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48" w:rsidRDefault="006A5648" w:rsidP="008C43E8">
      <w:pPr>
        <w:spacing w:after="0"/>
        <w:jc w:val="both"/>
        <w:rPr>
          <w:rFonts w:ascii="Times New Roman" w:hAnsi="Times New Roman"/>
          <w:b/>
        </w:rPr>
      </w:pPr>
      <w:r>
        <w:rPr>
          <w:rFonts w:ascii="Times New Roman" w:hAnsi="Times New Roman"/>
          <w:b/>
        </w:rPr>
        <w:t>Annex: Questionnaire (in English only)</w:t>
      </w:r>
    </w:p>
    <w:p w:rsidR="006A5648" w:rsidRDefault="006A5648" w:rsidP="008C43E8">
      <w:pPr>
        <w:spacing w:after="0"/>
        <w:jc w:val="both"/>
        <w:rPr>
          <w:rFonts w:ascii="Times New Roman" w:hAnsi="Times New Roman"/>
        </w:rPr>
      </w:pPr>
    </w:p>
    <w:p w:rsidR="006A5648" w:rsidRDefault="006A5648" w:rsidP="008C43E8">
      <w:pPr>
        <w:spacing w:after="120"/>
        <w:jc w:val="both"/>
        <w:rPr>
          <w:rFonts w:ascii="Times New Roman" w:hAnsi="Times New Roman"/>
        </w:rPr>
      </w:pPr>
      <w:r>
        <w:rPr>
          <w:rFonts w:ascii="Times New Roman" w:hAnsi="Times New Roman"/>
        </w:rPr>
        <w:t xml:space="preserve">With regard to </w:t>
      </w:r>
      <w:r>
        <w:rPr>
          <w:rFonts w:ascii="Times New Roman" w:hAnsi="Times New Roman"/>
          <w:b/>
        </w:rPr>
        <w:t>concrete measures to link anti-corruption efforts with the realization and protection of human rights</w:t>
      </w:r>
      <w:r>
        <w:rPr>
          <w:rFonts w:ascii="Times New Roman" w:hAnsi="Times New Roman"/>
        </w:rPr>
        <w:t>, please provide, where applicable:</w:t>
      </w:r>
    </w:p>
    <w:p w:rsidR="006A5648" w:rsidRDefault="006A5648" w:rsidP="008C43E8">
      <w:pPr>
        <w:spacing w:after="120"/>
        <w:jc w:val="both"/>
        <w:rPr>
          <w:rFonts w:ascii="Times New Roman" w:hAnsi="Times New Roman"/>
        </w:rPr>
      </w:pP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Examples which show </w:t>
      </w:r>
      <w:r>
        <w:rPr>
          <w:rFonts w:ascii="Times New Roman" w:hAnsi="Times New Roman"/>
          <w:b/>
        </w:rPr>
        <w:t>how anti-corruption efforts can be effectively complemented through the use of human rights standards, methods and mechanisms</w:t>
      </w:r>
      <w:r>
        <w:rPr>
          <w:rFonts w:ascii="Times New Roman" w:hAnsi="Times New Roman"/>
        </w:rPr>
        <w:t>;</w:t>
      </w:r>
    </w:p>
    <w:p w:rsidR="006A5648" w:rsidRDefault="006A5648" w:rsidP="008C43E8">
      <w:pPr>
        <w:ind w:left="720"/>
        <w:jc w:val="both"/>
        <w:rPr>
          <w:color w:val="FF0000"/>
        </w:rPr>
      </w:pPr>
      <w:r>
        <w:rPr>
          <w:color w:val="FF0000"/>
        </w:rPr>
        <w:t>The standard</w:t>
      </w:r>
      <w:bookmarkStart w:id="0" w:name="_GoBack"/>
      <w:bookmarkEnd w:id="0"/>
      <w:r>
        <w:rPr>
          <w:color w:val="FF0000"/>
        </w:rPr>
        <w:t>s that correlates the anticorruption efforts with realization of Human Rights is primarily the need of democrat elites. Believing democracy regime these democrat elites weaken the foundations of cruel regime, and instead strengthen political, democratic organizations. An example of, ruin mechanism of autocratic and cruel regime is to tribal inclination of elections by reproduction of tribal culture, and deletes it from framework of democratic regime.</w:t>
      </w: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Examples where </w:t>
      </w:r>
      <w:r>
        <w:rPr>
          <w:rFonts w:ascii="Times New Roman" w:hAnsi="Times New Roman"/>
          <w:b/>
        </w:rPr>
        <w:t>national human rights institutions (NHRIs) identified corruption as a cause of human rights violations and effective remedial measures</w:t>
      </w:r>
      <w:r>
        <w:rPr>
          <w:rFonts w:ascii="Times New Roman" w:hAnsi="Times New Roman"/>
        </w:rPr>
        <w:t xml:space="preserve"> taken; </w:t>
      </w:r>
    </w:p>
    <w:p w:rsidR="006A5648" w:rsidRDefault="006A5648" w:rsidP="008C43E8">
      <w:pPr>
        <w:ind w:left="720"/>
        <w:jc w:val="both"/>
        <w:rPr>
          <w:color w:val="FF0000"/>
        </w:rPr>
      </w:pPr>
      <w:r>
        <w:rPr>
          <w:color w:val="FF0000"/>
        </w:rPr>
        <w:t xml:space="preserve">The efforts for fighting against corruption mechanisms by the corrupting and autocratic individuals are never resulted in a level acceptable of human rights measurements, policies and mechanisms. For example, how a team of Mafia bond that make money by promotion of narcotics and addicting people let the addicted people to be better and return to their healthy and common life.  Thus, whenever healthy and </w:t>
      </w:r>
      <w:r>
        <w:rPr>
          <w:color w:val="FF0000"/>
        </w:rPr>
        <w:lastRenderedPageBreak/>
        <w:t xml:space="preserve">confident people who are standardized by human rights measurements are responsible of affairs, utilizing from human Rights standards will have effective consequences.   </w:t>
      </w:r>
    </w:p>
    <w:p w:rsidR="006A5648" w:rsidRDefault="006A5648" w:rsidP="008C43E8">
      <w:pPr>
        <w:spacing w:after="120"/>
        <w:jc w:val="both"/>
        <w:rPr>
          <w:rFonts w:ascii="Times New Roman" w:hAnsi="Times New Roman"/>
        </w:rPr>
      </w:pP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Examples which show </w:t>
      </w:r>
      <w:r>
        <w:rPr>
          <w:rFonts w:ascii="Times New Roman" w:hAnsi="Times New Roman"/>
          <w:b/>
        </w:rPr>
        <w:t>how the work of national anti-corruption agencies (ACAs) and NHRIs can be interlinked</w:t>
      </w:r>
      <w:r>
        <w:rPr>
          <w:rFonts w:ascii="Times New Roman" w:hAnsi="Times New Roman"/>
        </w:rPr>
        <w:t>, substantively, structurally and organizationally (such as existing memoranda of understanding; other formal working relations; designated human rights/anti-corruption focal points);</w:t>
      </w:r>
    </w:p>
    <w:p w:rsidR="006A5648" w:rsidRDefault="006A5648" w:rsidP="008C43E8">
      <w:pPr>
        <w:ind w:left="720"/>
        <w:jc w:val="both"/>
        <w:rPr>
          <w:color w:val="FF0000"/>
        </w:rPr>
      </w:pPr>
      <w:r>
        <w:rPr>
          <w:color w:val="FF0000"/>
        </w:rPr>
        <w:t xml:space="preserve">The following examples could be considered as the effective steps for the solution of corruptions.   </w:t>
      </w:r>
    </w:p>
    <w:p w:rsidR="006A5648" w:rsidRDefault="006A5648" w:rsidP="008C43E8">
      <w:pPr>
        <w:tabs>
          <w:tab w:val="left" w:pos="2419"/>
          <w:tab w:val="right" w:pos="9026"/>
        </w:tabs>
        <w:ind w:left="720"/>
        <w:jc w:val="both"/>
        <w:rPr>
          <w:color w:val="FF0000"/>
        </w:rPr>
      </w:pPr>
      <w:r>
        <w:rPr>
          <w:color w:val="FF0000"/>
        </w:rPr>
        <w:t xml:space="preserve">reforming administrative and educative systems,  an increase of people’s awareness about Human Rights, existence of political control against corruption, effective administration from </w:t>
      </w:r>
      <w:r w:rsidR="008D1752">
        <w:rPr>
          <w:color w:val="FF0000"/>
        </w:rPr>
        <w:t>anti-corruption</w:t>
      </w:r>
      <w:r>
        <w:rPr>
          <w:color w:val="FF0000"/>
        </w:rPr>
        <w:t xml:space="preserve"> programs, approval of  useful rules, centralization of political and evaluative regime, an improvement in quality of human resource and democrat, increasing and empowering culture of people’s participation, increasing of transparency and responding,  increasing and empowering civil and political organizations in mechanism of regime, founding civil and efficient  society  according to Human Rights in mechanism of regime.  </w:t>
      </w:r>
    </w:p>
    <w:p w:rsidR="006A5648" w:rsidRDefault="006A5648" w:rsidP="008C43E8">
      <w:pPr>
        <w:ind w:left="720"/>
        <w:jc w:val="both"/>
        <w:rPr>
          <w:color w:val="FF0000"/>
        </w:rPr>
      </w:pPr>
      <w:r>
        <w:rPr>
          <w:color w:val="FF0000"/>
        </w:rPr>
        <w:t xml:space="preserve">Increasing of people’s awareness about Human Rights, </w:t>
      </w:r>
    </w:p>
    <w:p w:rsidR="006A5648" w:rsidRDefault="006A5648" w:rsidP="008C43E8">
      <w:pPr>
        <w:spacing w:after="120"/>
        <w:jc w:val="both"/>
        <w:rPr>
          <w:rFonts w:ascii="Times New Roman" w:hAnsi="Times New Roman"/>
        </w:rPr>
      </w:pP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lastRenderedPageBreak/>
        <w:t xml:space="preserve">Examples of </w:t>
      </w:r>
      <w:r>
        <w:rPr>
          <w:rFonts w:ascii="Times New Roman" w:hAnsi="Times New Roman"/>
          <w:b/>
        </w:rPr>
        <w:t>engagement with regional and international human rights mechanisms</w:t>
      </w:r>
      <w:r>
        <w:rPr>
          <w:rFonts w:ascii="Times New Roman" w:hAnsi="Times New Roman"/>
        </w:rPr>
        <w:t xml:space="preserve"> that brought about change in anti-corruption efforts;</w:t>
      </w:r>
    </w:p>
    <w:p w:rsidR="006A5648" w:rsidRDefault="006A5648" w:rsidP="008C43E8">
      <w:pPr>
        <w:spacing w:after="120"/>
        <w:ind w:left="720"/>
        <w:jc w:val="both"/>
        <w:rPr>
          <w:rFonts w:ascii="Times New Roman" w:hAnsi="Times New Roman"/>
        </w:rPr>
      </w:pPr>
      <w:r>
        <w:rPr>
          <w:color w:val="FF0000"/>
        </w:rPr>
        <w:t xml:space="preserve">The example of national organizations that they are inter-related from the point of mechanism and organism is the administrative reform commission that works for reformation of administration. In this way it wants to function in decreasing corruption. The other one is the Human Rights Commission that wants the government found a reformed administration and people governing regime. Both organizations are national and they are independent in their mechanisms, organization and decision making.  </w:t>
      </w: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Examples of the </w:t>
      </w:r>
      <w:r>
        <w:rPr>
          <w:rFonts w:ascii="Times New Roman" w:hAnsi="Times New Roman"/>
          <w:b/>
        </w:rPr>
        <w:t>incorporation of human rights considerations in self-assessment</w:t>
      </w:r>
      <w:r>
        <w:rPr>
          <w:rFonts w:ascii="Times New Roman" w:hAnsi="Times New Roman"/>
        </w:rPr>
        <w:t xml:space="preserve"> of implementation of the United Nations Convention against Corruption;</w:t>
      </w:r>
    </w:p>
    <w:p w:rsidR="006A5648" w:rsidRDefault="006A5648" w:rsidP="008C43E8">
      <w:pPr>
        <w:ind w:left="720"/>
        <w:jc w:val="both"/>
        <w:rPr>
          <w:color w:val="FF0000"/>
        </w:rPr>
      </w:pPr>
      <w:r>
        <w:rPr>
          <w:color w:val="FF0000"/>
        </w:rPr>
        <w:t xml:space="preserve">The main and clear example of Human Rights connection with international human </w:t>
      </w:r>
      <w:r w:rsidR="008D1752">
        <w:rPr>
          <w:color w:val="FF0000"/>
        </w:rPr>
        <w:t>rights is</w:t>
      </w:r>
      <w:r>
        <w:rPr>
          <w:rFonts w:ascii="Garamond" w:hAnsi="Garamond"/>
          <w:color w:val="FF0000"/>
          <w:sz w:val="20"/>
          <w:szCs w:val="20"/>
        </w:rPr>
        <w:t xml:space="preserve"> correlation with the </w:t>
      </w:r>
      <w:r w:rsidR="008D1752">
        <w:rPr>
          <w:rFonts w:ascii="Garamond" w:hAnsi="Garamond"/>
          <w:color w:val="FF0000"/>
          <w:sz w:val="20"/>
          <w:szCs w:val="20"/>
        </w:rPr>
        <w:t>developmental and</w:t>
      </w:r>
      <w:r>
        <w:rPr>
          <w:rFonts w:ascii="Garamond" w:hAnsi="Garamond"/>
          <w:color w:val="FF0000"/>
          <w:sz w:val="20"/>
          <w:szCs w:val="20"/>
        </w:rPr>
        <w:t xml:space="preserve"> of MDGs with its eight strategic aims. If MDGs programs executions are monitored well, it can change the efforts for anti corruption to hopes.  </w:t>
      </w:r>
    </w:p>
    <w:p w:rsidR="006A5648" w:rsidRDefault="006A5648" w:rsidP="008C43E8">
      <w:pPr>
        <w:spacing w:after="120"/>
        <w:jc w:val="both"/>
        <w:rPr>
          <w:rFonts w:ascii="Times New Roman" w:hAnsi="Times New Roman"/>
        </w:rPr>
      </w:pPr>
    </w:p>
    <w:p w:rsidR="006A5648" w:rsidRDefault="006A5648" w:rsidP="008C43E8">
      <w:pPr>
        <w:numPr>
          <w:ilvl w:val="0"/>
          <w:numId w:val="1"/>
        </w:numPr>
        <w:spacing w:after="120"/>
        <w:ind w:left="426" w:hanging="426"/>
        <w:jc w:val="both"/>
        <w:rPr>
          <w:rFonts w:ascii="Times New Roman" w:hAnsi="Times New Roman"/>
          <w:rtl/>
        </w:rPr>
      </w:pPr>
      <w:r>
        <w:rPr>
          <w:rFonts w:ascii="Times New Roman" w:hAnsi="Times New Roman"/>
        </w:rPr>
        <w:t xml:space="preserve">Examples of </w:t>
      </w:r>
      <w:r>
        <w:rPr>
          <w:rFonts w:ascii="Times New Roman" w:hAnsi="Times New Roman"/>
          <w:b/>
        </w:rPr>
        <w:t>successful human rights litigation</w:t>
      </w:r>
      <w:r>
        <w:rPr>
          <w:rFonts w:ascii="Times New Roman" w:hAnsi="Times New Roman"/>
        </w:rPr>
        <w:t>, or of investment disputes or civil law cases where human rights arguments played a decisive role, in corruption cases;</w:t>
      </w:r>
    </w:p>
    <w:p w:rsidR="006A5648" w:rsidRDefault="006A5648" w:rsidP="008C43E8">
      <w:pPr>
        <w:ind w:left="720"/>
        <w:jc w:val="both"/>
        <w:rPr>
          <w:color w:val="FF0000"/>
        </w:rPr>
      </w:pPr>
      <w:r>
        <w:rPr>
          <w:color w:val="FF0000"/>
        </w:rPr>
        <w:t xml:space="preserve">For example successful advocacy/appeal of human rights in Afghanistan in support and protection </w:t>
      </w:r>
      <w:r w:rsidR="008D1752">
        <w:rPr>
          <w:color w:val="FF0000"/>
        </w:rPr>
        <w:t>of women</w:t>
      </w:r>
      <w:r>
        <w:rPr>
          <w:color w:val="FF0000"/>
        </w:rPr>
        <w:t xml:space="preserve"> and children </w:t>
      </w:r>
      <w:r w:rsidR="008D1752">
        <w:rPr>
          <w:color w:val="FF0000"/>
        </w:rPr>
        <w:lastRenderedPageBreak/>
        <w:t>and conservatives</w:t>
      </w:r>
      <w:r>
        <w:rPr>
          <w:color w:val="FF0000"/>
          <w:rtl/>
        </w:rPr>
        <w:t xml:space="preserve"> </w:t>
      </w:r>
      <w:r>
        <w:rPr>
          <w:color w:val="FF0000"/>
        </w:rPr>
        <w:t>media</w:t>
      </w:r>
      <w:r>
        <w:rPr>
          <w:color w:val="FF0000"/>
          <w:rtl/>
        </w:rPr>
        <w:t xml:space="preserve">. </w:t>
      </w:r>
      <w:r>
        <w:rPr>
          <w:color w:val="FF0000"/>
        </w:rPr>
        <w:t xml:space="preserve">The law banning violence against women, the children violations </w:t>
      </w:r>
      <w:r w:rsidR="008D1752">
        <w:rPr>
          <w:color w:val="FF0000"/>
        </w:rPr>
        <w:t>and the</w:t>
      </w:r>
      <w:r>
        <w:rPr>
          <w:color w:val="FF0000"/>
        </w:rPr>
        <w:t xml:space="preserve"> access to information.</w:t>
      </w:r>
      <w:r>
        <w:rPr>
          <w:color w:val="222222"/>
          <w:rtl/>
          <w:lang w:bidi="fa-IR"/>
        </w:rPr>
        <w:t xml:space="preserve"> </w:t>
      </w:r>
    </w:p>
    <w:p w:rsidR="006A5648" w:rsidRDefault="006A5648" w:rsidP="008C43E8">
      <w:pPr>
        <w:spacing w:after="120"/>
        <w:jc w:val="both"/>
        <w:rPr>
          <w:rFonts w:ascii="Times New Roman" w:hAnsi="Times New Roman"/>
          <w:rtl/>
        </w:rPr>
      </w:pP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Good practices for </w:t>
      </w:r>
      <w:r>
        <w:rPr>
          <w:rFonts w:ascii="Times New Roman" w:hAnsi="Times New Roman"/>
          <w:b/>
        </w:rPr>
        <w:t>safeguarding human rights while combatting corruption</w:t>
      </w:r>
      <w:r>
        <w:rPr>
          <w:rFonts w:ascii="Times New Roman" w:hAnsi="Times New Roman"/>
        </w:rPr>
        <w:t xml:space="preserve">, in particular with regard to: a) the criminalization of corruption (e.g. illicit enrichment), b) the detection and investigation of corruption, c) the prosecution and judicial proceedings (including </w:t>
      </w:r>
      <w:proofErr w:type="spellStart"/>
      <w:r>
        <w:rPr>
          <w:rFonts w:ascii="Times New Roman" w:hAnsi="Times New Roman"/>
          <w:i/>
        </w:rPr>
        <w:t>suo</w:t>
      </w:r>
      <w:proofErr w:type="spellEnd"/>
      <w:r>
        <w:rPr>
          <w:rFonts w:ascii="Times New Roman" w:hAnsi="Times New Roman"/>
          <w:i/>
        </w:rPr>
        <w:t xml:space="preserve"> </w:t>
      </w:r>
      <w:proofErr w:type="spellStart"/>
      <w:r>
        <w:rPr>
          <w:rFonts w:ascii="Times New Roman" w:hAnsi="Times New Roman"/>
          <w:i/>
        </w:rPr>
        <w:t>motu</w:t>
      </w:r>
      <w:proofErr w:type="spellEnd"/>
      <w:r>
        <w:rPr>
          <w:rFonts w:ascii="Times New Roman" w:hAnsi="Times New Roman"/>
          <w:i/>
        </w:rPr>
        <w:t xml:space="preserve"> </w:t>
      </w:r>
      <w:r>
        <w:rPr>
          <w:rFonts w:ascii="Times New Roman" w:hAnsi="Times New Roman"/>
        </w:rPr>
        <w:t xml:space="preserve">powers) and d) in the recovery of illicit assets; </w:t>
      </w:r>
    </w:p>
    <w:p w:rsidR="006A5648" w:rsidRDefault="006A5648" w:rsidP="008C43E8">
      <w:pPr>
        <w:ind w:left="720"/>
        <w:jc w:val="both"/>
        <w:rPr>
          <w:rFonts w:ascii="Times New Roman" w:hAnsi="Times New Roman"/>
        </w:rPr>
      </w:pPr>
      <w:r>
        <w:rPr>
          <w:color w:val="FF0000"/>
        </w:rPr>
        <w:t xml:space="preserve">The better ways of protection of human rights is the opening of the work and employment, making good security, </w:t>
      </w:r>
      <w:r w:rsidR="008D1752">
        <w:rPr>
          <w:color w:val="FF0000"/>
        </w:rPr>
        <w:t>reducing mafia</w:t>
      </w:r>
      <w:r>
        <w:rPr>
          <w:color w:val="FF0000"/>
        </w:rPr>
        <w:t xml:space="preserve"> and terrorism and the blocking the ways of earning black money, concentration on the structure of political and administrative power and access to universal human rights stated in the universal declaration of human rights and national laws.</w:t>
      </w: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Good practices for the </w:t>
      </w:r>
      <w:r>
        <w:rPr>
          <w:rFonts w:ascii="Times New Roman" w:hAnsi="Times New Roman"/>
          <w:b/>
        </w:rPr>
        <w:t xml:space="preserve">protection of victims, witnesses, reporting persons, anti-corruption activists, </w:t>
      </w:r>
      <w:proofErr w:type="spellStart"/>
      <w:r>
        <w:rPr>
          <w:rFonts w:ascii="Times New Roman" w:hAnsi="Times New Roman"/>
          <w:b/>
        </w:rPr>
        <w:t>whistleblowers</w:t>
      </w:r>
      <w:proofErr w:type="spellEnd"/>
      <w:r>
        <w:rPr>
          <w:rFonts w:ascii="Times New Roman" w:hAnsi="Times New Roman"/>
          <w:b/>
        </w:rPr>
        <w:t xml:space="preserve"> and other persons involved in the fight against corruption</w:t>
      </w:r>
      <w:r>
        <w:rPr>
          <w:rFonts w:ascii="Times New Roman" w:hAnsi="Times New Roman"/>
        </w:rPr>
        <w:t xml:space="preserve"> which explicitly build on human rights standards; </w:t>
      </w:r>
    </w:p>
    <w:p w:rsidR="006A5648" w:rsidRDefault="006A5648" w:rsidP="008C43E8">
      <w:pPr>
        <w:ind w:left="720"/>
        <w:jc w:val="both"/>
        <w:rPr>
          <w:rFonts w:ascii="Times New Roman" w:hAnsi="Times New Roman"/>
        </w:rPr>
      </w:pPr>
      <w:r>
        <w:rPr>
          <w:color w:val="FF0000"/>
        </w:rPr>
        <w:t xml:space="preserve">The good </w:t>
      </w:r>
      <w:r w:rsidR="008D1752">
        <w:rPr>
          <w:color w:val="FF0000"/>
        </w:rPr>
        <w:t>ways to</w:t>
      </w:r>
      <w:r>
        <w:rPr>
          <w:color w:val="FF0000"/>
        </w:rPr>
        <w:t xml:space="preserve"> support the victims and witnesses. . .  To win the trust of the people and the victims through implementing justice.  </w:t>
      </w: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rPr>
        <w:t xml:space="preserve">Good practices for </w:t>
      </w:r>
      <w:r>
        <w:rPr>
          <w:rFonts w:ascii="Times New Roman" w:hAnsi="Times New Roman"/>
          <w:b/>
        </w:rPr>
        <w:t>securing the independence and enhancing the effectiveness of ACAs</w:t>
      </w:r>
      <w:r>
        <w:rPr>
          <w:rFonts w:ascii="Times New Roman" w:hAnsi="Times New Roman"/>
        </w:rPr>
        <w:t xml:space="preserve"> which draw upon the United Nations Paris Principles and the practice and modalities followed for </w:t>
      </w:r>
      <w:r>
        <w:rPr>
          <w:rFonts w:ascii="Times New Roman" w:hAnsi="Times New Roman"/>
        </w:rPr>
        <w:lastRenderedPageBreak/>
        <w:t>strengthening the independence and effectiveness of NHRIs (</w:t>
      </w:r>
      <w:proofErr w:type="spellStart"/>
      <w:r>
        <w:rPr>
          <w:rFonts w:ascii="Times New Roman" w:hAnsi="Times New Roman"/>
        </w:rPr>
        <w:t>eg</w:t>
      </w:r>
      <w:proofErr w:type="spellEnd"/>
      <w:r>
        <w:rPr>
          <w:rFonts w:ascii="Times New Roman" w:hAnsi="Times New Roman"/>
        </w:rPr>
        <w:t xml:space="preserve"> the International Coordinating Committee of NHRIs; its peer review process; sharing of substantive and administrative approaches to work);</w:t>
      </w:r>
    </w:p>
    <w:p w:rsidR="006A5648" w:rsidRDefault="006A5648" w:rsidP="008C43E8">
      <w:pPr>
        <w:ind w:left="720"/>
        <w:jc w:val="both"/>
        <w:rPr>
          <w:color w:val="FF0000"/>
          <w:lang w:val="en-US"/>
        </w:rPr>
      </w:pPr>
      <w:r>
        <w:rPr>
          <w:color w:val="FF0000"/>
        </w:rPr>
        <w:t>Good ways on building independency and better effectiveness for ACAs would be having independent budgeting</w:t>
      </w:r>
      <w:r w:rsidR="008D1752">
        <w:rPr>
          <w:color w:val="FF0000"/>
        </w:rPr>
        <w:t>, strategy</w:t>
      </w:r>
      <w:r>
        <w:rPr>
          <w:color w:val="FF0000"/>
        </w:rPr>
        <w:t xml:space="preserve"> and </w:t>
      </w:r>
      <w:r w:rsidR="008D1752">
        <w:rPr>
          <w:color w:val="FF0000"/>
          <w:lang w:val="en-US"/>
        </w:rPr>
        <w:t xml:space="preserve">making </w:t>
      </w:r>
      <w:r w:rsidR="008D1752">
        <w:rPr>
          <w:color w:val="FF0000"/>
        </w:rPr>
        <w:t>decisions</w:t>
      </w:r>
      <w:r>
        <w:rPr>
          <w:color w:val="FF0000"/>
          <w:lang w:val="en-US"/>
        </w:rPr>
        <w:t>.</w:t>
      </w:r>
    </w:p>
    <w:p w:rsidR="006A5648" w:rsidRDefault="006A5648" w:rsidP="008C43E8">
      <w:pPr>
        <w:spacing w:after="120"/>
        <w:jc w:val="both"/>
        <w:rPr>
          <w:rFonts w:ascii="Times New Roman" w:hAnsi="Times New Roman"/>
        </w:rPr>
      </w:pPr>
    </w:p>
    <w:p w:rsidR="006A5648" w:rsidRDefault="006A5648" w:rsidP="008C43E8">
      <w:pPr>
        <w:numPr>
          <w:ilvl w:val="0"/>
          <w:numId w:val="1"/>
        </w:numPr>
        <w:spacing w:after="120"/>
        <w:ind w:left="426" w:hanging="426"/>
        <w:jc w:val="both"/>
        <w:rPr>
          <w:rFonts w:ascii="Times New Roman" w:hAnsi="Times New Roman"/>
        </w:rPr>
      </w:pPr>
      <w:r>
        <w:rPr>
          <w:rFonts w:ascii="Times New Roman" w:hAnsi="Times New Roman"/>
          <w:b/>
        </w:rPr>
        <w:t>Any other issues</w:t>
      </w:r>
      <w:r>
        <w:rPr>
          <w:rFonts w:ascii="Times New Roman" w:hAnsi="Times New Roman"/>
        </w:rPr>
        <w:t xml:space="preserve"> relevant to the scope of this study, including for instance information on the use of </w:t>
      </w:r>
      <w:r>
        <w:rPr>
          <w:rFonts w:ascii="Times New Roman" w:hAnsi="Times New Roman"/>
          <w:b/>
        </w:rPr>
        <w:t>indicators</w:t>
      </w:r>
      <w:r>
        <w:rPr>
          <w:rFonts w:ascii="Times New Roman" w:hAnsi="Times New Roman"/>
        </w:rPr>
        <w:t xml:space="preserve"> for measuring the negative impact of corruption on human rights or the correlation between corruption and human rights violations and vice versa.</w:t>
      </w:r>
    </w:p>
    <w:p w:rsidR="006A5648" w:rsidRDefault="006A5648" w:rsidP="008C43E8">
      <w:pPr>
        <w:ind w:left="720"/>
        <w:jc w:val="both"/>
        <w:rPr>
          <w:color w:val="FF0000"/>
          <w:rtl/>
        </w:rPr>
      </w:pPr>
      <w:r>
        <w:rPr>
          <w:color w:val="FF0000"/>
        </w:rPr>
        <w:t xml:space="preserve">Corruption is the Human rights Violation. Corruption </w:t>
      </w:r>
      <w:r w:rsidR="008D1752">
        <w:rPr>
          <w:color w:val="FF0000"/>
        </w:rPr>
        <w:t>and violation</w:t>
      </w:r>
      <w:r>
        <w:rPr>
          <w:color w:val="FF0000"/>
        </w:rPr>
        <w:t xml:space="preserve"> of human rights directly has negative effect in economic, political, cultural, legal situation of human rights and democracy.</w:t>
      </w:r>
    </w:p>
    <w:p w:rsidR="008D1752" w:rsidRDefault="008C43E8" w:rsidP="008C43E8">
      <w:pPr>
        <w:ind w:left="720"/>
        <w:jc w:val="both"/>
        <w:rPr>
          <w:rStyle w:val="hps"/>
          <w:rtl/>
          <w:lang w:val="en"/>
        </w:rPr>
      </w:pPr>
      <w:r>
        <w:rPr>
          <w:rStyle w:val="hps"/>
          <w:lang w:val="en"/>
        </w:rPr>
        <w:t>Best</w:t>
      </w:r>
      <w:r>
        <w:rPr>
          <w:rStyle w:val="hps"/>
          <w:lang w:val="en"/>
        </w:rPr>
        <w:t xml:space="preserve"> regards</w:t>
      </w:r>
    </w:p>
    <w:p w:rsidR="008C43E8" w:rsidRDefault="008C43E8" w:rsidP="008C43E8">
      <w:pPr>
        <w:ind w:left="720"/>
        <w:jc w:val="both"/>
        <w:rPr>
          <w:rStyle w:val="hps"/>
          <w:lang w:val="en-US"/>
        </w:rPr>
      </w:pPr>
      <w:r>
        <w:rPr>
          <w:rStyle w:val="hps"/>
          <w:lang w:val="en-US"/>
        </w:rPr>
        <w:t xml:space="preserve">Abdul </w:t>
      </w:r>
      <w:proofErr w:type="spellStart"/>
      <w:r>
        <w:rPr>
          <w:rStyle w:val="hps"/>
          <w:lang w:val="en-US"/>
        </w:rPr>
        <w:t>Qader</w:t>
      </w:r>
      <w:proofErr w:type="spellEnd"/>
      <w:r>
        <w:rPr>
          <w:rStyle w:val="hps"/>
          <w:lang w:val="en-US"/>
        </w:rPr>
        <w:t xml:space="preserve"> Mesbah</w:t>
      </w:r>
    </w:p>
    <w:p w:rsidR="008C43E8" w:rsidRPr="00EC6A64" w:rsidRDefault="008C43E8" w:rsidP="008C43E8">
      <w:pPr>
        <w:jc w:val="both"/>
        <w:rPr>
          <w:rFonts w:asciiTheme="majorBidi" w:hAnsiTheme="majorBidi" w:cstheme="majorBidi"/>
          <w:rtl/>
        </w:rPr>
      </w:pPr>
      <w:r w:rsidRPr="00EC6A64">
        <w:rPr>
          <w:rFonts w:asciiTheme="majorBidi" w:hAnsiTheme="majorBidi" w:cstheme="majorBidi"/>
        </w:rPr>
        <w:t>Head of New line Social Organization</w:t>
      </w:r>
    </w:p>
    <w:p w:rsidR="008C43E8" w:rsidRPr="008C43E8" w:rsidRDefault="008C43E8" w:rsidP="008C43E8">
      <w:pPr>
        <w:ind w:left="720"/>
        <w:jc w:val="both"/>
        <w:rPr>
          <w:color w:val="FF0000"/>
          <w:lang w:val="en-US"/>
        </w:rPr>
      </w:pPr>
    </w:p>
    <w:p w:rsidR="006A5648" w:rsidRDefault="006A5648" w:rsidP="008C43E8">
      <w:pPr>
        <w:spacing w:after="120"/>
        <w:ind w:left="426"/>
        <w:jc w:val="both"/>
        <w:rPr>
          <w:rFonts w:ascii="Times New Roman" w:hAnsi="Times New Roman"/>
          <w:lang w:val="en-US"/>
        </w:rPr>
      </w:pPr>
    </w:p>
    <w:p w:rsidR="00B407E8" w:rsidRDefault="00B407E8" w:rsidP="008C43E8">
      <w:pPr>
        <w:jc w:val="both"/>
      </w:pPr>
    </w:p>
    <w:sectPr w:rsidR="00B407E8" w:rsidSect="00AC6787">
      <w:headerReference w:type="default" r:id="rId7"/>
      <w:pgSz w:w="9185" w:h="12984" w:code="2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95" w:rsidRDefault="00DD6E95" w:rsidP="008C43E8">
      <w:pPr>
        <w:spacing w:after="0" w:line="240" w:lineRule="auto"/>
      </w:pPr>
      <w:r>
        <w:separator/>
      </w:r>
    </w:p>
  </w:endnote>
  <w:endnote w:type="continuationSeparator" w:id="0">
    <w:p w:rsidR="00DD6E95" w:rsidRDefault="00DD6E95" w:rsidP="008C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95" w:rsidRDefault="00DD6E95" w:rsidP="008C43E8">
      <w:pPr>
        <w:spacing w:after="0" w:line="240" w:lineRule="auto"/>
      </w:pPr>
      <w:r>
        <w:separator/>
      </w:r>
    </w:p>
  </w:footnote>
  <w:footnote w:type="continuationSeparator" w:id="0">
    <w:p w:rsidR="00DD6E95" w:rsidRDefault="00DD6E95" w:rsidP="008C4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E8" w:rsidRDefault="008C43E8" w:rsidP="008C43E8">
    <w:pPr>
      <w:pStyle w:val="Header"/>
      <w:jc w:val="center"/>
    </w:pPr>
    <w:r>
      <w:rPr>
        <w:noProof/>
        <w:lang w:val="en-US"/>
      </w:rPr>
      <w:drawing>
        <wp:inline distT="0" distB="0" distL="0" distR="0">
          <wp:extent cx="10001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ی خط نو.jpg"/>
                  <pic:cNvPicPr/>
                </pic:nvPicPr>
                <pic:blipFill>
                  <a:blip r:embed="rId1">
                    <a:extLst>
                      <a:ext uri="{28A0092B-C50C-407E-A947-70E740481C1C}">
                        <a14:useLocalDpi xmlns:a14="http://schemas.microsoft.com/office/drawing/2010/main" val="0"/>
                      </a:ext>
                    </a:extLst>
                  </a:blip>
                  <a:stretch>
                    <a:fillRect/>
                  </a:stretch>
                </pic:blipFill>
                <pic:spPr>
                  <a:xfrm>
                    <a:off x="0" y="0"/>
                    <a:ext cx="1000125" cy="914400"/>
                  </a:xfrm>
                  <a:prstGeom prst="rect">
                    <a:avLst/>
                  </a:prstGeom>
                </pic:spPr>
              </pic:pic>
            </a:graphicData>
          </a:graphic>
        </wp:inline>
      </w:drawing>
    </w:r>
  </w:p>
  <w:p w:rsidR="008C43E8" w:rsidRDefault="008C43E8" w:rsidP="008C43E8">
    <w:pPr>
      <w:pStyle w:val="Header"/>
      <w:jc w:val="center"/>
    </w:pPr>
    <w:r>
      <w:t>---------------------------------------------------------------------------------------------</w:t>
    </w:r>
  </w:p>
  <w:p w:rsidR="008C43E8" w:rsidRDefault="008C43E8" w:rsidP="008C43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B12EC"/>
    <w:multiLevelType w:val="hybridMultilevel"/>
    <w:tmpl w:val="3EEA0C2A"/>
    <w:lvl w:ilvl="0" w:tplc="08090011">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86"/>
    <w:rsid w:val="00027D32"/>
    <w:rsid w:val="000368FE"/>
    <w:rsid w:val="000650DF"/>
    <w:rsid w:val="00072146"/>
    <w:rsid w:val="000862E3"/>
    <w:rsid w:val="000922AB"/>
    <w:rsid w:val="000A20FC"/>
    <w:rsid w:val="000A4544"/>
    <w:rsid w:val="000B34E0"/>
    <w:rsid w:val="000B6B33"/>
    <w:rsid w:val="000C1DEE"/>
    <w:rsid w:val="000F630E"/>
    <w:rsid w:val="000F717F"/>
    <w:rsid w:val="00106AC1"/>
    <w:rsid w:val="00113DA9"/>
    <w:rsid w:val="00143B17"/>
    <w:rsid w:val="00151340"/>
    <w:rsid w:val="00162B92"/>
    <w:rsid w:val="001634BE"/>
    <w:rsid w:val="001A1A17"/>
    <w:rsid w:val="001C398B"/>
    <w:rsid w:val="001C706B"/>
    <w:rsid w:val="001D14E9"/>
    <w:rsid w:val="001E58EF"/>
    <w:rsid w:val="002076CD"/>
    <w:rsid w:val="0021651D"/>
    <w:rsid w:val="00225C5F"/>
    <w:rsid w:val="00226364"/>
    <w:rsid w:val="002265D3"/>
    <w:rsid w:val="002556BE"/>
    <w:rsid w:val="00266CCE"/>
    <w:rsid w:val="00274535"/>
    <w:rsid w:val="002801D4"/>
    <w:rsid w:val="0028545C"/>
    <w:rsid w:val="00291EAF"/>
    <w:rsid w:val="002B7959"/>
    <w:rsid w:val="002F63FC"/>
    <w:rsid w:val="002F66DA"/>
    <w:rsid w:val="0032188C"/>
    <w:rsid w:val="0032511E"/>
    <w:rsid w:val="00325B92"/>
    <w:rsid w:val="003302FC"/>
    <w:rsid w:val="003411E5"/>
    <w:rsid w:val="003512B8"/>
    <w:rsid w:val="0035189D"/>
    <w:rsid w:val="003555A9"/>
    <w:rsid w:val="003560AA"/>
    <w:rsid w:val="00365BFA"/>
    <w:rsid w:val="00371C0B"/>
    <w:rsid w:val="00383BB6"/>
    <w:rsid w:val="00390AE7"/>
    <w:rsid w:val="003A03CF"/>
    <w:rsid w:val="003A7866"/>
    <w:rsid w:val="003B363A"/>
    <w:rsid w:val="003C0C03"/>
    <w:rsid w:val="003E086A"/>
    <w:rsid w:val="003E30D0"/>
    <w:rsid w:val="00407139"/>
    <w:rsid w:val="00415D9C"/>
    <w:rsid w:val="00437722"/>
    <w:rsid w:val="00443CB6"/>
    <w:rsid w:val="00486572"/>
    <w:rsid w:val="004E15B8"/>
    <w:rsid w:val="004E7078"/>
    <w:rsid w:val="004F742D"/>
    <w:rsid w:val="00502457"/>
    <w:rsid w:val="00502AE5"/>
    <w:rsid w:val="0050465F"/>
    <w:rsid w:val="00506C19"/>
    <w:rsid w:val="00510EE1"/>
    <w:rsid w:val="005162C3"/>
    <w:rsid w:val="00521812"/>
    <w:rsid w:val="0053159E"/>
    <w:rsid w:val="00554128"/>
    <w:rsid w:val="00555492"/>
    <w:rsid w:val="00593F58"/>
    <w:rsid w:val="0059661D"/>
    <w:rsid w:val="00596E1A"/>
    <w:rsid w:val="005B3B4F"/>
    <w:rsid w:val="005D3499"/>
    <w:rsid w:val="005F7934"/>
    <w:rsid w:val="006047BC"/>
    <w:rsid w:val="00614327"/>
    <w:rsid w:val="00617337"/>
    <w:rsid w:val="00620384"/>
    <w:rsid w:val="0063248C"/>
    <w:rsid w:val="006333FF"/>
    <w:rsid w:val="00642EE4"/>
    <w:rsid w:val="006448AF"/>
    <w:rsid w:val="00660A4B"/>
    <w:rsid w:val="00665F99"/>
    <w:rsid w:val="006738BF"/>
    <w:rsid w:val="0067582C"/>
    <w:rsid w:val="006954E8"/>
    <w:rsid w:val="006A1310"/>
    <w:rsid w:val="006A1B21"/>
    <w:rsid w:val="006A5648"/>
    <w:rsid w:val="006A5DB1"/>
    <w:rsid w:val="006A78CB"/>
    <w:rsid w:val="006C4D33"/>
    <w:rsid w:val="006D3DE4"/>
    <w:rsid w:val="006D4EF1"/>
    <w:rsid w:val="006D73D5"/>
    <w:rsid w:val="006E3179"/>
    <w:rsid w:val="0071188C"/>
    <w:rsid w:val="00716336"/>
    <w:rsid w:val="00744F7D"/>
    <w:rsid w:val="00746B93"/>
    <w:rsid w:val="00750C16"/>
    <w:rsid w:val="00792883"/>
    <w:rsid w:val="007A3A65"/>
    <w:rsid w:val="007B0677"/>
    <w:rsid w:val="007C0FC2"/>
    <w:rsid w:val="007E1B86"/>
    <w:rsid w:val="007F009C"/>
    <w:rsid w:val="007F08EC"/>
    <w:rsid w:val="0085102D"/>
    <w:rsid w:val="00854970"/>
    <w:rsid w:val="00855CA5"/>
    <w:rsid w:val="00857CBC"/>
    <w:rsid w:val="00864D80"/>
    <w:rsid w:val="00892E4A"/>
    <w:rsid w:val="008C03E0"/>
    <w:rsid w:val="008C43E8"/>
    <w:rsid w:val="008D1752"/>
    <w:rsid w:val="008E0256"/>
    <w:rsid w:val="008E587C"/>
    <w:rsid w:val="008F295C"/>
    <w:rsid w:val="008F7FC7"/>
    <w:rsid w:val="00910100"/>
    <w:rsid w:val="00910F40"/>
    <w:rsid w:val="00911AAC"/>
    <w:rsid w:val="00917EF0"/>
    <w:rsid w:val="00937B38"/>
    <w:rsid w:val="009412F1"/>
    <w:rsid w:val="00974D15"/>
    <w:rsid w:val="00975FB0"/>
    <w:rsid w:val="00980D1C"/>
    <w:rsid w:val="00983F58"/>
    <w:rsid w:val="009909EB"/>
    <w:rsid w:val="00994655"/>
    <w:rsid w:val="0099542D"/>
    <w:rsid w:val="009C2B6C"/>
    <w:rsid w:val="009C44A6"/>
    <w:rsid w:val="009D310D"/>
    <w:rsid w:val="009D5E93"/>
    <w:rsid w:val="009F0FA8"/>
    <w:rsid w:val="00A167CD"/>
    <w:rsid w:val="00A3042C"/>
    <w:rsid w:val="00A30F8E"/>
    <w:rsid w:val="00A31881"/>
    <w:rsid w:val="00A34766"/>
    <w:rsid w:val="00A6092B"/>
    <w:rsid w:val="00A67DDD"/>
    <w:rsid w:val="00A741BB"/>
    <w:rsid w:val="00A80AA7"/>
    <w:rsid w:val="00A81A74"/>
    <w:rsid w:val="00A82974"/>
    <w:rsid w:val="00A90046"/>
    <w:rsid w:val="00A9148B"/>
    <w:rsid w:val="00A95ADC"/>
    <w:rsid w:val="00A96EA8"/>
    <w:rsid w:val="00AA53F6"/>
    <w:rsid w:val="00AC3FF9"/>
    <w:rsid w:val="00AC6787"/>
    <w:rsid w:val="00AC7E32"/>
    <w:rsid w:val="00AE7CAA"/>
    <w:rsid w:val="00AE7F70"/>
    <w:rsid w:val="00B0481E"/>
    <w:rsid w:val="00B20D1F"/>
    <w:rsid w:val="00B21B81"/>
    <w:rsid w:val="00B3343B"/>
    <w:rsid w:val="00B36507"/>
    <w:rsid w:val="00B37B61"/>
    <w:rsid w:val="00B407E8"/>
    <w:rsid w:val="00B4350C"/>
    <w:rsid w:val="00B5058A"/>
    <w:rsid w:val="00B63B4B"/>
    <w:rsid w:val="00B7091A"/>
    <w:rsid w:val="00B711B1"/>
    <w:rsid w:val="00B718BB"/>
    <w:rsid w:val="00B80724"/>
    <w:rsid w:val="00B821BB"/>
    <w:rsid w:val="00B87333"/>
    <w:rsid w:val="00BA2742"/>
    <w:rsid w:val="00BA58C5"/>
    <w:rsid w:val="00BC60AD"/>
    <w:rsid w:val="00BE62CB"/>
    <w:rsid w:val="00BF3047"/>
    <w:rsid w:val="00BF3CEA"/>
    <w:rsid w:val="00BF6A9E"/>
    <w:rsid w:val="00BF780B"/>
    <w:rsid w:val="00C113AF"/>
    <w:rsid w:val="00C17107"/>
    <w:rsid w:val="00C37B92"/>
    <w:rsid w:val="00C45C64"/>
    <w:rsid w:val="00C538CC"/>
    <w:rsid w:val="00C61DCC"/>
    <w:rsid w:val="00C77E01"/>
    <w:rsid w:val="00CA2580"/>
    <w:rsid w:val="00CA6225"/>
    <w:rsid w:val="00CA7136"/>
    <w:rsid w:val="00CD21C3"/>
    <w:rsid w:val="00CD5309"/>
    <w:rsid w:val="00CE02E3"/>
    <w:rsid w:val="00CF12A4"/>
    <w:rsid w:val="00D01FD8"/>
    <w:rsid w:val="00D07910"/>
    <w:rsid w:val="00D133C9"/>
    <w:rsid w:val="00D22CD8"/>
    <w:rsid w:val="00D64697"/>
    <w:rsid w:val="00D72EB7"/>
    <w:rsid w:val="00D7595B"/>
    <w:rsid w:val="00D75A54"/>
    <w:rsid w:val="00D772FC"/>
    <w:rsid w:val="00D96207"/>
    <w:rsid w:val="00DC7E0A"/>
    <w:rsid w:val="00DD6E95"/>
    <w:rsid w:val="00DF55B4"/>
    <w:rsid w:val="00E119FF"/>
    <w:rsid w:val="00E20005"/>
    <w:rsid w:val="00E2787E"/>
    <w:rsid w:val="00E3744F"/>
    <w:rsid w:val="00E47CA5"/>
    <w:rsid w:val="00E761C0"/>
    <w:rsid w:val="00E90CDA"/>
    <w:rsid w:val="00E96994"/>
    <w:rsid w:val="00EA0D72"/>
    <w:rsid w:val="00EB3A27"/>
    <w:rsid w:val="00EC2904"/>
    <w:rsid w:val="00EC2D86"/>
    <w:rsid w:val="00EC4421"/>
    <w:rsid w:val="00ED10B7"/>
    <w:rsid w:val="00EE3DFA"/>
    <w:rsid w:val="00EF09D3"/>
    <w:rsid w:val="00EF2BA4"/>
    <w:rsid w:val="00F104C7"/>
    <w:rsid w:val="00F10895"/>
    <w:rsid w:val="00F1354C"/>
    <w:rsid w:val="00F16BFB"/>
    <w:rsid w:val="00F22AE9"/>
    <w:rsid w:val="00F27DC0"/>
    <w:rsid w:val="00F35DFB"/>
    <w:rsid w:val="00F42F0A"/>
    <w:rsid w:val="00F46907"/>
    <w:rsid w:val="00F73B76"/>
    <w:rsid w:val="00FB1C8D"/>
    <w:rsid w:val="00FE08C8"/>
    <w:rsid w:val="00FE20B1"/>
    <w:rsid w:val="00FE265B"/>
    <w:rsid w:val="00FE78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812EE-162B-4154-9362-B60B8A3D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48"/>
    <w:rPr>
      <w:rFonts w:ascii="Calibri" w:eastAsia="Calibri" w:hAnsi="Calibri" w:cs="Times New Roman"/>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C43E8"/>
  </w:style>
  <w:style w:type="paragraph" w:styleId="Header">
    <w:name w:val="header"/>
    <w:basedOn w:val="Normal"/>
    <w:link w:val="HeaderChar"/>
    <w:uiPriority w:val="99"/>
    <w:unhideWhenUsed/>
    <w:rsid w:val="008C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E8"/>
    <w:rPr>
      <w:rFonts w:ascii="Calibri" w:eastAsia="Calibri" w:hAnsi="Calibri" w:cs="Times New Roman"/>
      <w:lang w:val="en-GB" w:bidi="ar-SA"/>
    </w:rPr>
  </w:style>
  <w:style w:type="paragraph" w:styleId="Footer">
    <w:name w:val="footer"/>
    <w:basedOn w:val="Normal"/>
    <w:link w:val="FooterChar"/>
    <w:uiPriority w:val="99"/>
    <w:unhideWhenUsed/>
    <w:rsid w:val="008C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E8"/>
    <w:rPr>
      <w:rFonts w:ascii="Calibri" w:eastAsia="Calibri" w:hAnsi="Calibri" w:cs="Times New Roman"/>
      <w:lang w:val="en-GB" w:bidi="ar-SA"/>
    </w:rPr>
  </w:style>
  <w:style w:type="paragraph" w:styleId="BalloonText">
    <w:name w:val="Balloon Text"/>
    <w:basedOn w:val="Normal"/>
    <w:link w:val="BalloonTextChar"/>
    <w:uiPriority w:val="99"/>
    <w:semiHidden/>
    <w:unhideWhenUsed/>
    <w:rsid w:val="008C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E8"/>
    <w:rPr>
      <w:rFonts w:ascii="Segoe UI" w:eastAsia="Calibr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B6CE6-FB5D-4218-B313-A1D16C072DB3}"/>
</file>

<file path=customXml/itemProps2.xml><?xml version="1.0" encoding="utf-8"?>
<ds:datastoreItem xmlns:ds="http://schemas.openxmlformats.org/officeDocument/2006/customXml" ds:itemID="{01F4723C-AC6B-4428-B7FC-2CFFE933CAC8}"/>
</file>

<file path=customXml/itemProps3.xml><?xml version="1.0" encoding="utf-8"?>
<ds:datastoreItem xmlns:ds="http://schemas.openxmlformats.org/officeDocument/2006/customXml" ds:itemID="{B827DF27-773B-4128-B0F1-95B0F2169724}"/>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Qazi Syed Mohammad</dc:creator>
  <cp:keywords/>
  <dc:description/>
  <cp:lastModifiedBy>Mesbah</cp:lastModifiedBy>
  <cp:revision>2</cp:revision>
  <cp:lastPrinted>2015-09-08T06:10:00Z</cp:lastPrinted>
  <dcterms:created xsi:type="dcterms:W3CDTF">2015-09-08T06:11:00Z</dcterms:created>
  <dcterms:modified xsi:type="dcterms:W3CDTF">2015-09-08T06:11:00Z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