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85" w:rsidRPr="00B13761" w:rsidRDefault="004054CF" w:rsidP="00B13761">
      <w:pPr>
        <w:pStyle w:val="HTMLPreformatted"/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val="en-GB" w:eastAsia="en-GB"/>
        </w:rPr>
      </w:pPr>
      <w:bookmarkStart w:id="0" w:name="_GoBack"/>
      <w:bookmarkEnd w:id="0"/>
      <w:r w:rsidRPr="00B13761">
        <w:rPr>
          <w:rFonts w:asciiTheme="minorHAnsi" w:hAnsiTheme="minorHAnsi"/>
          <w:b/>
          <w:sz w:val="22"/>
          <w:szCs w:val="22"/>
        </w:rPr>
        <w:t>The response received from t</w:t>
      </w:r>
      <w:r w:rsidR="00DF7F85" w:rsidRPr="00B13761">
        <w:rPr>
          <w:rFonts w:asciiTheme="minorHAnsi" w:hAnsiTheme="minorHAnsi"/>
          <w:b/>
          <w:sz w:val="22"/>
          <w:szCs w:val="22"/>
        </w:rPr>
        <w:t>he sultanate of Oman</w:t>
      </w:r>
      <w:r w:rsidR="00EC4F66" w:rsidRPr="00EC4F66">
        <w:rPr>
          <w:rFonts w:asciiTheme="minorHAnsi" w:eastAsia="Times New Roman" w:hAnsiTheme="minorHAnsi" w:cs="Courier New"/>
          <w:b/>
          <w:color w:val="212121"/>
          <w:sz w:val="22"/>
          <w:szCs w:val="22"/>
          <w:lang w:val="en" w:eastAsia="en-GB"/>
        </w:rPr>
        <w:t xml:space="preserve"> </w:t>
      </w:r>
      <w:r w:rsidR="00DF7F85" w:rsidRPr="00B13761">
        <w:rPr>
          <w:rFonts w:asciiTheme="minorHAnsi" w:hAnsiTheme="minorHAnsi"/>
          <w:b/>
          <w:sz w:val="22"/>
          <w:szCs w:val="22"/>
        </w:rPr>
        <w:t xml:space="preserve">is from the </w:t>
      </w:r>
      <w:r w:rsidRPr="00B13761">
        <w:rPr>
          <w:rFonts w:asciiTheme="minorHAnsi" w:hAnsiTheme="minorHAnsi"/>
          <w:b/>
          <w:sz w:val="22"/>
          <w:szCs w:val="22"/>
        </w:rPr>
        <w:t>establishment</w:t>
      </w:r>
      <w:r w:rsidR="000477AA" w:rsidRPr="00B13761">
        <w:rPr>
          <w:rFonts w:asciiTheme="minorHAnsi" w:hAnsiTheme="minorHAnsi"/>
          <w:b/>
          <w:sz w:val="22"/>
          <w:szCs w:val="22"/>
        </w:rPr>
        <w:t xml:space="preserve"> </w:t>
      </w:r>
      <w:r w:rsidR="00DF7F85" w:rsidRPr="00B13761">
        <w:rPr>
          <w:rFonts w:asciiTheme="minorHAnsi" w:hAnsiTheme="minorHAnsi"/>
          <w:b/>
          <w:sz w:val="22"/>
          <w:szCs w:val="22"/>
        </w:rPr>
        <w:t xml:space="preserve">responsible </w:t>
      </w:r>
      <w:r w:rsidR="00AA59E3" w:rsidRPr="00B13761">
        <w:rPr>
          <w:rFonts w:asciiTheme="minorHAnsi" w:hAnsiTheme="minorHAnsi"/>
          <w:b/>
          <w:sz w:val="22"/>
          <w:szCs w:val="22"/>
        </w:rPr>
        <w:t xml:space="preserve">for </w:t>
      </w:r>
      <w:r w:rsidR="00DF7F85" w:rsidRPr="00B13761">
        <w:rPr>
          <w:rFonts w:asciiTheme="minorHAnsi" w:hAnsiTheme="minorHAnsi"/>
          <w:b/>
          <w:sz w:val="22"/>
          <w:szCs w:val="22"/>
        </w:rPr>
        <w:t>monitor</w:t>
      </w:r>
      <w:r w:rsidR="00AA59E3" w:rsidRPr="00B13761">
        <w:rPr>
          <w:rFonts w:asciiTheme="minorHAnsi" w:hAnsiTheme="minorHAnsi"/>
          <w:b/>
          <w:sz w:val="22"/>
          <w:szCs w:val="22"/>
        </w:rPr>
        <w:t>ing</w:t>
      </w:r>
      <w:r w:rsidR="00DF7F85" w:rsidRPr="00B13761">
        <w:rPr>
          <w:rFonts w:asciiTheme="minorHAnsi" w:hAnsiTheme="minorHAnsi"/>
          <w:b/>
          <w:sz w:val="22"/>
          <w:szCs w:val="22"/>
        </w:rPr>
        <w:t xml:space="preserve"> fin</w:t>
      </w:r>
      <w:r w:rsidRPr="00B13761">
        <w:rPr>
          <w:rFonts w:asciiTheme="minorHAnsi" w:hAnsiTheme="minorHAnsi"/>
          <w:b/>
          <w:sz w:val="22"/>
          <w:szCs w:val="22"/>
        </w:rPr>
        <w:t>ance and administration and is limited to items 5, 7 and 9</w:t>
      </w:r>
      <w:r w:rsidR="00DF7F85" w:rsidRPr="00B13761">
        <w:rPr>
          <w:rFonts w:asciiTheme="minorHAnsi" w:hAnsiTheme="minorHAnsi"/>
          <w:b/>
          <w:sz w:val="22"/>
          <w:szCs w:val="22"/>
        </w:rPr>
        <w:t xml:space="preserve"> as follows:</w:t>
      </w:r>
      <w:r w:rsidR="00B13761" w:rsidRPr="00B13761">
        <w:rPr>
          <w:rFonts w:asciiTheme="minorHAnsi" w:hAnsiTheme="minorHAnsi"/>
          <w:b/>
          <w:sz w:val="22"/>
          <w:szCs w:val="22"/>
        </w:rPr>
        <w:br/>
      </w:r>
    </w:p>
    <w:p w:rsidR="00AA59E3" w:rsidRDefault="004054CF" w:rsidP="00AA59E3">
      <w:r w:rsidRPr="00F65507">
        <w:rPr>
          <w:b/>
        </w:rPr>
        <w:t>Item 5</w:t>
      </w:r>
      <w:r w:rsidR="00DF7F85" w:rsidRPr="00F65507">
        <w:rPr>
          <w:b/>
        </w:rPr>
        <w:t>:</w:t>
      </w:r>
      <w:r w:rsidR="00DF7F85">
        <w:t xml:space="preserve"> examples for the inclusion of human rights in the self assessment of the implementation of</w:t>
      </w:r>
      <w:r>
        <w:t xml:space="preserve"> the UN agreements relating to anti-corruption</w:t>
      </w:r>
      <w:r w:rsidR="00DF7F85">
        <w:t>.</w:t>
      </w:r>
    </w:p>
    <w:p w:rsidR="00E153CB" w:rsidRDefault="00AA59E3" w:rsidP="00AA59E3">
      <w:r>
        <w:t>T</w:t>
      </w:r>
      <w:r w:rsidR="00DF7F85">
        <w:t xml:space="preserve">hen </w:t>
      </w:r>
      <w:r>
        <w:t xml:space="preserve">they </w:t>
      </w:r>
      <w:r w:rsidR="00DF7F85">
        <w:t>provide the following extrac</w:t>
      </w:r>
      <w:r w:rsidR="00E153CB">
        <w:t>ts from Omani law as such examples.</w:t>
      </w:r>
      <w:r w:rsidR="00662CD7">
        <w:t xml:space="preserve"> </w:t>
      </w:r>
    </w:p>
    <w:p w:rsidR="00E153CB" w:rsidRDefault="00E153CB" w:rsidP="00E153CB">
      <w:r>
        <w:t xml:space="preserve">-Article 63 of criminal </w:t>
      </w:r>
      <w:r w:rsidR="00662CD7">
        <w:t xml:space="preserve">procedure </w:t>
      </w:r>
      <w:r>
        <w:t>law states that a member of the general prosecution can order the release of a suspect when it is determined that her</w:t>
      </w:r>
      <w:r w:rsidR="004054CF">
        <w:t xml:space="preserve">e are no justification for his </w:t>
      </w:r>
      <w:r>
        <w:t xml:space="preserve">imprisonment and that his release will not negatively impact on the investigation and that there is no fear that he will escape. </w:t>
      </w:r>
    </w:p>
    <w:p w:rsidR="00DF7F85" w:rsidRDefault="00E153CB" w:rsidP="000477AA">
      <w:r>
        <w:t xml:space="preserve"> -Article 215 of criminal </w:t>
      </w:r>
      <w:r w:rsidR="00662CD7">
        <w:t xml:space="preserve">procedure </w:t>
      </w:r>
      <w:r>
        <w:t>law states th</w:t>
      </w:r>
      <w:r w:rsidR="004054CF">
        <w:t xml:space="preserve">at the judge must judge </w:t>
      </w:r>
      <w:r>
        <w:t xml:space="preserve">the case according to </w:t>
      </w:r>
      <w:r w:rsidR="000477AA">
        <w:t xml:space="preserve">his own </w:t>
      </w:r>
      <w:r>
        <w:t xml:space="preserve">  convection</w:t>
      </w:r>
      <w:r w:rsidR="00662CD7">
        <w:t>s that he has formed at his own freewill and in addition he must not judge based on evidence that has not been presented to the parties or his personal knowledge.</w:t>
      </w:r>
    </w:p>
    <w:p w:rsidR="00662CD7" w:rsidRDefault="00662CD7" w:rsidP="000477AA">
      <w:r>
        <w:t xml:space="preserve">-Article 309 of criminal procedure law states that it is allowed to release any convict if he has completed two thirds of his sentence provided it </w:t>
      </w:r>
      <w:r w:rsidR="000477AA">
        <w:t xml:space="preserve">is </w:t>
      </w:r>
      <w:r>
        <w:t xml:space="preserve"> not less than nine month, and that his behavior during his stay in prison give us confidence that he is mending himself</w:t>
      </w:r>
      <w:r w:rsidR="00C77838">
        <w:t xml:space="preserve"> and in</w:t>
      </w:r>
      <w:r w:rsidR="000477AA">
        <w:t xml:space="preserve"> addition</w:t>
      </w:r>
      <w:r w:rsidR="00C77838">
        <w:t xml:space="preserve"> that his release does not endanger public security.</w:t>
      </w:r>
    </w:p>
    <w:p w:rsidR="00C77838" w:rsidRDefault="00C77838" w:rsidP="000477AA">
      <w:r>
        <w:t>Article 333 of criminal procedure law states</w:t>
      </w:r>
      <w:r w:rsidR="00150713">
        <w:t xml:space="preserve"> </w:t>
      </w:r>
      <w:r w:rsidR="000477AA">
        <w:t xml:space="preserve">that self should be </w:t>
      </w:r>
      <w:r w:rsidR="00150713">
        <w:t>reinstate</w:t>
      </w:r>
      <w:r w:rsidR="000477AA">
        <w:t>d</w:t>
      </w:r>
      <w:r w:rsidR="004054CF">
        <w:t xml:space="preserve"> </w:t>
      </w:r>
      <w:r w:rsidR="00150713">
        <w:t xml:space="preserve">to all those convicted in crimes of dishonesty or </w:t>
      </w:r>
      <w:r>
        <w:t>honor</w:t>
      </w:r>
      <w:r w:rsidR="00150713">
        <w:t xml:space="preserve"> related according </w:t>
      </w:r>
      <w:r>
        <w:t>to this law.</w:t>
      </w:r>
    </w:p>
    <w:p w:rsidR="00C77838" w:rsidRDefault="00C77838" w:rsidP="00C77838">
      <w:r>
        <w:t>Article 35 of jails law states that the general administration of prisons is to have a unit responsible for the social wellbeing of prisoners and this unit should have a sufficient number of experts and specialists.</w:t>
      </w:r>
    </w:p>
    <w:p w:rsidR="00150713" w:rsidRDefault="00C77838" w:rsidP="00AA59E3">
      <w:r>
        <w:t xml:space="preserve">Article 70 of banking law states that it is not permissible for any government </w:t>
      </w:r>
      <w:r w:rsidR="00150713">
        <w:t>entity</w:t>
      </w:r>
      <w:r>
        <w:t xml:space="preserve"> or any individual to request</w:t>
      </w:r>
      <w:r w:rsidR="004054CF">
        <w:t xml:space="preserve"> directly from a licensed bank </w:t>
      </w:r>
      <w:r w:rsidR="00150713">
        <w:t xml:space="preserve">any </w:t>
      </w:r>
      <w:r>
        <w:t>information</w:t>
      </w:r>
      <w:r w:rsidR="00150713">
        <w:t xml:space="preserve"> </w:t>
      </w:r>
      <w:r>
        <w:t xml:space="preserve">or take any action relating to </w:t>
      </w:r>
      <w:r w:rsidR="00150713">
        <w:t>any bank customer but instead an application in all cases must be submitted to the central bank</w:t>
      </w:r>
      <w:r w:rsidR="00AA59E3">
        <w:t>.</w:t>
      </w:r>
    </w:p>
    <w:p w:rsidR="00150713" w:rsidRDefault="00150713" w:rsidP="00150713">
      <w:r>
        <w:t>This is in addition to many articles dealing with t</w:t>
      </w:r>
      <w:r w:rsidR="004054CF">
        <w:t xml:space="preserve">he inclusion of the aspects of </w:t>
      </w:r>
      <w:r>
        <w:t xml:space="preserve">human rights </w:t>
      </w:r>
    </w:p>
    <w:p w:rsidR="00AA59E3" w:rsidRPr="00F65507" w:rsidRDefault="004054CF" w:rsidP="0052425D">
      <w:pPr>
        <w:rPr>
          <w:iCs/>
        </w:rPr>
      </w:pPr>
      <w:r w:rsidRPr="00F65507">
        <w:rPr>
          <w:b/>
          <w:iCs/>
        </w:rPr>
        <w:t>Item 7</w:t>
      </w:r>
      <w:r w:rsidR="00AA59E3" w:rsidRPr="00F65507">
        <w:rPr>
          <w:b/>
          <w:iCs/>
        </w:rPr>
        <w:t>:</w:t>
      </w:r>
      <w:r w:rsidRPr="00F65507">
        <w:rPr>
          <w:iCs/>
        </w:rPr>
        <w:t xml:space="preserve"> Good practices</w:t>
      </w:r>
      <w:r w:rsidR="0052425D" w:rsidRPr="00F65507">
        <w:rPr>
          <w:iCs/>
        </w:rPr>
        <w:t xml:space="preserve"> for the protection of human rights when fighting corruption in particular those relating to:</w:t>
      </w:r>
    </w:p>
    <w:p w:rsidR="0052425D" w:rsidRPr="00F65507" w:rsidRDefault="004054CF" w:rsidP="004054CF">
      <w:pPr>
        <w:pStyle w:val="ListParagraph"/>
        <w:numPr>
          <w:ilvl w:val="0"/>
          <w:numId w:val="1"/>
        </w:numPr>
        <w:rPr>
          <w:iCs/>
        </w:rPr>
      </w:pPr>
      <w:r w:rsidRPr="00F65507">
        <w:rPr>
          <w:iCs/>
        </w:rPr>
        <w:t>C</w:t>
      </w:r>
      <w:r w:rsidR="0052425D" w:rsidRPr="00F65507">
        <w:rPr>
          <w:iCs/>
        </w:rPr>
        <w:t xml:space="preserve">riminalization of corruption </w:t>
      </w:r>
      <w:r w:rsidR="0070733A" w:rsidRPr="00F65507">
        <w:rPr>
          <w:iCs/>
        </w:rPr>
        <w:t xml:space="preserve">for </w:t>
      </w:r>
      <w:r w:rsidR="0052425D" w:rsidRPr="00F65507">
        <w:rPr>
          <w:iCs/>
        </w:rPr>
        <w:t xml:space="preserve"> example unlawfully  acquired  wealth</w:t>
      </w:r>
    </w:p>
    <w:p w:rsidR="0052425D" w:rsidRPr="00F65507" w:rsidRDefault="004054CF" w:rsidP="004054CF">
      <w:pPr>
        <w:pStyle w:val="ListParagraph"/>
        <w:numPr>
          <w:ilvl w:val="0"/>
          <w:numId w:val="1"/>
        </w:numPr>
        <w:rPr>
          <w:iCs/>
        </w:rPr>
      </w:pPr>
      <w:r w:rsidRPr="00F65507">
        <w:rPr>
          <w:iCs/>
        </w:rPr>
        <w:t>Exposing</w:t>
      </w:r>
      <w:r w:rsidR="0052425D" w:rsidRPr="00F65507">
        <w:rPr>
          <w:iCs/>
        </w:rPr>
        <w:t xml:space="preserve"> corruption and investigati</w:t>
      </w:r>
      <w:r w:rsidR="0070733A" w:rsidRPr="00F65507">
        <w:rPr>
          <w:iCs/>
        </w:rPr>
        <w:t xml:space="preserve">ng </w:t>
      </w:r>
      <w:r w:rsidR="0052425D" w:rsidRPr="00F65507">
        <w:rPr>
          <w:iCs/>
        </w:rPr>
        <w:t>it.</w:t>
      </w:r>
    </w:p>
    <w:p w:rsidR="0052425D" w:rsidRPr="00F65507" w:rsidRDefault="004054CF" w:rsidP="004054CF">
      <w:pPr>
        <w:pStyle w:val="ListParagraph"/>
        <w:numPr>
          <w:ilvl w:val="0"/>
          <w:numId w:val="1"/>
        </w:numPr>
        <w:rPr>
          <w:iCs/>
        </w:rPr>
      </w:pPr>
      <w:r w:rsidRPr="00F65507">
        <w:rPr>
          <w:iCs/>
        </w:rPr>
        <w:t>C</w:t>
      </w:r>
      <w:r w:rsidR="0052425D" w:rsidRPr="00F65507">
        <w:rPr>
          <w:iCs/>
        </w:rPr>
        <w:t>riminal cases and court procedures</w:t>
      </w:r>
    </w:p>
    <w:p w:rsidR="0052425D" w:rsidRPr="00F65507" w:rsidRDefault="004054CF" w:rsidP="004054CF">
      <w:pPr>
        <w:pStyle w:val="ListParagraph"/>
        <w:numPr>
          <w:ilvl w:val="0"/>
          <w:numId w:val="1"/>
        </w:numPr>
        <w:rPr>
          <w:iCs/>
        </w:rPr>
      </w:pPr>
      <w:r w:rsidRPr="00F65507">
        <w:rPr>
          <w:iCs/>
        </w:rPr>
        <w:t>Recovery</w:t>
      </w:r>
      <w:r w:rsidR="0052425D" w:rsidRPr="00F65507">
        <w:rPr>
          <w:iCs/>
        </w:rPr>
        <w:t xml:space="preserve"> of unlawful assets.</w:t>
      </w:r>
    </w:p>
    <w:p w:rsidR="0052425D" w:rsidRPr="00F65507" w:rsidRDefault="0052425D" w:rsidP="002E789F">
      <w:pPr>
        <w:rPr>
          <w:iCs/>
        </w:rPr>
      </w:pPr>
      <w:r w:rsidRPr="00F65507">
        <w:rPr>
          <w:iCs/>
        </w:rPr>
        <w:t>Omani laws in many of its articles criminalized the acts</w:t>
      </w:r>
      <w:r w:rsidR="002E789F" w:rsidRPr="00F65507">
        <w:rPr>
          <w:iCs/>
        </w:rPr>
        <w:t xml:space="preserve"> that infringes </w:t>
      </w:r>
      <w:r w:rsidR="004054CF" w:rsidRPr="00F65507">
        <w:rPr>
          <w:iCs/>
        </w:rPr>
        <w:t xml:space="preserve">in human rights and it included </w:t>
      </w:r>
      <w:r w:rsidR="002E789F" w:rsidRPr="00F65507">
        <w:rPr>
          <w:iCs/>
        </w:rPr>
        <w:t>many safeguards that protects rights as follows:</w:t>
      </w:r>
    </w:p>
    <w:p w:rsidR="002E789F" w:rsidRPr="00F65507" w:rsidRDefault="002E789F" w:rsidP="0070733A">
      <w:pPr>
        <w:rPr>
          <w:iCs/>
        </w:rPr>
      </w:pPr>
      <w:r w:rsidRPr="00F65507">
        <w:rPr>
          <w:iCs/>
        </w:rPr>
        <w:t>-article 12 in the law of protect</w:t>
      </w:r>
      <w:r w:rsidR="001546D3" w:rsidRPr="00F65507">
        <w:rPr>
          <w:iCs/>
        </w:rPr>
        <w:t xml:space="preserve">ion </w:t>
      </w:r>
      <w:r w:rsidRPr="00F65507">
        <w:rPr>
          <w:iCs/>
        </w:rPr>
        <w:t xml:space="preserve"> of public funds and avoidance of conflict of interest</w:t>
      </w:r>
      <w:r w:rsidR="001546D3" w:rsidRPr="00F65507">
        <w:rPr>
          <w:iCs/>
        </w:rPr>
        <w:t xml:space="preserve"> </w:t>
      </w:r>
      <w:r w:rsidRPr="00F65507">
        <w:rPr>
          <w:iCs/>
        </w:rPr>
        <w:t>issued via the sultan dec</w:t>
      </w:r>
      <w:r w:rsidR="001546D3" w:rsidRPr="00F65507">
        <w:rPr>
          <w:iCs/>
        </w:rPr>
        <w:t>ree</w:t>
      </w:r>
      <w:r w:rsidR="0070733A" w:rsidRPr="00F65507">
        <w:rPr>
          <w:iCs/>
        </w:rPr>
        <w:t xml:space="preserve"> no. </w:t>
      </w:r>
      <w:r w:rsidR="001546D3" w:rsidRPr="00F65507">
        <w:rPr>
          <w:iCs/>
        </w:rPr>
        <w:t xml:space="preserve">112/2011, those in authority in the  government   are obliged to submit a </w:t>
      </w:r>
      <w:r w:rsidR="0070733A" w:rsidRPr="00F65507">
        <w:rPr>
          <w:iCs/>
        </w:rPr>
        <w:t>declaration</w:t>
      </w:r>
      <w:r w:rsidR="002976B5" w:rsidRPr="00F65507">
        <w:rPr>
          <w:iCs/>
        </w:rPr>
        <w:t xml:space="preserve"> </w:t>
      </w:r>
      <w:r w:rsidR="002976B5" w:rsidRPr="00F65507">
        <w:rPr>
          <w:iCs/>
        </w:rPr>
        <w:lastRenderedPageBreak/>
        <w:t xml:space="preserve">of </w:t>
      </w:r>
      <w:r w:rsidR="001546D3" w:rsidRPr="00F65507">
        <w:rPr>
          <w:iCs/>
        </w:rPr>
        <w:t xml:space="preserve">his </w:t>
      </w:r>
      <w:r w:rsidR="0070733A" w:rsidRPr="00F65507">
        <w:rPr>
          <w:iCs/>
        </w:rPr>
        <w:t>financial</w:t>
      </w:r>
      <w:r w:rsidR="001546D3" w:rsidRPr="00F65507">
        <w:rPr>
          <w:iCs/>
        </w:rPr>
        <w:t xml:space="preserve"> position</w:t>
      </w:r>
      <w:r w:rsidR="002976B5" w:rsidRPr="00F65507">
        <w:rPr>
          <w:iCs/>
        </w:rPr>
        <w:t xml:space="preserve"> </w:t>
      </w:r>
      <w:r w:rsidR="001546D3" w:rsidRPr="00F65507">
        <w:rPr>
          <w:iCs/>
        </w:rPr>
        <w:t xml:space="preserve">to the finance and administration </w:t>
      </w:r>
      <w:r w:rsidR="0070733A" w:rsidRPr="00F65507">
        <w:rPr>
          <w:iCs/>
        </w:rPr>
        <w:t xml:space="preserve">monitoring establishment as per </w:t>
      </w:r>
      <w:r w:rsidR="001546D3" w:rsidRPr="00F65507">
        <w:rPr>
          <w:iCs/>
        </w:rPr>
        <w:t xml:space="preserve">the template prepared for this purpose which includes all funds, properties owned by  himself </w:t>
      </w:r>
      <w:r w:rsidR="0070733A" w:rsidRPr="00F65507">
        <w:rPr>
          <w:iCs/>
        </w:rPr>
        <w:t>,</w:t>
      </w:r>
      <w:r w:rsidR="001546D3" w:rsidRPr="00F65507">
        <w:rPr>
          <w:iCs/>
        </w:rPr>
        <w:t xml:space="preserve"> his wife </w:t>
      </w:r>
      <w:r w:rsidR="0070733A" w:rsidRPr="00F65507">
        <w:rPr>
          <w:iCs/>
        </w:rPr>
        <w:t>and/</w:t>
      </w:r>
      <w:r w:rsidR="001546D3" w:rsidRPr="00F65507">
        <w:rPr>
          <w:iCs/>
        </w:rPr>
        <w:t>or his under</w:t>
      </w:r>
      <w:r w:rsidR="0070733A" w:rsidRPr="00F65507">
        <w:rPr>
          <w:iCs/>
        </w:rPr>
        <w:t xml:space="preserve"> </w:t>
      </w:r>
      <w:r w:rsidR="001546D3" w:rsidRPr="00F65507">
        <w:rPr>
          <w:iCs/>
        </w:rPr>
        <w:t>aged children</w:t>
      </w:r>
      <w:r w:rsidR="0070733A" w:rsidRPr="00F65507">
        <w:rPr>
          <w:iCs/>
        </w:rPr>
        <w:t xml:space="preserve"> </w:t>
      </w:r>
      <w:r w:rsidR="001546D3" w:rsidRPr="00F65507">
        <w:rPr>
          <w:iCs/>
        </w:rPr>
        <w:t xml:space="preserve">and the source of these funds and </w:t>
      </w:r>
      <w:r w:rsidR="0070733A" w:rsidRPr="00F65507">
        <w:rPr>
          <w:iCs/>
        </w:rPr>
        <w:t xml:space="preserve">ownership </w:t>
      </w:r>
      <w:r w:rsidR="001546D3" w:rsidRPr="00F65507">
        <w:rPr>
          <w:iCs/>
        </w:rPr>
        <w:t>in response</w:t>
      </w:r>
      <w:r w:rsidR="0070733A" w:rsidRPr="00F65507">
        <w:rPr>
          <w:iCs/>
        </w:rPr>
        <w:t xml:space="preserve"> </w:t>
      </w:r>
      <w:r w:rsidR="001546D3" w:rsidRPr="00F65507">
        <w:rPr>
          <w:iCs/>
        </w:rPr>
        <w:t xml:space="preserve">to a request by the </w:t>
      </w:r>
      <w:r w:rsidR="0070733A" w:rsidRPr="00F65507">
        <w:rPr>
          <w:iCs/>
        </w:rPr>
        <w:t xml:space="preserve">country’s </w:t>
      </w:r>
      <w:r w:rsidR="001546D3" w:rsidRPr="00F65507">
        <w:rPr>
          <w:iCs/>
        </w:rPr>
        <w:t xml:space="preserve"> head the finance and administration </w:t>
      </w:r>
      <w:r w:rsidR="0070733A" w:rsidRPr="00F65507">
        <w:rPr>
          <w:iCs/>
        </w:rPr>
        <w:t xml:space="preserve">monitoring establishment </w:t>
      </w:r>
      <w:r w:rsidR="001546D3" w:rsidRPr="00F65507">
        <w:rPr>
          <w:iCs/>
        </w:rPr>
        <w:t xml:space="preserve">as and when needed and these </w:t>
      </w:r>
      <w:r w:rsidR="0070733A" w:rsidRPr="00F65507">
        <w:rPr>
          <w:iCs/>
        </w:rPr>
        <w:t>declarations</w:t>
      </w:r>
      <w:r w:rsidR="001546D3" w:rsidRPr="00F65507">
        <w:rPr>
          <w:iCs/>
        </w:rPr>
        <w:t xml:space="preserve"> </w:t>
      </w:r>
      <w:r w:rsidR="002976B5" w:rsidRPr="00F65507">
        <w:rPr>
          <w:iCs/>
        </w:rPr>
        <w:t xml:space="preserve">are secret and </w:t>
      </w:r>
      <w:r w:rsidR="0070733A" w:rsidRPr="00F65507">
        <w:rPr>
          <w:iCs/>
        </w:rPr>
        <w:t>cannot</w:t>
      </w:r>
      <w:r w:rsidR="002976B5" w:rsidRPr="00F65507">
        <w:rPr>
          <w:iCs/>
        </w:rPr>
        <w:t xml:space="preserve"> be accessed </w:t>
      </w:r>
      <w:r w:rsidR="0070733A" w:rsidRPr="00F65507">
        <w:rPr>
          <w:iCs/>
        </w:rPr>
        <w:t>except</w:t>
      </w:r>
      <w:r w:rsidR="002976B5" w:rsidRPr="00F65507">
        <w:rPr>
          <w:iCs/>
        </w:rPr>
        <w:t xml:space="preserve"> with the permission of the </w:t>
      </w:r>
      <w:r w:rsidR="0070733A" w:rsidRPr="00F65507">
        <w:rPr>
          <w:iCs/>
        </w:rPr>
        <w:t>head of the establishment.</w:t>
      </w:r>
    </w:p>
    <w:p w:rsidR="00604E7D" w:rsidRPr="00F65507" w:rsidRDefault="00604E7D" w:rsidP="0070733A">
      <w:pPr>
        <w:rPr>
          <w:iCs/>
        </w:rPr>
      </w:pPr>
      <w:r w:rsidRPr="00F65507">
        <w:rPr>
          <w:iCs/>
        </w:rPr>
        <w:t xml:space="preserve">-the public sector employee acceptance of a bribe for the performance of legal work is criminalized by </w:t>
      </w:r>
      <w:r w:rsidR="0070733A" w:rsidRPr="00F65507">
        <w:rPr>
          <w:iCs/>
        </w:rPr>
        <w:t xml:space="preserve">article </w:t>
      </w:r>
      <w:r w:rsidRPr="00F65507">
        <w:rPr>
          <w:iCs/>
        </w:rPr>
        <w:t>1</w:t>
      </w:r>
      <w:r w:rsidR="004054CF" w:rsidRPr="00F65507">
        <w:rPr>
          <w:iCs/>
        </w:rPr>
        <w:t xml:space="preserve">55 of criminal law in addition </w:t>
      </w:r>
      <w:r w:rsidRPr="00F65507">
        <w:rPr>
          <w:iCs/>
        </w:rPr>
        <w:t>article 165 from the same law also criminalize</w:t>
      </w:r>
      <w:r w:rsidR="0070733A" w:rsidRPr="00F65507">
        <w:rPr>
          <w:iCs/>
        </w:rPr>
        <w:t>s</w:t>
      </w:r>
      <w:r w:rsidR="008267AF" w:rsidRPr="00F65507">
        <w:rPr>
          <w:iCs/>
        </w:rPr>
        <w:t xml:space="preserve"> the acceptance of a bribe for</w:t>
      </w:r>
      <w:r w:rsidRPr="00F65507">
        <w:rPr>
          <w:iCs/>
        </w:rPr>
        <w:t xml:space="preserve"> illegal work and penalize</w:t>
      </w:r>
      <w:r w:rsidR="0070733A" w:rsidRPr="00F65507">
        <w:rPr>
          <w:iCs/>
        </w:rPr>
        <w:t>s</w:t>
      </w:r>
      <w:r w:rsidRPr="00F65507">
        <w:rPr>
          <w:iCs/>
        </w:rPr>
        <w:t xml:space="preserve"> both the bribe giver and receiver by imprisonment and a financial penalty equal at least to the value of the bribe.</w:t>
      </w:r>
    </w:p>
    <w:p w:rsidR="00604E7D" w:rsidRPr="00F65507" w:rsidRDefault="00604E7D" w:rsidP="004078A2">
      <w:pPr>
        <w:rPr>
          <w:iCs/>
        </w:rPr>
      </w:pPr>
      <w:r w:rsidRPr="00F65507">
        <w:rPr>
          <w:iCs/>
        </w:rPr>
        <w:t>-article 159 in criminal law</w:t>
      </w:r>
      <w:r w:rsidR="0070733A" w:rsidRPr="00F65507">
        <w:rPr>
          <w:iCs/>
        </w:rPr>
        <w:t xml:space="preserve"> </w:t>
      </w:r>
      <w:r w:rsidRPr="00F65507">
        <w:rPr>
          <w:iCs/>
        </w:rPr>
        <w:t>criminalize</w:t>
      </w:r>
      <w:r w:rsidR="0070733A" w:rsidRPr="00F65507">
        <w:rPr>
          <w:iCs/>
        </w:rPr>
        <w:t>s</w:t>
      </w:r>
      <w:r w:rsidRPr="00F65507">
        <w:rPr>
          <w:iCs/>
        </w:rPr>
        <w:t xml:space="preserve"> the </w:t>
      </w:r>
      <w:r w:rsidR="0070733A" w:rsidRPr="00F65507">
        <w:rPr>
          <w:iCs/>
        </w:rPr>
        <w:t>e</w:t>
      </w:r>
      <w:r w:rsidRPr="00F65507">
        <w:rPr>
          <w:iCs/>
        </w:rPr>
        <w:t>m</w:t>
      </w:r>
      <w:r w:rsidR="0070733A" w:rsidRPr="00F65507">
        <w:rPr>
          <w:iCs/>
        </w:rPr>
        <w:t>bezz</w:t>
      </w:r>
      <w:r w:rsidRPr="00F65507">
        <w:rPr>
          <w:iCs/>
        </w:rPr>
        <w:t>l</w:t>
      </w:r>
      <w:r w:rsidR="0070733A" w:rsidRPr="00F65507">
        <w:rPr>
          <w:iCs/>
        </w:rPr>
        <w:t>e</w:t>
      </w:r>
      <w:r w:rsidRPr="00F65507">
        <w:rPr>
          <w:iCs/>
        </w:rPr>
        <w:t>m</w:t>
      </w:r>
      <w:r w:rsidR="0070733A" w:rsidRPr="00F65507">
        <w:rPr>
          <w:iCs/>
        </w:rPr>
        <w:t>e</w:t>
      </w:r>
      <w:r w:rsidRPr="00F65507">
        <w:rPr>
          <w:iCs/>
        </w:rPr>
        <w:t>nt of public funds</w:t>
      </w:r>
      <w:r w:rsidR="0070733A" w:rsidRPr="00F65507">
        <w:rPr>
          <w:iCs/>
        </w:rPr>
        <w:t xml:space="preserve"> </w:t>
      </w:r>
      <w:r w:rsidRPr="00F65507">
        <w:rPr>
          <w:iCs/>
        </w:rPr>
        <w:t xml:space="preserve">and is </w:t>
      </w:r>
      <w:r w:rsidR="0070733A" w:rsidRPr="00F65507">
        <w:rPr>
          <w:iCs/>
        </w:rPr>
        <w:t>punished</w:t>
      </w:r>
      <w:r w:rsidRPr="00F65507">
        <w:rPr>
          <w:iCs/>
        </w:rPr>
        <w:t xml:space="preserve"> with a penalty in addition to imprisonment </w:t>
      </w:r>
      <w:r w:rsidR="0070733A" w:rsidRPr="00F65507">
        <w:rPr>
          <w:iCs/>
        </w:rPr>
        <w:t xml:space="preserve">being at </w:t>
      </w:r>
      <w:r w:rsidRPr="00F65507">
        <w:rPr>
          <w:iCs/>
        </w:rPr>
        <w:t xml:space="preserve"> least equal to the funds that have been </w:t>
      </w:r>
      <w:r w:rsidR="0070733A" w:rsidRPr="00F65507">
        <w:rPr>
          <w:iCs/>
        </w:rPr>
        <w:t>embezzled</w:t>
      </w:r>
      <w:r w:rsidR="00F65507">
        <w:rPr>
          <w:iCs/>
        </w:rPr>
        <w:t xml:space="preserve"> and if forgery or </w:t>
      </w:r>
      <w:r w:rsidR="009E72EF" w:rsidRPr="00F65507">
        <w:rPr>
          <w:iCs/>
        </w:rPr>
        <w:t xml:space="preserve">was used </w:t>
      </w:r>
      <w:r w:rsidR="004078A2" w:rsidRPr="00F65507">
        <w:rPr>
          <w:iCs/>
        </w:rPr>
        <w:t xml:space="preserve">in the embezzlement </w:t>
      </w:r>
      <w:r w:rsidR="009E72EF" w:rsidRPr="00F65507">
        <w:rPr>
          <w:iCs/>
        </w:rPr>
        <w:t xml:space="preserve"> then the penalty is three times the value of the </w:t>
      </w:r>
      <w:r w:rsidR="004078A2" w:rsidRPr="00F65507">
        <w:rPr>
          <w:iCs/>
        </w:rPr>
        <w:t>embezzled</w:t>
      </w:r>
      <w:r w:rsidR="009E72EF" w:rsidRPr="00F65507">
        <w:rPr>
          <w:iCs/>
        </w:rPr>
        <w:t xml:space="preserve"> funds.</w:t>
      </w:r>
    </w:p>
    <w:p w:rsidR="002E789F" w:rsidRPr="00F65507" w:rsidRDefault="009E72EF" w:rsidP="004078A2">
      <w:pPr>
        <w:rPr>
          <w:iCs/>
        </w:rPr>
      </w:pPr>
      <w:r w:rsidRPr="00F65507">
        <w:rPr>
          <w:iCs/>
        </w:rPr>
        <w:t xml:space="preserve">- to protect public funds article 52 of criminal law demands </w:t>
      </w:r>
      <w:r w:rsidR="004078A2" w:rsidRPr="00F65507">
        <w:rPr>
          <w:iCs/>
        </w:rPr>
        <w:t xml:space="preserve">that </w:t>
      </w:r>
      <w:r w:rsidRPr="00F65507">
        <w:rPr>
          <w:iCs/>
        </w:rPr>
        <w:t xml:space="preserve">the convicted returns  the illegally </w:t>
      </w:r>
      <w:r w:rsidR="004078A2" w:rsidRPr="00F65507">
        <w:rPr>
          <w:iCs/>
        </w:rPr>
        <w:t>acquisitioned</w:t>
      </w:r>
      <w:r w:rsidRPr="00F65507">
        <w:rPr>
          <w:iCs/>
        </w:rPr>
        <w:t xml:space="preserve"> goods </w:t>
      </w:r>
      <w:r w:rsidR="004078A2" w:rsidRPr="00F65507">
        <w:rPr>
          <w:iCs/>
        </w:rPr>
        <w:t xml:space="preserve">either </w:t>
      </w:r>
      <w:r w:rsidRPr="00F65507">
        <w:rPr>
          <w:iCs/>
        </w:rPr>
        <w:t>through criminal activity or resulting from it and in addition article 54 from the same law stated that in the event that the convicted does not return</w:t>
      </w:r>
      <w:r w:rsidR="004078A2" w:rsidRPr="00F65507">
        <w:rPr>
          <w:iCs/>
        </w:rPr>
        <w:t xml:space="preserve"> </w:t>
      </w:r>
      <w:r w:rsidRPr="00F65507">
        <w:rPr>
          <w:iCs/>
        </w:rPr>
        <w:t xml:space="preserve">what is to be </w:t>
      </w:r>
      <w:r w:rsidR="004078A2" w:rsidRPr="00F65507">
        <w:rPr>
          <w:iCs/>
        </w:rPr>
        <w:t>confiscated</w:t>
      </w:r>
      <w:r w:rsidRPr="00F65507">
        <w:rPr>
          <w:iCs/>
        </w:rPr>
        <w:t xml:space="preserve"> </w:t>
      </w:r>
      <w:r w:rsidR="00F96F5C" w:rsidRPr="00F65507">
        <w:rPr>
          <w:iCs/>
        </w:rPr>
        <w:t xml:space="preserve">he will be given a period of time to deliver the goods with a performance penalty of  twice the value and the Judge has the right as per article 57 from the same law to enforce some </w:t>
      </w:r>
      <w:r w:rsidR="004078A2" w:rsidRPr="00F65507">
        <w:rPr>
          <w:iCs/>
        </w:rPr>
        <w:t>civil</w:t>
      </w:r>
      <w:r w:rsidR="00F96F5C" w:rsidRPr="00F65507">
        <w:rPr>
          <w:iCs/>
        </w:rPr>
        <w:t xml:space="preserve"> liabilities on the convict including that the convict has to return the situation as it was before the crime</w:t>
      </w:r>
      <w:r w:rsidR="00C82062" w:rsidRPr="00F65507">
        <w:rPr>
          <w:iCs/>
        </w:rPr>
        <w:t xml:space="preserve"> was committed.</w:t>
      </w:r>
    </w:p>
    <w:p w:rsidR="002909B6" w:rsidRPr="00F65507" w:rsidRDefault="002909B6" w:rsidP="002909B6">
      <w:pPr>
        <w:rPr>
          <w:iCs/>
        </w:rPr>
      </w:pPr>
      <w:r w:rsidRPr="00F65507">
        <w:rPr>
          <w:iCs/>
        </w:rPr>
        <w:t xml:space="preserve">-article </w:t>
      </w:r>
      <w:r w:rsidR="004078A2" w:rsidRPr="00F65507">
        <w:rPr>
          <w:iCs/>
        </w:rPr>
        <w:t>4 of criminal</w:t>
      </w:r>
      <w:r w:rsidRPr="00F65507">
        <w:rPr>
          <w:iCs/>
        </w:rPr>
        <w:t xml:space="preserve"> procedur</w:t>
      </w:r>
      <w:r w:rsidR="004078A2" w:rsidRPr="00F65507">
        <w:rPr>
          <w:iCs/>
        </w:rPr>
        <w:t xml:space="preserve">e </w:t>
      </w:r>
      <w:r w:rsidRPr="00F65507">
        <w:rPr>
          <w:iCs/>
        </w:rPr>
        <w:t xml:space="preserve"> law stated that it is for the </w:t>
      </w:r>
      <w:r w:rsidR="004078A2" w:rsidRPr="00F65507">
        <w:rPr>
          <w:iCs/>
        </w:rPr>
        <w:t>general</w:t>
      </w:r>
      <w:r w:rsidRPr="00F65507">
        <w:rPr>
          <w:iCs/>
        </w:rPr>
        <w:t xml:space="preserve"> </w:t>
      </w:r>
      <w:r w:rsidR="004078A2" w:rsidRPr="00F65507">
        <w:rPr>
          <w:iCs/>
        </w:rPr>
        <w:t>prosecutor</w:t>
      </w:r>
      <w:r w:rsidRPr="00F65507">
        <w:rPr>
          <w:iCs/>
        </w:rPr>
        <w:t xml:space="preserve"> to start  and execute a </w:t>
      </w:r>
      <w:r w:rsidR="004078A2" w:rsidRPr="00F65507">
        <w:rPr>
          <w:iCs/>
        </w:rPr>
        <w:t xml:space="preserve">people’s </w:t>
      </w:r>
      <w:r w:rsidRPr="00F65507">
        <w:rPr>
          <w:iCs/>
        </w:rPr>
        <w:t xml:space="preserve"> case with the concerned court and it is prohibited to withdraw , stop or obstruct the </w:t>
      </w:r>
      <w:r w:rsidR="004078A2" w:rsidRPr="00F65507">
        <w:rPr>
          <w:iCs/>
        </w:rPr>
        <w:t>people’s</w:t>
      </w:r>
      <w:r w:rsidRPr="00F65507">
        <w:rPr>
          <w:iCs/>
        </w:rPr>
        <w:t xml:space="preserve"> case.</w:t>
      </w:r>
      <w:r w:rsidR="00F65507">
        <w:rPr>
          <w:iCs/>
        </w:rPr>
        <w:br/>
      </w:r>
    </w:p>
    <w:p w:rsidR="002909B6" w:rsidRPr="00F65507" w:rsidRDefault="002909B6" w:rsidP="00591D8D">
      <w:pPr>
        <w:rPr>
          <w:iCs/>
        </w:rPr>
      </w:pPr>
      <w:r w:rsidRPr="00F65507">
        <w:rPr>
          <w:iCs/>
        </w:rPr>
        <w:t xml:space="preserve">-to </w:t>
      </w:r>
      <w:r w:rsidR="004078A2" w:rsidRPr="00F65507">
        <w:rPr>
          <w:iCs/>
        </w:rPr>
        <w:t xml:space="preserve">ensure </w:t>
      </w:r>
      <w:r w:rsidRPr="00F65507">
        <w:rPr>
          <w:iCs/>
        </w:rPr>
        <w:t xml:space="preserve"> that all those involved in any punishable crime in </w:t>
      </w:r>
      <w:r w:rsidR="004078A2" w:rsidRPr="00F65507">
        <w:rPr>
          <w:iCs/>
        </w:rPr>
        <w:t>O</w:t>
      </w:r>
      <w:r w:rsidRPr="00F65507">
        <w:rPr>
          <w:iCs/>
        </w:rPr>
        <w:t>mani</w:t>
      </w:r>
      <w:r w:rsidR="004078A2" w:rsidRPr="00F65507">
        <w:rPr>
          <w:iCs/>
        </w:rPr>
        <w:t xml:space="preserve"> </w:t>
      </w:r>
      <w:r w:rsidRPr="00F65507">
        <w:rPr>
          <w:iCs/>
        </w:rPr>
        <w:t xml:space="preserve"> </w:t>
      </w:r>
      <w:r w:rsidR="004078A2" w:rsidRPr="00F65507">
        <w:rPr>
          <w:iCs/>
        </w:rPr>
        <w:t>legislation</w:t>
      </w:r>
      <w:r w:rsidRPr="00F65507">
        <w:rPr>
          <w:iCs/>
        </w:rPr>
        <w:t xml:space="preserve"> are punished   article 11 of criminal procedures states </w:t>
      </w:r>
      <w:r w:rsidR="004078A2" w:rsidRPr="00F65507">
        <w:rPr>
          <w:iCs/>
        </w:rPr>
        <w:t xml:space="preserve">that </w:t>
      </w:r>
      <w:r w:rsidRPr="00F65507">
        <w:rPr>
          <w:iCs/>
        </w:rPr>
        <w:t xml:space="preserve">in the event that </w:t>
      </w:r>
      <w:r w:rsidR="004078A2" w:rsidRPr="00F65507">
        <w:rPr>
          <w:iCs/>
        </w:rPr>
        <w:t xml:space="preserve"> a </w:t>
      </w:r>
      <w:r w:rsidRPr="00F65507">
        <w:rPr>
          <w:iCs/>
        </w:rPr>
        <w:t xml:space="preserve">court discovers that there are other suspects which were not included in the </w:t>
      </w:r>
      <w:r w:rsidR="004078A2" w:rsidRPr="00F65507">
        <w:rPr>
          <w:iCs/>
        </w:rPr>
        <w:t>people</w:t>
      </w:r>
      <w:r w:rsidR="00591D8D" w:rsidRPr="00F65507">
        <w:rPr>
          <w:iCs/>
        </w:rPr>
        <w:t>’</w:t>
      </w:r>
      <w:r w:rsidR="004078A2" w:rsidRPr="00F65507">
        <w:rPr>
          <w:iCs/>
        </w:rPr>
        <w:t xml:space="preserve">s </w:t>
      </w:r>
      <w:r w:rsidRPr="00F65507">
        <w:rPr>
          <w:iCs/>
        </w:rPr>
        <w:t xml:space="preserve"> case</w:t>
      </w:r>
      <w:r w:rsidR="00591D8D" w:rsidRPr="00F65507">
        <w:rPr>
          <w:iCs/>
        </w:rPr>
        <w:t xml:space="preserve"> </w:t>
      </w:r>
      <w:r w:rsidRPr="00F65507">
        <w:rPr>
          <w:iCs/>
        </w:rPr>
        <w:t>or if ther</w:t>
      </w:r>
      <w:r w:rsidR="00591D8D" w:rsidRPr="00F65507">
        <w:rPr>
          <w:iCs/>
        </w:rPr>
        <w:t>e</w:t>
      </w:r>
      <w:r w:rsidRPr="00F65507">
        <w:rPr>
          <w:iCs/>
        </w:rPr>
        <w:t xml:space="preserve"> are other crimes </w:t>
      </w:r>
      <w:r w:rsidR="00591D8D" w:rsidRPr="00F65507">
        <w:rPr>
          <w:iCs/>
        </w:rPr>
        <w:t xml:space="preserve">committed </w:t>
      </w:r>
      <w:r w:rsidRPr="00F65507">
        <w:rPr>
          <w:iCs/>
        </w:rPr>
        <w:t xml:space="preserve">by the suspects </w:t>
      </w:r>
      <w:r w:rsidR="00591D8D" w:rsidRPr="00F65507">
        <w:rPr>
          <w:iCs/>
        </w:rPr>
        <w:t xml:space="preserve">that </w:t>
      </w:r>
      <w:r w:rsidRPr="00F65507">
        <w:rPr>
          <w:iCs/>
        </w:rPr>
        <w:t xml:space="preserve">were not </w:t>
      </w:r>
      <w:r w:rsidR="00591D8D" w:rsidRPr="00F65507">
        <w:rPr>
          <w:iCs/>
        </w:rPr>
        <w:t>included</w:t>
      </w:r>
      <w:r w:rsidRPr="00F65507">
        <w:rPr>
          <w:iCs/>
        </w:rPr>
        <w:t xml:space="preserve"> or if it became known that there are other crime or felony </w:t>
      </w:r>
      <w:r w:rsidR="001754E2" w:rsidRPr="00F65507">
        <w:rPr>
          <w:iCs/>
        </w:rPr>
        <w:t xml:space="preserve">it can forward the dossier for the </w:t>
      </w:r>
      <w:r w:rsidR="00591D8D" w:rsidRPr="00F65507">
        <w:rPr>
          <w:iCs/>
        </w:rPr>
        <w:t xml:space="preserve">people’s </w:t>
      </w:r>
      <w:r w:rsidR="001754E2" w:rsidRPr="00F65507">
        <w:rPr>
          <w:iCs/>
        </w:rPr>
        <w:t>c court case to the general prosecution to investigate once more.</w:t>
      </w:r>
    </w:p>
    <w:p w:rsidR="00BB43A7" w:rsidRPr="00F65507" w:rsidRDefault="00BB43A7" w:rsidP="0068754E">
      <w:pPr>
        <w:rPr>
          <w:iCs/>
        </w:rPr>
      </w:pPr>
      <w:r w:rsidRPr="00F65507">
        <w:rPr>
          <w:iCs/>
        </w:rPr>
        <w:t xml:space="preserve">-In </w:t>
      </w:r>
      <w:r w:rsidR="00591D8D" w:rsidRPr="00F65507">
        <w:rPr>
          <w:iCs/>
        </w:rPr>
        <w:t>addition</w:t>
      </w:r>
      <w:r w:rsidRPr="00F65507">
        <w:rPr>
          <w:iCs/>
        </w:rPr>
        <w:t xml:space="preserve"> article320 of criminal law states that the court can reduce the</w:t>
      </w:r>
      <w:r w:rsidR="00591D8D" w:rsidRPr="00F65507">
        <w:rPr>
          <w:iCs/>
        </w:rPr>
        <w:t xml:space="preserve"> suspect’s</w:t>
      </w:r>
      <w:r w:rsidRPr="00F65507">
        <w:rPr>
          <w:iCs/>
        </w:rPr>
        <w:t xml:space="preserve"> sentence</w:t>
      </w:r>
      <w:r w:rsidR="004054CF" w:rsidRPr="00F65507">
        <w:rPr>
          <w:iCs/>
        </w:rPr>
        <w:t xml:space="preserve"> if he </w:t>
      </w:r>
      <w:r w:rsidR="00591D8D" w:rsidRPr="00F65507">
        <w:rPr>
          <w:iCs/>
        </w:rPr>
        <w:t>collaborated</w:t>
      </w:r>
      <w:r w:rsidRPr="00F65507">
        <w:rPr>
          <w:iCs/>
        </w:rPr>
        <w:t xml:space="preserve"> during in</w:t>
      </w:r>
      <w:r w:rsidR="00591D8D" w:rsidRPr="00F65507">
        <w:rPr>
          <w:iCs/>
        </w:rPr>
        <w:t>v</w:t>
      </w:r>
      <w:r w:rsidRPr="00F65507">
        <w:rPr>
          <w:iCs/>
        </w:rPr>
        <w:t>estigation</w:t>
      </w:r>
      <w:r w:rsidR="00591D8D" w:rsidRPr="00F65507">
        <w:rPr>
          <w:iCs/>
        </w:rPr>
        <w:t xml:space="preserve"> </w:t>
      </w:r>
      <w:r w:rsidRPr="00F65507">
        <w:rPr>
          <w:iCs/>
        </w:rPr>
        <w:t xml:space="preserve">procedures and </w:t>
      </w:r>
      <w:r w:rsidR="00591D8D" w:rsidRPr="00F65507">
        <w:rPr>
          <w:iCs/>
        </w:rPr>
        <w:t xml:space="preserve">in </w:t>
      </w:r>
      <w:r w:rsidRPr="00F65507">
        <w:rPr>
          <w:iCs/>
        </w:rPr>
        <w:t xml:space="preserve">court in relation to any </w:t>
      </w:r>
      <w:r w:rsidR="00591D8D" w:rsidRPr="00F65507">
        <w:rPr>
          <w:iCs/>
        </w:rPr>
        <w:t>regularized</w:t>
      </w:r>
      <w:r w:rsidRPr="00F65507">
        <w:rPr>
          <w:iCs/>
        </w:rPr>
        <w:t xml:space="preserve"> crimes within </w:t>
      </w:r>
      <w:r w:rsidR="00591D8D" w:rsidRPr="00F65507">
        <w:rPr>
          <w:iCs/>
        </w:rPr>
        <w:t xml:space="preserve">the </w:t>
      </w:r>
      <w:r w:rsidRPr="00F65507">
        <w:rPr>
          <w:iCs/>
        </w:rPr>
        <w:t xml:space="preserve">national </w:t>
      </w:r>
      <w:r w:rsidR="00591D8D" w:rsidRPr="00F65507">
        <w:rPr>
          <w:iCs/>
        </w:rPr>
        <w:t>borders</w:t>
      </w:r>
      <w:r w:rsidR="0068754E" w:rsidRPr="00F65507">
        <w:rPr>
          <w:iCs/>
        </w:rPr>
        <w:t>.</w:t>
      </w:r>
    </w:p>
    <w:p w:rsidR="00BB43A7" w:rsidRDefault="00BB43A7" w:rsidP="002909B6">
      <w:pPr>
        <w:rPr>
          <w:iCs/>
        </w:rPr>
      </w:pPr>
      <w:r w:rsidRPr="00F65507">
        <w:rPr>
          <w:iCs/>
        </w:rPr>
        <w:t>This is in addition to many laws all of which provide protection of human rights.</w:t>
      </w:r>
    </w:p>
    <w:p w:rsidR="00F65507" w:rsidRPr="00F65507" w:rsidRDefault="00F65507" w:rsidP="002909B6">
      <w:pPr>
        <w:rPr>
          <w:iCs/>
        </w:rPr>
      </w:pPr>
    </w:p>
    <w:p w:rsidR="001F58CA" w:rsidRPr="00F65507" w:rsidRDefault="007E4681" w:rsidP="001F58CA">
      <w:pPr>
        <w:rPr>
          <w:iCs/>
        </w:rPr>
      </w:pPr>
      <w:r w:rsidRPr="00F65507">
        <w:rPr>
          <w:b/>
          <w:iCs/>
        </w:rPr>
        <w:t xml:space="preserve">Item </w:t>
      </w:r>
      <w:r w:rsidR="00787C35" w:rsidRPr="00F65507">
        <w:rPr>
          <w:b/>
          <w:iCs/>
        </w:rPr>
        <w:t>9</w:t>
      </w:r>
      <w:r w:rsidRPr="00F65507">
        <w:rPr>
          <w:b/>
          <w:iCs/>
        </w:rPr>
        <w:t>:</w:t>
      </w:r>
      <w:r w:rsidR="00D04F94" w:rsidRPr="00F65507">
        <w:rPr>
          <w:iCs/>
        </w:rPr>
        <w:t xml:space="preserve"> </w:t>
      </w:r>
      <w:r w:rsidR="0068754E" w:rsidRPr="00F65507">
        <w:rPr>
          <w:iCs/>
        </w:rPr>
        <w:t>G</w:t>
      </w:r>
      <w:r w:rsidR="00D04F94" w:rsidRPr="00F65507">
        <w:rPr>
          <w:iCs/>
        </w:rPr>
        <w:t xml:space="preserve">ood practices to </w:t>
      </w:r>
      <w:r w:rsidR="00F504F0" w:rsidRPr="00F65507">
        <w:rPr>
          <w:iCs/>
        </w:rPr>
        <w:t>guarantee</w:t>
      </w:r>
      <w:r w:rsidR="00D04F94" w:rsidRPr="00F65507">
        <w:rPr>
          <w:iCs/>
        </w:rPr>
        <w:t xml:space="preserve"> the independence of the national </w:t>
      </w:r>
      <w:r w:rsidR="00F504F0" w:rsidRPr="00F65507">
        <w:rPr>
          <w:iCs/>
        </w:rPr>
        <w:t xml:space="preserve">agencies for anti corruption </w:t>
      </w:r>
      <w:r w:rsidR="00F67393" w:rsidRPr="00F65507">
        <w:rPr>
          <w:iCs/>
        </w:rPr>
        <w:t xml:space="preserve">and </w:t>
      </w:r>
      <w:r w:rsidR="0068754E" w:rsidRPr="00F65507">
        <w:rPr>
          <w:iCs/>
        </w:rPr>
        <w:t xml:space="preserve">to </w:t>
      </w:r>
      <w:r w:rsidR="00F67393" w:rsidRPr="00F65507">
        <w:rPr>
          <w:iCs/>
        </w:rPr>
        <w:t xml:space="preserve">support its activities that </w:t>
      </w:r>
      <w:r w:rsidR="0068754E" w:rsidRPr="00F65507">
        <w:rPr>
          <w:iCs/>
        </w:rPr>
        <w:t>are</w:t>
      </w:r>
      <w:r w:rsidR="00F67393" w:rsidRPr="00F65507">
        <w:rPr>
          <w:iCs/>
        </w:rPr>
        <w:t xml:space="preserve"> </w:t>
      </w:r>
      <w:r w:rsidR="001F58CA" w:rsidRPr="00F65507">
        <w:rPr>
          <w:iCs/>
        </w:rPr>
        <w:t xml:space="preserve">based on </w:t>
      </w:r>
      <w:r w:rsidR="0068754E" w:rsidRPr="00F65507">
        <w:rPr>
          <w:iCs/>
        </w:rPr>
        <w:t>the Paris</w:t>
      </w:r>
      <w:r w:rsidR="001F58CA" w:rsidRPr="00F65507">
        <w:rPr>
          <w:iCs/>
        </w:rPr>
        <w:t xml:space="preserve"> principles and the practices and ways</w:t>
      </w:r>
      <w:r w:rsidR="0068754E" w:rsidRPr="00F65507">
        <w:rPr>
          <w:iCs/>
        </w:rPr>
        <w:t xml:space="preserve"> </w:t>
      </w:r>
      <w:r w:rsidR="001F58CA" w:rsidRPr="00F65507">
        <w:rPr>
          <w:iCs/>
        </w:rPr>
        <w:t xml:space="preserve">followed to support the </w:t>
      </w:r>
      <w:r w:rsidR="004054CF" w:rsidRPr="00F65507">
        <w:rPr>
          <w:iCs/>
        </w:rPr>
        <w:t>effectiveness</w:t>
      </w:r>
      <w:r w:rsidR="001F58CA" w:rsidRPr="00F65507">
        <w:rPr>
          <w:iCs/>
        </w:rPr>
        <w:t xml:space="preserve"> of the of national</w:t>
      </w:r>
      <w:r w:rsidR="0068754E" w:rsidRPr="00F65507">
        <w:rPr>
          <w:iCs/>
        </w:rPr>
        <w:t xml:space="preserve"> </w:t>
      </w:r>
      <w:r w:rsidR="001F58CA" w:rsidRPr="00F65507">
        <w:rPr>
          <w:iCs/>
        </w:rPr>
        <w:t xml:space="preserve">human rights </w:t>
      </w:r>
      <w:r w:rsidR="0068754E" w:rsidRPr="00F65507">
        <w:rPr>
          <w:iCs/>
        </w:rPr>
        <w:t>establishments</w:t>
      </w:r>
      <w:r w:rsidR="001F58CA" w:rsidRPr="00F65507">
        <w:rPr>
          <w:iCs/>
        </w:rPr>
        <w:t xml:space="preserve"> such as the group for </w:t>
      </w:r>
      <w:r w:rsidR="001F58CA" w:rsidRPr="00F65507">
        <w:rPr>
          <w:iCs/>
        </w:rPr>
        <w:lastRenderedPageBreak/>
        <w:t>international coordination for the human rights establishments and the process of presenting likes and exchange of subjective and administrative work processes.</w:t>
      </w:r>
      <w:r w:rsidR="00F65507">
        <w:rPr>
          <w:iCs/>
        </w:rPr>
        <w:br/>
      </w:r>
    </w:p>
    <w:p w:rsidR="001F58CA" w:rsidRPr="00F65507" w:rsidRDefault="001F58CA" w:rsidP="0068754E">
      <w:pPr>
        <w:rPr>
          <w:iCs/>
        </w:rPr>
      </w:pPr>
      <w:r w:rsidRPr="00F65507">
        <w:rPr>
          <w:iCs/>
        </w:rPr>
        <w:t xml:space="preserve">-article 2 in the </w:t>
      </w:r>
      <w:r w:rsidR="008D0441" w:rsidRPr="00F65507">
        <w:rPr>
          <w:iCs/>
        </w:rPr>
        <w:t>stat</w:t>
      </w:r>
      <w:r w:rsidR="0068754E" w:rsidRPr="00F65507">
        <w:rPr>
          <w:iCs/>
        </w:rPr>
        <w:t>e</w:t>
      </w:r>
      <w:r w:rsidR="008D0441" w:rsidRPr="00F65507">
        <w:rPr>
          <w:iCs/>
        </w:rPr>
        <w:t xml:space="preserve"> </w:t>
      </w:r>
      <w:r w:rsidRPr="00F65507">
        <w:rPr>
          <w:iCs/>
        </w:rPr>
        <w:t>laws of</w:t>
      </w:r>
      <w:r w:rsidR="008D0441" w:rsidRPr="00F65507">
        <w:rPr>
          <w:iCs/>
        </w:rPr>
        <w:t xml:space="preserve"> </w:t>
      </w:r>
      <w:r w:rsidR="0068754E" w:rsidRPr="00F65507">
        <w:rPr>
          <w:iCs/>
        </w:rPr>
        <w:t>financial</w:t>
      </w:r>
      <w:r w:rsidRPr="00F65507">
        <w:rPr>
          <w:iCs/>
        </w:rPr>
        <w:t xml:space="preserve"> and administrative </w:t>
      </w:r>
      <w:r w:rsidR="0068754E" w:rsidRPr="00F65507">
        <w:rPr>
          <w:iCs/>
        </w:rPr>
        <w:t>supervision</w:t>
      </w:r>
      <w:r w:rsidR="008D0441" w:rsidRPr="00F65507">
        <w:rPr>
          <w:iCs/>
        </w:rPr>
        <w:t xml:space="preserve"> issued by a </w:t>
      </w:r>
      <w:proofErr w:type="spellStart"/>
      <w:r w:rsidR="008D0441" w:rsidRPr="00F65507">
        <w:rPr>
          <w:iCs/>
        </w:rPr>
        <w:t>sul</w:t>
      </w:r>
      <w:r w:rsidR="0068754E" w:rsidRPr="00F65507">
        <w:rPr>
          <w:iCs/>
        </w:rPr>
        <w:t>ta</w:t>
      </w:r>
      <w:r w:rsidR="008D0441" w:rsidRPr="00F65507">
        <w:rPr>
          <w:iCs/>
        </w:rPr>
        <w:t>ni</w:t>
      </w:r>
      <w:proofErr w:type="spellEnd"/>
      <w:r w:rsidR="008D0441" w:rsidRPr="00F65507">
        <w:rPr>
          <w:iCs/>
        </w:rPr>
        <w:t xml:space="preserve"> decree no. 111/2011 </w:t>
      </w:r>
      <w:r w:rsidR="0068754E" w:rsidRPr="00F65507">
        <w:rPr>
          <w:iCs/>
        </w:rPr>
        <w:t>“</w:t>
      </w:r>
      <w:r w:rsidR="00717E56" w:rsidRPr="00F65507">
        <w:rPr>
          <w:iCs/>
        </w:rPr>
        <w:t xml:space="preserve">so that the agency is </w:t>
      </w:r>
      <w:r w:rsidR="0068754E" w:rsidRPr="00F65507">
        <w:rPr>
          <w:iCs/>
        </w:rPr>
        <w:t>independent</w:t>
      </w:r>
      <w:r w:rsidR="00F65507">
        <w:rPr>
          <w:iCs/>
        </w:rPr>
        <w:t xml:space="preserve"> legally</w:t>
      </w:r>
      <w:r w:rsidR="008D0441" w:rsidRPr="00F65507">
        <w:rPr>
          <w:iCs/>
        </w:rPr>
        <w:t xml:space="preserve">, </w:t>
      </w:r>
      <w:r w:rsidR="0068754E" w:rsidRPr="00F65507">
        <w:rPr>
          <w:iCs/>
        </w:rPr>
        <w:t>financially</w:t>
      </w:r>
      <w:r w:rsidR="008D0441" w:rsidRPr="00F65507">
        <w:rPr>
          <w:iCs/>
        </w:rPr>
        <w:t xml:space="preserve"> and administratively and reports to </w:t>
      </w:r>
      <w:r w:rsidR="0068754E" w:rsidRPr="00F65507">
        <w:rPr>
          <w:iCs/>
        </w:rPr>
        <w:t>his highness</w:t>
      </w:r>
      <w:r w:rsidR="008D0441" w:rsidRPr="00F65507">
        <w:rPr>
          <w:iCs/>
        </w:rPr>
        <w:t xml:space="preserve"> the sultan directly</w:t>
      </w:r>
      <w:r w:rsidR="0068754E" w:rsidRPr="00F65507">
        <w:rPr>
          <w:iCs/>
        </w:rPr>
        <w:t xml:space="preserve"> </w:t>
      </w:r>
      <w:r w:rsidR="008D0441" w:rsidRPr="00F65507">
        <w:rPr>
          <w:iCs/>
        </w:rPr>
        <w:t xml:space="preserve">and the </w:t>
      </w:r>
      <w:r w:rsidR="0068754E" w:rsidRPr="00F65507">
        <w:rPr>
          <w:iCs/>
        </w:rPr>
        <w:t>agency</w:t>
      </w:r>
      <w:r w:rsidR="008D0441" w:rsidRPr="00F65507">
        <w:rPr>
          <w:iCs/>
        </w:rPr>
        <w:t xml:space="preserve"> is responsible to carry out the duties of the anti </w:t>
      </w:r>
      <w:r w:rsidR="0068754E" w:rsidRPr="00F65507">
        <w:rPr>
          <w:iCs/>
        </w:rPr>
        <w:t xml:space="preserve"> </w:t>
      </w:r>
      <w:r w:rsidR="00B10F4E" w:rsidRPr="00F65507">
        <w:rPr>
          <w:iCs/>
        </w:rPr>
        <w:t>corruption establishment</w:t>
      </w:r>
      <w:r w:rsidR="008D0441" w:rsidRPr="00F65507">
        <w:rPr>
          <w:iCs/>
        </w:rPr>
        <w:t>.</w:t>
      </w:r>
    </w:p>
    <w:p w:rsidR="001F58CA" w:rsidRPr="00F65507" w:rsidRDefault="001F58CA" w:rsidP="001F58CA">
      <w:pPr>
        <w:rPr>
          <w:iCs/>
        </w:rPr>
      </w:pPr>
    </w:p>
    <w:p w:rsidR="001F58CA" w:rsidRPr="00F65507" w:rsidRDefault="001F58CA" w:rsidP="001F58CA">
      <w:pPr>
        <w:rPr>
          <w:iCs/>
        </w:rPr>
      </w:pPr>
    </w:p>
    <w:p w:rsidR="00C77838" w:rsidRDefault="00C77838" w:rsidP="00662CD7"/>
    <w:p w:rsidR="00662CD7" w:rsidRDefault="00662CD7" w:rsidP="00662CD7"/>
    <w:p w:rsidR="00DF7F85" w:rsidRDefault="00DF7F85" w:rsidP="00DF7F85"/>
    <w:sectPr w:rsidR="00DF7F85" w:rsidSect="00512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E2" w:rsidRDefault="00AC0AE2" w:rsidP="002E789F">
      <w:pPr>
        <w:spacing w:after="0" w:line="240" w:lineRule="auto"/>
      </w:pPr>
      <w:r>
        <w:separator/>
      </w:r>
    </w:p>
  </w:endnote>
  <w:endnote w:type="continuationSeparator" w:id="0">
    <w:p w:rsidR="00AC0AE2" w:rsidRDefault="00AC0AE2" w:rsidP="002E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F" w:rsidRDefault="002E78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F" w:rsidRDefault="002E78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F" w:rsidRDefault="002E7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E2" w:rsidRDefault="00AC0AE2" w:rsidP="002E789F">
      <w:pPr>
        <w:spacing w:after="0" w:line="240" w:lineRule="auto"/>
      </w:pPr>
      <w:r>
        <w:separator/>
      </w:r>
    </w:p>
  </w:footnote>
  <w:footnote w:type="continuationSeparator" w:id="0">
    <w:p w:rsidR="00AC0AE2" w:rsidRDefault="00AC0AE2" w:rsidP="002E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F" w:rsidRDefault="002E78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F" w:rsidRDefault="002E78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F" w:rsidRDefault="002E7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83B"/>
    <w:multiLevelType w:val="hybridMultilevel"/>
    <w:tmpl w:val="BD68C6BA"/>
    <w:lvl w:ilvl="0" w:tplc="27A8A350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85"/>
    <w:rsid w:val="000477AA"/>
    <w:rsid w:val="00150713"/>
    <w:rsid w:val="001546D3"/>
    <w:rsid w:val="001754E2"/>
    <w:rsid w:val="001F58CA"/>
    <w:rsid w:val="002909B6"/>
    <w:rsid w:val="002976B5"/>
    <w:rsid w:val="002C5B39"/>
    <w:rsid w:val="002E789F"/>
    <w:rsid w:val="00395820"/>
    <w:rsid w:val="004054CF"/>
    <w:rsid w:val="004078A2"/>
    <w:rsid w:val="004F5972"/>
    <w:rsid w:val="00512B30"/>
    <w:rsid w:val="0052425D"/>
    <w:rsid w:val="00591D8D"/>
    <w:rsid w:val="005E2928"/>
    <w:rsid w:val="00604E7D"/>
    <w:rsid w:val="00662CD7"/>
    <w:rsid w:val="006768C8"/>
    <w:rsid w:val="0068754E"/>
    <w:rsid w:val="0069148F"/>
    <w:rsid w:val="0070733A"/>
    <w:rsid w:val="00717E56"/>
    <w:rsid w:val="00770AED"/>
    <w:rsid w:val="00787C35"/>
    <w:rsid w:val="007E4681"/>
    <w:rsid w:val="008267AF"/>
    <w:rsid w:val="008D0441"/>
    <w:rsid w:val="009E72EF"/>
    <w:rsid w:val="00AA59E3"/>
    <w:rsid w:val="00AC0AE2"/>
    <w:rsid w:val="00B05B1A"/>
    <w:rsid w:val="00B10F4E"/>
    <w:rsid w:val="00B13761"/>
    <w:rsid w:val="00BB43A7"/>
    <w:rsid w:val="00C47242"/>
    <w:rsid w:val="00C77838"/>
    <w:rsid w:val="00C82062"/>
    <w:rsid w:val="00D04F94"/>
    <w:rsid w:val="00D35B2A"/>
    <w:rsid w:val="00DD0811"/>
    <w:rsid w:val="00DF7F85"/>
    <w:rsid w:val="00E153CB"/>
    <w:rsid w:val="00EC4F66"/>
    <w:rsid w:val="00F504F0"/>
    <w:rsid w:val="00F65507"/>
    <w:rsid w:val="00F67393"/>
    <w:rsid w:val="00F75BCD"/>
    <w:rsid w:val="00F8349E"/>
    <w:rsid w:val="00F96F5C"/>
    <w:rsid w:val="00F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7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89F"/>
  </w:style>
  <w:style w:type="paragraph" w:styleId="Footer">
    <w:name w:val="footer"/>
    <w:basedOn w:val="Normal"/>
    <w:link w:val="FooterChar"/>
    <w:uiPriority w:val="99"/>
    <w:semiHidden/>
    <w:unhideWhenUsed/>
    <w:rsid w:val="002E7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89F"/>
  </w:style>
  <w:style w:type="paragraph" w:styleId="ListParagraph">
    <w:name w:val="List Paragraph"/>
    <w:basedOn w:val="Normal"/>
    <w:uiPriority w:val="34"/>
    <w:qFormat/>
    <w:rsid w:val="004054C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1376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3761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7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89F"/>
  </w:style>
  <w:style w:type="paragraph" w:styleId="Footer">
    <w:name w:val="footer"/>
    <w:basedOn w:val="Normal"/>
    <w:link w:val="FooterChar"/>
    <w:uiPriority w:val="99"/>
    <w:semiHidden/>
    <w:unhideWhenUsed/>
    <w:rsid w:val="002E7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89F"/>
  </w:style>
  <w:style w:type="paragraph" w:styleId="ListParagraph">
    <w:name w:val="List Paragraph"/>
    <w:basedOn w:val="Normal"/>
    <w:uiPriority w:val="34"/>
    <w:qFormat/>
    <w:rsid w:val="004054C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1376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376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4F89D7-79FA-4EAE-83F0-4011BFE986E3}"/>
</file>

<file path=customXml/itemProps2.xml><?xml version="1.0" encoding="utf-8"?>
<ds:datastoreItem xmlns:ds="http://schemas.openxmlformats.org/officeDocument/2006/customXml" ds:itemID="{82830D84-1D54-4305-B8BF-F8CF7EF6F3E6}"/>
</file>

<file path=customXml/itemProps3.xml><?xml version="1.0" encoding="utf-8"?>
<ds:datastoreItem xmlns:ds="http://schemas.openxmlformats.org/officeDocument/2006/customXml" ds:itemID="{D8D78642-6A41-406B-B47B-27CCAE659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Richard Lapper</cp:lastModifiedBy>
  <cp:revision>2</cp:revision>
  <dcterms:created xsi:type="dcterms:W3CDTF">2016-02-01T08:22:00Z</dcterms:created>
  <dcterms:modified xsi:type="dcterms:W3CDTF">2016-02-01T08:22:00Z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3353500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