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6E744" w14:textId="13A7946E" w:rsidR="001669F7" w:rsidRDefault="00E71B68" w:rsidP="001669F7">
      <w:pPr>
        <w:rPr>
          <w:rFonts w:ascii="Calibri" w:eastAsia="Calibri" w:hAnsi="Calibri" w:cs="Calibri"/>
          <w:b/>
          <w:caps/>
          <w:sz w:val="28"/>
          <w:lang w:val="en-GB"/>
        </w:rPr>
      </w:pPr>
      <w:bookmarkStart w:id="0" w:name="_GoBack"/>
      <w:bookmarkEnd w:id="0"/>
      <w:r w:rsidRPr="001669F7">
        <w:rPr>
          <w:rFonts w:ascii="Calibri" w:eastAsia="Calibri" w:hAnsi="Calibri" w:cs="Calibri"/>
          <w:b/>
          <w:caps/>
          <w:noProof/>
          <w:sz w:val="28"/>
          <w:lang w:val="en-GB" w:eastAsia="en-GB"/>
        </w:rPr>
        <w:drawing>
          <wp:anchor distT="0" distB="0" distL="114300" distR="114300" simplePos="0" relativeHeight="251659264" behindDoc="0" locked="0" layoutInCell="1" allowOverlap="1" wp14:anchorId="60A96558" wp14:editId="4FFCCA4E">
            <wp:simplePos x="0" y="0"/>
            <wp:positionH relativeFrom="margin">
              <wp:posOffset>-209550</wp:posOffset>
            </wp:positionH>
            <wp:positionV relativeFrom="paragraph">
              <wp:posOffset>-653415</wp:posOffset>
            </wp:positionV>
            <wp:extent cx="711835" cy="744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fla (1).png"/>
                    <pic:cNvPicPr/>
                  </pic:nvPicPr>
                  <pic:blipFill>
                    <a:blip r:embed="rId11">
                      <a:extLst>
                        <a:ext uri="{28A0092B-C50C-407E-A947-70E740481C1C}">
                          <a14:useLocalDpi xmlns:a14="http://schemas.microsoft.com/office/drawing/2010/main" val="0"/>
                        </a:ext>
                      </a:extLst>
                    </a:blip>
                    <a:stretch>
                      <a:fillRect/>
                    </a:stretch>
                  </pic:blipFill>
                  <pic:spPr>
                    <a:xfrm>
                      <a:off x="0" y="0"/>
                      <a:ext cx="711835" cy="744220"/>
                    </a:xfrm>
                    <a:prstGeom prst="rect">
                      <a:avLst/>
                    </a:prstGeom>
                  </pic:spPr>
                </pic:pic>
              </a:graphicData>
            </a:graphic>
            <wp14:sizeRelH relativeFrom="margin">
              <wp14:pctWidth>0</wp14:pctWidth>
            </wp14:sizeRelH>
            <wp14:sizeRelV relativeFrom="margin">
              <wp14:pctHeight>0</wp14:pctHeight>
            </wp14:sizeRelV>
          </wp:anchor>
        </w:drawing>
      </w:r>
      <w:r w:rsidRPr="001669F7">
        <w:rPr>
          <w:rFonts w:ascii="Calibri" w:eastAsia="Calibri" w:hAnsi="Calibri" w:cs="Calibri"/>
          <w:b/>
          <w:caps/>
          <w:noProof/>
          <w:sz w:val="28"/>
          <w:lang w:val="en-GB" w:eastAsia="en-GB"/>
        </w:rPr>
        <mc:AlternateContent>
          <mc:Choice Requires="wps">
            <w:drawing>
              <wp:anchor distT="45720" distB="45720" distL="114300" distR="114300" simplePos="0" relativeHeight="251660288" behindDoc="0" locked="0" layoutInCell="1" allowOverlap="1" wp14:anchorId="254F81E2" wp14:editId="3264617D">
                <wp:simplePos x="0" y="0"/>
                <wp:positionH relativeFrom="margin">
                  <wp:posOffset>544830</wp:posOffset>
                </wp:positionH>
                <wp:positionV relativeFrom="paragraph">
                  <wp:posOffset>-623570</wp:posOffset>
                </wp:positionV>
                <wp:extent cx="5698490" cy="1404620"/>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solidFill>
                          <a:srgbClr val="FFFFFF"/>
                        </a:solidFill>
                        <a:ln w="9525">
                          <a:noFill/>
                          <a:miter lim="800000"/>
                          <a:headEnd/>
                          <a:tailEnd/>
                        </a:ln>
                      </wps:spPr>
                      <wps:txbx>
                        <w:txbxContent>
                          <w:p w14:paraId="638F0764" w14:textId="0E2F9128" w:rsidR="001669F7" w:rsidRPr="00E71B68" w:rsidRDefault="001669F7" w:rsidP="001669F7">
                            <w:pPr>
                              <w:rPr>
                                <w:b/>
                                <w:sz w:val="36"/>
                              </w:rPr>
                            </w:pPr>
                            <w:r w:rsidRPr="00E71B68">
                              <w:rPr>
                                <w:b/>
                                <w:sz w:val="36"/>
                              </w:rPr>
                              <w:t>Consultation of the Special Rapporteur on Cultural Rights</w:t>
                            </w:r>
                          </w:p>
                          <w:p w14:paraId="011B6152" w14:textId="21152749" w:rsidR="001669F7" w:rsidRPr="001669F7" w:rsidRDefault="001669F7" w:rsidP="001669F7">
                            <w:pPr>
                              <w:spacing w:after="0"/>
                              <w:rPr>
                                <w:sz w:val="28"/>
                              </w:rPr>
                            </w:pPr>
                            <w:r w:rsidRPr="001669F7">
                              <w:rPr>
                                <w:sz w:val="28"/>
                              </w:rPr>
                              <w:t>IFLA Response, 26 October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4F81E2" id="_x0000_t202" coordsize="21600,21600" o:spt="202" path="m,l,21600r21600,l21600,xe">
                <v:stroke joinstyle="miter"/>
                <v:path gradientshapeok="t" o:connecttype="rect"/>
              </v:shapetype>
              <v:shape id="Text Box 2" o:spid="_x0000_s1026" type="#_x0000_t202" style="position:absolute;margin-left:42.9pt;margin-top:-49.1pt;width:448.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" stroked="f">
                <v:textbox style="mso-fit-shape-to-text:t">
                  <w:txbxContent>
                    <w:p w14:paraId="638F0764" w14:textId="0E2F9128" w:rsidR="001669F7" w:rsidRPr="00E71B68" w:rsidRDefault="001669F7" w:rsidP="001669F7">
                      <w:pPr>
                        <w:rPr>
                          <w:b/>
                          <w:sz w:val="36"/>
                        </w:rPr>
                      </w:pPr>
                      <w:r w:rsidRPr="00E71B68">
                        <w:rPr>
                          <w:b/>
                          <w:sz w:val="36"/>
                        </w:rPr>
                        <w:t>Consultation of the Special Rapporteur on Cultural Rights</w:t>
                      </w:r>
                    </w:p>
                    <w:p w14:paraId="011B6152" w14:textId="21152749" w:rsidR="001669F7" w:rsidRPr="001669F7" w:rsidRDefault="001669F7" w:rsidP="001669F7">
                      <w:pPr>
                        <w:spacing w:after="0"/>
                        <w:rPr>
                          <w:sz w:val="28"/>
                        </w:rPr>
                      </w:pPr>
                      <w:r w:rsidRPr="001669F7">
                        <w:rPr>
                          <w:sz w:val="28"/>
                        </w:rPr>
                        <w:t xml:space="preserve">IFLA Response, </w:t>
                      </w:r>
                      <w:r w:rsidRPr="001669F7">
                        <w:rPr>
                          <w:sz w:val="28"/>
                        </w:rPr>
                        <w:t>26 October 2018</w:t>
                      </w:r>
                    </w:p>
                  </w:txbxContent>
                </v:textbox>
                <w10:wrap anchorx="margin"/>
              </v:shape>
            </w:pict>
          </mc:Fallback>
        </mc:AlternateContent>
      </w:r>
      <w:r>
        <w:rPr>
          <w:rFonts w:ascii="Calibri" w:eastAsia="Calibri" w:hAnsi="Calibri" w:cs="Calibri"/>
          <w:b/>
          <w:caps/>
          <w:noProof/>
          <w:sz w:val="28"/>
          <w:lang w:val="en-GB" w:eastAsia="en-GB"/>
        </w:rPr>
        <mc:AlternateContent>
          <mc:Choice Requires="wps">
            <w:drawing>
              <wp:anchor distT="0" distB="0" distL="114300" distR="114300" simplePos="0" relativeHeight="251661312" behindDoc="0" locked="0" layoutInCell="1" allowOverlap="1" wp14:anchorId="42C83D25" wp14:editId="1A14AB4C">
                <wp:simplePos x="0" y="0"/>
                <wp:positionH relativeFrom="column">
                  <wp:posOffset>662880</wp:posOffset>
                </wp:positionH>
                <wp:positionV relativeFrom="paragraph">
                  <wp:posOffset>-241408</wp:posOffset>
                </wp:positionV>
                <wp:extent cx="5374204" cy="11220"/>
                <wp:effectExtent l="0" t="0" r="36195" b="27305"/>
                <wp:wrapNone/>
                <wp:docPr id="4" name="Straight Connector 4"/>
                <wp:cNvGraphicFramePr/>
                <a:graphic xmlns:a="http://schemas.openxmlformats.org/drawingml/2006/main">
                  <a:graphicData uri="http://schemas.microsoft.com/office/word/2010/wordprocessingShape">
                    <wps:wsp>
                      <wps:cNvCnPr/>
                      <wps:spPr>
                        <a:xfrm flipV="1">
                          <a:off x="0" y="0"/>
                          <a:ext cx="5374204" cy="1122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8F3A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9pt" to="475.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" strokecolor="#c00000" strokeweight="1.5pt">
                <v:stroke joinstyle="miter"/>
              </v:line>
            </w:pict>
          </mc:Fallback>
        </mc:AlternateContent>
      </w:r>
    </w:p>
    <w:p w14:paraId="1F82560A" w14:textId="0A91806A" w:rsidR="75715550" w:rsidRPr="00E35D7F" w:rsidRDefault="00BD644F" w:rsidP="001669F7">
      <w:pPr>
        <w:spacing w:before="160"/>
        <w:rPr>
          <w:rStyle w:val="CommentReference"/>
          <w:b/>
          <w:caps/>
          <w:sz w:val="28"/>
        </w:rPr>
      </w:pPr>
      <w:r w:rsidRPr="00E35D7F">
        <w:rPr>
          <w:rFonts w:ascii="Calibri" w:eastAsia="Calibri" w:hAnsi="Calibri" w:cs="Calibri"/>
          <w:b/>
          <w:caps/>
          <w:sz w:val="28"/>
          <w:lang w:val="en-GB"/>
        </w:rPr>
        <w:t xml:space="preserve">PART I: </w:t>
      </w:r>
      <w:r w:rsidRPr="00E35D7F">
        <w:rPr>
          <w:rStyle w:val="CommentReference"/>
          <w:b/>
          <w:caps/>
          <w:sz w:val="28"/>
        </w:rPr>
        <w:t>The general recognition of cultural rights in national legal and policy frameworks</w:t>
      </w:r>
    </w:p>
    <w:p w14:paraId="638AFBF4" w14:textId="68B25378" w:rsidR="001A6DA0" w:rsidRPr="00E35D7F" w:rsidRDefault="001669F7" w:rsidP="00E35D7F">
      <w:pPr>
        <w:rPr>
          <w:rFonts w:ascii="Calibri" w:eastAsia="Calibri" w:hAnsi="Calibri" w:cs="Calibri"/>
          <w:lang w:val="en-GB"/>
        </w:rPr>
      </w:pPr>
      <w:r>
        <w:rPr>
          <w:rFonts w:ascii="Calibri" w:eastAsia="Calibri" w:hAnsi="Calibri" w:cs="Calibri"/>
          <w:lang w:val="en-GB"/>
        </w:rPr>
        <w:t xml:space="preserve">Nationally based respondents </w:t>
      </w:r>
      <w:r w:rsidR="001A6DA0">
        <w:rPr>
          <w:rFonts w:ascii="Calibri" w:eastAsia="Calibri" w:hAnsi="Calibri" w:cs="Calibri"/>
          <w:lang w:val="en-GB"/>
        </w:rPr>
        <w:t>will be best placed to answer this question</w:t>
      </w:r>
      <w:r>
        <w:rPr>
          <w:rFonts w:ascii="Calibri" w:eastAsia="Calibri" w:hAnsi="Calibri" w:cs="Calibri"/>
          <w:lang w:val="en-GB"/>
        </w:rPr>
        <w:t>d contained in this part of the letter.</w:t>
      </w:r>
    </w:p>
    <w:p w14:paraId="24BFFF05" w14:textId="290997CD" w:rsidR="75715550" w:rsidRPr="00E35D7F" w:rsidRDefault="00BD644F" w:rsidP="609A2C72">
      <w:pPr>
        <w:rPr>
          <w:rFonts w:ascii="Calibri" w:eastAsia="Calibri" w:hAnsi="Calibri" w:cs="Calibri"/>
          <w:caps/>
          <w:sz w:val="28"/>
          <w:lang w:val="en-GB"/>
        </w:rPr>
      </w:pPr>
      <w:r w:rsidRPr="00E35D7F">
        <w:rPr>
          <w:rFonts w:ascii="Calibri" w:eastAsia="Calibri" w:hAnsi="Calibri" w:cs="Calibri"/>
          <w:b/>
          <w:bCs/>
          <w:caps/>
          <w:sz w:val="28"/>
          <w:lang w:val="en-GB"/>
        </w:rPr>
        <w:t xml:space="preserve">PART II:  </w:t>
      </w:r>
      <w:r w:rsidR="609A2C72" w:rsidRPr="00E35D7F">
        <w:rPr>
          <w:rFonts w:ascii="Calibri" w:eastAsia="Calibri" w:hAnsi="Calibri" w:cs="Calibri"/>
          <w:b/>
          <w:bCs/>
          <w:caps/>
          <w:sz w:val="28"/>
          <w:lang w:val="en-GB"/>
        </w:rPr>
        <w:t>Specific Issues Highlighted by the Mandate's Work</w:t>
      </w:r>
    </w:p>
    <w:p w14:paraId="657CE2DF" w14:textId="1114FFFB" w:rsidR="00E9320A" w:rsidRPr="00C700B0" w:rsidRDefault="00BD644F" w:rsidP="001C217F">
      <w:pPr>
        <w:jc w:val="both"/>
        <w:rPr>
          <w:rFonts w:ascii="Calibri" w:eastAsia="Calibri" w:hAnsi="Calibri" w:cs="Calibri"/>
          <w:b/>
          <w:bCs/>
          <w:sz w:val="24"/>
          <w:szCs w:val="24"/>
          <w:lang w:val="en-GB"/>
        </w:rPr>
      </w:pPr>
      <w:r>
        <w:rPr>
          <w:rFonts w:ascii="Calibri" w:eastAsia="Calibri" w:hAnsi="Calibri" w:cs="Calibri"/>
          <w:b/>
          <w:bCs/>
          <w:sz w:val="24"/>
          <w:szCs w:val="24"/>
          <w:lang w:val="en-GB"/>
        </w:rPr>
        <w:t>1.1 – The Right to Access and Enjoy Heritage</w:t>
      </w:r>
    </w:p>
    <w:p w14:paraId="5C3F9146" w14:textId="353B2484" w:rsidR="0033418B" w:rsidRDefault="609A2C72" w:rsidP="001C217F">
      <w:pPr>
        <w:jc w:val="both"/>
        <w:rPr>
          <w:rFonts w:eastAsiaTheme="minorEastAsia"/>
          <w:lang w:val="en-GB"/>
        </w:rPr>
      </w:pPr>
      <w:r w:rsidRPr="609A2C72">
        <w:rPr>
          <w:rFonts w:ascii="Calibri" w:eastAsia="Calibri" w:hAnsi="Calibri" w:cs="Calibri"/>
          <w:lang w:val="en-GB"/>
        </w:rPr>
        <w:t xml:space="preserve">Libraries are </w:t>
      </w:r>
      <w:r w:rsidR="0033418B">
        <w:rPr>
          <w:rFonts w:ascii="Calibri" w:eastAsia="Calibri" w:hAnsi="Calibri" w:cs="Calibri"/>
          <w:lang w:val="en-GB"/>
        </w:rPr>
        <w:t xml:space="preserve">the primary institutions in any society for </w:t>
      </w:r>
      <w:r w:rsidRPr="609A2C72">
        <w:rPr>
          <w:rFonts w:ascii="Calibri" w:eastAsia="Calibri" w:hAnsi="Calibri" w:cs="Calibri"/>
          <w:lang w:val="en-GB"/>
        </w:rPr>
        <w:t xml:space="preserve">safeguarding </w:t>
      </w:r>
      <w:r w:rsidR="0033418B">
        <w:rPr>
          <w:rFonts w:ascii="Calibri" w:eastAsia="Calibri" w:hAnsi="Calibri" w:cs="Calibri"/>
          <w:lang w:val="en-GB"/>
        </w:rPr>
        <w:t xml:space="preserve">documentary </w:t>
      </w:r>
      <w:r w:rsidRPr="609A2C72">
        <w:rPr>
          <w:rFonts w:ascii="Calibri" w:eastAsia="Calibri" w:hAnsi="Calibri" w:cs="Calibri"/>
          <w:lang w:val="en-GB"/>
        </w:rPr>
        <w:t>cultural heritage</w:t>
      </w:r>
      <w:r w:rsidR="0033418B">
        <w:rPr>
          <w:rFonts w:ascii="Calibri" w:eastAsia="Calibri" w:hAnsi="Calibri" w:cs="Calibri"/>
          <w:lang w:val="en-GB"/>
        </w:rPr>
        <w:t xml:space="preserve">, as well as ensuring that everyone has the possibility to </w:t>
      </w:r>
      <w:r w:rsidR="00B465D6">
        <w:rPr>
          <w:rFonts w:ascii="Calibri" w:eastAsia="Calibri" w:hAnsi="Calibri" w:cs="Calibri"/>
          <w:lang w:val="en-GB"/>
        </w:rPr>
        <w:t xml:space="preserve">benefit from </w:t>
      </w:r>
      <w:r w:rsidR="0033418B">
        <w:rPr>
          <w:rFonts w:ascii="Calibri" w:eastAsia="Calibri" w:hAnsi="Calibri" w:cs="Calibri"/>
          <w:lang w:val="en-GB"/>
        </w:rPr>
        <w:t xml:space="preserve">it. </w:t>
      </w:r>
      <w:r w:rsidRPr="609A2C72">
        <w:rPr>
          <w:rFonts w:eastAsiaTheme="minorEastAsia"/>
          <w:lang w:val="en-GB"/>
        </w:rPr>
        <w:t>IFLA (</w:t>
      </w:r>
      <w:r w:rsidR="0033418B">
        <w:rPr>
          <w:rFonts w:eastAsiaTheme="minorEastAsia"/>
          <w:lang w:val="en-GB"/>
        </w:rPr>
        <w:t>t</w:t>
      </w:r>
      <w:r w:rsidRPr="609A2C72">
        <w:rPr>
          <w:rFonts w:eastAsiaTheme="minorEastAsia"/>
          <w:lang w:val="en-GB"/>
        </w:rPr>
        <w:t>he International Federation of Library and Information Associations and Institutions) is committed</w:t>
      </w:r>
      <w:r w:rsidR="00455260">
        <w:rPr>
          <w:rFonts w:eastAsiaTheme="minorEastAsia"/>
          <w:lang w:val="en-GB"/>
        </w:rPr>
        <w:t xml:space="preserve"> to</w:t>
      </w:r>
      <w:r w:rsidRPr="609A2C72">
        <w:rPr>
          <w:rFonts w:eastAsiaTheme="minorEastAsia"/>
          <w:lang w:val="en-GB"/>
        </w:rPr>
        <w:t xml:space="preserve"> support libraries in </w:t>
      </w:r>
      <w:r w:rsidR="0033418B">
        <w:rPr>
          <w:rFonts w:eastAsiaTheme="minorEastAsia"/>
          <w:lang w:val="en-GB"/>
        </w:rPr>
        <w:t>this role</w:t>
      </w:r>
      <w:r w:rsidR="00880E4F">
        <w:rPr>
          <w:rFonts w:eastAsiaTheme="minorEastAsia"/>
          <w:lang w:val="en-GB"/>
        </w:rPr>
        <w:t>, and to identify and overcome barriers.</w:t>
      </w:r>
    </w:p>
    <w:p w14:paraId="45889906" w14:textId="77777777" w:rsidR="00880E4F" w:rsidRDefault="00030DED">
      <w:pPr>
        <w:jc w:val="both"/>
        <w:rPr>
          <w:color w:val="002D19"/>
          <w:lang w:val="en-GB"/>
        </w:rPr>
      </w:pPr>
      <w:r>
        <w:rPr>
          <w:color w:val="002D19"/>
          <w:lang w:val="en-GB"/>
        </w:rPr>
        <w:t xml:space="preserve">A key initial challenge is </w:t>
      </w:r>
      <w:r w:rsidR="00183303">
        <w:rPr>
          <w:color w:val="002D19"/>
          <w:lang w:val="en-GB"/>
        </w:rPr>
        <w:t xml:space="preserve">around </w:t>
      </w:r>
      <w:r w:rsidR="00183303" w:rsidRPr="00E35D7F">
        <w:rPr>
          <w:b/>
          <w:color w:val="002D19"/>
          <w:lang w:val="en-GB"/>
        </w:rPr>
        <w:t>preserving digital heritage</w:t>
      </w:r>
      <w:r w:rsidR="00183303">
        <w:rPr>
          <w:color w:val="002D19"/>
          <w:lang w:val="en-GB"/>
        </w:rPr>
        <w:t xml:space="preserve">. The growing volume of digital content reflects increased possibilities for everyone to exercise their </w:t>
      </w:r>
      <w:r w:rsidR="00880E4F">
        <w:rPr>
          <w:color w:val="002D19"/>
          <w:lang w:val="en-GB"/>
        </w:rPr>
        <w:t xml:space="preserve">cultural </w:t>
      </w:r>
      <w:r w:rsidR="00183303">
        <w:rPr>
          <w:color w:val="002D19"/>
          <w:lang w:val="en-GB"/>
        </w:rPr>
        <w:t>right</w:t>
      </w:r>
      <w:r w:rsidR="00880E4F">
        <w:rPr>
          <w:color w:val="002D19"/>
          <w:lang w:val="en-GB"/>
        </w:rPr>
        <w:t>s</w:t>
      </w:r>
      <w:r w:rsidR="00183303">
        <w:rPr>
          <w:color w:val="002D19"/>
          <w:lang w:val="en-GB"/>
        </w:rPr>
        <w:t xml:space="preserve">. Yet this can be meaningless if there is not the possibility for their work to be integrated into the cultural and historical record. </w:t>
      </w:r>
    </w:p>
    <w:p w14:paraId="36E3D573" w14:textId="52308D36" w:rsidR="00183303" w:rsidRDefault="00880E4F" w:rsidP="00183303">
      <w:pPr>
        <w:jc w:val="both"/>
        <w:rPr>
          <w:rFonts w:eastAsiaTheme="minorEastAsia"/>
        </w:rPr>
      </w:pPr>
      <w:r>
        <w:rPr>
          <w:color w:val="002D19"/>
          <w:lang w:val="en-GB"/>
        </w:rPr>
        <w:t xml:space="preserve">However, we are far from a comprehensive, durable solution to the challenge of preserving digital heritage. </w:t>
      </w:r>
      <w:r w:rsidR="00183303">
        <w:rPr>
          <w:rFonts w:eastAsiaTheme="minorEastAsia"/>
        </w:rPr>
        <w:t xml:space="preserve">To this end, libraries are engaged in </w:t>
      </w:r>
      <w:r w:rsidR="609A2C72" w:rsidRPr="609A2C72">
        <w:rPr>
          <w:rFonts w:eastAsiaTheme="minorEastAsia"/>
        </w:rPr>
        <w:t>UNESCO</w:t>
      </w:r>
      <w:r w:rsidR="00183303">
        <w:rPr>
          <w:rFonts w:eastAsiaTheme="minorEastAsia"/>
        </w:rPr>
        <w:t xml:space="preserve">’s </w:t>
      </w:r>
      <w:hyperlink r:id="rId12">
        <w:r w:rsidR="609A2C72" w:rsidRPr="609A2C72">
          <w:rPr>
            <w:rStyle w:val="Hyperlink"/>
            <w:rFonts w:eastAsiaTheme="minorEastAsia"/>
            <w:b/>
            <w:bCs/>
          </w:rPr>
          <w:t>PERSIST</w:t>
        </w:r>
      </w:hyperlink>
      <w:r w:rsidR="00183303">
        <w:rPr>
          <w:rFonts w:eastAsiaTheme="minorEastAsia"/>
        </w:rPr>
        <w:t xml:space="preserve"> </w:t>
      </w:r>
      <w:r w:rsidR="609A2C72" w:rsidRPr="609A2C72">
        <w:rPr>
          <w:rFonts w:eastAsiaTheme="minorEastAsia"/>
        </w:rPr>
        <w:t>programme,</w:t>
      </w:r>
      <w:r w:rsidR="00183303">
        <w:rPr>
          <w:rFonts w:eastAsiaTheme="minorEastAsia"/>
        </w:rPr>
        <w:t xml:space="preserve"> which </w:t>
      </w:r>
      <w:r w:rsidR="609A2C72" w:rsidRPr="609A2C72">
        <w:rPr>
          <w:rFonts w:eastAsiaTheme="minorEastAsia"/>
        </w:rPr>
        <w:t>support</w:t>
      </w:r>
      <w:r w:rsidR="00183303">
        <w:rPr>
          <w:rFonts w:eastAsiaTheme="minorEastAsia"/>
        </w:rPr>
        <w:t>s</w:t>
      </w:r>
      <w:r w:rsidR="609A2C72" w:rsidRPr="609A2C72">
        <w:rPr>
          <w:rFonts w:eastAsiaTheme="minorEastAsia"/>
        </w:rPr>
        <w:t xml:space="preserve"> dialogue </w:t>
      </w:r>
      <w:r w:rsidR="00183303">
        <w:rPr>
          <w:rFonts w:eastAsiaTheme="minorEastAsia"/>
        </w:rPr>
        <w:t xml:space="preserve">on how to ensure </w:t>
      </w:r>
      <w:r w:rsidR="609A2C72" w:rsidRPr="609A2C72">
        <w:rPr>
          <w:rFonts w:eastAsiaTheme="minorEastAsia"/>
        </w:rPr>
        <w:t xml:space="preserve">continuity of content. </w:t>
      </w:r>
      <w:r w:rsidR="00183303">
        <w:rPr>
          <w:rFonts w:eastAsiaTheme="minorEastAsia"/>
        </w:rPr>
        <w:t xml:space="preserve">This provides a valuable opportunity to place key issues around digital preservation in front of governments and others, and accelerate change. Libraries are also engaged in initiatives such as </w:t>
      </w:r>
      <w:r w:rsidR="00183303">
        <w:rPr>
          <w:rFonts w:eastAsiaTheme="minorEastAsia"/>
        </w:rPr>
        <w:lastRenderedPageBreak/>
        <w:t>the Digital Preservation Coalition, which build capacity and develop guidance in order to ensure that the format of a work is not a factor in whether it is preserved or not.</w:t>
      </w:r>
    </w:p>
    <w:p w14:paraId="359FEE72" w14:textId="77777777" w:rsidR="00880E4F" w:rsidRDefault="00183303" w:rsidP="00183303">
      <w:pPr>
        <w:jc w:val="both"/>
        <w:rPr>
          <w:color w:val="002D19"/>
        </w:rPr>
      </w:pPr>
      <w:r>
        <w:rPr>
          <w:rFonts w:eastAsiaTheme="minorEastAsia"/>
          <w:lang w:val="en-GB"/>
        </w:rPr>
        <w:t xml:space="preserve">A particularly relevant </w:t>
      </w:r>
      <w:r w:rsidR="009460E5">
        <w:rPr>
          <w:rFonts w:eastAsiaTheme="minorEastAsia"/>
          <w:lang w:val="en-GB"/>
        </w:rPr>
        <w:t xml:space="preserve">current area of work is around </w:t>
      </w:r>
      <w:r w:rsidR="00880E4F" w:rsidRPr="00E35D7F">
        <w:rPr>
          <w:rFonts w:eastAsiaTheme="minorEastAsia"/>
          <w:b/>
          <w:lang w:val="en-GB"/>
        </w:rPr>
        <w:t>d</w:t>
      </w:r>
      <w:r w:rsidR="009460E5" w:rsidRPr="00E35D7F">
        <w:rPr>
          <w:rFonts w:eastAsiaTheme="minorEastAsia"/>
          <w:b/>
          <w:lang w:val="en-GB"/>
        </w:rPr>
        <w:t xml:space="preserve">igital </w:t>
      </w:r>
      <w:r w:rsidR="00880E4F" w:rsidRPr="00E35D7F">
        <w:rPr>
          <w:rFonts w:eastAsiaTheme="minorEastAsia"/>
          <w:b/>
          <w:lang w:val="en-GB"/>
        </w:rPr>
        <w:t>u</w:t>
      </w:r>
      <w:r w:rsidR="009460E5" w:rsidRPr="00E35D7F">
        <w:rPr>
          <w:rFonts w:eastAsiaTheme="minorEastAsia"/>
          <w:b/>
          <w:lang w:val="en-GB"/>
        </w:rPr>
        <w:t>nification</w:t>
      </w:r>
      <w:r w:rsidR="009460E5">
        <w:rPr>
          <w:rFonts w:eastAsiaTheme="minorEastAsia"/>
          <w:lang w:val="en-GB"/>
        </w:rPr>
        <w:t xml:space="preserve">. </w:t>
      </w:r>
      <w:r w:rsidR="00880E4F">
        <w:rPr>
          <w:rFonts w:eastAsiaTheme="minorEastAsia"/>
          <w:lang w:val="en-GB"/>
        </w:rPr>
        <w:t>Much d</w:t>
      </w:r>
      <w:r w:rsidR="009460E5" w:rsidRPr="609A2C72">
        <w:rPr>
          <w:rFonts w:eastAsiaTheme="minorEastAsia"/>
          <w:lang w:val="en-GB"/>
        </w:rPr>
        <w:t>ocumentary cultural heritage ha</w:t>
      </w:r>
      <w:r w:rsidR="009460E5">
        <w:rPr>
          <w:rFonts w:eastAsiaTheme="minorEastAsia"/>
          <w:lang w:val="en-GB"/>
        </w:rPr>
        <w:t>s</w:t>
      </w:r>
      <w:r w:rsidR="009460E5" w:rsidRPr="609A2C72">
        <w:rPr>
          <w:color w:val="002D19"/>
        </w:rPr>
        <w:t xml:space="preserve">, due to a variety of circumstances, found </w:t>
      </w:r>
      <w:r w:rsidR="009460E5">
        <w:rPr>
          <w:color w:val="002D19"/>
        </w:rPr>
        <w:t xml:space="preserve">itself </w:t>
      </w:r>
      <w:r w:rsidR="009460E5" w:rsidRPr="609A2C72">
        <w:rPr>
          <w:color w:val="002D19"/>
        </w:rPr>
        <w:t xml:space="preserve">in countries which were not the original producers of these objects. </w:t>
      </w:r>
      <w:r w:rsidR="009460E5">
        <w:rPr>
          <w:color w:val="002D19"/>
        </w:rPr>
        <w:t>T</w:t>
      </w:r>
      <w:r w:rsidR="009460E5" w:rsidRPr="609A2C72">
        <w:rPr>
          <w:color w:val="002D19"/>
        </w:rPr>
        <w:t>echnological advances make it possible to digitally bring together collections</w:t>
      </w:r>
      <w:r w:rsidR="00880E4F">
        <w:rPr>
          <w:color w:val="002D19"/>
        </w:rPr>
        <w:t xml:space="preserve">, and so </w:t>
      </w:r>
      <w:r w:rsidR="009460E5" w:rsidRPr="609A2C72">
        <w:rPr>
          <w:color w:val="002D19"/>
        </w:rPr>
        <w:t xml:space="preserve">provide a fuller view </w:t>
      </w:r>
      <w:r w:rsidR="00880E4F">
        <w:rPr>
          <w:color w:val="002D19"/>
        </w:rPr>
        <w:t>a people’s history and culture</w:t>
      </w:r>
      <w:r w:rsidR="009460E5">
        <w:rPr>
          <w:color w:val="002D19"/>
        </w:rPr>
        <w:t xml:space="preserve">. </w:t>
      </w:r>
    </w:p>
    <w:p w14:paraId="480E9D07" w14:textId="5A836159" w:rsidR="009460E5" w:rsidRDefault="009460E5" w:rsidP="001C217F">
      <w:pPr>
        <w:jc w:val="both"/>
        <w:rPr>
          <w:rFonts w:eastAsiaTheme="minorEastAsia"/>
          <w:lang w:val="en-GB"/>
        </w:rPr>
      </w:pPr>
      <w:r>
        <w:rPr>
          <w:color w:val="002D19"/>
        </w:rPr>
        <w:t xml:space="preserve">However, there can be political, financial, legal and practical challenges to doing this. </w:t>
      </w:r>
      <w:r w:rsidRPr="009460E5">
        <w:rPr>
          <w:rFonts w:eastAsiaTheme="minorEastAsia"/>
        </w:rPr>
        <w:t xml:space="preserve">To offer guidance and support, as well as to raise awareness, </w:t>
      </w:r>
      <w:r w:rsidR="009210E3" w:rsidRPr="009460E5">
        <w:rPr>
          <w:rFonts w:eastAsiaTheme="minorEastAsia"/>
          <w:lang w:val="en-GB"/>
        </w:rPr>
        <w:t>IFLA</w:t>
      </w:r>
      <w:r w:rsidR="00880E4F">
        <w:rPr>
          <w:rFonts w:eastAsiaTheme="minorEastAsia"/>
          <w:lang w:val="en-GB"/>
        </w:rPr>
        <w:t xml:space="preserve"> has</w:t>
      </w:r>
      <w:r w:rsidR="009210E3" w:rsidRPr="009460E5">
        <w:rPr>
          <w:rFonts w:eastAsiaTheme="minorEastAsia"/>
          <w:lang w:val="en-GB"/>
        </w:rPr>
        <w:t xml:space="preserve"> </w:t>
      </w:r>
      <w:r w:rsidR="00880E4F">
        <w:rPr>
          <w:rFonts w:eastAsiaTheme="minorEastAsia"/>
          <w:lang w:val="en-GB"/>
        </w:rPr>
        <w:t xml:space="preserve">created a </w:t>
      </w:r>
      <w:hyperlink r:id="rId13" w:history="1">
        <w:r w:rsidR="00C3221D" w:rsidRPr="00E35D7F">
          <w:rPr>
            <w:rStyle w:val="Hyperlink"/>
            <w:rFonts w:eastAsiaTheme="minorEastAsia"/>
            <w:bCs/>
            <w:lang w:val="en-GB"/>
          </w:rPr>
          <w:t>IFLA Digital Unification Working Group</w:t>
        </w:r>
      </w:hyperlink>
      <w:r w:rsidR="00793426" w:rsidRPr="609A2C72">
        <w:rPr>
          <w:rFonts w:eastAsiaTheme="minorEastAsia"/>
          <w:lang w:val="en-GB"/>
        </w:rPr>
        <w:t xml:space="preserve">. </w:t>
      </w:r>
      <w:r>
        <w:rPr>
          <w:rFonts w:eastAsiaTheme="minorEastAsia"/>
          <w:lang w:val="en-GB"/>
        </w:rPr>
        <w:t>This has collected examples of projects, and will produce a toolkit in order to help libraries and others worldwide facilitate digital reunification, and so the access of peoples to all of their heritage.</w:t>
      </w:r>
    </w:p>
    <w:p w14:paraId="637DE11D" w14:textId="5763D014" w:rsidR="00880E4F" w:rsidRDefault="00880E4F" w:rsidP="00BA5BDC">
      <w:pPr>
        <w:jc w:val="both"/>
        <w:rPr>
          <w:color w:val="002D19"/>
        </w:rPr>
      </w:pPr>
      <w:r>
        <w:rPr>
          <w:rFonts w:eastAsiaTheme="minorEastAsia"/>
          <w:lang w:val="en-GB"/>
        </w:rPr>
        <w:t>L</w:t>
      </w:r>
      <w:r w:rsidR="009460E5">
        <w:rPr>
          <w:rFonts w:eastAsiaTheme="minorEastAsia"/>
          <w:lang w:val="en-GB"/>
        </w:rPr>
        <w:t xml:space="preserve">ibraries continue to develop guidance on </w:t>
      </w:r>
      <w:r>
        <w:rPr>
          <w:rFonts w:eastAsiaTheme="minorEastAsia"/>
          <w:lang w:val="en-GB"/>
        </w:rPr>
        <w:t xml:space="preserve">the treatment of the </w:t>
      </w:r>
      <w:r w:rsidRPr="00E35D7F">
        <w:rPr>
          <w:rFonts w:eastAsiaTheme="minorEastAsia"/>
          <w:b/>
          <w:lang w:val="en-GB"/>
        </w:rPr>
        <w:t>heritage of indigenous and marginalised communities</w:t>
      </w:r>
      <w:r w:rsidR="009723EF" w:rsidRPr="609A2C72">
        <w:rPr>
          <w:color w:val="002D19"/>
        </w:rPr>
        <w:t xml:space="preserve">. </w:t>
      </w:r>
      <w:r w:rsidR="009460E5">
        <w:rPr>
          <w:color w:val="002D19"/>
        </w:rPr>
        <w:t xml:space="preserve">There is a growing body of experience on how to respect and engage </w:t>
      </w:r>
      <w:r>
        <w:rPr>
          <w:color w:val="002D19"/>
        </w:rPr>
        <w:t>these</w:t>
      </w:r>
      <w:r w:rsidR="009460E5">
        <w:rPr>
          <w:color w:val="002D19"/>
        </w:rPr>
        <w:t xml:space="preserve"> communities and </w:t>
      </w:r>
      <w:r w:rsidR="00FE3586" w:rsidRPr="609A2C72">
        <w:rPr>
          <w:color w:val="002D19"/>
        </w:rPr>
        <w:t>build strong relationships</w:t>
      </w:r>
      <w:r w:rsidR="00BA5BDC">
        <w:rPr>
          <w:color w:val="002D19"/>
        </w:rPr>
        <w:t xml:space="preserve">. </w:t>
      </w:r>
    </w:p>
    <w:p w14:paraId="1693BD1A" w14:textId="16DBBD06" w:rsidR="00BA5BDC" w:rsidRDefault="00BA5BDC" w:rsidP="00BA5BDC">
      <w:pPr>
        <w:jc w:val="both"/>
        <w:rPr>
          <w:rFonts w:eastAsiaTheme="minorEastAsia"/>
          <w:lang w:val="en-GB"/>
        </w:rPr>
      </w:pPr>
      <w:r>
        <w:rPr>
          <w:color w:val="002D19"/>
        </w:rPr>
        <w:t xml:space="preserve">This work passes, in particular, through IFLA’s </w:t>
      </w:r>
      <w:hyperlink r:id="rId14" w:history="1">
        <w:r w:rsidR="0035248A" w:rsidRPr="00E35D7F">
          <w:rPr>
            <w:rStyle w:val="Hyperlink"/>
            <w:rFonts w:eastAsiaTheme="minorEastAsia"/>
            <w:bCs/>
            <w:lang w:val="en-GB"/>
          </w:rPr>
          <w:t>Indigenous Matters Section</w:t>
        </w:r>
      </w:hyperlink>
      <w:r w:rsidR="00F94DAF" w:rsidRPr="609A2C72">
        <w:rPr>
          <w:rFonts w:eastAsiaTheme="minorEastAsia"/>
          <w:lang w:val="en-GB"/>
        </w:rPr>
        <w:t xml:space="preserve">. </w:t>
      </w:r>
      <w:r>
        <w:rPr>
          <w:rFonts w:eastAsiaTheme="minorEastAsia"/>
          <w:lang w:val="en-GB"/>
        </w:rPr>
        <w:t xml:space="preserve">This section’s work, in line with Articles 31 and 34 of the </w:t>
      </w:r>
      <w:hyperlink r:id="rId15" w:history="1">
        <w:r w:rsidRPr="00BA5BDC">
          <w:rPr>
            <w:rStyle w:val="Hyperlink"/>
            <w:rFonts w:eastAsiaTheme="minorEastAsia"/>
            <w:lang w:val="en-GB"/>
          </w:rPr>
          <w:t>UN Declaration on the Rights of Indigenous Peoples</w:t>
        </w:r>
      </w:hyperlink>
      <w:r>
        <w:rPr>
          <w:rFonts w:eastAsiaTheme="minorEastAsia"/>
          <w:lang w:val="en-GB"/>
        </w:rPr>
        <w:t xml:space="preserve"> and the recommendations of the Special Rapporteur, has </w:t>
      </w:r>
      <w:r w:rsidR="00880E4F">
        <w:rPr>
          <w:rFonts w:eastAsiaTheme="minorEastAsia"/>
          <w:lang w:val="en-GB"/>
        </w:rPr>
        <w:t xml:space="preserve">helped provide guidance on how to engage </w:t>
      </w:r>
      <w:r w:rsidR="003451DD" w:rsidRPr="609A2C72">
        <w:rPr>
          <w:rFonts w:eastAsiaTheme="minorEastAsia"/>
          <w:lang w:val="en-GB"/>
        </w:rPr>
        <w:t xml:space="preserve">indigenous communities in the process </w:t>
      </w:r>
      <w:r w:rsidR="002C2088" w:rsidRPr="609A2C72">
        <w:rPr>
          <w:rFonts w:eastAsiaTheme="minorEastAsia"/>
          <w:lang w:val="en-GB"/>
        </w:rPr>
        <w:t>of identification, selection, classification, interpretation, preservation/safeguard</w:t>
      </w:r>
      <w:r w:rsidR="00323C77" w:rsidRPr="609A2C72">
        <w:rPr>
          <w:rFonts w:eastAsiaTheme="minorEastAsia"/>
          <w:lang w:val="en-GB"/>
        </w:rPr>
        <w:t xml:space="preserve"> and development of cultural heritage. </w:t>
      </w:r>
    </w:p>
    <w:p w14:paraId="2C528AAD" w14:textId="4ECF9D8C" w:rsidR="00206539" w:rsidRDefault="00BA5BDC">
      <w:pPr>
        <w:jc w:val="both"/>
      </w:pPr>
      <w:r>
        <w:rPr>
          <w:rFonts w:eastAsiaTheme="minorEastAsia"/>
          <w:lang w:val="en-GB"/>
        </w:rPr>
        <w:t xml:space="preserve">Finally, libraries are highly engaged in efforts to ensure that cultural rights are not lost in times of conflict or disaster. </w:t>
      </w:r>
      <w:r w:rsidR="609A2C72" w:rsidRPr="609A2C72">
        <w:rPr>
          <w:rFonts w:eastAsiaTheme="minorEastAsia"/>
        </w:rPr>
        <w:t xml:space="preserve">With </w:t>
      </w:r>
      <w:r w:rsidR="609A2C72" w:rsidRPr="609A2C72">
        <w:rPr>
          <w:rFonts w:eastAsiaTheme="minorEastAsia"/>
        </w:rPr>
        <w:lastRenderedPageBreak/>
        <w:t xml:space="preserve">cultural heritage being abused for political propaganda and destroyed </w:t>
      </w:r>
      <w:r>
        <w:rPr>
          <w:rFonts w:eastAsiaTheme="minorEastAsia"/>
        </w:rPr>
        <w:t xml:space="preserve">(or stolen) </w:t>
      </w:r>
      <w:r w:rsidR="609A2C72" w:rsidRPr="609A2C72">
        <w:rPr>
          <w:rFonts w:eastAsiaTheme="minorEastAsia"/>
        </w:rPr>
        <w:t xml:space="preserve">to serve certain agendas, the protection of cultural heritage has never been more important. IFLA </w:t>
      </w:r>
      <w:r>
        <w:rPr>
          <w:rFonts w:eastAsiaTheme="minorEastAsia"/>
        </w:rPr>
        <w:t xml:space="preserve">works </w:t>
      </w:r>
      <w:r w:rsidR="609A2C72" w:rsidRPr="609A2C72">
        <w:rPr>
          <w:rFonts w:eastAsiaTheme="minorEastAsia"/>
        </w:rPr>
        <w:t xml:space="preserve">together with </w:t>
      </w:r>
      <w:hyperlink r:id="rId16">
        <w:r w:rsidR="609A2C72" w:rsidRPr="609A2C72">
          <w:rPr>
            <w:rStyle w:val="Hyperlink"/>
            <w:rFonts w:eastAsiaTheme="minorEastAsia"/>
            <w:color w:val="auto"/>
            <w:u w:val="none"/>
          </w:rPr>
          <w:t>UNESCO</w:t>
        </w:r>
      </w:hyperlink>
      <w:r w:rsidR="609A2C72" w:rsidRPr="609A2C72">
        <w:rPr>
          <w:rFonts w:eastAsiaTheme="minorEastAsia"/>
        </w:rPr>
        <w:t xml:space="preserve"> and the </w:t>
      </w:r>
      <w:hyperlink r:id="rId17">
        <w:r w:rsidR="609A2C72" w:rsidRPr="609A2C72">
          <w:rPr>
            <w:rStyle w:val="Hyperlink"/>
            <w:rFonts w:eastAsiaTheme="minorEastAsia"/>
            <w:b/>
            <w:bCs/>
            <w:color w:val="auto"/>
            <w:u w:val="none"/>
          </w:rPr>
          <w:t>International Committee of the Blue Shield</w:t>
        </w:r>
      </w:hyperlink>
      <w:r w:rsidR="609A2C72" w:rsidRPr="609A2C72">
        <w:rPr>
          <w:rFonts w:eastAsiaTheme="minorEastAsia"/>
        </w:rPr>
        <w:t xml:space="preserve"> to </w:t>
      </w:r>
      <w:r>
        <w:rPr>
          <w:rFonts w:eastAsiaTheme="minorEastAsia"/>
        </w:rPr>
        <w:t>raise awareness of the need to act, and offer guidance and support</w:t>
      </w:r>
      <w:r w:rsidR="609A2C72" w:rsidRPr="609A2C72">
        <w:rPr>
          <w:rFonts w:eastAsiaTheme="minorEastAsia"/>
        </w:rPr>
        <w:t xml:space="preserve">. </w:t>
      </w:r>
    </w:p>
    <w:p w14:paraId="227D4264" w14:textId="0DDBEC63" w:rsidR="00704B3E" w:rsidRPr="00C700B0" w:rsidRDefault="00BD644F" w:rsidP="00E35D7F">
      <w:pPr>
        <w:tabs>
          <w:tab w:val="left" w:pos="1607"/>
        </w:tabs>
        <w:jc w:val="both"/>
        <w:rPr>
          <w:rFonts w:ascii="Calibri" w:eastAsia="Calibri" w:hAnsi="Calibri" w:cs="Calibri"/>
          <w:b/>
          <w:bCs/>
          <w:sz w:val="24"/>
          <w:szCs w:val="24"/>
        </w:rPr>
      </w:pPr>
      <w:r>
        <w:rPr>
          <w:rFonts w:ascii="Calibri" w:eastAsia="Calibri" w:hAnsi="Calibri" w:cs="Calibri"/>
          <w:b/>
          <w:bCs/>
          <w:sz w:val="24"/>
          <w:szCs w:val="24"/>
        </w:rPr>
        <w:t>1.</w:t>
      </w:r>
      <w:r w:rsidR="609A2C72" w:rsidRPr="609A2C72">
        <w:rPr>
          <w:rFonts w:ascii="Calibri" w:eastAsia="Calibri" w:hAnsi="Calibri" w:cs="Calibri"/>
          <w:b/>
          <w:bCs/>
          <w:sz w:val="24"/>
          <w:szCs w:val="24"/>
        </w:rPr>
        <w:t>2</w:t>
      </w:r>
      <w:r>
        <w:rPr>
          <w:rFonts w:ascii="Calibri" w:eastAsia="Calibri" w:hAnsi="Calibri" w:cs="Calibri"/>
          <w:b/>
          <w:bCs/>
          <w:sz w:val="24"/>
          <w:szCs w:val="24"/>
        </w:rPr>
        <w:t xml:space="preserve"> – The Right to Benefit from Scientific Progress</w:t>
      </w:r>
      <w:r>
        <w:rPr>
          <w:rFonts w:ascii="Calibri" w:eastAsia="Calibri" w:hAnsi="Calibri" w:cs="Calibri"/>
          <w:b/>
          <w:bCs/>
          <w:sz w:val="24"/>
          <w:szCs w:val="24"/>
        </w:rPr>
        <w:tab/>
      </w:r>
    </w:p>
    <w:p w14:paraId="32F67074" w14:textId="03D6A36A" w:rsidR="00A076A4" w:rsidRPr="00E35D7F" w:rsidRDefault="00A076A4" w:rsidP="001C217F">
      <w:pPr>
        <w:jc w:val="both"/>
        <w:rPr>
          <w:rFonts w:eastAsia="Calibri" w:cstheme="minorHAnsi"/>
        </w:rPr>
      </w:pPr>
      <w:r>
        <w:rPr>
          <w:rFonts w:eastAsia="Georgia" w:cstheme="minorHAnsi"/>
          <w:color w:val="002D19"/>
        </w:rPr>
        <w:t xml:space="preserve">Ensuring access to scientific research is a core function of libraries. </w:t>
      </w:r>
      <w:r>
        <w:rPr>
          <w:rFonts w:eastAsia="Calibri" w:cstheme="minorHAnsi"/>
          <w:color w:val="002D19"/>
        </w:rPr>
        <w:t xml:space="preserve">In line with the recommendations of the Special Rapporteur’s report to the 2012 General Assembly, </w:t>
      </w:r>
      <w:r w:rsidR="26721941" w:rsidRPr="00D74374">
        <w:rPr>
          <w:rFonts w:eastAsia="Calibri" w:cstheme="minorHAnsi"/>
          <w:color w:val="002D19"/>
        </w:rPr>
        <w:t xml:space="preserve">IFLA is active in supporting </w:t>
      </w:r>
      <w:r>
        <w:rPr>
          <w:rFonts w:eastAsia="Calibri" w:cstheme="minorHAnsi"/>
          <w:color w:val="002D19"/>
        </w:rPr>
        <w:t xml:space="preserve">sustainable and accessible open access, drafting its own </w:t>
      </w:r>
      <w:hyperlink r:id="rId18" w:history="1">
        <w:r w:rsidRPr="00A076A4">
          <w:rPr>
            <w:rStyle w:val="Hyperlink"/>
            <w:rFonts w:eastAsia="Calibri" w:cstheme="minorHAnsi"/>
          </w:rPr>
          <w:t>Open Access Statement</w:t>
        </w:r>
      </w:hyperlink>
      <w:r>
        <w:rPr>
          <w:rFonts w:eastAsia="Calibri" w:cstheme="minorHAnsi"/>
          <w:color w:val="002D19"/>
        </w:rPr>
        <w:t xml:space="preserve"> in 2011, signing up to the </w:t>
      </w:r>
      <w:hyperlink r:id="rId19" w:history="1">
        <w:r w:rsidRPr="00A076A4">
          <w:rPr>
            <w:rStyle w:val="Hyperlink"/>
            <w:rFonts w:eastAsia="Calibri" w:cstheme="minorHAnsi"/>
          </w:rPr>
          <w:t>Berlin Declaration</w:t>
        </w:r>
      </w:hyperlink>
      <w:r>
        <w:rPr>
          <w:rFonts w:eastAsia="Calibri" w:cstheme="minorHAnsi"/>
          <w:color w:val="002D19"/>
        </w:rPr>
        <w:t xml:space="preserve">, and </w:t>
      </w:r>
      <w:hyperlink r:id="rId20" w:history="1">
        <w:r w:rsidRPr="00E35D7F">
          <w:rPr>
            <w:rStyle w:val="Hyperlink"/>
            <w:rFonts w:eastAsia="Calibri" w:cstheme="minorHAnsi"/>
          </w:rPr>
          <w:t>The Hague Declaration</w:t>
        </w:r>
      </w:hyperlink>
      <w:r>
        <w:rPr>
          <w:rFonts w:eastAsia="Calibri" w:cstheme="minorHAnsi"/>
          <w:color w:val="002D19"/>
        </w:rPr>
        <w:t xml:space="preserve">. </w:t>
      </w:r>
      <w:r>
        <w:rPr>
          <w:rFonts w:cstheme="minorHAnsi"/>
        </w:rPr>
        <w:t xml:space="preserve">IFLA </w:t>
      </w:r>
      <w:r w:rsidR="00880E4F">
        <w:rPr>
          <w:rFonts w:cstheme="minorHAnsi"/>
        </w:rPr>
        <w:t xml:space="preserve">also </w:t>
      </w:r>
      <w:r>
        <w:rPr>
          <w:rFonts w:cstheme="minorHAnsi"/>
        </w:rPr>
        <w:t xml:space="preserve">offers a space for global discussion on key issues facing the open access movement, notably around fairness and how to make it work worldwide. </w:t>
      </w:r>
    </w:p>
    <w:p w14:paraId="73094017" w14:textId="041BF443" w:rsidR="00704B3E" w:rsidRPr="00D74374" w:rsidRDefault="00A076A4" w:rsidP="001C217F">
      <w:pPr>
        <w:jc w:val="both"/>
        <w:rPr>
          <w:rFonts w:cstheme="minorHAnsi"/>
        </w:rPr>
      </w:pPr>
      <w:r>
        <w:rPr>
          <w:rFonts w:eastAsia="Calibri" w:cstheme="minorHAnsi"/>
        </w:rPr>
        <w:t xml:space="preserve">On the ground, </w:t>
      </w:r>
      <w:r w:rsidR="609A2C72" w:rsidRPr="00D74374">
        <w:rPr>
          <w:rFonts w:eastAsia="Calibri" w:cstheme="minorHAnsi"/>
        </w:rPr>
        <w:t xml:space="preserve">librarians </w:t>
      </w:r>
      <w:r>
        <w:rPr>
          <w:rFonts w:eastAsia="Calibri" w:cstheme="minorHAnsi"/>
        </w:rPr>
        <w:t xml:space="preserve">educate </w:t>
      </w:r>
      <w:r w:rsidR="609A2C72" w:rsidRPr="00D74374">
        <w:rPr>
          <w:rFonts w:eastAsia="Calibri" w:cstheme="minorHAnsi"/>
        </w:rPr>
        <w:t xml:space="preserve">faculty and administrators about </w:t>
      </w:r>
      <w:r w:rsidR="00880E4F">
        <w:rPr>
          <w:rFonts w:eastAsia="Calibri" w:cstheme="minorHAnsi"/>
        </w:rPr>
        <w:t xml:space="preserve">the </w:t>
      </w:r>
      <w:r w:rsidR="609A2C72" w:rsidRPr="00D74374">
        <w:rPr>
          <w:rFonts w:eastAsia="Calibri" w:cstheme="minorHAnsi"/>
        </w:rPr>
        <w:t>evolving scholarly communication environment and</w:t>
      </w:r>
      <w:r>
        <w:rPr>
          <w:rFonts w:eastAsia="Calibri" w:cstheme="minorHAnsi"/>
        </w:rPr>
        <w:t xml:space="preserve"> often host </w:t>
      </w:r>
      <w:r w:rsidR="609A2C72" w:rsidRPr="00D74374">
        <w:rPr>
          <w:rFonts w:eastAsia="Calibri" w:cstheme="minorHAnsi"/>
        </w:rPr>
        <w:t xml:space="preserve">open access repositories </w:t>
      </w:r>
      <w:r>
        <w:rPr>
          <w:rFonts w:eastAsia="Calibri" w:cstheme="minorHAnsi"/>
        </w:rPr>
        <w:t xml:space="preserve">which </w:t>
      </w:r>
      <w:r w:rsidR="609A2C72" w:rsidRPr="00D74374">
        <w:rPr>
          <w:rFonts w:eastAsia="Calibri" w:cstheme="minorHAnsi"/>
        </w:rPr>
        <w:t xml:space="preserve">and to help faculty and students </w:t>
      </w:r>
      <w:r w:rsidR="00880E4F">
        <w:rPr>
          <w:rFonts w:eastAsia="Calibri" w:cstheme="minorHAnsi"/>
        </w:rPr>
        <w:t xml:space="preserve">share </w:t>
      </w:r>
      <w:r w:rsidR="609A2C72" w:rsidRPr="00D74374">
        <w:rPr>
          <w:rFonts w:eastAsia="Calibri" w:cstheme="minorHAnsi"/>
        </w:rPr>
        <w:t xml:space="preserve">their research outputs. </w:t>
      </w:r>
      <w:r w:rsidR="00D11DBD">
        <w:rPr>
          <w:rFonts w:eastAsia="Calibri" w:cstheme="minorHAnsi"/>
        </w:rPr>
        <w:t xml:space="preserve">IFLA also advocates extensively </w:t>
      </w:r>
      <w:r w:rsidR="00880E4F">
        <w:rPr>
          <w:rFonts w:eastAsia="Calibri" w:cstheme="minorHAnsi"/>
        </w:rPr>
        <w:t xml:space="preserve">for </w:t>
      </w:r>
      <w:r w:rsidR="00D11DBD">
        <w:rPr>
          <w:rFonts w:eastAsia="Calibri" w:cstheme="minorHAnsi"/>
        </w:rPr>
        <w:t xml:space="preserve">universal internet access, underlining the strong potential of connectivity through public access centres such as libraries, which offer both a neutral space and committed staff. Copyright considerations are addressed further down in this document. </w:t>
      </w:r>
    </w:p>
    <w:p w14:paraId="7A417149" w14:textId="3F766AA8" w:rsidR="00704B3E" w:rsidRPr="00C700B0" w:rsidRDefault="00BD644F" w:rsidP="001C217F">
      <w:pPr>
        <w:jc w:val="both"/>
        <w:rPr>
          <w:rFonts w:ascii="Calibri" w:eastAsia="Calibri" w:hAnsi="Calibri" w:cs="Calibri"/>
          <w:b/>
          <w:bCs/>
          <w:sz w:val="24"/>
          <w:szCs w:val="24"/>
        </w:rPr>
      </w:pPr>
      <w:r>
        <w:rPr>
          <w:rFonts w:ascii="Calibri" w:eastAsia="Calibri" w:hAnsi="Calibri" w:cs="Calibri"/>
          <w:b/>
          <w:bCs/>
          <w:sz w:val="24"/>
          <w:szCs w:val="24"/>
        </w:rPr>
        <w:t>1.</w:t>
      </w:r>
      <w:r w:rsidR="26721941" w:rsidRPr="26721941">
        <w:rPr>
          <w:rFonts w:ascii="Calibri" w:eastAsia="Calibri" w:hAnsi="Calibri" w:cs="Calibri"/>
          <w:b/>
          <w:bCs/>
          <w:sz w:val="24"/>
          <w:szCs w:val="24"/>
        </w:rPr>
        <w:t>3</w:t>
      </w:r>
      <w:r>
        <w:rPr>
          <w:rFonts w:ascii="Calibri" w:eastAsia="Calibri" w:hAnsi="Calibri" w:cs="Calibri"/>
          <w:b/>
          <w:bCs/>
          <w:sz w:val="24"/>
          <w:szCs w:val="24"/>
        </w:rPr>
        <w:t xml:space="preserve"> – The Right to Freedom of Artistic Expression</w:t>
      </w:r>
    </w:p>
    <w:p w14:paraId="20226087" w14:textId="77777777" w:rsidR="00D11DBD" w:rsidRDefault="00D11DBD" w:rsidP="00DF7CD2">
      <w:pPr>
        <w:jc w:val="both"/>
        <w:rPr>
          <w:rFonts w:ascii="Calibri" w:eastAsia="Calibri" w:hAnsi="Calibri" w:cs="Calibri"/>
          <w:color w:val="000000" w:themeColor="text1"/>
          <w:lang w:val="en-GB"/>
        </w:rPr>
      </w:pPr>
      <w:r>
        <w:rPr>
          <w:rFonts w:ascii="Calibri" w:eastAsia="Calibri" w:hAnsi="Calibri" w:cs="Calibri"/>
          <w:color w:val="000000" w:themeColor="text1"/>
          <w:lang w:val="en-GB"/>
        </w:rPr>
        <w:t>Libraries are increasingly aware of their role in encouraging creativity, in addition to supporting access to culture. In addition to creative writing programmes, libraries are supporting jour</w:t>
      </w:r>
      <w:r>
        <w:rPr>
          <w:rFonts w:ascii="Calibri" w:eastAsia="Calibri" w:hAnsi="Calibri" w:cs="Calibri"/>
          <w:color w:val="000000" w:themeColor="text1"/>
          <w:lang w:val="en-GB"/>
        </w:rPr>
        <w:lastRenderedPageBreak/>
        <w:t>nalism, ‘making’, and other activities that involve the enjoyment of artistic and creative freedom. The fact that they can offer a physical space, open to all and without commercial pressure, makes them particularly valuable in this regard.</w:t>
      </w:r>
    </w:p>
    <w:p w14:paraId="150F1E38" w14:textId="6FF025BC" w:rsidR="00D11DBD" w:rsidRDefault="00D11DBD" w:rsidP="00DF7CD2">
      <w:pPr>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Increasingly, IFLA is focusing on the importance of freedom of expression as a vital complement to freedom of access to information, and has a </w:t>
      </w:r>
      <w:hyperlink r:id="rId21" w:history="1">
        <w:r w:rsidRPr="00BD644F">
          <w:rPr>
            <w:rStyle w:val="Hyperlink"/>
            <w:rFonts w:ascii="Calibri" w:eastAsia="Calibri" w:hAnsi="Calibri" w:cs="Calibri"/>
            <w:lang w:val="en-GB"/>
          </w:rPr>
          <w:t>committee</w:t>
        </w:r>
      </w:hyperlink>
      <w:r>
        <w:rPr>
          <w:rFonts w:ascii="Calibri" w:eastAsia="Calibri" w:hAnsi="Calibri" w:cs="Calibri"/>
          <w:color w:val="000000" w:themeColor="text1"/>
          <w:lang w:val="en-GB"/>
        </w:rPr>
        <w:t xml:space="preserve"> dedicated to these parallel objectives. The importance of artistic freedom also feeds into our engagement on copyright issues (in particular limiting the liability of the internet intermediaries who have facilitated so much creativity).   </w:t>
      </w:r>
    </w:p>
    <w:p w14:paraId="2F64FF6C" w14:textId="2410EAB3" w:rsidR="00C700B0" w:rsidRPr="00C700B0" w:rsidRDefault="00BD644F" w:rsidP="001C217F">
      <w:pPr>
        <w:jc w:val="both"/>
        <w:rPr>
          <w:rFonts w:ascii="Calibri" w:eastAsia="Calibri" w:hAnsi="Calibri" w:cs="Calibri"/>
          <w:b/>
          <w:bCs/>
          <w:sz w:val="24"/>
          <w:szCs w:val="24"/>
          <w:lang w:val="en-GB"/>
        </w:rPr>
      </w:pPr>
      <w:r>
        <w:rPr>
          <w:rFonts w:ascii="Calibri" w:eastAsia="Calibri" w:hAnsi="Calibri" w:cs="Calibri"/>
          <w:b/>
          <w:bCs/>
          <w:sz w:val="24"/>
          <w:szCs w:val="24"/>
          <w:lang w:val="en-GB"/>
        </w:rPr>
        <w:t>1.</w:t>
      </w:r>
      <w:r w:rsidR="609A2C72" w:rsidRPr="609A2C72">
        <w:rPr>
          <w:rFonts w:ascii="Calibri" w:eastAsia="Calibri" w:hAnsi="Calibri" w:cs="Calibri"/>
          <w:b/>
          <w:bCs/>
          <w:sz w:val="24"/>
          <w:szCs w:val="24"/>
          <w:lang w:val="en-GB"/>
        </w:rPr>
        <w:t>4</w:t>
      </w:r>
      <w:r>
        <w:rPr>
          <w:rFonts w:ascii="Calibri" w:eastAsia="Calibri" w:hAnsi="Calibri" w:cs="Calibri"/>
          <w:b/>
          <w:bCs/>
          <w:sz w:val="24"/>
          <w:szCs w:val="24"/>
          <w:lang w:val="en-GB"/>
        </w:rPr>
        <w:t xml:space="preserve"> – Equal Cultural Rights for Women</w:t>
      </w:r>
    </w:p>
    <w:p w14:paraId="3DEC13EB" w14:textId="758BAFBD" w:rsidR="00977D71" w:rsidRDefault="26721941" w:rsidP="00977D71">
      <w:pPr>
        <w:rPr>
          <w:rFonts w:eastAsia="Georgia" w:cstheme="minorHAnsi"/>
          <w:lang w:val="en-GB"/>
        </w:rPr>
      </w:pPr>
      <w:r w:rsidRPr="00B20EA3">
        <w:rPr>
          <w:rFonts w:eastAsia="Calibri" w:cstheme="minorHAnsi"/>
        </w:rPr>
        <w:t xml:space="preserve">IFLA is active in supporting </w:t>
      </w:r>
      <w:r w:rsidR="005873EB">
        <w:rPr>
          <w:rFonts w:eastAsia="Calibri" w:cstheme="minorHAnsi"/>
        </w:rPr>
        <w:t xml:space="preserve">the </w:t>
      </w:r>
      <w:r w:rsidRPr="00B20EA3">
        <w:rPr>
          <w:rFonts w:eastAsia="Calibri" w:cstheme="minorHAnsi"/>
        </w:rPr>
        <w:t>cultural rights of women through the work of the special interest group on Women, Information and libraries.</w:t>
      </w:r>
      <w:r w:rsidR="00D11DBD">
        <w:rPr>
          <w:rFonts w:eastAsia="Calibri" w:cstheme="minorHAnsi"/>
        </w:rPr>
        <w:t xml:space="preserve"> They have focused</w:t>
      </w:r>
      <w:r w:rsidR="005873EB">
        <w:rPr>
          <w:rFonts w:eastAsia="Calibri" w:cstheme="minorHAnsi"/>
        </w:rPr>
        <w:t xml:space="preserve"> </w:t>
      </w:r>
      <w:r w:rsidR="00D11DBD">
        <w:rPr>
          <w:rFonts w:eastAsia="Calibri" w:cstheme="minorHAnsi"/>
        </w:rPr>
        <w:t xml:space="preserve">on </w:t>
      </w:r>
      <w:r w:rsidRPr="00B20EA3">
        <w:rPr>
          <w:rFonts w:eastAsia="Calibri" w:cstheme="minorHAnsi"/>
        </w:rPr>
        <w:t xml:space="preserve">the role of libraries in protecting </w:t>
      </w:r>
      <w:hyperlink r:id="rId22">
        <w:r w:rsidRPr="00B20EA3">
          <w:rPr>
            <w:rStyle w:val="Hyperlink"/>
            <w:rFonts w:eastAsia="Georgia" w:cstheme="minorHAnsi"/>
            <w:color w:val="002D19"/>
          </w:rPr>
          <w:t>women’s rights</w:t>
        </w:r>
      </w:hyperlink>
      <w:r w:rsidRPr="00B20EA3">
        <w:rPr>
          <w:rFonts w:eastAsia="Georgia" w:cstheme="minorHAnsi"/>
          <w:color w:val="002D19"/>
        </w:rPr>
        <w:t xml:space="preserve"> in conflict </w:t>
      </w:r>
      <w:r w:rsidR="00977D71">
        <w:rPr>
          <w:rFonts w:eastAsia="Georgia" w:cstheme="minorHAnsi"/>
          <w:color w:val="002D19"/>
        </w:rPr>
        <w:t xml:space="preserve">or crisis </w:t>
      </w:r>
      <w:r w:rsidRPr="00B20EA3">
        <w:rPr>
          <w:rFonts w:eastAsia="Georgia" w:cstheme="minorHAnsi"/>
          <w:color w:val="002D19"/>
        </w:rPr>
        <w:t>situation</w:t>
      </w:r>
      <w:r w:rsidRPr="00B20EA3">
        <w:rPr>
          <w:rFonts w:eastAsia="Georgia" w:cstheme="minorHAnsi"/>
          <w:lang w:val="en-GB"/>
        </w:rPr>
        <w:t>s</w:t>
      </w:r>
      <w:r w:rsidR="00977D71">
        <w:rPr>
          <w:rFonts w:eastAsia="Georgia" w:cstheme="minorHAnsi"/>
          <w:lang w:val="en-GB"/>
        </w:rPr>
        <w:t xml:space="preserve">, with papers looking at both past and contemporary situations, and underlining what libraries can do and are doing. </w:t>
      </w:r>
      <w:hyperlink r:id="rId23" w:history="1">
        <w:r w:rsidR="00977D71" w:rsidRPr="00977D71">
          <w:rPr>
            <w:rStyle w:val="Hyperlink"/>
            <w:rFonts w:eastAsia="Georgia" w:cstheme="minorHAnsi"/>
            <w:lang w:val="en-GB"/>
          </w:rPr>
          <w:t>This summary paper</w:t>
        </w:r>
      </w:hyperlink>
      <w:r w:rsidR="00977D71">
        <w:rPr>
          <w:rFonts w:eastAsia="Georgia" w:cstheme="minorHAnsi"/>
          <w:lang w:val="en-GB"/>
        </w:rPr>
        <w:t xml:space="preserve"> highlights the key cases shared. </w:t>
      </w:r>
    </w:p>
    <w:p w14:paraId="3B2E8F7C" w14:textId="7B65CC0B" w:rsidR="00C700B0" w:rsidRPr="00C700B0" w:rsidRDefault="00BD644F" w:rsidP="00E35D7F">
      <w:pPr>
        <w:rPr>
          <w:rFonts w:ascii="Calibri" w:eastAsia="Calibri" w:hAnsi="Calibri" w:cs="Calibri"/>
          <w:b/>
          <w:bCs/>
          <w:sz w:val="24"/>
          <w:szCs w:val="24"/>
          <w:lang w:val="en-GB"/>
        </w:rPr>
      </w:pPr>
      <w:r>
        <w:rPr>
          <w:rFonts w:ascii="Calibri" w:eastAsia="Calibri" w:hAnsi="Calibri" w:cs="Calibri"/>
          <w:b/>
          <w:bCs/>
          <w:sz w:val="24"/>
          <w:szCs w:val="24"/>
          <w:lang w:val="en-GB"/>
        </w:rPr>
        <w:t>1.</w:t>
      </w:r>
      <w:r w:rsidR="609A2C72" w:rsidRPr="609A2C72">
        <w:rPr>
          <w:rFonts w:ascii="Calibri" w:eastAsia="Calibri" w:hAnsi="Calibri" w:cs="Calibri"/>
          <w:b/>
          <w:bCs/>
          <w:sz w:val="24"/>
          <w:szCs w:val="24"/>
          <w:lang w:val="en-GB"/>
        </w:rPr>
        <w:t>5</w:t>
      </w:r>
      <w:r>
        <w:rPr>
          <w:rFonts w:ascii="Calibri" w:eastAsia="Calibri" w:hAnsi="Calibri" w:cs="Calibri"/>
          <w:b/>
          <w:bCs/>
          <w:sz w:val="24"/>
          <w:szCs w:val="24"/>
          <w:lang w:val="en-GB"/>
        </w:rPr>
        <w:t xml:space="preserve"> – Writing and Teaching of History</w:t>
      </w:r>
    </w:p>
    <w:p w14:paraId="4FDA69D2" w14:textId="31839468" w:rsidR="00977D71" w:rsidRDefault="009B4ED4" w:rsidP="005873EB">
      <w:pPr>
        <w:jc w:val="both"/>
        <w:rPr>
          <w:rFonts w:ascii="Calibri" w:eastAsia="Calibri" w:hAnsi="Calibri" w:cs="Calibri"/>
        </w:rPr>
      </w:pPr>
      <w:r>
        <w:rPr>
          <w:rFonts w:ascii="Calibri" w:eastAsia="Calibri" w:hAnsi="Calibri" w:cs="Calibri"/>
          <w:lang w:val="en-GB"/>
        </w:rPr>
        <w:t xml:space="preserve">IFLA </w:t>
      </w:r>
      <w:r w:rsidR="005873EB">
        <w:rPr>
          <w:rFonts w:ascii="Calibri" w:eastAsia="Calibri" w:hAnsi="Calibri" w:cs="Calibri"/>
          <w:lang w:val="en-GB"/>
        </w:rPr>
        <w:t xml:space="preserve">also raises awareness of the role of libraries in supporting a responsible and critical approach to history, </w:t>
      </w:r>
      <w:r w:rsidR="00AA34F0">
        <w:rPr>
          <w:rFonts w:ascii="Calibri" w:eastAsia="Calibri" w:hAnsi="Calibri" w:cs="Calibri"/>
          <w:lang w:val="en-GB"/>
        </w:rPr>
        <w:t>contribut</w:t>
      </w:r>
      <w:r w:rsidR="005873EB">
        <w:rPr>
          <w:rFonts w:ascii="Calibri" w:eastAsia="Calibri" w:hAnsi="Calibri" w:cs="Calibri"/>
          <w:lang w:val="en-GB"/>
        </w:rPr>
        <w:t>ing</w:t>
      </w:r>
      <w:r w:rsidR="00AA34F0">
        <w:rPr>
          <w:rFonts w:ascii="Calibri" w:eastAsia="Calibri" w:hAnsi="Calibri" w:cs="Calibri"/>
          <w:lang w:val="en-GB"/>
        </w:rPr>
        <w:t xml:space="preserve"> to the promotion of mutual respect and understanding</w:t>
      </w:r>
      <w:r w:rsidR="007558BB">
        <w:rPr>
          <w:rFonts w:ascii="Calibri" w:eastAsia="Calibri" w:hAnsi="Calibri" w:cs="Calibri"/>
          <w:lang w:val="en-GB"/>
        </w:rPr>
        <w:t>.</w:t>
      </w:r>
      <w:r w:rsidR="00225AA4">
        <w:rPr>
          <w:rFonts w:ascii="Calibri" w:eastAsia="Calibri" w:hAnsi="Calibri" w:cs="Calibri"/>
          <w:lang w:val="en-GB"/>
        </w:rPr>
        <w:t xml:space="preserve"> </w:t>
      </w:r>
      <w:r w:rsidR="000F60EC">
        <w:rPr>
          <w:rFonts w:ascii="Calibri" w:eastAsia="Calibri" w:hAnsi="Calibri" w:cs="Calibri"/>
          <w:lang w:val="en-GB"/>
        </w:rPr>
        <w:t xml:space="preserve">The </w:t>
      </w:r>
      <w:hyperlink r:id="rId24" w:history="1">
        <w:r w:rsidR="000F60EC" w:rsidRPr="005853EA">
          <w:rPr>
            <w:rStyle w:val="Hyperlink"/>
            <w:rFonts w:ascii="Calibri" w:eastAsia="Calibri" w:hAnsi="Calibri" w:cs="Calibri"/>
            <w:lang w:val="en-GB"/>
          </w:rPr>
          <w:t>Special Rapporteur recommends</w:t>
        </w:r>
      </w:hyperlink>
      <w:r w:rsidR="000F60EC">
        <w:rPr>
          <w:rFonts w:ascii="Calibri" w:eastAsia="Calibri" w:hAnsi="Calibri" w:cs="Calibri"/>
          <w:lang w:val="en-GB"/>
        </w:rPr>
        <w:t xml:space="preserve"> </w:t>
      </w:r>
      <w:r w:rsidR="00333D47">
        <w:rPr>
          <w:rFonts w:ascii="Calibri" w:eastAsia="Calibri" w:hAnsi="Calibri" w:cs="Calibri"/>
          <w:lang w:val="en-GB"/>
        </w:rPr>
        <w:t xml:space="preserve">relevant stakeholders, such as IFLA, </w:t>
      </w:r>
      <w:r w:rsidR="000F60EC">
        <w:rPr>
          <w:rFonts w:ascii="Calibri" w:eastAsia="Calibri" w:hAnsi="Calibri" w:cs="Calibri"/>
          <w:lang w:val="en-GB"/>
        </w:rPr>
        <w:t>to</w:t>
      </w:r>
      <w:r w:rsidR="00333D47">
        <w:rPr>
          <w:rFonts w:ascii="Calibri" w:eastAsia="Calibri" w:hAnsi="Calibri" w:cs="Calibri"/>
          <w:lang w:val="en-GB"/>
        </w:rPr>
        <w:t xml:space="preserve"> p</w:t>
      </w:r>
      <w:r w:rsidR="00F17AA6" w:rsidRPr="00F17AA6">
        <w:rPr>
          <w:rFonts w:ascii="Calibri" w:eastAsia="Calibri" w:hAnsi="Calibri" w:cs="Calibri"/>
          <w:lang w:val="en-GB"/>
        </w:rPr>
        <w:t>romote critical thinking on past events by ensuring that memorialization processes are complemented by measures fostering historical awareness</w:t>
      </w:r>
      <w:r w:rsidR="00225AA4">
        <w:rPr>
          <w:rFonts w:ascii="Calibri" w:eastAsia="Calibri" w:hAnsi="Calibri" w:cs="Calibri"/>
          <w:lang w:val="en-GB"/>
        </w:rPr>
        <w:t>.</w:t>
      </w:r>
      <w:r w:rsidR="005873EB">
        <w:rPr>
          <w:rFonts w:ascii="Calibri" w:eastAsia="Calibri" w:hAnsi="Calibri" w:cs="Calibri"/>
          <w:lang w:val="en-GB"/>
        </w:rPr>
        <w:t xml:space="preserve"> IFLA’s sections frequently focus on such questions in their conference sessions, while libraries on the ground </w:t>
      </w:r>
      <w:r w:rsidR="609A2C72" w:rsidRPr="609A2C72">
        <w:rPr>
          <w:rFonts w:ascii="Calibri" w:eastAsia="Calibri" w:hAnsi="Calibri" w:cs="Calibri"/>
          <w:lang w:val="en-GB"/>
        </w:rPr>
        <w:t xml:space="preserve">contribute to </w:t>
      </w:r>
      <w:hyperlink r:id="rId25" w:history="1">
        <w:r w:rsidR="609A2C72" w:rsidRPr="005873EB">
          <w:rPr>
            <w:rStyle w:val="Hyperlink"/>
            <w:rFonts w:ascii="Calibri" w:eastAsia="Calibri" w:hAnsi="Calibri" w:cs="Calibri"/>
            <w:lang w:val="en-GB"/>
          </w:rPr>
          <w:t>building, rebuilding and maintaining peace in their communities</w:t>
        </w:r>
      </w:hyperlink>
      <w:r w:rsidR="609A2C72" w:rsidRPr="609A2C72">
        <w:rPr>
          <w:rFonts w:ascii="Calibri" w:eastAsia="Calibri" w:hAnsi="Calibri" w:cs="Calibri"/>
          <w:lang w:val="en-GB"/>
        </w:rPr>
        <w:t xml:space="preserve">. </w:t>
      </w:r>
      <w:r w:rsidR="005873EB">
        <w:rPr>
          <w:rFonts w:ascii="Calibri" w:eastAsia="Calibri" w:hAnsi="Calibri" w:cs="Calibri"/>
          <w:lang w:val="en-GB"/>
        </w:rPr>
        <w:t xml:space="preserve">This takes place </w:t>
      </w:r>
      <w:r w:rsidR="005873EB">
        <w:rPr>
          <w:rFonts w:ascii="Calibri" w:eastAsia="Calibri" w:hAnsi="Calibri" w:cs="Calibri"/>
          <w:lang w:val="en-GB"/>
        </w:rPr>
        <w:lastRenderedPageBreak/>
        <w:t xml:space="preserve">through understanding, promoting inclusion, allowing for healing, and ensuring remembrance. </w:t>
      </w:r>
    </w:p>
    <w:p w14:paraId="3D24198E" w14:textId="7BCDCB52" w:rsidR="00977D71" w:rsidRDefault="00977D71" w:rsidP="00977D71">
      <w:pPr>
        <w:jc w:val="both"/>
        <w:rPr>
          <w:rFonts w:ascii="Calibri" w:eastAsia="Calibri" w:hAnsi="Calibri" w:cs="Calibri"/>
          <w:color w:val="222222"/>
          <w:lang w:val="en-GB"/>
        </w:rPr>
      </w:pPr>
      <w:r>
        <w:rPr>
          <w:rFonts w:ascii="Calibri" w:eastAsia="Calibri" w:hAnsi="Calibri" w:cs="Calibri"/>
        </w:rPr>
        <w:t xml:space="preserve">There is particular attention in the library world to the question of classification of knowledge, and the impact of the choices made. These can </w:t>
      </w:r>
      <w:r>
        <w:rPr>
          <w:rFonts w:ascii="Calibri" w:eastAsia="Calibri" w:hAnsi="Calibri" w:cs="Calibri"/>
          <w:color w:val="222222"/>
          <w:lang w:val="en-GB"/>
        </w:rPr>
        <w:t xml:space="preserve">shape </w:t>
      </w:r>
      <w:r w:rsidR="26721941" w:rsidRPr="26721941">
        <w:rPr>
          <w:rFonts w:ascii="Calibri" w:eastAsia="Calibri" w:hAnsi="Calibri" w:cs="Calibri"/>
          <w:color w:val="222222"/>
          <w:lang w:val="en-GB"/>
        </w:rPr>
        <w:t>the writing and teaching of history</w:t>
      </w:r>
      <w:r>
        <w:rPr>
          <w:rFonts w:ascii="Calibri" w:eastAsia="Calibri" w:hAnsi="Calibri" w:cs="Calibri"/>
          <w:color w:val="222222"/>
          <w:lang w:val="en-GB"/>
        </w:rPr>
        <w:t xml:space="preserve"> by including or excluding whole groups, or simply dismissing them. </w:t>
      </w:r>
    </w:p>
    <w:p w14:paraId="7E2C8697" w14:textId="3206B150" w:rsidR="26721941" w:rsidRDefault="00977D71" w:rsidP="001C217F">
      <w:pPr>
        <w:jc w:val="both"/>
      </w:pPr>
      <w:r>
        <w:rPr>
          <w:rFonts w:ascii="Calibri" w:eastAsia="Calibri" w:hAnsi="Calibri" w:cs="Calibri"/>
          <w:color w:val="222222"/>
          <w:lang w:val="en-GB"/>
        </w:rPr>
        <w:t xml:space="preserve">IFLA has a key role in discussing and adopting </w:t>
      </w:r>
      <w:r w:rsidR="26721941" w:rsidRPr="26721941">
        <w:rPr>
          <w:rFonts w:ascii="Calibri" w:eastAsia="Calibri" w:hAnsi="Calibri" w:cs="Calibri"/>
          <w:color w:val="222222"/>
          <w:lang w:val="en-GB"/>
        </w:rPr>
        <w:t>classification standards</w:t>
      </w:r>
      <w:r>
        <w:rPr>
          <w:rFonts w:ascii="Calibri" w:eastAsia="Calibri" w:hAnsi="Calibri" w:cs="Calibri"/>
          <w:color w:val="222222"/>
          <w:lang w:val="en-GB"/>
        </w:rPr>
        <w:t xml:space="preserve">, with its Cataloguing Section </w:t>
      </w:r>
      <w:r w:rsidR="26721941" w:rsidRPr="26721941">
        <w:rPr>
          <w:rFonts w:ascii="Calibri" w:eastAsia="Calibri" w:hAnsi="Calibri" w:cs="Calibri"/>
          <w:color w:val="222222"/>
          <w:lang w:val="en-GB"/>
        </w:rPr>
        <w:t xml:space="preserve">very active in </w:t>
      </w:r>
      <w:r w:rsidR="26721941" w:rsidRPr="26721941">
        <w:rPr>
          <w:rFonts w:ascii="Calibri" w:eastAsia="Calibri" w:hAnsi="Calibri" w:cs="Calibri"/>
          <w:color w:val="002D19"/>
          <w:lang w:val="en-GB"/>
        </w:rPr>
        <w:t>proposing and developing rules, guidelines, and standards.</w:t>
      </w:r>
      <w:r>
        <w:rPr>
          <w:rFonts w:ascii="Calibri" w:eastAsia="Calibri" w:hAnsi="Calibri" w:cs="Calibri"/>
          <w:lang w:val="en-GB"/>
        </w:rPr>
        <w:t xml:space="preserve"> </w:t>
      </w:r>
      <w:r w:rsidR="26721941" w:rsidRPr="26721941">
        <w:rPr>
          <w:rFonts w:ascii="Calibri" w:eastAsia="Calibri" w:hAnsi="Calibri" w:cs="Calibri"/>
          <w:lang w:val="en-GB"/>
        </w:rPr>
        <w:t>I</w:t>
      </w:r>
      <w:r>
        <w:rPr>
          <w:rFonts w:ascii="Calibri" w:eastAsia="Calibri" w:hAnsi="Calibri" w:cs="Calibri"/>
          <w:lang w:val="en-GB"/>
        </w:rPr>
        <w:t>n</w:t>
      </w:r>
      <w:r w:rsidR="26721941" w:rsidRPr="26721941">
        <w:rPr>
          <w:rFonts w:ascii="Calibri" w:eastAsia="Calibri" w:hAnsi="Calibri" w:cs="Calibri"/>
          <w:lang w:val="en-GB"/>
        </w:rPr>
        <w:t xml:space="preserve"> 2017, IFLA published </w:t>
      </w:r>
      <w:r>
        <w:rPr>
          <w:rFonts w:ascii="Calibri" w:eastAsia="Calibri" w:hAnsi="Calibri" w:cs="Calibri"/>
          <w:lang w:val="en-GB"/>
        </w:rPr>
        <w:t>the</w:t>
      </w:r>
      <w:r w:rsidR="26721941" w:rsidRPr="26721941">
        <w:rPr>
          <w:rFonts w:ascii="Calibri" w:eastAsia="Calibri" w:hAnsi="Calibri" w:cs="Calibri"/>
          <w:lang w:val="en-GB"/>
        </w:rPr>
        <w:t xml:space="preserve"> </w:t>
      </w:r>
      <w:hyperlink r:id="rId26">
        <w:r w:rsidR="26721941" w:rsidRPr="26721941">
          <w:rPr>
            <w:rStyle w:val="Hyperlink"/>
            <w:rFonts w:ascii="Calibri" w:eastAsia="Calibri" w:hAnsi="Calibri" w:cs="Calibri"/>
            <w:lang w:val="en-GB"/>
          </w:rPr>
          <w:t>IFLA Library Reference Model</w:t>
        </w:r>
      </w:hyperlink>
      <w:r w:rsidR="26721941" w:rsidRPr="26721941">
        <w:rPr>
          <w:rFonts w:ascii="Calibri" w:eastAsia="Calibri" w:hAnsi="Calibri" w:cs="Calibri"/>
          <w:lang w:val="en-GB"/>
        </w:rPr>
        <w:t>: A conceptual model for bibliographic information. In this work, IFLA reiterated the importance of users</w:t>
      </w:r>
      <w:r w:rsidR="005873EB">
        <w:rPr>
          <w:rFonts w:ascii="Calibri" w:eastAsia="Calibri" w:hAnsi="Calibri" w:cs="Calibri"/>
          <w:lang w:val="en-GB"/>
        </w:rPr>
        <w:t>’</w:t>
      </w:r>
      <w:r w:rsidR="26721941" w:rsidRPr="26721941">
        <w:rPr>
          <w:rFonts w:ascii="Calibri" w:eastAsia="Calibri" w:hAnsi="Calibri" w:cs="Calibri"/>
          <w:lang w:val="en-GB"/>
        </w:rPr>
        <w:t xml:space="preserve"> needs </w:t>
      </w:r>
      <w:r w:rsidR="005873EB">
        <w:rPr>
          <w:rFonts w:ascii="Calibri" w:eastAsia="Calibri" w:hAnsi="Calibri" w:cs="Calibri"/>
          <w:lang w:val="en-GB"/>
        </w:rPr>
        <w:t xml:space="preserve">and of reflecting critically on terms used. This process will </w:t>
      </w:r>
      <w:r w:rsidR="26721941" w:rsidRPr="26721941">
        <w:rPr>
          <w:rFonts w:ascii="Calibri" w:eastAsia="Calibri" w:hAnsi="Calibri" w:cs="Calibri"/>
          <w:lang w:val="en-GB"/>
        </w:rPr>
        <w:t xml:space="preserve">allow for </w:t>
      </w:r>
      <w:r w:rsidR="005873EB">
        <w:rPr>
          <w:rFonts w:ascii="Calibri" w:eastAsia="Calibri" w:hAnsi="Calibri" w:cs="Calibri"/>
          <w:lang w:val="en-GB"/>
        </w:rPr>
        <w:t xml:space="preserve">better classification, and so </w:t>
      </w:r>
      <w:r w:rsidR="26721941" w:rsidRPr="26721941">
        <w:rPr>
          <w:rFonts w:ascii="Calibri" w:eastAsia="Calibri" w:hAnsi="Calibri" w:cs="Calibri"/>
          <w:lang w:val="en-GB"/>
        </w:rPr>
        <w:t>better access to information</w:t>
      </w:r>
      <w:r>
        <w:rPr>
          <w:rFonts w:ascii="Calibri" w:eastAsia="Calibri" w:hAnsi="Calibri" w:cs="Calibri"/>
          <w:lang w:val="en-GB"/>
        </w:rPr>
        <w:t>.</w:t>
      </w:r>
      <w:r w:rsidR="26721941" w:rsidRPr="26721941">
        <w:rPr>
          <w:rFonts w:ascii="Calibri" w:eastAsia="Calibri" w:hAnsi="Calibri" w:cs="Calibri"/>
          <w:lang w:val="en-GB"/>
        </w:rPr>
        <w:t xml:space="preserve"> </w:t>
      </w:r>
    </w:p>
    <w:p w14:paraId="307EDDF5" w14:textId="0A269C43" w:rsidR="00C700B0" w:rsidRDefault="00BD644F" w:rsidP="001C217F">
      <w:pPr>
        <w:jc w:val="both"/>
        <w:rPr>
          <w:rFonts w:ascii="Calibri" w:eastAsia="Calibri" w:hAnsi="Calibri" w:cs="Calibri"/>
          <w:b/>
          <w:bCs/>
          <w:sz w:val="24"/>
          <w:szCs w:val="24"/>
          <w:lang w:val="en-GB"/>
        </w:rPr>
      </w:pPr>
      <w:r>
        <w:rPr>
          <w:rFonts w:ascii="Calibri" w:eastAsia="Calibri" w:hAnsi="Calibri" w:cs="Calibri"/>
          <w:b/>
          <w:bCs/>
          <w:sz w:val="24"/>
          <w:szCs w:val="24"/>
          <w:lang w:val="en-GB"/>
        </w:rPr>
        <w:t>1.</w:t>
      </w:r>
      <w:r w:rsidR="609A2C72" w:rsidRPr="609A2C72">
        <w:rPr>
          <w:rFonts w:ascii="Calibri" w:eastAsia="Calibri" w:hAnsi="Calibri" w:cs="Calibri"/>
          <w:b/>
          <w:bCs/>
          <w:sz w:val="24"/>
          <w:szCs w:val="24"/>
          <w:lang w:val="en-GB"/>
        </w:rPr>
        <w:t>6</w:t>
      </w:r>
      <w:r>
        <w:rPr>
          <w:rFonts w:ascii="Calibri" w:eastAsia="Calibri" w:hAnsi="Calibri" w:cs="Calibri"/>
          <w:b/>
          <w:bCs/>
          <w:sz w:val="24"/>
          <w:szCs w:val="24"/>
          <w:lang w:val="en-GB"/>
        </w:rPr>
        <w:t xml:space="preserve"> – Commercial Advertising and Marketing</w:t>
      </w:r>
    </w:p>
    <w:p w14:paraId="7D2130DC" w14:textId="095AB308" w:rsidR="001B2E65" w:rsidRDefault="001B2E65" w:rsidP="001C217F">
      <w:pPr>
        <w:jc w:val="both"/>
        <w:rPr>
          <w:rFonts w:eastAsia="Times New Roman" w:cstheme="minorHAnsi"/>
          <w:lang w:val="en-GB"/>
        </w:rPr>
      </w:pPr>
      <w:r>
        <w:rPr>
          <w:rFonts w:eastAsia="Times New Roman" w:cstheme="minorHAnsi"/>
          <w:lang w:val="en-GB"/>
        </w:rPr>
        <w:t xml:space="preserve">Regarding the impact of marketing practices, a particular concern for IFLA is around violations of net neutrality. The prioritisation of certain internet traffic is doubtless an effective means of making a service more appealing to customers, but </w:t>
      </w:r>
      <w:r w:rsidR="00416746">
        <w:rPr>
          <w:rFonts w:eastAsia="Times New Roman" w:cstheme="minorHAnsi"/>
          <w:lang w:val="en-GB"/>
        </w:rPr>
        <w:t xml:space="preserve">leaves </w:t>
      </w:r>
      <w:r>
        <w:rPr>
          <w:rFonts w:eastAsia="Times New Roman" w:cstheme="minorHAnsi"/>
          <w:lang w:val="en-GB"/>
        </w:rPr>
        <w:t xml:space="preserve">other information in the slow lane. This risks leading people to </w:t>
      </w:r>
      <w:r w:rsidR="00416746">
        <w:rPr>
          <w:rFonts w:eastAsia="Times New Roman" w:cstheme="minorHAnsi"/>
          <w:lang w:val="en-GB"/>
        </w:rPr>
        <w:t xml:space="preserve">choose </w:t>
      </w:r>
      <w:r>
        <w:rPr>
          <w:rFonts w:eastAsia="Times New Roman" w:cstheme="minorHAnsi"/>
          <w:lang w:val="en-GB"/>
        </w:rPr>
        <w:t xml:space="preserve">certain content over others, and so narrowing the field of available culture. </w:t>
      </w:r>
      <w:r w:rsidRPr="00BE1D31">
        <w:rPr>
          <w:rFonts w:eastAsia="Times New Roman" w:cstheme="minorHAnsi"/>
          <w:lang w:val="en-GB"/>
        </w:rPr>
        <w:t xml:space="preserve">IFLA </w:t>
      </w:r>
      <w:r>
        <w:rPr>
          <w:rFonts w:eastAsia="Times New Roman" w:cstheme="minorHAnsi"/>
          <w:lang w:val="en-GB"/>
        </w:rPr>
        <w:t xml:space="preserve">has </w:t>
      </w:r>
      <w:r w:rsidRPr="00BE1D31">
        <w:rPr>
          <w:rFonts w:eastAsia="Times New Roman" w:cstheme="minorHAnsi"/>
          <w:lang w:val="en-GB"/>
        </w:rPr>
        <w:t xml:space="preserve">worked extensively on promoting among its members a clear understanding of net neutrality rules by releasing a </w:t>
      </w:r>
      <w:hyperlink r:id="rId27">
        <w:r w:rsidRPr="00BE1D31">
          <w:rPr>
            <w:rStyle w:val="Hyperlink"/>
            <w:rFonts w:eastAsia="Times New Roman" w:cstheme="minorHAnsi"/>
            <w:lang w:val="en-GB"/>
          </w:rPr>
          <w:t>statement</w:t>
        </w:r>
      </w:hyperlink>
      <w:r w:rsidRPr="00BE1D31">
        <w:rPr>
          <w:rFonts w:eastAsia="Times New Roman" w:cstheme="minorHAnsi"/>
          <w:lang w:val="en-GB"/>
        </w:rPr>
        <w:t xml:space="preserve"> as well as a </w:t>
      </w:r>
      <w:hyperlink r:id="rId28">
        <w:r w:rsidRPr="00BE1D31">
          <w:rPr>
            <w:rStyle w:val="Hyperlink"/>
            <w:rFonts w:eastAsia="Times New Roman" w:cstheme="minorHAnsi"/>
            <w:lang w:val="en-GB"/>
          </w:rPr>
          <w:t>toolkit</w:t>
        </w:r>
      </w:hyperlink>
      <w:r w:rsidRPr="00BE1D31">
        <w:rPr>
          <w:rFonts w:eastAsia="Times New Roman" w:cstheme="minorHAnsi"/>
          <w:lang w:val="en-GB"/>
        </w:rPr>
        <w:t>.</w:t>
      </w:r>
    </w:p>
    <w:p w14:paraId="5ED990F0" w14:textId="732502B6" w:rsidR="001B2E65" w:rsidRDefault="001B2E65" w:rsidP="001C217F">
      <w:pPr>
        <w:jc w:val="both"/>
        <w:rPr>
          <w:rFonts w:eastAsia="Times New Roman" w:cstheme="minorHAnsi"/>
          <w:lang w:val="en-GB"/>
        </w:rPr>
      </w:pPr>
      <w:r>
        <w:rPr>
          <w:rFonts w:eastAsia="Times New Roman" w:cstheme="minorHAnsi"/>
          <w:lang w:val="en-GB"/>
        </w:rPr>
        <w:t xml:space="preserve">More broadly, IFLA is concerned about the impact of increasingly sophisticated advertising practices on the way in which people seek and use information. For IFLA, </w:t>
      </w:r>
      <w:r w:rsidR="006B75F6">
        <w:rPr>
          <w:rFonts w:eastAsia="Times New Roman" w:cstheme="minorHAnsi"/>
          <w:lang w:val="en-GB"/>
        </w:rPr>
        <w:t xml:space="preserve">a key part of the answer is information literacy, which includes the ability to </w:t>
      </w:r>
      <w:r w:rsidR="006B75F6">
        <w:rPr>
          <w:rFonts w:eastAsia="Times New Roman" w:cstheme="minorHAnsi"/>
          <w:lang w:val="en-GB"/>
        </w:rPr>
        <w:lastRenderedPageBreak/>
        <w:t xml:space="preserve">evaluate information and identify potential motivations behind it. </w:t>
      </w:r>
    </w:p>
    <w:p w14:paraId="6C94CDEA" w14:textId="28662AFA" w:rsidR="7FAD47BB" w:rsidRPr="00BE1D31" w:rsidRDefault="00BD644F" w:rsidP="001C217F">
      <w:pPr>
        <w:jc w:val="both"/>
        <w:rPr>
          <w:rFonts w:ascii="Calibri" w:eastAsia="Calibri" w:hAnsi="Calibri" w:cs="Calibri"/>
          <w:sz w:val="24"/>
          <w:szCs w:val="24"/>
          <w:lang w:val="en-GB"/>
        </w:rPr>
      </w:pPr>
      <w:r>
        <w:rPr>
          <w:rFonts w:ascii="Calibri" w:eastAsia="Calibri" w:hAnsi="Calibri" w:cs="Calibri"/>
          <w:b/>
          <w:bCs/>
          <w:sz w:val="24"/>
          <w:szCs w:val="24"/>
          <w:lang w:val="en-GB"/>
        </w:rPr>
        <w:t>1.</w:t>
      </w:r>
      <w:r w:rsidR="6B91B822" w:rsidRPr="00BE1D31">
        <w:rPr>
          <w:rFonts w:ascii="Calibri" w:eastAsia="Calibri" w:hAnsi="Calibri" w:cs="Calibri"/>
          <w:b/>
          <w:bCs/>
          <w:sz w:val="24"/>
          <w:szCs w:val="24"/>
          <w:lang w:val="en-GB"/>
        </w:rPr>
        <w:t>7</w:t>
      </w:r>
      <w:r>
        <w:rPr>
          <w:rFonts w:ascii="Calibri" w:eastAsia="Calibri" w:hAnsi="Calibri" w:cs="Calibri"/>
          <w:b/>
          <w:bCs/>
          <w:sz w:val="24"/>
          <w:szCs w:val="24"/>
          <w:lang w:val="en-GB"/>
        </w:rPr>
        <w:t xml:space="preserve"> – Intellectual Property Regimes</w:t>
      </w:r>
    </w:p>
    <w:p w14:paraId="5C255A78" w14:textId="3840DD54" w:rsidR="006B75F6" w:rsidRDefault="6B91B822" w:rsidP="001C217F">
      <w:pPr>
        <w:jc w:val="both"/>
        <w:rPr>
          <w:rFonts w:ascii="Calibri" w:eastAsia="Calibri" w:hAnsi="Calibri" w:cs="Calibri"/>
          <w:lang w:val="en-GB"/>
        </w:rPr>
      </w:pPr>
      <w:r w:rsidRPr="00E35D7F">
        <w:rPr>
          <w:rFonts w:ascii="Calibri" w:eastAsia="Calibri" w:hAnsi="Calibri" w:cs="Calibri"/>
          <w:lang w:val="en-GB"/>
        </w:rPr>
        <w:t xml:space="preserve">Copyright </w:t>
      </w:r>
      <w:r w:rsidR="006B75F6">
        <w:rPr>
          <w:rFonts w:ascii="Calibri" w:eastAsia="Calibri" w:hAnsi="Calibri" w:cs="Calibri"/>
          <w:lang w:val="en-GB"/>
        </w:rPr>
        <w:t xml:space="preserve">has had a decisive influence on the way in which the creative economy works today. As already underlined in 1883 when the first international law on copyright was agreed, it involves both exclusive rights and exceptions which </w:t>
      </w:r>
      <w:r w:rsidR="00CA4445">
        <w:rPr>
          <w:rFonts w:ascii="Calibri" w:eastAsia="Calibri" w:hAnsi="Calibri" w:cs="Calibri"/>
          <w:lang w:val="en-GB"/>
        </w:rPr>
        <w:t xml:space="preserve">should prevent </w:t>
      </w:r>
      <w:r w:rsidR="006B75F6">
        <w:rPr>
          <w:rFonts w:ascii="Calibri" w:eastAsia="Calibri" w:hAnsi="Calibri" w:cs="Calibri"/>
          <w:lang w:val="en-GB"/>
        </w:rPr>
        <w:t>the worst excesses that monopolies otherwise bring (under-production</w:t>
      </w:r>
      <w:r w:rsidR="00CA4445">
        <w:rPr>
          <w:rFonts w:ascii="Calibri" w:eastAsia="Calibri" w:hAnsi="Calibri" w:cs="Calibri"/>
          <w:lang w:val="en-GB"/>
        </w:rPr>
        <w:t xml:space="preserve">, </w:t>
      </w:r>
      <w:r w:rsidR="006B75F6">
        <w:rPr>
          <w:rFonts w:ascii="Calibri" w:eastAsia="Calibri" w:hAnsi="Calibri" w:cs="Calibri"/>
          <w:lang w:val="en-GB"/>
        </w:rPr>
        <w:t>over-charging</w:t>
      </w:r>
      <w:r w:rsidR="00CA4445">
        <w:rPr>
          <w:rFonts w:ascii="Calibri" w:eastAsia="Calibri" w:hAnsi="Calibri" w:cs="Calibri"/>
          <w:lang w:val="en-GB"/>
        </w:rPr>
        <w:t xml:space="preserve">, failure </w:t>
      </w:r>
      <w:r w:rsidR="00337FB7">
        <w:rPr>
          <w:rFonts w:ascii="Calibri" w:eastAsia="Calibri" w:hAnsi="Calibri" w:cs="Calibri"/>
          <w:lang w:val="en-GB"/>
        </w:rPr>
        <w:t>to take account of positive externalities</w:t>
      </w:r>
      <w:r w:rsidR="00A93015">
        <w:rPr>
          <w:rFonts w:ascii="Calibri" w:eastAsia="Calibri" w:hAnsi="Calibri" w:cs="Calibri"/>
          <w:lang w:val="en-GB"/>
        </w:rPr>
        <w:t>, produce public goods</w:t>
      </w:r>
      <w:r w:rsidR="00337FB7">
        <w:rPr>
          <w:rFonts w:ascii="Calibri" w:eastAsia="Calibri" w:hAnsi="Calibri" w:cs="Calibri"/>
          <w:lang w:val="en-GB"/>
        </w:rPr>
        <w:t xml:space="preserve"> or serve communities without buying power).</w:t>
      </w:r>
    </w:p>
    <w:p w14:paraId="5026C9E0" w14:textId="334D2B5C" w:rsidR="006B75F6" w:rsidRDefault="00337FB7" w:rsidP="001C217F">
      <w:pPr>
        <w:jc w:val="both"/>
        <w:rPr>
          <w:rFonts w:ascii="Calibri" w:eastAsia="Calibri" w:hAnsi="Calibri" w:cs="Calibri"/>
          <w:lang w:val="en-GB"/>
        </w:rPr>
      </w:pPr>
      <w:r w:rsidRPr="6B91B822">
        <w:rPr>
          <w:rFonts w:ascii="Calibri" w:eastAsia="Calibri" w:hAnsi="Calibri" w:cs="Calibri"/>
          <w:lang w:val="en-GB"/>
        </w:rPr>
        <w:t xml:space="preserve">IFLA </w:t>
      </w:r>
      <w:r>
        <w:rPr>
          <w:rFonts w:ascii="Calibri" w:eastAsia="Calibri" w:hAnsi="Calibri" w:cs="Calibri"/>
          <w:lang w:val="en-GB"/>
        </w:rPr>
        <w:t xml:space="preserve">therefore </w:t>
      </w:r>
      <w:r w:rsidRPr="6B91B822">
        <w:rPr>
          <w:rFonts w:ascii="Calibri" w:eastAsia="Calibri" w:hAnsi="Calibri" w:cs="Calibri"/>
          <w:lang w:val="en-GB"/>
        </w:rPr>
        <w:t>advocates for copyright regimes with adequate exceptions and limitations</w:t>
      </w:r>
      <w:r>
        <w:rPr>
          <w:rFonts w:ascii="Calibri" w:eastAsia="Calibri" w:hAnsi="Calibri" w:cs="Calibri"/>
          <w:lang w:val="en-GB"/>
        </w:rPr>
        <w:t xml:space="preserve"> for libraries and in order to allow them to</w:t>
      </w:r>
      <w:r w:rsidR="00A93015">
        <w:rPr>
          <w:rFonts w:ascii="Calibri" w:eastAsia="Calibri" w:hAnsi="Calibri" w:cs="Calibri"/>
          <w:lang w:val="en-GB"/>
        </w:rPr>
        <w:t xml:space="preserve"> deliver </w:t>
      </w:r>
      <w:r>
        <w:rPr>
          <w:rFonts w:ascii="Calibri" w:eastAsia="Calibri" w:hAnsi="Calibri" w:cs="Calibri"/>
          <w:lang w:val="en-GB"/>
        </w:rPr>
        <w:t>cultural rights</w:t>
      </w:r>
      <w:r w:rsidRPr="6B91B822">
        <w:rPr>
          <w:rFonts w:ascii="Calibri" w:eastAsia="Calibri" w:hAnsi="Calibri" w:cs="Calibri"/>
          <w:lang w:val="en-GB"/>
        </w:rPr>
        <w:t>.</w:t>
      </w:r>
      <w:r w:rsidR="00A93015">
        <w:rPr>
          <w:rFonts w:ascii="Calibri" w:eastAsia="Calibri" w:hAnsi="Calibri" w:cs="Calibri"/>
          <w:lang w:val="en-GB"/>
        </w:rPr>
        <w:t xml:space="preserve"> A</w:t>
      </w:r>
      <w:r w:rsidRPr="6B91B822">
        <w:rPr>
          <w:rFonts w:ascii="Calibri" w:eastAsia="Calibri" w:hAnsi="Calibri" w:cs="Calibri"/>
          <w:lang w:val="en-GB"/>
        </w:rPr>
        <w:t xml:space="preserve">s the latest update of </w:t>
      </w:r>
      <w:hyperlink r:id="rId29">
        <w:r w:rsidRPr="6B91B822">
          <w:rPr>
            <w:rStyle w:val="Hyperlink"/>
            <w:rFonts w:ascii="Calibri" w:eastAsia="Calibri" w:hAnsi="Calibri" w:cs="Calibri"/>
            <w:lang w:val="en-GB"/>
          </w:rPr>
          <w:t>Professor Kenneth Crews’ study</w:t>
        </w:r>
      </w:hyperlink>
      <w:r w:rsidRPr="6B91B822">
        <w:rPr>
          <w:rFonts w:ascii="Calibri" w:eastAsia="Calibri" w:hAnsi="Calibri" w:cs="Calibri"/>
          <w:lang w:val="en-GB"/>
        </w:rPr>
        <w:t xml:space="preserve"> (commissioned by WIPO) shows, copyright legislation </w:t>
      </w:r>
      <w:r w:rsidR="00A93015">
        <w:rPr>
          <w:rFonts w:ascii="Calibri" w:eastAsia="Calibri" w:hAnsi="Calibri" w:cs="Calibri"/>
          <w:lang w:val="en-GB"/>
        </w:rPr>
        <w:t xml:space="preserve">in many countries </w:t>
      </w:r>
      <w:r w:rsidRPr="6B91B822">
        <w:rPr>
          <w:rFonts w:ascii="Calibri" w:eastAsia="Calibri" w:hAnsi="Calibri" w:cs="Calibri"/>
          <w:lang w:val="en-GB"/>
        </w:rPr>
        <w:t>around the world does not</w:t>
      </w:r>
      <w:r w:rsidR="00A93015">
        <w:rPr>
          <w:rFonts w:ascii="Calibri" w:eastAsia="Calibri" w:hAnsi="Calibri" w:cs="Calibri"/>
          <w:lang w:val="en-GB"/>
        </w:rPr>
        <w:t xml:space="preserve"> yet</w:t>
      </w:r>
      <w:r w:rsidRPr="6B91B822">
        <w:rPr>
          <w:rFonts w:ascii="Calibri" w:eastAsia="Calibri" w:hAnsi="Calibri" w:cs="Calibri"/>
          <w:lang w:val="en-GB"/>
        </w:rPr>
        <w:t xml:space="preserve"> meet the necessary balance</w:t>
      </w:r>
      <w:r>
        <w:rPr>
          <w:rStyle w:val="FootnoteReference"/>
          <w:rFonts w:ascii="Calibri" w:eastAsia="Calibri" w:hAnsi="Calibri" w:cs="Calibri"/>
          <w:lang w:val="en-GB"/>
        </w:rPr>
        <w:footnoteReference w:id="1"/>
      </w:r>
      <w:r w:rsidR="00A93015" w:rsidRPr="00E35D7F">
        <w:rPr>
          <w:rStyle w:val="Hyperlink"/>
          <w:rFonts w:ascii="Calibri" w:eastAsia="Calibri" w:hAnsi="Calibri" w:cs="Calibri"/>
          <w:color w:val="auto"/>
          <w:u w:val="none"/>
          <w:lang w:val="en-GB"/>
        </w:rPr>
        <w:t>.</w:t>
      </w:r>
      <w:r w:rsidR="00A93015">
        <w:rPr>
          <w:rStyle w:val="Hyperlink"/>
          <w:rFonts w:ascii="Calibri" w:eastAsia="Calibri" w:hAnsi="Calibri" w:cs="Calibri"/>
          <w:color w:val="auto"/>
          <w:u w:val="none"/>
          <w:lang w:val="en-GB"/>
        </w:rPr>
        <w:t xml:space="preserve"> </w:t>
      </w:r>
      <w:r w:rsidR="00A93015">
        <w:rPr>
          <w:rFonts w:ascii="Calibri" w:eastAsia="Calibri" w:hAnsi="Calibri" w:cs="Calibri"/>
          <w:lang w:val="en-GB"/>
        </w:rPr>
        <w:t>In too many countries, for example, libraries do not even have the legal possibility to lend books – a key tool in their work to promote access to literature.</w:t>
      </w:r>
    </w:p>
    <w:p w14:paraId="5C28E11D" w14:textId="3E322F3C" w:rsidR="00337FB7" w:rsidRDefault="00337FB7" w:rsidP="001C217F">
      <w:pPr>
        <w:jc w:val="both"/>
        <w:rPr>
          <w:rFonts w:ascii="Calibri" w:eastAsia="Calibri" w:hAnsi="Calibri" w:cs="Calibri"/>
          <w:lang w:val="en-GB"/>
        </w:rPr>
      </w:pPr>
      <w:r>
        <w:rPr>
          <w:rFonts w:ascii="Calibri" w:eastAsia="Calibri" w:hAnsi="Calibri" w:cs="Calibri"/>
          <w:lang w:val="en-GB"/>
        </w:rPr>
        <w:t xml:space="preserve">In order to improve this situation, there is currently an effort at the World Intellectual Property Organisation, led by IFLA, to pass a legal instrument that would </w:t>
      </w:r>
      <w:r w:rsidR="00A93015">
        <w:rPr>
          <w:rFonts w:ascii="Calibri" w:eastAsia="Calibri" w:hAnsi="Calibri" w:cs="Calibri"/>
          <w:lang w:val="en-GB"/>
        </w:rPr>
        <w:t xml:space="preserve">require all signatories to </w:t>
      </w:r>
      <w:r>
        <w:rPr>
          <w:rFonts w:ascii="Calibri" w:eastAsia="Calibri" w:hAnsi="Calibri" w:cs="Calibri"/>
          <w:lang w:val="en-GB"/>
        </w:rPr>
        <w:t xml:space="preserve">provide a minimum set of exceptions and limitations to copyright, and to ensure that these have international effect. </w:t>
      </w:r>
    </w:p>
    <w:p w14:paraId="1BDCF357" w14:textId="642D6A0C" w:rsidR="00337FB7" w:rsidRDefault="00337FB7" w:rsidP="001C217F">
      <w:pPr>
        <w:jc w:val="both"/>
        <w:rPr>
          <w:rFonts w:ascii="Calibri" w:eastAsia="Calibri" w:hAnsi="Calibri" w:cs="Calibri"/>
          <w:lang w:val="en-GB"/>
        </w:rPr>
      </w:pPr>
      <w:r>
        <w:rPr>
          <w:rFonts w:ascii="Calibri" w:eastAsia="Calibri" w:hAnsi="Calibri" w:cs="Calibri"/>
          <w:lang w:val="en-GB"/>
        </w:rPr>
        <w:t xml:space="preserve">As we have already seen in the case of the </w:t>
      </w:r>
      <w:hyperlink r:id="rId30" w:history="1">
        <w:r w:rsidRPr="00337FB7">
          <w:rPr>
            <w:rStyle w:val="Hyperlink"/>
            <w:rFonts w:ascii="Calibri" w:eastAsia="Calibri" w:hAnsi="Calibri" w:cs="Calibri"/>
            <w:lang w:val="en-GB"/>
          </w:rPr>
          <w:t>Marrakesh Treaty</w:t>
        </w:r>
      </w:hyperlink>
      <w:r>
        <w:rPr>
          <w:rFonts w:ascii="Calibri" w:eastAsia="Calibri" w:hAnsi="Calibri" w:cs="Calibri"/>
          <w:lang w:val="en-GB"/>
        </w:rPr>
        <w:t xml:space="preserve">, legal instruments that promote rights with cross-border effect </w:t>
      </w:r>
      <w:r w:rsidR="00A93015">
        <w:rPr>
          <w:rFonts w:ascii="Calibri" w:eastAsia="Calibri" w:hAnsi="Calibri" w:cs="Calibri"/>
          <w:lang w:val="en-GB"/>
        </w:rPr>
        <w:lastRenderedPageBreak/>
        <w:t xml:space="preserve">have a major effect on the provision of </w:t>
      </w:r>
      <w:r>
        <w:rPr>
          <w:rFonts w:ascii="Calibri" w:eastAsia="Calibri" w:hAnsi="Calibri" w:cs="Calibri"/>
          <w:lang w:val="en-GB"/>
        </w:rPr>
        <w:t xml:space="preserve">cultural rights, overcoming situations where a rightholder’s decision not to publish in a particular country effectively represents a block on access. IFLA is working to </w:t>
      </w:r>
      <w:r w:rsidR="00A93015">
        <w:rPr>
          <w:rFonts w:ascii="Calibri" w:eastAsia="Calibri" w:hAnsi="Calibri" w:cs="Calibri"/>
          <w:lang w:val="en-GB"/>
        </w:rPr>
        <w:t xml:space="preserve">promote </w:t>
      </w:r>
      <w:r>
        <w:rPr>
          <w:rFonts w:ascii="Calibri" w:eastAsia="Calibri" w:hAnsi="Calibri" w:cs="Calibri"/>
          <w:lang w:val="en-GB"/>
        </w:rPr>
        <w:t>implementation</w:t>
      </w:r>
      <w:r w:rsidR="00A93015">
        <w:rPr>
          <w:rFonts w:ascii="Calibri" w:eastAsia="Calibri" w:hAnsi="Calibri" w:cs="Calibri"/>
          <w:lang w:val="en-GB"/>
        </w:rPr>
        <w:t xml:space="preserve">, notably </w:t>
      </w:r>
      <w:r>
        <w:rPr>
          <w:rFonts w:ascii="Calibri" w:eastAsia="Calibri" w:hAnsi="Calibri" w:cs="Calibri"/>
          <w:lang w:val="en-GB"/>
        </w:rPr>
        <w:t xml:space="preserve">through a </w:t>
      </w:r>
      <w:hyperlink r:id="rId31" w:history="1">
        <w:r w:rsidRPr="00337FB7">
          <w:rPr>
            <w:rStyle w:val="Hyperlink"/>
            <w:rFonts w:ascii="Calibri" w:eastAsia="Calibri" w:hAnsi="Calibri" w:cs="Calibri"/>
            <w:lang w:val="en-GB"/>
          </w:rPr>
          <w:t>guide for librarians</w:t>
        </w:r>
      </w:hyperlink>
      <w:r>
        <w:rPr>
          <w:rFonts w:ascii="Calibri" w:eastAsia="Calibri" w:hAnsi="Calibri" w:cs="Calibri"/>
          <w:lang w:val="en-GB"/>
        </w:rPr>
        <w:t xml:space="preserve"> on how to make use of the Treaty’s provisions. </w:t>
      </w:r>
    </w:p>
    <w:p w14:paraId="3B2C185B" w14:textId="4947E6F6" w:rsidR="00337FB7" w:rsidRDefault="00337FB7" w:rsidP="001C217F">
      <w:pPr>
        <w:jc w:val="both"/>
        <w:rPr>
          <w:rFonts w:ascii="Calibri" w:eastAsia="Calibri" w:hAnsi="Calibri" w:cs="Calibri"/>
          <w:lang w:val="en-GB"/>
        </w:rPr>
      </w:pPr>
      <w:r>
        <w:rPr>
          <w:rFonts w:ascii="Calibri" w:eastAsia="Calibri" w:hAnsi="Calibri" w:cs="Calibri"/>
          <w:lang w:val="en-GB"/>
        </w:rPr>
        <w:t xml:space="preserve">IFLA also engages nationally, and regionally, and on questions such as </w:t>
      </w:r>
      <w:hyperlink r:id="rId32" w:history="1">
        <w:r w:rsidRPr="00337FB7">
          <w:rPr>
            <w:rStyle w:val="Hyperlink"/>
            <w:rFonts w:ascii="Calibri" w:eastAsia="Calibri" w:hAnsi="Calibri" w:cs="Calibri"/>
            <w:lang w:val="en-GB"/>
          </w:rPr>
          <w:t>copyright literacy</w:t>
        </w:r>
      </w:hyperlink>
      <w:r>
        <w:rPr>
          <w:rFonts w:ascii="Calibri" w:eastAsia="Calibri" w:hAnsi="Calibri" w:cs="Calibri"/>
          <w:lang w:val="en-GB"/>
        </w:rPr>
        <w:t xml:space="preserve"> (in order to ensure that access is not being denied on the basis of misunderstanding of the law). </w:t>
      </w:r>
    </w:p>
    <w:p w14:paraId="1F87DF1E" w14:textId="4221D550" w:rsidR="006B75F6" w:rsidRDefault="00337FB7" w:rsidP="001C217F">
      <w:pPr>
        <w:jc w:val="both"/>
        <w:rPr>
          <w:rFonts w:ascii="Calibri" w:eastAsia="Calibri" w:hAnsi="Calibri" w:cs="Calibri"/>
          <w:lang w:val="en-GB"/>
        </w:rPr>
      </w:pPr>
      <w:r>
        <w:rPr>
          <w:rFonts w:ascii="Calibri" w:eastAsia="Calibri" w:hAnsi="Calibri" w:cs="Calibri"/>
          <w:lang w:val="en-GB"/>
        </w:rPr>
        <w:t>T</w:t>
      </w:r>
      <w:r w:rsidR="006B75F6">
        <w:rPr>
          <w:rFonts w:ascii="Calibri" w:eastAsia="Calibri" w:hAnsi="Calibri" w:cs="Calibri"/>
          <w:lang w:val="en-GB"/>
        </w:rPr>
        <w:t>here are</w:t>
      </w:r>
      <w:r w:rsidR="00A93015">
        <w:rPr>
          <w:rFonts w:ascii="Calibri" w:eastAsia="Calibri" w:hAnsi="Calibri" w:cs="Calibri"/>
          <w:lang w:val="en-GB"/>
        </w:rPr>
        <w:t xml:space="preserve"> </w:t>
      </w:r>
      <w:r w:rsidR="00A93015" w:rsidRPr="00E35D7F">
        <w:t>also</w:t>
      </w:r>
      <w:r w:rsidR="006B75F6">
        <w:rPr>
          <w:rFonts w:ascii="Calibri" w:eastAsia="Calibri" w:hAnsi="Calibri" w:cs="Calibri"/>
          <w:lang w:val="en-GB"/>
        </w:rPr>
        <w:t xml:space="preserve"> questions around </w:t>
      </w:r>
      <w:r w:rsidR="00A93015">
        <w:rPr>
          <w:rFonts w:ascii="Calibri" w:eastAsia="Calibri" w:hAnsi="Calibri" w:cs="Calibri"/>
          <w:lang w:val="en-GB"/>
        </w:rPr>
        <w:t>the</w:t>
      </w:r>
      <w:r w:rsidR="006B75F6">
        <w:rPr>
          <w:rFonts w:ascii="Calibri" w:eastAsia="Calibri" w:hAnsi="Calibri" w:cs="Calibri"/>
          <w:lang w:val="en-GB"/>
        </w:rPr>
        <w:t xml:space="preserve"> fair</w:t>
      </w:r>
      <w:r w:rsidR="00A93015">
        <w:rPr>
          <w:rFonts w:ascii="Calibri" w:eastAsia="Calibri" w:hAnsi="Calibri" w:cs="Calibri"/>
          <w:lang w:val="en-GB"/>
        </w:rPr>
        <w:t>ness of</w:t>
      </w:r>
      <w:r w:rsidR="006B75F6">
        <w:rPr>
          <w:rFonts w:ascii="Calibri" w:eastAsia="Calibri" w:hAnsi="Calibri" w:cs="Calibri"/>
          <w:lang w:val="en-GB"/>
        </w:rPr>
        <w:t xml:space="preserve"> the contracts offered by publishers, record companies, internet platforms and other intermediaries offer creators for the use of their works</w:t>
      </w:r>
      <w:r>
        <w:rPr>
          <w:rFonts w:ascii="Calibri" w:eastAsia="Calibri" w:hAnsi="Calibri" w:cs="Calibri"/>
          <w:lang w:val="en-GB"/>
        </w:rPr>
        <w:t>, as well as around the operation of collective management</w:t>
      </w:r>
      <w:r w:rsidR="006B75F6">
        <w:rPr>
          <w:rFonts w:ascii="Calibri" w:eastAsia="Calibri" w:hAnsi="Calibri" w:cs="Calibri"/>
          <w:lang w:val="en-GB"/>
        </w:rPr>
        <w:t xml:space="preserve">. </w:t>
      </w:r>
    </w:p>
    <w:p w14:paraId="418D6852" w14:textId="701FA93F" w:rsidR="00DE3209" w:rsidRDefault="00BD644F" w:rsidP="001C217F">
      <w:pPr>
        <w:jc w:val="both"/>
        <w:rPr>
          <w:rFonts w:ascii="Calibri" w:eastAsia="Calibri" w:hAnsi="Calibri" w:cs="Calibri"/>
          <w:b/>
          <w:bCs/>
          <w:sz w:val="24"/>
          <w:szCs w:val="24"/>
          <w:lang w:val="en-GB"/>
        </w:rPr>
      </w:pPr>
      <w:r>
        <w:rPr>
          <w:rFonts w:ascii="Calibri" w:eastAsia="Calibri" w:hAnsi="Calibri" w:cs="Calibri"/>
          <w:b/>
          <w:bCs/>
          <w:sz w:val="24"/>
          <w:szCs w:val="24"/>
          <w:lang w:val="en-GB"/>
        </w:rPr>
        <w:t>1.</w:t>
      </w:r>
      <w:r w:rsidR="609A2C72" w:rsidRPr="609A2C72">
        <w:rPr>
          <w:rFonts w:ascii="Calibri" w:eastAsia="Calibri" w:hAnsi="Calibri" w:cs="Calibri"/>
          <w:b/>
          <w:bCs/>
          <w:sz w:val="24"/>
          <w:szCs w:val="24"/>
          <w:lang w:val="en-GB"/>
        </w:rPr>
        <w:t>8</w:t>
      </w:r>
      <w:r>
        <w:rPr>
          <w:rFonts w:ascii="Calibri" w:eastAsia="Calibri" w:hAnsi="Calibri" w:cs="Calibri"/>
          <w:b/>
          <w:bCs/>
          <w:sz w:val="24"/>
          <w:szCs w:val="24"/>
          <w:lang w:val="en-GB"/>
        </w:rPr>
        <w:t xml:space="preserve"> – Fundamentalism and Extremism</w:t>
      </w:r>
    </w:p>
    <w:p w14:paraId="467FA793" w14:textId="11F7D73E" w:rsidR="001C28D5" w:rsidRDefault="001C28D5" w:rsidP="001C28D5">
      <w:pPr>
        <w:jc w:val="both"/>
        <w:rPr>
          <w:rFonts w:ascii="Calibri" w:eastAsia="Calibri" w:hAnsi="Calibri" w:cs="Calibri"/>
          <w:color w:val="222222"/>
          <w:lang w:val="en-GB"/>
        </w:rPr>
      </w:pPr>
      <w:r>
        <w:rPr>
          <w:rFonts w:ascii="Calibri" w:eastAsia="Calibri" w:hAnsi="Calibri" w:cs="Calibri"/>
          <w:color w:val="002D19"/>
          <w:lang w:val="en-GB"/>
        </w:rPr>
        <w:t xml:space="preserve">The well-documented case of the rescue of many of the documents held in the </w:t>
      </w:r>
      <w:hyperlink r:id="rId33" w:history="1">
        <w:r w:rsidRPr="00BD644F">
          <w:rPr>
            <w:rStyle w:val="Hyperlink"/>
            <w:rFonts w:ascii="Calibri" w:eastAsia="Calibri" w:hAnsi="Calibri" w:cs="Calibri"/>
            <w:lang w:val="en-GB"/>
          </w:rPr>
          <w:t>library of Timbuktu</w:t>
        </w:r>
      </w:hyperlink>
      <w:r>
        <w:rPr>
          <w:rFonts w:ascii="Calibri" w:eastAsia="Calibri" w:hAnsi="Calibri" w:cs="Calibri"/>
          <w:color w:val="002D19"/>
          <w:lang w:val="en-GB"/>
        </w:rPr>
        <w:t xml:space="preserve"> underline</w:t>
      </w:r>
      <w:r w:rsidR="00A93015">
        <w:rPr>
          <w:rFonts w:ascii="Calibri" w:eastAsia="Calibri" w:hAnsi="Calibri" w:cs="Calibri"/>
          <w:color w:val="002D19"/>
          <w:lang w:val="en-GB"/>
        </w:rPr>
        <w:t>s</w:t>
      </w:r>
      <w:r>
        <w:rPr>
          <w:rFonts w:ascii="Calibri" w:eastAsia="Calibri" w:hAnsi="Calibri" w:cs="Calibri"/>
          <w:color w:val="002D19"/>
          <w:lang w:val="en-GB"/>
        </w:rPr>
        <w:t xml:space="preserve"> the threat that fundamentalism and extremism pose to the ability of libraries to deliver on cultural rights. </w:t>
      </w:r>
      <w:r w:rsidR="00A93015">
        <w:rPr>
          <w:rFonts w:ascii="Calibri" w:eastAsia="Calibri" w:hAnsi="Calibri" w:cs="Calibri"/>
          <w:color w:val="002D19"/>
          <w:lang w:val="en-GB"/>
        </w:rPr>
        <w:t>Governments can also be guilty of this.</w:t>
      </w:r>
      <w:r>
        <w:rPr>
          <w:rFonts w:ascii="Calibri" w:eastAsia="Calibri" w:hAnsi="Calibri" w:cs="Calibri"/>
          <w:color w:val="002D19"/>
          <w:lang w:val="en-GB"/>
        </w:rPr>
        <w:t xml:space="preserve"> </w:t>
      </w:r>
      <w:hyperlink r:id="rId34" w:history="1">
        <w:r w:rsidR="609A2C72" w:rsidRPr="00BD644F">
          <w:rPr>
            <w:rStyle w:val="Hyperlink"/>
            <w:rFonts w:ascii="Calibri" w:eastAsia="Calibri" w:hAnsi="Calibri" w:cs="Calibri"/>
          </w:rPr>
          <w:t>Natalya Sharina</w:t>
        </w:r>
      </w:hyperlink>
      <w:r w:rsidR="00A93015">
        <w:rPr>
          <w:rFonts w:ascii="Calibri" w:eastAsia="Calibri" w:hAnsi="Calibri" w:cs="Calibri"/>
        </w:rPr>
        <w:t xml:space="preserve">, </w:t>
      </w:r>
      <w:r w:rsidR="609A2C72" w:rsidRPr="609A2C72">
        <w:rPr>
          <w:rFonts w:ascii="Calibri" w:eastAsia="Calibri" w:hAnsi="Calibri" w:cs="Calibri"/>
        </w:rPr>
        <w:t xml:space="preserve">former </w:t>
      </w:r>
      <w:r w:rsidR="609A2C72" w:rsidRPr="609A2C72">
        <w:rPr>
          <w:rFonts w:ascii="Calibri" w:eastAsia="Calibri" w:hAnsi="Calibri" w:cs="Calibri"/>
          <w:color w:val="222222"/>
          <w:lang w:val="en-GB"/>
        </w:rPr>
        <w:t>director of the Ukrainian Literature Library in Moscow</w:t>
      </w:r>
      <w:r w:rsidR="00A93015">
        <w:rPr>
          <w:rFonts w:ascii="Calibri" w:eastAsia="Calibri" w:hAnsi="Calibri" w:cs="Calibri"/>
          <w:color w:val="222222"/>
          <w:lang w:val="en-GB"/>
        </w:rPr>
        <w:t xml:space="preserve">, </w:t>
      </w:r>
      <w:r>
        <w:rPr>
          <w:rFonts w:ascii="Calibri" w:eastAsia="Calibri" w:hAnsi="Calibri" w:cs="Calibri"/>
          <w:color w:val="222222"/>
          <w:lang w:val="en-GB"/>
        </w:rPr>
        <w:t>was accused of inciting ethnic hatred due to the presence of books by a Ukrainian nationalist writer on the shelves (although she stated that these had been planted by the authorities). Attacks</w:t>
      </w:r>
      <w:r w:rsidR="00A93015">
        <w:rPr>
          <w:rFonts w:ascii="Calibri" w:eastAsia="Calibri" w:hAnsi="Calibri" w:cs="Calibri"/>
          <w:color w:val="222222"/>
          <w:lang w:val="en-GB"/>
        </w:rPr>
        <w:t xml:space="preserve"> like</w:t>
      </w:r>
      <w:r>
        <w:rPr>
          <w:rFonts w:ascii="Calibri" w:eastAsia="Calibri" w:hAnsi="Calibri" w:cs="Calibri"/>
          <w:color w:val="222222"/>
          <w:lang w:val="en-GB"/>
        </w:rPr>
        <w:t xml:space="preserve"> the burning of Jaffna Public Library in </w:t>
      </w:r>
      <w:r w:rsidR="0006003D">
        <w:rPr>
          <w:rFonts w:ascii="Calibri" w:eastAsia="Calibri" w:hAnsi="Calibri" w:cs="Calibri"/>
          <w:color w:val="222222"/>
          <w:lang w:val="en-GB"/>
        </w:rPr>
        <w:t>Sri Lanka</w:t>
      </w:r>
      <w:r>
        <w:rPr>
          <w:rFonts w:ascii="Calibri" w:eastAsia="Calibri" w:hAnsi="Calibri" w:cs="Calibri"/>
          <w:color w:val="222222"/>
          <w:lang w:val="en-GB"/>
        </w:rPr>
        <w:t xml:space="preserve"> or the library of the University of Mosul underline to what extent libraries are a target for those who are intolerant to other ideas and cultures. </w:t>
      </w:r>
    </w:p>
    <w:p w14:paraId="0DF4E645" w14:textId="3D1C2C52" w:rsidR="00DE3209" w:rsidRDefault="00BD644F" w:rsidP="001C217F">
      <w:pPr>
        <w:jc w:val="both"/>
        <w:rPr>
          <w:rFonts w:ascii="Calibri" w:eastAsia="Calibri" w:hAnsi="Calibri" w:cs="Calibri"/>
          <w:b/>
          <w:bCs/>
          <w:sz w:val="24"/>
          <w:szCs w:val="24"/>
          <w:lang w:val="en-GB"/>
        </w:rPr>
      </w:pPr>
      <w:r>
        <w:rPr>
          <w:rFonts w:ascii="Calibri" w:eastAsia="Calibri" w:hAnsi="Calibri" w:cs="Calibri"/>
          <w:b/>
          <w:bCs/>
          <w:sz w:val="24"/>
          <w:szCs w:val="24"/>
          <w:lang w:val="en-GB"/>
        </w:rPr>
        <w:t>1.</w:t>
      </w:r>
      <w:r w:rsidR="609A2C72" w:rsidRPr="609A2C72">
        <w:rPr>
          <w:rFonts w:ascii="Calibri" w:eastAsia="Calibri" w:hAnsi="Calibri" w:cs="Calibri"/>
          <w:b/>
          <w:bCs/>
          <w:sz w:val="24"/>
          <w:szCs w:val="24"/>
          <w:lang w:val="en-GB"/>
        </w:rPr>
        <w:t>9</w:t>
      </w:r>
      <w:r>
        <w:rPr>
          <w:rFonts w:ascii="Calibri" w:eastAsia="Calibri" w:hAnsi="Calibri" w:cs="Calibri"/>
          <w:b/>
          <w:bCs/>
          <w:sz w:val="24"/>
          <w:szCs w:val="24"/>
          <w:lang w:val="en-GB"/>
        </w:rPr>
        <w:t xml:space="preserve"> – Culture Promoting Human Rights</w:t>
      </w:r>
    </w:p>
    <w:p w14:paraId="5D6C215E" w14:textId="478573B3" w:rsidR="00387662" w:rsidRDefault="609A2C72" w:rsidP="001C28D5">
      <w:pPr>
        <w:jc w:val="both"/>
        <w:rPr>
          <w:rFonts w:ascii="Calibri" w:eastAsia="Calibri" w:hAnsi="Calibri" w:cs="Calibri"/>
          <w:lang w:val="en-GB"/>
        </w:rPr>
      </w:pPr>
      <w:r w:rsidRPr="609A2C72">
        <w:rPr>
          <w:rFonts w:ascii="Calibri" w:eastAsia="Calibri" w:hAnsi="Calibri" w:cs="Calibri"/>
          <w:lang w:val="en-GB"/>
        </w:rPr>
        <w:t xml:space="preserve">IFLA </w:t>
      </w:r>
      <w:r w:rsidR="00635815">
        <w:rPr>
          <w:rFonts w:ascii="Calibri" w:eastAsia="Calibri" w:hAnsi="Calibri" w:cs="Calibri"/>
          <w:lang w:val="en-GB"/>
        </w:rPr>
        <w:t xml:space="preserve">supports </w:t>
      </w:r>
      <w:r w:rsidRPr="609A2C72">
        <w:rPr>
          <w:rFonts w:ascii="Calibri" w:eastAsia="Calibri" w:hAnsi="Calibri" w:cs="Calibri"/>
          <w:lang w:val="en-GB"/>
        </w:rPr>
        <w:t xml:space="preserve">cultural initiatives which contribute to creating, developing and maintaining societies that respect human rights </w:t>
      </w:r>
      <w:r w:rsidRPr="609A2C72">
        <w:rPr>
          <w:rFonts w:ascii="Calibri" w:eastAsia="Calibri" w:hAnsi="Calibri" w:cs="Calibri"/>
          <w:lang w:val="en-GB"/>
        </w:rPr>
        <w:lastRenderedPageBreak/>
        <w:t xml:space="preserve">are supported. </w:t>
      </w:r>
      <w:r w:rsidR="001C28D5">
        <w:rPr>
          <w:rFonts w:ascii="Calibri" w:eastAsia="Calibri" w:hAnsi="Calibri" w:cs="Calibri"/>
          <w:lang w:val="en-GB"/>
        </w:rPr>
        <w:t xml:space="preserve">Model library programming responds to the recommendation of the </w:t>
      </w:r>
      <w:r w:rsidR="00387662">
        <w:rPr>
          <w:rFonts w:ascii="Calibri" w:eastAsia="Calibri" w:hAnsi="Calibri" w:cs="Calibri"/>
          <w:lang w:val="en-GB"/>
        </w:rPr>
        <w:t>Special Rapporteur</w:t>
      </w:r>
      <w:r w:rsidR="009E06C3">
        <w:rPr>
          <w:rFonts w:ascii="Calibri" w:eastAsia="Calibri" w:hAnsi="Calibri" w:cs="Calibri"/>
          <w:lang w:val="en-GB"/>
        </w:rPr>
        <w:t>,</w:t>
      </w:r>
      <w:r w:rsidR="001C28D5">
        <w:rPr>
          <w:rFonts w:ascii="Calibri" w:eastAsia="Calibri" w:hAnsi="Calibri" w:cs="Calibri"/>
          <w:lang w:val="en-GB"/>
        </w:rPr>
        <w:t xml:space="preserve"> with </w:t>
      </w:r>
      <w:r w:rsidR="004D52E9">
        <w:rPr>
          <w:rFonts w:ascii="Calibri" w:eastAsia="Calibri" w:hAnsi="Calibri" w:cs="Calibri"/>
          <w:lang w:val="en-GB"/>
        </w:rPr>
        <w:t xml:space="preserve">provision of </w:t>
      </w:r>
      <w:r w:rsidR="001C28D5">
        <w:rPr>
          <w:rFonts w:ascii="Calibri" w:eastAsia="Calibri" w:hAnsi="Calibri" w:cs="Calibri"/>
          <w:lang w:val="en-GB"/>
        </w:rPr>
        <w:t>diverse</w:t>
      </w:r>
      <w:r w:rsidR="004D52E9">
        <w:rPr>
          <w:rFonts w:ascii="Calibri" w:eastAsia="Calibri" w:hAnsi="Calibri" w:cs="Calibri"/>
          <w:lang w:val="en-GB"/>
        </w:rPr>
        <w:t xml:space="preserve"> collections and events programming which supports people to understand their rights and to respect the right of others.  </w:t>
      </w:r>
    </w:p>
    <w:p w14:paraId="79473B6D" w14:textId="0C84EDBC" w:rsidR="00A93015" w:rsidRDefault="00A93015" w:rsidP="001C28D5">
      <w:pPr>
        <w:jc w:val="both"/>
        <w:rPr>
          <w:rFonts w:ascii="Calibri" w:eastAsia="Calibri" w:hAnsi="Calibri" w:cs="Calibri"/>
          <w:lang w:val="en-GB"/>
        </w:rPr>
      </w:pPr>
    </w:p>
    <w:p w14:paraId="62A0EECE" w14:textId="1B6D04C3" w:rsidR="00BD644F" w:rsidRPr="00E35D7F" w:rsidRDefault="00BD644F" w:rsidP="00E35D7F">
      <w:pPr>
        <w:jc w:val="both"/>
        <w:rPr>
          <w:rFonts w:ascii="Calibri" w:eastAsia="Calibri" w:hAnsi="Calibri" w:cs="Calibri"/>
          <w:b/>
          <w:sz w:val="24"/>
          <w:lang w:val="en-GB"/>
        </w:rPr>
      </w:pPr>
      <w:r>
        <w:rPr>
          <w:rFonts w:ascii="Calibri" w:eastAsia="Calibri" w:hAnsi="Calibri" w:cs="Calibri"/>
          <w:b/>
          <w:sz w:val="24"/>
          <w:lang w:val="en-GB"/>
        </w:rPr>
        <w:t xml:space="preserve">2. </w:t>
      </w:r>
      <w:r w:rsidRPr="00E35D7F">
        <w:rPr>
          <w:rFonts w:ascii="Calibri" w:eastAsia="Calibri" w:hAnsi="Calibri" w:cs="Calibri"/>
          <w:b/>
          <w:sz w:val="24"/>
          <w:lang w:val="en-GB"/>
        </w:rPr>
        <w:t>Difficulties and Obstacles to Protecting and Promoting Cultural Rights</w:t>
      </w:r>
    </w:p>
    <w:p w14:paraId="1D1AB431" w14:textId="4CB1A55A" w:rsidR="0078334E" w:rsidRDefault="0078334E" w:rsidP="294B4B56">
      <w:pPr>
        <w:jc w:val="both"/>
      </w:pPr>
      <w:r>
        <w:t xml:space="preserve">A challenge affecting all cultural heritage organisations is a lack of adequate funding for their work. The </w:t>
      </w:r>
      <w:r w:rsidR="00A93015">
        <w:t>fire at</w:t>
      </w:r>
      <w:r>
        <w:t xml:space="preserve"> the National Museum in Brazil followed years of neglect and under-funding. Reduced opening hours and closures of public libraries in the United Kingdom are also associated with steep cuts with little regard to the cultural rights of the communities they serve. </w:t>
      </w:r>
    </w:p>
    <w:p w14:paraId="2E753FB8" w14:textId="2A3E1457" w:rsidR="001852FA" w:rsidRDefault="0078334E" w:rsidP="00F01FBD">
      <w:pPr>
        <w:jc w:val="both"/>
      </w:pPr>
      <w:r>
        <w:t xml:space="preserve">A </w:t>
      </w:r>
      <w:r w:rsidR="00A93015">
        <w:t>further</w:t>
      </w:r>
      <w:r w:rsidR="00F01FBD">
        <w:t xml:space="preserve"> concern for libraries and archives is the </w:t>
      </w:r>
      <w:r w:rsidR="294B4B56">
        <w:t>perception of culture being mainly about buildings</w:t>
      </w:r>
      <w:r w:rsidR="00A93015">
        <w:t>, objects and music</w:t>
      </w:r>
      <w:r w:rsidR="294B4B56">
        <w:t xml:space="preserve">, </w:t>
      </w:r>
      <w:r w:rsidR="00F01FBD">
        <w:t xml:space="preserve">rather than documentary </w:t>
      </w:r>
      <w:r w:rsidR="00A93015">
        <w:t>works</w:t>
      </w:r>
      <w:r w:rsidR="294B4B56">
        <w:t xml:space="preserve">. </w:t>
      </w:r>
      <w:r w:rsidR="00F01FBD">
        <w:t>Literature is an essential component of world heritage, but</w:t>
      </w:r>
      <w:r w:rsidR="00A93015">
        <w:t xml:space="preserve"> </w:t>
      </w:r>
      <w:r w:rsidR="00F01FBD">
        <w:t>tend</w:t>
      </w:r>
      <w:r w:rsidR="00A93015">
        <w:t>s to be the least well supported</w:t>
      </w:r>
      <w:r w:rsidR="00F01FBD">
        <w:t xml:space="preserve">. </w:t>
      </w:r>
    </w:p>
    <w:p w14:paraId="788DA95B" w14:textId="77777777" w:rsidR="001669F7" w:rsidRDefault="00F01FBD" w:rsidP="00F01FBD">
      <w:pPr>
        <w:jc w:val="both"/>
        <w:rPr>
          <w:lang w:val="en-GB"/>
        </w:rPr>
      </w:pPr>
      <w:r>
        <w:rPr>
          <w:lang w:val="en-GB"/>
        </w:rPr>
        <w:t xml:space="preserve">A third issue concerns a failure to take account of the shift to digital </w:t>
      </w:r>
      <w:r w:rsidR="00A93015">
        <w:rPr>
          <w:lang w:val="en-GB"/>
        </w:rPr>
        <w:t>formats</w:t>
      </w:r>
      <w:r>
        <w:rPr>
          <w:lang w:val="en-GB"/>
        </w:rPr>
        <w:t xml:space="preserve">. This is reflected both in the slow progress towards comprehensive digital preservation strategies, but also the fact that laws do not always keep up. In particular, copyright continues to stand in the way of libraries’ work to deliver on their missions. </w:t>
      </w:r>
      <w:r w:rsidR="00A93015">
        <w:rPr>
          <w:lang w:val="en-GB"/>
        </w:rPr>
        <w:t xml:space="preserve">Libraries often cannot </w:t>
      </w:r>
      <w:r>
        <w:rPr>
          <w:lang w:val="en-GB"/>
        </w:rPr>
        <w:t xml:space="preserve">remove technological protection measures or ignore contract terms that prevent </w:t>
      </w:r>
      <w:r w:rsidR="0051013C">
        <w:rPr>
          <w:lang w:val="en-GB"/>
        </w:rPr>
        <w:t xml:space="preserve">them from </w:t>
      </w:r>
      <w:r>
        <w:rPr>
          <w:lang w:val="en-GB"/>
        </w:rPr>
        <w:t xml:space="preserve">undertaking traditional activities. </w:t>
      </w:r>
    </w:p>
    <w:p w14:paraId="426CD3BD" w14:textId="4E9D031F" w:rsidR="00F01FBD" w:rsidRDefault="00A93015" w:rsidP="001669F7">
      <w:pPr>
        <w:jc w:val="both"/>
        <w:rPr>
          <w:lang w:val="en-GB"/>
        </w:rPr>
      </w:pPr>
      <w:r>
        <w:rPr>
          <w:lang w:val="en-GB"/>
        </w:rPr>
        <w:t xml:space="preserve">Furthermore, </w:t>
      </w:r>
      <w:hyperlink r:id="rId35" w:history="1">
        <w:r w:rsidRPr="00A93015">
          <w:rPr>
            <w:rStyle w:val="Hyperlink"/>
            <w:lang w:val="en-GB"/>
          </w:rPr>
          <w:t>r</w:t>
        </w:r>
        <w:r w:rsidR="00F01FBD" w:rsidRPr="00A93015">
          <w:rPr>
            <w:rStyle w:val="Hyperlink"/>
            <w:lang w:val="en-GB"/>
          </w:rPr>
          <w:t>ecent evidence from Australia</w:t>
        </w:r>
      </w:hyperlink>
      <w:r w:rsidR="00F01FBD">
        <w:rPr>
          <w:lang w:val="en-GB"/>
        </w:rPr>
        <w:t xml:space="preserve"> indicates that decisions taken by publishers are leading to the non-availability of eBooks in libraries in a number of countries. Even when they are on the market, it is not on sustainable terms for libraries.  </w:t>
      </w:r>
    </w:p>
    <w:p w14:paraId="71F40D09" w14:textId="38019892" w:rsidR="0051013C" w:rsidRDefault="0051013C" w:rsidP="00E35D7F">
      <w:pPr>
        <w:jc w:val="both"/>
        <w:rPr>
          <w:lang w:val="en-GB"/>
        </w:rPr>
      </w:pPr>
      <w:r>
        <w:rPr>
          <w:lang w:val="en-GB"/>
        </w:rPr>
        <w:lastRenderedPageBreak/>
        <w:t xml:space="preserve">Clearly it is also important to ensure that where major internet platforms enjoy market power, action is taken to protect the rights of creators and users. Care needs to be taken to use appropriate and proportionate tools – copyright for example is not always the answer. </w:t>
      </w:r>
    </w:p>
    <w:p w14:paraId="3046F248" w14:textId="77777777" w:rsidR="001669F7" w:rsidRDefault="001669F7" w:rsidP="00E35D7F">
      <w:pPr>
        <w:jc w:val="both"/>
        <w:rPr>
          <w:lang w:val="en-GB"/>
        </w:rPr>
      </w:pPr>
    </w:p>
    <w:p w14:paraId="54E361E3" w14:textId="6333B1FC" w:rsidR="003B687D" w:rsidRPr="00E35D7F" w:rsidRDefault="00BD644F" w:rsidP="001C217F">
      <w:pPr>
        <w:jc w:val="both"/>
        <w:rPr>
          <w:rFonts w:ascii="Calibri" w:eastAsia="Calibri" w:hAnsi="Calibri" w:cs="Calibri"/>
          <w:caps/>
          <w:sz w:val="28"/>
          <w:szCs w:val="24"/>
          <w:lang w:val="en-GB"/>
        </w:rPr>
      </w:pPr>
      <w:r w:rsidRPr="00E35D7F">
        <w:rPr>
          <w:rFonts w:ascii="Calibri" w:eastAsia="Calibri" w:hAnsi="Calibri" w:cs="Calibri"/>
          <w:b/>
          <w:bCs/>
          <w:caps/>
          <w:sz w:val="28"/>
          <w:szCs w:val="24"/>
          <w:lang w:val="en-GB"/>
        </w:rPr>
        <w:t>PART III: L</w:t>
      </w:r>
      <w:r w:rsidR="609A2C72" w:rsidRPr="00E35D7F">
        <w:rPr>
          <w:rFonts w:ascii="Calibri" w:eastAsia="Calibri" w:hAnsi="Calibri" w:cs="Calibri"/>
          <w:b/>
          <w:bCs/>
          <w:caps/>
          <w:sz w:val="28"/>
          <w:szCs w:val="24"/>
          <w:lang w:val="en-GB"/>
        </w:rPr>
        <w:t>essons learned and the way forward</w:t>
      </w:r>
    </w:p>
    <w:p w14:paraId="322F2E69" w14:textId="5A318897" w:rsidR="003B687D" w:rsidRPr="00E35D7F" w:rsidRDefault="00BD644F" w:rsidP="294B4B56">
      <w:pPr>
        <w:jc w:val="both"/>
        <w:rPr>
          <w:b/>
          <w:sz w:val="24"/>
          <w:lang w:val="en-GB"/>
        </w:rPr>
      </w:pPr>
      <w:r w:rsidRPr="00E35D7F">
        <w:rPr>
          <w:rFonts w:ascii="Calibri" w:eastAsia="Calibri" w:hAnsi="Calibri" w:cs="Calibri"/>
          <w:b/>
          <w:bCs/>
          <w:iCs/>
          <w:sz w:val="24"/>
          <w:lang w:val="en-GB"/>
        </w:rPr>
        <w:t>1</w:t>
      </w:r>
      <w:r>
        <w:rPr>
          <w:rFonts w:ascii="Calibri" w:eastAsia="Calibri" w:hAnsi="Calibri" w:cs="Calibri"/>
          <w:b/>
          <w:bCs/>
          <w:iCs/>
          <w:sz w:val="24"/>
          <w:lang w:val="en-GB"/>
        </w:rPr>
        <w:t xml:space="preserve"> – </w:t>
      </w:r>
      <w:r w:rsidRPr="00E35D7F">
        <w:rPr>
          <w:rFonts w:ascii="Calibri" w:eastAsia="Calibri" w:hAnsi="Calibri" w:cs="Calibri"/>
          <w:b/>
          <w:bCs/>
          <w:iCs/>
          <w:sz w:val="24"/>
          <w:lang w:val="en-GB"/>
        </w:rPr>
        <w:t xml:space="preserve">Assessments of the Implementation of Law </w:t>
      </w:r>
    </w:p>
    <w:p w14:paraId="42CFF171" w14:textId="3951DEB9" w:rsidR="294B4B56" w:rsidRDefault="001D1282" w:rsidP="294B4B56">
      <w:pPr>
        <w:jc w:val="both"/>
        <w:rPr>
          <w:rFonts w:ascii="Calibri" w:eastAsia="Calibri" w:hAnsi="Calibri" w:cs="Calibri"/>
          <w:lang w:val="en-GB"/>
        </w:rPr>
      </w:pPr>
      <w:r>
        <w:rPr>
          <w:rFonts w:ascii="Calibri" w:eastAsia="Calibri" w:hAnsi="Calibri" w:cs="Calibri"/>
          <w:lang w:val="en-GB"/>
        </w:rPr>
        <w:t xml:space="preserve">We have not carried out any systematic review of the implementation of laws, outside of our work to monitor the </w:t>
      </w:r>
      <w:hyperlink r:id="rId36" w:history="1">
        <w:r w:rsidRPr="00A93015">
          <w:rPr>
            <w:rStyle w:val="Hyperlink"/>
            <w:rFonts w:ascii="Calibri" w:eastAsia="Calibri" w:hAnsi="Calibri" w:cs="Calibri"/>
            <w:lang w:val="en-GB"/>
          </w:rPr>
          <w:t>implementation of the Marrakesh Treaty</w:t>
        </w:r>
      </w:hyperlink>
      <w:r>
        <w:rPr>
          <w:rFonts w:ascii="Calibri" w:eastAsia="Calibri" w:hAnsi="Calibri" w:cs="Calibri"/>
          <w:lang w:val="en-GB"/>
        </w:rPr>
        <w:t>, focusing on the extent to which countries are respecting the spirit and letter of the laws.</w:t>
      </w:r>
    </w:p>
    <w:p w14:paraId="57145007" w14:textId="6FCB1E54" w:rsidR="003B687D" w:rsidRPr="00E35D7F" w:rsidRDefault="00BD644F" w:rsidP="00E35D7F">
      <w:pPr>
        <w:rPr>
          <w:b/>
          <w:color w:val="7F7F7F" w:themeColor="text1" w:themeTint="80"/>
          <w:lang w:val="en-GB"/>
        </w:rPr>
      </w:pPr>
      <w:r w:rsidRPr="00E35D7F">
        <w:rPr>
          <w:rFonts w:ascii="Calibri" w:eastAsia="Calibri" w:hAnsi="Calibri" w:cs="Calibri"/>
          <w:b/>
          <w:sz w:val="24"/>
          <w:lang w:val="en-GB"/>
        </w:rPr>
        <w:t xml:space="preserve">2 – Cooperation with Other Stakeholders </w:t>
      </w:r>
    </w:p>
    <w:p w14:paraId="3DC13E86" w14:textId="779CB188" w:rsidR="001D1282" w:rsidRDefault="001D1282" w:rsidP="001D1282">
      <w:pPr>
        <w:jc w:val="both"/>
        <w:rPr>
          <w:rFonts w:ascii="Calibri" w:eastAsia="Calibri" w:hAnsi="Calibri" w:cs="Calibri"/>
          <w:lang w:val="en-GB"/>
        </w:rPr>
      </w:pPr>
      <w:r>
        <w:rPr>
          <w:rFonts w:ascii="Calibri" w:eastAsia="Calibri" w:hAnsi="Calibri" w:cs="Calibri"/>
          <w:lang w:val="en-GB"/>
        </w:rPr>
        <w:t xml:space="preserve">As a federation of associations and institutions, IFLA cooperates with actors at all levels, around the world. Our core work – supporting our members to provide the best possible services to their communities through the development of good practices, guidelines and standards – mobilises them to support the protection of cultural rights. In particular, IFLA works with its sixteen </w:t>
      </w:r>
      <w:hyperlink r:id="rId37" w:history="1">
        <w:r w:rsidR="294B4B56" w:rsidRPr="00A93015">
          <w:rPr>
            <w:rStyle w:val="Hyperlink"/>
            <w:rFonts w:ascii="Calibri" w:eastAsia="Calibri" w:hAnsi="Calibri" w:cs="Calibri"/>
            <w:lang w:val="en-GB"/>
          </w:rPr>
          <w:t>Preservation and Conservation Centres</w:t>
        </w:r>
      </w:hyperlink>
      <w:r w:rsidR="294B4B56" w:rsidRPr="294B4B56">
        <w:rPr>
          <w:rFonts w:ascii="Calibri" w:eastAsia="Calibri" w:hAnsi="Calibri" w:cs="Calibri"/>
          <w:lang w:val="en-GB"/>
        </w:rPr>
        <w:t xml:space="preserve"> to ensure that library and archive materials, published and unpublished, in all formats, will be preserved and in accessible form for as long as possible. </w:t>
      </w:r>
    </w:p>
    <w:p w14:paraId="7D75972B" w14:textId="12306A7E" w:rsidR="001D1282" w:rsidRDefault="001D1282" w:rsidP="00E35D7F">
      <w:pPr>
        <w:jc w:val="both"/>
        <w:rPr>
          <w:rFonts w:ascii="Calibri" w:eastAsia="Calibri" w:hAnsi="Calibri" w:cs="Calibri"/>
          <w:lang w:val="en-GB"/>
        </w:rPr>
      </w:pPr>
      <w:r>
        <w:rPr>
          <w:rFonts w:ascii="Calibri" w:eastAsia="Calibri" w:hAnsi="Calibri" w:cs="Calibri"/>
          <w:lang w:val="en-GB"/>
        </w:rPr>
        <w:t xml:space="preserve">IFLA also works closely with other organisations with shared interests, notably UNESCO and its national commissions and the World Intellectual Property Organisation (WIPO). We work closely with the University of Washington to monitor and analyse the situation of access to information (including access to </w:t>
      </w:r>
      <w:r>
        <w:rPr>
          <w:rFonts w:ascii="Calibri" w:eastAsia="Calibri" w:hAnsi="Calibri" w:cs="Calibri"/>
          <w:lang w:val="en-GB"/>
        </w:rPr>
        <w:lastRenderedPageBreak/>
        <w:t xml:space="preserve">culture and science) in the context of the UN 2030 Agenda. There is a strong partnership with archive and museum organisations in calling for better copyright rules at WIPO, and in promoting the importance of protecting heritage in times of crisis with the Blue Shield. </w:t>
      </w:r>
    </w:p>
    <w:p w14:paraId="67052393" w14:textId="2B688D1E" w:rsidR="00BD644F" w:rsidRDefault="00BD644F" w:rsidP="00BD644F">
      <w:pPr>
        <w:jc w:val="both"/>
        <w:rPr>
          <w:rFonts w:ascii="Calibri" w:eastAsia="Calibri" w:hAnsi="Calibri" w:cs="Calibri"/>
          <w:lang w:val="en-GB"/>
        </w:rPr>
      </w:pPr>
      <w:r w:rsidRPr="00E35D7F">
        <w:rPr>
          <w:rFonts w:ascii="Calibri" w:eastAsia="Calibri" w:hAnsi="Calibri" w:cs="Calibri"/>
          <w:b/>
          <w:sz w:val="24"/>
          <w:lang w:val="en-GB"/>
        </w:rPr>
        <w:t xml:space="preserve">3 – New and Emerging Issues </w:t>
      </w:r>
    </w:p>
    <w:p w14:paraId="55D702F4" w14:textId="3A86F8D7" w:rsidR="0051013C" w:rsidRDefault="001D1282" w:rsidP="00E35D7F">
      <w:pPr>
        <w:jc w:val="both"/>
        <w:rPr>
          <w:rFonts w:ascii="Calibri" w:eastAsia="Calibri" w:hAnsi="Calibri" w:cs="Calibri"/>
          <w:lang w:val="en-GB"/>
        </w:rPr>
      </w:pPr>
      <w:r>
        <w:rPr>
          <w:rFonts w:ascii="Calibri" w:eastAsia="Calibri" w:hAnsi="Calibri" w:cs="Calibri"/>
          <w:lang w:val="en-GB"/>
        </w:rPr>
        <w:t xml:space="preserve">All of the issues highlighted under the ‘challenges’ would merit </w:t>
      </w:r>
      <w:r w:rsidR="0051013C">
        <w:rPr>
          <w:rFonts w:ascii="Calibri" w:eastAsia="Calibri" w:hAnsi="Calibri" w:cs="Calibri"/>
          <w:lang w:val="en-GB"/>
        </w:rPr>
        <w:t>further attention. A study on cultural rights in the digital age could offer an important opportunity to look holistically at the challenges faced. This could include issues both about preservation (digital legal deposit policies, long-term preservation of digital) and creation/access.</w:t>
      </w:r>
    </w:p>
    <w:p w14:paraId="10A95E33" w14:textId="7A31C2CA" w:rsidR="0051013C" w:rsidRDefault="0051013C" w:rsidP="0051013C">
      <w:pPr>
        <w:jc w:val="both"/>
        <w:rPr>
          <w:rFonts w:ascii="Calibri" w:eastAsia="Calibri" w:hAnsi="Calibri" w:cs="Calibri"/>
          <w:lang w:val="en-GB"/>
        </w:rPr>
      </w:pPr>
      <w:r>
        <w:rPr>
          <w:rFonts w:ascii="Calibri" w:eastAsia="Calibri" w:hAnsi="Calibri" w:cs="Calibri"/>
          <w:lang w:val="en-GB"/>
        </w:rPr>
        <w:t xml:space="preserve">There could also be merit in looking at the state of creators’ incomes today. While much blame is placed at the doors of internet platforms, the distribution of revenues from publishers and collecting societies to creators could also be investigated as a key factor in understanding how best to support cultural production.  </w:t>
      </w:r>
    </w:p>
    <w:p w14:paraId="377A42B1" w14:textId="48D2D93A" w:rsidR="0051013C" w:rsidRDefault="0051013C" w:rsidP="00E35D7F">
      <w:pPr>
        <w:jc w:val="both"/>
        <w:rPr>
          <w:rFonts w:ascii="Calibri" w:eastAsia="Calibri" w:hAnsi="Calibri" w:cs="Calibri"/>
          <w:lang w:val="en-GB"/>
        </w:rPr>
      </w:pPr>
      <w:r>
        <w:rPr>
          <w:rFonts w:ascii="Calibri" w:eastAsia="Calibri" w:hAnsi="Calibri" w:cs="Calibri"/>
          <w:lang w:val="en-GB"/>
        </w:rPr>
        <w:t xml:space="preserve">Other issues of concern could include self-censorship (which may affect all of creators, publishers and librarians). </w:t>
      </w:r>
      <w:r w:rsidR="00BD644F">
        <w:rPr>
          <w:rFonts w:ascii="Calibri" w:eastAsia="Calibri" w:hAnsi="Calibri" w:cs="Calibri"/>
          <w:lang w:val="en-GB"/>
        </w:rPr>
        <w:t xml:space="preserve">The results of this </w:t>
      </w:r>
      <w:r w:rsidR="001A6DA0">
        <w:rPr>
          <w:rFonts w:ascii="Calibri" w:eastAsia="Calibri" w:hAnsi="Calibri" w:cs="Calibri"/>
          <w:lang w:val="en-GB"/>
        </w:rPr>
        <w:t xml:space="preserve">call for evidence, in terms of offering insights into </w:t>
      </w:r>
      <w:r>
        <w:rPr>
          <w:rFonts w:ascii="Calibri" w:eastAsia="Calibri" w:hAnsi="Calibri" w:cs="Calibri"/>
          <w:lang w:val="en-GB"/>
        </w:rPr>
        <w:t xml:space="preserve">the incorporation of cultural rights into national laws </w:t>
      </w:r>
      <w:r w:rsidR="001A6DA0">
        <w:rPr>
          <w:rFonts w:ascii="Calibri" w:eastAsia="Calibri" w:hAnsi="Calibri" w:cs="Calibri"/>
          <w:lang w:val="en-GB"/>
        </w:rPr>
        <w:t>will</w:t>
      </w:r>
      <w:r>
        <w:rPr>
          <w:rFonts w:ascii="Calibri" w:eastAsia="Calibri" w:hAnsi="Calibri" w:cs="Calibri"/>
          <w:lang w:val="en-GB"/>
        </w:rPr>
        <w:t xml:space="preserve"> be valuable. </w:t>
      </w:r>
    </w:p>
    <w:p w14:paraId="2D5BF036" w14:textId="10F4F308" w:rsidR="003B687D" w:rsidRPr="00E35D7F" w:rsidRDefault="00BD644F" w:rsidP="294B4B56">
      <w:pPr>
        <w:jc w:val="both"/>
        <w:rPr>
          <w:sz w:val="28"/>
          <w:szCs w:val="24"/>
          <w:lang w:val="en-GB"/>
        </w:rPr>
      </w:pPr>
      <w:r w:rsidRPr="00E35D7F">
        <w:rPr>
          <w:rFonts w:ascii="Calibri" w:eastAsia="Calibri" w:hAnsi="Calibri" w:cs="Calibri"/>
          <w:b/>
          <w:bCs/>
          <w:iCs/>
          <w:sz w:val="24"/>
          <w:lang w:val="en-GB"/>
        </w:rPr>
        <w:t xml:space="preserve">4 – </w:t>
      </w:r>
      <w:r>
        <w:rPr>
          <w:rFonts w:ascii="Calibri" w:eastAsia="Calibri" w:hAnsi="Calibri" w:cs="Calibri"/>
          <w:b/>
          <w:bCs/>
          <w:iCs/>
          <w:sz w:val="24"/>
          <w:lang w:val="en-GB"/>
        </w:rPr>
        <w:t xml:space="preserve">Further Actions by the </w:t>
      </w:r>
      <w:r w:rsidR="294B4B56" w:rsidRPr="00E35D7F">
        <w:rPr>
          <w:rFonts w:ascii="Calibri" w:eastAsia="Calibri" w:hAnsi="Calibri" w:cs="Calibri"/>
          <w:b/>
          <w:bCs/>
          <w:iCs/>
          <w:sz w:val="24"/>
          <w:lang w:val="en-GB"/>
        </w:rPr>
        <w:t>Special Rapporteur</w:t>
      </w:r>
    </w:p>
    <w:p w14:paraId="3EC3E65B" w14:textId="742F010F" w:rsidR="0051013C" w:rsidRDefault="0051013C" w:rsidP="294B4B56">
      <w:pPr>
        <w:rPr>
          <w:rFonts w:ascii="Calibri" w:eastAsia="Calibri" w:hAnsi="Calibri" w:cs="Calibri"/>
          <w:lang w:val="en-GB"/>
        </w:rPr>
      </w:pPr>
      <w:r>
        <w:rPr>
          <w:rFonts w:ascii="Calibri" w:eastAsia="Calibri" w:hAnsi="Calibri" w:cs="Calibri"/>
          <w:lang w:val="en-GB"/>
        </w:rPr>
        <w:t xml:space="preserve">We already strongly appreciate the work of the Special Rapporteur and her team, and look forward to engaging further in future in studies and special procedures. </w:t>
      </w:r>
    </w:p>
    <w:p w14:paraId="2E30CB80" w14:textId="6614D03C" w:rsidR="294B4B56" w:rsidRDefault="294B4B56" w:rsidP="00E35D7F">
      <w:pPr>
        <w:rPr>
          <w:rFonts w:ascii="Calibri" w:eastAsia="Calibri" w:hAnsi="Calibri" w:cs="Calibri"/>
          <w:lang w:val="en-GB"/>
        </w:rPr>
      </w:pPr>
    </w:p>
    <w:sectPr w:rsidR="294B4B56" w:rsidSect="001669F7">
      <w:headerReference w:type="default" r:id="rId38"/>
      <w:footerReference w:type="defaul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CB0C" w14:textId="77777777" w:rsidR="00F92AFF" w:rsidRDefault="00F92AFF" w:rsidP="00526315">
      <w:pPr>
        <w:spacing w:after="0" w:line="240" w:lineRule="auto"/>
      </w:pPr>
      <w:r>
        <w:separator/>
      </w:r>
    </w:p>
  </w:endnote>
  <w:endnote w:type="continuationSeparator" w:id="0">
    <w:p w14:paraId="2FE76FC3" w14:textId="77777777" w:rsidR="00F92AFF" w:rsidRDefault="00F92AFF" w:rsidP="0052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4"/>
      </w:rPr>
      <w:id w:val="1080570795"/>
      <w:docPartObj>
        <w:docPartGallery w:val="Page Numbers (Bottom of Page)"/>
        <w:docPartUnique/>
      </w:docPartObj>
    </w:sdtPr>
    <w:sdtEndPr>
      <w:rPr>
        <w:noProof/>
      </w:rPr>
    </w:sdtEndPr>
    <w:sdtContent>
      <w:p w14:paraId="44908DCC" w14:textId="2D79440D" w:rsidR="001669F7" w:rsidRPr="001669F7" w:rsidRDefault="001669F7">
        <w:pPr>
          <w:pStyle w:val="Footer"/>
          <w:jc w:val="center"/>
          <w:rPr>
            <w:b/>
            <w:sz w:val="24"/>
          </w:rPr>
        </w:pPr>
        <w:r w:rsidRPr="001669F7">
          <w:rPr>
            <w:b/>
            <w:sz w:val="24"/>
          </w:rPr>
          <w:fldChar w:fldCharType="begin"/>
        </w:r>
        <w:r w:rsidRPr="001669F7">
          <w:rPr>
            <w:b/>
            <w:sz w:val="24"/>
          </w:rPr>
          <w:instrText xml:space="preserve"> PAGE   \* MERGEFORMAT </w:instrText>
        </w:r>
        <w:r w:rsidRPr="001669F7">
          <w:rPr>
            <w:b/>
            <w:sz w:val="24"/>
          </w:rPr>
          <w:fldChar w:fldCharType="separate"/>
        </w:r>
        <w:r w:rsidR="002A37B3">
          <w:rPr>
            <w:b/>
            <w:noProof/>
            <w:sz w:val="24"/>
          </w:rPr>
          <w:t>2</w:t>
        </w:r>
        <w:r w:rsidRPr="001669F7">
          <w:rPr>
            <w:b/>
            <w:noProof/>
            <w:sz w:val="24"/>
          </w:rPr>
          <w:fldChar w:fldCharType="end"/>
        </w:r>
      </w:p>
    </w:sdtContent>
  </w:sdt>
  <w:p w14:paraId="13E92D8C" w14:textId="77777777" w:rsidR="001669F7" w:rsidRDefault="00166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525009"/>
      <w:docPartObj>
        <w:docPartGallery w:val="Page Numbers (Bottom of Page)"/>
        <w:docPartUnique/>
      </w:docPartObj>
    </w:sdtPr>
    <w:sdtEndPr>
      <w:rPr>
        <w:noProof/>
      </w:rPr>
    </w:sdtEndPr>
    <w:sdtContent>
      <w:p w14:paraId="5A394657" w14:textId="24421B12" w:rsidR="00843AB9" w:rsidRDefault="00843AB9">
        <w:pPr>
          <w:pStyle w:val="Footer"/>
          <w:jc w:val="center"/>
        </w:pPr>
        <w:r w:rsidRPr="00843AB9">
          <w:rPr>
            <w:b/>
            <w:sz w:val="24"/>
          </w:rPr>
          <w:fldChar w:fldCharType="begin"/>
        </w:r>
        <w:r w:rsidRPr="00843AB9">
          <w:rPr>
            <w:b/>
            <w:sz w:val="24"/>
          </w:rPr>
          <w:instrText xml:space="preserve"> PAGE   \* MERGEFORMAT </w:instrText>
        </w:r>
        <w:r w:rsidRPr="00843AB9">
          <w:rPr>
            <w:b/>
            <w:sz w:val="24"/>
          </w:rPr>
          <w:fldChar w:fldCharType="separate"/>
        </w:r>
        <w:r w:rsidR="002A37B3">
          <w:rPr>
            <w:b/>
            <w:noProof/>
            <w:sz w:val="24"/>
          </w:rPr>
          <w:t>1</w:t>
        </w:r>
        <w:r w:rsidRPr="00843AB9">
          <w:rPr>
            <w:b/>
            <w:noProof/>
            <w:sz w:val="24"/>
          </w:rPr>
          <w:fldChar w:fldCharType="end"/>
        </w:r>
      </w:p>
    </w:sdtContent>
  </w:sdt>
  <w:p w14:paraId="39B119D8" w14:textId="77777777" w:rsidR="00843AB9" w:rsidRDefault="00843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192CF" w14:textId="77777777" w:rsidR="00F92AFF" w:rsidRDefault="00F92AFF" w:rsidP="00526315">
      <w:pPr>
        <w:spacing w:after="0" w:line="240" w:lineRule="auto"/>
      </w:pPr>
      <w:r>
        <w:separator/>
      </w:r>
    </w:p>
  </w:footnote>
  <w:footnote w:type="continuationSeparator" w:id="0">
    <w:p w14:paraId="79245387" w14:textId="77777777" w:rsidR="00F92AFF" w:rsidRDefault="00F92AFF" w:rsidP="00526315">
      <w:pPr>
        <w:spacing w:after="0" w:line="240" w:lineRule="auto"/>
      </w:pPr>
      <w:r>
        <w:continuationSeparator/>
      </w:r>
    </w:p>
  </w:footnote>
  <w:footnote w:id="1">
    <w:p w14:paraId="2AF3A7B6" w14:textId="77777777" w:rsidR="00E35D7F" w:rsidRPr="000050DB" w:rsidRDefault="00E35D7F" w:rsidP="00337FB7">
      <w:pPr>
        <w:pStyle w:val="FootnoteText"/>
        <w:rPr>
          <w:lang w:val="en-GB"/>
        </w:rPr>
      </w:pPr>
      <w:r>
        <w:rPr>
          <w:rStyle w:val="FootnoteReference"/>
        </w:rPr>
        <w:footnoteRef/>
      </w:r>
      <w:r>
        <w:t xml:space="preserve"> </w:t>
      </w:r>
      <w:r w:rsidRPr="6B91B822">
        <w:rPr>
          <w:rFonts w:ascii="Calibri" w:eastAsia="Calibri" w:hAnsi="Calibri" w:cs="Calibri"/>
          <w:lang w:val="en-GB"/>
        </w:rPr>
        <w:t>In 2017, only 102 out of 191 analysed countries had a preservation exception, 34 had an exception for research or study (28 of which are in the European Union) and 9 for inter-library loan. More examples are available in page 10 of the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1D46" w14:textId="3D508A27" w:rsidR="001669F7" w:rsidRDefault="001669F7">
    <w:pPr>
      <w:pStyle w:val="Header"/>
    </w:pPr>
    <w:r>
      <w:rPr>
        <w:noProof/>
        <w:lang w:val="en-GB" w:eastAsia="en-GB"/>
      </w:rPr>
      <mc:AlternateContent>
        <mc:Choice Requires="wps">
          <w:drawing>
            <wp:anchor distT="45720" distB="45720" distL="114300" distR="114300" simplePos="0" relativeHeight="251660288" behindDoc="0" locked="0" layoutInCell="1" allowOverlap="1" wp14:anchorId="55D0C612" wp14:editId="32D91F92">
              <wp:simplePos x="0" y="0"/>
              <wp:positionH relativeFrom="margin">
                <wp:posOffset>116515</wp:posOffset>
              </wp:positionH>
              <wp:positionV relativeFrom="paragraph">
                <wp:posOffset>-286356</wp:posOffset>
              </wp:positionV>
              <wp:extent cx="5316279"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79" cy="1404620"/>
                      </a:xfrm>
                      <a:prstGeom prst="rect">
                        <a:avLst/>
                      </a:prstGeom>
                      <a:solidFill>
                        <a:srgbClr val="FFFFFF"/>
                      </a:solidFill>
                      <a:ln w="9525">
                        <a:noFill/>
                        <a:miter lim="800000"/>
                        <a:headEnd/>
                        <a:tailEnd/>
                      </a:ln>
                    </wps:spPr>
                    <wps:txbx>
                      <w:txbxContent>
                        <w:p w14:paraId="2D40093E" w14:textId="050291A6" w:rsidR="001669F7" w:rsidRDefault="001669F7" w:rsidP="001669F7">
                          <w:pPr>
                            <w:spacing w:after="0"/>
                            <w:jc w:val="right"/>
                          </w:pPr>
                          <w:r>
                            <w:t>IFLA Response to the Consultation of the Special Rapporteur on Cultural Rights</w:t>
                          </w:r>
                        </w:p>
                        <w:p w14:paraId="4E9A50AA" w14:textId="67A04905" w:rsidR="001669F7" w:rsidRDefault="001669F7" w:rsidP="001669F7">
                          <w:pPr>
                            <w:spacing w:after="0"/>
                            <w:jc w:val="right"/>
                          </w:pPr>
                          <w:r>
                            <w:t>26 October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0C612" id="_x0000_t202" coordsize="21600,21600" o:spt="202" path="m,l,21600r21600,l21600,xe">
              <v:stroke joinstyle="miter"/>
              <v:path gradientshapeok="t" o:connecttype="rect"/>
            </v:shapetype>
            <v:shape id="_x0000_s1027" type="#_x0000_t202" style="position:absolute;margin-left:9.15pt;margin-top:-22.55pt;width:418.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" stroked="f">
              <v:textbox style="mso-fit-shape-to-text:t">
                <w:txbxContent>
                  <w:p w14:paraId="2D40093E" w14:textId="050291A6" w:rsidR="001669F7" w:rsidRDefault="001669F7" w:rsidP="001669F7">
                    <w:pPr>
                      <w:spacing w:after="0"/>
                      <w:jc w:val="right"/>
                    </w:pPr>
                    <w:r>
                      <w:t>IFLA Response to the Consultation of the Special Rapporteur on Cultural Rights</w:t>
                    </w:r>
                  </w:p>
                  <w:p w14:paraId="4E9A50AA" w14:textId="67A04905" w:rsidR="001669F7" w:rsidRDefault="001669F7" w:rsidP="001669F7">
                    <w:pPr>
                      <w:spacing w:after="0"/>
                      <w:jc w:val="right"/>
                    </w:pPr>
                    <w:r>
                      <w:t>26 October 2018</w:t>
                    </w:r>
                  </w:p>
                </w:txbxContent>
              </v:textbox>
              <w10:wrap anchorx="margin"/>
            </v:shape>
          </w:pict>
        </mc:Fallback>
      </mc:AlternateContent>
    </w:r>
    <w:r>
      <w:rPr>
        <w:noProof/>
        <w:lang w:val="en-GB" w:eastAsia="en-GB"/>
      </w:rPr>
      <w:drawing>
        <wp:anchor distT="0" distB="0" distL="114300" distR="114300" simplePos="0" relativeHeight="251658240" behindDoc="0" locked="0" layoutInCell="1" allowOverlap="1" wp14:anchorId="183CD574" wp14:editId="7A38D41E">
          <wp:simplePos x="0" y="0"/>
          <wp:positionH relativeFrom="column">
            <wp:posOffset>5488491</wp:posOffset>
          </wp:positionH>
          <wp:positionV relativeFrom="paragraph">
            <wp:posOffset>-212651</wp:posOffset>
          </wp:positionV>
          <wp:extent cx="447711" cy="467832"/>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fla (1).png"/>
                  <pic:cNvPicPr/>
                </pic:nvPicPr>
                <pic:blipFill>
                  <a:blip r:embed="rId1">
                    <a:extLst>
                      <a:ext uri="{28A0092B-C50C-407E-A947-70E740481C1C}">
                        <a14:useLocalDpi xmlns:a14="http://schemas.microsoft.com/office/drawing/2010/main" val="0"/>
                      </a:ext>
                    </a:extLst>
                  </a:blip>
                  <a:stretch>
                    <a:fillRect/>
                  </a:stretch>
                </pic:blipFill>
                <pic:spPr>
                  <a:xfrm>
                    <a:off x="0" y="0"/>
                    <a:ext cx="464625" cy="4855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A68"/>
    <w:multiLevelType w:val="hybridMultilevel"/>
    <w:tmpl w:val="AF18D5B6"/>
    <w:lvl w:ilvl="0" w:tplc="45762DD8">
      <w:start w:val="1"/>
      <w:numFmt w:val="bullet"/>
      <w:lvlText w:val=""/>
      <w:lvlJc w:val="left"/>
      <w:pPr>
        <w:ind w:left="720" w:hanging="360"/>
      </w:pPr>
      <w:rPr>
        <w:rFonts w:ascii="Symbol" w:hAnsi="Symbol" w:hint="default"/>
      </w:rPr>
    </w:lvl>
    <w:lvl w:ilvl="1" w:tplc="0C50970C">
      <w:start w:val="1"/>
      <w:numFmt w:val="bullet"/>
      <w:lvlText w:val="o"/>
      <w:lvlJc w:val="left"/>
      <w:pPr>
        <w:ind w:left="1440" w:hanging="360"/>
      </w:pPr>
      <w:rPr>
        <w:rFonts w:ascii="Courier New" w:hAnsi="Courier New" w:hint="default"/>
      </w:rPr>
    </w:lvl>
    <w:lvl w:ilvl="2" w:tplc="187250BE">
      <w:start w:val="1"/>
      <w:numFmt w:val="bullet"/>
      <w:lvlText w:val=""/>
      <w:lvlJc w:val="left"/>
      <w:pPr>
        <w:ind w:left="2160" w:hanging="360"/>
      </w:pPr>
      <w:rPr>
        <w:rFonts w:ascii="Wingdings" w:hAnsi="Wingdings" w:hint="default"/>
      </w:rPr>
    </w:lvl>
    <w:lvl w:ilvl="3" w:tplc="E466B7B2">
      <w:start w:val="1"/>
      <w:numFmt w:val="bullet"/>
      <w:lvlText w:val=""/>
      <w:lvlJc w:val="left"/>
      <w:pPr>
        <w:ind w:left="2880" w:hanging="360"/>
      </w:pPr>
      <w:rPr>
        <w:rFonts w:ascii="Symbol" w:hAnsi="Symbol" w:hint="default"/>
      </w:rPr>
    </w:lvl>
    <w:lvl w:ilvl="4" w:tplc="BDD8A684">
      <w:start w:val="1"/>
      <w:numFmt w:val="bullet"/>
      <w:lvlText w:val="o"/>
      <w:lvlJc w:val="left"/>
      <w:pPr>
        <w:ind w:left="3600" w:hanging="360"/>
      </w:pPr>
      <w:rPr>
        <w:rFonts w:ascii="Courier New" w:hAnsi="Courier New" w:hint="default"/>
      </w:rPr>
    </w:lvl>
    <w:lvl w:ilvl="5" w:tplc="A900EFA0">
      <w:start w:val="1"/>
      <w:numFmt w:val="bullet"/>
      <w:lvlText w:val=""/>
      <w:lvlJc w:val="left"/>
      <w:pPr>
        <w:ind w:left="4320" w:hanging="360"/>
      </w:pPr>
      <w:rPr>
        <w:rFonts w:ascii="Wingdings" w:hAnsi="Wingdings" w:hint="default"/>
      </w:rPr>
    </w:lvl>
    <w:lvl w:ilvl="6" w:tplc="79C28C72">
      <w:start w:val="1"/>
      <w:numFmt w:val="bullet"/>
      <w:lvlText w:val=""/>
      <w:lvlJc w:val="left"/>
      <w:pPr>
        <w:ind w:left="5040" w:hanging="360"/>
      </w:pPr>
      <w:rPr>
        <w:rFonts w:ascii="Symbol" w:hAnsi="Symbol" w:hint="default"/>
      </w:rPr>
    </w:lvl>
    <w:lvl w:ilvl="7" w:tplc="63F883B4">
      <w:start w:val="1"/>
      <w:numFmt w:val="bullet"/>
      <w:lvlText w:val="o"/>
      <w:lvlJc w:val="left"/>
      <w:pPr>
        <w:ind w:left="5760" w:hanging="360"/>
      </w:pPr>
      <w:rPr>
        <w:rFonts w:ascii="Courier New" w:hAnsi="Courier New" w:hint="default"/>
      </w:rPr>
    </w:lvl>
    <w:lvl w:ilvl="8" w:tplc="FEDCDB8A">
      <w:start w:val="1"/>
      <w:numFmt w:val="bullet"/>
      <w:lvlText w:val=""/>
      <w:lvlJc w:val="left"/>
      <w:pPr>
        <w:ind w:left="6480" w:hanging="360"/>
      </w:pPr>
      <w:rPr>
        <w:rFonts w:ascii="Wingdings" w:hAnsi="Wingdings" w:hint="default"/>
      </w:rPr>
    </w:lvl>
  </w:abstractNum>
  <w:abstractNum w:abstractNumId="1">
    <w:nsid w:val="00B13D41"/>
    <w:multiLevelType w:val="hybridMultilevel"/>
    <w:tmpl w:val="597A048C"/>
    <w:lvl w:ilvl="0" w:tplc="C1E4E000">
      <w:start w:val="1"/>
      <w:numFmt w:val="bullet"/>
      <w:lvlText w:val=""/>
      <w:lvlJc w:val="left"/>
      <w:pPr>
        <w:ind w:left="720" w:hanging="360"/>
      </w:pPr>
      <w:rPr>
        <w:rFonts w:ascii="Symbol" w:hAnsi="Symbol" w:hint="default"/>
      </w:rPr>
    </w:lvl>
    <w:lvl w:ilvl="1" w:tplc="0CB4C44C">
      <w:start w:val="1"/>
      <w:numFmt w:val="bullet"/>
      <w:lvlText w:val="o"/>
      <w:lvlJc w:val="left"/>
      <w:pPr>
        <w:ind w:left="1440" w:hanging="360"/>
      </w:pPr>
      <w:rPr>
        <w:rFonts w:ascii="Courier New" w:hAnsi="Courier New" w:hint="default"/>
      </w:rPr>
    </w:lvl>
    <w:lvl w:ilvl="2" w:tplc="10D8828A">
      <w:start w:val="1"/>
      <w:numFmt w:val="bullet"/>
      <w:lvlText w:val=""/>
      <w:lvlJc w:val="left"/>
      <w:pPr>
        <w:ind w:left="2160" w:hanging="360"/>
      </w:pPr>
      <w:rPr>
        <w:rFonts w:ascii="Wingdings" w:hAnsi="Wingdings" w:hint="default"/>
      </w:rPr>
    </w:lvl>
    <w:lvl w:ilvl="3" w:tplc="718A1D06">
      <w:start w:val="1"/>
      <w:numFmt w:val="bullet"/>
      <w:lvlText w:val=""/>
      <w:lvlJc w:val="left"/>
      <w:pPr>
        <w:ind w:left="2880" w:hanging="360"/>
      </w:pPr>
      <w:rPr>
        <w:rFonts w:ascii="Symbol" w:hAnsi="Symbol" w:hint="default"/>
      </w:rPr>
    </w:lvl>
    <w:lvl w:ilvl="4" w:tplc="DC1A881C">
      <w:start w:val="1"/>
      <w:numFmt w:val="bullet"/>
      <w:lvlText w:val="o"/>
      <w:lvlJc w:val="left"/>
      <w:pPr>
        <w:ind w:left="3600" w:hanging="360"/>
      </w:pPr>
      <w:rPr>
        <w:rFonts w:ascii="Courier New" w:hAnsi="Courier New" w:hint="default"/>
      </w:rPr>
    </w:lvl>
    <w:lvl w:ilvl="5" w:tplc="F96EBD4A">
      <w:start w:val="1"/>
      <w:numFmt w:val="bullet"/>
      <w:lvlText w:val=""/>
      <w:lvlJc w:val="left"/>
      <w:pPr>
        <w:ind w:left="4320" w:hanging="360"/>
      </w:pPr>
      <w:rPr>
        <w:rFonts w:ascii="Wingdings" w:hAnsi="Wingdings" w:hint="default"/>
      </w:rPr>
    </w:lvl>
    <w:lvl w:ilvl="6" w:tplc="647452F2">
      <w:start w:val="1"/>
      <w:numFmt w:val="bullet"/>
      <w:lvlText w:val=""/>
      <w:lvlJc w:val="left"/>
      <w:pPr>
        <w:ind w:left="5040" w:hanging="360"/>
      </w:pPr>
      <w:rPr>
        <w:rFonts w:ascii="Symbol" w:hAnsi="Symbol" w:hint="default"/>
      </w:rPr>
    </w:lvl>
    <w:lvl w:ilvl="7" w:tplc="A246C1EC">
      <w:start w:val="1"/>
      <w:numFmt w:val="bullet"/>
      <w:lvlText w:val="o"/>
      <w:lvlJc w:val="left"/>
      <w:pPr>
        <w:ind w:left="5760" w:hanging="360"/>
      </w:pPr>
      <w:rPr>
        <w:rFonts w:ascii="Courier New" w:hAnsi="Courier New" w:hint="default"/>
      </w:rPr>
    </w:lvl>
    <w:lvl w:ilvl="8" w:tplc="27CE55F4">
      <w:start w:val="1"/>
      <w:numFmt w:val="bullet"/>
      <w:lvlText w:val=""/>
      <w:lvlJc w:val="left"/>
      <w:pPr>
        <w:ind w:left="6480" w:hanging="360"/>
      </w:pPr>
      <w:rPr>
        <w:rFonts w:ascii="Wingdings" w:hAnsi="Wingdings" w:hint="default"/>
      </w:rPr>
    </w:lvl>
  </w:abstractNum>
  <w:abstractNum w:abstractNumId="2">
    <w:nsid w:val="01BE014B"/>
    <w:multiLevelType w:val="hybridMultilevel"/>
    <w:tmpl w:val="ACB2D526"/>
    <w:lvl w:ilvl="0" w:tplc="D08C3094">
      <w:start w:val="1"/>
      <w:numFmt w:val="bullet"/>
      <w:lvlText w:val=""/>
      <w:lvlJc w:val="left"/>
      <w:pPr>
        <w:ind w:left="720" w:hanging="360"/>
      </w:pPr>
      <w:rPr>
        <w:rFonts w:ascii="Symbol" w:hAnsi="Symbol" w:hint="default"/>
      </w:rPr>
    </w:lvl>
    <w:lvl w:ilvl="1" w:tplc="F9EED8DA">
      <w:start w:val="1"/>
      <w:numFmt w:val="bullet"/>
      <w:lvlText w:val="o"/>
      <w:lvlJc w:val="left"/>
      <w:pPr>
        <w:ind w:left="1440" w:hanging="360"/>
      </w:pPr>
      <w:rPr>
        <w:rFonts w:ascii="Courier New" w:hAnsi="Courier New" w:hint="default"/>
      </w:rPr>
    </w:lvl>
    <w:lvl w:ilvl="2" w:tplc="CB3A2880">
      <w:start w:val="1"/>
      <w:numFmt w:val="bullet"/>
      <w:lvlText w:val=""/>
      <w:lvlJc w:val="left"/>
      <w:pPr>
        <w:ind w:left="2160" w:hanging="360"/>
      </w:pPr>
      <w:rPr>
        <w:rFonts w:ascii="Wingdings" w:hAnsi="Wingdings" w:hint="default"/>
      </w:rPr>
    </w:lvl>
    <w:lvl w:ilvl="3" w:tplc="38AC959E">
      <w:start w:val="1"/>
      <w:numFmt w:val="bullet"/>
      <w:lvlText w:val=""/>
      <w:lvlJc w:val="left"/>
      <w:pPr>
        <w:ind w:left="2880" w:hanging="360"/>
      </w:pPr>
      <w:rPr>
        <w:rFonts w:ascii="Symbol" w:hAnsi="Symbol" w:hint="default"/>
      </w:rPr>
    </w:lvl>
    <w:lvl w:ilvl="4" w:tplc="3EB05EB0">
      <w:start w:val="1"/>
      <w:numFmt w:val="bullet"/>
      <w:lvlText w:val="o"/>
      <w:lvlJc w:val="left"/>
      <w:pPr>
        <w:ind w:left="3600" w:hanging="360"/>
      </w:pPr>
      <w:rPr>
        <w:rFonts w:ascii="Courier New" w:hAnsi="Courier New" w:hint="default"/>
      </w:rPr>
    </w:lvl>
    <w:lvl w:ilvl="5" w:tplc="1DE2BF64">
      <w:start w:val="1"/>
      <w:numFmt w:val="bullet"/>
      <w:lvlText w:val=""/>
      <w:lvlJc w:val="left"/>
      <w:pPr>
        <w:ind w:left="4320" w:hanging="360"/>
      </w:pPr>
      <w:rPr>
        <w:rFonts w:ascii="Wingdings" w:hAnsi="Wingdings" w:hint="default"/>
      </w:rPr>
    </w:lvl>
    <w:lvl w:ilvl="6" w:tplc="1070D98A">
      <w:start w:val="1"/>
      <w:numFmt w:val="bullet"/>
      <w:lvlText w:val=""/>
      <w:lvlJc w:val="left"/>
      <w:pPr>
        <w:ind w:left="5040" w:hanging="360"/>
      </w:pPr>
      <w:rPr>
        <w:rFonts w:ascii="Symbol" w:hAnsi="Symbol" w:hint="default"/>
      </w:rPr>
    </w:lvl>
    <w:lvl w:ilvl="7" w:tplc="28722B16">
      <w:start w:val="1"/>
      <w:numFmt w:val="bullet"/>
      <w:lvlText w:val="o"/>
      <w:lvlJc w:val="left"/>
      <w:pPr>
        <w:ind w:left="5760" w:hanging="360"/>
      </w:pPr>
      <w:rPr>
        <w:rFonts w:ascii="Courier New" w:hAnsi="Courier New" w:hint="default"/>
      </w:rPr>
    </w:lvl>
    <w:lvl w:ilvl="8" w:tplc="58B81B78">
      <w:start w:val="1"/>
      <w:numFmt w:val="bullet"/>
      <w:lvlText w:val=""/>
      <w:lvlJc w:val="left"/>
      <w:pPr>
        <w:ind w:left="6480" w:hanging="360"/>
      </w:pPr>
      <w:rPr>
        <w:rFonts w:ascii="Wingdings" w:hAnsi="Wingdings" w:hint="default"/>
      </w:rPr>
    </w:lvl>
  </w:abstractNum>
  <w:abstractNum w:abstractNumId="3">
    <w:nsid w:val="17EE3B22"/>
    <w:multiLevelType w:val="hybridMultilevel"/>
    <w:tmpl w:val="B4861D5E"/>
    <w:lvl w:ilvl="0" w:tplc="2348C248">
      <w:start w:val="1"/>
      <w:numFmt w:val="bullet"/>
      <w:lvlText w:val=""/>
      <w:lvlJc w:val="left"/>
      <w:pPr>
        <w:ind w:left="720" w:hanging="360"/>
      </w:pPr>
      <w:rPr>
        <w:rFonts w:ascii="Symbol" w:hAnsi="Symbol" w:hint="default"/>
      </w:rPr>
    </w:lvl>
    <w:lvl w:ilvl="1" w:tplc="ED380B76">
      <w:start w:val="1"/>
      <w:numFmt w:val="bullet"/>
      <w:lvlText w:val="o"/>
      <w:lvlJc w:val="left"/>
      <w:pPr>
        <w:ind w:left="1440" w:hanging="360"/>
      </w:pPr>
      <w:rPr>
        <w:rFonts w:ascii="Courier New" w:hAnsi="Courier New" w:hint="default"/>
      </w:rPr>
    </w:lvl>
    <w:lvl w:ilvl="2" w:tplc="1C7E6C68">
      <w:start w:val="1"/>
      <w:numFmt w:val="bullet"/>
      <w:lvlText w:val=""/>
      <w:lvlJc w:val="left"/>
      <w:pPr>
        <w:ind w:left="2160" w:hanging="360"/>
      </w:pPr>
      <w:rPr>
        <w:rFonts w:ascii="Wingdings" w:hAnsi="Wingdings" w:hint="default"/>
      </w:rPr>
    </w:lvl>
    <w:lvl w:ilvl="3" w:tplc="4B00C2E8">
      <w:start w:val="1"/>
      <w:numFmt w:val="bullet"/>
      <w:lvlText w:val=""/>
      <w:lvlJc w:val="left"/>
      <w:pPr>
        <w:ind w:left="2880" w:hanging="360"/>
      </w:pPr>
      <w:rPr>
        <w:rFonts w:ascii="Symbol" w:hAnsi="Symbol" w:hint="default"/>
      </w:rPr>
    </w:lvl>
    <w:lvl w:ilvl="4" w:tplc="DAEE71F6">
      <w:start w:val="1"/>
      <w:numFmt w:val="bullet"/>
      <w:lvlText w:val="o"/>
      <w:lvlJc w:val="left"/>
      <w:pPr>
        <w:ind w:left="3600" w:hanging="360"/>
      </w:pPr>
      <w:rPr>
        <w:rFonts w:ascii="Courier New" w:hAnsi="Courier New" w:hint="default"/>
      </w:rPr>
    </w:lvl>
    <w:lvl w:ilvl="5" w:tplc="845E9588">
      <w:start w:val="1"/>
      <w:numFmt w:val="bullet"/>
      <w:lvlText w:val=""/>
      <w:lvlJc w:val="left"/>
      <w:pPr>
        <w:ind w:left="4320" w:hanging="360"/>
      </w:pPr>
      <w:rPr>
        <w:rFonts w:ascii="Wingdings" w:hAnsi="Wingdings" w:hint="default"/>
      </w:rPr>
    </w:lvl>
    <w:lvl w:ilvl="6" w:tplc="23502CEE">
      <w:start w:val="1"/>
      <w:numFmt w:val="bullet"/>
      <w:lvlText w:val=""/>
      <w:lvlJc w:val="left"/>
      <w:pPr>
        <w:ind w:left="5040" w:hanging="360"/>
      </w:pPr>
      <w:rPr>
        <w:rFonts w:ascii="Symbol" w:hAnsi="Symbol" w:hint="default"/>
      </w:rPr>
    </w:lvl>
    <w:lvl w:ilvl="7" w:tplc="18524DF4">
      <w:start w:val="1"/>
      <w:numFmt w:val="bullet"/>
      <w:lvlText w:val="o"/>
      <w:lvlJc w:val="left"/>
      <w:pPr>
        <w:ind w:left="5760" w:hanging="360"/>
      </w:pPr>
      <w:rPr>
        <w:rFonts w:ascii="Courier New" w:hAnsi="Courier New" w:hint="default"/>
      </w:rPr>
    </w:lvl>
    <w:lvl w:ilvl="8" w:tplc="E46E089C">
      <w:start w:val="1"/>
      <w:numFmt w:val="bullet"/>
      <w:lvlText w:val=""/>
      <w:lvlJc w:val="left"/>
      <w:pPr>
        <w:ind w:left="6480" w:hanging="360"/>
      </w:pPr>
      <w:rPr>
        <w:rFonts w:ascii="Wingdings" w:hAnsi="Wingdings" w:hint="default"/>
      </w:rPr>
    </w:lvl>
  </w:abstractNum>
  <w:abstractNum w:abstractNumId="4">
    <w:nsid w:val="213A5A1A"/>
    <w:multiLevelType w:val="hybridMultilevel"/>
    <w:tmpl w:val="D3E0C23A"/>
    <w:lvl w:ilvl="0" w:tplc="E1D6853C">
      <w:start w:val="1"/>
      <w:numFmt w:val="bullet"/>
      <w:lvlText w:val=""/>
      <w:lvlJc w:val="left"/>
      <w:pPr>
        <w:ind w:left="720" w:hanging="360"/>
      </w:pPr>
      <w:rPr>
        <w:rFonts w:ascii="Symbol" w:hAnsi="Symbol" w:hint="default"/>
      </w:rPr>
    </w:lvl>
    <w:lvl w:ilvl="1" w:tplc="D60ACC60">
      <w:start w:val="1"/>
      <w:numFmt w:val="bullet"/>
      <w:lvlText w:val="o"/>
      <w:lvlJc w:val="left"/>
      <w:pPr>
        <w:ind w:left="1440" w:hanging="360"/>
      </w:pPr>
      <w:rPr>
        <w:rFonts w:ascii="Courier New" w:hAnsi="Courier New" w:hint="default"/>
      </w:rPr>
    </w:lvl>
    <w:lvl w:ilvl="2" w:tplc="FC6E89DE">
      <w:start w:val="1"/>
      <w:numFmt w:val="bullet"/>
      <w:lvlText w:val=""/>
      <w:lvlJc w:val="left"/>
      <w:pPr>
        <w:ind w:left="2160" w:hanging="360"/>
      </w:pPr>
      <w:rPr>
        <w:rFonts w:ascii="Wingdings" w:hAnsi="Wingdings" w:hint="default"/>
      </w:rPr>
    </w:lvl>
    <w:lvl w:ilvl="3" w:tplc="88F6DC0A">
      <w:start w:val="1"/>
      <w:numFmt w:val="bullet"/>
      <w:lvlText w:val=""/>
      <w:lvlJc w:val="left"/>
      <w:pPr>
        <w:ind w:left="2880" w:hanging="360"/>
      </w:pPr>
      <w:rPr>
        <w:rFonts w:ascii="Symbol" w:hAnsi="Symbol" w:hint="default"/>
      </w:rPr>
    </w:lvl>
    <w:lvl w:ilvl="4" w:tplc="1F6A9F4E">
      <w:start w:val="1"/>
      <w:numFmt w:val="bullet"/>
      <w:lvlText w:val="o"/>
      <w:lvlJc w:val="left"/>
      <w:pPr>
        <w:ind w:left="3600" w:hanging="360"/>
      </w:pPr>
      <w:rPr>
        <w:rFonts w:ascii="Courier New" w:hAnsi="Courier New" w:hint="default"/>
      </w:rPr>
    </w:lvl>
    <w:lvl w:ilvl="5" w:tplc="099CFE4A">
      <w:start w:val="1"/>
      <w:numFmt w:val="bullet"/>
      <w:lvlText w:val=""/>
      <w:lvlJc w:val="left"/>
      <w:pPr>
        <w:ind w:left="4320" w:hanging="360"/>
      </w:pPr>
      <w:rPr>
        <w:rFonts w:ascii="Wingdings" w:hAnsi="Wingdings" w:hint="default"/>
      </w:rPr>
    </w:lvl>
    <w:lvl w:ilvl="6" w:tplc="EFBA61D2">
      <w:start w:val="1"/>
      <w:numFmt w:val="bullet"/>
      <w:lvlText w:val=""/>
      <w:lvlJc w:val="left"/>
      <w:pPr>
        <w:ind w:left="5040" w:hanging="360"/>
      </w:pPr>
      <w:rPr>
        <w:rFonts w:ascii="Symbol" w:hAnsi="Symbol" w:hint="default"/>
      </w:rPr>
    </w:lvl>
    <w:lvl w:ilvl="7" w:tplc="22D6BD30">
      <w:start w:val="1"/>
      <w:numFmt w:val="bullet"/>
      <w:lvlText w:val="o"/>
      <w:lvlJc w:val="left"/>
      <w:pPr>
        <w:ind w:left="5760" w:hanging="360"/>
      </w:pPr>
      <w:rPr>
        <w:rFonts w:ascii="Courier New" w:hAnsi="Courier New" w:hint="default"/>
      </w:rPr>
    </w:lvl>
    <w:lvl w:ilvl="8" w:tplc="659C8840">
      <w:start w:val="1"/>
      <w:numFmt w:val="bullet"/>
      <w:lvlText w:val=""/>
      <w:lvlJc w:val="left"/>
      <w:pPr>
        <w:ind w:left="6480" w:hanging="360"/>
      </w:pPr>
      <w:rPr>
        <w:rFonts w:ascii="Wingdings" w:hAnsi="Wingdings" w:hint="default"/>
      </w:rPr>
    </w:lvl>
  </w:abstractNum>
  <w:abstractNum w:abstractNumId="5">
    <w:nsid w:val="249515F7"/>
    <w:multiLevelType w:val="hybridMultilevel"/>
    <w:tmpl w:val="963AB510"/>
    <w:lvl w:ilvl="0" w:tplc="D5FC9CB6">
      <w:start w:val="1"/>
      <w:numFmt w:val="bullet"/>
      <w:lvlText w:val="o"/>
      <w:lvlJc w:val="left"/>
      <w:pPr>
        <w:ind w:left="720" w:hanging="360"/>
      </w:pPr>
      <w:rPr>
        <w:rFonts w:ascii="Courier New" w:hAnsi="Courier New" w:hint="default"/>
      </w:rPr>
    </w:lvl>
    <w:lvl w:ilvl="1" w:tplc="751C189C">
      <w:start w:val="1"/>
      <w:numFmt w:val="bullet"/>
      <w:lvlText w:val="o"/>
      <w:lvlJc w:val="left"/>
      <w:pPr>
        <w:ind w:left="1440" w:hanging="360"/>
      </w:pPr>
      <w:rPr>
        <w:rFonts w:ascii="Courier New" w:hAnsi="Courier New" w:hint="default"/>
      </w:rPr>
    </w:lvl>
    <w:lvl w:ilvl="2" w:tplc="79202EB0">
      <w:start w:val="1"/>
      <w:numFmt w:val="bullet"/>
      <w:lvlText w:val=""/>
      <w:lvlJc w:val="left"/>
      <w:pPr>
        <w:ind w:left="2160" w:hanging="360"/>
      </w:pPr>
      <w:rPr>
        <w:rFonts w:ascii="Wingdings" w:hAnsi="Wingdings" w:hint="default"/>
      </w:rPr>
    </w:lvl>
    <w:lvl w:ilvl="3" w:tplc="844CC0F0">
      <w:start w:val="1"/>
      <w:numFmt w:val="bullet"/>
      <w:lvlText w:val=""/>
      <w:lvlJc w:val="left"/>
      <w:pPr>
        <w:ind w:left="2880" w:hanging="360"/>
      </w:pPr>
      <w:rPr>
        <w:rFonts w:ascii="Symbol" w:hAnsi="Symbol" w:hint="default"/>
      </w:rPr>
    </w:lvl>
    <w:lvl w:ilvl="4" w:tplc="526AFE5A">
      <w:start w:val="1"/>
      <w:numFmt w:val="bullet"/>
      <w:lvlText w:val="o"/>
      <w:lvlJc w:val="left"/>
      <w:pPr>
        <w:ind w:left="3600" w:hanging="360"/>
      </w:pPr>
      <w:rPr>
        <w:rFonts w:ascii="Courier New" w:hAnsi="Courier New" w:hint="default"/>
      </w:rPr>
    </w:lvl>
    <w:lvl w:ilvl="5" w:tplc="5544798A">
      <w:start w:val="1"/>
      <w:numFmt w:val="bullet"/>
      <w:lvlText w:val=""/>
      <w:lvlJc w:val="left"/>
      <w:pPr>
        <w:ind w:left="4320" w:hanging="360"/>
      </w:pPr>
      <w:rPr>
        <w:rFonts w:ascii="Wingdings" w:hAnsi="Wingdings" w:hint="default"/>
      </w:rPr>
    </w:lvl>
    <w:lvl w:ilvl="6" w:tplc="1B8041DE">
      <w:start w:val="1"/>
      <w:numFmt w:val="bullet"/>
      <w:lvlText w:val=""/>
      <w:lvlJc w:val="left"/>
      <w:pPr>
        <w:ind w:left="5040" w:hanging="360"/>
      </w:pPr>
      <w:rPr>
        <w:rFonts w:ascii="Symbol" w:hAnsi="Symbol" w:hint="default"/>
      </w:rPr>
    </w:lvl>
    <w:lvl w:ilvl="7" w:tplc="532C4A22">
      <w:start w:val="1"/>
      <w:numFmt w:val="bullet"/>
      <w:lvlText w:val="o"/>
      <w:lvlJc w:val="left"/>
      <w:pPr>
        <w:ind w:left="5760" w:hanging="360"/>
      </w:pPr>
      <w:rPr>
        <w:rFonts w:ascii="Courier New" w:hAnsi="Courier New" w:hint="default"/>
      </w:rPr>
    </w:lvl>
    <w:lvl w:ilvl="8" w:tplc="75D2851A">
      <w:start w:val="1"/>
      <w:numFmt w:val="bullet"/>
      <w:lvlText w:val=""/>
      <w:lvlJc w:val="left"/>
      <w:pPr>
        <w:ind w:left="6480" w:hanging="360"/>
      </w:pPr>
      <w:rPr>
        <w:rFonts w:ascii="Wingdings" w:hAnsi="Wingdings" w:hint="default"/>
      </w:rPr>
    </w:lvl>
  </w:abstractNum>
  <w:abstractNum w:abstractNumId="6">
    <w:nsid w:val="277C6DFB"/>
    <w:multiLevelType w:val="hybridMultilevel"/>
    <w:tmpl w:val="FD60FD36"/>
    <w:lvl w:ilvl="0" w:tplc="9944726A">
      <w:start w:val="1"/>
      <w:numFmt w:val="bullet"/>
      <w:lvlText w:val=""/>
      <w:lvlJc w:val="left"/>
      <w:pPr>
        <w:ind w:left="720" w:hanging="360"/>
      </w:pPr>
      <w:rPr>
        <w:rFonts w:ascii="Symbol" w:hAnsi="Symbol" w:hint="default"/>
      </w:rPr>
    </w:lvl>
    <w:lvl w:ilvl="1" w:tplc="BB60E9C8">
      <w:start w:val="1"/>
      <w:numFmt w:val="bullet"/>
      <w:lvlText w:val="o"/>
      <w:lvlJc w:val="left"/>
      <w:pPr>
        <w:ind w:left="1440" w:hanging="360"/>
      </w:pPr>
      <w:rPr>
        <w:rFonts w:ascii="Courier New" w:hAnsi="Courier New" w:hint="default"/>
      </w:rPr>
    </w:lvl>
    <w:lvl w:ilvl="2" w:tplc="1D12BCAE">
      <w:start w:val="1"/>
      <w:numFmt w:val="bullet"/>
      <w:lvlText w:val=""/>
      <w:lvlJc w:val="left"/>
      <w:pPr>
        <w:ind w:left="2160" w:hanging="360"/>
      </w:pPr>
      <w:rPr>
        <w:rFonts w:ascii="Wingdings" w:hAnsi="Wingdings" w:hint="default"/>
      </w:rPr>
    </w:lvl>
    <w:lvl w:ilvl="3" w:tplc="0CF8CE4E">
      <w:start w:val="1"/>
      <w:numFmt w:val="bullet"/>
      <w:lvlText w:val=""/>
      <w:lvlJc w:val="left"/>
      <w:pPr>
        <w:ind w:left="2880" w:hanging="360"/>
      </w:pPr>
      <w:rPr>
        <w:rFonts w:ascii="Symbol" w:hAnsi="Symbol" w:hint="default"/>
      </w:rPr>
    </w:lvl>
    <w:lvl w:ilvl="4" w:tplc="0818CE1E">
      <w:start w:val="1"/>
      <w:numFmt w:val="bullet"/>
      <w:lvlText w:val="o"/>
      <w:lvlJc w:val="left"/>
      <w:pPr>
        <w:ind w:left="3600" w:hanging="360"/>
      </w:pPr>
      <w:rPr>
        <w:rFonts w:ascii="Courier New" w:hAnsi="Courier New" w:hint="default"/>
      </w:rPr>
    </w:lvl>
    <w:lvl w:ilvl="5" w:tplc="F852F6AC">
      <w:start w:val="1"/>
      <w:numFmt w:val="bullet"/>
      <w:lvlText w:val=""/>
      <w:lvlJc w:val="left"/>
      <w:pPr>
        <w:ind w:left="4320" w:hanging="360"/>
      </w:pPr>
      <w:rPr>
        <w:rFonts w:ascii="Wingdings" w:hAnsi="Wingdings" w:hint="default"/>
      </w:rPr>
    </w:lvl>
    <w:lvl w:ilvl="6" w:tplc="BAB8C84A">
      <w:start w:val="1"/>
      <w:numFmt w:val="bullet"/>
      <w:lvlText w:val=""/>
      <w:lvlJc w:val="left"/>
      <w:pPr>
        <w:ind w:left="5040" w:hanging="360"/>
      </w:pPr>
      <w:rPr>
        <w:rFonts w:ascii="Symbol" w:hAnsi="Symbol" w:hint="default"/>
      </w:rPr>
    </w:lvl>
    <w:lvl w:ilvl="7" w:tplc="441413CC">
      <w:start w:val="1"/>
      <w:numFmt w:val="bullet"/>
      <w:lvlText w:val="o"/>
      <w:lvlJc w:val="left"/>
      <w:pPr>
        <w:ind w:left="5760" w:hanging="360"/>
      </w:pPr>
      <w:rPr>
        <w:rFonts w:ascii="Courier New" w:hAnsi="Courier New" w:hint="default"/>
      </w:rPr>
    </w:lvl>
    <w:lvl w:ilvl="8" w:tplc="00481F9A">
      <w:start w:val="1"/>
      <w:numFmt w:val="bullet"/>
      <w:lvlText w:val=""/>
      <w:lvlJc w:val="left"/>
      <w:pPr>
        <w:ind w:left="6480" w:hanging="360"/>
      </w:pPr>
      <w:rPr>
        <w:rFonts w:ascii="Wingdings" w:hAnsi="Wingdings" w:hint="default"/>
      </w:rPr>
    </w:lvl>
  </w:abstractNum>
  <w:abstractNum w:abstractNumId="7">
    <w:nsid w:val="2E5E183E"/>
    <w:multiLevelType w:val="hybridMultilevel"/>
    <w:tmpl w:val="6E8EA094"/>
    <w:lvl w:ilvl="0" w:tplc="DE4A79F8">
      <w:start w:val="1"/>
      <w:numFmt w:val="decimal"/>
      <w:lvlText w:val="%1."/>
      <w:lvlJc w:val="left"/>
      <w:pPr>
        <w:ind w:left="720" w:hanging="360"/>
      </w:pPr>
    </w:lvl>
    <w:lvl w:ilvl="1" w:tplc="B780382E">
      <w:start w:val="1"/>
      <w:numFmt w:val="lowerLetter"/>
      <w:lvlText w:val="%2."/>
      <w:lvlJc w:val="left"/>
      <w:pPr>
        <w:ind w:left="1440" w:hanging="360"/>
      </w:pPr>
    </w:lvl>
    <w:lvl w:ilvl="2" w:tplc="931E763A">
      <w:start w:val="1"/>
      <w:numFmt w:val="lowerRoman"/>
      <w:lvlText w:val="%3."/>
      <w:lvlJc w:val="right"/>
      <w:pPr>
        <w:ind w:left="2160" w:hanging="180"/>
      </w:pPr>
    </w:lvl>
    <w:lvl w:ilvl="3" w:tplc="2C2888F2">
      <w:start w:val="1"/>
      <w:numFmt w:val="decimal"/>
      <w:lvlText w:val="%4."/>
      <w:lvlJc w:val="left"/>
      <w:pPr>
        <w:ind w:left="2880" w:hanging="360"/>
      </w:pPr>
    </w:lvl>
    <w:lvl w:ilvl="4" w:tplc="3306B790">
      <w:start w:val="1"/>
      <w:numFmt w:val="lowerLetter"/>
      <w:lvlText w:val="%5."/>
      <w:lvlJc w:val="left"/>
      <w:pPr>
        <w:ind w:left="3600" w:hanging="360"/>
      </w:pPr>
    </w:lvl>
    <w:lvl w:ilvl="5" w:tplc="BD2CCC3C">
      <w:start w:val="1"/>
      <w:numFmt w:val="lowerRoman"/>
      <w:lvlText w:val="%6."/>
      <w:lvlJc w:val="right"/>
      <w:pPr>
        <w:ind w:left="4320" w:hanging="180"/>
      </w:pPr>
    </w:lvl>
    <w:lvl w:ilvl="6" w:tplc="961AE8FC">
      <w:start w:val="1"/>
      <w:numFmt w:val="decimal"/>
      <w:lvlText w:val="%7."/>
      <w:lvlJc w:val="left"/>
      <w:pPr>
        <w:ind w:left="5040" w:hanging="360"/>
      </w:pPr>
    </w:lvl>
    <w:lvl w:ilvl="7" w:tplc="CA581434">
      <w:start w:val="1"/>
      <w:numFmt w:val="lowerLetter"/>
      <w:lvlText w:val="%8."/>
      <w:lvlJc w:val="left"/>
      <w:pPr>
        <w:ind w:left="5760" w:hanging="360"/>
      </w:pPr>
    </w:lvl>
    <w:lvl w:ilvl="8" w:tplc="77A8CFE6">
      <w:start w:val="1"/>
      <w:numFmt w:val="lowerRoman"/>
      <w:lvlText w:val="%9."/>
      <w:lvlJc w:val="right"/>
      <w:pPr>
        <w:ind w:left="6480" w:hanging="180"/>
      </w:pPr>
    </w:lvl>
  </w:abstractNum>
  <w:abstractNum w:abstractNumId="8">
    <w:nsid w:val="2F90548D"/>
    <w:multiLevelType w:val="hybridMultilevel"/>
    <w:tmpl w:val="D4CE8120"/>
    <w:lvl w:ilvl="0" w:tplc="4ADC5780">
      <w:start w:val="1"/>
      <w:numFmt w:val="decimal"/>
      <w:lvlText w:val="%1."/>
      <w:lvlJc w:val="left"/>
      <w:pPr>
        <w:ind w:left="720" w:hanging="360"/>
      </w:pPr>
    </w:lvl>
    <w:lvl w:ilvl="1" w:tplc="5FC8E6EC">
      <w:start w:val="1"/>
      <w:numFmt w:val="lowerLetter"/>
      <w:lvlText w:val="%2."/>
      <w:lvlJc w:val="left"/>
      <w:pPr>
        <w:ind w:left="1440" w:hanging="360"/>
      </w:pPr>
    </w:lvl>
    <w:lvl w:ilvl="2" w:tplc="7D024EB0">
      <w:start w:val="1"/>
      <w:numFmt w:val="lowerRoman"/>
      <w:lvlText w:val="%3."/>
      <w:lvlJc w:val="right"/>
      <w:pPr>
        <w:ind w:left="2160" w:hanging="180"/>
      </w:pPr>
    </w:lvl>
    <w:lvl w:ilvl="3" w:tplc="4DC4AE80">
      <w:start w:val="1"/>
      <w:numFmt w:val="decimal"/>
      <w:lvlText w:val="%4."/>
      <w:lvlJc w:val="left"/>
      <w:pPr>
        <w:ind w:left="2880" w:hanging="360"/>
      </w:pPr>
    </w:lvl>
    <w:lvl w:ilvl="4" w:tplc="D710FDF2">
      <w:start w:val="1"/>
      <w:numFmt w:val="lowerLetter"/>
      <w:lvlText w:val="%5."/>
      <w:lvlJc w:val="left"/>
      <w:pPr>
        <w:ind w:left="3600" w:hanging="360"/>
      </w:pPr>
    </w:lvl>
    <w:lvl w:ilvl="5" w:tplc="E286C450">
      <w:start w:val="1"/>
      <w:numFmt w:val="lowerRoman"/>
      <w:lvlText w:val="%6."/>
      <w:lvlJc w:val="right"/>
      <w:pPr>
        <w:ind w:left="4320" w:hanging="180"/>
      </w:pPr>
    </w:lvl>
    <w:lvl w:ilvl="6" w:tplc="C6A2CA70">
      <w:start w:val="1"/>
      <w:numFmt w:val="decimal"/>
      <w:lvlText w:val="%7."/>
      <w:lvlJc w:val="left"/>
      <w:pPr>
        <w:ind w:left="5040" w:hanging="360"/>
      </w:pPr>
    </w:lvl>
    <w:lvl w:ilvl="7" w:tplc="D7DA57F2">
      <w:start w:val="1"/>
      <w:numFmt w:val="lowerLetter"/>
      <w:lvlText w:val="%8."/>
      <w:lvlJc w:val="left"/>
      <w:pPr>
        <w:ind w:left="5760" w:hanging="360"/>
      </w:pPr>
    </w:lvl>
    <w:lvl w:ilvl="8" w:tplc="58B8EC3C">
      <w:start w:val="1"/>
      <w:numFmt w:val="lowerRoman"/>
      <w:lvlText w:val="%9."/>
      <w:lvlJc w:val="right"/>
      <w:pPr>
        <w:ind w:left="6480" w:hanging="180"/>
      </w:pPr>
    </w:lvl>
  </w:abstractNum>
  <w:abstractNum w:abstractNumId="9">
    <w:nsid w:val="31513EB2"/>
    <w:multiLevelType w:val="hybridMultilevel"/>
    <w:tmpl w:val="DF1A8EEC"/>
    <w:lvl w:ilvl="0" w:tplc="8AC2BE42">
      <w:start w:val="1"/>
      <w:numFmt w:val="bullet"/>
      <w:lvlText w:val=""/>
      <w:lvlJc w:val="left"/>
      <w:pPr>
        <w:ind w:left="720" w:hanging="360"/>
      </w:pPr>
      <w:rPr>
        <w:rFonts w:ascii="Symbol" w:hAnsi="Symbol" w:hint="default"/>
      </w:rPr>
    </w:lvl>
    <w:lvl w:ilvl="1" w:tplc="95A43420">
      <w:start w:val="1"/>
      <w:numFmt w:val="bullet"/>
      <w:lvlText w:val="o"/>
      <w:lvlJc w:val="left"/>
      <w:pPr>
        <w:ind w:left="1440" w:hanging="360"/>
      </w:pPr>
      <w:rPr>
        <w:rFonts w:ascii="Courier New" w:hAnsi="Courier New" w:hint="default"/>
      </w:rPr>
    </w:lvl>
    <w:lvl w:ilvl="2" w:tplc="06F42740">
      <w:start w:val="1"/>
      <w:numFmt w:val="bullet"/>
      <w:lvlText w:val=""/>
      <w:lvlJc w:val="left"/>
      <w:pPr>
        <w:ind w:left="2160" w:hanging="360"/>
      </w:pPr>
      <w:rPr>
        <w:rFonts w:ascii="Wingdings" w:hAnsi="Wingdings" w:hint="default"/>
      </w:rPr>
    </w:lvl>
    <w:lvl w:ilvl="3" w:tplc="3726F744">
      <w:start w:val="1"/>
      <w:numFmt w:val="bullet"/>
      <w:lvlText w:val=""/>
      <w:lvlJc w:val="left"/>
      <w:pPr>
        <w:ind w:left="2880" w:hanging="360"/>
      </w:pPr>
      <w:rPr>
        <w:rFonts w:ascii="Symbol" w:hAnsi="Symbol" w:hint="default"/>
      </w:rPr>
    </w:lvl>
    <w:lvl w:ilvl="4" w:tplc="89B6776C">
      <w:start w:val="1"/>
      <w:numFmt w:val="bullet"/>
      <w:lvlText w:val="o"/>
      <w:lvlJc w:val="left"/>
      <w:pPr>
        <w:ind w:left="3600" w:hanging="360"/>
      </w:pPr>
      <w:rPr>
        <w:rFonts w:ascii="Courier New" w:hAnsi="Courier New" w:hint="default"/>
      </w:rPr>
    </w:lvl>
    <w:lvl w:ilvl="5" w:tplc="F904C414">
      <w:start w:val="1"/>
      <w:numFmt w:val="bullet"/>
      <w:lvlText w:val=""/>
      <w:lvlJc w:val="left"/>
      <w:pPr>
        <w:ind w:left="4320" w:hanging="360"/>
      </w:pPr>
      <w:rPr>
        <w:rFonts w:ascii="Wingdings" w:hAnsi="Wingdings" w:hint="default"/>
      </w:rPr>
    </w:lvl>
    <w:lvl w:ilvl="6" w:tplc="E3D28072">
      <w:start w:val="1"/>
      <w:numFmt w:val="bullet"/>
      <w:lvlText w:val=""/>
      <w:lvlJc w:val="left"/>
      <w:pPr>
        <w:ind w:left="5040" w:hanging="360"/>
      </w:pPr>
      <w:rPr>
        <w:rFonts w:ascii="Symbol" w:hAnsi="Symbol" w:hint="default"/>
      </w:rPr>
    </w:lvl>
    <w:lvl w:ilvl="7" w:tplc="F6C68FC2">
      <w:start w:val="1"/>
      <w:numFmt w:val="bullet"/>
      <w:lvlText w:val="o"/>
      <w:lvlJc w:val="left"/>
      <w:pPr>
        <w:ind w:left="5760" w:hanging="360"/>
      </w:pPr>
      <w:rPr>
        <w:rFonts w:ascii="Courier New" w:hAnsi="Courier New" w:hint="default"/>
      </w:rPr>
    </w:lvl>
    <w:lvl w:ilvl="8" w:tplc="8702C814">
      <w:start w:val="1"/>
      <w:numFmt w:val="bullet"/>
      <w:lvlText w:val=""/>
      <w:lvlJc w:val="left"/>
      <w:pPr>
        <w:ind w:left="6480" w:hanging="360"/>
      </w:pPr>
      <w:rPr>
        <w:rFonts w:ascii="Wingdings" w:hAnsi="Wingdings" w:hint="default"/>
      </w:rPr>
    </w:lvl>
  </w:abstractNum>
  <w:abstractNum w:abstractNumId="10">
    <w:nsid w:val="35315C39"/>
    <w:multiLevelType w:val="hybridMultilevel"/>
    <w:tmpl w:val="6B0E9520"/>
    <w:lvl w:ilvl="0" w:tplc="948055CC">
      <w:start w:val="1"/>
      <w:numFmt w:val="bullet"/>
      <w:lvlText w:val=""/>
      <w:lvlJc w:val="left"/>
      <w:pPr>
        <w:ind w:left="720" w:hanging="360"/>
      </w:pPr>
      <w:rPr>
        <w:rFonts w:ascii="Symbol" w:hAnsi="Symbol" w:hint="default"/>
      </w:rPr>
    </w:lvl>
    <w:lvl w:ilvl="1" w:tplc="E6AE3EA8">
      <w:start w:val="1"/>
      <w:numFmt w:val="bullet"/>
      <w:lvlText w:val="o"/>
      <w:lvlJc w:val="left"/>
      <w:pPr>
        <w:ind w:left="1440" w:hanging="360"/>
      </w:pPr>
      <w:rPr>
        <w:rFonts w:ascii="Courier New" w:hAnsi="Courier New" w:hint="default"/>
      </w:rPr>
    </w:lvl>
    <w:lvl w:ilvl="2" w:tplc="251E5004">
      <w:start w:val="1"/>
      <w:numFmt w:val="bullet"/>
      <w:lvlText w:val=""/>
      <w:lvlJc w:val="left"/>
      <w:pPr>
        <w:ind w:left="2160" w:hanging="360"/>
      </w:pPr>
      <w:rPr>
        <w:rFonts w:ascii="Wingdings" w:hAnsi="Wingdings" w:hint="default"/>
      </w:rPr>
    </w:lvl>
    <w:lvl w:ilvl="3" w:tplc="17383556">
      <w:start w:val="1"/>
      <w:numFmt w:val="bullet"/>
      <w:lvlText w:val=""/>
      <w:lvlJc w:val="left"/>
      <w:pPr>
        <w:ind w:left="2880" w:hanging="360"/>
      </w:pPr>
      <w:rPr>
        <w:rFonts w:ascii="Symbol" w:hAnsi="Symbol" w:hint="default"/>
      </w:rPr>
    </w:lvl>
    <w:lvl w:ilvl="4" w:tplc="7D8CFA52">
      <w:start w:val="1"/>
      <w:numFmt w:val="bullet"/>
      <w:lvlText w:val="o"/>
      <w:lvlJc w:val="left"/>
      <w:pPr>
        <w:ind w:left="3600" w:hanging="360"/>
      </w:pPr>
      <w:rPr>
        <w:rFonts w:ascii="Courier New" w:hAnsi="Courier New" w:hint="default"/>
      </w:rPr>
    </w:lvl>
    <w:lvl w:ilvl="5" w:tplc="E098C4FC">
      <w:start w:val="1"/>
      <w:numFmt w:val="bullet"/>
      <w:lvlText w:val=""/>
      <w:lvlJc w:val="left"/>
      <w:pPr>
        <w:ind w:left="4320" w:hanging="360"/>
      </w:pPr>
      <w:rPr>
        <w:rFonts w:ascii="Wingdings" w:hAnsi="Wingdings" w:hint="default"/>
      </w:rPr>
    </w:lvl>
    <w:lvl w:ilvl="6" w:tplc="B3F2E95A">
      <w:start w:val="1"/>
      <w:numFmt w:val="bullet"/>
      <w:lvlText w:val=""/>
      <w:lvlJc w:val="left"/>
      <w:pPr>
        <w:ind w:left="5040" w:hanging="360"/>
      </w:pPr>
      <w:rPr>
        <w:rFonts w:ascii="Symbol" w:hAnsi="Symbol" w:hint="default"/>
      </w:rPr>
    </w:lvl>
    <w:lvl w:ilvl="7" w:tplc="EA06A6E6">
      <w:start w:val="1"/>
      <w:numFmt w:val="bullet"/>
      <w:lvlText w:val="o"/>
      <w:lvlJc w:val="left"/>
      <w:pPr>
        <w:ind w:left="5760" w:hanging="360"/>
      </w:pPr>
      <w:rPr>
        <w:rFonts w:ascii="Courier New" w:hAnsi="Courier New" w:hint="default"/>
      </w:rPr>
    </w:lvl>
    <w:lvl w:ilvl="8" w:tplc="621C2EA2">
      <w:start w:val="1"/>
      <w:numFmt w:val="bullet"/>
      <w:lvlText w:val=""/>
      <w:lvlJc w:val="left"/>
      <w:pPr>
        <w:ind w:left="6480" w:hanging="360"/>
      </w:pPr>
      <w:rPr>
        <w:rFonts w:ascii="Wingdings" w:hAnsi="Wingdings" w:hint="default"/>
      </w:rPr>
    </w:lvl>
  </w:abstractNum>
  <w:abstractNum w:abstractNumId="11">
    <w:nsid w:val="3E0049E7"/>
    <w:multiLevelType w:val="multilevel"/>
    <w:tmpl w:val="D5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6199E"/>
    <w:multiLevelType w:val="hybridMultilevel"/>
    <w:tmpl w:val="07C6B0A0"/>
    <w:lvl w:ilvl="0" w:tplc="67102A0A">
      <w:start w:val="1"/>
      <w:numFmt w:val="bullet"/>
      <w:lvlText w:val=""/>
      <w:lvlJc w:val="left"/>
      <w:pPr>
        <w:ind w:left="720" w:hanging="360"/>
      </w:pPr>
      <w:rPr>
        <w:rFonts w:ascii="Symbol" w:hAnsi="Symbol" w:hint="default"/>
      </w:rPr>
    </w:lvl>
    <w:lvl w:ilvl="1" w:tplc="259EA1A6">
      <w:start w:val="1"/>
      <w:numFmt w:val="bullet"/>
      <w:lvlText w:val="o"/>
      <w:lvlJc w:val="left"/>
      <w:pPr>
        <w:ind w:left="1440" w:hanging="360"/>
      </w:pPr>
      <w:rPr>
        <w:rFonts w:ascii="Courier New" w:hAnsi="Courier New" w:hint="default"/>
      </w:rPr>
    </w:lvl>
    <w:lvl w:ilvl="2" w:tplc="F1E6B04A">
      <w:start w:val="1"/>
      <w:numFmt w:val="bullet"/>
      <w:lvlText w:val=""/>
      <w:lvlJc w:val="left"/>
      <w:pPr>
        <w:ind w:left="2160" w:hanging="360"/>
      </w:pPr>
      <w:rPr>
        <w:rFonts w:ascii="Wingdings" w:hAnsi="Wingdings" w:hint="default"/>
      </w:rPr>
    </w:lvl>
    <w:lvl w:ilvl="3" w:tplc="8432DDF0">
      <w:start w:val="1"/>
      <w:numFmt w:val="bullet"/>
      <w:lvlText w:val=""/>
      <w:lvlJc w:val="left"/>
      <w:pPr>
        <w:ind w:left="2880" w:hanging="360"/>
      </w:pPr>
      <w:rPr>
        <w:rFonts w:ascii="Symbol" w:hAnsi="Symbol" w:hint="default"/>
      </w:rPr>
    </w:lvl>
    <w:lvl w:ilvl="4" w:tplc="E624A684">
      <w:start w:val="1"/>
      <w:numFmt w:val="bullet"/>
      <w:lvlText w:val="o"/>
      <w:lvlJc w:val="left"/>
      <w:pPr>
        <w:ind w:left="3600" w:hanging="360"/>
      </w:pPr>
      <w:rPr>
        <w:rFonts w:ascii="Courier New" w:hAnsi="Courier New" w:hint="default"/>
      </w:rPr>
    </w:lvl>
    <w:lvl w:ilvl="5" w:tplc="965CF454">
      <w:start w:val="1"/>
      <w:numFmt w:val="bullet"/>
      <w:lvlText w:val=""/>
      <w:lvlJc w:val="left"/>
      <w:pPr>
        <w:ind w:left="4320" w:hanging="360"/>
      </w:pPr>
      <w:rPr>
        <w:rFonts w:ascii="Wingdings" w:hAnsi="Wingdings" w:hint="default"/>
      </w:rPr>
    </w:lvl>
    <w:lvl w:ilvl="6" w:tplc="D06AFEAE">
      <w:start w:val="1"/>
      <w:numFmt w:val="bullet"/>
      <w:lvlText w:val=""/>
      <w:lvlJc w:val="left"/>
      <w:pPr>
        <w:ind w:left="5040" w:hanging="360"/>
      </w:pPr>
      <w:rPr>
        <w:rFonts w:ascii="Symbol" w:hAnsi="Symbol" w:hint="default"/>
      </w:rPr>
    </w:lvl>
    <w:lvl w:ilvl="7" w:tplc="041A9E84">
      <w:start w:val="1"/>
      <w:numFmt w:val="bullet"/>
      <w:lvlText w:val="o"/>
      <w:lvlJc w:val="left"/>
      <w:pPr>
        <w:ind w:left="5760" w:hanging="360"/>
      </w:pPr>
      <w:rPr>
        <w:rFonts w:ascii="Courier New" w:hAnsi="Courier New" w:hint="default"/>
      </w:rPr>
    </w:lvl>
    <w:lvl w:ilvl="8" w:tplc="D6F2865C">
      <w:start w:val="1"/>
      <w:numFmt w:val="bullet"/>
      <w:lvlText w:val=""/>
      <w:lvlJc w:val="left"/>
      <w:pPr>
        <w:ind w:left="6480" w:hanging="360"/>
      </w:pPr>
      <w:rPr>
        <w:rFonts w:ascii="Wingdings" w:hAnsi="Wingdings" w:hint="default"/>
      </w:rPr>
    </w:lvl>
  </w:abstractNum>
  <w:abstractNum w:abstractNumId="13">
    <w:nsid w:val="42ED40F2"/>
    <w:multiLevelType w:val="hybridMultilevel"/>
    <w:tmpl w:val="976C7C82"/>
    <w:lvl w:ilvl="0" w:tplc="F58C86E6">
      <w:start w:val="1"/>
      <w:numFmt w:val="bullet"/>
      <w:lvlText w:val=""/>
      <w:lvlJc w:val="left"/>
      <w:pPr>
        <w:ind w:left="720" w:hanging="360"/>
      </w:pPr>
      <w:rPr>
        <w:rFonts w:ascii="Symbol" w:hAnsi="Symbol" w:hint="default"/>
      </w:rPr>
    </w:lvl>
    <w:lvl w:ilvl="1" w:tplc="A3C086E4">
      <w:start w:val="1"/>
      <w:numFmt w:val="bullet"/>
      <w:lvlText w:val="o"/>
      <w:lvlJc w:val="left"/>
      <w:pPr>
        <w:ind w:left="1440" w:hanging="360"/>
      </w:pPr>
      <w:rPr>
        <w:rFonts w:ascii="Courier New" w:hAnsi="Courier New" w:hint="default"/>
      </w:rPr>
    </w:lvl>
    <w:lvl w:ilvl="2" w:tplc="6DDE3F84">
      <w:start w:val="1"/>
      <w:numFmt w:val="bullet"/>
      <w:lvlText w:val=""/>
      <w:lvlJc w:val="left"/>
      <w:pPr>
        <w:ind w:left="2160" w:hanging="360"/>
      </w:pPr>
      <w:rPr>
        <w:rFonts w:ascii="Wingdings" w:hAnsi="Wingdings" w:hint="default"/>
      </w:rPr>
    </w:lvl>
    <w:lvl w:ilvl="3" w:tplc="34261FBE">
      <w:start w:val="1"/>
      <w:numFmt w:val="bullet"/>
      <w:lvlText w:val=""/>
      <w:lvlJc w:val="left"/>
      <w:pPr>
        <w:ind w:left="2880" w:hanging="360"/>
      </w:pPr>
      <w:rPr>
        <w:rFonts w:ascii="Symbol" w:hAnsi="Symbol" w:hint="default"/>
      </w:rPr>
    </w:lvl>
    <w:lvl w:ilvl="4" w:tplc="1B9C7132">
      <w:start w:val="1"/>
      <w:numFmt w:val="bullet"/>
      <w:lvlText w:val="o"/>
      <w:lvlJc w:val="left"/>
      <w:pPr>
        <w:ind w:left="3600" w:hanging="360"/>
      </w:pPr>
      <w:rPr>
        <w:rFonts w:ascii="Courier New" w:hAnsi="Courier New" w:hint="default"/>
      </w:rPr>
    </w:lvl>
    <w:lvl w:ilvl="5" w:tplc="ED0C6FAC">
      <w:start w:val="1"/>
      <w:numFmt w:val="bullet"/>
      <w:lvlText w:val=""/>
      <w:lvlJc w:val="left"/>
      <w:pPr>
        <w:ind w:left="4320" w:hanging="360"/>
      </w:pPr>
      <w:rPr>
        <w:rFonts w:ascii="Wingdings" w:hAnsi="Wingdings" w:hint="default"/>
      </w:rPr>
    </w:lvl>
    <w:lvl w:ilvl="6" w:tplc="AEC2F8DA">
      <w:start w:val="1"/>
      <w:numFmt w:val="bullet"/>
      <w:lvlText w:val=""/>
      <w:lvlJc w:val="left"/>
      <w:pPr>
        <w:ind w:left="5040" w:hanging="360"/>
      </w:pPr>
      <w:rPr>
        <w:rFonts w:ascii="Symbol" w:hAnsi="Symbol" w:hint="default"/>
      </w:rPr>
    </w:lvl>
    <w:lvl w:ilvl="7" w:tplc="5C0CB862">
      <w:start w:val="1"/>
      <w:numFmt w:val="bullet"/>
      <w:lvlText w:val="o"/>
      <w:lvlJc w:val="left"/>
      <w:pPr>
        <w:ind w:left="5760" w:hanging="360"/>
      </w:pPr>
      <w:rPr>
        <w:rFonts w:ascii="Courier New" w:hAnsi="Courier New" w:hint="default"/>
      </w:rPr>
    </w:lvl>
    <w:lvl w:ilvl="8" w:tplc="39EEF1A8">
      <w:start w:val="1"/>
      <w:numFmt w:val="bullet"/>
      <w:lvlText w:val=""/>
      <w:lvlJc w:val="left"/>
      <w:pPr>
        <w:ind w:left="6480" w:hanging="360"/>
      </w:pPr>
      <w:rPr>
        <w:rFonts w:ascii="Wingdings" w:hAnsi="Wingdings" w:hint="default"/>
      </w:rPr>
    </w:lvl>
  </w:abstractNum>
  <w:abstractNum w:abstractNumId="14">
    <w:nsid w:val="45267EAF"/>
    <w:multiLevelType w:val="hybridMultilevel"/>
    <w:tmpl w:val="AB48845E"/>
    <w:lvl w:ilvl="0" w:tplc="79E48E4C">
      <w:start w:val="1"/>
      <w:numFmt w:val="decimal"/>
      <w:lvlText w:val="%1."/>
      <w:lvlJc w:val="left"/>
      <w:pPr>
        <w:ind w:left="720" w:hanging="360"/>
      </w:pPr>
    </w:lvl>
    <w:lvl w:ilvl="1" w:tplc="6F1AC546">
      <w:start w:val="1"/>
      <w:numFmt w:val="lowerLetter"/>
      <w:lvlText w:val="%2."/>
      <w:lvlJc w:val="left"/>
      <w:pPr>
        <w:ind w:left="1440" w:hanging="360"/>
      </w:pPr>
    </w:lvl>
    <w:lvl w:ilvl="2" w:tplc="BC441DD8">
      <w:start w:val="1"/>
      <w:numFmt w:val="lowerRoman"/>
      <w:lvlText w:val="%3."/>
      <w:lvlJc w:val="right"/>
      <w:pPr>
        <w:ind w:left="2160" w:hanging="180"/>
      </w:pPr>
    </w:lvl>
    <w:lvl w:ilvl="3" w:tplc="686C58D8">
      <w:start w:val="1"/>
      <w:numFmt w:val="decimal"/>
      <w:lvlText w:val="%4."/>
      <w:lvlJc w:val="left"/>
      <w:pPr>
        <w:ind w:left="2880" w:hanging="360"/>
      </w:pPr>
    </w:lvl>
    <w:lvl w:ilvl="4" w:tplc="D9202906">
      <w:start w:val="1"/>
      <w:numFmt w:val="lowerLetter"/>
      <w:lvlText w:val="%5."/>
      <w:lvlJc w:val="left"/>
      <w:pPr>
        <w:ind w:left="3600" w:hanging="360"/>
      </w:pPr>
    </w:lvl>
    <w:lvl w:ilvl="5" w:tplc="2FF420FA">
      <w:start w:val="1"/>
      <w:numFmt w:val="lowerRoman"/>
      <w:lvlText w:val="%6."/>
      <w:lvlJc w:val="right"/>
      <w:pPr>
        <w:ind w:left="4320" w:hanging="180"/>
      </w:pPr>
    </w:lvl>
    <w:lvl w:ilvl="6" w:tplc="6CB4D6B4">
      <w:start w:val="1"/>
      <w:numFmt w:val="decimal"/>
      <w:lvlText w:val="%7."/>
      <w:lvlJc w:val="left"/>
      <w:pPr>
        <w:ind w:left="5040" w:hanging="360"/>
      </w:pPr>
    </w:lvl>
    <w:lvl w:ilvl="7" w:tplc="420AE96E">
      <w:start w:val="1"/>
      <w:numFmt w:val="lowerLetter"/>
      <w:lvlText w:val="%8."/>
      <w:lvlJc w:val="left"/>
      <w:pPr>
        <w:ind w:left="5760" w:hanging="360"/>
      </w:pPr>
    </w:lvl>
    <w:lvl w:ilvl="8" w:tplc="D1564A60">
      <w:start w:val="1"/>
      <w:numFmt w:val="lowerRoman"/>
      <w:lvlText w:val="%9."/>
      <w:lvlJc w:val="right"/>
      <w:pPr>
        <w:ind w:left="6480" w:hanging="180"/>
      </w:pPr>
    </w:lvl>
  </w:abstractNum>
  <w:abstractNum w:abstractNumId="15">
    <w:nsid w:val="49B26A14"/>
    <w:multiLevelType w:val="hybridMultilevel"/>
    <w:tmpl w:val="85F0ECE8"/>
    <w:lvl w:ilvl="0" w:tplc="21D8B44C">
      <w:start w:val="1"/>
      <w:numFmt w:val="decimal"/>
      <w:lvlText w:val="%1."/>
      <w:lvlJc w:val="left"/>
      <w:pPr>
        <w:ind w:left="720" w:hanging="360"/>
      </w:pPr>
    </w:lvl>
    <w:lvl w:ilvl="1" w:tplc="72082ED4">
      <w:start w:val="1"/>
      <w:numFmt w:val="lowerLetter"/>
      <w:lvlText w:val="%2."/>
      <w:lvlJc w:val="left"/>
      <w:pPr>
        <w:ind w:left="1440" w:hanging="360"/>
      </w:pPr>
    </w:lvl>
    <w:lvl w:ilvl="2" w:tplc="03D2CF50">
      <w:start w:val="1"/>
      <w:numFmt w:val="lowerRoman"/>
      <w:lvlText w:val="%3."/>
      <w:lvlJc w:val="right"/>
      <w:pPr>
        <w:ind w:left="2160" w:hanging="180"/>
      </w:pPr>
    </w:lvl>
    <w:lvl w:ilvl="3" w:tplc="E31088FC">
      <w:start w:val="1"/>
      <w:numFmt w:val="decimal"/>
      <w:lvlText w:val="%4."/>
      <w:lvlJc w:val="left"/>
      <w:pPr>
        <w:ind w:left="2880" w:hanging="360"/>
      </w:pPr>
    </w:lvl>
    <w:lvl w:ilvl="4" w:tplc="A956D738">
      <w:start w:val="1"/>
      <w:numFmt w:val="lowerLetter"/>
      <w:lvlText w:val="%5."/>
      <w:lvlJc w:val="left"/>
      <w:pPr>
        <w:ind w:left="3600" w:hanging="360"/>
      </w:pPr>
    </w:lvl>
    <w:lvl w:ilvl="5" w:tplc="F8FC9B68">
      <w:start w:val="1"/>
      <w:numFmt w:val="lowerRoman"/>
      <w:lvlText w:val="%6."/>
      <w:lvlJc w:val="right"/>
      <w:pPr>
        <w:ind w:left="4320" w:hanging="180"/>
      </w:pPr>
    </w:lvl>
    <w:lvl w:ilvl="6" w:tplc="6A42CA44">
      <w:start w:val="1"/>
      <w:numFmt w:val="decimal"/>
      <w:lvlText w:val="%7."/>
      <w:lvlJc w:val="left"/>
      <w:pPr>
        <w:ind w:left="5040" w:hanging="360"/>
      </w:pPr>
    </w:lvl>
    <w:lvl w:ilvl="7" w:tplc="25BC11C4">
      <w:start w:val="1"/>
      <w:numFmt w:val="lowerLetter"/>
      <w:lvlText w:val="%8."/>
      <w:lvlJc w:val="left"/>
      <w:pPr>
        <w:ind w:left="5760" w:hanging="360"/>
      </w:pPr>
    </w:lvl>
    <w:lvl w:ilvl="8" w:tplc="0EAE7DEE">
      <w:start w:val="1"/>
      <w:numFmt w:val="lowerRoman"/>
      <w:lvlText w:val="%9."/>
      <w:lvlJc w:val="right"/>
      <w:pPr>
        <w:ind w:left="6480" w:hanging="180"/>
      </w:pPr>
    </w:lvl>
  </w:abstractNum>
  <w:abstractNum w:abstractNumId="16">
    <w:nsid w:val="551268B4"/>
    <w:multiLevelType w:val="hybridMultilevel"/>
    <w:tmpl w:val="1E5C30A2"/>
    <w:lvl w:ilvl="0" w:tplc="11040C7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40E04734">
      <w:start w:val="1"/>
      <w:numFmt w:val="bullet"/>
      <w:lvlText w:val=""/>
      <w:lvlJc w:val="left"/>
      <w:pPr>
        <w:ind w:left="2160" w:hanging="360"/>
      </w:pPr>
      <w:rPr>
        <w:rFonts w:ascii="Wingdings" w:hAnsi="Wingdings" w:hint="default"/>
      </w:rPr>
    </w:lvl>
    <w:lvl w:ilvl="3" w:tplc="0A246524">
      <w:start w:val="1"/>
      <w:numFmt w:val="bullet"/>
      <w:lvlText w:val=""/>
      <w:lvlJc w:val="left"/>
      <w:pPr>
        <w:ind w:left="2880" w:hanging="360"/>
      </w:pPr>
      <w:rPr>
        <w:rFonts w:ascii="Symbol" w:hAnsi="Symbol" w:hint="default"/>
      </w:rPr>
    </w:lvl>
    <w:lvl w:ilvl="4" w:tplc="AF9C6F96">
      <w:start w:val="1"/>
      <w:numFmt w:val="bullet"/>
      <w:lvlText w:val="o"/>
      <w:lvlJc w:val="left"/>
      <w:pPr>
        <w:ind w:left="3600" w:hanging="360"/>
      </w:pPr>
      <w:rPr>
        <w:rFonts w:ascii="Courier New" w:hAnsi="Courier New" w:hint="default"/>
      </w:rPr>
    </w:lvl>
    <w:lvl w:ilvl="5" w:tplc="4A8C7494">
      <w:start w:val="1"/>
      <w:numFmt w:val="bullet"/>
      <w:lvlText w:val=""/>
      <w:lvlJc w:val="left"/>
      <w:pPr>
        <w:ind w:left="4320" w:hanging="360"/>
      </w:pPr>
      <w:rPr>
        <w:rFonts w:ascii="Wingdings" w:hAnsi="Wingdings" w:hint="default"/>
      </w:rPr>
    </w:lvl>
    <w:lvl w:ilvl="6" w:tplc="EBC6B83C">
      <w:start w:val="1"/>
      <w:numFmt w:val="bullet"/>
      <w:lvlText w:val=""/>
      <w:lvlJc w:val="left"/>
      <w:pPr>
        <w:ind w:left="5040" w:hanging="360"/>
      </w:pPr>
      <w:rPr>
        <w:rFonts w:ascii="Symbol" w:hAnsi="Symbol" w:hint="default"/>
      </w:rPr>
    </w:lvl>
    <w:lvl w:ilvl="7" w:tplc="5AC6D568">
      <w:start w:val="1"/>
      <w:numFmt w:val="bullet"/>
      <w:lvlText w:val="o"/>
      <w:lvlJc w:val="left"/>
      <w:pPr>
        <w:ind w:left="5760" w:hanging="360"/>
      </w:pPr>
      <w:rPr>
        <w:rFonts w:ascii="Courier New" w:hAnsi="Courier New" w:hint="default"/>
      </w:rPr>
    </w:lvl>
    <w:lvl w:ilvl="8" w:tplc="8C46C63C">
      <w:start w:val="1"/>
      <w:numFmt w:val="bullet"/>
      <w:lvlText w:val=""/>
      <w:lvlJc w:val="left"/>
      <w:pPr>
        <w:ind w:left="6480" w:hanging="360"/>
      </w:pPr>
      <w:rPr>
        <w:rFonts w:ascii="Wingdings" w:hAnsi="Wingdings" w:hint="default"/>
      </w:rPr>
    </w:lvl>
  </w:abstractNum>
  <w:abstractNum w:abstractNumId="17">
    <w:nsid w:val="569F66EA"/>
    <w:multiLevelType w:val="hybridMultilevel"/>
    <w:tmpl w:val="EC8C48F8"/>
    <w:lvl w:ilvl="0" w:tplc="FFFFFFFF">
      <w:start w:val="1"/>
      <w:numFmt w:val="bullet"/>
      <w:lvlText w:val=""/>
      <w:lvlJc w:val="left"/>
      <w:pPr>
        <w:ind w:left="720" w:hanging="360"/>
      </w:pPr>
      <w:rPr>
        <w:rFonts w:ascii="Symbol" w:hAnsi="Symbol" w:hint="default"/>
      </w:rPr>
    </w:lvl>
    <w:lvl w:ilvl="1" w:tplc="6F4C433E">
      <w:start w:val="1"/>
      <w:numFmt w:val="bullet"/>
      <w:lvlText w:val="o"/>
      <w:lvlJc w:val="left"/>
      <w:pPr>
        <w:ind w:left="1440" w:hanging="360"/>
      </w:pPr>
      <w:rPr>
        <w:rFonts w:ascii="Courier New" w:hAnsi="Courier New" w:hint="default"/>
      </w:rPr>
    </w:lvl>
    <w:lvl w:ilvl="2" w:tplc="059227D2">
      <w:start w:val="1"/>
      <w:numFmt w:val="bullet"/>
      <w:lvlText w:val=""/>
      <w:lvlJc w:val="left"/>
      <w:pPr>
        <w:ind w:left="2160" w:hanging="360"/>
      </w:pPr>
      <w:rPr>
        <w:rFonts w:ascii="Wingdings" w:hAnsi="Wingdings" w:hint="default"/>
      </w:rPr>
    </w:lvl>
    <w:lvl w:ilvl="3" w:tplc="2DECFFE4">
      <w:start w:val="1"/>
      <w:numFmt w:val="bullet"/>
      <w:lvlText w:val=""/>
      <w:lvlJc w:val="left"/>
      <w:pPr>
        <w:ind w:left="2880" w:hanging="360"/>
      </w:pPr>
      <w:rPr>
        <w:rFonts w:ascii="Symbol" w:hAnsi="Symbol" w:hint="default"/>
      </w:rPr>
    </w:lvl>
    <w:lvl w:ilvl="4" w:tplc="642ECE52">
      <w:start w:val="1"/>
      <w:numFmt w:val="bullet"/>
      <w:lvlText w:val="o"/>
      <w:lvlJc w:val="left"/>
      <w:pPr>
        <w:ind w:left="3600" w:hanging="360"/>
      </w:pPr>
      <w:rPr>
        <w:rFonts w:ascii="Courier New" w:hAnsi="Courier New" w:hint="default"/>
      </w:rPr>
    </w:lvl>
    <w:lvl w:ilvl="5" w:tplc="BBBCA056">
      <w:start w:val="1"/>
      <w:numFmt w:val="bullet"/>
      <w:lvlText w:val=""/>
      <w:lvlJc w:val="left"/>
      <w:pPr>
        <w:ind w:left="4320" w:hanging="360"/>
      </w:pPr>
      <w:rPr>
        <w:rFonts w:ascii="Wingdings" w:hAnsi="Wingdings" w:hint="default"/>
      </w:rPr>
    </w:lvl>
    <w:lvl w:ilvl="6" w:tplc="A3C0A6E0">
      <w:start w:val="1"/>
      <w:numFmt w:val="bullet"/>
      <w:lvlText w:val=""/>
      <w:lvlJc w:val="left"/>
      <w:pPr>
        <w:ind w:left="5040" w:hanging="360"/>
      </w:pPr>
      <w:rPr>
        <w:rFonts w:ascii="Symbol" w:hAnsi="Symbol" w:hint="default"/>
      </w:rPr>
    </w:lvl>
    <w:lvl w:ilvl="7" w:tplc="7ADCD28A">
      <w:start w:val="1"/>
      <w:numFmt w:val="bullet"/>
      <w:lvlText w:val="o"/>
      <w:lvlJc w:val="left"/>
      <w:pPr>
        <w:ind w:left="5760" w:hanging="360"/>
      </w:pPr>
      <w:rPr>
        <w:rFonts w:ascii="Courier New" w:hAnsi="Courier New" w:hint="default"/>
      </w:rPr>
    </w:lvl>
    <w:lvl w:ilvl="8" w:tplc="AC12B6B0">
      <w:start w:val="1"/>
      <w:numFmt w:val="bullet"/>
      <w:lvlText w:val=""/>
      <w:lvlJc w:val="left"/>
      <w:pPr>
        <w:ind w:left="6480" w:hanging="360"/>
      </w:pPr>
      <w:rPr>
        <w:rFonts w:ascii="Wingdings" w:hAnsi="Wingdings" w:hint="default"/>
      </w:rPr>
    </w:lvl>
  </w:abstractNum>
  <w:abstractNum w:abstractNumId="18">
    <w:nsid w:val="586601BA"/>
    <w:multiLevelType w:val="hybridMultilevel"/>
    <w:tmpl w:val="CBCAB038"/>
    <w:lvl w:ilvl="0" w:tplc="D1962226">
      <w:start w:val="1"/>
      <w:numFmt w:val="bullet"/>
      <w:lvlText w:val=""/>
      <w:lvlJc w:val="left"/>
      <w:pPr>
        <w:ind w:left="720" w:hanging="360"/>
      </w:pPr>
      <w:rPr>
        <w:rFonts w:ascii="Symbol" w:hAnsi="Symbol" w:hint="default"/>
      </w:rPr>
    </w:lvl>
    <w:lvl w:ilvl="1" w:tplc="828A8D30">
      <w:start w:val="1"/>
      <w:numFmt w:val="bullet"/>
      <w:lvlText w:val="o"/>
      <w:lvlJc w:val="left"/>
      <w:pPr>
        <w:ind w:left="1440" w:hanging="360"/>
      </w:pPr>
      <w:rPr>
        <w:rFonts w:ascii="Courier New" w:hAnsi="Courier New" w:hint="default"/>
      </w:rPr>
    </w:lvl>
    <w:lvl w:ilvl="2" w:tplc="E068A5E6">
      <w:start w:val="1"/>
      <w:numFmt w:val="bullet"/>
      <w:lvlText w:val=""/>
      <w:lvlJc w:val="left"/>
      <w:pPr>
        <w:ind w:left="2160" w:hanging="360"/>
      </w:pPr>
      <w:rPr>
        <w:rFonts w:ascii="Wingdings" w:hAnsi="Wingdings" w:hint="default"/>
      </w:rPr>
    </w:lvl>
    <w:lvl w:ilvl="3" w:tplc="104C79F6">
      <w:start w:val="1"/>
      <w:numFmt w:val="bullet"/>
      <w:lvlText w:val=""/>
      <w:lvlJc w:val="left"/>
      <w:pPr>
        <w:ind w:left="2880" w:hanging="360"/>
      </w:pPr>
      <w:rPr>
        <w:rFonts w:ascii="Symbol" w:hAnsi="Symbol" w:hint="default"/>
      </w:rPr>
    </w:lvl>
    <w:lvl w:ilvl="4" w:tplc="622ED374">
      <w:start w:val="1"/>
      <w:numFmt w:val="bullet"/>
      <w:lvlText w:val="o"/>
      <w:lvlJc w:val="left"/>
      <w:pPr>
        <w:ind w:left="3600" w:hanging="360"/>
      </w:pPr>
      <w:rPr>
        <w:rFonts w:ascii="Courier New" w:hAnsi="Courier New" w:hint="default"/>
      </w:rPr>
    </w:lvl>
    <w:lvl w:ilvl="5" w:tplc="A4725AD6">
      <w:start w:val="1"/>
      <w:numFmt w:val="bullet"/>
      <w:lvlText w:val=""/>
      <w:lvlJc w:val="left"/>
      <w:pPr>
        <w:ind w:left="4320" w:hanging="360"/>
      </w:pPr>
      <w:rPr>
        <w:rFonts w:ascii="Wingdings" w:hAnsi="Wingdings" w:hint="default"/>
      </w:rPr>
    </w:lvl>
    <w:lvl w:ilvl="6" w:tplc="4A0AB268">
      <w:start w:val="1"/>
      <w:numFmt w:val="bullet"/>
      <w:lvlText w:val=""/>
      <w:lvlJc w:val="left"/>
      <w:pPr>
        <w:ind w:left="5040" w:hanging="360"/>
      </w:pPr>
      <w:rPr>
        <w:rFonts w:ascii="Symbol" w:hAnsi="Symbol" w:hint="default"/>
      </w:rPr>
    </w:lvl>
    <w:lvl w:ilvl="7" w:tplc="CFB4BC30">
      <w:start w:val="1"/>
      <w:numFmt w:val="bullet"/>
      <w:lvlText w:val="o"/>
      <w:lvlJc w:val="left"/>
      <w:pPr>
        <w:ind w:left="5760" w:hanging="360"/>
      </w:pPr>
      <w:rPr>
        <w:rFonts w:ascii="Courier New" w:hAnsi="Courier New" w:hint="default"/>
      </w:rPr>
    </w:lvl>
    <w:lvl w:ilvl="8" w:tplc="0628873A">
      <w:start w:val="1"/>
      <w:numFmt w:val="bullet"/>
      <w:lvlText w:val=""/>
      <w:lvlJc w:val="left"/>
      <w:pPr>
        <w:ind w:left="6480" w:hanging="360"/>
      </w:pPr>
      <w:rPr>
        <w:rFonts w:ascii="Wingdings" w:hAnsi="Wingdings" w:hint="default"/>
      </w:rPr>
    </w:lvl>
  </w:abstractNum>
  <w:abstractNum w:abstractNumId="19">
    <w:nsid w:val="68432312"/>
    <w:multiLevelType w:val="hybridMultilevel"/>
    <w:tmpl w:val="515EE824"/>
    <w:lvl w:ilvl="0" w:tplc="42041A88">
      <w:start w:val="1"/>
      <w:numFmt w:val="bullet"/>
      <w:lvlText w:val=""/>
      <w:lvlJc w:val="left"/>
      <w:pPr>
        <w:ind w:left="720" w:hanging="360"/>
      </w:pPr>
      <w:rPr>
        <w:rFonts w:ascii="Symbol" w:hAnsi="Symbol" w:hint="default"/>
      </w:rPr>
    </w:lvl>
    <w:lvl w:ilvl="1" w:tplc="34723F48">
      <w:start w:val="1"/>
      <w:numFmt w:val="bullet"/>
      <w:lvlText w:val="o"/>
      <w:lvlJc w:val="left"/>
      <w:pPr>
        <w:ind w:left="1440" w:hanging="360"/>
      </w:pPr>
      <w:rPr>
        <w:rFonts w:ascii="Courier New" w:hAnsi="Courier New" w:hint="default"/>
      </w:rPr>
    </w:lvl>
    <w:lvl w:ilvl="2" w:tplc="FB42AA12">
      <w:start w:val="1"/>
      <w:numFmt w:val="bullet"/>
      <w:lvlText w:val=""/>
      <w:lvlJc w:val="left"/>
      <w:pPr>
        <w:ind w:left="2160" w:hanging="360"/>
      </w:pPr>
      <w:rPr>
        <w:rFonts w:ascii="Wingdings" w:hAnsi="Wingdings" w:hint="default"/>
      </w:rPr>
    </w:lvl>
    <w:lvl w:ilvl="3" w:tplc="FB0EF6CC">
      <w:start w:val="1"/>
      <w:numFmt w:val="bullet"/>
      <w:lvlText w:val=""/>
      <w:lvlJc w:val="left"/>
      <w:pPr>
        <w:ind w:left="2880" w:hanging="360"/>
      </w:pPr>
      <w:rPr>
        <w:rFonts w:ascii="Symbol" w:hAnsi="Symbol" w:hint="default"/>
      </w:rPr>
    </w:lvl>
    <w:lvl w:ilvl="4" w:tplc="AAEA495C">
      <w:start w:val="1"/>
      <w:numFmt w:val="bullet"/>
      <w:lvlText w:val="o"/>
      <w:lvlJc w:val="left"/>
      <w:pPr>
        <w:ind w:left="3600" w:hanging="360"/>
      </w:pPr>
      <w:rPr>
        <w:rFonts w:ascii="Courier New" w:hAnsi="Courier New" w:hint="default"/>
      </w:rPr>
    </w:lvl>
    <w:lvl w:ilvl="5" w:tplc="A4140816">
      <w:start w:val="1"/>
      <w:numFmt w:val="bullet"/>
      <w:lvlText w:val=""/>
      <w:lvlJc w:val="left"/>
      <w:pPr>
        <w:ind w:left="4320" w:hanging="360"/>
      </w:pPr>
      <w:rPr>
        <w:rFonts w:ascii="Wingdings" w:hAnsi="Wingdings" w:hint="default"/>
      </w:rPr>
    </w:lvl>
    <w:lvl w:ilvl="6" w:tplc="6C8A47EE">
      <w:start w:val="1"/>
      <w:numFmt w:val="bullet"/>
      <w:lvlText w:val=""/>
      <w:lvlJc w:val="left"/>
      <w:pPr>
        <w:ind w:left="5040" w:hanging="360"/>
      </w:pPr>
      <w:rPr>
        <w:rFonts w:ascii="Symbol" w:hAnsi="Symbol" w:hint="default"/>
      </w:rPr>
    </w:lvl>
    <w:lvl w:ilvl="7" w:tplc="C70CAA76">
      <w:start w:val="1"/>
      <w:numFmt w:val="bullet"/>
      <w:lvlText w:val="o"/>
      <w:lvlJc w:val="left"/>
      <w:pPr>
        <w:ind w:left="5760" w:hanging="360"/>
      </w:pPr>
      <w:rPr>
        <w:rFonts w:ascii="Courier New" w:hAnsi="Courier New" w:hint="default"/>
      </w:rPr>
    </w:lvl>
    <w:lvl w:ilvl="8" w:tplc="FAE82A76">
      <w:start w:val="1"/>
      <w:numFmt w:val="bullet"/>
      <w:lvlText w:val=""/>
      <w:lvlJc w:val="left"/>
      <w:pPr>
        <w:ind w:left="6480" w:hanging="360"/>
      </w:pPr>
      <w:rPr>
        <w:rFonts w:ascii="Wingdings" w:hAnsi="Wingdings" w:hint="default"/>
      </w:rPr>
    </w:lvl>
  </w:abstractNum>
  <w:abstractNum w:abstractNumId="20">
    <w:nsid w:val="6D38480E"/>
    <w:multiLevelType w:val="hybridMultilevel"/>
    <w:tmpl w:val="1702299C"/>
    <w:lvl w:ilvl="0" w:tplc="C7A20B36">
      <w:start w:val="1"/>
      <w:numFmt w:val="bullet"/>
      <w:lvlText w:val=""/>
      <w:lvlJc w:val="left"/>
      <w:pPr>
        <w:ind w:left="720" w:hanging="360"/>
      </w:pPr>
      <w:rPr>
        <w:rFonts w:ascii="Symbol" w:hAnsi="Symbol" w:hint="default"/>
      </w:rPr>
    </w:lvl>
    <w:lvl w:ilvl="1" w:tplc="9478318A">
      <w:start w:val="1"/>
      <w:numFmt w:val="bullet"/>
      <w:lvlText w:val="o"/>
      <w:lvlJc w:val="left"/>
      <w:pPr>
        <w:ind w:left="1440" w:hanging="360"/>
      </w:pPr>
      <w:rPr>
        <w:rFonts w:ascii="Courier New" w:hAnsi="Courier New" w:hint="default"/>
      </w:rPr>
    </w:lvl>
    <w:lvl w:ilvl="2" w:tplc="E8E437BE">
      <w:start w:val="1"/>
      <w:numFmt w:val="bullet"/>
      <w:lvlText w:val=""/>
      <w:lvlJc w:val="left"/>
      <w:pPr>
        <w:ind w:left="2160" w:hanging="360"/>
      </w:pPr>
      <w:rPr>
        <w:rFonts w:ascii="Wingdings" w:hAnsi="Wingdings" w:hint="default"/>
      </w:rPr>
    </w:lvl>
    <w:lvl w:ilvl="3" w:tplc="03148928">
      <w:start w:val="1"/>
      <w:numFmt w:val="bullet"/>
      <w:lvlText w:val=""/>
      <w:lvlJc w:val="left"/>
      <w:pPr>
        <w:ind w:left="2880" w:hanging="360"/>
      </w:pPr>
      <w:rPr>
        <w:rFonts w:ascii="Symbol" w:hAnsi="Symbol" w:hint="default"/>
      </w:rPr>
    </w:lvl>
    <w:lvl w:ilvl="4" w:tplc="24CC1960">
      <w:start w:val="1"/>
      <w:numFmt w:val="bullet"/>
      <w:lvlText w:val="o"/>
      <w:lvlJc w:val="left"/>
      <w:pPr>
        <w:ind w:left="3600" w:hanging="360"/>
      </w:pPr>
      <w:rPr>
        <w:rFonts w:ascii="Courier New" w:hAnsi="Courier New" w:hint="default"/>
      </w:rPr>
    </w:lvl>
    <w:lvl w:ilvl="5" w:tplc="CD3E3A3A">
      <w:start w:val="1"/>
      <w:numFmt w:val="bullet"/>
      <w:lvlText w:val=""/>
      <w:lvlJc w:val="left"/>
      <w:pPr>
        <w:ind w:left="4320" w:hanging="360"/>
      </w:pPr>
      <w:rPr>
        <w:rFonts w:ascii="Wingdings" w:hAnsi="Wingdings" w:hint="default"/>
      </w:rPr>
    </w:lvl>
    <w:lvl w:ilvl="6" w:tplc="4DA8A58C">
      <w:start w:val="1"/>
      <w:numFmt w:val="bullet"/>
      <w:lvlText w:val=""/>
      <w:lvlJc w:val="left"/>
      <w:pPr>
        <w:ind w:left="5040" w:hanging="360"/>
      </w:pPr>
      <w:rPr>
        <w:rFonts w:ascii="Symbol" w:hAnsi="Symbol" w:hint="default"/>
      </w:rPr>
    </w:lvl>
    <w:lvl w:ilvl="7" w:tplc="7BF25BB0">
      <w:start w:val="1"/>
      <w:numFmt w:val="bullet"/>
      <w:lvlText w:val="o"/>
      <w:lvlJc w:val="left"/>
      <w:pPr>
        <w:ind w:left="5760" w:hanging="360"/>
      </w:pPr>
      <w:rPr>
        <w:rFonts w:ascii="Courier New" w:hAnsi="Courier New" w:hint="default"/>
      </w:rPr>
    </w:lvl>
    <w:lvl w:ilvl="8" w:tplc="0B5E7202">
      <w:start w:val="1"/>
      <w:numFmt w:val="bullet"/>
      <w:lvlText w:val=""/>
      <w:lvlJc w:val="left"/>
      <w:pPr>
        <w:ind w:left="6480" w:hanging="360"/>
      </w:pPr>
      <w:rPr>
        <w:rFonts w:ascii="Wingdings" w:hAnsi="Wingdings" w:hint="default"/>
      </w:rPr>
    </w:lvl>
  </w:abstractNum>
  <w:abstractNum w:abstractNumId="21">
    <w:nsid w:val="6DC901E4"/>
    <w:multiLevelType w:val="hybridMultilevel"/>
    <w:tmpl w:val="93628CEA"/>
    <w:lvl w:ilvl="0" w:tplc="6A5E1C70">
      <w:start w:val="1"/>
      <w:numFmt w:val="bullet"/>
      <w:lvlText w:val=""/>
      <w:lvlJc w:val="left"/>
      <w:pPr>
        <w:ind w:left="720" w:hanging="360"/>
      </w:pPr>
      <w:rPr>
        <w:rFonts w:ascii="Symbol" w:hAnsi="Symbol" w:hint="default"/>
      </w:rPr>
    </w:lvl>
    <w:lvl w:ilvl="1" w:tplc="5EA077A4">
      <w:start w:val="1"/>
      <w:numFmt w:val="bullet"/>
      <w:lvlText w:val="o"/>
      <w:lvlJc w:val="left"/>
      <w:pPr>
        <w:ind w:left="1440" w:hanging="360"/>
      </w:pPr>
      <w:rPr>
        <w:rFonts w:ascii="Courier New" w:hAnsi="Courier New" w:hint="default"/>
      </w:rPr>
    </w:lvl>
    <w:lvl w:ilvl="2" w:tplc="6520F4CA">
      <w:start w:val="1"/>
      <w:numFmt w:val="bullet"/>
      <w:lvlText w:val=""/>
      <w:lvlJc w:val="left"/>
      <w:pPr>
        <w:ind w:left="2160" w:hanging="360"/>
      </w:pPr>
      <w:rPr>
        <w:rFonts w:ascii="Wingdings" w:hAnsi="Wingdings" w:hint="default"/>
      </w:rPr>
    </w:lvl>
    <w:lvl w:ilvl="3" w:tplc="AC98F996">
      <w:start w:val="1"/>
      <w:numFmt w:val="bullet"/>
      <w:lvlText w:val=""/>
      <w:lvlJc w:val="left"/>
      <w:pPr>
        <w:ind w:left="2880" w:hanging="360"/>
      </w:pPr>
      <w:rPr>
        <w:rFonts w:ascii="Symbol" w:hAnsi="Symbol" w:hint="default"/>
      </w:rPr>
    </w:lvl>
    <w:lvl w:ilvl="4" w:tplc="A6163638">
      <w:start w:val="1"/>
      <w:numFmt w:val="bullet"/>
      <w:lvlText w:val="o"/>
      <w:lvlJc w:val="left"/>
      <w:pPr>
        <w:ind w:left="3600" w:hanging="360"/>
      </w:pPr>
      <w:rPr>
        <w:rFonts w:ascii="Courier New" w:hAnsi="Courier New" w:hint="default"/>
      </w:rPr>
    </w:lvl>
    <w:lvl w:ilvl="5" w:tplc="5E80DAD6">
      <w:start w:val="1"/>
      <w:numFmt w:val="bullet"/>
      <w:lvlText w:val=""/>
      <w:lvlJc w:val="left"/>
      <w:pPr>
        <w:ind w:left="4320" w:hanging="360"/>
      </w:pPr>
      <w:rPr>
        <w:rFonts w:ascii="Wingdings" w:hAnsi="Wingdings" w:hint="default"/>
      </w:rPr>
    </w:lvl>
    <w:lvl w:ilvl="6" w:tplc="F5542302">
      <w:start w:val="1"/>
      <w:numFmt w:val="bullet"/>
      <w:lvlText w:val=""/>
      <w:lvlJc w:val="left"/>
      <w:pPr>
        <w:ind w:left="5040" w:hanging="360"/>
      </w:pPr>
      <w:rPr>
        <w:rFonts w:ascii="Symbol" w:hAnsi="Symbol" w:hint="default"/>
      </w:rPr>
    </w:lvl>
    <w:lvl w:ilvl="7" w:tplc="5F081DAC">
      <w:start w:val="1"/>
      <w:numFmt w:val="bullet"/>
      <w:lvlText w:val="o"/>
      <w:lvlJc w:val="left"/>
      <w:pPr>
        <w:ind w:left="5760" w:hanging="360"/>
      </w:pPr>
      <w:rPr>
        <w:rFonts w:ascii="Courier New" w:hAnsi="Courier New" w:hint="default"/>
      </w:rPr>
    </w:lvl>
    <w:lvl w:ilvl="8" w:tplc="C368FE8C">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1"/>
  </w:num>
  <w:num w:numId="4">
    <w:abstractNumId w:val="10"/>
  </w:num>
  <w:num w:numId="5">
    <w:abstractNumId w:val="19"/>
  </w:num>
  <w:num w:numId="6">
    <w:abstractNumId w:val="9"/>
  </w:num>
  <w:num w:numId="7">
    <w:abstractNumId w:val="4"/>
  </w:num>
  <w:num w:numId="8">
    <w:abstractNumId w:val="13"/>
  </w:num>
  <w:num w:numId="9">
    <w:abstractNumId w:val="12"/>
  </w:num>
  <w:num w:numId="10">
    <w:abstractNumId w:val="0"/>
  </w:num>
  <w:num w:numId="11">
    <w:abstractNumId w:val="1"/>
  </w:num>
  <w:num w:numId="12">
    <w:abstractNumId w:val="20"/>
  </w:num>
  <w:num w:numId="13">
    <w:abstractNumId w:val="6"/>
  </w:num>
  <w:num w:numId="14">
    <w:abstractNumId w:val="16"/>
  </w:num>
  <w:num w:numId="15">
    <w:abstractNumId w:val="15"/>
  </w:num>
  <w:num w:numId="16">
    <w:abstractNumId w:val="14"/>
  </w:num>
  <w:num w:numId="17">
    <w:abstractNumId w:val="17"/>
  </w:num>
  <w:num w:numId="18">
    <w:abstractNumId w:val="2"/>
  </w:num>
  <w:num w:numId="19">
    <w:abstractNumId w:val="3"/>
  </w:num>
  <w:num w:numId="20">
    <w:abstractNumId w:val="18"/>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8AC039"/>
    <w:rsid w:val="000050DB"/>
    <w:rsid w:val="00007AB3"/>
    <w:rsid w:val="00011E3E"/>
    <w:rsid w:val="00011F49"/>
    <w:rsid w:val="00030DED"/>
    <w:rsid w:val="000446C5"/>
    <w:rsid w:val="000505D5"/>
    <w:rsid w:val="00051AA8"/>
    <w:rsid w:val="0006003D"/>
    <w:rsid w:val="0007389F"/>
    <w:rsid w:val="00083ACC"/>
    <w:rsid w:val="000D0EFF"/>
    <w:rsid w:val="000D1A5B"/>
    <w:rsid w:val="000F60EC"/>
    <w:rsid w:val="000F64DA"/>
    <w:rsid w:val="00105195"/>
    <w:rsid w:val="00105DC3"/>
    <w:rsid w:val="001353FF"/>
    <w:rsid w:val="001669F7"/>
    <w:rsid w:val="00167391"/>
    <w:rsid w:val="00180735"/>
    <w:rsid w:val="00182F84"/>
    <w:rsid w:val="00183303"/>
    <w:rsid w:val="001852FA"/>
    <w:rsid w:val="001863C1"/>
    <w:rsid w:val="001931D8"/>
    <w:rsid w:val="00193530"/>
    <w:rsid w:val="001960FE"/>
    <w:rsid w:val="001A4F4C"/>
    <w:rsid w:val="001A6DA0"/>
    <w:rsid w:val="001B163B"/>
    <w:rsid w:val="001B2E65"/>
    <w:rsid w:val="001B6632"/>
    <w:rsid w:val="001C217F"/>
    <w:rsid w:val="001C28D5"/>
    <w:rsid w:val="001D1282"/>
    <w:rsid w:val="001E14E9"/>
    <w:rsid w:val="001E1EDB"/>
    <w:rsid w:val="001F76B7"/>
    <w:rsid w:val="0020203E"/>
    <w:rsid w:val="00206539"/>
    <w:rsid w:val="00206684"/>
    <w:rsid w:val="00225AA4"/>
    <w:rsid w:val="00227E0A"/>
    <w:rsid w:val="00233F45"/>
    <w:rsid w:val="002401EA"/>
    <w:rsid w:val="0025323A"/>
    <w:rsid w:val="002613DF"/>
    <w:rsid w:val="0027344D"/>
    <w:rsid w:val="002739AF"/>
    <w:rsid w:val="0027540D"/>
    <w:rsid w:val="002776C9"/>
    <w:rsid w:val="00281DAB"/>
    <w:rsid w:val="00282C1F"/>
    <w:rsid w:val="00286DDD"/>
    <w:rsid w:val="002A2CA4"/>
    <w:rsid w:val="002A37B3"/>
    <w:rsid w:val="002B4314"/>
    <w:rsid w:val="002B46BA"/>
    <w:rsid w:val="002B7D1F"/>
    <w:rsid w:val="002C2088"/>
    <w:rsid w:val="002D6065"/>
    <w:rsid w:val="002E6813"/>
    <w:rsid w:val="002E7B06"/>
    <w:rsid w:val="00307765"/>
    <w:rsid w:val="00310295"/>
    <w:rsid w:val="00315608"/>
    <w:rsid w:val="00323C77"/>
    <w:rsid w:val="00333D47"/>
    <w:rsid w:val="0033418B"/>
    <w:rsid w:val="00337455"/>
    <w:rsid w:val="00337FB7"/>
    <w:rsid w:val="003451DD"/>
    <w:rsid w:val="0035248A"/>
    <w:rsid w:val="003526D2"/>
    <w:rsid w:val="00371DF5"/>
    <w:rsid w:val="00373559"/>
    <w:rsid w:val="0038096F"/>
    <w:rsid w:val="00382EDE"/>
    <w:rsid w:val="00387662"/>
    <w:rsid w:val="0039110E"/>
    <w:rsid w:val="003B09D9"/>
    <w:rsid w:val="003B29B3"/>
    <w:rsid w:val="003B40C1"/>
    <w:rsid w:val="003B51BF"/>
    <w:rsid w:val="003B687D"/>
    <w:rsid w:val="003C13E4"/>
    <w:rsid w:val="003D568A"/>
    <w:rsid w:val="003E3392"/>
    <w:rsid w:val="004032ED"/>
    <w:rsid w:val="0040765F"/>
    <w:rsid w:val="00412A79"/>
    <w:rsid w:val="00416746"/>
    <w:rsid w:val="004326BE"/>
    <w:rsid w:val="00437A3E"/>
    <w:rsid w:val="004411B0"/>
    <w:rsid w:val="00445244"/>
    <w:rsid w:val="00455260"/>
    <w:rsid w:val="004628D7"/>
    <w:rsid w:val="0046339B"/>
    <w:rsid w:val="00465715"/>
    <w:rsid w:val="00491C4B"/>
    <w:rsid w:val="004B107E"/>
    <w:rsid w:val="004C0140"/>
    <w:rsid w:val="004C4F1E"/>
    <w:rsid w:val="004C6DF9"/>
    <w:rsid w:val="004D52E9"/>
    <w:rsid w:val="004F4ABE"/>
    <w:rsid w:val="00501083"/>
    <w:rsid w:val="005053A5"/>
    <w:rsid w:val="0051013C"/>
    <w:rsid w:val="00524837"/>
    <w:rsid w:val="00526315"/>
    <w:rsid w:val="00532B0A"/>
    <w:rsid w:val="00540331"/>
    <w:rsid w:val="00540F5A"/>
    <w:rsid w:val="005413CA"/>
    <w:rsid w:val="00560F08"/>
    <w:rsid w:val="00567A94"/>
    <w:rsid w:val="00571E56"/>
    <w:rsid w:val="005801A2"/>
    <w:rsid w:val="005852F0"/>
    <w:rsid w:val="005853EA"/>
    <w:rsid w:val="005868B6"/>
    <w:rsid w:val="005873EB"/>
    <w:rsid w:val="00587E00"/>
    <w:rsid w:val="005917C1"/>
    <w:rsid w:val="00596DB5"/>
    <w:rsid w:val="005E31FF"/>
    <w:rsid w:val="005F627B"/>
    <w:rsid w:val="00635815"/>
    <w:rsid w:val="00646296"/>
    <w:rsid w:val="00680FD8"/>
    <w:rsid w:val="006B03C7"/>
    <w:rsid w:val="006B15D7"/>
    <w:rsid w:val="006B75F6"/>
    <w:rsid w:val="006C5F79"/>
    <w:rsid w:val="006D331C"/>
    <w:rsid w:val="006E0A30"/>
    <w:rsid w:val="00703378"/>
    <w:rsid w:val="00704B3E"/>
    <w:rsid w:val="007239BA"/>
    <w:rsid w:val="00733CF4"/>
    <w:rsid w:val="00744439"/>
    <w:rsid w:val="00745736"/>
    <w:rsid w:val="007558BB"/>
    <w:rsid w:val="00755D64"/>
    <w:rsid w:val="00766A74"/>
    <w:rsid w:val="00771CCB"/>
    <w:rsid w:val="007723DD"/>
    <w:rsid w:val="0077248F"/>
    <w:rsid w:val="0077249D"/>
    <w:rsid w:val="0078334E"/>
    <w:rsid w:val="00793426"/>
    <w:rsid w:val="007A6B3E"/>
    <w:rsid w:val="007B03B9"/>
    <w:rsid w:val="007B51E3"/>
    <w:rsid w:val="008260FF"/>
    <w:rsid w:val="00843AB9"/>
    <w:rsid w:val="00846AF7"/>
    <w:rsid w:val="0085627C"/>
    <w:rsid w:val="00857C85"/>
    <w:rsid w:val="00857F99"/>
    <w:rsid w:val="00872B95"/>
    <w:rsid w:val="00873E80"/>
    <w:rsid w:val="00880E4F"/>
    <w:rsid w:val="008A3C5D"/>
    <w:rsid w:val="008C0FB5"/>
    <w:rsid w:val="008C6B0A"/>
    <w:rsid w:val="008D7C9D"/>
    <w:rsid w:val="008F3A55"/>
    <w:rsid w:val="00900E09"/>
    <w:rsid w:val="00902AB2"/>
    <w:rsid w:val="00910821"/>
    <w:rsid w:val="009210E3"/>
    <w:rsid w:val="0094058B"/>
    <w:rsid w:val="009460E5"/>
    <w:rsid w:val="00951A61"/>
    <w:rsid w:val="00961027"/>
    <w:rsid w:val="00962317"/>
    <w:rsid w:val="00964E1F"/>
    <w:rsid w:val="009651BD"/>
    <w:rsid w:val="0096716C"/>
    <w:rsid w:val="009723EF"/>
    <w:rsid w:val="00977D71"/>
    <w:rsid w:val="00981E9A"/>
    <w:rsid w:val="00984878"/>
    <w:rsid w:val="009B4ED4"/>
    <w:rsid w:val="009C243F"/>
    <w:rsid w:val="009C2FCD"/>
    <w:rsid w:val="009D494D"/>
    <w:rsid w:val="009E06C3"/>
    <w:rsid w:val="009F0F57"/>
    <w:rsid w:val="00A076A4"/>
    <w:rsid w:val="00A20CBE"/>
    <w:rsid w:val="00A26B68"/>
    <w:rsid w:val="00A42172"/>
    <w:rsid w:val="00A5036F"/>
    <w:rsid w:val="00A52D5A"/>
    <w:rsid w:val="00A723AF"/>
    <w:rsid w:val="00A93015"/>
    <w:rsid w:val="00AA34F0"/>
    <w:rsid w:val="00AE405E"/>
    <w:rsid w:val="00AF3527"/>
    <w:rsid w:val="00B15BEF"/>
    <w:rsid w:val="00B20EA3"/>
    <w:rsid w:val="00B24391"/>
    <w:rsid w:val="00B27BA5"/>
    <w:rsid w:val="00B465D6"/>
    <w:rsid w:val="00B6085F"/>
    <w:rsid w:val="00B73BA4"/>
    <w:rsid w:val="00BA5449"/>
    <w:rsid w:val="00BA5BDC"/>
    <w:rsid w:val="00BB530F"/>
    <w:rsid w:val="00BC0757"/>
    <w:rsid w:val="00BD644F"/>
    <w:rsid w:val="00BE1D31"/>
    <w:rsid w:val="00C00A1A"/>
    <w:rsid w:val="00C05F39"/>
    <w:rsid w:val="00C224BB"/>
    <w:rsid w:val="00C27DC6"/>
    <w:rsid w:val="00C3221D"/>
    <w:rsid w:val="00C32AAD"/>
    <w:rsid w:val="00C700B0"/>
    <w:rsid w:val="00C85F64"/>
    <w:rsid w:val="00C93862"/>
    <w:rsid w:val="00CA4445"/>
    <w:rsid w:val="00CC3875"/>
    <w:rsid w:val="00CF46C9"/>
    <w:rsid w:val="00D11DBD"/>
    <w:rsid w:val="00D17129"/>
    <w:rsid w:val="00D22819"/>
    <w:rsid w:val="00D32A12"/>
    <w:rsid w:val="00D527D3"/>
    <w:rsid w:val="00D71304"/>
    <w:rsid w:val="00D74374"/>
    <w:rsid w:val="00D855CC"/>
    <w:rsid w:val="00D86E86"/>
    <w:rsid w:val="00DA7E6B"/>
    <w:rsid w:val="00DB1EF0"/>
    <w:rsid w:val="00DC4A95"/>
    <w:rsid w:val="00DD06D1"/>
    <w:rsid w:val="00DD2F14"/>
    <w:rsid w:val="00DE3209"/>
    <w:rsid w:val="00DF1471"/>
    <w:rsid w:val="00DF1D33"/>
    <w:rsid w:val="00DF7CD2"/>
    <w:rsid w:val="00E12523"/>
    <w:rsid w:val="00E12725"/>
    <w:rsid w:val="00E31D76"/>
    <w:rsid w:val="00E35D7F"/>
    <w:rsid w:val="00E627E2"/>
    <w:rsid w:val="00E63A51"/>
    <w:rsid w:val="00E65E1B"/>
    <w:rsid w:val="00E71B68"/>
    <w:rsid w:val="00E747A0"/>
    <w:rsid w:val="00E80AA2"/>
    <w:rsid w:val="00E9320A"/>
    <w:rsid w:val="00EB0236"/>
    <w:rsid w:val="00EB12D5"/>
    <w:rsid w:val="00EB7A94"/>
    <w:rsid w:val="00EC658A"/>
    <w:rsid w:val="00ED478B"/>
    <w:rsid w:val="00ED75F1"/>
    <w:rsid w:val="00F00780"/>
    <w:rsid w:val="00F00C68"/>
    <w:rsid w:val="00F01FBD"/>
    <w:rsid w:val="00F057D8"/>
    <w:rsid w:val="00F17211"/>
    <w:rsid w:val="00F17AA6"/>
    <w:rsid w:val="00F235AB"/>
    <w:rsid w:val="00F43B20"/>
    <w:rsid w:val="00F72033"/>
    <w:rsid w:val="00F92AFF"/>
    <w:rsid w:val="00F94DAF"/>
    <w:rsid w:val="00FA11FE"/>
    <w:rsid w:val="00FA2503"/>
    <w:rsid w:val="00FB44B9"/>
    <w:rsid w:val="00FC1D96"/>
    <w:rsid w:val="00FD4380"/>
    <w:rsid w:val="00FE3586"/>
    <w:rsid w:val="12079F1A"/>
    <w:rsid w:val="26721941"/>
    <w:rsid w:val="2876BF55"/>
    <w:rsid w:val="294B4B56"/>
    <w:rsid w:val="31E2842A"/>
    <w:rsid w:val="4E8AC039"/>
    <w:rsid w:val="5232B34D"/>
    <w:rsid w:val="56BBB866"/>
    <w:rsid w:val="579B7F74"/>
    <w:rsid w:val="5B7FE6AD"/>
    <w:rsid w:val="609A2C72"/>
    <w:rsid w:val="6B91B822"/>
    <w:rsid w:val="723C3993"/>
    <w:rsid w:val="75715550"/>
    <w:rsid w:val="7D6E6A6A"/>
    <w:rsid w:val="7FAD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AC039"/>
  <w15:chartTrackingRefBased/>
  <w15:docId w15:val="{0B658259-B964-42EB-83FE-FC170A62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E93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0A"/>
    <w:rPr>
      <w:rFonts w:ascii="Segoe UI" w:hAnsi="Segoe UI" w:cs="Segoe UI"/>
      <w:sz w:val="18"/>
      <w:szCs w:val="18"/>
    </w:rPr>
  </w:style>
  <w:style w:type="character" w:customStyle="1" w:styleId="UnresolvedMention">
    <w:name w:val="Unresolved Mention"/>
    <w:basedOn w:val="DefaultParagraphFont"/>
    <w:uiPriority w:val="99"/>
    <w:semiHidden/>
    <w:unhideWhenUsed/>
    <w:rsid w:val="007239BA"/>
    <w:rPr>
      <w:color w:val="605E5C"/>
      <w:shd w:val="clear" w:color="auto" w:fill="E1DFDD"/>
    </w:rPr>
  </w:style>
  <w:style w:type="paragraph" w:styleId="FootnoteText">
    <w:name w:val="footnote text"/>
    <w:basedOn w:val="Normal"/>
    <w:link w:val="FootnoteTextChar"/>
    <w:uiPriority w:val="99"/>
    <w:semiHidden/>
    <w:unhideWhenUsed/>
    <w:rsid w:val="00526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315"/>
    <w:rPr>
      <w:sz w:val="20"/>
      <w:szCs w:val="20"/>
    </w:rPr>
  </w:style>
  <w:style w:type="character" w:styleId="FootnoteReference">
    <w:name w:val="footnote reference"/>
    <w:basedOn w:val="DefaultParagraphFont"/>
    <w:uiPriority w:val="99"/>
    <w:semiHidden/>
    <w:unhideWhenUsed/>
    <w:rsid w:val="00526315"/>
    <w:rPr>
      <w:vertAlign w:val="superscript"/>
    </w:rPr>
  </w:style>
  <w:style w:type="paragraph" w:styleId="CommentSubject">
    <w:name w:val="annotation subject"/>
    <w:basedOn w:val="CommentText"/>
    <w:next w:val="CommentText"/>
    <w:link w:val="CommentSubjectChar"/>
    <w:uiPriority w:val="99"/>
    <w:semiHidden/>
    <w:unhideWhenUsed/>
    <w:rsid w:val="00437A3E"/>
    <w:rPr>
      <w:b/>
      <w:bCs/>
    </w:rPr>
  </w:style>
  <w:style w:type="character" w:customStyle="1" w:styleId="CommentSubjectChar">
    <w:name w:val="Comment Subject Char"/>
    <w:basedOn w:val="CommentTextChar"/>
    <w:link w:val="CommentSubject"/>
    <w:uiPriority w:val="99"/>
    <w:semiHidden/>
    <w:rsid w:val="00437A3E"/>
    <w:rPr>
      <w:b/>
      <w:bCs/>
      <w:sz w:val="20"/>
      <w:szCs w:val="20"/>
    </w:rPr>
  </w:style>
  <w:style w:type="character" w:styleId="FollowedHyperlink">
    <w:name w:val="FollowedHyperlink"/>
    <w:basedOn w:val="DefaultParagraphFont"/>
    <w:uiPriority w:val="99"/>
    <w:semiHidden/>
    <w:unhideWhenUsed/>
    <w:rsid w:val="004326BE"/>
    <w:rPr>
      <w:color w:val="954F72" w:themeColor="followedHyperlink"/>
      <w:u w:val="single"/>
    </w:rPr>
  </w:style>
  <w:style w:type="paragraph" w:styleId="Header">
    <w:name w:val="header"/>
    <w:basedOn w:val="Normal"/>
    <w:link w:val="HeaderChar"/>
    <w:uiPriority w:val="99"/>
    <w:unhideWhenUsed/>
    <w:rsid w:val="00166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F7"/>
  </w:style>
  <w:style w:type="paragraph" w:styleId="Footer">
    <w:name w:val="footer"/>
    <w:basedOn w:val="Normal"/>
    <w:link w:val="FooterChar"/>
    <w:uiPriority w:val="99"/>
    <w:unhideWhenUsed/>
    <w:rsid w:val="00166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la.org/cultural-heritage/digital-unification" TargetMode="External"/><Relationship Id="rId18" Type="http://schemas.openxmlformats.org/officeDocument/2006/relationships/hyperlink" Target="https://www.ifla.org/publications/node/8890" TargetMode="External"/><Relationship Id="rId26" Type="http://schemas.openxmlformats.org/officeDocument/2006/relationships/hyperlink" Target="https://www.ifla.org/files/assets/cataloguing/frbr-lrm/ifla-lrm-august-2017_rev201712.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fla.org/faife" TargetMode="External"/><Relationship Id="rId34" Type="http://schemas.openxmlformats.org/officeDocument/2006/relationships/hyperlink" Target="https://www.ifla.org/node/11451"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escopersist.org/about/" TargetMode="External"/><Relationship Id="rId17" Type="http://schemas.openxmlformats.org/officeDocument/2006/relationships/hyperlink" Target="http://www.ancbs.org/cms/index.php/en/about-us/about-icbs" TargetMode="External"/><Relationship Id="rId25" Type="http://schemas.openxmlformats.org/officeDocument/2006/relationships/hyperlink" Target="https://www.ifla.org/files/assets/hq/topics/libraries-development/documents/peace_day_2018_article.pdf" TargetMode="External"/><Relationship Id="rId33" Type="http://schemas.openxmlformats.org/officeDocument/2006/relationships/hyperlink" Target="https://www.ifla.org/node/7612"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n.unesco.org/themes/protecting-our-heritage-and-fostering-creativity" TargetMode="External"/><Relationship Id="rId20" Type="http://schemas.openxmlformats.org/officeDocument/2006/relationships/hyperlink" Target="https://thehaguedeclaration.com/" TargetMode="External"/><Relationship Id="rId29" Type="http://schemas.openxmlformats.org/officeDocument/2006/relationships/hyperlink" Target="http://www.wipo.int/edocs/mdocs/copyright/en/sccr_35/sccr_35_6.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hchr.org/EN/issues/CulturalRights/Pages/HistoricalMemorialNarratives.aspx" TargetMode="External"/><Relationship Id="rId32" Type="http://schemas.openxmlformats.org/officeDocument/2006/relationships/hyperlink" Target="https://www.ifla.org/publications/node/67342" TargetMode="External"/><Relationship Id="rId37" Type="http://schemas.openxmlformats.org/officeDocument/2006/relationships/hyperlink" Target="https://www.ifla.org/pac/centre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nesco.org/new/en/indigenous-peoples/cultural-and-linguistic-diversity/undrip-clt/" TargetMode="External"/><Relationship Id="rId23" Type="http://schemas.openxmlformats.org/officeDocument/2006/relationships/hyperlink" Target="https://www.ifla.org/files/assets/hq/topics/libraries-development/documents/171222_libraries_and_womens_cultural_rights.pdf" TargetMode="External"/><Relationship Id="rId28" Type="http://schemas.openxmlformats.org/officeDocument/2006/relationships/hyperlink" Target="https://www.ifla.org/publications/node/59419" TargetMode="External"/><Relationship Id="rId36" Type="http://schemas.openxmlformats.org/officeDocument/2006/relationships/hyperlink" Target="https://www.ifla.org/DE/publications/node/81925?og=5852" TargetMode="External"/><Relationship Id="rId10" Type="http://schemas.openxmlformats.org/officeDocument/2006/relationships/endnotes" Target="endnotes.xml"/><Relationship Id="rId19" Type="http://schemas.openxmlformats.org/officeDocument/2006/relationships/hyperlink" Target="https://openaccess.mpg.de/Berlin-Declaration" TargetMode="External"/><Relationship Id="rId31" Type="http://schemas.openxmlformats.org/officeDocument/2006/relationships/hyperlink" Target="https://www.ifla.org/publications/node/711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la.org/indigenous-matters" TargetMode="External"/><Relationship Id="rId22" Type="http://schemas.openxmlformats.org/officeDocument/2006/relationships/hyperlink" Target="https://www.ifla.org/node/20838" TargetMode="External"/><Relationship Id="rId27" Type="http://schemas.openxmlformats.org/officeDocument/2006/relationships/hyperlink" Target="https://www.ifla.org/publications/node/10700" TargetMode="External"/><Relationship Id="rId30" Type="http://schemas.openxmlformats.org/officeDocument/2006/relationships/hyperlink" Target="http://www.wipo.int/treaties/en/ip/marrakesh/" TargetMode="External"/><Relationship Id="rId35" Type="http://schemas.openxmlformats.org/officeDocument/2006/relationships/hyperlink" Target="http://elendingproje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6260-64B4-4409-8029-1218A1B6D57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d45a42e-51b3-4231-a9a1-2d49991fb642"/>
    <ds:schemaRef ds:uri="http://www.w3.org/XML/1998/namespace"/>
    <ds:schemaRef ds:uri="http://purl.org/dc/dcmitype/"/>
  </ds:schemaRefs>
</ds:datastoreItem>
</file>

<file path=customXml/itemProps2.xml><?xml version="1.0" encoding="utf-8"?>
<ds:datastoreItem xmlns:ds="http://schemas.openxmlformats.org/officeDocument/2006/customXml" ds:itemID="{84C21C67-CE8F-4895-BDEE-A0E69FC8F7A9}"/>
</file>

<file path=customXml/itemProps3.xml><?xml version="1.0" encoding="utf-8"?>
<ds:datastoreItem xmlns:ds="http://schemas.openxmlformats.org/officeDocument/2006/customXml" ds:itemID="{1E0EF4C6-7970-4107-A0D1-BB89034E447E}">
  <ds:schemaRefs>
    <ds:schemaRef ds:uri="http://schemas.microsoft.com/sharepoint/v3/contenttype/forms"/>
  </ds:schemaRefs>
</ds:datastoreItem>
</file>

<file path=customXml/itemProps4.xml><?xml version="1.0" encoding="utf-8"?>
<ds:datastoreItem xmlns:ds="http://schemas.openxmlformats.org/officeDocument/2006/customXml" ds:itemID="{1B81779F-3D2A-4538-83BF-635EBC52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2680</Words>
  <Characters>15281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Clausen</dc:creator>
  <cp:keywords/>
  <dc:description/>
  <cp:lastModifiedBy>VUKOVIC Brenda</cp:lastModifiedBy>
  <cp:revision>2</cp:revision>
  <dcterms:created xsi:type="dcterms:W3CDTF">2018-11-06T09:21:00Z</dcterms:created>
  <dcterms:modified xsi:type="dcterms:W3CDTF">2018-11-06T09:21:00Z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