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3685E" w14:textId="77777777" w:rsidR="00E81D88" w:rsidRPr="005F3C9F" w:rsidRDefault="00E81D88" w:rsidP="00E81D88">
      <w:pPr>
        <w:pStyle w:val="ListParagraph"/>
        <w:numPr>
          <w:ilvl w:val="0"/>
          <w:numId w:val="1"/>
        </w:numPr>
        <w:ind w:left="284" w:firstLine="0"/>
        <w:jc w:val="both"/>
        <w:rPr>
          <w:sz w:val="26"/>
          <w:szCs w:val="26"/>
          <w:lang w:val="en-US"/>
        </w:rPr>
      </w:pPr>
      <w:bookmarkStart w:id="0" w:name="_GoBack"/>
      <w:bookmarkEnd w:id="0"/>
      <w:r w:rsidRPr="005F3C9F">
        <w:rPr>
          <w:sz w:val="26"/>
          <w:szCs w:val="26"/>
          <w:lang w:val="en-US"/>
        </w:rPr>
        <w:t xml:space="preserve">According to </w:t>
      </w:r>
      <w:r w:rsidR="005F3C9F">
        <w:rPr>
          <w:sz w:val="26"/>
          <w:szCs w:val="26"/>
          <w:lang w:val="en-US"/>
        </w:rPr>
        <w:t xml:space="preserve">the </w:t>
      </w:r>
      <w:r w:rsidRPr="005F3C9F">
        <w:rPr>
          <w:sz w:val="26"/>
          <w:szCs w:val="26"/>
          <w:lang w:val="en-US"/>
        </w:rPr>
        <w:t>Ukrainian legislation p</w:t>
      </w:r>
      <w:r w:rsidR="00B5023A" w:rsidRPr="005F3C9F">
        <w:rPr>
          <w:sz w:val="26"/>
          <w:szCs w:val="26"/>
          <w:lang w:val="en-US"/>
        </w:rPr>
        <w:t>ublic place means a part (part</w:t>
      </w:r>
      <w:r w:rsidR="002C5973" w:rsidRPr="005F3C9F">
        <w:rPr>
          <w:sz w:val="26"/>
          <w:szCs w:val="26"/>
          <w:lang w:val="en-US"/>
        </w:rPr>
        <w:t>s</w:t>
      </w:r>
      <w:r w:rsidR="00B5023A" w:rsidRPr="005F3C9F">
        <w:rPr>
          <w:sz w:val="26"/>
          <w:szCs w:val="26"/>
          <w:lang w:val="en-US"/>
        </w:rPr>
        <w:t>) of any building, facility that is accessible or open to the public free of charge, by invitation or for a fee, permanently, periodically or from time to time, including porches, as well as underground passages, stadiums</w:t>
      </w:r>
      <w:r w:rsidRPr="005F3C9F">
        <w:rPr>
          <w:sz w:val="26"/>
          <w:szCs w:val="26"/>
          <w:lang w:val="en-US"/>
        </w:rPr>
        <w:t xml:space="preserve"> (Article 1 of the Law of Uk</w:t>
      </w:r>
      <w:r w:rsidR="00FD1AC1" w:rsidRPr="005F3C9F">
        <w:rPr>
          <w:sz w:val="26"/>
          <w:szCs w:val="26"/>
          <w:lang w:val="en-US"/>
        </w:rPr>
        <w:t xml:space="preserve">raine of September 22, 2005 </w:t>
      </w:r>
      <w:r w:rsidRPr="005F3C9F">
        <w:rPr>
          <w:sz w:val="26"/>
          <w:szCs w:val="26"/>
          <w:lang w:val="en-US"/>
        </w:rPr>
        <w:t>"On Measures of Prevention and Reduc</w:t>
      </w:r>
      <w:r w:rsidR="00D156A9">
        <w:rPr>
          <w:sz w:val="26"/>
          <w:szCs w:val="26"/>
          <w:lang w:val="en-US"/>
        </w:rPr>
        <w:t>tion</w:t>
      </w:r>
      <w:r w:rsidRPr="005F3C9F">
        <w:rPr>
          <w:sz w:val="26"/>
          <w:szCs w:val="26"/>
          <w:lang w:val="en-US"/>
        </w:rPr>
        <w:t xml:space="preserve"> of the Use of Tobacco Products and Their Harmful Impact on the Health of the Population").</w:t>
      </w:r>
    </w:p>
    <w:p w14:paraId="2187CB79" w14:textId="77777777" w:rsidR="00577B1D" w:rsidRPr="005F3C9F" w:rsidRDefault="00577B1D" w:rsidP="00577B1D">
      <w:pPr>
        <w:pStyle w:val="ListParagraph"/>
        <w:ind w:left="284"/>
        <w:jc w:val="both"/>
        <w:rPr>
          <w:sz w:val="26"/>
          <w:szCs w:val="26"/>
          <w:lang w:val="en-US"/>
        </w:rPr>
      </w:pPr>
    </w:p>
    <w:p w14:paraId="719594F4" w14:textId="77777777" w:rsidR="00E81D88" w:rsidRPr="005F3C9F" w:rsidRDefault="00243F3E" w:rsidP="00E81D88">
      <w:pPr>
        <w:pStyle w:val="ListParagraph"/>
        <w:numPr>
          <w:ilvl w:val="0"/>
          <w:numId w:val="1"/>
        </w:numPr>
        <w:ind w:left="284" w:firstLine="0"/>
        <w:jc w:val="both"/>
        <w:rPr>
          <w:sz w:val="26"/>
          <w:szCs w:val="26"/>
          <w:lang w:val="en-US"/>
        </w:rPr>
      </w:pPr>
      <w:r w:rsidRPr="005F3C9F">
        <w:rPr>
          <w:rFonts w:cs="Times New Roman"/>
          <w:sz w:val="26"/>
          <w:szCs w:val="26"/>
          <w:lang w:val="en-GB" w:eastAsia="uk-UA"/>
        </w:rPr>
        <w:t>The Government</w:t>
      </w:r>
      <w:r w:rsidR="00E81D88" w:rsidRPr="005F3C9F">
        <w:rPr>
          <w:rFonts w:cs="Times New Roman"/>
          <w:sz w:val="26"/>
          <w:szCs w:val="26"/>
          <w:lang w:val="en-GB" w:eastAsia="uk-UA"/>
        </w:rPr>
        <w:t xml:space="preserve"> </w:t>
      </w:r>
      <w:r w:rsidRPr="005F3C9F">
        <w:rPr>
          <w:rFonts w:cs="Times New Roman"/>
          <w:sz w:val="26"/>
          <w:szCs w:val="26"/>
          <w:lang w:val="en-US" w:eastAsia="uk-UA"/>
        </w:rPr>
        <w:t>of Ukraine</w:t>
      </w:r>
      <w:r w:rsidRPr="005F3C9F">
        <w:rPr>
          <w:rFonts w:cs="Times New Roman"/>
          <w:sz w:val="26"/>
          <w:szCs w:val="26"/>
          <w:lang w:val="en-GB" w:eastAsia="uk-UA"/>
        </w:rPr>
        <w:t xml:space="preserve"> </w:t>
      </w:r>
      <w:r w:rsidR="000662E7" w:rsidRPr="005F3C9F">
        <w:rPr>
          <w:rFonts w:cs="Times New Roman"/>
          <w:sz w:val="26"/>
          <w:szCs w:val="26"/>
          <w:lang w:val="en-GB" w:eastAsia="uk-UA"/>
        </w:rPr>
        <w:t xml:space="preserve">takes steps to </w:t>
      </w:r>
      <w:r w:rsidRPr="005F3C9F">
        <w:rPr>
          <w:rFonts w:cs="Times New Roman"/>
          <w:sz w:val="26"/>
          <w:szCs w:val="26"/>
          <w:lang w:val="en-GB" w:eastAsia="uk-UA"/>
        </w:rPr>
        <w:t>improv</w:t>
      </w:r>
      <w:r w:rsidR="000662E7" w:rsidRPr="005F3C9F">
        <w:rPr>
          <w:rFonts w:cs="Times New Roman"/>
          <w:sz w:val="26"/>
          <w:szCs w:val="26"/>
          <w:lang w:val="en-GB" w:eastAsia="uk-UA"/>
        </w:rPr>
        <w:t>e the</w:t>
      </w:r>
      <w:r w:rsidRPr="005F3C9F">
        <w:rPr>
          <w:rFonts w:cs="Times New Roman"/>
          <w:sz w:val="26"/>
          <w:szCs w:val="26"/>
          <w:lang w:val="en-GB" w:eastAsia="uk-UA"/>
        </w:rPr>
        <w:t xml:space="preserve"> quality of life in local communities by providing access to high-quality cultural services and ensuring participation in cultural life of all Ukrainian residents. With this purpose</w:t>
      </w:r>
      <w:r w:rsidR="000662E7" w:rsidRPr="005F3C9F">
        <w:rPr>
          <w:rFonts w:cs="Times New Roman"/>
          <w:sz w:val="26"/>
          <w:szCs w:val="26"/>
          <w:lang w:val="en-GB" w:eastAsia="uk-UA"/>
        </w:rPr>
        <w:t xml:space="preserve"> </w:t>
      </w:r>
      <w:r w:rsidRPr="005F3C9F">
        <w:rPr>
          <w:sz w:val="26"/>
          <w:szCs w:val="26"/>
          <w:lang w:val="en-US"/>
        </w:rPr>
        <w:t xml:space="preserve">the Government of Ukraine </w:t>
      </w:r>
      <w:r w:rsidR="005A1828" w:rsidRPr="005F3C9F">
        <w:rPr>
          <w:sz w:val="26"/>
          <w:szCs w:val="26"/>
          <w:lang w:val="en-US"/>
        </w:rPr>
        <w:t>a</w:t>
      </w:r>
      <w:r w:rsidR="000662E7" w:rsidRPr="005F3C9F">
        <w:rPr>
          <w:sz w:val="26"/>
          <w:szCs w:val="26"/>
          <w:lang w:val="en-US"/>
        </w:rPr>
        <w:t>pproved the Concept of Reforming the system of provision of Cultural services to the population (</w:t>
      </w:r>
      <w:r w:rsidR="005A1828" w:rsidRPr="005F3C9F">
        <w:rPr>
          <w:sz w:val="26"/>
          <w:szCs w:val="26"/>
          <w:lang w:val="en-US"/>
        </w:rPr>
        <w:t>Order of the Cabinet of Ministers of Ukraine of January 23, 2019)</w:t>
      </w:r>
      <w:r w:rsidR="007E3C63">
        <w:rPr>
          <w:sz w:val="26"/>
          <w:szCs w:val="26"/>
          <w:lang w:val="en-US"/>
        </w:rPr>
        <w:t>.</w:t>
      </w:r>
    </w:p>
    <w:p w14:paraId="12805718" w14:textId="77777777" w:rsidR="00E81D88" w:rsidRPr="005F3C9F" w:rsidRDefault="005F3C9F" w:rsidP="00E81D88">
      <w:pPr>
        <w:pStyle w:val="ListParagraph"/>
        <w:ind w:left="284"/>
        <w:jc w:val="both"/>
        <w:rPr>
          <w:sz w:val="26"/>
          <w:szCs w:val="26"/>
          <w:lang w:val="en-US"/>
        </w:rPr>
      </w:pPr>
      <w:r>
        <w:rPr>
          <w:sz w:val="26"/>
          <w:szCs w:val="26"/>
          <w:lang w:val="en-US"/>
        </w:rPr>
        <w:tab/>
      </w:r>
      <w:r w:rsidR="005A1828" w:rsidRPr="005F3C9F">
        <w:rPr>
          <w:sz w:val="26"/>
          <w:szCs w:val="26"/>
          <w:lang w:val="en-US"/>
        </w:rPr>
        <w:t xml:space="preserve">The document defines </w:t>
      </w:r>
      <w:r w:rsidR="00243F3E" w:rsidRPr="005F3C9F">
        <w:rPr>
          <w:sz w:val="26"/>
          <w:szCs w:val="26"/>
          <w:lang w:val="en-US"/>
        </w:rPr>
        <w:t xml:space="preserve">development and implementation of policy for modernization of existing infrastructure of cultural services provision as one of </w:t>
      </w:r>
      <w:r w:rsidR="00A329E5" w:rsidRPr="005F3C9F">
        <w:rPr>
          <w:sz w:val="26"/>
          <w:szCs w:val="26"/>
          <w:lang w:val="en-US"/>
        </w:rPr>
        <w:t xml:space="preserve">the </w:t>
      </w:r>
      <w:r w:rsidR="00243F3E" w:rsidRPr="005F3C9F">
        <w:rPr>
          <w:sz w:val="26"/>
          <w:szCs w:val="26"/>
          <w:lang w:val="en-US"/>
        </w:rPr>
        <w:t>key goals to be achieved by 2022.</w:t>
      </w:r>
      <w:r w:rsidR="005A1828" w:rsidRPr="005F3C9F">
        <w:rPr>
          <w:sz w:val="26"/>
          <w:szCs w:val="26"/>
          <w:lang w:val="en-US"/>
        </w:rPr>
        <w:t xml:space="preserve"> This goal will</w:t>
      </w:r>
      <w:r w:rsidR="00243F3E" w:rsidRPr="005F3C9F">
        <w:rPr>
          <w:sz w:val="26"/>
          <w:szCs w:val="26"/>
          <w:lang w:val="en-US"/>
        </w:rPr>
        <w:t xml:space="preserve"> be </w:t>
      </w:r>
      <w:r w:rsidR="007E3C63">
        <w:rPr>
          <w:sz w:val="26"/>
          <w:szCs w:val="26"/>
          <w:lang w:val="en-US"/>
        </w:rPr>
        <w:t>reached</w:t>
      </w:r>
      <w:r w:rsidR="00CD1679" w:rsidRPr="005F3C9F">
        <w:rPr>
          <w:sz w:val="26"/>
          <w:szCs w:val="26"/>
          <w:lang w:val="en-US"/>
        </w:rPr>
        <w:t xml:space="preserve"> </w:t>
      </w:r>
      <w:r w:rsidR="005A1828" w:rsidRPr="005F3C9F">
        <w:rPr>
          <w:sz w:val="26"/>
          <w:szCs w:val="26"/>
          <w:lang w:val="en-US"/>
        </w:rPr>
        <w:t>by means of</w:t>
      </w:r>
      <w:r w:rsidR="00243F3E" w:rsidRPr="005F3C9F">
        <w:rPr>
          <w:sz w:val="26"/>
          <w:szCs w:val="26"/>
          <w:lang w:val="en-US"/>
        </w:rPr>
        <w:t xml:space="preserve"> develop</w:t>
      </w:r>
      <w:r w:rsidR="00FD1AC1" w:rsidRPr="005F3C9F">
        <w:rPr>
          <w:sz w:val="26"/>
          <w:szCs w:val="26"/>
          <w:lang w:val="en-US"/>
        </w:rPr>
        <w:t>ment</w:t>
      </w:r>
      <w:r w:rsidR="005A1828" w:rsidRPr="005F3C9F">
        <w:rPr>
          <w:sz w:val="26"/>
          <w:szCs w:val="26"/>
          <w:lang w:val="en-US"/>
        </w:rPr>
        <w:t xml:space="preserve"> and implemen</w:t>
      </w:r>
      <w:r w:rsidR="00FD1AC1" w:rsidRPr="005F3C9F">
        <w:rPr>
          <w:sz w:val="26"/>
          <w:szCs w:val="26"/>
          <w:lang w:val="en-US"/>
        </w:rPr>
        <w:t>tation</w:t>
      </w:r>
      <w:r w:rsidR="005A1828" w:rsidRPr="005F3C9F">
        <w:rPr>
          <w:sz w:val="26"/>
          <w:szCs w:val="26"/>
          <w:lang w:val="en-US"/>
        </w:rPr>
        <w:t xml:space="preserve"> </w:t>
      </w:r>
      <w:r w:rsidR="007E3C63">
        <w:rPr>
          <w:sz w:val="26"/>
          <w:szCs w:val="26"/>
          <w:lang w:val="en-US"/>
        </w:rPr>
        <w:t xml:space="preserve">of </w:t>
      </w:r>
      <w:r w:rsidR="005A1828" w:rsidRPr="005F3C9F">
        <w:rPr>
          <w:sz w:val="26"/>
          <w:szCs w:val="26"/>
          <w:lang w:val="en-US"/>
        </w:rPr>
        <w:t>the</w:t>
      </w:r>
      <w:r w:rsidR="00243F3E" w:rsidRPr="005F3C9F">
        <w:rPr>
          <w:sz w:val="26"/>
          <w:szCs w:val="26"/>
          <w:lang w:val="en-US"/>
        </w:rPr>
        <w:t xml:space="preserve"> new functional and effective models of cultural institutions and cultural spaces with regard to population density and territorial proximity.</w:t>
      </w:r>
    </w:p>
    <w:p w14:paraId="6099F056" w14:textId="77777777" w:rsidR="00E81D88" w:rsidRPr="005F3C9F" w:rsidRDefault="005F3C9F" w:rsidP="00E81D88">
      <w:pPr>
        <w:pStyle w:val="ListParagraph"/>
        <w:ind w:left="284"/>
        <w:jc w:val="both"/>
        <w:rPr>
          <w:sz w:val="26"/>
          <w:szCs w:val="26"/>
          <w:lang w:val="en-US"/>
        </w:rPr>
      </w:pPr>
      <w:r>
        <w:rPr>
          <w:sz w:val="26"/>
          <w:szCs w:val="26"/>
          <w:lang w:val="en-US"/>
        </w:rPr>
        <w:tab/>
      </w:r>
      <w:r w:rsidR="00243F3E" w:rsidRPr="005F3C9F">
        <w:rPr>
          <w:sz w:val="26"/>
          <w:szCs w:val="26"/>
          <w:lang w:val="en-US"/>
        </w:rPr>
        <w:t xml:space="preserve">Thus, Ukraine has established </w:t>
      </w:r>
      <w:r w:rsidR="00FD1AC1" w:rsidRPr="005F3C9F">
        <w:rPr>
          <w:sz w:val="26"/>
          <w:szCs w:val="26"/>
          <w:lang w:val="en-US"/>
        </w:rPr>
        <w:t>the legal framework for creating</w:t>
      </w:r>
      <w:r w:rsidR="00243F3E" w:rsidRPr="005F3C9F">
        <w:rPr>
          <w:sz w:val="26"/>
          <w:szCs w:val="26"/>
          <w:lang w:val="en-US"/>
        </w:rPr>
        <w:t xml:space="preserve"> cultural spaces and specific creative clusters to be used to meet public cultural needs, to realize cultural rights, and to promote economic growth of communities.</w:t>
      </w:r>
    </w:p>
    <w:p w14:paraId="0CA5EB10" w14:textId="77777777" w:rsidR="00577B1D" w:rsidRPr="005F3C9F" w:rsidRDefault="00577B1D" w:rsidP="00577B1D">
      <w:pPr>
        <w:jc w:val="both"/>
        <w:rPr>
          <w:sz w:val="26"/>
          <w:szCs w:val="26"/>
          <w:lang w:val="en-US"/>
        </w:rPr>
      </w:pPr>
    </w:p>
    <w:p w14:paraId="543773CB" w14:textId="77777777" w:rsidR="00E81D88" w:rsidRPr="005F3C9F" w:rsidRDefault="00243F3E" w:rsidP="00E81D88">
      <w:pPr>
        <w:pStyle w:val="ListParagraph"/>
        <w:numPr>
          <w:ilvl w:val="0"/>
          <w:numId w:val="1"/>
        </w:numPr>
        <w:ind w:left="284" w:firstLine="0"/>
        <w:jc w:val="both"/>
        <w:rPr>
          <w:sz w:val="26"/>
          <w:szCs w:val="26"/>
          <w:lang w:val="en-US"/>
        </w:rPr>
      </w:pPr>
      <w:r w:rsidRPr="005F3C9F">
        <w:rPr>
          <w:sz w:val="26"/>
          <w:szCs w:val="26"/>
          <w:lang w:val="en-US"/>
        </w:rPr>
        <w:t xml:space="preserve">The Government of Ukraine included creation of an </w:t>
      </w:r>
      <w:r w:rsidRPr="005F3C9F">
        <w:rPr>
          <w:i/>
          <w:iCs/>
          <w:sz w:val="26"/>
          <w:szCs w:val="26"/>
          <w:lang w:val="en-US"/>
        </w:rPr>
        <w:t>online digital database of cultural heritage</w:t>
      </w:r>
      <w:r w:rsidR="00CD1679" w:rsidRPr="005F3C9F">
        <w:rPr>
          <w:i/>
          <w:iCs/>
          <w:sz w:val="26"/>
          <w:szCs w:val="26"/>
          <w:lang w:val="en-US"/>
        </w:rPr>
        <w:t xml:space="preserve"> </w:t>
      </w:r>
      <w:r w:rsidRPr="005F3C9F">
        <w:rPr>
          <w:i/>
          <w:iCs/>
          <w:sz w:val="26"/>
          <w:szCs w:val="26"/>
          <w:lang w:val="en-US"/>
        </w:rPr>
        <w:t>and cultural property</w:t>
      </w:r>
      <w:r w:rsidRPr="005F3C9F">
        <w:rPr>
          <w:sz w:val="26"/>
          <w:szCs w:val="26"/>
          <w:lang w:val="en-US"/>
        </w:rPr>
        <w:t xml:space="preserve"> into its mid-term priorities until 2020.</w:t>
      </w:r>
      <w:r w:rsidR="00CF12CE" w:rsidRPr="005F3C9F">
        <w:rPr>
          <w:sz w:val="26"/>
          <w:szCs w:val="26"/>
          <w:lang w:val="en-US"/>
        </w:rPr>
        <w:t xml:space="preserve"> </w:t>
      </w:r>
      <w:r w:rsidRPr="005F3C9F">
        <w:rPr>
          <w:sz w:val="26"/>
          <w:szCs w:val="26"/>
          <w:lang w:val="en-US"/>
        </w:rPr>
        <w:t>The database should ensure equal access and availability of cultural heritage to all and be conducive to the realization of cultural rights.</w:t>
      </w:r>
    </w:p>
    <w:p w14:paraId="6E620850" w14:textId="77777777" w:rsidR="00E81D88" w:rsidRPr="005F3C9F" w:rsidRDefault="005F3C9F" w:rsidP="00E81D88">
      <w:pPr>
        <w:pStyle w:val="ListParagraph"/>
        <w:ind w:left="284"/>
        <w:jc w:val="both"/>
        <w:rPr>
          <w:sz w:val="26"/>
          <w:szCs w:val="26"/>
          <w:lang w:val="en-US"/>
        </w:rPr>
      </w:pPr>
      <w:r>
        <w:rPr>
          <w:sz w:val="26"/>
          <w:szCs w:val="26"/>
          <w:lang w:val="en-US"/>
        </w:rPr>
        <w:tab/>
      </w:r>
      <w:r w:rsidR="00243F3E" w:rsidRPr="005F3C9F">
        <w:rPr>
          <w:sz w:val="26"/>
          <w:szCs w:val="26"/>
          <w:lang w:val="en-US"/>
        </w:rPr>
        <w:t xml:space="preserve">In order to create legal basis for operation of </w:t>
      </w:r>
      <w:r w:rsidR="00243F3E" w:rsidRPr="005F3C9F">
        <w:rPr>
          <w:i/>
          <w:iCs/>
          <w:sz w:val="26"/>
          <w:szCs w:val="26"/>
          <w:lang w:val="en-US"/>
        </w:rPr>
        <w:t>digital database of cultural heritage</w:t>
      </w:r>
      <w:r w:rsidR="00CD1679" w:rsidRPr="005F3C9F">
        <w:rPr>
          <w:i/>
          <w:iCs/>
          <w:sz w:val="26"/>
          <w:szCs w:val="26"/>
          <w:lang w:val="en-US"/>
        </w:rPr>
        <w:t xml:space="preserve"> </w:t>
      </w:r>
      <w:r w:rsidR="00243F3E" w:rsidRPr="005F3C9F">
        <w:rPr>
          <w:i/>
          <w:iCs/>
          <w:sz w:val="26"/>
          <w:szCs w:val="26"/>
          <w:lang w:val="en-US"/>
        </w:rPr>
        <w:t>and cultural property</w:t>
      </w:r>
      <w:r w:rsidR="00243F3E" w:rsidRPr="005F3C9F">
        <w:rPr>
          <w:sz w:val="26"/>
          <w:szCs w:val="26"/>
          <w:lang w:val="en-US"/>
        </w:rPr>
        <w:t xml:space="preserve"> required amendm</w:t>
      </w:r>
      <w:r w:rsidR="00FD1AC1" w:rsidRPr="005F3C9F">
        <w:rPr>
          <w:sz w:val="26"/>
          <w:szCs w:val="26"/>
          <w:lang w:val="en-US"/>
        </w:rPr>
        <w:t>ents to the Law of Ukraine “On Culture”, “On Museums and M</w:t>
      </w:r>
      <w:r w:rsidR="00243F3E" w:rsidRPr="005F3C9F">
        <w:rPr>
          <w:sz w:val="26"/>
          <w:szCs w:val="26"/>
          <w:lang w:val="en-US"/>
        </w:rPr>
        <w:t xml:space="preserve">useum </w:t>
      </w:r>
      <w:r w:rsidR="00FD1AC1" w:rsidRPr="005F3C9F">
        <w:rPr>
          <w:sz w:val="26"/>
          <w:szCs w:val="26"/>
          <w:lang w:val="en-US"/>
        </w:rPr>
        <w:t>A</w:t>
      </w:r>
      <w:r w:rsidR="00243F3E" w:rsidRPr="005F3C9F">
        <w:rPr>
          <w:sz w:val="26"/>
          <w:szCs w:val="26"/>
          <w:lang w:val="en-US"/>
        </w:rPr>
        <w:t xml:space="preserve">ctions”, “On </w:t>
      </w:r>
      <w:r w:rsidR="00FD1AC1" w:rsidRPr="005F3C9F">
        <w:rPr>
          <w:sz w:val="26"/>
          <w:szCs w:val="26"/>
          <w:lang w:val="en-US"/>
        </w:rPr>
        <w:t>C</w:t>
      </w:r>
      <w:r w:rsidR="00243F3E" w:rsidRPr="005F3C9F">
        <w:rPr>
          <w:sz w:val="26"/>
          <w:szCs w:val="26"/>
          <w:lang w:val="en-US"/>
        </w:rPr>
        <w:t xml:space="preserve">ultural </w:t>
      </w:r>
      <w:r w:rsidR="00FD1AC1" w:rsidRPr="005F3C9F">
        <w:rPr>
          <w:sz w:val="26"/>
          <w:szCs w:val="26"/>
          <w:lang w:val="en-US"/>
        </w:rPr>
        <w:t>H</w:t>
      </w:r>
      <w:r w:rsidR="00243F3E" w:rsidRPr="005F3C9F">
        <w:rPr>
          <w:sz w:val="26"/>
          <w:szCs w:val="26"/>
          <w:lang w:val="en-US"/>
        </w:rPr>
        <w:t xml:space="preserve">eritage </w:t>
      </w:r>
      <w:r w:rsidR="00FD1AC1" w:rsidRPr="005F3C9F">
        <w:rPr>
          <w:sz w:val="26"/>
          <w:szCs w:val="26"/>
          <w:lang w:val="en-US"/>
        </w:rPr>
        <w:t>P</w:t>
      </w:r>
      <w:r w:rsidR="00243F3E" w:rsidRPr="005F3C9F">
        <w:rPr>
          <w:sz w:val="26"/>
          <w:szCs w:val="26"/>
          <w:lang w:val="en-US"/>
        </w:rPr>
        <w:t xml:space="preserve">rotection” and “On </w:t>
      </w:r>
      <w:r w:rsidR="00FD1AC1" w:rsidRPr="005F3C9F">
        <w:rPr>
          <w:sz w:val="26"/>
          <w:szCs w:val="26"/>
          <w:lang w:val="en-US"/>
        </w:rPr>
        <w:t>E</w:t>
      </w:r>
      <w:r w:rsidR="00243F3E" w:rsidRPr="005F3C9F">
        <w:rPr>
          <w:sz w:val="26"/>
          <w:szCs w:val="26"/>
          <w:lang w:val="en-US"/>
        </w:rPr>
        <w:t xml:space="preserve">xport, </w:t>
      </w:r>
      <w:r w:rsidR="00FD1AC1" w:rsidRPr="005F3C9F">
        <w:rPr>
          <w:sz w:val="26"/>
          <w:szCs w:val="26"/>
          <w:lang w:val="en-US"/>
        </w:rPr>
        <w:t>I</w:t>
      </w:r>
      <w:r w:rsidR="00243F3E" w:rsidRPr="005F3C9F">
        <w:rPr>
          <w:sz w:val="26"/>
          <w:szCs w:val="26"/>
          <w:lang w:val="en-US"/>
        </w:rPr>
        <w:t xml:space="preserve">mport and </w:t>
      </w:r>
      <w:r w:rsidR="00FD1AC1" w:rsidRPr="005F3C9F">
        <w:rPr>
          <w:sz w:val="26"/>
          <w:szCs w:val="26"/>
          <w:lang w:val="en-US"/>
        </w:rPr>
        <w:t>Return of C</w:t>
      </w:r>
      <w:r w:rsidR="00243F3E" w:rsidRPr="005F3C9F">
        <w:rPr>
          <w:sz w:val="26"/>
          <w:szCs w:val="26"/>
          <w:lang w:val="en-US"/>
        </w:rPr>
        <w:t xml:space="preserve">ultural </w:t>
      </w:r>
      <w:r w:rsidR="00FD1AC1" w:rsidRPr="005F3C9F">
        <w:rPr>
          <w:sz w:val="26"/>
          <w:szCs w:val="26"/>
          <w:lang w:val="en-US"/>
        </w:rPr>
        <w:t>P</w:t>
      </w:r>
      <w:r w:rsidR="00243F3E" w:rsidRPr="005F3C9F">
        <w:rPr>
          <w:sz w:val="26"/>
          <w:szCs w:val="26"/>
          <w:lang w:val="en-US"/>
        </w:rPr>
        <w:t>roperty”</w:t>
      </w:r>
      <w:r w:rsidR="00CD1679" w:rsidRPr="005F3C9F">
        <w:rPr>
          <w:sz w:val="26"/>
          <w:szCs w:val="26"/>
          <w:lang w:val="en-US"/>
        </w:rPr>
        <w:t xml:space="preserve"> </w:t>
      </w:r>
      <w:r w:rsidR="00CF12CE" w:rsidRPr="005F3C9F">
        <w:rPr>
          <w:sz w:val="26"/>
          <w:szCs w:val="26"/>
          <w:lang w:val="en-US"/>
        </w:rPr>
        <w:t>are</w:t>
      </w:r>
      <w:r w:rsidR="00EE7E85" w:rsidRPr="005F3C9F">
        <w:rPr>
          <w:sz w:val="26"/>
          <w:szCs w:val="26"/>
          <w:lang w:val="en-US"/>
        </w:rPr>
        <w:t xml:space="preserve"> being prepared</w:t>
      </w:r>
      <w:r w:rsidR="00CF12CE" w:rsidRPr="005F3C9F">
        <w:rPr>
          <w:sz w:val="26"/>
          <w:szCs w:val="26"/>
          <w:lang w:val="en-US"/>
        </w:rPr>
        <w:t>.</w:t>
      </w:r>
    </w:p>
    <w:p w14:paraId="41E5CF89" w14:textId="77777777" w:rsidR="00E81D88" w:rsidRPr="005F3C9F" w:rsidRDefault="005F3C9F" w:rsidP="00E81D88">
      <w:pPr>
        <w:pStyle w:val="ListParagraph"/>
        <w:ind w:left="284"/>
        <w:jc w:val="both"/>
        <w:rPr>
          <w:sz w:val="26"/>
          <w:szCs w:val="26"/>
          <w:lang w:val="en-US"/>
        </w:rPr>
      </w:pPr>
      <w:r>
        <w:rPr>
          <w:sz w:val="26"/>
          <w:szCs w:val="26"/>
          <w:lang w:val="en-US"/>
        </w:rPr>
        <w:tab/>
      </w:r>
      <w:r w:rsidR="00EE7E85" w:rsidRPr="005F3C9F">
        <w:rPr>
          <w:sz w:val="26"/>
          <w:szCs w:val="26"/>
          <w:lang w:val="en-US"/>
        </w:rPr>
        <w:t>The p</w:t>
      </w:r>
      <w:r w:rsidR="00243F3E" w:rsidRPr="005F3C9F">
        <w:rPr>
          <w:sz w:val="26"/>
          <w:szCs w:val="26"/>
          <w:lang w:val="en-US"/>
        </w:rPr>
        <w:t xml:space="preserve">rototype of digital registration procedure of immovable cultural heritage was developed </w:t>
      </w:r>
      <w:r w:rsidR="00CD1679" w:rsidRPr="005F3C9F">
        <w:rPr>
          <w:sz w:val="26"/>
          <w:szCs w:val="26"/>
          <w:lang w:val="en-US"/>
        </w:rPr>
        <w:t>recently;</w:t>
      </w:r>
      <w:r w:rsidR="00243F3E" w:rsidRPr="005F3C9F">
        <w:rPr>
          <w:sz w:val="26"/>
          <w:szCs w:val="26"/>
          <w:lang w:val="en-US"/>
        </w:rPr>
        <w:t xml:space="preserve"> the public part of the State Registry of Immovable Cultural Heritage is made available at </w:t>
      </w:r>
      <w:hyperlink r:id="rId11" w:history="1">
        <w:r w:rsidR="00243F3E" w:rsidRPr="005F3C9F">
          <w:rPr>
            <w:rStyle w:val="Hyperlink"/>
            <w:sz w:val="26"/>
            <w:szCs w:val="26"/>
            <w:lang w:val="en-US"/>
          </w:rPr>
          <w:t>http://publicregistry.heritage.in.ua</w:t>
        </w:r>
      </w:hyperlink>
      <w:r w:rsidR="00243F3E" w:rsidRPr="005F3C9F">
        <w:rPr>
          <w:sz w:val="26"/>
          <w:szCs w:val="26"/>
          <w:lang w:val="en-US"/>
        </w:rPr>
        <w:t>.</w:t>
      </w:r>
    </w:p>
    <w:p w14:paraId="285798F5" w14:textId="77777777" w:rsidR="00E81D88" w:rsidRPr="005F3C9F" w:rsidRDefault="005F3C9F" w:rsidP="00E81D88">
      <w:pPr>
        <w:pStyle w:val="ListParagraph"/>
        <w:ind w:left="284"/>
        <w:jc w:val="both"/>
        <w:rPr>
          <w:sz w:val="26"/>
          <w:szCs w:val="26"/>
          <w:lang w:val="en-US"/>
        </w:rPr>
      </w:pPr>
      <w:r>
        <w:rPr>
          <w:sz w:val="26"/>
          <w:szCs w:val="26"/>
          <w:lang w:val="en-US"/>
        </w:rPr>
        <w:tab/>
      </w:r>
      <w:r w:rsidR="00243F3E" w:rsidRPr="005F3C9F">
        <w:rPr>
          <w:sz w:val="26"/>
          <w:szCs w:val="26"/>
          <w:lang w:val="en-US"/>
        </w:rPr>
        <w:t>In December 2018, the Regulation on Registration of Museum Properties in Digital Form was adopted by the Ministry of Culture</w:t>
      </w:r>
      <w:r w:rsidR="00CF12CE" w:rsidRPr="005F3C9F">
        <w:rPr>
          <w:sz w:val="26"/>
          <w:szCs w:val="26"/>
          <w:lang w:val="en-US"/>
        </w:rPr>
        <w:t xml:space="preserve"> of Ukraine</w:t>
      </w:r>
      <w:r w:rsidR="00243F3E" w:rsidRPr="005F3C9F">
        <w:rPr>
          <w:sz w:val="26"/>
          <w:szCs w:val="26"/>
          <w:lang w:val="en-US"/>
        </w:rPr>
        <w:t xml:space="preserve"> to facilitate</w:t>
      </w:r>
      <w:r w:rsidR="00EE7E85" w:rsidRPr="005F3C9F">
        <w:rPr>
          <w:sz w:val="26"/>
          <w:szCs w:val="26"/>
          <w:lang w:val="en-US"/>
        </w:rPr>
        <w:t xml:space="preserve"> the</w:t>
      </w:r>
      <w:r w:rsidR="00243F3E" w:rsidRPr="005F3C9F">
        <w:rPr>
          <w:sz w:val="26"/>
          <w:szCs w:val="26"/>
          <w:lang w:val="en-US"/>
        </w:rPr>
        <w:t xml:space="preserve"> procedure of digital registration of cultural property in museums and implement the initial stage of the database “Museum Fund of Ukraine” as an integral part of the unified </w:t>
      </w:r>
      <w:r w:rsidR="00243F3E" w:rsidRPr="005F3C9F">
        <w:rPr>
          <w:iCs/>
          <w:sz w:val="26"/>
          <w:szCs w:val="26"/>
          <w:lang w:val="en-US"/>
        </w:rPr>
        <w:t>digital database of cultural heritage</w:t>
      </w:r>
      <w:r w:rsidR="00CD1679" w:rsidRPr="005F3C9F">
        <w:rPr>
          <w:iCs/>
          <w:sz w:val="26"/>
          <w:szCs w:val="26"/>
          <w:lang w:val="en-US"/>
        </w:rPr>
        <w:t xml:space="preserve"> </w:t>
      </w:r>
      <w:r w:rsidR="00243F3E" w:rsidRPr="005F3C9F">
        <w:rPr>
          <w:iCs/>
          <w:sz w:val="26"/>
          <w:szCs w:val="26"/>
          <w:lang w:val="en-US"/>
        </w:rPr>
        <w:t>and cultural property</w:t>
      </w:r>
      <w:r w:rsidR="00243F3E" w:rsidRPr="005F3C9F">
        <w:rPr>
          <w:sz w:val="26"/>
          <w:szCs w:val="26"/>
          <w:lang w:val="en-US"/>
        </w:rPr>
        <w:t>.</w:t>
      </w:r>
    </w:p>
    <w:p w14:paraId="4393AED8" w14:textId="77777777" w:rsidR="00E81D88" w:rsidRPr="005F3C9F" w:rsidRDefault="005F3C9F" w:rsidP="00E81D88">
      <w:pPr>
        <w:pStyle w:val="ListParagraph"/>
        <w:ind w:left="284"/>
        <w:jc w:val="both"/>
        <w:rPr>
          <w:rFonts w:cs="Times New Roman"/>
          <w:bCs/>
          <w:sz w:val="26"/>
          <w:szCs w:val="26"/>
          <w:lang w:val="en-US" w:eastAsia="uk-UA"/>
        </w:rPr>
      </w:pPr>
      <w:r>
        <w:rPr>
          <w:sz w:val="26"/>
          <w:szCs w:val="26"/>
          <w:lang w:val="en-US"/>
        </w:rPr>
        <w:tab/>
      </w:r>
      <w:r w:rsidR="00243F3E" w:rsidRPr="005F3C9F">
        <w:rPr>
          <w:sz w:val="26"/>
          <w:szCs w:val="26"/>
          <w:lang w:val="en-US"/>
        </w:rPr>
        <w:t>Within the</w:t>
      </w:r>
      <w:r w:rsidR="00CC7A1C" w:rsidRPr="005F3C9F">
        <w:rPr>
          <w:sz w:val="26"/>
          <w:szCs w:val="26"/>
          <w:lang w:val="en-US"/>
        </w:rPr>
        <w:t xml:space="preserve"> framework of the</w:t>
      </w:r>
      <w:r w:rsidR="00CD1679" w:rsidRPr="005F3C9F">
        <w:rPr>
          <w:sz w:val="26"/>
          <w:szCs w:val="26"/>
          <w:lang w:val="en-US"/>
        </w:rPr>
        <w:t xml:space="preserve"> </w:t>
      </w:r>
      <w:r w:rsidR="00CC7A1C" w:rsidRPr="005F3C9F">
        <w:rPr>
          <w:sz w:val="26"/>
          <w:szCs w:val="26"/>
          <w:lang w:val="en-US"/>
        </w:rPr>
        <w:t>project funded by the European Union "EU Association Lab"</w:t>
      </w:r>
      <w:r w:rsidR="00CD1679" w:rsidRPr="005F3C9F">
        <w:rPr>
          <w:sz w:val="26"/>
          <w:szCs w:val="26"/>
          <w:lang w:val="en-US"/>
        </w:rPr>
        <w:t xml:space="preserve"> </w:t>
      </w:r>
      <w:r w:rsidR="00243F3E" w:rsidRPr="005F3C9F">
        <w:rPr>
          <w:sz w:val="26"/>
          <w:szCs w:val="26"/>
          <w:lang w:val="en-US"/>
        </w:rPr>
        <w:t>a concept and a prototype of the digital database of cultural</w:t>
      </w:r>
      <w:r w:rsidR="00CF12CE" w:rsidRPr="005F3C9F">
        <w:rPr>
          <w:sz w:val="26"/>
          <w:szCs w:val="26"/>
          <w:lang w:val="en-US"/>
        </w:rPr>
        <w:t xml:space="preserve"> heritage and cultural property</w:t>
      </w:r>
      <w:r w:rsidR="0006418F" w:rsidRPr="005F3C9F">
        <w:rPr>
          <w:sz w:val="26"/>
          <w:szCs w:val="26"/>
          <w:lang w:val="en-US"/>
        </w:rPr>
        <w:t xml:space="preserve"> was</w:t>
      </w:r>
      <w:r w:rsidR="00243F3E" w:rsidRPr="005F3C9F">
        <w:rPr>
          <w:sz w:val="26"/>
          <w:szCs w:val="26"/>
          <w:lang w:val="en-US"/>
        </w:rPr>
        <w:t xml:space="preserve"> presented to the public</w:t>
      </w:r>
      <w:r w:rsidR="00CF12CE" w:rsidRPr="005F3C9F">
        <w:rPr>
          <w:sz w:val="26"/>
          <w:szCs w:val="26"/>
          <w:lang w:val="en-US"/>
        </w:rPr>
        <w:t xml:space="preserve"> in April 2019</w:t>
      </w:r>
      <w:r w:rsidR="00243F3E" w:rsidRPr="005F3C9F">
        <w:rPr>
          <w:sz w:val="26"/>
          <w:szCs w:val="26"/>
          <w:lang w:val="en-US"/>
        </w:rPr>
        <w:t>.</w:t>
      </w:r>
    </w:p>
    <w:p w14:paraId="13A76505" w14:textId="77777777" w:rsidR="00E81D88" w:rsidRPr="005F3C9F" w:rsidRDefault="005F3C9F" w:rsidP="00E81D88">
      <w:pPr>
        <w:pStyle w:val="ListParagraph"/>
        <w:ind w:left="284"/>
        <w:jc w:val="both"/>
        <w:rPr>
          <w:sz w:val="26"/>
          <w:szCs w:val="26"/>
          <w:lang w:val="en-US"/>
        </w:rPr>
      </w:pPr>
      <w:r>
        <w:rPr>
          <w:rFonts w:cs="Times New Roman"/>
          <w:sz w:val="26"/>
          <w:szCs w:val="26"/>
          <w:lang w:val="en-US" w:eastAsia="uk-UA"/>
        </w:rPr>
        <w:tab/>
      </w:r>
      <w:r w:rsidR="007E36C7" w:rsidRPr="005F3C9F">
        <w:rPr>
          <w:rFonts w:cs="Times New Roman"/>
          <w:sz w:val="26"/>
          <w:szCs w:val="26"/>
          <w:lang w:val="en-US" w:eastAsia="uk-UA"/>
        </w:rPr>
        <w:t>T</w:t>
      </w:r>
      <w:r w:rsidR="002C3153" w:rsidRPr="005F3C9F">
        <w:rPr>
          <w:rFonts w:cs="Times New Roman"/>
          <w:sz w:val="26"/>
          <w:szCs w:val="26"/>
          <w:lang w:val="en-US" w:eastAsia="uk-UA"/>
        </w:rPr>
        <w:t xml:space="preserve">he </w:t>
      </w:r>
      <w:r w:rsidR="00243F3E" w:rsidRPr="005F3C9F">
        <w:rPr>
          <w:rFonts w:cs="Times New Roman"/>
          <w:i/>
          <w:iCs/>
          <w:sz w:val="26"/>
          <w:szCs w:val="26"/>
          <w:lang w:val="en-US" w:eastAsia="uk-UA"/>
        </w:rPr>
        <w:t>Ukrainian Cultural Foundation</w:t>
      </w:r>
      <w:r w:rsidR="00CD1679" w:rsidRPr="005F3C9F">
        <w:rPr>
          <w:rFonts w:cs="Times New Roman"/>
          <w:i/>
          <w:iCs/>
          <w:sz w:val="26"/>
          <w:szCs w:val="26"/>
          <w:lang w:val="en-US" w:eastAsia="uk-UA"/>
        </w:rPr>
        <w:t xml:space="preserve"> </w:t>
      </w:r>
      <w:r w:rsidR="00243F3E" w:rsidRPr="005F3C9F">
        <w:rPr>
          <w:rFonts w:cs="Times New Roman"/>
          <w:sz w:val="26"/>
          <w:szCs w:val="26"/>
          <w:lang w:val="en-US" w:eastAsia="uk-UA"/>
        </w:rPr>
        <w:t>(UCF)</w:t>
      </w:r>
      <w:r w:rsidR="007E36C7" w:rsidRPr="005F3C9F">
        <w:rPr>
          <w:rFonts w:cs="Times New Roman"/>
          <w:sz w:val="26"/>
          <w:szCs w:val="26"/>
          <w:lang w:val="en-US" w:eastAsia="uk-UA"/>
        </w:rPr>
        <w:t xml:space="preserve"> </w:t>
      </w:r>
      <w:r w:rsidR="00243F3E" w:rsidRPr="005F3C9F">
        <w:rPr>
          <w:rFonts w:cs="Times New Roman"/>
          <w:sz w:val="26"/>
          <w:szCs w:val="26"/>
          <w:lang w:val="en-US" w:eastAsia="uk-UA"/>
        </w:rPr>
        <w:t>introduces new mechanisms for result</w:t>
      </w:r>
      <w:r w:rsidR="002C3153" w:rsidRPr="005F3C9F">
        <w:rPr>
          <w:rFonts w:cs="Times New Roman"/>
          <w:sz w:val="26"/>
          <w:szCs w:val="26"/>
          <w:lang w:val="en-US" w:eastAsia="uk-UA"/>
        </w:rPr>
        <w:t>-</w:t>
      </w:r>
      <w:r w:rsidR="00243F3E" w:rsidRPr="005F3C9F">
        <w:rPr>
          <w:rFonts w:cs="Times New Roman"/>
          <w:sz w:val="26"/>
          <w:szCs w:val="26"/>
          <w:lang w:val="en-US" w:eastAsia="uk-UA"/>
        </w:rPr>
        <w:t xml:space="preserve">oriented and competition-based state funding for initiatives in the field of </w:t>
      </w:r>
      <w:r w:rsidR="00243F3E" w:rsidRPr="005F3C9F">
        <w:rPr>
          <w:rFonts w:cs="Times New Roman"/>
          <w:sz w:val="26"/>
          <w:szCs w:val="26"/>
          <w:lang w:val="en-US" w:eastAsia="uk-UA"/>
        </w:rPr>
        <w:lastRenderedPageBreak/>
        <w:t xml:space="preserve">culture and creative industries </w:t>
      </w:r>
      <w:r w:rsidR="002C3153" w:rsidRPr="005F3C9F">
        <w:rPr>
          <w:rFonts w:cs="Times New Roman"/>
          <w:sz w:val="26"/>
          <w:szCs w:val="26"/>
          <w:lang w:val="en-US" w:eastAsia="uk-UA"/>
        </w:rPr>
        <w:t>for</w:t>
      </w:r>
      <w:r w:rsidR="00243F3E" w:rsidRPr="005F3C9F">
        <w:rPr>
          <w:rFonts w:cs="Times New Roman"/>
          <w:sz w:val="26"/>
          <w:szCs w:val="26"/>
          <w:lang w:val="en-US" w:eastAsia="uk-UA"/>
        </w:rPr>
        <w:t xml:space="preserve"> all types of organizations in Ukraine. The UCF Strategy for the period </w:t>
      </w:r>
      <w:r w:rsidR="002C3153" w:rsidRPr="005F3C9F">
        <w:rPr>
          <w:rFonts w:cs="Times New Roman"/>
          <w:sz w:val="26"/>
          <w:szCs w:val="26"/>
          <w:lang w:val="en-US" w:eastAsia="uk-UA"/>
        </w:rPr>
        <w:t xml:space="preserve">of </w:t>
      </w:r>
      <w:r w:rsidR="00243F3E" w:rsidRPr="005F3C9F">
        <w:rPr>
          <w:rFonts w:cs="Times New Roman"/>
          <w:sz w:val="26"/>
          <w:szCs w:val="26"/>
          <w:lang w:val="en-US" w:eastAsia="uk-UA"/>
        </w:rPr>
        <w:t>2019-2021</w:t>
      </w:r>
      <w:r w:rsidR="007E36C7" w:rsidRPr="005F3C9F">
        <w:rPr>
          <w:rFonts w:cs="Times New Roman"/>
          <w:sz w:val="26"/>
          <w:szCs w:val="26"/>
          <w:lang w:val="en-US" w:eastAsia="uk-UA"/>
        </w:rPr>
        <w:t xml:space="preserve"> </w:t>
      </w:r>
      <w:r w:rsidR="002C3153" w:rsidRPr="005F3C9F">
        <w:rPr>
          <w:rFonts w:cs="Times New Roman"/>
          <w:sz w:val="26"/>
          <w:szCs w:val="26"/>
          <w:lang w:val="en-US" w:eastAsia="uk-UA"/>
        </w:rPr>
        <w:t>also</w:t>
      </w:r>
      <w:r w:rsidR="00243F3E" w:rsidRPr="005F3C9F">
        <w:rPr>
          <w:rFonts w:cs="Times New Roman"/>
          <w:sz w:val="26"/>
          <w:szCs w:val="26"/>
          <w:lang w:val="en-US" w:eastAsia="uk-UA"/>
        </w:rPr>
        <w:t xml:space="preserve"> includes </w:t>
      </w:r>
      <w:r w:rsidR="00243F3E" w:rsidRPr="005F3C9F">
        <w:rPr>
          <w:rFonts w:cs="Times New Roman"/>
          <w:bCs/>
          <w:sz w:val="26"/>
          <w:szCs w:val="26"/>
          <w:lang w:val="en-US" w:eastAsia="uk-UA"/>
        </w:rPr>
        <w:t>promotion of innovations and digitalization of culture</w:t>
      </w:r>
      <w:r w:rsidR="00A139AA" w:rsidRPr="005F3C9F">
        <w:rPr>
          <w:rFonts w:cs="Times New Roman"/>
          <w:bCs/>
          <w:sz w:val="26"/>
          <w:szCs w:val="26"/>
          <w:lang w:val="en-US" w:eastAsia="uk-UA"/>
        </w:rPr>
        <w:t xml:space="preserve"> </w:t>
      </w:r>
      <w:r w:rsidR="002C3153" w:rsidRPr="005F3C9F">
        <w:rPr>
          <w:rFonts w:cs="Times New Roman"/>
          <w:bCs/>
          <w:sz w:val="26"/>
          <w:szCs w:val="26"/>
          <w:lang w:val="en-US" w:eastAsia="uk-UA"/>
        </w:rPr>
        <w:t>as a priority</w:t>
      </w:r>
      <w:r w:rsidR="00243F3E" w:rsidRPr="005F3C9F">
        <w:rPr>
          <w:rFonts w:cs="Times New Roman"/>
          <w:bCs/>
          <w:sz w:val="26"/>
          <w:szCs w:val="26"/>
          <w:lang w:val="en-US" w:eastAsia="uk-UA"/>
        </w:rPr>
        <w:t>.</w:t>
      </w:r>
    </w:p>
    <w:p w14:paraId="17DB2E69" w14:textId="77777777" w:rsidR="00E81D88" w:rsidRPr="005F3C9F" w:rsidRDefault="005F3C9F" w:rsidP="00E81D88">
      <w:pPr>
        <w:pStyle w:val="ListParagraph"/>
        <w:ind w:left="284"/>
        <w:jc w:val="both"/>
        <w:rPr>
          <w:sz w:val="26"/>
          <w:szCs w:val="26"/>
          <w:lang w:val="en-US"/>
        </w:rPr>
      </w:pPr>
      <w:r>
        <w:rPr>
          <w:sz w:val="26"/>
          <w:szCs w:val="26"/>
          <w:lang w:val="en-US"/>
        </w:rPr>
        <w:tab/>
      </w:r>
      <w:r w:rsidR="002C3153" w:rsidRPr="005F3C9F">
        <w:rPr>
          <w:sz w:val="26"/>
          <w:szCs w:val="26"/>
          <w:lang w:val="en-US"/>
        </w:rPr>
        <w:t xml:space="preserve">The </w:t>
      </w:r>
      <w:r w:rsidR="00243F3E" w:rsidRPr="005F3C9F">
        <w:rPr>
          <w:sz w:val="26"/>
          <w:szCs w:val="26"/>
          <w:lang w:val="en-US"/>
        </w:rPr>
        <w:t>Inclusive Art, a competition program of the UCF, is aimed to promote realization of cultural rights of persons with disabilities, capacity building of artists with disabilities, active engagement of persons with disabilities into culture and creative life in the country and promotion of inclusive art within the Ukrainian society.</w:t>
      </w:r>
    </w:p>
    <w:p w14:paraId="4E903175" w14:textId="77777777" w:rsidR="00ED338F" w:rsidRPr="005F3C9F" w:rsidRDefault="005F3C9F" w:rsidP="00E81D88">
      <w:pPr>
        <w:pStyle w:val="ListParagraph"/>
        <w:ind w:left="284"/>
        <w:jc w:val="both"/>
        <w:rPr>
          <w:sz w:val="26"/>
          <w:szCs w:val="26"/>
          <w:lang w:val="en-US"/>
        </w:rPr>
      </w:pPr>
      <w:r>
        <w:rPr>
          <w:rFonts w:cs="Times New Roman"/>
          <w:sz w:val="26"/>
          <w:szCs w:val="26"/>
          <w:lang w:val="en-GB" w:eastAsia="uk-UA"/>
        </w:rPr>
        <w:tab/>
      </w:r>
      <w:r w:rsidR="00243F3E" w:rsidRPr="005F3C9F">
        <w:rPr>
          <w:rFonts w:cs="Times New Roman"/>
          <w:sz w:val="26"/>
          <w:szCs w:val="26"/>
          <w:lang w:val="en-GB" w:eastAsia="uk-UA"/>
        </w:rPr>
        <w:t xml:space="preserve">In March 2019, the new online platform “Authentic Ukraine” at </w:t>
      </w:r>
      <w:hyperlink r:id="rId12" w:history="1">
        <w:r w:rsidR="00243F3E" w:rsidRPr="005F3C9F">
          <w:rPr>
            <w:rStyle w:val="Hyperlink"/>
            <w:rFonts w:cs="Times New Roman"/>
            <w:i/>
            <w:iCs/>
            <w:sz w:val="26"/>
            <w:szCs w:val="26"/>
            <w:lang w:val="en-GB" w:eastAsia="uk-UA"/>
          </w:rPr>
          <w:t>https://authenticukraine.com.ua/</w:t>
        </w:r>
      </w:hyperlink>
      <w:r w:rsidR="007E36C7" w:rsidRPr="005F3C9F">
        <w:rPr>
          <w:sz w:val="26"/>
          <w:szCs w:val="26"/>
          <w:lang w:val="en-US"/>
        </w:rPr>
        <w:t xml:space="preserve"> </w:t>
      </w:r>
      <w:r w:rsidR="00243F3E" w:rsidRPr="005F3C9F">
        <w:rPr>
          <w:rFonts w:cs="Times New Roman"/>
          <w:sz w:val="26"/>
          <w:szCs w:val="26"/>
          <w:lang w:val="en-GB" w:eastAsia="uk-UA"/>
        </w:rPr>
        <w:t>was presented to the public. This tool was developed by Google Ukraine in partnership with the Ministry of Culture</w:t>
      </w:r>
      <w:r w:rsidR="007E36C7" w:rsidRPr="005F3C9F">
        <w:rPr>
          <w:rFonts w:cs="Times New Roman"/>
          <w:sz w:val="26"/>
          <w:szCs w:val="26"/>
          <w:lang w:val="en-GB" w:eastAsia="uk-UA"/>
        </w:rPr>
        <w:t xml:space="preserve"> of Ukraine</w:t>
      </w:r>
      <w:r w:rsidR="00243F3E" w:rsidRPr="005F3C9F">
        <w:rPr>
          <w:rFonts w:cs="Times New Roman"/>
          <w:sz w:val="26"/>
          <w:szCs w:val="26"/>
          <w:lang w:val="en-GB" w:eastAsia="uk-UA"/>
        </w:rPr>
        <w:t xml:space="preserve"> and provides access to unique elements of Ukrainian intangible heritage in a digital form and makes </w:t>
      </w:r>
      <w:r w:rsidR="002C3153" w:rsidRPr="005F3C9F">
        <w:rPr>
          <w:rFonts w:cs="Times New Roman"/>
          <w:sz w:val="26"/>
          <w:szCs w:val="26"/>
          <w:lang w:val="en-GB" w:eastAsia="uk-UA"/>
        </w:rPr>
        <w:t xml:space="preserve">available </w:t>
      </w:r>
      <w:r w:rsidR="00243F3E" w:rsidRPr="005F3C9F">
        <w:rPr>
          <w:rFonts w:cs="Times New Roman"/>
          <w:sz w:val="26"/>
          <w:szCs w:val="26"/>
          <w:lang w:val="en-GB" w:eastAsia="uk-UA"/>
        </w:rPr>
        <w:t>virtual tours to opera theatres, wooden churches and open-air museums.</w:t>
      </w:r>
    </w:p>
    <w:sectPr w:rsidR="00ED338F" w:rsidRPr="005F3C9F" w:rsidSect="00BE1E8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560" w:right="1558" w:bottom="56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A47CA" w14:textId="77777777" w:rsidR="000A7B10" w:rsidRDefault="000A7B10" w:rsidP="001F37F6">
      <w:r>
        <w:separator/>
      </w:r>
    </w:p>
  </w:endnote>
  <w:endnote w:type="continuationSeparator" w:id="0">
    <w:p w14:paraId="7140C3A2" w14:textId="77777777" w:rsidR="000A7B10" w:rsidRDefault="000A7B10" w:rsidP="001F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1DFA" w14:textId="77777777" w:rsidR="00594AC8" w:rsidRDefault="00594A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959272"/>
      <w:docPartObj>
        <w:docPartGallery w:val="Page Numbers (Bottom of Page)"/>
        <w:docPartUnique/>
      </w:docPartObj>
    </w:sdtPr>
    <w:sdtEndPr/>
    <w:sdtContent>
      <w:p w14:paraId="21A6E42C" w14:textId="77777777" w:rsidR="00CF12CE" w:rsidRDefault="006800F1" w:rsidP="001F37F6">
        <w:pPr>
          <w:pStyle w:val="Footer"/>
          <w:jc w:val="right"/>
        </w:pPr>
        <w:r>
          <w:rPr>
            <w:noProof/>
          </w:rPr>
          <w:fldChar w:fldCharType="begin"/>
        </w:r>
        <w:r>
          <w:rPr>
            <w:noProof/>
          </w:rPr>
          <w:instrText>PAGE   \* MERGEFORMAT</w:instrText>
        </w:r>
        <w:r>
          <w:rPr>
            <w:noProof/>
          </w:rPr>
          <w:fldChar w:fldCharType="separate"/>
        </w:r>
        <w:r w:rsidR="009D3498">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8140" w14:textId="77777777" w:rsidR="00594AC8" w:rsidRDefault="00594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A2256" w14:textId="77777777" w:rsidR="000A7B10" w:rsidRDefault="000A7B10" w:rsidP="001F37F6">
      <w:r>
        <w:separator/>
      </w:r>
    </w:p>
  </w:footnote>
  <w:footnote w:type="continuationSeparator" w:id="0">
    <w:p w14:paraId="2AD3E58E" w14:textId="77777777" w:rsidR="000A7B10" w:rsidRDefault="000A7B10" w:rsidP="001F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AF20" w14:textId="77777777" w:rsidR="00594AC8" w:rsidRDefault="00594A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B923A" w14:textId="77777777" w:rsidR="00594AC8" w:rsidRDefault="00594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BFFB8" w14:textId="77777777" w:rsidR="00BE1E8D" w:rsidRDefault="00BE1E8D" w:rsidP="00577B1D">
    <w:pPr>
      <w:pStyle w:val="Header"/>
      <w:jc w:val="right"/>
      <w:rPr>
        <w:sz w:val="20"/>
        <w:szCs w:val="20"/>
        <w:lang w:val="en-US"/>
      </w:rPr>
    </w:pPr>
  </w:p>
  <w:p w14:paraId="3A4DF23D" w14:textId="77777777" w:rsidR="00E93449" w:rsidRDefault="00E93449" w:rsidP="00577B1D">
    <w:pPr>
      <w:pStyle w:val="Header"/>
      <w:jc w:val="right"/>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A1790"/>
    <w:multiLevelType w:val="hybridMultilevel"/>
    <w:tmpl w:val="4E6A8FBC"/>
    <w:lvl w:ilvl="0" w:tplc="F278A05A">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11"/>
    <w:rsid w:val="0001246F"/>
    <w:rsid w:val="00026A8D"/>
    <w:rsid w:val="00035502"/>
    <w:rsid w:val="000511A8"/>
    <w:rsid w:val="000571E8"/>
    <w:rsid w:val="0006418F"/>
    <w:rsid w:val="00064C8B"/>
    <w:rsid w:val="000662E7"/>
    <w:rsid w:val="00081513"/>
    <w:rsid w:val="000A7B10"/>
    <w:rsid w:val="001023A4"/>
    <w:rsid w:val="00156268"/>
    <w:rsid w:val="0016075E"/>
    <w:rsid w:val="001630DE"/>
    <w:rsid w:val="00170B26"/>
    <w:rsid w:val="00195D0F"/>
    <w:rsid w:val="001970CB"/>
    <w:rsid w:val="001A07DC"/>
    <w:rsid w:val="001A35CC"/>
    <w:rsid w:val="001A70A2"/>
    <w:rsid w:val="001A7AF5"/>
    <w:rsid w:val="001F37F6"/>
    <w:rsid w:val="0023468A"/>
    <w:rsid w:val="00243F3E"/>
    <w:rsid w:val="00293198"/>
    <w:rsid w:val="002C3153"/>
    <w:rsid w:val="002C5973"/>
    <w:rsid w:val="00357A62"/>
    <w:rsid w:val="00373A41"/>
    <w:rsid w:val="00377524"/>
    <w:rsid w:val="003B6FCA"/>
    <w:rsid w:val="00431024"/>
    <w:rsid w:val="00440CF0"/>
    <w:rsid w:val="00466ACD"/>
    <w:rsid w:val="00496786"/>
    <w:rsid w:val="004A2037"/>
    <w:rsid w:val="004B1E7E"/>
    <w:rsid w:val="004D0DED"/>
    <w:rsid w:val="004D4446"/>
    <w:rsid w:val="004E2201"/>
    <w:rsid w:val="004F61E8"/>
    <w:rsid w:val="00547454"/>
    <w:rsid w:val="00577B1D"/>
    <w:rsid w:val="00581855"/>
    <w:rsid w:val="00585979"/>
    <w:rsid w:val="00594AC8"/>
    <w:rsid w:val="005A1828"/>
    <w:rsid w:val="005A40B3"/>
    <w:rsid w:val="005A4A65"/>
    <w:rsid w:val="005F3C9F"/>
    <w:rsid w:val="006165A4"/>
    <w:rsid w:val="006470FC"/>
    <w:rsid w:val="006800F1"/>
    <w:rsid w:val="006B7E0F"/>
    <w:rsid w:val="006E62AC"/>
    <w:rsid w:val="00705429"/>
    <w:rsid w:val="007141E0"/>
    <w:rsid w:val="0075537C"/>
    <w:rsid w:val="00766D06"/>
    <w:rsid w:val="007E36C7"/>
    <w:rsid w:val="007E3C63"/>
    <w:rsid w:val="007E54E5"/>
    <w:rsid w:val="00813B6A"/>
    <w:rsid w:val="0081564D"/>
    <w:rsid w:val="008204EE"/>
    <w:rsid w:val="00890557"/>
    <w:rsid w:val="008B2AAF"/>
    <w:rsid w:val="00900796"/>
    <w:rsid w:val="00913CA9"/>
    <w:rsid w:val="0092007C"/>
    <w:rsid w:val="00965A49"/>
    <w:rsid w:val="00995B9A"/>
    <w:rsid w:val="009D291A"/>
    <w:rsid w:val="009D3498"/>
    <w:rsid w:val="009F154A"/>
    <w:rsid w:val="009F75E7"/>
    <w:rsid w:val="00A123C8"/>
    <w:rsid w:val="00A139AA"/>
    <w:rsid w:val="00A329E5"/>
    <w:rsid w:val="00A40584"/>
    <w:rsid w:val="00A61C87"/>
    <w:rsid w:val="00A92CD9"/>
    <w:rsid w:val="00AF29F9"/>
    <w:rsid w:val="00B20532"/>
    <w:rsid w:val="00B2233A"/>
    <w:rsid w:val="00B5023A"/>
    <w:rsid w:val="00B6552E"/>
    <w:rsid w:val="00BB1CB9"/>
    <w:rsid w:val="00BE1E8D"/>
    <w:rsid w:val="00BE4355"/>
    <w:rsid w:val="00C26869"/>
    <w:rsid w:val="00C62A11"/>
    <w:rsid w:val="00C9485F"/>
    <w:rsid w:val="00CC7A1C"/>
    <w:rsid w:val="00CD1679"/>
    <w:rsid w:val="00CD3C67"/>
    <w:rsid w:val="00CE4DAC"/>
    <w:rsid w:val="00CF12CE"/>
    <w:rsid w:val="00CF716B"/>
    <w:rsid w:val="00D017DB"/>
    <w:rsid w:val="00D156A9"/>
    <w:rsid w:val="00D1627E"/>
    <w:rsid w:val="00D52795"/>
    <w:rsid w:val="00DB3834"/>
    <w:rsid w:val="00DF041A"/>
    <w:rsid w:val="00E6507E"/>
    <w:rsid w:val="00E81D88"/>
    <w:rsid w:val="00E824E3"/>
    <w:rsid w:val="00E93449"/>
    <w:rsid w:val="00EC3CAD"/>
    <w:rsid w:val="00ED338F"/>
    <w:rsid w:val="00EE7E1E"/>
    <w:rsid w:val="00EE7E85"/>
    <w:rsid w:val="00F60BDF"/>
    <w:rsid w:val="00F80DA3"/>
    <w:rsid w:val="00F94A21"/>
    <w:rsid w:val="00FD1AC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0751"/>
  <w15:docId w15:val="{4B5502B2-568B-4551-ACC3-3CD933C0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4355"/>
    <w:pPr>
      <w:spacing w:after="0" w:line="240" w:lineRule="auto"/>
    </w:pPr>
    <w:rPr>
      <w:rFonts w:ascii="Times New Roman" w:hAnsi="Times New Roman" w:cstheme="min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5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338F"/>
    <w:rPr>
      <w:color w:val="0563C1"/>
      <w:u w:val="single"/>
    </w:rPr>
  </w:style>
  <w:style w:type="paragraph" w:styleId="Header">
    <w:name w:val="header"/>
    <w:basedOn w:val="Normal"/>
    <w:link w:val="HeaderChar"/>
    <w:uiPriority w:val="99"/>
    <w:unhideWhenUsed/>
    <w:rsid w:val="001F37F6"/>
    <w:pPr>
      <w:tabs>
        <w:tab w:val="center" w:pos="4819"/>
        <w:tab w:val="right" w:pos="9639"/>
      </w:tabs>
    </w:pPr>
  </w:style>
  <w:style w:type="character" w:customStyle="1" w:styleId="HeaderChar">
    <w:name w:val="Header Char"/>
    <w:basedOn w:val="DefaultParagraphFont"/>
    <w:link w:val="Header"/>
    <w:uiPriority w:val="99"/>
    <w:rsid w:val="001F37F6"/>
    <w:rPr>
      <w:rFonts w:ascii="Times New Roman" w:hAnsi="Times New Roman" w:cstheme="minorHAnsi"/>
      <w:sz w:val="28"/>
    </w:rPr>
  </w:style>
  <w:style w:type="paragraph" w:styleId="Footer">
    <w:name w:val="footer"/>
    <w:basedOn w:val="Normal"/>
    <w:link w:val="FooterChar"/>
    <w:uiPriority w:val="99"/>
    <w:unhideWhenUsed/>
    <w:rsid w:val="001F37F6"/>
    <w:pPr>
      <w:tabs>
        <w:tab w:val="center" w:pos="4819"/>
        <w:tab w:val="right" w:pos="9639"/>
      </w:tabs>
    </w:pPr>
  </w:style>
  <w:style w:type="character" w:customStyle="1" w:styleId="FooterChar">
    <w:name w:val="Footer Char"/>
    <w:basedOn w:val="DefaultParagraphFont"/>
    <w:link w:val="Footer"/>
    <w:uiPriority w:val="99"/>
    <w:rsid w:val="001F37F6"/>
    <w:rPr>
      <w:rFonts w:ascii="Times New Roman" w:hAnsi="Times New Roman" w:cstheme="minorHAnsi"/>
      <w:sz w:val="28"/>
    </w:rPr>
  </w:style>
  <w:style w:type="paragraph" w:styleId="BalloonText">
    <w:name w:val="Balloon Text"/>
    <w:basedOn w:val="Normal"/>
    <w:link w:val="BalloonTextChar"/>
    <w:uiPriority w:val="99"/>
    <w:semiHidden/>
    <w:unhideWhenUsed/>
    <w:rsid w:val="00357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A62"/>
    <w:rPr>
      <w:rFonts w:ascii="Segoe UI" w:hAnsi="Segoe UI" w:cs="Segoe UI"/>
      <w:sz w:val="18"/>
      <w:szCs w:val="18"/>
    </w:rPr>
  </w:style>
  <w:style w:type="paragraph" w:styleId="ListParagraph">
    <w:name w:val="List Paragraph"/>
    <w:basedOn w:val="Normal"/>
    <w:uiPriority w:val="34"/>
    <w:qFormat/>
    <w:rsid w:val="00E8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0915">
      <w:bodyDiv w:val="1"/>
      <w:marLeft w:val="0"/>
      <w:marRight w:val="0"/>
      <w:marTop w:val="0"/>
      <w:marBottom w:val="0"/>
      <w:divBdr>
        <w:top w:val="none" w:sz="0" w:space="0" w:color="auto"/>
        <w:left w:val="none" w:sz="0" w:space="0" w:color="auto"/>
        <w:bottom w:val="none" w:sz="0" w:space="0" w:color="auto"/>
        <w:right w:val="none" w:sz="0" w:space="0" w:color="auto"/>
      </w:divBdr>
    </w:div>
    <w:div w:id="10975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henticukraine.com.u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licregistry.heritage.in.u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9CE4-8B35-41F2-AFAF-B8AD25D193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9EF4180-85F0-4408-8E5C-165A675D4FCE}"/>
</file>

<file path=customXml/itemProps3.xml><?xml version="1.0" encoding="utf-8"?>
<ds:datastoreItem xmlns:ds="http://schemas.openxmlformats.org/officeDocument/2006/customXml" ds:itemID="{A052ED96-B3E3-4F64-A64F-6EA267C74435}">
  <ds:schemaRefs>
    <ds:schemaRef ds:uri="http://schemas.microsoft.com/sharepoint/v3/contenttype/forms"/>
  </ds:schemaRefs>
</ds:datastoreItem>
</file>

<file path=customXml/itemProps4.xml><?xml version="1.0" encoding="utf-8"?>
<ds:datastoreItem xmlns:ds="http://schemas.openxmlformats.org/officeDocument/2006/customXml" ds:itemID="{B47ED28D-4E42-4F19-BD27-7C8705F3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Belimov_VP</dc:creator>
  <cp:keywords/>
  <dc:description/>
  <cp:lastModifiedBy>BIDAULT Mylene</cp:lastModifiedBy>
  <cp:revision>2</cp:revision>
  <cp:lastPrinted>2019-06-04T09:52:00Z</cp:lastPrinted>
  <dcterms:created xsi:type="dcterms:W3CDTF">2019-06-17T08:43:00Z</dcterms:created>
  <dcterms:modified xsi:type="dcterms:W3CDTF">2019-06-17T08:43:00Z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