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8735" w14:textId="77777777" w:rsidR="00345CC8" w:rsidRPr="006B733E" w:rsidRDefault="00345CC8" w:rsidP="00B9334A">
      <w:pPr>
        <w:keepNext/>
        <w:widowControl w:val="0"/>
        <w:autoSpaceDE w:val="0"/>
        <w:autoSpaceDN w:val="0"/>
        <w:adjustRightInd w:val="0"/>
        <w:spacing w:before="240" w:after="60"/>
        <w:jc w:val="both"/>
        <w:rPr>
          <w:b/>
          <w:bCs/>
          <w:u w:val="single"/>
          <w:lang w:val="en-GB"/>
        </w:rPr>
      </w:pPr>
      <w:bookmarkStart w:id="0" w:name="_Toc119387233"/>
    </w:p>
    <w:p w14:paraId="0B4EDA35" w14:textId="77777777" w:rsidR="002D0F83" w:rsidRPr="006B733E" w:rsidRDefault="002D0F83" w:rsidP="003A7190">
      <w:pPr>
        <w:keepNext/>
        <w:widowControl w:val="0"/>
        <w:autoSpaceDE w:val="0"/>
        <w:autoSpaceDN w:val="0"/>
        <w:adjustRightInd w:val="0"/>
        <w:spacing w:before="240" w:after="60"/>
        <w:jc w:val="right"/>
        <w:rPr>
          <w:b/>
          <w:bCs/>
          <w:u w:val="single"/>
          <w:lang w:val="en-GB"/>
        </w:rPr>
      </w:pPr>
      <w:r w:rsidRPr="006B733E">
        <w:rPr>
          <w:b/>
          <w:bCs/>
          <w:u w:val="single"/>
          <w:lang w:val="en-GB"/>
        </w:rPr>
        <w:t>ITALY</w:t>
      </w:r>
    </w:p>
    <w:p w14:paraId="6B15EB1C" w14:textId="77777777" w:rsidR="002D0F83" w:rsidRPr="006B733E" w:rsidRDefault="002D0F83" w:rsidP="00B9334A">
      <w:pPr>
        <w:keepNext/>
        <w:widowControl w:val="0"/>
        <w:autoSpaceDE w:val="0"/>
        <w:autoSpaceDN w:val="0"/>
        <w:adjustRightInd w:val="0"/>
        <w:spacing w:before="240" w:after="60"/>
        <w:jc w:val="both"/>
        <w:rPr>
          <w:b/>
          <w:bCs/>
          <w:i/>
          <w:iCs/>
          <w:smallCaps/>
          <w:lang w:val="en-GB"/>
        </w:rPr>
      </w:pPr>
    </w:p>
    <w:p w14:paraId="6F6807B8" w14:textId="77777777" w:rsidR="00345CC8" w:rsidRPr="006B733E" w:rsidRDefault="00345CC8" w:rsidP="00B9334A">
      <w:pPr>
        <w:keepNext/>
        <w:widowControl w:val="0"/>
        <w:autoSpaceDE w:val="0"/>
        <w:autoSpaceDN w:val="0"/>
        <w:adjustRightInd w:val="0"/>
        <w:jc w:val="both"/>
        <w:rPr>
          <w:b/>
          <w:bCs/>
          <w:i/>
          <w:iCs/>
          <w:smallCaps/>
          <w:lang w:val="en-GB"/>
        </w:rPr>
      </w:pPr>
    </w:p>
    <w:p w14:paraId="04FD1C40" w14:textId="77777777" w:rsidR="00345CC8" w:rsidRPr="006B733E" w:rsidRDefault="00345CC8" w:rsidP="00B9334A">
      <w:pPr>
        <w:keepNext/>
        <w:widowControl w:val="0"/>
        <w:autoSpaceDE w:val="0"/>
        <w:autoSpaceDN w:val="0"/>
        <w:adjustRightInd w:val="0"/>
        <w:jc w:val="both"/>
        <w:rPr>
          <w:b/>
          <w:bCs/>
          <w:i/>
          <w:iCs/>
          <w:smallCaps/>
          <w:lang w:val="en-GB"/>
        </w:rPr>
      </w:pPr>
    </w:p>
    <w:p w14:paraId="42E9726E" w14:textId="5631CB73" w:rsidR="002D0F83" w:rsidRPr="006B733E" w:rsidRDefault="002D0F83" w:rsidP="003A7190">
      <w:pPr>
        <w:keepNext/>
        <w:widowControl w:val="0"/>
        <w:autoSpaceDE w:val="0"/>
        <w:autoSpaceDN w:val="0"/>
        <w:adjustRightInd w:val="0"/>
        <w:jc w:val="center"/>
        <w:rPr>
          <w:b/>
          <w:bCs/>
          <w:i/>
          <w:iCs/>
          <w:smallCaps/>
          <w:lang w:val="en-GB"/>
        </w:rPr>
      </w:pPr>
      <w:r w:rsidRPr="006B733E">
        <w:rPr>
          <w:b/>
          <w:bCs/>
          <w:i/>
          <w:iCs/>
          <w:smallCaps/>
          <w:lang w:val="en-GB"/>
        </w:rPr>
        <w:t>Ministry of Foreign Affairs</w:t>
      </w:r>
      <w:r w:rsidR="00FC590A" w:rsidRPr="006B733E">
        <w:rPr>
          <w:b/>
          <w:bCs/>
          <w:i/>
          <w:iCs/>
          <w:smallCaps/>
          <w:lang w:val="en-GB"/>
        </w:rPr>
        <w:t xml:space="preserve"> and International Cooperation</w:t>
      </w:r>
    </w:p>
    <w:p w14:paraId="10D7B71D" w14:textId="77777777" w:rsidR="002D0F83" w:rsidRPr="006B733E" w:rsidRDefault="002D0F83" w:rsidP="003A7190">
      <w:pPr>
        <w:widowControl w:val="0"/>
        <w:autoSpaceDE w:val="0"/>
        <w:autoSpaceDN w:val="0"/>
        <w:adjustRightInd w:val="0"/>
        <w:jc w:val="center"/>
        <w:rPr>
          <w:i/>
          <w:iCs/>
          <w:lang w:val="en-GB"/>
        </w:rPr>
      </w:pPr>
      <w:r w:rsidRPr="006B733E">
        <w:rPr>
          <w:i/>
          <w:iCs/>
          <w:lang w:val="en-GB"/>
        </w:rPr>
        <w:t>Inter-ministerial Committee for Human Rights</w:t>
      </w:r>
    </w:p>
    <w:p w14:paraId="3E987C26" w14:textId="77777777" w:rsidR="002D0F83" w:rsidRPr="002E2941" w:rsidRDefault="002D0F83" w:rsidP="003A7190">
      <w:pPr>
        <w:widowControl w:val="0"/>
        <w:autoSpaceDE w:val="0"/>
        <w:autoSpaceDN w:val="0"/>
        <w:adjustRightInd w:val="0"/>
        <w:spacing w:line="360" w:lineRule="auto"/>
        <w:jc w:val="center"/>
        <w:rPr>
          <w:i/>
          <w:iCs/>
        </w:rPr>
      </w:pPr>
      <w:r w:rsidRPr="002E2941">
        <w:rPr>
          <w:i/>
          <w:iCs/>
        </w:rPr>
        <w:t>Comitato Interministeriale per i Diritti Umani</w:t>
      </w:r>
    </w:p>
    <w:p w14:paraId="7ADF8283" w14:textId="77777777" w:rsidR="002D0F83" w:rsidRPr="002E2941" w:rsidRDefault="002D0F83" w:rsidP="00B9334A">
      <w:pPr>
        <w:widowControl w:val="0"/>
        <w:autoSpaceDE w:val="0"/>
        <w:autoSpaceDN w:val="0"/>
        <w:adjustRightInd w:val="0"/>
        <w:spacing w:line="480" w:lineRule="auto"/>
        <w:jc w:val="both"/>
      </w:pPr>
    </w:p>
    <w:p w14:paraId="6B9ECB15" w14:textId="77777777" w:rsidR="002D0F83" w:rsidRPr="002E2941" w:rsidRDefault="002D0F83" w:rsidP="00B9334A">
      <w:pPr>
        <w:widowControl w:val="0"/>
        <w:autoSpaceDE w:val="0"/>
        <w:autoSpaceDN w:val="0"/>
        <w:adjustRightInd w:val="0"/>
        <w:spacing w:line="480" w:lineRule="auto"/>
        <w:jc w:val="both"/>
      </w:pPr>
    </w:p>
    <w:p w14:paraId="45E1C942" w14:textId="77777777" w:rsidR="002D0F83" w:rsidRPr="002E2941" w:rsidRDefault="002D0F83" w:rsidP="00B9334A">
      <w:pPr>
        <w:widowControl w:val="0"/>
        <w:autoSpaceDE w:val="0"/>
        <w:autoSpaceDN w:val="0"/>
        <w:adjustRightInd w:val="0"/>
        <w:spacing w:line="480" w:lineRule="auto"/>
        <w:jc w:val="both"/>
      </w:pPr>
    </w:p>
    <w:p w14:paraId="1C19621B" w14:textId="68A00765" w:rsidR="000A190B" w:rsidRDefault="002D0F83" w:rsidP="003A7190">
      <w:pPr>
        <w:widowControl w:val="0"/>
        <w:autoSpaceDE w:val="0"/>
        <w:autoSpaceDN w:val="0"/>
        <w:adjustRightInd w:val="0"/>
        <w:jc w:val="center"/>
        <w:rPr>
          <w:b/>
          <w:bCs/>
          <w:lang w:val="en-GB"/>
        </w:rPr>
      </w:pPr>
      <w:r w:rsidRPr="006B733E">
        <w:rPr>
          <w:b/>
          <w:bCs/>
          <w:lang w:val="en-GB"/>
        </w:rPr>
        <w:t xml:space="preserve">ITALY’S </w:t>
      </w:r>
      <w:r w:rsidR="00AF04AA" w:rsidRPr="006B733E">
        <w:rPr>
          <w:b/>
          <w:bCs/>
          <w:lang w:val="en-GB"/>
        </w:rPr>
        <w:t>CONTRIBUTION</w:t>
      </w:r>
      <w:r w:rsidR="00AA707A">
        <w:rPr>
          <w:b/>
          <w:bCs/>
          <w:lang w:val="en-GB"/>
        </w:rPr>
        <w:t xml:space="preserve"> </w:t>
      </w:r>
    </w:p>
    <w:p w14:paraId="5E48A354" w14:textId="78C52B78" w:rsidR="002E2941" w:rsidRDefault="002E2941" w:rsidP="003A7190">
      <w:pPr>
        <w:widowControl w:val="0"/>
        <w:autoSpaceDE w:val="0"/>
        <w:autoSpaceDN w:val="0"/>
        <w:adjustRightInd w:val="0"/>
        <w:jc w:val="center"/>
        <w:rPr>
          <w:b/>
          <w:bCs/>
          <w:lang w:val="en-GB"/>
        </w:rPr>
      </w:pPr>
      <w:r>
        <w:rPr>
          <w:b/>
          <w:bCs/>
          <w:lang w:val="en-GB"/>
        </w:rPr>
        <w:t>ON “CULTURAL RIGHTS AND PUBLIC SPACES”</w:t>
      </w:r>
    </w:p>
    <w:p w14:paraId="49EC7278" w14:textId="77777777" w:rsidR="002D0F83" w:rsidRPr="006B733E" w:rsidRDefault="002D0F83" w:rsidP="00B9334A">
      <w:pPr>
        <w:widowControl w:val="0"/>
        <w:autoSpaceDE w:val="0"/>
        <w:autoSpaceDN w:val="0"/>
        <w:adjustRightInd w:val="0"/>
        <w:spacing w:line="360" w:lineRule="auto"/>
        <w:jc w:val="both"/>
        <w:rPr>
          <w:b/>
          <w:bCs/>
          <w:lang w:val="en-GB"/>
        </w:rPr>
      </w:pPr>
    </w:p>
    <w:p w14:paraId="0EF05431" w14:textId="77777777" w:rsidR="002D0F83" w:rsidRPr="006B733E" w:rsidRDefault="002D0F83" w:rsidP="00B9334A">
      <w:pPr>
        <w:widowControl w:val="0"/>
        <w:autoSpaceDE w:val="0"/>
        <w:autoSpaceDN w:val="0"/>
        <w:adjustRightInd w:val="0"/>
        <w:jc w:val="both"/>
        <w:rPr>
          <w:b/>
          <w:bCs/>
          <w:i/>
          <w:iCs/>
          <w:lang w:val="en-GB"/>
        </w:rPr>
      </w:pPr>
    </w:p>
    <w:p w14:paraId="34DA932C" w14:textId="77777777" w:rsidR="002D0F83" w:rsidRPr="006B733E" w:rsidRDefault="002D0F83" w:rsidP="00B9334A">
      <w:pPr>
        <w:widowControl w:val="0"/>
        <w:autoSpaceDE w:val="0"/>
        <w:autoSpaceDN w:val="0"/>
        <w:adjustRightInd w:val="0"/>
        <w:jc w:val="both"/>
        <w:rPr>
          <w:b/>
          <w:bCs/>
          <w:i/>
          <w:iCs/>
          <w:lang w:val="en-GB"/>
        </w:rPr>
      </w:pPr>
    </w:p>
    <w:p w14:paraId="404CE1BD" w14:textId="77777777" w:rsidR="002D0F83" w:rsidRPr="006B733E" w:rsidRDefault="002D0F83" w:rsidP="00B9334A">
      <w:pPr>
        <w:widowControl w:val="0"/>
        <w:autoSpaceDE w:val="0"/>
        <w:autoSpaceDN w:val="0"/>
        <w:adjustRightInd w:val="0"/>
        <w:jc w:val="both"/>
        <w:rPr>
          <w:b/>
          <w:bCs/>
          <w:i/>
          <w:iCs/>
          <w:lang w:val="en-GB"/>
        </w:rPr>
      </w:pPr>
    </w:p>
    <w:p w14:paraId="607CF8EF" w14:textId="77777777" w:rsidR="002D0F83" w:rsidRPr="006B733E" w:rsidRDefault="002D0F83" w:rsidP="00B9334A">
      <w:pPr>
        <w:widowControl w:val="0"/>
        <w:autoSpaceDE w:val="0"/>
        <w:autoSpaceDN w:val="0"/>
        <w:adjustRightInd w:val="0"/>
        <w:jc w:val="both"/>
        <w:rPr>
          <w:b/>
          <w:bCs/>
          <w:i/>
          <w:iCs/>
          <w:lang w:val="en-GB"/>
        </w:rPr>
      </w:pPr>
    </w:p>
    <w:p w14:paraId="3566CA88" w14:textId="77777777" w:rsidR="002D0F83" w:rsidRPr="006B733E" w:rsidRDefault="002D0F83" w:rsidP="00B9334A">
      <w:pPr>
        <w:widowControl w:val="0"/>
        <w:autoSpaceDE w:val="0"/>
        <w:autoSpaceDN w:val="0"/>
        <w:adjustRightInd w:val="0"/>
        <w:jc w:val="both"/>
        <w:rPr>
          <w:b/>
          <w:bCs/>
          <w:i/>
          <w:iCs/>
          <w:lang w:val="en-GB"/>
        </w:rPr>
      </w:pPr>
    </w:p>
    <w:p w14:paraId="437497DA" w14:textId="77777777" w:rsidR="002D0F83" w:rsidRPr="006B733E" w:rsidRDefault="002D0F83" w:rsidP="00B9334A">
      <w:pPr>
        <w:widowControl w:val="0"/>
        <w:autoSpaceDE w:val="0"/>
        <w:autoSpaceDN w:val="0"/>
        <w:adjustRightInd w:val="0"/>
        <w:jc w:val="both"/>
        <w:rPr>
          <w:b/>
          <w:bCs/>
          <w:i/>
          <w:iCs/>
          <w:lang w:val="en-GB"/>
        </w:rPr>
      </w:pPr>
    </w:p>
    <w:p w14:paraId="6AF254DE" w14:textId="77777777" w:rsidR="002D0F83" w:rsidRPr="006B733E" w:rsidRDefault="002D0F83" w:rsidP="00B9334A">
      <w:pPr>
        <w:widowControl w:val="0"/>
        <w:autoSpaceDE w:val="0"/>
        <w:autoSpaceDN w:val="0"/>
        <w:adjustRightInd w:val="0"/>
        <w:jc w:val="both"/>
        <w:rPr>
          <w:b/>
          <w:bCs/>
          <w:i/>
          <w:iCs/>
          <w:lang w:val="en-GB"/>
        </w:rPr>
      </w:pPr>
    </w:p>
    <w:p w14:paraId="6DAEBE35" w14:textId="77777777" w:rsidR="002D0F83" w:rsidRPr="006B733E" w:rsidRDefault="002D0F83" w:rsidP="00B9334A">
      <w:pPr>
        <w:widowControl w:val="0"/>
        <w:autoSpaceDE w:val="0"/>
        <w:autoSpaceDN w:val="0"/>
        <w:adjustRightInd w:val="0"/>
        <w:jc w:val="both"/>
        <w:rPr>
          <w:b/>
          <w:bCs/>
          <w:i/>
          <w:iCs/>
          <w:lang w:val="en-GB"/>
        </w:rPr>
      </w:pPr>
    </w:p>
    <w:p w14:paraId="63C3F74E" w14:textId="77777777" w:rsidR="002D0F83" w:rsidRPr="006B733E" w:rsidRDefault="002D0F83" w:rsidP="00B9334A">
      <w:pPr>
        <w:widowControl w:val="0"/>
        <w:autoSpaceDE w:val="0"/>
        <w:autoSpaceDN w:val="0"/>
        <w:adjustRightInd w:val="0"/>
        <w:jc w:val="both"/>
        <w:rPr>
          <w:b/>
          <w:bCs/>
          <w:i/>
          <w:iCs/>
          <w:lang w:val="en-GB"/>
        </w:rPr>
      </w:pPr>
    </w:p>
    <w:p w14:paraId="6FF35582" w14:textId="77777777" w:rsidR="002D0F83" w:rsidRPr="006B733E" w:rsidRDefault="002D0F83" w:rsidP="00B9334A">
      <w:pPr>
        <w:widowControl w:val="0"/>
        <w:autoSpaceDE w:val="0"/>
        <w:autoSpaceDN w:val="0"/>
        <w:adjustRightInd w:val="0"/>
        <w:jc w:val="both"/>
        <w:rPr>
          <w:b/>
          <w:bCs/>
          <w:i/>
          <w:iCs/>
          <w:lang w:val="en-GB"/>
        </w:rPr>
      </w:pPr>
    </w:p>
    <w:p w14:paraId="3B881E47" w14:textId="77777777" w:rsidR="00DC1406" w:rsidRPr="006B733E" w:rsidRDefault="00DC1406" w:rsidP="00B9334A">
      <w:pPr>
        <w:widowControl w:val="0"/>
        <w:autoSpaceDE w:val="0"/>
        <w:autoSpaceDN w:val="0"/>
        <w:adjustRightInd w:val="0"/>
        <w:jc w:val="both"/>
        <w:rPr>
          <w:bCs/>
          <w:i/>
          <w:iCs/>
          <w:lang w:val="en-GB"/>
        </w:rPr>
      </w:pPr>
    </w:p>
    <w:p w14:paraId="6FFE5445" w14:textId="77777777" w:rsidR="00DC1406" w:rsidRPr="006B733E" w:rsidRDefault="00DC1406" w:rsidP="00B9334A">
      <w:pPr>
        <w:widowControl w:val="0"/>
        <w:autoSpaceDE w:val="0"/>
        <w:autoSpaceDN w:val="0"/>
        <w:adjustRightInd w:val="0"/>
        <w:jc w:val="both"/>
        <w:rPr>
          <w:bCs/>
          <w:i/>
          <w:iCs/>
          <w:lang w:val="en-GB"/>
        </w:rPr>
      </w:pPr>
    </w:p>
    <w:p w14:paraId="0AF3CA0A" w14:textId="77777777" w:rsidR="00DC1406" w:rsidRPr="006B733E" w:rsidRDefault="00DC1406" w:rsidP="00B9334A">
      <w:pPr>
        <w:widowControl w:val="0"/>
        <w:autoSpaceDE w:val="0"/>
        <w:autoSpaceDN w:val="0"/>
        <w:adjustRightInd w:val="0"/>
        <w:jc w:val="both"/>
        <w:rPr>
          <w:bCs/>
          <w:i/>
          <w:iCs/>
          <w:lang w:val="en-GB"/>
        </w:rPr>
      </w:pPr>
    </w:p>
    <w:p w14:paraId="459A958F" w14:textId="77777777" w:rsidR="00DC1406" w:rsidRPr="006B733E" w:rsidRDefault="00DC1406" w:rsidP="00B9334A">
      <w:pPr>
        <w:widowControl w:val="0"/>
        <w:autoSpaceDE w:val="0"/>
        <w:autoSpaceDN w:val="0"/>
        <w:adjustRightInd w:val="0"/>
        <w:jc w:val="both"/>
        <w:rPr>
          <w:bCs/>
          <w:i/>
          <w:iCs/>
          <w:lang w:val="en-GB"/>
        </w:rPr>
      </w:pPr>
    </w:p>
    <w:p w14:paraId="56686411" w14:textId="77777777" w:rsidR="00DC1406" w:rsidRPr="006B733E" w:rsidRDefault="00DC1406" w:rsidP="00B9334A">
      <w:pPr>
        <w:widowControl w:val="0"/>
        <w:autoSpaceDE w:val="0"/>
        <w:autoSpaceDN w:val="0"/>
        <w:adjustRightInd w:val="0"/>
        <w:jc w:val="both"/>
        <w:rPr>
          <w:bCs/>
          <w:i/>
          <w:iCs/>
          <w:lang w:val="en-GB"/>
        </w:rPr>
      </w:pPr>
    </w:p>
    <w:p w14:paraId="7DD3C733" w14:textId="77777777" w:rsidR="00DC1406" w:rsidRPr="006B733E" w:rsidRDefault="00DC1406" w:rsidP="00B9334A">
      <w:pPr>
        <w:widowControl w:val="0"/>
        <w:autoSpaceDE w:val="0"/>
        <w:autoSpaceDN w:val="0"/>
        <w:adjustRightInd w:val="0"/>
        <w:jc w:val="both"/>
        <w:rPr>
          <w:bCs/>
          <w:i/>
          <w:iCs/>
          <w:lang w:val="en-GB"/>
        </w:rPr>
      </w:pPr>
    </w:p>
    <w:p w14:paraId="408DE65D" w14:textId="77777777" w:rsidR="00DC1406" w:rsidRPr="006B733E" w:rsidRDefault="00DC1406" w:rsidP="00B9334A">
      <w:pPr>
        <w:widowControl w:val="0"/>
        <w:autoSpaceDE w:val="0"/>
        <w:autoSpaceDN w:val="0"/>
        <w:adjustRightInd w:val="0"/>
        <w:jc w:val="both"/>
        <w:rPr>
          <w:bCs/>
          <w:i/>
          <w:iCs/>
          <w:lang w:val="en-GB"/>
        </w:rPr>
      </w:pPr>
    </w:p>
    <w:p w14:paraId="1ECB5AEC" w14:textId="77777777" w:rsidR="00DC1406" w:rsidRPr="006B733E" w:rsidRDefault="00DC1406" w:rsidP="00B9334A">
      <w:pPr>
        <w:widowControl w:val="0"/>
        <w:autoSpaceDE w:val="0"/>
        <w:autoSpaceDN w:val="0"/>
        <w:adjustRightInd w:val="0"/>
        <w:jc w:val="both"/>
        <w:rPr>
          <w:bCs/>
          <w:i/>
          <w:iCs/>
          <w:lang w:val="en-GB"/>
        </w:rPr>
      </w:pPr>
    </w:p>
    <w:p w14:paraId="7A6BE11A" w14:textId="77777777" w:rsidR="00DC1406" w:rsidRPr="006B733E" w:rsidRDefault="00DC1406" w:rsidP="00B9334A">
      <w:pPr>
        <w:widowControl w:val="0"/>
        <w:autoSpaceDE w:val="0"/>
        <w:autoSpaceDN w:val="0"/>
        <w:adjustRightInd w:val="0"/>
        <w:jc w:val="both"/>
        <w:rPr>
          <w:bCs/>
          <w:i/>
          <w:iCs/>
          <w:lang w:val="en-GB"/>
        </w:rPr>
      </w:pPr>
    </w:p>
    <w:p w14:paraId="17A7ACB1" w14:textId="77777777" w:rsidR="00DC1406" w:rsidRPr="006B733E" w:rsidRDefault="00DC1406" w:rsidP="00B9334A">
      <w:pPr>
        <w:widowControl w:val="0"/>
        <w:autoSpaceDE w:val="0"/>
        <w:autoSpaceDN w:val="0"/>
        <w:adjustRightInd w:val="0"/>
        <w:jc w:val="both"/>
        <w:rPr>
          <w:bCs/>
          <w:i/>
          <w:iCs/>
          <w:lang w:val="en-GB"/>
        </w:rPr>
      </w:pPr>
    </w:p>
    <w:p w14:paraId="1698BABA" w14:textId="77777777" w:rsidR="00DC1406" w:rsidRPr="006B733E" w:rsidRDefault="00DC1406" w:rsidP="00B9334A">
      <w:pPr>
        <w:widowControl w:val="0"/>
        <w:autoSpaceDE w:val="0"/>
        <w:autoSpaceDN w:val="0"/>
        <w:adjustRightInd w:val="0"/>
        <w:jc w:val="both"/>
        <w:rPr>
          <w:bCs/>
          <w:i/>
          <w:iCs/>
          <w:lang w:val="en-GB"/>
        </w:rPr>
      </w:pPr>
    </w:p>
    <w:p w14:paraId="7C401C6D" w14:textId="77777777" w:rsidR="00DC1406" w:rsidRPr="006B733E" w:rsidRDefault="00DC1406" w:rsidP="00B9334A">
      <w:pPr>
        <w:widowControl w:val="0"/>
        <w:autoSpaceDE w:val="0"/>
        <w:autoSpaceDN w:val="0"/>
        <w:adjustRightInd w:val="0"/>
        <w:jc w:val="both"/>
        <w:rPr>
          <w:bCs/>
          <w:i/>
          <w:iCs/>
          <w:lang w:val="en-GB"/>
        </w:rPr>
      </w:pPr>
    </w:p>
    <w:p w14:paraId="428F7DE7" w14:textId="77777777" w:rsidR="00DC1406" w:rsidRPr="006B733E" w:rsidRDefault="00DC1406" w:rsidP="00B9334A">
      <w:pPr>
        <w:widowControl w:val="0"/>
        <w:autoSpaceDE w:val="0"/>
        <w:autoSpaceDN w:val="0"/>
        <w:adjustRightInd w:val="0"/>
        <w:jc w:val="both"/>
        <w:rPr>
          <w:bCs/>
          <w:i/>
          <w:iCs/>
          <w:lang w:val="en-GB"/>
        </w:rPr>
      </w:pPr>
    </w:p>
    <w:p w14:paraId="15DDEDF3" w14:textId="77777777" w:rsidR="00DC1406" w:rsidRPr="006B733E" w:rsidRDefault="00DC1406" w:rsidP="00B9334A">
      <w:pPr>
        <w:widowControl w:val="0"/>
        <w:autoSpaceDE w:val="0"/>
        <w:autoSpaceDN w:val="0"/>
        <w:adjustRightInd w:val="0"/>
        <w:jc w:val="both"/>
        <w:rPr>
          <w:bCs/>
          <w:i/>
          <w:iCs/>
          <w:lang w:val="en-GB"/>
        </w:rPr>
      </w:pPr>
    </w:p>
    <w:p w14:paraId="7DFE2D62" w14:textId="77777777" w:rsidR="00DC1406" w:rsidRPr="006B733E" w:rsidRDefault="00DC1406" w:rsidP="00B9334A">
      <w:pPr>
        <w:widowControl w:val="0"/>
        <w:autoSpaceDE w:val="0"/>
        <w:autoSpaceDN w:val="0"/>
        <w:adjustRightInd w:val="0"/>
        <w:jc w:val="both"/>
        <w:rPr>
          <w:bCs/>
          <w:i/>
          <w:iCs/>
          <w:lang w:val="en-GB"/>
        </w:rPr>
      </w:pPr>
    </w:p>
    <w:p w14:paraId="7EB93CD4" w14:textId="46D4197F" w:rsidR="004A61A7" w:rsidRPr="006B733E" w:rsidRDefault="008201B7" w:rsidP="00B9334A">
      <w:pPr>
        <w:widowControl w:val="0"/>
        <w:autoSpaceDE w:val="0"/>
        <w:autoSpaceDN w:val="0"/>
        <w:adjustRightInd w:val="0"/>
        <w:ind w:left="4248"/>
        <w:jc w:val="both"/>
        <w:rPr>
          <w:bCs/>
          <w:i/>
          <w:iCs/>
          <w:lang w:val="en-GB"/>
        </w:rPr>
      </w:pPr>
      <w:r>
        <w:rPr>
          <w:bCs/>
          <w:i/>
          <w:iCs/>
          <w:lang w:val="en-GB"/>
        </w:rPr>
        <w:t>June</w:t>
      </w:r>
      <w:r w:rsidR="004A61A7" w:rsidRPr="006B733E">
        <w:rPr>
          <w:bCs/>
          <w:i/>
          <w:iCs/>
          <w:lang w:val="en-GB"/>
        </w:rPr>
        <w:t xml:space="preserve"> 201</w:t>
      </w:r>
      <w:r>
        <w:rPr>
          <w:bCs/>
          <w:i/>
          <w:iCs/>
          <w:lang w:val="en-GB"/>
        </w:rPr>
        <w:t>9</w:t>
      </w:r>
    </w:p>
    <w:p w14:paraId="14061E7A" w14:textId="77777777" w:rsidR="00E8013D" w:rsidRPr="006B733E" w:rsidRDefault="00E8013D" w:rsidP="00B9334A">
      <w:pPr>
        <w:widowControl w:val="0"/>
        <w:autoSpaceDE w:val="0"/>
        <w:autoSpaceDN w:val="0"/>
        <w:adjustRightInd w:val="0"/>
        <w:jc w:val="both"/>
        <w:rPr>
          <w:b/>
          <w:bCs/>
          <w:u w:val="single"/>
          <w:lang w:val="en-GB"/>
        </w:rPr>
      </w:pPr>
    </w:p>
    <w:p w14:paraId="49CBDAD4" w14:textId="77777777" w:rsidR="00E8013D" w:rsidRPr="006B733E" w:rsidRDefault="00E8013D" w:rsidP="00B9334A">
      <w:pPr>
        <w:widowControl w:val="0"/>
        <w:autoSpaceDE w:val="0"/>
        <w:autoSpaceDN w:val="0"/>
        <w:adjustRightInd w:val="0"/>
        <w:jc w:val="both"/>
        <w:rPr>
          <w:b/>
          <w:bCs/>
          <w:u w:val="single"/>
          <w:lang w:val="en-GB"/>
        </w:rPr>
      </w:pPr>
    </w:p>
    <w:p w14:paraId="4F83B0A7" w14:textId="77777777" w:rsidR="00055A69" w:rsidRDefault="00055A69" w:rsidP="003A7190">
      <w:pPr>
        <w:widowControl w:val="0"/>
        <w:autoSpaceDE w:val="0"/>
        <w:autoSpaceDN w:val="0"/>
        <w:adjustRightInd w:val="0"/>
        <w:jc w:val="center"/>
        <w:rPr>
          <w:b/>
          <w:bCs/>
          <w:u w:val="single"/>
          <w:lang w:val="en-GB"/>
        </w:rPr>
      </w:pPr>
    </w:p>
    <w:p w14:paraId="0A1CDA2D" w14:textId="77777777" w:rsidR="00055A69" w:rsidRDefault="00055A69" w:rsidP="003A7190">
      <w:pPr>
        <w:widowControl w:val="0"/>
        <w:autoSpaceDE w:val="0"/>
        <w:autoSpaceDN w:val="0"/>
        <w:adjustRightInd w:val="0"/>
        <w:jc w:val="center"/>
        <w:rPr>
          <w:b/>
          <w:bCs/>
          <w:u w:val="single"/>
          <w:lang w:val="en-GB"/>
        </w:rPr>
      </w:pPr>
    </w:p>
    <w:p w14:paraId="0FEAAC38" w14:textId="77777777" w:rsidR="00055A69" w:rsidRDefault="00055A69" w:rsidP="003A7190">
      <w:pPr>
        <w:widowControl w:val="0"/>
        <w:autoSpaceDE w:val="0"/>
        <w:autoSpaceDN w:val="0"/>
        <w:adjustRightInd w:val="0"/>
        <w:jc w:val="center"/>
        <w:rPr>
          <w:b/>
          <w:bCs/>
          <w:u w:val="single"/>
          <w:lang w:val="en-GB"/>
        </w:rPr>
      </w:pPr>
    </w:p>
    <w:p w14:paraId="410B0545" w14:textId="235F8D53" w:rsidR="002D0F83" w:rsidRPr="006B733E" w:rsidRDefault="002D0F83" w:rsidP="003A7190">
      <w:pPr>
        <w:widowControl w:val="0"/>
        <w:autoSpaceDE w:val="0"/>
        <w:autoSpaceDN w:val="0"/>
        <w:adjustRightInd w:val="0"/>
        <w:jc w:val="center"/>
        <w:rPr>
          <w:bCs/>
          <w:i/>
          <w:iCs/>
          <w:lang w:val="en-GB"/>
        </w:rPr>
      </w:pPr>
      <w:r w:rsidRPr="006B733E">
        <w:rPr>
          <w:b/>
          <w:bCs/>
          <w:u w:val="single"/>
          <w:lang w:val="en-GB"/>
        </w:rPr>
        <w:t xml:space="preserve">ITALY’S </w:t>
      </w:r>
      <w:r w:rsidR="00AF04AA" w:rsidRPr="006B733E">
        <w:rPr>
          <w:b/>
          <w:bCs/>
          <w:u w:val="single"/>
          <w:lang w:val="en-GB"/>
        </w:rPr>
        <w:t>CONTRIBUTION</w:t>
      </w:r>
    </w:p>
    <w:p w14:paraId="03B7B098" w14:textId="77777777" w:rsidR="00AF04AA" w:rsidRPr="006B733E" w:rsidRDefault="00AF04AA" w:rsidP="00B9334A">
      <w:pPr>
        <w:widowControl w:val="0"/>
        <w:autoSpaceDE w:val="0"/>
        <w:autoSpaceDN w:val="0"/>
        <w:adjustRightInd w:val="0"/>
        <w:jc w:val="both"/>
        <w:rPr>
          <w:i/>
          <w:iCs/>
          <w:lang w:val="en-GB"/>
        </w:rPr>
      </w:pPr>
    </w:p>
    <w:p w14:paraId="5ED61263" w14:textId="77777777" w:rsidR="002D0F83" w:rsidRPr="006B733E" w:rsidRDefault="002D0F83" w:rsidP="00B9334A">
      <w:pPr>
        <w:widowControl w:val="0"/>
        <w:autoSpaceDE w:val="0"/>
        <w:autoSpaceDN w:val="0"/>
        <w:adjustRightInd w:val="0"/>
        <w:jc w:val="both"/>
        <w:rPr>
          <w:lang w:val="en-GB"/>
        </w:rPr>
      </w:pPr>
    </w:p>
    <w:p w14:paraId="613FC5EC" w14:textId="51E2E764" w:rsidR="000917A7" w:rsidRPr="006B733E" w:rsidRDefault="00FA1B38" w:rsidP="008201B7">
      <w:pPr>
        <w:widowControl w:val="0"/>
        <w:autoSpaceDE w:val="0"/>
        <w:autoSpaceDN w:val="0"/>
        <w:adjustRightInd w:val="0"/>
        <w:jc w:val="right"/>
        <w:rPr>
          <w:i/>
          <w:lang w:val="en-GB"/>
        </w:rPr>
      </w:pPr>
      <w:r w:rsidRPr="006B733E">
        <w:rPr>
          <w:lang w:val="en-GB"/>
        </w:rPr>
        <w:tab/>
      </w:r>
      <w:r w:rsidRPr="006B733E">
        <w:rPr>
          <w:lang w:val="en-GB"/>
        </w:rPr>
        <w:tab/>
      </w:r>
      <w:r w:rsidRPr="006B733E">
        <w:rPr>
          <w:lang w:val="en-GB"/>
        </w:rPr>
        <w:tab/>
      </w:r>
      <w:r w:rsidRPr="006B733E">
        <w:rPr>
          <w:lang w:val="en-GB"/>
        </w:rPr>
        <w:tab/>
      </w:r>
      <w:r w:rsidRPr="006B733E">
        <w:rPr>
          <w:lang w:val="en-GB"/>
        </w:rPr>
        <w:tab/>
      </w:r>
      <w:r w:rsidRPr="006B733E">
        <w:rPr>
          <w:lang w:val="en-GB"/>
        </w:rPr>
        <w:tab/>
      </w:r>
      <w:r w:rsidRPr="006B733E">
        <w:rPr>
          <w:lang w:val="en-GB"/>
        </w:rPr>
        <w:tab/>
      </w:r>
      <w:r w:rsidRPr="006B733E">
        <w:rPr>
          <w:lang w:val="en-GB"/>
        </w:rPr>
        <w:tab/>
      </w:r>
      <w:r w:rsidRPr="006B733E">
        <w:rPr>
          <w:lang w:val="en-GB"/>
        </w:rPr>
        <w:tab/>
      </w:r>
      <w:r w:rsidRPr="006B733E">
        <w:rPr>
          <w:lang w:val="en-GB"/>
        </w:rPr>
        <w:tab/>
      </w:r>
    </w:p>
    <w:p w14:paraId="6DC6D938" w14:textId="09B10027" w:rsidR="00F175B5" w:rsidRPr="006B733E" w:rsidRDefault="00F175B5" w:rsidP="00B9334A">
      <w:pPr>
        <w:widowControl w:val="0"/>
        <w:autoSpaceDE w:val="0"/>
        <w:autoSpaceDN w:val="0"/>
        <w:adjustRightInd w:val="0"/>
        <w:jc w:val="both"/>
        <w:rPr>
          <w:i/>
          <w:lang w:val="en-GB"/>
        </w:rPr>
      </w:pPr>
    </w:p>
    <w:p w14:paraId="73A2D9E1" w14:textId="5B51F51E" w:rsidR="002D0F83" w:rsidRPr="006B733E" w:rsidRDefault="002D0F83" w:rsidP="00B9334A">
      <w:pPr>
        <w:jc w:val="both"/>
        <w:rPr>
          <w:lang w:val="en-GB"/>
        </w:rPr>
      </w:pPr>
      <w:r w:rsidRPr="006B733E">
        <w:rPr>
          <w:lang w:val="en-GB"/>
        </w:rPr>
        <w:t>F</w:t>
      </w:r>
      <w:r w:rsidR="0076392B" w:rsidRPr="006B733E">
        <w:rPr>
          <w:lang w:val="en-GB"/>
        </w:rPr>
        <w:t xml:space="preserve">ollowing </w:t>
      </w:r>
      <w:r w:rsidR="00AF04AA" w:rsidRPr="006B733E">
        <w:rPr>
          <w:lang w:val="en-GB"/>
        </w:rPr>
        <w:t xml:space="preserve">your query, </w:t>
      </w:r>
      <w:r w:rsidR="002E2941">
        <w:rPr>
          <w:lang w:val="en-GB"/>
        </w:rPr>
        <w:t xml:space="preserve">as Special Rapporteur in the field of cultural rights concerning “Cultural rights and public spaces”, </w:t>
      </w:r>
      <w:bookmarkStart w:id="1" w:name="_GoBack"/>
      <w:bookmarkEnd w:id="1"/>
      <w:r w:rsidR="00AF04AA" w:rsidRPr="006B733E">
        <w:rPr>
          <w:lang w:val="en-GB"/>
        </w:rPr>
        <w:t xml:space="preserve">we are </w:t>
      </w:r>
      <w:r w:rsidRPr="006B733E">
        <w:rPr>
          <w:lang w:val="en-GB"/>
        </w:rPr>
        <w:t>in a position to provide the following information</w:t>
      </w:r>
      <w:r w:rsidR="00125287" w:rsidRPr="006B733E">
        <w:rPr>
          <w:lang w:val="en-GB"/>
        </w:rPr>
        <w:t xml:space="preserve">: </w:t>
      </w:r>
      <w:r w:rsidRPr="006B733E">
        <w:rPr>
          <w:b/>
          <w:lang w:val="en-GB"/>
        </w:rPr>
        <w:t xml:space="preserve"> </w:t>
      </w:r>
    </w:p>
    <w:p w14:paraId="498D8885" w14:textId="77777777" w:rsidR="00F12798" w:rsidRPr="006B733E" w:rsidRDefault="00F12798" w:rsidP="00B9334A">
      <w:pPr>
        <w:pStyle w:val="Default"/>
        <w:jc w:val="both"/>
        <w:rPr>
          <w:rFonts w:ascii="Times New Roman" w:hAnsi="Times New Roman" w:cs="Times New Roman"/>
          <w:b/>
          <w:bCs/>
          <w:u w:val="single"/>
          <w:lang w:val="en-GB"/>
        </w:rPr>
      </w:pPr>
    </w:p>
    <w:p w14:paraId="753EF2C8" w14:textId="77777777" w:rsidR="00524B14" w:rsidRPr="006B733E" w:rsidRDefault="00524B14" w:rsidP="00B9334A">
      <w:pPr>
        <w:pStyle w:val="Default"/>
        <w:jc w:val="both"/>
        <w:rPr>
          <w:rFonts w:ascii="Times New Roman" w:hAnsi="Times New Roman" w:cs="Times New Roman"/>
          <w:b/>
          <w:bCs/>
          <w:u w:val="single"/>
          <w:lang w:val="en-GB"/>
        </w:rPr>
      </w:pPr>
    </w:p>
    <w:p w14:paraId="74BB4304" w14:textId="00C664AD" w:rsidR="0033111A" w:rsidRPr="006B733E" w:rsidRDefault="0033111A" w:rsidP="00B9334A">
      <w:pPr>
        <w:pStyle w:val="Default"/>
        <w:jc w:val="both"/>
        <w:rPr>
          <w:rFonts w:ascii="Times New Roman" w:hAnsi="Times New Roman" w:cs="Times New Roman"/>
          <w:b/>
          <w:bCs/>
          <w:u w:val="single"/>
          <w:lang w:val="en-GB"/>
        </w:rPr>
      </w:pPr>
      <w:r w:rsidRPr="006B733E">
        <w:rPr>
          <w:rFonts w:ascii="Times New Roman" w:hAnsi="Times New Roman" w:cs="Times New Roman"/>
          <w:b/>
          <w:bCs/>
          <w:u w:val="single"/>
          <w:lang w:val="en-GB"/>
        </w:rPr>
        <w:t>Introduction</w:t>
      </w:r>
    </w:p>
    <w:p w14:paraId="1E56BE11" w14:textId="77777777" w:rsidR="0033111A" w:rsidRPr="006B733E" w:rsidRDefault="0033111A" w:rsidP="00B9334A">
      <w:pPr>
        <w:pStyle w:val="Default"/>
        <w:jc w:val="both"/>
        <w:rPr>
          <w:rFonts w:ascii="Times New Roman" w:hAnsi="Times New Roman" w:cs="Times New Roman"/>
          <w:b/>
          <w:bCs/>
          <w:u w:val="single"/>
          <w:lang w:val="en-GB"/>
        </w:rPr>
      </w:pPr>
    </w:p>
    <w:p w14:paraId="1FB5349A" w14:textId="08D3C165" w:rsidR="006C6C07" w:rsidRPr="006B733E" w:rsidRDefault="00452C6B" w:rsidP="00B9334A">
      <w:pPr>
        <w:pStyle w:val="Default"/>
        <w:jc w:val="both"/>
        <w:rPr>
          <w:rFonts w:ascii="Times New Roman" w:hAnsi="Times New Roman" w:cs="Times New Roman"/>
          <w:lang w:val="en-GB"/>
        </w:rPr>
      </w:pPr>
      <w:r w:rsidRPr="006B733E">
        <w:rPr>
          <w:rFonts w:ascii="Times New Roman" w:hAnsi="Times New Roman" w:cs="Times New Roman"/>
          <w:lang w:val="en-GB"/>
        </w:rPr>
        <w:t>1.</w:t>
      </w:r>
      <w:r w:rsidRPr="006B733E">
        <w:rPr>
          <w:rFonts w:ascii="Times New Roman" w:hAnsi="Times New Roman" w:cs="Times New Roman"/>
          <w:lang w:val="en-GB"/>
        </w:rPr>
        <w:tab/>
      </w:r>
      <w:r w:rsidR="006C6C07" w:rsidRPr="006B733E">
        <w:rPr>
          <w:rFonts w:ascii="Times New Roman" w:hAnsi="Times New Roman" w:cs="Times New Roman"/>
          <w:lang w:val="en-GB"/>
        </w:rPr>
        <w:t xml:space="preserve">The (rigid) Italian Constitution determines the political framework for action and organization of the State. The fundamental elements or structural principles of the constitutional law governing the organization of the State are as follows: Democracy, as laid down in Article 1; the so-called </w:t>
      </w:r>
      <w:r w:rsidR="006C6C07" w:rsidRPr="006B733E">
        <w:rPr>
          <w:rFonts w:ascii="Times New Roman" w:hAnsi="Times New Roman" w:cs="Times New Roman"/>
          <w:i/>
          <w:lang w:val="en-GB"/>
        </w:rPr>
        <w:t>personalistic</w:t>
      </w:r>
      <w:r w:rsidR="006C6C07" w:rsidRPr="006B733E">
        <w:rPr>
          <w:rFonts w:ascii="Times New Roman" w:hAnsi="Times New Roman" w:cs="Times New Roman"/>
          <w:lang w:val="en-GB"/>
        </w:rPr>
        <w:t xml:space="preserve"> principle, as laid down in Article 2, which guarantees the full and effective respect for human rights; the pluralist principle, within the framework </w:t>
      </w:r>
      <w:r w:rsidR="00DB5D6C" w:rsidRPr="006B733E">
        <w:rPr>
          <w:rFonts w:ascii="Times New Roman" w:hAnsi="Times New Roman" w:cs="Times New Roman"/>
          <w:lang w:val="en-GB"/>
        </w:rPr>
        <w:t>of the value of democracy (Articles</w:t>
      </w:r>
      <w:r w:rsidR="006C6C07" w:rsidRPr="006B733E">
        <w:rPr>
          <w:rFonts w:ascii="Times New Roman" w:hAnsi="Times New Roman" w:cs="Times New Roman"/>
          <w:lang w:val="en-GB"/>
        </w:rPr>
        <w:t xml:space="preserve"> 2 and 5); the importance of work, as a central value </w:t>
      </w:r>
      <w:r w:rsidR="00DB5D6C" w:rsidRPr="006B733E">
        <w:rPr>
          <w:rFonts w:ascii="Times New Roman" w:hAnsi="Times New Roman" w:cs="Times New Roman"/>
          <w:lang w:val="en-GB"/>
        </w:rPr>
        <w:t xml:space="preserve">of the Italian community (Articles </w:t>
      </w:r>
      <w:r w:rsidR="006C6C07" w:rsidRPr="006B733E">
        <w:rPr>
          <w:rFonts w:ascii="Times New Roman" w:hAnsi="Times New Roman" w:cs="Times New Roman"/>
          <w:lang w:val="en-GB"/>
        </w:rPr>
        <w:t>1 and 4); the principle of solidarity (Article 2); the principle of equality, as laid down in Article 3 (it is also the fundamental criterion applied in the judiciary system when bringing in a verdict); the principles of unity and territorial integrity (Article 5); and</w:t>
      </w:r>
      <w:r w:rsidR="008201B7">
        <w:rPr>
          <w:rFonts w:ascii="Times New Roman" w:hAnsi="Times New Roman" w:cs="Times New Roman"/>
          <w:lang w:val="en-GB"/>
        </w:rPr>
        <w:t>,</w:t>
      </w:r>
      <w:r w:rsidR="006C6C07" w:rsidRPr="006B733E">
        <w:rPr>
          <w:rFonts w:ascii="Times New Roman" w:hAnsi="Times New Roman" w:cs="Times New Roman"/>
          <w:lang w:val="en-GB"/>
        </w:rPr>
        <w:t xml:space="preserve"> above all, the relevant principles, including the social state, the rule of law and the respect for human rights and fundamental freedoms. </w:t>
      </w:r>
    </w:p>
    <w:p w14:paraId="467E8F36" w14:textId="77777777" w:rsidR="00FD5E8B" w:rsidRDefault="00FD5E8B" w:rsidP="00B9334A">
      <w:pPr>
        <w:pStyle w:val="Default"/>
        <w:jc w:val="both"/>
        <w:rPr>
          <w:rFonts w:ascii="Times New Roman" w:hAnsi="Times New Roman" w:cs="Times New Roman"/>
          <w:color w:val="auto"/>
          <w:lang w:val="en-GB"/>
        </w:rPr>
      </w:pPr>
    </w:p>
    <w:p w14:paraId="3F336133" w14:textId="77777777" w:rsidR="006C6C07" w:rsidRPr="006B733E" w:rsidRDefault="006C6C07" w:rsidP="00B9334A">
      <w:pPr>
        <w:pStyle w:val="Default"/>
        <w:jc w:val="both"/>
        <w:rPr>
          <w:rFonts w:ascii="Times New Roman" w:hAnsi="Times New Roman" w:cs="Times New Roman"/>
          <w:lang w:val="en-GB"/>
        </w:rPr>
      </w:pPr>
      <w:r w:rsidRPr="006B733E">
        <w:rPr>
          <w:rFonts w:ascii="Times New Roman" w:hAnsi="Times New Roman" w:cs="Times New Roman"/>
          <w:lang w:val="en-GB"/>
        </w:rPr>
        <w:t>2.</w:t>
      </w:r>
      <w:r w:rsidRPr="006B733E">
        <w:rPr>
          <w:rFonts w:ascii="Times New Roman" w:hAnsi="Times New Roman" w:cs="Times New Roman"/>
          <w:lang w:val="en-GB"/>
        </w:rPr>
        <w:tab/>
        <w:t xml:space="preserve">The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3124BDC4" w14:textId="77777777" w:rsidR="006C6C07" w:rsidRPr="006B733E" w:rsidRDefault="006C6C07" w:rsidP="00B9334A">
      <w:pPr>
        <w:pStyle w:val="Default"/>
        <w:jc w:val="both"/>
        <w:rPr>
          <w:rFonts w:ascii="Times New Roman" w:hAnsi="Times New Roman" w:cs="Times New Roman"/>
          <w:lang w:val="en-GB"/>
        </w:rPr>
      </w:pPr>
    </w:p>
    <w:p w14:paraId="6990D2AE" w14:textId="3EAEFFE8" w:rsidR="006C6C07" w:rsidRPr="006B733E" w:rsidRDefault="006C6C07" w:rsidP="00B9334A">
      <w:pPr>
        <w:pStyle w:val="Default"/>
        <w:numPr>
          <w:ilvl w:val="0"/>
          <w:numId w:val="4"/>
        </w:numPr>
        <w:jc w:val="both"/>
        <w:rPr>
          <w:rFonts w:ascii="Times New Roman" w:hAnsi="Times New Roman" w:cs="Times New Roman"/>
          <w:lang w:val="en-GB" w:eastAsia="en-US"/>
        </w:rPr>
      </w:pPr>
      <w:r w:rsidRPr="006B733E">
        <w:rPr>
          <w:rFonts w:ascii="Times New Roman" w:hAnsi="Times New Roman" w:cs="Times New Roman"/>
          <w:lang w:val="en-GB" w:eastAsia="en-US"/>
        </w:rPr>
        <w:t xml:space="preserve">On a more specific note, the </w:t>
      </w:r>
      <w:r w:rsidRPr="006B733E">
        <w:rPr>
          <w:rFonts w:ascii="Times New Roman" w:hAnsi="Times New Roman" w:cs="Times New Roman"/>
          <w:bCs/>
          <w:lang w:val="en-GB" w:eastAsia="en-US"/>
        </w:rPr>
        <w:t>Italian Constitution</w:t>
      </w:r>
      <w:r w:rsidRPr="006B733E">
        <w:rPr>
          <w:rFonts w:ascii="Times New Roman" w:hAnsi="Times New Roman" w:cs="Times New Roman"/>
          <w:lang w:val="en-GB" w:eastAsia="en-US"/>
        </w:rPr>
        <w:t xml:space="preserve"> envisages the protection of all rights and fundamental freedoms included in relevant international standards, such as the European Convention on Human Rights and Fundamental Freedoms, the Human Rights Universal Declaration or the International Covenant on Civil and Political Rights. The protection and promotion of rights – be it civil and political, economic, social and cultural, be it referred to freedom of expression or to the fight against racism or to the rights of the child and of women – constitute</w:t>
      </w:r>
      <w:r w:rsidR="008201B7">
        <w:rPr>
          <w:rFonts w:ascii="Times New Roman" w:hAnsi="Times New Roman" w:cs="Times New Roman"/>
          <w:lang w:val="en-GB" w:eastAsia="en-US"/>
        </w:rPr>
        <w:t>s</w:t>
      </w:r>
      <w:r w:rsidRPr="006B733E">
        <w:rPr>
          <w:rFonts w:ascii="Times New Roman" w:hAnsi="Times New Roman" w:cs="Times New Roman"/>
          <w:lang w:val="en-GB" w:eastAsia="en-US"/>
        </w:rPr>
        <w:t xml:space="preserve"> one of the fundamental pillars of both domestic and foreign Italian policies.  </w:t>
      </w:r>
    </w:p>
    <w:p w14:paraId="0CD7DDCA" w14:textId="77777777" w:rsidR="00D62BE9" w:rsidRPr="006B733E" w:rsidRDefault="00D62BE9" w:rsidP="00B9334A">
      <w:pPr>
        <w:pStyle w:val="Default"/>
        <w:jc w:val="both"/>
        <w:rPr>
          <w:rFonts w:ascii="Times New Roman" w:hAnsi="Times New Roman" w:cs="Times New Roman"/>
          <w:lang w:val="en-GB"/>
        </w:rPr>
      </w:pPr>
    </w:p>
    <w:p w14:paraId="44804BC6" w14:textId="724C4E74" w:rsidR="000917A7" w:rsidRPr="006B733E" w:rsidRDefault="00D62BE9" w:rsidP="00B9334A">
      <w:pPr>
        <w:pStyle w:val="Default"/>
        <w:jc w:val="both"/>
        <w:rPr>
          <w:rFonts w:ascii="Times New Roman" w:hAnsi="Times New Roman" w:cs="Times New Roman"/>
          <w:lang w:val="en-GB"/>
        </w:rPr>
      </w:pPr>
      <w:r w:rsidRPr="006B733E">
        <w:rPr>
          <w:rFonts w:ascii="Times New Roman" w:hAnsi="Times New Roman" w:cs="Times New Roman"/>
          <w:lang w:val="en-GB"/>
        </w:rPr>
        <w:t>3.</w:t>
      </w:r>
      <w:r w:rsidRPr="006B733E">
        <w:rPr>
          <w:rFonts w:ascii="Times New Roman" w:hAnsi="Times New Roman" w:cs="Times New Roman"/>
          <w:lang w:val="en-GB"/>
        </w:rPr>
        <w:tab/>
      </w:r>
      <w:r w:rsidR="00C77153" w:rsidRPr="006B733E">
        <w:rPr>
          <w:rFonts w:ascii="Times New Roman" w:eastAsiaTheme="minorEastAsia" w:hAnsi="Times New Roman" w:cs="Times New Roman"/>
          <w:i/>
          <w:lang w:val="en-GB" w:eastAsia="en-US"/>
        </w:rPr>
        <w:t xml:space="preserve"> </w:t>
      </w:r>
      <w:r w:rsidR="003E2685" w:rsidRPr="006B733E">
        <w:rPr>
          <w:rFonts w:ascii="Times New Roman" w:hAnsi="Times New Roman" w:cs="Times New Roman"/>
          <w:lang w:val="en-GB"/>
        </w:rPr>
        <w:t xml:space="preserve">Within </w:t>
      </w:r>
      <w:r w:rsidRPr="006B733E">
        <w:rPr>
          <w:rFonts w:ascii="Times New Roman" w:hAnsi="Times New Roman" w:cs="Times New Roman"/>
          <w:lang w:val="en-GB"/>
        </w:rPr>
        <w:t xml:space="preserve">the domestic </w:t>
      </w:r>
      <w:r w:rsidR="003E2685" w:rsidRPr="006B733E">
        <w:rPr>
          <w:rFonts w:ascii="Times New Roman" w:hAnsi="Times New Roman" w:cs="Times New Roman"/>
          <w:lang w:val="en-GB"/>
        </w:rPr>
        <w:t>system of protection of human rights, mention has to be made, among others, of the Italian Constitutional Court that deals only with infringements of a constitutional level (the Constitutional Court consists of fifteen judges; one-third being appointed by the President of the Republic, one-third by the Parliament in joint session, and one-third by ordinary and administrative supreme court)</w:t>
      </w:r>
      <w:r w:rsidR="00060C87" w:rsidRPr="006B733E">
        <w:rPr>
          <w:rFonts w:ascii="Times New Roman" w:hAnsi="Times New Roman" w:cs="Times New Roman"/>
          <w:lang w:val="en-GB"/>
        </w:rPr>
        <w:t>.</w:t>
      </w:r>
      <w:r w:rsidR="003E2685" w:rsidRPr="006B733E">
        <w:rPr>
          <w:rStyle w:val="Rimandonotaapidipagina"/>
          <w:rFonts w:ascii="Times New Roman" w:hAnsi="Times New Roman" w:cs="Times New Roman"/>
          <w:lang w:val="en-GB"/>
        </w:rPr>
        <w:footnoteReference w:id="1"/>
      </w:r>
    </w:p>
    <w:p w14:paraId="3F4941AB" w14:textId="77777777" w:rsidR="000917A7" w:rsidRPr="006B733E" w:rsidRDefault="000917A7" w:rsidP="00B9334A">
      <w:pPr>
        <w:pStyle w:val="Default"/>
        <w:jc w:val="both"/>
        <w:rPr>
          <w:rFonts w:ascii="Times New Roman" w:hAnsi="Times New Roman" w:cs="Times New Roman"/>
          <w:lang w:val="en-GB"/>
        </w:rPr>
      </w:pPr>
    </w:p>
    <w:p w14:paraId="3914302A" w14:textId="39496684" w:rsidR="003E2685" w:rsidRPr="006B733E" w:rsidRDefault="000917A7" w:rsidP="00B9334A">
      <w:pPr>
        <w:pStyle w:val="Default"/>
        <w:jc w:val="both"/>
        <w:rPr>
          <w:rFonts w:ascii="Times New Roman" w:hAnsi="Times New Roman" w:cs="Times New Roman"/>
          <w:i/>
          <w:lang w:val="en-GB" w:eastAsia="en-US"/>
        </w:rPr>
      </w:pPr>
      <w:r w:rsidRPr="006B733E">
        <w:rPr>
          <w:rFonts w:ascii="Times New Roman" w:hAnsi="Times New Roman" w:cs="Times New Roman"/>
          <w:lang w:val="en-GB"/>
        </w:rPr>
        <w:t>4.</w:t>
      </w:r>
      <w:r w:rsidRPr="006B733E">
        <w:rPr>
          <w:rFonts w:ascii="Times New Roman" w:hAnsi="Times New Roman" w:cs="Times New Roman"/>
          <w:lang w:val="en-GB"/>
        </w:rPr>
        <w:tab/>
      </w:r>
      <w:r w:rsidR="003E2685" w:rsidRPr="006B733E">
        <w:rPr>
          <w:rFonts w:ascii="Times New Roman" w:hAnsi="Times New Roman" w:cs="Times New Roman"/>
          <w:lang w:val="en-GB"/>
        </w:rPr>
        <w:t xml:space="preserve">The Constitutional Court exercises its duty as one of the highest guardian of the Constitution in various ways. It becomes active when it is called on. For example, it supervises the preliminary stages of referenda and is competent in case of presidential impeachment. Complaints of unconstitutionality may be submitted to the Italian Constitutional Court by central and local Authorities claiming that a state or a regional Act might be unconstitutional. Therefore, the Court </w:t>
      </w:r>
      <w:r w:rsidR="003E2685" w:rsidRPr="006B733E">
        <w:rPr>
          <w:rFonts w:ascii="Times New Roman" w:hAnsi="Times New Roman" w:cs="Times New Roman"/>
          <w:lang w:val="en-GB"/>
        </w:rPr>
        <w:lastRenderedPageBreak/>
        <w:t xml:space="preserve">monitors Authorities to see whether they have observed the Constitution in their actions. It also arbitrates in cases of disagreements between the highest State’s organs and decides in proceedings </w:t>
      </w:r>
      <w:r w:rsidR="00060C87" w:rsidRPr="006B733E">
        <w:rPr>
          <w:rFonts w:ascii="Times New Roman" w:hAnsi="Times New Roman" w:cs="Times New Roman"/>
          <w:lang w:val="en-GB"/>
        </w:rPr>
        <w:t xml:space="preserve">between central and </w:t>
      </w:r>
      <w:r w:rsidR="003E2685" w:rsidRPr="006B733E">
        <w:rPr>
          <w:rFonts w:ascii="Times New Roman" w:hAnsi="Times New Roman" w:cs="Times New Roman"/>
          <w:lang w:val="en-GB"/>
        </w:rPr>
        <w:t xml:space="preserve">local Authorities. </w:t>
      </w:r>
    </w:p>
    <w:p w14:paraId="56889C24" w14:textId="77777777" w:rsidR="003E2685" w:rsidRPr="006B733E" w:rsidRDefault="003E2685" w:rsidP="00B9334A">
      <w:pPr>
        <w:pStyle w:val="Default"/>
        <w:jc w:val="both"/>
        <w:rPr>
          <w:rFonts w:ascii="Times New Roman" w:hAnsi="Times New Roman" w:cs="Times New Roman"/>
          <w:lang w:val="en-GB"/>
        </w:rPr>
      </w:pPr>
    </w:p>
    <w:p w14:paraId="51DAE599" w14:textId="77777777" w:rsidR="003E2685" w:rsidRPr="006B733E" w:rsidRDefault="003E2685" w:rsidP="00B9334A">
      <w:pPr>
        <w:pStyle w:val="Default"/>
        <w:numPr>
          <w:ilvl w:val="0"/>
          <w:numId w:val="2"/>
        </w:numPr>
        <w:jc w:val="both"/>
        <w:rPr>
          <w:rFonts w:ascii="Times New Roman" w:hAnsi="Times New Roman" w:cs="Times New Roman"/>
          <w:lang w:val="en-GB"/>
        </w:rPr>
      </w:pPr>
      <w:r w:rsidRPr="006B733E">
        <w:rPr>
          <w:rFonts w:ascii="Times New Roman" w:hAnsi="Times New Roman" w:cs="Times New Roman"/>
          <w:lang w:val="en-GB"/>
        </w:rPr>
        <w:t xml:space="preserve">Procedurally, the Court must examine </w:t>
      </w:r>
      <w:r w:rsidRPr="006B733E">
        <w:rPr>
          <w:rFonts w:ascii="Times New Roman" w:hAnsi="Times New Roman" w:cs="Times New Roman"/>
          <w:i/>
          <w:lang w:val="en-GB"/>
        </w:rPr>
        <w:t>ex officio</w:t>
      </w:r>
      <w:r w:rsidRPr="006B733E">
        <w:rPr>
          <w:rFonts w:ascii="Times New Roman" w:hAnsi="Times New Roman" w:cs="Times New Roman"/>
          <w:lang w:val="en-GB"/>
        </w:rPr>
        <w:t xml:space="preserve"> (the prosecutor) or upon request of the plaintiff/defendant whether the provisions to be applied are in compliance with the Basic Law. When the court considers that an act is unconstitutional, such evaluation brings to a suspension of the </w:t>
      </w:r>
      <w:r w:rsidRPr="006B733E">
        <w:rPr>
          <w:rFonts w:ascii="Times New Roman" w:hAnsi="Times New Roman" w:cs="Times New Roman"/>
          <w:i/>
          <w:lang w:val="en-GB"/>
        </w:rPr>
        <w:t xml:space="preserve">a quo </w:t>
      </w:r>
      <w:r w:rsidRPr="006B733E">
        <w:rPr>
          <w:rFonts w:ascii="Times New Roman" w:hAnsi="Times New Roman" w:cs="Times New Roman"/>
          <w:lang w:val="en-GB"/>
        </w:rPr>
        <w:t xml:space="preserve">proceeding. Accordingly, a decision is made by the Court itself, pursuant to Art. 134 of the Italian Constitution. The constitutional court decides (and its decisions cannot be appealed on)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More generally, the Court decides on the validity of legislation, its interpretation and on whether its implementation, in form and substance, is in line with the Basic Law. Thus, when the court declares a law or an act with the force of law unconstitutional, the norm ceases its force by the day after the publication of its decision.  </w:t>
      </w:r>
    </w:p>
    <w:p w14:paraId="7333ECA9" w14:textId="77777777" w:rsidR="006072F4" w:rsidRPr="006B733E" w:rsidRDefault="006072F4" w:rsidP="00B9334A">
      <w:pPr>
        <w:pStyle w:val="Default"/>
        <w:jc w:val="both"/>
        <w:rPr>
          <w:rFonts w:ascii="Times New Roman" w:hAnsi="Times New Roman" w:cs="Times New Roman"/>
          <w:lang w:val="en-GB" w:eastAsia="en-US"/>
        </w:rPr>
      </w:pPr>
    </w:p>
    <w:p w14:paraId="130D38C1" w14:textId="3B8759CD" w:rsidR="00BF1BBC" w:rsidRDefault="005C5A77" w:rsidP="005C5A77">
      <w:pPr>
        <w:jc w:val="both"/>
        <w:rPr>
          <w:lang w:val="en-GB"/>
        </w:rPr>
      </w:pPr>
      <w:r>
        <w:rPr>
          <w:lang w:val="en-GB"/>
        </w:rPr>
        <w:t>4.</w:t>
      </w:r>
      <w:r>
        <w:rPr>
          <w:lang w:val="en-GB"/>
        </w:rPr>
        <w:tab/>
        <w:t>At a domestic level, mention has to be made, among others, of the role and functions of t</w:t>
      </w:r>
      <w:r w:rsidR="00BF1BBC" w:rsidRPr="00BF1BBC">
        <w:rPr>
          <w:lang w:val="en-GB"/>
        </w:rPr>
        <w:t>he Inter-ministerial Committee for Human Rights (acronym in Italian,</w:t>
      </w:r>
      <w:r w:rsidR="00BF1BBC" w:rsidRPr="00BF1BBC">
        <w:rPr>
          <w:b/>
          <w:lang w:val="en-GB"/>
        </w:rPr>
        <w:t xml:space="preserve"> </w:t>
      </w:r>
      <w:r w:rsidR="00BF1BBC" w:rsidRPr="00BF1BBC">
        <w:rPr>
          <w:bCs/>
          <w:lang w:val="en-GB"/>
        </w:rPr>
        <w:t>CIDU</w:t>
      </w:r>
      <w:r>
        <w:rPr>
          <w:bCs/>
          <w:lang w:val="en-GB"/>
        </w:rPr>
        <w:t xml:space="preserve">). It was established in 1978, at the Ministry of Foreign Affairs and International Cooperation of Italy </w:t>
      </w:r>
      <w:r w:rsidR="00BF1BBC" w:rsidRPr="002E2941">
        <w:rPr>
          <w:lang w:val="en-US"/>
        </w:rPr>
        <w:t>(</w:t>
      </w:r>
      <w:hyperlink r:id="rId8" w:history="1">
        <w:r w:rsidR="00BF1BBC" w:rsidRPr="002E2941">
          <w:rPr>
            <w:rStyle w:val="Collegamentoipertestuale"/>
            <w:lang w:val="en-US"/>
          </w:rPr>
          <w:t>www.cidu.esteri.it</w:t>
        </w:r>
      </w:hyperlink>
      <w:r w:rsidR="00BF1BBC" w:rsidRPr="002E2941">
        <w:rPr>
          <w:lang w:val="en-US"/>
        </w:rPr>
        <w:t>)</w:t>
      </w:r>
      <w:r w:rsidR="00BF1BBC" w:rsidRPr="00BF1BBC">
        <w:rPr>
          <w:lang w:val="en-GB"/>
        </w:rPr>
        <w:t>.</w:t>
      </w:r>
    </w:p>
    <w:p w14:paraId="528CD973" w14:textId="77777777" w:rsidR="005C5A77" w:rsidRPr="00BF1BBC" w:rsidRDefault="005C5A77" w:rsidP="005C5A77">
      <w:pPr>
        <w:jc w:val="both"/>
        <w:rPr>
          <w:lang w:val="en-GB"/>
        </w:rPr>
      </w:pPr>
    </w:p>
    <w:p w14:paraId="7D46F56A" w14:textId="515040D0" w:rsidR="00BF1BBC" w:rsidRDefault="005C5A77" w:rsidP="005C5A77">
      <w:pPr>
        <w:ind w:left="708"/>
        <w:jc w:val="both"/>
        <w:rPr>
          <w:lang w:val="en-GB"/>
        </w:rPr>
      </w:pPr>
      <w:r>
        <w:rPr>
          <w:lang w:val="en-GB"/>
        </w:rPr>
        <w:t>-</w:t>
      </w:r>
      <w:r>
        <w:rPr>
          <w:lang w:val="en-GB"/>
        </w:rPr>
        <w:tab/>
      </w:r>
      <w:r w:rsidR="00BF1BBC" w:rsidRPr="00BF1BBC">
        <w:rPr>
          <w:lang w:val="en-GB"/>
        </w:rPr>
        <w:t xml:space="preserve">In terms of composition, each Ministry appoints a specific human rights focal point </w:t>
      </w:r>
      <w:r>
        <w:rPr>
          <w:lang w:val="en-GB"/>
        </w:rPr>
        <w:t>participating in its work. The CIDU</w:t>
      </w:r>
      <w:r w:rsidR="00BF1BBC" w:rsidRPr="00BF1BBC">
        <w:rPr>
          <w:lang w:val="en-GB"/>
        </w:rPr>
        <w:t xml:space="preserve"> thus consists of, among others: Presidency of the Council of Ministers (acronym, PCM); Ministry of Justice; Ministry of Interior; Ministry of Education; Ministry of Labour; Ministry of Health; Ministry on Economic Development; Ministry of Defence; Ministry on Environment; Ministry on Agriculture; Ministry on Cultural Heritage; the National Office against Racial Discrimination; CSM; CNEL; </w:t>
      </w:r>
      <w:r w:rsidR="00BF1BBC" w:rsidRPr="00BF1BBC">
        <w:rPr>
          <w:b/>
          <w:u w:val="single"/>
          <w:lang w:val="en-GB"/>
        </w:rPr>
        <w:t>ISTAT</w:t>
      </w:r>
      <w:r w:rsidR="00BF1BBC" w:rsidRPr="00BF1BBC">
        <w:rPr>
          <w:lang w:val="en-GB"/>
        </w:rPr>
        <w:t>; Carabinieri Corps; Revenue Guards Corps (</w:t>
      </w:r>
      <w:r w:rsidR="00BF1BBC" w:rsidRPr="00BF1BBC">
        <w:rPr>
          <w:i/>
          <w:lang w:val="en-GB"/>
        </w:rPr>
        <w:t>Guardia di Finanza</w:t>
      </w:r>
      <w:r w:rsidR="00BF1BBC" w:rsidRPr="00BF1BBC">
        <w:rPr>
          <w:lang w:val="en-GB"/>
        </w:rPr>
        <w:t xml:space="preserve">); the National Association of Italian Municipalities (in Italian, ANCI); and the Italian Society for International Organizations (SIOI)). </w:t>
      </w:r>
    </w:p>
    <w:p w14:paraId="0ED34734" w14:textId="77777777" w:rsidR="005C5A77" w:rsidRPr="00BF1BBC" w:rsidRDefault="005C5A77" w:rsidP="005C5A77">
      <w:pPr>
        <w:ind w:left="708"/>
        <w:jc w:val="both"/>
        <w:rPr>
          <w:lang w:val="en-GB"/>
        </w:rPr>
      </w:pPr>
    </w:p>
    <w:p w14:paraId="46AA2EA6" w14:textId="77777777" w:rsidR="005C5A77" w:rsidRDefault="005C5A77" w:rsidP="00BF1BBC">
      <w:pPr>
        <w:jc w:val="both"/>
        <w:rPr>
          <w:lang w:val="en-GB"/>
        </w:rPr>
      </w:pPr>
      <w:r>
        <w:rPr>
          <w:lang w:val="en-GB"/>
        </w:rPr>
        <w:t>5.</w:t>
      </w:r>
      <w:r>
        <w:rPr>
          <w:lang w:val="en-GB"/>
        </w:rPr>
        <w:tab/>
        <w:t xml:space="preserve">By </w:t>
      </w:r>
      <w:r w:rsidR="00BF1BBC" w:rsidRPr="00BF1BBC">
        <w:rPr>
          <w:lang w:val="en-GB"/>
        </w:rPr>
        <w:t xml:space="preserve">an inter-ministerial and participatory approach, </w:t>
      </w:r>
      <w:r>
        <w:rPr>
          <w:lang w:val="en-GB"/>
        </w:rPr>
        <w:t>CIDU is</w:t>
      </w:r>
      <w:r w:rsidR="00BF1BBC" w:rsidRPr="00BF1BBC">
        <w:rPr>
          <w:lang w:val="en-GB"/>
        </w:rPr>
        <w:t xml:space="preserve"> the </w:t>
      </w:r>
      <w:r>
        <w:rPr>
          <w:lang w:val="en-GB"/>
        </w:rPr>
        <w:t xml:space="preserve">National Mechanism for Reporting and Follow-up </w:t>
      </w:r>
      <w:r w:rsidR="00BF1BBC" w:rsidRPr="00BF1BBC">
        <w:rPr>
          <w:lang w:val="en-GB"/>
        </w:rPr>
        <w:t>(</w:t>
      </w:r>
      <w:r>
        <w:rPr>
          <w:lang w:val="en-GB"/>
        </w:rPr>
        <w:t>NMRF</w:t>
      </w:r>
      <w:r w:rsidR="00BF1BBC" w:rsidRPr="00BF1BBC">
        <w:rPr>
          <w:lang w:val="en-GB"/>
        </w:rPr>
        <w:t xml:space="preserve">) </w:t>
      </w:r>
      <w:r>
        <w:rPr>
          <w:lang w:val="en-GB"/>
        </w:rPr>
        <w:t xml:space="preserve">and </w:t>
      </w:r>
      <w:r w:rsidR="00BF1BBC" w:rsidRPr="00BF1BBC">
        <w:rPr>
          <w:lang w:val="en-GB"/>
        </w:rPr>
        <w:t xml:space="preserve">performs the following tasks: </w:t>
      </w:r>
    </w:p>
    <w:p w14:paraId="048F3AC1" w14:textId="77777777" w:rsidR="005C5A77" w:rsidRDefault="005C5A77" w:rsidP="00BF1BBC">
      <w:pPr>
        <w:jc w:val="both"/>
        <w:rPr>
          <w:lang w:val="en-GB"/>
        </w:rPr>
      </w:pPr>
    </w:p>
    <w:p w14:paraId="2CBE8273" w14:textId="77777777" w:rsidR="005C5A77" w:rsidRDefault="005C5A77" w:rsidP="005C5A77">
      <w:pPr>
        <w:ind w:left="708"/>
        <w:jc w:val="both"/>
        <w:rPr>
          <w:lang w:val="en-GB"/>
        </w:rPr>
      </w:pPr>
      <w:r>
        <w:rPr>
          <w:lang w:val="en-GB"/>
        </w:rPr>
        <w:t>a) R</w:t>
      </w:r>
      <w:r w:rsidR="00BF1BBC" w:rsidRPr="00BF1BBC">
        <w:rPr>
          <w:lang w:val="en-GB"/>
        </w:rPr>
        <w:t xml:space="preserve">eview laws, regulations and administrative </w:t>
      </w:r>
      <w:r>
        <w:rPr>
          <w:lang w:val="en-GB"/>
        </w:rPr>
        <w:t xml:space="preserve">measures relating to HR commitments and </w:t>
      </w:r>
      <w:r w:rsidR="00BF1BBC" w:rsidRPr="00BF1BBC">
        <w:rPr>
          <w:lang w:val="en-GB"/>
        </w:rPr>
        <w:t xml:space="preserve"> pledges </w:t>
      </w:r>
      <w:r>
        <w:rPr>
          <w:lang w:val="en-GB"/>
        </w:rPr>
        <w:t>made at an</w:t>
      </w:r>
      <w:r w:rsidR="00BF1BBC" w:rsidRPr="00BF1BBC">
        <w:rPr>
          <w:lang w:val="en-GB"/>
        </w:rPr>
        <w:t xml:space="preserve"> international level; </w:t>
      </w:r>
    </w:p>
    <w:p w14:paraId="558747BB" w14:textId="77777777" w:rsidR="00323CF2" w:rsidRDefault="005C5A77" w:rsidP="00323CF2">
      <w:pPr>
        <w:ind w:left="708"/>
        <w:jc w:val="both"/>
        <w:rPr>
          <w:lang w:val="en-GB"/>
        </w:rPr>
      </w:pPr>
      <w:r>
        <w:rPr>
          <w:lang w:val="en-GB"/>
        </w:rPr>
        <w:t>b) A</w:t>
      </w:r>
      <w:r w:rsidR="00BF1BBC" w:rsidRPr="00BF1BBC">
        <w:rPr>
          <w:lang w:val="en-GB"/>
        </w:rPr>
        <w:t xml:space="preserve">dvisory activity on the adoption of provisions in line with relevant international obligations; </w:t>
      </w:r>
    </w:p>
    <w:p w14:paraId="72CAE4E2" w14:textId="77777777" w:rsidR="00323CF2" w:rsidRDefault="00323CF2" w:rsidP="00323CF2">
      <w:pPr>
        <w:ind w:left="708"/>
        <w:jc w:val="both"/>
        <w:rPr>
          <w:lang w:val="en-GB"/>
        </w:rPr>
      </w:pPr>
      <w:r>
        <w:rPr>
          <w:lang w:val="en-GB"/>
        </w:rPr>
        <w:t>c) C</w:t>
      </w:r>
      <w:r w:rsidR="00BF1BBC" w:rsidRPr="00BF1BBC">
        <w:rPr>
          <w:lang w:val="en-GB"/>
        </w:rPr>
        <w:t xml:space="preserve">oordination and </w:t>
      </w:r>
      <w:r>
        <w:rPr>
          <w:lang w:val="en-GB"/>
        </w:rPr>
        <w:t xml:space="preserve">reporting relating to </w:t>
      </w:r>
      <w:r w:rsidR="00BF1BBC" w:rsidRPr="00BF1BBC">
        <w:rPr>
          <w:lang w:val="en-GB"/>
        </w:rPr>
        <w:t xml:space="preserve">international human rights </w:t>
      </w:r>
      <w:r>
        <w:rPr>
          <w:lang w:val="en-GB"/>
        </w:rPr>
        <w:t xml:space="preserve">standards - </w:t>
      </w:r>
      <w:r w:rsidR="00BF1BBC" w:rsidRPr="00BF1BBC">
        <w:rPr>
          <w:lang w:val="en-GB"/>
        </w:rPr>
        <w:t xml:space="preserve">that Italy is requested to submit to the UN, Council of Europe, and other Organizations and mechanisms in the field of human rights; </w:t>
      </w:r>
    </w:p>
    <w:p w14:paraId="3C2DEA79" w14:textId="77777777" w:rsidR="00323CF2" w:rsidRDefault="00323CF2" w:rsidP="00323CF2">
      <w:pPr>
        <w:ind w:left="708"/>
        <w:jc w:val="both"/>
        <w:rPr>
          <w:lang w:val="en-GB"/>
        </w:rPr>
      </w:pPr>
      <w:r>
        <w:rPr>
          <w:lang w:val="en-GB"/>
        </w:rPr>
        <w:t>d) P</w:t>
      </w:r>
      <w:r w:rsidR="00BF1BBC" w:rsidRPr="00BF1BBC">
        <w:rPr>
          <w:lang w:val="en-GB"/>
        </w:rPr>
        <w:t xml:space="preserve">articipation in international conferences and fora, such as the yearly sessions of the UN Human Rights Council (Geneva) and the UNGA Third Committee (New York); </w:t>
      </w:r>
    </w:p>
    <w:p w14:paraId="3E821CB2" w14:textId="77777777" w:rsidR="00323CF2" w:rsidRDefault="00323CF2" w:rsidP="00323CF2">
      <w:pPr>
        <w:ind w:left="708"/>
        <w:jc w:val="both"/>
        <w:rPr>
          <w:lang w:val="en-GB"/>
        </w:rPr>
      </w:pPr>
      <w:r>
        <w:rPr>
          <w:lang w:val="en-GB"/>
        </w:rPr>
        <w:t>e) P</w:t>
      </w:r>
      <w:r w:rsidR="00BF1BBC" w:rsidRPr="00BF1BBC">
        <w:rPr>
          <w:lang w:val="en-GB"/>
        </w:rPr>
        <w:t xml:space="preserve">reparation of the national reports and consideration of Italy under the Universal Periodic Review Mechanism (UPR); </w:t>
      </w:r>
    </w:p>
    <w:p w14:paraId="3A079F82" w14:textId="77777777" w:rsidR="00323CF2" w:rsidRDefault="00323CF2" w:rsidP="00323CF2">
      <w:pPr>
        <w:ind w:left="708"/>
        <w:jc w:val="both"/>
        <w:rPr>
          <w:lang w:val="en-GB"/>
        </w:rPr>
      </w:pPr>
      <w:r>
        <w:rPr>
          <w:lang w:val="en-GB"/>
        </w:rPr>
        <w:t>f) E</w:t>
      </w:r>
      <w:r w:rsidR="00BF1BBC" w:rsidRPr="00BF1BBC">
        <w:rPr>
          <w:lang w:val="en-GB"/>
        </w:rPr>
        <w:t xml:space="preserve">laboration </w:t>
      </w:r>
      <w:r>
        <w:rPr>
          <w:lang w:val="en-GB"/>
        </w:rPr>
        <w:t xml:space="preserve">of </w:t>
      </w:r>
      <w:r w:rsidR="00BF1BBC" w:rsidRPr="00BF1BBC">
        <w:rPr>
          <w:lang w:val="en-GB"/>
        </w:rPr>
        <w:t xml:space="preserve">and focal point for the National Action Plan on Women, Peace and Security in accordance with Security Council Resolution 1325(2000); </w:t>
      </w:r>
    </w:p>
    <w:p w14:paraId="2641D148" w14:textId="20E76CAE" w:rsidR="00BF1BBC" w:rsidRPr="00BF1BBC" w:rsidRDefault="00323CF2" w:rsidP="00323CF2">
      <w:pPr>
        <w:ind w:left="708"/>
        <w:jc w:val="both"/>
        <w:rPr>
          <w:lang w:val="en-GB"/>
        </w:rPr>
      </w:pPr>
      <w:r>
        <w:rPr>
          <w:lang w:val="en-GB"/>
        </w:rPr>
        <w:t>g) E</w:t>
      </w:r>
      <w:r w:rsidR="00BF1BBC" w:rsidRPr="00BF1BBC">
        <w:rPr>
          <w:lang w:val="en-GB"/>
        </w:rPr>
        <w:t>laboration of the National Action Plan on Business and Human Rights.</w:t>
      </w:r>
    </w:p>
    <w:p w14:paraId="46066EAE" w14:textId="4A8DCA55" w:rsidR="00BF1BBC" w:rsidRPr="00BF1BBC" w:rsidRDefault="00323CF2" w:rsidP="00BF1BBC">
      <w:pPr>
        <w:jc w:val="both"/>
        <w:rPr>
          <w:lang w:val="en-GB"/>
        </w:rPr>
      </w:pPr>
      <w:r>
        <w:rPr>
          <w:lang w:val="en-GB"/>
        </w:rPr>
        <w:lastRenderedPageBreak/>
        <w:t>6.</w:t>
      </w:r>
      <w:r>
        <w:rPr>
          <w:lang w:val="en-GB"/>
        </w:rPr>
        <w:tab/>
        <w:t xml:space="preserve">The </w:t>
      </w:r>
      <w:r w:rsidR="00BF1BBC" w:rsidRPr="00BF1BBC">
        <w:rPr>
          <w:lang w:val="en-GB"/>
        </w:rPr>
        <w:t>interaction with the Parliamentary Commissions in both the Chamber of Deputies and the Senate working in the field of human rights is carried out through constant contact and dialogue and on the occasion of periodic public hearings</w:t>
      </w:r>
      <w:r>
        <w:rPr>
          <w:lang w:val="en-GB"/>
        </w:rPr>
        <w:t xml:space="preserve">, by </w:t>
      </w:r>
      <w:r w:rsidR="00BF1BBC" w:rsidRPr="00BF1BBC">
        <w:rPr>
          <w:lang w:val="en-GB"/>
        </w:rPr>
        <w:t>the CIDU President.</w:t>
      </w:r>
    </w:p>
    <w:p w14:paraId="653ACBC9" w14:textId="77777777" w:rsidR="00BF1BBC" w:rsidRPr="002E2941" w:rsidRDefault="00BF1BBC" w:rsidP="00BF1BBC">
      <w:pPr>
        <w:jc w:val="both"/>
        <w:rPr>
          <w:lang w:val="en-US"/>
        </w:rPr>
      </w:pPr>
    </w:p>
    <w:p w14:paraId="1BA8D8C1" w14:textId="1777E0F8" w:rsidR="00BF1BBC" w:rsidRPr="002E2941" w:rsidRDefault="00323CF2" w:rsidP="00BF1BBC">
      <w:pPr>
        <w:jc w:val="both"/>
        <w:rPr>
          <w:lang w:val="en-US"/>
        </w:rPr>
      </w:pPr>
      <w:r w:rsidRPr="002E2941">
        <w:rPr>
          <w:lang w:val="en-US"/>
        </w:rPr>
        <w:t>7.</w:t>
      </w:r>
      <w:r w:rsidRPr="002E2941">
        <w:rPr>
          <w:lang w:val="en-US"/>
        </w:rPr>
        <w:tab/>
        <w:t>CSOs</w:t>
      </w:r>
      <w:r w:rsidR="00BF1BBC" w:rsidRPr="002E2941">
        <w:rPr>
          <w:lang w:val="en-US"/>
        </w:rPr>
        <w:t xml:space="preserve"> are included in the preparation of the reporting, </w:t>
      </w:r>
      <w:r w:rsidRPr="002E2941">
        <w:rPr>
          <w:lang w:val="en-US"/>
        </w:rPr>
        <w:t xml:space="preserve">in </w:t>
      </w:r>
      <w:r w:rsidR="00BF1BBC" w:rsidRPr="002E2941">
        <w:rPr>
          <w:lang w:val="en-US"/>
        </w:rPr>
        <w:t>accord</w:t>
      </w:r>
      <w:r w:rsidRPr="002E2941">
        <w:rPr>
          <w:lang w:val="en-US"/>
        </w:rPr>
        <w:t xml:space="preserve">ance with </w:t>
      </w:r>
      <w:r w:rsidR="00BF1BBC" w:rsidRPr="002E2941">
        <w:rPr>
          <w:lang w:val="en-US"/>
        </w:rPr>
        <w:t>their specific competences and experience</w:t>
      </w:r>
      <w:r w:rsidRPr="002E2941">
        <w:rPr>
          <w:lang w:val="en-US"/>
        </w:rPr>
        <w:t>. T</w:t>
      </w:r>
      <w:r w:rsidR="00BF1BBC" w:rsidRPr="002E2941">
        <w:rPr>
          <w:lang w:val="en-US"/>
        </w:rPr>
        <w:t>hey are also involved in conferences and events organized by the CIDU in cooperation with relevant Administrations as well as in online consultations for the compilation of national plan of actions, as occurred for example in the preparation of both the Italian NAPs on WPS and BHR, further establishing proper follow-up mechanism w</w:t>
      </w:r>
      <w:r w:rsidRPr="002E2941">
        <w:rPr>
          <w:lang w:val="en-US"/>
        </w:rPr>
        <w:t xml:space="preserve">ith their active participation </w:t>
      </w:r>
      <w:r w:rsidR="00BF1BBC" w:rsidRPr="002E2941">
        <w:rPr>
          <w:lang w:val="en-US"/>
        </w:rPr>
        <w:t>. Moreover CIDU has established a dedicated position to get contacts and promote close relationships and collaboration with civil society.</w:t>
      </w:r>
    </w:p>
    <w:p w14:paraId="62BB3C0B" w14:textId="77777777" w:rsidR="00BF1BBC" w:rsidRPr="00BF1BBC" w:rsidRDefault="00BF1BBC" w:rsidP="00BF1BBC">
      <w:pPr>
        <w:pStyle w:val="p1"/>
        <w:shd w:val="clear" w:color="auto" w:fill="FFFFFF"/>
        <w:spacing w:before="0" w:beforeAutospacing="0" w:after="150" w:afterAutospacing="0"/>
        <w:jc w:val="both"/>
        <w:rPr>
          <w:rFonts w:ascii="Times New Roman" w:hAnsi="Times New Roman" w:cs="Times New Roman"/>
          <w:b/>
          <w:color w:val="333333"/>
          <w:sz w:val="24"/>
          <w:szCs w:val="24"/>
          <w:u w:val="single"/>
          <w:lang w:val="en-GB"/>
        </w:rPr>
      </w:pPr>
    </w:p>
    <w:bookmarkEnd w:id="0"/>
    <w:p w14:paraId="6E0570E5" w14:textId="76221EA0" w:rsidR="002C01D0" w:rsidRPr="002C01D0" w:rsidRDefault="002C01D0" w:rsidP="002C01D0">
      <w:pPr>
        <w:pStyle w:val="Default"/>
        <w:jc w:val="both"/>
        <w:rPr>
          <w:rFonts w:ascii="Times New Roman" w:hAnsi="Times New Roman" w:cs="Times New Roman"/>
          <w:b/>
          <w:u w:val="single"/>
          <w:lang w:val="en-GB"/>
        </w:rPr>
      </w:pPr>
      <w:r w:rsidRPr="002C01D0">
        <w:rPr>
          <w:rFonts w:ascii="Times New Roman" w:hAnsi="Times New Roman" w:cs="Times New Roman"/>
          <w:b/>
          <w:u w:val="single"/>
          <w:lang w:val="en-GB"/>
        </w:rPr>
        <w:t>Turning to specific issues</w:t>
      </w:r>
    </w:p>
    <w:p w14:paraId="61C8F9C0" w14:textId="77777777" w:rsidR="002C01D0" w:rsidRDefault="002C01D0" w:rsidP="002C01D0">
      <w:pPr>
        <w:pStyle w:val="Default"/>
        <w:jc w:val="both"/>
        <w:rPr>
          <w:rFonts w:ascii="Times New Roman" w:hAnsi="Times New Roman" w:cs="Times New Roman"/>
          <w:lang w:val="en-GB"/>
        </w:rPr>
      </w:pPr>
    </w:p>
    <w:p w14:paraId="484E9FC8" w14:textId="77777777" w:rsidR="002C01D0" w:rsidRDefault="002C01D0" w:rsidP="002C01D0">
      <w:pPr>
        <w:pStyle w:val="Default"/>
        <w:jc w:val="both"/>
        <w:rPr>
          <w:rFonts w:ascii="Times New Roman" w:hAnsi="Times New Roman" w:cs="Times New Roman"/>
          <w:lang w:val="en-GB"/>
        </w:rPr>
      </w:pPr>
      <w:r w:rsidRPr="00DC4FB5">
        <w:rPr>
          <w:rFonts w:ascii="Times New Roman" w:hAnsi="Times New Roman" w:cs="Times New Roman"/>
          <w:lang w:val="en-GB"/>
        </w:rPr>
        <w:t>Art. 17 of the Italian Constitution envisages freedom of assembly: “</w:t>
      </w:r>
      <w:r>
        <w:rPr>
          <w:rFonts w:ascii="Times New Roman" w:hAnsi="Times New Roman" w:cs="Times New Roman"/>
          <w:lang w:val="en-GB"/>
        </w:rPr>
        <w:t>(</w:t>
      </w:r>
      <w:r w:rsidRPr="00DC4FB5">
        <w:rPr>
          <w:rFonts w:ascii="Times New Roman" w:hAnsi="Times New Roman" w:cs="Times New Roman"/>
          <w:lang w:val="en-US"/>
        </w:rPr>
        <w:t xml:space="preserve">1) </w:t>
      </w:r>
      <w:r w:rsidRPr="002C01D0">
        <w:rPr>
          <w:rFonts w:ascii="Times New Roman" w:hAnsi="Times New Roman" w:cs="Times New Roman"/>
          <w:i/>
          <w:lang w:val="en-US"/>
        </w:rPr>
        <w:t>All citizens have the right to assemble peaceably and unarmed. (2) For meetings, including those held in places to which the general public has access, no previous notice is required. (3) For meetings held in public places previous notice must be given to the authorities, that can prohibit them only on the grounds of proven risks to security or public safety</w:t>
      </w:r>
      <w:r w:rsidRPr="00DC4FB5">
        <w:rPr>
          <w:rFonts w:ascii="Times New Roman" w:hAnsi="Times New Roman" w:cs="Times New Roman"/>
          <w:lang w:val="en-US"/>
        </w:rPr>
        <w:t>”.</w:t>
      </w:r>
      <w:r w:rsidRPr="00DC4FB5">
        <w:rPr>
          <w:rFonts w:ascii="Times New Roman" w:hAnsi="Times New Roman" w:cs="Times New Roman"/>
          <w:lang w:val="en-GB"/>
        </w:rPr>
        <w:t xml:space="preserve"> </w:t>
      </w:r>
      <w:bookmarkStart w:id="2" w:name="A018_"/>
    </w:p>
    <w:p w14:paraId="47009A6C" w14:textId="77777777" w:rsidR="002C01D0" w:rsidRDefault="002C01D0" w:rsidP="002C01D0">
      <w:pPr>
        <w:pStyle w:val="Default"/>
        <w:jc w:val="both"/>
        <w:rPr>
          <w:rFonts w:ascii="Times New Roman" w:hAnsi="Times New Roman" w:cs="Times New Roman"/>
          <w:lang w:val="en-GB"/>
        </w:rPr>
      </w:pPr>
    </w:p>
    <w:p w14:paraId="7D53335A" w14:textId="7D30EE42" w:rsidR="002C01D0" w:rsidRDefault="002C01D0" w:rsidP="002C01D0">
      <w:pPr>
        <w:pStyle w:val="Default"/>
        <w:ind w:left="708"/>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ab/>
        <w:t>As for the latter, the denial by the senior police officer (</w:t>
      </w:r>
      <w:r w:rsidRPr="00DC4FB5">
        <w:rPr>
          <w:rFonts w:ascii="Times New Roman" w:hAnsi="Times New Roman" w:cs="Times New Roman"/>
          <w:i/>
          <w:lang w:val="en-GB"/>
        </w:rPr>
        <w:t>Questore</w:t>
      </w:r>
      <w:r>
        <w:rPr>
          <w:rFonts w:ascii="Times New Roman" w:hAnsi="Times New Roman" w:cs="Times New Roman"/>
          <w:lang w:val="en-GB"/>
        </w:rPr>
        <w:t xml:space="preserve">) must be motivated and can be challenged before the judicial Authorities. On the contrary, the lack of prior notice by the organizers triggers penal consequences.  </w:t>
      </w:r>
    </w:p>
    <w:p w14:paraId="7BE5FE59" w14:textId="77777777" w:rsidR="002C01D0" w:rsidRPr="002E2941" w:rsidRDefault="002C01D0" w:rsidP="002C01D0">
      <w:pPr>
        <w:pStyle w:val="Default"/>
        <w:jc w:val="both"/>
        <w:rPr>
          <w:rFonts w:ascii="Times New Roman" w:hAnsi="Times New Roman" w:cs="Times New Roman"/>
          <w:lang w:val="en-US"/>
        </w:rPr>
      </w:pPr>
    </w:p>
    <w:p w14:paraId="59314FB0" w14:textId="77777777" w:rsidR="002C01D0" w:rsidRDefault="002C01D0" w:rsidP="002C01D0">
      <w:pPr>
        <w:pStyle w:val="Default"/>
        <w:jc w:val="both"/>
        <w:rPr>
          <w:rFonts w:ascii="Times New Roman" w:hAnsi="Times New Roman" w:cs="Times New Roman"/>
          <w:lang w:val="en-US"/>
        </w:rPr>
      </w:pPr>
      <w:r w:rsidRPr="00DC4FB5">
        <w:rPr>
          <w:rFonts w:ascii="Times New Roman" w:hAnsi="Times New Roman" w:cs="Times New Roman"/>
          <w:lang w:val="en-GB"/>
        </w:rPr>
        <w:t>Further, A</w:t>
      </w:r>
      <w:r>
        <w:rPr>
          <w:rFonts w:ascii="Times New Roman" w:hAnsi="Times New Roman" w:cs="Times New Roman"/>
          <w:bCs/>
          <w:lang w:val="en-US"/>
        </w:rPr>
        <w:t>rt.</w:t>
      </w:r>
      <w:r w:rsidRPr="00DC4FB5">
        <w:rPr>
          <w:rFonts w:ascii="Times New Roman" w:hAnsi="Times New Roman" w:cs="Times New Roman"/>
          <w:bCs/>
          <w:lang w:val="en-US"/>
        </w:rPr>
        <w:t>18 </w:t>
      </w:r>
      <w:bookmarkEnd w:id="2"/>
      <w:r>
        <w:rPr>
          <w:rFonts w:ascii="Times New Roman" w:hAnsi="Times New Roman" w:cs="Times New Roman"/>
          <w:bCs/>
          <w:lang w:val="en-US"/>
        </w:rPr>
        <w:t>sets outs: “</w:t>
      </w:r>
      <w:r w:rsidRPr="00DC4FB5">
        <w:rPr>
          <w:rFonts w:ascii="Times New Roman" w:hAnsi="Times New Roman" w:cs="Times New Roman"/>
          <w:lang w:val="en-US"/>
        </w:rPr>
        <w:t xml:space="preserve">(1) </w:t>
      </w:r>
      <w:r w:rsidRPr="002C01D0">
        <w:rPr>
          <w:rFonts w:ascii="Times New Roman" w:hAnsi="Times New Roman" w:cs="Times New Roman"/>
          <w:i/>
          <w:lang w:val="en-US"/>
        </w:rPr>
        <w:t>Citizens have the right - and without authorization -to freely form associations for those aims not forbidden by criminal law. (2) Secret associations and associations pursuing political aims by military organization, even if only indirectly, are forbidden</w:t>
      </w:r>
      <w:r>
        <w:rPr>
          <w:rFonts w:ascii="Times New Roman" w:hAnsi="Times New Roman" w:cs="Times New Roman"/>
          <w:lang w:val="en-US"/>
        </w:rPr>
        <w:t>”</w:t>
      </w:r>
      <w:r w:rsidRPr="00DC4FB5">
        <w:rPr>
          <w:rFonts w:ascii="Times New Roman" w:hAnsi="Times New Roman" w:cs="Times New Roman"/>
          <w:lang w:val="en-US"/>
        </w:rPr>
        <w:t>.</w:t>
      </w:r>
      <w:r>
        <w:rPr>
          <w:rFonts w:ascii="Times New Roman" w:hAnsi="Times New Roman" w:cs="Times New Roman"/>
          <w:lang w:val="en-US"/>
        </w:rPr>
        <w:t xml:space="preserve"> </w:t>
      </w:r>
    </w:p>
    <w:p w14:paraId="2CFB482C" w14:textId="77777777" w:rsidR="002C01D0" w:rsidRDefault="002C01D0" w:rsidP="002C01D0">
      <w:pPr>
        <w:pStyle w:val="Default"/>
        <w:jc w:val="both"/>
        <w:rPr>
          <w:rFonts w:ascii="Times New Roman" w:hAnsi="Times New Roman" w:cs="Times New Roman"/>
          <w:lang w:val="en-US"/>
        </w:rPr>
      </w:pPr>
    </w:p>
    <w:p w14:paraId="415BA9DF" w14:textId="3F0C7C01" w:rsidR="002C01D0" w:rsidRDefault="002C01D0" w:rsidP="002C01D0">
      <w:pPr>
        <w:pStyle w:val="Default"/>
        <w:ind w:left="708"/>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t xml:space="preserve">As for the latter, it is the judicial Authority that has power to determine the closing down of an association in the event this finds it unconstitutional. </w:t>
      </w:r>
    </w:p>
    <w:p w14:paraId="7490AE7E" w14:textId="77777777" w:rsidR="002C01D0" w:rsidRDefault="002C01D0" w:rsidP="002C01D0">
      <w:pPr>
        <w:pStyle w:val="Default"/>
        <w:jc w:val="both"/>
        <w:rPr>
          <w:rFonts w:ascii="Times New Roman" w:hAnsi="Times New Roman" w:cs="Times New Roman"/>
          <w:lang w:val="en-US"/>
        </w:rPr>
      </w:pPr>
    </w:p>
    <w:p w14:paraId="5CFDF8CB" w14:textId="77777777" w:rsidR="002C01D0" w:rsidRDefault="002C01D0" w:rsidP="002C01D0">
      <w:pPr>
        <w:pStyle w:val="Default"/>
        <w:jc w:val="both"/>
        <w:rPr>
          <w:rFonts w:ascii="Times New Roman" w:hAnsi="Times New Roman" w:cs="Times New Roman"/>
          <w:lang w:val="en-US"/>
        </w:rPr>
      </w:pPr>
      <w:r w:rsidRPr="000430D5">
        <w:rPr>
          <w:rFonts w:ascii="Times New Roman" w:hAnsi="Times New Roman" w:cs="Times New Roman"/>
          <w:lang w:val="en-US"/>
        </w:rPr>
        <w:t xml:space="preserve">In terms of associations of major relevance, mention has to be made of political parties and trade unions as laid down in Art.49 and Art.39 of the Italian Constitution, respectively. </w:t>
      </w:r>
    </w:p>
    <w:p w14:paraId="59838042" w14:textId="77777777" w:rsidR="002C01D0" w:rsidRPr="000430D5" w:rsidRDefault="002C01D0" w:rsidP="002C01D0">
      <w:pPr>
        <w:pStyle w:val="Default"/>
        <w:ind w:left="708"/>
        <w:jc w:val="both"/>
        <w:rPr>
          <w:rFonts w:ascii="Times New Roman" w:hAnsi="Times New Roman" w:cs="Times New Roman"/>
          <w:lang w:val="en-US"/>
        </w:rPr>
      </w:pPr>
    </w:p>
    <w:p w14:paraId="24DC4982" w14:textId="08A78B32" w:rsidR="002C01D0" w:rsidRDefault="002C01D0" w:rsidP="002C01D0">
      <w:pPr>
        <w:pStyle w:val="Titolo1"/>
        <w:jc w:val="both"/>
        <w:rPr>
          <w:b w:val="0"/>
          <w:color w:val="000000"/>
          <w:sz w:val="24"/>
          <w:lang w:val="en-GB"/>
        </w:rPr>
      </w:pPr>
      <w:r>
        <w:rPr>
          <w:b w:val="0"/>
          <w:color w:val="000000"/>
          <w:sz w:val="24"/>
          <w:lang w:val="en-GB"/>
        </w:rPr>
        <w:t>On a more specific note, Art. 18, para. 1, of the Italian Constitution (1948) recalls the distinction contained in our Civil Code (1942) between recognized associations and those being not recognized</w:t>
      </w:r>
      <w:r w:rsidR="00232A18">
        <w:rPr>
          <w:b w:val="0"/>
          <w:color w:val="000000"/>
          <w:sz w:val="24"/>
          <w:lang w:val="en-GB"/>
        </w:rPr>
        <w:t>,</w:t>
      </w:r>
      <w:r>
        <w:rPr>
          <w:b w:val="0"/>
          <w:color w:val="000000"/>
          <w:sz w:val="24"/>
          <w:lang w:val="en-GB"/>
        </w:rPr>
        <w:t xml:space="preserve"> while guaranteeing the right of each person to freely associate with others “for purposes which are not prohibited by the penal law”, without a prior authorization. </w:t>
      </w:r>
    </w:p>
    <w:p w14:paraId="31FCB86D" w14:textId="77777777" w:rsidR="002C01D0" w:rsidRDefault="002C01D0" w:rsidP="002C01D0">
      <w:pPr>
        <w:pStyle w:val="Titolo1"/>
        <w:jc w:val="both"/>
        <w:rPr>
          <w:b w:val="0"/>
          <w:color w:val="000000"/>
          <w:sz w:val="24"/>
          <w:lang w:val="en-GB"/>
        </w:rPr>
      </w:pPr>
    </w:p>
    <w:p w14:paraId="473BE9EA" w14:textId="1E93C22D" w:rsidR="002C01D0" w:rsidRPr="00BD429A" w:rsidRDefault="00232A18" w:rsidP="00232A18">
      <w:pPr>
        <w:pStyle w:val="Titolo1"/>
        <w:ind w:left="708"/>
        <w:jc w:val="both"/>
        <w:rPr>
          <w:lang w:val="en-US"/>
        </w:rPr>
      </w:pPr>
      <w:r>
        <w:rPr>
          <w:b w:val="0"/>
          <w:color w:val="000000"/>
          <w:sz w:val="24"/>
          <w:lang w:val="en-GB"/>
        </w:rPr>
        <w:t>-</w:t>
      </w:r>
      <w:r>
        <w:rPr>
          <w:b w:val="0"/>
          <w:color w:val="000000"/>
          <w:sz w:val="24"/>
          <w:lang w:val="en-GB"/>
        </w:rPr>
        <w:tab/>
      </w:r>
      <w:r w:rsidR="002C01D0">
        <w:rPr>
          <w:b w:val="0"/>
          <w:color w:val="000000"/>
          <w:sz w:val="24"/>
          <w:lang w:val="en-GB"/>
        </w:rPr>
        <w:t xml:space="preserve">In practical terms, what is allowed to the single citizen, </w:t>
      </w:r>
      <w:r w:rsidR="002C01D0" w:rsidRPr="00E21B62">
        <w:rPr>
          <w:b w:val="0"/>
          <w:i/>
          <w:color w:val="000000"/>
          <w:sz w:val="24"/>
          <w:lang w:val="en-GB"/>
        </w:rPr>
        <w:t>uti singulus</w:t>
      </w:r>
      <w:r w:rsidR="002C01D0">
        <w:rPr>
          <w:b w:val="0"/>
          <w:color w:val="000000"/>
          <w:sz w:val="24"/>
          <w:lang w:val="en-GB"/>
        </w:rPr>
        <w:t xml:space="preserve">, it is also authorized to him/her in association, </w:t>
      </w:r>
      <w:r w:rsidR="002C01D0" w:rsidRPr="00E21B62">
        <w:rPr>
          <w:b w:val="0"/>
          <w:i/>
          <w:color w:val="000000"/>
          <w:sz w:val="24"/>
          <w:lang w:val="en-GB"/>
        </w:rPr>
        <w:t>uti socius</w:t>
      </w:r>
      <w:r w:rsidR="002C01D0">
        <w:rPr>
          <w:b w:val="0"/>
          <w:color w:val="000000"/>
          <w:sz w:val="24"/>
          <w:lang w:val="en-GB"/>
        </w:rPr>
        <w:t xml:space="preserve">. From a substantial standpoint, </w:t>
      </w:r>
      <w:r w:rsidR="002C01D0" w:rsidRPr="00BD429A">
        <w:rPr>
          <w:b w:val="0"/>
          <w:color w:val="000000"/>
          <w:sz w:val="24"/>
          <w:lang w:val="en-GB"/>
        </w:rPr>
        <w:t xml:space="preserve">freedom of association embodies both positive and negative aspects in terms of </w:t>
      </w:r>
      <w:r w:rsidR="002C01D0" w:rsidRPr="00BD429A">
        <w:rPr>
          <w:b w:val="0"/>
          <w:i/>
          <w:color w:val="000000"/>
          <w:sz w:val="24"/>
          <w:lang w:val="en-GB"/>
        </w:rPr>
        <w:t xml:space="preserve">facere (freedom to form or join an association) </w:t>
      </w:r>
      <w:r w:rsidR="002C01D0" w:rsidRPr="00BD429A">
        <w:rPr>
          <w:b w:val="0"/>
          <w:color w:val="000000"/>
          <w:sz w:val="24"/>
          <w:lang w:val="en-GB"/>
        </w:rPr>
        <w:t xml:space="preserve">and </w:t>
      </w:r>
      <w:r w:rsidR="002C01D0" w:rsidRPr="00BD429A">
        <w:rPr>
          <w:b w:val="0"/>
          <w:i/>
          <w:color w:val="000000"/>
          <w:sz w:val="24"/>
          <w:lang w:val="en-GB"/>
        </w:rPr>
        <w:t>non facere (freedom not to join or leave an association)</w:t>
      </w:r>
    </w:p>
    <w:p w14:paraId="258CF6FD" w14:textId="39A33401" w:rsidR="00232A18" w:rsidRDefault="002C01D0" w:rsidP="002C01D0">
      <w:pPr>
        <w:pStyle w:val="NormaleWeb"/>
        <w:spacing w:before="0" w:beforeAutospacing="0" w:after="0" w:afterAutospacing="0"/>
        <w:jc w:val="both"/>
        <w:rPr>
          <w:rFonts w:ascii="Times New Roman" w:hAnsi="Times New Roman" w:cs="Times New Roman"/>
          <w:lang w:val="en-US"/>
        </w:rPr>
      </w:pPr>
      <w:r w:rsidRPr="000430D5">
        <w:rPr>
          <w:rFonts w:ascii="Helvetica" w:hAnsi="Helvetica" w:cs="Helvetica"/>
          <w:color w:val="333333"/>
          <w:sz w:val="18"/>
          <w:szCs w:val="18"/>
          <w:lang w:val="en-US"/>
        </w:rPr>
        <w:br/>
      </w:r>
      <w:r>
        <w:rPr>
          <w:rFonts w:ascii="Times New Roman" w:hAnsi="Times New Roman" w:cs="Times New Roman"/>
          <w:lang w:val="en-US"/>
        </w:rPr>
        <w:t>Therefore, c</w:t>
      </w:r>
      <w:r w:rsidRPr="000430D5">
        <w:rPr>
          <w:rFonts w:ascii="Times New Roman" w:hAnsi="Times New Roman" w:cs="Times New Roman"/>
          <w:lang w:val="en-US"/>
        </w:rPr>
        <w:t xml:space="preserve">oncerning </w:t>
      </w:r>
      <w:r w:rsidRPr="000430D5">
        <w:rPr>
          <w:rFonts w:ascii="Times New Roman" w:hAnsi="Times New Roman" w:cs="Times New Roman"/>
          <w:b/>
          <w:bCs/>
          <w:lang w:val="en-US"/>
        </w:rPr>
        <w:t xml:space="preserve">recognition and support </w:t>
      </w:r>
      <w:r>
        <w:rPr>
          <w:rFonts w:ascii="Times New Roman" w:hAnsi="Times New Roman" w:cs="Times New Roman"/>
          <w:b/>
          <w:bCs/>
          <w:lang w:val="en-US"/>
        </w:rPr>
        <w:t xml:space="preserve">for </w:t>
      </w:r>
      <w:r w:rsidRPr="000430D5">
        <w:rPr>
          <w:rFonts w:ascii="Times New Roman" w:hAnsi="Times New Roman" w:cs="Times New Roman"/>
          <w:b/>
          <w:bCs/>
          <w:lang w:val="en-US"/>
        </w:rPr>
        <w:t>groups</w:t>
      </w:r>
      <w:r w:rsidRPr="000430D5">
        <w:rPr>
          <w:rFonts w:ascii="Times New Roman" w:hAnsi="Times New Roman" w:cs="Times New Roman"/>
          <w:lang w:val="en-US"/>
        </w:rPr>
        <w:t xml:space="preserve">, the Italian Constitution recognizes the value of citizens’ associations. </w:t>
      </w:r>
    </w:p>
    <w:p w14:paraId="450ED78A" w14:textId="77777777" w:rsidR="002E2941" w:rsidRDefault="002E2941" w:rsidP="002C01D0">
      <w:pPr>
        <w:pStyle w:val="NormaleWeb"/>
        <w:spacing w:before="0" w:beforeAutospacing="0" w:after="0" w:afterAutospacing="0"/>
        <w:jc w:val="both"/>
        <w:rPr>
          <w:rFonts w:ascii="Times New Roman" w:hAnsi="Times New Roman" w:cs="Times New Roman"/>
          <w:lang w:val="en-US"/>
        </w:rPr>
      </w:pPr>
    </w:p>
    <w:p w14:paraId="60899850" w14:textId="1BFD1E41" w:rsidR="002C01D0" w:rsidRDefault="00232A18" w:rsidP="00232A18">
      <w:pPr>
        <w:pStyle w:val="NormaleWeb"/>
        <w:spacing w:before="0" w:beforeAutospacing="0" w:after="0" w:afterAutospacing="0"/>
        <w:ind w:left="708"/>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sidR="002C01D0" w:rsidRPr="000430D5">
        <w:rPr>
          <w:rFonts w:ascii="Times New Roman" w:hAnsi="Times New Roman" w:cs="Times New Roman"/>
          <w:lang w:val="en-US"/>
        </w:rPr>
        <w:t>According to the principle of “legitimate interests”, affirmed in</w:t>
      </w:r>
      <w:r w:rsidR="002C01D0">
        <w:rPr>
          <w:rFonts w:ascii="Times New Roman" w:hAnsi="Times New Roman" w:cs="Times New Roman"/>
          <w:lang w:val="en-US"/>
        </w:rPr>
        <w:t xml:space="preserve"> </w:t>
      </w:r>
      <w:r w:rsidR="002C01D0" w:rsidRPr="000430D5">
        <w:rPr>
          <w:rFonts w:ascii="Times New Roman" w:hAnsi="Times New Roman" w:cs="Times New Roman"/>
          <w:lang w:val="en-US"/>
        </w:rPr>
        <w:t xml:space="preserve">general law on administrative process </w:t>
      </w:r>
      <w:r w:rsidR="002C01D0">
        <w:rPr>
          <w:rFonts w:ascii="Times New Roman" w:hAnsi="Times New Roman" w:cs="Times New Roman"/>
          <w:lang w:val="en-US"/>
        </w:rPr>
        <w:t xml:space="preserve">(Act No. </w:t>
      </w:r>
      <w:r w:rsidR="002C01D0" w:rsidRPr="000430D5">
        <w:rPr>
          <w:rFonts w:ascii="Times New Roman" w:hAnsi="Times New Roman" w:cs="Times New Roman"/>
          <w:lang w:val="en-US"/>
        </w:rPr>
        <w:t>241/1990), opportunities to participate in decision</w:t>
      </w:r>
      <w:r w:rsidR="002C01D0">
        <w:rPr>
          <w:rFonts w:ascii="Times New Roman" w:hAnsi="Times New Roman" w:cs="Times New Roman"/>
          <w:lang w:val="en-US"/>
        </w:rPr>
        <w:t>-</w:t>
      </w:r>
      <w:r w:rsidR="002C01D0" w:rsidRPr="000430D5">
        <w:rPr>
          <w:rFonts w:ascii="Times New Roman" w:hAnsi="Times New Roman" w:cs="Times New Roman"/>
          <w:lang w:val="en-US"/>
        </w:rPr>
        <w:t>making</w:t>
      </w:r>
      <w:r w:rsidR="002C01D0">
        <w:rPr>
          <w:rFonts w:ascii="Times New Roman" w:hAnsi="Times New Roman" w:cs="Times New Roman"/>
          <w:lang w:val="en-US"/>
        </w:rPr>
        <w:t xml:space="preserve"> </w:t>
      </w:r>
      <w:r w:rsidR="002C01D0" w:rsidRPr="000430D5">
        <w:rPr>
          <w:rFonts w:ascii="Times New Roman" w:hAnsi="Times New Roman" w:cs="Times New Roman"/>
          <w:lang w:val="en-US"/>
        </w:rPr>
        <w:t>process shall be given not only to individuals having an interest in the decision, but also</w:t>
      </w:r>
      <w:r w:rsidR="002C01D0">
        <w:rPr>
          <w:rFonts w:ascii="Times New Roman" w:hAnsi="Times New Roman" w:cs="Times New Roman"/>
          <w:lang w:val="en-US"/>
        </w:rPr>
        <w:t xml:space="preserve"> </w:t>
      </w:r>
      <w:r w:rsidR="002C01D0" w:rsidRPr="000430D5">
        <w:rPr>
          <w:rFonts w:ascii="Times New Roman" w:hAnsi="Times New Roman" w:cs="Times New Roman"/>
          <w:lang w:val="en-US"/>
        </w:rPr>
        <w:t xml:space="preserve">to </w:t>
      </w:r>
      <w:r w:rsidR="002C01D0" w:rsidRPr="000430D5">
        <w:rPr>
          <w:rFonts w:ascii="Times New Roman" w:hAnsi="Times New Roman" w:cs="Times New Roman"/>
          <w:lang w:val="en-US"/>
        </w:rPr>
        <w:lastRenderedPageBreak/>
        <w:t>associations representing common interests, when such interests are likely to be influenced by</w:t>
      </w:r>
      <w:r w:rsidR="002C01D0">
        <w:rPr>
          <w:rFonts w:ascii="Times New Roman" w:hAnsi="Times New Roman" w:cs="Times New Roman"/>
          <w:lang w:val="en-US"/>
        </w:rPr>
        <w:t xml:space="preserve"> </w:t>
      </w:r>
      <w:r w:rsidR="002C01D0" w:rsidRPr="000430D5">
        <w:rPr>
          <w:rFonts w:ascii="Times New Roman" w:hAnsi="Times New Roman" w:cs="Times New Roman"/>
          <w:lang w:val="en-US"/>
        </w:rPr>
        <w:t>the decision.</w:t>
      </w:r>
    </w:p>
    <w:p w14:paraId="19A51AE5" w14:textId="77777777" w:rsidR="002C01D0" w:rsidRPr="000430D5" w:rsidRDefault="002C01D0" w:rsidP="002C01D0">
      <w:pPr>
        <w:pStyle w:val="NormaleWeb"/>
        <w:spacing w:before="0" w:beforeAutospacing="0" w:after="0" w:afterAutospacing="0"/>
        <w:jc w:val="both"/>
        <w:rPr>
          <w:rFonts w:ascii="Times New Roman" w:hAnsi="Times New Roman" w:cs="Times New Roman"/>
          <w:lang w:val="en-US"/>
        </w:rPr>
      </w:pPr>
    </w:p>
    <w:p w14:paraId="72AD9453" w14:textId="1DF02C68" w:rsidR="00A86DB2" w:rsidRPr="006B733E" w:rsidRDefault="00232A18" w:rsidP="00B9334A">
      <w:pPr>
        <w:pStyle w:val="Default"/>
        <w:jc w:val="both"/>
        <w:rPr>
          <w:rFonts w:ascii="Times New Roman" w:eastAsiaTheme="minorHAnsi" w:hAnsi="Times New Roman" w:cs="Times New Roman"/>
          <w:lang w:val="en-GB"/>
        </w:rPr>
      </w:pPr>
      <w:r>
        <w:rPr>
          <w:rFonts w:ascii="Times New Roman" w:eastAsiaTheme="minorHAnsi" w:hAnsi="Times New Roman" w:cs="Times New Roman"/>
          <w:lang w:val="en-GB"/>
        </w:rPr>
        <w:t xml:space="preserve">For additional information, please kindly refer to Common Core Document of Italy forming part of UN Treaty Body reporting, dated July 2016. </w:t>
      </w:r>
    </w:p>
    <w:sectPr w:rsidR="00A86DB2" w:rsidRPr="006B733E">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D5C2" w14:textId="77777777" w:rsidR="002C01D0" w:rsidRDefault="002C01D0" w:rsidP="00EF2CD7">
      <w:r>
        <w:separator/>
      </w:r>
    </w:p>
  </w:endnote>
  <w:endnote w:type="continuationSeparator" w:id="0">
    <w:p w14:paraId="0A12199C" w14:textId="77777777" w:rsidR="002C01D0" w:rsidRDefault="002C01D0" w:rsidP="00E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CD74" w14:textId="77777777" w:rsidR="002C01D0" w:rsidRDefault="002C01D0" w:rsidP="00835D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176F84" w14:textId="77777777" w:rsidR="002C01D0" w:rsidRDefault="002C01D0" w:rsidP="00A7503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228B" w14:textId="5BDEBD82" w:rsidR="002C01D0" w:rsidRDefault="002C01D0" w:rsidP="00835D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2941">
      <w:rPr>
        <w:rStyle w:val="Numeropagina"/>
        <w:noProof/>
      </w:rPr>
      <w:t>2</w:t>
    </w:r>
    <w:r>
      <w:rPr>
        <w:rStyle w:val="Numeropagina"/>
      </w:rPr>
      <w:fldChar w:fldCharType="end"/>
    </w:r>
  </w:p>
  <w:p w14:paraId="40FB0402" w14:textId="04EE4928" w:rsidR="002C01D0" w:rsidRDefault="002C01D0" w:rsidP="00A7503E">
    <w:pPr>
      <w:pStyle w:val="Pidipagina"/>
      <w:ind w:right="360"/>
      <w:jc w:val="center"/>
    </w:pPr>
  </w:p>
  <w:p w14:paraId="78D58EE0" w14:textId="77777777" w:rsidR="002C01D0" w:rsidRDefault="002C0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3818" w14:textId="77777777" w:rsidR="002C01D0" w:rsidRDefault="002C01D0" w:rsidP="00EF2CD7">
      <w:r>
        <w:separator/>
      </w:r>
    </w:p>
  </w:footnote>
  <w:footnote w:type="continuationSeparator" w:id="0">
    <w:p w14:paraId="152B434E" w14:textId="77777777" w:rsidR="002C01D0" w:rsidRDefault="002C01D0" w:rsidP="00EF2CD7">
      <w:r>
        <w:continuationSeparator/>
      </w:r>
    </w:p>
  </w:footnote>
  <w:footnote w:id="1">
    <w:p w14:paraId="55A6F439" w14:textId="77777777" w:rsidR="002C01D0" w:rsidRPr="00FE6E33" w:rsidRDefault="002C01D0" w:rsidP="003E2685">
      <w:pPr>
        <w:pStyle w:val="Testonotaapidipagina"/>
        <w:rPr>
          <w:sz w:val="16"/>
          <w:szCs w:val="16"/>
          <w:lang w:val="en-US"/>
        </w:rPr>
      </w:pPr>
      <w:r w:rsidRPr="00FE6E33">
        <w:rPr>
          <w:rStyle w:val="Rimandonotaapidipagina"/>
          <w:sz w:val="16"/>
          <w:szCs w:val="16"/>
        </w:rPr>
        <w:footnoteRef/>
      </w:r>
      <w:r w:rsidRPr="00FE6E33">
        <w:rPr>
          <w:sz w:val="16"/>
          <w:szCs w:val="16"/>
          <w:lang w:val="en-US"/>
        </w:rPr>
        <w:t xml:space="preserve"> </w:t>
      </w:r>
      <w:r w:rsidRPr="00FE6E33">
        <w:rPr>
          <w:sz w:val="16"/>
          <w:szCs w:val="16"/>
          <w:lang w:val="en-GB"/>
        </w:rPr>
        <w:t>The constitutional court consists of fifteen judges; one-third being appointed by the Head of State, one-third by the Parliament in joint session, and one-third by ordinary and administrative supreme court.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50E5A"/>
    <w:multiLevelType w:val="hybridMultilevel"/>
    <w:tmpl w:val="84A8A6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85027"/>
    <w:multiLevelType w:val="hybridMultilevel"/>
    <w:tmpl w:val="F62C91CA"/>
    <w:lvl w:ilvl="0" w:tplc="6638F2A6">
      <w:numFmt w:val="bullet"/>
      <w:lvlText w:val="-"/>
      <w:lvlJc w:val="left"/>
      <w:pPr>
        <w:ind w:left="720" w:hanging="360"/>
      </w:pPr>
      <w:rPr>
        <w:rFonts w:ascii="Garamond" w:hAnsi="Garamond"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3ED54B1"/>
    <w:multiLevelType w:val="multilevel"/>
    <w:tmpl w:val="976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22EDB"/>
    <w:multiLevelType w:val="hybridMultilevel"/>
    <w:tmpl w:val="7AC6A2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312FDD"/>
    <w:multiLevelType w:val="multilevel"/>
    <w:tmpl w:val="E15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993810"/>
    <w:multiLevelType w:val="hybridMultilevel"/>
    <w:tmpl w:val="10D627A6"/>
    <w:lvl w:ilvl="0" w:tplc="2C1EF538">
      <w:numFmt w:val="bullet"/>
      <w:lvlText w:val="-"/>
      <w:lvlJc w:val="left"/>
      <w:pPr>
        <w:ind w:left="76" w:hanging="218"/>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8" w15:restartNumberingAfterBreak="0">
    <w:nsid w:val="09757033"/>
    <w:multiLevelType w:val="multilevel"/>
    <w:tmpl w:val="28B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65489"/>
    <w:multiLevelType w:val="hybridMultilevel"/>
    <w:tmpl w:val="EB385C6E"/>
    <w:lvl w:ilvl="0" w:tplc="B5EEE5EA">
      <w:numFmt w:val="bullet"/>
      <w:lvlText w:val="-"/>
      <w:lvlJc w:val="left"/>
      <w:pPr>
        <w:ind w:left="1658" w:hanging="360"/>
      </w:pPr>
      <w:rPr>
        <w:rFonts w:ascii="Times New Roman" w:eastAsia="Times New Roman" w:hAnsi="Times New Roman" w:cs="Times New Roman" w:hint="default"/>
      </w:rPr>
    </w:lvl>
    <w:lvl w:ilvl="1" w:tplc="04100003" w:tentative="1">
      <w:start w:val="1"/>
      <w:numFmt w:val="bullet"/>
      <w:lvlText w:val="o"/>
      <w:lvlJc w:val="left"/>
      <w:pPr>
        <w:ind w:left="2378" w:hanging="360"/>
      </w:pPr>
      <w:rPr>
        <w:rFonts w:ascii="Courier New" w:hAnsi="Courier New" w:cs="Courier New" w:hint="default"/>
      </w:rPr>
    </w:lvl>
    <w:lvl w:ilvl="2" w:tplc="04100005" w:tentative="1">
      <w:start w:val="1"/>
      <w:numFmt w:val="bullet"/>
      <w:lvlText w:val=""/>
      <w:lvlJc w:val="left"/>
      <w:pPr>
        <w:ind w:left="3098" w:hanging="360"/>
      </w:pPr>
      <w:rPr>
        <w:rFonts w:ascii="Wingdings" w:hAnsi="Wingdings" w:hint="default"/>
      </w:rPr>
    </w:lvl>
    <w:lvl w:ilvl="3" w:tplc="04100001" w:tentative="1">
      <w:start w:val="1"/>
      <w:numFmt w:val="bullet"/>
      <w:lvlText w:val=""/>
      <w:lvlJc w:val="left"/>
      <w:pPr>
        <w:ind w:left="3818" w:hanging="360"/>
      </w:pPr>
      <w:rPr>
        <w:rFonts w:ascii="Symbol" w:hAnsi="Symbol" w:hint="default"/>
      </w:rPr>
    </w:lvl>
    <w:lvl w:ilvl="4" w:tplc="04100003" w:tentative="1">
      <w:start w:val="1"/>
      <w:numFmt w:val="bullet"/>
      <w:lvlText w:val="o"/>
      <w:lvlJc w:val="left"/>
      <w:pPr>
        <w:ind w:left="4538" w:hanging="360"/>
      </w:pPr>
      <w:rPr>
        <w:rFonts w:ascii="Courier New" w:hAnsi="Courier New" w:cs="Courier New" w:hint="default"/>
      </w:rPr>
    </w:lvl>
    <w:lvl w:ilvl="5" w:tplc="04100005" w:tentative="1">
      <w:start w:val="1"/>
      <w:numFmt w:val="bullet"/>
      <w:lvlText w:val=""/>
      <w:lvlJc w:val="left"/>
      <w:pPr>
        <w:ind w:left="5258" w:hanging="360"/>
      </w:pPr>
      <w:rPr>
        <w:rFonts w:ascii="Wingdings" w:hAnsi="Wingdings" w:hint="default"/>
      </w:rPr>
    </w:lvl>
    <w:lvl w:ilvl="6" w:tplc="04100001" w:tentative="1">
      <w:start w:val="1"/>
      <w:numFmt w:val="bullet"/>
      <w:lvlText w:val=""/>
      <w:lvlJc w:val="left"/>
      <w:pPr>
        <w:ind w:left="5978" w:hanging="360"/>
      </w:pPr>
      <w:rPr>
        <w:rFonts w:ascii="Symbol" w:hAnsi="Symbol" w:hint="default"/>
      </w:rPr>
    </w:lvl>
    <w:lvl w:ilvl="7" w:tplc="04100003" w:tentative="1">
      <w:start w:val="1"/>
      <w:numFmt w:val="bullet"/>
      <w:lvlText w:val="o"/>
      <w:lvlJc w:val="left"/>
      <w:pPr>
        <w:ind w:left="6698" w:hanging="360"/>
      </w:pPr>
      <w:rPr>
        <w:rFonts w:ascii="Courier New" w:hAnsi="Courier New" w:cs="Courier New" w:hint="default"/>
      </w:rPr>
    </w:lvl>
    <w:lvl w:ilvl="8" w:tplc="04100005" w:tentative="1">
      <w:start w:val="1"/>
      <w:numFmt w:val="bullet"/>
      <w:lvlText w:val=""/>
      <w:lvlJc w:val="left"/>
      <w:pPr>
        <w:ind w:left="7418" w:hanging="360"/>
      </w:pPr>
      <w:rPr>
        <w:rFonts w:ascii="Wingdings" w:hAnsi="Wingdings" w:hint="default"/>
      </w:rPr>
    </w:lvl>
  </w:abstractNum>
  <w:abstractNum w:abstractNumId="10" w15:restartNumberingAfterBreak="0">
    <w:nsid w:val="0CB70056"/>
    <w:multiLevelType w:val="hybridMultilevel"/>
    <w:tmpl w:val="2B28E0A4"/>
    <w:lvl w:ilvl="0" w:tplc="AFD2A90E">
      <w:start w:val="81"/>
      <w:numFmt w:val="bullet"/>
      <w:lvlText w:val="-"/>
      <w:lvlJc w:val="left"/>
      <w:pPr>
        <w:ind w:left="1428" w:hanging="72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F8E5A60"/>
    <w:multiLevelType w:val="multilevel"/>
    <w:tmpl w:val="D986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86F67"/>
    <w:multiLevelType w:val="multilevel"/>
    <w:tmpl w:val="85ACBE76"/>
    <w:lvl w:ilvl="0">
      <w:start w:val="1"/>
      <w:numFmt w:val="bullet"/>
      <w:lvlText w:val=""/>
      <w:lvlJc w:val="left"/>
      <w:pPr>
        <w:tabs>
          <w:tab w:val="num" w:pos="0"/>
        </w:tabs>
        <w:ind w:left="720" w:hanging="360"/>
      </w:pPr>
      <w:rPr>
        <w:rFonts w:ascii="Symbol" w:hAnsi="Symbol" w:hint="default"/>
        <w:sz w:val="18"/>
      </w:rPr>
    </w:lvl>
    <w:lvl w:ilvl="1">
      <w:start w:val="1"/>
      <w:numFmt w:val="decimal"/>
      <w:lvlText w:val="%2."/>
      <w:lvlJc w:val="left"/>
      <w:pPr>
        <w:tabs>
          <w:tab w:val="num" w:pos="0"/>
        </w:tabs>
        <w:ind w:left="1032" w:hanging="360"/>
      </w:pPr>
    </w:lvl>
    <w:lvl w:ilvl="2">
      <w:start w:val="1"/>
      <w:numFmt w:val="lowerRoman"/>
      <w:lvlText w:val="%2.%3."/>
      <w:lvlJc w:val="right"/>
      <w:pPr>
        <w:tabs>
          <w:tab w:val="num" w:pos="0"/>
        </w:tabs>
        <w:ind w:left="1752" w:hanging="180"/>
      </w:pPr>
    </w:lvl>
    <w:lvl w:ilvl="3">
      <w:start w:val="1"/>
      <w:numFmt w:val="decimal"/>
      <w:lvlText w:val="%2.%3.%4."/>
      <w:lvlJc w:val="left"/>
      <w:pPr>
        <w:tabs>
          <w:tab w:val="num" w:pos="0"/>
        </w:tabs>
        <w:ind w:left="2472" w:hanging="360"/>
      </w:pPr>
    </w:lvl>
    <w:lvl w:ilvl="4">
      <w:start w:val="1"/>
      <w:numFmt w:val="lowerLetter"/>
      <w:lvlText w:val="%2.%3.%4.%5."/>
      <w:lvlJc w:val="left"/>
      <w:pPr>
        <w:tabs>
          <w:tab w:val="num" w:pos="0"/>
        </w:tabs>
        <w:ind w:left="3192" w:hanging="360"/>
      </w:pPr>
    </w:lvl>
    <w:lvl w:ilvl="5">
      <w:start w:val="1"/>
      <w:numFmt w:val="lowerRoman"/>
      <w:lvlText w:val="%2.%3.%4.%5.%6."/>
      <w:lvlJc w:val="right"/>
      <w:pPr>
        <w:tabs>
          <w:tab w:val="num" w:pos="0"/>
        </w:tabs>
        <w:ind w:left="3912" w:hanging="180"/>
      </w:pPr>
    </w:lvl>
    <w:lvl w:ilvl="6">
      <w:start w:val="1"/>
      <w:numFmt w:val="decimal"/>
      <w:lvlText w:val="%2.%3.%4.%5.%6.%7."/>
      <w:lvlJc w:val="left"/>
      <w:pPr>
        <w:tabs>
          <w:tab w:val="num" w:pos="0"/>
        </w:tabs>
        <w:ind w:left="4632" w:hanging="360"/>
      </w:pPr>
    </w:lvl>
    <w:lvl w:ilvl="7">
      <w:start w:val="1"/>
      <w:numFmt w:val="lowerLetter"/>
      <w:lvlText w:val="%2.%3.%4.%5.%6.%7.%8."/>
      <w:lvlJc w:val="left"/>
      <w:pPr>
        <w:tabs>
          <w:tab w:val="num" w:pos="0"/>
        </w:tabs>
        <w:ind w:left="5352" w:hanging="360"/>
      </w:pPr>
    </w:lvl>
    <w:lvl w:ilvl="8">
      <w:start w:val="1"/>
      <w:numFmt w:val="lowerRoman"/>
      <w:lvlText w:val="%2.%3.%4.%5.%6.%7.%8.%9."/>
      <w:lvlJc w:val="right"/>
      <w:pPr>
        <w:tabs>
          <w:tab w:val="num" w:pos="0"/>
        </w:tabs>
        <w:ind w:left="6072" w:hanging="180"/>
      </w:pPr>
    </w:lvl>
  </w:abstractNum>
  <w:abstractNum w:abstractNumId="13" w15:restartNumberingAfterBreak="0">
    <w:nsid w:val="19661E91"/>
    <w:multiLevelType w:val="multilevel"/>
    <w:tmpl w:val="B54CB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E2153"/>
    <w:multiLevelType w:val="multilevel"/>
    <w:tmpl w:val="326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C3DD8"/>
    <w:multiLevelType w:val="hybridMultilevel"/>
    <w:tmpl w:val="5FCA52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F3D93"/>
    <w:multiLevelType w:val="hybridMultilevel"/>
    <w:tmpl w:val="BD2A7AEE"/>
    <w:lvl w:ilvl="0" w:tplc="47DA0338">
      <w:start w:val="1"/>
      <w:numFmt w:val="lowerLetter"/>
      <w:lvlText w:val="%1)"/>
      <w:lvlJc w:val="left"/>
      <w:pPr>
        <w:ind w:left="1494" w:hanging="360"/>
      </w:pPr>
      <w:rPr>
        <w:rFonts w:hint="default"/>
        <w:b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7" w15:restartNumberingAfterBreak="0">
    <w:nsid w:val="4E461394"/>
    <w:multiLevelType w:val="hybridMultilevel"/>
    <w:tmpl w:val="7D36E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00427"/>
    <w:multiLevelType w:val="multilevel"/>
    <w:tmpl w:val="1D1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95A04"/>
    <w:multiLevelType w:val="hybridMultilevel"/>
    <w:tmpl w:val="A094B9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12E2E"/>
    <w:multiLevelType w:val="multilevel"/>
    <w:tmpl w:val="BA0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107271"/>
    <w:multiLevelType w:val="multilevel"/>
    <w:tmpl w:val="3A0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532C52"/>
    <w:multiLevelType w:val="multilevel"/>
    <w:tmpl w:val="F7CA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62F68"/>
    <w:multiLevelType w:val="multilevel"/>
    <w:tmpl w:val="CF628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D2B5511"/>
    <w:multiLevelType w:val="singleLevel"/>
    <w:tmpl w:val="74A09970"/>
    <w:name w:val="List Bullet"/>
    <w:lvl w:ilvl="0">
      <w:start w:val="1"/>
      <w:numFmt w:val="bullet"/>
      <w:pStyle w:val="Puntoelenco"/>
      <w:lvlText w:val=""/>
      <w:lvlJc w:val="left"/>
      <w:pPr>
        <w:tabs>
          <w:tab w:val="num" w:pos="283"/>
        </w:tabs>
        <w:ind w:left="283" w:hanging="283"/>
      </w:pPr>
      <w:rPr>
        <w:rFonts w:ascii="Symbol" w:hAnsi="Symbol" w:hint="default"/>
      </w:rPr>
    </w:lvl>
  </w:abstractNum>
  <w:abstractNum w:abstractNumId="26" w15:restartNumberingAfterBreak="0">
    <w:nsid w:val="6E837821"/>
    <w:multiLevelType w:val="multilevel"/>
    <w:tmpl w:val="C464E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270AF8"/>
    <w:multiLevelType w:val="hybridMultilevel"/>
    <w:tmpl w:val="3252CF0E"/>
    <w:lvl w:ilvl="0" w:tplc="6352A7BA">
      <w:start w:val="3"/>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5"/>
  </w:num>
  <w:num w:numId="2">
    <w:abstractNumId w:val="2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num>
  <w:num w:numId="6">
    <w:abstractNumId w:val="6"/>
  </w:num>
  <w:num w:numId="7">
    <w:abstractNumId w:val="18"/>
  </w:num>
  <w:num w:numId="8">
    <w:abstractNumId w:val="4"/>
  </w:num>
  <w:num w:numId="9">
    <w:abstractNumId w:val="11"/>
  </w:num>
  <w:num w:numId="10">
    <w:abstractNumId w:val="8"/>
  </w:num>
  <w:num w:numId="11">
    <w:abstractNumId w:val="21"/>
  </w:num>
  <w:num w:numId="12">
    <w:abstractNumId w:val="20"/>
  </w:num>
  <w:num w:numId="13">
    <w:abstractNumId w:val="13"/>
  </w:num>
  <w:num w:numId="14">
    <w:abstractNumId w:val="23"/>
  </w:num>
  <w:num w:numId="15">
    <w:abstractNumId w:val="19"/>
  </w:num>
  <w:num w:numId="16">
    <w:abstractNumId w:val="2"/>
  </w:num>
  <w:num w:numId="17">
    <w:abstractNumId w:val="14"/>
  </w:num>
  <w:num w:numId="18">
    <w:abstractNumId w:val="26"/>
  </w:num>
  <w:num w:numId="19">
    <w:abstractNumId w:val="0"/>
  </w:num>
  <w:num w:numId="20">
    <w:abstractNumId w:val="1"/>
  </w:num>
  <w:num w:numId="21">
    <w:abstractNumId w:val="27"/>
  </w:num>
  <w:num w:numId="22">
    <w:abstractNumId w:val="16"/>
  </w:num>
  <w:num w:numId="23">
    <w:abstractNumId w:val="7"/>
  </w:num>
  <w:num w:numId="24">
    <w:abstractNumId w:val="9"/>
  </w:num>
  <w:num w:numId="25">
    <w:abstractNumId w:val="5"/>
  </w:num>
  <w:num w:numId="26">
    <w:abstractNumId w:val="12"/>
  </w:num>
  <w:num w:numId="27">
    <w:abstractNumId w:val="15"/>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D7"/>
    <w:rsid w:val="00000399"/>
    <w:rsid w:val="00004380"/>
    <w:rsid w:val="00014BBD"/>
    <w:rsid w:val="00020B7E"/>
    <w:rsid w:val="000224EC"/>
    <w:rsid w:val="00025D4B"/>
    <w:rsid w:val="00026CD8"/>
    <w:rsid w:val="000342EA"/>
    <w:rsid w:val="00036256"/>
    <w:rsid w:val="00047D85"/>
    <w:rsid w:val="00053336"/>
    <w:rsid w:val="00055A69"/>
    <w:rsid w:val="00055D78"/>
    <w:rsid w:val="00060C87"/>
    <w:rsid w:val="00060F8E"/>
    <w:rsid w:val="00066B13"/>
    <w:rsid w:val="00074E8C"/>
    <w:rsid w:val="00085FE4"/>
    <w:rsid w:val="00086C1E"/>
    <w:rsid w:val="000917A7"/>
    <w:rsid w:val="00095362"/>
    <w:rsid w:val="000A0363"/>
    <w:rsid w:val="000A190B"/>
    <w:rsid w:val="000B2B9C"/>
    <w:rsid w:val="000C2B17"/>
    <w:rsid w:val="000C495B"/>
    <w:rsid w:val="000C567D"/>
    <w:rsid w:val="000D28EF"/>
    <w:rsid w:val="000D7CEF"/>
    <w:rsid w:val="000E0BFA"/>
    <w:rsid w:val="000E1C44"/>
    <w:rsid w:val="000E2E6C"/>
    <w:rsid w:val="000E79EC"/>
    <w:rsid w:val="000F131D"/>
    <w:rsid w:val="001003E8"/>
    <w:rsid w:val="00100F20"/>
    <w:rsid w:val="00102382"/>
    <w:rsid w:val="0011309E"/>
    <w:rsid w:val="00125287"/>
    <w:rsid w:val="00126269"/>
    <w:rsid w:val="00130E9C"/>
    <w:rsid w:val="00131E1C"/>
    <w:rsid w:val="00134597"/>
    <w:rsid w:val="0013530E"/>
    <w:rsid w:val="0013610C"/>
    <w:rsid w:val="00140BD4"/>
    <w:rsid w:val="001425B0"/>
    <w:rsid w:val="00143542"/>
    <w:rsid w:val="001464DF"/>
    <w:rsid w:val="00173633"/>
    <w:rsid w:val="00175C9E"/>
    <w:rsid w:val="00191910"/>
    <w:rsid w:val="001B0FE3"/>
    <w:rsid w:val="001B4415"/>
    <w:rsid w:val="001C33C1"/>
    <w:rsid w:val="001D234E"/>
    <w:rsid w:val="001D3AE5"/>
    <w:rsid w:val="001E33C3"/>
    <w:rsid w:val="001F6B82"/>
    <w:rsid w:val="00206E90"/>
    <w:rsid w:val="0021218B"/>
    <w:rsid w:val="00217FB0"/>
    <w:rsid w:val="002210D5"/>
    <w:rsid w:val="00225A69"/>
    <w:rsid w:val="002262AF"/>
    <w:rsid w:val="00232A18"/>
    <w:rsid w:val="002335A7"/>
    <w:rsid w:val="00234100"/>
    <w:rsid w:val="00244B99"/>
    <w:rsid w:val="00245358"/>
    <w:rsid w:val="002574B6"/>
    <w:rsid w:val="00262C12"/>
    <w:rsid w:val="0028215A"/>
    <w:rsid w:val="002835D0"/>
    <w:rsid w:val="00284015"/>
    <w:rsid w:val="00287A2E"/>
    <w:rsid w:val="002A046A"/>
    <w:rsid w:val="002A5FCC"/>
    <w:rsid w:val="002A7301"/>
    <w:rsid w:val="002B2CD2"/>
    <w:rsid w:val="002B4C24"/>
    <w:rsid w:val="002C01D0"/>
    <w:rsid w:val="002C152B"/>
    <w:rsid w:val="002C6378"/>
    <w:rsid w:val="002D0F83"/>
    <w:rsid w:val="002E2941"/>
    <w:rsid w:val="002E40CA"/>
    <w:rsid w:val="002E7F6D"/>
    <w:rsid w:val="002F07A8"/>
    <w:rsid w:val="002F455D"/>
    <w:rsid w:val="002F630E"/>
    <w:rsid w:val="002F7E70"/>
    <w:rsid w:val="0030568B"/>
    <w:rsid w:val="00311A3B"/>
    <w:rsid w:val="00320DC2"/>
    <w:rsid w:val="00321246"/>
    <w:rsid w:val="00323CF2"/>
    <w:rsid w:val="0033111A"/>
    <w:rsid w:val="00331B9D"/>
    <w:rsid w:val="0034032B"/>
    <w:rsid w:val="00345CC8"/>
    <w:rsid w:val="00357339"/>
    <w:rsid w:val="00357A2C"/>
    <w:rsid w:val="00363627"/>
    <w:rsid w:val="0036599E"/>
    <w:rsid w:val="00366F7B"/>
    <w:rsid w:val="00371377"/>
    <w:rsid w:val="00376C9B"/>
    <w:rsid w:val="00381B98"/>
    <w:rsid w:val="00395580"/>
    <w:rsid w:val="0039671E"/>
    <w:rsid w:val="003A7190"/>
    <w:rsid w:val="003B007E"/>
    <w:rsid w:val="003B6D8C"/>
    <w:rsid w:val="003C53AB"/>
    <w:rsid w:val="003E0ADE"/>
    <w:rsid w:val="003E2685"/>
    <w:rsid w:val="003F4243"/>
    <w:rsid w:val="00412AD2"/>
    <w:rsid w:val="00433F8D"/>
    <w:rsid w:val="004352EE"/>
    <w:rsid w:val="00444176"/>
    <w:rsid w:val="00452C6B"/>
    <w:rsid w:val="004616C2"/>
    <w:rsid w:val="004638E9"/>
    <w:rsid w:val="00465191"/>
    <w:rsid w:val="00470581"/>
    <w:rsid w:val="004821C9"/>
    <w:rsid w:val="004821E1"/>
    <w:rsid w:val="00484661"/>
    <w:rsid w:val="0048704E"/>
    <w:rsid w:val="004878D0"/>
    <w:rsid w:val="004932EE"/>
    <w:rsid w:val="004A61A7"/>
    <w:rsid w:val="004B2FF1"/>
    <w:rsid w:val="004B4DFA"/>
    <w:rsid w:val="004B62E4"/>
    <w:rsid w:val="004D5072"/>
    <w:rsid w:val="004E51BF"/>
    <w:rsid w:val="005022AD"/>
    <w:rsid w:val="00523045"/>
    <w:rsid w:val="00524B14"/>
    <w:rsid w:val="005316ED"/>
    <w:rsid w:val="005373CD"/>
    <w:rsid w:val="00541438"/>
    <w:rsid w:val="00546E0F"/>
    <w:rsid w:val="00552FE4"/>
    <w:rsid w:val="00553197"/>
    <w:rsid w:val="00553B73"/>
    <w:rsid w:val="005604DB"/>
    <w:rsid w:val="00562172"/>
    <w:rsid w:val="0056612D"/>
    <w:rsid w:val="00571AE1"/>
    <w:rsid w:val="00573F12"/>
    <w:rsid w:val="005913CD"/>
    <w:rsid w:val="005A4A7C"/>
    <w:rsid w:val="005A7FCB"/>
    <w:rsid w:val="005B0B6D"/>
    <w:rsid w:val="005B0CFB"/>
    <w:rsid w:val="005C5A77"/>
    <w:rsid w:val="005D27E9"/>
    <w:rsid w:val="005D342B"/>
    <w:rsid w:val="005D50C3"/>
    <w:rsid w:val="005E1DAF"/>
    <w:rsid w:val="005E6B88"/>
    <w:rsid w:val="006072F4"/>
    <w:rsid w:val="006237B9"/>
    <w:rsid w:val="0063097A"/>
    <w:rsid w:val="00633921"/>
    <w:rsid w:val="0064615E"/>
    <w:rsid w:val="00656F6E"/>
    <w:rsid w:val="00670D47"/>
    <w:rsid w:val="0068192F"/>
    <w:rsid w:val="006916C1"/>
    <w:rsid w:val="00694AF0"/>
    <w:rsid w:val="006A1CFC"/>
    <w:rsid w:val="006A7F5F"/>
    <w:rsid w:val="006B3336"/>
    <w:rsid w:val="006B6932"/>
    <w:rsid w:val="006B733E"/>
    <w:rsid w:val="006C2267"/>
    <w:rsid w:val="006C51B4"/>
    <w:rsid w:val="006C59E3"/>
    <w:rsid w:val="006C60F0"/>
    <w:rsid w:val="006C6C07"/>
    <w:rsid w:val="006D0259"/>
    <w:rsid w:val="006D263F"/>
    <w:rsid w:val="006D7267"/>
    <w:rsid w:val="006F01C8"/>
    <w:rsid w:val="006F6AA1"/>
    <w:rsid w:val="007117D4"/>
    <w:rsid w:val="00713429"/>
    <w:rsid w:val="00721985"/>
    <w:rsid w:val="007222E4"/>
    <w:rsid w:val="007234D9"/>
    <w:rsid w:val="007260BC"/>
    <w:rsid w:val="00726955"/>
    <w:rsid w:val="0073005C"/>
    <w:rsid w:val="00743EBF"/>
    <w:rsid w:val="00746098"/>
    <w:rsid w:val="0076392B"/>
    <w:rsid w:val="007677BC"/>
    <w:rsid w:val="007703C6"/>
    <w:rsid w:val="00780C0B"/>
    <w:rsid w:val="00790704"/>
    <w:rsid w:val="00797BDE"/>
    <w:rsid w:val="007A3ADB"/>
    <w:rsid w:val="007B5761"/>
    <w:rsid w:val="007D3529"/>
    <w:rsid w:val="007D654F"/>
    <w:rsid w:val="007E071D"/>
    <w:rsid w:val="007E28E1"/>
    <w:rsid w:val="007E30EA"/>
    <w:rsid w:val="007E62F3"/>
    <w:rsid w:val="007F3CD9"/>
    <w:rsid w:val="0080539A"/>
    <w:rsid w:val="0081305A"/>
    <w:rsid w:val="00816CBA"/>
    <w:rsid w:val="008201B7"/>
    <w:rsid w:val="00821655"/>
    <w:rsid w:val="00832228"/>
    <w:rsid w:val="008330DA"/>
    <w:rsid w:val="00835D71"/>
    <w:rsid w:val="00845DB6"/>
    <w:rsid w:val="00860DBD"/>
    <w:rsid w:val="00863704"/>
    <w:rsid w:val="00863A3D"/>
    <w:rsid w:val="00871A64"/>
    <w:rsid w:val="0087270C"/>
    <w:rsid w:val="00876D0F"/>
    <w:rsid w:val="008A4FA8"/>
    <w:rsid w:val="008B118D"/>
    <w:rsid w:val="008B7893"/>
    <w:rsid w:val="008C3CD6"/>
    <w:rsid w:val="008C3F97"/>
    <w:rsid w:val="008C5090"/>
    <w:rsid w:val="008D0CC5"/>
    <w:rsid w:val="008E1194"/>
    <w:rsid w:val="008E688D"/>
    <w:rsid w:val="008F52B1"/>
    <w:rsid w:val="008F6F71"/>
    <w:rsid w:val="008F7587"/>
    <w:rsid w:val="009027C9"/>
    <w:rsid w:val="00915618"/>
    <w:rsid w:val="00924912"/>
    <w:rsid w:val="009250E5"/>
    <w:rsid w:val="00927112"/>
    <w:rsid w:val="009320A5"/>
    <w:rsid w:val="009435BB"/>
    <w:rsid w:val="00944678"/>
    <w:rsid w:val="00951535"/>
    <w:rsid w:val="00954719"/>
    <w:rsid w:val="0096246B"/>
    <w:rsid w:val="00967449"/>
    <w:rsid w:val="009753CE"/>
    <w:rsid w:val="00976ACF"/>
    <w:rsid w:val="00980CED"/>
    <w:rsid w:val="0098144C"/>
    <w:rsid w:val="009831FF"/>
    <w:rsid w:val="009865EB"/>
    <w:rsid w:val="00987DF2"/>
    <w:rsid w:val="009955B4"/>
    <w:rsid w:val="009A57D9"/>
    <w:rsid w:val="009B1DE8"/>
    <w:rsid w:val="009B56AE"/>
    <w:rsid w:val="009C1AD9"/>
    <w:rsid w:val="009C5CB9"/>
    <w:rsid w:val="009D521B"/>
    <w:rsid w:val="009E650A"/>
    <w:rsid w:val="009E6B91"/>
    <w:rsid w:val="009F1E9B"/>
    <w:rsid w:val="009F3A9C"/>
    <w:rsid w:val="009F7109"/>
    <w:rsid w:val="00A05BD6"/>
    <w:rsid w:val="00A0630F"/>
    <w:rsid w:val="00A1219A"/>
    <w:rsid w:val="00A15B0E"/>
    <w:rsid w:val="00A17A33"/>
    <w:rsid w:val="00A2632E"/>
    <w:rsid w:val="00A27A62"/>
    <w:rsid w:val="00A43836"/>
    <w:rsid w:val="00A55099"/>
    <w:rsid w:val="00A553E3"/>
    <w:rsid w:val="00A6223A"/>
    <w:rsid w:val="00A63AE5"/>
    <w:rsid w:val="00A63BE4"/>
    <w:rsid w:val="00A64DC4"/>
    <w:rsid w:val="00A71C2D"/>
    <w:rsid w:val="00A7503E"/>
    <w:rsid w:val="00A75638"/>
    <w:rsid w:val="00A76D52"/>
    <w:rsid w:val="00A8182D"/>
    <w:rsid w:val="00A86DB2"/>
    <w:rsid w:val="00AA6A16"/>
    <w:rsid w:val="00AA707A"/>
    <w:rsid w:val="00AB1008"/>
    <w:rsid w:val="00AB257F"/>
    <w:rsid w:val="00AB7D8C"/>
    <w:rsid w:val="00AC4810"/>
    <w:rsid w:val="00AD4CBB"/>
    <w:rsid w:val="00AD5517"/>
    <w:rsid w:val="00AE024F"/>
    <w:rsid w:val="00AE088C"/>
    <w:rsid w:val="00AE2936"/>
    <w:rsid w:val="00AE7FEB"/>
    <w:rsid w:val="00AF04AA"/>
    <w:rsid w:val="00B22F9A"/>
    <w:rsid w:val="00B2411A"/>
    <w:rsid w:val="00B256EB"/>
    <w:rsid w:val="00B36534"/>
    <w:rsid w:val="00B429A0"/>
    <w:rsid w:val="00B632BA"/>
    <w:rsid w:val="00B74F63"/>
    <w:rsid w:val="00B8335D"/>
    <w:rsid w:val="00B84133"/>
    <w:rsid w:val="00B878BC"/>
    <w:rsid w:val="00B92AD6"/>
    <w:rsid w:val="00B9334A"/>
    <w:rsid w:val="00B9452C"/>
    <w:rsid w:val="00B9519F"/>
    <w:rsid w:val="00B97857"/>
    <w:rsid w:val="00BA3BD9"/>
    <w:rsid w:val="00BA6E7C"/>
    <w:rsid w:val="00BA79F2"/>
    <w:rsid w:val="00BB0A76"/>
    <w:rsid w:val="00BB58CF"/>
    <w:rsid w:val="00BC1ADC"/>
    <w:rsid w:val="00BE03B5"/>
    <w:rsid w:val="00BE3669"/>
    <w:rsid w:val="00BF1BBC"/>
    <w:rsid w:val="00BF6090"/>
    <w:rsid w:val="00C10BFD"/>
    <w:rsid w:val="00C253B2"/>
    <w:rsid w:val="00C27C70"/>
    <w:rsid w:val="00C31B44"/>
    <w:rsid w:val="00C45451"/>
    <w:rsid w:val="00C50BC0"/>
    <w:rsid w:val="00C53E96"/>
    <w:rsid w:val="00C55BC4"/>
    <w:rsid w:val="00C56857"/>
    <w:rsid w:val="00C61BEA"/>
    <w:rsid w:val="00C6612D"/>
    <w:rsid w:val="00C71E76"/>
    <w:rsid w:val="00C77153"/>
    <w:rsid w:val="00C83E1D"/>
    <w:rsid w:val="00C84205"/>
    <w:rsid w:val="00C85676"/>
    <w:rsid w:val="00C858B4"/>
    <w:rsid w:val="00C871A9"/>
    <w:rsid w:val="00C8789B"/>
    <w:rsid w:val="00C87900"/>
    <w:rsid w:val="00C9323E"/>
    <w:rsid w:val="00C96D1B"/>
    <w:rsid w:val="00CA1C04"/>
    <w:rsid w:val="00CA2505"/>
    <w:rsid w:val="00CA7AF0"/>
    <w:rsid w:val="00CB48E3"/>
    <w:rsid w:val="00CB51AB"/>
    <w:rsid w:val="00CB688A"/>
    <w:rsid w:val="00CC5F0B"/>
    <w:rsid w:val="00CC7658"/>
    <w:rsid w:val="00CD0E4A"/>
    <w:rsid w:val="00CD66A5"/>
    <w:rsid w:val="00CD7471"/>
    <w:rsid w:val="00CE3F1C"/>
    <w:rsid w:val="00CE41D0"/>
    <w:rsid w:val="00CE79D2"/>
    <w:rsid w:val="00CF6BD5"/>
    <w:rsid w:val="00D1129C"/>
    <w:rsid w:val="00D27B08"/>
    <w:rsid w:val="00D32936"/>
    <w:rsid w:val="00D350ED"/>
    <w:rsid w:val="00D35B95"/>
    <w:rsid w:val="00D377AF"/>
    <w:rsid w:val="00D37C8B"/>
    <w:rsid w:val="00D45C07"/>
    <w:rsid w:val="00D513E6"/>
    <w:rsid w:val="00D52767"/>
    <w:rsid w:val="00D547CE"/>
    <w:rsid w:val="00D62B10"/>
    <w:rsid w:val="00D62BE9"/>
    <w:rsid w:val="00D67E55"/>
    <w:rsid w:val="00D71CB7"/>
    <w:rsid w:val="00D83D09"/>
    <w:rsid w:val="00D8725E"/>
    <w:rsid w:val="00D939A0"/>
    <w:rsid w:val="00D94A0A"/>
    <w:rsid w:val="00D9557D"/>
    <w:rsid w:val="00DA0662"/>
    <w:rsid w:val="00DA2378"/>
    <w:rsid w:val="00DB5D6C"/>
    <w:rsid w:val="00DC1406"/>
    <w:rsid w:val="00DC410D"/>
    <w:rsid w:val="00DD5DB1"/>
    <w:rsid w:val="00DD702A"/>
    <w:rsid w:val="00E016D9"/>
    <w:rsid w:val="00E01729"/>
    <w:rsid w:val="00E0308B"/>
    <w:rsid w:val="00E07BA5"/>
    <w:rsid w:val="00E1028F"/>
    <w:rsid w:val="00E15DFB"/>
    <w:rsid w:val="00E16B17"/>
    <w:rsid w:val="00E20B13"/>
    <w:rsid w:val="00E24B09"/>
    <w:rsid w:val="00E2560F"/>
    <w:rsid w:val="00E37547"/>
    <w:rsid w:val="00E4591D"/>
    <w:rsid w:val="00E50FB1"/>
    <w:rsid w:val="00E613B0"/>
    <w:rsid w:val="00E74475"/>
    <w:rsid w:val="00E8013D"/>
    <w:rsid w:val="00E804B4"/>
    <w:rsid w:val="00E90E07"/>
    <w:rsid w:val="00E94B01"/>
    <w:rsid w:val="00E95136"/>
    <w:rsid w:val="00EB62C5"/>
    <w:rsid w:val="00EC3AF7"/>
    <w:rsid w:val="00ED2473"/>
    <w:rsid w:val="00ED4300"/>
    <w:rsid w:val="00ED722A"/>
    <w:rsid w:val="00EE4975"/>
    <w:rsid w:val="00EE54B0"/>
    <w:rsid w:val="00EF2CD7"/>
    <w:rsid w:val="00EF4BA3"/>
    <w:rsid w:val="00F043AD"/>
    <w:rsid w:val="00F12038"/>
    <w:rsid w:val="00F12798"/>
    <w:rsid w:val="00F13A82"/>
    <w:rsid w:val="00F1540D"/>
    <w:rsid w:val="00F175B5"/>
    <w:rsid w:val="00F2608C"/>
    <w:rsid w:val="00F33B66"/>
    <w:rsid w:val="00F35595"/>
    <w:rsid w:val="00F446B6"/>
    <w:rsid w:val="00F53242"/>
    <w:rsid w:val="00F55B1C"/>
    <w:rsid w:val="00F63710"/>
    <w:rsid w:val="00F828DD"/>
    <w:rsid w:val="00F9579C"/>
    <w:rsid w:val="00F95D11"/>
    <w:rsid w:val="00FA1B38"/>
    <w:rsid w:val="00FB3B41"/>
    <w:rsid w:val="00FB3CD1"/>
    <w:rsid w:val="00FB4CC4"/>
    <w:rsid w:val="00FB79EB"/>
    <w:rsid w:val="00FC1745"/>
    <w:rsid w:val="00FC4606"/>
    <w:rsid w:val="00FC590A"/>
    <w:rsid w:val="00FD4143"/>
    <w:rsid w:val="00FD5E8B"/>
    <w:rsid w:val="00FE50B3"/>
    <w:rsid w:val="00FE6E33"/>
    <w:rsid w:val="00FF2763"/>
    <w:rsid w:val="00FF4BD1"/>
    <w:rsid w:val="00FF78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C99E"/>
  <w15:docId w15:val="{78EEF5AA-3EDD-4B81-A990-E8FBBDBE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EF2CD7"/>
    <w:pPr>
      <w:keepNext/>
      <w:jc w:val="center"/>
      <w:outlineLvl w:val="0"/>
    </w:pPr>
    <w:rPr>
      <w:b/>
      <w:sz w:val="28"/>
    </w:rPr>
  </w:style>
  <w:style w:type="paragraph" w:styleId="Titolo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e"/>
    <w:next w:val="Normale"/>
    <w:link w:val="Titolo2Carattere"/>
    <w:uiPriority w:val="99"/>
    <w:qFormat/>
    <w:rsid w:val="002D0F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2D0F8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semiHidden/>
    <w:unhideWhenUsed/>
    <w:qFormat/>
    <w:rsid w:val="00D67E55"/>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uiPriority w:val="9"/>
    <w:semiHidden/>
    <w:unhideWhenUsed/>
    <w:qFormat/>
    <w:rsid w:val="00B429A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EF2CD7"/>
    <w:rPr>
      <w:sz w:val="28"/>
      <w:lang w:val="en-GB"/>
    </w:rPr>
  </w:style>
  <w:style w:type="character" w:customStyle="1" w:styleId="CorpotestoCarattere">
    <w:name w:val="Corpo testo Carattere"/>
    <w:basedOn w:val="Carpredefinitoparagrafo"/>
    <w:link w:val="Corpotesto"/>
    <w:uiPriority w:val="99"/>
    <w:semiHidden/>
    <w:rsid w:val="00EF2CD7"/>
    <w:rPr>
      <w:rFonts w:ascii="Times New Roman" w:eastAsia="Times New Roman" w:hAnsi="Times New Roman" w:cs="Times New Roman"/>
      <w:sz w:val="28"/>
      <w:szCs w:val="24"/>
      <w:lang w:val="en-GB" w:eastAsia="it-IT"/>
    </w:rPr>
  </w:style>
  <w:style w:type="paragraph" w:styleId="Rientrocorpodeltesto3">
    <w:name w:val="Body Text Indent 3"/>
    <w:basedOn w:val="Normale"/>
    <w:link w:val="Rientrocorpodeltesto3Carattere"/>
    <w:semiHidden/>
    <w:rsid w:val="00EF2CD7"/>
    <w:pPr>
      <w:spacing w:line="360" w:lineRule="auto"/>
      <w:ind w:firstLine="709"/>
      <w:jc w:val="both"/>
    </w:pPr>
  </w:style>
  <w:style w:type="character" w:customStyle="1" w:styleId="Rientrocorpodeltesto3Carattere">
    <w:name w:val="Rientro corpo del testo 3 Carattere"/>
    <w:basedOn w:val="Carpredefinitoparagrafo"/>
    <w:link w:val="Rientrocorpodeltesto3"/>
    <w:semiHidden/>
    <w:rsid w:val="00EF2CD7"/>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9"/>
    <w:rsid w:val="00EF2CD7"/>
    <w:rPr>
      <w:rFonts w:ascii="Times New Roman" w:eastAsia="Times New Roman" w:hAnsi="Times New Roman" w:cs="Times New Roman"/>
      <w:b/>
      <w:sz w:val="28"/>
      <w:szCs w:val="24"/>
      <w:lang w:eastAsia="it-IT"/>
    </w:rPr>
  </w:style>
  <w:style w:type="character" w:styleId="Rimandonotaapidipagina">
    <w:name w:val="footnote reference"/>
    <w:aliases w:val="4_G,Footnote,callout,Footnote Refernece,Footnote Reference Number,Fußnotenzeichen_Raxen,BVI fnr,Fago Fußnotenzeichen,Footnotes refss,Style 10,ftref,16 Point,Superscript 6 Point,Footnote number,Endnote Text1,Ref,16 Poin"/>
    <w:link w:val="4GCharChar"/>
    <w:qFormat/>
    <w:rsid w:val="00EF2CD7"/>
    <w:rPr>
      <w:vertAlign w:val="superscript"/>
    </w:rPr>
  </w:style>
  <w:style w:type="paragraph" w:styleId="Testonotaapidipagina">
    <w:name w:val="footnote text"/>
    <w:aliases w:val="stile 1,5_G,Footnote Text Char1,Footnote Text Char Char1,Footnote Text Char1 Char Char1,Footnote Text Char Char1 Char Char,Footnote Text Char1 Char Char1 Char Char,ft Char Char Char Char Char,Geneva 9 Char Char Char Char Char"/>
    <w:basedOn w:val="Normale"/>
    <w:link w:val="TestonotaapidipaginaCarattere"/>
    <w:qFormat/>
    <w:rsid w:val="00EF2CD7"/>
    <w:rPr>
      <w:sz w:val="20"/>
    </w:rPr>
  </w:style>
  <w:style w:type="character" w:customStyle="1" w:styleId="TestonotaapidipaginaCarattere">
    <w:name w:val="Testo nota a piè di pagina Carattere"/>
    <w:aliases w:val="stile 1 Carattere,5_G Carattere,Footnote Text Char1 Carattere,Footnote Text Char Char1 Carattere,Footnote Text Char1 Char Char1 Carattere,Footnote Text Char Char1 Char Char Carattere"/>
    <w:basedOn w:val="Carpredefinitoparagrafo"/>
    <w:link w:val="Testonotaapidipagina"/>
    <w:qFormat/>
    <w:rsid w:val="00EF2CD7"/>
    <w:rPr>
      <w:rFonts w:ascii="Times New Roman" w:eastAsia="Times New Roman" w:hAnsi="Times New Roman" w:cs="Times New Roman"/>
      <w:sz w:val="20"/>
      <w:szCs w:val="24"/>
      <w:lang w:eastAsia="it-IT"/>
    </w:rPr>
  </w:style>
  <w:style w:type="character" w:customStyle="1" w:styleId="grame">
    <w:name w:val="grame"/>
    <w:basedOn w:val="Carpredefinitoparagrafo"/>
    <w:rsid w:val="00EF2CD7"/>
  </w:style>
  <w:style w:type="paragraph" w:customStyle="1" w:styleId="level1">
    <w:name w:val="level1"/>
    <w:basedOn w:val="Normale"/>
    <w:rsid w:val="00EF2CD7"/>
    <w:pPr>
      <w:spacing w:before="100" w:after="100"/>
    </w:pPr>
    <w:rPr>
      <w:rFonts w:ascii="Verdana" w:eastAsia="Arial Unicode MS" w:hAnsi="Verdana"/>
      <w:color w:val="000000"/>
      <w:sz w:val="17"/>
    </w:rPr>
  </w:style>
  <w:style w:type="paragraph" w:customStyle="1" w:styleId="quickformat1">
    <w:name w:val="quickformat1"/>
    <w:basedOn w:val="Normale"/>
    <w:rsid w:val="00EF2CD7"/>
    <w:pPr>
      <w:spacing w:before="100" w:after="100"/>
    </w:pPr>
    <w:rPr>
      <w:rFonts w:ascii="Verdana" w:eastAsia="Arial Unicode MS" w:hAnsi="Verdana"/>
      <w:color w:val="000000"/>
      <w:sz w:val="17"/>
    </w:rPr>
  </w:style>
  <w:style w:type="character" w:customStyle="1" w:styleId="break">
    <w:name w:val="break"/>
    <w:basedOn w:val="Carpredefinitoparagrafo"/>
    <w:rsid w:val="00EF2CD7"/>
  </w:style>
  <w:style w:type="paragraph" w:styleId="Testonotadichiusura">
    <w:name w:val="endnote text"/>
    <w:basedOn w:val="Normale"/>
    <w:link w:val="TestonotadichiusuraCarattere"/>
    <w:semiHidden/>
    <w:rsid w:val="00EF2CD7"/>
    <w:rPr>
      <w:sz w:val="20"/>
      <w:szCs w:val="20"/>
    </w:rPr>
  </w:style>
  <w:style w:type="character" w:customStyle="1" w:styleId="TestonotadichiusuraCarattere">
    <w:name w:val="Testo nota di chiusura Carattere"/>
    <w:basedOn w:val="Carpredefinitoparagrafo"/>
    <w:link w:val="Testonotadichiusura"/>
    <w:semiHidden/>
    <w:rsid w:val="00EF2CD7"/>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rsid w:val="00EF2CD7"/>
    <w:rPr>
      <w:vertAlign w:val="superscript"/>
    </w:rPr>
  </w:style>
  <w:style w:type="paragraph" w:styleId="NormaleWeb">
    <w:name w:val="Normal (Web)"/>
    <w:basedOn w:val="Normale"/>
    <w:uiPriority w:val="99"/>
    <w:qFormat/>
    <w:rsid w:val="00EF2CD7"/>
    <w:pPr>
      <w:spacing w:before="100" w:beforeAutospacing="1" w:after="100" w:afterAutospacing="1"/>
    </w:pPr>
    <w:rPr>
      <w:rFonts w:ascii="Arial Unicode MS" w:eastAsia="Arial Unicode MS" w:hAnsi="Arial Unicode MS" w:cs="Arial Unicode MS"/>
    </w:rPr>
  </w:style>
  <w:style w:type="character" w:customStyle="1" w:styleId="Titolo2Carattere">
    <w:name w:val="Titolo 2 Carattere"/>
    <w:aliases w:val="Titre 2 Car1 Carattere,Titre 2 Car Car Carattere,Heading 2 Char Car Car Carattere,Titre 2 Car Char Car Car Carattere,Car1 Car Char Car Car Carattere,Car1 Char Car Car Carattere,Heading 2 Char Char Car Car Carattere"/>
    <w:basedOn w:val="Carpredefinitoparagrafo"/>
    <w:link w:val="Titolo2"/>
    <w:uiPriority w:val="99"/>
    <w:rsid w:val="002D0F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9"/>
    <w:rsid w:val="002D0F83"/>
    <w:rPr>
      <w:rFonts w:ascii="Arial" w:eastAsia="Times New Roman" w:hAnsi="Arial" w:cs="Arial"/>
      <w:b/>
      <w:bCs/>
      <w:sz w:val="26"/>
      <w:szCs w:val="26"/>
      <w:lang w:eastAsia="it-IT"/>
    </w:rPr>
  </w:style>
  <w:style w:type="paragraph" w:styleId="Pidipagina">
    <w:name w:val="footer"/>
    <w:basedOn w:val="Normale"/>
    <w:link w:val="PidipaginaCarattere"/>
    <w:uiPriority w:val="99"/>
    <w:rsid w:val="002D0F83"/>
    <w:pPr>
      <w:tabs>
        <w:tab w:val="center" w:pos="4819"/>
        <w:tab w:val="right" w:pos="9638"/>
      </w:tabs>
    </w:pPr>
  </w:style>
  <w:style w:type="character" w:customStyle="1" w:styleId="PidipaginaCarattere">
    <w:name w:val="Piè di pagina Carattere"/>
    <w:basedOn w:val="Carpredefinitoparagrafo"/>
    <w:link w:val="Pidipagina"/>
    <w:uiPriority w:val="99"/>
    <w:rsid w:val="002D0F8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D0F83"/>
    <w:rPr>
      <w:rFonts w:cs="Times New Roman"/>
    </w:rPr>
  </w:style>
  <w:style w:type="paragraph" w:styleId="Rientrocorpodeltesto">
    <w:name w:val="Body Text Indent"/>
    <w:basedOn w:val="Normale"/>
    <w:link w:val="RientrocorpodeltestoCarattere"/>
    <w:uiPriority w:val="99"/>
    <w:rsid w:val="002D0F83"/>
    <w:pPr>
      <w:spacing w:line="360" w:lineRule="auto"/>
      <w:ind w:firstLine="709"/>
      <w:jc w:val="both"/>
    </w:pPr>
  </w:style>
  <w:style w:type="character" w:customStyle="1" w:styleId="RientrocorpodeltestoCarattere">
    <w:name w:val="Rientro corpo del testo Carattere"/>
    <w:basedOn w:val="Carpredefinitoparagrafo"/>
    <w:link w:val="Rientrocorpodeltesto"/>
    <w:uiPriority w:val="99"/>
    <w:rsid w:val="002D0F83"/>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0F83"/>
    <w:rPr>
      <w:rFonts w:cs="Times New Roman"/>
      <w:b/>
      <w:bCs/>
    </w:rPr>
  </w:style>
  <w:style w:type="character" w:customStyle="1" w:styleId="title1">
    <w:name w:val="title1"/>
    <w:basedOn w:val="Carpredefinitoparagrafo"/>
    <w:uiPriority w:val="99"/>
    <w:rsid w:val="002D0F83"/>
    <w:rPr>
      <w:rFonts w:cs="Times New Roman"/>
      <w:b/>
      <w:bCs/>
      <w:color w:val="666666"/>
    </w:rPr>
  </w:style>
  <w:style w:type="character" w:styleId="Enfasicorsivo">
    <w:name w:val="Emphasis"/>
    <w:basedOn w:val="Carpredefinitoparagrafo"/>
    <w:uiPriority w:val="20"/>
    <w:qFormat/>
    <w:rsid w:val="002D0F83"/>
    <w:rPr>
      <w:rFonts w:cs="Times New Roman"/>
      <w:i/>
      <w:iCs/>
    </w:rPr>
  </w:style>
  <w:style w:type="paragraph" w:styleId="Elenco">
    <w:name w:val="List"/>
    <w:basedOn w:val="Normale"/>
    <w:link w:val="ElencoCarattere"/>
    <w:uiPriority w:val="99"/>
    <w:rsid w:val="002D0F83"/>
    <w:pPr>
      <w:ind w:left="283" w:hanging="283"/>
    </w:pPr>
  </w:style>
  <w:style w:type="paragraph" w:customStyle="1" w:styleId="testonotaapidipagina0">
    <w:name w:val="testo nota a pié di pagina"/>
    <w:basedOn w:val="NormaleWeb"/>
    <w:uiPriority w:val="99"/>
    <w:rsid w:val="002D0F83"/>
    <w:pPr>
      <w:jc w:val="both"/>
    </w:pPr>
    <w:rPr>
      <w:rFonts w:ascii="Verdana" w:eastAsia="Times New Roman" w:hAnsi="Verdana" w:cs="Times New Roman"/>
      <w:sz w:val="16"/>
      <w:szCs w:val="16"/>
      <w:lang w:val="en-US"/>
    </w:rPr>
  </w:style>
  <w:style w:type="character" w:customStyle="1" w:styleId="ElencoCarattere">
    <w:name w:val="Elenco Carattere"/>
    <w:basedOn w:val="Carpredefinitoparagrafo"/>
    <w:link w:val="Elenco"/>
    <w:uiPriority w:val="99"/>
    <w:locked/>
    <w:rsid w:val="002D0F83"/>
    <w:rPr>
      <w:rFonts w:ascii="Times New Roman" w:eastAsia="Times New Roman" w:hAnsi="Times New Roman" w:cs="Times New Roman"/>
      <w:sz w:val="24"/>
      <w:szCs w:val="24"/>
      <w:lang w:eastAsia="it-IT"/>
    </w:rPr>
  </w:style>
  <w:style w:type="paragraph" w:styleId="Intestazione">
    <w:name w:val="header"/>
    <w:aliases w:val="6_G"/>
    <w:basedOn w:val="Normale"/>
    <w:link w:val="IntestazioneCarattere"/>
    <w:uiPriority w:val="99"/>
    <w:rsid w:val="002D0F83"/>
    <w:pPr>
      <w:tabs>
        <w:tab w:val="center" w:pos="4819"/>
        <w:tab w:val="right" w:pos="9638"/>
      </w:tabs>
    </w:pPr>
    <w:rPr>
      <w:rFonts w:cs="Arial"/>
      <w:sz w:val="26"/>
      <w:szCs w:val="20"/>
    </w:rPr>
  </w:style>
  <w:style w:type="character" w:customStyle="1" w:styleId="IntestazioneCarattere">
    <w:name w:val="Intestazione Carattere"/>
    <w:aliases w:val="6_G Carattere"/>
    <w:basedOn w:val="Carpredefinitoparagrafo"/>
    <w:link w:val="Intestazione"/>
    <w:uiPriority w:val="99"/>
    <w:rsid w:val="002D0F83"/>
    <w:rPr>
      <w:rFonts w:ascii="Times New Roman" w:eastAsia="Times New Roman" w:hAnsi="Times New Roman" w:cs="Arial"/>
      <w:sz w:val="26"/>
      <w:szCs w:val="20"/>
      <w:lang w:eastAsia="it-IT"/>
    </w:rPr>
  </w:style>
  <w:style w:type="paragraph" w:styleId="Corpodeltesto3">
    <w:name w:val="Body Text 3"/>
    <w:basedOn w:val="Normale"/>
    <w:link w:val="Corpodeltesto3Carattere"/>
    <w:rsid w:val="002D0F83"/>
    <w:pPr>
      <w:spacing w:after="120"/>
    </w:pPr>
    <w:rPr>
      <w:sz w:val="16"/>
      <w:szCs w:val="16"/>
    </w:rPr>
  </w:style>
  <w:style w:type="character" w:customStyle="1" w:styleId="Corpodeltesto3Carattere">
    <w:name w:val="Corpo del testo 3 Carattere"/>
    <w:basedOn w:val="Carpredefinitoparagrafo"/>
    <w:link w:val="Corpodeltesto3"/>
    <w:rsid w:val="002D0F83"/>
    <w:rPr>
      <w:rFonts w:ascii="Times New Roman" w:eastAsia="Times New Roman" w:hAnsi="Times New Roman" w:cs="Times New Roman"/>
      <w:sz w:val="16"/>
      <w:szCs w:val="16"/>
      <w:lang w:eastAsia="it-IT"/>
    </w:rPr>
  </w:style>
  <w:style w:type="character" w:customStyle="1" w:styleId="testinogrigio">
    <w:name w:val="testinogrigio"/>
    <w:basedOn w:val="Carpredefinitoparagrafo"/>
    <w:uiPriority w:val="99"/>
    <w:rsid w:val="002D0F83"/>
    <w:rPr>
      <w:rFonts w:ascii="Verdana" w:hAnsi="Verdana" w:cs="Times New Roman"/>
      <w:color w:val="444444"/>
      <w:sz w:val="18"/>
      <w:szCs w:val="18"/>
    </w:rPr>
  </w:style>
  <w:style w:type="paragraph" w:styleId="Puntoelenco">
    <w:name w:val="List Bullet"/>
    <w:basedOn w:val="Normale"/>
    <w:uiPriority w:val="99"/>
    <w:rsid w:val="002D0F83"/>
    <w:pPr>
      <w:numPr>
        <w:numId w:val="1"/>
      </w:numPr>
      <w:snapToGrid w:val="0"/>
      <w:spacing w:before="120" w:after="120"/>
      <w:jc w:val="both"/>
    </w:pPr>
    <w:rPr>
      <w:lang w:eastAsia="en-GB"/>
    </w:rPr>
  </w:style>
  <w:style w:type="paragraph" w:customStyle="1" w:styleId="pjust2">
    <w:name w:val="pjust2"/>
    <w:basedOn w:val="Normale"/>
    <w:uiPriority w:val="99"/>
    <w:rsid w:val="002D0F83"/>
    <w:pPr>
      <w:spacing w:after="180"/>
      <w:jc w:val="both"/>
    </w:pPr>
  </w:style>
  <w:style w:type="character" w:customStyle="1" w:styleId="hps">
    <w:name w:val="hps"/>
    <w:basedOn w:val="Carpredefinitoparagrafo"/>
    <w:uiPriority w:val="99"/>
    <w:rsid w:val="002D0F83"/>
    <w:rPr>
      <w:rFonts w:cs="Times New Roman"/>
    </w:rPr>
  </w:style>
  <w:style w:type="character" w:styleId="Collegamentoipertestuale">
    <w:name w:val="Hyperlink"/>
    <w:basedOn w:val="Carpredefinitoparagrafo"/>
    <w:uiPriority w:val="99"/>
    <w:rsid w:val="002D0F83"/>
    <w:rPr>
      <w:rFonts w:cs="Times New Roman"/>
      <w:color w:val="0000FF"/>
      <w:u w:val="single"/>
    </w:rPr>
  </w:style>
  <w:style w:type="paragraph" w:styleId="Paragrafoelenco">
    <w:name w:val="List Paragraph"/>
    <w:aliases w:val="Lettre d'introduction,1st level - Bullet List Paragraph,Normal bullet 2,Bullet list,Numbered List"/>
    <w:basedOn w:val="Normale"/>
    <w:link w:val="ParagrafoelencoCarattere"/>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Carpredefinitoparagrafo"/>
    <w:rsid w:val="002D0F83"/>
    <w:rPr>
      <w:rFonts w:cs="Times New Roman"/>
    </w:rPr>
  </w:style>
  <w:style w:type="paragraph" w:styleId="Testonormale">
    <w:name w:val="Plain Text"/>
    <w:basedOn w:val="Normale"/>
    <w:link w:val="TestonormaleCarattere"/>
    <w:uiPriority w:val="99"/>
    <w:rsid w:val="002D0F83"/>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2D0F83"/>
    <w:rPr>
      <w:rFonts w:ascii="Consolas" w:eastAsia="Times New Roman" w:hAnsi="Consolas" w:cs="Consolas"/>
      <w:sz w:val="21"/>
      <w:szCs w:val="21"/>
      <w:lang w:eastAsia="it-IT"/>
    </w:rPr>
  </w:style>
  <w:style w:type="character" w:customStyle="1" w:styleId="atn">
    <w:name w:val="atn"/>
    <w:basedOn w:val="Carpredefinitoparagrafo"/>
    <w:uiPriority w:val="99"/>
    <w:rsid w:val="002D0F83"/>
    <w:rPr>
      <w:rFonts w:cs="Times New Roman"/>
    </w:rPr>
  </w:style>
  <w:style w:type="character" w:customStyle="1" w:styleId="hpsatn">
    <w:name w:val="hps atn"/>
    <w:basedOn w:val="Carpredefinitoparagrafo"/>
    <w:uiPriority w:val="99"/>
    <w:rsid w:val="002D0F83"/>
    <w:rPr>
      <w:rFonts w:cs="Times New Roman"/>
    </w:rPr>
  </w:style>
  <w:style w:type="paragraph" w:styleId="Titolo">
    <w:name w:val="Title"/>
    <w:basedOn w:val="Normale"/>
    <w:link w:val="TitoloCarattere"/>
    <w:uiPriority w:val="99"/>
    <w:qFormat/>
    <w:rsid w:val="002D0F83"/>
    <w:pPr>
      <w:jc w:val="center"/>
    </w:pPr>
    <w:rPr>
      <w:rFonts w:ascii="Book Antiqua" w:hAnsi="Book Antiqua"/>
      <w:b/>
    </w:rPr>
  </w:style>
  <w:style w:type="character" w:customStyle="1" w:styleId="TitoloCarattere">
    <w:name w:val="Titolo Carattere"/>
    <w:basedOn w:val="Carpredefinitoparagrafo"/>
    <w:link w:val="Titolo"/>
    <w:uiPriority w:val="99"/>
    <w:rsid w:val="002D0F83"/>
    <w:rPr>
      <w:rFonts w:ascii="Book Antiqua" w:eastAsia="Times New Roman" w:hAnsi="Book Antiqua" w:cs="Times New Roman"/>
      <w:b/>
      <w:sz w:val="24"/>
      <w:szCs w:val="24"/>
      <w:lang w:eastAsia="it-IT"/>
    </w:rPr>
  </w:style>
  <w:style w:type="paragraph" w:styleId="Testofumetto">
    <w:name w:val="Balloon Text"/>
    <w:basedOn w:val="Normale"/>
    <w:link w:val="TestofumettoCarattere"/>
    <w:uiPriority w:val="99"/>
    <w:semiHidden/>
    <w:rsid w:val="002D0F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0F83"/>
    <w:rPr>
      <w:rFonts w:ascii="Tahoma" w:eastAsia="Times New Roman" w:hAnsi="Tahoma" w:cs="Tahoma"/>
      <w:sz w:val="16"/>
      <w:szCs w:val="16"/>
      <w:lang w:eastAsia="it-IT"/>
    </w:rPr>
  </w:style>
  <w:style w:type="character" w:styleId="Rimandocommento">
    <w:name w:val="annotation reference"/>
    <w:basedOn w:val="Carpredefinitoparagrafo"/>
    <w:semiHidden/>
    <w:rsid w:val="002D0F83"/>
    <w:rPr>
      <w:rFonts w:cs="Times New Roman"/>
      <w:sz w:val="16"/>
      <w:szCs w:val="16"/>
    </w:rPr>
  </w:style>
  <w:style w:type="paragraph" w:styleId="Testocommento">
    <w:name w:val="annotation text"/>
    <w:basedOn w:val="Normale"/>
    <w:link w:val="TestocommentoCarattere"/>
    <w:semiHidden/>
    <w:rsid w:val="002D0F83"/>
    <w:rPr>
      <w:sz w:val="20"/>
      <w:szCs w:val="20"/>
    </w:rPr>
  </w:style>
  <w:style w:type="character" w:customStyle="1" w:styleId="TestocommentoCarattere">
    <w:name w:val="Testo commento Carattere"/>
    <w:basedOn w:val="Carpredefinitoparagrafo"/>
    <w:link w:val="Testocommento"/>
    <w:uiPriority w:val="99"/>
    <w:semiHidden/>
    <w:rsid w:val="002D0F8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2D0F83"/>
    <w:rPr>
      <w:b/>
      <w:bCs/>
    </w:rPr>
  </w:style>
  <w:style w:type="character" w:customStyle="1" w:styleId="SoggettocommentoCarattere">
    <w:name w:val="Soggetto commento Carattere"/>
    <w:basedOn w:val="TestocommentoCarattere"/>
    <w:link w:val="Soggettocommento"/>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e"/>
    <w:link w:val="SingleTxtGChar"/>
    <w:rsid w:val="00F12798"/>
    <w:pPr>
      <w:suppressAutoHyphens/>
      <w:spacing w:after="120" w:line="240" w:lineRule="atLeast"/>
      <w:ind w:left="1134" w:right="1134"/>
      <w:jc w:val="both"/>
    </w:pPr>
    <w:rPr>
      <w:sz w:val="20"/>
      <w:szCs w:val="20"/>
      <w:lang w:val="en-GB" w:eastAsia="en-US"/>
    </w:rPr>
  </w:style>
  <w:style w:type="paragraph" w:styleId="PreformattatoHTML">
    <w:name w:val="HTML Preformatted"/>
    <w:basedOn w:val="Normale"/>
    <w:link w:val="PreformattatoHTMLCarattere"/>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PreformattatoHTMLCarattere">
    <w:name w:val="Preformattato HTML Carattere"/>
    <w:basedOn w:val="Carpredefinitoparagrafo"/>
    <w:link w:val="PreformattatoHTML"/>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004380"/>
    <w:rPr>
      <w:color w:val="800080" w:themeColor="followedHyperlink"/>
      <w:u w:val="single"/>
    </w:rPr>
  </w:style>
  <w:style w:type="character" w:customStyle="1" w:styleId="s16">
    <w:name w:val="s16"/>
    <w:basedOn w:val="Carpredefinitoparagrafo"/>
    <w:rsid w:val="00C77153"/>
  </w:style>
  <w:style w:type="paragraph" w:customStyle="1" w:styleId="SingleTxt">
    <w:name w:val="__Single Txt"/>
    <w:basedOn w:val="Normale"/>
    <w:rsid w:val="00206E9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eastAsia="en-US"/>
    </w:rPr>
  </w:style>
  <w:style w:type="paragraph" w:customStyle="1" w:styleId="p1">
    <w:name w:val="p1"/>
    <w:basedOn w:val="Normale"/>
    <w:rsid w:val="006072F4"/>
    <w:pPr>
      <w:spacing w:before="100" w:beforeAutospacing="1" w:after="100" w:afterAutospacing="1"/>
    </w:pPr>
    <w:rPr>
      <w:rFonts w:ascii="Times" w:eastAsiaTheme="minorHAnsi" w:hAnsi="Times" w:cstheme="minorBidi"/>
      <w:sz w:val="20"/>
      <w:szCs w:val="20"/>
      <w:lang w:val="en-US" w:eastAsia="en-US"/>
    </w:rPr>
  </w:style>
  <w:style w:type="character" w:customStyle="1" w:styleId="Titolo4Carattere">
    <w:name w:val="Titolo 4 Carattere"/>
    <w:basedOn w:val="Carpredefinitoparagrafo"/>
    <w:link w:val="Titolo4"/>
    <w:uiPriority w:val="9"/>
    <w:semiHidden/>
    <w:rsid w:val="00D67E55"/>
    <w:rPr>
      <w:rFonts w:asciiTheme="majorHAnsi" w:eastAsiaTheme="majorEastAsia" w:hAnsiTheme="majorHAnsi" w:cstheme="majorBidi"/>
      <w:b/>
      <w:bCs/>
      <w:i/>
      <w:iCs/>
      <w:color w:val="4F81BD" w:themeColor="accent1"/>
      <w:sz w:val="24"/>
      <w:szCs w:val="24"/>
      <w:lang w:eastAsia="it-IT"/>
    </w:rPr>
  </w:style>
  <w:style w:type="character" w:customStyle="1" w:styleId="toctoggle">
    <w:name w:val="toctoggle"/>
    <w:basedOn w:val="Carpredefinitoparagrafo"/>
    <w:rsid w:val="00721985"/>
  </w:style>
  <w:style w:type="character" w:customStyle="1" w:styleId="tocnumber">
    <w:name w:val="tocnumber"/>
    <w:basedOn w:val="Carpredefinitoparagrafo"/>
    <w:rsid w:val="00721985"/>
  </w:style>
  <w:style w:type="character" w:customStyle="1" w:styleId="toctext">
    <w:name w:val="toctext"/>
    <w:basedOn w:val="Carpredefinitoparagrafo"/>
    <w:rsid w:val="00721985"/>
  </w:style>
  <w:style w:type="character" w:customStyle="1" w:styleId="mw-headline">
    <w:name w:val="mw-headline"/>
    <w:basedOn w:val="Carpredefinitoparagrafo"/>
    <w:rsid w:val="00721985"/>
  </w:style>
  <w:style w:type="character" w:customStyle="1" w:styleId="mw-editsection">
    <w:name w:val="mw-editsection"/>
    <w:basedOn w:val="Carpredefinitoparagrafo"/>
    <w:rsid w:val="00721985"/>
  </w:style>
  <w:style w:type="character" w:customStyle="1" w:styleId="mw-editsection-bracket">
    <w:name w:val="mw-editsection-bracket"/>
    <w:basedOn w:val="Carpredefinitoparagrafo"/>
    <w:rsid w:val="00721985"/>
  </w:style>
  <w:style w:type="character" w:customStyle="1" w:styleId="mw-editsection-divider">
    <w:name w:val="mw-editsection-divider"/>
    <w:basedOn w:val="Carpredefinitoparagrafo"/>
    <w:rsid w:val="00721985"/>
  </w:style>
  <w:style w:type="character" w:customStyle="1" w:styleId="Titolo7Carattere">
    <w:name w:val="Titolo 7 Carattere"/>
    <w:basedOn w:val="Carpredefinitoparagrafo"/>
    <w:link w:val="Titolo7"/>
    <w:uiPriority w:val="9"/>
    <w:semiHidden/>
    <w:rsid w:val="00B429A0"/>
    <w:rPr>
      <w:rFonts w:asciiTheme="majorHAnsi" w:eastAsiaTheme="majorEastAsia" w:hAnsiTheme="majorHAnsi" w:cstheme="majorBidi"/>
      <w:i/>
      <w:iCs/>
      <w:color w:val="404040" w:themeColor="text1" w:themeTint="BF"/>
      <w:sz w:val="24"/>
      <w:szCs w:val="24"/>
      <w:lang w:eastAsia="it-IT"/>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e"/>
    <w:link w:val="Rimandonotaapidipagina"/>
    <w:uiPriority w:val="99"/>
    <w:rsid w:val="00B429A0"/>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Elencoacolori-Colore11">
    <w:name w:val="Elenco a colori - Colore 11"/>
    <w:basedOn w:val="Normale"/>
    <w:uiPriority w:val="34"/>
    <w:qFormat/>
    <w:rsid w:val="001B4415"/>
    <w:pPr>
      <w:spacing w:after="200" w:line="276" w:lineRule="auto"/>
      <w:ind w:left="720"/>
      <w:contextualSpacing/>
    </w:pPr>
    <w:rPr>
      <w:rFonts w:ascii="Calibri" w:eastAsia="Calibri" w:hAnsi="Calibri"/>
      <w:sz w:val="22"/>
      <w:szCs w:val="22"/>
      <w:lang w:val="en-GB" w:eastAsia="en-US"/>
    </w:rPr>
  </w:style>
  <w:style w:type="character" w:customStyle="1" w:styleId="ParagrafoelencoCarattere">
    <w:name w:val="Paragrafo elenco Carattere"/>
    <w:aliases w:val="Lettre d'introduction Carattere,1st level - Bullet List Paragraph Carattere,Normal bullet 2 Carattere,Bullet list Carattere,Numbered List Carattere"/>
    <w:basedOn w:val="Carpredefinitoparagrafo"/>
    <w:link w:val="Paragrafoelenco"/>
    <w:uiPriority w:val="34"/>
    <w:locked/>
    <w:rsid w:val="00BF1BBC"/>
    <w:rPr>
      <w:rFonts w:ascii="Calibri" w:eastAsia="Times New Roman" w:hAnsi="Calibri" w:cs="Times New Roman"/>
    </w:rPr>
  </w:style>
  <w:style w:type="character" w:customStyle="1" w:styleId="SingleTxtGChar">
    <w:name w:val="_ Single Txt_G Char"/>
    <w:link w:val="SingleTxtG"/>
    <w:rsid w:val="00BF1BB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5546">
      <w:bodyDiv w:val="1"/>
      <w:marLeft w:val="0"/>
      <w:marRight w:val="0"/>
      <w:marTop w:val="0"/>
      <w:marBottom w:val="0"/>
      <w:divBdr>
        <w:top w:val="none" w:sz="0" w:space="0" w:color="auto"/>
        <w:left w:val="none" w:sz="0" w:space="0" w:color="auto"/>
        <w:bottom w:val="none" w:sz="0" w:space="0" w:color="auto"/>
        <w:right w:val="none" w:sz="0" w:space="0" w:color="auto"/>
      </w:divBdr>
    </w:div>
    <w:div w:id="280111383">
      <w:bodyDiv w:val="1"/>
      <w:marLeft w:val="0"/>
      <w:marRight w:val="0"/>
      <w:marTop w:val="0"/>
      <w:marBottom w:val="0"/>
      <w:divBdr>
        <w:top w:val="none" w:sz="0" w:space="0" w:color="auto"/>
        <w:left w:val="none" w:sz="0" w:space="0" w:color="auto"/>
        <w:bottom w:val="none" w:sz="0" w:space="0" w:color="auto"/>
        <w:right w:val="none" w:sz="0" w:space="0" w:color="auto"/>
      </w:divBdr>
      <w:divsChild>
        <w:div w:id="147285073">
          <w:marLeft w:val="0"/>
          <w:marRight w:val="0"/>
          <w:marTop w:val="0"/>
          <w:marBottom w:val="0"/>
          <w:divBdr>
            <w:top w:val="none" w:sz="0" w:space="0" w:color="auto"/>
            <w:left w:val="none" w:sz="0" w:space="0" w:color="auto"/>
            <w:bottom w:val="none" w:sz="0" w:space="0" w:color="auto"/>
            <w:right w:val="none" w:sz="0" w:space="0" w:color="auto"/>
          </w:divBdr>
        </w:div>
      </w:divsChild>
    </w:div>
    <w:div w:id="287130860">
      <w:bodyDiv w:val="1"/>
      <w:marLeft w:val="0"/>
      <w:marRight w:val="0"/>
      <w:marTop w:val="0"/>
      <w:marBottom w:val="0"/>
      <w:divBdr>
        <w:top w:val="none" w:sz="0" w:space="0" w:color="auto"/>
        <w:left w:val="none" w:sz="0" w:space="0" w:color="auto"/>
        <w:bottom w:val="none" w:sz="0" w:space="0" w:color="auto"/>
        <w:right w:val="none" w:sz="0" w:space="0" w:color="auto"/>
      </w:divBdr>
    </w:div>
    <w:div w:id="497430698">
      <w:bodyDiv w:val="1"/>
      <w:marLeft w:val="0"/>
      <w:marRight w:val="0"/>
      <w:marTop w:val="0"/>
      <w:marBottom w:val="0"/>
      <w:divBdr>
        <w:top w:val="none" w:sz="0" w:space="0" w:color="auto"/>
        <w:left w:val="none" w:sz="0" w:space="0" w:color="auto"/>
        <w:bottom w:val="none" w:sz="0" w:space="0" w:color="auto"/>
        <w:right w:val="none" w:sz="0" w:space="0" w:color="auto"/>
      </w:divBdr>
    </w:div>
    <w:div w:id="549919312">
      <w:bodyDiv w:val="1"/>
      <w:marLeft w:val="0"/>
      <w:marRight w:val="0"/>
      <w:marTop w:val="0"/>
      <w:marBottom w:val="0"/>
      <w:divBdr>
        <w:top w:val="none" w:sz="0" w:space="0" w:color="auto"/>
        <w:left w:val="none" w:sz="0" w:space="0" w:color="auto"/>
        <w:bottom w:val="none" w:sz="0" w:space="0" w:color="auto"/>
        <w:right w:val="none" w:sz="0" w:space="0" w:color="auto"/>
      </w:divBdr>
    </w:div>
    <w:div w:id="616763120">
      <w:bodyDiv w:val="1"/>
      <w:marLeft w:val="0"/>
      <w:marRight w:val="0"/>
      <w:marTop w:val="0"/>
      <w:marBottom w:val="0"/>
      <w:divBdr>
        <w:top w:val="none" w:sz="0" w:space="0" w:color="auto"/>
        <w:left w:val="none" w:sz="0" w:space="0" w:color="auto"/>
        <w:bottom w:val="none" w:sz="0" w:space="0" w:color="auto"/>
        <w:right w:val="none" w:sz="0" w:space="0" w:color="auto"/>
      </w:divBdr>
      <w:divsChild>
        <w:div w:id="449784455">
          <w:marLeft w:val="0"/>
          <w:marRight w:val="0"/>
          <w:marTop w:val="0"/>
          <w:marBottom w:val="0"/>
          <w:divBdr>
            <w:top w:val="none" w:sz="0" w:space="0" w:color="auto"/>
            <w:left w:val="none" w:sz="0" w:space="0" w:color="auto"/>
            <w:bottom w:val="none" w:sz="0" w:space="0" w:color="auto"/>
            <w:right w:val="none" w:sz="0" w:space="0" w:color="auto"/>
          </w:divBdr>
        </w:div>
        <w:div w:id="12653740">
          <w:marLeft w:val="0"/>
          <w:marRight w:val="0"/>
          <w:marTop w:val="0"/>
          <w:marBottom w:val="0"/>
          <w:divBdr>
            <w:top w:val="none" w:sz="0" w:space="0" w:color="auto"/>
            <w:left w:val="none" w:sz="0" w:space="0" w:color="auto"/>
            <w:bottom w:val="none" w:sz="0" w:space="0" w:color="auto"/>
            <w:right w:val="none" w:sz="0" w:space="0" w:color="auto"/>
          </w:divBdr>
        </w:div>
        <w:div w:id="116267468">
          <w:marLeft w:val="0"/>
          <w:marRight w:val="0"/>
          <w:marTop w:val="0"/>
          <w:marBottom w:val="0"/>
          <w:divBdr>
            <w:top w:val="none" w:sz="0" w:space="0" w:color="auto"/>
            <w:left w:val="none" w:sz="0" w:space="0" w:color="auto"/>
            <w:bottom w:val="none" w:sz="0" w:space="0" w:color="auto"/>
            <w:right w:val="none" w:sz="0" w:space="0" w:color="auto"/>
          </w:divBdr>
        </w:div>
      </w:divsChild>
    </w:div>
    <w:div w:id="695229268">
      <w:bodyDiv w:val="1"/>
      <w:marLeft w:val="0"/>
      <w:marRight w:val="0"/>
      <w:marTop w:val="0"/>
      <w:marBottom w:val="0"/>
      <w:divBdr>
        <w:top w:val="none" w:sz="0" w:space="0" w:color="auto"/>
        <w:left w:val="none" w:sz="0" w:space="0" w:color="auto"/>
        <w:bottom w:val="none" w:sz="0" w:space="0" w:color="auto"/>
        <w:right w:val="none" w:sz="0" w:space="0" w:color="auto"/>
      </w:divBdr>
      <w:divsChild>
        <w:div w:id="1896119576">
          <w:marLeft w:val="0"/>
          <w:marRight w:val="0"/>
          <w:marTop w:val="0"/>
          <w:marBottom w:val="0"/>
          <w:divBdr>
            <w:top w:val="none" w:sz="0" w:space="0" w:color="auto"/>
            <w:left w:val="none" w:sz="0" w:space="0" w:color="auto"/>
            <w:bottom w:val="none" w:sz="0" w:space="0" w:color="auto"/>
            <w:right w:val="none" w:sz="0" w:space="0" w:color="auto"/>
          </w:divBdr>
          <w:divsChild>
            <w:div w:id="1462074401">
              <w:marLeft w:val="0"/>
              <w:marRight w:val="0"/>
              <w:marTop w:val="120"/>
              <w:marBottom w:val="120"/>
              <w:divBdr>
                <w:top w:val="none" w:sz="0" w:space="0" w:color="auto"/>
                <w:left w:val="none" w:sz="0" w:space="0" w:color="auto"/>
                <w:bottom w:val="none" w:sz="0" w:space="0" w:color="auto"/>
                <w:right w:val="none" w:sz="0" w:space="0" w:color="auto"/>
              </w:divBdr>
            </w:div>
            <w:div w:id="926033426">
              <w:marLeft w:val="0"/>
              <w:marRight w:val="0"/>
              <w:marTop w:val="120"/>
              <w:marBottom w:val="120"/>
              <w:divBdr>
                <w:top w:val="none" w:sz="0" w:space="0" w:color="auto"/>
                <w:left w:val="none" w:sz="0" w:space="0" w:color="auto"/>
                <w:bottom w:val="none" w:sz="0" w:space="0" w:color="auto"/>
                <w:right w:val="none" w:sz="0" w:space="0" w:color="auto"/>
              </w:divBdr>
            </w:div>
            <w:div w:id="61299667">
              <w:marLeft w:val="0"/>
              <w:marRight w:val="0"/>
              <w:marTop w:val="120"/>
              <w:marBottom w:val="120"/>
              <w:divBdr>
                <w:top w:val="none" w:sz="0" w:space="0" w:color="auto"/>
                <w:left w:val="none" w:sz="0" w:space="0" w:color="auto"/>
                <w:bottom w:val="none" w:sz="0" w:space="0" w:color="auto"/>
                <w:right w:val="none" w:sz="0" w:space="0" w:color="auto"/>
              </w:divBdr>
            </w:div>
            <w:div w:id="1417747623">
              <w:marLeft w:val="0"/>
              <w:marRight w:val="0"/>
              <w:marTop w:val="0"/>
              <w:marBottom w:val="0"/>
              <w:divBdr>
                <w:top w:val="none" w:sz="0" w:space="0" w:color="auto"/>
                <w:left w:val="none" w:sz="0" w:space="0" w:color="auto"/>
                <w:bottom w:val="none" w:sz="0" w:space="0" w:color="auto"/>
                <w:right w:val="none" w:sz="0" w:space="0" w:color="auto"/>
              </w:divBdr>
            </w:div>
            <w:div w:id="1093551093">
              <w:marLeft w:val="0"/>
              <w:marRight w:val="0"/>
              <w:marTop w:val="0"/>
              <w:marBottom w:val="0"/>
              <w:divBdr>
                <w:top w:val="none" w:sz="0" w:space="0" w:color="auto"/>
                <w:left w:val="none" w:sz="0" w:space="0" w:color="auto"/>
                <w:bottom w:val="none" w:sz="0" w:space="0" w:color="auto"/>
                <w:right w:val="none" w:sz="0" w:space="0" w:color="auto"/>
              </w:divBdr>
            </w:div>
            <w:div w:id="797796734">
              <w:marLeft w:val="0"/>
              <w:marRight w:val="0"/>
              <w:marTop w:val="0"/>
              <w:marBottom w:val="0"/>
              <w:divBdr>
                <w:top w:val="none" w:sz="0" w:space="0" w:color="auto"/>
                <w:left w:val="none" w:sz="0" w:space="0" w:color="auto"/>
                <w:bottom w:val="none" w:sz="0" w:space="0" w:color="auto"/>
                <w:right w:val="none" w:sz="0" w:space="0" w:color="auto"/>
              </w:divBdr>
            </w:div>
            <w:div w:id="1035932280">
              <w:marLeft w:val="0"/>
              <w:marRight w:val="0"/>
              <w:marTop w:val="0"/>
              <w:marBottom w:val="0"/>
              <w:divBdr>
                <w:top w:val="none" w:sz="0" w:space="0" w:color="auto"/>
                <w:left w:val="none" w:sz="0" w:space="0" w:color="auto"/>
                <w:bottom w:val="none" w:sz="0" w:space="0" w:color="auto"/>
                <w:right w:val="none" w:sz="0" w:space="0" w:color="auto"/>
              </w:divBdr>
            </w:div>
            <w:div w:id="198445043">
              <w:marLeft w:val="0"/>
              <w:marRight w:val="0"/>
              <w:marTop w:val="0"/>
              <w:marBottom w:val="0"/>
              <w:divBdr>
                <w:top w:val="none" w:sz="0" w:space="0" w:color="auto"/>
                <w:left w:val="none" w:sz="0" w:space="0" w:color="auto"/>
                <w:bottom w:val="none" w:sz="0" w:space="0" w:color="auto"/>
                <w:right w:val="none" w:sz="0" w:space="0" w:color="auto"/>
              </w:divBdr>
            </w:div>
            <w:div w:id="98641491">
              <w:marLeft w:val="0"/>
              <w:marRight w:val="0"/>
              <w:marTop w:val="0"/>
              <w:marBottom w:val="0"/>
              <w:divBdr>
                <w:top w:val="none" w:sz="0" w:space="0" w:color="auto"/>
                <w:left w:val="none" w:sz="0" w:space="0" w:color="auto"/>
                <w:bottom w:val="none" w:sz="0" w:space="0" w:color="auto"/>
                <w:right w:val="none" w:sz="0" w:space="0" w:color="auto"/>
              </w:divBdr>
            </w:div>
            <w:div w:id="1117682272">
              <w:marLeft w:val="0"/>
              <w:marRight w:val="0"/>
              <w:marTop w:val="0"/>
              <w:marBottom w:val="0"/>
              <w:divBdr>
                <w:top w:val="none" w:sz="0" w:space="0" w:color="auto"/>
                <w:left w:val="none" w:sz="0" w:space="0" w:color="auto"/>
                <w:bottom w:val="none" w:sz="0" w:space="0" w:color="auto"/>
                <w:right w:val="none" w:sz="0" w:space="0" w:color="auto"/>
              </w:divBdr>
            </w:div>
            <w:div w:id="1615406873">
              <w:marLeft w:val="0"/>
              <w:marRight w:val="0"/>
              <w:marTop w:val="0"/>
              <w:marBottom w:val="0"/>
              <w:divBdr>
                <w:top w:val="none" w:sz="0" w:space="0" w:color="auto"/>
                <w:left w:val="none" w:sz="0" w:space="0" w:color="auto"/>
                <w:bottom w:val="none" w:sz="0" w:space="0" w:color="auto"/>
                <w:right w:val="none" w:sz="0" w:space="0" w:color="auto"/>
              </w:divBdr>
            </w:div>
            <w:div w:id="2131363908">
              <w:marLeft w:val="0"/>
              <w:marRight w:val="0"/>
              <w:marTop w:val="0"/>
              <w:marBottom w:val="0"/>
              <w:divBdr>
                <w:top w:val="none" w:sz="0" w:space="0" w:color="auto"/>
                <w:left w:val="none" w:sz="0" w:space="0" w:color="auto"/>
                <w:bottom w:val="none" w:sz="0" w:space="0" w:color="auto"/>
                <w:right w:val="none" w:sz="0" w:space="0" w:color="auto"/>
              </w:divBdr>
            </w:div>
            <w:div w:id="826476381">
              <w:marLeft w:val="0"/>
              <w:marRight w:val="0"/>
              <w:marTop w:val="0"/>
              <w:marBottom w:val="0"/>
              <w:divBdr>
                <w:top w:val="none" w:sz="0" w:space="0" w:color="auto"/>
                <w:left w:val="none" w:sz="0" w:space="0" w:color="auto"/>
                <w:bottom w:val="none" w:sz="0" w:space="0" w:color="auto"/>
                <w:right w:val="none" w:sz="0" w:space="0" w:color="auto"/>
              </w:divBdr>
            </w:div>
            <w:div w:id="111678680">
              <w:marLeft w:val="0"/>
              <w:marRight w:val="0"/>
              <w:marTop w:val="0"/>
              <w:marBottom w:val="0"/>
              <w:divBdr>
                <w:top w:val="none" w:sz="0" w:space="0" w:color="auto"/>
                <w:left w:val="none" w:sz="0" w:space="0" w:color="auto"/>
                <w:bottom w:val="none" w:sz="0" w:space="0" w:color="auto"/>
                <w:right w:val="none" w:sz="0" w:space="0" w:color="auto"/>
              </w:divBdr>
            </w:div>
            <w:div w:id="997802923">
              <w:marLeft w:val="0"/>
              <w:marRight w:val="0"/>
              <w:marTop w:val="0"/>
              <w:marBottom w:val="0"/>
              <w:divBdr>
                <w:top w:val="none" w:sz="0" w:space="0" w:color="auto"/>
                <w:left w:val="none" w:sz="0" w:space="0" w:color="auto"/>
                <w:bottom w:val="none" w:sz="0" w:space="0" w:color="auto"/>
                <w:right w:val="none" w:sz="0" w:space="0" w:color="auto"/>
              </w:divBdr>
            </w:div>
            <w:div w:id="446391376">
              <w:marLeft w:val="0"/>
              <w:marRight w:val="0"/>
              <w:marTop w:val="0"/>
              <w:marBottom w:val="0"/>
              <w:divBdr>
                <w:top w:val="none" w:sz="0" w:space="0" w:color="auto"/>
                <w:left w:val="none" w:sz="0" w:space="0" w:color="auto"/>
                <w:bottom w:val="none" w:sz="0" w:space="0" w:color="auto"/>
                <w:right w:val="none" w:sz="0" w:space="0" w:color="auto"/>
              </w:divBdr>
            </w:div>
            <w:div w:id="1740668888">
              <w:marLeft w:val="0"/>
              <w:marRight w:val="0"/>
              <w:marTop w:val="0"/>
              <w:marBottom w:val="0"/>
              <w:divBdr>
                <w:top w:val="none" w:sz="0" w:space="0" w:color="auto"/>
                <w:left w:val="none" w:sz="0" w:space="0" w:color="auto"/>
                <w:bottom w:val="none" w:sz="0" w:space="0" w:color="auto"/>
                <w:right w:val="none" w:sz="0" w:space="0" w:color="auto"/>
              </w:divBdr>
            </w:div>
            <w:div w:id="1095053721">
              <w:marLeft w:val="0"/>
              <w:marRight w:val="0"/>
              <w:marTop w:val="0"/>
              <w:marBottom w:val="0"/>
              <w:divBdr>
                <w:top w:val="none" w:sz="0" w:space="0" w:color="auto"/>
                <w:left w:val="none" w:sz="0" w:space="0" w:color="auto"/>
                <w:bottom w:val="none" w:sz="0" w:space="0" w:color="auto"/>
                <w:right w:val="none" w:sz="0" w:space="0" w:color="auto"/>
              </w:divBdr>
            </w:div>
            <w:div w:id="1049188955">
              <w:marLeft w:val="0"/>
              <w:marRight w:val="0"/>
              <w:marTop w:val="0"/>
              <w:marBottom w:val="0"/>
              <w:divBdr>
                <w:top w:val="none" w:sz="0" w:space="0" w:color="auto"/>
                <w:left w:val="none" w:sz="0" w:space="0" w:color="auto"/>
                <w:bottom w:val="none" w:sz="0" w:space="0" w:color="auto"/>
                <w:right w:val="none" w:sz="0" w:space="0" w:color="auto"/>
              </w:divBdr>
            </w:div>
            <w:div w:id="1764720142">
              <w:marLeft w:val="0"/>
              <w:marRight w:val="0"/>
              <w:marTop w:val="0"/>
              <w:marBottom w:val="0"/>
              <w:divBdr>
                <w:top w:val="none" w:sz="0" w:space="0" w:color="auto"/>
                <w:left w:val="none" w:sz="0" w:space="0" w:color="auto"/>
                <w:bottom w:val="none" w:sz="0" w:space="0" w:color="auto"/>
                <w:right w:val="none" w:sz="0" w:space="0" w:color="auto"/>
              </w:divBdr>
            </w:div>
            <w:div w:id="471874358">
              <w:marLeft w:val="0"/>
              <w:marRight w:val="0"/>
              <w:marTop w:val="0"/>
              <w:marBottom w:val="0"/>
              <w:divBdr>
                <w:top w:val="none" w:sz="0" w:space="0" w:color="auto"/>
                <w:left w:val="none" w:sz="0" w:space="0" w:color="auto"/>
                <w:bottom w:val="none" w:sz="0" w:space="0" w:color="auto"/>
                <w:right w:val="none" w:sz="0" w:space="0" w:color="auto"/>
              </w:divBdr>
            </w:div>
            <w:div w:id="5838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3714">
      <w:bodyDiv w:val="1"/>
      <w:marLeft w:val="0"/>
      <w:marRight w:val="0"/>
      <w:marTop w:val="0"/>
      <w:marBottom w:val="0"/>
      <w:divBdr>
        <w:top w:val="none" w:sz="0" w:space="0" w:color="auto"/>
        <w:left w:val="none" w:sz="0" w:space="0" w:color="auto"/>
        <w:bottom w:val="none" w:sz="0" w:space="0" w:color="auto"/>
        <w:right w:val="none" w:sz="0" w:space="0" w:color="auto"/>
      </w:divBdr>
    </w:div>
    <w:div w:id="1000543813">
      <w:bodyDiv w:val="1"/>
      <w:marLeft w:val="0"/>
      <w:marRight w:val="0"/>
      <w:marTop w:val="0"/>
      <w:marBottom w:val="0"/>
      <w:divBdr>
        <w:top w:val="none" w:sz="0" w:space="0" w:color="auto"/>
        <w:left w:val="none" w:sz="0" w:space="0" w:color="auto"/>
        <w:bottom w:val="none" w:sz="0" w:space="0" w:color="auto"/>
        <w:right w:val="none" w:sz="0" w:space="0" w:color="auto"/>
      </w:divBdr>
    </w:div>
    <w:div w:id="1155951437">
      <w:bodyDiv w:val="1"/>
      <w:marLeft w:val="0"/>
      <w:marRight w:val="0"/>
      <w:marTop w:val="0"/>
      <w:marBottom w:val="0"/>
      <w:divBdr>
        <w:top w:val="none" w:sz="0" w:space="0" w:color="auto"/>
        <w:left w:val="none" w:sz="0" w:space="0" w:color="auto"/>
        <w:bottom w:val="none" w:sz="0" w:space="0" w:color="auto"/>
        <w:right w:val="none" w:sz="0" w:space="0" w:color="auto"/>
      </w:divBdr>
      <w:divsChild>
        <w:div w:id="1616012906">
          <w:marLeft w:val="0"/>
          <w:marRight w:val="0"/>
          <w:marTop w:val="0"/>
          <w:marBottom w:val="0"/>
          <w:divBdr>
            <w:top w:val="none" w:sz="0" w:space="0" w:color="auto"/>
            <w:left w:val="none" w:sz="0" w:space="0" w:color="auto"/>
            <w:bottom w:val="none" w:sz="0" w:space="0" w:color="auto"/>
            <w:right w:val="none" w:sz="0" w:space="0" w:color="auto"/>
          </w:divBdr>
          <w:divsChild>
            <w:div w:id="1656841144">
              <w:marLeft w:val="0"/>
              <w:marRight w:val="0"/>
              <w:marTop w:val="0"/>
              <w:marBottom w:val="0"/>
              <w:divBdr>
                <w:top w:val="none" w:sz="0" w:space="8" w:color="DDDDDD"/>
                <w:left w:val="none" w:sz="0" w:space="11" w:color="DDDDDD"/>
                <w:bottom w:val="none" w:sz="0" w:space="0" w:color="auto"/>
                <w:right w:val="none" w:sz="0" w:space="11" w:color="DDDDDD"/>
              </w:divBdr>
            </w:div>
            <w:div w:id="1476681120">
              <w:marLeft w:val="0"/>
              <w:marRight w:val="0"/>
              <w:marTop w:val="0"/>
              <w:marBottom w:val="0"/>
              <w:divBdr>
                <w:top w:val="none" w:sz="0" w:space="0" w:color="auto"/>
                <w:left w:val="none" w:sz="0" w:space="0" w:color="auto"/>
                <w:bottom w:val="none" w:sz="0" w:space="0" w:color="auto"/>
                <w:right w:val="none" w:sz="0" w:space="0" w:color="auto"/>
              </w:divBdr>
              <w:divsChild>
                <w:div w:id="114518546">
                  <w:marLeft w:val="0"/>
                  <w:marRight w:val="0"/>
                  <w:marTop w:val="0"/>
                  <w:marBottom w:val="0"/>
                  <w:divBdr>
                    <w:top w:val="single" w:sz="6" w:space="11" w:color="DDDDDD"/>
                    <w:left w:val="none" w:sz="0" w:space="0" w:color="auto"/>
                    <w:bottom w:val="none" w:sz="0" w:space="0" w:color="auto"/>
                    <w:right w:val="none" w:sz="0" w:space="0" w:color="auto"/>
                  </w:divBdr>
                  <w:divsChild>
                    <w:div w:id="1850022814">
                      <w:marLeft w:val="-225"/>
                      <w:marRight w:val="-225"/>
                      <w:marTop w:val="0"/>
                      <w:marBottom w:val="0"/>
                      <w:divBdr>
                        <w:top w:val="none" w:sz="0" w:space="0" w:color="auto"/>
                        <w:left w:val="none" w:sz="0" w:space="0" w:color="auto"/>
                        <w:bottom w:val="none" w:sz="0" w:space="0" w:color="auto"/>
                        <w:right w:val="none" w:sz="0" w:space="0" w:color="auto"/>
                      </w:divBdr>
                      <w:divsChild>
                        <w:div w:id="551502899">
                          <w:marLeft w:val="0"/>
                          <w:marRight w:val="0"/>
                          <w:marTop w:val="0"/>
                          <w:marBottom w:val="0"/>
                          <w:divBdr>
                            <w:top w:val="none" w:sz="0" w:space="0" w:color="auto"/>
                            <w:left w:val="none" w:sz="0" w:space="0" w:color="auto"/>
                            <w:bottom w:val="none" w:sz="0" w:space="0" w:color="auto"/>
                            <w:right w:val="none" w:sz="0" w:space="0" w:color="auto"/>
                          </w:divBdr>
                        </w:div>
                        <w:div w:id="945310341">
                          <w:marLeft w:val="0"/>
                          <w:marRight w:val="0"/>
                          <w:marTop w:val="0"/>
                          <w:marBottom w:val="0"/>
                          <w:divBdr>
                            <w:top w:val="none" w:sz="0" w:space="0" w:color="auto"/>
                            <w:left w:val="none" w:sz="0" w:space="0" w:color="auto"/>
                            <w:bottom w:val="none" w:sz="0" w:space="0" w:color="auto"/>
                            <w:right w:val="none" w:sz="0" w:space="0" w:color="auto"/>
                          </w:divBdr>
                          <w:divsChild>
                            <w:div w:id="20401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672">
                      <w:marLeft w:val="-225"/>
                      <w:marRight w:val="-225"/>
                      <w:marTop w:val="0"/>
                      <w:marBottom w:val="0"/>
                      <w:divBdr>
                        <w:top w:val="none" w:sz="0" w:space="0" w:color="auto"/>
                        <w:left w:val="none" w:sz="0" w:space="0" w:color="auto"/>
                        <w:bottom w:val="none" w:sz="0" w:space="0" w:color="auto"/>
                        <w:right w:val="none" w:sz="0" w:space="0" w:color="auto"/>
                      </w:divBdr>
                      <w:divsChild>
                        <w:div w:id="477919346">
                          <w:marLeft w:val="0"/>
                          <w:marRight w:val="0"/>
                          <w:marTop w:val="0"/>
                          <w:marBottom w:val="0"/>
                          <w:divBdr>
                            <w:top w:val="single" w:sz="6" w:space="1" w:color="auto"/>
                            <w:left w:val="single" w:sz="6" w:space="4" w:color="auto"/>
                            <w:bottom w:val="single" w:sz="6" w:space="1" w:color="auto"/>
                            <w:right w:val="single" w:sz="6" w:space="4" w:color="auto"/>
                          </w:divBdr>
                        </w:div>
                      </w:divsChild>
                    </w:div>
                  </w:divsChild>
                </w:div>
              </w:divsChild>
            </w:div>
          </w:divsChild>
        </w:div>
        <w:div w:id="1249772930">
          <w:marLeft w:val="0"/>
          <w:marRight w:val="0"/>
          <w:marTop w:val="75"/>
          <w:marBottom w:val="0"/>
          <w:divBdr>
            <w:top w:val="none" w:sz="0" w:space="0" w:color="auto"/>
            <w:left w:val="none" w:sz="0" w:space="0" w:color="auto"/>
            <w:bottom w:val="none" w:sz="0" w:space="0" w:color="auto"/>
            <w:right w:val="none" w:sz="0" w:space="0" w:color="auto"/>
          </w:divBdr>
          <w:divsChild>
            <w:div w:id="1991251822">
              <w:marLeft w:val="0"/>
              <w:marRight w:val="0"/>
              <w:marTop w:val="0"/>
              <w:marBottom w:val="0"/>
              <w:divBdr>
                <w:top w:val="none" w:sz="0" w:space="8" w:color="DDDDDD"/>
                <w:left w:val="none" w:sz="0" w:space="11" w:color="DDDDDD"/>
                <w:bottom w:val="none" w:sz="0" w:space="0" w:color="auto"/>
                <w:right w:val="none" w:sz="0" w:space="11" w:color="DDDDDD"/>
              </w:divBdr>
            </w:div>
            <w:div w:id="1603102145">
              <w:marLeft w:val="0"/>
              <w:marRight w:val="0"/>
              <w:marTop w:val="0"/>
              <w:marBottom w:val="0"/>
              <w:divBdr>
                <w:top w:val="none" w:sz="0" w:space="0" w:color="auto"/>
                <w:left w:val="none" w:sz="0" w:space="0" w:color="auto"/>
                <w:bottom w:val="none" w:sz="0" w:space="0" w:color="auto"/>
                <w:right w:val="none" w:sz="0" w:space="0" w:color="auto"/>
              </w:divBdr>
              <w:divsChild>
                <w:div w:id="1483543265">
                  <w:marLeft w:val="0"/>
                  <w:marRight w:val="0"/>
                  <w:marTop w:val="0"/>
                  <w:marBottom w:val="0"/>
                  <w:divBdr>
                    <w:top w:val="single" w:sz="6" w:space="11" w:color="DDDDDD"/>
                    <w:left w:val="none" w:sz="0" w:space="0" w:color="auto"/>
                    <w:bottom w:val="none" w:sz="0" w:space="0" w:color="auto"/>
                    <w:right w:val="none" w:sz="0" w:space="0" w:color="auto"/>
                  </w:divBdr>
                  <w:divsChild>
                    <w:div w:id="709840901">
                      <w:marLeft w:val="-225"/>
                      <w:marRight w:val="-225"/>
                      <w:marTop w:val="0"/>
                      <w:marBottom w:val="0"/>
                      <w:divBdr>
                        <w:top w:val="none" w:sz="0" w:space="0" w:color="auto"/>
                        <w:left w:val="none" w:sz="0" w:space="0" w:color="auto"/>
                        <w:bottom w:val="none" w:sz="0" w:space="0" w:color="auto"/>
                        <w:right w:val="none" w:sz="0" w:space="0" w:color="auto"/>
                      </w:divBdr>
                      <w:divsChild>
                        <w:div w:id="915747174">
                          <w:marLeft w:val="0"/>
                          <w:marRight w:val="0"/>
                          <w:marTop w:val="0"/>
                          <w:marBottom w:val="0"/>
                          <w:divBdr>
                            <w:top w:val="none" w:sz="0" w:space="0" w:color="auto"/>
                            <w:left w:val="none" w:sz="0" w:space="0" w:color="auto"/>
                            <w:bottom w:val="none" w:sz="0" w:space="0" w:color="auto"/>
                            <w:right w:val="none" w:sz="0" w:space="0" w:color="auto"/>
                          </w:divBdr>
                          <w:divsChild>
                            <w:div w:id="1918398713">
                              <w:marLeft w:val="0"/>
                              <w:marRight w:val="0"/>
                              <w:marTop w:val="0"/>
                              <w:marBottom w:val="0"/>
                              <w:divBdr>
                                <w:top w:val="none" w:sz="0" w:space="0" w:color="auto"/>
                                <w:left w:val="none" w:sz="0" w:space="0" w:color="auto"/>
                                <w:bottom w:val="none" w:sz="0" w:space="0" w:color="auto"/>
                                <w:right w:val="none" w:sz="0" w:space="0" w:color="auto"/>
                              </w:divBdr>
                            </w:div>
                          </w:divsChild>
                        </w:div>
                        <w:div w:id="894698888">
                          <w:marLeft w:val="0"/>
                          <w:marRight w:val="0"/>
                          <w:marTop w:val="0"/>
                          <w:marBottom w:val="0"/>
                          <w:divBdr>
                            <w:top w:val="none" w:sz="0" w:space="0" w:color="auto"/>
                            <w:left w:val="none" w:sz="0" w:space="0" w:color="auto"/>
                            <w:bottom w:val="none" w:sz="0" w:space="0" w:color="auto"/>
                            <w:right w:val="none" w:sz="0" w:space="0" w:color="auto"/>
                          </w:divBdr>
                        </w:div>
                      </w:divsChild>
                    </w:div>
                    <w:div w:id="1408110755">
                      <w:marLeft w:val="-225"/>
                      <w:marRight w:val="-225"/>
                      <w:marTop w:val="0"/>
                      <w:marBottom w:val="0"/>
                      <w:divBdr>
                        <w:top w:val="none" w:sz="0" w:space="0" w:color="auto"/>
                        <w:left w:val="none" w:sz="0" w:space="0" w:color="auto"/>
                        <w:bottom w:val="none" w:sz="0" w:space="0" w:color="auto"/>
                        <w:right w:val="none" w:sz="0" w:space="0" w:color="auto"/>
                      </w:divBdr>
                      <w:divsChild>
                        <w:div w:id="1613898256">
                          <w:marLeft w:val="0"/>
                          <w:marRight w:val="0"/>
                          <w:marTop w:val="0"/>
                          <w:marBottom w:val="0"/>
                          <w:divBdr>
                            <w:top w:val="single" w:sz="6" w:space="1" w:color="auto"/>
                            <w:left w:val="single" w:sz="6" w:space="4" w:color="auto"/>
                            <w:bottom w:val="single" w:sz="6" w:space="1" w:color="auto"/>
                            <w:right w:val="single" w:sz="6" w:space="4" w:color="auto"/>
                          </w:divBdr>
                        </w:div>
                      </w:divsChild>
                    </w:div>
                  </w:divsChild>
                </w:div>
              </w:divsChild>
            </w:div>
          </w:divsChild>
        </w:div>
        <w:div w:id="1171331347">
          <w:marLeft w:val="0"/>
          <w:marRight w:val="0"/>
          <w:marTop w:val="75"/>
          <w:marBottom w:val="0"/>
          <w:divBdr>
            <w:top w:val="none" w:sz="0" w:space="0" w:color="auto"/>
            <w:left w:val="none" w:sz="0" w:space="0" w:color="auto"/>
            <w:bottom w:val="none" w:sz="0" w:space="0" w:color="auto"/>
            <w:right w:val="none" w:sz="0" w:space="0" w:color="auto"/>
          </w:divBdr>
          <w:divsChild>
            <w:div w:id="2072923195">
              <w:marLeft w:val="0"/>
              <w:marRight w:val="0"/>
              <w:marTop w:val="0"/>
              <w:marBottom w:val="0"/>
              <w:divBdr>
                <w:top w:val="none" w:sz="0" w:space="8" w:color="DDDDDD"/>
                <w:left w:val="none" w:sz="0" w:space="11" w:color="DDDDDD"/>
                <w:bottom w:val="none" w:sz="0" w:space="0" w:color="auto"/>
                <w:right w:val="none" w:sz="0" w:space="11" w:color="DDDDDD"/>
              </w:divBdr>
            </w:div>
            <w:div w:id="186218873">
              <w:marLeft w:val="0"/>
              <w:marRight w:val="0"/>
              <w:marTop w:val="0"/>
              <w:marBottom w:val="0"/>
              <w:divBdr>
                <w:top w:val="none" w:sz="0" w:space="0" w:color="auto"/>
                <w:left w:val="none" w:sz="0" w:space="0" w:color="auto"/>
                <w:bottom w:val="none" w:sz="0" w:space="0" w:color="auto"/>
                <w:right w:val="none" w:sz="0" w:space="0" w:color="auto"/>
              </w:divBdr>
              <w:divsChild>
                <w:div w:id="1702319517">
                  <w:marLeft w:val="0"/>
                  <w:marRight w:val="0"/>
                  <w:marTop w:val="0"/>
                  <w:marBottom w:val="0"/>
                  <w:divBdr>
                    <w:top w:val="single" w:sz="6" w:space="11" w:color="DDDDDD"/>
                    <w:left w:val="none" w:sz="0" w:space="0" w:color="auto"/>
                    <w:bottom w:val="none" w:sz="0" w:space="0" w:color="auto"/>
                    <w:right w:val="none" w:sz="0" w:space="0" w:color="auto"/>
                  </w:divBdr>
                  <w:divsChild>
                    <w:div w:id="399795341">
                      <w:marLeft w:val="-225"/>
                      <w:marRight w:val="-225"/>
                      <w:marTop w:val="0"/>
                      <w:marBottom w:val="0"/>
                      <w:divBdr>
                        <w:top w:val="none" w:sz="0" w:space="0" w:color="auto"/>
                        <w:left w:val="none" w:sz="0" w:space="0" w:color="auto"/>
                        <w:bottom w:val="none" w:sz="0" w:space="0" w:color="auto"/>
                        <w:right w:val="none" w:sz="0" w:space="0" w:color="auto"/>
                      </w:divBdr>
                      <w:divsChild>
                        <w:div w:id="325016047">
                          <w:marLeft w:val="0"/>
                          <w:marRight w:val="0"/>
                          <w:marTop w:val="0"/>
                          <w:marBottom w:val="0"/>
                          <w:divBdr>
                            <w:top w:val="none" w:sz="0" w:space="0" w:color="auto"/>
                            <w:left w:val="none" w:sz="0" w:space="0" w:color="auto"/>
                            <w:bottom w:val="none" w:sz="0" w:space="0" w:color="auto"/>
                            <w:right w:val="none" w:sz="0" w:space="0" w:color="auto"/>
                          </w:divBdr>
                        </w:div>
                        <w:div w:id="108470859">
                          <w:marLeft w:val="0"/>
                          <w:marRight w:val="0"/>
                          <w:marTop w:val="0"/>
                          <w:marBottom w:val="0"/>
                          <w:divBdr>
                            <w:top w:val="none" w:sz="0" w:space="0" w:color="auto"/>
                            <w:left w:val="none" w:sz="0" w:space="0" w:color="auto"/>
                            <w:bottom w:val="none" w:sz="0" w:space="0" w:color="auto"/>
                            <w:right w:val="none" w:sz="0" w:space="0" w:color="auto"/>
                          </w:divBdr>
                          <w:divsChild>
                            <w:div w:id="10313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1420">
                      <w:marLeft w:val="-225"/>
                      <w:marRight w:val="-225"/>
                      <w:marTop w:val="0"/>
                      <w:marBottom w:val="0"/>
                      <w:divBdr>
                        <w:top w:val="none" w:sz="0" w:space="0" w:color="auto"/>
                        <w:left w:val="none" w:sz="0" w:space="0" w:color="auto"/>
                        <w:bottom w:val="none" w:sz="0" w:space="0" w:color="auto"/>
                        <w:right w:val="none" w:sz="0" w:space="0" w:color="auto"/>
                      </w:divBdr>
                      <w:divsChild>
                        <w:div w:id="331378326">
                          <w:marLeft w:val="0"/>
                          <w:marRight w:val="0"/>
                          <w:marTop w:val="0"/>
                          <w:marBottom w:val="0"/>
                          <w:divBdr>
                            <w:top w:val="single" w:sz="6" w:space="1" w:color="auto"/>
                            <w:left w:val="single" w:sz="6" w:space="4" w:color="auto"/>
                            <w:bottom w:val="single" w:sz="6" w:space="1" w:color="auto"/>
                            <w:right w:val="single" w:sz="6" w:space="4" w:color="auto"/>
                          </w:divBdr>
                        </w:div>
                      </w:divsChild>
                    </w:div>
                  </w:divsChild>
                </w:div>
              </w:divsChild>
            </w:div>
          </w:divsChild>
        </w:div>
        <w:div w:id="925190765">
          <w:marLeft w:val="0"/>
          <w:marRight w:val="0"/>
          <w:marTop w:val="75"/>
          <w:marBottom w:val="0"/>
          <w:divBdr>
            <w:top w:val="none" w:sz="0" w:space="0" w:color="auto"/>
            <w:left w:val="none" w:sz="0" w:space="0" w:color="auto"/>
            <w:bottom w:val="none" w:sz="0" w:space="0" w:color="auto"/>
            <w:right w:val="none" w:sz="0" w:space="0" w:color="auto"/>
          </w:divBdr>
          <w:divsChild>
            <w:div w:id="771248567">
              <w:marLeft w:val="0"/>
              <w:marRight w:val="0"/>
              <w:marTop w:val="0"/>
              <w:marBottom w:val="0"/>
              <w:divBdr>
                <w:top w:val="none" w:sz="0" w:space="8" w:color="DDDDDD"/>
                <w:left w:val="none" w:sz="0" w:space="11" w:color="DDDDDD"/>
                <w:bottom w:val="none" w:sz="0" w:space="0" w:color="auto"/>
                <w:right w:val="none" w:sz="0" w:space="11" w:color="DDDDDD"/>
              </w:divBdr>
            </w:div>
            <w:div w:id="318925609">
              <w:marLeft w:val="0"/>
              <w:marRight w:val="0"/>
              <w:marTop w:val="0"/>
              <w:marBottom w:val="0"/>
              <w:divBdr>
                <w:top w:val="none" w:sz="0" w:space="0" w:color="auto"/>
                <w:left w:val="none" w:sz="0" w:space="0" w:color="auto"/>
                <w:bottom w:val="none" w:sz="0" w:space="0" w:color="auto"/>
                <w:right w:val="none" w:sz="0" w:space="0" w:color="auto"/>
              </w:divBdr>
              <w:divsChild>
                <w:div w:id="2015495782">
                  <w:marLeft w:val="0"/>
                  <w:marRight w:val="0"/>
                  <w:marTop w:val="0"/>
                  <w:marBottom w:val="0"/>
                  <w:divBdr>
                    <w:top w:val="single" w:sz="6" w:space="11" w:color="DDDDDD"/>
                    <w:left w:val="none" w:sz="0" w:space="0" w:color="auto"/>
                    <w:bottom w:val="none" w:sz="0" w:space="0" w:color="auto"/>
                    <w:right w:val="none" w:sz="0" w:space="0" w:color="auto"/>
                  </w:divBdr>
                  <w:divsChild>
                    <w:div w:id="617418719">
                      <w:marLeft w:val="-225"/>
                      <w:marRight w:val="-225"/>
                      <w:marTop w:val="0"/>
                      <w:marBottom w:val="0"/>
                      <w:divBdr>
                        <w:top w:val="none" w:sz="0" w:space="0" w:color="auto"/>
                        <w:left w:val="none" w:sz="0" w:space="0" w:color="auto"/>
                        <w:bottom w:val="none" w:sz="0" w:space="0" w:color="auto"/>
                        <w:right w:val="none" w:sz="0" w:space="0" w:color="auto"/>
                      </w:divBdr>
                      <w:divsChild>
                        <w:div w:id="871378720">
                          <w:marLeft w:val="0"/>
                          <w:marRight w:val="0"/>
                          <w:marTop w:val="0"/>
                          <w:marBottom w:val="0"/>
                          <w:divBdr>
                            <w:top w:val="none" w:sz="0" w:space="0" w:color="auto"/>
                            <w:left w:val="none" w:sz="0" w:space="0" w:color="auto"/>
                            <w:bottom w:val="none" w:sz="0" w:space="0" w:color="auto"/>
                            <w:right w:val="none" w:sz="0" w:space="0" w:color="auto"/>
                          </w:divBdr>
                          <w:divsChild>
                            <w:div w:id="45841635">
                              <w:marLeft w:val="0"/>
                              <w:marRight w:val="0"/>
                              <w:marTop w:val="0"/>
                              <w:marBottom w:val="0"/>
                              <w:divBdr>
                                <w:top w:val="none" w:sz="0" w:space="0" w:color="auto"/>
                                <w:left w:val="none" w:sz="0" w:space="0" w:color="auto"/>
                                <w:bottom w:val="none" w:sz="0" w:space="0" w:color="auto"/>
                                <w:right w:val="none" w:sz="0" w:space="0" w:color="auto"/>
                              </w:divBdr>
                            </w:div>
                          </w:divsChild>
                        </w:div>
                        <w:div w:id="117457732">
                          <w:marLeft w:val="0"/>
                          <w:marRight w:val="0"/>
                          <w:marTop w:val="0"/>
                          <w:marBottom w:val="0"/>
                          <w:divBdr>
                            <w:top w:val="none" w:sz="0" w:space="0" w:color="auto"/>
                            <w:left w:val="none" w:sz="0" w:space="0" w:color="auto"/>
                            <w:bottom w:val="none" w:sz="0" w:space="0" w:color="auto"/>
                            <w:right w:val="none" w:sz="0" w:space="0" w:color="auto"/>
                          </w:divBdr>
                        </w:div>
                      </w:divsChild>
                    </w:div>
                    <w:div w:id="290327957">
                      <w:marLeft w:val="-225"/>
                      <w:marRight w:val="-225"/>
                      <w:marTop w:val="0"/>
                      <w:marBottom w:val="0"/>
                      <w:divBdr>
                        <w:top w:val="none" w:sz="0" w:space="0" w:color="auto"/>
                        <w:left w:val="none" w:sz="0" w:space="0" w:color="auto"/>
                        <w:bottom w:val="none" w:sz="0" w:space="0" w:color="auto"/>
                        <w:right w:val="none" w:sz="0" w:space="0" w:color="auto"/>
                      </w:divBdr>
                      <w:divsChild>
                        <w:div w:id="1549102622">
                          <w:marLeft w:val="0"/>
                          <w:marRight w:val="0"/>
                          <w:marTop w:val="0"/>
                          <w:marBottom w:val="0"/>
                          <w:divBdr>
                            <w:top w:val="single" w:sz="6" w:space="1" w:color="auto"/>
                            <w:left w:val="single" w:sz="6" w:space="4" w:color="auto"/>
                            <w:bottom w:val="single" w:sz="6" w:space="1" w:color="auto"/>
                            <w:right w:val="single" w:sz="6" w:space="4" w:color="auto"/>
                          </w:divBdr>
                        </w:div>
                      </w:divsChild>
                    </w:div>
                    <w:div w:id="17366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4482">
          <w:marLeft w:val="0"/>
          <w:marRight w:val="0"/>
          <w:marTop w:val="75"/>
          <w:marBottom w:val="0"/>
          <w:divBdr>
            <w:top w:val="none" w:sz="0" w:space="0" w:color="auto"/>
            <w:left w:val="none" w:sz="0" w:space="0" w:color="auto"/>
            <w:bottom w:val="none" w:sz="0" w:space="0" w:color="auto"/>
            <w:right w:val="none" w:sz="0" w:space="0" w:color="auto"/>
          </w:divBdr>
          <w:divsChild>
            <w:div w:id="279605546">
              <w:marLeft w:val="0"/>
              <w:marRight w:val="0"/>
              <w:marTop w:val="0"/>
              <w:marBottom w:val="0"/>
              <w:divBdr>
                <w:top w:val="none" w:sz="0" w:space="8" w:color="DDDDDD"/>
                <w:left w:val="none" w:sz="0" w:space="11" w:color="DDDDDD"/>
                <w:bottom w:val="none" w:sz="0" w:space="0" w:color="auto"/>
                <w:right w:val="none" w:sz="0" w:space="11" w:color="DDDDDD"/>
              </w:divBdr>
            </w:div>
            <w:div w:id="2123835549">
              <w:marLeft w:val="0"/>
              <w:marRight w:val="0"/>
              <w:marTop w:val="0"/>
              <w:marBottom w:val="0"/>
              <w:divBdr>
                <w:top w:val="none" w:sz="0" w:space="0" w:color="auto"/>
                <w:left w:val="none" w:sz="0" w:space="0" w:color="auto"/>
                <w:bottom w:val="none" w:sz="0" w:space="0" w:color="auto"/>
                <w:right w:val="none" w:sz="0" w:space="0" w:color="auto"/>
              </w:divBdr>
              <w:divsChild>
                <w:div w:id="907499543">
                  <w:marLeft w:val="0"/>
                  <w:marRight w:val="0"/>
                  <w:marTop w:val="0"/>
                  <w:marBottom w:val="0"/>
                  <w:divBdr>
                    <w:top w:val="single" w:sz="6" w:space="11" w:color="DDDDDD"/>
                    <w:left w:val="none" w:sz="0" w:space="0" w:color="auto"/>
                    <w:bottom w:val="none" w:sz="0" w:space="0" w:color="auto"/>
                    <w:right w:val="none" w:sz="0" w:space="0" w:color="auto"/>
                  </w:divBdr>
                  <w:divsChild>
                    <w:div w:id="250237091">
                      <w:marLeft w:val="-225"/>
                      <w:marRight w:val="-225"/>
                      <w:marTop w:val="0"/>
                      <w:marBottom w:val="0"/>
                      <w:divBdr>
                        <w:top w:val="none" w:sz="0" w:space="0" w:color="auto"/>
                        <w:left w:val="none" w:sz="0" w:space="0" w:color="auto"/>
                        <w:bottom w:val="none" w:sz="0" w:space="0" w:color="auto"/>
                        <w:right w:val="none" w:sz="0" w:space="0" w:color="auto"/>
                      </w:divBdr>
                      <w:divsChild>
                        <w:div w:id="313338369">
                          <w:marLeft w:val="0"/>
                          <w:marRight w:val="0"/>
                          <w:marTop w:val="0"/>
                          <w:marBottom w:val="0"/>
                          <w:divBdr>
                            <w:top w:val="none" w:sz="0" w:space="0" w:color="auto"/>
                            <w:left w:val="none" w:sz="0" w:space="0" w:color="auto"/>
                            <w:bottom w:val="none" w:sz="0" w:space="0" w:color="auto"/>
                            <w:right w:val="none" w:sz="0" w:space="0" w:color="auto"/>
                          </w:divBdr>
                        </w:div>
                        <w:div w:id="1432508206">
                          <w:marLeft w:val="0"/>
                          <w:marRight w:val="0"/>
                          <w:marTop w:val="0"/>
                          <w:marBottom w:val="0"/>
                          <w:divBdr>
                            <w:top w:val="none" w:sz="0" w:space="0" w:color="auto"/>
                            <w:left w:val="none" w:sz="0" w:space="0" w:color="auto"/>
                            <w:bottom w:val="none" w:sz="0" w:space="0" w:color="auto"/>
                            <w:right w:val="none" w:sz="0" w:space="0" w:color="auto"/>
                          </w:divBdr>
                          <w:divsChild>
                            <w:div w:id="1608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8536">
                      <w:marLeft w:val="-225"/>
                      <w:marRight w:val="-225"/>
                      <w:marTop w:val="0"/>
                      <w:marBottom w:val="0"/>
                      <w:divBdr>
                        <w:top w:val="none" w:sz="0" w:space="0" w:color="auto"/>
                        <w:left w:val="none" w:sz="0" w:space="0" w:color="auto"/>
                        <w:bottom w:val="none" w:sz="0" w:space="0" w:color="auto"/>
                        <w:right w:val="none" w:sz="0" w:space="0" w:color="auto"/>
                      </w:divBdr>
                      <w:divsChild>
                        <w:div w:id="745421555">
                          <w:marLeft w:val="0"/>
                          <w:marRight w:val="0"/>
                          <w:marTop w:val="0"/>
                          <w:marBottom w:val="0"/>
                          <w:divBdr>
                            <w:top w:val="single" w:sz="6" w:space="1" w:color="auto"/>
                            <w:left w:val="single" w:sz="6" w:space="4" w:color="auto"/>
                            <w:bottom w:val="single" w:sz="6" w:space="1" w:color="auto"/>
                            <w:right w:val="single" w:sz="6" w:space="4" w:color="auto"/>
                          </w:divBdr>
                        </w:div>
                      </w:divsChild>
                    </w:div>
                    <w:div w:id="9126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5848">
      <w:bodyDiv w:val="1"/>
      <w:marLeft w:val="0"/>
      <w:marRight w:val="0"/>
      <w:marTop w:val="0"/>
      <w:marBottom w:val="0"/>
      <w:divBdr>
        <w:top w:val="none" w:sz="0" w:space="0" w:color="auto"/>
        <w:left w:val="none" w:sz="0" w:space="0" w:color="auto"/>
        <w:bottom w:val="none" w:sz="0" w:space="0" w:color="auto"/>
        <w:right w:val="none" w:sz="0" w:space="0" w:color="auto"/>
      </w:divBdr>
    </w:div>
    <w:div w:id="1436825262">
      <w:bodyDiv w:val="1"/>
      <w:marLeft w:val="0"/>
      <w:marRight w:val="0"/>
      <w:marTop w:val="0"/>
      <w:marBottom w:val="0"/>
      <w:divBdr>
        <w:top w:val="none" w:sz="0" w:space="0" w:color="auto"/>
        <w:left w:val="none" w:sz="0" w:space="0" w:color="auto"/>
        <w:bottom w:val="none" w:sz="0" w:space="0" w:color="auto"/>
        <w:right w:val="none" w:sz="0" w:space="0" w:color="auto"/>
      </w:divBdr>
    </w:div>
    <w:div w:id="1460102626">
      <w:bodyDiv w:val="1"/>
      <w:marLeft w:val="0"/>
      <w:marRight w:val="0"/>
      <w:marTop w:val="0"/>
      <w:marBottom w:val="0"/>
      <w:divBdr>
        <w:top w:val="none" w:sz="0" w:space="0" w:color="auto"/>
        <w:left w:val="none" w:sz="0" w:space="0" w:color="auto"/>
        <w:bottom w:val="none" w:sz="0" w:space="0" w:color="auto"/>
        <w:right w:val="none" w:sz="0" w:space="0" w:color="auto"/>
      </w:divBdr>
    </w:div>
    <w:div w:id="1550874452">
      <w:bodyDiv w:val="1"/>
      <w:marLeft w:val="0"/>
      <w:marRight w:val="0"/>
      <w:marTop w:val="0"/>
      <w:marBottom w:val="0"/>
      <w:divBdr>
        <w:top w:val="none" w:sz="0" w:space="0" w:color="auto"/>
        <w:left w:val="none" w:sz="0" w:space="0" w:color="auto"/>
        <w:bottom w:val="none" w:sz="0" w:space="0" w:color="auto"/>
        <w:right w:val="none" w:sz="0" w:space="0" w:color="auto"/>
      </w:divBdr>
    </w:div>
    <w:div w:id="1593508505">
      <w:bodyDiv w:val="1"/>
      <w:marLeft w:val="0"/>
      <w:marRight w:val="0"/>
      <w:marTop w:val="0"/>
      <w:marBottom w:val="0"/>
      <w:divBdr>
        <w:top w:val="none" w:sz="0" w:space="0" w:color="auto"/>
        <w:left w:val="none" w:sz="0" w:space="0" w:color="auto"/>
        <w:bottom w:val="none" w:sz="0" w:space="0" w:color="auto"/>
        <w:right w:val="none" w:sz="0" w:space="0" w:color="auto"/>
      </w:divBdr>
    </w:div>
    <w:div w:id="1723557275">
      <w:bodyDiv w:val="1"/>
      <w:marLeft w:val="0"/>
      <w:marRight w:val="0"/>
      <w:marTop w:val="0"/>
      <w:marBottom w:val="0"/>
      <w:divBdr>
        <w:top w:val="none" w:sz="0" w:space="0" w:color="auto"/>
        <w:left w:val="none" w:sz="0" w:space="0" w:color="auto"/>
        <w:bottom w:val="none" w:sz="0" w:space="0" w:color="auto"/>
        <w:right w:val="none" w:sz="0" w:space="0" w:color="auto"/>
      </w:divBdr>
    </w:div>
    <w:div w:id="1805270368">
      <w:bodyDiv w:val="1"/>
      <w:marLeft w:val="0"/>
      <w:marRight w:val="0"/>
      <w:marTop w:val="0"/>
      <w:marBottom w:val="0"/>
      <w:divBdr>
        <w:top w:val="none" w:sz="0" w:space="0" w:color="auto"/>
        <w:left w:val="none" w:sz="0" w:space="0" w:color="auto"/>
        <w:bottom w:val="none" w:sz="0" w:space="0" w:color="auto"/>
        <w:right w:val="none" w:sz="0" w:space="0" w:color="auto"/>
      </w:divBdr>
      <w:divsChild>
        <w:div w:id="1453227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96254795">
      <w:bodyDiv w:val="1"/>
      <w:marLeft w:val="0"/>
      <w:marRight w:val="0"/>
      <w:marTop w:val="0"/>
      <w:marBottom w:val="0"/>
      <w:divBdr>
        <w:top w:val="none" w:sz="0" w:space="0" w:color="auto"/>
        <w:left w:val="none" w:sz="0" w:space="0" w:color="auto"/>
        <w:bottom w:val="none" w:sz="0" w:space="0" w:color="auto"/>
        <w:right w:val="none" w:sz="0" w:space="0" w:color="auto"/>
      </w:divBdr>
    </w:div>
    <w:div w:id="2004428308">
      <w:bodyDiv w:val="1"/>
      <w:marLeft w:val="0"/>
      <w:marRight w:val="0"/>
      <w:marTop w:val="0"/>
      <w:marBottom w:val="0"/>
      <w:divBdr>
        <w:top w:val="none" w:sz="0" w:space="0" w:color="auto"/>
        <w:left w:val="none" w:sz="0" w:space="0" w:color="auto"/>
        <w:bottom w:val="none" w:sz="0" w:space="0" w:color="auto"/>
        <w:right w:val="none" w:sz="0" w:space="0" w:color="auto"/>
      </w:divBdr>
    </w:div>
    <w:div w:id="2059042733">
      <w:bodyDiv w:val="1"/>
      <w:marLeft w:val="0"/>
      <w:marRight w:val="0"/>
      <w:marTop w:val="0"/>
      <w:marBottom w:val="0"/>
      <w:divBdr>
        <w:top w:val="none" w:sz="0" w:space="0" w:color="auto"/>
        <w:left w:val="none" w:sz="0" w:space="0" w:color="auto"/>
        <w:bottom w:val="none" w:sz="0" w:space="0" w:color="auto"/>
        <w:right w:val="none" w:sz="0" w:space="0" w:color="auto"/>
      </w:divBdr>
      <w:divsChild>
        <w:div w:id="1185554591">
          <w:marLeft w:val="0"/>
          <w:marRight w:val="0"/>
          <w:marTop w:val="0"/>
          <w:marBottom w:val="0"/>
          <w:divBdr>
            <w:top w:val="none" w:sz="0" w:space="0" w:color="auto"/>
            <w:left w:val="none" w:sz="0" w:space="0" w:color="auto"/>
            <w:bottom w:val="none" w:sz="0" w:space="0" w:color="auto"/>
            <w:right w:val="none" w:sz="0" w:space="0" w:color="auto"/>
          </w:divBdr>
        </w:div>
        <w:div w:id="208938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u.esteri.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262EE-1BD4-4D52-B82A-1AB37F5A079D}">
  <ds:schemaRefs>
    <ds:schemaRef ds:uri="http://schemas.openxmlformats.org/officeDocument/2006/bibliography"/>
  </ds:schemaRefs>
</ds:datastoreItem>
</file>

<file path=customXml/itemProps2.xml><?xml version="1.0" encoding="utf-8"?>
<ds:datastoreItem xmlns:ds="http://schemas.openxmlformats.org/officeDocument/2006/customXml" ds:itemID="{2FE47D05-7CCB-4E9D-99F4-3824225F4E57}"/>
</file>

<file path=customXml/itemProps3.xml><?xml version="1.0" encoding="utf-8"?>
<ds:datastoreItem xmlns:ds="http://schemas.openxmlformats.org/officeDocument/2006/customXml" ds:itemID="{8892B606-E1BB-48FE-B77D-F8E15076E024}"/>
</file>

<file path=customXml/itemProps4.xml><?xml version="1.0" encoding="utf-8"?>
<ds:datastoreItem xmlns:ds="http://schemas.openxmlformats.org/officeDocument/2006/customXml" ds:itemID="{4D805D16-9C91-452A-9442-E49527B4CCA2}"/>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8961</Characters>
  <Application>Microsoft Office Word</Application>
  <DocSecurity>4</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PCM</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mbova</dc:creator>
  <cp:keywords/>
  <dc:description/>
  <cp:lastModifiedBy>Petri Fabrizio</cp:lastModifiedBy>
  <cp:revision>2</cp:revision>
  <dcterms:created xsi:type="dcterms:W3CDTF">2019-06-26T07:00:00Z</dcterms:created>
  <dcterms:modified xsi:type="dcterms:W3CDTF">2019-06-26T07:00:00Z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