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D8" w:rsidRDefault="009147D8" w:rsidP="006D7902">
      <w:pPr>
        <w:spacing w:line="240" w:lineRule="auto"/>
        <w:jc w:val="center"/>
        <w:rPr>
          <w:b/>
          <w:sz w:val="32"/>
          <w:szCs w:val="32"/>
        </w:rPr>
      </w:pPr>
    </w:p>
    <w:p w:rsidR="009147D8" w:rsidRPr="000E0BB0" w:rsidRDefault="009147D8" w:rsidP="000E0BB0">
      <w:pPr>
        <w:spacing w:line="240" w:lineRule="auto"/>
        <w:jc w:val="center"/>
        <w:rPr>
          <w:b/>
          <w:sz w:val="32"/>
          <w:szCs w:val="32"/>
        </w:rPr>
      </w:pPr>
      <w:bookmarkStart w:id="0" w:name="_GoBack"/>
      <w:bookmarkEnd w:id="0"/>
      <w:r>
        <w:rPr>
          <w:noProof/>
          <w:lang w:eastAsia="es-SV"/>
        </w:rPr>
        <w:drawing>
          <wp:inline distT="0" distB="0" distL="0" distR="0" wp14:anchorId="29C53FC1" wp14:editId="0F2BA5F5">
            <wp:extent cx="2442447" cy="2924175"/>
            <wp:effectExtent l="0" t="0" r="0" b="0"/>
            <wp:docPr id="1" name="Imagen 1" descr="C:\Users\aurbina\AppData\Local\Microsoft\Windows\Temporary Internet Files\Content.Word\marca_gobi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rbina\AppData\Local\Microsoft\Windows\Temporary Internet Files\Content.Word\marca_gobier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3324" cy="2925225"/>
                    </a:xfrm>
                    <a:prstGeom prst="rect">
                      <a:avLst/>
                    </a:prstGeom>
                    <a:noFill/>
                    <a:ln>
                      <a:noFill/>
                    </a:ln>
                  </pic:spPr>
                </pic:pic>
              </a:graphicData>
            </a:graphic>
          </wp:inline>
        </w:drawing>
      </w:r>
    </w:p>
    <w:p w:rsidR="009147D8" w:rsidRPr="00C40603" w:rsidRDefault="009147D8" w:rsidP="009147D8">
      <w:pPr>
        <w:rPr>
          <w:rFonts w:ascii="Segoe UI" w:eastAsia="Times New Roman" w:hAnsi="Segoe UI" w:cs="Segoe UI"/>
          <w:lang w:val="es-ES_tradnl" w:eastAsia="en-CA"/>
        </w:rPr>
      </w:pPr>
    </w:p>
    <w:p w:rsidR="009147D8" w:rsidRPr="00C40603" w:rsidRDefault="009147D8" w:rsidP="009147D8">
      <w:pPr>
        <w:rPr>
          <w:rFonts w:ascii="Segoe UI" w:eastAsia="Times New Roman" w:hAnsi="Segoe UI" w:cs="Segoe UI"/>
          <w:lang w:val="es-ES_tradnl" w:eastAsia="en-CA"/>
        </w:rPr>
      </w:pPr>
    </w:p>
    <w:p w:rsidR="009147D8" w:rsidRPr="00AB1748" w:rsidRDefault="009147D8" w:rsidP="009147D8">
      <w:pPr>
        <w:rPr>
          <w:rFonts w:ascii="Segoe UI" w:eastAsia="Times New Roman" w:hAnsi="Segoe UI" w:cs="Segoe UI"/>
          <w:color w:val="0F243E" w:themeColor="text2" w:themeShade="80"/>
          <w:lang w:val="es-ES_tradnl" w:eastAsia="en-CA"/>
        </w:rPr>
      </w:pPr>
    </w:p>
    <w:p w:rsidR="009147D8" w:rsidRPr="00AB1748" w:rsidRDefault="009147D8" w:rsidP="009147D8">
      <w:pPr>
        <w:autoSpaceDE w:val="0"/>
        <w:autoSpaceDN w:val="0"/>
        <w:adjustRightInd w:val="0"/>
        <w:jc w:val="center"/>
        <w:rPr>
          <w:rFonts w:ascii="Segoe UI" w:hAnsi="Segoe UI" w:cs="Segoe UI"/>
          <w:b/>
          <w:color w:val="0F243E" w:themeColor="text2" w:themeShade="80"/>
          <w:lang w:val="es-AR"/>
        </w:rPr>
      </w:pPr>
    </w:p>
    <w:p w:rsidR="009147D8" w:rsidRPr="00AB1748" w:rsidRDefault="009147D8" w:rsidP="009147D8">
      <w:pPr>
        <w:autoSpaceDE w:val="0"/>
        <w:autoSpaceDN w:val="0"/>
        <w:adjustRightInd w:val="0"/>
        <w:jc w:val="center"/>
        <w:rPr>
          <w:rFonts w:ascii="Segoe UI" w:hAnsi="Segoe UI" w:cs="Segoe UI"/>
          <w:b/>
          <w:color w:val="0F243E" w:themeColor="text2" w:themeShade="80"/>
          <w:lang w:val="es-AR"/>
        </w:rPr>
      </w:pPr>
      <w:r w:rsidRPr="00AB1748">
        <w:rPr>
          <w:rFonts w:ascii="Segoe UI" w:hAnsi="Segoe UI" w:cs="Segoe UI"/>
          <w:b/>
          <w:color w:val="0F243E" w:themeColor="text2" w:themeShade="80"/>
          <w:lang w:val="es-AR"/>
        </w:rPr>
        <w:t>CUESTIONARIO SOBRE DERECHOS HUMANOS Y CAMBIO CLIMÁTICO.</w:t>
      </w:r>
    </w:p>
    <w:p w:rsidR="009147D8" w:rsidRPr="00AB1748" w:rsidRDefault="009147D8" w:rsidP="009147D8">
      <w:pPr>
        <w:jc w:val="center"/>
        <w:rPr>
          <w:rFonts w:ascii="Segoe UI" w:eastAsia="Cambria" w:hAnsi="Segoe UI" w:cs="Segoe UI"/>
          <w:b/>
          <w:color w:val="0F243E" w:themeColor="text2" w:themeShade="80"/>
          <w:lang w:val="es-ES"/>
        </w:rPr>
      </w:pPr>
    </w:p>
    <w:p w:rsidR="000E0BB0" w:rsidRPr="00AB1748" w:rsidRDefault="000E0BB0" w:rsidP="009147D8">
      <w:pPr>
        <w:jc w:val="center"/>
        <w:rPr>
          <w:rFonts w:ascii="Segoe UI" w:eastAsia="Cambria" w:hAnsi="Segoe UI" w:cs="Segoe UI"/>
          <w:b/>
          <w:color w:val="0F243E" w:themeColor="text2" w:themeShade="80"/>
          <w:lang w:val="es-ES"/>
        </w:rPr>
      </w:pPr>
    </w:p>
    <w:p w:rsidR="000E0BB0" w:rsidRPr="00AB1748" w:rsidRDefault="000E0BB0" w:rsidP="009147D8">
      <w:pPr>
        <w:jc w:val="center"/>
        <w:rPr>
          <w:rFonts w:ascii="Segoe UI" w:eastAsia="Cambria" w:hAnsi="Segoe UI" w:cs="Segoe UI"/>
          <w:b/>
          <w:color w:val="0F243E" w:themeColor="text2" w:themeShade="80"/>
          <w:lang w:val="es-ES"/>
        </w:rPr>
      </w:pPr>
    </w:p>
    <w:p w:rsidR="000E0BB0" w:rsidRPr="00AB1748" w:rsidRDefault="000E0BB0" w:rsidP="009147D8">
      <w:pPr>
        <w:jc w:val="center"/>
        <w:rPr>
          <w:rFonts w:ascii="Segoe UI" w:eastAsia="Cambria" w:hAnsi="Segoe UI" w:cs="Segoe UI"/>
          <w:b/>
          <w:color w:val="0F243E" w:themeColor="text2" w:themeShade="80"/>
          <w:lang w:val="es-ES"/>
        </w:rPr>
      </w:pPr>
    </w:p>
    <w:p w:rsidR="000E0BB0" w:rsidRPr="00AB1748" w:rsidRDefault="000E0BB0" w:rsidP="009147D8">
      <w:pPr>
        <w:jc w:val="center"/>
        <w:rPr>
          <w:rFonts w:ascii="Segoe UI" w:eastAsia="Cambria" w:hAnsi="Segoe UI" w:cs="Segoe UI"/>
          <w:b/>
          <w:color w:val="0F243E" w:themeColor="text2" w:themeShade="80"/>
          <w:lang w:val="es-ES"/>
        </w:rPr>
      </w:pPr>
    </w:p>
    <w:p w:rsidR="000E0BB0" w:rsidRPr="00AB1748" w:rsidRDefault="000E0BB0" w:rsidP="009147D8">
      <w:pPr>
        <w:jc w:val="center"/>
        <w:rPr>
          <w:rFonts w:ascii="Segoe UI" w:eastAsia="Cambria" w:hAnsi="Segoe UI" w:cs="Segoe UI"/>
          <w:b/>
          <w:color w:val="0F243E" w:themeColor="text2" w:themeShade="80"/>
          <w:lang w:val="es-ES"/>
        </w:rPr>
      </w:pPr>
    </w:p>
    <w:p w:rsidR="000E0BB0" w:rsidRPr="00AB1748" w:rsidRDefault="000E0BB0" w:rsidP="009147D8">
      <w:pPr>
        <w:jc w:val="center"/>
        <w:rPr>
          <w:rFonts w:ascii="Segoe UI" w:eastAsia="Cambria" w:hAnsi="Segoe UI" w:cs="Segoe UI"/>
          <w:b/>
          <w:color w:val="0F243E" w:themeColor="text2" w:themeShade="80"/>
          <w:lang w:val="es-ES"/>
        </w:rPr>
      </w:pPr>
    </w:p>
    <w:p w:rsidR="009147D8" w:rsidRPr="00AB1748" w:rsidRDefault="009147D8" w:rsidP="009147D8">
      <w:pPr>
        <w:jc w:val="center"/>
        <w:rPr>
          <w:rFonts w:ascii="Segoe UI" w:eastAsia="Cambria" w:hAnsi="Segoe UI" w:cs="Segoe UI"/>
          <w:b/>
          <w:color w:val="0F243E" w:themeColor="text2" w:themeShade="80"/>
          <w:lang w:val="es-ES"/>
        </w:rPr>
      </w:pPr>
    </w:p>
    <w:p w:rsidR="000E0BB0" w:rsidRPr="00AB1748" w:rsidRDefault="000E0BB0" w:rsidP="000E0BB0">
      <w:pPr>
        <w:jc w:val="center"/>
        <w:rPr>
          <w:rFonts w:ascii="Segoe UI" w:eastAsia="Cambria" w:hAnsi="Segoe UI" w:cs="Segoe UI"/>
          <w:b/>
          <w:color w:val="0F243E" w:themeColor="text2" w:themeShade="80"/>
          <w:lang w:val="es-ES"/>
        </w:rPr>
      </w:pPr>
      <w:r w:rsidRPr="00AB1748">
        <w:rPr>
          <w:rFonts w:ascii="Segoe UI" w:eastAsia="Cambria" w:hAnsi="Segoe UI" w:cs="Segoe UI"/>
          <w:b/>
          <w:color w:val="0F243E" w:themeColor="text2" w:themeShade="80"/>
          <w:lang w:val="es-ES"/>
        </w:rPr>
        <w:t>Mayo 2020</w:t>
      </w:r>
    </w:p>
    <w:p w:rsidR="009147D8" w:rsidRPr="00AB1748" w:rsidRDefault="000E0BB0" w:rsidP="000E0BB0">
      <w:pPr>
        <w:autoSpaceDE w:val="0"/>
        <w:autoSpaceDN w:val="0"/>
        <w:adjustRightInd w:val="0"/>
        <w:jc w:val="center"/>
        <w:rPr>
          <w:rFonts w:ascii="Segoe UI" w:hAnsi="Segoe UI" w:cs="Segoe UI"/>
          <w:b/>
          <w:color w:val="0F243E" w:themeColor="text2" w:themeShade="80"/>
          <w:sz w:val="21"/>
          <w:szCs w:val="21"/>
          <w:lang w:val="es-AR"/>
        </w:rPr>
      </w:pPr>
      <w:r w:rsidRPr="00AB1748">
        <w:rPr>
          <w:rFonts w:ascii="Segoe UI" w:hAnsi="Segoe UI" w:cs="Segoe UI"/>
          <w:b/>
          <w:color w:val="0F243E" w:themeColor="text2" w:themeShade="80"/>
          <w:sz w:val="21"/>
          <w:szCs w:val="21"/>
          <w:lang w:val="es-AR"/>
        </w:rPr>
        <w:lastRenderedPageBreak/>
        <w:t>CUESTIONARIO SOBRE DERECHOS HUMANOS Y CAMBIO CLIMÁTICO</w:t>
      </w:r>
    </w:p>
    <w:p w:rsidR="006D7902" w:rsidRDefault="009147D8" w:rsidP="000E0BB0">
      <w:pPr>
        <w:autoSpaceDE w:val="0"/>
        <w:autoSpaceDN w:val="0"/>
        <w:adjustRightInd w:val="0"/>
        <w:ind w:left="-284"/>
        <w:jc w:val="both"/>
        <w:rPr>
          <w:rFonts w:ascii="Segoe UI" w:hAnsi="Segoe UI" w:cs="Segoe UI"/>
          <w:sz w:val="21"/>
          <w:szCs w:val="21"/>
          <w:lang w:val="es-AR"/>
        </w:rPr>
      </w:pPr>
      <w:r w:rsidRPr="00D33692">
        <w:rPr>
          <w:rFonts w:ascii="Segoe UI" w:hAnsi="Segoe UI" w:cs="Segoe UI"/>
          <w:sz w:val="21"/>
          <w:szCs w:val="21"/>
          <w:lang w:val="es-AR"/>
        </w:rPr>
        <w:t xml:space="preserve">El Salvador presenta el Cuestionario sobre la Resolución </w:t>
      </w:r>
      <w:r w:rsidR="000E0BB0" w:rsidRPr="000E0BB0">
        <w:rPr>
          <w:rFonts w:ascii="Segoe UI" w:hAnsi="Segoe UI" w:cs="Segoe UI"/>
          <w:sz w:val="21"/>
          <w:szCs w:val="21"/>
          <w:lang w:val="es-AR"/>
        </w:rPr>
        <w:t>37/12</w:t>
      </w:r>
      <w:r w:rsidR="000E0BB0" w:rsidRPr="00D33692">
        <w:rPr>
          <w:rFonts w:ascii="Segoe UI" w:hAnsi="Segoe UI" w:cs="Segoe UI"/>
          <w:sz w:val="21"/>
          <w:szCs w:val="21"/>
          <w:lang w:val="es-AR"/>
        </w:rPr>
        <w:t xml:space="preserve"> relativo a los </w:t>
      </w:r>
      <w:r w:rsidR="001E235D" w:rsidRPr="00D33692">
        <w:rPr>
          <w:rFonts w:ascii="Segoe UI" w:hAnsi="Segoe UI" w:cs="Segoe UI"/>
          <w:sz w:val="21"/>
          <w:szCs w:val="21"/>
          <w:lang w:val="es-AR"/>
        </w:rPr>
        <w:t>Derechos C</w:t>
      </w:r>
      <w:r w:rsidR="000E0BB0" w:rsidRPr="000E0BB0">
        <w:rPr>
          <w:rFonts w:ascii="Segoe UI" w:hAnsi="Segoe UI" w:cs="Segoe UI"/>
          <w:sz w:val="21"/>
          <w:szCs w:val="21"/>
          <w:lang w:val="es-AR"/>
        </w:rPr>
        <w:t>ulturales y el</w:t>
      </w:r>
      <w:r w:rsidR="000E0BB0" w:rsidRPr="00D33692">
        <w:rPr>
          <w:rFonts w:ascii="Segoe UI" w:hAnsi="Segoe UI" w:cs="Segoe UI"/>
          <w:sz w:val="21"/>
          <w:szCs w:val="21"/>
          <w:lang w:val="es-AR"/>
        </w:rPr>
        <w:t xml:space="preserve"> </w:t>
      </w:r>
      <w:r w:rsidR="001E235D" w:rsidRPr="00D33692">
        <w:rPr>
          <w:rFonts w:ascii="Segoe UI" w:hAnsi="Segoe UI" w:cs="Segoe UI"/>
          <w:sz w:val="21"/>
          <w:szCs w:val="21"/>
          <w:lang w:val="es-AR"/>
        </w:rPr>
        <w:t>Cambio C</w:t>
      </w:r>
      <w:r w:rsidR="000E0BB0" w:rsidRPr="000E0BB0">
        <w:rPr>
          <w:rFonts w:ascii="Segoe UI" w:hAnsi="Segoe UI" w:cs="Segoe UI"/>
          <w:sz w:val="21"/>
          <w:szCs w:val="21"/>
          <w:lang w:val="es-AR"/>
        </w:rPr>
        <w:t>limático</w:t>
      </w:r>
      <w:r w:rsidR="000E0BB0" w:rsidRPr="00D33692">
        <w:rPr>
          <w:rFonts w:ascii="Segoe UI" w:hAnsi="Segoe UI" w:cs="Segoe UI"/>
          <w:sz w:val="21"/>
          <w:szCs w:val="21"/>
          <w:lang w:val="es-AR"/>
        </w:rPr>
        <w:t xml:space="preserve">, </w:t>
      </w:r>
      <w:r w:rsidR="001E235D" w:rsidRPr="00D33692">
        <w:rPr>
          <w:rFonts w:ascii="Segoe UI" w:hAnsi="Segoe UI" w:cs="Segoe UI"/>
          <w:sz w:val="21"/>
          <w:szCs w:val="21"/>
          <w:lang w:val="es-AR"/>
        </w:rPr>
        <w:t>en respuesta a</w:t>
      </w:r>
      <w:r w:rsidRPr="00D33692">
        <w:rPr>
          <w:rFonts w:ascii="Segoe UI" w:hAnsi="Segoe UI" w:cs="Segoe UI"/>
          <w:sz w:val="21"/>
          <w:szCs w:val="21"/>
          <w:lang w:val="es-AR"/>
        </w:rPr>
        <w:t xml:space="preserve"> solicitud recibida de la </w:t>
      </w:r>
      <w:r w:rsidR="000E0BB0" w:rsidRPr="000E0BB0">
        <w:rPr>
          <w:rFonts w:ascii="Segoe UI" w:hAnsi="Segoe UI" w:cs="Segoe UI"/>
          <w:sz w:val="21"/>
          <w:szCs w:val="21"/>
          <w:lang w:val="es-AR"/>
        </w:rPr>
        <w:t>Sra. Karima Bennoune, Rel</w:t>
      </w:r>
      <w:r w:rsidR="000E0BB0" w:rsidRPr="00D33692">
        <w:rPr>
          <w:rFonts w:ascii="Segoe UI" w:hAnsi="Segoe UI" w:cs="Segoe UI"/>
          <w:sz w:val="21"/>
          <w:szCs w:val="21"/>
          <w:lang w:val="es-AR"/>
        </w:rPr>
        <w:t xml:space="preserve">atora Especial de las Naciones </w:t>
      </w:r>
      <w:r w:rsidR="000E0BB0" w:rsidRPr="000E0BB0">
        <w:rPr>
          <w:rFonts w:ascii="Segoe UI" w:hAnsi="Segoe UI" w:cs="Segoe UI"/>
          <w:sz w:val="21"/>
          <w:szCs w:val="21"/>
          <w:lang w:val="es-AR"/>
        </w:rPr>
        <w:t>Unidas en la esfera de los derec</w:t>
      </w:r>
      <w:r w:rsidR="000E0BB0" w:rsidRPr="00D33692">
        <w:rPr>
          <w:rFonts w:ascii="Segoe UI" w:hAnsi="Segoe UI" w:cs="Segoe UI"/>
          <w:sz w:val="21"/>
          <w:szCs w:val="21"/>
          <w:lang w:val="es-AR"/>
        </w:rPr>
        <w:t>hos culturales.</w:t>
      </w:r>
    </w:p>
    <w:p w:rsidR="006A3E2E" w:rsidRPr="00AB1748" w:rsidRDefault="006A3E2E" w:rsidP="006A3E2E">
      <w:pPr>
        <w:pStyle w:val="Prrafodelista"/>
        <w:numPr>
          <w:ilvl w:val="0"/>
          <w:numId w:val="5"/>
        </w:numPr>
        <w:ind w:left="-284" w:firstLine="0"/>
        <w:jc w:val="both"/>
        <w:rPr>
          <w:rFonts w:ascii="Segoe UI" w:hAnsi="Segoe UI" w:cs="Segoe UI"/>
          <w:b/>
          <w:color w:val="0F243E" w:themeColor="text2" w:themeShade="80"/>
          <w:sz w:val="21"/>
          <w:szCs w:val="21"/>
        </w:rPr>
      </w:pPr>
      <w:r w:rsidRPr="00AB1748">
        <w:rPr>
          <w:rFonts w:ascii="Segoe UI" w:hAnsi="Segoe UI" w:cs="Segoe UI"/>
          <w:b/>
          <w:color w:val="0F243E" w:themeColor="text2" w:themeShade="80"/>
          <w:sz w:val="21"/>
          <w:szCs w:val="21"/>
        </w:rPr>
        <w:t>¿Qué efectos negativos del cambio climático en la cultura, el patrimonio y el disfrute de los derechos culturales de todos se han documentado en vuestro contexto? Se está afectando de manera específica y desproporcionada a determinados grupos? ¿Qué medidas se están adoptando para inventariar y vigilar esos efectos?</w:t>
      </w:r>
    </w:p>
    <w:p w:rsidR="006A3E2E" w:rsidRPr="00D33692" w:rsidRDefault="006A3E2E" w:rsidP="006A3E2E">
      <w:pPr>
        <w:pStyle w:val="Prrafodelista"/>
        <w:ind w:left="-284"/>
        <w:jc w:val="both"/>
        <w:rPr>
          <w:rFonts w:ascii="Segoe UI" w:hAnsi="Segoe UI" w:cs="Segoe UI"/>
          <w:b/>
          <w:sz w:val="21"/>
          <w:szCs w:val="21"/>
        </w:rPr>
      </w:pPr>
    </w:p>
    <w:p w:rsidR="006A3E2E" w:rsidRPr="00D33692" w:rsidRDefault="006A3E2E" w:rsidP="006A3E2E">
      <w:pPr>
        <w:pStyle w:val="Prrafodelista"/>
        <w:ind w:left="-284"/>
        <w:jc w:val="both"/>
        <w:rPr>
          <w:rFonts w:ascii="Segoe UI" w:hAnsi="Segoe UI" w:cs="Segoe UI"/>
          <w:color w:val="000000" w:themeColor="text1"/>
          <w:sz w:val="21"/>
          <w:szCs w:val="21"/>
        </w:rPr>
      </w:pPr>
      <w:r w:rsidRPr="00D33692">
        <w:rPr>
          <w:rFonts w:ascii="Segoe UI" w:hAnsi="Segoe UI" w:cs="Segoe UI"/>
          <w:color w:val="000000" w:themeColor="text1"/>
          <w:sz w:val="21"/>
          <w:szCs w:val="21"/>
        </w:rPr>
        <w:t>El desequilibrio de poder y aumento de las desigualdades de género es una de las variant</w:t>
      </w:r>
      <w:r w:rsidR="001D37A7">
        <w:rPr>
          <w:rFonts w:ascii="Segoe UI" w:hAnsi="Segoe UI" w:cs="Segoe UI"/>
          <w:color w:val="000000" w:themeColor="text1"/>
          <w:sz w:val="21"/>
          <w:szCs w:val="21"/>
        </w:rPr>
        <w:t>es más determinantes en el tema. D</w:t>
      </w:r>
      <w:r w:rsidRPr="00D33692">
        <w:rPr>
          <w:rFonts w:ascii="Segoe UI" w:hAnsi="Segoe UI" w:cs="Segoe UI"/>
          <w:sz w:val="21"/>
          <w:szCs w:val="21"/>
        </w:rPr>
        <w:t>entro de las competencias del Ministerio de Cultura (MICULTURA), recientemente, se ha  creado una Di</w:t>
      </w:r>
      <w:r w:rsidR="000B05B1">
        <w:rPr>
          <w:rFonts w:ascii="Segoe UI" w:hAnsi="Segoe UI" w:cs="Segoe UI"/>
          <w:sz w:val="21"/>
          <w:szCs w:val="21"/>
        </w:rPr>
        <w:t>rección de Género y Diversidad. E</w:t>
      </w:r>
      <w:r w:rsidRPr="00D33692">
        <w:rPr>
          <w:rFonts w:ascii="Segoe UI" w:hAnsi="Segoe UI" w:cs="Segoe UI"/>
          <w:sz w:val="21"/>
          <w:szCs w:val="21"/>
        </w:rPr>
        <w:t xml:space="preserve">n lo que respecta a </w:t>
      </w:r>
      <w:r w:rsidRPr="00D33692">
        <w:rPr>
          <w:rFonts w:ascii="Segoe UI" w:hAnsi="Segoe UI" w:cs="Segoe UI"/>
          <w:color w:val="000000" w:themeColor="text1"/>
          <w:sz w:val="21"/>
          <w:szCs w:val="21"/>
        </w:rPr>
        <w:t xml:space="preserve">la población LGBTI no se han documentado ningún tipo de efectos; para el caso de las mujeres, es posible afirmar que sufren en mayor medida las consecuencias del cambio climático y son las que menos involucradas están en la toma de decisiones respecto a este fenómeno. </w:t>
      </w:r>
    </w:p>
    <w:p w:rsidR="006A3E2E" w:rsidRPr="00D33692" w:rsidRDefault="006A3E2E" w:rsidP="006A3E2E">
      <w:pPr>
        <w:pStyle w:val="Prrafodelista"/>
        <w:ind w:left="-284"/>
        <w:jc w:val="both"/>
        <w:rPr>
          <w:rFonts w:ascii="Segoe UI" w:hAnsi="Segoe UI" w:cs="Segoe UI"/>
          <w:color w:val="000000" w:themeColor="text1"/>
          <w:sz w:val="21"/>
          <w:szCs w:val="21"/>
        </w:rPr>
      </w:pPr>
    </w:p>
    <w:p w:rsidR="006A3E2E" w:rsidRDefault="006A3E2E" w:rsidP="006A3E2E">
      <w:pPr>
        <w:pStyle w:val="Prrafodelista"/>
        <w:ind w:left="-284"/>
        <w:jc w:val="both"/>
        <w:rPr>
          <w:rFonts w:ascii="Segoe UI" w:hAnsi="Segoe UI" w:cs="Segoe UI"/>
          <w:bCs/>
          <w:sz w:val="21"/>
          <w:szCs w:val="21"/>
        </w:rPr>
      </w:pPr>
      <w:r w:rsidRPr="00D33692">
        <w:rPr>
          <w:rFonts w:ascii="Segoe UI" w:hAnsi="Segoe UI" w:cs="Segoe UI"/>
          <w:bCs/>
          <w:color w:val="000000"/>
          <w:sz w:val="21"/>
          <w:szCs w:val="21"/>
        </w:rPr>
        <w:t xml:space="preserve">En cuanto a la vulnerabilidad de los pueblos indígenas, se une esta otra afectación por </w:t>
      </w:r>
      <w:r w:rsidR="000B05B1">
        <w:rPr>
          <w:rFonts w:ascii="Segoe UI" w:hAnsi="Segoe UI" w:cs="Segoe UI"/>
          <w:bCs/>
          <w:color w:val="000000"/>
          <w:sz w:val="21"/>
          <w:szCs w:val="21"/>
        </w:rPr>
        <w:t xml:space="preserve">el deterioro del medio ambiente, la </w:t>
      </w:r>
      <w:r w:rsidRPr="00D33692">
        <w:rPr>
          <w:rFonts w:ascii="Segoe UI" w:hAnsi="Segoe UI" w:cs="Segoe UI"/>
          <w:bCs/>
          <w:color w:val="000000"/>
          <w:sz w:val="21"/>
          <w:szCs w:val="21"/>
        </w:rPr>
        <w:t>marginación de los pueblos indígenas de su medio ambiente por la falta de acceso a sus territorios vinculados a sus recursos naturales, en la cantidad y calidad suficientes para desarrollar sus actividades y expresiones culturales, es fuerte. La Política Pública para los Pueblos In</w:t>
      </w:r>
      <w:r w:rsidR="00F83F88">
        <w:rPr>
          <w:rFonts w:ascii="Segoe UI" w:hAnsi="Segoe UI" w:cs="Segoe UI"/>
          <w:bCs/>
          <w:color w:val="000000"/>
          <w:sz w:val="21"/>
          <w:szCs w:val="21"/>
        </w:rPr>
        <w:t>dígenas</w:t>
      </w:r>
      <w:r w:rsidRPr="00D33692">
        <w:rPr>
          <w:rFonts w:ascii="Segoe UI" w:hAnsi="Segoe UI" w:cs="Segoe UI"/>
          <w:bCs/>
          <w:color w:val="000000"/>
          <w:sz w:val="21"/>
          <w:szCs w:val="21"/>
        </w:rPr>
        <w:t xml:space="preserve"> en su Estrategia de Sostenibilidad Medioambiental, contempla una serie de medidas frente al cambio climático</w:t>
      </w:r>
      <w:r w:rsidR="00F83F88">
        <w:rPr>
          <w:rFonts w:ascii="Segoe UI" w:hAnsi="Segoe UI" w:cs="Segoe UI"/>
          <w:bCs/>
          <w:color w:val="000000"/>
          <w:sz w:val="21"/>
          <w:szCs w:val="21"/>
        </w:rPr>
        <w:t xml:space="preserve"> y busca desarrollar</w:t>
      </w:r>
      <w:r w:rsidRPr="00D33692">
        <w:rPr>
          <w:rFonts w:ascii="Segoe UI" w:hAnsi="Segoe UI" w:cs="Segoe UI"/>
          <w:bCs/>
          <w:sz w:val="21"/>
          <w:szCs w:val="21"/>
        </w:rPr>
        <w:t xml:space="preserve"> las condiciones de sostenibilidad y sustentabilidad medioambiental en los lugares donde habitan los pueblos indígenas, mediante el impulso de acciones que faciliten el uso adecuado de los recursos naturales del entorno de manera simbiótica, desde el enfoque de la preservación y renovación de los mismos y el fortalecimiento de las capacidades de resiliencia. </w:t>
      </w:r>
    </w:p>
    <w:p w:rsidR="00F83F88" w:rsidRDefault="00F83F88" w:rsidP="006A3E2E">
      <w:pPr>
        <w:pStyle w:val="Prrafodelista"/>
        <w:ind w:left="-284"/>
        <w:jc w:val="both"/>
        <w:rPr>
          <w:rFonts w:ascii="Segoe UI" w:hAnsi="Segoe UI" w:cs="Segoe UI"/>
          <w:bCs/>
          <w:sz w:val="21"/>
          <w:szCs w:val="21"/>
        </w:rPr>
      </w:pPr>
    </w:p>
    <w:p w:rsidR="00F83F88" w:rsidRPr="00AB1748" w:rsidRDefault="00F83F88" w:rsidP="00F83F88">
      <w:pPr>
        <w:pStyle w:val="Prrafodelista"/>
        <w:numPr>
          <w:ilvl w:val="0"/>
          <w:numId w:val="5"/>
        </w:numPr>
        <w:tabs>
          <w:tab w:val="left" w:pos="0"/>
        </w:tabs>
        <w:ind w:left="-284" w:firstLine="0"/>
        <w:jc w:val="both"/>
        <w:rPr>
          <w:rFonts w:ascii="Segoe UI" w:hAnsi="Segoe UI" w:cs="Segoe UI"/>
          <w:b/>
          <w:color w:val="0F243E" w:themeColor="text2" w:themeShade="80"/>
          <w:sz w:val="21"/>
          <w:szCs w:val="21"/>
        </w:rPr>
      </w:pPr>
      <w:r w:rsidRPr="00AB1748">
        <w:rPr>
          <w:rFonts w:ascii="Segoe UI" w:hAnsi="Segoe UI" w:cs="Segoe UI"/>
          <w:b/>
          <w:color w:val="0F243E" w:themeColor="text2" w:themeShade="80"/>
          <w:sz w:val="21"/>
          <w:szCs w:val="21"/>
        </w:rPr>
        <w:t>¿Se identifican amenazados por el cambio climático los sitios o recursos culturales  que son fundamentales para la participación en la vida cultural? ¿Qué procesos se utilizan para analizar el riesgo de daño o inaccesibilidad? ¿se mantienen registros sobre esos riesgos e impactos?</w:t>
      </w:r>
    </w:p>
    <w:p w:rsidR="00F83F88" w:rsidRPr="00D33692" w:rsidRDefault="00F83F88" w:rsidP="00F83F88">
      <w:pPr>
        <w:autoSpaceDE w:val="0"/>
        <w:autoSpaceDN w:val="0"/>
        <w:adjustRightInd w:val="0"/>
        <w:spacing w:after="0"/>
        <w:ind w:left="-284"/>
        <w:jc w:val="both"/>
        <w:rPr>
          <w:rFonts w:ascii="Segoe UI" w:hAnsi="Segoe UI" w:cs="Segoe UI"/>
          <w:bCs/>
          <w:sz w:val="21"/>
          <w:szCs w:val="21"/>
        </w:rPr>
      </w:pPr>
      <w:r w:rsidRPr="00D33692">
        <w:rPr>
          <w:rFonts w:ascii="Segoe UI" w:hAnsi="Segoe UI" w:cs="Segoe UI"/>
          <w:bCs/>
          <w:sz w:val="21"/>
          <w:szCs w:val="21"/>
        </w:rPr>
        <w:t xml:space="preserve">En el caso de los recursos culturales, </w:t>
      </w:r>
      <w:r>
        <w:rPr>
          <w:rFonts w:ascii="Segoe UI" w:hAnsi="Segoe UI" w:cs="Segoe UI"/>
          <w:bCs/>
          <w:sz w:val="21"/>
          <w:szCs w:val="21"/>
        </w:rPr>
        <w:t>se ha utilizado</w:t>
      </w:r>
      <w:r w:rsidRPr="00D33692">
        <w:rPr>
          <w:rFonts w:ascii="Segoe UI" w:hAnsi="Segoe UI" w:cs="Segoe UI"/>
          <w:bCs/>
          <w:sz w:val="21"/>
          <w:szCs w:val="21"/>
        </w:rPr>
        <w:t xml:space="preserve"> la identificación </w:t>
      </w:r>
      <w:r>
        <w:rPr>
          <w:rFonts w:ascii="Segoe UI" w:hAnsi="Segoe UI" w:cs="Segoe UI"/>
          <w:bCs/>
          <w:sz w:val="21"/>
          <w:szCs w:val="21"/>
        </w:rPr>
        <w:t>a través de</w:t>
      </w:r>
      <w:r w:rsidRPr="00D33692">
        <w:rPr>
          <w:rFonts w:ascii="Segoe UI" w:hAnsi="Segoe UI" w:cs="Segoe UI"/>
          <w:bCs/>
          <w:sz w:val="21"/>
          <w:szCs w:val="21"/>
        </w:rPr>
        <w:t xml:space="preserve"> inventarios, catalogación y registro de los mismos. Luego, se procede a evaluar la ubicación geográfica, con las características propias de sus condiciones ambientales que los circundan, para </w:t>
      </w:r>
      <w:r>
        <w:rPr>
          <w:rFonts w:ascii="Segoe UI" w:hAnsi="Segoe UI" w:cs="Segoe UI"/>
          <w:bCs/>
          <w:sz w:val="21"/>
          <w:szCs w:val="21"/>
        </w:rPr>
        <w:t>mapearlos</w:t>
      </w:r>
      <w:r w:rsidRPr="00D33692">
        <w:rPr>
          <w:rFonts w:ascii="Segoe UI" w:hAnsi="Segoe UI" w:cs="Segoe UI"/>
          <w:bCs/>
          <w:sz w:val="21"/>
          <w:szCs w:val="21"/>
        </w:rPr>
        <w:t xml:space="preserve"> e incorporarlos en el ordenamiento territorial de cada zona donde se encuentran.</w:t>
      </w:r>
    </w:p>
    <w:p w:rsidR="00F83F88" w:rsidRPr="00D33692" w:rsidRDefault="00F83F88" w:rsidP="00F83F88">
      <w:pPr>
        <w:autoSpaceDE w:val="0"/>
        <w:autoSpaceDN w:val="0"/>
        <w:adjustRightInd w:val="0"/>
        <w:spacing w:after="0"/>
        <w:ind w:left="-284"/>
        <w:jc w:val="both"/>
        <w:rPr>
          <w:rFonts w:ascii="Segoe UI" w:hAnsi="Segoe UI" w:cs="Segoe UI"/>
          <w:bCs/>
          <w:sz w:val="21"/>
          <w:szCs w:val="21"/>
        </w:rPr>
      </w:pPr>
    </w:p>
    <w:p w:rsidR="006A3E2E" w:rsidRDefault="00F83F88" w:rsidP="00D32DFA">
      <w:pPr>
        <w:autoSpaceDE w:val="0"/>
        <w:autoSpaceDN w:val="0"/>
        <w:adjustRightInd w:val="0"/>
        <w:spacing w:after="0"/>
        <w:ind w:left="-284"/>
        <w:jc w:val="both"/>
        <w:rPr>
          <w:rFonts w:ascii="Segoe UI" w:hAnsi="Segoe UI" w:cs="Segoe UI"/>
          <w:bCs/>
          <w:sz w:val="21"/>
          <w:szCs w:val="21"/>
        </w:rPr>
      </w:pPr>
      <w:r w:rsidRPr="00D33692">
        <w:rPr>
          <w:rFonts w:ascii="Segoe UI" w:hAnsi="Segoe UI" w:cs="Segoe UI"/>
          <w:bCs/>
          <w:sz w:val="21"/>
          <w:szCs w:val="21"/>
        </w:rPr>
        <w:t xml:space="preserve">De esa manera se visualizan las condiciones a las que están expuestos, dada la vulnerabilidad de los lugares que los acogen y ya previamente con sus especificaciones; para tener en cuenta </w:t>
      </w:r>
      <w:r>
        <w:rPr>
          <w:rFonts w:ascii="Segoe UI" w:hAnsi="Segoe UI" w:cs="Segoe UI"/>
          <w:bCs/>
          <w:sz w:val="21"/>
          <w:szCs w:val="21"/>
        </w:rPr>
        <w:t xml:space="preserve">las </w:t>
      </w:r>
      <w:r w:rsidRPr="00D33692">
        <w:rPr>
          <w:rFonts w:ascii="Segoe UI" w:hAnsi="Segoe UI" w:cs="Segoe UI"/>
          <w:bCs/>
          <w:sz w:val="21"/>
          <w:szCs w:val="21"/>
        </w:rPr>
        <w:t xml:space="preserve">condiciones en las que están expuestos por los factores y agentes externos propios del cambio </w:t>
      </w:r>
      <w:r w:rsidRPr="00D33692">
        <w:rPr>
          <w:rFonts w:ascii="Segoe UI" w:hAnsi="Segoe UI" w:cs="Segoe UI"/>
          <w:bCs/>
          <w:sz w:val="21"/>
          <w:szCs w:val="21"/>
        </w:rPr>
        <w:lastRenderedPageBreak/>
        <w:t>climático: tormentas atípicas, terremotos, distorsiones de las condiciones climáticas, erupciones volcánicas; y además, por ser un país de clima tropical-húmedo, influyen de manera negativa las altas temperaturas, en la adecuada conservación  de los bienes y recursos culturales. Todo lo anterior se tiene debidamente registrado, monitoreado y con controles, como ejemplo el Sitio Arqueológico Joya de Cerén</w:t>
      </w:r>
      <w:r>
        <w:rPr>
          <w:rFonts w:ascii="Segoe UI" w:hAnsi="Segoe UI" w:cs="Segoe UI"/>
          <w:bCs/>
          <w:sz w:val="21"/>
          <w:szCs w:val="21"/>
        </w:rPr>
        <w:t>.</w:t>
      </w:r>
      <w:r w:rsidRPr="00D33692">
        <w:rPr>
          <w:rFonts w:ascii="Segoe UI" w:hAnsi="Segoe UI" w:cs="Segoe UI"/>
          <w:bCs/>
          <w:sz w:val="21"/>
          <w:szCs w:val="21"/>
        </w:rPr>
        <w:t xml:space="preserve"> </w:t>
      </w:r>
    </w:p>
    <w:p w:rsidR="00D32DFA" w:rsidRDefault="00D32DFA" w:rsidP="00D32DFA">
      <w:pPr>
        <w:autoSpaceDE w:val="0"/>
        <w:autoSpaceDN w:val="0"/>
        <w:adjustRightInd w:val="0"/>
        <w:spacing w:after="0"/>
        <w:ind w:left="-284"/>
        <w:jc w:val="both"/>
        <w:rPr>
          <w:rFonts w:ascii="Segoe UI" w:hAnsi="Segoe UI" w:cs="Segoe UI"/>
          <w:bCs/>
          <w:sz w:val="21"/>
          <w:szCs w:val="21"/>
        </w:rPr>
      </w:pPr>
    </w:p>
    <w:p w:rsidR="00D32DFA" w:rsidRPr="00AB1748" w:rsidRDefault="00D32DFA" w:rsidP="00D32DFA">
      <w:pPr>
        <w:pStyle w:val="Prrafodelista"/>
        <w:numPr>
          <w:ilvl w:val="0"/>
          <w:numId w:val="5"/>
        </w:numPr>
        <w:ind w:left="-284" w:firstLine="0"/>
        <w:jc w:val="both"/>
        <w:rPr>
          <w:rFonts w:ascii="Segoe UI" w:hAnsi="Segoe UI" w:cs="Segoe UI"/>
          <w:color w:val="0F243E" w:themeColor="text2" w:themeShade="80"/>
          <w:sz w:val="21"/>
          <w:szCs w:val="21"/>
        </w:rPr>
      </w:pPr>
      <w:r w:rsidRPr="00AB1748">
        <w:rPr>
          <w:rFonts w:ascii="Segoe UI" w:hAnsi="Segoe UI" w:cs="Segoe UI"/>
          <w:b/>
          <w:color w:val="0F243E" w:themeColor="text2" w:themeShade="80"/>
          <w:sz w:val="21"/>
          <w:szCs w:val="21"/>
        </w:rPr>
        <w:t xml:space="preserve">Ejemplos de recursos naturales específicos, sitios locales utilizados para prácticas culturales o pautas estacionales que influyan en la capacidad de participar en diversos aspectos de la vida cultural que puedan estar sujetos a volatilidad debido a cambio climático. </w:t>
      </w:r>
    </w:p>
    <w:p w:rsidR="00D32DFA" w:rsidRPr="00D33692" w:rsidRDefault="00D32DFA" w:rsidP="00D32DFA">
      <w:pPr>
        <w:ind w:left="-284"/>
        <w:jc w:val="both"/>
        <w:rPr>
          <w:rFonts w:ascii="Segoe UI" w:hAnsi="Segoe UI" w:cs="Segoe UI"/>
          <w:bCs/>
          <w:sz w:val="21"/>
          <w:szCs w:val="21"/>
          <w:lang w:val="es-MX"/>
        </w:rPr>
      </w:pPr>
      <w:r w:rsidRPr="00D33692">
        <w:rPr>
          <w:rFonts w:ascii="Segoe UI" w:hAnsi="Segoe UI" w:cs="Segoe UI"/>
          <w:bCs/>
          <w:sz w:val="21"/>
          <w:szCs w:val="21"/>
        </w:rPr>
        <w:t xml:space="preserve">Dentro de los recursos culturales que podrían ser sujetos de </w:t>
      </w:r>
      <w:r w:rsidRPr="00D33692">
        <w:rPr>
          <w:rFonts w:ascii="Segoe UI" w:hAnsi="Segoe UI" w:cs="Segoe UI"/>
          <w:bCs/>
          <w:sz w:val="21"/>
          <w:szCs w:val="21"/>
          <w:lang w:val="es-MX"/>
        </w:rPr>
        <w:t>“</w:t>
      </w:r>
      <w:r w:rsidRPr="00D33692">
        <w:rPr>
          <w:rFonts w:ascii="Segoe UI" w:hAnsi="Segoe UI" w:cs="Segoe UI"/>
          <w:bCs/>
          <w:sz w:val="21"/>
          <w:szCs w:val="21"/>
        </w:rPr>
        <w:t>prácticas culturales</w:t>
      </w:r>
      <w:r w:rsidRPr="00D33692">
        <w:rPr>
          <w:rFonts w:ascii="Segoe UI" w:hAnsi="Segoe UI" w:cs="Segoe UI"/>
          <w:bCs/>
          <w:sz w:val="21"/>
          <w:szCs w:val="21"/>
          <w:lang w:val="es-MX"/>
        </w:rPr>
        <w:t>”</w:t>
      </w:r>
      <w:r w:rsidRPr="00D33692">
        <w:rPr>
          <w:rFonts w:ascii="Segoe UI" w:hAnsi="Segoe UI" w:cs="Segoe UI"/>
          <w:bCs/>
          <w:sz w:val="21"/>
          <w:szCs w:val="21"/>
        </w:rPr>
        <w:t>, están los bienes de categoría “mixta”, y dentro de ésta, existen muchas reservas naturales declaradas y otras que no lo están, y por ende no “controladas”</w:t>
      </w:r>
      <w:r w:rsidRPr="00D33692">
        <w:rPr>
          <w:rFonts w:ascii="Segoe UI" w:hAnsi="Segoe UI" w:cs="Segoe UI"/>
          <w:bCs/>
          <w:sz w:val="21"/>
          <w:szCs w:val="21"/>
          <w:lang w:val="es-MX"/>
        </w:rPr>
        <w:t xml:space="preserve">. Estas últimas  </w:t>
      </w:r>
      <w:r w:rsidRPr="00D33692">
        <w:rPr>
          <w:rFonts w:ascii="Segoe UI" w:hAnsi="Segoe UI" w:cs="Segoe UI"/>
          <w:bCs/>
          <w:sz w:val="21"/>
          <w:szCs w:val="21"/>
        </w:rPr>
        <w:t>poseen recursos arqueológicos</w:t>
      </w:r>
      <w:r w:rsidRPr="00D33692">
        <w:rPr>
          <w:rFonts w:ascii="Segoe UI" w:hAnsi="Segoe UI" w:cs="Segoe UI"/>
          <w:bCs/>
          <w:sz w:val="21"/>
          <w:szCs w:val="21"/>
          <w:lang w:val="es-MX"/>
        </w:rPr>
        <w:t xml:space="preserve"> y</w:t>
      </w:r>
      <w:r w:rsidRPr="00D33692">
        <w:rPr>
          <w:rFonts w:ascii="Segoe UI" w:hAnsi="Segoe UI" w:cs="Segoe UI"/>
          <w:bCs/>
          <w:sz w:val="21"/>
          <w:szCs w:val="21"/>
        </w:rPr>
        <w:t xml:space="preserve"> la mayoría son propiedad privada</w:t>
      </w:r>
      <w:r w:rsidRPr="00D33692">
        <w:rPr>
          <w:rFonts w:ascii="Segoe UI" w:hAnsi="Segoe UI" w:cs="Segoe UI"/>
          <w:bCs/>
          <w:sz w:val="21"/>
          <w:szCs w:val="21"/>
          <w:lang w:val="es-MX"/>
        </w:rPr>
        <w:t>, y por esas circunstancias</w:t>
      </w:r>
      <w:r w:rsidRPr="00D33692">
        <w:rPr>
          <w:rFonts w:ascii="Segoe UI" w:hAnsi="Segoe UI" w:cs="Segoe UI"/>
          <w:bCs/>
          <w:sz w:val="21"/>
          <w:szCs w:val="21"/>
        </w:rPr>
        <w:t xml:space="preserve"> se vuelven inaccesibles</w:t>
      </w:r>
      <w:r w:rsidRPr="00D33692">
        <w:rPr>
          <w:rFonts w:ascii="Segoe UI" w:hAnsi="Segoe UI" w:cs="Segoe UI"/>
          <w:bCs/>
          <w:sz w:val="21"/>
          <w:szCs w:val="21"/>
          <w:lang w:val="es-MX"/>
        </w:rPr>
        <w:t xml:space="preserve"> </w:t>
      </w:r>
      <w:r w:rsidRPr="00D33692">
        <w:rPr>
          <w:rFonts w:ascii="Segoe UI" w:hAnsi="Segoe UI" w:cs="Segoe UI"/>
          <w:bCs/>
          <w:sz w:val="21"/>
          <w:szCs w:val="21"/>
        </w:rPr>
        <w:t>en la mayoría de los casos, lo que dificulta el debido control y monitoreo</w:t>
      </w:r>
      <w:r w:rsidRPr="008636EF">
        <w:rPr>
          <w:rFonts w:ascii="Segoe UI" w:hAnsi="Segoe UI" w:cs="Segoe UI"/>
          <w:bCs/>
          <w:color w:val="000000" w:themeColor="text1"/>
          <w:sz w:val="21"/>
          <w:szCs w:val="21"/>
        </w:rPr>
        <w:t xml:space="preserve">, </w:t>
      </w:r>
      <w:r w:rsidR="0016130B" w:rsidRPr="008636EF">
        <w:rPr>
          <w:rFonts w:ascii="Segoe UI" w:hAnsi="Segoe UI" w:cs="Segoe UI"/>
          <w:bCs/>
          <w:color w:val="000000" w:themeColor="text1"/>
          <w:sz w:val="21"/>
          <w:szCs w:val="21"/>
          <w:lang w:val="es-MX"/>
        </w:rPr>
        <w:t xml:space="preserve">asi como </w:t>
      </w:r>
      <w:r w:rsidRPr="008636EF">
        <w:rPr>
          <w:rFonts w:ascii="Segoe UI" w:hAnsi="Segoe UI" w:cs="Segoe UI"/>
          <w:bCs/>
          <w:color w:val="000000" w:themeColor="text1"/>
          <w:sz w:val="21"/>
          <w:szCs w:val="21"/>
          <w:lang w:val="es-MX"/>
        </w:rPr>
        <w:t xml:space="preserve"> </w:t>
      </w:r>
      <w:r w:rsidR="0016130B" w:rsidRPr="008636EF">
        <w:rPr>
          <w:rFonts w:ascii="Segoe UI" w:hAnsi="Segoe UI" w:cs="Segoe UI"/>
          <w:bCs/>
          <w:color w:val="000000" w:themeColor="text1"/>
          <w:sz w:val="21"/>
          <w:szCs w:val="21"/>
          <w:lang w:val="es-MX"/>
        </w:rPr>
        <w:t xml:space="preserve">un </w:t>
      </w:r>
      <w:r w:rsidRPr="008636EF">
        <w:rPr>
          <w:rFonts w:ascii="Segoe UI" w:hAnsi="Segoe UI" w:cs="Segoe UI"/>
          <w:bCs/>
          <w:color w:val="000000" w:themeColor="text1"/>
          <w:sz w:val="21"/>
          <w:szCs w:val="21"/>
          <w:lang w:val="es-MX"/>
        </w:rPr>
        <w:t xml:space="preserve"> adecuado </w:t>
      </w:r>
      <w:r w:rsidRPr="00D33692">
        <w:rPr>
          <w:rFonts w:ascii="Segoe UI" w:hAnsi="Segoe UI" w:cs="Segoe UI"/>
          <w:bCs/>
          <w:sz w:val="21"/>
          <w:szCs w:val="21"/>
          <w:lang w:val="es-MX"/>
        </w:rPr>
        <w:t xml:space="preserve">manejo a través de un plan; </w:t>
      </w:r>
      <w:r w:rsidRPr="00D33692">
        <w:rPr>
          <w:rFonts w:ascii="Segoe UI" w:hAnsi="Segoe UI" w:cs="Segoe UI"/>
          <w:bCs/>
          <w:sz w:val="21"/>
          <w:szCs w:val="21"/>
        </w:rPr>
        <w:t>lo que da pié a</w:t>
      </w:r>
      <w:r w:rsidRPr="00D33692">
        <w:rPr>
          <w:rFonts w:ascii="Segoe UI" w:hAnsi="Segoe UI" w:cs="Segoe UI"/>
          <w:bCs/>
          <w:sz w:val="21"/>
          <w:szCs w:val="21"/>
          <w:lang w:val="es-MX"/>
        </w:rPr>
        <w:t xml:space="preserve"> tener </w:t>
      </w:r>
      <w:r w:rsidRPr="00D33692">
        <w:rPr>
          <w:rFonts w:ascii="Segoe UI" w:hAnsi="Segoe UI" w:cs="Segoe UI"/>
          <w:bCs/>
          <w:sz w:val="21"/>
          <w:szCs w:val="21"/>
        </w:rPr>
        <w:t>un escaso o nulo monitoreo para la conservación de los mismos</w:t>
      </w:r>
      <w:r w:rsidRPr="00D33692">
        <w:rPr>
          <w:rFonts w:ascii="Segoe UI" w:hAnsi="Segoe UI" w:cs="Segoe UI"/>
          <w:bCs/>
          <w:sz w:val="21"/>
          <w:szCs w:val="21"/>
          <w:lang w:val="es-MX"/>
        </w:rPr>
        <w:t xml:space="preserve">, e impide conocer de primera mano, la incidencia en los mismos, de los efectos del cambio climático. </w:t>
      </w:r>
    </w:p>
    <w:p w:rsidR="00D32DFA" w:rsidRPr="00D33692" w:rsidRDefault="00D32DFA" w:rsidP="00D32DFA">
      <w:pPr>
        <w:ind w:left="-284"/>
        <w:jc w:val="both"/>
        <w:rPr>
          <w:rFonts w:ascii="Segoe UI" w:hAnsi="Segoe UI" w:cs="Segoe UI"/>
          <w:bCs/>
          <w:sz w:val="21"/>
          <w:szCs w:val="21"/>
          <w:u w:val="single"/>
          <w:lang w:val="es-MX"/>
        </w:rPr>
      </w:pPr>
      <w:r w:rsidRPr="00D33692">
        <w:rPr>
          <w:rFonts w:ascii="Segoe UI" w:hAnsi="Segoe UI" w:cs="Segoe UI"/>
          <w:bCs/>
          <w:sz w:val="21"/>
          <w:szCs w:val="21"/>
          <w:lang w:val="es-MX"/>
        </w:rPr>
        <w:t xml:space="preserve">Dos ejemplos de este tipo de reservas naturales-culturales, con una riqueza extraordinaria son: </w:t>
      </w:r>
      <w:r w:rsidRPr="00D33692">
        <w:rPr>
          <w:rFonts w:ascii="Segoe UI" w:hAnsi="Segoe UI" w:cs="Segoe UI"/>
          <w:bCs/>
          <w:sz w:val="21"/>
          <w:szCs w:val="21"/>
          <w:u w:val="single"/>
          <w:lang w:val="es-MX"/>
        </w:rPr>
        <w:t>Lago de Güija</w:t>
      </w:r>
      <w:r w:rsidRPr="00D33692">
        <w:rPr>
          <w:rFonts w:ascii="Segoe UI" w:hAnsi="Segoe UI" w:cs="Segoe UI"/>
          <w:bCs/>
          <w:sz w:val="21"/>
          <w:szCs w:val="21"/>
          <w:lang w:val="es-MX"/>
        </w:rPr>
        <w:t xml:space="preserve">, superficie compartida por nuestro país y Guatemala, entre los departamentos de Santa Ana-El Salvador y Jutiapa-Guatemala, tiene una superficie de 45 kms2 y una superficie de cuenca de 178 kms2, posee Islas interiores: Teotipa, Cerro de Tule, Igualtepeque, con Afluentes en los ríos Angue y Cusmapa. En la zona de Igualtepeque conocida como la Isla Arqueológica, es donde se encuentra la  mayor concentración de vestigios arqueológicos, representados por </w:t>
      </w:r>
      <w:r w:rsidRPr="00D33692">
        <w:rPr>
          <w:rFonts w:ascii="Segoe UI" w:hAnsi="Segoe UI" w:cs="Segoe UI"/>
          <w:bCs/>
          <w:sz w:val="21"/>
          <w:szCs w:val="21"/>
          <w:u w:val="single"/>
          <w:lang w:val="es-MX"/>
        </w:rPr>
        <w:t xml:space="preserve">Petrograbados de Arte Rupestre. </w:t>
      </w:r>
    </w:p>
    <w:p w:rsidR="004C05AF" w:rsidRDefault="00D32DFA" w:rsidP="004C05AF">
      <w:pPr>
        <w:ind w:left="-284"/>
        <w:jc w:val="both"/>
        <w:rPr>
          <w:rFonts w:ascii="Segoe UI" w:hAnsi="Segoe UI" w:cs="Segoe UI"/>
          <w:bCs/>
          <w:sz w:val="21"/>
          <w:szCs w:val="21"/>
          <w:lang w:val="es-MX"/>
        </w:rPr>
      </w:pPr>
      <w:r w:rsidRPr="00D33692">
        <w:rPr>
          <w:rFonts w:ascii="Segoe UI" w:hAnsi="Segoe UI" w:cs="Segoe UI"/>
          <w:bCs/>
          <w:sz w:val="21"/>
          <w:szCs w:val="21"/>
          <w:lang w:val="es-MX"/>
        </w:rPr>
        <w:t xml:space="preserve">Otro ejemplo es el </w:t>
      </w:r>
      <w:r w:rsidRPr="00D33692">
        <w:rPr>
          <w:rFonts w:ascii="Segoe UI" w:hAnsi="Segoe UI" w:cs="Segoe UI"/>
          <w:bCs/>
          <w:sz w:val="21"/>
          <w:szCs w:val="21"/>
          <w:u w:val="single"/>
          <w:lang w:val="es-MX"/>
        </w:rPr>
        <w:t>Sitio Arqueológico Santa Leticia</w:t>
      </w:r>
      <w:r w:rsidRPr="00D33692">
        <w:rPr>
          <w:rFonts w:ascii="Segoe UI" w:hAnsi="Segoe UI" w:cs="Segoe UI"/>
          <w:bCs/>
          <w:sz w:val="21"/>
          <w:szCs w:val="21"/>
          <w:lang w:val="es-MX"/>
        </w:rPr>
        <w:t>, ubicado en el departamento de Ahuachapán, con una altitud de 1400 metros s/mar, en una ladera cultivada de café en la cordillera de Apaneca-Ilamatepec; la referida reserva arqueológica abarca una extensión de 15 hectáreas, las cuales incluyen montículos, una terraza artificial y tres monumentos del estilo distintivo “Gordinflones” o “Potbelly”, el más pequeño pesa 14,000 libras y el más pesado 21,000 libras. Se tratan de “</w:t>
      </w:r>
      <w:r w:rsidRPr="00D33692">
        <w:rPr>
          <w:rFonts w:ascii="Segoe UI" w:hAnsi="Segoe UI" w:cs="Segoe UI"/>
          <w:bCs/>
          <w:sz w:val="21"/>
          <w:szCs w:val="21"/>
          <w:u w:val="single"/>
          <w:lang w:val="es-MX"/>
        </w:rPr>
        <w:t>Cabezas Colosales Olmecas</w:t>
      </w:r>
      <w:r w:rsidR="004C05AF">
        <w:rPr>
          <w:rFonts w:ascii="Segoe UI" w:hAnsi="Segoe UI" w:cs="Segoe UI"/>
          <w:bCs/>
          <w:sz w:val="21"/>
          <w:szCs w:val="21"/>
          <w:lang w:val="es-MX"/>
        </w:rPr>
        <w:t>”.</w:t>
      </w:r>
    </w:p>
    <w:p w:rsidR="004C05AF" w:rsidRPr="00AB1748" w:rsidRDefault="004C05AF" w:rsidP="004C05AF">
      <w:pPr>
        <w:pStyle w:val="Prrafodelista"/>
        <w:numPr>
          <w:ilvl w:val="0"/>
          <w:numId w:val="5"/>
        </w:numPr>
        <w:ind w:left="-284" w:firstLine="0"/>
        <w:jc w:val="both"/>
        <w:rPr>
          <w:rFonts w:ascii="Segoe UI" w:hAnsi="Segoe UI" w:cs="Segoe UI"/>
          <w:b/>
          <w:color w:val="0F243E" w:themeColor="text2" w:themeShade="80"/>
          <w:sz w:val="21"/>
          <w:szCs w:val="21"/>
        </w:rPr>
      </w:pPr>
      <w:r>
        <w:rPr>
          <w:rFonts w:ascii="Segoe UI" w:hAnsi="Segoe UI" w:cs="Segoe UI"/>
          <w:b/>
          <w:color w:val="0F243E" w:themeColor="text2" w:themeShade="80"/>
          <w:sz w:val="21"/>
          <w:szCs w:val="21"/>
        </w:rPr>
        <w:t>De que manera</w:t>
      </w:r>
      <w:r w:rsidRPr="00AB1748">
        <w:rPr>
          <w:rFonts w:ascii="Segoe UI" w:hAnsi="Segoe UI" w:cs="Segoe UI"/>
          <w:b/>
          <w:color w:val="0F243E" w:themeColor="text2" w:themeShade="80"/>
          <w:sz w:val="21"/>
          <w:szCs w:val="21"/>
        </w:rPr>
        <w:t xml:space="preserve"> se están utilizando la cultura y sus recursos, como los conocimientos tradicionales, para mitigar y/o adaptar al cambio climático?¿Qué se está haciendo para inventariar y preservar esos recursos culturales que podrían ser útiles para ser frente al cambio climático?</w:t>
      </w:r>
    </w:p>
    <w:p w:rsidR="004C05AF" w:rsidRPr="00D33692" w:rsidRDefault="004C05AF" w:rsidP="004C05AF">
      <w:pPr>
        <w:ind w:left="-284"/>
        <w:jc w:val="both"/>
        <w:rPr>
          <w:rFonts w:ascii="Segoe UI" w:hAnsi="Segoe UI" w:cs="Segoe UI"/>
          <w:b/>
          <w:sz w:val="21"/>
          <w:szCs w:val="21"/>
          <w:u w:val="single"/>
        </w:rPr>
      </w:pPr>
      <w:r w:rsidRPr="00D33692">
        <w:rPr>
          <w:rFonts w:ascii="Segoe UI" w:hAnsi="Segoe UI" w:cs="Segoe UI"/>
          <w:bCs/>
          <w:color w:val="000000"/>
          <w:sz w:val="21"/>
          <w:szCs w:val="21"/>
        </w:rPr>
        <w:t xml:space="preserve">Dentro de la Estrategia de sostenibilidad medioambiental de la Política Pública para los pueblos Indígenas de El Salvador, están contemplados los conocimientos ancestrales: </w:t>
      </w:r>
      <w:r w:rsidRPr="00D33692">
        <w:rPr>
          <w:rFonts w:ascii="Segoe UI" w:eastAsia="Arial" w:hAnsi="Segoe UI" w:cs="Segoe UI"/>
          <w:bCs/>
          <w:color w:val="000000"/>
          <w:sz w:val="21"/>
          <w:szCs w:val="21"/>
          <w:lang w:eastAsia="es-SV"/>
        </w:rPr>
        <w:t>Procurar la implementación de un programa de recuperación, protección y desarrollo de la sabiduría de los pueblos indígenas para la conservación y la utilización sostenible de la diversidad biológica.</w:t>
      </w:r>
    </w:p>
    <w:p w:rsidR="004C05AF" w:rsidRPr="00AB1748" w:rsidRDefault="004C05AF" w:rsidP="004C05AF">
      <w:pPr>
        <w:pStyle w:val="Prrafodelista"/>
        <w:numPr>
          <w:ilvl w:val="0"/>
          <w:numId w:val="5"/>
        </w:numPr>
        <w:ind w:left="-284" w:firstLine="0"/>
        <w:jc w:val="both"/>
        <w:rPr>
          <w:rFonts w:ascii="Segoe UI" w:hAnsi="Segoe UI" w:cs="Segoe UI"/>
          <w:b/>
          <w:color w:val="0F243E" w:themeColor="text2" w:themeShade="80"/>
          <w:sz w:val="21"/>
          <w:szCs w:val="21"/>
        </w:rPr>
      </w:pPr>
      <w:r w:rsidRPr="00AB1748">
        <w:rPr>
          <w:rFonts w:ascii="Segoe UI" w:hAnsi="Segoe UI" w:cs="Segoe UI"/>
          <w:b/>
          <w:color w:val="0F243E" w:themeColor="text2" w:themeShade="80"/>
          <w:sz w:val="21"/>
          <w:szCs w:val="21"/>
        </w:rPr>
        <w:lastRenderedPageBreak/>
        <w:t xml:space="preserve">¿Cuáles son los marcos jurídicos, tendencias y prácticas que promueven la intervención </w:t>
      </w:r>
      <w:r w:rsidR="00CC4E6E">
        <w:rPr>
          <w:rFonts w:ascii="Segoe UI" w:hAnsi="Segoe UI" w:cs="Segoe UI"/>
          <w:b/>
          <w:color w:val="0F243E" w:themeColor="text2" w:themeShade="80"/>
          <w:sz w:val="21"/>
          <w:szCs w:val="21"/>
        </w:rPr>
        <w:t>de todo el ecosistema cultural</w:t>
      </w:r>
      <w:r w:rsidRPr="00AB1748">
        <w:rPr>
          <w:rFonts w:ascii="Segoe UI" w:hAnsi="Segoe UI" w:cs="Segoe UI"/>
          <w:b/>
          <w:color w:val="0F243E" w:themeColor="text2" w:themeShade="80"/>
          <w:sz w:val="21"/>
          <w:szCs w:val="21"/>
        </w:rPr>
        <w:t>, para hacer frente a los efectos e influir en las decisiones</w:t>
      </w:r>
      <w:r w:rsidRPr="00AB1748">
        <w:rPr>
          <w:rFonts w:ascii="Segoe UI" w:hAnsi="Segoe UI" w:cs="Segoe UI"/>
          <w:color w:val="0F243E" w:themeColor="text2" w:themeShade="80"/>
          <w:sz w:val="21"/>
          <w:szCs w:val="21"/>
        </w:rPr>
        <w:t xml:space="preserve"> </w:t>
      </w:r>
      <w:r w:rsidRPr="00AB1748">
        <w:rPr>
          <w:rFonts w:ascii="Segoe UI" w:hAnsi="Segoe UI" w:cs="Segoe UI"/>
          <w:b/>
          <w:color w:val="0F243E" w:themeColor="text2" w:themeShade="80"/>
          <w:sz w:val="21"/>
          <w:szCs w:val="21"/>
        </w:rPr>
        <w:t>relativas a la mitigación del cambio climático y la adaptación a éste? ¿Cuáles son los retos que  se plantean a esa inclusión y su abordaje?</w:t>
      </w:r>
    </w:p>
    <w:p w:rsidR="004C05AF" w:rsidRPr="00D33692" w:rsidRDefault="004C05AF" w:rsidP="004C05AF">
      <w:pPr>
        <w:pStyle w:val="Prrafodelista"/>
        <w:ind w:left="-284"/>
        <w:jc w:val="both"/>
        <w:rPr>
          <w:rFonts w:ascii="Segoe UI" w:hAnsi="Segoe UI" w:cs="Segoe UI"/>
          <w:b/>
          <w:sz w:val="21"/>
          <w:szCs w:val="21"/>
          <w:u w:val="single"/>
        </w:rPr>
      </w:pPr>
    </w:p>
    <w:p w:rsidR="004C05AF" w:rsidRPr="00D33692" w:rsidRDefault="004C05AF" w:rsidP="004C05AF">
      <w:pPr>
        <w:pStyle w:val="Prrafodelista"/>
        <w:ind w:left="-284"/>
        <w:jc w:val="both"/>
        <w:rPr>
          <w:rFonts w:ascii="Segoe UI" w:hAnsi="Segoe UI" w:cs="Segoe UI"/>
          <w:sz w:val="21"/>
          <w:szCs w:val="21"/>
        </w:rPr>
      </w:pPr>
      <w:r w:rsidRPr="00D33692">
        <w:rPr>
          <w:rFonts w:ascii="Segoe UI" w:hAnsi="Segoe UI" w:cs="Segoe UI"/>
          <w:sz w:val="21"/>
          <w:szCs w:val="21"/>
        </w:rPr>
        <w:t xml:space="preserve">Al tenor del cumplimiento de </w:t>
      </w:r>
      <w:r w:rsidRPr="00D33692">
        <w:rPr>
          <w:rFonts w:ascii="Segoe UI" w:hAnsi="Segoe UI" w:cs="Segoe UI"/>
          <w:sz w:val="21"/>
          <w:szCs w:val="21"/>
          <w:lang w:val="es-MX"/>
        </w:rPr>
        <w:t>la</w:t>
      </w:r>
      <w:r w:rsidRPr="00D33692">
        <w:rPr>
          <w:rFonts w:ascii="Segoe UI" w:hAnsi="Segoe UI" w:cs="Segoe UI"/>
          <w:sz w:val="21"/>
          <w:szCs w:val="21"/>
        </w:rPr>
        <w:t xml:space="preserve"> Política Pública para los pueblos Indígenas de El Salvador y el Plan de Acción para los Pueblos Indígenas de El Salvador</w:t>
      </w:r>
      <w:r w:rsidRPr="00D33692">
        <w:rPr>
          <w:rFonts w:ascii="Segoe UI" w:hAnsi="Segoe UI" w:cs="Segoe UI"/>
          <w:sz w:val="21"/>
          <w:szCs w:val="21"/>
          <w:lang w:val="es-MX"/>
        </w:rPr>
        <w:t xml:space="preserve"> se trabaja en el fomento de la garantía de derechos incluidos los culturales. Se cuenta con líneas de trabajo ya establecidas </w:t>
      </w:r>
      <w:r w:rsidR="009D7B25">
        <w:rPr>
          <w:rFonts w:ascii="Segoe UI" w:hAnsi="Segoe UI" w:cs="Segoe UI"/>
          <w:sz w:val="21"/>
          <w:szCs w:val="21"/>
          <w:lang w:val="es-MX"/>
        </w:rPr>
        <w:t>para</w:t>
      </w:r>
      <w:r w:rsidRPr="00D33692">
        <w:rPr>
          <w:rFonts w:ascii="Segoe UI" w:hAnsi="Segoe UI" w:cs="Segoe UI"/>
          <w:sz w:val="21"/>
          <w:szCs w:val="21"/>
          <w:lang w:val="es-MX"/>
        </w:rPr>
        <w:t xml:space="preserve"> implementar</w:t>
      </w:r>
      <w:r w:rsidRPr="00D33692">
        <w:rPr>
          <w:rFonts w:ascii="Segoe UI" w:hAnsi="Segoe UI" w:cs="Segoe UI"/>
          <w:sz w:val="21"/>
          <w:szCs w:val="21"/>
        </w:rPr>
        <w:t xml:space="preserve"> una estrategia integral </w:t>
      </w:r>
      <w:r w:rsidR="009D7B25">
        <w:rPr>
          <w:rFonts w:ascii="Segoe UI" w:hAnsi="Segoe UI" w:cs="Segoe UI"/>
          <w:sz w:val="21"/>
          <w:szCs w:val="21"/>
        </w:rPr>
        <w:t>que aborde</w:t>
      </w:r>
      <w:r w:rsidRPr="00D33692">
        <w:rPr>
          <w:rFonts w:ascii="Segoe UI" w:hAnsi="Segoe UI" w:cs="Segoe UI"/>
          <w:sz w:val="21"/>
          <w:szCs w:val="21"/>
        </w:rPr>
        <w:t xml:space="preserve"> la discriminación contra las personas de ascendencia africana, pueblos indígenas, población LGBTI, personas con discapacidad, mujeres, etc. incluidas campañas de sensibilización para promover la tolerancia y el respeto a la diversidad.</w:t>
      </w:r>
    </w:p>
    <w:p w:rsidR="004C05AF" w:rsidRPr="00D33692" w:rsidRDefault="004C05AF" w:rsidP="004C05AF">
      <w:pPr>
        <w:pStyle w:val="Prrafodelista"/>
        <w:ind w:left="-284"/>
        <w:jc w:val="both"/>
        <w:rPr>
          <w:rFonts w:ascii="Segoe UI" w:hAnsi="Segoe UI" w:cs="Segoe UI"/>
          <w:sz w:val="21"/>
          <w:szCs w:val="21"/>
        </w:rPr>
      </w:pPr>
    </w:p>
    <w:p w:rsidR="004C05AF" w:rsidRPr="00D33692" w:rsidRDefault="004C05AF" w:rsidP="004C05AF">
      <w:pPr>
        <w:pStyle w:val="Prrafodelista"/>
        <w:ind w:left="-284"/>
        <w:jc w:val="both"/>
        <w:rPr>
          <w:rFonts w:ascii="Segoe UI" w:hAnsi="Segoe UI" w:cs="Segoe UI"/>
          <w:bCs/>
          <w:color w:val="000000"/>
          <w:sz w:val="21"/>
          <w:szCs w:val="21"/>
        </w:rPr>
      </w:pPr>
      <w:r w:rsidRPr="00D33692">
        <w:rPr>
          <w:rFonts w:ascii="Segoe UI" w:hAnsi="Segoe UI" w:cs="Segoe UI"/>
          <w:bCs/>
          <w:color w:val="000000"/>
          <w:sz w:val="21"/>
          <w:szCs w:val="21"/>
        </w:rPr>
        <w:t xml:space="preserve">En el caso de los pueblos indígenas, la Ley de Cultura establece en su capitulo III los derechos de los pueblos indígenas. </w:t>
      </w:r>
      <w:r w:rsidR="009D7B25">
        <w:rPr>
          <w:rFonts w:ascii="Segoe UI" w:hAnsi="Segoe UI" w:cs="Segoe UI"/>
          <w:bCs/>
          <w:color w:val="000000"/>
          <w:sz w:val="21"/>
          <w:szCs w:val="21"/>
        </w:rPr>
        <w:t>Además,</w:t>
      </w:r>
      <w:r w:rsidRPr="00D33692">
        <w:rPr>
          <w:rFonts w:ascii="Segoe UI" w:hAnsi="Segoe UI" w:cs="Segoe UI"/>
          <w:bCs/>
          <w:color w:val="000000"/>
          <w:sz w:val="21"/>
          <w:szCs w:val="21"/>
        </w:rPr>
        <w:t xml:space="preserve"> los municipios de Nahuizalco, Izalco, Panchimalco, Cuisnahuat, Conchagua, Santo Domingo de Guzmán, Cacaopera y Yucuaiquin</w:t>
      </w:r>
      <w:r w:rsidR="009D7B25">
        <w:rPr>
          <w:rFonts w:ascii="Segoe UI" w:hAnsi="Segoe UI" w:cs="Segoe UI"/>
          <w:bCs/>
          <w:color w:val="000000"/>
          <w:sz w:val="21"/>
          <w:szCs w:val="21"/>
        </w:rPr>
        <w:t xml:space="preserve"> poseen</w:t>
      </w:r>
      <w:r w:rsidRPr="00D33692">
        <w:rPr>
          <w:rFonts w:ascii="Segoe UI" w:hAnsi="Segoe UI" w:cs="Segoe UI"/>
          <w:bCs/>
          <w:color w:val="000000"/>
          <w:sz w:val="21"/>
          <w:szCs w:val="21"/>
        </w:rPr>
        <w:t xml:space="preserve"> ordenanzas municipales de derechos indígenas que establecen el derecho que tienen los pueblos indígenas a la protección de su medio ambiente. El Salvador es parte en el Convenio sobre Diversidad Biológica que en su artículo</w:t>
      </w:r>
      <w:r w:rsidR="003E7A49">
        <w:rPr>
          <w:rFonts w:ascii="Segoe UI" w:hAnsi="Segoe UI" w:cs="Segoe UI"/>
          <w:bCs/>
          <w:color w:val="000000"/>
          <w:sz w:val="21"/>
          <w:szCs w:val="21"/>
        </w:rPr>
        <w:t xml:space="preserve"> 8, </w:t>
      </w:r>
      <w:r w:rsidRPr="00D33692">
        <w:rPr>
          <w:rFonts w:ascii="Segoe UI" w:hAnsi="Segoe UI" w:cs="Segoe UI"/>
          <w:bCs/>
          <w:color w:val="000000"/>
          <w:sz w:val="21"/>
          <w:szCs w:val="21"/>
        </w:rPr>
        <w:t>establece el respeto, preservación y promoción de prácticas indígenas para la conservación y la utilización sostenible de la diversidad biológica con la aprobación y la participación de quienes posean esos conocimientos, innovaciones y prácticas.</w:t>
      </w:r>
    </w:p>
    <w:p w:rsidR="004C05AF" w:rsidRPr="00D33692" w:rsidRDefault="004C05AF" w:rsidP="004C05AF">
      <w:pPr>
        <w:pStyle w:val="Prrafodelista"/>
        <w:ind w:left="-284"/>
        <w:jc w:val="both"/>
        <w:rPr>
          <w:rFonts w:ascii="Segoe UI" w:hAnsi="Segoe UI" w:cs="Segoe UI"/>
          <w:bCs/>
          <w:color w:val="000000"/>
          <w:sz w:val="21"/>
          <w:szCs w:val="21"/>
        </w:rPr>
      </w:pPr>
    </w:p>
    <w:p w:rsidR="004C05AF" w:rsidRPr="009D7B25" w:rsidRDefault="004C05AF" w:rsidP="009D7B25">
      <w:pPr>
        <w:pStyle w:val="Prrafodelista"/>
        <w:ind w:left="-284"/>
        <w:jc w:val="both"/>
        <w:rPr>
          <w:rFonts w:ascii="Segoe UI" w:hAnsi="Segoe UI" w:cs="Segoe UI"/>
          <w:bCs/>
          <w:color w:val="000000"/>
          <w:sz w:val="21"/>
          <w:szCs w:val="21"/>
        </w:rPr>
      </w:pPr>
      <w:r w:rsidRPr="00D33692">
        <w:rPr>
          <w:rFonts w:ascii="Segoe UI" w:hAnsi="Segoe UI" w:cs="Segoe UI"/>
          <w:bCs/>
          <w:color w:val="000000"/>
          <w:sz w:val="21"/>
          <w:szCs w:val="21"/>
        </w:rPr>
        <w:t>En 2007, el Estado salvadoreño voto a favor de la Declaración de ONU sobre los Derechos de los Pueblos Indígenas</w:t>
      </w:r>
      <w:r w:rsidRPr="00D33692">
        <w:rPr>
          <w:rStyle w:val="Refdenotaalpie"/>
          <w:rFonts w:ascii="Segoe UI" w:hAnsi="Segoe UI" w:cs="Segoe UI"/>
          <w:bCs/>
          <w:color w:val="000000"/>
          <w:sz w:val="21"/>
          <w:szCs w:val="21"/>
        </w:rPr>
        <w:footnoteReference w:id="1"/>
      </w:r>
      <w:r w:rsidRPr="00D33692">
        <w:rPr>
          <w:rFonts w:ascii="Segoe UI" w:hAnsi="Segoe UI" w:cs="Segoe UI"/>
          <w:bCs/>
          <w:color w:val="000000"/>
          <w:sz w:val="21"/>
          <w:szCs w:val="21"/>
        </w:rPr>
        <w:t xml:space="preserve"> </w:t>
      </w:r>
      <w:r w:rsidRPr="009D7B25">
        <w:rPr>
          <w:rFonts w:ascii="Segoe UI" w:hAnsi="Segoe UI" w:cs="Segoe UI"/>
          <w:bCs/>
          <w:color w:val="000000"/>
          <w:sz w:val="21"/>
          <w:szCs w:val="21"/>
        </w:rPr>
        <w:t>que establece en el art. 29 el derecho de los pueblos indígenas a la protección de su medio ambiente.</w:t>
      </w:r>
    </w:p>
    <w:p w:rsidR="004C05AF" w:rsidRPr="00D33692" w:rsidRDefault="004C05AF" w:rsidP="004C05AF">
      <w:pPr>
        <w:spacing w:after="0"/>
        <w:ind w:left="-284" w:right="-29"/>
        <w:jc w:val="both"/>
        <w:rPr>
          <w:rFonts w:ascii="Segoe UI" w:hAnsi="Segoe UI" w:cs="Segoe UI"/>
          <w:bCs/>
          <w:sz w:val="21"/>
          <w:szCs w:val="21"/>
          <w:u w:val="single"/>
        </w:rPr>
      </w:pPr>
      <w:r w:rsidRPr="00D33692">
        <w:rPr>
          <w:rFonts w:ascii="Segoe UI" w:hAnsi="Segoe UI" w:cs="Segoe UI"/>
          <w:sz w:val="21"/>
          <w:szCs w:val="21"/>
        </w:rPr>
        <w:t>En 2016 la AGOEA aprobó la Declaración Americana de Derechos de los Pueblos Indígena</w:t>
      </w:r>
      <w:r w:rsidRPr="00D33692">
        <w:rPr>
          <w:rStyle w:val="Refdenotaalpie"/>
          <w:rFonts w:ascii="Segoe UI" w:hAnsi="Segoe UI" w:cs="Segoe UI"/>
          <w:sz w:val="21"/>
          <w:szCs w:val="21"/>
        </w:rPr>
        <w:footnoteReference w:id="2"/>
      </w:r>
      <w:r w:rsidRPr="00D33692">
        <w:rPr>
          <w:rFonts w:ascii="Segoe UI" w:hAnsi="Segoe UI" w:cs="Segoe UI"/>
          <w:sz w:val="21"/>
          <w:szCs w:val="21"/>
        </w:rPr>
        <w:t>s que también prescribe en el art´. XIX el derecho de los pueblos indígenas a la protección del medio ambiente sano.</w:t>
      </w:r>
    </w:p>
    <w:p w:rsidR="004C05AF" w:rsidRPr="00D33692" w:rsidRDefault="004C05AF" w:rsidP="004C05AF">
      <w:pPr>
        <w:keepNext/>
        <w:spacing w:after="0"/>
        <w:ind w:left="-284" w:right="-29"/>
        <w:jc w:val="both"/>
        <w:outlineLvl w:val="0"/>
        <w:rPr>
          <w:rFonts w:ascii="Segoe UI" w:hAnsi="Segoe UI" w:cs="Segoe UI"/>
          <w:bCs/>
          <w:color w:val="000000"/>
          <w:sz w:val="21"/>
          <w:szCs w:val="21"/>
        </w:rPr>
      </w:pPr>
    </w:p>
    <w:p w:rsidR="004C05AF" w:rsidRPr="00D33692" w:rsidRDefault="004C05AF" w:rsidP="004C05AF">
      <w:pPr>
        <w:keepNext/>
        <w:spacing w:after="0"/>
        <w:ind w:left="-284" w:right="-29"/>
        <w:jc w:val="both"/>
        <w:outlineLvl w:val="0"/>
        <w:rPr>
          <w:rFonts w:ascii="Segoe UI" w:hAnsi="Segoe UI" w:cs="Segoe UI"/>
          <w:sz w:val="21"/>
          <w:szCs w:val="21"/>
        </w:rPr>
      </w:pPr>
      <w:r w:rsidRPr="00D33692">
        <w:rPr>
          <w:rFonts w:ascii="Segoe UI" w:hAnsi="Segoe UI" w:cs="Segoe UI"/>
          <w:bCs/>
          <w:color w:val="000000"/>
          <w:sz w:val="21"/>
          <w:szCs w:val="21"/>
        </w:rPr>
        <w:t xml:space="preserve">Todo este conjunto de disposiciones, da un marco jurídico vinculado a los pueblos indígenas y medio ambiente que está recogido en la estrategia de Sostenibilidad Medioambiental que incluye medidas frente al cambio climático, de la Política Pública para los Pueblos Indígenas de El Salvador. </w:t>
      </w:r>
    </w:p>
    <w:p w:rsidR="004C05AF" w:rsidRPr="00D33692" w:rsidRDefault="004C05AF" w:rsidP="004C05AF">
      <w:pPr>
        <w:pStyle w:val="Prrafodelista"/>
        <w:ind w:left="-284"/>
        <w:jc w:val="both"/>
        <w:rPr>
          <w:rFonts w:ascii="Segoe UI" w:hAnsi="Segoe UI" w:cs="Segoe UI"/>
          <w:b/>
          <w:sz w:val="21"/>
          <w:szCs w:val="21"/>
        </w:rPr>
      </w:pPr>
    </w:p>
    <w:p w:rsidR="004C05AF" w:rsidRPr="00AB1748" w:rsidRDefault="004C05AF" w:rsidP="004C05AF">
      <w:pPr>
        <w:pStyle w:val="Prrafodelista"/>
        <w:numPr>
          <w:ilvl w:val="0"/>
          <w:numId w:val="5"/>
        </w:numPr>
        <w:ind w:left="-284" w:firstLine="0"/>
        <w:jc w:val="both"/>
        <w:rPr>
          <w:rFonts w:ascii="Segoe UI" w:hAnsi="Segoe UI" w:cs="Segoe UI"/>
          <w:b/>
          <w:color w:val="0F243E" w:themeColor="text2" w:themeShade="80"/>
          <w:sz w:val="21"/>
          <w:szCs w:val="21"/>
        </w:rPr>
      </w:pPr>
      <w:r w:rsidRPr="00AB1748">
        <w:rPr>
          <w:rFonts w:ascii="Segoe UI" w:hAnsi="Segoe UI" w:cs="Segoe UI"/>
          <w:b/>
          <w:color w:val="0F243E" w:themeColor="text2" w:themeShade="80"/>
          <w:sz w:val="21"/>
          <w:szCs w:val="21"/>
        </w:rPr>
        <w:t xml:space="preserve">¿Qué oportunidades hay de que la gente participe públicamente en la vida cultural de manera que se demuestren los cambios culturales contemporáneos en respuesta al cambio climático? ¿Hay actualmente signos visibles </w:t>
      </w:r>
      <w:r w:rsidR="00A70644">
        <w:rPr>
          <w:rFonts w:ascii="Segoe UI" w:hAnsi="Segoe UI" w:cs="Segoe UI"/>
          <w:b/>
          <w:color w:val="0F243E" w:themeColor="text2" w:themeShade="80"/>
          <w:sz w:val="21"/>
          <w:szCs w:val="21"/>
        </w:rPr>
        <w:t>de cambio cultural en curso?</w:t>
      </w:r>
    </w:p>
    <w:p w:rsidR="004C05AF" w:rsidRPr="00D33692" w:rsidRDefault="004C05AF" w:rsidP="004C05AF">
      <w:pPr>
        <w:pStyle w:val="Prrafodelista"/>
        <w:ind w:left="-284"/>
        <w:jc w:val="both"/>
        <w:rPr>
          <w:rFonts w:ascii="Segoe UI" w:hAnsi="Segoe UI" w:cs="Segoe UI"/>
          <w:b/>
          <w:sz w:val="21"/>
          <w:szCs w:val="21"/>
        </w:rPr>
      </w:pPr>
    </w:p>
    <w:p w:rsidR="00A70644" w:rsidRDefault="004C05AF" w:rsidP="00A70644">
      <w:pPr>
        <w:pStyle w:val="Prrafodelista"/>
        <w:ind w:left="-284"/>
        <w:jc w:val="both"/>
        <w:rPr>
          <w:rFonts w:ascii="Segoe UI" w:hAnsi="Segoe UI" w:cs="Segoe UI"/>
          <w:sz w:val="21"/>
          <w:szCs w:val="21"/>
        </w:rPr>
      </w:pPr>
      <w:r w:rsidRPr="00D33692">
        <w:rPr>
          <w:rFonts w:ascii="Segoe UI" w:hAnsi="Segoe UI" w:cs="Segoe UI"/>
          <w:sz w:val="21"/>
          <w:szCs w:val="21"/>
        </w:rPr>
        <w:lastRenderedPageBreak/>
        <w:t>Se cuenta con participación de la población a través de consultas e información obtenida de las comunidades cercanas a los sitios arqueológicos, por medio de la Red de Casas de Cultura a nivel nacional y a través de la Dirección Nacional de Pueblos Indígenas.</w:t>
      </w:r>
    </w:p>
    <w:p w:rsidR="00A70644" w:rsidRDefault="00A70644" w:rsidP="00A70644">
      <w:pPr>
        <w:pStyle w:val="Prrafodelista"/>
        <w:ind w:left="-284"/>
        <w:jc w:val="both"/>
        <w:rPr>
          <w:rFonts w:ascii="Segoe UI" w:hAnsi="Segoe UI" w:cs="Segoe UI"/>
          <w:sz w:val="21"/>
          <w:szCs w:val="21"/>
        </w:rPr>
      </w:pPr>
    </w:p>
    <w:p w:rsidR="00A70644" w:rsidRPr="00A70644" w:rsidRDefault="00A70644" w:rsidP="007315D2">
      <w:pPr>
        <w:pStyle w:val="Prrafodelista"/>
        <w:numPr>
          <w:ilvl w:val="0"/>
          <w:numId w:val="5"/>
        </w:numPr>
        <w:ind w:left="-284" w:firstLine="0"/>
        <w:jc w:val="both"/>
        <w:rPr>
          <w:rFonts w:ascii="Segoe UI" w:hAnsi="Segoe UI" w:cs="Segoe UI"/>
          <w:sz w:val="21"/>
          <w:szCs w:val="21"/>
        </w:rPr>
      </w:pPr>
      <w:r w:rsidRPr="00A70644">
        <w:rPr>
          <w:rFonts w:ascii="Segoe UI" w:hAnsi="Segoe UI" w:cs="Segoe UI"/>
          <w:b/>
          <w:color w:val="0F243E" w:themeColor="text2" w:themeShade="80"/>
          <w:sz w:val="21"/>
          <w:szCs w:val="21"/>
        </w:rPr>
        <w:t xml:space="preserve"> ¿En qué medida interactúan e intercambian conocimientos los expertos de todas las esferas de la cultura y el clima a nivel nacional o internacional? Por ejemplo, ¿participan expertos de diversos ámbitos culturales en la política pertinente sobre el cambio climático? </w:t>
      </w:r>
    </w:p>
    <w:p w:rsidR="00A70644" w:rsidRPr="00A70644" w:rsidRDefault="00A70644" w:rsidP="00A70644">
      <w:pPr>
        <w:pStyle w:val="Prrafodelista"/>
        <w:ind w:left="-284"/>
        <w:jc w:val="both"/>
        <w:rPr>
          <w:rFonts w:ascii="Segoe UI" w:hAnsi="Segoe UI" w:cs="Segoe UI"/>
          <w:sz w:val="21"/>
          <w:szCs w:val="21"/>
        </w:rPr>
      </w:pPr>
      <w:r w:rsidRPr="00A70644">
        <w:rPr>
          <w:rFonts w:ascii="Segoe UI" w:hAnsi="Segoe UI" w:cs="Segoe UI"/>
          <w:sz w:val="21"/>
          <w:szCs w:val="21"/>
        </w:rPr>
        <w:t>En la elaboración del Plan Nacional de Cambio Climático y de la Estrategia Nacional de Cambio Climático, participaron instituciones nacionales, organizaciones de la sociedad civil, representantes sectoriales, entre otros, que compartieron valiosos aportes para afrontar los impactos negativos del cambio climático.</w:t>
      </w:r>
    </w:p>
    <w:p w:rsidR="00A70644" w:rsidRDefault="00A70644" w:rsidP="004C05AF">
      <w:pPr>
        <w:pStyle w:val="Prrafodelista"/>
        <w:ind w:left="-284"/>
        <w:jc w:val="both"/>
        <w:rPr>
          <w:rFonts w:ascii="Segoe UI" w:hAnsi="Segoe UI" w:cs="Segoe UI"/>
          <w:sz w:val="21"/>
          <w:szCs w:val="21"/>
        </w:rPr>
      </w:pPr>
    </w:p>
    <w:p w:rsidR="00A70644" w:rsidRPr="00AB1748" w:rsidRDefault="00A70644" w:rsidP="00A70644">
      <w:pPr>
        <w:pStyle w:val="Prrafodelista"/>
        <w:numPr>
          <w:ilvl w:val="0"/>
          <w:numId w:val="12"/>
        </w:numPr>
        <w:ind w:left="-284" w:firstLine="0"/>
        <w:jc w:val="both"/>
        <w:rPr>
          <w:rFonts w:ascii="Segoe UI" w:hAnsi="Segoe UI" w:cs="Segoe UI"/>
          <w:b/>
          <w:color w:val="0F243E" w:themeColor="text2" w:themeShade="80"/>
          <w:sz w:val="21"/>
          <w:szCs w:val="21"/>
        </w:rPr>
      </w:pPr>
      <w:r w:rsidRPr="00AB1748">
        <w:rPr>
          <w:rFonts w:ascii="Segoe UI" w:hAnsi="Segoe UI" w:cs="Segoe UI"/>
          <w:b/>
          <w:color w:val="0F243E" w:themeColor="text2" w:themeShade="80"/>
          <w:sz w:val="21"/>
          <w:szCs w:val="21"/>
        </w:rPr>
        <w:t>¿Sé consulta a las personas y grupos afectados y se les permite participar en los debates relacionados con la política y la acción climática?</w:t>
      </w:r>
    </w:p>
    <w:p w:rsidR="00A70644" w:rsidRPr="00D33692" w:rsidRDefault="001F5610" w:rsidP="00A70644">
      <w:pPr>
        <w:autoSpaceDE w:val="0"/>
        <w:autoSpaceDN w:val="0"/>
        <w:adjustRightInd w:val="0"/>
        <w:spacing w:after="0"/>
        <w:ind w:left="-284"/>
        <w:jc w:val="both"/>
        <w:rPr>
          <w:rFonts w:ascii="Segoe UI" w:hAnsi="Segoe UI" w:cs="Segoe UI"/>
          <w:bCs/>
          <w:sz w:val="21"/>
          <w:szCs w:val="21"/>
        </w:rPr>
      </w:pPr>
      <w:r>
        <w:rPr>
          <w:rFonts w:ascii="Segoe UI" w:hAnsi="Segoe UI" w:cs="Segoe UI"/>
          <w:bCs/>
          <w:sz w:val="21"/>
          <w:szCs w:val="21"/>
          <w:lang w:val="es-MX"/>
        </w:rPr>
        <w:t>Sobre</w:t>
      </w:r>
      <w:r w:rsidR="00A70644" w:rsidRPr="00D33692">
        <w:rPr>
          <w:rFonts w:ascii="Segoe UI" w:hAnsi="Segoe UI" w:cs="Segoe UI"/>
          <w:bCs/>
          <w:sz w:val="21"/>
          <w:szCs w:val="21"/>
          <w:lang w:val="es-MX"/>
        </w:rPr>
        <w:t xml:space="preserve"> las reservas arqueológicas propiedad del Estado, se tienen reuniones con las comunidades adyacentes</w:t>
      </w:r>
      <w:r w:rsidR="00A70644" w:rsidRPr="00D33692">
        <w:rPr>
          <w:rFonts w:ascii="Segoe UI" w:hAnsi="Segoe UI" w:cs="Segoe UI"/>
          <w:bCs/>
          <w:sz w:val="21"/>
          <w:szCs w:val="21"/>
        </w:rPr>
        <w:t xml:space="preserve"> para escuchar sus problemáticas,</w:t>
      </w:r>
      <w:r w:rsidR="00A70644" w:rsidRPr="00D33692">
        <w:rPr>
          <w:rFonts w:ascii="Segoe UI" w:hAnsi="Segoe UI" w:cs="Segoe UI"/>
          <w:bCs/>
          <w:sz w:val="21"/>
          <w:szCs w:val="21"/>
          <w:lang w:val="es-MX"/>
        </w:rPr>
        <w:t xml:space="preserve"> </w:t>
      </w:r>
      <w:r w:rsidR="00A70644" w:rsidRPr="00D33692">
        <w:rPr>
          <w:rFonts w:ascii="Segoe UI" w:hAnsi="Segoe UI" w:cs="Segoe UI"/>
          <w:bCs/>
          <w:sz w:val="21"/>
          <w:szCs w:val="21"/>
        </w:rPr>
        <w:t xml:space="preserve">participan </w:t>
      </w:r>
      <w:r w:rsidR="00A70644" w:rsidRPr="00D33692">
        <w:rPr>
          <w:rFonts w:ascii="Segoe UI" w:hAnsi="Segoe UI" w:cs="Segoe UI"/>
          <w:bCs/>
          <w:sz w:val="21"/>
          <w:szCs w:val="21"/>
          <w:lang w:val="es-MX"/>
        </w:rPr>
        <w:t xml:space="preserve">las municipalidades y las oficinas de planificación y desarrollo local (OPDL); las comunidades están enteradas y consientes de las afectaciones que repercuten en la mayoría de los casos, en la economía local y por ende en su calidad de vida. Se trabaja </w:t>
      </w:r>
      <w:r w:rsidR="00A70644" w:rsidRPr="00D33692">
        <w:rPr>
          <w:rFonts w:ascii="Segoe UI" w:hAnsi="Segoe UI" w:cs="Segoe UI"/>
          <w:bCs/>
          <w:sz w:val="21"/>
          <w:szCs w:val="21"/>
        </w:rPr>
        <w:t>de</w:t>
      </w:r>
      <w:r w:rsidR="00A70644" w:rsidRPr="00D33692">
        <w:rPr>
          <w:rFonts w:ascii="Segoe UI" w:hAnsi="Segoe UI" w:cs="Segoe UI"/>
          <w:bCs/>
          <w:sz w:val="21"/>
          <w:szCs w:val="21"/>
          <w:lang w:val="es-MX"/>
        </w:rPr>
        <w:t xml:space="preserve"> forma conjunta </w:t>
      </w:r>
      <w:r w:rsidR="00A70644" w:rsidRPr="00D33692">
        <w:rPr>
          <w:rFonts w:ascii="Segoe UI" w:hAnsi="Segoe UI" w:cs="Segoe UI"/>
          <w:bCs/>
          <w:sz w:val="21"/>
          <w:szCs w:val="21"/>
        </w:rPr>
        <w:t>con empresas colindantes, cuarteles militares y la sociedad civil organizada.</w:t>
      </w:r>
    </w:p>
    <w:p w:rsidR="00A70644" w:rsidRPr="00D33692" w:rsidRDefault="00A70644" w:rsidP="00A70644">
      <w:pPr>
        <w:pStyle w:val="Prrafodelista"/>
        <w:ind w:left="-284"/>
        <w:jc w:val="both"/>
        <w:rPr>
          <w:rFonts w:ascii="Segoe UI" w:hAnsi="Segoe UI" w:cs="Segoe UI"/>
          <w:sz w:val="21"/>
          <w:szCs w:val="21"/>
        </w:rPr>
      </w:pPr>
    </w:p>
    <w:p w:rsidR="00A70644" w:rsidRPr="00D33692" w:rsidRDefault="001F5610" w:rsidP="00A70644">
      <w:pPr>
        <w:pStyle w:val="Prrafodelista"/>
        <w:ind w:left="-284"/>
        <w:jc w:val="both"/>
        <w:rPr>
          <w:rFonts w:ascii="Segoe UI" w:hAnsi="Segoe UI" w:cs="Segoe UI"/>
          <w:sz w:val="21"/>
          <w:szCs w:val="21"/>
        </w:rPr>
      </w:pPr>
      <w:r>
        <w:rPr>
          <w:rFonts w:ascii="Segoe UI" w:hAnsi="Segoe UI" w:cs="Segoe UI"/>
          <w:sz w:val="21"/>
          <w:szCs w:val="21"/>
        </w:rPr>
        <w:t>En</w:t>
      </w:r>
      <w:r w:rsidR="00A70644" w:rsidRPr="00D33692">
        <w:rPr>
          <w:rFonts w:ascii="Segoe UI" w:eastAsia="NSimSun" w:hAnsi="Segoe UI" w:cs="Segoe UI"/>
          <w:kern w:val="2"/>
          <w:sz w:val="21"/>
          <w:szCs w:val="21"/>
          <w:lang w:eastAsia="zh-CN" w:bidi="hi-IN"/>
        </w:rPr>
        <w:t xml:space="preserve"> el trabajo territorial se fomenta la interrelación con</w:t>
      </w:r>
      <w:r>
        <w:rPr>
          <w:rFonts w:ascii="Segoe UI" w:hAnsi="Segoe UI" w:cs="Segoe UI"/>
          <w:sz w:val="21"/>
          <w:szCs w:val="21"/>
        </w:rPr>
        <w:t xml:space="preserve"> instituciones del E</w:t>
      </w:r>
      <w:r w:rsidR="00A70644" w:rsidRPr="00D33692">
        <w:rPr>
          <w:rFonts w:ascii="Segoe UI" w:hAnsi="Segoe UI" w:cs="Segoe UI"/>
          <w:sz w:val="21"/>
          <w:szCs w:val="21"/>
        </w:rPr>
        <w:t>jecutivo que tengan la responsabilidad de garantizar el acceso a derechos de poblaciones e</w:t>
      </w:r>
      <w:r>
        <w:rPr>
          <w:rFonts w:ascii="Segoe UI" w:hAnsi="Segoe UI" w:cs="Segoe UI"/>
          <w:sz w:val="21"/>
          <w:szCs w:val="21"/>
        </w:rPr>
        <w:t xml:space="preserve">n condición de vulnerabilidad, con quienes se impulsan </w:t>
      </w:r>
      <w:r w:rsidR="00A70644" w:rsidRPr="00D33692">
        <w:rPr>
          <w:rFonts w:ascii="Segoe UI" w:eastAsia="NSimSun" w:hAnsi="Segoe UI" w:cs="Segoe UI"/>
          <w:kern w:val="2"/>
          <w:sz w:val="21"/>
          <w:szCs w:val="21"/>
          <w:lang w:eastAsia="zh-CN" w:bidi="hi-IN"/>
        </w:rPr>
        <w:t xml:space="preserve">alianzas para asesorar en el diseño de </w:t>
      </w:r>
      <w:r w:rsidR="00A70644" w:rsidRPr="00D33692">
        <w:rPr>
          <w:rFonts w:ascii="Segoe UI" w:hAnsi="Segoe UI" w:cs="Segoe UI"/>
          <w:sz w:val="21"/>
          <w:szCs w:val="21"/>
        </w:rPr>
        <w:t>procesos de participación ciudadana, sensibilización e instalación de capacidades en servidores públicos del Órgano Ejecutivo</w:t>
      </w:r>
      <w:r>
        <w:rPr>
          <w:rFonts w:ascii="Segoe UI" w:hAnsi="Segoe UI" w:cs="Segoe UI"/>
          <w:sz w:val="21"/>
          <w:szCs w:val="21"/>
        </w:rPr>
        <w:t xml:space="preserve"> fomentando el trabajo conjunto para</w:t>
      </w:r>
      <w:r w:rsidR="00A70644" w:rsidRPr="00D33692">
        <w:rPr>
          <w:rFonts w:ascii="Segoe UI" w:hAnsi="Segoe UI" w:cs="Segoe UI"/>
          <w:sz w:val="21"/>
          <w:szCs w:val="21"/>
        </w:rPr>
        <w:t xml:space="preserve"> el reconocimiento y respeto de sus derechos humanos, desde lo local, a lo macro.</w:t>
      </w:r>
    </w:p>
    <w:p w:rsidR="00A70644" w:rsidRPr="00D33692" w:rsidRDefault="00A70644" w:rsidP="00A70644">
      <w:pPr>
        <w:pStyle w:val="Prrafodelista"/>
        <w:ind w:left="-284"/>
        <w:jc w:val="both"/>
        <w:rPr>
          <w:rFonts w:ascii="Segoe UI" w:hAnsi="Segoe UI" w:cs="Segoe UI"/>
          <w:sz w:val="21"/>
          <w:szCs w:val="21"/>
        </w:rPr>
      </w:pPr>
    </w:p>
    <w:p w:rsidR="00A70644" w:rsidRDefault="00A70644" w:rsidP="007E2909">
      <w:pPr>
        <w:pStyle w:val="Prrafodelista"/>
        <w:ind w:left="-284"/>
        <w:jc w:val="both"/>
        <w:rPr>
          <w:rFonts w:ascii="Segoe UI" w:eastAsia="Arial" w:hAnsi="Segoe UI" w:cs="Segoe UI"/>
          <w:bCs/>
          <w:sz w:val="21"/>
          <w:szCs w:val="21"/>
          <w:lang w:eastAsia="es-SV"/>
        </w:rPr>
      </w:pPr>
      <w:r w:rsidRPr="00D33692">
        <w:rPr>
          <w:rFonts w:ascii="Segoe UI" w:hAnsi="Segoe UI" w:cs="Segoe UI"/>
          <w:bCs/>
          <w:color w:val="000000"/>
          <w:sz w:val="21"/>
          <w:szCs w:val="21"/>
        </w:rPr>
        <w:t xml:space="preserve">En la Política Pública para los Pueblos Indígenas de </w:t>
      </w:r>
      <w:r w:rsidR="001F5610">
        <w:rPr>
          <w:rFonts w:ascii="Segoe UI" w:hAnsi="Segoe UI" w:cs="Segoe UI"/>
          <w:bCs/>
          <w:color w:val="000000"/>
          <w:sz w:val="21"/>
          <w:szCs w:val="21"/>
        </w:rPr>
        <w:t>El Salvador s</w:t>
      </w:r>
      <w:r w:rsidR="007E2909">
        <w:rPr>
          <w:rFonts w:ascii="Segoe UI" w:hAnsi="Segoe UI" w:cs="Segoe UI"/>
          <w:bCs/>
          <w:color w:val="000000"/>
          <w:sz w:val="21"/>
          <w:szCs w:val="21"/>
        </w:rPr>
        <w:t>e contempla la</w:t>
      </w:r>
      <w:r w:rsidRPr="00D33692">
        <w:rPr>
          <w:rFonts w:ascii="Segoe UI" w:hAnsi="Segoe UI" w:cs="Segoe UI"/>
          <w:bCs/>
          <w:color w:val="000000"/>
          <w:sz w:val="21"/>
          <w:szCs w:val="21"/>
        </w:rPr>
        <w:t xml:space="preserve"> participación</w:t>
      </w:r>
      <w:r w:rsidR="007E2909">
        <w:rPr>
          <w:rFonts w:ascii="Segoe UI" w:hAnsi="Segoe UI" w:cs="Segoe UI"/>
          <w:bCs/>
          <w:color w:val="000000"/>
          <w:sz w:val="21"/>
          <w:szCs w:val="21"/>
        </w:rPr>
        <w:t xml:space="preserve"> de los pueblos indígenas</w:t>
      </w:r>
      <w:r w:rsidRPr="00D33692">
        <w:rPr>
          <w:rFonts w:ascii="Segoe UI" w:hAnsi="Segoe UI" w:cs="Segoe UI"/>
          <w:bCs/>
          <w:color w:val="000000"/>
          <w:sz w:val="21"/>
          <w:szCs w:val="21"/>
        </w:rPr>
        <w:t xml:space="preserve"> </w:t>
      </w:r>
      <w:r w:rsidR="00616423">
        <w:rPr>
          <w:rFonts w:ascii="Segoe UI" w:hAnsi="Segoe UI" w:cs="Segoe UI"/>
          <w:bCs/>
          <w:color w:val="000000"/>
          <w:sz w:val="21"/>
          <w:szCs w:val="21"/>
        </w:rPr>
        <w:t>dentro del</w:t>
      </w:r>
      <w:r w:rsidR="007E2909">
        <w:rPr>
          <w:rFonts w:ascii="Segoe UI" w:hAnsi="Segoe UI" w:cs="Segoe UI"/>
          <w:bCs/>
          <w:color w:val="000000"/>
          <w:sz w:val="21"/>
          <w:szCs w:val="21"/>
        </w:rPr>
        <w:t xml:space="preserve"> marco de la E</w:t>
      </w:r>
      <w:r w:rsidRPr="00D33692">
        <w:rPr>
          <w:rFonts w:ascii="Segoe UI" w:hAnsi="Segoe UI" w:cs="Segoe UI"/>
          <w:bCs/>
          <w:color w:val="000000"/>
          <w:sz w:val="21"/>
          <w:szCs w:val="21"/>
        </w:rPr>
        <w:t>strategia de</w:t>
      </w:r>
      <w:r w:rsidR="007E2909">
        <w:rPr>
          <w:rFonts w:ascii="Segoe UI" w:hAnsi="Segoe UI" w:cs="Segoe UI"/>
          <w:bCs/>
          <w:color w:val="000000"/>
          <w:sz w:val="21"/>
          <w:szCs w:val="21"/>
        </w:rPr>
        <w:t xml:space="preserve"> Sostenibilidad Medioambiental a través de </w:t>
      </w:r>
      <w:r w:rsidR="007E2909" w:rsidRPr="00D33692">
        <w:rPr>
          <w:rFonts w:ascii="Segoe UI" w:eastAsia="Arial" w:hAnsi="Segoe UI" w:cs="Segoe UI"/>
          <w:bCs/>
          <w:sz w:val="21"/>
          <w:szCs w:val="21"/>
          <w:lang w:eastAsia="es-SV"/>
        </w:rPr>
        <w:t>convenios de cuido, protección y administración de zonas protegidas, así como en las políticas energéticas para que no se dañe su medio ambiente;</w:t>
      </w:r>
      <w:r w:rsidR="007E2909">
        <w:rPr>
          <w:rFonts w:ascii="Segoe UI" w:eastAsia="Arial" w:hAnsi="Segoe UI" w:cs="Segoe UI"/>
          <w:bCs/>
          <w:sz w:val="21"/>
          <w:szCs w:val="21"/>
          <w:lang w:eastAsia="es-SV"/>
        </w:rPr>
        <w:t xml:space="preserve"> entre otros.</w:t>
      </w:r>
    </w:p>
    <w:p w:rsidR="007E2909" w:rsidRPr="007E2909" w:rsidRDefault="007E2909" w:rsidP="007E2909">
      <w:pPr>
        <w:pStyle w:val="Prrafodelista"/>
        <w:ind w:left="-284"/>
        <w:jc w:val="both"/>
        <w:rPr>
          <w:rFonts w:ascii="Segoe UI" w:hAnsi="Segoe UI" w:cs="Segoe UI"/>
          <w:bCs/>
          <w:color w:val="000000"/>
          <w:sz w:val="21"/>
          <w:szCs w:val="21"/>
        </w:rPr>
      </w:pPr>
    </w:p>
    <w:p w:rsidR="00A70644" w:rsidRPr="00AB1748" w:rsidRDefault="00A70644" w:rsidP="00A70644">
      <w:pPr>
        <w:pStyle w:val="Prrafodelista"/>
        <w:numPr>
          <w:ilvl w:val="0"/>
          <w:numId w:val="12"/>
        </w:numPr>
        <w:ind w:left="-284" w:firstLine="0"/>
        <w:jc w:val="both"/>
        <w:rPr>
          <w:rFonts w:ascii="Segoe UI" w:hAnsi="Segoe UI" w:cs="Segoe UI"/>
          <w:b/>
          <w:color w:val="0F243E" w:themeColor="text2" w:themeShade="80"/>
          <w:sz w:val="21"/>
          <w:szCs w:val="21"/>
        </w:rPr>
      </w:pPr>
      <w:r w:rsidRPr="00AB1748">
        <w:rPr>
          <w:rFonts w:ascii="Segoe UI" w:hAnsi="Segoe UI" w:cs="Segoe UI"/>
          <w:b/>
          <w:color w:val="0F243E" w:themeColor="text2" w:themeShade="80"/>
          <w:sz w:val="21"/>
          <w:szCs w:val="21"/>
        </w:rPr>
        <w:t>Los defensores de los derechos culturales que trabajan en la esfera de los daños relacionados con el clima para la cultura y los derechos culturales, ¿se enfrentan a problemas específicos en  su labor y corren un riesgo especial de amenazas, acosos y violaciones de los derechos humanos?</w:t>
      </w:r>
    </w:p>
    <w:p w:rsidR="00A70644" w:rsidRPr="00D33692" w:rsidRDefault="00A70644" w:rsidP="00A70644">
      <w:pPr>
        <w:pStyle w:val="Prrafodelista"/>
        <w:ind w:left="-284"/>
        <w:jc w:val="both"/>
        <w:rPr>
          <w:rFonts w:ascii="Segoe UI" w:hAnsi="Segoe UI" w:cs="Segoe UI"/>
          <w:b/>
          <w:sz w:val="21"/>
          <w:szCs w:val="21"/>
          <w:u w:val="single"/>
        </w:rPr>
      </w:pPr>
    </w:p>
    <w:p w:rsidR="00A70644" w:rsidRPr="00D33692" w:rsidRDefault="00984B99" w:rsidP="00A70644">
      <w:pPr>
        <w:pStyle w:val="Prrafodelista"/>
        <w:ind w:left="-284"/>
        <w:jc w:val="both"/>
        <w:rPr>
          <w:rFonts w:ascii="Segoe UI" w:hAnsi="Segoe UI" w:cs="Segoe UI"/>
          <w:sz w:val="21"/>
          <w:szCs w:val="21"/>
          <w:u w:val="single"/>
        </w:rPr>
      </w:pPr>
      <w:r>
        <w:rPr>
          <w:rFonts w:ascii="Segoe UI" w:hAnsi="Segoe UI" w:cs="Segoe UI"/>
          <w:bCs/>
          <w:color w:val="00000A"/>
          <w:sz w:val="21"/>
          <w:szCs w:val="21"/>
        </w:rPr>
        <w:lastRenderedPageBreak/>
        <w:t>U</w:t>
      </w:r>
      <w:r w:rsidR="00A70644" w:rsidRPr="00D33692">
        <w:rPr>
          <w:rFonts w:ascii="Segoe UI" w:hAnsi="Segoe UI" w:cs="Segoe UI"/>
          <w:bCs/>
          <w:color w:val="00000A"/>
          <w:sz w:val="21"/>
          <w:szCs w:val="21"/>
        </w:rPr>
        <w:t xml:space="preserve">no de los principales problemas </w:t>
      </w:r>
      <w:r w:rsidR="00A70644" w:rsidRPr="00D33692">
        <w:rPr>
          <w:rFonts w:ascii="Segoe UI" w:hAnsi="Segoe UI" w:cs="Segoe UI"/>
          <w:bCs/>
          <w:color w:val="000000"/>
          <w:sz w:val="21"/>
          <w:szCs w:val="21"/>
        </w:rPr>
        <w:t xml:space="preserve">que enfrentan </w:t>
      </w:r>
      <w:r w:rsidRPr="00D33692">
        <w:rPr>
          <w:rFonts w:ascii="Segoe UI" w:hAnsi="Segoe UI" w:cs="Segoe UI"/>
          <w:bCs/>
          <w:color w:val="00000A"/>
          <w:sz w:val="21"/>
          <w:szCs w:val="21"/>
        </w:rPr>
        <w:t>pueblos indígenas en general, y quienes están vinculados a la defensa del medio ambiente</w:t>
      </w:r>
      <w:r w:rsidRPr="00D33692">
        <w:rPr>
          <w:rFonts w:ascii="Segoe UI" w:hAnsi="Segoe UI" w:cs="Segoe UI"/>
          <w:bCs/>
          <w:color w:val="000000"/>
          <w:sz w:val="21"/>
          <w:szCs w:val="21"/>
        </w:rPr>
        <w:t xml:space="preserve"> </w:t>
      </w:r>
      <w:r>
        <w:rPr>
          <w:rFonts w:ascii="Segoe UI" w:hAnsi="Segoe UI" w:cs="Segoe UI"/>
          <w:bCs/>
          <w:color w:val="000000"/>
          <w:sz w:val="21"/>
          <w:szCs w:val="21"/>
        </w:rPr>
        <w:t xml:space="preserve">es </w:t>
      </w:r>
      <w:r w:rsidR="00A70644" w:rsidRPr="00D33692">
        <w:rPr>
          <w:rFonts w:ascii="Segoe UI" w:hAnsi="Segoe UI" w:cs="Segoe UI"/>
          <w:bCs/>
          <w:color w:val="000000"/>
          <w:sz w:val="21"/>
          <w:szCs w:val="21"/>
        </w:rPr>
        <w:t xml:space="preserve"> la violencia de las pandillas. El Ministerio de Cultura ha acompañado a miembros de estas comunidades para que activen el sistema estatal de garantías como una respuesta a las agresiones que han sufrido en sus territorios</w:t>
      </w:r>
    </w:p>
    <w:p w:rsidR="00A70644" w:rsidRPr="00D33692" w:rsidRDefault="00A70644" w:rsidP="00A70644">
      <w:pPr>
        <w:pStyle w:val="Prrafodelista"/>
        <w:ind w:left="-284"/>
        <w:rPr>
          <w:rFonts w:ascii="Segoe UI" w:hAnsi="Segoe UI" w:cs="Segoe UI"/>
          <w:sz w:val="21"/>
          <w:szCs w:val="21"/>
        </w:rPr>
      </w:pPr>
    </w:p>
    <w:p w:rsidR="00A70644" w:rsidRPr="00AB1748" w:rsidRDefault="00A70644" w:rsidP="00A70644">
      <w:pPr>
        <w:pStyle w:val="Prrafodelista"/>
        <w:tabs>
          <w:tab w:val="left" w:pos="-142"/>
        </w:tabs>
        <w:ind w:left="-284"/>
        <w:jc w:val="both"/>
        <w:rPr>
          <w:rFonts w:ascii="Segoe UI" w:hAnsi="Segoe UI" w:cs="Segoe UI"/>
          <w:b/>
          <w:color w:val="0F243E" w:themeColor="text2" w:themeShade="80"/>
          <w:sz w:val="21"/>
          <w:szCs w:val="21"/>
          <w:u w:val="single"/>
        </w:rPr>
      </w:pPr>
      <w:r w:rsidRPr="00AB1748">
        <w:rPr>
          <w:rFonts w:ascii="Segoe UI" w:hAnsi="Segoe UI" w:cs="Segoe UI"/>
          <w:b/>
          <w:color w:val="0F243E" w:themeColor="text2" w:themeShade="80"/>
          <w:sz w:val="21"/>
          <w:szCs w:val="21"/>
        </w:rPr>
        <w:t xml:space="preserve">10) ¿Ha adoptado su país reglamentos o medidas específicas para hacer frente a los efectos negativos del cambio climático en la cultura y los derechos culturales?¿se ha adoptado un enfoque de derechos humanos para estas cuestiones? </w:t>
      </w:r>
    </w:p>
    <w:p w:rsidR="00A70644" w:rsidRPr="00D33692" w:rsidRDefault="00A70644" w:rsidP="00A70644">
      <w:pPr>
        <w:pStyle w:val="Prrafodelista"/>
        <w:ind w:left="-284"/>
        <w:rPr>
          <w:rFonts w:ascii="Segoe UI" w:hAnsi="Segoe UI" w:cs="Segoe UI"/>
          <w:b/>
          <w:sz w:val="21"/>
          <w:szCs w:val="21"/>
          <w:u w:val="single"/>
        </w:rPr>
      </w:pPr>
    </w:p>
    <w:p w:rsidR="00A70644" w:rsidRPr="00984B99" w:rsidRDefault="00A70644" w:rsidP="00984B99">
      <w:pPr>
        <w:pStyle w:val="Prrafodelista"/>
        <w:ind w:left="-284"/>
        <w:jc w:val="both"/>
        <w:rPr>
          <w:rFonts w:ascii="Segoe UI" w:eastAsiaTheme="minorEastAsia" w:hAnsi="Segoe UI" w:cs="Segoe UI"/>
          <w:bCs/>
          <w:sz w:val="21"/>
          <w:szCs w:val="21"/>
          <w:lang w:eastAsia="es-SV"/>
        </w:rPr>
      </w:pPr>
      <w:r w:rsidRPr="00D33692">
        <w:rPr>
          <w:rFonts w:ascii="Segoe UI" w:hAnsi="Segoe UI" w:cs="Segoe UI"/>
          <w:bCs/>
          <w:color w:val="000000"/>
          <w:sz w:val="21"/>
          <w:szCs w:val="21"/>
        </w:rPr>
        <w:t xml:space="preserve">Dentro de la Estrategia de Gestión Medioambiental de la Política Pública para los pueblos Indígenas de El Salvador, se </w:t>
      </w:r>
      <w:r w:rsidR="00984B99">
        <w:rPr>
          <w:rFonts w:ascii="Segoe UI" w:hAnsi="Segoe UI" w:cs="Segoe UI"/>
          <w:bCs/>
          <w:color w:val="000000"/>
          <w:sz w:val="21"/>
          <w:szCs w:val="21"/>
        </w:rPr>
        <w:t>contemplan</w:t>
      </w:r>
      <w:r w:rsidRPr="00D33692">
        <w:rPr>
          <w:rFonts w:ascii="Segoe UI" w:hAnsi="Segoe UI" w:cs="Segoe UI"/>
          <w:bCs/>
          <w:color w:val="000000"/>
          <w:sz w:val="21"/>
          <w:szCs w:val="21"/>
        </w:rPr>
        <w:t xml:space="preserve"> acciones concernientes al cambio climático</w:t>
      </w:r>
      <w:r w:rsidR="00984B99">
        <w:rPr>
          <w:rFonts w:ascii="Segoe UI" w:hAnsi="Segoe UI" w:cs="Segoe UI"/>
          <w:bCs/>
          <w:color w:val="000000"/>
          <w:sz w:val="21"/>
          <w:szCs w:val="21"/>
        </w:rPr>
        <w:t xml:space="preserve"> como:</w:t>
      </w:r>
      <w:r w:rsidRPr="00D33692">
        <w:rPr>
          <w:rFonts w:ascii="Segoe UI" w:hAnsi="Segoe UI" w:cs="Segoe UI"/>
          <w:bCs/>
          <w:color w:val="000000"/>
          <w:sz w:val="21"/>
          <w:szCs w:val="21"/>
        </w:rPr>
        <w:t xml:space="preserve"> </w:t>
      </w:r>
      <w:r w:rsidR="00984B99">
        <w:rPr>
          <w:rFonts w:ascii="Segoe UI" w:eastAsia="Arial" w:hAnsi="Segoe UI" w:cs="Segoe UI"/>
          <w:bCs/>
          <w:sz w:val="21"/>
          <w:szCs w:val="21"/>
          <w:lang w:eastAsia="es-SV"/>
        </w:rPr>
        <w:t>i</w:t>
      </w:r>
      <w:r w:rsidRPr="00D33692">
        <w:rPr>
          <w:rFonts w:ascii="Segoe UI" w:eastAsia="Arial" w:hAnsi="Segoe UI" w:cs="Segoe UI"/>
          <w:bCs/>
          <w:sz w:val="21"/>
          <w:szCs w:val="21"/>
          <w:lang w:eastAsia="es-SV"/>
        </w:rPr>
        <w:t>mplementar un mecanismo de participación y consulta en la definición y la estrategia de planes de acc</w:t>
      </w:r>
      <w:r w:rsidR="00984B99">
        <w:rPr>
          <w:rFonts w:ascii="Segoe UI" w:eastAsia="Arial" w:hAnsi="Segoe UI" w:cs="Segoe UI"/>
          <w:bCs/>
          <w:sz w:val="21"/>
          <w:szCs w:val="21"/>
          <w:lang w:eastAsia="es-SV"/>
        </w:rPr>
        <w:t>ión frente al cambio climático; i</w:t>
      </w:r>
      <w:r w:rsidRPr="00D33692">
        <w:rPr>
          <w:rFonts w:ascii="Segoe UI" w:eastAsia="Arial" w:hAnsi="Segoe UI" w:cs="Segoe UI"/>
          <w:bCs/>
          <w:sz w:val="21"/>
          <w:szCs w:val="21"/>
          <w:lang w:eastAsia="es-SV"/>
        </w:rPr>
        <w:t>mplementar planes y estrategias que permitan a los pueblos indígenas fortalecer sus capacidades y enfrentar los efectos adversos del cambio climático; desarrollar acciones para prevenir y hacer frente a los desastres causados por fenómenos climáticos extremos (lluvia, sequía, vientos, etc.); implementar una estrategia de prevención y mitigación de riesgos y adaptación al cambio climático para cultivos que están impactando el medio ambiente con la producción de gases de efecto invernadero (c</w:t>
      </w:r>
      <w:r w:rsidR="00984B99">
        <w:rPr>
          <w:rFonts w:ascii="Segoe UI" w:eastAsia="Arial" w:hAnsi="Segoe UI" w:cs="Segoe UI"/>
          <w:bCs/>
          <w:sz w:val="21"/>
          <w:szCs w:val="21"/>
          <w:lang w:eastAsia="es-SV"/>
        </w:rPr>
        <w:t>aña de azúcar, ganadería, etc.)</w:t>
      </w:r>
    </w:p>
    <w:p w:rsidR="00A70644" w:rsidRPr="00AB1748" w:rsidRDefault="00A70644" w:rsidP="00A70644">
      <w:pPr>
        <w:ind w:left="-284"/>
        <w:jc w:val="both"/>
        <w:rPr>
          <w:rFonts w:ascii="Segoe UI" w:hAnsi="Segoe UI" w:cs="Segoe UI"/>
          <w:b/>
          <w:color w:val="0F243E" w:themeColor="text2" w:themeShade="80"/>
          <w:sz w:val="21"/>
          <w:szCs w:val="21"/>
          <w:u w:val="single"/>
        </w:rPr>
      </w:pPr>
      <w:r w:rsidRPr="00AB1748">
        <w:rPr>
          <w:rFonts w:ascii="Segoe UI" w:hAnsi="Segoe UI" w:cs="Segoe UI"/>
          <w:b/>
          <w:color w:val="0F243E" w:themeColor="text2" w:themeShade="80"/>
          <w:sz w:val="21"/>
          <w:szCs w:val="21"/>
        </w:rPr>
        <w:t>11) ¿Se están evaluando más ampliamente los efectos de la política y la acción climática en la cultura, los derechos culturales y los derechos humanos?</w:t>
      </w:r>
    </w:p>
    <w:p w:rsidR="00A70644" w:rsidRPr="00D33692" w:rsidRDefault="00A70644" w:rsidP="00A70644">
      <w:pPr>
        <w:pStyle w:val="Prrafodelista"/>
        <w:ind w:left="-284"/>
        <w:jc w:val="both"/>
        <w:rPr>
          <w:rFonts w:ascii="Segoe UI" w:hAnsi="Segoe UI" w:cs="Segoe UI"/>
          <w:sz w:val="21"/>
          <w:szCs w:val="21"/>
        </w:rPr>
      </w:pPr>
      <w:r w:rsidRPr="00D33692">
        <w:rPr>
          <w:rFonts w:ascii="Segoe UI" w:hAnsi="Segoe UI" w:cs="Segoe UI"/>
          <w:sz w:val="21"/>
          <w:szCs w:val="21"/>
        </w:rPr>
        <w:t xml:space="preserve">El Ministerio de Cultura, trabajará en la  formulación e implementación de acciones de visibilización de las poblaciones en condición de exclusión y vulnerabilidad;  y fomentará el respeto a sus derechos humanos impulsando una cultura de Inclusión, equidad de género y respeto por la diversidad. </w:t>
      </w:r>
    </w:p>
    <w:p w:rsidR="00A70644" w:rsidRPr="00D33692" w:rsidRDefault="00A70644" w:rsidP="00A70644">
      <w:pPr>
        <w:pStyle w:val="Prrafodelista"/>
        <w:ind w:left="-284"/>
        <w:jc w:val="both"/>
        <w:rPr>
          <w:rFonts w:ascii="Segoe UI" w:hAnsi="Segoe UI" w:cs="Segoe UI"/>
          <w:sz w:val="21"/>
          <w:szCs w:val="21"/>
        </w:rPr>
      </w:pPr>
    </w:p>
    <w:p w:rsidR="00A70644" w:rsidRPr="00AB1748" w:rsidRDefault="00A70644" w:rsidP="00A70644">
      <w:pPr>
        <w:pStyle w:val="Prrafodelista"/>
        <w:numPr>
          <w:ilvl w:val="0"/>
          <w:numId w:val="11"/>
        </w:numPr>
        <w:tabs>
          <w:tab w:val="left" w:pos="-284"/>
          <w:tab w:val="left" w:pos="142"/>
          <w:tab w:val="left" w:pos="284"/>
        </w:tabs>
        <w:ind w:left="-284" w:firstLine="0"/>
        <w:jc w:val="both"/>
        <w:rPr>
          <w:rFonts w:ascii="Segoe UI" w:hAnsi="Segoe UI" w:cs="Segoe UI"/>
          <w:color w:val="0F243E" w:themeColor="text2" w:themeShade="80"/>
          <w:sz w:val="21"/>
          <w:szCs w:val="21"/>
        </w:rPr>
      </w:pPr>
      <w:r w:rsidRPr="00AB1748">
        <w:rPr>
          <w:rFonts w:ascii="Segoe UI" w:hAnsi="Segoe UI" w:cs="Segoe UI"/>
          <w:b/>
          <w:color w:val="0F243E" w:themeColor="text2" w:themeShade="80"/>
          <w:sz w:val="21"/>
          <w:szCs w:val="21"/>
        </w:rPr>
        <w:t>¿</w:t>
      </w:r>
      <w:r w:rsidR="00984B99">
        <w:rPr>
          <w:rFonts w:ascii="Segoe UI" w:hAnsi="Segoe UI" w:cs="Segoe UI"/>
          <w:b/>
          <w:color w:val="0F243E" w:themeColor="text2" w:themeShade="80"/>
          <w:sz w:val="21"/>
          <w:szCs w:val="21"/>
        </w:rPr>
        <w:t xml:space="preserve">Qué oportunidades o mecanismos </w:t>
      </w:r>
      <w:r w:rsidRPr="00AB1748">
        <w:rPr>
          <w:rFonts w:ascii="Segoe UI" w:hAnsi="Segoe UI" w:cs="Segoe UI"/>
          <w:b/>
          <w:color w:val="0F243E" w:themeColor="text2" w:themeShade="80"/>
          <w:sz w:val="21"/>
          <w:szCs w:val="21"/>
        </w:rPr>
        <w:t>de recursos y reparación  se están poniendo a disposición para responder eficazmente al daño que la crisis climática ha causado a la cultura y los derechos culturales?</w:t>
      </w:r>
    </w:p>
    <w:p w:rsidR="00A70644" w:rsidRPr="00D33692" w:rsidRDefault="00A70644" w:rsidP="00A70644">
      <w:pPr>
        <w:autoSpaceDE w:val="0"/>
        <w:autoSpaceDN w:val="0"/>
        <w:adjustRightInd w:val="0"/>
        <w:spacing w:after="0"/>
        <w:ind w:left="-284"/>
        <w:jc w:val="both"/>
        <w:rPr>
          <w:rFonts w:ascii="Segoe UI" w:hAnsi="Segoe UI" w:cs="Segoe UI"/>
          <w:bCs/>
          <w:sz w:val="21"/>
          <w:szCs w:val="21"/>
        </w:rPr>
      </w:pPr>
      <w:r w:rsidRPr="00D33692">
        <w:rPr>
          <w:rFonts w:ascii="Segoe UI" w:hAnsi="Segoe UI" w:cs="Segoe UI"/>
          <w:bCs/>
          <w:sz w:val="21"/>
          <w:szCs w:val="21"/>
        </w:rPr>
        <w:t>Se tienen identificados los daños que han afectado las reservas arqueológicas en la mayoría de los ca</w:t>
      </w:r>
      <w:r w:rsidR="00984B99">
        <w:rPr>
          <w:rFonts w:ascii="Segoe UI" w:hAnsi="Segoe UI" w:cs="Segoe UI"/>
          <w:bCs/>
          <w:sz w:val="21"/>
          <w:szCs w:val="21"/>
        </w:rPr>
        <w:t xml:space="preserve">sos, </w:t>
      </w:r>
      <w:r w:rsidRPr="00D33692">
        <w:rPr>
          <w:rFonts w:ascii="Segoe UI" w:hAnsi="Segoe UI" w:cs="Segoe UI"/>
          <w:bCs/>
          <w:sz w:val="21"/>
          <w:szCs w:val="21"/>
        </w:rPr>
        <w:t>siendo una de las alternativas de reparación de daños la rehabilitación de zonas, reforestación, diseños de senderos que conlleven a una mejor distribución de los recorridos para visitantes y el diseño de un plan de manejo integral.</w:t>
      </w:r>
    </w:p>
    <w:p w:rsidR="00A70644" w:rsidRPr="00D33692" w:rsidRDefault="00A70644" w:rsidP="00A70644">
      <w:pPr>
        <w:autoSpaceDE w:val="0"/>
        <w:autoSpaceDN w:val="0"/>
        <w:adjustRightInd w:val="0"/>
        <w:spacing w:after="0"/>
        <w:ind w:left="-284"/>
        <w:jc w:val="both"/>
        <w:rPr>
          <w:rFonts w:ascii="Segoe UI" w:hAnsi="Segoe UI" w:cs="Segoe UI"/>
          <w:bCs/>
          <w:sz w:val="21"/>
          <w:szCs w:val="21"/>
        </w:rPr>
      </w:pPr>
    </w:p>
    <w:p w:rsidR="00A70644" w:rsidRDefault="007E2909" w:rsidP="00A70644">
      <w:pPr>
        <w:autoSpaceDE w:val="0"/>
        <w:autoSpaceDN w:val="0"/>
        <w:adjustRightInd w:val="0"/>
        <w:spacing w:after="0"/>
        <w:ind w:left="-284"/>
        <w:jc w:val="both"/>
        <w:rPr>
          <w:rFonts w:ascii="Segoe UI" w:eastAsia="Arial" w:hAnsi="Segoe UI" w:cs="Segoe UI"/>
          <w:bCs/>
          <w:sz w:val="21"/>
          <w:szCs w:val="21"/>
          <w:lang w:eastAsia="es-SV"/>
        </w:rPr>
      </w:pPr>
      <w:r>
        <w:rPr>
          <w:rFonts w:ascii="Segoe UI" w:hAnsi="Segoe UI" w:cs="Segoe UI"/>
          <w:bCs/>
          <w:color w:val="000000"/>
          <w:sz w:val="21"/>
          <w:szCs w:val="21"/>
        </w:rPr>
        <w:t>La</w:t>
      </w:r>
      <w:r w:rsidR="00A70644" w:rsidRPr="00D33692">
        <w:rPr>
          <w:rFonts w:ascii="Segoe UI" w:hAnsi="Segoe UI" w:cs="Segoe UI"/>
          <w:bCs/>
          <w:color w:val="000000"/>
          <w:sz w:val="21"/>
          <w:szCs w:val="21"/>
        </w:rPr>
        <w:t xml:space="preserve"> Política Pública para los Pueblos Indígenas prescribe </w:t>
      </w:r>
      <w:r>
        <w:rPr>
          <w:rFonts w:ascii="Segoe UI" w:hAnsi="Segoe UI" w:cs="Segoe UI"/>
          <w:bCs/>
          <w:color w:val="000000"/>
          <w:sz w:val="21"/>
          <w:szCs w:val="21"/>
        </w:rPr>
        <w:t>las siguiente medidas:</w:t>
      </w:r>
      <w:r w:rsidR="00A70644" w:rsidRPr="00D33692">
        <w:rPr>
          <w:rFonts w:ascii="Segoe UI" w:hAnsi="Segoe UI" w:cs="Segoe UI"/>
          <w:bCs/>
          <w:color w:val="000000"/>
          <w:sz w:val="21"/>
          <w:szCs w:val="21"/>
        </w:rPr>
        <w:t xml:space="preserve"> </w:t>
      </w:r>
      <w:r>
        <w:rPr>
          <w:rFonts w:ascii="Segoe UI" w:eastAsia="Arial" w:hAnsi="Segoe UI" w:cs="Segoe UI"/>
          <w:bCs/>
          <w:sz w:val="21"/>
          <w:szCs w:val="21"/>
          <w:lang w:eastAsia="es-SV"/>
        </w:rPr>
        <w:t>i</w:t>
      </w:r>
      <w:r w:rsidR="00A70644" w:rsidRPr="00D33692">
        <w:rPr>
          <w:rFonts w:ascii="Segoe UI" w:eastAsia="Arial" w:hAnsi="Segoe UI" w:cs="Segoe UI"/>
          <w:bCs/>
          <w:sz w:val="21"/>
          <w:szCs w:val="21"/>
          <w:lang w:eastAsia="es-SV"/>
        </w:rPr>
        <w:t>mplementar un mecanismo de participación y consulta en la definición y la estrategia de planes de ac</w:t>
      </w:r>
      <w:r>
        <w:rPr>
          <w:rFonts w:ascii="Segoe UI" w:eastAsia="Arial" w:hAnsi="Segoe UI" w:cs="Segoe UI"/>
          <w:bCs/>
          <w:sz w:val="21"/>
          <w:szCs w:val="21"/>
          <w:lang w:eastAsia="es-SV"/>
        </w:rPr>
        <w:t>ción frente al cambio climático; i</w:t>
      </w:r>
      <w:r w:rsidR="00A70644" w:rsidRPr="00D33692">
        <w:rPr>
          <w:rFonts w:ascii="Segoe UI" w:eastAsia="Arial" w:hAnsi="Segoe UI" w:cs="Segoe UI"/>
          <w:bCs/>
          <w:sz w:val="21"/>
          <w:szCs w:val="21"/>
          <w:lang w:eastAsia="es-SV"/>
        </w:rPr>
        <w:t>mplementar planes y estrategias que permitan a los pueblos indígenas fortalecer sus capacidades y enfrentar los efecto</w:t>
      </w:r>
      <w:r>
        <w:rPr>
          <w:rFonts w:ascii="Segoe UI" w:eastAsia="Arial" w:hAnsi="Segoe UI" w:cs="Segoe UI"/>
          <w:bCs/>
          <w:sz w:val="21"/>
          <w:szCs w:val="21"/>
          <w:lang w:eastAsia="es-SV"/>
        </w:rPr>
        <w:t>s adversos del cambio climático; d</w:t>
      </w:r>
      <w:r w:rsidR="00A70644" w:rsidRPr="00D33692">
        <w:rPr>
          <w:rFonts w:ascii="Segoe UI" w:eastAsia="Arial" w:hAnsi="Segoe UI" w:cs="Segoe UI"/>
          <w:bCs/>
          <w:sz w:val="21"/>
          <w:szCs w:val="21"/>
          <w:lang w:eastAsia="es-SV"/>
        </w:rPr>
        <w:t>esarrollar acciones para prevenir y hacer frente a los desastres causados po</w:t>
      </w:r>
      <w:r>
        <w:rPr>
          <w:rFonts w:ascii="Segoe UI" w:eastAsia="Arial" w:hAnsi="Segoe UI" w:cs="Segoe UI"/>
          <w:bCs/>
          <w:sz w:val="21"/>
          <w:szCs w:val="21"/>
          <w:lang w:eastAsia="es-SV"/>
        </w:rPr>
        <w:t>r fenómenos climáticos extremos.</w:t>
      </w:r>
    </w:p>
    <w:p w:rsidR="003465CB" w:rsidRDefault="003465CB" w:rsidP="00A70644">
      <w:pPr>
        <w:autoSpaceDE w:val="0"/>
        <w:autoSpaceDN w:val="0"/>
        <w:adjustRightInd w:val="0"/>
        <w:spacing w:after="0"/>
        <w:ind w:left="-284"/>
        <w:jc w:val="both"/>
        <w:rPr>
          <w:rFonts w:ascii="Segoe UI" w:eastAsia="Arial" w:hAnsi="Segoe UI" w:cs="Segoe UI"/>
          <w:bCs/>
          <w:sz w:val="21"/>
          <w:szCs w:val="21"/>
          <w:lang w:eastAsia="es-SV"/>
        </w:rPr>
      </w:pPr>
    </w:p>
    <w:p w:rsidR="00B24C98" w:rsidRPr="00B24C98" w:rsidRDefault="00B24C98" w:rsidP="00B24C98">
      <w:pPr>
        <w:pStyle w:val="Prrafodelista"/>
        <w:numPr>
          <w:ilvl w:val="0"/>
          <w:numId w:val="11"/>
        </w:numPr>
        <w:tabs>
          <w:tab w:val="left" w:pos="-284"/>
          <w:tab w:val="left" w:pos="142"/>
          <w:tab w:val="left" w:pos="284"/>
        </w:tabs>
        <w:ind w:left="-284" w:firstLine="0"/>
        <w:jc w:val="both"/>
        <w:rPr>
          <w:rFonts w:ascii="Segoe UI" w:hAnsi="Segoe UI" w:cs="Segoe UI"/>
          <w:b/>
          <w:color w:val="0F243E" w:themeColor="text2" w:themeShade="80"/>
          <w:sz w:val="21"/>
          <w:szCs w:val="21"/>
        </w:rPr>
      </w:pPr>
      <w:r w:rsidRPr="00B24C98">
        <w:rPr>
          <w:rFonts w:ascii="Segoe UI" w:hAnsi="Segoe UI" w:cs="Segoe UI"/>
          <w:b/>
          <w:color w:val="0F243E" w:themeColor="text2" w:themeShade="80"/>
          <w:sz w:val="21"/>
          <w:szCs w:val="21"/>
        </w:rPr>
        <w:t xml:space="preserve">¿Qué iniciativas nacionales, regionales e internacionales se están llevando a cabo para abordar las intersecciones entre el cambio climático, la cultura y los derechos culturales? ¿Cuán eficaces han sido esas iniciativas? </w:t>
      </w:r>
    </w:p>
    <w:p w:rsidR="00B24C98" w:rsidRPr="00475299" w:rsidRDefault="00B24C98" w:rsidP="00B24C98">
      <w:pPr>
        <w:spacing w:after="0" w:line="240" w:lineRule="auto"/>
        <w:jc w:val="both"/>
        <w:rPr>
          <w:rFonts w:ascii="Segoe UI" w:hAnsi="Segoe UI" w:cs="Segoe UI"/>
          <w:sz w:val="20"/>
          <w:szCs w:val="20"/>
        </w:rPr>
      </w:pPr>
    </w:p>
    <w:p w:rsidR="00B24C98" w:rsidRPr="00B24C98" w:rsidRDefault="00B24C98" w:rsidP="00B24C98">
      <w:pPr>
        <w:autoSpaceDE w:val="0"/>
        <w:autoSpaceDN w:val="0"/>
        <w:adjustRightInd w:val="0"/>
        <w:spacing w:after="0"/>
        <w:ind w:left="-284"/>
        <w:jc w:val="both"/>
        <w:rPr>
          <w:rFonts w:ascii="Segoe UI" w:eastAsia="Arial" w:hAnsi="Segoe UI" w:cs="Segoe UI"/>
          <w:bCs/>
          <w:sz w:val="21"/>
          <w:szCs w:val="21"/>
          <w:lang w:eastAsia="es-SV"/>
        </w:rPr>
      </w:pPr>
      <w:r w:rsidRPr="00B24C98">
        <w:rPr>
          <w:rFonts w:ascii="Segoe UI" w:eastAsia="Arial" w:hAnsi="Segoe UI" w:cs="Segoe UI"/>
          <w:bCs/>
          <w:sz w:val="21"/>
          <w:szCs w:val="21"/>
          <w:lang w:eastAsia="es-SV"/>
        </w:rPr>
        <w:t>Una cultura activa, creativa e innovadora permite sensibilizar, movilizar y remover conciencias,  través de iniciativas internacionales como las citadas a continuación, para contribuir a enfrentar el desafío del cambio climático, conectando la adopción de valores con la ética ecológica:</w:t>
      </w:r>
    </w:p>
    <w:p w:rsidR="00B24C98" w:rsidRPr="00B24C98" w:rsidRDefault="00B24C98" w:rsidP="00B24C98">
      <w:pPr>
        <w:autoSpaceDE w:val="0"/>
        <w:autoSpaceDN w:val="0"/>
        <w:adjustRightInd w:val="0"/>
        <w:spacing w:after="0"/>
        <w:ind w:left="-284"/>
        <w:jc w:val="both"/>
        <w:rPr>
          <w:rFonts w:ascii="Segoe UI" w:eastAsia="Arial" w:hAnsi="Segoe UI" w:cs="Segoe UI"/>
          <w:bCs/>
          <w:sz w:val="21"/>
          <w:szCs w:val="21"/>
          <w:lang w:eastAsia="es-SV"/>
        </w:rPr>
      </w:pPr>
    </w:p>
    <w:p w:rsidR="00B24C98" w:rsidRPr="00B24C98" w:rsidRDefault="00B24C98" w:rsidP="00B24C98">
      <w:pPr>
        <w:pStyle w:val="Prrafodelista"/>
        <w:numPr>
          <w:ilvl w:val="0"/>
          <w:numId w:val="16"/>
        </w:numPr>
        <w:autoSpaceDE w:val="0"/>
        <w:autoSpaceDN w:val="0"/>
        <w:adjustRightInd w:val="0"/>
        <w:spacing w:after="0"/>
        <w:ind w:left="142"/>
        <w:jc w:val="both"/>
        <w:rPr>
          <w:rFonts w:ascii="Segoe UI" w:eastAsia="Arial" w:hAnsi="Segoe UI" w:cs="Segoe UI"/>
          <w:bCs/>
          <w:sz w:val="21"/>
          <w:szCs w:val="21"/>
          <w:lang w:eastAsia="es-SV"/>
        </w:rPr>
      </w:pPr>
      <w:r w:rsidRPr="00B24C98">
        <w:rPr>
          <w:rFonts w:ascii="Segoe UI" w:eastAsia="Arial" w:hAnsi="Segoe UI" w:cs="Segoe UI"/>
          <w:bCs/>
          <w:sz w:val="21"/>
          <w:szCs w:val="21"/>
          <w:lang w:eastAsia="es-SV"/>
        </w:rPr>
        <w:t>Las expediciones al Ártico de La Cape Farewell Foundation</w:t>
      </w:r>
    </w:p>
    <w:p w:rsidR="00B24C98" w:rsidRPr="00B24C98" w:rsidRDefault="00B24C98" w:rsidP="00B24C98">
      <w:pPr>
        <w:pStyle w:val="Prrafodelista"/>
        <w:numPr>
          <w:ilvl w:val="0"/>
          <w:numId w:val="16"/>
        </w:numPr>
        <w:autoSpaceDE w:val="0"/>
        <w:autoSpaceDN w:val="0"/>
        <w:adjustRightInd w:val="0"/>
        <w:spacing w:after="0"/>
        <w:ind w:left="142"/>
        <w:jc w:val="both"/>
        <w:rPr>
          <w:rFonts w:ascii="Segoe UI" w:eastAsia="Arial" w:hAnsi="Segoe UI" w:cs="Segoe UI"/>
          <w:bCs/>
          <w:sz w:val="21"/>
          <w:szCs w:val="21"/>
          <w:lang w:eastAsia="es-SV"/>
        </w:rPr>
      </w:pPr>
      <w:r w:rsidRPr="00B24C98">
        <w:rPr>
          <w:rFonts w:ascii="Segoe UI" w:eastAsia="Arial" w:hAnsi="Segoe UI" w:cs="Segoe UI"/>
          <w:bCs/>
          <w:sz w:val="21"/>
          <w:szCs w:val="21"/>
          <w:lang w:eastAsia="es-SV"/>
        </w:rPr>
        <w:t>festival 2 Degrees de ArtsAdmin, con una programación dedicada al arte, activismo y el medio ambiente.</w:t>
      </w:r>
    </w:p>
    <w:p w:rsidR="00B24C98" w:rsidRPr="00B24C98" w:rsidRDefault="00B24C98" w:rsidP="00B24C98">
      <w:pPr>
        <w:pStyle w:val="Prrafodelista"/>
        <w:numPr>
          <w:ilvl w:val="0"/>
          <w:numId w:val="16"/>
        </w:numPr>
        <w:autoSpaceDE w:val="0"/>
        <w:autoSpaceDN w:val="0"/>
        <w:adjustRightInd w:val="0"/>
        <w:spacing w:after="0"/>
        <w:ind w:left="142"/>
        <w:jc w:val="both"/>
        <w:rPr>
          <w:rFonts w:ascii="Segoe UI" w:eastAsia="Arial" w:hAnsi="Segoe UI" w:cs="Segoe UI"/>
          <w:bCs/>
          <w:sz w:val="21"/>
          <w:szCs w:val="21"/>
          <w:lang w:eastAsia="es-SV"/>
        </w:rPr>
      </w:pPr>
      <w:r w:rsidRPr="00B24C98">
        <w:rPr>
          <w:rFonts w:ascii="Segoe UI" w:eastAsia="Arial" w:hAnsi="Segoe UI" w:cs="Segoe UI"/>
          <w:bCs/>
          <w:sz w:val="21"/>
          <w:szCs w:val="21"/>
          <w:lang w:eastAsia="es-SV"/>
        </w:rPr>
        <w:t>Fundación Julie’s Bicycle que facilita a las organizaciones culturales un sistema para medir el impacto medioambiental en su gestión: producción, energía, residuos, agua, viajes, marketing, comunicación.</w:t>
      </w:r>
    </w:p>
    <w:p w:rsidR="00B24C98" w:rsidRPr="00B24C98" w:rsidRDefault="00B24C98" w:rsidP="00B24C98">
      <w:pPr>
        <w:autoSpaceDE w:val="0"/>
        <w:autoSpaceDN w:val="0"/>
        <w:adjustRightInd w:val="0"/>
        <w:spacing w:after="0"/>
        <w:ind w:left="-284"/>
        <w:jc w:val="both"/>
        <w:rPr>
          <w:rFonts w:ascii="Segoe UI" w:eastAsia="Arial" w:hAnsi="Segoe UI" w:cs="Segoe UI"/>
          <w:bCs/>
          <w:sz w:val="21"/>
          <w:szCs w:val="21"/>
          <w:lang w:eastAsia="es-SV"/>
        </w:rPr>
      </w:pPr>
    </w:p>
    <w:p w:rsidR="003465CB" w:rsidRPr="00B24C98" w:rsidRDefault="00B24C98" w:rsidP="00B24C98">
      <w:pPr>
        <w:autoSpaceDE w:val="0"/>
        <w:autoSpaceDN w:val="0"/>
        <w:adjustRightInd w:val="0"/>
        <w:spacing w:after="0"/>
        <w:ind w:left="-284"/>
        <w:jc w:val="both"/>
        <w:rPr>
          <w:rFonts w:ascii="Segoe UI" w:eastAsia="Arial" w:hAnsi="Segoe UI" w:cs="Segoe UI"/>
          <w:bCs/>
          <w:sz w:val="21"/>
          <w:szCs w:val="21"/>
          <w:lang w:eastAsia="es-SV"/>
        </w:rPr>
      </w:pPr>
      <w:r w:rsidRPr="00B24C98">
        <w:rPr>
          <w:rFonts w:ascii="Segoe UI" w:eastAsia="Arial" w:hAnsi="Segoe UI" w:cs="Segoe UI"/>
          <w:bCs/>
          <w:sz w:val="21"/>
          <w:szCs w:val="21"/>
          <w:lang w:eastAsia="es-SV"/>
        </w:rPr>
        <w:t xml:space="preserve">Si bien no se han realizado estudios que midan los impactos de este tipo de iniciativas, dado que el cambio climático continúa acelerándose, </w:t>
      </w:r>
      <w:r>
        <w:rPr>
          <w:rFonts w:ascii="Segoe UI" w:eastAsia="Arial" w:hAnsi="Segoe UI" w:cs="Segoe UI"/>
          <w:bCs/>
          <w:sz w:val="21"/>
          <w:szCs w:val="21"/>
          <w:lang w:eastAsia="es-SV"/>
        </w:rPr>
        <w:t xml:space="preserve">se puede afirmar </w:t>
      </w:r>
      <w:r w:rsidRPr="00B24C98">
        <w:rPr>
          <w:rFonts w:ascii="Segoe UI" w:eastAsia="Arial" w:hAnsi="Segoe UI" w:cs="Segoe UI"/>
          <w:bCs/>
          <w:sz w:val="21"/>
          <w:szCs w:val="21"/>
          <w:lang w:eastAsia="es-SV"/>
        </w:rPr>
        <w:t>que si bien la cultura puede contribuir a reducir las emisiones de gases de efecto de invernadero, a los niveles sugeridos por el mejor conocimiento científico, se necesita más que esfuerzos aislados para lograr que estas iniciativas tengan un impacto mayor.</w:t>
      </w:r>
    </w:p>
    <w:p w:rsidR="00A70644" w:rsidRDefault="00A70644" w:rsidP="00A70644">
      <w:pPr>
        <w:autoSpaceDE w:val="0"/>
        <w:autoSpaceDN w:val="0"/>
        <w:adjustRightInd w:val="0"/>
        <w:spacing w:after="0"/>
        <w:ind w:left="-284"/>
        <w:jc w:val="both"/>
        <w:rPr>
          <w:rFonts w:ascii="Segoe UI" w:eastAsiaTheme="minorEastAsia" w:hAnsi="Segoe UI" w:cs="Segoe UI"/>
          <w:bCs/>
          <w:sz w:val="21"/>
          <w:szCs w:val="21"/>
          <w:lang w:eastAsia="es-SV"/>
        </w:rPr>
      </w:pPr>
    </w:p>
    <w:p w:rsidR="00984B99" w:rsidRPr="00AB1748" w:rsidRDefault="00984B99" w:rsidP="00984B99">
      <w:pPr>
        <w:pStyle w:val="Prrafodelista"/>
        <w:numPr>
          <w:ilvl w:val="0"/>
          <w:numId w:val="14"/>
        </w:numPr>
        <w:autoSpaceDE w:val="0"/>
        <w:autoSpaceDN w:val="0"/>
        <w:adjustRightInd w:val="0"/>
        <w:spacing w:after="0"/>
        <w:ind w:left="-426" w:firstLine="0"/>
        <w:jc w:val="both"/>
        <w:rPr>
          <w:rFonts w:ascii="Segoe UI" w:eastAsiaTheme="minorEastAsia" w:hAnsi="Segoe UI" w:cs="Segoe UI"/>
          <w:bCs/>
          <w:color w:val="0F243E" w:themeColor="text2" w:themeShade="80"/>
          <w:sz w:val="21"/>
          <w:szCs w:val="21"/>
          <w:lang w:eastAsia="es-SV"/>
        </w:rPr>
      </w:pPr>
      <w:r w:rsidRPr="00AB1748">
        <w:rPr>
          <w:rFonts w:ascii="Segoe UI" w:hAnsi="Segoe UI" w:cs="Segoe UI"/>
          <w:b/>
          <w:color w:val="0F243E" w:themeColor="text2" w:themeShade="80"/>
          <w:sz w:val="21"/>
          <w:szCs w:val="21"/>
        </w:rPr>
        <w:t>¿Qué recomendaciones deberían hacerse a los Estados y otros interesados  en relación con estos temas?</w:t>
      </w:r>
    </w:p>
    <w:p w:rsidR="00984B99" w:rsidRPr="00D33692" w:rsidRDefault="00984B99" w:rsidP="00984B99">
      <w:pPr>
        <w:pStyle w:val="Prrafodelista"/>
        <w:tabs>
          <w:tab w:val="left" w:pos="142"/>
        </w:tabs>
        <w:autoSpaceDE w:val="0"/>
        <w:autoSpaceDN w:val="0"/>
        <w:adjustRightInd w:val="0"/>
        <w:spacing w:after="0"/>
        <w:ind w:left="-284"/>
        <w:jc w:val="both"/>
        <w:rPr>
          <w:rFonts w:ascii="Segoe UI" w:hAnsi="Segoe UI" w:cs="Segoe UI"/>
          <w:b/>
          <w:bCs/>
          <w:sz w:val="21"/>
          <w:szCs w:val="21"/>
          <w:u w:val="single"/>
        </w:rPr>
      </w:pPr>
    </w:p>
    <w:p w:rsidR="00984B99" w:rsidRPr="003465CB" w:rsidRDefault="00984B99" w:rsidP="003465CB">
      <w:pPr>
        <w:pStyle w:val="Prrafodelista"/>
        <w:tabs>
          <w:tab w:val="left" w:pos="142"/>
        </w:tabs>
        <w:autoSpaceDE w:val="0"/>
        <w:autoSpaceDN w:val="0"/>
        <w:adjustRightInd w:val="0"/>
        <w:spacing w:after="0"/>
        <w:ind w:left="-284"/>
        <w:jc w:val="both"/>
        <w:rPr>
          <w:rFonts w:ascii="Segoe UI" w:hAnsi="Segoe UI" w:cs="Segoe UI"/>
          <w:bCs/>
          <w:sz w:val="21"/>
          <w:szCs w:val="21"/>
        </w:rPr>
      </w:pPr>
      <w:r w:rsidRPr="00D33692">
        <w:rPr>
          <w:rFonts w:ascii="Segoe UI" w:hAnsi="Segoe UI" w:cs="Segoe UI"/>
          <w:bCs/>
          <w:sz w:val="21"/>
          <w:szCs w:val="21"/>
        </w:rPr>
        <w:t xml:space="preserve">Difusión de la información a la población a través de plataformas digitales y </w:t>
      </w:r>
      <w:r w:rsidR="00B24C98">
        <w:rPr>
          <w:rFonts w:ascii="Segoe UI" w:hAnsi="Segoe UI" w:cs="Segoe UI"/>
          <w:bCs/>
          <w:sz w:val="21"/>
          <w:szCs w:val="21"/>
        </w:rPr>
        <w:t>de</w:t>
      </w:r>
      <w:r w:rsidRPr="00D33692">
        <w:rPr>
          <w:rFonts w:ascii="Segoe UI" w:hAnsi="Segoe UI" w:cs="Segoe UI"/>
          <w:bCs/>
          <w:sz w:val="21"/>
          <w:szCs w:val="21"/>
        </w:rPr>
        <w:t xml:space="preserve"> instancias gubernamentales, sensibilizando a las comunidades y fomentando la participación en los diferentes programas, políticas y estrategias a implementar para frenar los efectos del cambio climático. </w:t>
      </w:r>
      <w:r w:rsidR="003465CB">
        <w:rPr>
          <w:rFonts w:ascii="Segoe UI" w:hAnsi="Segoe UI" w:cs="Segoe UI"/>
          <w:bCs/>
          <w:sz w:val="21"/>
          <w:szCs w:val="21"/>
        </w:rPr>
        <w:t>Además, i</w:t>
      </w:r>
      <w:r w:rsidRPr="003465CB">
        <w:rPr>
          <w:rFonts w:ascii="Segoe UI" w:hAnsi="Segoe UI" w:cs="Segoe UI"/>
          <w:bCs/>
          <w:sz w:val="21"/>
          <w:szCs w:val="21"/>
        </w:rPr>
        <w:t>ncluir la temática en los sistemas educativos, fomentar la inversión de la empresa privada por medio de líneas de responsabilidad social, cuidando el medio ambiente.</w:t>
      </w:r>
    </w:p>
    <w:p w:rsidR="00984B99" w:rsidRDefault="00984B99" w:rsidP="00A70644">
      <w:pPr>
        <w:autoSpaceDE w:val="0"/>
        <w:autoSpaceDN w:val="0"/>
        <w:adjustRightInd w:val="0"/>
        <w:spacing w:after="0"/>
        <w:ind w:left="-284"/>
        <w:jc w:val="both"/>
        <w:rPr>
          <w:rFonts w:ascii="Segoe UI" w:eastAsiaTheme="minorEastAsia" w:hAnsi="Segoe UI" w:cs="Segoe UI"/>
          <w:bCs/>
          <w:sz w:val="21"/>
          <w:szCs w:val="21"/>
          <w:lang w:eastAsia="es-SV"/>
        </w:rPr>
      </w:pPr>
    </w:p>
    <w:p w:rsidR="00A70644" w:rsidRPr="00D33692" w:rsidRDefault="00A70644" w:rsidP="004C05AF">
      <w:pPr>
        <w:pStyle w:val="Prrafodelista"/>
        <w:ind w:left="-284"/>
        <w:jc w:val="both"/>
        <w:rPr>
          <w:rFonts w:ascii="Segoe UI" w:hAnsi="Segoe UI" w:cs="Segoe UI"/>
          <w:sz w:val="21"/>
          <w:szCs w:val="21"/>
        </w:rPr>
      </w:pPr>
    </w:p>
    <w:p w:rsidR="00D32DFA" w:rsidRPr="00D32DFA" w:rsidRDefault="00D32DFA" w:rsidP="00B24C98">
      <w:pPr>
        <w:autoSpaceDE w:val="0"/>
        <w:autoSpaceDN w:val="0"/>
        <w:adjustRightInd w:val="0"/>
        <w:spacing w:after="0"/>
        <w:jc w:val="both"/>
        <w:rPr>
          <w:rFonts w:ascii="Segoe UI" w:hAnsi="Segoe UI" w:cs="Segoe UI"/>
          <w:bCs/>
          <w:sz w:val="21"/>
          <w:szCs w:val="21"/>
        </w:rPr>
      </w:pPr>
    </w:p>
    <w:sectPr w:rsidR="00D32DFA" w:rsidRPr="00D32DFA" w:rsidSect="00294BCA">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0A" w:rsidRDefault="00C42F0A" w:rsidP="00ED3552">
      <w:pPr>
        <w:spacing w:after="0" w:line="240" w:lineRule="auto"/>
      </w:pPr>
      <w:r>
        <w:separator/>
      </w:r>
    </w:p>
  </w:endnote>
  <w:endnote w:type="continuationSeparator" w:id="0">
    <w:p w:rsidR="00C42F0A" w:rsidRDefault="00C42F0A" w:rsidP="00ED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306657"/>
      <w:docPartObj>
        <w:docPartGallery w:val="Page Numbers (Bottom of Page)"/>
        <w:docPartUnique/>
      </w:docPartObj>
    </w:sdtPr>
    <w:sdtEndPr/>
    <w:sdtContent>
      <w:p w:rsidR="00ED3552" w:rsidRDefault="00233E6C">
        <w:pPr>
          <w:pStyle w:val="Piedepgina"/>
          <w:jc w:val="right"/>
        </w:pPr>
        <w:r>
          <w:fldChar w:fldCharType="begin"/>
        </w:r>
        <w:r>
          <w:instrText xml:space="preserve"> PAGE   \* MERGEFORMAT </w:instrText>
        </w:r>
        <w:r>
          <w:fldChar w:fldCharType="separate"/>
        </w:r>
        <w:r w:rsidR="005519F0">
          <w:rPr>
            <w:noProof/>
          </w:rPr>
          <w:t>1</w:t>
        </w:r>
        <w:r>
          <w:rPr>
            <w:noProof/>
          </w:rPr>
          <w:fldChar w:fldCharType="end"/>
        </w:r>
      </w:p>
    </w:sdtContent>
  </w:sdt>
  <w:p w:rsidR="00ED3552" w:rsidRDefault="00ED35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0A" w:rsidRDefault="00C42F0A" w:rsidP="00ED3552">
      <w:pPr>
        <w:spacing w:after="0" w:line="240" w:lineRule="auto"/>
      </w:pPr>
      <w:r>
        <w:separator/>
      </w:r>
    </w:p>
  </w:footnote>
  <w:footnote w:type="continuationSeparator" w:id="0">
    <w:p w:rsidR="00C42F0A" w:rsidRDefault="00C42F0A" w:rsidP="00ED3552">
      <w:pPr>
        <w:spacing w:after="0" w:line="240" w:lineRule="auto"/>
      </w:pPr>
      <w:r>
        <w:continuationSeparator/>
      </w:r>
    </w:p>
  </w:footnote>
  <w:footnote w:id="1">
    <w:p w:rsidR="004C05AF" w:rsidRDefault="004C05AF" w:rsidP="004C05AF">
      <w:pPr>
        <w:pStyle w:val="Textonotapie"/>
      </w:pPr>
      <w:r>
        <w:rPr>
          <w:rStyle w:val="Refdenotaalpie"/>
        </w:rPr>
        <w:footnoteRef/>
      </w:r>
      <w:r>
        <w:t xml:space="preserve"> Disponible en: </w:t>
      </w:r>
      <w:hyperlink r:id="rId1" w:history="1">
        <w:r>
          <w:rPr>
            <w:rStyle w:val="Hipervnculo"/>
          </w:rPr>
          <w:t>https://undocs.org/es/A/RES/61/295</w:t>
        </w:r>
      </w:hyperlink>
    </w:p>
  </w:footnote>
  <w:footnote w:id="2">
    <w:p w:rsidR="004C05AF" w:rsidRDefault="004C05AF" w:rsidP="004C05AF">
      <w:pPr>
        <w:pStyle w:val="Textonotapie"/>
      </w:pPr>
      <w:r>
        <w:rPr>
          <w:rStyle w:val="Refdenotaalpie"/>
        </w:rPr>
        <w:footnoteRef/>
      </w:r>
      <w:r>
        <w:t xml:space="preserve"> Disponible en: </w:t>
      </w:r>
      <w:hyperlink r:id="rId2" w:history="1">
        <w:r>
          <w:rPr>
            <w:rStyle w:val="Hipervnculo"/>
          </w:rPr>
          <w:t>https://www.oas.org/es/sadye/documentos/res-2888-16-es.pdf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7536"/>
    <w:multiLevelType w:val="hybridMultilevel"/>
    <w:tmpl w:val="BD584A2E"/>
    <w:lvl w:ilvl="0" w:tplc="2E1C57AE">
      <w:start w:val="12"/>
      <w:numFmt w:val="decimal"/>
      <w:lvlText w:val="%1)"/>
      <w:lvlJc w:val="left"/>
      <w:pPr>
        <w:ind w:left="76" w:hanging="360"/>
      </w:pPr>
      <w:rPr>
        <w:rFonts w:hint="default"/>
        <w:b/>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
    <w:nsid w:val="17431D46"/>
    <w:multiLevelType w:val="hybridMultilevel"/>
    <w:tmpl w:val="D974F5EA"/>
    <w:lvl w:ilvl="0" w:tplc="DC124F2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FCD2279"/>
    <w:multiLevelType w:val="hybridMultilevel"/>
    <w:tmpl w:val="720E1328"/>
    <w:lvl w:ilvl="0" w:tplc="1CBA6A24">
      <w:start w:val="1"/>
      <w:numFmt w:val="decimal"/>
      <w:lvlText w:val="%1.)"/>
      <w:lvlJc w:val="left"/>
      <w:pPr>
        <w:ind w:left="76" w:hanging="360"/>
      </w:pPr>
      <w:rPr>
        <w:rFonts w:cs="TimesNewRoman" w:hint="default"/>
        <w:b/>
        <w:color w:val="000000"/>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3">
    <w:nsid w:val="27A80AD6"/>
    <w:multiLevelType w:val="multilevel"/>
    <w:tmpl w:val="E2F8C8C8"/>
    <w:lvl w:ilvl="0">
      <w:start w:val="1"/>
      <w:numFmt w:val="decimal"/>
      <w:lvlText w:val="%1."/>
      <w:lvlJc w:val="left"/>
      <w:pPr>
        <w:ind w:left="2160" w:hanging="14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80D2FE6"/>
    <w:multiLevelType w:val="hybridMultilevel"/>
    <w:tmpl w:val="667ADB5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38E56178"/>
    <w:multiLevelType w:val="hybridMultilevel"/>
    <w:tmpl w:val="98DCA90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4B1E1298"/>
    <w:multiLevelType w:val="hybridMultilevel"/>
    <w:tmpl w:val="0EB0C954"/>
    <w:lvl w:ilvl="0" w:tplc="440A0001">
      <w:start w:val="1"/>
      <w:numFmt w:val="bullet"/>
      <w:lvlText w:val=""/>
      <w:lvlJc w:val="left"/>
      <w:pPr>
        <w:ind w:left="436" w:hanging="360"/>
      </w:pPr>
      <w:rPr>
        <w:rFonts w:ascii="Symbol" w:hAnsi="Symbol" w:hint="default"/>
      </w:rPr>
    </w:lvl>
    <w:lvl w:ilvl="1" w:tplc="440A0003" w:tentative="1">
      <w:start w:val="1"/>
      <w:numFmt w:val="bullet"/>
      <w:lvlText w:val="o"/>
      <w:lvlJc w:val="left"/>
      <w:pPr>
        <w:ind w:left="1156" w:hanging="360"/>
      </w:pPr>
      <w:rPr>
        <w:rFonts w:ascii="Courier New" w:hAnsi="Courier New" w:cs="Courier New" w:hint="default"/>
      </w:rPr>
    </w:lvl>
    <w:lvl w:ilvl="2" w:tplc="440A0005" w:tentative="1">
      <w:start w:val="1"/>
      <w:numFmt w:val="bullet"/>
      <w:lvlText w:val=""/>
      <w:lvlJc w:val="left"/>
      <w:pPr>
        <w:ind w:left="1876" w:hanging="360"/>
      </w:pPr>
      <w:rPr>
        <w:rFonts w:ascii="Wingdings" w:hAnsi="Wingdings" w:hint="default"/>
      </w:rPr>
    </w:lvl>
    <w:lvl w:ilvl="3" w:tplc="440A0001" w:tentative="1">
      <w:start w:val="1"/>
      <w:numFmt w:val="bullet"/>
      <w:lvlText w:val=""/>
      <w:lvlJc w:val="left"/>
      <w:pPr>
        <w:ind w:left="2596" w:hanging="360"/>
      </w:pPr>
      <w:rPr>
        <w:rFonts w:ascii="Symbol" w:hAnsi="Symbol" w:hint="default"/>
      </w:rPr>
    </w:lvl>
    <w:lvl w:ilvl="4" w:tplc="440A0003" w:tentative="1">
      <w:start w:val="1"/>
      <w:numFmt w:val="bullet"/>
      <w:lvlText w:val="o"/>
      <w:lvlJc w:val="left"/>
      <w:pPr>
        <w:ind w:left="3316" w:hanging="360"/>
      </w:pPr>
      <w:rPr>
        <w:rFonts w:ascii="Courier New" w:hAnsi="Courier New" w:cs="Courier New" w:hint="default"/>
      </w:rPr>
    </w:lvl>
    <w:lvl w:ilvl="5" w:tplc="440A0005" w:tentative="1">
      <w:start w:val="1"/>
      <w:numFmt w:val="bullet"/>
      <w:lvlText w:val=""/>
      <w:lvlJc w:val="left"/>
      <w:pPr>
        <w:ind w:left="4036" w:hanging="360"/>
      </w:pPr>
      <w:rPr>
        <w:rFonts w:ascii="Wingdings" w:hAnsi="Wingdings" w:hint="default"/>
      </w:rPr>
    </w:lvl>
    <w:lvl w:ilvl="6" w:tplc="440A0001" w:tentative="1">
      <w:start w:val="1"/>
      <w:numFmt w:val="bullet"/>
      <w:lvlText w:val=""/>
      <w:lvlJc w:val="left"/>
      <w:pPr>
        <w:ind w:left="4756" w:hanging="360"/>
      </w:pPr>
      <w:rPr>
        <w:rFonts w:ascii="Symbol" w:hAnsi="Symbol" w:hint="default"/>
      </w:rPr>
    </w:lvl>
    <w:lvl w:ilvl="7" w:tplc="440A0003" w:tentative="1">
      <w:start w:val="1"/>
      <w:numFmt w:val="bullet"/>
      <w:lvlText w:val="o"/>
      <w:lvlJc w:val="left"/>
      <w:pPr>
        <w:ind w:left="5476" w:hanging="360"/>
      </w:pPr>
      <w:rPr>
        <w:rFonts w:ascii="Courier New" w:hAnsi="Courier New" w:cs="Courier New" w:hint="default"/>
      </w:rPr>
    </w:lvl>
    <w:lvl w:ilvl="8" w:tplc="440A0005" w:tentative="1">
      <w:start w:val="1"/>
      <w:numFmt w:val="bullet"/>
      <w:lvlText w:val=""/>
      <w:lvlJc w:val="left"/>
      <w:pPr>
        <w:ind w:left="6196" w:hanging="360"/>
      </w:pPr>
      <w:rPr>
        <w:rFonts w:ascii="Wingdings" w:hAnsi="Wingdings" w:hint="default"/>
      </w:rPr>
    </w:lvl>
  </w:abstractNum>
  <w:abstractNum w:abstractNumId="7">
    <w:nsid w:val="536063B0"/>
    <w:multiLevelType w:val="hybridMultilevel"/>
    <w:tmpl w:val="A14C4B36"/>
    <w:lvl w:ilvl="0" w:tplc="440A0011">
      <w:start w:val="1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589C1C89"/>
    <w:multiLevelType w:val="hybridMultilevel"/>
    <w:tmpl w:val="E016455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9">
    <w:nsid w:val="58A85B22"/>
    <w:multiLevelType w:val="hybridMultilevel"/>
    <w:tmpl w:val="91EEC2F2"/>
    <w:lvl w:ilvl="0" w:tplc="440A0011">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6B003A47"/>
    <w:multiLevelType w:val="hybridMultilevel"/>
    <w:tmpl w:val="C282A78A"/>
    <w:lvl w:ilvl="0" w:tplc="80E2072E">
      <w:start w:val="14"/>
      <w:numFmt w:val="decimal"/>
      <w:lvlText w:val="%1)"/>
      <w:lvlJc w:val="left"/>
      <w:pPr>
        <w:ind w:left="76" w:hanging="360"/>
      </w:pPr>
      <w:rPr>
        <w:rFonts w:eastAsiaTheme="minorHAnsi" w:hint="default"/>
        <w:b/>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1">
    <w:nsid w:val="6D7615C2"/>
    <w:multiLevelType w:val="hybridMultilevel"/>
    <w:tmpl w:val="4FA290A6"/>
    <w:lvl w:ilvl="0" w:tplc="6B484160">
      <w:start w:val="14"/>
      <w:numFmt w:val="decimal"/>
      <w:lvlText w:val="%1)"/>
      <w:lvlJc w:val="left"/>
      <w:pPr>
        <w:ind w:left="76" w:hanging="360"/>
      </w:pPr>
      <w:rPr>
        <w:rFonts w:hint="default"/>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2">
    <w:nsid w:val="707035A7"/>
    <w:multiLevelType w:val="hybridMultilevel"/>
    <w:tmpl w:val="B24E011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71B633C0"/>
    <w:multiLevelType w:val="hybridMultilevel"/>
    <w:tmpl w:val="10A020B2"/>
    <w:lvl w:ilvl="0" w:tplc="440A0011">
      <w:start w:val="1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77BA6DA5"/>
    <w:multiLevelType w:val="hybridMultilevel"/>
    <w:tmpl w:val="47308488"/>
    <w:lvl w:ilvl="0" w:tplc="733E9B52">
      <w:start w:val="1"/>
      <w:numFmt w:val="decimal"/>
      <w:lvlText w:val="%1)"/>
      <w:lvlJc w:val="left"/>
      <w:pPr>
        <w:ind w:left="76" w:hanging="360"/>
      </w:pPr>
      <w:rPr>
        <w:rFonts w:hint="default"/>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5">
    <w:nsid w:val="77D27E4C"/>
    <w:multiLevelType w:val="hybridMultilevel"/>
    <w:tmpl w:val="32983EB6"/>
    <w:lvl w:ilvl="0" w:tplc="C640FAA4">
      <w:start w:val="1"/>
      <w:numFmt w:val="decimal"/>
      <w:lvlText w:val="%1)"/>
      <w:lvlJc w:val="left"/>
      <w:pPr>
        <w:ind w:left="720" w:hanging="360"/>
      </w:pPr>
      <w:rPr>
        <w:rFonts w:cstheme="minorBidi" w:hint="default"/>
        <w:b/>
        <w:sz w:val="3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15"/>
  </w:num>
  <w:num w:numId="5">
    <w:abstractNumId w:val="1"/>
  </w:num>
  <w:num w:numId="6">
    <w:abstractNumId w:val="3"/>
  </w:num>
  <w:num w:numId="7">
    <w:abstractNumId w:val="2"/>
  </w:num>
  <w:num w:numId="8">
    <w:abstractNumId w:val="14"/>
  </w:num>
  <w:num w:numId="9">
    <w:abstractNumId w:val="13"/>
  </w:num>
  <w:num w:numId="10">
    <w:abstractNumId w:val="7"/>
  </w:num>
  <w:num w:numId="11">
    <w:abstractNumId w:val="0"/>
  </w:num>
  <w:num w:numId="12">
    <w:abstractNumId w:val="9"/>
  </w:num>
  <w:num w:numId="13">
    <w:abstractNumId w:val="11"/>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02"/>
    <w:rsid w:val="0000754B"/>
    <w:rsid w:val="000410C8"/>
    <w:rsid w:val="00085BC4"/>
    <w:rsid w:val="0009205D"/>
    <w:rsid w:val="000B05B1"/>
    <w:rsid w:val="000E0BB0"/>
    <w:rsid w:val="0016130B"/>
    <w:rsid w:val="001D37A7"/>
    <w:rsid w:val="001E235D"/>
    <w:rsid w:val="001F5610"/>
    <w:rsid w:val="00233E6C"/>
    <w:rsid w:val="00263968"/>
    <w:rsid w:val="00270486"/>
    <w:rsid w:val="002824D0"/>
    <w:rsid w:val="00294BCA"/>
    <w:rsid w:val="002C1AE0"/>
    <w:rsid w:val="002F6594"/>
    <w:rsid w:val="0033194B"/>
    <w:rsid w:val="003465CB"/>
    <w:rsid w:val="00375A4B"/>
    <w:rsid w:val="00380B67"/>
    <w:rsid w:val="00381E75"/>
    <w:rsid w:val="003E7A49"/>
    <w:rsid w:val="004020A9"/>
    <w:rsid w:val="004A6E71"/>
    <w:rsid w:val="004C05AF"/>
    <w:rsid w:val="005012B3"/>
    <w:rsid w:val="005122DB"/>
    <w:rsid w:val="005519F0"/>
    <w:rsid w:val="005749DB"/>
    <w:rsid w:val="005E509E"/>
    <w:rsid w:val="00600B8C"/>
    <w:rsid w:val="00602F34"/>
    <w:rsid w:val="00616423"/>
    <w:rsid w:val="00641357"/>
    <w:rsid w:val="00641D98"/>
    <w:rsid w:val="00644E1B"/>
    <w:rsid w:val="006914B3"/>
    <w:rsid w:val="006A3E2E"/>
    <w:rsid w:val="006D7902"/>
    <w:rsid w:val="00764E06"/>
    <w:rsid w:val="007E2909"/>
    <w:rsid w:val="007E336D"/>
    <w:rsid w:val="00801B7B"/>
    <w:rsid w:val="00810DC7"/>
    <w:rsid w:val="00850A85"/>
    <w:rsid w:val="008636EF"/>
    <w:rsid w:val="00890789"/>
    <w:rsid w:val="008E2D55"/>
    <w:rsid w:val="008F17A7"/>
    <w:rsid w:val="009147D8"/>
    <w:rsid w:val="0091656C"/>
    <w:rsid w:val="00967B6C"/>
    <w:rsid w:val="00984B99"/>
    <w:rsid w:val="009D7B25"/>
    <w:rsid w:val="00A53DE6"/>
    <w:rsid w:val="00A70644"/>
    <w:rsid w:val="00A7649D"/>
    <w:rsid w:val="00A80F85"/>
    <w:rsid w:val="00AB1748"/>
    <w:rsid w:val="00B06641"/>
    <w:rsid w:val="00B24C98"/>
    <w:rsid w:val="00B656F0"/>
    <w:rsid w:val="00B86362"/>
    <w:rsid w:val="00C00E94"/>
    <w:rsid w:val="00C0376B"/>
    <w:rsid w:val="00C35000"/>
    <w:rsid w:val="00C42F0A"/>
    <w:rsid w:val="00C758E1"/>
    <w:rsid w:val="00CC4E6E"/>
    <w:rsid w:val="00CE3FDE"/>
    <w:rsid w:val="00D05BEC"/>
    <w:rsid w:val="00D32DFA"/>
    <w:rsid w:val="00D33692"/>
    <w:rsid w:val="00D77EF4"/>
    <w:rsid w:val="00D94A88"/>
    <w:rsid w:val="00DC1B9D"/>
    <w:rsid w:val="00E92114"/>
    <w:rsid w:val="00ED3552"/>
    <w:rsid w:val="00ED6D27"/>
    <w:rsid w:val="00EE5D1F"/>
    <w:rsid w:val="00F00444"/>
    <w:rsid w:val="00F321E6"/>
    <w:rsid w:val="00F3378A"/>
    <w:rsid w:val="00F755C4"/>
    <w:rsid w:val="00F83F88"/>
    <w:rsid w:val="00FC2D3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CB395-E084-41E1-8A03-66E3A905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7902"/>
    <w:pPr>
      <w:ind w:left="720"/>
      <w:contextualSpacing/>
    </w:pPr>
  </w:style>
  <w:style w:type="paragraph" w:styleId="Textocomentario">
    <w:name w:val="annotation text"/>
    <w:basedOn w:val="Normal"/>
    <w:link w:val="TextocomentarioCar"/>
    <w:uiPriority w:val="99"/>
    <w:unhideWhenUsed/>
    <w:qFormat/>
    <w:rsid w:val="00801B7B"/>
    <w:rPr>
      <w:rFonts w:ascii="Times New Roman" w:eastAsia="SimSun" w:hAnsi="Times New Roman" w:cs="Times New Roman"/>
      <w:lang w:val="es-ES_tradnl"/>
    </w:rPr>
  </w:style>
  <w:style w:type="character" w:customStyle="1" w:styleId="TextocomentarioCar">
    <w:name w:val="Texto comentario Car"/>
    <w:basedOn w:val="Fuentedeprrafopredeter"/>
    <w:link w:val="Textocomentario"/>
    <w:uiPriority w:val="99"/>
    <w:rsid w:val="00801B7B"/>
    <w:rPr>
      <w:rFonts w:ascii="Times New Roman" w:eastAsia="SimSun" w:hAnsi="Times New Roman" w:cs="Times New Roman"/>
      <w:lang w:val="es-ES_tradnl"/>
    </w:rPr>
  </w:style>
  <w:style w:type="character" w:customStyle="1" w:styleId="Smbolosdenumeracin">
    <w:name w:val="Símbolos de numeración"/>
    <w:qFormat/>
    <w:rsid w:val="00644E1B"/>
  </w:style>
  <w:style w:type="paragraph" w:styleId="Encabezado">
    <w:name w:val="header"/>
    <w:basedOn w:val="Normal"/>
    <w:link w:val="EncabezadoCar"/>
    <w:uiPriority w:val="99"/>
    <w:unhideWhenUsed/>
    <w:rsid w:val="00ED35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3552"/>
  </w:style>
  <w:style w:type="paragraph" w:styleId="Piedepgina">
    <w:name w:val="footer"/>
    <w:basedOn w:val="Normal"/>
    <w:link w:val="PiedepginaCar"/>
    <w:uiPriority w:val="99"/>
    <w:unhideWhenUsed/>
    <w:rsid w:val="00ED35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552"/>
  </w:style>
  <w:style w:type="paragraph" w:styleId="NormalWeb">
    <w:name w:val="Normal (Web)"/>
    <w:basedOn w:val="Normal"/>
    <w:uiPriority w:val="99"/>
    <w:semiHidden/>
    <w:unhideWhenUsed/>
    <w:rsid w:val="000E0BB0"/>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Textonotapie">
    <w:name w:val="footnote text"/>
    <w:basedOn w:val="Normal"/>
    <w:link w:val="TextonotapieCar"/>
    <w:uiPriority w:val="99"/>
    <w:semiHidden/>
    <w:unhideWhenUsed/>
    <w:rsid w:val="00600B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0B8C"/>
    <w:rPr>
      <w:sz w:val="20"/>
      <w:szCs w:val="20"/>
    </w:rPr>
  </w:style>
  <w:style w:type="character" w:styleId="Refdenotaalpie">
    <w:name w:val="footnote reference"/>
    <w:basedOn w:val="Fuentedeprrafopredeter"/>
    <w:uiPriority w:val="99"/>
    <w:semiHidden/>
    <w:unhideWhenUsed/>
    <w:rsid w:val="00600B8C"/>
    <w:rPr>
      <w:vertAlign w:val="superscript"/>
    </w:rPr>
  </w:style>
  <w:style w:type="character" w:styleId="Hipervnculo">
    <w:name w:val="Hyperlink"/>
    <w:basedOn w:val="Fuentedeprrafopredeter"/>
    <w:uiPriority w:val="99"/>
    <w:semiHidden/>
    <w:unhideWhenUsed/>
    <w:rsid w:val="00600B8C"/>
    <w:rPr>
      <w:color w:val="0000FF"/>
      <w:u w:val="single"/>
    </w:rPr>
  </w:style>
  <w:style w:type="paragraph" w:styleId="Textodeglobo">
    <w:name w:val="Balloon Text"/>
    <w:basedOn w:val="Normal"/>
    <w:link w:val="TextodegloboCar"/>
    <w:uiPriority w:val="99"/>
    <w:semiHidden/>
    <w:unhideWhenUsed/>
    <w:rsid w:val="004020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sadye/documentos/res-2888-16-es.pdf" TargetMode="External"/><Relationship Id="rId1" Type="http://schemas.openxmlformats.org/officeDocument/2006/relationships/hyperlink" Target="https://undocs.org/es/A/RES/61/2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3F64A9-65C4-440E-B434-B07D2B9583C4}">
  <ds:schemaRefs>
    <ds:schemaRef ds:uri="http://schemas.openxmlformats.org/officeDocument/2006/bibliography"/>
  </ds:schemaRefs>
</ds:datastoreItem>
</file>

<file path=customXml/itemProps2.xml><?xml version="1.0" encoding="utf-8"?>
<ds:datastoreItem xmlns:ds="http://schemas.openxmlformats.org/officeDocument/2006/customXml" ds:itemID="{B385548F-BFAC-4059-A5F4-8686F782FE85}"/>
</file>

<file path=customXml/itemProps3.xml><?xml version="1.0" encoding="utf-8"?>
<ds:datastoreItem xmlns:ds="http://schemas.openxmlformats.org/officeDocument/2006/customXml" ds:itemID="{75EEFF88-879C-45A0-A3E6-3B2F4E79957A}"/>
</file>

<file path=customXml/itemProps4.xml><?xml version="1.0" encoding="utf-8"?>
<ds:datastoreItem xmlns:ds="http://schemas.openxmlformats.org/officeDocument/2006/customXml" ds:itemID="{4FD8150E-90FD-40B7-BC92-4CEAF6F922A4}"/>
</file>

<file path=docProps/app.xml><?xml version="1.0" encoding="utf-8"?>
<Properties xmlns="http://schemas.openxmlformats.org/officeDocument/2006/extended-properties" xmlns:vt="http://schemas.openxmlformats.org/officeDocument/2006/docPropsVTypes">
  <Template>Normal</Template>
  <TotalTime>1</TotalTime>
  <Pages>7</Pages>
  <Words>2495</Words>
  <Characters>13726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cooperacion</dc:creator>
  <cp:lastModifiedBy>Jenni Miranda</cp:lastModifiedBy>
  <cp:revision>2</cp:revision>
  <dcterms:created xsi:type="dcterms:W3CDTF">2020-05-14T15:05:00Z</dcterms:created>
  <dcterms:modified xsi:type="dcterms:W3CDTF">2020-05-14T15:05:00Z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