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745" w:rsidRDefault="00E61745" w:rsidP="002E2794">
      <w:pPr>
        <w:ind w:leftChars="0" w:left="0" w:firstLineChars="0" w:firstLine="0"/>
        <w:jc w:val="both"/>
        <w:rPr>
          <w:sz w:val="24"/>
          <w:szCs w:val="24"/>
          <w:lang w:val="es-ES"/>
        </w:rPr>
      </w:pPr>
    </w:p>
    <w:p w:rsidR="003973E9" w:rsidRDefault="003973E9" w:rsidP="003973E9">
      <w:pPr>
        <w:pStyle w:val="Ttulo2"/>
        <w:ind w:left="0" w:hanging="2"/>
        <w:rPr>
          <w:lang w:val="es-ES"/>
        </w:rPr>
      </w:pPr>
      <w:r>
        <w:rPr>
          <w:lang w:val="es-ES"/>
        </w:rPr>
        <w:t>PROPUESTA</w:t>
      </w:r>
      <w:r w:rsidR="00E61745" w:rsidRPr="00E61745">
        <w:rPr>
          <w:lang w:val="es-ES"/>
        </w:rPr>
        <w:t xml:space="preserve"> DEL CERMI </w:t>
      </w:r>
      <w:r>
        <w:rPr>
          <w:lang w:val="es-ES"/>
        </w:rPr>
        <w:t xml:space="preserve">A LA COMUNICACIÓN DE LA </w:t>
      </w:r>
      <w:r w:rsidRPr="003973E9">
        <w:rPr>
          <w:lang w:val="es-ES"/>
        </w:rPr>
        <w:t>RELATORA ESPECIAL EN LA ESFERA DE LOS DERECHOS CULTURALES</w:t>
      </w:r>
      <w:r>
        <w:rPr>
          <w:lang w:val="es-ES"/>
        </w:rPr>
        <w:t xml:space="preserve"> DE NACIONES UNIDAS SOBRE</w:t>
      </w:r>
    </w:p>
    <w:p w:rsidR="00115754" w:rsidRDefault="003973E9" w:rsidP="00E61745">
      <w:pPr>
        <w:ind w:leftChars="0" w:left="0" w:firstLineChars="0" w:firstLine="0"/>
        <w:jc w:val="center"/>
        <w:rPr>
          <w:b/>
          <w:sz w:val="24"/>
          <w:szCs w:val="24"/>
          <w:lang w:val="es-ES"/>
        </w:rPr>
      </w:pPr>
      <w:r w:rsidRPr="003973E9">
        <w:rPr>
          <w:b/>
          <w:sz w:val="24"/>
          <w:szCs w:val="24"/>
          <w:lang w:val="es-ES"/>
        </w:rPr>
        <w:t>LOS DERECHOS CULTURALES Y EL CAMBIO CLIMÁTICO</w:t>
      </w:r>
    </w:p>
    <w:p w:rsidR="003973E9" w:rsidRDefault="003973E9" w:rsidP="00E61745">
      <w:pPr>
        <w:ind w:leftChars="0" w:left="0" w:firstLineChars="0" w:firstLine="0"/>
        <w:jc w:val="center"/>
        <w:rPr>
          <w:b/>
          <w:sz w:val="24"/>
          <w:szCs w:val="24"/>
          <w:lang w:val="es-ES"/>
        </w:rPr>
      </w:pPr>
    </w:p>
    <w:p w:rsidR="003973E9" w:rsidRDefault="003973E9" w:rsidP="00E61745">
      <w:pPr>
        <w:ind w:leftChars="0" w:left="0" w:firstLineChars="0" w:firstLine="0"/>
        <w:jc w:val="center"/>
        <w:rPr>
          <w:b/>
          <w:sz w:val="24"/>
          <w:szCs w:val="24"/>
          <w:lang w:val="es-ES"/>
        </w:rPr>
      </w:pPr>
    </w:p>
    <w:p w:rsidR="00115754" w:rsidRPr="00115754" w:rsidRDefault="00115754" w:rsidP="00115754">
      <w:pPr>
        <w:ind w:leftChars="0" w:firstLineChars="0" w:firstLine="0"/>
        <w:jc w:val="both"/>
        <w:rPr>
          <w:sz w:val="24"/>
          <w:szCs w:val="24"/>
          <w:lang w:val="es-ES"/>
        </w:rPr>
      </w:pPr>
      <w:r>
        <w:rPr>
          <w:sz w:val="24"/>
          <w:szCs w:val="24"/>
          <w:lang w:val="es-ES"/>
        </w:rPr>
        <w:t>E</w:t>
      </w:r>
      <w:r w:rsidRPr="00115754">
        <w:rPr>
          <w:sz w:val="24"/>
          <w:szCs w:val="24"/>
          <w:lang w:val="es-ES"/>
        </w:rPr>
        <w:t xml:space="preserve">l </w:t>
      </w:r>
      <w:r w:rsidRPr="00115754">
        <w:rPr>
          <w:b/>
          <w:sz w:val="24"/>
          <w:szCs w:val="24"/>
          <w:lang w:val="es-ES"/>
        </w:rPr>
        <w:t>Comité Español de Representantes de Personas con Discapacidades (CERMI</w:t>
      </w:r>
      <w:r w:rsidRPr="00115754">
        <w:rPr>
          <w:sz w:val="24"/>
          <w:szCs w:val="24"/>
          <w:lang w:val="es-ES"/>
        </w:rPr>
        <w:t>), organización asociativa, con 9,000 asociaciones, que es la expresión del movimiento de personas con discapacidad y sus familias para la incidencia política en España. Nuestra misión principal es proteger y promover los derechos e intereses de las personas con discapacidad, respetando la ley que garantiza la inclusión, la igualdad y la no discriminación.</w:t>
      </w:r>
    </w:p>
    <w:p w:rsidR="00115754" w:rsidRPr="00115754" w:rsidRDefault="00115754" w:rsidP="00115754">
      <w:pPr>
        <w:ind w:leftChars="0" w:firstLineChars="0" w:firstLine="0"/>
        <w:jc w:val="both"/>
        <w:rPr>
          <w:sz w:val="24"/>
          <w:szCs w:val="24"/>
          <w:lang w:val="es-ES"/>
        </w:rPr>
      </w:pPr>
    </w:p>
    <w:p w:rsidR="00115754" w:rsidRDefault="00115754" w:rsidP="00115754">
      <w:pPr>
        <w:ind w:leftChars="0" w:left="0" w:firstLineChars="0" w:firstLine="0"/>
        <w:jc w:val="both"/>
        <w:rPr>
          <w:sz w:val="24"/>
          <w:szCs w:val="24"/>
          <w:lang w:val="es-ES"/>
        </w:rPr>
      </w:pPr>
      <w:r w:rsidRPr="00115754">
        <w:rPr>
          <w:sz w:val="24"/>
          <w:szCs w:val="24"/>
          <w:lang w:val="es-ES"/>
        </w:rPr>
        <w:t>El CERMI fue designado oficialmente por el Estado español como un mecanismo independiente de seguimiento de la aplicación de la Convención Internacional sobre los Derechos de las Personas con Discapacidad en España. Esto le otorga una serie de poderes reforzados ante  Naciones Unidas y el Estado español, como signatario de este Tratado Internacional de Derechos Humanos. Asimismo, desde 2011 el CERMI cuenta con el estatus consultivo especial en ECOSOC.</w:t>
      </w:r>
    </w:p>
    <w:p w:rsidR="003973E9" w:rsidRDefault="003973E9" w:rsidP="00115754">
      <w:pPr>
        <w:ind w:leftChars="0" w:left="0" w:firstLineChars="0" w:firstLine="0"/>
        <w:jc w:val="both"/>
        <w:rPr>
          <w:sz w:val="24"/>
          <w:szCs w:val="24"/>
          <w:lang w:val="es-ES"/>
        </w:rPr>
      </w:pPr>
    </w:p>
    <w:p w:rsidR="003973E9" w:rsidRPr="003973E9" w:rsidRDefault="003973E9" w:rsidP="003973E9">
      <w:pPr>
        <w:ind w:leftChars="0" w:firstLineChars="0" w:firstLine="0"/>
        <w:jc w:val="both"/>
        <w:rPr>
          <w:sz w:val="24"/>
          <w:szCs w:val="24"/>
          <w:lang w:val="es-ES"/>
        </w:rPr>
      </w:pPr>
      <w:r w:rsidRPr="003973E9">
        <w:rPr>
          <w:sz w:val="24"/>
          <w:szCs w:val="24"/>
          <w:lang w:val="es-ES"/>
        </w:rPr>
        <w:t xml:space="preserve">Toda persona tiene </w:t>
      </w:r>
      <w:r w:rsidRPr="003973E9">
        <w:rPr>
          <w:b/>
          <w:sz w:val="24"/>
          <w:szCs w:val="24"/>
          <w:lang w:val="es-ES"/>
        </w:rPr>
        <w:t>derechos culturales</w:t>
      </w:r>
      <w:r w:rsidRPr="003973E9">
        <w:rPr>
          <w:sz w:val="24"/>
          <w:szCs w:val="24"/>
          <w:lang w:val="es-ES"/>
        </w:rPr>
        <w:t>. Estos garantizan el derecho a participar y disfrutar de los beneficios de la cultura y la ciencia, y se refieren a la búsqueda del conocimiento, la comprensión y la creatividad humana como elementos del derecho a la educación, la libertad de pensamiento, de conciencia y de religión.</w:t>
      </w:r>
    </w:p>
    <w:p w:rsidR="003973E9" w:rsidRPr="003973E9" w:rsidRDefault="003973E9" w:rsidP="003973E9">
      <w:pPr>
        <w:ind w:leftChars="0" w:firstLineChars="0" w:firstLine="0"/>
        <w:jc w:val="both"/>
        <w:rPr>
          <w:sz w:val="24"/>
          <w:szCs w:val="24"/>
          <w:lang w:val="es-ES"/>
        </w:rPr>
      </w:pPr>
    </w:p>
    <w:p w:rsidR="003973E9" w:rsidRPr="003973E9" w:rsidRDefault="003973E9" w:rsidP="003973E9">
      <w:pPr>
        <w:ind w:leftChars="0" w:firstLineChars="0" w:firstLine="0"/>
        <w:jc w:val="both"/>
        <w:rPr>
          <w:sz w:val="24"/>
          <w:szCs w:val="24"/>
          <w:lang w:val="es-ES"/>
        </w:rPr>
      </w:pPr>
      <w:r w:rsidRPr="003973E9">
        <w:rPr>
          <w:sz w:val="24"/>
          <w:szCs w:val="24"/>
          <w:lang w:val="es-ES"/>
        </w:rPr>
        <w:t>En un Estado de Derecho como  España, se han aprobado normas avanzadas en materia de inclusión de las personas con discapacidad y como Estado es signatario de dos tratados internacionales que la interpelan directamente en esta cuestión.</w:t>
      </w:r>
    </w:p>
    <w:p w:rsidR="003973E9" w:rsidRPr="003973E9" w:rsidRDefault="003973E9" w:rsidP="003973E9">
      <w:pPr>
        <w:ind w:leftChars="0" w:firstLineChars="0" w:firstLine="0"/>
        <w:jc w:val="both"/>
        <w:rPr>
          <w:sz w:val="24"/>
          <w:szCs w:val="24"/>
          <w:lang w:val="es-ES"/>
        </w:rPr>
      </w:pPr>
    </w:p>
    <w:p w:rsidR="003973E9" w:rsidRPr="003973E9" w:rsidRDefault="003973E9" w:rsidP="003973E9">
      <w:pPr>
        <w:ind w:leftChars="0" w:firstLineChars="0" w:firstLine="0"/>
        <w:jc w:val="both"/>
        <w:rPr>
          <w:sz w:val="24"/>
          <w:szCs w:val="24"/>
          <w:lang w:val="es-ES"/>
        </w:rPr>
      </w:pPr>
      <w:r w:rsidRPr="003973E9">
        <w:rPr>
          <w:sz w:val="24"/>
          <w:szCs w:val="24"/>
          <w:lang w:val="es-ES"/>
        </w:rPr>
        <w:t>Así el Pacto Internacional  de  los Derechos Económicos, Sociales y Culturales, en su artículo 15 reconoce el derecho de toda persona a participar en la vida cultural, y fue en 1994 cuando el Comité de seguimiento de este pacto publicaba una observación general que aclaraba las implicaciones de las personas con discapacidad en este tratado.</w:t>
      </w:r>
    </w:p>
    <w:p w:rsidR="003973E9" w:rsidRPr="003973E9" w:rsidRDefault="003973E9" w:rsidP="003973E9">
      <w:pPr>
        <w:ind w:leftChars="0" w:firstLineChars="0" w:firstLine="0"/>
        <w:jc w:val="both"/>
        <w:rPr>
          <w:sz w:val="24"/>
          <w:szCs w:val="24"/>
          <w:lang w:val="es-ES"/>
        </w:rPr>
      </w:pPr>
    </w:p>
    <w:p w:rsidR="003973E9" w:rsidRPr="003973E9" w:rsidRDefault="003973E9" w:rsidP="003973E9">
      <w:pPr>
        <w:ind w:leftChars="0" w:firstLineChars="0" w:firstLine="0"/>
        <w:jc w:val="both"/>
        <w:rPr>
          <w:sz w:val="24"/>
          <w:szCs w:val="24"/>
          <w:lang w:val="es-ES"/>
        </w:rPr>
      </w:pPr>
      <w:r w:rsidRPr="003973E9">
        <w:rPr>
          <w:sz w:val="24"/>
          <w:szCs w:val="24"/>
          <w:lang w:val="es-ES"/>
        </w:rPr>
        <w:t>El derecho a la plena participación en la vida cultural y recreativa para las personas con discapacidad requiere también que se supriman en todo lo posible las barreras que se oponen a las comunicaciones.  Las medidas de utilidad a este respecto podrían incluir el “uso de libros sonoros, textos escritos en un idioma sencillo y con un formato claro y a colores para las personas con retardo mental, televisión y teatro adaptados para los sordos”.</w:t>
      </w:r>
    </w:p>
    <w:p w:rsidR="003973E9" w:rsidRPr="003973E9" w:rsidRDefault="003973E9" w:rsidP="003973E9">
      <w:pPr>
        <w:ind w:leftChars="0" w:firstLineChars="0" w:firstLine="0"/>
        <w:jc w:val="both"/>
        <w:rPr>
          <w:sz w:val="24"/>
          <w:szCs w:val="24"/>
          <w:lang w:val="es-ES"/>
        </w:rPr>
      </w:pPr>
    </w:p>
    <w:p w:rsidR="003973E9" w:rsidRPr="003973E9" w:rsidRDefault="003973E9" w:rsidP="003973E9">
      <w:pPr>
        <w:ind w:leftChars="0" w:firstLineChars="0" w:firstLine="0"/>
        <w:jc w:val="both"/>
        <w:rPr>
          <w:sz w:val="24"/>
          <w:szCs w:val="24"/>
          <w:lang w:val="es-ES"/>
        </w:rPr>
      </w:pPr>
      <w:r w:rsidRPr="003973E9">
        <w:rPr>
          <w:sz w:val="24"/>
          <w:szCs w:val="24"/>
          <w:lang w:val="es-ES"/>
        </w:rPr>
        <w:t>Con objeto de facilitar la igualdad de participación de las personas con discapacidad en la vida cultural, los gobiernos deberían informar y educar al público en general acerca de la discapacidad.  En particular, hay que adoptar medidas para superar los prejuicios o las creencias supersticiosas contra las personas con discapacidad; por ejemplo, el caso de los que consideran que una persona epiléptica está poseída por los espíritus o que un niño con discapacidad está sufriendo una forma de castigo impuesta a toda su familia.</w:t>
      </w:r>
    </w:p>
    <w:p w:rsidR="003973E9" w:rsidRPr="003973E9" w:rsidRDefault="003973E9" w:rsidP="003973E9">
      <w:pPr>
        <w:ind w:leftChars="0" w:firstLineChars="0" w:firstLine="0"/>
        <w:jc w:val="both"/>
        <w:rPr>
          <w:sz w:val="24"/>
          <w:szCs w:val="24"/>
          <w:lang w:val="es-ES"/>
        </w:rPr>
      </w:pPr>
    </w:p>
    <w:p w:rsidR="003973E9" w:rsidRPr="003973E9" w:rsidRDefault="003973E9" w:rsidP="003973E9">
      <w:pPr>
        <w:ind w:leftChars="0" w:firstLineChars="0" w:firstLine="0"/>
        <w:jc w:val="both"/>
        <w:rPr>
          <w:sz w:val="24"/>
          <w:szCs w:val="24"/>
          <w:lang w:val="es-ES"/>
        </w:rPr>
      </w:pPr>
      <w:r w:rsidRPr="003973E9">
        <w:rPr>
          <w:sz w:val="24"/>
          <w:szCs w:val="24"/>
          <w:lang w:val="es-ES"/>
        </w:rPr>
        <w:t>De manera análoga, debería educarse al público en general para que aceptase que las personas con discapacidad tienen tanto derecho como las demás a hacer uso de restaurantes, hoteles, centros recreativos y centros culturales.</w:t>
      </w:r>
    </w:p>
    <w:p w:rsidR="003973E9" w:rsidRPr="003973E9" w:rsidRDefault="003973E9" w:rsidP="003973E9">
      <w:pPr>
        <w:ind w:leftChars="0" w:firstLineChars="0" w:firstLine="0"/>
        <w:jc w:val="both"/>
        <w:rPr>
          <w:sz w:val="24"/>
          <w:szCs w:val="24"/>
          <w:lang w:val="es-ES"/>
        </w:rPr>
      </w:pPr>
    </w:p>
    <w:p w:rsidR="003973E9" w:rsidRPr="003973E9" w:rsidRDefault="003973E9" w:rsidP="003973E9">
      <w:pPr>
        <w:ind w:leftChars="0" w:firstLineChars="0" w:firstLine="0"/>
        <w:jc w:val="both"/>
        <w:rPr>
          <w:sz w:val="24"/>
          <w:szCs w:val="24"/>
          <w:lang w:val="es-ES"/>
        </w:rPr>
      </w:pPr>
      <w:r w:rsidRPr="003973E9">
        <w:rPr>
          <w:sz w:val="24"/>
          <w:szCs w:val="24"/>
          <w:lang w:val="es-ES"/>
        </w:rPr>
        <w:lastRenderedPageBreak/>
        <w:t>Recomendaciones que se ven reforzadas en la  observación general nº 21 sobre el Derecho de toda persona a participar en la vida cultural y en la que se aclara que los derechos culturales son parte integrante de los derechos humanos y, al igual que los demás, son universales, indivisibles e interdependientes. Su promoción y respeto son esenciales para mantener la dignidad humana y para la interacción social positiva de individuos y comunidades en un mundo caracterizado por la diversidad y la pluralidad cultural.</w:t>
      </w:r>
    </w:p>
    <w:p w:rsidR="003973E9" w:rsidRPr="003973E9" w:rsidRDefault="003973E9" w:rsidP="003973E9">
      <w:pPr>
        <w:ind w:leftChars="0" w:firstLineChars="0" w:firstLine="0"/>
        <w:jc w:val="both"/>
        <w:rPr>
          <w:sz w:val="24"/>
          <w:szCs w:val="24"/>
          <w:lang w:val="es-ES"/>
        </w:rPr>
      </w:pPr>
    </w:p>
    <w:p w:rsidR="003973E9" w:rsidRPr="003973E9" w:rsidRDefault="003973E9" w:rsidP="003973E9">
      <w:pPr>
        <w:ind w:leftChars="0" w:firstLineChars="0" w:firstLine="0"/>
        <w:jc w:val="both"/>
        <w:rPr>
          <w:sz w:val="24"/>
          <w:szCs w:val="24"/>
          <w:lang w:val="es-ES"/>
        </w:rPr>
      </w:pPr>
      <w:r w:rsidRPr="003973E9">
        <w:rPr>
          <w:sz w:val="24"/>
          <w:szCs w:val="24"/>
          <w:lang w:val="es-ES"/>
        </w:rPr>
        <w:t>Una observación que hace una referencia expresa a las personas con discapacidad: “A fin de facilitar la participación de las personas con discapacidad en la vida cultural, los Estados partes deben, entre otras cosas, reconocer su derecho a disponer de material cultural, programas de televisión, películas, teatro y otras actividades culturales en formatos accesibles; a tener acceso a lugares en que se realicen actos culturales o se presten servicios culturales, tales como teatros, museos, cines, bibliotecas y servicios turísticos y, en la medida de lo posible, a monumentos y lugares de importancia cultural nacional; al reconocimiento de su identidad cultural y lingüística específica, incluidos el lenguaje de signos y la cultura de los sordos; y a que se aliente y promueva su participación, en la medida de lo posible, en actividades recreativas, de esparcimiento y deportivas” .</w:t>
      </w:r>
    </w:p>
    <w:p w:rsidR="003973E9" w:rsidRPr="003973E9" w:rsidRDefault="003973E9" w:rsidP="003973E9">
      <w:pPr>
        <w:ind w:leftChars="0" w:firstLineChars="0" w:firstLine="0"/>
        <w:jc w:val="both"/>
        <w:rPr>
          <w:sz w:val="24"/>
          <w:szCs w:val="24"/>
          <w:lang w:val="es-ES"/>
        </w:rPr>
      </w:pPr>
    </w:p>
    <w:p w:rsidR="003973E9" w:rsidRPr="003973E9" w:rsidRDefault="003973E9" w:rsidP="003973E9">
      <w:pPr>
        <w:ind w:leftChars="0" w:firstLineChars="0" w:firstLine="0"/>
        <w:jc w:val="both"/>
        <w:rPr>
          <w:sz w:val="24"/>
          <w:szCs w:val="24"/>
          <w:lang w:val="es-ES"/>
        </w:rPr>
      </w:pPr>
      <w:r w:rsidRPr="003973E9">
        <w:rPr>
          <w:sz w:val="24"/>
          <w:szCs w:val="24"/>
          <w:lang w:val="es-ES"/>
        </w:rPr>
        <w:t xml:space="preserve">En 2006 la Asamblea General de Naciones Unidas aprueba la </w:t>
      </w:r>
      <w:r w:rsidRPr="003973E9">
        <w:rPr>
          <w:b/>
          <w:sz w:val="24"/>
          <w:szCs w:val="24"/>
          <w:lang w:val="es-ES"/>
        </w:rPr>
        <w:t>Convención Internacional sobre los Derechos de las Personas con Discapacidad</w:t>
      </w:r>
      <w:r w:rsidRPr="003973E9">
        <w:rPr>
          <w:sz w:val="24"/>
          <w:szCs w:val="24"/>
          <w:lang w:val="es-ES"/>
        </w:rPr>
        <w:t>; un nuevo instrumento que supone importantes consecuencias para las personas con discapacidad, y entre las principales se destaca la “visibilidad” de este grupo ciudadano dentro del sistema de protección de derechos humanos de Naciones Unidas, la asunción indubitada del fenómeno de la discapacidad como una cuestión de derechos humanos, y el contar con una herramienta jurídica vinculante a la hora de hacer valer los derechos de estas personas.</w:t>
      </w:r>
    </w:p>
    <w:p w:rsidR="003973E9" w:rsidRPr="003973E9" w:rsidRDefault="003973E9" w:rsidP="003973E9">
      <w:pPr>
        <w:ind w:leftChars="0" w:firstLineChars="0" w:firstLine="0"/>
        <w:jc w:val="both"/>
        <w:rPr>
          <w:sz w:val="24"/>
          <w:szCs w:val="24"/>
          <w:lang w:val="es-ES"/>
        </w:rPr>
      </w:pPr>
    </w:p>
    <w:p w:rsidR="003973E9" w:rsidRPr="003973E9" w:rsidRDefault="003973E9" w:rsidP="003973E9">
      <w:pPr>
        <w:ind w:leftChars="0" w:firstLineChars="0" w:firstLine="0"/>
        <w:jc w:val="both"/>
        <w:rPr>
          <w:sz w:val="24"/>
          <w:szCs w:val="24"/>
          <w:lang w:val="es-ES"/>
        </w:rPr>
      </w:pPr>
      <w:r w:rsidRPr="003973E9">
        <w:rPr>
          <w:sz w:val="24"/>
          <w:szCs w:val="24"/>
          <w:lang w:val="es-ES"/>
        </w:rPr>
        <w:t>Este Tratado es el gran hecho internacional sobre la discapacidad, el elemento de más valor que ha producido la comunidad mundial en relación con este grupo humano porque dice con total claridad que las personas con discapacidad son sujetos de derechos;  con derechos.</w:t>
      </w:r>
    </w:p>
    <w:p w:rsidR="003973E9" w:rsidRPr="003973E9" w:rsidRDefault="003973E9" w:rsidP="003973E9">
      <w:pPr>
        <w:ind w:leftChars="0" w:firstLineChars="0" w:firstLine="0"/>
        <w:jc w:val="both"/>
        <w:rPr>
          <w:sz w:val="24"/>
          <w:szCs w:val="24"/>
          <w:lang w:val="es-ES"/>
        </w:rPr>
      </w:pPr>
    </w:p>
    <w:p w:rsidR="003973E9" w:rsidRPr="003973E9" w:rsidRDefault="003973E9" w:rsidP="003973E9">
      <w:pPr>
        <w:ind w:leftChars="0" w:firstLineChars="0" w:firstLine="0"/>
        <w:jc w:val="both"/>
        <w:rPr>
          <w:sz w:val="24"/>
          <w:szCs w:val="24"/>
          <w:lang w:val="es-ES"/>
        </w:rPr>
      </w:pPr>
      <w:r w:rsidRPr="003973E9">
        <w:rPr>
          <w:sz w:val="24"/>
          <w:szCs w:val="24"/>
          <w:lang w:val="es-ES"/>
        </w:rPr>
        <w:t xml:space="preserve">Este tratado dedica un artículo específico a la participación de personas con discapacidad en la vida cultural, instando a los Estados partes a reconocer el derecho de las personas con discapacidad a participar, en igualdad de condiciones con las demás, en la vida cultural y adoptar todas las medidas pertinentes para asegurar que las personas con discapacidad: </w:t>
      </w:r>
    </w:p>
    <w:p w:rsidR="003973E9" w:rsidRPr="003973E9" w:rsidRDefault="003973E9" w:rsidP="003973E9">
      <w:pPr>
        <w:ind w:leftChars="0" w:firstLineChars="0" w:firstLine="0"/>
        <w:jc w:val="both"/>
        <w:rPr>
          <w:sz w:val="24"/>
          <w:szCs w:val="24"/>
          <w:lang w:val="es-ES"/>
        </w:rPr>
      </w:pPr>
    </w:p>
    <w:p w:rsidR="003973E9" w:rsidRPr="003973E9" w:rsidRDefault="003973E9" w:rsidP="003973E9">
      <w:pPr>
        <w:ind w:leftChars="0" w:firstLineChars="0" w:firstLine="0"/>
        <w:jc w:val="both"/>
        <w:rPr>
          <w:sz w:val="24"/>
          <w:szCs w:val="24"/>
          <w:lang w:val="es-ES"/>
        </w:rPr>
      </w:pPr>
      <w:r w:rsidRPr="003973E9">
        <w:rPr>
          <w:sz w:val="24"/>
          <w:szCs w:val="24"/>
          <w:lang w:val="es-ES"/>
        </w:rPr>
        <w:t xml:space="preserve">a) Tengan acceso a material cultural en formatos accesibles; </w:t>
      </w:r>
    </w:p>
    <w:p w:rsidR="003973E9" w:rsidRPr="003973E9" w:rsidRDefault="003973E9" w:rsidP="003973E9">
      <w:pPr>
        <w:ind w:leftChars="0" w:firstLineChars="0" w:firstLine="0"/>
        <w:jc w:val="both"/>
        <w:rPr>
          <w:sz w:val="24"/>
          <w:szCs w:val="24"/>
          <w:lang w:val="es-ES"/>
        </w:rPr>
      </w:pPr>
      <w:r w:rsidRPr="003973E9">
        <w:rPr>
          <w:sz w:val="24"/>
          <w:szCs w:val="24"/>
          <w:lang w:val="es-ES"/>
        </w:rPr>
        <w:t>b) Tengan acceso a programas de televisión, películas, teatro y otras</w:t>
      </w:r>
    </w:p>
    <w:p w:rsidR="003973E9" w:rsidRPr="003973E9" w:rsidRDefault="003973E9" w:rsidP="003973E9">
      <w:pPr>
        <w:ind w:leftChars="0" w:firstLineChars="0" w:firstLine="0"/>
        <w:jc w:val="both"/>
        <w:rPr>
          <w:sz w:val="24"/>
          <w:szCs w:val="24"/>
          <w:lang w:val="es-ES"/>
        </w:rPr>
      </w:pPr>
      <w:proofErr w:type="gramStart"/>
      <w:r w:rsidRPr="003973E9">
        <w:rPr>
          <w:sz w:val="24"/>
          <w:szCs w:val="24"/>
          <w:lang w:val="es-ES"/>
        </w:rPr>
        <w:t>actividades</w:t>
      </w:r>
      <w:proofErr w:type="gramEnd"/>
      <w:r w:rsidRPr="003973E9">
        <w:rPr>
          <w:sz w:val="24"/>
          <w:szCs w:val="24"/>
          <w:lang w:val="es-ES"/>
        </w:rPr>
        <w:t xml:space="preserve"> culturales en formatos accesibles; </w:t>
      </w:r>
    </w:p>
    <w:p w:rsidR="003973E9" w:rsidRPr="003973E9" w:rsidRDefault="003973E9" w:rsidP="003973E9">
      <w:pPr>
        <w:ind w:leftChars="0" w:firstLineChars="0" w:firstLine="0"/>
        <w:jc w:val="both"/>
        <w:rPr>
          <w:sz w:val="24"/>
          <w:szCs w:val="24"/>
          <w:lang w:val="es-ES"/>
        </w:rPr>
      </w:pPr>
      <w:r w:rsidRPr="003973E9">
        <w:rPr>
          <w:sz w:val="24"/>
          <w:szCs w:val="24"/>
          <w:lang w:val="es-ES"/>
        </w:rPr>
        <w:t>c) Tengan acceso a lugares en donde se ofrezcan representaciones o</w:t>
      </w:r>
    </w:p>
    <w:p w:rsidR="003973E9" w:rsidRPr="003973E9" w:rsidRDefault="003973E9" w:rsidP="003973E9">
      <w:pPr>
        <w:ind w:leftChars="0" w:firstLineChars="0" w:firstLine="0"/>
        <w:jc w:val="both"/>
        <w:rPr>
          <w:sz w:val="24"/>
          <w:szCs w:val="24"/>
          <w:lang w:val="es-ES"/>
        </w:rPr>
      </w:pPr>
      <w:proofErr w:type="gramStart"/>
      <w:r w:rsidRPr="003973E9">
        <w:rPr>
          <w:sz w:val="24"/>
          <w:szCs w:val="24"/>
          <w:lang w:val="es-ES"/>
        </w:rPr>
        <w:t>servicios</w:t>
      </w:r>
      <w:proofErr w:type="gramEnd"/>
      <w:r w:rsidRPr="003973E9">
        <w:rPr>
          <w:sz w:val="24"/>
          <w:szCs w:val="24"/>
          <w:lang w:val="es-ES"/>
        </w:rPr>
        <w:t xml:space="preserve"> culturales tales como teatros, museos, cines, bibliotecas y servicios turísticos y, en la medida de lo posible, tengan acceso a monumentos y lugares de importancia cultural nacional. </w:t>
      </w:r>
    </w:p>
    <w:p w:rsidR="003973E9" w:rsidRPr="003973E9" w:rsidRDefault="003973E9" w:rsidP="003973E9">
      <w:pPr>
        <w:ind w:leftChars="0" w:firstLineChars="0" w:firstLine="0"/>
        <w:jc w:val="both"/>
        <w:rPr>
          <w:sz w:val="24"/>
          <w:szCs w:val="24"/>
          <w:lang w:val="es-ES"/>
        </w:rPr>
      </w:pPr>
    </w:p>
    <w:p w:rsidR="00115754" w:rsidRDefault="003973E9" w:rsidP="003973E9">
      <w:pPr>
        <w:ind w:leftChars="0" w:left="0" w:firstLineChars="0" w:firstLine="0"/>
        <w:jc w:val="both"/>
        <w:rPr>
          <w:sz w:val="24"/>
          <w:szCs w:val="24"/>
          <w:lang w:val="es-ES"/>
        </w:rPr>
      </w:pPr>
      <w:r w:rsidRPr="003973E9">
        <w:rPr>
          <w:sz w:val="24"/>
          <w:szCs w:val="24"/>
          <w:lang w:val="es-ES"/>
        </w:rPr>
        <w:t>Asimismo, en el artículo se exhorta a los Estados firmantes a adoptar  las medidas pertinentes para que las personas con discapacidad puedan desarrollar y utilizar su potencial creativo, artístico e intelectual, no sólo en su propio beneficio sino también para el enriquecimiento de la sociedad.</w:t>
      </w:r>
    </w:p>
    <w:p w:rsidR="003973E9" w:rsidRPr="003973E9" w:rsidRDefault="003973E9" w:rsidP="003973E9">
      <w:pPr>
        <w:shd w:val="clear" w:color="auto" w:fill="FFFFFF"/>
        <w:spacing w:line="360" w:lineRule="auto"/>
        <w:ind w:left="0" w:hanging="2"/>
        <w:rPr>
          <w:rFonts w:ascii="Arial" w:eastAsia="Arial" w:hAnsi="Arial" w:cs="Arial"/>
          <w:color w:val="222222"/>
          <w:sz w:val="24"/>
          <w:szCs w:val="24"/>
          <w:lang w:val="es-ES"/>
        </w:rPr>
      </w:pPr>
    </w:p>
    <w:p w:rsidR="00E61745" w:rsidRDefault="00E61745" w:rsidP="002E2794">
      <w:pPr>
        <w:ind w:leftChars="0" w:left="0" w:firstLineChars="0" w:firstLine="0"/>
        <w:jc w:val="both"/>
        <w:rPr>
          <w:sz w:val="24"/>
          <w:szCs w:val="24"/>
          <w:lang w:val="es-ES"/>
        </w:rPr>
      </w:pPr>
    </w:p>
    <w:p w:rsidR="002E2794" w:rsidRDefault="003973E9" w:rsidP="002E2794">
      <w:pPr>
        <w:ind w:leftChars="0" w:left="0" w:firstLineChars="0" w:firstLine="0"/>
        <w:jc w:val="both"/>
        <w:rPr>
          <w:sz w:val="24"/>
          <w:szCs w:val="24"/>
          <w:lang w:val="es-ES"/>
        </w:rPr>
      </w:pPr>
      <w:r>
        <w:rPr>
          <w:sz w:val="24"/>
          <w:szCs w:val="24"/>
          <w:lang w:val="es-ES"/>
        </w:rPr>
        <w:lastRenderedPageBreak/>
        <w:t xml:space="preserve">A pesar de los importantes déficits de las </w:t>
      </w:r>
      <w:r w:rsidR="00FB2951">
        <w:rPr>
          <w:sz w:val="24"/>
          <w:szCs w:val="24"/>
          <w:lang w:val="es-ES"/>
        </w:rPr>
        <w:t xml:space="preserve"> personas con discapacidad</w:t>
      </w:r>
      <w:r>
        <w:rPr>
          <w:sz w:val="24"/>
          <w:szCs w:val="24"/>
          <w:lang w:val="es-ES"/>
        </w:rPr>
        <w:t xml:space="preserve"> en el acceso a la Cultura, a este colectivo</w:t>
      </w:r>
      <w:r w:rsidR="00FB2951">
        <w:rPr>
          <w:sz w:val="24"/>
          <w:szCs w:val="24"/>
          <w:lang w:val="es-ES"/>
        </w:rPr>
        <w:t xml:space="preserve"> </w:t>
      </w:r>
      <w:r>
        <w:rPr>
          <w:sz w:val="24"/>
          <w:szCs w:val="24"/>
          <w:lang w:val="es-ES"/>
        </w:rPr>
        <w:t xml:space="preserve">le </w:t>
      </w:r>
      <w:r w:rsidR="00FB2951" w:rsidRPr="002E2794">
        <w:rPr>
          <w:sz w:val="24"/>
          <w:szCs w:val="24"/>
          <w:lang w:val="es-ES"/>
        </w:rPr>
        <w:t>preocupa,</w:t>
      </w:r>
      <w:r w:rsidR="002E2794" w:rsidRPr="002E2794">
        <w:rPr>
          <w:sz w:val="24"/>
          <w:szCs w:val="24"/>
          <w:lang w:val="es-ES"/>
        </w:rPr>
        <w:t xml:space="preserve"> pero</w:t>
      </w:r>
      <w:r w:rsidR="00FB2951">
        <w:rPr>
          <w:sz w:val="24"/>
          <w:szCs w:val="24"/>
          <w:lang w:val="es-ES"/>
        </w:rPr>
        <w:t xml:space="preserve"> sobre todo </w:t>
      </w:r>
      <w:r>
        <w:rPr>
          <w:sz w:val="24"/>
          <w:szCs w:val="24"/>
          <w:lang w:val="es-ES"/>
        </w:rPr>
        <w:t xml:space="preserve">le </w:t>
      </w:r>
      <w:r w:rsidR="00FB2951">
        <w:rPr>
          <w:sz w:val="24"/>
          <w:szCs w:val="24"/>
          <w:lang w:val="es-ES"/>
        </w:rPr>
        <w:t>afecta, de forma devastadora, la emergencia climática</w:t>
      </w:r>
      <w:r w:rsidR="00F07417">
        <w:rPr>
          <w:sz w:val="24"/>
          <w:szCs w:val="24"/>
          <w:lang w:val="es-ES"/>
        </w:rPr>
        <w:t xml:space="preserve">; </w:t>
      </w:r>
      <w:r w:rsidR="00FB2951">
        <w:rPr>
          <w:sz w:val="24"/>
          <w:szCs w:val="24"/>
          <w:lang w:val="es-ES"/>
        </w:rPr>
        <w:t xml:space="preserve"> </w:t>
      </w:r>
      <w:r w:rsidR="00146130">
        <w:rPr>
          <w:sz w:val="24"/>
          <w:szCs w:val="24"/>
          <w:lang w:val="es-ES"/>
        </w:rPr>
        <w:t xml:space="preserve">pero también nos tiene que ocupar esta crisis mundial </w:t>
      </w:r>
      <w:r w:rsidR="0011740B">
        <w:rPr>
          <w:sz w:val="24"/>
          <w:szCs w:val="24"/>
          <w:lang w:val="es-ES"/>
        </w:rPr>
        <w:t>y debemos erigirnos</w:t>
      </w:r>
      <w:r w:rsidR="00FE46A2">
        <w:rPr>
          <w:sz w:val="24"/>
          <w:szCs w:val="24"/>
          <w:lang w:val="es-ES"/>
        </w:rPr>
        <w:t xml:space="preserve"> </w:t>
      </w:r>
      <w:r w:rsidR="00F07417">
        <w:rPr>
          <w:sz w:val="24"/>
          <w:szCs w:val="24"/>
          <w:lang w:val="es-ES"/>
        </w:rPr>
        <w:t xml:space="preserve">en </w:t>
      </w:r>
      <w:r w:rsidR="00FE46A2">
        <w:rPr>
          <w:sz w:val="24"/>
          <w:szCs w:val="24"/>
          <w:lang w:val="es-ES"/>
        </w:rPr>
        <w:t>un activo de la salud del planeta, del cuidado de la naturaleza</w:t>
      </w:r>
      <w:r w:rsidR="00F07417">
        <w:rPr>
          <w:sz w:val="24"/>
          <w:szCs w:val="24"/>
          <w:lang w:val="es-ES"/>
        </w:rPr>
        <w:t xml:space="preserve"> y</w:t>
      </w:r>
      <w:r w:rsidR="00FE46A2">
        <w:rPr>
          <w:sz w:val="24"/>
          <w:szCs w:val="24"/>
          <w:lang w:val="es-ES"/>
        </w:rPr>
        <w:t xml:space="preserve"> ser parte de los desafíos que nos plantea la Agenda 2030, porque el ecolo</w:t>
      </w:r>
      <w:r w:rsidR="00933EA0">
        <w:rPr>
          <w:sz w:val="24"/>
          <w:szCs w:val="24"/>
          <w:lang w:val="es-ES"/>
        </w:rPr>
        <w:t xml:space="preserve">gismo o es inclusivo o </w:t>
      </w:r>
      <w:r w:rsidR="00FB2951">
        <w:rPr>
          <w:sz w:val="24"/>
          <w:szCs w:val="24"/>
          <w:lang w:val="es-ES"/>
        </w:rPr>
        <w:t xml:space="preserve">no </w:t>
      </w:r>
      <w:r w:rsidR="0047390B">
        <w:rPr>
          <w:sz w:val="24"/>
          <w:szCs w:val="24"/>
          <w:lang w:val="es-ES"/>
        </w:rPr>
        <w:t>lo es. Y porque queremos reverdec</w:t>
      </w:r>
      <w:r w:rsidR="00933EA0">
        <w:rPr>
          <w:sz w:val="24"/>
          <w:szCs w:val="24"/>
          <w:lang w:val="es-ES"/>
        </w:rPr>
        <w:t>er lo social y teñir de inclusión la agenda verde.</w:t>
      </w:r>
    </w:p>
    <w:p w:rsidR="00F07417" w:rsidRDefault="00F07417" w:rsidP="002E2794">
      <w:pPr>
        <w:ind w:leftChars="0" w:left="0" w:firstLineChars="0" w:firstLine="0"/>
        <w:jc w:val="both"/>
        <w:rPr>
          <w:sz w:val="24"/>
          <w:szCs w:val="24"/>
          <w:lang w:val="es-ES"/>
        </w:rPr>
      </w:pPr>
    </w:p>
    <w:p w:rsidR="00272013" w:rsidRDefault="00F07417" w:rsidP="002E2794">
      <w:pPr>
        <w:ind w:leftChars="0" w:left="0" w:firstLineChars="0" w:firstLine="0"/>
        <w:jc w:val="both"/>
        <w:rPr>
          <w:sz w:val="24"/>
          <w:szCs w:val="24"/>
          <w:lang w:val="es-ES"/>
        </w:rPr>
      </w:pPr>
      <w:r>
        <w:rPr>
          <w:sz w:val="24"/>
          <w:szCs w:val="24"/>
          <w:lang w:val="es-ES"/>
        </w:rPr>
        <w:t xml:space="preserve">Los Derechos Humanos </w:t>
      </w:r>
      <w:r w:rsidR="00272013">
        <w:rPr>
          <w:sz w:val="24"/>
          <w:szCs w:val="24"/>
          <w:lang w:val="es-ES"/>
        </w:rPr>
        <w:t xml:space="preserve">son universales,  indivisibles e interdependientes, es decir, no pueden ser disociados. </w:t>
      </w:r>
      <w:r>
        <w:rPr>
          <w:sz w:val="24"/>
          <w:szCs w:val="24"/>
          <w:lang w:val="es-ES"/>
        </w:rPr>
        <w:t>De esta manera la Convención Internacional sobre</w:t>
      </w:r>
      <w:r w:rsidR="00272013">
        <w:rPr>
          <w:sz w:val="24"/>
          <w:szCs w:val="24"/>
          <w:lang w:val="es-ES"/>
        </w:rPr>
        <w:t xml:space="preserve"> los Derechos de las Personas con D</w:t>
      </w:r>
      <w:r>
        <w:rPr>
          <w:sz w:val="24"/>
          <w:szCs w:val="24"/>
          <w:lang w:val="es-ES"/>
        </w:rPr>
        <w:t>iscapacidad, articulada</w:t>
      </w:r>
      <w:r w:rsidR="005E13D4">
        <w:rPr>
          <w:sz w:val="24"/>
          <w:szCs w:val="24"/>
          <w:lang w:val="es-ES"/>
        </w:rPr>
        <w:t xml:space="preserve"> bajo los </w:t>
      </w:r>
      <w:r w:rsidR="00272013">
        <w:rPr>
          <w:sz w:val="24"/>
          <w:szCs w:val="24"/>
          <w:lang w:val="es-ES"/>
        </w:rPr>
        <w:t xml:space="preserve">principios </w:t>
      </w:r>
      <w:r w:rsidR="005E13D4">
        <w:rPr>
          <w:sz w:val="24"/>
          <w:szCs w:val="24"/>
          <w:lang w:val="es-ES"/>
        </w:rPr>
        <w:t>de</w:t>
      </w:r>
      <w:r w:rsidR="00272013">
        <w:rPr>
          <w:sz w:val="24"/>
          <w:szCs w:val="24"/>
          <w:lang w:val="es-ES"/>
        </w:rPr>
        <w:t xml:space="preserve"> la inclusión y la </w:t>
      </w:r>
      <w:r w:rsidR="005E13D4">
        <w:rPr>
          <w:sz w:val="24"/>
          <w:szCs w:val="24"/>
          <w:lang w:val="es-ES"/>
        </w:rPr>
        <w:t>accesibilidad</w:t>
      </w:r>
      <w:r w:rsidR="00272013">
        <w:rPr>
          <w:sz w:val="24"/>
          <w:szCs w:val="24"/>
          <w:lang w:val="es-ES"/>
        </w:rPr>
        <w:t>, debe entenderse y alinearse con el derecho humano al g</w:t>
      </w:r>
      <w:r w:rsidR="005E13D4">
        <w:rPr>
          <w:sz w:val="24"/>
          <w:szCs w:val="24"/>
          <w:lang w:val="es-ES"/>
        </w:rPr>
        <w:t>oce y disf</w:t>
      </w:r>
      <w:r>
        <w:rPr>
          <w:sz w:val="24"/>
          <w:szCs w:val="24"/>
          <w:lang w:val="es-ES"/>
        </w:rPr>
        <w:t>rute de un medio ambiente sano.</w:t>
      </w:r>
    </w:p>
    <w:p w:rsidR="005E13D4" w:rsidRDefault="005E13D4" w:rsidP="002E2794">
      <w:pPr>
        <w:ind w:leftChars="0" w:left="0" w:firstLineChars="0" w:firstLine="0"/>
        <w:jc w:val="both"/>
        <w:rPr>
          <w:sz w:val="24"/>
          <w:szCs w:val="24"/>
          <w:lang w:val="es-ES"/>
        </w:rPr>
      </w:pPr>
    </w:p>
    <w:p w:rsidR="00D372B3" w:rsidRPr="00E91D38" w:rsidRDefault="00132877" w:rsidP="00351A70">
      <w:pPr>
        <w:pBdr>
          <w:top w:val="nil"/>
          <w:left w:val="nil"/>
          <w:bottom w:val="nil"/>
          <w:right w:val="nil"/>
          <w:between w:val="nil"/>
        </w:pBdr>
        <w:spacing w:line="259" w:lineRule="auto"/>
        <w:ind w:leftChars="0" w:firstLineChars="0" w:firstLine="0"/>
        <w:jc w:val="both"/>
        <w:rPr>
          <w:sz w:val="24"/>
          <w:szCs w:val="24"/>
          <w:lang w:val="es-ES"/>
        </w:rPr>
      </w:pPr>
      <w:r>
        <w:rPr>
          <w:sz w:val="24"/>
          <w:szCs w:val="24"/>
          <w:lang w:val="es-ES"/>
        </w:rPr>
        <w:t>E</w:t>
      </w:r>
      <w:r w:rsidR="003B001B" w:rsidRPr="00E91D38">
        <w:rPr>
          <w:sz w:val="24"/>
          <w:szCs w:val="24"/>
          <w:lang w:val="es-ES"/>
        </w:rPr>
        <w:t>l cambio climático provoca</w:t>
      </w:r>
      <w:r w:rsidR="00D372B3" w:rsidRPr="00E91D38">
        <w:rPr>
          <w:sz w:val="24"/>
          <w:szCs w:val="24"/>
          <w:lang w:val="es-ES"/>
        </w:rPr>
        <w:t xml:space="preserve"> un fuerte impacto en las personas con discapacidad </w:t>
      </w:r>
      <w:r w:rsidR="00F07417">
        <w:rPr>
          <w:sz w:val="24"/>
          <w:szCs w:val="24"/>
          <w:lang w:val="es-ES"/>
        </w:rPr>
        <w:t>y sus familias en las siguientes esferas:</w:t>
      </w:r>
    </w:p>
    <w:p w:rsidR="00D372B3" w:rsidRPr="00D372B3" w:rsidRDefault="00D372B3" w:rsidP="00D372B3">
      <w:pPr>
        <w:pBdr>
          <w:top w:val="nil"/>
          <w:left w:val="nil"/>
          <w:bottom w:val="nil"/>
          <w:right w:val="nil"/>
          <w:between w:val="nil"/>
        </w:pBdr>
        <w:spacing w:line="259" w:lineRule="auto"/>
        <w:ind w:leftChars="0" w:firstLineChars="0" w:firstLine="0"/>
        <w:jc w:val="both"/>
        <w:rPr>
          <w:b/>
          <w:color w:val="4F81BD" w:themeColor="accent1"/>
          <w:sz w:val="24"/>
          <w:szCs w:val="24"/>
          <w:lang w:val="es-ES"/>
        </w:rPr>
      </w:pPr>
    </w:p>
    <w:p w:rsidR="00D372B3" w:rsidRDefault="00D372B3" w:rsidP="00D372B3">
      <w:pPr>
        <w:pStyle w:val="Prrafodelista"/>
        <w:numPr>
          <w:ilvl w:val="0"/>
          <w:numId w:val="2"/>
        </w:numPr>
        <w:pBdr>
          <w:top w:val="nil"/>
          <w:left w:val="nil"/>
          <w:bottom w:val="nil"/>
          <w:right w:val="nil"/>
          <w:between w:val="nil"/>
        </w:pBdr>
        <w:ind w:leftChars="0" w:firstLineChars="0"/>
        <w:jc w:val="both"/>
        <w:rPr>
          <w:rFonts w:ascii="Times New Roman" w:eastAsia="Times New Roman" w:hAnsi="Times New Roman"/>
          <w:sz w:val="24"/>
          <w:szCs w:val="24"/>
          <w:lang w:val="es-ES"/>
        </w:rPr>
      </w:pPr>
      <w:r w:rsidRPr="00E91D38">
        <w:rPr>
          <w:rFonts w:ascii="Times New Roman" w:eastAsia="Times New Roman" w:hAnsi="Times New Roman"/>
          <w:sz w:val="24"/>
          <w:szCs w:val="24"/>
          <w:lang w:val="es-ES"/>
        </w:rPr>
        <w:t>Las personas con discapacidad</w:t>
      </w:r>
      <w:r w:rsidR="00E91D38">
        <w:rPr>
          <w:rFonts w:ascii="Times New Roman" w:eastAsia="Times New Roman" w:hAnsi="Times New Roman"/>
          <w:sz w:val="24"/>
          <w:szCs w:val="24"/>
          <w:lang w:val="es-ES"/>
        </w:rPr>
        <w:t xml:space="preserve"> sufrimos</w:t>
      </w:r>
      <w:r w:rsidRPr="00E91D38">
        <w:rPr>
          <w:rFonts w:ascii="Times New Roman" w:eastAsia="Times New Roman" w:hAnsi="Times New Roman"/>
          <w:sz w:val="24"/>
          <w:szCs w:val="24"/>
          <w:lang w:val="es-ES"/>
        </w:rPr>
        <w:t xml:space="preserve"> una mayor tasa de </w:t>
      </w:r>
      <w:r w:rsidRPr="00F07417">
        <w:rPr>
          <w:rFonts w:ascii="Times New Roman" w:eastAsia="Times New Roman" w:hAnsi="Times New Roman"/>
          <w:b/>
          <w:sz w:val="24"/>
          <w:szCs w:val="24"/>
          <w:lang w:val="es-ES"/>
        </w:rPr>
        <w:t>desempleo y pobreza</w:t>
      </w:r>
      <w:r w:rsidRPr="00E91D38">
        <w:rPr>
          <w:rFonts w:ascii="Times New Roman" w:eastAsia="Times New Roman" w:hAnsi="Times New Roman"/>
          <w:sz w:val="24"/>
          <w:szCs w:val="24"/>
          <w:lang w:val="es-ES"/>
        </w:rPr>
        <w:t>, con dependencia de energías contamina</w:t>
      </w:r>
      <w:r w:rsidR="003B001B" w:rsidRPr="00E91D38">
        <w:rPr>
          <w:rFonts w:ascii="Times New Roman" w:eastAsia="Times New Roman" w:hAnsi="Times New Roman"/>
          <w:sz w:val="24"/>
          <w:szCs w:val="24"/>
          <w:lang w:val="es-ES"/>
        </w:rPr>
        <w:t>n</w:t>
      </w:r>
      <w:r w:rsidRPr="00E91D38">
        <w:rPr>
          <w:rFonts w:ascii="Times New Roman" w:eastAsia="Times New Roman" w:hAnsi="Times New Roman"/>
          <w:sz w:val="24"/>
          <w:szCs w:val="24"/>
          <w:lang w:val="es-ES"/>
        </w:rPr>
        <w:t xml:space="preserve">tes y </w:t>
      </w:r>
      <w:r w:rsidR="003B001B" w:rsidRPr="00E91D38">
        <w:rPr>
          <w:rFonts w:ascii="Times New Roman" w:eastAsia="Times New Roman" w:hAnsi="Times New Roman"/>
          <w:sz w:val="24"/>
          <w:szCs w:val="24"/>
          <w:lang w:val="es-ES"/>
        </w:rPr>
        <w:t>pocos</w:t>
      </w:r>
      <w:r w:rsidRPr="00E91D38">
        <w:rPr>
          <w:rFonts w:ascii="Times New Roman" w:eastAsia="Times New Roman" w:hAnsi="Times New Roman"/>
          <w:sz w:val="24"/>
          <w:szCs w:val="24"/>
          <w:lang w:val="es-ES"/>
        </w:rPr>
        <w:t xml:space="preserve"> recursos para transitar a una energía limpia. Una situación que provoca </w:t>
      </w:r>
      <w:r w:rsidRPr="00F07417">
        <w:rPr>
          <w:rFonts w:ascii="Times New Roman" w:eastAsia="Times New Roman" w:hAnsi="Times New Roman"/>
          <w:b/>
          <w:sz w:val="24"/>
          <w:szCs w:val="24"/>
          <w:lang w:val="es-ES"/>
        </w:rPr>
        <w:t>pobreza y vulnerabilidad energética en sus hogares</w:t>
      </w:r>
      <w:r w:rsidRPr="00E91D38">
        <w:rPr>
          <w:rFonts w:ascii="Times New Roman" w:eastAsia="Times New Roman" w:hAnsi="Times New Roman"/>
          <w:sz w:val="24"/>
          <w:szCs w:val="24"/>
          <w:lang w:val="es-ES"/>
        </w:rPr>
        <w:t>.</w:t>
      </w:r>
    </w:p>
    <w:p w:rsidR="00D04D4B" w:rsidRPr="00D04D4B" w:rsidRDefault="00D04D4B" w:rsidP="00D04D4B">
      <w:pPr>
        <w:numPr>
          <w:ilvl w:val="0"/>
          <w:numId w:val="2"/>
        </w:numPr>
        <w:pBdr>
          <w:top w:val="nil"/>
          <w:left w:val="nil"/>
          <w:bottom w:val="nil"/>
          <w:right w:val="nil"/>
          <w:between w:val="nil"/>
        </w:pBdr>
        <w:suppressAutoHyphens w:val="0"/>
        <w:spacing w:line="276" w:lineRule="auto"/>
        <w:ind w:leftChars="0" w:left="714" w:firstLineChars="0" w:hanging="357"/>
        <w:jc w:val="both"/>
        <w:textDirection w:val="lrTb"/>
        <w:textAlignment w:val="auto"/>
        <w:outlineLvl w:val="9"/>
        <w:rPr>
          <w:sz w:val="24"/>
          <w:szCs w:val="24"/>
          <w:lang w:val="es-ES"/>
        </w:rPr>
      </w:pPr>
      <w:r>
        <w:rPr>
          <w:sz w:val="24"/>
          <w:szCs w:val="24"/>
          <w:lang w:val="es-ES"/>
        </w:rPr>
        <w:t xml:space="preserve">El cambio climático compromete el </w:t>
      </w:r>
      <w:r w:rsidRPr="00D04D4B">
        <w:rPr>
          <w:b/>
          <w:sz w:val="24"/>
          <w:szCs w:val="24"/>
          <w:lang w:val="es-ES"/>
        </w:rPr>
        <w:t>acceso de</w:t>
      </w:r>
      <w:r w:rsidRPr="00D04D4B">
        <w:rPr>
          <w:b/>
          <w:sz w:val="24"/>
          <w:szCs w:val="24"/>
          <w:lang w:val="es-ES"/>
        </w:rPr>
        <w:t xml:space="preserve"> las personas con discapacidad</w:t>
      </w:r>
      <w:r w:rsidRPr="00D04D4B">
        <w:rPr>
          <w:b/>
          <w:sz w:val="24"/>
          <w:szCs w:val="24"/>
          <w:lang w:val="es-ES"/>
        </w:rPr>
        <w:t xml:space="preserve"> a</w:t>
      </w:r>
      <w:r w:rsidRPr="00D04D4B">
        <w:rPr>
          <w:b/>
          <w:sz w:val="24"/>
          <w:szCs w:val="24"/>
          <w:lang w:val="es-ES"/>
        </w:rPr>
        <w:t>l derecho humano a la cultura</w:t>
      </w:r>
      <w:r w:rsidRPr="00D04D4B">
        <w:rPr>
          <w:b/>
          <w:sz w:val="24"/>
          <w:szCs w:val="24"/>
          <w:lang w:val="es-ES"/>
        </w:rPr>
        <w:t xml:space="preserve">. </w:t>
      </w:r>
    </w:p>
    <w:p w:rsidR="003B001B" w:rsidRPr="00D04D4B" w:rsidRDefault="003B001B" w:rsidP="00D04D4B">
      <w:pPr>
        <w:pStyle w:val="Prrafodelista"/>
        <w:pBdr>
          <w:top w:val="nil"/>
          <w:left w:val="nil"/>
          <w:bottom w:val="nil"/>
          <w:right w:val="nil"/>
          <w:between w:val="nil"/>
        </w:pBdr>
        <w:ind w:leftChars="0" w:left="719" w:firstLineChars="0" w:firstLine="0"/>
        <w:jc w:val="both"/>
        <w:rPr>
          <w:rFonts w:ascii="Times New Roman" w:eastAsia="Times New Roman" w:hAnsi="Times New Roman"/>
          <w:sz w:val="24"/>
          <w:szCs w:val="24"/>
          <w:lang w:val="es-ES"/>
        </w:rPr>
      </w:pPr>
    </w:p>
    <w:p w:rsidR="003B001B" w:rsidRPr="00E91D38" w:rsidRDefault="003B001B" w:rsidP="00D372B3">
      <w:pPr>
        <w:pStyle w:val="Prrafodelista"/>
        <w:numPr>
          <w:ilvl w:val="0"/>
          <w:numId w:val="2"/>
        </w:numPr>
        <w:pBdr>
          <w:top w:val="nil"/>
          <w:left w:val="nil"/>
          <w:bottom w:val="nil"/>
          <w:right w:val="nil"/>
          <w:between w:val="nil"/>
        </w:pBdr>
        <w:ind w:leftChars="0" w:firstLineChars="0"/>
        <w:jc w:val="both"/>
        <w:rPr>
          <w:rFonts w:ascii="Times New Roman" w:eastAsia="Times New Roman" w:hAnsi="Times New Roman"/>
          <w:sz w:val="24"/>
          <w:szCs w:val="24"/>
          <w:lang w:val="es-ES"/>
        </w:rPr>
      </w:pPr>
      <w:r w:rsidRPr="00E91D38">
        <w:rPr>
          <w:rFonts w:ascii="Times New Roman" w:eastAsia="Times New Roman" w:hAnsi="Times New Roman"/>
          <w:sz w:val="24"/>
          <w:szCs w:val="24"/>
          <w:lang w:val="es-ES"/>
        </w:rPr>
        <w:t xml:space="preserve">El cambio climático afecta especialmente a los mandatos del artículo 28 de la Convención de la Discapacidad, ya que produce mermas en el acceso a </w:t>
      </w:r>
      <w:r w:rsidRPr="00F07417">
        <w:rPr>
          <w:rFonts w:ascii="Times New Roman" w:eastAsia="Times New Roman" w:hAnsi="Times New Roman"/>
          <w:b/>
          <w:sz w:val="24"/>
          <w:szCs w:val="24"/>
          <w:lang w:val="es-ES"/>
        </w:rPr>
        <w:t>agua potable, energía e incluso  a una vivienda con condiciones de salubridad</w:t>
      </w:r>
      <w:r w:rsidRPr="00E91D38">
        <w:rPr>
          <w:rFonts w:ascii="Times New Roman" w:eastAsia="Times New Roman" w:hAnsi="Times New Roman"/>
          <w:sz w:val="24"/>
          <w:szCs w:val="24"/>
          <w:lang w:val="es-ES"/>
        </w:rPr>
        <w:t xml:space="preserve">. </w:t>
      </w:r>
    </w:p>
    <w:p w:rsidR="003B001B" w:rsidRPr="00E91D38" w:rsidRDefault="003B001B" w:rsidP="003B001B">
      <w:pPr>
        <w:pStyle w:val="Prrafodelista"/>
        <w:ind w:left="0" w:hanging="2"/>
        <w:rPr>
          <w:rFonts w:ascii="Times New Roman" w:eastAsia="Times New Roman" w:hAnsi="Times New Roman"/>
          <w:sz w:val="24"/>
          <w:szCs w:val="24"/>
          <w:lang w:val="es-ES"/>
        </w:rPr>
      </w:pPr>
    </w:p>
    <w:p w:rsidR="003B001B" w:rsidRPr="00E91D38" w:rsidRDefault="003B001B" w:rsidP="00D372B3">
      <w:pPr>
        <w:pStyle w:val="Prrafodelista"/>
        <w:numPr>
          <w:ilvl w:val="0"/>
          <w:numId w:val="2"/>
        </w:numPr>
        <w:pBdr>
          <w:top w:val="nil"/>
          <w:left w:val="nil"/>
          <w:bottom w:val="nil"/>
          <w:right w:val="nil"/>
          <w:between w:val="nil"/>
        </w:pBdr>
        <w:ind w:leftChars="0" w:firstLineChars="0"/>
        <w:jc w:val="both"/>
        <w:rPr>
          <w:rFonts w:ascii="Times New Roman" w:eastAsia="Times New Roman" w:hAnsi="Times New Roman"/>
          <w:sz w:val="24"/>
          <w:szCs w:val="24"/>
          <w:lang w:val="es-ES"/>
        </w:rPr>
      </w:pPr>
      <w:r w:rsidRPr="00E91D38">
        <w:rPr>
          <w:rFonts w:ascii="Times New Roman" w:eastAsia="Times New Roman" w:hAnsi="Times New Roman"/>
          <w:sz w:val="24"/>
          <w:szCs w:val="24"/>
          <w:lang w:val="es-ES"/>
        </w:rPr>
        <w:t xml:space="preserve">Esta crisis climática es especialmente dañina con los llamados </w:t>
      </w:r>
      <w:r w:rsidRPr="00F07417">
        <w:rPr>
          <w:rFonts w:ascii="Times New Roman" w:eastAsia="Times New Roman" w:hAnsi="Times New Roman"/>
          <w:b/>
          <w:sz w:val="24"/>
          <w:szCs w:val="24"/>
          <w:lang w:val="es-ES"/>
        </w:rPr>
        <w:t>migrantes climáticos</w:t>
      </w:r>
      <w:r w:rsidRPr="00E91D38">
        <w:rPr>
          <w:rFonts w:ascii="Times New Roman" w:eastAsia="Times New Roman" w:hAnsi="Times New Roman"/>
          <w:sz w:val="24"/>
          <w:szCs w:val="24"/>
          <w:lang w:val="es-ES"/>
        </w:rPr>
        <w:t>, que aband</w:t>
      </w:r>
      <w:r w:rsidR="00E91D38">
        <w:rPr>
          <w:rFonts w:ascii="Times New Roman" w:eastAsia="Times New Roman" w:hAnsi="Times New Roman"/>
          <w:sz w:val="24"/>
          <w:szCs w:val="24"/>
          <w:lang w:val="es-ES"/>
        </w:rPr>
        <w:t>onar sus naciones por la escasez</w:t>
      </w:r>
      <w:r w:rsidRPr="00E91D38">
        <w:rPr>
          <w:rFonts w:ascii="Times New Roman" w:eastAsia="Times New Roman" w:hAnsi="Times New Roman"/>
          <w:sz w:val="24"/>
          <w:szCs w:val="24"/>
          <w:lang w:val="es-ES"/>
        </w:rPr>
        <w:t xml:space="preserve"> de recursos, quedando en muchos caso</w:t>
      </w:r>
      <w:r w:rsidR="0070246C" w:rsidRPr="00E91D38">
        <w:rPr>
          <w:rFonts w:ascii="Times New Roman" w:eastAsia="Times New Roman" w:hAnsi="Times New Roman"/>
          <w:sz w:val="24"/>
          <w:szCs w:val="24"/>
          <w:lang w:val="es-ES"/>
        </w:rPr>
        <w:t>s</w:t>
      </w:r>
      <w:r w:rsidRPr="00E91D38">
        <w:rPr>
          <w:rFonts w:ascii="Times New Roman" w:eastAsia="Times New Roman" w:hAnsi="Times New Roman"/>
          <w:sz w:val="24"/>
          <w:szCs w:val="24"/>
          <w:lang w:val="es-ES"/>
        </w:rPr>
        <w:t xml:space="preserve"> aquellas y aquellos personas con discapacidad  abandonados por la dificultad que entrañan estos éxodos.</w:t>
      </w:r>
    </w:p>
    <w:p w:rsidR="0070246C" w:rsidRPr="00E91D38" w:rsidRDefault="0070246C" w:rsidP="0070246C">
      <w:pPr>
        <w:pStyle w:val="Prrafodelista"/>
        <w:ind w:left="0" w:hanging="2"/>
        <w:rPr>
          <w:rFonts w:ascii="Times New Roman" w:eastAsia="Times New Roman" w:hAnsi="Times New Roman"/>
          <w:sz w:val="24"/>
          <w:szCs w:val="24"/>
          <w:lang w:val="es-ES"/>
        </w:rPr>
      </w:pPr>
    </w:p>
    <w:p w:rsidR="0070246C" w:rsidRDefault="0070246C" w:rsidP="00D372B3">
      <w:pPr>
        <w:pStyle w:val="Prrafodelista"/>
        <w:numPr>
          <w:ilvl w:val="0"/>
          <w:numId w:val="2"/>
        </w:numPr>
        <w:pBdr>
          <w:top w:val="nil"/>
          <w:left w:val="nil"/>
          <w:bottom w:val="nil"/>
          <w:right w:val="nil"/>
          <w:between w:val="nil"/>
        </w:pBdr>
        <w:ind w:leftChars="0" w:firstLineChars="0"/>
        <w:jc w:val="both"/>
        <w:rPr>
          <w:rFonts w:ascii="Times New Roman" w:eastAsia="Times New Roman" w:hAnsi="Times New Roman"/>
          <w:sz w:val="24"/>
          <w:szCs w:val="24"/>
          <w:lang w:val="es-ES"/>
        </w:rPr>
      </w:pPr>
      <w:r w:rsidRPr="00E91D38">
        <w:rPr>
          <w:rFonts w:ascii="Times New Roman" w:eastAsia="Times New Roman" w:hAnsi="Times New Roman"/>
          <w:sz w:val="24"/>
          <w:szCs w:val="24"/>
          <w:lang w:val="es-ES"/>
        </w:rPr>
        <w:t xml:space="preserve">La excesiva </w:t>
      </w:r>
      <w:r w:rsidRPr="00F07417">
        <w:rPr>
          <w:rFonts w:ascii="Times New Roman" w:eastAsia="Times New Roman" w:hAnsi="Times New Roman"/>
          <w:b/>
          <w:sz w:val="24"/>
          <w:szCs w:val="24"/>
          <w:lang w:val="es-ES"/>
        </w:rPr>
        <w:t>contaminación del aire merma la calidad de vida</w:t>
      </w:r>
      <w:r w:rsidRPr="00E91D38">
        <w:rPr>
          <w:rFonts w:ascii="Times New Roman" w:eastAsia="Times New Roman" w:hAnsi="Times New Roman"/>
          <w:sz w:val="24"/>
          <w:szCs w:val="24"/>
          <w:lang w:val="es-ES"/>
        </w:rPr>
        <w:t xml:space="preserve"> e incluso la esperanza de vida de muchas personas con discapacidad cuya salud es más vulnerable.</w:t>
      </w:r>
    </w:p>
    <w:p w:rsidR="00F07417" w:rsidRPr="00F07417" w:rsidRDefault="00F07417" w:rsidP="00F07417">
      <w:pPr>
        <w:pStyle w:val="Prrafodelista"/>
        <w:ind w:left="0" w:hanging="2"/>
        <w:rPr>
          <w:rFonts w:ascii="Times New Roman" w:eastAsia="Times New Roman" w:hAnsi="Times New Roman"/>
          <w:sz w:val="24"/>
          <w:szCs w:val="24"/>
          <w:lang w:val="es-ES"/>
        </w:rPr>
      </w:pPr>
    </w:p>
    <w:p w:rsidR="00F07417" w:rsidRPr="00F07417" w:rsidRDefault="00F07417" w:rsidP="00F07417">
      <w:pPr>
        <w:pStyle w:val="Prrafodelista"/>
        <w:numPr>
          <w:ilvl w:val="0"/>
          <w:numId w:val="2"/>
        </w:numPr>
        <w:pBdr>
          <w:top w:val="nil"/>
          <w:left w:val="nil"/>
          <w:bottom w:val="nil"/>
          <w:right w:val="nil"/>
          <w:between w:val="nil"/>
        </w:pBdr>
        <w:ind w:leftChars="0" w:firstLineChars="0"/>
        <w:jc w:val="both"/>
        <w:rPr>
          <w:rFonts w:ascii="Times New Roman" w:eastAsia="Times New Roman" w:hAnsi="Times New Roman"/>
          <w:sz w:val="24"/>
          <w:szCs w:val="24"/>
          <w:lang w:val="es-ES"/>
        </w:rPr>
      </w:pPr>
      <w:r w:rsidRPr="00F07417">
        <w:rPr>
          <w:rFonts w:ascii="Times New Roman" w:eastAsia="Times New Roman" w:hAnsi="Times New Roman"/>
          <w:sz w:val="24"/>
          <w:szCs w:val="24"/>
          <w:lang w:val="es-ES"/>
        </w:rPr>
        <w:t>Los desastres naturales destruyen infraestructuras, que si ya son precarias en materia de accesibilidad, dejando a muchas personas con discapacidad con imposibilidad de transitar debido a los daños ocasionados, y así como las demoras en su reparación.</w:t>
      </w:r>
    </w:p>
    <w:p w:rsidR="00F07417" w:rsidRPr="00F07417" w:rsidRDefault="00F07417" w:rsidP="00F07417">
      <w:pPr>
        <w:pStyle w:val="Prrafodelista"/>
        <w:pBdr>
          <w:top w:val="nil"/>
          <w:left w:val="nil"/>
          <w:bottom w:val="nil"/>
          <w:right w:val="nil"/>
          <w:between w:val="nil"/>
        </w:pBdr>
        <w:ind w:leftChars="0" w:left="719" w:firstLineChars="0" w:firstLine="0"/>
        <w:jc w:val="both"/>
        <w:rPr>
          <w:rFonts w:ascii="Times New Roman" w:eastAsia="Times New Roman" w:hAnsi="Times New Roman"/>
          <w:sz w:val="24"/>
          <w:szCs w:val="24"/>
          <w:lang w:val="es-ES"/>
        </w:rPr>
      </w:pPr>
    </w:p>
    <w:p w:rsidR="00F07417" w:rsidRPr="00F07417" w:rsidRDefault="00F07417" w:rsidP="00F07417">
      <w:pPr>
        <w:pStyle w:val="Prrafodelista"/>
        <w:numPr>
          <w:ilvl w:val="0"/>
          <w:numId w:val="2"/>
        </w:numPr>
        <w:pBdr>
          <w:top w:val="nil"/>
          <w:left w:val="nil"/>
          <w:bottom w:val="nil"/>
          <w:right w:val="nil"/>
          <w:between w:val="nil"/>
        </w:pBdr>
        <w:ind w:leftChars="0" w:firstLineChars="0"/>
        <w:jc w:val="both"/>
        <w:rPr>
          <w:rFonts w:ascii="Times New Roman" w:eastAsia="Times New Roman" w:hAnsi="Times New Roman"/>
          <w:sz w:val="24"/>
          <w:szCs w:val="24"/>
          <w:lang w:val="es-ES"/>
        </w:rPr>
      </w:pPr>
      <w:r w:rsidRPr="00F07417">
        <w:rPr>
          <w:rFonts w:ascii="Times New Roman" w:eastAsia="Times New Roman" w:hAnsi="Times New Roman"/>
          <w:sz w:val="24"/>
          <w:szCs w:val="24"/>
          <w:lang w:val="es-ES"/>
        </w:rPr>
        <w:t xml:space="preserve">Estas catástrofes naturales provocan </w:t>
      </w:r>
      <w:r w:rsidRPr="00F07417">
        <w:rPr>
          <w:rFonts w:ascii="Times New Roman" w:eastAsia="Times New Roman" w:hAnsi="Times New Roman"/>
          <w:b/>
          <w:sz w:val="24"/>
          <w:szCs w:val="24"/>
          <w:lang w:val="es-ES"/>
        </w:rPr>
        <w:t>inseguridad</w:t>
      </w:r>
      <w:r w:rsidRPr="00F07417">
        <w:rPr>
          <w:rFonts w:ascii="Times New Roman" w:eastAsia="Times New Roman" w:hAnsi="Times New Roman"/>
          <w:sz w:val="24"/>
          <w:szCs w:val="24"/>
          <w:lang w:val="es-ES"/>
        </w:rPr>
        <w:t xml:space="preserve"> que amenaza especialmente a </w:t>
      </w:r>
      <w:r w:rsidRPr="00F07417">
        <w:rPr>
          <w:rFonts w:ascii="Times New Roman" w:eastAsia="Times New Roman" w:hAnsi="Times New Roman"/>
          <w:b/>
          <w:sz w:val="24"/>
          <w:szCs w:val="24"/>
          <w:lang w:val="es-ES"/>
        </w:rPr>
        <w:t>mujeres y niñas con discapacidad</w:t>
      </w:r>
      <w:r w:rsidRPr="00F07417">
        <w:rPr>
          <w:rFonts w:ascii="Times New Roman" w:eastAsia="Times New Roman" w:hAnsi="Times New Roman"/>
          <w:sz w:val="24"/>
          <w:szCs w:val="24"/>
          <w:lang w:val="es-ES"/>
        </w:rPr>
        <w:t xml:space="preserve"> al ser ellas un grupo más vulne</w:t>
      </w:r>
      <w:r>
        <w:rPr>
          <w:rFonts w:ascii="Times New Roman" w:eastAsia="Times New Roman" w:hAnsi="Times New Roman"/>
          <w:sz w:val="24"/>
          <w:szCs w:val="24"/>
          <w:lang w:val="es-ES"/>
        </w:rPr>
        <w:t>rable a la violencia y al abuso.</w:t>
      </w:r>
    </w:p>
    <w:p w:rsidR="0070246C" w:rsidRPr="00E91D38" w:rsidRDefault="0070246C" w:rsidP="0070246C">
      <w:pPr>
        <w:pStyle w:val="Prrafodelista"/>
        <w:ind w:left="0" w:hanging="2"/>
        <w:rPr>
          <w:rFonts w:ascii="Times New Roman" w:eastAsia="Times New Roman" w:hAnsi="Times New Roman"/>
          <w:sz w:val="24"/>
          <w:szCs w:val="24"/>
          <w:lang w:val="es-ES"/>
        </w:rPr>
      </w:pPr>
    </w:p>
    <w:p w:rsidR="0070246C" w:rsidRPr="00E91D38" w:rsidRDefault="0070246C" w:rsidP="00D372B3">
      <w:pPr>
        <w:pStyle w:val="Prrafodelista"/>
        <w:numPr>
          <w:ilvl w:val="0"/>
          <w:numId w:val="2"/>
        </w:numPr>
        <w:pBdr>
          <w:top w:val="nil"/>
          <w:left w:val="nil"/>
          <w:bottom w:val="nil"/>
          <w:right w:val="nil"/>
          <w:between w:val="nil"/>
        </w:pBdr>
        <w:ind w:leftChars="0" w:firstLineChars="0"/>
        <w:jc w:val="both"/>
        <w:rPr>
          <w:rFonts w:ascii="Times New Roman" w:eastAsia="Times New Roman" w:hAnsi="Times New Roman"/>
          <w:sz w:val="24"/>
          <w:szCs w:val="24"/>
          <w:lang w:val="es-ES"/>
        </w:rPr>
      </w:pPr>
      <w:r w:rsidRPr="00E91D38">
        <w:rPr>
          <w:rFonts w:ascii="Times New Roman" w:eastAsia="Times New Roman" w:hAnsi="Times New Roman"/>
          <w:sz w:val="24"/>
          <w:szCs w:val="24"/>
          <w:lang w:val="es-ES"/>
        </w:rPr>
        <w:lastRenderedPageBreak/>
        <w:t>El acceso a productos de producción ecológica, con baja huella de carbono se convierten en productos de lujo para las personas con discapacidad por su alto coste, quedando muchas veces relegados a una alimentación menos saludable.</w:t>
      </w:r>
    </w:p>
    <w:p w:rsidR="008A4DD6" w:rsidRPr="00E91D38" w:rsidRDefault="008A4DD6" w:rsidP="008A4DD6">
      <w:pPr>
        <w:pStyle w:val="Prrafodelista"/>
        <w:ind w:left="0" w:hanging="2"/>
        <w:rPr>
          <w:rFonts w:ascii="Times New Roman" w:eastAsia="Times New Roman" w:hAnsi="Times New Roman"/>
          <w:sz w:val="24"/>
          <w:szCs w:val="24"/>
          <w:lang w:val="es-ES"/>
        </w:rPr>
      </w:pPr>
    </w:p>
    <w:p w:rsidR="0070246C" w:rsidRDefault="008A4DD6" w:rsidP="00351A70">
      <w:pPr>
        <w:pStyle w:val="Prrafodelista"/>
        <w:numPr>
          <w:ilvl w:val="0"/>
          <w:numId w:val="2"/>
        </w:numPr>
        <w:pBdr>
          <w:top w:val="nil"/>
          <w:left w:val="nil"/>
          <w:bottom w:val="nil"/>
          <w:right w:val="nil"/>
          <w:between w:val="nil"/>
        </w:pBdr>
        <w:ind w:leftChars="0" w:firstLineChars="0"/>
        <w:jc w:val="both"/>
        <w:rPr>
          <w:rFonts w:ascii="Times New Roman" w:eastAsia="Times New Roman" w:hAnsi="Times New Roman"/>
          <w:sz w:val="24"/>
          <w:szCs w:val="24"/>
          <w:lang w:val="es-ES"/>
        </w:rPr>
      </w:pPr>
      <w:r w:rsidRPr="00E91D38">
        <w:rPr>
          <w:rFonts w:ascii="Times New Roman" w:eastAsia="Times New Roman" w:hAnsi="Times New Roman"/>
          <w:sz w:val="24"/>
          <w:szCs w:val="24"/>
          <w:lang w:val="es-ES"/>
        </w:rPr>
        <w:t>En los casos de olas de calor, ciertos factores de riesgo pueden hacer que algunas personas con discapacidad sean especialmente sensibles a las enfermedades vinculadas con el calor, por lo que tienen mayor riesgo de morir</w:t>
      </w:r>
      <w:proofErr w:type="gramStart"/>
      <w:r w:rsidRPr="00E91D38">
        <w:rPr>
          <w:rFonts w:ascii="Times New Roman" w:eastAsia="Times New Roman" w:hAnsi="Times New Roman"/>
          <w:sz w:val="24"/>
          <w:szCs w:val="24"/>
          <w:lang w:val="es-ES"/>
        </w:rPr>
        <w:t>.(</w:t>
      </w:r>
      <w:proofErr w:type="gramEnd"/>
      <w:r w:rsidRPr="00E91D38">
        <w:rPr>
          <w:rFonts w:ascii="Times New Roman" w:eastAsia="Times New Roman" w:hAnsi="Times New Roman"/>
          <w:sz w:val="24"/>
          <w:szCs w:val="24"/>
          <w:lang w:val="es-ES"/>
        </w:rPr>
        <w:t>…)Asimismo, estos factores pueden aumentar los riesgos para la salud en caso de huracanes y tormentas de gran intensidad. Durante este tipo de eventos, se observan tasas elevadas de enfermedad, lesiones y muerte entre la</w:t>
      </w:r>
      <w:r w:rsidR="00F07417">
        <w:rPr>
          <w:rFonts w:ascii="Times New Roman" w:eastAsia="Times New Roman" w:hAnsi="Times New Roman"/>
          <w:sz w:val="24"/>
          <w:szCs w:val="24"/>
          <w:lang w:val="es-ES"/>
        </w:rPr>
        <w:t>s personas con discapacidades.</w:t>
      </w:r>
    </w:p>
    <w:p w:rsidR="00351A70" w:rsidRPr="00351A70" w:rsidRDefault="00351A70" w:rsidP="00351A70">
      <w:pPr>
        <w:pBdr>
          <w:top w:val="nil"/>
          <w:left w:val="nil"/>
          <w:bottom w:val="nil"/>
          <w:right w:val="nil"/>
          <w:between w:val="nil"/>
        </w:pBdr>
        <w:ind w:leftChars="0" w:left="0" w:firstLineChars="0" w:firstLine="0"/>
        <w:jc w:val="both"/>
        <w:rPr>
          <w:sz w:val="24"/>
          <w:szCs w:val="24"/>
          <w:lang w:val="es-ES"/>
        </w:rPr>
      </w:pPr>
    </w:p>
    <w:p w:rsidR="0070246C" w:rsidRDefault="0070246C" w:rsidP="0070246C">
      <w:pPr>
        <w:pStyle w:val="Prrafodelista"/>
        <w:numPr>
          <w:ilvl w:val="0"/>
          <w:numId w:val="2"/>
        </w:numPr>
        <w:pBdr>
          <w:top w:val="nil"/>
          <w:left w:val="nil"/>
          <w:bottom w:val="nil"/>
          <w:right w:val="nil"/>
          <w:between w:val="nil"/>
        </w:pBdr>
        <w:ind w:leftChars="0" w:firstLineChars="0"/>
        <w:jc w:val="both"/>
        <w:rPr>
          <w:rFonts w:ascii="Times New Roman" w:eastAsia="Times New Roman" w:hAnsi="Times New Roman"/>
          <w:sz w:val="24"/>
          <w:szCs w:val="24"/>
          <w:lang w:val="es-ES"/>
        </w:rPr>
      </w:pPr>
      <w:r w:rsidRPr="00E91D38">
        <w:rPr>
          <w:rFonts w:ascii="Times New Roman" w:eastAsia="Times New Roman" w:hAnsi="Times New Roman"/>
          <w:sz w:val="24"/>
          <w:szCs w:val="24"/>
          <w:lang w:val="es-ES"/>
        </w:rPr>
        <w:t>Los sistemas de advertencia o evacuación establecidos pueden, por lo tanto, no reflejar las ideas y las necesidades relacionad</w:t>
      </w:r>
      <w:r w:rsidR="00F07417">
        <w:rPr>
          <w:rFonts w:ascii="Times New Roman" w:eastAsia="Times New Roman" w:hAnsi="Times New Roman"/>
          <w:sz w:val="24"/>
          <w:szCs w:val="24"/>
          <w:lang w:val="es-ES"/>
        </w:rPr>
        <w:t xml:space="preserve">as con la discapacidad. </w:t>
      </w:r>
      <w:r w:rsidRPr="00E91D38">
        <w:rPr>
          <w:rFonts w:ascii="Times New Roman" w:eastAsia="Times New Roman" w:hAnsi="Times New Roman"/>
          <w:sz w:val="24"/>
          <w:szCs w:val="24"/>
          <w:lang w:val="es-ES"/>
        </w:rPr>
        <w:t>Su exclusión de la toma de decisiones y la planificación de tales procesos los coloca en un mayor riesgo de pérdida de vidas o daños durante eventos climáticos y desastres, un riesgo que no puede exagerarse dada la mayor frecuencia e intensidad de los desastres relacionados con el cambio climático.</w:t>
      </w:r>
      <w:r w:rsidR="00F07417">
        <w:rPr>
          <w:rFonts w:ascii="Times New Roman" w:eastAsia="Times New Roman" w:hAnsi="Times New Roman"/>
          <w:sz w:val="24"/>
          <w:szCs w:val="24"/>
          <w:lang w:val="es-ES"/>
        </w:rPr>
        <w:t xml:space="preserve"> </w:t>
      </w:r>
    </w:p>
    <w:p w:rsidR="00E61745" w:rsidRPr="00E61745" w:rsidRDefault="00E61745" w:rsidP="00E61745">
      <w:pPr>
        <w:pStyle w:val="Prrafodelista"/>
        <w:ind w:left="0" w:hanging="2"/>
        <w:rPr>
          <w:rFonts w:ascii="Times New Roman" w:eastAsia="Times New Roman" w:hAnsi="Times New Roman"/>
          <w:sz w:val="24"/>
          <w:szCs w:val="24"/>
          <w:lang w:val="es-ES"/>
        </w:rPr>
      </w:pPr>
    </w:p>
    <w:p w:rsidR="00E61745" w:rsidRDefault="00E61745" w:rsidP="00E61745">
      <w:pPr>
        <w:pBdr>
          <w:top w:val="nil"/>
          <w:left w:val="nil"/>
          <w:bottom w:val="nil"/>
          <w:right w:val="nil"/>
          <w:between w:val="nil"/>
        </w:pBdr>
        <w:ind w:leftChars="0" w:left="0" w:firstLineChars="0" w:firstLine="0"/>
        <w:jc w:val="both"/>
        <w:rPr>
          <w:color w:val="000000"/>
          <w:sz w:val="24"/>
          <w:szCs w:val="24"/>
          <w:lang w:val="es-ES"/>
        </w:rPr>
      </w:pPr>
      <w:r>
        <w:rPr>
          <w:color w:val="000000"/>
          <w:sz w:val="24"/>
          <w:szCs w:val="24"/>
          <w:lang w:val="es-ES"/>
        </w:rPr>
        <w:t xml:space="preserve">Para conseguir este mitigar </w:t>
      </w:r>
      <w:proofErr w:type="gramStart"/>
      <w:r>
        <w:rPr>
          <w:color w:val="000000"/>
          <w:sz w:val="24"/>
          <w:szCs w:val="24"/>
          <w:lang w:val="es-ES"/>
        </w:rPr>
        <w:t>estas consecuencia</w:t>
      </w:r>
      <w:proofErr w:type="gramEnd"/>
      <w:r>
        <w:rPr>
          <w:color w:val="000000"/>
          <w:sz w:val="24"/>
          <w:szCs w:val="24"/>
          <w:lang w:val="es-ES"/>
        </w:rPr>
        <w:t xml:space="preserve"> hay que seguir las pautas que nos marcan la Agenda 2030 de los Objetivos de Desarrollo Sostenible y la Convención Internacional sobre los Derechos de las Personas con Discapacidad.</w:t>
      </w:r>
    </w:p>
    <w:p w:rsidR="00E61745" w:rsidRDefault="00E61745" w:rsidP="00E61745">
      <w:pPr>
        <w:pBdr>
          <w:top w:val="nil"/>
          <w:left w:val="nil"/>
          <w:bottom w:val="nil"/>
          <w:right w:val="nil"/>
          <w:between w:val="nil"/>
        </w:pBdr>
        <w:ind w:leftChars="0" w:left="0" w:firstLineChars="0" w:firstLine="0"/>
        <w:jc w:val="both"/>
        <w:rPr>
          <w:color w:val="000000"/>
          <w:sz w:val="24"/>
          <w:szCs w:val="24"/>
          <w:lang w:val="es-ES"/>
        </w:rPr>
      </w:pPr>
    </w:p>
    <w:p w:rsidR="00E61745" w:rsidRDefault="00E61745" w:rsidP="00E61745">
      <w:pPr>
        <w:pBdr>
          <w:top w:val="nil"/>
          <w:left w:val="nil"/>
          <w:bottom w:val="nil"/>
          <w:right w:val="nil"/>
          <w:between w:val="nil"/>
        </w:pBdr>
        <w:ind w:leftChars="0" w:firstLineChars="0" w:firstLine="0"/>
        <w:jc w:val="both"/>
        <w:rPr>
          <w:color w:val="000000"/>
          <w:sz w:val="24"/>
          <w:szCs w:val="24"/>
          <w:lang w:val="es-ES"/>
        </w:rPr>
      </w:pPr>
      <w:r w:rsidRPr="002A322E">
        <w:rPr>
          <w:color w:val="000000"/>
          <w:sz w:val="24"/>
          <w:szCs w:val="24"/>
          <w:lang w:val="es-ES"/>
        </w:rPr>
        <w:t xml:space="preserve">La Agenda 2030 y los ODS se comprometen a no relegar o permitir que nadie sea relegado, un reto sin duda ambicioso, pero sobre todo esperanzador. En definitiva, se trata de un nuevo y vigoroso instrumento en el marco de la Organización de las Naciones Unidas (ONU) que busca reactivar, catalizar y guiar a los Estados hacia los derechos humanos, tanta veces silenciados y vulnerados. </w:t>
      </w:r>
    </w:p>
    <w:p w:rsidR="00E61745" w:rsidRPr="002A322E" w:rsidRDefault="00E61745" w:rsidP="00E61745">
      <w:pPr>
        <w:pBdr>
          <w:top w:val="nil"/>
          <w:left w:val="nil"/>
          <w:bottom w:val="nil"/>
          <w:right w:val="nil"/>
          <w:between w:val="nil"/>
        </w:pBdr>
        <w:ind w:leftChars="0" w:left="0" w:firstLineChars="0" w:firstLine="0"/>
        <w:jc w:val="both"/>
        <w:rPr>
          <w:color w:val="000000"/>
          <w:sz w:val="24"/>
          <w:szCs w:val="24"/>
          <w:lang w:val="es-ES"/>
        </w:rPr>
      </w:pPr>
    </w:p>
    <w:p w:rsidR="00EC1754" w:rsidRDefault="00E61745" w:rsidP="00F47130">
      <w:pPr>
        <w:pBdr>
          <w:top w:val="nil"/>
          <w:left w:val="nil"/>
          <w:bottom w:val="nil"/>
          <w:right w:val="nil"/>
          <w:between w:val="nil"/>
        </w:pBdr>
        <w:ind w:leftChars="0" w:firstLineChars="0" w:firstLine="0"/>
        <w:jc w:val="both"/>
        <w:rPr>
          <w:color w:val="000000"/>
          <w:sz w:val="24"/>
          <w:szCs w:val="24"/>
          <w:lang w:val="es-ES"/>
        </w:rPr>
      </w:pPr>
      <w:r w:rsidRPr="002A322E">
        <w:rPr>
          <w:color w:val="000000"/>
          <w:sz w:val="24"/>
          <w:szCs w:val="24"/>
          <w:lang w:val="es-ES"/>
        </w:rPr>
        <w:t xml:space="preserve">La ONU entiende que no cabe esperar más; que las desigualdades, la emergencia climática, los conflictos bélicos y la corrupción se han </w:t>
      </w:r>
      <w:proofErr w:type="spellStart"/>
      <w:r w:rsidRPr="002A322E">
        <w:rPr>
          <w:color w:val="000000"/>
          <w:sz w:val="24"/>
          <w:szCs w:val="24"/>
          <w:lang w:val="es-ES"/>
        </w:rPr>
        <w:t>cronificado</w:t>
      </w:r>
      <w:proofErr w:type="spellEnd"/>
      <w:r w:rsidRPr="002A322E">
        <w:rPr>
          <w:color w:val="000000"/>
          <w:sz w:val="24"/>
          <w:szCs w:val="24"/>
          <w:lang w:val="es-ES"/>
        </w:rPr>
        <w:t xml:space="preserve"> en el planeta. Y, por tanto, se debe identificar la raíz de estos males y aplicar un tratamiento eficaz para alcanzar la igualdad, la sostenibilidad, la paz y la democracia. </w:t>
      </w:r>
      <w:r w:rsidR="00F47130">
        <w:rPr>
          <w:color w:val="000000"/>
          <w:sz w:val="24"/>
          <w:szCs w:val="24"/>
          <w:lang w:val="es-ES"/>
        </w:rPr>
        <w:t xml:space="preserve"> En este sentido, e</w:t>
      </w:r>
      <w:r w:rsidR="00EC1754">
        <w:rPr>
          <w:color w:val="000000"/>
          <w:sz w:val="24"/>
          <w:szCs w:val="24"/>
          <w:lang w:val="es-ES"/>
        </w:rPr>
        <w:t xml:space="preserve">l CERMI </w:t>
      </w:r>
      <w:bookmarkStart w:id="0" w:name="_GoBack"/>
      <w:r w:rsidR="003973E9">
        <w:rPr>
          <w:color w:val="000000"/>
          <w:sz w:val="24"/>
          <w:szCs w:val="24"/>
          <w:lang w:val="es-ES"/>
        </w:rPr>
        <w:t xml:space="preserve">propone a la </w:t>
      </w:r>
      <w:r w:rsidR="003973E9" w:rsidRPr="003973E9">
        <w:rPr>
          <w:color w:val="000000"/>
          <w:sz w:val="24"/>
          <w:szCs w:val="24"/>
          <w:lang w:val="es-ES"/>
        </w:rPr>
        <w:t>Relatora Especial en la esfera de los derechos culturales</w:t>
      </w:r>
      <w:r w:rsidR="00F47130">
        <w:rPr>
          <w:color w:val="000000"/>
          <w:sz w:val="24"/>
          <w:szCs w:val="24"/>
          <w:lang w:val="es-ES"/>
        </w:rPr>
        <w:t xml:space="preserve"> que estas </w:t>
      </w:r>
      <w:r w:rsidR="00D04D4B">
        <w:rPr>
          <w:color w:val="000000"/>
          <w:sz w:val="24"/>
          <w:szCs w:val="24"/>
          <w:lang w:val="es-ES"/>
        </w:rPr>
        <w:t>consideraciones</w:t>
      </w:r>
      <w:r w:rsidR="00F47130">
        <w:rPr>
          <w:color w:val="000000"/>
          <w:sz w:val="24"/>
          <w:szCs w:val="24"/>
          <w:lang w:val="es-ES"/>
        </w:rPr>
        <w:t xml:space="preserve"> sean tenidas en cuenta en la </w:t>
      </w:r>
      <w:r w:rsidR="00D04D4B">
        <w:rPr>
          <w:color w:val="000000"/>
          <w:sz w:val="24"/>
          <w:szCs w:val="24"/>
          <w:lang w:val="es-ES"/>
        </w:rPr>
        <w:t>c</w:t>
      </w:r>
      <w:r w:rsidR="00D04D4B" w:rsidRPr="00D04D4B">
        <w:rPr>
          <w:color w:val="000000"/>
          <w:sz w:val="24"/>
          <w:szCs w:val="24"/>
          <w:lang w:val="es-ES"/>
        </w:rPr>
        <w:t>omunicación: Los derechos culturales y el cambio climático</w:t>
      </w:r>
      <w:r w:rsidR="00D04D4B">
        <w:rPr>
          <w:rFonts w:ascii="CIDFont+F1" w:hAnsi="CIDFont+F1" w:cs="CIDFont+F1"/>
          <w:position w:val="0"/>
          <w:sz w:val="24"/>
          <w:szCs w:val="24"/>
          <w:lang w:val="es-ES" w:eastAsia="es-ES"/>
        </w:rPr>
        <w:t>.</w:t>
      </w:r>
    </w:p>
    <w:p w:rsidR="003973E9" w:rsidRDefault="003973E9" w:rsidP="00E91D38">
      <w:pPr>
        <w:pBdr>
          <w:top w:val="nil"/>
          <w:left w:val="nil"/>
          <w:bottom w:val="nil"/>
          <w:right w:val="nil"/>
          <w:between w:val="nil"/>
        </w:pBdr>
        <w:spacing w:line="259" w:lineRule="auto"/>
        <w:ind w:leftChars="0" w:left="0" w:firstLineChars="0" w:firstLine="0"/>
        <w:jc w:val="both"/>
        <w:rPr>
          <w:color w:val="000000"/>
          <w:sz w:val="24"/>
          <w:szCs w:val="24"/>
          <w:lang w:val="es-ES"/>
        </w:rPr>
      </w:pPr>
    </w:p>
    <w:bookmarkEnd w:id="0"/>
    <w:p w:rsidR="00E61745" w:rsidRPr="00E61745" w:rsidRDefault="00E61745" w:rsidP="00E61745">
      <w:pPr>
        <w:pBdr>
          <w:top w:val="nil"/>
          <w:left w:val="nil"/>
          <w:bottom w:val="nil"/>
          <w:right w:val="nil"/>
          <w:between w:val="nil"/>
        </w:pBdr>
        <w:ind w:leftChars="0" w:left="0" w:firstLineChars="0" w:firstLine="0"/>
        <w:jc w:val="both"/>
        <w:rPr>
          <w:color w:val="000000"/>
          <w:sz w:val="24"/>
          <w:szCs w:val="24"/>
          <w:lang w:val="es-ES"/>
        </w:rPr>
      </w:pPr>
    </w:p>
    <w:sectPr w:rsidR="00E61745" w:rsidRPr="00E61745">
      <w:headerReference w:type="even" r:id="rId8"/>
      <w:headerReference w:type="default" r:id="rId9"/>
      <w:footerReference w:type="even" r:id="rId10"/>
      <w:footerReference w:type="default" r:id="rId11"/>
      <w:headerReference w:type="first" r:id="rId12"/>
      <w:footerReference w:type="first" r:id="rId13"/>
      <w:pgSz w:w="11906" w:h="16838"/>
      <w:pgMar w:top="57" w:right="1416" w:bottom="284" w:left="1418" w:header="284" w:footer="45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4AC" w:rsidRDefault="006354AC">
      <w:pPr>
        <w:spacing w:line="240" w:lineRule="auto"/>
        <w:ind w:left="0" w:hanging="2"/>
      </w:pPr>
      <w:r>
        <w:separator/>
      </w:r>
    </w:p>
  </w:endnote>
  <w:endnote w:type="continuationSeparator" w:id="0">
    <w:p w:rsidR="006354AC" w:rsidRDefault="006354A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2CC" w:rsidRDefault="00E012CC" w:rsidP="00E012CC">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62A" w:rsidRDefault="0075762A">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119822"/>
      <w:docPartObj>
        <w:docPartGallery w:val="Page Numbers (Bottom of Page)"/>
        <w:docPartUnique/>
      </w:docPartObj>
    </w:sdtPr>
    <w:sdtEndPr/>
    <w:sdtContent>
      <w:p w:rsidR="00BD6491" w:rsidRDefault="00BD6491">
        <w:pPr>
          <w:pStyle w:val="Piedepgina"/>
          <w:ind w:left="0" w:hanging="2"/>
          <w:jc w:val="right"/>
        </w:pPr>
        <w:r>
          <w:fldChar w:fldCharType="begin"/>
        </w:r>
        <w:r>
          <w:instrText>PAGE   \* MERGEFORMAT</w:instrText>
        </w:r>
        <w:r>
          <w:fldChar w:fldCharType="separate"/>
        </w:r>
        <w:r w:rsidR="00D04D4B" w:rsidRPr="00D04D4B">
          <w:rPr>
            <w:noProof/>
            <w:lang w:val="es-ES"/>
          </w:rPr>
          <w:t>1</w:t>
        </w:r>
        <w:r>
          <w:fldChar w:fldCharType="end"/>
        </w:r>
      </w:p>
    </w:sdtContent>
  </w:sdt>
  <w:p w:rsidR="0075762A" w:rsidRDefault="0075762A">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4AC" w:rsidRDefault="006354AC">
      <w:pPr>
        <w:spacing w:line="240" w:lineRule="auto"/>
        <w:ind w:left="0" w:hanging="2"/>
      </w:pPr>
      <w:r>
        <w:separator/>
      </w:r>
    </w:p>
  </w:footnote>
  <w:footnote w:type="continuationSeparator" w:id="0">
    <w:p w:rsidR="006354AC" w:rsidRDefault="006354AC">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2CC" w:rsidRDefault="00E012CC" w:rsidP="00E012CC">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62A" w:rsidRDefault="00292352" w:rsidP="00292352">
    <w:pPr>
      <w:pBdr>
        <w:top w:val="nil"/>
        <w:left w:val="nil"/>
        <w:bottom w:val="nil"/>
        <w:right w:val="nil"/>
        <w:between w:val="nil"/>
      </w:pBdr>
      <w:tabs>
        <w:tab w:val="right" w:pos="9214"/>
      </w:tabs>
      <w:spacing w:before="360" w:after="840" w:line="240" w:lineRule="auto"/>
      <w:jc w:val="center"/>
      <w:rPr>
        <w:color w:val="000000"/>
        <w:sz w:val="14"/>
        <w:szCs w:val="14"/>
      </w:rPr>
    </w:pPr>
    <w:r>
      <w:rPr>
        <w:noProof/>
        <w:color w:val="000000"/>
        <w:sz w:val="14"/>
        <w:szCs w:val="14"/>
        <w:lang w:val="es-ES" w:eastAsia="es-ES"/>
      </w:rPr>
      <w:drawing>
        <wp:inline distT="0" distB="0" distL="0" distR="0" wp14:anchorId="7E285FC0" wp14:editId="6DEE55C3">
          <wp:extent cx="886480" cy="712643"/>
          <wp:effectExtent l="0" t="0" r="889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MIyODS (2).JPG"/>
                  <pic:cNvPicPr/>
                </pic:nvPicPr>
                <pic:blipFill>
                  <a:blip r:embed="rId1">
                    <a:extLst>
                      <a:ext uri="{28A0092B-C50C-407E-A947-70E740481C1C}">
                        <a14:useLocalDpi xmlns:a14="http://schemas.microsoft.com/office/drawing/2010/main" val="0"/>
                      </a:ext>
                    </a:extLst>
                  </a:blip>
                  <a:stretch>
                    <a:fillRect/>
                  </a:stretch>
                </pic:blipFill>
                <pic:spPr>
                  <a:xfrm>
                    <a:off x="0" y="0"/>
                    <a:ext cx="886802" cy="712902"/>
                  </a:xfrm>
                  <a:prstGeom prst="rect">
                    <a:avLst/>
                  </a:prstGeom>
                </pic:spPr>
              </pic:pic>
            </a:graphicData>
          </a:graphic>
        </wp:inline>
      </w:drawing>
    </w:r>
    <w:r>
      <w:rPr>
        <w:color w:val="000000"/>
        <w:sz w:val="14"/>
        <w:szCs w:val="1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62A" w:rsidRDefault="00292352" w:rsidP="00292352">
    <w:pPr>
      <w:ind w:left="0" w:hanging="2"/>
      <w:jc w:val="center"/>
    </w:pPr>
    <w:r>
      <w:rPr>
        <w:noProof/>
        <w:lang w:val="es-ES" w:eastAsia="es-ES"/>
      </w:rPr>
      <w:drawing>
        <wp:inline distT="0" distB="0" distL="0" distR="0" wp14:anchorId="350432CB" wp14:editId="7D1D5D13">
          <wp:extent cx="1095884" cy="880984"/>
          <wp:effectExtent l="0" t="0" r="952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MIyODS (2).JPG"/>
                  <pic:cNvPicPr/>
                </pic:nvPicPr>
                <pic:blipFill>
                  <a:blip r:embed="rId1">
                    <a:extLst>
                      <a:ext uri="{28A0092B-C50C-407E-A947-70E740481C1C}">
                        <a14:useLocalDpi xmlns:a14="http://schemas.microsoft.com/office/drawing/2010/main" val="0"/>
                      </a:ext>
                    </a:extLst>
                  </a:blip>
                  <a:stretch>
                    <a:fillRect/>
                  </a:stretch>
                </pic:blipFill>
                <pic:spPr>
                  <a:xfrm>
                    <a:off x="0" y="0"/>
                    <a:ext cx="1096283" cy="8813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E7246"/>
    <w:multiLevelType w:val="multilevel"/>
    <w:tmpl w:val="FFFFFFFF"/>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A867FDA"/>
    <w:multiLevelType w:val="hybridMultilevel"/>
    <w:tmpl w:val="0C50D3D0"/>
    <w:lvl w:ilvl="0" w:tplc="0C0A000F">
      <w:start w:val="8"/>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37FC7B40"/>
    <w:multiLevelType w:val="hybridMultilevel"/>
    <w:tmpl w:val="4EBE3F7A"/>
    <w:lvl w:ilvl="0" w:tplc="0C0A0001">
      <w:start w:val="1"/>
      <w:numFmt w:val="bullet"/>
      <w:lvlText w:val=""/>
      <w:lvlJc w:val="left"/>
      <w:pPr>
        <w:ind w:left="718" w:hanging="360"/>
      </w:pPr>
      <w:rPr>
        <w:rFonts w:ascii="Symbol" w:hAnsi="Symbol" w:hint="default"/>
      </w:rPr>
    </w:lvl>
    <w:lvl w:ilvl="1" w:tplc="0C0A0003" w:tentative="1">
      <w:start w:val="1"/>
      <w:numFmt w:val="bullet"/>
      <w:lvlText w:val="o"/>
      <w:lvlJc w:val="left"/>
      <w:pPr>
        <w:ind w:left="1438" w:hanging="360"/>
      </w:pPr>
      <w:rPr>
        <w:rFonts w:ascii="Courier New" w:hAnsi="Courier New" w:cs="Courier New" w:hint="default"/>
      </w:rPr>
    </w:lvl>
    <w:lvl w:ilvl="2" w:tplc="0C0A0005" w:tentative="1">
      <w:start w:val="1"/>
      <w:numFmt w:val="bullet"/>
      <w:lvlText w:val=""/>
      <w:lvlJc w:val="left"/>
      <w:pPr>
        <w:ind w:left="2158" w:hanging="360"/>
      </w:pPr>
      <w:rPr>
        <w:rFonts w:ascii="Wingdings" w:hAnsi="Wingdings" w:hint="default"/>
      </w:rPr>
    </w:lvl>
    <w:lvl w:ilvl="3" w:tplc="0C0A0001" w:tentative="1">
      <w:start w:val="1"/>
      <w:numFmt w:val="bullet"/>
      <w:lvlText w:val=""/>
      <w:lvlJc w:val="left"/>
      <w:pPr>
        <w:ind w:left="2878" w:hanging="360"/>
      </w:pPr>
      <w:rPr>
        <w:rFonts w:ascii="Symbol" w:hAnsi="Symbol" w:hint="default"/>
      </w:rPr>
    </w:lvl>
    <w:lvl w:ilvl="4" w:tplc="0C0A0003" w:tentative="1">
      <w:start w:val="1"/>
      <w:numFmt w:val="bullet"/>
      <w:lvlText w:val="o"/>
      <w:lvlJc w:val="left"/>
      <w:pPr>
        <w:ind w:left="3598" w:hanging="360"/>
      </w:pPr>
      <w:rPr>
        <w:rFonts w:ascii="Courier New" w:hAnsi="Courier New" w:cs="Courier New" w:hint="default"/>
      </w:rPr>
    </w:lvl>
    <w:lvl w:ilvl="5" w:tplc="0C0A0005" w:tentative="1">
      <w:start w:val="1"/>
      <w:numFmt w:val="bullet"/>
      <w:lvlText w:val=""/>
      <w:lvlJc w:val="left"/>
      <w:pPr>
        <w:ind w:left="4318" w:hanging="360"/>
      </w:pPr>
      <w:rPr>
        <w:rFonts w:ascii="Wingdings" w:hAnsi="Wingdings" w:hint="default"/>
      </w:rPr>
    </w:lvl>
    <w:lvl w:ilvl="6" w:tplc="0C0A0001" w:tentative="1">
      <w:start w:val="1"/>
      <w:numFmt w:val="bullet"/>
      <w:lvlText w:val=""/>
      <w:lvlJc w:val="left"/>
      <w:pPr>
        <w:ind w:left="5038" w:hanging="360"/>
      </w:pPr>
      <w:rPr>
        <w:rFonts w:ascii="Symbol" w:hAnsi="Symbol" w:hint="default"/>
      </w:rPr>
    </w:lvl>
    <w:lvl w:ilvl="7" w:tplc="0C0A0003" w:tentative="1">
      <w:start w:val="1"/>
      <w:numFmt w:val="bullet"/>
      <w:lvlText w:val="o"/>
      <w:lvlJc w:val="left"/>
      <w:pPr>
        <w:ind w:left="5758" w:hanging="360"/>
      </w:pPr>
      <w:rPr>
        <w:rFonts w:ascii="Courier New" w:hAnsi="Courier New" w:cs="Courier New" w:hint="default"/>
      </w:rPr>
    </w:lvl>
    <w:lvl w:ilvl="8" w:tplc="0C0A0005" w:tentative="1">
      <w:start w:val="1"/>
      <w:numFmt w:val="bullet"/>
      <w:lvlText w:val=""/>
      <w:lvlJc w:val="left"/>
      <w:pPr>
        <w:ind w:left="6478" w:hanging="360"/>
      </w:pPr>
      <w:rPr>
        <w:rFonts w:ascii="Wingdings" w:hAnsi="Wingdings" w:hint="default"/>
      </w:rPr>
    </w:lvl>
  </w:abstractNum>
  <w:abstractNum w:abstractNumId="3">
    <w:nsid w:val="44E8469A"/>
    <w:multiLevelType w:val="hybridMultilevel"/>
    <w:tmpl w:val="4FF27638"/>
    <w:lvl w:ilvl="0" w:tplc="0C0A000F">
      <w:start w:val="9"/>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57A47689"/>
    <w:multiLevelType w:val="multilevel"/>
    <w:tmpl w:val="6AF0E522"/>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A665294"/>
    <w:multiLevelType w:val="hybridMultilevel"/>
    <w:tmpl w:val="D6E4A8E6"/>
    <w:lvl w:ilvl="0" w:tplc="0C0A0001">
      <w:start w:val="1"/>
      <w:numFmt w:val="bullet"/>
      <w:lvlText w:val=""/>
      <w:lvlJc w:val="left"/>
      <w:pPr>
        <w:ind w:left="719" w:hanging="360"/>
      </w:pPr>
      <w:rPr>
        <w:rFonts w:ascii="Symbol" w:hAnsi="Symbol" w:hint="default"/>
      </w:rPr>
    </w:lvl>
    <w:lvl w:ilvl="1" w:tplc="0C0A0003" w:tentative="1">
      <w:start w:val="1"/>
      <w:numFmt w:val="bullet"/>
      <w:lvlText w:val="o"/>
      <w:lvlJc w:val="left"/>
      <w:pPr>
        <w:ind w:left="1439" w:hanging="360"/>
      </w:pPr>
      <w:rPr>
        <w:rFonts w:ascii="Courier New" w:hAnsi="Courier New" w:cs="Courier New" w:hint="default"/>
      </w:rPr>
    </w:lvl>
    <w:lvl w:ilvl="2" w:tplc="0C0A0005" w:tentative="1">
      <w:start w:val="1"/>
      <w:numFmt w:val="bullet"/>
      <w:lvlText w:val=""/>
      <w:lvlJc w:val="left"/>
      <w:pPr>
        <w:ind w:left="2159" w:hanging="360"/>
      </w:pPr>
      <w:rPr>
        <w:rFonts w:ascii="Wingdings" w:hAnsi="Wingdings" w:hint="default"/>
      </w:rPr>
    </w:lvl>
    <w:lvl w:ilvl="3" w:tplc="0C0A0001" w:tentative="1">
      <w:start w:val="1"/>
      <w:numFmt w:val="bullet"/>
      <w:lvlText w:val=""/>
      <w:lvlJc w:val="left"/>
      <w:pPr>
        <w:ind w:left="2879" w:hanging="360"/>
      </w:pPr>
      <w:rPr>
        <w:rFonts w:ascii="Symbol" w:hAnsi="Symbol" w:hint="default"/>
      </w:rPr>
    </w:lvl>
    <w:lvl w:ilvl="4" w:tplc="0C0A0003" w:tentative="1">
      <w:start w:val="1"/>
      <w:numFmt w:val="bullet"/>
      <w:lvlText w:val="o"/>
      <w:lvlJc w:val="left"/>
      <w:pPr>
        <w:ind w:left="3599" w:hanging="360"/>
      </w:pPr>
      <w:rPr>
        <w:rFonts w:ascii="Courier New" w:hAnsi="Courier New" w:cs="Courier New" w:hint="default"/>
      </w:rPr>
    </w:lvl>
    <w:lvl w:ilvl="5" w:tplc="0C0A0005" w:tentative="1">
      <w:start w:val="1"/>
      <w:numFmt w:val="bullet"/>
      <w:lvlText w:val=""/>
      <w:lvlJc w:val="left"/>
      <w:pPr>
        <w:ind w:left="4319" w:hanging="360"/>
      </w:pPr>
      <w:rPr>
        <w:rFonts w:ascii="Wingdings" w:hAnsi="Wingdings" w:hint="default"/>
      </w:rPr>
    </w:lvl>
    <w:lvl w:ilvl="6" w:tplc="0C0A0001" w:tentative="1">
      <w:start w:val="1"/>
      <w:numFmt w:val="bullet"/>
      <w:lvlText w:val=""/>
      <w:lvlJc w:val="left"/>
      <w:pPr>
        <w:ind w:left="5039" w:hanging="360"/>
      </w:pPr>
      <w:rPr>
        <w:rFonts w:ascii="Symbol" w:hAnsi="Symbol" w:hint="default"/>
      </w:rPr>
    </w:lvl>
    <w:lvl w:ilvl="7" w:tplc="0C0A0003" w:tentative="1">
      <w:start w:val="1"/>
      <w:numFmt w:val="bullet"/>
      <w:lvlText w:val="o"/>
      <w:lvlJc w:val="left"/>
      <w:pPr>
        <w:ind w:left="5759" w:hanging="360"/>
      </w:pPr>
      <w:rPr>
        <w:rFonts w:ascii="Courier New" w:hAnsi="Courier New" w:cs="Courier New" w:hint="default"/>
      </w:rPr>
    </w:lvl>
    <w:lvl w:ilvl="8" w:tplc="0C0A0005" w:tentative="1">
      <w:start w:val="1"/>
      <w:numFmt w:val="bullet"/>
      <w:lvlText w:val=""/>
      <w:lvlJc w:val="left"/>
      <w:pPr>
        <w:ind w:left="6479" w:hanging="360"/>
      </w:pPr>
      <w:rPr>
        <w:rFonts w:ascii="Wingdings" w:hAnsi="Wingdings" w:hint="default"/>
      </w:rPr>
    </w:lvl>
  </w:abstractNum>
  <w:abstractNum w:abstractNumId="6">
    <w:nsid w:val="6008646A"/>
    <w:multiLevelType w:val="hybridMultilevel"/>
    <w:tmpl w:val="23363EA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6515170D"/>
    <w:multiLevelType w:val="hybridMultilevel"/>
    <w:tmpl w:val="8AF68960"/>
    <w:lvl w:ilvl="0" w:tplc="0C0A000F">
      <w:start w:val="9"/>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6CFA0450"/>
    <w:multiLevelType w:val="hybridMultilevel"/>
    <w:tmpl w:val="4656DD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5DF2E57"/>
    <w:multiLevelType w:val="hybridMultilevel"/>
    <w:tmpl w:val="198437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9"/>
  </w:num>
  <w:num w:numId="5">
    <w:abstractNumId w:val="6"/>
  </w:num>
  <w:num w:numId="6">
    <w:abstractNumId w:val="1"/>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62A"/>
    <w:rsid w:val="0003253A"/>
    <w:rsid w:val="00052F4B"/>
    <w:rsid w:val="00063371"/>
    <w:rsid w:val="00071209"/>
    <w:rsid w:val="00075F80"/>
    <w:rsid w:val="00083958"/>
    <w:rsid w:val="000D7CBF"/>
    <w:rsid w:val="000E2442"/>
    <w:rsid w:val="00110EF7"/>
    <w:rsid w:val="00115754"/>
    <w:rsid w:val="0011740B"/>
    <w:rsid w:val="00132877"/>
    <w:rsid w:val="00146130"/>
    <w:rsid w:val="00154CED"/>
    <w:rsid w:val="002235F9"/>
    <w:rsid w:val="00244F2C"/>
    <w:rsid w:val="002565DA"/>
    <w:rsid w:val="00272013"/>
    <w:rsid w:val="002902E1"/>
    <w:rsid w:val="00292352"/>
    <w:rsid w:val="002A322E"/>
    <w:rsid w:val="002E2794"/>
    <w:rsid w:val="002E285D"/>
    <w:rsid w:val="002E4EBA"/>
    <w:rsid w:val="002E6F33"/>
    <w:rsid w:val="00351A70"/>
    <w:rsid w:val="003973E9"/>
    <w:rsid w:val="003A0774"/>
    <w:rsid w:val="003B001B"/>
    <w:rsid w:val="00407312"/>
    <w:rsid w:val="0047390B"/>
    <w:rsid w:val="004A1C22"/>
    <w:rsid w:val="004B0C8E"/>
    <w:rsid w:val="00582252"/>
    <w:rsid w:val="005D2521"/>
    <w:rsid w:val="005E13D4"/>
    <w:rsid w:val="00601B24"/>
    <w:rsid w:val="006335CA"/>
    <w:rsid w:val="006354AC"/>
    <w:rsid w:val="0070246C"/>
    <w:rsid w:val="00712BEF"/>
    <w:rsid w:val="00747250"/>
    <w:rsid w:val="0075762A"/>
    <w:rsid w:val="007A2764"/>
    <w:rsid w:val="007D6787"/>
    <w:rsid w:val="00857761"/>
    <w:rsid w:val="008837E0"/>
    <w:rsid w:val="008A4DD6"/>
    <w:rsid w:val="008D7CB4"/>
    <w:rsid w:val="008F4BFA"/>
    <w:rsid w:val="00933EA0"/>
    <w:rsid w:val="009D2B55"/>
    <w:rsid w:val="009F1CDA"/>
    <w:rsid w:val="00A51CA0"/>
    <w:rsid w:val="00AB19BA"/>
    <w:rsid w:val="00AC73B4"/>
    <w:rsid w:val="00AF2C4C"/>
    <w:rsid w:val="00B20AEB"/>
    <w:rsid w:val="00B64129"/>
    <w:rsid w:val="00B856EE"/>
    <w:rsid w:val="00BD60EE"/>
    <w:rsid w:val="00BD6491"/>
    <w:rsid w:val="00C10265"/>
    <w:rsid w:val="00C43B36"/>
    <w:rsid w:val="00C63BFF"/>
    <w:rsid w:val="00D04D4B"/>
    <w:rsid w:val="00D2058A"/>
    <w:rsid w:val="00D372B3"/>
    <w:rsid w:val="00E012CC"/>
    <w:rsid w:val="00E61745"/>
    <w:rsid w:val="00E812FB"/>
    <w:rsid w:val="00E8552A"/>
    <w:rsid w:val="00E86587"/>
    <w:rsid w:val="00E91D38"/>
    <w:rsid w:val="00EC1754"/>
    <w:rsid w:val="00F07417"/>
    <w:rsid w:val="00F47130"/>
    <w:rsid w:val="00FA70B9"/>
    <w:rsid w:val="00FB2951"/>
    <w:rsid w:val="00FE46A2"/>
    <w:rsid w:val="00FE69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keepNext/>
      <w:ind w:left="-563"/>
      <w:jc w:val="center"/>
    </w:pPr>
    <w:rPr>
      <w:b/>
      <w:sz w:val="18"/>
    </w:rPr>
  </w:style>
  <w:style w:type="paragraph" w:styleId="Ttulo2">
    <w:name w:val="heading 2"/>
    <w:basedOn w:val="Normal"/>
    <w:next w:val="Normal"/>
    <w:uiPriority w:val="9"/>
    <w:unhideWhenUsed/>
    <w:qFormat/>
    <w:pPr>
      <w:keepNext/>
      <w:ind w:left="-293"/>
      <w:jc w:val="center"/>
      <w:outlineLvl w:val="1"/>
    </w:pPr>
    <w:rPr>
      <w:b/>
      <w:sz w:val="24"/>
    </w:rPr>
  </w:style>
  <w:style w:type="paragraph" w:styleId="Ttulo3">
    <w:name w:val="heading 3"/>
    <w:basedOn w:val="Normal"/>
    <w:next w:val="Normal"/>
    <w:uiPriority w:val="9"/>
    <w:semiHidden/>
    <w:unhideWhenUsed/>
    <w:qFormat/>
    <w:pPr>
      <w:keepNext/>
      <w:jc w:val="center"/>
      <w:outlineLvl w:val="2"/>
    </w:pPr>
    <w:rPr>
      <w:b/>
      <w:sz w:val="24"/>
    </w:rPr>
  </w:style>
  <w:style w:type="paragraph" w:styleId="Ttulo4">
    <w:name w:val="heading 4"/>
    <w:basedOn w:val="Normal"/>
    <w:next w:val="Normal"/>
    <w:uiPriority w:val="9"/>
    <w:semiHidden/>
    <w:unhideWhenUsed/>
    <w:qFormat/>
    <w:pPr>
      <w:keepNext/>
      <w:outlineLvl w:val="3"/>
    </w:pPr>
    <w:rPr>
      <w:sz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next w:val="Table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Encabezado">
    <w:name w:val="header"/>
    <w:basedOn w:val="Normal"/>
    <w:rPr>
      <w:lang w:val="en-AU"/>
    </w:rPr>
  </w:style>
  <w:style w:type="character" w:styleId="Nmerodepgina">
    <w:name w:val="page number"/>
    <w:basedOn w:val="Fuentedeprrafopredeter"/>
    <w:rPr>
      <w:w w:val="100"/>
      <w:position w:val="-1"/>
      <w:effect w:val="none"/>
      <w:vertAlign w:val="baseline"/>
      <w:cs w:val="0"/>
      <w:em w:val="none"/>
    </w:rPr>
  </w:style>
  <w:style w:type="paragraph" w:styleId="Piedepgina">
    <w:name w:val="footer"/>
    <w:basedOn w:val="Normal"/>
    <w:link w:val="PiedepginaCar"/>
    <w:uiPriority w:val="99"/>
  </w:style>
  <w:style w:type="paragraph" w:styleId="Sangradetextonormal">
    <w:name w:val="Body Text Indent"/>
    <w:basedOn w:val="Normal"/>
    <w:pPr>
      <w:ind w:left="-1080"/>
    </w:pPr>
    <w:rPr>
      <w:sz w:val="14"/>
    </w:rPr>
  </w:style>
  <w:style w:type="paragraph" w:styleId="Textodebloque">
    <w:name w:val="Block Text"/>
    <w:basedOn w:val="Normal"/>
    <w:pPr>
      <w:ind w:left="1" w:right="-57"/>
      <w:jc w:val="both"/>
    </w:pPr>
    <w:rPr>
      <w:sz w:val="24"/>
      <w:lang w:val="en-US"/>
    </w:rPr>
  </w:style>
  <w:style w:type="paragraph" w:styleId="Textodeglobo">
    <w:name w:val="Balloon Text"/>
    <w:basedOn w:val="Normal"/>
    <w:rPr>
      <w:rFonts w:ascii="Tahoma" w:hAnsi="Tahoma" w:cs="Tahoma"/>
      <w:sz w:val="16"/>
      <w:szCs w:val="16"/>
    </w:rPr>
  </w:style>
  <w:style w:type="paragraph" w:styleId="Textoindependiente">
    <w:name w:val="Body Text"/>
    <w:basedOn w:val="Normal"/>
    <w:pPr>
      <w:jc w:val="center"/>
    </w:pPr>
    <w:rPr>
      <w:b/>
      <w:sz w:val="24"/>
      <w:szCs w:val="24"/>
      <w:lang w:val="en-US"/>
    </w:rPr>
  </w:style>
  <w:style w:type="table" w:styleId="Tablaconcuadrcula">
    <w:name w:val="Table Grid"/>
    <w:basedOn w:val="TableNormal0"/>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val="0"/>
      <w:spacing w:line="300" w:lineRule="atLeast"/>
    </w:pPr>
    <w:rPr>
      <w:b/>
      <w:spacing w:val="-2"/>
      <w:w w:val="103"/>
      <w:kern w:val="14"/>
      <w:sz w:val="28"/>
    </w:rPr>
  </w:style>
  <w:style w:type="character" w:styleId="Refdenotaalpie">
    <w:name w:val="footnote reference"/>
    <w:rPr>
      <w:w w:val="100"/>
      <w:position w:val="-1"/>
      <w:effect w:val="none"/>
      <w:vertAlign w:val="superscript"/>
      <w:cs w:val="0"/>
      <w:em w:val="none"/>
    </w:rPr>
  </w:style>
  <w:style w:type="character" w:customStyle="1" w:styleId="HeaderChar">
    <w:name w:val="Header Char"/>
    <w:rPr>
      <w:snapToGrid/>
      <w:w w:val="100"/>
      <w:position w:val="-1"/>
      <w:effect w:val="none"/>
      <w:vertAlign w:val="baseline"/>
      <w:cs w:val="0"/>
      <w:em w:val="none"/>
      <w:lang w:val="en-AU" w:eastAsia="en-US"/>
    </w:rPr>
  </w:style>
  <w:style w:type="character" w:styleId="Hipervnculo">
    <w:name w:val="Hyperlink"/>
    <w:rPr>
      <w:color w:val="0000FF"/>
      <w:w w:val="100"/>
      <w:position w:val="-1"/>
      <w:u w:val="single"/>
      <w:effect w:val="none"/>
      <w:vertAlign w:val="baseline"/>
      <w:cs w:val="0"/>
      <w:em w:val="none"/>
    </w:rPr>
  </w:style>
  <w:style w:type="paragraph" w:customStyle="1" w:styleId="ColorfulShading-Accent1">
    <w:name w:val="Colorful Shading - Accent 1"/>
    <w:pPr>
      <w:suppressAutoHyphens/>
      <w:spacing w:line="1" w:lineRule="atLeast"/>
      <w:ind w:leftChars="-1" w:left="-1" w:hangingChars="1" w:hanging="1"/>
      <w:textDirection w:val="btLr"/>
      <w:textAlignment w:val="top"/>
      <w:outlineLvl w:val="0"/>
    </w:pPr>
    <w:rPr>
      <w:position w:val="-1"/>
      <w:lang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fr-CH" w:eastAsia="fr-CH"/>
    </w:rPr>
  </w:style>
  <w:style w:type="paragraph" w:customStyle="1" w:styleId="ColorfulList-Accent1">
    <w:name w:val="Colorful List - Accent 1"/>
    <w:basedOn w:val="Normal"/>
    <w:pPr>
      <w:ind w:left="708"/>
    </w:pPr>
  </w:style>
  <w:style w:type="paragraph" w:styleId="Prrafodelista">
    <w:name w:val="List Paragraph"/>
    <w:basedOn w:val="Normal"/>
    <w:uiPriority w:val="34"/>
    <w:qFormat/>
    <w:pPr>
      <w:spacing w:after="160" w:line="259" w:lineRule="auto"/>
      <w:ind w:left="720"/>
      <w:contextualSpacing/>
    </w:pPr>
    <w:rPr>
      <w:rFonts w:ascii="Calibri" w:eastAsia="Calibri" w:hAnsi="Calibri"/>
      <w:sz w:val="22"/>
      <w:szCs w:val="2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character" w:customStyle="1" w:styleId="PiedepginaCar">
    <w:name w:val="Pie de página Car"/>
    <w:basedOn w:val="Fuentedeprrafopredeter"/>
    <w:link w:val="Piedepgina"/>
    <w:uiPriority w:val="99"/>
    <w:rsid w:val="00BD6491"/>
    <w:rPr>
      <w:positio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keepNext/>
      <w:ind w:left="-563"/>
      <w:jc w:val="center"/>
    </w:pPr>
    <w:rPr>
      <w:b/>
      <w:sz w:val="18"/>
    </w:rPr>
  </w:style>
  <w:style w:type="paragraph" w:styleId="Ttulo2">
    <w:name w:val="heading 2"/>
    <w:basedOn w:val="Normal"/>
    <w:next w:val="Normal"/>
    <w:uiPriority w:val="9"/>
    <w:unhideWhenUsed/>
    <w:qFormat/>
    <w:pPr>
      <w:keepNext/>
      <w:ind w:left="-293"/>
      <w:jc w:val="center"/>
      <w:outlineLvl w:val="1"/>
    </w:pPr>
    <w:rPr>
      <w:b/>
      <w:sz w:val="24"/>
    </w:rPr>
  </w:style>
  <w:style w:type="paragraph" w:styleId="Ttulo3">
    <w:name w:val="heading 3"/>
    <w:basedOn w:val="Normal"/>
    <w:next w:val="Normal"/>
    <w:uiPriority w:val="9"/>
    <w:semiHidden/>
    <w:unhideWhenUsed/>
    <w:qFormat/>
    <w:pPr>
      <w:keepNext/>
      <w:jc w:val="center"/>
      <w:outlineLvl w:val="2"/>
    </w:pPr>
    <w:rPr>
      <w:b/>
      <w:sz w:val="24"/>
    </w:rPr>
  </w:style>
  <w:style w:type="paragraph" w:styleId="Ttulo4">
    <w:name w:val="heading 4"/>
    <w:basedOn w:val="Normal"/>
    <w:next w:val="Normal"/>
    <w:uiPriority w:val="9"/>
    <w:semiHidden/>
    <w:unhideWhenUsed/>
    <w:qFormat/>
    <w:pPr>
      <w:keepNext/>
      <w:outlineLvl w:val="3"/>
    </w:pPr>
    <w:rPr>
      <w:sz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next w:val="Table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Encabezado">
    <w:name w:val="header"/>
    <w:basedOn w:val="Normal"/>
    <w:rPr>
      <w:lang w:val="en-AU"/>
    </w:rPr>
  </w:style>
  <w:style w:type="character" w:styleId="Nmerodepgina">
    <w:name w:val="page number"/>
    <w:basedOn w:val="Fuentedeprrafopredeter"/>
    <w:rPr>
      <w:w w:val="100"/>
      <w:position w:val="-1"/>
      <w:effect w:val="none"/>
      <w:vertAlign w:val="baseline"/>
      <w:cs w:val="0"/>
      <w:em w:val="none"/>
    </w:rPr>
  </w:style>
  <w:style w:type="paragraph" w:styleId="Piedepgina">
    <w:name w:val="footer"/>
    <w:basedOn w:val="Normal"/>
    <w:link w:val="PiedepginaCar"/>
    <w:uiPriority w:val="99"/>
  </w:style>
  <w:style w:type="paragraph" w:styleId="Sangradetextonormal">
    <w:name w:val="Body Text Indent"/>
    <w:basedOn w:val="Normal"/>
    <w:pPr>
      <w:ind w:left="-1080"/>
    </w:pPr>
    <w:rPr>
      <w:sz w:val="14"/>
    </w:rPr>
  </w:style>
  <w:style w:type="paragraph" w:styleId="Textodebloque">
    <w:name w:val="Block Text"/>
    <w:basedOn w:val="Normal"/>
    <w:pPr>
      <w:ind w:left="1" w:right="-57"/>
      <w:jc w:val="both"/>
    </w:pPr>
    <w:rPr>
      <w:sz w:val="24"/>
      <w:lang w:val="en-US"/>
    </w:rPr>
  </w:style>
  <w:style w:type="paragraph" w:styleId="Textodeglobo">
    <w:name w:val="Balloon Text"/>
    <w:basedOn w:val="Normal"/>
    <w:rPr>
      <w:rFonts w:ascii="Tahoma" w:hAnsi="Tahoma" w:cs="Tahoma"/>
      <w:sz w:val="16"/>
      <w:szCs w:val="16"/>
    </w:rPr>
  </w:style>
  <w:style w:type="paragraph" w:styleId="Textoindependiente">
    <w:name w:val="Body Text"/>
    <w:basedOn w:val="Normal"/>
    <w:pPr>
      <w:jc w:val="center"/>
    </w:pPr>
    <w:rPr>
      <w:b/>
      <w:sz w:val="24"/>
      <w:szCs w:val="24"/>
      <w:lang w:val="en-US"/>
    </w:rPr>
  </w:style>
  <w:style w:type="table" w:styleId="Tablaconcuadrcula">
    <w:name w:val="Table Grid"/>
    <w:basedOn w:val="TableNormal0"/>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val="0"/>
      <w:spacing w:line="300" w:lineRule="atLeast"/>
    </w:pPr>
    <w:rPr>
      <w:b/>
      <w:spacing w:val="-2"/>
      <w:w w:val="103"/>
      <w:kern w:val="14"/>
      <w:sz w:val="28"/>
    </w:rPr>
  </w:style>
  <w:style w:type="character" w:styleId="Refdenotaalpie">
    <w:name w:val="footnote reference"/>
    <w:rPr>
      <w:w w:val="100"/>
      <w:position w:val="-1"/>
      <w:effect w:val="none"/>
      <w:vertAlign w:val="superscript"/>
      <w:cs w:val="0"/>
      <w:em w:val="none"/>
    </w:rPr>
  </w:style>
  <w:style w:type="character" w:customStyle="1" w:styleId="HeaderChar">
    <w:name w:val="Header Char"/>
    <w:rPr>
      <w:snapToGrid/>
      <w:w w:val="100"/>
      <w:position w:val="-1"/>
      <w:effect w:val="none"/>
      <w:vertAlign w:val="baseline"/>
      <w:cs w:val="0"/>
      <w:em w:val="none"/>
      <w:lang w:val="en-AU" w:eastAsia="en-US"/>
    </w:rPr>
  </w:style>
  <w:style w:type="character" w:styleId="Hipervnculo">
    <w:name w:val="Hyperlink"/>
    <w:rPr>
      <w:color w:val="0000FF"/>
      <w:w w:val="100"/>
      <w:position w:val="-1"/>
      <w:u w:val="single"/>
      <w:effect w:val="none"/>
      <w:vertAlign w:val="baseline"/>
      <w:cs w:val="0"/>
      <w:em w:val="none"/>
    </w:rPr>
  </w:style>
  <w:style w:type="paragraph" w:customStyle="1" w:styleId="ColorfulShading-Accent1">
    <w:name w:val="Colorful Shading - Accent 1"/>
    <w:pPr>
      <w:suppressAutoHyphens/>
      <w:spacing w:line="1" w:lineRule="atLeast"/>
      <w:ind w:leftChars="-1" w:left="-1" w:hangingChars="1" w:hanging="1"/>
      <w:textDirection w:val="btLr"/>
      <w:textAlignment w:val="top"/>
      <w:outlineLvl w:val="0"/>
    </w:pPr>
    <w:rPr>
      <w:position w:val="-1"/>
      <w:lang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fr-CH" w:eastAsia="fr-CH"/>
    </w:rPr>
  </w:style>
  <w:style w:type="paragraph" w:customStyle="1" w:styleId="ColorfulList-Accent1">
    <w:name w:val="Colorful List - Accent 1"/>
    <w:basedOn w:val="Normal"/>
    <w:pPr>
      <w:ind w:left="708"/>
    </w:pPr>
  </w:style>
  <w:style w:type="paragraph" w:styleId="Prrafodelista">
    <w:name w:val="List Paragraph"/>
    <w:basedOn w:val="Normal"/>
    <w:uiPriority w:val="34"/>
    <w:qFormat/>
    <w:pPr>
      <w:spacing w:after="160" w:line="259" w:lineRule="auto"/>
      <w:ind w:left="720"/>
      <w:contextualSpacing/>
    </w:pPr>
    <w:rPr>
      <w:rFonts w:ascii="Calibri" w:eastAsia="Calibri" w:hAnsi="Calibri"/>
      <w:sz w:val="22"/>
      <w:szCs w:val="2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character" w:customStyle="1" w:styleId="PiedepginaCar">
    <w:name w:val="Pie de página Car"/>
    <w:basedOn w:val="Fuentedeprrafopredeter"/>
    <w:link w:val="Piedepgina"/>
    <w:uiPriority w:val="99"/>
    <w:rsid w:val="00BD6491"/>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371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DAD1AB-9C86-4C8B-AC0A-1DBD75A092E3}"/>
</file>

<file path=customXml/itemProps2.xml><?xml version="1.0" encoding="utf-8"?>
<ds:datastoreItem xmlns:ds="http://schemas.openxmlformats.org/officeDocument/2006/customXml" ds:itemID="{935831EA-1710-4C25-A560-497F6C21F6C7}"/>
</file>

<file path=customXml/itemProps3.xml><?xml version="1.0" encoding="utf-8"?>
<ds:datastoreItem xmlns:ds="http://schemas.openxmlformats.org/officeDocument/2006/customXml" ds:itemID="{159B6001-33A3-4DF6-8268-535986D41A0C}"/>
</file>

<file path=docProps/app.xml><?xml version="1.0" encoding="utf-8"?>
<Properties xmlns="http://schemas.openxmlformats.org/officeDocument/2006/extended-properties" xmlns:vt="http://schemas.openxmlformats.org/officeDocument/2006/docPropsVTypes">
  <Template>Normal</Template>
  <TotalTime>5</TotalTime>
  <Pages>4</Pages>
  <Words>1777</Words>
  <Characters>9543</Characters>
  <Application>Microsoft Office Word</Application>
  <DocSecurity>0</DocSecurity>
  <Lines>176</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Martín</dc:creator>
  <cp:lastModifiedBy>Jesús</cp:lastModifiedBy>
  <cp:revision>3</cp:revision>
  <cp:lastPrinted>2019-12-05T09:25:00Z</cp:lastPrinted>
  <dcterms:created xsi:type="dcterms:W3CDTF">2020-04-30T12:45:00Z</dcterms:created>
  <dcterms:modified xsi:type="dcterms:W3CDTF">2020-04-30T12:50:00Z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