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D40" w:rsidRPr="00900D40" w:rsidRDefault="00900D40" w:rsidP="00900D40">
      <w:pPr>
        <w:spacing w:after="0"/>
        <w:jc w:val="center"/>
        <w:rPr>
          <w:rFonts w:ascii="Times New Roman" w:hAnsi="Times New Roman"/>
          <w:b/>
          <w:sz w:val="24"/>
          <w:szCs w:val="24"/>
        </w:rPr>
      </w:pPr>
      <w:r w:rsidRPr="00900D40">
        <w:rPr>
          <w:rFonts w:ascii="Times New Roman" w:hAnsi="Times New Roman"/>
          <w:b/>
          <w:sz w:val="24"/>
          <w:szCs w:val="24"/>
        </w:rPr>
        <w:t>Government of Canada Submission:</w:t>
      </w:r>
    </w:p>
    <w:p w:rsidR="00900D40" w:rsidRPr="0071040E" w:rsidRDefault="00900D40" w:rsidP="00900D40">
      <w:pPr>
        <w:spacing w:after="0"/>
        <w:jc w:val="center"/>
        <w:rPr>
          <w:rFonts w:ascii="Times New Roman" w:hAnsi="Times New Roman"/>
          <w:b/>
          <w:sz w:val="24"/>
          <w:szCs w:val="24"/>
        </w:rPr>
      </w:pPr>
      <w:r>
        <w:rPr>
          <w:rFonts w:ascii="Times New Roman" w:hAnsi="Times New Roman"/>
          <w:b/>
          <w:sz w:val="24"/>
          <w:szCs w:val="24"/>
        </w:rPr>
        <w:t xml:space="preserve">Independent </w:t>
      </w:r>
      <w:r w:rsidR="00734E42">
        <w:rPr>
          <w:rFonts w:ascii="Times New Roman" w:hAnsi="Times New Roman"/>
          <w:b/>
          <w:sz w:val="24"/>
          <w:szCs w:val="24"/>
        </w:rPr>
        <w:t>Expert on</w:t>
      </w:r>
      <w:r>
        <w:rPr>
          <w:rFonts w:ascii="Times New Roman" w:hAnsi="Times New Roman"/>
          <w:b/>
          <w:sz w:val="24"/>
          <w:szCs w:val="24"/>
        </w:rPr>
        <w:t xml:space="preserve"> Cultural Rights’ Questionnaire: </w:t>
      </w:r>
      <w:r w:rsidRPr="0071040E">
        <w:rPr>
          <w:rFonts w:ascii="Times New Roman" w:hAnsi="Times New Roman"/>
          <w:b/>
          <w:i/>
          <w:sz w:val="24"/>
          <w:szCs w:val="24"/>
        </w:rPr>
        <w:t>The Right to Enjoy the Benefits of</w:t>
      </w:r>
    </w:p>
    <w:p w:rsidR="00900D40" w:rsidRDefault="00900D40" w:rsidP="00900D40">
      <w:pPr>
        <w:spacing w:after="0"/>
        <w:jc w:val="center"/>
        <w:rPr>
          <w:rFonts w:ascii="Times New Roman" w:hAnsi="Times New Roman"/>
          <w:b/>
          <w:i/>
          <w:sz w:val="24"/>
          <w:szCs w:val="24"/>
        </w:rPr>
      </w:pPr>
      <w:r w:rsidRPr="0071040E">
        <w:rPr>
          <w:rFonts w:ascii="Times New Roman" w:hAnsi="Times New Roman"/>
          <w:b/>
          <w:i/>
          <w:sz w:val="24"/>
          <w:szCs w:val="24"/>
        </w:rPr>
        <w:t xml:space="preserve"> Scientific Progress and its Applications</w:t>
      </w:r>
    </w:p>
    <w:p w:rsidR="00900D40" w:rsidRDefault="00900D40" w:rsidP="0071040E">
      <w:pPr>
        <w:spacing w:after="0"/>
        <w:jc w:val="center"/>
        <w:rPr>
          <w:rFonts w:ascii="Times New Roman" w:hAnsi="Times New Roman"/>
          <w:b/>
          <w:sz w:val="24"/>
          <w:szCs w:val="24"/>
        </w:rPr>
      </w:pPr>
    </w:p>
    <w:p w:rsidR="001D5ABD" w:rsidRDefault="001D5ABD" w:rsidP="0071040E">
      <w:pPr>
        <w:spacing w:after="0"/>
        <w:jc w:val="center"/>
        <w:rPr>
          <w:rFonts w:ascii="Times New Roman" w:hAnsi="Times New Roman"/>
          <w:b/>
          <w:i/>
          <w:sz w:val="24"/>
          <w:szCs w:val="24"/>
        </w:rPr>
      </w:pPr>
    </w:p>
    <w:p w:rsidR="001D5ABD" w:rsidRDefault="001D5ABD" w:rsidP="0071040E">
      <w:pPr>
        <w:spacing w:after="0"/>
        <w:rPr>
          <w:rFonts w:ascii="Times New Roman" w:hAnsi="Times New Roman"/>
          <w:b/>
          <w:i/>
          <w:sz w:val="24"/>
          <w:szCs w:val="24"/>
        </w:rPr>
      </w:pPr>
    </w:p>
    <w:p w:rsidR="00900D40" w:rsidRPr="009C5132" w:rsidRDefault="00900D40" w:rsidP="0028601E">
      <w:pPr>
        <w:spacing w:after="0"/>
        <w:rPr>
          <w:rFonts w:ascii="Times New Roman" w:hAnsi="Times New Roman"/>
          <w:sz w:val="24"/>
          <w:szCs w:val="24"/>
        </w:rPr>
      </w:pPr>
      <w:r w:rsidRPr="009C5132">
        <w:rPr>
          <w:rFonts w:ascii="Times New Roman" w:hAnsi="Times New Roman"/>
          <w:sz w:val="24"/>
          <w:szCs w:val="24"/>
        </w:rPr>
        <w:t>The Government of Canada appreciates this opportunity to contribute to the research currently undertaken by the Independent Expert on Cultural Rights’ on the right to enjoy the benefits of scientific progress and its applications.</w:t>
      </w:r>
    </w:p>
    <w:p w:rsidR="00900D40" w:rsidRPr="009C5132" w:rsidRDefault="00900D40" w:rsidP="0028601E">
      <w:pPr>
        <w:spacing w:after="0"/>
        <w:rPr>
          <w:rFonts w:ascii="Times New Roman" w:hAnsi="Times New Roman"/>
          <w:sz w:val="24"/>
          <w:szCs w:val="24"/>
        </w:rPr>
      </w:pPr>
    </w:p>
    <w:p w:rsidR="00900D40" w:rsidRPr="009C5132" w:rsidRDefault="00900D40" w:rsidP="0028601E">
      <w:pPr>
        <w:spacing w:after="0"/>
        <w:rPr>
          <w:rFonts w:ascii="Times New Roman" w:hAnsi="Times New Roman"/>
          <w:sz w:val="24"/>
          <w:szCs w:val="24"/>
        </w:rPr>
      </w:pPr>
      <w:r w:rsidRPr="009C5132">
        <w:rPr>
          <w:rFonts w:ascii="Times New Roman" w:hAnsi="Times New Roman"/>
          <w:sz w:val="24"/>
          <w:szCs w:val="24"/>
        </w:rPr>
        <w:t xml:space="preserve">As a State Party to the International Covenant on Economic, Social and Cultural Rights, Canada is committed to the progressive realization of the right to </w:t>
      </w:r>
      <w:r w:rsidR="00734E42">
        <w:rPr>
          <w:rFonts w:ascii="Times New Roman" w:hAnsi="Times New Roman"/>
          <w:sz w:val="24"/>
          <w:szCs w:val="24"/>
        </w:rPr>
        <w:t>the highest attainable standard of physical and mental</w:t>
      </w:r>
      <w:r w:rsidRPr="009C5132">
        <w:rPr>
          <w:rFonts w:ascii="Times New Roman" w:hAnsi="Times New Roman"/>
          <w:sz w:val="24"/>
          <w:szCs w:val="24"/>
        </w:rPr>
        <w:t xml:space="preserve"> health. The following response is an opportunity for the Government of Canada to highlight a few examples of how, through national programs in the health sector, Canada contributes toward supporting </w:t>
      </w:r>
      <w:r w:rsidR="009C5132" w:rsidRPr="009C5132">
        <w:rPr>
          <w:rFonts w:ascii="Times New Roman" w:hAnsi="Times New Roman"/>
          <w:sz w:val="24"/>
          <w:szCs w:val="24"/>
        </w:rPr>
        <w:t xml:space="preserve">the </w:t>
      </w:r>
      <w:r w:rsidRPr="009C5132">
        <w:rPr>
          <w:rFonts w:ascii="Times New Roman" w:hAnsi="Times New Roman"/>
          <w:sz w:val="24"/>
          <w:szCs w:val="24"/>
        </w:rPr>
        <w:t>enjoyment of the benefits of scientific progress and its applications.</w:t>
      </w:r>
    </w:p>
    <w:p w:rsidR="00900D40" w:rsidRDefault="00900D40" w:rsidP="0028601E">
      <w:pPr>
        <w:spacing w:after="0"/>
        <w:rPr>
          <w:rFonts w:ascii="Times New Roman" w:hAnsi="Times New Roman"/>
          <w:b/>
          <w:sz w:val="24"/>
          <w:szCs w:val="24"/>
        </w:rPr>
      </w:pPr>
    </w:p>
    <w:p w:rsidR="001D5ABD" w:rsidRPr="004D0CAD" w:rsidRDefault="001D5ABD" w:rsidP="0028601E">
      <w:pPr>
        <w:spacing w:after="0"/>
        <w:rPr>
          <w:rFonts w:ascii="Times New Roman" w:hAnsi="Times New Roman"/>
          <w:b/>
          <w:sz w:val="24"/>
          <w:szCs w:val="24"/>
        </w:rPr>
      </w:pPr>
      <w:r w:rsidRPr="004D0CAD">
        <w:rPr>
          <w:rFonts w:ascii="Times New Roman" w:hAnsi="Times New Roman"/>
          <w:b/>
          <w:sz w:val="24"/>
          <w:szCs w:val="24"/>
        </w:rPr>
        <w:t>A) Accessing the Benefits of Science and its Applications:</w:t>
      </w:r>
    </w:p>
    <w:p w:rsidR="001D5ABD" w:rsidRPr="004D0CAD" w:rsidRDefault="001D5ABD" w:rsidP="0028601E">
      <w:pPr>
        <w:spacing w:after="0"/>
        <w:rPr>
          <w:rFonts w:ascii="Times New Roman" w:hAnsi="Times New Roman"/>
          <w:b/>
          <w:sz w:val="24"/>
          <w:szCs w:val="24"/>
        </w:rPr>
      </w:pPr>
    </w:p>
    <w:p w:rsidR="001D5ABD" w:rsidRPr="004D0CAD" w:rsidRDefault="001D5ABD" w:rsidP="0028601E">
      <w:pPr>
        <w:spacing w:after="0"/>
        <w:rPr>
          <w:rFonts w:ascii="Times New Roman" w:hAnsi="Times New Roman"/>
          <w:b/>
          <w:sz w:val="24"/>
          <w:szCs w:val="24"/>
        </w:rPr>
      </w:pPr>
      <w:r w:rsidRPr="004D0CAD">
        <w:rPr>
          <w:rFonts w:ascii="Times New Roman" w:hAnsi="Times New Roman"/>
          <w:b/>
          <w:sz w:val="24"/>
          <w:szCs w:val="24"/>
        </w:rPr>
        <w:t>1. What legal, administrative and policy measures exist or are planned in your country:</w:t>
      </w:r>
    </w:p>
    <w:p w:rsidR="001D5ABD" w:rsidRPr="004D0CAD" w:rsidRDefault="001D5ABD" w:rsidP="0028601E">
      <w:pPr>
        <w:spacing w:after="0"/>
        <w:rPr>
          <w:rFonts w:ascii="Times New Roman" w:hAnsi="Times New Roman"/>
          <w:b/>
          <w:sz w:val="24"/>
          <w:szCs w:val="24"/>
        </w:rPr>
      </w:pPr>
    </w:p>
    <w:p w:rsidR="001D5ABD" w:rsidRPr="004D0CAD" w:rsidRDefault="001D5ABD" w:rsidP="00457653">
      <w:pPr>
        <w:spacing w:after="0"/>
        <w:ind w:left="720"/>
        <w:rPr>
          <w:rFonts w:ascii="Times New Roman" w:hAnsi="Times New Roman"/>
          <w:i/>
          <w:sz w:val="24"/>
          <w:szCs w:val="24"/>
        </w:rPr>
      </w:pPr>
      <w:r w:rsidRPr="004D0CAD">
        <w:rPr>
          <w:rFonts w:ascii="Times New Roman" w:hAnsi="Times New Roman"/>
          <w:i/>
          <w:sz w:val="24"/>
          <w:szCs w:val="24"/>
        </w:rPr>
        <w:t>a) To ensure that marginalized groups benefit from scientific progress and its applications, including, women, persons with disabilities, minority groups, rural communities and indigenous peoples?</w:t>
      </w:r>
      <w:bookmarkStart w:id="0" w:name="_GoBack"/>
      <w:bookmarkEnd w:id="0"/>
    </w:p>
    <w:p w:rsidR="001D5ABD" w:rsidRDefault="001D5ABD" w:rsidP="00FE06C0">
      <w:pPr>
        <w:spacing w:after="0"/>
        <w:rPr>
          <w:rFonts w:ascii="Times New Roman" w:hAnsi="Times New Roman"/>
          <w:sz w:val="24"/>
          <w:szCs w:val="24"/>
          <w:u w:val="single"/>
        </w:rPr>
      </w:pPr>
    </w:p>
    <w:p w:rsidR="001D5ABD" w:rsidRPr="00F24C18" w:rsidRDefault="001D5ABD" w:rsidP="00C9702B">
      <w:pPr>
        <w:spacing w:after="0"/>
        <w:rPr>
          <w:rFonts w:ascii="Times New Roman" w:hAnsi="Times New Roman"/>
          <w:sz w:val="24"/>
          <w:szCs w:val="24"/>
        </w:rPr>
      </w:pPr>
      <w:r>
        <w:rPr>
          <w:rFonts w:ascii="Times New Roman" w:hAnsi="Times New Roman"/>
          <w:sz w:val="24"/>
          <w:szCs w:val="24"/>
        </w:rPr>
        <w:t xml:space="preserve">In Canada, institutions and researchers receiving funds from the three federal research Agencies - </w:t>
      </w:r>
      <w:r w:rsidR="009C5132" w:rsidRPr="009C5132">
        <w:rPr>
          <w:rFonts w:ascii="Times New Roman" w:hAnsi="Times New Roman"/>
          <w:sz w:val="24"/>
          <w:szCs w:val="24"/>
        </w:rPr>
        <w:t>Canadian Insti</w:t>
      </w:r>
      <w:r w:rsidR="00734E42">
        <w:rPr>
          <w:rFonts w:ascii="Times New Roman" w:hAnsi="Times New Roman"/>
          <w:sz w:val="24"/>
          <w:szCs w:val="24"/>
        </w:rPr>
        <w:t>tutes of Health Research (CIHR)</w:t>
      </w:r>
      <w:r>
        <w:rPr>
          <w:rFonts w:ascii="Times New Roman" w:hAnsi="Times New Roman"/>
          <w:sz w:val="24"/>
          <w:szCs w:val="24"/>
        </w:rPr>
        <w:t xml:space="preserve">, </w:t>
      </w:r>
      <w:r w:rsidR="009C5132" w:rsidRPr="009C5132">
        <w:rPr>
          <w:rFonts w:ascii="Times New Roman" w:hAnsi="Times New Roman"/>
          <w:sz w:val="24"/>
          <w:szCs w:val="24"/>
        </w:rPr>
        <w:t xml:space="preserve">the Natural Sciences and Engineering Research Council </w:t>
      </w:r>
      <w:r w:rsidR="009C5132">
        <w:rPr>
          <w:rFonts w:ascii="Times New Roman" w:hAnsi="Times New Roman"/>
          <w:sz w:val="24"/>
          <w:szCs w:val="24"/>
        </w:rPr>
        <w:t>(</w:t>
      </w:r>
      <w:r>
        <w:rPr>
          <w:rFonts w:ascii="Times New Roman" w:hAnsi="Times New Roman"/>
          <w:sz w:val="24"/>
          <w:szCs w:val="24"/>
        </w:rPr>
        <w:t>NSERC</w:t>
      </w:r>
      <w:r w:rsidR="009C5132">
        <w:rPr>
          <w:rFonts w:ascii="Times New Roman" w:hAnsi="Times New Roman"/>
          <w:sz w:val="24"/>
          <w:szCs w:val="24"/>
        </w:rPr>
        <w:t>)</w:t>
      </w:r>
      <w:r>
        <w:rPr>
          <w:rFonts w:ascii="Times New Roman" w:hAnsi="Times New Roman"/>
          <w:sz w:val="24"/>
          <w:szCs w:val="24"/>
        </w:rPr>
        <w:t xml:space="preserve"> and </w:t>
      </w:r>
      <w:r w:rsidR="003B006B" w:rsidRPr="003B006B">
        <w:rPr>
          <w:rFonts w:ascii="Times New Roman" w:hAnsi="Times New Roman"/>
          <w:sz w:val="24"/>
          <w:szCs w:val="24"/>
        </w:rPr>
        <w:t xml:space="preserve">Social Sciences and Humanities Research Council </w:t>
      </w:r>
      <w:r w:rsidR="003B006B">
        <w:rPr>
          <w:rFonts w:ascii="Times New Roman" w:hAnsi="Times New Roman"/>
          <w:sz w:val="24"/>
          <w:szCs w:val="24"/>
        </w:rPr>
        <w:t>(</w:t>
      </w:r>
      <w:r>
        <w:rPr>
          <w:rFonts w:ascii="Times New Roman" w:hAnsi="Times New Roman"/>
          <w:sz w:val="24"/>
          <w:szCs w:val="24"/>
        </w:rPr>
        <w:t>SSHRC</w:t>
      </w:r>
      <w:r w:rsidR="003B006B">
        <w:rPr>
          <w:rFonts w:ascii="Times New Roman" w:hAnsi="Times New Roman"/>
          <w:sz w:val="24"/>
          <w:szCs w:val="24"/>
        </w:rPr>
        <w:t>)</w:t>
      </w:r>
      <w:r>
        <w:rPr>
          <w:rFonts w:ascii="Times New Roman" w:hAnsi="Times New Roman"/>
          <w:sz w:val="24"/>
          <w:szCs w:val="24"/>
        </w:rPr>
        <w:t xml:space="preserve"> - must comply with the </w:t>
      </w:r>
      <w:r w:rsidR="009C5132" w:rsidRPr="009C5132">
        <w:rPr>
          <w:rFonts w:ascii="Times New Roman" w:hAnsi="Times New Roman"/>
          <w:i/>
          <w:sz w:val="24"/>
          <w:szCs w:val="24"/>
        </w:rPr>
        <w:t>Tri-Council Policy Statement: Ethical Conduct for Research Involving Humans (TCPS)</w:t>
      </w:r>
      <w:r>
        <w:rPr>
          <w:rFonts w:ascii="Times New Roman" w:hAnsi="Times New Roman"/>
          <w:sz w:val="24"/>
          <w:szCs w:val="24"/>
        </w:rPr>
        <w:t xml:space="preserve"> as a condition of funding. A second edition of the Policy, TCPS2, was released in December 2010 and can be found at the following site:  </w:t>
      </w:r>
      <w:hyperlink r:id="rId8" w:history="1">
        <w:r>
          <w:rPr>
            <w:rFonts w:ascii="Times New Roman" w:hAnsi="Times New Roman"/>
            <w:sz w:val="24"/>
            <w:szCs w:val="24"/>
          </w:rPr>
          <w:t>http://www.pre.ethics.gc.ca/eng/policy-politique/initiatives/tcps2-eptc2/Default/</w:t>
        </w:r>
      </w:hyperlink>
      <w:r>
        <w:rPr>
          <w:rFonts w:ascii="Times New Roman" w:hAnsi="Times New Roman"/>
          <w:sz w:val="24"/>
          <w:szCs w:val="24"/>
        </w:rPr>
        <w:t>.</w:t>
      </w:r>
      <w:r w:rsidR="003B006B">
        <w:rPr>
          <w:rFonts w:ascii="Times New Roman" w:hAnsi="Times New Roman"/>
          <w:sz w:val="24"/>
          <w:szCs w:val="24"/>
        </w:rPr>
        <w:t xml:space="preserve"> </w:t>
      </w:r>
    </w:p>
    <w:p w:rsidR="001D5ABD" w:rsidRPr="00F24C18" w:rsidRDefault="001D5ABD" w:rsidP="00C9702B">
      <w:pPr>
        <w:spacing w:after="0"/>
        <w:rPr>
          <w:rFonts w:ascii="Times New Roman" w:hAnsi="Times New Roman"/>
          <w:sz w:val="24"/>
          <w:szCs w:val="24"/>
        </w:rPr>
      </w:pPr>
    </w:p>
    <w:p w:rsidR="001D5ABD" w:rsidRPr="00424B15" w:rsidRDefault="001D5ABD" w:rsidP="00424B15">
      <w:pPr>
        <w:rPr>
          <w:rFonts w:ascii="Times New Roman" w:hAnsi="Times New Roman"/>
          <w:sz w:val="24"/>
          <w:szCs w:val="24"/>
        </w:rPr>
      </w:pPr>
      <w:r>
        <w:rPr>
          <w:rFonts w:ascii="Times New Roman" w:hAnsi="Times New Roman"/>
          <w:sz w:val="24"/>
          <w:szCs w:val="24"/>
        </w:rPr>
        <w:t xml:space="preserve">One of the key chapters of </w:t>
      </w:r>
      <w:r w:rsidRPr="009C0596">
        <w:rPr>
          <w:rFonts w:ascii="Times New Roman" w:hAnsi="Times New Roman"/>
          <w:sz w:val="24"/>
          <w:szCs w:val="24"/>
        </w:rPr>
        <w:t>TCPS2 (Chapter 4)</w:t>
      </w:r>
      <w:r w:rsidRPr="00F24C18">
        <w:rPr>
          <w:rFonts w:ascii="Times New Roman" w:hAnsi="Times New Roman"/>
          <w:sz w:val="24"/>
          <w:szCs w:val="24"/>
        </w:rPr>
        <w:t xml:space="preserve"> </w:t>
      </w:r>
      <w:r>
        <w:rPr>
          <w:rFonts w:ascii="Times New Roman" w:hAnsi="Times New Roman"/>
          <w:sz w:val="24"/>
          <w:szCs w:val="24"/>
        </w:rPr>
        <w:t xml:space="preserve">focuses on fairness and equity in research participation.  It promotes the appropriate inclusion of potential research participants regardless of culture, religion, race, mental or physical disability, sexual orientation, ethnicity, gender or age, unless there is a valid reason for exclusion. Chapter 9 of TCPS2 is dedicated to issues relevant to research involving First Nations, Inuit and Métis Peoples of Canada. It seeks to ensure culturally appropriate approaches to research with those Peoples through community engagement and other culturally respectful practices. </w:t>
      </w:r>
    </w:p>
    <w:p w:rsidR="001D5ABD" w:rsidRDefault="001D5ABD" w:rsidP="004065C2">
      <w:pPr>
        <w:spacing w:after="0"/>
        <w:rPr>
          <w:rFonts w:ascii="Times New Roman" w:hAnsi="Times New Roman"/>
          <w:sz w:val="24"/>
          <w:szCs w:val="24"/>
        </w:rPr>
      </w:pPr>
      <w:r>
        <w:rPr>
          <w:rFonts w:ascii="Times New Roman" w:hAnsi="Times New Roman"/>
          <w:sz w:val="24"/>
          <w:szCs w:val="24"/>
        </w:rPr>
        <w:lastRenderedPageBreak/>
        <w:t>At i</w:t>
      </w:r>
      <w:r w:rsidR="009C5132">
        <w:rPr>
          <w:rFonts w:ascii="Times New Roman" w:hAnsi="Times New Roman"/>
          <w:sz w:val="24"/>
          <w:szCs w:val="24"/>
        </w:rPr>
        <w:t>t</w:t>
      </w:r>
      <w:r>
        <w:rPr>
          <w:rFonts w:ascii="Times New Roman" w:hAnsi="Times New Roman"/>
          <w:sz w:val="24"/>
          <w:szCs w:val="24"/>
        </w:rPr>
        <w:t xml:space="preserve">s founding in 2000, </w:t>
      </w:r>
      <w:r w:rsidRPr="004D0CAD">
        <w:rPr>
          <w:rFonts w:ascii="Times New Roman" w:hAnsi="Times New Roman"/>
          <w:sz w:val="24"/>
          <w:szCs w:val="24"/>
        </w:rPr>
        <w:t xml:space="preserve">CIHR </w:t>
      </w:r>
      <w:r>
        <w:rPr>
          <w:rFonts w:ascii="Times New Roman" w:hAnsi="Times New Roman"/>
          <w:sz w:val="24"/>
          <w:szCs w:val="24"/>
        </w:rPr>
        <w:t>first demonstrated a commitment to health research involving Aboriginal People by creating an Institute for Aboriginal People’s Health (IAPH) among its suite of 13 institutes.  IAPH</w:t>
      </w:r>
      <w:r w:rsidRPr="004D0CAD">
        <w:rPr>
          <w:rFonts w:ascii="Times New Roman" w:hAnsi="Times New Roman"/>
          <w:sz w:val="24"/>
          <w:szCs w:val="24"/>
        </w:rPr>
        <w:t xml:space="preserve"> develop</w:t>
      </w:r>
      <w:r>
        <w:rPr>
          <w:rFonts w:ascii="Times New Roman" w:hAnsi="Times New Roman"/>
          <w:sz w:val="24"/>
          <w:szCs w:val="24"/>
        </w:rPr>
        <w:t>s</w:t>
      </w:r>
      <w:r w:rsidRPr="004D0CAD">
        <w:rPr>
          <w:rFonts w:ascii="Times New Roman" w:hAnsi="Times New Roman"/>
          <w:sz w:val="24"/>
          <w:szCs w:val="24"/>
        </w:rPr>
        <w:t xml:space="preserve"> strategic regional, national, and international partnerships to advance Aboriginal health research. IAPH also enhance</w:t>
      </w:r>
      <w:r>
        <w:rPr>
          <w:rFonts w:ascii="Times New Roman" w:hAnsi="Times New Roman"/>
          <w:sz w:val="24"/>
          <w:szCs w:val="24"/>
        </w:rPr>
        <w:t>s</w:t>
      </w:r>
      <w:r w:rsidRPr="004D0CAD">
        <w:rPr>
          <w:rFonts w:ascii="Times New Roman" w:hAnsi="Times New Roman"/>
          <w:sz w:val="24"/>
          <w:szCs w:val="24"/>
        </w:rPr>
        <w:t xml:space="preserve"> capacity and infrastructure </w:t>
      </w:r>
      <w:r>
        <w:rPr>
          <w:rFonts w:ascii="Times New Roman" w:hAnsi="Times New Roman"/>
          <w:sz w:val="24"/>
          <w:szCs w:val="24"/>
        </w:rPr>
        <w:t>for</w:t>
      </w:r>
      <w:r w:rsidRPr="004D0CAD">
        <w:rPr>
          <w:rFonts w:ascii="Times New Roman" w:hAnsi="Times New Roman"/>
          <w:sz w:val="24"/>
          <w:szCs w:val="24"/>
        </w:rPr>
        <w:t xml:space="preserve"> Aboriginal health research. </w:t>
      </w:r>
    </w:p>
    <w:p w:rsidR="001D5ABD" w:rsidRPr="004065C2" w:rsidRDefault="001D5ABD" w:rsidP="004065C2">
      <w:pPr>
        <w:spacing w:after="0"/>
        <w:rPr>
          <w:rFonts w:ascii="Times New Roman" w:hAnsi="Times New Roman"/>
          <w:sz w:val="24"/>
          <w:szCs w:val="24"/>
        </w:rPr>
      </w:pPr>
    </w:p>
    <w:p w:rsidR="001D5ABD" w:rsidRPr="004D0CAD" w:rsidRDefault="001D5ABD" w:rsidP="00457653">
      <w:pPr>
        <w:spacing w:after="0"/>
        <w:ind w:left="720"/>
        <w:rPr>
          <w:rFonts w:ascii="Times New Roman" w:hAnsi="Times New Roman"/>
          <w:i/>
          <w:sz w:val="24"/>
          <w:szCs w:val="24"/>
        </w:rPr>
      </w:pPr>
      <w:r w:rsidRPr="004D0CAD">
        <w:rPr>
          <w:rFonts w:ascii="Times New Roman" w:hAnsi="Times New Roman"/>
          <w:i/>
          <w:sz w:val="24"/>
          <w:szCs w:val="24"/>
        </w:rPr>
        <w:t>b) To promote research and development in areas specifically relevant to marginalized groups by, for example, providing incentives for innovative research on neglected diseases?</w:t>
      </w:r>
    </w:p>
    <w:p w:rsidR="001D5ABD" w:rsidRPr="004D0CAD" w:rsidRDefault="001D5ABD" w:rsidP="0028601E">
      <w:pPr>
        <w:spacing w:after="0"/>
        <w:rPr>
          <w:rFonts w:ascii="Times New Roman" w:hAnsi="Times New Roman"/>
          <w:sz w:val="24"/>
          <w:szCs w:val="24"/>
        </w:rPr>
      </w:pPr>
    </w:p>
    <w:p w:rsidR="001D5ABD" w:rsidRDefault="001D5ABD" w:rsidP="004A5365">
      <w:pPr>
        <w:spacing w:after="0"/>
        <w:rPr>
          <w:rFonts w:ascii="Times New Roman" w:hAnsi="Times New Roman"/>
          <w:sz w:val="24"/>
          <w:szCs w:val="24"/>
        </w:rPr>
      </w:pPr>
      <w:r>
        <w:rPr>
          <w:rFonts w:ascii="Times New Roman" w:hAnsi="Times New Roman"/>
          <w:sz w:val="24"/>
          <w:szCs w:val="24"/>
        </w:rPr>
        <w:t>CIHR’s current strategic plan (2009-2014) includes as a strategic direction to “address health and health system research priorities”.  Among the specific priorities cited is to “</w:t>
      </w:r>
      <w:r w:rsidRPr="00424B15">
        <w:rPr>
          <w:rFonts w:ascii="Times New Roman" w:hAnsi="Times New Roman"/>
          <w:i/>
          <w:sz w:val="24"/>
          <w:szCs w:val="24"/>
        </w:rPr>
        <w:t>reduce health inequities of Aboriginal peoples and other vulnerable populations</w:t>
      </w:r>
      <w:r>
        <w:rPr>
          <w:rFonts w:ascii="Times New Roman" w:hAnsi="Times New Roman"/>
          <w:sz w:val="24"/>
          <w:szCs w:val="24"/>
        </w:rPr>
        <w:t>.”  Within this research priority, CIHR has committed to launching strategic research funding initiatives that add</w:t>
      </w:r>
      <w:r w:rsidR="00D54A40">
        <w:rPr>
          <w:rFonts w:ascii="Times New Roman" w:hAnsi="Times New Roman"/>
          <w:sz w:val="24"/>
          <w:szCs w:val="24"/>
        </w:rPr>
        <w:t>ress the health disparities experienced</w:t>
      </w:r>
      <w:r>
        <w:rPr>
          <w:rFonts w:ascii="Times New Roman" w:hAnsi="Times New Roman"/>
          <w:sz w:val="24"/>
          <w:szCs w:val="24"/>
        </w:rPr>
        <w:t xml:space="preserve"> by Aboriginal people and immigrant and refugee populations (Health Research Roadmap, p 21).  Specifically, the CIHR signature funding initiative “</w:t>
      </w:r>
      <w:r w:rsidRPr="002A4403">
        <w:rPr>
          <w:rFonts w:ascii="Times New Roman" w:hAnsi="Times New Roman"/>
          <w:i/>
          <w:sz w:val="24"/>
          <w:szCs w:val="24"/>
        </w:rPr>
        <w:t>Pathways to Health Equity for Aboriginal People</w:t>
      </w:r>
      <w:r>
        <w:rPr>
          <w:rFonts w:ascii="Times New Roman" w:hAnsi="Times New Roman"/>
          <w:sz w:val="24"/>
          <w:szCs w:val="24"/>
        </w:rPr>
        <w:t>” was announced earlier this year. CIHR also offers research funding through its Community-based HIV/AIDS research initiative, which works directly with and for HIV-affected populations who are often marginalized.</w:t>
      </w:r>
    </w:p>
    <w:p w:rsidR="001D5ABD" w:rsidRPr="004A5365" w:rsidRDefault="001D5ABD" w:rsidP="004A5365">
      <w:pPr>
        <w:spacing w:after="0"/>
        <w:rPr>
          <w:rFonts w:ascii="Times New Roman" w:hAnsi="Times New Roman"/>
          <w:sz w:val="24"/>
          <w:szCs w:val="24"/>
        </w:rPr>
      </w:pPr>
    </w:p>
    <w:p w:rsidR="001D5ABD" w:rsidRPr="00F24C18" w:rsidRDefault="001D5ABD" w:rsidP="0028601E">
      <w:pPr>
        <w:spacing w:after="0"/>
        <w:rPr>
          <w:rFonts w:ascii="Times New Roman" w:hAnsi="Times New Roman"/>
          <w:sz w:val="24"/>
          <w:szCs w:val="24"/>
        </w:rPr>
      </w:pPr>
      <w:r>
        <w:rPr>
          <w:rFonts w:ascii="Times New Roman" w:hAnsi="Times New Roman"/>
          <w:sz w:val="24"/>
          <w:szCs w:val="24"/>
        </w:rPr>
        <w:t>Additionally, s</w:t>
      </w:r>
      <w:r w:rsidRPr="004D0CAD">
        <w:rPr>
          <w:rFonts w:ascii="Times New Roman" w:hAnsi="Times New Roman"/>
          <w:sz w:val="24"/>
          <w:szCs w:val="24"/>
        </w:rPr>
        <w:t xml:space="preserve">ince 2006, the Government of Canada, through </w:t>
      </w:r>
      <w:r>
        <w:rPr>
          <w:rFonts w:ascii="Times New Roman" w:hAnsi="Times New Roman"/>
          <w:sz w:val="24"/>
          <w:szCs w:val="24"/>
        </w:rPr>
        <w:t>CIHR</w:t>
      </w:r>
      <w:r w:rsidRPr="004D0CAD">
        <w:rPr>
          <w:rFonts w:ascii="Times New Roman" w:hAnsi="Times New Roman"/>
          <w:sz w:val="24"/>
          <w:szCs w:val="24"/>
        </w:rPr>
        <w:t>, has invested over $85.1 million in research into rare diseases and blood disorders such as sickle cell disease and thalassemia</w:t>
      </w:r>
      <w:r>
        <w:rPr>
          <w:rFonts w:ascii="Times New Roman" w:hAnsi="Times New Roman"/>
          <w:sz w:val="24"/>
          <w:szCs w:val="24"/>
        </w:rPr>
        <w:t>, both known to affect unique ethnic groups</w:t>
      </w:r>
      <w:r w:rsidRPr="004D0CAD">
        <w:rPr>
          <w:rFonts w:ascii="Times New Roman" w:hAnsi="Times New Roman"/>
          <w:sz w:val="24"/>
          <w:szCs w:val="24"/>
        </w:rPr>
        <w:t xml:space="preserve">. </w:t>
      </w:r>
      <w:r>
        <w:rPr>
          <w:rFonts w:ascii="Times New Roman" w:hAnsi="Times New Roman"/>
          <w:sz w:val="24"/>
          <w:szCs w:val="24"/>
        </w:rPr>
        <w:t xml:space="preserve">Additionally, </w:t>
      </w:r>
      <w:smartTag w:uri="urn:schemas-microsoft-com:office:smarttags" w:element="country-region">
        <w:r>
          <w:rPr>
            <w:rFonts w:ascii="Times New Roman" w:hAnsi="Times New Roman"/>
            <w:sz w:val="24"/>
            <w:szCs w:val="24"/>
          </w:rPr>
          <w:t>C</w:t>
        </w:r>
        <w:r w:rsidRPr="004D0CAD">
          <w:rPr>
            <w:rFonts w:ascii="Times New Roman" w:hAnsi="Times New Roman"/>
            <w:sz w:val="24"/>
            <w:szCs w:val="24"/>
          </w:rPr>
          <w:t>anada</w:t>
        </w:r>
      </w:smartTag>
      <w:r w:rsidRPr="004D0CAD">
        <w:rPr>
          <w:rFonts w:ascii="Times New Roman" w:hAnsi="Times New Roman"/>
          <w:sz w:val="24"/>
          <w:szCs w:val="24"/>
        </w:rPr>
        <w:t xml:space="preserve"> is</w:t>
      </w:r>
      <w:r>
        <w:rPr>
          <w:rFonts w:ascii="Times New Roman" w:hAnsi="Times New Roman"/>
          <w:sz w:val="24"/>
          <w:szCs w:val="24"/>
        </w:rPr>
        <w:t xml:space="preserve"> also</w:t>
      </w:r>
      <w:r w:rsidRPr="004D0CAD">
        <w:rPr>
          <w:rFonts w:ascii="Times New Roman" w:hAnsi="Times New Roman"/>
          <w:sz w:val="24"/>
          <w:szCs w:val="24"/>
        </w:rPr>
        <w:t xml:space="preserve"> a founding member of the International Rare Diseases Research Consortium that wa</w:t>
      </w:r>
      <w:r>
        <w:rPr>
          <w:rFonts w:ascii="Times New Roman" w:hAnsi="Times New Roman"/>
          <w:sz w:val="24"/>
          <w:szCs w:val="24"/>
        </w:rPr>
        <w:t xml:space="preserve">s established earlier this year, and is now also </w:t>
      </w:r>
      <w:r w:rsidRPr="004D0CAD">
        <w:rPr>
          <w:rFonts w:ascii="Times New Roman" w:hAnsi="Times New Roman"/>
        </w:rPr>
        <w:t xml:space="preserve">a part of </w:t>
      </w:r>
      <w:r w:rsidRPr="009C0596">
        <w:rPr>
          <w:rFonts w:ascii="Times New Roman" w:hAnsi="Times New Roman"/>
          <w:sz w:val="24"/>
          <w:szCs w:val="24"/>
        </w:rPr>
        <w:t xml:space="preserve">the </w:t>
      </w:r>
      <w:proofErr w:type="spellStart"/>
      <w:r w:rsidRPr="009C0596">
        <w:rPr>
          <w:rFonts w:ascii="Times New Roman" w:hAnsi="Times New Roman"/>
          <w:sz w:val="24"/>
          <w:szCs w:val="24"/>
        </w:rPr>
        <w:t>Orphanet</w:t>
      </w:r>
      <w:proofErr w:type="spellEnd"/>
      <w:r w:rsidRPr="009C0596">
        <w:rPr>
          <w:rFonts w:ascii="Times New Roman" w:hAnsi="Times New Roman"/>
          <w:sz w:val="24"/>
          <w:szCs w:val="24"/>
        </w:rPr>
        <w:t xml:space="preserve"> </w:t>
      </w:r>
      <w:r w:rsidRPr="00F24C18">
        <w:rPr>
          <w:rFonts w:ascii="Times New Roman" w:hAnsi="Times New Roman"/>
          <w:sz w:val="24"/>
          <w:szCs w:val="24"/>
        </w:rPr>
        <w:t xml:space="preserve">initiative – a rare disease and orphan drug information reference portal. </w:t>
      </w:r>
    </w:p>
    <w:p w:rsidR="001D5ABD" w:rsidRPr="00424B15" w:rsidRDefault="001D5ABD" w:rsidP="0028601E">
      <w:pPr>
        <w:spacing w:after="0"/>
        <w:rPr>
          <w:rFonts w:ascii="Times New Roman" w:hAnsi="Times New Roman"/>
          <w:sz w:val="24"/>
          <w:szCs w:val="24"/>
        </w:rPr>
      </w:pPr>
    </w:p>
    <w:p w:rsidR="001D5ABD" w:rsidRDefault="001D5ABD" w:rsidP="00457653">
      <w:pPr>
        <w:spacing w:after="0"/>
        <w:ind w:left="720"/>
        <w:rPr>
          <w:rFonts w:ascii="Times New Roman" w:hAnsi="Times New Roman"/>
          <w:i/>
          <w:sz w:val="24"/>
          <w:szCs w:val="24"/>
        </w:rPr>
      </w:pPr>
      <w:r w:rsidRPr="004065C2">
        <w:rPr>
          <w:rFonts w:ascii="Times New Roman" w:hAnsi="Times New Roman"/>
          <w:i/>
          <w:sz w:val="24"/>
          <w:szCs w:val="24"/>
        </w:rPr>
        <w:t>c) To ensure and facilitate broad access to information and communication technologies (e.g., computers, Internet and mobile phones)?</w:t>
      </w:r>
    </w:p>
    <w:p w:rsidR="001D5ABD" w:rsidRDefault="001D5ABD" w:rsidP="0028601E">
      <w:pPr>
        <w:spacing w:after="0"/>
        <w:rPr>
          <w:rFonts w:ascii="Times New Roman" w:hAnsi="Times New Roman"/>
          <w:i/>
          <w:sz w:val="24"/>
          <w:szCs w:val="24"/>
        </w:rPr>
      </w:pPr>
    </w:p>
    <w:p w:rsidR="001D5ABD" w:rsidRPr="004065C2" w:rsidRDefault="001D5ABD" w:rsidP="0028601E">
      <w:pPr>
        <w:spacing w:after="0"/>
        <w:rPr>
          <w:rFonts w:ascii="Times New Roman" w:hAnsi="Times New Roman"/>
          <w:sz w:val="24"/>
          <w:szCs w:val="24"/>
        </w:rPr>
      </w:pPr>
      <w:r>
        <w:rPr>
          <w:rFonts w:ascii="Times New Roman" w:hAnsi="Times New Roman"/>
          <w:sz w:val="24"/>
          <w:szCs w:val="24"/>
        </w:rPr>
        <w:t>Nil</w:t>
      </w:r>
    </w:p>
    <w:p w:rsidR="001D5ABD" w:rsidRPr="004D0CAD" w:rsidRDefault="001D5ABD" w:rsidP="0028601E">
      <w:pPr>
        <w:spacing w:after="0"/>
        <w:rPr>
          <w:rFonts w:ascii="Times New Roman" w:hAnsi="Times New Roman"/>
          <w:sz w:val="24"/>
          <w:szCs w:val="24"/>
        </w:rPr>
      </w:pPr>
    </w:p>
    <w:p w:rsidR="001D5ABD" w:rsidRPr="004D0CAD" w:rsidRDefault="001D5ABD" w:rsidP="00457653">
      <w:pPr>
        <w:spacing w:after="0"/>
        <w:ind w:left="720"/>
        <w:rPr>
          <w:rFonts w:ascii="Times New Roman" w:hAnsi="Times New Roman"/>
          <w:i/>
          <w:sz w:val="24"/>
          <w:szCs w:val="24"/>
        </w:rPr>
      </w:pPr>
      <w:r w:rsidRPr="004D0CAD">
        <w:rPr>
          <w:rFonts w:ascii="Times New Roman" w:hAnsi="Times New Roman"/>
          <w:i/>
          <w:sz w:val="24"/>
          <w:szCs w:val="24"/>
        </w:rPr>
        <w:t>d) To identify and develop the scientific applications necessary for sustainable solutions to ensure the right of everyone to have access to safe and nutritious food, access to potable water and sanitation, and to address climate change?</w:t>
      </w:r>
    </w:p>
    <w:p w:rsidR="001D5ABD" w:rsidRPr="004D0CAD" w:rsidRDefault="001D5ABD" w:rsidP="00474D8D">
      <w:pPr>
        <w:spacing w:after="0"/>
        <w:rPr>
          <w:rFonts w:ascii="Times New Roman" w:hAnsi="Times New Roman"/>
          <w:b/>
          <w:sz w:val="24"/>
          <w:szCs w:val="24"/>
        </w:rPr>
      </w:pPr>
    </w:p>
    <w:p w:rsidR="001D5ABD" w:rsidRDefault="001D5ABD" w:rsidP="00474D8D">
      <w:pPr>
        <w:spacing w:after="0"/>
        <w:rPr>
          <w:rFonts w:ascii="Times New Roman" w:hAnsi="Times New Roman"/>
          <w:sz w:val="24"/>
          <w:szCs w:val="24"/>
        </w:rPr>
      </w:pPr>
      <w:r w:rsidRPr="004D0CAD">
        <w:rPr>
          <w:rFonts w:ascii="Times New Roman" w:hAnsi="Times New Roman"/>
          <w:sz w:val="24"/>
          <w:szCs w:val="24"/>
        </w:rPr>
        <w:t xml:space="preserve">One of the strategic priorities of CIHR’s </w:t>
      </w:r>
      <w:smartTag w:uri="urn:schemas-microsoft-com:office:smarttags" w:element="country-region">
        <w:smartTag w:uri="urn:schemas-microsoft-com:office:smarttags" w:element="country-region">
          <w:r w:rsidRPr="004D0CAD">
            <w:rPr>
              <w:rFonts w:ascii="Times New Roman" w:hAnsi="Times New Roman"/>
              <w:sz w:val="24"/>
              <w:szCs w:val="24"/>
            </w:rPr>
            <w:t>Institute</w:t>
          </w:r>
        </w:smartTag>
        <w:r w:rsidRPr="004D0CAD">
          <w:rPr>
            <w:rFonts w:ascii="Times New Roman" w:hAnsi="Times New Roman"/>
            <w:sz w:val="24"/>
            <w:szCs w:val="24"/>
          </w:rPr>
          <w:t xml:space="preserve"> of </w:t>
        </w:r>
        <w:smartTag w:uri="urn:schemas-microsoft-com:office:smarttags" w:element="country-region">
          <w:r w:rsidRPr="004D0CAD">
            <w:rPr>
              <w:rFonts w:ascii="Times New Roman" w:hAnsi="Times New Roman"/>
              <w:sz w:val="24"/>
              <w:szCs w:val="24"/>
            </w:rPr>
            <w:t>Nutrition</w:t>
          </w:r>
        </w:smartTag>
      </w:smartTag>
      <w:r w:rsidRPr="004D0CAD">
        <w:rPr>
          <w:rFonts w:ascii="Times New Roman" w:hAnsi="Times New Roman"/>
          <w:sz w:val="24"/>
          <w:szCs w:val="24"/>
        </w:rPr>
        <w:t xml:space="preserve">, Metabolism, and Diabetes is food and health. </w:t>
      </w:r>
      <w:r>
        <w:rPr>
          <w:rFonts w:ascii="Times New Roman" w:hAnsi="Times New Roman"/>
          <w:sz w:val="24"/>
          <w:szCs w:val="24"/>
        </w:rPr>
        <w:t>This institute is developing</w:t>
      </w:r>
      <w:r w:rsidRPr="004D0CAD">
        <w:rPr>
          <w:rFonts w:ascii="Times New Roman" w:hAnsi="Times New Roman"/>
          <w:sz w:val="24"/>
          <w:szCs w:val="24"/>
        </w:rPr>
        <w:t xml:space="preserve"> a stronger evidence base to inform future nutritional practice and food policy</w:t>
      </w:r>
      <w:r>
        <w:rPr>
          <w:rFonts w:ascii="Times New Roman" w:hAnsi="Times New Roman"/>
          <w:sz w:val="24"/>
          <w:szCs w:val="24"/>
        </w:rPr>
        <w:t xml:space="preserve">, including for northern and remote regions of </w:t>
      </w:r>
      <w:smartTag w:uri="urn:schemas-microsoft-com:office:smarttags" w:element="country-region">
        <w:r>
          <w:rPr>
            <w:rFonts w:ascii="Times New Roman" w:hAnsi="Times New Roman"/>
            <w:sz w:val="24"/>
            <w:szCs w:val="24"/>
          </w:rPr>
          <w:t>Canada</w:t>
        </w:r>
      </w:smartTag>
      <w:r w:rsidRPr="004D0CAD">
        <w:rPr>
          <w:rFonts w:ascii="Times New Roman" w:hAnsi="Times New Roman"/>
          <w:sz w:val="24"/>
          <w:szCs w:val="24"/>
        </w:rPr>
        <w:t xml:space="preserve">. </w:t>
      </w:r>
      <w:r>
        <w:rPr>
          <w:rFonts w:ascii="Times New Roman" w:hAnsi="Times New Roman"/>
          <w:sz w:val="24"/>
          <w:szCs w:val="24"/>
        </w:rPr>
        <w:t xml:space="preserve">Through the institute, CIHR </w:t>
      </w:r>
      <w:r w:rsidRPr="004D0CAD">
        <w:rPr>
          <w:rFonts w:ascii="Times New Roman" w:hAnsi="Times New Roman"/>
          <w:sz w:val="24"/>
          <w:szCs w:val="24"/>
        </w:rPr>
        <w:t>foster</w:t>
      </w:r>
      <w:r>
        <w:rPr>
          <w:rFonts w:ascii="Times New Roman" w:hAnsi="Times New Roman"/>
          <w:sz w:val="24"/>
          <w:szCs w:val="24"/>
        </w:rPr>
        <w:t>s</w:t>
      </w:r>
      <w:r w:rsidRPr="004D0CAD">
        <w:rPr>
          <w:rFonts w:ascii="Times New Roman" w:hAnsi="Times New Roman"/>
          <w:sz w:val="24"/>
          <w:szCs w:val="24"/>
        </w:rPr>
        <w:t xml:space="preserve"> research on the total diet and specific nutrients to enhance health and </w:t>
      </w:r>
      <w:r w:rsidRPr="004D0CAD">
        <w:rPr>
          <w:rFonts w:ascii="Times New Roman" w:hAnsi="Times New Roman"/>
          <w:sz w:val="24"/>
          <w:szCs w:val="24"/>
        </w:rPr>
        <w:lastRenderedPageBreak/>
        <w:t xml:space="preserve">reduce the risk of chronic disease. This includes, for example, the evaluation of biomarkers of nutritional adequacy, emerging innovations in food engineering, and the ethical issues posed by these changes particularly with respect to people with vulnerabilities. </w:t>
      </w:r>
      <w:r>
        <w:rPr>
          <w:rFonts w:ascii="Times New Roman" w:hAnsi="Times New Roman"/>
          <w:sz w:val="24"/>
          <w:szCs w:val="24"/>
        </w:rPr>
        <w:t xml:space="preserve">In addition, CIHR is a </w:t>
      </w:r>
      <w:proofErr w:type="spellStart"/>
      <w:r>
        <w:rPr>
          <w:rFonts w:ascii="Times New Roman" w:hAnsi="Times New Roman"/>
          <w:sz w:val="24"/>
          <w:szCs w:val="24"/>
        </w:rPr>
        <w:t>funding</w:t>
      </w:r>
      <w:proofErr w:type="spellEnd"/>
      <w:r>
        <w:rPr>
          <w:rFonts w:ascii="Times New Roman" w:hAnsi="Times New Roman"/>
          <w:sz w:val="24"/>
          <w:szCs w:val="24"/>
        </w:rPr>
        <w:t xml:space="preserve"> partner on the International Research Initiative on Adaptation to Climate Change.  Further information on this program is available here: </w:t>
      </w:r>
      <w:hyperlink r:id="rId9" w:history="1">
        <w:r w:rsidRPr="00362493">
          <w:rPr>
            <w:rStyle w:val="Hyperlink"/>
            <w:rFonts w:ascii="Times New Roman" w:hAnsi="Times New Roman"/>
            <w:sz w:val="24"/>
            <w:szCs w:val="24"/>
          </w:rPr>
          <w:t>http://www.idrc.ca/EN/Programs/Science_and_Innovation/IDRC_Challenge_Fund/Pages/IRIACC.aspx</w:t>
        </w:r>
      </w:hyperlink>
      <w:r>
        <w:rPr>
          <w:rFonts w:ascii="Times New Roman" w:hAnsi="Times New Roman"/>
          <w:sz w:val="24"/>
          <w:szCs w:val="24"/>
        </w:rPr>
        <w:t xml:space="preserve"> </w:t>
      </w:r>
    </w:p>
    <w:p w:rsidR="001D5ABD" w:rsidRPr="004D0CAD" w:rsidRDefault="001D5ABD" w:rsidP="0028601E">
      <w:pPr>
        <w:spacing w:after="0"/>
        <w:rPr>
          <w:rFonts w:ascii="Times New Roman" w:hAnsi="Times New Roman"/>
          <w:b/>
          <w:sz w:val="24"/>
          <w:szCs w:val="24"/>
        </w:rPr>
      </w:pPr>
    </w:p>
    <w:p w:rsidR="001D5ABD" w:rsidRPr="004D0CAD" w:rsidRDefault="001D5ABD" w:rsidP="0028601E">
      <w:pPr>
        <w:spacing w:after="0"/>
        <w:rPr>
          <w:rFonts w:ascii="Times New Roman" w:hAnsi="Times New Roman"/>
          <w:b/>
          <w:sz w:val="24"/>
          <w:szCs w:val="24"/>
        </w:rPr>
      </w:pPr>
      <w:r w:rsidRPr="004D0CAD">
        <w:rPr>
          <w:rFonts w:ascii="Times New Roman" w:hAnsi="Times New Roman"/>
          <w:b/>
          <w:sz w:val="24"/>
          <w:szCs w:val="24"/>
        </w:rPr>
        <w:t>2. What are the key challenges faced in your country in undertaking research at the domestic level and ensuring access to scientific developments and its applications, particularly for marginalized groups?</w:t>
      </w:r>
    </w:p>
    <w:p w:rsidR="001D5ABD" w:rsidRPr="004D0CAD" w:rsidRDefault="001D5ABD" w:rsidP="0079582F">
      <w:pPr>
        <w:spacing w:after="0"/>
        <w:rPr>
          <w:rFonts w:ascii="Times New Roman" w:hAnsi="Times New Roman"/>
          <w:sz w:val="24"/>
          <w:szCs w:val="24"/>
        </w:rPr>
      </w:pPr>
    </w:p>
    <w:p w:rsidR="001D5ABD" w:rsidRDefault="001D5ABD" w:rsidP="0079582F">
      <w:pPr>
        <w:spacing w:after="0"/>
        <w:rPr>
          <w:rFonts w:ascii="Times New Roman" w:hAnsi="Times New Roman"/>
          <w:sz w:val="24"/>
          <w:szCs w:val="24"/>
        </w:rPr>
      </w:pPr>
      <w:r w:rsidRPr="004D0CAD">
        <w:rPr>
          <w:rFonts w:ascii="Times New Roman" w:hAnsi="Times New Roman"/>
          <w:sz w:val="24"/>
          <w:szCs w:val="24"/>
        </w:rPr>
        <w:t>Although there are demonst</w:t>
      </w:r>
      <w:r>
        <w:rPr>
          <w:rFonts w:ascii="Times New Roman" w:hAnsi="Times New Roman"/>
          <w:sz w:val="24"/>
          <w:szCs w:val="24"/>
        </w:rPr>
        <w:t>rated pockets of excellence in A</w:t>
      </w:r>
      <w:r w:rsidRPr="004D0CAD">
        <w:rPr>
          <w:rFonts w:ascii="Times New Roman" w:hAnsi="Times New Roman"/>
          <w:sz w:val="24"/>
          <w:szCs w:val="24"/>
        </w:rPr>
        <w:t xml:space="preserve">boriginal health research in </w:t>
      </w:r>
      <w:smartTag w:uri="urn:schemas-microsoft-com:office:smarttags" w:element="country-region">
        <w:r w:rsidRPr="004D0CAD">
          <w:rPr>
            <w:rFonts w:ascii="Times New Roman" w:hAnsi="Times New Roman"/>
            <w:sz w:val="24"/>
            <w:szCs w:val="24"/>
          </w:rPr>
          <w:t>Canada</w:t>
        </w:r>
      </w:smartTag>
      <w:r w:rsidRPr="004D0CAD">
        <w:rPr>
          <w:rFonts w:ascii="Times New Roman" w:hAnsi="Times New Roman"/>
          <w:sz w:val="24"/>
          <w:szCs w:val="24"/>
        </w:rPr>
        <w:t xml:space="preserve">, this field requires the systemic development of both human resources and supportive research environments in order to ensure continued growth </w:t>
      </w:r>
      <w:r>
        <w:rPr>
          <w:rFonts w:ascii="Times New Roman" w:hAnsi="Times New Roman"/>
          <w:sz w:val="24"/>
          <w:szCs w:val="24"/>
        </w:rPr>
        <w:t>in research and the appropriate application of results</w:t>
      </w:r>
      <w:r w:rsidRPr="004D0CAD">
        <w:rPr>
          <w:rFonts w:ascii="Times New Roman" w:hAnsi="Times New Roman"/>
          <w:sz w:val="24"/>
          <w:szCs w:val="24"/>
        </w:rPr>
        <w:t xml:space="preserve">. </w:t>
      </w:r>
      <w:r>
        <w:rPr>
          <w:rFonts w:ascii="Times New Roman" w:hAnsi="Times New Roman"/>
          <w:sz w:val="24"/>
          <w:szCs w:val="24"/>
        </w:rPr>
        <w:t xml:space="preserve">In response, the CIHR Institute for Aboriginal People’s Health </w:t>
      </w:r>
      <w:r w:rsidRPr="004D0CAD">
        <w:rPr>
          <w:rFonts w:ascii="Times New Roman" w:hAnsi="Times New Roman"/>
          <w:sz w:val="24"/>
          <w:szCs w:val="24"/>
        </w:rPr>
        <w:t xml:space="preserve">established the Aboriginal Capacity and Developmental Research Environments </w:t>
      </w:r>
      <w:proofErr w:type="spellStart"/>
      <w:r w:rsidRPr="004D0CAD">
        <w:rPr>
          <w:rFonts w:ascii="Times New Roman" w:hAnsi="Times New Roman"/>
          <w:sz w:val="24"/>
          <w:szCs w:val="24"/>
        </w:rPr>
        <w:t>centres</w:t>
      </w:r>
      <w:proofErr w:type="spellEnd"/>
      <w:r w:rsidRPr="004D0CAD">
        <w:rPr>
          <w:rFonts w:ascii="Times New Roman" w:hAnsi="Times New Roman"/>
          <w:sz w:val="24"/>
          <w:szCs w:val="24"/>
        </w:rPr>
        <w:t xml:space="preserve"> to </w:t>
      </w:r>
      <w:r>
        <w:rPr>
          <w:rFonts w:ascii="Times New Roman" w:hAnsi="Times New Roman"/>
          <w:sz w:val="24"/>
          <w:szCs w:val="24"/>
        </w:rPr>
        <w:t xml:space="preserve">foster </w:t>
      </w:r>
      <w:r w:rsidRPr="004D0CAD">
        <w:rPr>
          <w:rFonts w:ascii="Times New Roman" w:hAnsi="Times New Roman"/>
          <w:sz w:val="24"/>
          <w:szCs w:val="24"/>
        </w:rPr>
        <w:t xml:space="preserve">a </w:t>
      </w:r>
      <w:r>
        <w:rPr>
          <w:rFonts w:ascii="Times New Roman" w:hAnsi="Times New Roman"/>
          <w:sz w:val="24"/>
          <w:szCs w:val="24"/>
        </w:rPr>
        <w:t>national network that facilitates the development of A</w:t>
      </w:r>
      <w:r w:rsidRPr="004D0CAD">
        <w:rPr>
          <w:rFonts w:ascii="Times New Roman" w:hAnsi="Times New Roman"/>
          <w:sz w:val="24"/>
          <w:szCs w:val="24"/>
        </w:rPr>
        <w:t>boriginal capacity in health research</w:t>
      </w:r>
      <w:r>
        <w:rPr>
          <w:rFonts w:ascii="Times New Roman" w:hAnsi="Times New Roman"/>
          <w:sz w:val="24"/>
          <w:szCs w:val="24"/>
        </w:rPr>
        <w:t xml:space="preserve"> and its translation and uptake</w:t>
      </w:r>
      <w:r w:rsidRPr="004D0CAD">
        <w:rPr>
          <w:rFonts w:ascii="Times New Roman" w:hAnsi="Times New Roman"/>
          <w:sz w:val="24"/>
          <w:szCs w:val="24"/>
        </w:rPr>
        <w:t xml:space="preserve">. </w:t>
      </w:r>
      <w:r>
        <w:rPr>
          <w:rFonts w:ascii="Times New Roman" w:hAnsi="Times New Roman"/>
          <w:sz w:val="24"/>
          <w:szCs w:val="24"/>
        </w:rPr>
        <w:t xml:space="preserve">  This program was succeeded by the </w:t>
      </w:r>
      <w:r w:rsidRPr="004D0CAD">
        <w:rPr>
          <w:rFonts w:ascii="Times New Roman" w:hAnsi="Times New Roman"/>
          <w:sz w:val="24"/>
          <w:szCs w:val="24"/>
        </w:rPr>
        <w:t>“Network Environments for Aboriginal Health Research</w:t>
      </w:r>
      <w:r>
        <w:rPr>
          <w:rFonts w:ascii="Times New Roman" w:hAnsi="Times New Roman"/>
          <w:sz w:val="24"/>
          <w:szCs w:val="24"/>
        </w:rPr>
        <w:t xml:space="preserve">” program, which continued </w:t>
      </w:r>
      <w:r w:rsidR="009C5132">
        <w:rPr>
          <w:rFonts w:ascii="Times New Roman" w:hAnsi="Times New Roman"/>
          <w:sz w:val="24"/>
          <w:szCs w:val="24"/>
        </w:rPr>
        <w:t xml:space="preserve">to </w:t>
      </w:r>
      <w:r>
        <w:rPr>
          <w:rFonts w:ascii="Times New Roman" w:hAnsi="Times New Roman"/>
          <w:sz w:val="24"/>
          <w:szCs w:val="24"/>
        </w:rPr>
        <w:t>build capacity in research and its application.</w:t>
      </w:r>
    </w:p>
    <w:p w:rsidR="001D5ABD" w:rsidRDefault="001D5ABD" w:rsidP="0079582F">
      <w:pPr>
        <w:spacing w:after="0"/>
        <w:rPr>
          <w:rFonts w:ascii="Times New Roman" w:hAnsi="Times New Roman"/>
          <w:sz w:val="24"/>
          <w:szCs w:val="24"/>
        </w:rPr>
      </w:pPr>
    </w:p>
    <w:p w:rsidR="001D5ABD" w:rsidRDefault="001D5ABD" w:rsidP="0079582F">
      <w:pPr>
        <w:spacing w:after="0"/>
        <w:rPr>
          <w:rStyle w:val="Hyperlink"/>
          <w:rFonts w:ascii="Times New Roman" w:hAnsi="Times New Roman"/>
          <w:sz w:val="24"/>
          <w:szCs w:val="24"/>
        </w:rPr>
      </w:pPr>
      <w:r>
        <w:rPr>
          <w:rFonts w:ascii="Times New Roman" w:hAnsi="Times New Roman"/>
          <w:sz w:val="24"/>
          <w:szCs w:val="24"/>
        </w:rPr>
        <w:t xml:space="preserve">Another challenge that is actively being addressed is to systematically take into account sex and gender based differences across all CIHR activity, including in the outputs of research.  CIHR is subject to the Canadian Ministry of Health’s Sex and Gender Based Analysis (SGBA) policy, which it is actively implementing through funding activities: </w:t>
      </w:r>
      <w:hyperlink r:id="rId10" w:history="1">
        <w:r w:rsidRPr="00362493">
          <w:rPr>
            <w:rStyle w:val="Hyperlink"/>
            <w:rFonts w:ascii="Times New Roman" w:hAnsi="Times New Roman"/>
            <w:sz w:val="24"/>
            <w:szCs w:val="24"/>
          </w:rPr>
          <w:t>http://www.cihr-irsc.gc.ca/e/42874.html</w:t>
        </w:r>
      </w:hyperlink>
    </w:p>
    <w:p w:rsidR="001D5ABD" w:rsidRPr="009434F6" w:rsidRDefault="001D5ABD" w:rsidP="0079582F">
      <w:pPr>
        <w:spacing w:after="0"/>
        <w:rPr>
          <w:rStyle w:val="Hyperlink"/>
          <w:rFonts w:ascii="Times New Roman" w:hAnsi="Times New Roman"/>
          <w:color w:val="auto"/>
          <w:sz w:val="24"/>
          <w:szCs w:val="24"/>
        </w:rPr>
      </w:pPr>
    </w:p>
    <w:p w:rsidR="001D5ABD" w:rsidRPr="009434F6" w:rsidRDefault="001D5ABD" w:rsidP="0028601E">
      <w:pPr>
        <w:spacing w:after="0"/>
        <w:rPr>
          <w:rFonts w:ascii="Times New Roman" w:hAnsi="Times New Roman"/>
          <w:sz w:val="24"/>
          <w:szCs w:val="24"/>
        </w:rPr>
      </w:pPr>
      <w:r w:rsidRPr="009434F6">
        <w:rPr>
          <w:rStyle w:val="Hyperlink"/>
          <w:rFonts w:ascii="Times New Roman" w:hAnsi="Times New Roman"/>
          <w:color w:val="auto"/>
          <w:sz w:val="24"/>
          <w:szCs w:val="24"/>
        </w:rPr>
        <w:t>Finally, it should be recognized that the nature of the Canadian population</w:t>
      </w:r>
      <w:r>
        <w:rPr>
          <w:rStyle w:val="Hyperlink"/>
          <w:rFonts w:ascii="Times New Roman" w:hAnsi="Times New Roman"/>
          <w:color w:val="auto"/>
          <w:sz w:val="24"/>
          <w:szCs w:val="24"/>
        </w:rPr>
        <w:t xml:space="preserve"> – both geographically </w:t>
      </w:r>
      <w:r w:rsidRPr="009434F6">
        <w:rPr>
          <w:rStyle w:val="Hyperlink"/>
          <w:rFonts w:ascii="Times New Roman" w:hAnsi="Times New Roman"/>
          <w:color w:val="auto"/>
          <w:sz w:val="24"/>
          <w:szCs w:val="24"/>
        </w:rPr>
        <w:t>dispersed and increasingly multicultural</w:t>
      </w:r>
      <w:r>
        <w:rPr>
          <w:rStyle w:val="Hyperlink"/>
          <w:rFonts w:ascii="Times New Roman" w:hAnsi="Times New Roman"/>
          <w:color w:val="auto"/>
          <w:sz w:val="24"/>
          <w:szCs w:val="24"/>
        </w:rPr>
        <w:t xml:space="preserve"> – pose</w:t>
      </w:r>
      <w:r w:rsidR="009C5132">
        <w:rPr>
          <w:rStyle w:val="Hyperlink"/>
          <w:rFonts w:ascii="Times New Roman" w:hAnsi="Times New Roman"/>
          <w:color w:val="auto"/>
          <w:sz w:val="24"/>
          <w:szCs w:val="24"/>
        </w:rPr>
        <w:t>s</w:t>
      </w:r>
      <w:r>
        <w:rPr>
          <w:rStyle w:val="Hyperlink"/>
          <w:rFonts w:ascii="Times New Roman" w:hAnsi="Times New Roman"/>
          <w:color w:val="auto"/>
          <w:sz w:val="24"/>
          <w:szCs w:val="24"/>
        </w:rPr>
        <w:t xml:space="preserve"> </w:t>
      </w:r>
      <w:r w:rsidRPr="009434F6">
        <w:rPr>
          <w:rStyle w:val="Hyperlink"/>
          <w:rFonts w:ascii="Times New Roman" w:hAnsi="Times New Roman"/>
          <w:color w:val="auto"/>
          <w:sz w:val="24"/>
          <w:szCs w:val="24"/>
        </w:rPr>
        <w:t xml:space="preserve">inherent challenges </w:t>
      </w:r>
      <w:r>
        <w:rPr>
          <w:rStyle w:val="Hyperlink"/>
          <w:rFonts w:ascii="Times New Roman" w:hAnsi="Times New Roman"/>
          <w:color w:val="auto"/>
          <w:sz w:val="24"/>
          <w:szCs w:val="24"/>
        </w:rPr>
        <w:t>for</w:t>
      </w:r>
      <w:r w:rsidRPr="009434F6">
        <w:rPr>
          <w:rStyle w:val="Hyperlink"/>
          <w:rFonts w:ascii="Times New Roman" w:hAnsi="Times New Roman"/>
          <w:color w:val="auto"/>
          <w:sz w:val="24"/>
          <w:szCs w:val="24"/>
        </w:rPr>
        <w:t xml:space="preserve"> involvement in research, </w:t>
      </w:r>
      <w:r>
        <w:rPr>
          <w:rStyle w:val="Hyperlink"/>
          <w:rFonts w:ascii="Times New Roman" w:hAnsi="Times New Roman"/>
          <w:color w:val="auto"/>
          <w:sz w:val="24"/>
          <w:szCs w:val="24"/>
        </w:rPr>
        <w:t>as well as for the</w:t>
      </w:r>
      <w:r w:rsidRPr="009434F6">
        <w:rPr>
          <w:rStyle w:val="Hyperlink"/>
          <w:rFonts w:ascii="Times New Roman" w:hAnsi="Times New Roman"/>
          <w:color w:val="auto"/>
          <w:sz w:val="24"/>
          <w:szCs w:val="24"/>
        </w:rPr>
        <w:t xml:space="preserve"> application of research results, particularly for marginalized groups</w:t>
      </w:r>
      <w:r w:rsidR="006D4B83">
        <w:rPr>
          <w:rStyle w:val="Hyperlink"/>
          <w:rFonts w:ascii="Times New Roman" w:hAnsi="Times New Roman"/>
          <w:color w:val="auto"/>
          <w:sz w:val="24"/>
          <w:szCs w:val="24"/>
        </w:rPr>
        <w:t xml:space="preserve"> which have a </w:t>
      </w:r>
      <w:r w:rsidR="006D4B83" w:rsidRPr="006D4B83">
        <w:rPr>
          <w:rStyle w:val="Hyperlink"/>
          <w:rFonts w:ascii="Times New Roman" w:hAnsi="Times New Roman"/>
          <w:color w:val="auto"/>
          <w:sz w:val="24"/>
          <w:szCs w:val="24"/>
        </w:rPr>
        <w:t xml:space="preserve">diminished ability to safeguard </w:t>
      </w:r>
      <w:r w:rsidR="006D4B83">
        <w:rPr>
          <w:rStyle w:val="Hyperlink"/>
          <w:rFonts w:ascii="Times New Roman" w:hAnsi="Times New Roman"/>
          <w:color w:val="auto"/>
          <w:sz w:val="24"/>
          <w:szCs w:val="24"/>
        </w:rPr>
        <w:t>their</w:t>
      </w:r>
      <w:r w:rsidR="006D4B83" w:rsidRPr="006D4B83">
        <w:rPr>
          <w:rStyle w:val="Hyperlink"/>
          <w:rFonts w:ascii="Times New Roman" w:hAnsi="Times New Roman"/>
          <w:color w:val="auto"/>
          <w:sz w:val="24"/>
          <w:szCs w:val="24"/>
        </w:rPr>
        <w:t xml:space="preserve"> interests in the context of a specific research project.  </w:t>
      </w:r>
    </w:p>
    <w:p w:rsidR="001D5ABD" w:rsidRPr="004D0CAD" w:rsidRDefault="001D5ABD" w:rsidP="0028601E">
      <w:pPr>
        <w:spacing w:after="0"/>
        <w:rPr>
          <w:rFonts w:ascii="Times New Roman" w:hAnsi="Times New Roman"/>
          <w:sz w:val="24"/>
          <w:szCs w:val="24"/>
        </w:rPr>
      </w:pPr>
    </w:p>
    <w:p w:rsidR="001D5ABD" w:rsidRPr="004D0CAD" w:rsidRDefault="001D5ABD" w:rsidP="0028601E">
      <w:pPr>
        <w:spacing w:after="0"/>
        <w:rPr>
          <w:rFonts w:ascii="Times New Roman" w:hAnsi="Times New Roman"/>
          <w:b/>
          <w:sz w:val="24"/>
          <w:szCs w:val="24"/>
        </w:rPr>
      </w:pPr>
      <w:r w:rsidRPr="004D0CAD">
        <w:rPr>
          <w:rFonts w:ascii="Times New Roman" w:hAnsi="Times New Roman"/>
          <w:b/>
          <w:sz w:val="24"/>
          <w:szCs w:val="24"/>
        </w:rPr>
        <w:t>B) Scientific Responsibility, Safeguards and Remedies</w:t>
      </w:r>
    </w:p>
    <w:p w:rsidR="001D5ABD" w:rsidRPr="004D0CAD" w:rsidRDefault="001D5ABD" w:rsidP="0028601E">
      <w:pPr>
        <w:spacing w:after="0"/>
        <w:rPr>
          <w:rFonts w:ascii="Times New Roman" w:hAnsi="Times New Roman"/>
          <w:b/>
          <w:sz w:val="24"/>
          <w:szCs w:val="24"/>
        </w:rPr>
      </w:pPr>
    </w:p>
    <w:p w:rsidR="001D5ABD" w:rsidRPr="004D0CAD" w:rsidRDefault="001D5ABD" w:rsidP="0028601E">
      <w:pPr>
        <w:spacing w:after="0"/>
        <w:rPr>
          <w:rFonts w:ascii="Times New Roman" w:hAnsi="Times New Roman"/>
          <w:b/>
          <w:sz w:val="24"/>
          <w:szCs w:val="24"/>
        </w:rPr>
      </w:pPr>
      <w:r w:rsidRPr="004D0CAD">
        <w:rPr>
          <w:rFonts w:ascii="Times New Roman" w:hAnsi="Times New Roman"/>
          <w:b/>
          <w:sz w:val="24"/>
          <w:szCs w:val="24"/>
        </w:rPr>
        <w:t>3. What legal, administrative and policy mechanisms exist or are planned in your country:</w:t>
      </w:r>
    </w:p>
    <w:p w:rsidR="001D5ABD" w:rsidRPr="004D0CAD" w:rsidRDefault="001D5ABD" w:rsidP="0028601E">
      <w:pPr>
        <w:spacing w:after="0"/>
        <w:rPr>
          <w:rFonts w:ascii="Times New Roman" w:hAnsi="Times New Roman"/>
          <w:b/>
          <w:sz w:val="24"/>
          <w:szCs w:val="24"/>
        </w:rPr>
      </w:pPr>
    </w:p>
    <w:p w:rsidR="001D5ABD" w:rsidRPr="0087099E" w:rsidRDefault="001D5ABD" w:rsidP="0087099E">
      <w:pPr>
        <w:spacing w:after="0"/>
        <w:ind w:left="720"/>
        <w:rPr>
          <w:rFonts w:ascii="Times New Roman" w:hAnsi="Times New Roman"/>
          <w:i/>
          <w:sz w:val="24"/>
          <w:szCs w:val="24"/>
        </w:rPr>
      </w:pPr>
      <w:r w:rsidRPr="004D0CAD">
        <w:rPr>
          <w:rFonts w:ascii="Times New Roman" w:hAnsi="Times New Roman"/>
          <w:i/>
          <w:sz w:val="24"/>
          <w:szCs w:val="24"/>
        </w:rPr>
        <w:t xml:space="preserve">a) To regulate and monitor scientific research and its applications in the private and public sector so as to provide safeguards against any infringement upon the full enjoyment of human rights? In particular, to safeguard the human rights of participants </w:t>
      </w:r>
      <w:r w:rsidRPr="004D0CAD">
        <w:rPr>
          <w:rFonts w:ascii="Times New Roman" w:hAnsi="Times New Roman"/>
          <w:i/>
          <w:sz w:val="24"/>
          <w:szCs w:val="24"/>
        </w:rPr>
        <w:lastRenderedPageBreak/>
        <w:t>in research activities and applications by public and private scientific institutions (e.g., rights to information, free and informed consent)?</w:t>
      </w:r>
    </w:p>
    <w:p w:rsidR="001D5ABD" w:rsidRDefault="001D5ABD" w:rsidP="0028601E">
      <w:pPr>
        <w:spacing w:after="0"/>
        <w:rPr>
          <w:rFonts w:ascii="Times New Roman" w:hAnsi="Times New Roman"/>
          <w:sz w:val="24"/>
          <w:szCs w:val="24"/>
        </w:rPr>
      </w:pPr>
    </w:p>
    <w:p w:rsidR="001D5ABD" w:rsidRPr="006C2BE3" w:rsidRDefault="001D5ABD" w:rsidP="006C2BE3">
      <w:pPr>
        <w:spacing w:after="0"/>
        <w:rPr>
          <w:rFonts w:ascii="Times New Roman" w:hAnsi="Times New Roman"/>
          <w:sz w:val="24"/>
          <w:szCs w:val="24"/>
        </w:rPr>
      </w:pPr>
      <w:r>
        <w:rPr>
          <w:rFonts w:ascii="Times New Roman" w:hAnsi="Times New Roman"/>
          <w:sz w:val="24"/>
          <w:szCs w:val="24"/>
        </w:rPr>
        <w:t xml:space="preserve">The Tri-Council Policy Statement (TCPS2) – which applies to the three federal research institutes – is </w:t>
      </w:r>
      <w:r w:rsidRPr="006C2BE3">
        <w:rPr>
          <w:rFonts w:ascii="Times New Roman" w:hAnsi="Times New Roman"/>
          <w:sz w:val="24"/>
          <w:szCs w:val="24"/>
        </w:rPr>
        <w:t xml:space="preserve">founded on respect for human dignity </w:t>
      </w:r>
      <w:r>
        <w:rPr>
          <w:rFonts w:ascii="Times New Roman" w:hAnsi="Times New Roman"/>
          <w:sz w:val="24"/>
          <w:szCs w:val="24"/>
        </w:rPr>
        <w:t xml:space="preserve">and </w:t>
      </w:r>
      <w:r w:rsidRPr="006C2BE3">
        <w:rPr>
          <w:rFonts w:ascii="Times New Roman" w:hAnsi="Times New Roman"/>
          <w:sz w:val="24"/>
          <w:szCs w:val="24"/>
        </w:rPr>
        <w:t xml:space="preserve">expressed through three core principles: (i) respect for persons, (ii) concern for welfare, and (iii) justice. (i) Respect for persons incorporates the dual moral obligations to respect autonomy and </w:t>
      </w:r>
      <w:r w:rsidR="00D54A40">
        <w:rPr>
          <w:rFonts w:ascii="Times New Roman" w:hAnsi="Times New Roman"/>
          <w:sz w:val="24"/>
          <w:szCs w:val="24"/>
        </w:rPr>
        <w:t>to protect those with developmental</w:t>
      </w:r>
      <w:r w:rsidRPr="006C2BE3">
        <w:rPr>
          <w:rFonts w:ascii="Times New Roman" w:hAnsi="Times New Roman"/>
          <w:sz w:val="24"/>
          <w:szCs w:val="24"/>
        </w:rPr>
        <w:t>, impaired or diminished autonomy. It is expressed through respecting participants’ autonomy in research by seeking their free, informed and ongoing consent.  For those who lack capacity to exercise autonomy because of youth, cognitive impairment, other mental health issues or illnesses, this is reflected through the incorporation of additional measures to protect their interest and to ensure that their wishes are respected. (ii) Concern for welfare of a</w:t>
      </w:r>
      <w:r w:rsidR="009C5132">
        <w:rPr>
          <w:rFonts w:ascii="Times New Roman" w:hAnsi="Times New Roman"/>
          <w:sz w:val="24"/>
          <w:szCs w:val="24"/>
        </w:rPr>
        <w:t>n individual</w:t>
      </w:r>
      <w:r w:rsidRPr="006C2BE3">
        <w:rPr>
          <w:rFonts w:ascii="Times New Roman" w:hAnsi="Times New Roman"/>
          <w:sz w:val="24"/>
          <w:szCs w:val="24"/>
        </w:rPr>
        <w:t xml:space="preserve"> is reflected in the quality of the </w:t>
      </w:r>
      <w:r w:rsidR="009C5132">
        <w:rPr>
          <w:rFonts w:ascii="Times New Roman" w:hAnsi="Times New Roman"/>
          <w:sz w:val="24"/>
          <w:szCs w:val="24"/>
        </w:rPr>
        <w:t>individual</w:t>
      </w:r>
      <w:r w:rsidRPr="006C2BE3">
        <w:rPr>
          <w:rFonts w:ascii="Times New Roman" w:hAnsi="Times New Roman"/>
          <w:sz w:val="24"/>
          <w:szCs w:val="24"/>
        </w:rPr>
        <w:t xml:space="preserve">’s experience of life in all its aspects.  Contributing factors to welfare include privacy and the control of information about the person. Welfare consists of the impact on individuals of factors such as their physical, mental and spiritual health, as well as their physical, economic and social circumstances.  (iii) Justice refers to the obligation to treat people fairly and equitably with equal respect and concern. </w:t>
      </w:r>
    </w:p>
    <w:p w:rsidR="001D5ABD" w:rsidRPr="004D0CAD" w:rsidRDefault="001D5ABD" w:rsidP="0028601E">
      <w:pPr>
        <w:spacing w:after="0"/>
        <w:rPr>
          <w:rFonts w:ascii="Times New Roman" w:hAnsi="Times New Roman"/>
          <w:i/>
          <w:sz w:val="24"/>
          <w:szCs w:val="24"/>
          <w:highlight w:val="yellow"/>
        </w:rPr>
      </w:pPr>
    </w:p>
    <w:p w:rsidR="001D5ABD" w:rsidRDefault="001D5ABD" w:rsidP="00C9702B">
      <w:pPr>
        <w:spacing w:after="0"/>
        <w:ind w:left="720"/>
        <w:rPr>
          <w:rFonts w:ascii="Times New Roman" w:hAnsi="Times New Roman"/>
          <w:i/>
          <w:sz w:val="24"/>
          <w:szCs w:val="24"/>
        </w:rPr>
      </w:pPr>
      <w:r w:rsidRPr="0087099E">
        <w:rPr>
          <w:rFonts w:ascii="Times New Roman" w:hAnsi="Times New Roman"/>
          <w:i/>
          <w:sz w:val="24"/>
          <w:szCs w:val="24"/>
        </w:rPr>
        <w:t>b) To protect the rights of indigenous peoples and local communities whose traditional knowledge is utilized, in the development, dissemination and commercialization of scientific information and knowledge?</w:t>
      </w:r>
    </w:p>
    <w:p w:rsidR="001D5ABD" w:rsidRDefault="001D5ABD" w:rsidP="00C9702B">
      <w:pPr>
        <w:spacing w:after="0"/>
        <w:ind w:left="720"/>
        <w:rPr>
          <w:rFonts w:ascii="Times New Roman" w:hAnsi="Times New Roman"/>
          <w:i/>
          <w:sz w:val="24"/>
          <w:szCs w:val="24"/>
        </w:rPr>
      </w:pPr>
    </w:p>
    <w:p w:rsidR="001D5ABD" w:rsidRPr="006C2BE3" w:rsidRDefault="001D5ABD" w:rsidP="006C2BE3">
      <w:pPr>
        <w:spacing w:after="0"/>
        <w:rPr>
          <w:rFonts w:ascii="Times New Roman" w:hAnsi="Times New Roman"/>
          <w:sz w:val="24"/>
          <w:szCs w:val="24"/>
        </w:rPr>
      </w:pPr>
      <w:r>
        <w:rPr>
          <w:rFonts w:ascii="Times New Roman" w:hAnsi="Times New Roman"/>
          <w:sz w:val="24"/>
          <w:szCs w:val="24"/>
        </w:rPr>
        <w:t xml:space="preserve">The Tri-Council Policy Statement (TCPS2) – which applies to the three federal research institutes –  </w:t>
      </w:r>
      <w:r w:rsidRPr="006C2BE3">
        <w:rPr>
          <w:rFonts w:ascii="Times New Roman" w:hAnsi="Times New Roman"/>
          <w:sz w:val="24"/>
          <w:szCs w:val="24"/>
        </w:rPr>
        <w:t xml:space="preserve">acknowledges the unique status of First Nations, Inuit and Métis Peoples and provides guidance on the approach and special ethical considerations in engaging </w:t>
      </w:r>
      <w:r>
        <w:rPr>
          <w:rFonts w:ascii="Times New Roman" w:hAnsi="Times New Roman"/>
          <w:sz w:val="24"/>
          <w:szCs w:val="24"/>
        </w:rPr>
        <w:t>these</w:t>
      </w:r>
      <w:r w:rsidRPr="006C2BE3">
        <w:rPr>
          <w:rFonts w:ascii="Times New Roman" w:hAnsi="Times New Roman"/>
          <w:sz w:val="24"/>
          <w:szCs w:val="24"/>
        </w:rPr>
        <w:t xml:space="preserve"> communities in research, as well as how to interpret the underlying value of respect for human dignity in diverse Aboriginal contexts. It addresses issues relevant to respect for community customs and codes of practice</w:t>
      </w:r>
      <w:r>
        <w:rPr>
          <w:rFonts w:ascii="Times New Roman" w:hAnsi="Times New Roman"/>
          <w:sz w:val="24"/>
          <w:szCs w:val="24"/>
        </w:rPr>
        <w:t>;</w:t>
      </w:r>
      <w:r w:rsidRPr="006C2BE3">
        <w:rPr>
          <w:rFonts w:ascii="Times New Roman" w:hAnsi="Times New Roman"/>
          <w:sz w:val="24"/>
          <w:szCs w:val="24"/>
        </w:rPr>
        <w:t xml:space="preserve"> privacy and confidentiality for First Nations, Inuit and Métis communities, issues relevant to interpretation and dissemination of research results involving these communities</w:t>
      </w:r>
      <w:r>
        <w:rPr>
          <w:rFonts w:ascii="Times New Roman" w:hAnsi="Times New Roman"/>
          <w:sz w:val="24"/>
          <w:szCs w:val="24"/>
        </w:rPr>
        <w:t>;</w:t>
      </w:r>
      <w:r w:rsidRPr="006C2BE3">
        <w:rPr>
          <w:rFonts w:ascii="Times New Roman" w:hAnsi="Times New Roman"/>
          <w:sz w:val="24"/>
          <w:szCs w:val="24"/>
        </w:rPr>
        <w:t xml:space="preserve"> intellectual property issues</w:t>
      </w:r>
      <w:r>
        <w:rPr>
          <w:rFonts w:ascii="Times New Roman" w:hAnsi="Times New Roman"/>
          <w:sz w:val="24"/>
          <w:szCs w:val="24"/>
        </w:rPr>
        <w:t>;</w:t>
      </w:r>
      <w:r w:rsidRPr="006C2BE3">
        <w:rPr>
          <w:rFonts w:ascii="Times New Roman" w:hAnsi="Times New Roman"/>
          <w:sz w:val="24"/>
          <w:szCs w:val="24"/>
        </w:rPr>
        <w:t xml:space="preserve"> </w:t>
      </w:r>
      <w:r>
        <w:rPr>
          <w:rFonts w:ascii="Times New Roman" w:hAnsi="Times New Roman"/>
          <w:sz w:val="24"/>
          <w:szCs w:val="24"/>
        </w:rPr>
        <w:t>and</w:t>
      </w:r>
      <w:r w:rsidRPr="006C2BE3">
        <w:rPr>
          <w:rFonts w:ascii="Times New Roman" w:hAnsi="Times New Roman"/>
          <w:sz w:val="24"/>
          <w:szCs w:val="24"/>
        </w:rPr>
        <w:t xml:space="preserve"> the secondary use of information or human biological materials identifiable as originating from First Nations, Inuit and Métis communities. </w:t>
      </w:r>
    </w:p>
    <w:p w:rsidR="001D5ABD" w:rsidRPr="004D0CAD" w:rsidRDefault="001D5ABD" w:rsidP="0028601E">
      <w:pPr>
        <w:spacing w:after="0"/>
        <w:rPr>
          <w:rFonts w:ascii="Times New Roman" w:hAnsi="Times New Roman"/>
          <w:b/>
          <w:sz w:val="24"/>
          <w:szCs w:val="24"/>
        </w:rPr>
      </w:pPr>
    </w:p>
    <w:p w:rsidR="001D5ABD" w:rsidRDefault="001D5ABD" w:rsidP="00457653">
      <w:pPr>
        <w:spacing w:after="0"/>
        <w:ind w:left="720"/>
        <w:rPr>
          <w:rFonts w:ascii="Times New Roman" w:hAnsi="Times New Roman"/>
          <w:i/>
          <w:sz w:val="24"/>
          <w:szCs w:val="24"/>
        </w:rPr>
      </w:pPr>
      <w:r w:rsidRPr="0087099E">
        <w:rPr>
          <w:rFonts w:ascii="Times New Roman" w:hAnsi="Times New Roman"/>
          <w:i/>
          <w:sz w:val="24"/>
          <w:szCs w:val="24"/>
        </w:rPr>
        <w:t>c) To provide effective remedies and safeguards for any human rights violation related to scientific research or the applications of science or technology? (e.g., judicial review, national human rights institutions or ombudspersons, and other administrative arrangements)</w:t>
      </w:r>
    </w:p>
    <w:p w:rsidR="001D5ABD" w:rsidRDefault="001D5ABD" w:rsidP="0028601E">
      <w:pPr>
        <w:spacing w:after="0"/>
        <w:rPr>
          <w:rFonts w:ascii="Times New Roman" w:hAnsi="Times New Roman"/>
          <w:i/>
          <w:sz w:val="24"/>
          <w:szCs w:val="24"/>
        </w:rPr>
      </w:pPr>
    </w:p>
    <w:p w:rsidR="001D5ABD" w:rsidRPr="00C17CE7" w:rsidRDefault="001D5ABD" w:rsidP="00C17CE7">
      <w:pPr>
        <w:spacing w:after="0"/>
        <w:rPr>
          <w:rFonts w:ascii="Times New Roman" w:hAnsi="Times New Roman"/>
          <w:sz w:val="24"/>
          <w:szCs w:val="24"/>
        </w:rPr>
      </w:pPr>
      <w:r w:rsidRPr="00C17CE7">
        <w:rPr>
          <w:rFonts w:ascii="Times New Roman" w:hAnsi="Times New Roman"/>
          <w:sz w:val="24"/>
          <w:szCs w:val="24"/>
        </w:rPr>
        <w:t xml:space="preserve">Institutions and researchers receiving Canadian federal research funds from the </w:t>
      </w:r>
      <w:r>
        <w:rPr>
          <w:rFonts w:ascii="Times New Roman" w:hAnsi="Times New Roman"/>
          <w:sz w:val="24"/>
          <w:szCs w:val="24"/>
        </w:rPr>
        <w:t>Canada’s three federal agencies – CIHR,</w:t>
      </w:r>
      <w:r w:rsidRPr="00C17CE7">
        <w:rPr>
          <w:rFonts w:ascii="Times New Roman" w:hAnsi="Times New Roman"/>
          <w:sz w:val="24"/>
          <w:szCs w:val="24"/>
        </w:rPr>
        <w:t xml:space="preserve"> NSERC and SSHRC</w:t>
      </w:r>
      <w:r>
        <w:rPr>
          <w:rFonts w:ascii="Times New Roman" w:hAnsi="Times New Roman"/>
          <w:sz w:val="24"/>
          <w:szCs w:val="24"/>
        </w:rPr>
        <w:t xml:space="preserve"> – are </w:t>
      </w:r>
      <w:r w:rsidR="009C5132">
        <w:rPr>
          <w:rFonts w:ascii="Times New Roman" w:hAnsi="Times New Roman"/>
          <w:sz w:val="24"/>
          <w:szCs w:val="24"/>
        </w:rPr>
        <w:t xml:space="preserve">also </w:t>
      </w:r>
      <w:r w:rsidRPr="00C17CE7">
        <w:rPr>
          <w:rFonts w:ascii="Times New Roman" w:hAnsi="Times New Roman"/>
          <w:sz w:val="24"/>
          <w:szCs w:val="24"/>
        </w:rPr>
        <w:t xml:space="preserve">required to follow </w:t>
      </w:r>
      <w:r>
        <w:rPr>
          <w:rFonts w:ascii="Times New Roman" w:hAnsi="Times New Roman"/>
          <w:sz w:val="24"/>
          <w:szCs w:val="24"/>
        </w:rPr>
        <w:t xml:space="preserve">the </w:t>
      </w:r>
      <w:r w:rsidRPr="009C0596">
        <w:rPr>
          <w:rFonts w:ascii="Times New Roman" w:hAnsi="Times New Roman"/>
          <w:i/>
          <w:sz w:val="24"/>
          <w:szCs w:val="24"/>
        </w:rPr>
        <w:t>TCPS</w:t>
      </w:r>
      <w:r w:rsidR="009C5132">
        <w:rPr>
          <w:rFonts w:ascii="Times New Roman" w:hAnsi="Times New Roman"/>
          <w:i/>
          <w:sz w:val="24"/>
          <w:szCs w:val="24"/>
        </w:rPr>
        <w:t>2</w:t>
      </w:r>
      <w:r w:rsidRPr="00C17CE7">
        <w:rPr>
          <w:rFonts w:ascii="Times New Roman" w:hAnsi="Times New Roman"/>
          <w:sz w:val="24"/>
          <w:szCs w:val="24"/>
        </w:rPr>
        <w:t xml:space="preserve"> as a condition of funding.  They are also subject to the Agencies’ </w:t>
      </w:r>
      <w:r w:rsidRPr="00C17CE7">
        <w:rPr>
          <w:rFonts w:ascii="Times New Roman" w:hAnsi="Times New Roman"/>
          <w:i/>
          <w:iCs/>
          <w:sz w:val="24"/>
          <w:szCs w:val="24"/>
        </w:rPr>
        <w:t xml:space="preserve">Tri-Council Policy Statement: </w:t>
      </w:r>
      <w:r w:rsidRPr="00C17CE7">
        <w:rPr>
          <w:rFonts w:ascii="Times New Roman" w:hAnsi="Times New Roman"/>
          <w:i/>
          <w:iCs/>
          <w:sz w:val="24"/>
          <w:szCs w:val="24"/>
        </w:rPr>
        <w:lastRenderedPageBreak/>
        <w:t>Integrity in Research and Scholarship</w:t>
      </w:r>
      <w:r w:rsidRPr="009C0596">
        <w:rPr>
          <w:rFonts w:ascii="Times New Roman" w:hAnsi="Times New Roman"/>
          <w:iCs/>
          <w:sz w:val="24"/>
          <w:szCs w:val="24"/>
        </w:rPr>
        <w:t>,</w:t>
      </w:r>
      <w:r w:rsidRPr="00C17CE7">
        <w:rPr>
          <w:rFonts w:ascii="Times New Roman" w:hAnsi="Times New Roman"/>
          <w:iCs/>
          <w:sz w:val="24"/>
          <w:szCs w:val="24"/>
        </w:rPr>
        <w:t xml:space="preserve"> including its </w:t>
      </w:r>
      <w:r w:rsidRPr="00C17CE7">
        <w:rPr>
          <w:rFonts w:ascii="Times New Roman" w:hAnsi="Times New Roman"/>
          <w:sz w:val="24"/>
          <w:szCs w:val="24"/>
        </w:rPr>
        <w:t>Framework for Tri-Council Review of University Policies Dealing with Integrity in Research. In December 2011, the Ag</w:t>
      </w:r>
      <w:r>
        <w:rPr>
          <w:rFonts w:ascii="Times New Roman" w:hAnsi="Times New Roman"/>
          <w:sz w:val="24"/>
          <w:szCs w:val="24"/>
        </w:rPr>
        <w:t xml:space="preserve">encies </w:t>
      </w:r>
      <w:r w:rsidR="00D54A40">
        <w:rPr>
          <w:rFonts w:ascii="Times New Roman" w:hAnsi="Times New Roman"/>
          <w:sz w:val="24"/>
          <w:szCs w:val="24"/>
        </w:rPr>
        <w:t>will launch</w:t>
      </w:r>
      <w:r>
        <w:rPr>
          <w:rFonts w:ascii="Times New Roman" w:hAnsi="Times New Roman"/>
          <w:sz w:val="24"/>
          <w:szCs w:val="24"/>
        </w:rPr>
        <w:t xml:space="preserve"> a new </w:t>
      </w:r>
      <w:r w:rsidRPr="00C17CE7">
        <w:rPr>
          <w:rFonts w:ascii="Times New Roman" w:hAnsi="Times New Roman"/>
          <w:sz w:val="24"/>
          <w:szCs w:val="24"/>
        </w:rPr>
        <w:t>“Tri-Agency Framework: Responsible Conduct of Research” which will replace the previously-mentioned policy and framework. This new Framework addresses all aspects of the responsible conduct of research, including research integrity principles, financial accountability, process, breaches, and remedies. While researchers are subject to sanctions from the institutions that employ them, the Agencies have the authority to take additional recourse of their own for breaches of Agency policies.  For example, where a researcher has been found to be in breach of an Agency policy, the Agency may revoke that researcher’s funding or may bar that researcher from applying for further funding.</w:t>
      </w:r>
    </w:p>
    <w:p w:rsidR="001D5ABD" w:rsidRPr="004D0CAD" w:rsidRDefault="001D5ABD" w:rsidP="0028601E">
      <w:pPr>
        <w:spacing w:after="0"/>
        <w:rPr>
          <w:rFonts w:ascii="Times New Roman" w:hAnsi="Times New Roman"/>
          <w:i/>
          <w:sz w:val="24"/>
          <w:szCs w:val="24"/>
        </w:rPr>
      </w:pPr>
    </w:p>
    <w:p w:rsidR="001D5ABD" w:rsidRPr="004D0CAD" w:rsidRDefault="001D5ABD" w:rsidP="0028601E">
      <w:pPr>
        <w:spacing w:after="0"/>
        <w:rPr>
          <w:rFonts w:ascii="Times New Roman" w:hAnsi="Times New Roman"/>
          <w:b/>
          <w:sz w:val="24"/>
          <w:szCs w:val="24"/>
        </w:rPr>
      </w:pPr>
    </w:p>
    <w:p w:rsidR="001D5ABD" w:rsidRPr="004D0CAD" w:rsidRDefault="001D5ABD" w:rsidP="0028601E">
      <w:pPr>
        <w:spacing w:after="0"/>
        <w:rPr>
          <w:rFonts w:ascii="Times New Roman" w:hAnsi="Times New Roman"/>
          <w:b/>
          <w:sz w:val="24"/>
          <w:szCs w:val="24"/>
        </w:rPr>
      </w:pPr>
      <w:r w:rsidRPr="004D0CAD">
        <w:rPr>
          <w:rFonts w:ascii="Times New Roman" w:hAnsi="Times New Roman"/>
          <w:b/>
          <w:sz w:val="24"/>
          <w:szCs w:val="24"/>
        </w:rPr>
        <w:t>C) The Rights of Scientists and Collaborative Work</w:t>
      </w:r>
    </w:p>
    <w:p w:rsidR="001D5ABD" w:rsidRPr="004D0CAD" w:rsidRDefault="001D5ABD" w:rsidP="0028601E">
      <w:pPr>
        <w:spacing w:after="0"/>
        <w:rPr>
          <w:rFonts w:ascii="Times New Roman" w:hAnsi="Times New Roman"/>
          <w:b/>
          <w:sz w:val="24"/>
          <w:szCs w:val="24"/>
        </w:rPr>
      </w:pPr>
    </w:p>
    <w:p w:rsidR="001D5ABD" w:rsidRPr="004D0CAD" w:rsidRDefault="001D5ABD" w:rsidP="0028601E">
      <w:pPr>
        <w:spacing w:after="0"/>
        <w:rPr>
          <w:rFonts w:ascii="Times New Roman" w:hAnsi="Times New Roman"/>
          <w:b/>
          <w:sz w:val="24"/>
          <w:szCs w:val="24"/>
        </w:rPr>
      </w:pPr>
      <w:r w:rsidRPr="004D0CAD">
        <w:rPr>
          <w:rFonts w:ascii="Times New Roman" w:hAnsi="Times New Roman"/>
          <w:b/>
          <w:sz w:val="24"/>
          <w:szCs w:val="24"/>
        </w:rPr>
        <w:t>4. What measures have been put in place to recognize, respect and protect the rights of scientists?</w:t>
      </w:r>
    </w:p>
    <w:p w:rsidR="001D5ABD" w:rsidRPr="004D0CAD" w:rsidRDefault="001D5ABD" w:rsidP="0028601E">
      <w:pPr>
        <w:spacing w:after="0"/>
        <w:rPr>
          <w:rFonts w:ascii="Times New Roman" w:hAnsi="Times New Roman"/>
          <w:b/>
          <w:sz w:val="24"/>
          <w:szCs w:val="24"/>
        </w:rPr>
      </w:pPr>
    </w:p>
    <w:p w:rsidR="001D5ABD" w:rsidRPr="0087099E" w:rsidRDefault="001D5ABD" w:rsidP="0087099E">
      <w:pPr>
        <w:pStyle w:val="ListParagraph"/>
        <w:numPr>
          <w:ilvl w:val="0"/>
          <w:numId w:val="14"/>
        </w:numPr>
        <w:spacing w:after="0"/>
        <w:rPr>
          <w:rFonts w:ascii="Times New Roman" w:hAnsi="Times New Roman"/>
          <w:i/>
          <w:sz w:val="24"/>
          <w:szCs w:val="24"/>
        </w:rPr>
      </w:pPr>
      <w:r w:rsidRPr="0087099E">
        <w:rPr>
          <w:rFonts w:ascii="Times New Roman" w:hAnsi="Times New Roman"/>
          <w:i/>
          <w:sz w:val="24"/>
          <w:szCs w:val="24"/>
        </w:rPr>
        <w:t>To freedom of expression, information and association?</w:t>
      </w:r>
    </w:p>
    <w:p w:rsidR="001D5ABD" w:rsidRDefault="001D5ABD" w:rsidP="00C17CE7">
      <w:pPr>
        <w:spacing w:after="0"/>
        <w:rPr>
          <w:rFonts w:ascii="Times New Roman" w:hAnsi="Times New Roman"/>
          <w:sz w:val="24"/>
          <w:szCs w:val="24"/>
        </w:rPr>
      </w:pPr>
    </w:p>
    <w:p w:rsidR="001D5ABD" w:rsidRPr="00C17CE7" w:rsidRDefault="001D5ABD" w:rsidP="00C17CE7">
      <w:pPr>
        <w:spacing w:after="0"/>
        <w:rPr>
          <w:rFonts w:ascii="Times New Roman" w:hAnsi="Times New Roman"/>
          <w:sz w:val="24"/>
          <w:szCs w:val="24"/>
        </w:rPr>
      </w:pPr>
      <w:r w:rsidRPr="00C17CE7">
        <w:rPr>
          <w:rFonts w:ascii="Times New Roman" w:hAnsi="Times New Roman"/>
          <w:sz w:val="24"/>
          <w:szCs w:val="24"/>
        </w:rPr>
        <w:t xml:space="preserve">A fundamental premise of </w:t>
      </w:r>
      <w:r>
        <w:rPr>
          <w:rFonts w:ascii="Times New Roman" w:hAnsi="Times New Roman"/>
          <w:sz w:val="24"/>
          <w:szCs w:val="24"/>
        </w:rPr>
        <w:t xml:space="preserve">the </w:t>
      </w:r>
      <w:r w:rsidRPr="00383BB0">
        <w:rPr>
          <w:rFonts w:ascii="Times New Roman" w:hAnsi="Times New Roman"/>
          <w:i/>
          <w:sz w:val="24"/>
          <w:szCs w:val="24"/>
        </w:rPr>
        <w:t>Tri-Council Policy Statement: Ethical Conduct for Research Involving Humans (TCPS2)</w:t>
      </w:r>
      <w:r>
        <w:rPr>
          <w:rFonts w:ascii="Times New Roman" w:hAnsi="Times New Roman"/>
          <w:sz w:val="24"/>
          <w:szCs w:val="24"/>
        </w:rPr>
        <w:t xml:space="preserve">, adhered to by Canada’s federal research agencies, </w:t>
      </w:r>
      <w:r w:rsidRPr="00C17CE7">
        <w:rPr>
          <w:rFonts w:ascii="Times New Roman" w:hAnsi="Times New Roman"/>
          <w:sz w:val="24"/>
          <w:szCs w:val="24"/>
        </w:rPr>
        <w:t>is that in order to maximize the benefits of research</w:t>
      </w:r>
      <w:r>
        <w:rPr>
          <w:rFonts w:ascii="Times New Roman" w:hAnsi="Times New Roman"/>
          <w:sz w:val="24"/>
          <w:szCs w:val="24"/>
        </w:rPr>
        <w:t xml:space="preserve"> for human society</w:t>
      </w:r>
      <w:r w:rsidRPr="00C17CE7">
        <w:rPr>
          <w:rFonts w:ascii="Times New Roman" w:hAnsi="Times New Roman"/>
          <w:sz w:val="24"/>
          <w:szCs w:val="24"/>
        </w:rPr>
        <w:t xml:space="preserve">, researchers must have academic freedom.  TCPS 2 states that academic freedom comes with researchers’ responsibility to ensure that research involving humans meets high scientific and ethical standards that respect and protect participants.  TCPS 2 makes reference to institutions’ responsibility to defend researchers in their efforts to uphold academic freedom and high ethical, scientific and professional standards. </w:t>
      </w:r>
    </w:p>
    <w:p w:rsidR="001D5ABD" w:rsidRPr="004D0CAD" w:rsidRDefault="001D5ABD" w:rsidP="0028601E">
      <w:pPr>
        <w:spacing w:after="0"/>
        <w:rPr>
          <w:rFonts w:ascii="Times New Roman" w:hAnsi="Times New Roman"/>
          <w:b/>
          <w:sz w:val="24"/>
          <w:szCs w:val="24"/>
        </w:rPr>
      </w:pPr>
    </w:p>
    <w:p w:rsidR="001D5ABD" w:rsidRPr="004D0CAD" w:rsidRDefault="001D5ABD" w:rsidP="00457653">
      <w:pPr>
        <w:spacing w:after="0"/>
        <w:ind w:left="720"/>
        <w:rPr>
          <w:rFonts w:ascii="Times New Roman" w:hAnsi="Times New Roman"/>
          <w:i/>
          <w:sz w:val="24"/>
          <w:szCs w:val="24"/>
        </w:rPr>
      </w:pPr>
      <w:r w:rsidRPr="004D0CAD">
        <w:rPr>
          <w:rFonts w:ascii="Times New Roman" w:hAnsi="Times New Roman"/>
          <w:i/>
          <w:sz w:val="24"/>
          <w:szCs w:val="24"/>
        </w:rPr>
        <w:t>b) To collaborate with colleagues nationally and internationally, including through sharing data, samples, research findings, and other information, by travelling freely within and outside of the country, and conducting joint research projects?</w:t>
      </w:r>
    </w:p>
    <w:p w:rsidR="001D5ABD" w:rsidRDefault="001D5ABD" w:rsidP="00C17CE7"/>
    <w:p w:rsidR="001D5ABD" w:rsidRDefault="001D5ABD" w:rsidP="009C770B">
      <w:pPr>
        <w:spacing w:after="0"/>
        <w:rPr>
          <w:rFonts w:ascii="Times New Roman" w:hAnsi="Times New Roman"/>
          <w:sz w:val="24"/>
          <w:szCs w:val="24"/>
        </w:rPr>
      </w:pPr>
      <w:r>
        <w:rPr>
          <w:rFonts w:ascii="Times New Roman" w:hAnsi="Times New Roman"/>
          <w:sz w:val="24"/>
          <w:szCs w:val="24"/>
        </w:rPr>
        <w:t xml:space="preserve">CIHR offers a number of standard funding tools that support the development and strengthening of research networks, both through strategic and open funding competitions.  Additionally, the recently announced </w:t>
      </w:r>
      <w:r w:rsidRPr="009C770B">
        <w:rPr>
          <w:rFonts w:ascii="Times New Roman" w:hAnsi="Times New Roman"/>
          <w:sz w:val="24"/>
          <w:szCs w:val="24"/>
        </w:rPr>
        <w:t>Strategy on Patient-Oriented Research (SPOR)</w:t>
      </w:r>
      <w:r>
        <w:rPr>
          <w:rFonts w:ascii="Times New Roman" w:hAnsi="Times New Roman"/>
          <w:sz w:val="24"/>
          <w:szCs w:val="24"/>
        </w:rPr>
        <w:t xml:space="preserve"> specifically seeks to support research networks in key priority areas. </w:t>
      </w:r>
      <w:r w:rsidRPr="004D0CAD">
        <w:rPr>
          <w:rFonts w:ascii="Times New Roman" w:hAnsi="Times New Roman"/>
          <w:sz w:val="24"/>
          <w:szCs w:val="24"/>
        </w:rPr>
        <w:t>CIHR also supports international</w:t>
      </w:r>
      <w:r>
        <w:rPr>
          <w:rFonts w:ascii="Times New Roman" w:hAnsi="Times New Roman"/>
          <w:sz w:val="24"/>
          <w:szCs w:val="24"/>
        </w:rPr>
        <w:t xml:space="preserve"> health research collaborations through multi- and bilateral partnerships.  </w:t>
      </w:r>
    </w:p>
    <w:p w:rsidR="001D5ABD" w:rsidRDefault="001D5ABD" w:rsidP="009C770B">
      <w:pPr>
        <w:spacing w:after="0"/>
        <w:rPr>
          <w:rFonts w:ascii="Times New Roman" w:hAnsi="Times New Roman"/>
          <w:sz w:val="24"/>
          <w:szCs w:val="24"/>
        </w:rPr>
      </w:pPr>
    </w:p>
    <w:p w:rsidR="001D5ABD" w:rsidRPr="00D953EF" w:rsidRDefault="001D5ABD" w:rsidP="009C770B">
      <w:pPr>
        <w:spacing w:after="0"/>
        <w:rPr>
          <w:rFonts w:ascii="Times New Roman" w:hAnsi="Times New Roman"/>
          <w:sz w:val="24"/>
          <w:szCs w:val="24"/>
        </w:rPr>
      </w:pPr>
      <w:r>
        <w:rPr>
          <w:rFonts w:ascii="Times New Roman" w:hAnsi="Times New Roman"/>
          <w:sz w:val="24"/>
          <w:szCs w:val="24"/>
        </w:rPr>
        <w:t>CIHR is also a partner in the government of Canada’s Research Data Strategy initiative (</w:t>
      </w:r>
      <w:hyperlink r:id="rId11" w:history="1">
        <w:r w:rsidRPr="00362493">
          <w:rPr>
            <w:rStyle w:val="Hyperlink"/>
            <w:rFonts w:ascii="Times New Roman" w:hAnsi="Times New Roman"/>
            <w:sz w:val="24"/>
            <w:szCs w:val="24"/>
          </w:rPr>
          <w:t>http://rds-sdr.cisti-icist.nrc-cnrc.gc.ca/eng/index.html</w:t>
        </w:r>
      </w:hyperlink>
      <w:r>
        <w:rPr>
          <w:rFonts w:ascii="Times New Roman" w:hAnsi="Times New Roman"/>
          <w:sz w:val="24"/>
          <w:szCs w:val="24"/>
        </w:rPr>
        <w:t xml:space="preserve">).  This is a </w:t>
      </w:r>
      <w:r w:rsidRPr="00D953EF">
        <w:rPr>
          <w:rFonts w:ascii="Times New Roman" w:hAnsi="Times New Roman"/>
          <w:sz w:val="24"/>
          <w:szCs w:val="24"/>
        </w:rPr>
        <w:t xml:space="preserve">collaborative effort to address the challenges and issues surrounding the access and preservation of data arising from Canadian </w:t>
      </w:r>
      <w:r w:rsidRPr="00D953EF">
        <w:rPr>
          <w:rFonts w:ascii="Times New Roman" w:hAnsi="Times New Roman"/>
          <w:sz w:val="24"/>
          <w:szCs w:val="24"/>
        </w:rPr>
        <w:lastRenderedPageBreak/>
        <w:t xml:space="preserve">research. </w:t>
      </w:r>
      <w:r>
        <w:rPr>
          <w:rFonts w:ascii="Times New Roman" w:hAnsi="Times New Roman"/>
          <w:sz w:val="24"/>
          <w:szCs w:val="24"/>
        </w:rPr>
        <w:t xml:space="preserve">Partners include Canadian </w:t>
      </w:r>
      <w:r w:rsidRPr="00D953EF">
        <w:rPr>
          <w:rFonts w:ascii="Times New Roman" w:hAnsi="Times New Roman"/>
          <w:sz w:val="24"/>
          <w:szCs w:val="24"/>
        </w:rPr>
        <w:t>universities, institutes, libraries, granting agenc</w:t>
      </w:r>
      <w:r>
        <w:rPr>
          <w:rFonts w:ascii="Times New Roman" w:hAnsi="Times New Roman"/>
          <w:sz w:val="24"/>
          <w:szCs w:val="24"/>
        </w:rPr>
        <w:t xml:space="preserve">ies, and individual researchers who all recognize the </w:t>
      </w:r>
      <w:r w:rsidRPr="00D953EF">
        <w:rPr>
          <w:rFonts w:ascii="Times New Roman" w:hAnsi="Times New Roman"/>
          <w:sz w:val="24"/>
          <w:szCs w:val="24"/>
        </w:rPr>
        <w:t>need to deal with Canadian data management issues.</w:t>
      </w:r>
    </w:p>
    <w:p w:rsidR="001D5ABD" w:rsidRDefault="001D5ABD" w:rsidP="004D0CAD">
      <w:pPr>
        <w:spacing w:after="0"/>
        <w:rPr>
          <w:rFonts w:ascii="Times New Roman" w:hAnsi="Times New Roman"/>
          <w:b/>
          <w:sz w:val="24"/>
          <w:szCs w:val="24"/>
        </w:rPr>
      </w:pPr>
    </w:p>
    <w:p w:rsidR="001D5ABD" w:rsidRDefault="001D5ABD" w:rsidP="004D0CAD">
      <w:pPr>
        <w:spacing w:after="0"/>
        <w:rPr>
          <w:rFonts w:ascii="Times New Roman" w:hAnsi="Times New Roman"/>
          <w:b/>
          <w:sz w:val="24"/>
          <w:szCs w:val="24"/>
        </w:rPr>
      </w:pPr>
      <w:r w:rsidRPr="004D0CAD">
        <w:rPr>
          <w:rFonts w:ascii="Times New Roman" w:hAnsi="Times New Roman"/>
          <w:b/>
          <w:sz w:val="24"/>
          <w:szCs w:val="24"/>
        </w:rPr>
        <w:t>5. What legal, administrative, policy or other measures have been adopted/are under consideration to eliminate barriers to scientific communication and collaboration, such as censorship, restrictions on access to the Internet or on free availability of scie</w:t>
      </w:r>
      <w:r>
        <w:rPr>
          <w:rFonts w:ascii="Times New Roman" w:hAnsi="Times New Roman"/>
          <w:b/>
          <w:sz w:val="24"/>
          <w:szCs w:val="24"/>
        </w:rPr>
        <w:t>ntific literature and journals?</w:t>
      </w:r>
    </w:p>
    <w:p w:rsidR="001D5ABD" w:rsidRPr="004D0CAD" w:rsidRDefault="001D5ABD" w:rsidP="004D0CAD">
      <w:pPr>
        <w:spacing w:after="0"/>
        <w:rPr>
          <w:rFonts w:ascii="Times New Roman" w:hAnsi="Times New Roman"/>
          <w:b/>
          <w:sz w:val="24"/>
          <w:szCs w:val="24"/>
        </w:rPr>
      </w:pPr>
    </w:p>
    <w:p w:rsidR="001D5ABD" w:rsidRPr="004D0CAD" w:rsidRDefault="001D5ABD" w:rsidP="004D0CAD">
      <w:pPr>
        <w:rPr>
          <w:rFonts w:ascii="Times New Roman" w:hAnsi="Times New Roman"/>
          <w:color w:val="000000"/>
          <w:sz w:val="24"/>
          <w:szCs w:val="24"/>
        </w:rPr>
      </w:pPr>
      <w:r w:rsidRPr="004D0CAD">
        <w:rPr>
          <w:rFonts w:ascii="Times New Roman" w:hAnsi="Times New Roman"/>
          <w:color w:val="000000"/>
          <w:sz w:val="24"/>
          <w:szCs w:val="24"/>
        </w:rPr>
        <w:t xml:space="preserve">CIHR supports open access to research to facilitate scientific progress, collaboration and the application of knowledge. CIHR promotes open access through a number of initiatives: </w:t>
      </w:r>
    </w:p>
    <w:p w:rsidR="001D5ABD" w:rsidRPr="004D0CAD" w:rsidRDefault="001D5ABD" w:rsidP="004D0CAD">
      <w:pPr>
        <w:pStyle w:val="ListParagraph"/>
        <w:numPr>
          <w:ilvl w:val="0"/>
          <w:numId w:val="5"/>
        </w:numPr>
        <w:rPr>
          <w:rFonts w:ascii="Times New Roman" w:hAnsi="Times New Roman"/>
          <w:color w:val="000000"/>
          <w:sz w:val="24"/>
          <w:szCs w:val="24"/>
        </w:rPr>
      </w:pPr>
      <w:r w:rsidRPr="004D0CAD">
        <w:rPr>
          <w:rFonts w:ascii="Times New Roman" w:hAnsi="Times New Roman"/>
          <w:color w:val="000000"/>
          <w:sz w:val="24"/>
          <w:szCs w:val="24"/>
        </w:rPr>
        <w:t xml:space="preserve">An </w:t>
      </w:r>
      <w:r w:rsidRPr="004D0CAD">
        <w:rPr>
          <w:rStyle w:val="Emphasis"/>
          <w:rFonts w:ascii="Times New Roman" w:hAnsi="Times New Roman"/>
          <w:color w:val="000000"/>
          <w:sz w:val="24"/>
          <w:szCs w:val="24"/>
        </w:rPr>
        <w:t>Access to Research Outputs Policy</w:t>
      </w:r>
      <w:r w:rsidRPr="004D0CAD">
        <w:rPr>
          <w:rFonts w:ascii="Times New Roman" w:hAnsi="Times New Roman"/>
          <w:color w:val="000000"/>
          <w:sz w:val="24"/>
          <w:szCs w:val="24"/>
        </w:rPr>
        <w:t xml:space="preserve"> that requires CIHR grant recipients to make research articles publicly accessible within six months publication. </w:t>
      </w:r>
    </w:p>
    <w:p w:rsidR="001D5ABD" w:rsidRPr="004D0CAD" w:rsidRDefault="001D5ABD" w:rsidP="004D0CAD">
      <w:pPr>
        <w:pStyle w:val="ListParagraph"/>
        <w:numPr>
          <w:ilvl w:val="0"/>
          <w:numId w:val="5"/>
        </w:numPr>
        <w:rPr>
          <w:rFonts w:ascii="Times New Roman" w:hAnsi="Times New Roman"/>
          <w:color w:val="000000"/>
          <w:sz w:val="24"/>
          <w:szCs w:val="24"/>
        </w:rPr>
      </w:pPr>
      <w:r w:rsidRPr="004D0CAD">
        <w:rPr>
          <w:rFonts w:ascii="Times New Roman" w:hAnsi="Times New Roman"/>
          <w:color w:val="000000"/>
          <w:sz w:val="24"/>
          <w:szCs w:val="24"/>
        </w:rPr>
        <w:t>PubMed Central Canada, a free web-based repository of health sciences literature established in partnership with the N</w:t>
      </w:r>
      <w:r w:rsidR="00D54A40">
        <w:rPr>
          <w:rFonts w:ascii="Times New Roman" w:hAnsi="Times New Roman"/>
          <w:color w:val="000000"/>
          <w:sz w:val="24"/>
          <w:szCs w:val="24"/>
        </w:rPr>
        <w:t xml:space="preserve">ational </w:t>
      </w:r>
      <w:r w:rsidRPr="004D0CAD">
        <w:rPr>
          <w:rFonts w:ascii="Times New Roman" w:hAnsi="Times New Roman"/>
          <w:color w:val="000000"/>
          <w:sz w:val="24"/>
          <w:szCs w:val="24"/>
        </w:rPr>
        <w:t>R</w:t>
      </w:r>
      <w:r w:rsidR="00D54A40">
        <w:rPr>
          <w:rFonts w:ascii="Times New Roman" w:hAnsi="Times New Roman"/>
          <w:color w:val="000000"/>
          <w:sz w:val="24"/>
          <w:szCs w:val="24"/>
        </w:rPr>
        <w:t xml:space="preserve">esearch </w:t>
      </w:r>
      <w:r w:rsidRPr="004D0CAD">
        <w:rPr>
          <w:rFonts w:ascii="Times New Roman" w:hAnsi="Times New Roman"/>
          <w:color w:val="000000"/>
          <w:sz w:val="24"/>
          <w:szCs w:val="24"/>
        </w:rPr>
        <w:t>C</w:t>
      </w:r>
      <w:r w:rsidR="00D54A40">
        <w:rPr>
          <w:rFonts w:ascii="Times New Roman" w:hAnsi="Times New Roman"/>
          <w:color w:val="000000"/>
          <w:sz w:val="24"/>
          <w:szCs w:val="24"/>
        </w:rPr>
        <w:t>ouncil</w:t>
      </w:r>
      <w:r w:rsidRPr="004D0CAD">
        <w:rPr>
          <w:rFonts w:ascii="Times New Roman" w:hAnsi="Times New Roman"/>
          <w:color w:val="000000"/>
          <w:sz w:val="24"/>
          <w:szCs w:val="24"/>
        </w:rPr>
        <w:t xml:space="preserve">'s Canada Institute for Scientific and Technical Information and the US National Library of Medicine. CIHR-funded researchers may deposit articles in the repository. </w:t>
      </w:r>
    </w:p>
    <w:p w:rsidR="001D5ABD" w:rsidRPr="004D0CAD" w:rsidRDefault="001D5ABD" w:rsidP="004D0CAD">
      <w:pPr>
        <w:pStyle w:val="ListParagraph"/>
        <w:numPr>
          <w:ilvl w:val="0"/>
          <w:numId w:val="5"/>
        </w:numPr>
        <w:rPr>
          <w:rFonts w:ascii="Times New Roman" w:hAnsi="Times New Roman"/>
          <w:color w:val="000000"/>
          <w:sz w:val="24"/>
          <w:szCs w:val="24"/>
        </w:rPr>
      </w:pPr>
      <w:r w:rsidRPr="004D0CAD">
        <w:rPr>
          <w:rFonts w:ascii="Times New Roman" w:hAnsi="Times New Roman"/>
          <w:color w:val="000000"/>
          <w:sz w:val="24"/>
          <w:szCs w:val="24"/>
        </w:rPr>
        <w:t xml:space="preserve">A suite of programs that support knowledge synthesis and exchange between researchers and knowledge users (e.g., health care providers, health system managers). These programs include Best Brains Exchanges and Partnerships for Health System Improvement. </w:t>
      </w:r>
    </w:p>
    <w:p w:rsidR="001D5ABD" w:rsidRPr="004D0CAD" w:rsidRDefault="001D5ABD" w:rsidP="004D0CAD">
      <w:pPr>
        <w:pStyle w:val="ListParagraph"/>
        <w:numPr>
          <w:ilvl w:val="0"/>
          <w:numId w:val="5"/>
        </w:numPr>
        <w:rPr>
          <w:rFonts w:ascii="Times New Roman" w:hAnsi="Times New Roman"/>
          <w:color w:val="000000"/>
          <w:sz w:val="24"/>
          <w:szCs w:val="24"/>
        </w:rPr>
      </w:pPr>
      <w:r w:rsidRPr="004D0CAD">
        <w:rPr>
          <w:rFonts w:ascii="Times New Roman" w:hAnsi="Times New Roman"/>
          <w:color w:val="000000"/>
          <w:sz w:val="24"/>
          <w:szCs w:val="24"/>
        </w:rPr>
        <w:t xml:space="preserve">A Cafe </w:t>
      </w:r>
      <w:proofErr w:type="spellStart"/>
      <w:r w:rsidRPr="004D0CAD">
        <w:rPr>
          <w:rFonts w:ascii="Times New Roman" w:hAnsi="Times New Roman"/>
          <w:color w:val="000000"/>
          <w:sz w:val="24"/>
          <w:szCs w:val="24"/>
        </w:rPr>
        <w:t>Scientifique</w:t>
      </w:r>
      <w:proofErr w:type="spellEnd"/>
      <w:r w:rsidRPr="004D0CAD">
        <w:rPr>
          <w:rFonts w:ascii="Times New Roman" w:hAnsi="Times New Roman"/>
          <w:color w:val="000000"/>
          <w:sz w:val="24"/>
          <w:szCs w:val="24"/>
        </w:rPr>
        <w:t xml:space="preserve"> program that brings researchers and the public together for informal discussion in relaxed settings on health topics</w:t>
      </w:r>
    </w:p>
    <w:p w:rsidR="001D5ABD" w:rsidRPr="00397EBE" w:rsidRDefault="001D5ABD" w:rsidP="00397EBE">
      <w:pPr>
        <w:rPr>
          <w:rFonts w:ascii="Times New Roman" w:hAnsi="Times New Roman"/>
          <w:color w:val="000000"/>
          <w:sz w:val="24"/>
          <w:szCs w:val="24"/>
        </w:rPr>
      </w:pPr>
      <w:r w:rsidRPr="004D0CAD">
        <w:rPr>
          <w:rStyle w:val="HTMLAcronym"/>
          <w:rFonts w:ascii="Times New Roman" w:hAnsi="Times New Roman"/>
          <w:color w:val="000000"/>
          <w:sz w:val="24"/>
          <w:szCs w:val="24"/>
        </w:rPr>
        <w:t>CIHR</w:t>
      </w:r>
      <w:r w:rsidRPr="004D0CAD">
        <w:rPr>
          <w:rFonts w:ascii="Times New Roman" w:hAnsi="Times New Roman"/>
          <w:color w:val="000000"/>
          <w:sz w:val="24"/>
          <w:szCs w:val="24"/>
        </w:rPr>
        <w:t xml:space="preserve"> also uses a variety of formats and social media to provide timely and reliable information</w:t>
      </w:r>
      <w:r>
        <w:rPr>
          <w:rFonts w:ascii="Times New Roman" w:hAnsi="Times New Roman"/>
          <w:color w:val="000000"/>
          <w:sz w:val="24"/>
          <w:szCs w:val="24"/>
        </w:rPr>
        <w:t xml:space="preserve"> and </w:t>
      </w:r>
      <w:r w:rsidRPr="004D0CAD">
        <w:rPr>
          <w:rFonts w:ascii="Times New Roman" w:hAnsi="Times New Roman"/>
          <w:color w:val="000000"/>
          <w:sz w:val="24"/>
          <w:szCs w:val="24"/>
        </w:rPr>
        <w:t xml:space="preserve">to engage Canadians on health research. CIHR has a presence on the following social media platforms: Facebook, YouTube, Twitter and Flickr. </w:t>
      </w:r>
      <w:r>
        <w:rPr>
          <w:rFonts w:ascii="Times New Roman" w:hAnsi="Times New Roman"/>
          <w:color w:val="000000"/>
          <w:sz w:val="24"/>
          <w:szCs w:val="24"/>
        </w:rPr>
        <w:t>CIHR</w:t>
      </w:r>
      <w:r w:rsidRPr="004D0CAD">
        <w:rPr>
          <w:rFonts w:ascii="Times New Roman" w:hAnsi="Times New Roman"/>
          <w:color w:val="000000"/>
          <w:sz w:val="24"/>
          <w:szCs w:val="24"/>
        </w:rPr>
        <w:t xml:space="preserve"> also run</w:t>
      </w:r>
      <w:r>
        <w:rPr>
          <w:rFonts w:ascii="Times New Roman" w:hAnsi="Times New Roman"/>
          <w:color w:val="000000"/>
          <w:sz w:val="24"/>
          <w:szCs w:val="24"/>
        </w:rPr>
        <w:t>s</w:t>
      </w:r>
      <w:r w:rsidRPr="004D0CAD">
        <w:rPr>
          <w:rFonts w:ascii="Times New Roman" w:hAnsi="Times New Roman"/>
          <w:color w:val="000000"/>
          <w:sz w:val="24"/>
          <w:szCs w:val="24"/>
        </w:rPr>
        <w:t xml:space="preserve"> a blog to support </w:t>
      </w:r>
      <w:r>
        <w:rPr>
          <w:rFonts w:ascii="Times New Roman" w:hAnsi="Times New Roman"/>
          <w:color w:val="000000"/>
          <w:sz w:val="24"/>
          <w:szCs w:val="24"/>
        </w:rPr>
        <w:t>the</w:t>
      </w:r>
      <w:r w:rsidRPr="004D0CAD">
        <w:rPr>
          <w:rFonts w:ascii="Times New Roman" w:hAnsi="Times New Roman"/>
          <w:color w:val="000000"/>
          <w:sz w:val="24"/>
          <w:szCs w:val="24"/>
        </w:rPr>
        <w:t xml:space="preserve"> Cafe </w:t>
      </w:r>
      <w:proofErr w:type="spellStart"/>
      <w:r w:rsidRPr="004D0CAD">
        <w:rPr>
          <w:rFonts w:ascii="Times New Roman" w:hAnsi="Times New Roman"/>
          <w:color w:val="000000"/>
          <w:sz w:val="24"/>
          <w:szCs w:val="24"/>
        </w:rPr>
        <w:t>Scientifique</w:t>
      </w:r>
      <w:proofErr w:type="spellEnd"/>
      <w:r w:rsidRPr="004D0CAD">
        <w:rPr>
          <w:rFonts w:ascii="Times New Roman" w:hAnsi="Times New Roman"/>
          <w:color w:val="000000"/>
          <w:sz w:val="24"/>
          <w:szCs w:val="24"/>
        </w:rPr>
        <w:t xml:space="preserve"> program</w:t>
      </w:r>
      <w:r>
        <w:rPr>
          <w:rFonts w:ascii="Times New Roman" w:hAnsi="Times New Roman"/>
          <w:color w:val="000000"/>
          <w:sz w:val="24"/>
          <w:szCs w:val="24"/>
        </w:rPr>
        <w:t xml:space="preserve">, and </w:t>
      </w:r>
      <w:r w:rsidRPr="004D0CAD">
        <w:rPr>
          <w:rFonts w:ascii="Times New Roman" w:hAnsi="Times New Roman"/>
          <w:color w:val="000000"/>
          <w:sz w:val="24"/>
          <w:szCs w:val="24"/>
        </w:rPr>
        <w:t>contribute</w:t>
      </w:r>
      <w:r>
        <w:rPr>
          <w:rFonts w:ascii="Times New Roman" w:hAnsi="Times New Roman"/>
          <w:color w:val="000000"/>
          <w:sz w:val="24"/>
          <w:szCs w:val="24"/>
        </w:rPr>
        <w:t>s</w:t>
      </w:r>
      <w:r w:rsidRPr="004D0CAD">
        <w:rPr>
          <w:rFonts w:ascii="Times New Roman" w:hAnsi="Times New Roman"/>
          <w:color w:val="000000"/>
          <w:sz w:val="24"/>
          <w:szCs w:val="24"/>
        </w:rPr>
        <w:t xml:space="preserve"> to a "Eureka! Canada" page</w:t>
      </w:r>
      <w:r>
        <w:rPr>
          <w:rFonts w:ascii="Times New Roman" w:hAnsi="Times New Roman"/>
          <w:color w:val="000000"/>
          <w:sz w:val="24"/>
          <w:szCs w:val="24"/>
        </w:rPr>
        <w:t>,</w:t>
      </w:r>
      <w:r w:rsidRPr="004D0CAD">
        <w:rPr>
          <w:rFonts w:ascii="Times New Roman" w:hAnsi="Times New Roman"/>
          <w:color w:val="000000"/>
          <w:sz w:val="24"/>
          <w:szCs w:val="24"/>
        </w:rPr>
        <w:t xml:space="preserve"> </w:t>
      </w:r>
      <w:r>
        <w:rPr>
          <w:rFonts w:ascii="Times New Roman" w:hAnsi="Times New Roman"/>
          <w:color w:val="000000"/>
          <w:sz w:val="24"/>
          <w:szCs w:val="24"/>
        </w:rPr>
        <w:t xml:space="preserve">which was </w:t>
      </w:r>
      <w:r w:rsidRPr="004D0CAD">
        <w:rPr>
          <w:rFonts w:ascii="Times New Roman" w:hAnsi="Times New Roman"/>
          <w:color w:val="000000"/>
          <w:sz w:val="24"/>
          <w:szCs w:val="24"/>
        </w:rPr>
        <w:t xml:space="preserve">created </w:t>
      </w:r>
      <w:r>
        <w:rPr>
          <w:rFonts w:ascii="Times New Roman" w:hAnsi="Times New Roman"/>
          <w:color w:val="000000"/>
          <w:sz w:val="24"/>
          <w:szCs w:val="24"/>
        </w:rPr>
        <w:t>by</w:t>
      </w:r>
      <w:r w:rsidRPr="004D0CAD">
        <w:rPr>
          <w:rFonts w:ascii="Times New Roman" w:hAnsi="Times New Roman"/>
          <w:color w:val="000000"/>
          <w:sz w:val="24"/>
          <w:szCs w:val="24"/>
        </w:rPr>
        <w:t xml:space="preserve"> fede</w:t>
      </w:r>
      <w:r>
        <w:rPr>
          <w:rFonts w:ascii="Times New Roman" w:hAnsi="Times New Roman"/>
          <w:color w:val="000000"/>
          <w:sz w:val="24"/>
          <w:szCs w:val="24"/>
        </w:rPr>
        <w:t xml:space="preserve">ral research funding agencies. </w:t>
      </w:r>
    </w:p>
    <w:p w:rsidR="001D5ABD" w:rsidRDefault="001D5ABD" w:rsidP="00E70176">
      <w:pPr>
        <w:spacing w:after="0"/>
        <w:ind w:left="360"/>
        <w:rPr>
          <w:rFonts w:ascii="Times New Roman" w:hAnsi="Times New Roman"/>
          <w:b/>
          <w:sz w:val="24"/>
          <w:szCs w:val="24"/>
        </w:rPr>
      </w:pPr>
    </w:p>
    <w:p w:rsidR="001D5ABD" w:rsidRDefault="001D5ABD" w:rsidP="00C17CE7">
      <w:pPr>
        <w:spacing w:after="0"/>
        <w:rPr>
          <w:rFonts w:ascii="Times New Roman" w:hAnsi="Times New Roman"/>
          <w:b/>
          <w:sz w:val="24"/>
          <w:szCs w:val="24"/>
        </w:rPr>
      </w:pPr>
      <w:r>
        <w:rPr>
          <w:rFonts w:ascii="Times New Roman" w:hAnsi="Times New Roman"/>
          <w:b/>
          <w:sz w:val="24"/>
          <w:szCs w:val="24"/>
        </w:rPr>
        <w:t>D) Participatory decision-making and transparency</w:t>
      </w:r>
    </w:p>
    <w:p w:rsidR="001D5ABD" w:rsidRDefault="001D5ABD" w:rsidP="00E70176">
      <w:pPr>
        <w:spacing w:after="0"/>
        <w:ind w:left="360"/>
        <w:rPr>
          <w:rFonts w:ascii="Times New Roman" w:hAnsi="Times New Roman"/>
          <w:b/>
          <w:sz w:val="24"/>
          <w:szCs w:val="24"/>
        </w:rPr>
      </w:pPr>
    </w:p>
    <w:p w:rsidR="001D5ABD" w:rsidRDefault="001D5ABD" w:rsidP="00C9702B">
      <w:pPr>
        <w:spacing w:after="0"/>
        <w:rPr>
          <w:rFonts w:ascii="Times New Roman" w:hAnsi="Times New Roman"/>
          <w:b/>
          <w:sz w:val="24"/>
          <w:szCs w:val="24"/>
        </w:rPr>
      </w:pPr>
      <w:r>
        <w:rPr>
          <w:rFonts w:ascii="Times New Roman" w:hAnsi="Times New Roman"/>
          <w:b/>
          <w:sz w:val="24"/>
          <w:szCs w:val="24"/>
        </w:rPr>
        <w:t xml:space="preserve">6. </w:t>
      </w:r>
      <w:r w:rsidRPr="00C17CE7">
        <w:rPr>
          <w:rFonts w:ascii="Times New Roman" w:hAnsi="Times New Roman"/>
          <w:b/>
          <w:sz w:val="24"/>
          <w:szCs w:val="24"/>
        </w:rPr>
        <w:t>What measures are put in place to ensure dissemination of information about ongoing scientific research and its applications, including potentially adverse effects of emerging areas of research and its applications to the public at large?</w:t>
      </w:r>
    </w:p>
    <w:p w:rsidR="001D5ABD" w:rsidRDefault="001D5ABD" w:rsidP="00032659">
      <w:pPr>
        <w:pStyle w:val="ListParagraph"/>
        <w:spacing w:after="0"/>
        <w:rPr>
          <w:rFonts w:ascii="Times New Roman" w:hAnsi="Times New Roman"/>
          <w:b/>
          <w:sz w:val="24"/>
          <w:szCs w:val="24"/>
        </w:rPr>
      </w:pPr>
    </w:p>
    <w:p w:rsidR="001D5ABD" w:rsidRDefault="001D5ABD" w:rsidP="00C9702B">
      <w:pPr>
        <w:spacing w:after="0"/>
        <w:rPr>
          <w:rFonts w:ascii="Times New Roman" w:hAnsi="Times New Roman"/>
          <w:sz w:val="24"/>
          <w:szCs w:val="24"/>
        </w:rPr>
      </w:pPr>
      <w:r w:rsidRPr="00EE426B">
        <w:rPr>
          <w:rFonts w:ascii="Times New Roman" w:hAnsi="Times New Roman"/>
          <w:sz w:val="24"/>
          <w:szCs w:val="24"/>
        </w:rPr>
        <w:t>CIHR has an open</w:t>
      </w:r>
      <w:r>
        <w:rPr>
          <w:rFonts w:ascii="Times New Roman" w:hAnsi="Times New Roman"/>
          <w:color w:val="000000"/>
          <w:sz w:val="24"/>
          <w:szCs w:val="24"/>
        </w:rPr>
        <w:t xml:space="preserve"> access policy (</w:t>
      </w:r>
      <w:hyperlink r:id="rId12" w:history="1">
        <w:r w:rsidRPr="00032659">
          <w:rPr>
            <w:rFonts w:ascii="Times New Roman" w:hAnsi="Times New Roman"/>
            <w:color w:val="000000"/>
            <w:sz w:val="24"/>
            <w:szCs w:val="24"/>
          </w:rPr>
          <w:t>http://www.cihr.ca/e/32005.html</w:t>
        </w:r>
      </w:hyperlink>
      <w:r>
        <w:rPr>
          <w:rFonts w:ascii="Times New Roman" w:hAnsi="Times New Roman"/>
          <w:color w:val="000000"/>
          <w:sz w:val="24"/>
          <w:szCs w:val="24"/>
        </w:rPr>
        <w:t>)</w:t>
      </w:r>
      <w:r w:rsidRPr="00032659">
        <w:rPr>
          <w:rFonts w:ascii="Times New Roman" w:hAnsi="Times New Roman"/>
          <w:color w:val="000000"/>
          <w:sz w:val="24"/>
          <w:szCs w:val="24"/>
        </w:rPr>
        <w:t xml:space="preserve"> that requires all CIHR funded researchers to </w:t>
      </w:r>
      <w:r w:rsidRPr="00032659">
        <w:rPr>
          <w:rFonts w:ascii="Times New Roman" w:hAnsi="Times New Roman"/>
          <w:sz w:val="24"/>
          <w:szCs w:val="24"/>
        </w:rPr>
        <w:t>ensure that all research papers generated from CIHR funded projects are freely accessible through the Publisher's website or an online repository within six months of publication.</w:t>
      </w:r>
    </w:p>
    <w:p w:rsidR="001D5ABD" w:rsidRDefault="001D5ABD" w:rsidP="00C9702B">
      <w:pPr>
        <w:spacing w:after="0"/>
        <w:rPr>
          <w:rFonts w:ascii="Times New Roman" w:hAnsi="Times New Roman"/>
          <w:color w:val="000000"/>
          <w:sz w:val="24"/>
          <w:szCs w:val="24"/>
        </w:rPr>
      </w:pPr>
    </w:p>
    <w:p w:rsidR="001D5ABD" w:rsidRPr="00424B15" w:rsidRDefault="001D5ABD" w:rsidP="00424B15">
      <w:pPr>
        <w:rPr>
          <w:rFonts w:ascii="Times New Roman" w:hAnsi="Times New Roman"/>
          <w:color w:val="000000"/>
          <w:sz w:val="24"/>
          <w:szCs w:val="24"/>
        </w:rPr>
      </w:pPr>
      <w:r w:rsidRPr="00032659">
        <w:rPr>
          <w:rFonts w:ascii="Times New Roman" w:hAnsi="Times New Roman"/>
          <w:color w:val="000000"/>
          <w:sz w:val="24"/>
          <w:szCs w:val="24"/>
        </w:rPr>
        <w:t xml:space="preserve">As </w:t>
      </w:r>
      <w:r>
        <w:rPr>
          <w:rFonts w:ascii="Times New Roman" w:hAnsi="Times New Roman"/>
          <w:color w:val="000000"/>
          <w:sz w:val="24"/>
          <w:szCs w:val="24"/>
        </w:rPr>
        <w:t>per</w:t>
      </w:r>
      <w:r w:rsidRPr="00032659">
        <w:rPr>
          <w:rFonts w:ascii="Times New Roman" w:hAnsi="Times New Roman"/>
          <w:color w:val="000000"/>
          <w:sz w:val="24"/>
          <w:szCs w:val="24"/>
        </w:rPr>
        <w:t xml:space="preserve"> CIHR’</w:t>
      </w:r>
      <w:r>
        <w:rPr>
          <w:rFonts w:ascii="Times New Roman" w:hAnsi="Times New Roman"/>
          <w:color w:val="000000"/>
          <w:sz w:val="24"/>
          <w:szCs w:val="24"/>
        </w:rPr>
        <w:t xml:space="preserve">s </w:t>
      </w:r>
      <w:r w:rsidRPr="00EE426B">
        <w:rPr>
          <w:rFonts w:ascii="Times New Roman" w:hAnsi="Times New Roman"/>
          <w:i/>
          <w:color w:val="000000"/>
          <w:sz w:val="24"/>
          <w:szCs w:val="24"/>
        </w:rPr>
        <w:t>Grants and Awards Guide</w:t>
      </w:r>
      <w:r>
        <w:rPr>
          <w:rFonts w:ascii="Times New Roman" w:hAnsi="Times New Roman"/>
          <w:color w:val="000000"/>
          <w:sz w:val="24"/>
          <w:szCs w:val="24"/>
        </w:rPr>
        <w:t>,</w:t>
      </w:r>
      <w:r w:rsidRPr="00032659">
        <w:rPr>
          <w:rFonts w:ascii="Times New Roman" w:hAnsi="Times New Roman"/>
          <w:color w:val="000000"/>
          <w:sz w:val="24"/>
          <w:szCs w:val="24"/>
        </w:rPr>
        <w:t xml:space="preserve"> all applicants</w:t>
      </w:r>
      <w:r>
        <w:rPr>
          <w:rFonts w:ascii="Times New Roman" w:hAnsi="Times New Roman"/>
          <w:color w:val="000000"/>
          <w:sz w:val="24"/>
          <w:szCs w:val="24"/>
        </w:rPr>
        <w:t xml:space="preserve"> are encouraged</w:t>
      </w:r>
      <w:r w:rsidRPr="00032659">
        <w:rPr>
          <w:rFonts w:ascii="Times New Roman" w:hAnsi="Times New Roman"/>
          <w:color w:val="000000"/>
          <w:sz w:val="24"/>
          <w:szCs w:val="24"/>
        </w:rPr>
        <w:t xml:space="preserve"> to include an </w:t>
      </w:r>
      <w:hyperlink r:id="rId13" w:history="1">
        <w:r w:rsidRPr="00032659">
          <w:rPr>
            <w:rFonts w:ascii="Times New Roman" w:hAnsi="Times New Roman"/>
            <w:color w:val="000000"/>
            <w:sz w:val="24"/>
            <w:szCs w:val="24"/>
          </w:rPr>
          <w:t>end-of-grant knowledge translation plan</w:t>
        </w:r>
      </w:hyperlink>
      <w:r>
        <w:rPr>
          <w:rFonts w:ascii="Times New Roman" w:hAnsi="Times New Roman"/>
          <w:color w:val="000000"/>
          <w:sz w:val="24"/>
          <w:szCs w:val="24"/>
        </w:rPr>
        <w:t xml:space="preserve"> in their research proposals, describing </w:t>
      </w:r>
      <w:r w:rsidRPr="00032659">
        <w:rPr>
          <w:rFonts w:ascii="Times New Roman" w:hAnsi="Times New Roman"/>
          <w:color w:val="000000"/>
          <w:sz w:val="24"/>
          <w:szCs w:val="24"/>
        </w:rPr>
        <w:t>how they intend to disseminate their findings to the appropriate knowledge user audience(s)</w:t>
      </w:r>
      <w:r>
        <w:rPr>
          <w:rFonts w:ascii="Times New Roman" w:hAnsi="Times New Roman"/>
          <w:color w:val="000000"/>
          <w:sz w:val="24"/>
          <w:szCs w:val="24"/>
        </w:rPr>
        <w:t>,</w:t>
      </w:r>
      <w:r w:rsidRPr="00032659">
        <w:rPr>
          <w:rFonts w:ascii="Times New Roman" w:hAnsi="Times New Roman"/>
          <w:color w:val="000000"/>
          <w:sz w:val="24"/>
          <w:szCs w:val="24"/>
        </w:rPr>
        <w:t xml:space="preserve"> including the public.</w:t>
      </w:r>
    </w:p>
    <w:p w:rsidR="001D5ABD" w:rsidRDefault="001D5ABD" w:rsidP="00032659">
      <w:pPr>
        <w:rPr>
          <w:rFonts w:ascii="Times New Roman" w:hAnsi="Times New Roman"/>
          <w:color w:val="000000"/>
          <w:sz w:val="24"/>
          <w:szCs w:val="24"/>
        </w:rPr>
      </w:pPr>
      <w:r w:rsidRPr="00032659">
        <w:rPr>
          <w:rFonts w:ascii="Times New Roman" w:hAnsi="Times New Roman"/>
          <w:color w:val="000000"/>
          <w:sz w:val="24"/>
          <w:szCs w:val="24"/>
        </w:rPr>
        <w:t xml:space="preserve">Chapter 11 of the TCPS-2 </w:t>
      </w:r>
      <w:r>
        <w:rPr>
          <w:rFonts w:ascii="Times New Roman" w:hAnsi="Times New Roman"/>
          <w:color w:val="000000"/>
          <w:sz w:val="24"/>
          <w:szCs w:val="24"/>
        </w:rPr>
        <w:t xml:space="preserve">(on </w:t>
      </w:r>
      <w:r w:rsidRPr="00032659">
        <w:rPr>
          <w:rFonts w:ascii="Times New Roman" w:hAnsi="Times New Roman"/>
          <w:color w:val="000000"/>
          <w:sz w:val="24"/>
          <w:szCs w:val="24"/>
        </w:rPr>
        <w:t>Clinical trials</w:t>
      </w:r>
      <w:r>
        <w:rPr>
          <w:rFonts w:ascii="Times New Roman" w:hAnsi="Times New Roman"/>
          <w:color w:val="000000"/>
          <w:sz w:val="24"/>
          <w:szCs w:val="24"/>
        </w:rPr>
        <w:t>)</w:t>
      </w:r>
      <w:r w:rsidRPr="00032659">
        <w:rPr>
          <w:rFonts w:ascii="Times New Roman" w:hAnsi="Times New Roman"/>
          <w:color w:val="000000"/>
          <w:sz w:val="24"/>
          <w:szCs w:val="24"/>
        </w:rPr>
        <w:t xml:space="preserve"> requires that all funded researchers promptly report new information that may affect the welfare or consent of participants to appropriate regulatory or advisory bodies.  </w:t>
      </w:r>
    </w:p>
    <w:p w:rsidR="001D5ABD" w:rsidRPr="00032659" w:rsidRDefault="001D5ABD" w:rsidP="00032659">
      <w:pPr>
        <w:rPr>
          <w:rFonts w:ascii="Times New Roman" w:hAnsi="Times New Roman"/>
          <w:color w:val="000000"/>
          <w:sz w:val="24"/>
          <w:szCs w:val="24"/>
        </w:rPr>
      </w:pPr>
      <w:r w:rsidRPr="008C759A">
        <w:rPr>
          <w:rFonts w:ascii="Times New Roman" w:hAnsi="Times New Roman"/>
          <w:color w:val="000000"/>
          <w:sz w:val="24"/>
          <w:szCs w:val="24"/>
        </w:rPr>
        <w:t xml:space="preserve">CIHR </w:t>
      </w:r>
      <w:r w:rsidRPr="00032659">
        <w:rPr>
          <w:rFonts w:ascii="Times New Roman" w:hAnsi="Times New Roman"/>
          <w:color w:val="000000"/>
          <w:sz w:val="24"/>
          <w:szCs w:val="24"/>
        </w:rPr>
        <w:t>further requires that its gra</w:t>
      </w:r>
      <w:r>
        <w:rPr>
          <w:rFonts w:ascii="Times New Roman" w:hAnsi="Times New Roman"/>
          <w:color w:val="000000"/>
          <w:sz w:val="24"/>
          <w:szCs w:val="24"/>
        </w:rPr>
        <w:t>nt recipients conducting trials:</w:t>
      </w:r>
    </w:p>
    <w:p w:rsidR="001D5ABD" w:rsidRDefault="001D5ABD" w:rsidP="00032659">
      <w:pPr>
        <w:pStyle w:val="ListParagraph"/>
        <w:numPr>
          <w:ilvl w:val="0"/>
          <w:numId w:val="10"/>
        </w:numPr>
        <w:rPr>
          <w:rFonts w:ascii="Times New Roman" w:hAnsi="Times New Roman"/>
          <w:color w:val="000000"/>
          <w:sz w:val="24"/>
          <w:szCs w:val="24"/>
        </w:rPr>
      </w:pPr>
      <w:r w:rsidRPr="00032659">
        <w:rPr>
          <w:rFonts w:ascii="Times New Roman" w:hAnsi="Times New Roman"/>
          <w:color w:val="000000"/>
          <w:sz w:val="24"/>
          <w:szCs w:val="24"/>
        </w:rPr>
        <w:t>update trial registries with any changes in the trial protocol,</w:t>
      </w:r>
      <w:r w:rsidRPr="00032659">
        <w:rPr>
          <w:rFonts w:ascii="Times New Roman" w:hAnsi="Times New Roman"/>
          <w:sz w:val="24"/>
          <w:szCs w:val="24"/>
        </w:rPr>
        <w:t> </w:t>
      </w:r>
      <w:r w:rsidRPr="00032659">
        <w:rPr>
          <w:rFonts w:ascii="Times New Roman" w:hAnsi="Times New Roman"/>
          <w:color w:val="000000"/>
          <w:sz w:val="24"/>
          <w:szCs w:val="24"/>
        </w:rPr>
        <w:t>adverse events that occur during a trial, and decisions taken to end a trial early</w:t>
      </w:r>
      <w:r>
        <w:rPr>
          <w:rFonts w:ascii="Times New Roman" w:hAnsi="Times New Roman"/>
          <w:color w:val="000000"/>
          <w:sz w:val="24"/>
          <w:szCs w:val="24"/>
        </w:rPr>
        <w:t>;</w:t>
      </w:r>
    </w:p>
    <w:p w:rsidR="001D5ABD" w:rsidRDefault="001D5ABD" w:rsidP="00032659">
      <w:pPr>
        <w:pStyle w:val="ListParagraph"/>
        <w:numPr>
          <w:ilvl w:val="0"/>
          <w:numId w:val="10"/>
        </w:numPr>
        <w:rPr>
          <w:rFonts w:ascii="Times New Roman" w:hAnsi="Times New Roman"/>
          <w:color w:val="000000"/>
          <w:sz w:val="24"/>
          <w:szCs w:val="24"/>
        </w:rPr>
      </w:pPr>
      <w:r w:rsidRPr="00032659">
        <w:rPr>
          <w:rFonts w:ascii="Times New Roman" w:hAnsi="Times New Roman"/>
          <w:color w:val="000000"/>
          <w:sz w:val="24"/>
          <w:szCs w:val="24"/>
        </w:rPr>
        <w:t>disclose serious adverse events at the end of the trial in subsequent publications and to the registry; and</w:t>
      </w:r>
    </w:p>
    <w:p w:rsidR="001D5ABD" w:rsidRDefault="001D5ABD" w:rsidP="00424B15">
      <w:pPr>
        <w:pStyle w:val="ListParagraph"/>
        <w:numPr>
          <w:ilvl w:val="0"/>
          <w:numId w:val="10"/>
        </w:numPr>
        <w:rPr>
          <w:rFonts w:ascii="Times New Roman" w:hAnsi="Times New Roman"/>
          <w:color w:val="000000"/>
          <w:sz w:val="24"/>
          <w:szCs w:val="24"/>
        </w:rPr>
      </w:pPr>
      <w:proofErr w:type="gramStart"/>
      <w:r w:rsidRPr="00032659">
        <w:rPr>
          <w:rFonts w:ascii="Times New Roman" w:hAnsi="Times New Roman"/>
          <w:color w:val="000000"/>
          <w:sz w:val="24"/>
          <w:szCs w:val="24"/>
        </w:rPr>
        <w:t>deposit</w:t>
      </w:r>
      <w:proofErr w:type="gramEnd"/>
      <w:r w:rsidRPr="00032659">
        <w:rPr>
          <w:rFonts w:ascii="Times New Roman" w:hAnsi="Times New Roman"/>
          <w:color w:val="000000"/>
          <w:sz w:val="24"/>
          <w:szCs w:val="24"/>
        </w:rPr>
        <w:t xml:space="preserve"> aggregate data in an unbiased, publicly accessible database (e.g., the trial registry)</w:t>
      </w:r>
      <w:r>
        <w:rPr>
          <w:rFonts w:ascii="Times New Roman" w:hAnsi="Times New Roman"/>
          <w:color w:val="000000"/>
          <w:sz w:val="24"/>
          <w:szCs w:val="24"/>
        </w:rPr>
        <w:t>.</w:t>
      </w:r>
    </w:p>
    <w:p w:rsidR="00D54A40" w:rsidRPr="00424B15" w:rsidRDefault="00D54A40" w:rsidP="00D54A40">
      <w:pPr>
        <w:pStyle w:val="ListParagraph"/>
        <w:rPr>
          <w:rFonts w:ascii="Times New Roman" w:hAnsi="Times New Roman"/>
          <w:color w:val="000000"/>
          <w:sz w:val="24"/>
          <w:szCs w:val="24"/>
        </w:rPr>
      </w:pPr>
    </w:p>
    <w:p w:rsidR="001D5ABD" w:rsidRDefault="001D5ABD" w:rsidP="00C17CE7">
      <w:pPr>
        <w:pStyle w:val="ListParagraph"/>
        <w:numPr>
          <w:ilvl w:val="0"/>
          <w:numId w:val="7"/>
        </w:numPr>
        <w:spacing w:after="0"/>
        <w:rPr>
          <w:rFonts w:ascii="Times New Roman" w:hAnsi="Times New Roman"/>
          <w:b/>
          <w:sz w:val="24"/>
          <w:szCs w:val="24"/>
        </w:rPr>
      </w:pPr>
      <w:r w:rsidRPr="00C17CE7">
        <w:rPr>
          <w:rFonts w:ascii="Times New Roman" w:hAnsi="Times New Roman"/>
          <w:b/>
          <w:sz w:val="24"/>
          <w:szCs w:val="24"/>
        </w:rPr>
        <w:t>What opportunities exist for meaningful public participation in decision-making about existing and new developments in science and technology?</w:t>
      </w:r>
    </w:p>
    <w:p w:rsidR="001D5ABD" w:rsidRDefault="001D5ABD" w:rsidP="00032659">
      <w:pPr>
        <w:spacing w:after="0"/>
        <w:rPr>
          <w:rFonts w:ascii="Times New Roman" w:hAnsi="Times New Roman"/>
          <w:b/>
          <w:sz w:val="24"/>
          <w:szCs w:val="24"/>
        </w:rPr>
      </w:pPr>
    </w:p>
    <w:p w:rsidR="001D5ABD" w:rsidRDefault="001D5ABD" w:rsidP="00EE426B">
      <w:pPr>
        <w:rPr>
          <w:rFonts w:ascii="Courier New" w:hAnsi="Courier New" w:cs="Courier New"/>
          <w:sz w:val="20"/>
          <w:szCs w:val="20"/>
        </w:rPr>
      </w:pPr>
      <w:r w:rsidRPr="00032659">
        <w:rPr>
          <w:rFonts w:ascii="Times New Roman" w:hAnsi="Times New Roman"/>
          <w:color w:val="000000"/>
          <w:sz w:val="24"/>
          <w:szCs w:val="24"/>
        </w:rPr>
        <w:t xml:space="preserve">CIHR has a developed </w:t>
      </w:r>
      <w:r>
        <w:rPr>
          <w:rFonts w:ascii="Times New Roman" w:hAnsi="Times New Roman"/>
          <w:color w:val="000000"/>
          <w:sz w:val="24"/>
          <w:szCs w:val="24"/>
        </w:rPr>
        <w:t xml:space="preserve">a citizen engagement framework, which is available here: </w:t>
      </w:r>
      <w:hyperlink r:id="rId14" w:history="1">
        <w:r w:rsidRPr="00032659">
          <w:rPr>
            <w:rFonts w:ascii="Times New Roman" w:hAnsi="Times New Roman"/>
            <w:color w:val="000000"/>
            <w:sz w:val="24"/>
            <w:szCs w:val="24"/>
          </w:rPr>
          <w:t>http://www.cihr-irsc.gc.ca/e/41753.html</w:t>
        </w:r>
      </w:hyperlink>
      <w:r>
        <w:rPr>
          <w:rFonts w:ascii="Times New Roman" w:hAnsi="Times New Roman"/>
          <w:color w:val="000000"/>
          <w:sz w:val="24"/>
          <w:szCs w:val="24"/>
        </w:rPr>
        <w:t xml:space="preserve">. </w:t>
      </w:r>
      <w:r w:rsidRPr="00EE426B">
        <w:rPr>
          <w:rFonts w:ascii="Times New Roman" w:hAnsi="Times New Roman"/>
          <w:color w:val="000000"/>
          <w:sz w:val="24"/>
          <w:szCs w:val="24"/>
        </w:rPr>
        <w:t xml:space="preserve">The goal of the Framework is to provide direction for the organization to gain a better understanding of the values and needs of Canadians to inform its priorities and policies, to increase the relevance of health research to Canadians and to improve how </w:t>
      </w:r>
      <w:r w:rsidR="009C5132">
        <w:rPr>
          <w:rFonts w:ascii="Times New Roman" w:hAnsi="Times New Roman"/>
          <w:color w:val="000000"/>
          <w:sz w:val="24"/>
          <w:szCs w:val="24"/>
        </w:rPr>
        <w:t>such</w:t>
      </w:r>
      <w:r w:rsidRPr="00EE426B">
        <w:rPr>
          <w:rFonts w:ascii="Times New Roman" w:hAnsi="Times New Roman"/>
          <w:color w:val="000000"/>
          <w:sz w:val="24"/>
          <w:szCs w:val="24"/>
        </w:rPr>
        <w:t xml:space="preserve"> research is put into practice.</w:t>
      </w:r>
      <w:r>
        <w:rPr>
          <w:rFonts w:ascii="Courier New" w:hAnsi="Courier New" w:cs="Courier New"/>
          <w:sz w:val="20"/>
          <w:szCs w:val="20"/>
        </w:rPr>
        <w:t xml:space="preserve"> </w:t>
      </w:r>
    </w:p>
    <w:p w:rsidR="001D5ABD" w:rsidRDefault="001D5ABD" w:rsidP="00EE426B">
      <w:pPr>
        <w:rPr>
          <w:rFonts w:ascii="Times New Roman" w:hAnsi="Times New Roman"/>
          <w:sz w:val="24"/>
          <w:szCs w:val="24"/>
        </w:rPr>
      </w:pPr>
      <w:r w:rsidRPr="00032659">
        <w:rPr>
          <w:rFonts w:ascii="Times New Roman" w:hAnsi="Times New Roman"/>
          <w:color w:val="000000"/>
          <w:sz w:val="24"/>
          <w:szCs w:val="24"/>
        </w:rPr>
        <w:t xml:space="preserve">For </w:t>
      </w:r>
      <w:r w:rsidRPr="00032659">
        <w:rPr>
          <w:rFonts w:ascii="Times New Roman" w:hAnsi="Times New Roman"/>
          <w:sz w:val="24"/>
          <w:szCs w:val="24"/>
        </w:rPr>
        <w:t>CIHR</w:t>
      </w:r>
      <w:r w:rsidRPr="00032659">
        <w:rPr>
          <w:rFonts w:ascii="Times New Roman" w:hAnsi="Times New Roman"/>
          <w:color w:val="000000"/>
          <w:sz w:val="24"/>
          <w:szCs w:val="24"/>
        </w:rPr>
        <w:t>, citizens are defined as interested representatives of the general public, consumer</w:t>
      </w:r>
      <w:r w:rsidR="009C5132">
        <w:rPr>
          <w:rFonts w:ascii="Times New Roman" w:hAnsi="Times New Roman"/>
          <w:color w:val="000000"/>
          <w:sz w:val="24"/>
          <w:szCs w:val="24"/>
        </w:rPr>
        <w:t>s</w:t>
      </w:r>
      <w:r w:rsidRPr="00032659">
        <w:rPr>
          <w:rFonts w:ascii="Times New Roman" w:hAnsi="Times New Roman"/>
          <w:color w:val="000000"/>
          <w:sz w:val="24"/>
          <w:szCs w:val="24"/>
        </w:rPr>
        <w:t xml:space="preserve"> of health services, patients, caregivers, advocates and representatives from affected community and voluntary health organizations.</w:t>
      </w:r>
      <w:r w:rsidRPr="00EE426B">
        <w:rPr>
          <w:rFonts w:ascii="Times New Roman" w:hAnsi="Times New Roman"/>
          <w:sz w:val="24"/>
          <w:szCs w:val="24"/>
        </w:rPr>
        <w:t xml:space="preserve"> </w:t>
      </w:r>
    </w:p>
    <w:p w:rsidR="001D5ABD" w:rsidRPr="00EE426B" w:rsidRDefault="001D5ABD" w:rsidP="00EE426B">
      <w:pPr>
        <w:rPr>
          <w:rFonts w:ascii="Times New Roman" w:hAnsi="Times New Roman"/>
          <w:color w:val="000000"/>
          <w:sz w:val="24"/>
          <w:szCs w:val="24"/>
        </w:rPr>
      </w:pPr>
      <w:r w:rsidRPr="00032659">
        <w:rPr>
          <w:rFonts w:ascii="Times New Roman" w:hAnsi="Times New Roman"/>
          <w:sz w:val="24"/>
          <w:szCs w:val="24"/>
        </w:rPr>
        <w:t>CIHR</w:t>
      </w:r>
      <w:r w:rsidRPr="00032659">
        <w:rPr>
          <w:rFonts w:ascii="Times New Roman" w:hAnsi="Times New Roman"/>
          <w:color w:val="000000"/>
          <w:sz w:val="24"/>
          <w:szCs w:val="24"/>
        </w:rPr>
        <w:t xml:space="preserve"> encourages researchers to involve citizens where appropriate, and to provide in their research proposal a brief description of how they intend t</w:t>
      </w:r>
      <w:r>
        <w:rPr>
          <w:rFonts w:ascii="Times New Roman" w:hAnsi="Times New Roman"/>
          <w:color w:val="000000"/>
          <w:sz w:val="24"/>
          <w:szCs w:val="24"/>
        </w:rPr>
        <w:t>o involve them</w:t>
      </w:r>
      <w:r w:rsidR="009C5132">
        <w:rPr>
          <w:rFonts w:ascii="Times New Roman" w:hAnsi="Times New Roman"/>
          <w:color w:val="000000"/>
          <w:sz w:val="24"/>
          <w:szCs w:val="24"/>
        </w:rPr>
        <w:t>,</w:t>
      </w:r>
      <w:r>
        <w:rPr>
          <w:rFonts w:ascii="Times New Roman" w:hAnsi="Times New Roman"/>
          <w:color w:val="000000"/>
          <w:sz w:val="24"/>
          <w:szCs w:val="24"/>
        </w:rPr>
        <w:t xml:space="preserve"> when applicable.</w:t>
      </w:r>
    </w:p>
    <w:p w:rsidR="001D5ABD" w:rsidRPr="00C17CE7" w:rsidRDefault="001D5ABD" w:rsidP="00C17CE7">
      <w:pPr>
        <w:pStyle w:val="ListParagraph"/>
        <w:rPr>
          <w:rFonts w:ascii="Times New Roman" w:hAnsi="Times New Roman"/>
          <w:b/>
          <w:sz w:val="24"/>
          <w:szCs w:val="24"/>
        </w:rPr>
      </w:pPr>
    </w:p>
    <w:p w:rsidR="001D5ABD" w:rsidRDefault="001D5ABD" w:rsidP="00C17CE7">
      <w:pPr>
        <w:pStyle w:val="ListParagraph"/>
        <w:numPr>
          <w:ilvl w:val="0"/>
          <w:numId w:val="7"/>
        </w:numPr>
        <w:spacing w:after="0"/>
        <w:rPr>
          <w:rFonts w:ascii="Times New Roman" w:hAnsi="Times New Roman"/>
          <w:b/>
          <w:sz w:val="24"/>
          <w:szCs w:val="24"/>
        </w:rPr>
      </w:pPr>
      <w:r>
        <w:rPr>
          <w:rFonts w:ascii="Times New Roman" w:hAnsi="Times New Roman"/>
          <w:b/>
          <w:sz w:val="24"/>
          <w:szCs w:val="24"/>
        </w:rPr>
        <w:t>What steps have/are being taken to promote quality science education at all levels for all, in particular for girls, rural populations and the poor?</w:t>
      </w:r>
    </w:p>
    <w:p w:rsidR="001D5ABD" w:rsidRDefault="001D5ABD" w:rsidP="00FE06C0">
      <w:pPr>
        <w:pStyle w:val="ListParagraph"/>
        <w:spacing w:after="0"/>
        <w:rPr>
          <w:rFonts w:ascii="Times New Roman" w:hAnsi="Times New Roman"/>
          <w:b/>
          <w:sz w:val="24"/>
          <w:szCs w:val="24"/>
        </w:rPr>
      </w:pPr>
    </w:p>
    <w:p w:rsidR="001D5ABD" w:rsidRPr="009C0596" w:rsidRDefault="001D5ABD" w:rsidP="009C0596">
      <w:pPr>
        <w:pStyle w:val="ListParagraph"/>
        <w:spacing w:after="0"/>
        <w:ind w:left="0"/>
        <w:rPr>
          <w:rFonts w:ascii="Times New Roman" w:hAnsi="Times New Roman"/>
          <w:color w:val="000000"/>
          <w:sz w:val="24"/>
          <w:szCs w:val="24"/>
        </w:rPr>
      </w:pPr>
      <w:r w:rsidRPr="009C0596">
        <w:rPr>
          <w:rFonts w:ascii="Times New Roman" w:hAnsi="Times New Roman"/>
          <w:sz w:val="24"/>
          <w:szCs w:val="24"/>
        </w:rPr>
        <w:t xml:space="preserve">In 2006, Synapse was established as a meeting place between CIHR-funded health researchers and Canadian youth </w:t>
      </w:r>
      <w:r>
        <w:rPr>
          <w:rFonts w:ascii="Times New Roman" w:hAnsi="Times New Roman"/>
          <w:sz w:val="24"/>
          <w:szCs w:val="24"/>
        </w:rPr>
        <w:t>(</w:t>
      </w:r>
      <w:hyperlink r:id="rId15" w:history="1">
        <w:r w:rsidRPr="009C0596">
          <w:rPr>
            <w:rFonts w:ascii="Times New Roman" w:hAnsi="Times New Roman"/>
            <w:sz w:val="24"/>
            <w:szCs w:val="24"/>
          </w:rPr>
          <w:t>http://www.cihr-irsc.gc.ca/e/39429.html</w:t>
        </w:r>
      </w:hyperlink>
      <w:r>
        <w:rPr>
          <w:rFonts w:ascii="Times New Roman" w:hAnsi="Times New Roman"/>
          <w:sz w:val="24"/>
          <w:szCs w:val="24"/>
        </w:rPr>
        <w:t>)</w:t>
      </w:r>
      <w:r w:rsidRPr="009C0596">
        <w:rPr>
          <w:rFonts w:ascii="Times New Roman" w:hAnsi="Times New Roman"/>
          <w:sz w:val="24"/>
          <w:szCs w:val="24"/>
        </w:rPr>
        <w:t xml:space="preserve">. This program is specifically designed to motivate students to consider the value of science for the overall well-being of people, and </w:t>
      </w:r>
      <w:r>
        <w:rPr>
          <w:rFonts w:ascii="Times New Roman" w:hAnsi="Times New Roman"/>
          <w:sz w:val="24"/>
          <w:szCs w:val="24"/>
        </w:rPr>
        <w:t>to</w:t>
      </w:r>
      <w:r w:rsidRPr="009C0596">
        <w:rPr>
          <w:rFonts w:ascii="Times New Roman" w:hAnsi="Times New Roman"/>
          <w:sz w:val="24"/>
          <w:szCs w:val="24"/>
        </w:rPr>
        <w:t xml:space="preserve"> stimulate their interest in health research as a career. To achieve this, Synapse encourages CIHR-funded researchers, graduate students and postdoctoral fellows to become </w:t>
      </w:r>
      <w:r w:rsidRPr="009C0596">
        <w:rPr>
          <w:rFonts w:ascii="Times New Roman" w:hAnsi="Times New Roman"/>
          <w:sz w:val="24"/>
          <w:szCs w:val="24"/>
        </w:rPr>
        <w:lastRenderedPageBreak/>
        <w:t>mentors by passing on their passion for health research to young Canadians. Since its inception, over</w:t>
      </w:r>
      <w:r>
        <w:rPr>
          <w:rFonts w:ascii="Times New Roman" w:hAnsi="Times New Roman"/>
          <w:sz w:val="24"/>
          <w:szCs w:val="24"/>
        </w:rPr>
        <w:t> </w:t>
      </w:r>
      <w:r w:rsidRPr="009C0596">
        <w:rPr>
          <w:rFonts w:ascii="Times New Roman" w:hAnsi="Times New Roman"/>
          <w:sz w:val="24"/>
          <w:szCs w:val="24"/>
        </w:rPr>
        <w:t>7,000 Synapse mentors have signed up.</w:t>
      </w:r>
    </w:p>
    <w:p w:rsidR="001D5ABD" w:rsidRDefault="001D5ABD" w:rsidP="009C0596">
      <w:pPr>
        <w:pStyle w:val="ListParagraph"/>
        <w:spacing w:after="0"/>
        <w:ind w:left="0"/>
      </w:pPr>
    </w:p>
    <w:p w:rsidR="001D5ABD" w:rsidRDefault="001D5ABD" w:rsidP="009C0596">
      <w:pPr>
        <w:spacing w:after="0"/>
        <w:rPr>
          <w:rFonts w:ascii="Times New Roman" w:hAnsi="Times New Roman"/>
          <w:color w:val="000000"/>
          <w:sz w:val="24"/>
          <w:szCs w:val="24"/>
        </w:rPr>
      </w:pPr>
      <w:r>
        <w:rPr>
          <w:rFonts w:ascii="Times New Roman" w:hAnsi="Times New Roman"/>
          <w:color w:val="000000"/>
          <w:sz w:val="24"/>
          <w:szCs w:val="24"/>
        </w:rPr>
        <w:t>Additionally, t</w:t>
      </w:r>
      <w:r w:rsidRPr="00E92D34">
        <w:rPr>
          <w:rFonts w:ascii="Times New Roman" w:hAnsi="Times New Roman"/>
          <w:color w:val="000000"/>
          <w:sz w:val="24"/>
          <w:szCs w:val="24"/>
        </w:rPr>
        <w:t>hrough this Synapse request for funding application, CIHR wishes to work with well-established national science awareness organizations in an effort to a) create more youth outreach opportunities for CIHR Synapse mentors, and b) offer a large number of health research-related hands-on activities to young students across Canada. These include summer science camps, virtual mentorship connections, science fairs, lab-mentorship programs and in-school, hands-on science workshops for youth.</w:t>
      </w:r>
    </w:p>
    <w:p w:rsidR="001D5ABD" w:rsidRPr="007012D2" w:rsidRDefault="001D5ABD" w:rsidP="009C0596">
      <w:pPr>
        <w:pStyle w:val="ListParagraph"/>
        <w:spacing w:after="0"/>
        <w:ind w:left="0"/>
        <w:rPr>
          <w:rFonts w:ascii="Times New Roman" w:hAnsi="Times New Roman"/>
          <w:color w:val="000000"/>
          <w:sz w:val="24"/>
          <w:szCs w:val="24"/>
          <w:lang w:val="en-CA"/>
        </w:rPr>
      </w:pPr>
    </w:p>
    <w:p w:rsidR="001D5ABD" w:rsidRPr="007012D2" w:rsidRDefault="001D5ABD" w:rsidP="00001997">
      <w:pPr>
        <w:pStyle w:val="ListParagraph"/>
        <w:spacing w:after="0"/>
        <w:ind w:left="0"/>
        <w:rPr>
          <w:rFonts w:ascii="Times New Roman" w:hAnsi="Times New Roman"/>
          <w:color w:val="000000"/>
          <w:sz w:val="24"/>
          <w:szCs w:val="24"/>
          <w:lang w:val="en-CA"/>
        </w:rPr>
      </w:pPr>
      <w:r>
        <w:rPr>
          <w:rFonts w:ascii="Times New Roman" w:hAnsi="Times New Roman"/>
          <w:color w:val="000000"/>
          <w:sz w:val="24"/>
          <w:szCs w:val="24"/>
        </w:rPr>
        <w:t xml:space="preserve">CIHR </w:t>
      </w:r>
      <w:r w:rsidRPr="00E92D34">
        <w:rPr>
          <w:rFonts w:ascii="Times New Roman" w:hAnsi="Times New Roman"/>
          <w:color w:val="000000"/>
          <w:sz w:val="24"/>
          <w:szCs w:val="24"/>
        </w:rPr>
        <w:t xml:space="preserve">Café </w:t>
      </w:r>
      <w:proofErr w:type="spellStart"/>
      <w:r w:rsidRPr="00E92D34">
        <w:rPr>
          <w:rFonts w:ascii="Times New Roman" w:hAnsi="Times New Roman"/>
          <w:color w:val="000000"/>
          <w:sz w:val="24"/>
          <w:szCs w:val="24"/>
        </w:rPr>
        <w:t>scientifiques</w:t>
      </w:r>
      <w:proofErr w:type="spellEnd"/>
      <w:r w:rsidRPr="00E92D34">
        <w:rPr>
          <w:rFonts w:ascii="Times New Roman" w:hAnsi="Times New Roman"/>
          <w:color w:val="000000"/>
          <w:sz w:val="24"/>
          <w:szCs w:val="24"/>
        </w:rPr>
        <w:t xml:space="preserve"> </w:t>
      </w:r>
      <w:r>
        <w:rPr>
          <w:rFonts w:ascii="Times New Roman" w:hAnsi="Times New Roman"/>
          <w:color w:val="000000"/>
          <w:sz w:val="24"/>
          <w:szCs w:val="24"/>
        </w:rPr>
        <w:t>are</w:t>
      </w:r>
      <w:r w:rsidRPr="00E92D34">
        <w:rPr>
          <w:rFonts w:ascii="Times New Roman" w:hAnsi="Times New Roman"/>
          <w:color w:val="000000"/>
          <w:sz w:val="24"/>
          <w:szCs w:val="24"/>
        </w:rPr>
        <w:t xml:space="preserve"> informal discussion about scientific subjects</w:t>
      </w:r>
      <w:r>
        <w:rPr>
          <w:rFonts w:ascii="Times New Roman" w:hAnsi="Times New Roman"/>
          <w:color w:val="000000"/>
          <w:sz w:val="24"/>
          <w:szCs w:val="24"/>
        </w:rPr>
        <w:t xml:space="preserve"> that</w:t>
      </w:r>
      <w:r w:rsidRPr="00E92D34">
        <w:rPr>
          <w:rFonts w:ascii="Times New Roman" w:hAnsi="Times New Roman"/>
          <w:color w:val="000000"/>
          <w:sz w:val="24"/>
          <w:szCs w:val="24"/>
        </w:rPr>
        <w:t xml:space="preserve"> provide insight into health-related issues of popular interest to the general public, and in turn provoke questions and provide answers</w:t>
      </w:r>
      <w:r>
        <w:rPr>
          <w:rFonts w:ascii="Times New Roman" w:hAnsi="Times New Roman"/>
          <w:color w:val="000000"/>
          <w:sz w:val="24"/>
          <w:szCs w:val="24"/>
        </w:rPr>
        <w:t xml:space="preserve"> (</w:t>
      </w:r>
      <w:hyperlink r:id="rId16" w:history="1">
        <w:r w:rsidRPr="007012D2">
          <w:rPr>
            <w:rFonts w:ascii="Times New Roman" w:hAnsi="Times New Roman"/>
            <w:color w:val="000000"/>
            <w:sz w:val="24"/>
            <w:szCs w:val="24"/>
            <w:lang w:val="en-CA"/>
          </w:rPr>
          <w:t>http://www.cihr-irsc.gc.ca/e/34951.html</w:t>
        </w:r>
      </w:hyperlink>
      <w:r>
        <w:t>)</w:t>
      </w:r>
    </w:p>
    <w:p w:rsidR="001D5ABD" w:rsidRDefault="001D5ABD" w:rsidP="00C17CE7">
      <w:pPr>
        <w:spacing w:after="0"/>
        <w:rPr>
          <w:rFonts w:ascii="Times New Roman" w:hAnsi="Times New Roman"/>
          <w:b/>
          <w:sz w:val="24"/>
          <w:szCs w:val="24"/>
        </w:rPr>
      </w:pPr>
    </w:p>
    <w:p w:rsidR="001D5ABD" w:rsidRDefault="001D5ABD" w:rsidP="00C9702B">
      <w:pPr>
        <w:spacing w:after="0"/>
        <w:rPr>
          <w:rFonts w:ascii="Times New Roman" w:hAnsi="Times New Roman"/>
          <w:b/>
          <w:sz w:val="24"/>
          <w:szCs w:val="24"/>
        </w:rPr>
      </w:pPr>
      <w:r w:rsidRPr="00C9702B">
        <w:rPr>
          <w:rFonts w:ascii="Times New Roman" w:hAnsi="Times New Roman"/>
          <w:b/>
          <w:sz w:val="24"/>
          <w:szCs w:val="24"/>
        </w:rPr>
        <w:t>E) International cooperation, achievements and challenges</w:t>
      </w:r>
    </w:p>
    <w:p w:rsidR="001D5ABD" w:rsidRPr="00C9702B" w:rsidRDefault="001D5ABD" w:rsidP="00C9702B">
      <w:pPr>
        <w:spacing w:after="0"/>
        <w:rPr>
          <w:rFonts w:ascii="Times New Roman" w:hAnsi="Times New Roman"/>
          <w:i/>
          <w:sz w:val="24"/>
          <w:szCs w:val="24"/>
        </w:rPr>
      </w:pPr>
    </w:p>
    <w:p w:rsidR="001D5ABD" w:rsidRDefault="001D5ABD" w:rsidP="00C9702B">
      <w:pPr>
        <w:rPr>
          <w:rFonts w:ascii="Times New Roman" w:hAnsi="Times New Roman"/>
          <w:color w:val="000000"/>
          <w:sz w:val="24"/>
          <w:szCs w:val="24"/>
        </w:rPr>
      </w:pPr>
      <w:r w:rsidRPr="00C9702B">
        <w:rPr>
          <w:rFonts w:ascii="Times New Roman" w:hAnsi="Times New Roman"/>
          <w:color w:val="000000"/>
          <w:sz w:val="24"/>
          <w:szCs w:val="24"/>
        </w:rPr>
        <w:t>The CIHR</w:t>
      </w:r>
      <w:r w:rsidRPr="00C9702B">
        <w:rPr>
          <w:rFonts w:ascii="Times New Roman" w:hAnsi="Times New Roman"/>
          <w:i/>
          <w:iCs/>
          <w:color w:val="000000"/>
          <w:sz w:val="24"/>
          <w:szCs w:val="24"/>
        </w:rPr>
        <w:t xml:space="preserve"> Act</w:t>
      </w:r>
      <w:r w:rsidRPr="00C9702B">
        <w:rPr>
          <w:rFonts w:ascii="Times New Roman" w:hAnsi="Times New Roman"/>
          <w:color w:val="000000"/>
          <w:sz w:val="24"/>
          <w:szCs w:val="24"/>
        </w:rPr>
        <w:t xml:space="preserve"> is the legislation that establishes </w:t>
      </w:r>
      <w:r>
        <w:rPr>
          <w:rFonts w:ascii="Times New Roman" w:hAnsi="Times New Roman"/>
          <w:color w:val="000000"/>
          <w:sz w:val="24"/>
          <w:szCs w:val="24"/>
        </w:rPr>
        <w:t>CIHR</w:t>
      </w:r>
      <w:r w:rsidRPr="00C9702B">
        <w:rPr>
          <w:rFonts w:ascii="Times New Roman" w:hAnsi="Times New Roman"/>
          <w:color w:val="000000"/>
          <w:sz w:val="24"/>
          <w:szCs w:val="24"/>
        </w:rPr>
        <w:t xml:space="preserve"> as a Departmental Corporation and it stipulates a perspective and scope of action that transcends national boundaries. Stated objectives in the Act include: “providing support for the participation of Canadian scientists and partnerships” and “exercising leadership within the Canadian research community and fostering collaboration…with individuals and organizations in or outside Canada that have an interest in health or health research”. </w:t>
      </w:r>
    </w:p>
    <w:p w:rsidR="001D5ABD" w:rsidRPr="00C9702B" w:rsidRDefault="001D5ABD" w:rsidP="00C9702B">
      <w:pPr>
        <w:rPr>
          <w:rFonts w:ascii="Times New Roman" w:hAnsi="Times New Roman"/>
          <w:color w:val="000000"/>
          <w:sz w:val="24"/>
          <w:szCs w:val="24"/>
        </w:rPr>
      </w:pPr>
      <w:r>
        <w:rPr>
          <w:rFonts w:ascii="Times New Roman" w:hAnsi="Times New Roman"/>
          <w:color w:val="000000"/>
          <w:sz w:val="24"/>
          <w:szCs w:val="24"/>
        </w:rPr>
        <w:t>Furthermore, the CIHR Strategic Plan (2009-2014) explicitly calls for the promotion of interdisciplinary and international innovation, within Strategic Direction #1: Invest in world class research excellence.  To achieve this, CIHR is committed to: connecting scientists internationally; leading the development of international health research consortia; facilitating health research; and building capacity in low and middle income countries (CIHR Health Research Roadmap, p 16).</w:t>
      </w:r>
    </w:p>
    <w:p w:rsidR="001D5ABD" w:rsidRPr="00C9702B" w:rsidRDefault="001D5ABD" w:rsidP="00C9702B">
      <w:pPr>
        <w:rPr>
          <w:rFonts w:ascii="Times New Roman" w:hAnsi="Times New Roman"/>
          <w:color w:val="000000"/>
          <w:sz w:val="24"/>
          <w:szCs w:val="24"/>
        </w:rPr>
      </w:pPr>
      <w:r w:rsidRPr="00C9702B">
        <w:rPr>
          <w:rFonts w:ascii="Times New Roman" w:hAnsi="Times New Roman"/>
          <w:color w:val="000000"/>
          <w:sz w:val="24"/>
          <w:szCs w:val="24"/>
        </w:rPr>
        <w:t>Thus, CIHR encourages applications in the field of global health that demonstrate the proposed research project has the potential to improve the health of the global community. As an example, CIHR has entered into a cooperative arrangement with the Canadian International Development Agency (CIDA), Health Canada (HC), the Public Health Agency of Canada (PHAC) and the International Development Research Centre (IDRC). Referred to as the Global Health Research Initiative (GHRI), it aims to strengthen capacity to do research and use research findings that address global challenges by linking researchers and knowledge users in Canada and low- and middle-income countries.</w:t>
      </w:r>
    </w:p>
    <w:p w:rsidR="001D5ABD" w:rsidRPr="0032711E" w:rsidRDefault="001D5ABD" w:rsidP="0032711E">
      <w:pPr>
        <w:rPr>
          <w:rFonts w:ascii="Times New Roman" w:hAnsi="Times New Roman"/>
          <w:color w:val="000000"/>
          <w:sz w:val="24"/>
          <w:szCs w:val="24"/>
        </w:rPr>
      </w:pPr>
    </w:p>
    <w:sectPr w:rsidR="001D5ABD" w:rsidRPr="0032711E" w:rsidSect="00BA4ABD">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BD" w:rsidRDefault="001D5ABD">
      <w:r>
        <w:separator/>
      </w:r>
    </w:p>
  </w:endnote>
  <w:endnote w:type="continuationSeparator" w:id="0">
    <w:p w:rsidR="001D5ABD" w:rsidRDefault="001D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ABD" w:rsidRDefault="001D5ABD" w:rsidP="008938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5ABD" w:rsidRDefault="001D5ABD" w:rsidP="009C05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ABD" w:rsidRDefault="001D5ABD" w:rsidP="008938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015F">
      <w:rPr>
        <w:rStyle w:val="PageNumber"/>
        <w:noProof/>
      </w:rPr>
      <w:t>6</w:t>
    </w:r>
    <w:r>
      <w:rPr>
        <w:rStyle w:val="PageNumber"/>
      </w:rPr>
      <w:fldChar w:fldCharType="end"/>
    </w:r>
  </w:p>
  <w:p w:rsidR="001D5ABD" w:rsidRDefault="001D5ABD" w:rsidP="009C05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BD" w:rsidRDefault="001D5ABD">
      <w:r>
        <w:separator/>
      </w:r>
    </w:p>
  </w:footnote>
  <w:footnote w:type="continuationSeparator" w:id="0">
    <w:p w:rsidR="001D5ABD" w:rsidRDefault="001D5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794"/>
    <w:multiLevelType w:val="hybridMultilevel"/>
    <w:tmpl w:val="AB2C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1D3F71"/>
    <w:multiLevelType w:val="hybridMultilevel"/>
    <w:tmpl w:val="772070A2"/>
    <w:lvl w:ilvl="0" w:tplc="F0C6603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E4101C3"/>
    <w:multiLevelType w:val="hybridMultilevel"/>
    <w:tmpl w:val="D0DAF3EC"/>
    <w:lvl w:ilvl="0" w:tplc="2C9E01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00B01CC"/>
    <w:multiLevelType w:val="hybridMultilevel"/>
    <w:tmpl w:val="409043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21951BC2"/>
    <w:multiLevelType w:val="hybridMultilevel"/>
    <w:tmpl w:val="1BEEF834"/>
    <w:lvl w:ilvl="0" w:tplc="550AF34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D71F0C"/>
    <w:multiLevelType w:val="multilevel"/>
    <w:tmpl w:val="6BD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780630"/>
    <w:multiLevelType w:val="hybridMultilevel"/>
    <w:tmpl w:val="08A85658"/>
    <w:lvl w:ilvl="0" w:tplc="9AE82B3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6697461"/>
    <w:multiLevelType w:val="hybridMultilevel"/>
    <w:tmpl w:val="DE4A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14166"/>
    <w:multiLevelType w:val="hybridMultilevel"/>
    <w:tmpl w:val="0AAE1E74"/>
    <w:lvl w:ilvl="0" w:tplc="C6F077D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FA4130C"/>
    <w:multiLevelType w:val="hybridMultilevel"/>
    <w:tmpl w:val="BA3C3ED8"/>
    <w:lvl w:ilvl="0" w:tplc="24065DB0">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2060BF"/>
    <w:multiLevelType w:val="hybridMultilevel"/>
    <w:tmpl w:val="05AC13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FBC4A99"/>
    <w:multiLevelType w:val="hybridMultilevel"/>
    <w:tmpl w:val="3AD6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DF3552"/>
    <w:multiLevelType w:val="hybridMultilevel"/>
    <w:tmpl w:val="B67E778C"/>
    <w:lvl w:ilvl="0" w:tplc="7C1CB7AC">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981288C"/>
    <w:multiLevelType w:val="hybridMultilevel"/>
    <w:tmpl w:val="6D280CF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5"/>
  </w:num>
  <w:num w:numId="4">
    <w:abstractNumId w:val="4"/>
  </w:num>
  <w:num w:numId="5">
    <w:abstractNumId w:val="11"/>
  </w:num>
  <w:num w:numId="6">
    <w:abstractNumId w:val="10"/>
  </w:num>
  <w:num w:numId="7">
    <w:abstractNumId w:val="12"/>
  </w:num>
  <w:num w:numId="8">
    <w:abstractNumId w:val="0"/>
  </w:num>
  <w:num w:numId="9">
    <w:abstractNumId w:val="0"/>
  </w:num>
  <w:num w:numId="10">
    <w:abstractNumId w:val="7"/>
  </w:num>
  <w:num w:numId="11">
    <w:abstractNumId w:val="2"/>
  </w:num>
  <w:num w:numId="12">
    <w:abstractNumId w:val="13"/>
  </w:num>
  <w:num w:numId="13">
    <w:abstractNumId w:val="6"/>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CFC"/>
    <w:rsid w:val="00001997"/>
    <w:rsid w:val="00014085"/>
    <w:rsid w:val="00032659"/>
    <w:rsid w:val="00045679"/>
    <w:rsid w:val="00112484"/>
    <w:rsid w:val="001338DA"/>
    <w:rsid w:val="001511ED"/>
    <w:rsid w:val="001D5ABD"/>
    <w:rsid w:val="00212221"/>
    <w:rsid w:val="002219F9"/>
    <w:rsid w:val="0028601E"/>
    <w:rsid w:val="002A4403"/>
    <w:rsid w:val="002E33B1"/>
    <w:rsid w:val="003073B4"/>
    <w:rsid w:val="0032711E"/>
    <w:rsid w:val="00362493"/>
    <w:rsid w:val="00383BB0"/>
    <w:rsid w:val="00397E69"/>
    <w:rsid w:val="00397EBE"/>
    <w:rsid w:val="003B006B"/>
    <w:rsid w:val="003D643C"/>
    <w:rsid w:val="003F0508"/>
    <w:rsid w:val="004065C2"/>
    <w:rsid w:val="00424B15"/>
    <w:rsid w:val="00457653"/>
    <w:rsid w:val="00474D8D"/>
    <w:rsid w:val="00491BC7"/>
    <w:rsid w:val="004A5365"/>
    <w:rsid w:val="004D0CAD"/>
    <w:rsid w:val="004E0CF4"/>
    <w:rsid w:val="00531EBA"/>
    <w:rsid w:val="005B4DF3"/>
    <w:rsid w:val="005E6262"/>
    <w:rsid w:val="0067630C"/>
    <w:rsid w:val="00677B9C"/>
    <w:rsid w:val="006C2BE3"/>
    <w:rsid w:val="006D4B83"/>
    <w:rsid w:val="006F015F"/>
    <w:rsid w:val="007012D2"/>
    <w:rsid w:val="0071040E"/>
    <w:rsid w:val="00715B52"/>
    <w:rsid w:val="007305CD"/>
    <w:rsid w:val="00732639"/>
    <w:rsid w:val="00734E42"/>
    <w:rsid w:val="0079582F"/>
    <w:rsid w:val="007F78B5"/>
    <w:rsid w:val="00806D3D"/>
    <w:rsid w:val="008145C7"/>
    <w:rsid w:val="008160D0"/>
    <w:rsid w:val="0087099E"/>
    <w:rsid w:val="00873CC9"/>
    <w:rsid w:val="0089386F"/>
    <w:rsid w:val="008B5793"/>
    <w:rsid w:val="008C121F"/>
    <w:rsid w:val="008C759A"/>
    <w:rsid w:val="00900D40"/>
    <w:rsid w:val="00914A76"/>
    <w:rsid w:val="0093548E"/>
    <w:rsid w:val="009365A7"/>
    <w:rsid w:val="009434F6"/>
    <w:rsid w:val="00967045"/>
    <w:rsid w:val="009C0596"/>
    <w:rsid w:val="009C5132"/>
    <w:rsid w:val="009C770B"/>
    <w:rsid w:val="00A81010"/>
    <w:rsid w:val="00A95669"/>
    <w:rsid w:val="00AC755B"/>
    <w:rsid w:val="00B8713A"/>
    <w:rsid w:val="00BA4ABD"/>
    <w:rsid w:val="00BF526F"/>
    <w:rsid w:val="00C17CE7"/>
    <w:rsid w:val="00C37DF5"/>
    <w:rsid w:val="00C427B7"/>
    <w:rsid w:val="00C9702B"/>
    <w:rsid w:val="00CD1CFC"/>
    <w:rsid w:val="00CF7A5A"/>
    <w:rsid w:val="00D10010"/>
    <w:rsid w:val="00D538D8"/>
    <w:rsid w:val="00D54A40"/>
    <w:rsid w:val="00D64947"/>
    <w:rsid w:val="00D953EF"/>
    <w:rsid w:val="00E266FA"/>
    <w:rsid w:val="00E45CCC"/>
    <w:rsid w:val="00E70176"/>
    <w:rsid w:val="00E92D34"/>
    <w:rsid w:val="00EB40A4"/>
    <w:rsid w:val="00EE426B"/>
    <w:rsid w:val="00EF6FD7"/>
    <w:rsid w:val="00F24C18"/>
    <w:rsid w:val="00F321E0"/>
    <w:rsid w:val="00F526DE"/>
    <w:rsid w:val="00F646CA"/>
    <w:rsid w:val="00F90A1D"/>
    <w:rsid w:val="00FC182F"/>
    <w:rsid w:val="00FD018E"/>
    <w:rsid w:val="00FE06C0"/>
    <w:rsid w:val="00FF489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BD"/>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643C"/>
    <w:rPr>
      <w:rFonts w:cs="Times New Roman"/>
      <w:color w:val="333399"/>
      <w:u w:val="none"/>
      <w:effect w:val="none"/>
    </w:rPr>
  </w:style>
  <w:style w:type="paragraph" w:styleId="PlainText">
    <w:name w:val="Plain Text"/>
    <w:basedOn w:val="Normal"/>
    <w:link w:val="PlainTextChar"/>
    <w:uiPriority w:val="99"/>
    <w:rsid w:val="003073B4"/>
    <w:pPr>
      <w:spacing w:after="0" w:line="240" w:lineRule="auto"/>
    </w:pPr>
    <w:rPr>
      <w:rFonts w:ascii="Courier New" w:hAnsi="Courier New"/>
      <w:sz w:val="24"/>
      <w:szCs w:val="24"/>
    </w:rPr>
  </w:style>
  <w:style w:type="character" w:customStyle="1" w:styleId="PlainTextChar">
    <w:name w:val="Plain Text Char"/>
    <w:basedOn w:val="DefaultParagraphFont"/>
    <w:link w:val="PlainText"/>
    <w:uiPriority w:val="99"/>
    <w:locked/>
    <w:rsid w:val="003073B4"/>
    <w:rPr>
      <w:rFonts w:ascii="Courier New" w:hAnsi="Courier New" w:cs="Times New Roman"/>
      <w:sz w:val="24"/>
      <w:szCs w:val="24"/>
    </w:rPr>
  </w:style>
  <w:style w:type="paragraph" w:styleId="ListParagraph">
    <w:name w:val="List Paragraph"/>
    <w:basedOn w:val="Normal"/>
    <w:uiPriority w:val="99"/>
    <w:qFormat/>
    <w:rsid w:val="003073B4"/>
    <w:pPr>
      <w:ind w:left="720"/>
      <w:contextualSpacing/>
    </w:pPr>
  </w:style>
  <w:style w:type="character" w:styleId="Strong">
    <w:name w:val="Strong"/>
    <w:basedOn w:val="DefaultParagraphFont"/>
    <w:uiPriority w:val="99"/>
    <w:qFormat/>
    <w:rsid w:val="00E45CCC"/>
    <w:rPr>
      <w:rFonts w:cs="Times New Roman"/>
      <w:b/>
      <w:bCs/>
    </w:rPr>
  </w:style>
  <w:style w:type="paragraph" w:styleId="NormalWeb">
    <w:name w:val="Normal (Web)"/>
    <w:basedOn w:val="Normal"/>
    <w:uiPriority w:val="99"/>
    <w:rsid w:val="00E45CCC"/>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286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601E"/>
    <w:rPr>
      <w:rFonts w:ascii="Tahoma" w:hAnsi="Tahoma" w:cs="Tahoma"/>
      <w:sz w:val="16"/>
      <w:szCs w:val="16"/>
    </w:rPr>
  </w:style>
  <w:style w:type="character" w:styleId="HTMLAcronym">
    <w:name w:val="HTML Acronym"/>
    <w:basedOn w:val="DefaultParagraphFont"/>
    <w:uiPriority w:val="99"/>
    <w:semiHidden/>
    <w:rsid w:val="00474D8D"/>
    <w:rPr>
      <w:rFonts w:cs="Times New Roman"/>
    </w:rPr>
  </w:style>
  <w:style w:type="character" w:styleId="Emphasis">
    <w:name w:val="Emphasis"/>
    <w:basedOn w:val="DefaultParagraphFont"/>
    <w:uiPriority w:val="99"/>
    <w:qFormat/>
    <w:rsid w:val="00014085"/>
    <w:rPr>
      <w:rFonts w:cs="Times New Roman"/>
      <w:i/>
      <w:iCs/>
    </w:rPr>
  </w:style>
  <w:style w:type="character" w:customStyle="1" w:styleId="apple-style-span">
    <w:name w:val="apple-style-span"/>
    <w:basedOn w:val="DefaultParagraphFont"/>
    <w:uiPriority w:val="99"/>
    <w:rsid w:val="00032659"/>
    <w:rPr>
      <w:rFonts w:cs="Times New Roman"/>
    </w:rPr>
  </w:style>
  <w:style w:type="character" w:customStyle="1" w:styleId="apple-converted-space">
    <w:name w:val="apple-converted-space"/>
    <w:basedOn w:val="DefaultParagraphFont"/>
    <w:uiPriority w:val="99"/>
    <w:rsid w:val="00032659"/>
    <w:rPr>
      <w:rFonts w:cs="Times New Roman"/>
    </w:rPr>
  </w:style>
  <w:style w:type="paragraph" w:styleId="Footer">
    <w:name w:val="footer"/>
    <w:basedOn w:val="Normal"/>
    <w:link w:val="FooterChar"/>
    <w:uiPriority w:val="99"/>
    <w:rsid w:val="00F24C1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US" w:eastAsia="en-US"/>
    </w:rPr>
  </w:style>
  <w:style w:type="character" w:styleId="PageNumber">
    <w:name w:val="page number"/>
    <w:basedOn w:val="DefaultParagraphFont"/>
    <w:uiPriority w:val="99"/>
    <w:rsid w:val="00F24C18"/>
    <w:rPr>
      <w:rFonts w:cs="Times New Roman"/>
    </w:rPr>
  </w:style>
  <w:style w:type="character" w:styleId="FollowedHyperlink">
    <w:name w:val="FollowedHyperlink"/>
    <w:basedOn w:val="DefaultParagraphFont"/>
    <w:uiPriority w:val="99"/>
    <w:semiHidden/>
    <w:unhideWhenUsed/>
    <w:rsid w:val="009C51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4985">
      <w:marLeft w:val="30"/>
      <w:marRight w:val="0"/>
      <w:marTop w:val="0"/>
      <w:marBottom w:val="0"/>
      <w:divBdr>
        <w:top w:val="none" w:sz="0" w:space="0" w:color="auto"/>
        <w:left w:val="none" w:sz="0" w:space="0" w:color="auto"/>
        <w:bottom w:val="none" w:sz="0" w:space="0" w:color="auto"/>
        <w:right w:val="none" w:sz="0" w:space="0" w:color="auto"/>
      </w:divBdr>
      <w:divsChild>
        <w:div w:id="215825035">
          <w:marLeft w:val="0"/>
          <w:marRight w:val="0"/>
          <w:marTop w:val="0"/>
          <w:marBottom w:val="0"/>
          <w:divBdr>
            <w:top w:val="none" w:sz="0" w:space="0" w:color="auto"/>
            <w:left w:val="none" w:sz="0" w:space="0" w:color="auto"/>
            <w:bottom w:val="none" w:sz="0" w:space="0" w:color="auto"/>
            <w:right w:val="none" w:sz="0" w:space="0" w:color="auto"/>
          </w:divBdr>
          <w:divsChild>
            <w:div w:id="215824987">
              <w:marLeft w:val="0"/>
              <w:marRight w:val="0"/>
              <w:marTop w:val="0"/>
              <w:marBottom w:val="0"/>
              <w:divBdr>
                <w:top w:val="none" w:sz="0" w:space="0" w:color="auto"/>
                <w:left w:val="none" w:sz="0" w:space="0" w:color="auto"/>
                <w:bottom w:val="none" w:sz="0" w:space="0" w:color="auto"/>
                <w:right w:val="none" w:sz="0" w:space="0" w:color="auto"/>
              </w:divBdr>
              <w:divsChild>
                <w:div w:id="215824986">
                  <w:marLeft w:val="0"/>
                  <w:marRight w:val="0"/>
                  <w:marTop w:val="0"/>
                  <w:marBottom w:val="0"/>
                  <w:divBdr>
                    <w:top w:val="none" w:sz="0" w:space="0" w:color="auto"/>
                    <w:left w:val="none" w:sz="0" w:space="0" w:color="auto"/>
                    <w:bottom w:val="none" w:sz="0" w:space="0" w:color="auto"/>
                    <w:right w:val="none" w:sz="0" w:space="0" w:color="auto"/>
                  </w:divBdr>
                  <w:divsChild>
                    <w:div w:id="215825005">
                      <w:marLeft w:val="0"/>
                      <w:marRight w:val="0"/>
                      <w:marTop w:val="0"/>
                      <w:marBottom w:val="0"/>
                      <w:divBdr>
                        <w:top w:val="none" w:sz="0" w:space="0" w:color="auto"/>
                        <w:left w:val="none" w:sz="0" w:space="0" w:color="auto"/>
                        <w:bottom w:val="none" w:sz="0" w:space="0" w:color="auto"/>
                        <w:right w:val="none" w:sz="0" w:space="0" w:color="auto"/>
                      </w:divBdr>
                      <w:divsChild>
                        <w:div w:id="2158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824989">
      <w:marLeft w:val="0"/>
      <w:marRight w:val="0"/>
      <w:marTop w:val="0"/>
      <w:marBottom w:val="0"/>
      <w:divBdr>
        <w:top w:val="none" w:sz="0" w:space="0" w:color="auto"/>
        <w:left w:val="none" w:sz="0" w:space="0" w:color="auto"/>
        <w:bottom w:val="none" w:sz="0" w:space="0" w:color="auto"/>
        <w:right w:val="none" w:sz="0" w:space="0" w:color="auto"/>
      </w:divBdr>
    </w:div>
    <w:div w:id="215824992">
      <w:marLeft w:val="0"/>
      <w:marRight w:val="0"/>
      <w:marTop w:val="0"/>
      <w:marBottom w:val="0"/>
      <w:divBdr>
        <w:top w:val="none" w:sz="0" w:space="0" w:color="auto"/>
        <w:left w:val="none" w:sz="0" w:space="0" w:color="auto"/>
        <w:bottom w:val="none" w:sz="0" w:space="0" w:color="auto"/>
        <w:right w:val="none" w:sz="0" w:space="0" w:color="auto"/>
      </w:divBdr>
    </w:div>
    <w:div w:id="215824993">
      <w:marLeft w:val="30"/>
      <w:marRight w:val="0"/>
      <w:marTop w:val="0"/>
      <w:marBottom w:val="0"/>
      <w:divBdr>
        <w:top w:val="none" w:sz="0" w:space="0" w:color="auto"/>
        <w:left w:val="none" w:sz="0" w:space="0" w:color="auto"/>
        <w:bottom w:val="none" w:sz="0" w:space="0" w:color="auto"/>
        <w:right w:val="none" w:sz="0" w:space="0" w:color="auto"/>
      </w:divBdr>
      <w:divsChild>
        <w:div w:id="215825000">
          <w:marLeft w:val="0"/>
          <w:marRight w:val="0"/>
          <w:marTop w:val="0"/>
          <w:marBottom w:val="0"/>
          <w:divBdr>
            <w:top w:val="none" w:sz="0" w:space="0" w:color="auto"/>
            <w:left w:val="none" w:sz="0" w:space="0" w:color="auto"/>
            <w:bottom w:val="none" w:sz="0" w:space="0" w:color="auto"/>
            <w:right w:val="none" w:sz="0" w:space="0" w:color="auto"/>
          </w:divBdr>
          <w:divsChild>
            <w:div w:id="2158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4994">
      <w:marLeft w:val="30"/>
      <w:marRight w:val="0"/>
      <w:marTop w:val="0"/>
      <w:marBottom w:val="0"/>
      <w:divBdr>
        <w:top w:val="none" w:sz="0" w:space="0" w:color="auto"/>
        <w:left w:val="none" w:sz="0" w:space="0" w:color="auto"/>
        <w:bottom w:val="none" w:sz="0" w:space="0" w:color="auto"/>
        <w:right w:val="none" w:sz="0" w:space="0" w:color="auto"/>
      </w:divBdr>
      <w:divsChild>
        <w:div w:id="215825016">
          <w:marLeft w:val="0"/>
          <w:marRight w:val="0"/>
          <w:marTop w:val="0"/>
          <w:marBottom w:val="0"/>
          <w:divBdr>
            <w:top w:val="none" w:sz="0" w:space="0" w:color="auto"/>
            <w:left w:val="none" w:sz="0" w:space="0" w:color="auto"/>
            <w:bottom w:val="none" w:sz="0" w:space="0" w:color="auto"/>
            <w:right w:val="none" w:sz="0" w:space="0" w:color="auto"/>
          </w:divBdr>
          <w:divsChild>
            <w:div w:id="215825036">
              <w:marLeft w:val="0"/>
              <w:marRight w:val="0"/>
              <w:marTop w:val="0"/>
              <w:marBottom w:val="0"/>
              <w:divBdr>
                <w:top w:val="none" w:sz="0" w:space="0" w:color="auto"/>
                <w:left w:val="none" w:sz="0" w:space="0" w:color="auto"/>
                <w:bottom w:val="none" w:sz="0" w:space="0" w:color="auto"/>
                <w:right w:val="none" w:sz="0" w:space="0" w:color="auto"/>
              </w:divBdr>
              <w:divsChild>
                <w:div w:id="215825006">
                  <w:marLeft w:val="0"/>
                  <w:marRight w:val="0"/>
                  <w:marTop w:val="0"/>
                  <w:marBottom w:val="0"/>
                  <w:divBdr>
                    <w:top w:val="none" w:sz="0" w:space="0" w:color="auto"/>
                    <w:left w:val="none" w:sz="0" w:space="0" w:color="auto"/>
                    <w:bottom w:val="none" w:sz="0" w:space="0" w:color="auto"/>
                    <w:right w:val="none" w:sz="0" w:space="0" w:color="auto"/>
                  </w:divBdr>
                  <w:divsChild>
                    <w:div w:id="215825026">
                      <w:marLeft w:val="0"/>
                      <w:marRight w:val="0"/>
                      <w:marTop w:val="0"/>
                      <w:marBottom w:val="0"/>
                      <w:divBdr>
                        <w:top w:val="none" w:sz="0" w:space="0" w:color="auto"/>
                        <w:left w:val="none" w:sz="0" w:space="0" w:color="auto"/>
                        <w:bottom w:val="none" w:sz="0" w:space="0" w:color="auto"/>
                        <w:right w:val="none" w:sz="0" w:space="0" w:color="auto"/>
                      </w:divBdr>
                      <w:divsChild>
                        <w:div w:id="2158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824996">
      <w:marLeft w:val="0"/>
      <w:marRight w:val="0"/>
      <w:marTop w:val="0"/>
      <w:marBottom w:val="0"/>
      <w:divBdr>
        <w:top w:val="none" w:sz="0" w:space="0" w:color="auto"/>
        <w:left w:val="none" w:sz="0" w:space="0" w:color="auto"/>
        <w:bottom w:val="none" w:sz="0" w:space="0" w:color="auto"/>
        <w:right w:val="none" w:sz="0" w:space="0" w:color="auto"/>
      </w:divBdr>
    </w:div>
    <w:div w:id="215824998">
      <w:marLeft w:val="0"/>
      <w:marRight w:val="0"/>
      <w:marTop w:val="0"/>
      <w:marBottom w:val="0"/>
      <w:divBdr>
        <w:top w:val="none" w:sz="0" w:space="0" w:color="auto"/>
        <w:left w:val="none" w:sz="0" w:space="0" w:color="auto"/>
        <w:bottom w:val="none" w:sz="0" w:space="0" w:color="auto"/>
        <w:right w:val="none" w:sz="0" w:space="0" w:color="auto"/>
      </w:divBdr>
    </w:div>
    <w:div w:id="215825001">
      <w:marLeft w:val="0"/>
      <w:marRight w:val="0"/>
      <w:marTop w:val="0"/>
      <w:marBottom w:val="0"/>
      <w:divBdr>
        <w:top w:val="none" w:sz="0" w:space="0" w:color="auto"/>
        <w:left w:val="none" w:sz="0" w:space="0" w:color="auto"/>
        <w:bottom w:val="none" w:sz="0" w:space="0" w:color="auto"/>
        <w:right w:val="none" w:sz="0" w:space="0" w:color="auto"/>
      </w:divBdr>
    </w:div>
    <w:div w:id="215825008">
      <w:marLeft w:val="0"/>
      <w:marRight w:val="0"/>
      <w:marTop w:val="0"/>
      <w:marBottom w:val="0"/>
      <w:divBdr>
        <w:top w:val="none" w:sz="0" w:space="0" w:color="auto"/>
        <w:left w:val="none" w:sz="0" w:space="0" w:color="auto"/>
        <w:bottom w:val="none" w:sz="0" w:space="0" w:color="auto"/>
        <w:right w:val="none" w:sz="0" w:space="0" w:color="auto"/>
      </w:divBdr>
      <w:divsChild>
        <w:div w:id="215824997">
          <w:marLeft w:val="3"/>
          <w:marRight w:val="3"/>
          <w:marTop w:val="0"/>
          <w:marBottom w:val="0"/>
          <w:divBdr>
            <w:top w:val="single" w:sz="48" w:space="0" w:color="FFFFFF"/>
            <w:left w:val="single" w:sz="48" w:space="0" w:color="FFFFFF"/>
            <w:bottom w:val="single" w:sz="48" w:space="0" w:color="FFFFFF"/>
            <w:right w:val="single" w:sz="48" w:space="0" w:color="FFFFFF"/>
          </w:divBdr>
          <w:divsChild>
            <w:div w:id="215825024">
              <w:marLeft w:val="0"/>
              <w:marRight w:val="0"/>
              <w:marTop w:val="0"/>
              <w:marBottom w:val="0"/>
              <w:divBdr>
                <w:top w:val="none" w:sz="0" w:space="0" w:color="auto"/>
                <w:left w:val="none" w:sz="0" w:space="0" w:color="auto"/>
                <w:bottom w:val="none" w:sz="0" w:space="0" w:color="auto"/>
                <w:right w:val="none" w:sz="0" w:space="0" w:color="auto"/>
              </w:divBdr>
              <w:divsChild>
                <w:div w:id="215825010">
                  <w:marLeft w:val="0"/>
                  <w:marRight w:val="-100"/>
                  <w:marTop w:val="0"/>
                  <w:marBottom w:val="0"/>
                  <w:divBdr>
                    <w:top w:val="none" w:sz="0" w:space="0" w:color="auto"/>
                    <w:left w:val="none" w:sz="0" w:space="0" w:color="auto"/>
                    <w:bottom w:val="none" w:sz="0" w:space="0" w:color="auto"/>
                    <w:right w:val="none" w:sz="0" w:space="0" w:color="auto"/>
                  </w:divBdr>
                  <w:divsChild>
                    <w:div w:id="215825003">
                      <w:marLeft w:val="25"/>
                      <w:marRight w:val="0"/>
                      <w:marTop w:val="0"/>
                      <w:marBottom w:val="0"/>
                      <w:divBdr>
                        <w:top w:val="none" w:sz="0" w:space="0" w:color="auto"/>
                        <w:left w:val="none" w:sz="0" w:space="0" w:color="auto"/>
                        <w:bottom w:val="none" w:sz="0" w:space="0" w:color="auto"/>
                        <w:right w:val="none" w:sz="0" w:space="0" w:color="auto"/>
                      </w:divBdr>
                      <w:divsChild>
                        <w:div w:id="2158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825011">
      <w:marLeft w:val="0"/>
      <w:marRight w:val="0"/>
      <w:marTop w:val="0"/>
      <w:marBottom w:val="0"/>
      <w:divBdr>
        <w:top w:val="none" w:sz="0" w:space="0" w:color="auto"/>
        <w:left w:val="none" w:sz="0" w:space="0" w:color="auto"/>
        <w:bottom w:val="none" w:sz="0" w:space="0" w:color="auto"/>
        <w:right w:val="none" w:sz="0" w:space="0" w:color="auto"/>
      </w:divBdr>
    </w:div>
    <w:div w:id="215825013">
      <w:marLeft w:val="0"/>
      <w:marRight w:val="0"/>
      <w:marTop w:val="0"/>
      <w:marBottom w:val="0"/>
      <w:divBdr>
        <w:top w:val="none" w:sz="0" w:space="0" w:color="auto"/>
        <w:left w:val="none" w:sz="0" w:space="0" w:color="auto"/>
        <w:bottom w:val="none" w:sz="0" w:space="0" w:color="auto"/>
        <w:right w:val="none" w:sz="0" w:space="0" w:color="auto"/>
      </w:divBdr>
    </w:div>
    <w:div w:id="215825014">
      <w:marLeft w:val="0"/>
      <w:marRight w:val="0"/>
      <w:marTop w:val="0"/>
      <w:marBottom w:val="0"/>
      <w:divBdr>
        <w:top w:val="none" w:sz="0" w:space="0" w:color="auto"/>
        <w:left w:val="none" w:sz="0" w:space="0" w:color="auto"/>
        <w:bottom w:val="none" w:sz="0" w:space="0" w:color="auto"/>
        <w:right w:val="none" w:sz="0" w:space="0" w:color="auto"/>
      </w:divBdr>
      <w:divsChild>
        <w:div w:id="215825009">
          <w:marLeft w:val="3"/>
          <w:marRight w:val="3"/>
          <w:marTop w:val="0"/>
          <w:marBottom w:val="0"/>
          <w:divBdr>
            <w:top w:val="single" w:sz="48" w:space="0" w:color="FFFFFF"/>
            <w:left w:val="single" w:sz="48" w:space="0" w:color="FFFFFF"/>
            <w:bottom w:val="single" w:sz="48" w:space="0" w:color="FFFFFF"/>
            <w:right w:val="single" w:sz="48" w:space="0" w:color="FFFFFF"/>
          </w:divBdr>
          <w:divsChild>
            <w:div w:id="215825004">
              <w:marLeft w:val="0"/>
              <w:marRight w:val="0"/>
              <w:marTop w:val="0"/>
              <w:marBottom w:val="0"/>
              <w:divBdr>
                <w:top w:val="none" w:sz="0" w:space="0" w:color="auto"/>
                <w:left w:val="none" w:sz="0" w:space="0" w:color="auto"/>
                <w:bottom w:val="none" w:sz="0" w:space="0" w:color="auto"/>
                <w:right w:val="none" w:sz="0" w:space="0" w:color="auto"/>
              </w:divBdr>
              <w:divsChild>
                <w:div w:id="215825030">
                  <w:marLeft w:val="0"/>
                  <w:marRight w:val="-100"/>
                  <w:marTop w:val="0"/>
                  <w:marBottom w:val="0"/>
                  <w:divBdr>
                    <w:top w:val="none" w:sz="0" w:space="0" w:color="auto"/>
                    <w:left w:val="none" w:sz="0" w:space="0" w:color="auto"/>
                    <w:bottom w:val="none" w:sz="0" w:space="0" w:color="auto"/>
                    <w:right w:val="none" w:sz="0" w:space="0" w:color="auto"/>
                  </w:divBdr>
                  <w:divsChild>
                    <w:div w:id="215825039">
                      <w:marLeft w:val="25"/>
                      <w:marRight w:val="0"/>
                      <w:marTop w:val="0"/>
                      <w:marBottom w:val="0"/>
                      <w:divBdr>
                        <w:top w:val="none" w:sz="0" w:space="0" w:color="auto"/>
                        <w:left w:val="none" w:sz="0" w:space="0" w:color="auto"/>
                        <w:bottom w:val="none" w:sz="0" w:space="0" w:color="auto"/>
                        <w:right w:val="none" w:sz="0" w:space="0" w:color="auto"/>
                      </w:divBdr>
                      <w:divsChild>
                        <w:div w:id="2158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825015">
      <w:marLeft w:val="0"/>
      <w:marRight w:val="0"/>
      <w:marTop w:val="0"/>
      <w:marBottom w:val="0"/>
      <w:divBdr>
        <w:top w:val="none" w:sz="0" w:space="0" w:color="auto"/>
        <w:left w:val="none" w:sz="0" w:space="0" w:color="auto"/>
        <w:bottom w:val="none" w:sz="0" w:space="0" w:color="auto"/>
        <w:right w:val="none" w:sz="0" w:space="0" w:color="auto"/>
      </w:divBdr>
      <w:divsChild>
        <w:div w:id="215825012">
          <w:marLeft w:val="3"/>
          <w:marRight w:val="3"/>
          <w:marTop w:val="0"/>
          <w:marBottom w:val="0"/>
          <w:divBdr>
            <w:top w:val="single" w:sz="48" w:space="0" w:color="FFFFFF"/>
            <w:left w:val="single" w:sz="48" w:space="0" w:color="FFFFFF"/>
            <w:bottom w:val="single" w:sz="48" w:space="0" w:color="FFFFFF"/>
            <w:right w:val="single" w:sz="48" w:space="0" w:color="FFFFFF"/>
          </w:divBdr>
          <w:divsChild>
            <w:div w:id="215825019">
              <w:marLeft w:val="0"/>
              <w:marRight w:val="0"/>
              <w:marTop w:val="0"/>
              <w:marBottom w:val="0"/>
              <w:divBdr>
                <w:top w:val="none" w:sz="0" w:space="0" w:color="auto"/>
                <w:left w:val="none" w:sz="0" w:space="0" w:color="auto"/>
                <w:bottom w:val="none" w:sz="0" w:space="0" w:color="auto"/>
                <w:right w:val="none" w:sz="0" w:space="0" w:color="auto"/>
              </w:divBdr>
              <w:divsChild>
                <w:div w:id="215825017">
                  <w:marLeft w:val="0"/>
                  <w:marRight w:val="-100"/>
                  <w:marTop w:val="0"/>
                  <w:marBottom w:val="0"/>
                  <w:divBdr>
                    <w:top w:val="none" w:sz="0" w:space="0" w:color="auto"/>
                    <w:left w:val="none" w:sz="0" w:space="0" w:color="auto"/>
                    <w:bottom w:val="none" w:sz="0" w:space="0" w:color="auto"/>
                    <w:right w:val="none" w:sz="0" w:space="0" w:color="auto"/>
                  </w:divBdr>
                  <w:divsChild>
                    <w:div w:id="215825029">
                      <w:marLeft w:val="25"/>
                      <w:marRight w:val="0"/>
                      <w:marTop w:val="0"/>
                      <w:marBottom w:val="0"/>
                      <w:divBdr>
                        <w:top w:val="none" w:sz="0" w:space="0" w:color="auto"/>
                        <w:left w:val="none" w:sz="0" w:space="0" w:color="auto"/>
                        <w:bottom w:val="none" w:sz="0" w:space="0" w:color="auto"/>
                        <w:right w:val="none" w:sz="0" w:space="0" w:color="auto"/>
                      </w:divBdr>
                      <w:divsChild>
                        <w:div w:id="2158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825022">
      <w:marLeft w:val="0"/>
      <w:marRight w:val="0"/>
      <w:marTop w:val="0"/>
      <w:marBottom w:val="0"/>
      <w:divBdr>
        <w:top w:val="none" w:sz="0" w:space="0" w:color="auto"/>
        <w:left w:val="none" w:sz="0" w:space="0" w:color="auto"/>
        <w:bottom w:val="none" w:sz="0" w:space="0" w:color="auto"/>
        <w:right w:val="none" w:sz="0" w:space="0" w:color="auto"/>
      </w:divBdr>
    </w:div>
    <w:div w:id="215825023">
      <w:marLeft w:val="0"/>
      <w:marRight w:val="0"/>
      <w:marTop w:val="0"/>
      <w:marBottom w:val="0"/>
      <w:divBdr>
        <w:top w:val="none" w:sz="0" w:space="0" w:color="auto"/>
        <w:left w:val="none" w:sz="0" w:space="0" w:color="auto"/>
        <w:bottom w:val="none" w:sz="0" w:space="0" w:color="auto"/>
        <w:right w:val="none" w:sz="0" w:space="0" w:color="auto"/>
      </w:divBdr>
    </w:div>
    <w:div w:id="215825025">
      <w:marLeft w:val="0"/>
      <w:marRight w:val="0"/>
      <w:marTop w:val="0"/>
      <w:marBottom w:val="0"/>
      <w:divBdr>
        <w:top w:val="none" w:sz="0" w:space="0" w:color="auto"/>
        <w:left w:val="none" w:sz="0" w:space="0" w:color="auto"/>
        <w:bottom w:val="none" w:sz="0" w:space="0" w:color="auto"/>
        <w:right w:val="none" w:sz="0" w:space="0" w:color="auto"/>
      </w:divBdr>
    </w:div>
    <w:div w:id="215825033">
      <w:marLeft w:val="0"/>
      <w:marRight w:val="0"/>
      <w:marTop w:val="0"/>
      <w:marBottom w:val="0"/>
      <w:divBdr>
        <w:top w:val="none" w:sz="0" w:space="0" w:color="auto"/>
        <w:left w:val="none" w:sz="0" w:space="0" w:color="auto"/>
        <w:bottom w:val="none" w:sz="0" w:space="0" w:color="auto"/>
        <w:right w:val="none" w:sz="0" w:space="0" w:color="auto"/>
      </w:divBdr>
      <w:divsChild>
        <w:div w:id="215825007">
          <w:marLeft w:val="3"/>
          <w:marRight w:val="3"/>
          <w:marTop w:val="0"/>
          <w:marBottom w:val="0"/>
          <w:divBdr>
            <w:top w:val="single" w:sz="48" w:space="0" w:color="FFFFFF"/>
            <w:left w:val="single" w:sz="48" w:space="0" w:color="FFFFFF"/>
            <w:bottom w:val="single" w:sz="48" w:space="0" w:color="FFFFFF"/>
            <w:right w:val="single" w:sz="48" w:space="0" w:color="FFFFFF"/>
          </w:divBdr>
          <w:divsChild>
            <w:div w:id="215825028">
              <w:marLeft w:val="0"/>
              <w:marRight w:val="0"/>
              <w:marTop w:val="0"/>
              <w:marBottom w:val="0"/>
              <w:divBdr>
                <w:top w:val="none" w:sz="0" w:space="0" w:color="auto"/>
                <w:left w:val="none" w:sz="0" w:space="0" w:color="auto"/>
                <w:bottom w:val="none" w:sz="0" w:space="0" w:color="auto"/>
                <w:right w:val="none" w:sz="0" w:space="0" w:color="auto"/>
              </w:divBdr>
              <w:divsChild>
                <w:div w:id="215825018">
                  <w:marLeft w:val="0"/>
                  <w:marRight w:val="-100"/>
                  <w:marTop w:val="0"/>
                  <w:marBottom w:val="0"/>
                  <w:divBdr>
                    <w:top w:val="none" w:sz="0" w:space="0" w:color="auto"/>
                    <w:left w:val="none" w:sz="0" w:space="0" w:color="auto"/>
                    <w:bottom w:val="none" w:sz="0" w:space="0" w:color="auto"/>
                    <w:right w:val="none" w:sz="0" w:space="0" w:color="auto"/>
                  </w:divBdr>
                  <w:divsChild>
                    <w:div w:id="215825031">
                      <w:marLeft w:val="25"/>
                      <w:marRight w:val="0"/>
                      <w:marTop w:val="0"/>
                      <w:marBottom w:val="0"/>
                      <w:divBdr>
                        <w:top w:val="none" w:sz="0" w:space="0" w:color="auto"/>
                        <w:left w:val="none" w:sz="0" w:space="0" w:color="auto"/>
                        <w:bottom w:val="none" w:sz="0" w:space="0" w:color="auto"/>
                        <w:right w:val="none" w:sz="0" w:space="0" w:color="auto"/>
                      </w:divBdr>
                      <w:divsChild>
                        <w:div w:id="2158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825034">
      <w:marLeft w:val="0"/>
      <w:marRight w:val="0"/>
      <w:marTop w:val="0"/>
      <w:marBottom w:val="0"/>
      <w:divBdr>
        <w:top w:val="none" w:sz="0" w:space="0" w:color="auto"/>
        <w:left w:val="none" w:sz="0" w:space="0" w:color="auto"/>
        <w:bottom w:val="none" w:sz="0" w:space="0" w:color="auto"/>
        <w:right w:val="none" w:sz="0" w:space="0" w:color="auto"/>
      </w:divBdr>
      <w:divsChild>
        <w:div w:id="215824988">
          <w:marLeft w:val="3"/>
          <w:marRight w:val="3"/>
          <w:marTop w:val="0"/>
          <w:marBottom w:val="0"/>
          <w:divBdr>
            <w:top w:val="single" w:sz="48" w:space="0" w:color="FFFFFF"/>
            <w:left w:val="single" w:sz="48" w:space="0" w:color="FFFFFF"/>
            <w:bottom w:val="single" w:sz="48" w:space="0" w:color="FFFFFF"/>
            <w:right w:val="single" w:sz="48" w:space="0" w:color="FFFFFF"/>
          </w:divBdr>
          <w:divsChild>
            <w:div w:id="215825038">
              <w:marLeft w:val="0"/>
              <w:marRight w:val="0"/>
              <w:marTop w:val="0"/>
              <w:marBottom w:val="0"/>
              <w:divBdr>
                <w:top w:val="none" w:sz="0" w:space="0" w:color="auto"/>
                <w:left w:val="none" w:sz="0" w:space="0" w:color="auto"/>
                <w:bottom w:val="none" w:sz="0" w:space="0" w:color="auto"/>
                <w:right w:val="none" w:sz="0" w:space="0" w:color="auto"/>
              </w:divBdr>
              <w:divsChild>
                <w:div w:id="215824999">
                  <w:marLeft w:val="0"/>
                  <w:marRight w:val="-100"/>
                  <w:marTop w:val="0"/>
                  <w:marBottom w:val="0"/>
                  <w:divBdr>
                    <w:top w:val="none" w:sz="0" w:space="0" w:color="auto"/>
                    <w:left w:val="none" w:sz="0" w:space="0" w:color="auto"/>
                    <w:bottom w:val="none" w:sz="0" w:space="0" w:color="auto"/>
                    <w:right w:val="none" w:sz="0" w:space="0" w:color="auto"/>
                  </w:divBdr>
                  <w:divsChild>
                    <w:div w:id="215825002">
                      <w:marLeft w:val="25"/>
                      <w:marRight w:val="0"/>
                      <w:marTop w:val="0"/>
                      <w:marBottom w:val="0"/>
                      <w:divBdr>
                        <w:top w:val="none" w:sz="0" w:space="0" w:color="auto"/>
                        <w:left w:val="none" w:sz="0" w:space="0" w:color="auto"/>
                        <w:bottom w:val="none" w:sz="0" w:space="0" w:color="auto"/>
                        <w:right w:val="none" w:sz="0" w:space="0" w:color="auto"/>
                      </w:divBdr>
                      <w:divsChild>
                        <w:div w:id="2158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ethics.gc.ca/eng/policy-politique/initiatives/tcps2-eptc2/Default/" TargetMode="External"/><Relationship Id="rId13" Type="http://schemas.openxmlformats.org/officeDocument/2006/relationships/hyperlink" Target="http://www.cihr-irsc.gc.ca/e/41594.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www.cihr.ca/e/32005.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ihr-irsc.gc.ca/e/3495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ds-sdr.cisti-icist.nrc-cnrc.gc.ca/eng/index.html" TargetMode="External"/><Relationship Id="rId5" Type="http://schemas.openxmlformats.org/officeDocument/2006/relationships/webSettings" Target="webSettings.xml"/><Relationship Id="rId15" Type="http://schemas.openxmlformats.org/officeDocument/2006/relationships/hyperlink" Target="http://www.cihr-irsc.gc.ca/e/39429.html" TargetMode="External"/><Relationship Id="rId23" Type="http://schemas.openxmlformats.org/officeDocument/2006/relationships/customXml" Target="../customXml/item3.xml"/><Relationship Id="rId10" Type="http://schemas.openxmlformats.org/officeDocument/2006/relationships/hyperlink" Target="http://www.cihr-irsc.gc.ca/e/4287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rc.ca/EN/Programs/Science_and_Innovation/IDRC_Challenge_Fund/Pages/IRIACC.aspx" TargetMode="External"/><Relationship Id="rId14" Type="http://schemas.openxmlformats.org/officeDocument/2006/relationships/hyperlink" Target="http://www.cihr-irsc.gc.ca/e/41753.html"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2E8BA-0BA5-4F48-9A17-3EDF534351CA}"/>
</file>

<file path=customXml/itemProps2.xml><?xml version="1.0" encoding="utf-8"?>
<ds:datastoreItem xmlns:ds="http://schemas.openxmlformats.org/officeDocument/2006/customXml" ds:itemID="{841A844B-6BBF-4BCD-85F8-6D4474E8D51F}"/>
</file>

<file path=customXml/itemProps3.xml><?xml version="1.0" encoding="utf-8"?>
<ds:datastoreItem xmlns:ds="http://schemas.openxmlformats.org/officeDocument/2006/customXml" ds:itemID="{AD4AE43E-B4A1-44B5-A3B7-576168FA4D6A}"/>
</file>

<file path=docProps/app.xml><?xml version="1.0" encoding="utf-8"?>
<Properties xmlns="http://schemas.openxmlformats.org/officeDocument/2006/extended-properties" xmlns:vt="http://schemas.openxmlformats.org/officeDocument/2006/docPropsVTypes">
  <Template>Normal</Template>
  <TotalTime>1</TotalTime>
  <Pages>8</Pages>
  <Words>3247</Words>
  <Characters>18511</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CIHR Response to UN Questionnaire: The Right to Enjoy the Benefits of</vt:lpstr>
    </vt:vector>
  </TitlesOfParts>
  <Company>CIHR</Company>
  <LinksUpToDate>false</LinksUpToDate>
  <CharactersWithSpaces>21715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CIHR Response to UN Questionnaire: The Right to Enjoy the Benefits of</dc:title>
  <dc:creator>Jenny Larkin</dc:creator>
  <cp:lastModifiedBy>Oyuna Umuralieva</cp:lastModifiedBy>
  <cp:revision>2</cp:revision>
  <cp:lastPrinted>2011-11-18T15:32:00Z</cp:lastPrinted>
  <dcterms:created xsi:type="dcterms:W3CDTF">2011-11-28T13:06:00Z</dcterms:created>
  <dcterms:modified xsi:type="dcterms:W3CDTF">2011-11-28T13:06:00Z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829500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