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C76" w:rsidRDefault="009B1C76" w:rsidP="008676FC">
      <w:pPr>
        <w:spacing w:after="0" w:line="240" w:lineRule="auto"/>
        <w:jc w:val="center"/>
        <w:rPr>
          <w:rFonts w:ascii="Times New Roman" w:eastAsia="Arial Unicode MS" w:hAnsi="Times New Roman" w:cs="Times New Roman"/>
          <w:b/>
          <w:color w:val="1F497D" w:themeColor="text2"/>
          <w:sz w:val="20"/>
          <w:szCs w:val="20"/>
        </w:rPr>
      </w:pPr>
      <w:r>
        <w:rPr>
          <w:rFonts w:ascii="Times New Roman" w:eastAsia="Arial Unicode MS" w:hAnsi="Times New Roman" w:cs="Times New Roman"/>
          <w:b/>
          <w:color w:val="1F497D" w:themeColor="text2"/>
          <w:sz w:val="20"/>
          <w:szCs w:val="20"/>
        </w:rPr>
        <w:t>RESPUESTA DEL GOBIERNO DE COSTA RICA</w:t>
      </w:r>
    </w:p>
    <w:p w:rsidR="009B1C76" w:rsidRDefault="009B1C76" w:rsidP="008676FC">
      <w:pPr>
        <w:spacing w:after="0" w:line="240" w:lineRule="auto"/>
        <w:jc w:val="center"/>
        <w:rPr>
          <w:rFonts w:ascii="Times New Roman" w:eastAsia="Arial Unicode MS" w:hAnsi="Times New Roman" w:cs="Times New Roman"/>
          <w:b/>
          <w:color w:val="1F497D" w:themeColor="text2"/>
          <w:sz w:val="20"/>
          <w:szCs w:val="20"/>
        </w:rPr>
      </w:pPr>
    </w:p>
    <w:p w:rsidR="00856191" w:rsidRPr="008676FC" w:rsidRDefault="008F4792" w:rsidP="008676FC">
      <w:pPr>
        <w:spacing w:after="0" w:line="240" w:lineRule="auto"/>
        <w:jc w:val="center"/>
        <w:rPr>
          <w:rFonts w:ascii="Times New Roman" w:eastAsia="Arial Unicode MS" w:hAnsi="Times New Roman" w:cs="Times New Roman"/>
          <w:b/>
          <w:color w:val="1F497D" w:themeColor="text2"/>
          <w:sz w:val="20"/>
          <w:szCs w:val="20"/>
        </w:rPr>
      </w:pPr>
      <w:r w:rsidRPr="008676FC">
        <w:rPr>
          <w:rFonts w:ascii="Times New Roman" w:eastAsia="Arial Unicode MS" w:hAnsi="Times New Roman" w:cs="Times New Roman"/>
          <w:b/>
          <w:color w:val="1F497D" w:themeColor="text2"/>
          <w:sz w:val="20"/>
          <w:szCs w:val="20"/>
        </w:rPr>
        <w:t>CUESTIONARIO SOBRE EL DERECHO A GOZAR DE LOS BENEFICIOS DEL PROGRESO CIENTÍFICO Y SUS APLICACIONES.</w:t>
      </w:r>
    </w:p>
    <w:p w:rsidR="008F4792" w:rsidRPr="00EA7F2A" w:rsidRDefault="008F4792" w:rsidP="00556321">
      <w:pPr>
        <w:spacing w:after="0" w:line="240" w:lineRule="auto"/>
        <w:jc w:val="both"/>
        <w:rPr>
          <w:rFonts w:ascii="Times New Roman" w:eastAsia="Arial Unicode MS" w:hAnsi="Times New Roman" w:cs="Times New Roman"/>
          <w:b/>
          <w:i/>
          <w:sz w:val="20"/>
          <w:szCs w:val="20"/>
        </w:rPr>
      </w:pPr>
    </w:p>
    <w:p w:rsidR="008F4792" w:rsidRPr="00EA7F2A" w:rsidRDefault="008F4792" w:rsidP="00556321">
      <w:pPr>
        <w:spacing w:after="0" w:line="240" w:lineRule="auto"/>
        <w:jc w:val="both"/>
        <w:rPr>
          <w:rFonts w:ascii="Times New Roman" w:eastAsia="Arial Unicode MS" w:hAnsi="Times New Roman" w:cs="Times New Roman"/>
          <w:sz w:val="20"/>
          <w:szCs w:val="20"/>
        </w:rPr>
      </w:pPr>
      <w:r w:rsidRPr="00EA7F2A">
        <w:rPr>
          <w:rFonts w:ascii="Times New Roman" w:eastAsia="Arial Unicode MS" w:hAnsi="Times New Roman" w:cs="Times New Roman"/>
          <w:b/>
          <w:i/>
          <w:sz w:val="20"/>
          <w:szCs w:val="20"/>
        </w:rPr>
        <w:t>Acceder a los beneficios de la Ciencia y sus aplicaciones</w:t>
      </w:r>
    </w:p>
    <w:p w:rsidR="008F4792" w:rsidRPr="00EA7F2A" w:rsidRDefault="008F4792" w:rsidP="00556321">
      <w:pPr>
        <w:spacing w:after="0" w:line="240" w:lineRule="auto"/>
        <w:jc w:val="both"/>
        <w:rPr>
          <w:rFonts w:ascii="Times New Roman" w:eastAsia="Arial Unicode MS" w:hAnsi="Times New Roman" w:cs="Times New Roman"/>
          <w:sz w:val="20"/>
          <w:szCs w:val="20"/>
        </w:rPr>
      </w:pPr>
    </w:p>
    <w:p w:rsidR="00B43FAA" w:rsidRPr="00287329" w:rsidRDefault="008F4792" w:rsidP="00287329">
      <w:pPr>
        <w:pStyle w:val="Prrafodelista"/>
        <w:numPr>
          <w:ilvl w:val="0"/>
          <w:numId w:val="1"/>
        </w:numPr>
        <w:spacing w:after="0" w:line="24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Qué medidas jurídicas, administrativas y normativas existen o están planificadas en su país para:</w:t>
      </w:r>
    </w:p>
    <w:p w:rsidR="002C005C" w:rsidRPr="00287329" w:rsidRDefault="002C005C" w:rsidP="00287329">
      <w:pPr>
        <w:pStyle w:val="Prrafodelista"/>
        <w:spacing w:after="0" w:line="240" w:lineRule="auto"/>
        <w:jc w:val="both"/>
        <w:rPr>
          <w:rFonts w:asciiTheme="majorHAnsi" w:eastAsia="Arial Unicode MS" w:hAnsiTheme="majorHAnsi" w:cs="Times New Roman"/>
          <w:sz w:val="20"/>
          <w:szCs w:val="20"/>
        </w:rPr>
      </w:pPr>
    </w:p>
    <w:p w:rsidR="008F4792" w:rsidRPr="00287329" w:rsidRDefault="008F4792" w:rsidP="00287329">
      <w:pPr>
        <w:pStyle w:val="Prrafodelista"/>
        <w:numPr>
          <w:ilvl w:val="0"/>
          <w:numId w:val="20"/>
        </w:numPr>
        <w:spacing w:after="0" w:line="24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Asegurar que se beneficien los grupos marginados del progreso científico y sus aplicaciones, incluyendo mujeres, personas con discapacidad, minorías, comunidades rurales y pueblos indígenas.</w:t>
      </w:r>
    </w:p>
    <w:p w:rsidR="00606984" w:rsidRPr="00287329" w:rsidRDefault="00606984" w:rsidP="00287329">
      <w:pPr>
        <w:spacing w:after="0" w:line="240" w:lineRule="auto"/>
        <w:jc w:val="both"/>
        <w:rPr>
          <w:rFonts w:asciiTheme="majorHAnsi" w:eastAsia="Arial Unicode MS" w:hAnsiTheme="majorHAnsi" w:cs="Times New Roman"/>
          <w:sz w:val="20"/>
          <w:szCs w:val="20"/>
          <w:highlight w:val="yellow"/>
        </w:rPr>
      </w:pPr>
    </w:p>
    <w:p w:rsidR="00D667A2" w:rsidRPr="00287329" w:rsidRDefault="00D667A2" w:rsidP="00287329">
      <w:pPr>
        <w:pStyle w:val="Default"/>
        <w:spacing w:line="360" w:lineRule="auto"/>
        <w:jc w:val="both"/>
        <w:rPr>
          <w:rFonts w:asciiTheme="majorHAnsi" w:hAnsiTheme="majorHAnsi"/>
          <w:color w:val="auto"/>
          <w:sz w:val="20"/>
          <w:szCs w:val="20"/>
        </w:rPr>
      </w:pPr>
      <w:r w:rsidRPr="00287329">
        <w:rPr>
          <w:rFonts w:asciiTheme="majorHAnsi" w:hAnsiTheme="majorHAnsi"/>
          <w:color w:val="auto"/>
          <w:sz w:val="20"/>
          <w:szCs w:val="20"/>
        </w:rPr>
        <w:t>Costa Rica emitió la ley N°. 7600 Ley de Igualdad de Oportunidades para las personas con discapacidad, que en su artículo 3 inciso b, plantea como objetivo: Garantizar la igualdad de oportunidades para la población costarricense en ámbitos como: salud, educación, trabajo, vida familiar, recreación, deportes, cultura y todos los demás ámbitos establecidos, en el inciso c establece eliminar cualquier tipo de discriminación hacia las personas con discapacidad, y en el inciso d se propone establecer las bases jurídicas y materiales que le permitan a la sociedad costarricense adoptar medidas necesarias para la equiparación de oportunidades, y la no discriminación de las personas con discapacidad.</w:t>
      </w:r>
    </w:p>
    <w:p w:rsidR="00D667A2" w:rsidRPr="00287329" w:rsidRDefault="00D667A2" w:rsidP="00287329">
      <w:pPr>
        <w:pStyle w:val="Default"/>
        <w:spacing w:line="360" w:lineRule="auto"/>
        <w:jc w:val="both"/>
        <w:rPr>
          <w:rFonts w:asciiTheme="majorHAnsi" w:hAnsiTheme="majorHAnsi"/>
          <w:color w:val="auto"/>
          <w:sz w:val="20"/>
          <w:szCs w:val="20"/>
        </w:rPr>
      </w:pPr>
    </w:p>
    <w:p w:rsidR="00587237" w:rsidRPr="00287329" w:rsidRDefault="00D667A2" w:rsidP="00287329">
      <w:pPr>
        <w:pStyle w:val="Default"/>
        <w:spacing w:line="360" w:lineRule="auto"/>
        <w:jc w:val="both"/>
        <w:rPr>
          <w:rFonts w:asciiTheme="majorHAnsi" w:hAnsiTheme="majorHAnsi"/>
          <w:color w:val="auto"/>
          <w:sz w:val="20"/>
          <w:szCs w:val="20"/>
        </w:rPr>
      </w:pPr>
      <w:r w:rsidRPr="00287329">
        <w:rPr>
          <w:rFonts w:asciiTheme="majorHAnsi" w:hAnsiTheme="majorHAnsi"/>
          <w:color w:val="auto"/>
          <w:sz w:val="20"/>
          <w:szCs w:val="20"/>
        </w:rPr>
        <w:t xml:space="preserve">En el tema de Ciencia, tecnología e Innovación </w:t>
      </w:r>
      <w:r w:rsidR="00606984" w:rsidRPr="00287329">
        <w:rPr>
          <w:rFonts w:asciiTheme="majorHAnsi" w:eastAsia="Arial Unicode MS" w:hAnsiTheme="majorHAnsi"/>
          <w:color w:val="auto"/>
          <w:sz w:val="20"/>
          <w:szCs w:val="20"/>
        </w:rPr>
        <w:t xml:space="preserve">Costa Rica cuenta con la Ley 7169 de Promoción del Desarrollo Científico y Tecnológico, la cual establece </w:t>
      </w:r>
      <w:r w:rsidR="002D4584" w:rsidRPr="00287329">
        <w:rPr>
          <w:rFonts w:asciiTheme="majorHAnsi" w:eastAsia="Arial Unicode MS" w:hAnsiTheme="majorHAnsi"/>
          <w:color w:val="auto"/>
          <w:sz w:val="20"/>
          <w:szCs w:val="20"/>
        </w:rPr>
        <w:t xml:space="preserve">en su Capítulo </w:t>
      </w:r>
      <w:r w:rsidR="002D4584" w:rsidRPr="00287329">
        <w:rPr>
          <w:rFonts w:asciiTheme="majorHAnsi" w:hAnsiTheme="majorHAnsi"/>
          <w:bCs/>
          <w:color w:val="auto"/>
          <w:sz w:val="20"/>
          <w:szCs w:val="20"/>
        </w:rPr>
        <w:t>II los D</w:t>
      </w:r>
      <w:r w:rsidR="002D4584" w:rsidRPr="00287329">
        <w:rPr>
          <w:rFonts w:asciiTheme="majorHAnsi" w:hAnsiTheme="majorHAnsi"/>
          <w:color w:val="auto"/>
          <w:sz w:val="20"/>
          <w:szCs w:val="20"/>
        </w:rPr>
        <w:t>eberes y Responsabilidades del Estado, dentro de los que se establecen como objetivos velar porque la ciencia y la tecnología estén al servicio de los costarricenses, le provean bienestar y le permitan aumentar el conocimiento de sí mismo, de la naturaleza de la sociedad(Artículo 4, inciso a), proporcionar los instrumentos específicos para incentivar y estimular las investigaciones, la transferencia del conocimiento, y la ciencia y la tecnología como condiciones fundamentales del desarrollo y como elementos de la cultura universal (Artículo 4, inciso b). Incisos que no hacen distinción ni de género, ni de capacidades, ni de minorías o comunidades, puesto que son aplicados a todos lo</w:t>
      </w:r>
      <w:r w:rsidR="00587237" w:rsidRPr="00287329">
        <w:rPr>
          <w:rFonts w:asciiTheme="majorHAnsi" w:hAnsiTheme="majorHAnsi"/>
          <w:color w:val="auto"/>
          <w:sz w:val="20"/>
          <w:szCs w:val="20"/>
        </w:rPr>
        <w:t>s</w:t>
      </w:r>
      <w:r w:rsidR="002D4584" w:rsidRPr="00287329">
        <w:rPr>
          <w:rFonts w:asciiTheme="majorHAnsi" w:hAnsiTheme="majorHAnsi"/>
          <w:color w:val="auto"/>
          <w:sz w:val="20"/>
          <w:szCs w:val="20"/>
        </w:rPr>
        <w:t xml:space="preserve"> costarricenses</w:t>
      </w:r>
      <w:r w:rsidR="00587237" w:rsidRPr="00287329">
        <w:rPr>
          <w:rFonts w:asciiTheme="majorHAnsi" w:hAnsiTheme="majorHAnsi"/>
          <w:color w:val="auto"/>
          <w:sz w:val="20"/>
          <w:szCs w:val="20"/>
        </w:rPr>
        <w:t>.</w:t>
      </w:r>
    </w:p>
    <w:p w:rsidR="0054582A" w:rsidRPr="00287329" w:rsidRDefault="0054582A" w:rsidP="00287329">
      <w:pPr>
        <w:pStyle w:val="Default"/>
        <w:spacing w:line="360" w:lineRule="auto"/>
        <w:jc w:val="both"/>
        <w:rPr>
          <w:rFonts w:asciiTheme="majorHAnsi" w:hAnsiTheme="majorHAnsi"/>
          <w:color w:val="auto"/>
          <w:sz w:val="20"/>
          <w:szCs w:val="20"/>
        </w:rPr>
      </w:pPr>
    </w:p>
    <w:p w:rsidR="0054582A" w:rsidRPr="00287329" w:rsidRDefault="0054582A" w:rsidP="00287329">
      <w:pPr>
        <w:pStyle w:val="Default"/>
        <w:spacing w:line="360" w:lineRule="auto"/>
        <w:jc w:val="both"/>
        <w:rPr>
          <w:rFonts w:asciiTheme="majorHAnsi" w:hAnsiTheme="majorHAnsi"/>
          <w:color w:val="auto"/>
          <w:sz w:val="20"/>
          <w:szCs w:val="20"/>
        </w:rPr>
      </w:pPr>
      <w:r w:rsidRPr="00287329">
        <w:rPr>
          <w:rFonts w:asciiTheme="majorHAnsi" w:hAnsiTheme="majorHAnsi"/>
          <w:color w:val="auto"/>
          <w:sz w:val="20"/>
          <w:szCs w:val="20"/>
        </w:rPr>
        <w:t>Ley General  de Telecomunicaciones 8642, establece en el artículo 2, dentro de sus objetivos:</w:t>
      </w:r>
    </w:p>
    <w:p w:rsidR="0054582A" w:rsidRPr="00287329" w:rsidRDefault="0054582A" w:rsidP="00287329">
      <w:pPr>
        <w:spacing w:after="0" w:line="360" w:lineRule="auto"/>
        <w:ind w:hanging="720"/>
        <w:jc w:val="both"/>
        <w:rPr>
          <w:rFonts w:asciiTheme="majorHAnsi" w:hAnsiTheme="majorHAnsi" w:cs="Times New Roman"/>
          <w:sz w:val="20"/>
          <w:szCs w:val="20"/>
        </w:rPr>
      </w:pPr>
      <w:r w:rsidRPr="00287329">
        <w:rPr>
          <w:rFonts w:asciiTheme="majorHAnsi" w:hAnsiTheme="majorHAnsi" w:cs="Times New Roman"/>
          <w:sz w:val="20"/>
          <w:szCs w:val="20"/>
        </w:rPr>
        <w:t>a)</w:t>
      </w:r>
      <w:r w:rsidRPr="00287329">
        <w:rPr>
          <w:rFonts w:asciiTheme="majorHAnsi" w:hAnsiTheme="majorHAnsi" w:cs="Times New Roman"/>
          <w:sz w:val="20"/>
          <w:szCs w:val="20"/>
        </w:rPr>
        <w:tab/>
        <w:t>Garantizar el derecho de los habitantes a obtener servicios de telecomunicaciones, en los términos establecidos en esta Ley.</w:t>
      </w:r>
    </w:p>
    <w:p w:rsidR="0054582A" w:rsidRPr="00287329" w:rsidRDefault="0054582A" w:rsidP="00287329">
      <w:pPr>
        <w:spacing w:after="0" w:line="360" w:lineRule="auto"/>
        <w:ind w:hanging="720"/>
        <w:jc w:val="both"/>
        <w:rPr>
          <w:rFonts w:asciiTheme="majorHAnsi" w:hAnsiTheme="majorHAnsi" w:cs="Times New Roman"/>
          <w:sz w:val="20"/>
          <w:szCs w:val="20"/>
        </w:rPr>
      </w:pPr>
      <w:r w:rsidRPr="00287329">
        <w:rPr>
          <w:rFonts w:asciiTheme="majorHAnsi" w:hAnsiTheme="majorHAnsi" w:cs="Times New Roman"/>
          <w:sz w:val="20"/>
          <w:szCs w:val="20"/>
        </w:rPr>
        <w:t>b)</w:t>
      </w:r>
      <w:r w:rsidRPr="00287329">
        <w:rPr>
          <w:rFonts w:asciiTheme="majorHAnsi" w:hAnsiTheme="majorHAnsi" w:cs="Times New Roman"/>
          <w:sz w:val="20"/>
          <w:szCs w:val="20"/>
        </w:rPr>
        <w:tab/>
        <w:t>Asegurar la aplicación de los principios de universalidad y solidaridad del servicio de telecomunicaciones.</w:t>
      </w:r>
    </w:p>
    <w:p w:rsidR="0054582A" w:rsidRPr="00287329" w:rsidRDefault="0054582A" w:rsidP="00287329">
      <w:pPr>
        <w:spacing w:after="0" w:line="360" w:lineRule="auto"/>
        <w:ind w:hanging="720"/>
        <w:jc w:val="both"/>
        <w:rPr>
          <w:rFonts w:asciiTheme="majorHAnsi" w:hAnsiTheme="majorHAnsi" w:cs="Times New Roman"/>
          <w:sz w:val="20"/>
          <w:szCs w:val="20"/>
        </w:rPr>
      </w:pPr>
      <w:r w:rsidRPr="00287329">
        <w:rPr>
          <w:rFonts w:asciiTheme="majorHAnsi" w:hAnsiTheme="majorHAnsi" w:cs="Times New Roman"/>
          <w:sz w:val="20"/>
          <w:szCs w:val="20"/>
        </w:rPr>
        <w:t>c)</w:t>
      </w:r>
      <w:r w:rsidRPr="00287329">
        <w:rPr>
          <w:rFonts w:asciiTheme="majorHAnsi" w:hAnsiTheme="majorHAnsi" w:cs="Times New Roman"/>
          <w:sz w:val="20"/>
          <w:szCs w:val="20"/>
        </w:rPr>
        <w:tab/>
        <w:t>Fortalecer los mecanismos de universalidad y solidaridad de las telecomunicaciones, garantizando el acceso a los habitantes que lo requieran.</w:t>
      </w:r>
    </w:p>
    <w:p w:rsidR="0054582A" w:rsidRPr="00287329" w:rsidRDefault="0054582A" w:rsidP="00287329">
      <w:pPr>
        <w:spacing w:after="0" w:line="360" w:lineRule="auto"/>
        <w:ind w:hanging="720"/>
        <w:jc w:val="both"/>
        <w:rPr>
          <w:rFonts w:asciiTheme="majorHAnsi" w:hAnsiTheme="majorHAnsi" w:cs="Times New Roman"/>
          <w:sz w:val="20"/>
          <w:szCs w:val="20"/>
        </w:rPr>
      </w:pPr>
      <w:r w:rsidRPr="00287329">
        <w:rPr>
          <w:rFonts w:asciiTheme="majorHAnsi" w:hAnsiTheme="majorHAnsi" w:cs="Times New Roman"/>
          <w:sz w:val="20"/>
          <w:szCs w:val="20"/>
        </w:rPr>
        <w:t>d)</w:t>
      </w:r>
      <w:r w:rsidRPr="00287329">
        <w:rPr>
          <w:rFonts w:asciiTheme="majorHAnsi" w:hAnsiTheme="majorHAnsi" w:cs="Times New Roman"/>
          <w:sz w:val="20"/>
          <w:szCs w:val="20"/>
        </w:rPr>
        <w:tab/>
        <w:t xml:space="preserve">Proteger los derechos de los usuarios de los servicios de telecomunicaciones, asegurando eficiencia, igualdad, continuidad, calidad, mayor y mejor cobertura, mayor y mejor información, más y mejores </w:t>
      </w:r>
      <w:r w:rsidRPr="00287329">
        <w:rPr>
          <w:rFonts w:asciiTheme="majorHAnsi" w:hAnsiTheme="majorHAnsi" w:cs="Times New Roman"/>
          <w:sz w:val="20"/>
          <w:szCs w:val="20"/>
        </w:rPr>
        <w:lastRenderedPageBreak/>
        <w:t>alternativas en la prestación de los servicios, así como garantizar la privacidad y confidencialidad en las comunicaciones, de acuerdo con nuestra Constitución Política.</w:t>
      </w:r>
    </w:p>
    <w:p w:rsidR="0054582A" w:rsidRPr="00287329" w:rsidRDefault="0054582A" w:rsidP="00287329">
      <w:pPr>
        <w:spacing w:after="0" w:line="360" w:lineRule="auto"/>
        <w:ind w:hanging="720"/>
        <w:jc w:val="both"/>
        <w:rPr>
          <w:rFonts w:asciiTheme="majorHAnsi" w:hAnsiTheme="majorHAnsi" w:cs="Times New Roman"/>
          <w:sz w:val="20"/>
          <w:szCs w:val="20"/>
        </w:rPr>
      </w:pPr>
      <w:r w:rsidRPr="00287329">
        <w:rPr>
          <w:rFonts w:asciiTheme="majorHAnsi" w:hAnsiTheme="majorHAnsi" w:cs="Times New Roman"/>
          <w:sz w:val="20"/>
          <w:szCs w:val="20"/>
        </w:rPr>
        <w:t>f)</w:t>
      </w:r>
      <w:r w:rsidRPr="00287329">
        <w:rPr>
          <w:rFonts w:asciiTheme="majorHAnsi" w:hAnsiTheme="majorHAnsi" w:cs="Times New Roman"/>
          <w:sz w:val="20"/>
          <w:szCs w:val="20"/>
        </w:rPr>
        <w:tab/>
        <w:t>Promover el desarrollo y uso de los servicios de telecomunicaciones dentro del marco de la sociedad de la información y el conocimiento y como apoyo a sectores como salud, seguridad ciudadana, educación, cultura, comercio y gobierno electrónico.</w:t>
      </w:r>
    </w:p>
    <w:p w:rsidR="00EA7F2A" w:rsidRPr="00287329" w:rsidRDefault="00EA7F2A" w:rsidP="00287329">
      <w:pPr>
        <w:spacing w:after="0" w:line="360" w:lineRule="auto"/>
        <w:ind w:hanging="720"/>
        <w:jc w:val="both"/>
        <w:rPr>
          <w:rFonts w:asciiTheme="majorHAnsi" w:hAnsiTheme="majorHAnsi" w:cs="Times New Roman"/>
          <w:sz w:val="20"/>
          <w:szCs w:val="20"/>
        </w:rPr>
      </w:pPr>
    </w:p>
    <w:p w:rsidR="004629C8" w:rsidRPr="00287329" w:rsidRDefault="004629C8" w:rsidP="00287329">
      <w:pPr>
        <w:pStyle w:val="Prrafodelista"/>
        <w:numPr>
          <w:ilvl w:val="0"/>
          <w:numId w:val="20"/>
        </w:num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Promover la investigación y el desarrollo en áreas especialmente relevantes para los grupos marginados, mediante, por ejemplo, el ofrecimiento de incentivos para la investigación innovadora sobre enfermedades olvidadas.</w:t>
      </w:r>
    </w:p>
    <w:p w:rsidR="00B43FAA" w:rsidRPr="00287329" w:rsidRDefault="00B43FAA" w:rsidP="00287329">
      <w:pPr>
        <w:pStyle w:val="Prrafodelista"/>
        <w:spacing w:after="0" w:line="360" w:lineRule="auto"/>
        <w:jc w:val="both"/>
        <w:rPr>
          <w:rFonts w:asciiTheme="majorHAnsi" w:eastAsia="Arial Unicode MS" w:hAnsiTheme="majorHAnsi" w:cs="Times New Roman"/>
          <w:sz w:val="20"/>
          <w:szCs w:val="20"/>
        </w:rPr>
      </w:pPr>
    </w:p>
    <w:p w:rsidR="00BB1241" w:rsidRPr="00287329" w:rsidRDefault="00BB1241" w:rsidP="00287329">
      <w:pPr>
        <w:spacing w:after="0" w:line="360" w:lineRule="auto"/>
        <w:jc w:val="both"/>
        <w:rPr>
          <w:rFonts w:asciiTheme="majorHAnsi" w:eastAsia="Times New Roman" w:hAnsiTheme="majorHAnsi" w:cs="Times New Roman"/>
          <w:sz w:val="20"/>
          <w:szCs w:val="20"/>
          <w:lang w:eastAsia="es-CR"/>
        </w:rPr>
      </w:pPr>
      <w:r w:rsidRPr="00287329">
        <w:rPr>
          <w:rFonts w:asciiTheme="majorHAnsi" w:hAnsiTheme="majorHAnsi" w:cs="Times New Roman"/>
          <w:sz w:val="20"/>
          <w:szCs w:val="20"/>
          <w:lang w:val="es-ES"/>
        </w:rPr>
        <w:t xml:space="preserve">La Ley 7169, Ley de Promoción del Desarrollo Científico, Tecnológico, establece una serie de responsabilidades para el Estado costarricense entre las que destacan </w:t>
      </w:r>
      <w:r w:rsidRPr="00287329">
        <w:rPr>
          <w:rFonts w:asciiTheme="majorHAnsi" w:eastAsia="Times New Roman" w:hAnsiTheme="majorHAnsi" w:cs="Times New Roman"/>
          <w:sz w:val="20"/>
          <w:szCs w:val="20"/>
          <w:lang w:eastAsia="es-CR"/>
        </w:rPr>
        <w:t>establecer estímulos e incentivos para los sectores privado y público y para las instituciones de educación superior universitaria y otros centros de educación, con la finalidad de que incremente la capacidad de generar ciencia y tecnología y de que éstas puedan articularse entre sí.</w:t>
      </w:r>
    </w:p>
    <w:p w:rsidR="00BB1241" w:rsidRPr="00287329" w:rsidRDefault="00BB1241" w:rsidP="00287329">
      <w:pPr>
        <w:spacing w:after="0" w:line="360" w:lineRule="auto"/>
        <w:jc w:val="both"/>
        <w:rPr>
          <w:rFonts w:asciiTheme="majorHAnsi" w:eastAsia="Times New Roman" w:hAnsiTheme="majorHAnsi" w:cs="Times New Roman"/>
          <w:sz w:val="20"/>
          <w:szCs w:val="20"/>
          <w:lang w:eastAsia="es-CR"/>
        </w:rPr>
      </w:pPr>
      <w:r w:rsidRPr="00287329">
        <w:rPr>
          <w:rFonts w:asciiTheme="majorHAnsi" w:eastAsia="Times New Roman" w:hAnsiTheme="majorHAnsi" w:cs="Times New Roman"/>
          <w:sz w:val="20"/>
          <w:szCs w:val="20"/>
          <w:lang w:eastAsia="es-CR"/>
        </w:rPr>
        <w:t xml:space="preserve">La ley establece la creacion de un Fondo de Incentivos, que entre otros sus recursos se destinan a la </w:t>
      </w:r>
      <w:r w:rsidR="000932AE" w:rsidRPr="00287329">
        <w:rPr>
          <w:rFonts w:asciiTheme="majorHAnsi" w:eastAsia="Times New Roman" w:hAnsiTheme="majorHAnsi" w:cs="Times New Roman"/>
          <w:sz w:val="20"/>
          <w:szCs w:val="20"/>
          <w:lang w:eastAsia="es-CR"/>
        </w:rPr>
        <w:t>promocion de la investigación, como c</w:t>
      </w:r>
      <w:r w:rsidRPr="00287329">
        <w:rPr>
          <w:rFonts w:asciiTheme="majorHAnsi" w:eastAsia="Times New Roman" w:hAnsiTheme="majorHAnsi" w:cs="Times New Roman"/>
          <w:sz w:val="20"/>
          <w:szCs w:val="20"/>
          <w:lang w:eastAsia="es-CR"/>
        </w:rPr>
        <w:t>omplemento de becas para estudio de carreras de ciencia y</w:t>
      </w:r>
      <w:r w:rsidR="000932AE" w:rsidRPr="00287329">
        <w:rPr>
          <w:rFonts w:asciiTheme="majorHAnsi" w:eastAsia="Times New Roman" w:hAnsiTheme="majorHAnsi" w:cs="Times New Roman"/>
          <w:sz w:val="20"/>
          <w:szCs w:val="20"/>
          <w:lang w:eastAsia="es-CR"/>
        </w:rPr>
        <w:t xml:space="preserve"> </w:t>
      </w:r>
      <w:r w:rsidRPr="00287329">
        <w:rPr>
          <w:rFonts w:asciiTheme="majorHAnsi" w:eastAsia="Times New Roman" w:hAnsiTheme="majorHAnsi" w:cs="Times New Roman"/>
          <w:sz w:val="20"/>
          <w:szCs w:val="20"/>
          <w:lang w:eastAsia="es-CR"/>
        </w:rPr>
        <w:t>tecnología y programas de posgrado, en instituciones de educación</w:t>
      </w:r>
      <w:r w:rsidR="000932AE" w:rsidRPr="00287329">
        <w:rPr>
          <w:rFonts w:asciiTheme="majorHAnsi" w:eastAsia="Times New Roman" w:hAnsiTheme="majorHAnsi" w:cs="Times New Roman"/>
          <w:sz w:val="20"/>
          <w:szCs w:val="20"/>
          <w:lang w:eastAsia="es-CR"/>
        </w:rPr>
        <w:t xml:space="preserve"> superior</w:t>
      </w:r>
      <w:r w:rsidRPr="00287329">
        <w:rPr>
          <w:rFonts w:asciiTheme="majorHAnsi" w:eastAsia="Times New Roman" w:hAnsiTheme="majorHAnsi" w:cs="Times New Roman"/>
          <w:sz w:val="20"/>
          <w:szCs w:val="20"/>
          <w:lang w:eastAsia="es-CR"/>
        </w:rPr>
        <w:t xml:space="preserve"> para fomentar la formación de recursos humanos en estas áreas.</w:t>
      </w:r>
      <w:r w:rsidR="000932AE" w:rsidRPr="00287329">
        <w:rPr>
          <w:rFonts w:asciiTheme="majorHAnsi" w:eastAsia="Times New Roman" w:hAnsiTheme="majorHAnsi" w:cs="Times New Roman"/>
          <w:sz w:val="20"/>
          <w:szCs w:val="20"/>
          <w:lang w:eastAsia="es-CR"/>
        </w:rPr>
        <w:t>; a</w:t>
      </w:r>
      <w:r w:rsidRPr="00287329">
        <w:rPr>
          <w:rFonts w:asciiTheme="majorHAnsi" w:eastAsia="Times New Roman" w:hAnsiTheme="majorHAnsi" w:cs="Times New Roman"/>
          <w:sz w:val="20"/>
          <w:szCs w:val="20"/>
          <w:lang w:eastAsia="es-CR"/>
        </w:rPr>
        <w:t>poyo y financiamiento de las ferias, festivales y aquellas</w:t>
      </w:r>
      <w:r w:rsidR="000932AE" w:rsidRPr="00287329">
        <w:rPr>
          <w:rFonts w:asciiTheme="majorHAnsi" w:eastAsia="Times New Roman" w:hAnsiTheme="majorHAnsi" w:cs="Times New Roman"/>
          <w:sz w:val="20"/>
          <w:szCs w:val="20"/>
          <w:lang w:eastAsia="es-CR"/>
        </w:rPr>
        <w:t xml:space="preserve"> </w:t>
      </w:r>
      <w:r w:rsidRPr="00287329">
        <w:rPr>
          <w:rFonts w:asciiTheme="majorHAnsi" w:eastAsia="Times New Roman" w:hAnsiTheme="majorHAnsi" w:cs="Times New Roman"/>
          <w:sz w:val="20"/>
          <w:szCs w:val="20"/>
          <w:lang w:eastAsia="es-CR"/>
        </w:rPr>
        <w:t>actividades de divulgación y popularización de la ciencia y la tecnología</w:t>
      </w:r>
      <w:r w:rsidR="000932AE" w:rsidRPr="00287329">
        <w:rPr>
          <w:rFonts w:asciiTheme="majorHAnsi" w:eastAsia="Times New Roman" w:hAnsiTheme="majorHAnsi" w:cs="Times New Roman"/>
          <w:sz w:val="20"/>
          <w:szCs w:val="20"/>
          <w:lang w:eastAsia="es-CR"/>
        </w:rPr>
        <w:t>; c</w:t>
      </w:r>
      <w:r w:rsidRPr="00287329">
        <w:rPr>
          <w:rFonts w:asciiTheme="majorHAnsi" w:eastAsia="Times New Roman" w:hAnsiTheme="majorHAnsi" w:cs="Times New Roman"/>
          <w:sz w:val="20"/>
          <w:szCs w:val="20"/>
          <w:lang w:eastAsia="es-CR"/>
        </w:rPr>
        <w:t>ofinanciamiento de proyectos de investigación,</w:t>
      </w:r>
      <w:r w:rsidR="000932AE" w:rsidRPr="00287329">
        <w:rPr>
          <w:rFonts w:asciiTheme="majorHAnsi" w:eastAsia="Times New Roman" w:hAnsiTheme="majorHAnsi" w:cs="Times New Roman"/>
          <w:sz w:val="20"/>
          <w:szCs w:val="20"/>
          <w:lang w:eastAsia="es-CR"/>
        </w:rPr>
        <w:t xml:space="preserve"> </w:t>
      </w:r>
      <w:r w:rsidRPr="00287329">
        <w:rPr>
          <w:rFonts w:asciiTheme="majorHAnsi" w:eastAsia="Times New Roman" w:hAnsiTheme="majorHAnsi" w:cs="Times New Roman"/>
          <w:sz w:val="20"/>
          <w:szCs w:val="20"/>
          <w:lang w:eastAsia="es-CR"/>
        </w:rPr>
        <w:t>transferencia tecnológica y servicios de información que, en ciencia</w:t>
      </w:r>
      <w:r w:rsidR="000932AE" w:rsidRPr="00287329">
        <w:rPr>
          <w:rFonts w:asciiTheme="majorHAnsi" w:eastAsia="Times New Roman" w:hAnsiTheme="majorHAnsi" w:cs="Times New Roman"/>
          <w:sz w:val="20"/>
          <w:szCs w:val="20"/>
          <w:lang w:eastAsia="es-CR"/>
        </w:rPr>
        <w:t xml:space="preserve"> </w:t>
      </w:r>
      <w:r w:rsidRPr="00287329">
        <w:rPr>
          <w:rFonts w:asciiTheme="majorHAnsi" w:eastAsia="Times New Roman" w:hAnsiTheme="majorHAnsi" w:cs="Times New Roman"/>
          <w:sz w:val="20"/>
          <w:szCs w:val="20"/>
          <w:lang w:eastAsia="es-CR"/>
        </w:rPr>
        <w:t>básica o aplicada y gestión tecnológica, realicen las instituciones de</w:t>
      </w:r>
      <w:r w:rsidR="000932AE" w:rsidRPr="00287329">
        <w:rPr>
          <w:rFonts w:asciiTheme="majorHAnsi" w:eastAsia="Times New Roman" w:hAnsiTheme="majorHAnsi" w:cs="Times New Roman"/>
          <w:sz w:val="20"/>
          <w:szCs w:val="20"/>
          <w:lang w:eastAsia="es-CR"/>
        </w:rPr>
        <w:t xml:space="preserve"> </w:t>
      </w:r>
      <w:r w:rsidRPr="00287329">
        <w:rPr>
          <w:rFonts w:asciiTheme="majorHAnsi" w:eastAsia="Times New Roman" w:hAnsiTheme="majorHAnsi" w:cs="Times New Roman"/>
          <w:sz w:val="20"/>
          <w:szCs w:val="20"/>
          <w:lang w:eastAsia="es-CR"/>
        </w:rPr>
        <w:t>educación superior universitaria estatal y las entidades científicas y</w:t>
      </w:r>
      <w:r w:rsidR="000932AE" w:rsidRPr="00287329">
        <w:rPr>
          <w:rFonts w:asciiTheme="majorHAnsi" w:eastAsia="Times New Roman" w:hAnsiTheme="majorHAnsi" w:cs="Times New Roman"/>
          <w:sz w:val="20"/>
          <w:szCs w:val="20"/>
          <w:lang w:eastAsia="es-CR"/>
        </w:rPr>
        <w:t xml:space="preserve"> </w:t>
      </w:r>
      <w:r w:rsidRPr="00287329">
        <w:rPr>
          <w:rFonts w:asciiTheme="majorHAnsi" w:eastAsia="Times New Roman" w:hAnsiTheme="majorHAnsi" w:cs="Times New Roman"/>
          <w:sz w:val="20"/>
          <w:szCs w:val="20"/>
          <w:lang w:eastAsia="es-CR"/>
        </w:rPr>
        <w:t>tecnológicas privadas sin fines de lucro.</w:t>
      </w:r>
    </w:p>
    <w:p w:rsidR="000932AE" w:rsidRPr="00287329" w:rsidRDefault="000932AE" w:rsidP="00287329">
      <w:pPr>
        <w:spacing w:after="0" w:line="360" w:lineRule="auto"/>
        <w:jc w:val="both"/>
        <w:rPr>
          <w:rFonts w:asciiTheme="majorHAnsi" w:eastAsia="Arial Unicode MS" w:hAnsiTheme="majorHAnsi" w:cs="Times New Roman"/>
          <w:sz w:val="20"/>
          <w:szCs w:val="20"/>
        </w:rPr>
      </w:pPr>
      <w:r w:rsidRPr="00287329">
        <w:rPr>
          <w:rFonts w:asciiTheme="majorHAnsi" w:eastAsia="Times New Roman" w:hAnsiTheme="majorHAnsi" w:cs="Times New Roman"/>
          <w:sz w:val="20"/>
          <w:szCs w:val="20"/>
          <w:lang w:eastAsia="es-CR"/>
        </w:rPr>
        <w:t xml:space="preserve">Adicionalmente, mediante la Ley 8262, </w:t>
      </w:r>
      <w:r w:rsidRPr="00287329">
        <w:rPr>
          <w:rFonts w:asciiTheme="majorHAnsi" w:hAnsiTheme="majorHAnsi" w:cs="Times New Roman"/>
          <w:sz w:val="20"/>
          <w:szCs w:val="20"/>
          <w:lang w:val="es-ES"/>
        </w:rPr>
        <w:t xml:space="preserve">Ley de Fortalecimiento de las Pequeñas y Medianas Empresas, se crea el Fondo </w:t>
      </w:r>
      <w:proofErr w:type="spellStart"/>
      <w:r w:rsidRPr="00287329">
        <w:rPr>
          <w:rFonts w:asciiTheme="majorHAnsi" w:hAnsiTheme="majorHAnsi" w:cs="Times New Roman"/>
          <w:sz w:val="20"/>
          <w:szCs w:val="20"/>
          <w:lang w:val="es-ES"/>
        </w:rPr>
        <w:t>Propyme</w:t>
      </w:r>
      <w:proofErr w:type="spellEnd"/>
      <w:r w:rsidRPr="00287329">
        <w:rPr>
          <w:rFonts w:asciiTheme="majorHAnsi" w:hAnsiTheme="majorHAnsi" w:cs="Times New Roman"/>
          <w:sz w:val="20"/>
          <w:szCs w:val="20"/>
          <w:lang w:val="es-ES"/>
        </w:rPr>
        <w:t xml:space="preserve">, que es un Programa de Apoyo a la Pequeña y Mediana Empresa (PROPYME), cuyo objetivo consiste en financiar acciones y actividades dirigidas a promover y mejorar la capacidad de gestión y competitividad de las PYME empresas, mediante el desarrollo tecnológico como instrumento para contribuir al desarrollo económico y social de las diversas regiones del país. </w:t>
      </w:r>
    </w:p>
    <w:p w:rsidR="00B43FAA" w:rsidRPr="00287329" w:rsidRDefault="00B43FAA" w:rsidP="00287329">
      <w:pPr>
        <w:spacing w:after="0" w:line="360" w:lineRule="auto"/>
        <w:jc w:val="both"/>
        <w:rPr>
          <w:rFonts w:asciiTheme="majorHAnsi" w:eastAsia="Arial Unicode MS" w:hAnsiTheme="majorHAnsi" w:cs="Times New Roman"/>
          <w:sz w:val="20"/>
          <w:szCs w:val="20"/>
        </w:rPr>
      </w:pPr>
    </w:p>
    <w:p w:rsidR="004629C8" w:rsidRPr="00287329" w:rsidRDefault="004629C8" w:rsidP="00287329">
      <w:pPr>
        <w:pStyle w:val="Prrafodelista"/>
        <w:numPr>
          <w:ilvl w:val="0"/>
          <w:numId w:val="20"/>
        </w:num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Asegurar y facilitar amplio acceso a las tecnologías de la información y la comunicación (por ejemplo, ordenadores, Internet y teléfonos móviles.)</w:t>
      </w:r>
    </w:p>
    <w:p w:rsidR="00B43FAA" w:rsidRPr="00287329" w:rsidRDefault="00B43FAA" w:rsidP="00287329">
      <w:pPr>
        <w:pStyle w:val="Prrafodelista"/>
        <w:spacing w:after="0" w:line="360" w:lineRule="auto"/>
        <w:jc w:val="both"/>
        <w:rPr>
          <w:rFonts w:asciiTheme="majorHAnsi" w:eastAsia="Arial Unicode MS" w:hAnsiTheme="majorHAnsi" w:cs="Times New Roman"/>
          <w:sz w:val="20"/>
          <w:szCs w:val="20"/>
        </w:rPr>
      </w:pPr>
    </w:p>
    <w:p w:rsidR="004F2F92" w:rsidRPr="00287329" w:rsidRDefault="000932AE" w:rsidP="00287329">
      <w:p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 xml:space="preserve">La Ley 8642, Ley General de Telecomunicaciones, establece </w:t>
      </w:r>
      <w:r w:rsidR="004F2F92" w:rsidRPr="00287329">
        <w:rPr>
          <w:rFonts w:asciiTheme="majorHAnsi" w:eastAsia="Arial Unicode MS" w:hAnsiTheme="majorHAnsi" w:cs="Times New Roman"/>
          <w:sz w:val="20"/>
          <w:szCs w:val="20"/>
        </w:rPr>
        <w:t>el compromiso del Estado por promover el desarrollo y uso de los servici</w:t>
      </w:r>
      <w:r w:rsidR="00D667A2" w:rsidRPr="00287329">
        <w:rPr>
          <w:rFonts w:asciiTheme="majorHAnsi" w:eastAsia="Arial Unicode MS" w:hAnsiTheme="majorHAnsi" w:cs="Times New Roman"/>
          <w:sz w:val="20"/>
          <w:szCs w:val="20"/>
        </w:rPr>
        <w:t>o</w:t>
      </w:r>
      <w:r w:rsidR="004F2F92" w:rsidRPr="00287329">
        <w:rPr>
          <w:rFonts w:asciiTheme="majorHAnsi" w:eastAsia="Arial Unicode MS" w:hAnsiTheme="majorHAnsi" w:cs="Times New Roman"/>
          <w:sz w:val="20"/>
          <w:szCs w:val="20"/>
        </w:rPr>
        <w:t xml:space="preserve">s de telecomunicaicones dentro del marco de la sociedad de la información y el conocimiento, asegurando los principios de acceso universal y solidadridad para toda la población sin discriminación. En esta línea se viene promoviendo un Acuerdo Social Digita que busca </w:t>
      </w:r>
      <w:r w:rsidR="004F2F92" w:rsidRPr="00287329">
        <w:rPr>
          <w:rFonts w:asciiTheme="majorHAnsi" w:eastAsia="Arial Unicode MS" w:hAnsiTheme="majorHAnsi" w:cs="Times New Roman"/>
          <w:sz w:val="20"/>
          <w:szCs w:val="20"/>
        </w:rPr>
        <w:lastRenderedPageBreak/>
        <w:t>mediante los recursos del Fondo Nacional de Telecomunicaciones creado por esta ley, dar respuesta a los objetivos de la ley.</w:t>
      </w:r>
    </w:p>
    <w:p w:rsidR="004F2F92" w:rsidRPr="00287329" w:rsidRDefault="004F2F92" w:rsidP="00287329">
      <w:pPr>
        <w:spacing w:after="0" w:line="360" w:lineRule="auto"/>
        <w:jc w:val="both"/>
        <w:rPr>
          <w:rFonts w:asciiTheme="majorHAnsi" w:eastAsia="Arial Unicode MS" w:hAnsiTheme="majorHAnsi" w:cs="Times New Roman"/>
          <w:sz w:val="20"/>
          <w:szCs w:val="20"/>
        </w:rPr>
      </w:pPr>
    </w:p>
    <w:p w:rsidR="00B43FAA" w:rsidRPr="00287329" w:rsidRDefault="004F2F92" w:rsidP="00287329">
      <w:p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 xml:space="preserve">Una de las acciones que se viene impulsando desde el Ministerio de Ciencia y Tecnología es a través de los </w:t>
      </w:r>
      <w:r w:rsidR="0014042F" w:rsidRPr="00287329">
        <w:rPr>
          <w:rFonts w:asciiTheme="majorHAnsi" w:eastAsia="Arial Unicode MS" w:hAnsiTheme="majorHAnsi" w:cs="Times New Roman"/>
          <w:sz w:val="20"/>
          <w:szCs w:val="20"/>
        </w:rPr>
        <w:t>Centros Comunitar</w:t>
      </w:r>
      <w:r w:rsidR="000932AE" w:rsidRPr="00287329">
        <w:rPr>
          <w:rFonts w:asciiTheme="majorHAnsi" w:eastAsia="Arial Unicode MS" w:hAnsiTheme="majorHAnsi" w:cs="Times New Roman"/>
          <w:sz w:val="20"/>
          <w:szCs w:val="20"/>
        </w:rPr>
        <w:t xml:space="preserve">ios Inteligentes, que </w:t>
      </w:r>
      <w:r w:rsidR="0014042F" w:rsidRPr="00287329">
        <w:rPr>
          <w:rFonts w:asciiTheme="majorHAnsi" w:eastAsia="Arial Unicode MS" w:hAnsiTheme="majorHAnsi" w:cs="Times New Roman"/>
          <w:sz w:val="20"/>
          <w:szCs w:val="20"/>
        </w:rPr>
        <w:t>responden a la necesidad de proporcionar a la población acceso a los recursos tecnológicos, con el fin de disminuir las desigualdades. En ellos las computadoras y las TIC (Tecnologías de Información y Comunicación) están disponibles para todos los miembros de la comunidad, en un ambiente que apoya el aprendizaje y mejora la oportunidad de acceso a educación, empleo, música, arte y comunicación.</w:t>
      </w:r>
    </w:p>
    <w:p w:rsidR="002C005C" w:rsidRPr="00287329" w:rsidRDefault="002C005C" w:rsidP="00287329">
      <w:pPr>
        <w:pStyle w:val="Prrafodelista"/>
        <w:spacing w:after="0" w:line="360" w:lineRule="auto"/>
        <w:jc w:val="both"/>
        <w:rPr>
          <w:rFonts w:asciiTheme="majorHAnsi" w:eastAsia="Arial Unicode MS" w:hAnsiTheme="majorHAnsi" w:cs="Times New Roman"/>
          <w:sz w:val="20"/>
          <w:szCs w:val="20"/>
        </w:rPr>
      </w:pPr>
    </w:p>
    <w:p w:rsidR="004629C8" w:rsidRPr="00287329" w:rsidRDefault="004629C8" w:rsidP="00287329">
      <w:pPr>
        <w:pStyle w:val="Prrafodelista"/>
        <w:numPr>
          <w:ilvl w:val="0"/>
          <w:numId w:val="20"/>
        </w:num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Identificar y desarrollar las aplicaciones científicas necesarias para dar con soluciones sostenibles para la seguridad alimentaria, el acceso al agua potable y saneamiento, y hacer frente al cambio climático.</w:t>
      </w:r>
    </w:p>
    <w:p w:rsidR="00A65976" w:rsidRDefault="00A65976" w:rsidP="00287329">
      <w:p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Trasciende las funciones del MICIT, debe consultárseles a las instituciones ejecutoras.</w:t>
      </w:r>
    </w:p>
    <w:p w:rsidR="00287329" w:rsidRPr="00287329" w:rsidRDefault="00287329" w:rsidP="00287329">
      <w:pPr>
        <w:spacing w:after="0" w:line="360" w:lineRule="auto"/>
        <w:jc w:val="both"/>
        <w:rPr>
          <w:rFonts w:asciiTheme="majorHAnsi" w:eastAsia="Arial Unicode MS" w:hAnsiTheme="majorHAnsi" w:cs="Times New Roman"/>
          <w:sz w:val="20"/>
          <w:szCs w:val="20"/>
        </w:rPr>
      </w:pPr>
    </w:p>
    <w:p w:rsidR="00A65976" w:rsidRPr="00287329" w:rsidRDefault="00B22683" w:rsidP="00287329">
      <w:pPr>
        <w:pStyle w:val="Prrafodelista"/>
        <w:numPr>
          <w:ilvl w:val="0"/>
          <w:numId w:val="1"/>
        </w:num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¿Qué desafíos claves enfrenta su país en la realización de investigaciones a nivel nacional y en garantizar el acceso a los avances científicos y sus aplicaciones, especialmente para los grupos marginados?</w:t>
      </w:r>
    </w:p>
    <w:p w:rsidR="00A65976" w:rsidRPr="00287329" w:rsidRDefault="00A65976" w:rsidP="00287329">
      <w:pPr>
        <w:spacing w:after="0" w:line="360" w:lineRule="auto"/>
        <w:jc w:val="both"/>
        <w:rPr>
          <w:rFonts w:asciiTheme="majorHAnsi" w:eastAsia="Arial Unicode MS" w:hAnsiTheme="majorHAnsi" w:cs="Times New Roman"/>
          <w:sz w:val="20"/>
          <w:szCs w:val="20"/>
        </w:rPr>
      </w:pPr>
    </w:p>
    <w:p w:rsidR="00A65976" w:rsidRPr="00287329" w:rsidRDefault="00A65976" w:rsidP="00287329">
      <w:p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 xml:space="preserve">De acuerdo al Plan Nacional de Ciencia, </w:t>
      </w:r>
      <w:r w:rsidR="00DD3C7D" w:rsidRPr="00287329">
        <w:rPr>
          <w:rFonts w:asciiTheme="majorHAnsi" w:hAnsiTheme="majorHAnsi" w:cs="Times New Roman"/>
          <w:sz w:val="20"/>
          <w:szCs w:val="20"/>
        </w:rPr>
        <w:t>T</w:t>
      </w:r>
      <w:r w:rsidRPr="00287329">
        <w:rPr>
          <w:rFonts w:asciiTheme="majorHAnsi" w:hAnsiTheme="majorHAnsi" w:cs="Times New Roman"/>
          <w:sz w:val="20"/>
          <w:szCs w:val="20"/>
        </w:rPr>
        <w:t>ecnología e Innovaci</w:t>
      </w:r>
      <w:r w:rsidR="00DD3C7D" w:rsidRPr="00287329">
        <w:rPr>
          <w:rFonts w:asciiTheme="majorHAnsi" w:hAnsiTheme="majorHAnsi" w:cs="Times New Roman"/>
          <w:sz w:val="20"/>
          <w:szCs w:val="20"/>
        </w:rPr>
        <w:t xml:space="preserve">ón 2011 </w:t>
      </w:r>
      <w:r w:rsidRPr="00287329">
        <w:rPr>
          <w:rFonts w:asciiTheme="majorHAnsi" w:hAnsiTheme="majorHAnsi" w:cs="Times New Roman"/>
          <w:sz w:val="20"/>
          <w:szCs w:val="20"/>
        </w:rPr>
        <w:t>-</w:t>
      </w:r>
      <w:r w:rsidR="00DD3C7D" w:rsidRPr="00287329">
        <w:rPr>
          <w:rFonts w:asciiTheme="majorHAnsi" w:hAnsiTheme="majorHAnsi" w:cs="Times New Roman"/>
          <w:sz w:val="20"/>
          <w:szCs w:val="20"/>
        </w:rPr>
        <w:t xml:space="preserve"> </w:t>
      </w:r>
      <w:r w:rsidRPr="00287329">
        <w:rPr>
          <w:rFonts w:asciiTheme="majorHAnsi" w:hAnsiTheme="majorHAnsi" w:cs="Times New Roman"/>
          <w:sz w:val="20"/>
          <w:szCs w:val="20"/>
        </w:rPr>
        <w:t xml:space="preserve">2014 </w:t>
      </w:r>
      <w:r w:rsidR="009E162F" w:rsidRPr="00287329">
        <w:rPr>
          <w:rFonts w:asciiTheme="majorHAnsi" w:hAnsiTheme="majorHAnsi" w:cs="Times New Roman"/>
          <w:sz w:val="20"/>
          <w:szCs w:val="20"/>
        </w:rPr>
        <w:t>la falta de Capital humano, falta de financiamiento, bajo nivel de protección a la propiedad intelectual y falta de competencia, se identificaron como elementos que estarían limitando la inversión en I+D.</w:t>
      </w:r>
    </w:p>
    <w:p w:rsidR="00287329" w:rsidRDefault="00287329" w:rsidP="00287329">
      <w:pPr>
        <w:spacing w:after="0" w:line="360" w:lineRule="auto"/>
        <w:jc w:val="both"/>
        <w:rPr>
          <w:rFonts w:asciiTheme="majorHAnsi" w:eastAsia="Arial Unicode MS" w:hAnsiTheme="majorHAnsi" w:cs="Times New Roman"/>
          <w:b/>
          <w:i/>
          <w:sz w:val="20"/>
          <w:szCs w:val="20"/>
        </w:rPr>
      </w:pPr>
    </w:p>
    <w:p w:rsidR="00B22683" w:rsidRPr="00287329" w:rsidRDefault="00B22683" w:rsidP="00287329">
      <w:pPr>
        <w:spacing w:after="0" w:line="360" w:lineRule="auto"/>
        <w:jc w:val="both"/>
        <w:rPr>
          <w:rFonts w:asciiTheme="majorHAnsi" w:eastAsia="Arial Unicode MS" w:hAnsiTheme="majorHAnsi" w:cs="Times New Roman"/>
          <w:b/>
          <w:i/>
          <w:sz w:val="20"/>
          <w:szCs w:val="20"/>
        </w:rPr>
      </w:pPr>
      <w:r w:rsidRPr="00287329">
        <w:rPr>
          <w:rFonts w:asciiTheme="majorHAnsi" w:eastAsia="Arial Unicode MS" w:hAnsiTheme="majorHAnsi" w:cs="Times New Roman"/>
          <w:b/>
          <w:i/>
          <w:sz w:val="20"/>
          <w:szCs w:val="20"/>
        </w:rPr>
        <w:t>Responsabilidad científica, garantías y recurso legal</w:t>
      </w:r>
    </w:p>
    <w:p w:rsidR="00000715" w:rsidRPr="00287329" w:rsidRDefault="00000715" w:rsidP="00287329">
      <w:pPr>
        <w:spacing w:after="0" w:line="360" w:lineRule="auto"/>
        <w:jc w:val="both"/>
        <w:rPr>
          <w:rFonts w:asciiTheme="majorHAnsi" w:eastAsia="Arial Unicode MS" w:hAnsiTheme="majorHAnsi" w:cs="Times New Roman"/>
          <w:sz w:val="20"/>
          <w:szCs w:val="20"/>
        </w:rPr>
      </w:pPr>
    </w:p>
    <w:p w:rsidR="00B22683" w:rsidRPr="00287329" w:rsidRDefault="00B22683" w:rsidP="00287329">
      <w:pPr>
        <w:pStyle w:val="Prrafodelista"/>
        <w:numPr>
          <w:ilvl w:val="0"/>
          <w:numId w:val="1"/>
        </w:num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¿Qué medidas jurídicas, administrativas, normativas y otros mecanismos existen o están planificadas en su país para:</w:t>
      </w:r>
    </w:p>
    <w:p w:rsidR="00000715" w:rsidRPr="00287329" w:rsidRDefault="00000715" w:rsidP="00287329">
      <w:pPr>
        <w:pStyle w:val="Prrafodelista"/>
        <w:spacing w:after="0" w:line="360" w:lineRule="auto"/>
        <w:jc w:val="both"/>
        <w:rPr>
          <w:rFonts w:asciiTheme="majorHAnsi" w:eastAsia="Arial Unicode MS" w:hAnsiTheme="majorHAnsi" w:cs="Times New Roman"/>
          <w:sz w:val="20"/>
          <w:szCs w:val="20"/>
        </w:rPr>
      </w:pPr>
    </w:p>
    <w:p w:rsidR="00B22683" w:rsidRPr="00287329" w:rsidRDefault="00344573" w:rsidP="00287329">
      <w:pPr>
        <w:pStyle w:val="Prrafodelista"/>
        <w:numPr>
          <w:ilvl w:val="0"/>
          <w:numId w:val="4"/>
        </w:num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Controlar y regular la investigación científica y sus aplicaciones en el sector público y privado, así como proveer protección contra cualquier infracción al pleno disfrute de los derechos humanos. En particular, la protección de los derechos humanos de los participantes en las actividades de investigación y sus aplicaciones de las instituciones científicas públicas y privadas (por ejemplo, derecho a la información y el consentimiento libre informado).</w:t>
      </w:r>
    </w:p>
    <w:p w:rsidR="006668B6" w:rsidRPr="00287329" w:rsidRDefault="006668B6" w:rsidP="00287329">
      <w:pPr>
        <w:spacing w:after="0" w:line="360" w:lineRule="auto"/>
        <w:ind w:left="1140"/>
        <w:jc w:val="both"/>
        <w:rPr>
          <w:rFonts w:asciiTheme="majorHAnsi" w:eastAsia="Arial Unicode MS" w:hAnsiTheme="majorHAnsi" w:cs="Times New Roman"/>
          <w:sz w:val="20"/>
          <w:szCs w:val="20"/>
        </w:rPr>
      </w:pPr>
    </w:p>
    <w:p w:rsidR="006668B6" w:rsidRPr="00287329" w:rsidRDefault="006668B6" w:rsidP="00287329">
      <w:pPr>
        <w:spacing w:after="0" w:line="360" w:lineRule="auto"/>
        <w:ind w:left="1140"/>
        <w:jc w:val="both"/>
        <w:rPr>
          <w:rFonts w:asciiTheme="majorHAnsi" w:eastAsia="Arial Unicode MS" w:hAnsiTheme="majorHAnsi" w:cs="Times New Roman"/>
          <w:sz w:val="20"/>
          <w:szCs w:val="20"/>
        </w:rPr>
      </w:pPr>
      <w:r w:rsidRPr="00287329">
        <w:rPr>
          <w:rFonts w:asciiTheme="majorHAnsi" w:hAnsiTheme="majorHAnsi" w:cs="Times New Roman"/>
          <w:sz w:val="20"/>
          <w:szCs w:val="20"/>
        </w:rPr>
        <w:t>Elementos que trascienden al MICIT.</w:t>
      </w:r>
    </w:p>
    <w:p w:rsidR="00000715" w:rsidRPr="00287329" w:rsidRDefault="00000715" w:rsidP="00287329">
      <w:pPr>
        <w:pStyle w:val="Prrafodelista"/>
        <w:spacing w:after="0" w:line="360" w:lineRule="auto"/>
        <w:ind w:left="1500"/>
        <w:jc w:val="both"/>
        <w:rPr>
          <w:rFonts w:asciiTheme="majorHAnsi" w:eastAsia="Arial Unicode MS" w:hAnsiTheme="majorHAnsi" w:cs="Times New Roman"/>
          <w:sz w:val="20"/>
          <w:szCs w:val="20"/>
        </w:rPr>
      </w:pPr>
    </w:p>
    <w:p w:rsidR="00344573" w:rsidRPr="00287329" w:rsidRDefault="00344573" w:rsidP="00287329">
      <w:pPr>
        <w:pStyle w:val="Prrafodelista"/>
        <w:numPr>
          <w:ilvl w:val="0"/>
          <w:numId w:val="4"/>
        </w:num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lastRenderedPageBreak/>
        <w:t>Proteger los derechos de los pueblos indígenas y comunidades locales, cuyo conocimiento tradicional es utilizado, en el desarrollo, difusión y comercialización de información y conocimiento científico.</w:t>
      </w:r>
    </w:p>
    <w:p w:rsidR="009E162F" w:rsidRPr="00287329" w:rsidRDefault="009E162F" w:rsidP="00287329">
      <w:pPr>
        <w:pStyle w:val="Prrafodelista"/>
        <w:spacing w:after="0" w:line="360" w:lineRule="auto"/>
        <w:jc w:val="both"/>
        <w:rPr>
          <w:rFonts w:asciiTheme="majorHAnsi" w:eastAsia="Arial Unicode MS" w:hAnsiTheme="majorHAnsi" w:cs="Times New Roman"/>
          <w:sz w:val="20"/>
          <w:szCs w:val="20"/>
        </w:rPr>
      </w:pPr>
    </w:p>
    <w:p w:rsidR="009E162F" w:rsidRPr="00287329" w:rsidRDefault="009E162F" w:rsidP="00287329">
      <w:pPr>
        <w:spacing w:after="0" w:line="360" w:lineRule="auto"/>
        <w:ind w:left="432" w:firstLine="708"/>
        <w:jc w:val="both"/>
        <w:rPr>
          <w:rFonts w:asciiTheme="majorHAnsi" w:eastAsia="Arial Unicode MS" w:hAnsiTheme="majorHAnsi" w:cs="Times New Roman"/>
          <w:sz w:val="20"/>
          <w:szCs w:val="20"/>
        </w:rPr>
      </w:pPr>
      <w:r w:rsidRPr="00287329">
        <w:rPr>
          <w:rFonts w:asciiTheme="majorHAnsi" w:hAnsiTheme="majorHAnsi" w:cs="Times New Roman"/>
          <w:sz w:val="20"/>
          <w:szCs w:val="20"/>
        </w:rPr>
        <w:t>Trasciende al MICIT, debe consultarse a entidades indígenas.</w:t>
      </w:r>
    </w:p>
    <w:p w:rsidR="00344573" w:rsidRPr="00287329" w:rsidRDefault="00344573" w:rsidP="00287329">
      <w:pPr>
        <w:pStyle w:val="Prrafodelista"/>
        <w:numPr>
          <w:ilvl w:val="0"/>
          <w:numId w:val="4"/>
        </w:num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 xml:space="preserve">Proporcionar recursos efectivos para cualquier violación </w:t>
      </w:r>
      <w:r w:rsidR="00114D48" w:rsidRPr="00287329">
        <w:rPr>
          <w:rFonts w:asciiTheme="majorHAnsi" w:eastAsia="Arial Unicode MS" w:hAnsiTheme="majorHAnsi" w:cs="Times New Roman"/>
          <w:sz w:val="20"/>
          <w:szCs w:val="20"/>
        </w:rPr>
        <w:t>de los derechos humanos relacionados con la investigación científica o las aplicaciones de la ciencia o la tecnología (por ejemplo, revisión jurídica, instituciones nacionales de derechos humanos o defensores del pueblo, u otros mecanismos administrativos).</w:t>
      </w:r>
    </w:p>
    <w:p w:rsidR="006668B6" w:rsidRPr="00287329" w:rsidRDefault="006668B6" w:rsidP="00287329">
      <w:pPr>
        <w:spacing w:after="0" w:line="360" w:lineRule="auto"/>
        <w:ind w:left="1140"/>
        <w:jc w:val="both"/>
        <w:rPr>
          <w:rFonts w:asciiTheme="majorHAnsi" w:eastAsia="Arial Unicode MS" w:hAnsiTheme="majorHAnsi" w:cs="Times New Roman"/>
          <w:sz w:val="20"/>
          <w:szCs w:val="20"/>
        </w:rPr>
      </w:pPr>
      <w:r w:rsidRPr="00287329">
        <w:rPr>
          <w:rFonts w:asciiTheme="majorHAnsi" w:hAnsiTheme="majorHAnsi" w:cs="Times New Roman"/>
          <w:sz w:val="20"/>
          <w:szCs w:val="20"/>
        </w:rPr>
        <w:t>Elementos que trascienden al MICIT.</w:t>
      </w:r>
    </w:p>
    <w:p w:rsidR="0051675D" w:rsidRPr="00287329" w:rsidRDefault="0051675D" w:rsidP="00287329">
      <w:pPr>
        <w:pStyle w:val="Prrafodelista"/>
        <w:spacing w:after="0" w:line="360" w:lineRule="auto"/>
        <w:ind w:left="1500"/>
        <w:jc w:val="both"/>
        <w:rPr>
          <w:rFonts w:asciiTheme="majorHAnsi" w:eastAsia="Arial Unicode MS" w:hAnsiTheme="majorHAnsi" w:cs="Times New Roman"/>
          <w:sz w:val="20"/>
          <w:szCs w:val="20"/>
        </w:rPr>
      </w:pPr>
    </w:p>
    <w:p w:rsidR="00114D48" w:rsidRPr="00287329" w:rsidRDefault="00114D48" w:rsidP="00287329">
      <w:pPr>
        <w:spacing w:after="0" w:line="360" w:lineRule="auto"/>
        <w:jc w:val="both"/>
        <w:rPr>
          <w:rFonts w:asciiTheme="majorHAnsi" w:eastAsia="Arial Unicode MS" w:hAnsiTheme="majorHAnsi" w:cs="Times New Roman"/>
          <w:b/>
          <w:i/>
          <w:sz w:val="20"/>
          <w:szCs w:val="20"/>
        </w:rPr>
      </w:pPr>
      <w:r w:rsidRPr="00287329">
        <w:rPr>
          <w:rFonts w:asciiTheme="majorHAnsi" w:eastAsia="Arial Unicode MS" w:hAnsiTheme="majorHAnsi" w:cs="Times New Roman"/>
          <w:b/>
          <w:i/>
          <w:sz w:val="20"/>
          <w:szCs w:val="20"/>
        </w:rPr>
        <w:t>Los derechos científicos y el trabajo colaborativo</w:t>
      </w:r>
    </w:p>
    <w:p w:rsidR="00114D48" w:rsidRPr="00287329" w:rsidRDefault="00114D48" w:rsidP="00287329">
      <w:pPr>
        <w:pStyle w:val="Prrafodelista"/>
        <w:numPr>
          <w:ilvl w:val="0"/>
          <w:numId w:val="1"/>
        </w:num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 xml:space="preserve">¿Qué medidas se han puesto en marcha para conocer, respetar y proteger los derechos de los científicos en cuanto a: </w:t>
      </w:r>
    </w:p>
    <w:p w:rsidR="0051675D" w:rsidRPr="00287329" w:rsidRDefault="0051675D" w:rsidP="00287329">
      <w:pPr>
        <w:pStyle w:val="Prrafodelista"/>
        <w:spacing w:after="0" w:line="360" w:lineRule="auto"/>
        <w:jc w:val="both"/>
        <w:rPr>
          <w:rFonts w:asciiTheme="majorHAnsi" w:eastAsia="Arial Unicode MS" w:hAnsiTheme="majorHAnsi" w:cs="Times New Roman"/>
          <w:sz w:val="20"/>
          <w:szCs w:val="20"/>
        </w:rPr>
      </w:pPr>
    </w:p>
    <w:p w:rsidR="00114D48" w:rsidRPr="00287329" w:rsidRDefault="00114D48" w:rsidP="00287329">
      <w:pPr>
        <w:pStyle w:val="Prrafodelista"/>
        <w:numPr>
          <w:ilvl w:val="0"/>
          <w:numId w:val="5"/>
        </w:num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La libertad de expresión, información y asociac</w:t>
      </w:r>
      <w:r w:rsidR="00966E0D" w:rsidRPr="00287329">
        <w:rPr>
          <w:rFonts w:asciiTheme="majorHAnsi" w:eastAsia="Arial Unicode MS" w:hAnsiTheme="majorHAnsi" w:cs="Times New Roman"/>
          <w:sz w:val="20"/>
          <w:szCs w:val="20"/>
        </w:rPr>
        <w:t>ión.</w:t>
      </w:r>
    </w:p>
    <w:p w:rsidR="0051675D" w:rsidRPr="00287329" w:rsidRDefault="00912DD5" w:rsidP="00287329">
      <w:pPr>
        <w:pStyle w:val="Prrafodelista"/>
        <w:spacing w:after="0" w:line="360" w:lineRule="auto"/>
        <w:ind w:left="1440"/>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Propiedad intelectual</w:t>
      </w:r>
    </w:p>
    <w:p w:rsidR="0051675D" w:rsidRPr="00287329" w:rsidRDefault="0051675D" w:rsidP="00287329">
      <w:pPr>
        <w:pStyle w:val="Prrafodelista"/>
        <w:spacing w:after="0" w:line="360" w:lineRule="auto"/>
        <w:ind w:left="1440"/>
        <w:jc w:val="both"/>
        <w:rPr>
          <w:rFonts w:asciiTheme="majorHAnsi" w:eastAsia="Arial Unicode MS" w:hAnsiTheme="majorHAnsi" w:cs="Times New Roman"/>
          <w:sz w:val="20"/>
          <w:szCs w:val="20"/>
        </w:rPr>
      </w:pPr>
    </w:p>
    <w:p w:rsidR="00966E0D" w:rsidRPr="00287329" w:rsidRDefault="00966E0D" w:rsidP="00287329">
      <w:pPr>
        <w:pStyle w:val="Prrafodelista"/>
        <w:numPr>
          <w:ilvl w:val="0"/>
          <w:numId w:val="5"/>
        </w:num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La colaboración con colegas a nivel nacional e internacional, en particular mediante el cambio de datos, muestras, resultados de investigación y otras informaciones, la realización de viajes libremente dentro y fuera del país, y la realización de proyectos conjuntos de investigación.</w:t>
      </w:r>
    </w:p>
    <w:p w:rsidR="006668B6" w:rsidRPr="00287329" w:rsidRDefault="006668B6" w:rsidP="00287329">
      <w:pPr>
        <w:spacing w:after="0" w:line="360" w:lineRule="auto"/>
        <w:ind w:left="1080"/>
        <w:jc w:val="both"/>
        <w:rPr>
          <w:rFonts w:asciiTheme="majorHAnsi" w:eastAsia="Arial Unicode MS" w:hAnsiTheme="majorHAnsi" w:cs="Times New Roman"/>
          <w:sz w:val="20"/>
          <w:szCs w:val="20"/>
        </w:rPr>
      </w:pPr>
    </w:p>
    <w:p w:rsidR="0044589D" w:rsidRPr="00287329" w:rsidRDefault="006668B6" w:rsidP="00287329">
      <w:p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Existen convenios internacionales en Ciencia y Tecnología que facultan este intercambio tales como</w:t>
      </w:r>
      <w:r w:rsidR="0044589D" w:rsidRPr="00287329">
        <w:rPr>
          <w:rFonts w:asciiTheme="majorHAnsi" w:eastAsia="Arial Unicode MS" w:hAnsiTheme="majorHAnsi" w:cs="Times New Roman"/>
          <w:sz w:val="20"/>
          <w:szCs w:val="20"/>
        </w:rPr>
        <w:t>:</w:t>
      </w:r>
    </w:p>
    <w:p w:rsidR="0044589D" w:rsidRPr="00287329" w:rsidRDefault="0044589D" w:rsidP="00287329">
      <w:pPr>
        <w:spacing w:after="0" w:line="360" w:lineRule="auto"/>
        <w:jc w:val="center"/>
        <w:rPr>
          <w:rFonts w:asciiTheme="majorHAnsi" w:eastAsia="Arial Unicode MS" w:hAnsiTheme="majorHAnsi" w:cs="Times New Roman"/>
          <w:sz w:val="20"/>
          <w:szCs w:val="20"/>
        </w:rPr>
      </w:pPr>
      <w:r w:rsidRPr="00287329">
        <w:rPr>
          <w:rFonts w:asciiTheme="majorHAnsi" w:hAnsiTheme="majorHAnsi" w:cs="Times New Roman"/>
          <w:noProof/>
          <w:sz w:val="20"/>
          <w:szCs w:val="20"/>
          <w:lang w:val="es-ES" w:eastAsia="es-ES"/>
        </w:rPr>
        <w:lastRenderedPageBreak/>
        <w:drawing>
          <wp:inline distT="0" distB="0" distL="0" distR="0">
            <wp:extent cx="4880683" cy="3298581"/>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2444" cy="3299771"/>
                    </a:xfrm>
                    <a:prstGeom prst="rect">
                      <a:avLst/>
                    </a:prstGeom>
                    <a:noFill/>
                    <a:ln>
                      <a:noFill/>
                    </a:ln>
                  </pic:spPr>
                </pic:pic>
              </a:graphicData>
            </a:graphic>
          </wp:inline>
        </w:drawing>
      </w:r>
    </w:p>
    <w:p w:rsidR="0044589D" w:rsidRPr="00287329" w:rsidRDefault="00214974" w:rsidP="00287329">
      <w:pPr>
        <w:spacing w:after="0" w:line="360" w:lineRule="auto"/>
        <w:jc w:val="center"/>
        <w:rPr>
          <w:rFonts w:asciiTheme="majorHAnsi" w:eastAsia="Arial Unicode MS" w:hAnsiTheme="majorHAnsi" w:cs="Times New Roman"/>
          <w:sz w:val="20"/>
          <w:szCs w:val="20"/>
        </w:rPr>
      </w:pPr>
      <w:r w:rsidRPr="00287329">
        <w:rPr>
          <w:rFonts w:asciiTheme="majorHAnsi" w:hAnsiTheme="majorHAnsi" w:cs="Times New Roman"/>
          <w:noProof/>
          <w:sz w:val="20"/>
          <w:szCs w:val="20"/>
          <w:lang w:val="es-ES" w:eastAsia="es-ES"/>
        </w:rPr>
        <w:drawing>
          <wp:inline distT="0" distB="0" distL="0" distR="0">
            <wp:extent cx="5369916" cy="2171944"/>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67619" cy="2171015"/>
                    </a:xfrm>
                    <a:prstGeom prst="rect">
                      <a:avLst/>
                    </a:prstGeom>
                    <a:noFill/>
                    <a:ln>
                      <a:noFill/>
                    </a:ln>
                  </pic:spPr>
                </pic:pic>
              </a:graphicData>
            </a:graphic>
          </wp:inline>
        </w:drawing>
      </w:r>
    </w:p>
    <w:p w:rsidR="006668B6" w:rsidRPr="00287329" w:rsidRDefault="0044589D" w:rsidP="00287329">
      <w:p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 xml:space="preserve"> </w:t>
      </w:r>
    </w:p>
    <w:p w:rsidR="0051675D" w:rsidRPr="00287329" w:rsidRDefault="001D354A" w:rsidP="00287329">
      <w:p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 xml:space="preserve">No obstante, durante este último año únicamente se han realizado </w:t>
      </w:r>
      <w:r w:rsidR="008D5A42" w:rsidRPr="00287329">
        <w:rPr>
          <w:rFonts w:asciiTheme="majorHAnsi" w:eastAsia="Arial Unicode MS" w:hAnsiTheme="majorHAnsi" w:cs="Times New Roman"/>
          <w:sz w:val="20"/>
          <w:szCs w:val="20"/>
        </w:rPr>
        <w:t>proyectos con el CAAS de China.</w:t>
      </w:r>
      <w:r w:rsidRPr="00287329">
        <w:rPr>
          <w:rFonts w:asciiTheme="majorHAnsi" w:eastAsia="Arial Unicode MS" w:hAnsiTheme="majorHAnsi" w:cs="Times New Roman"/>
          <w:sz w:val="20"/>
          <w:szCs w:val="20"/>
        </w:rPr>
        <w:t xml:space="preserve"> </w:t>
      </w:r>
    </w:p>
    <w:p w:rsidR="0051675D" w:rsidRPr="00287329" w:rsidRDefault="0051675D" w:rsidP="00287329">
      <w:pPr>
        <w:pStyle w:val="Prrafodelista"/>
        <w:spacing w:after="0" w:line="360" w:lineRule="auto"/>
        <w:ind w:left="1440"/>
        <w:jc w:val="both"/>
        <w:rPr>
          <w:rFonts w:asciiTheme="majorHAnsi" w:eastAsia="Arial Unicode MS" w:hAnsiTheme="majorHAnsi" w:cs="Times New Roman"/>
          <w:sz w:val="20"/>
          <w:szCs w:val="20"/>
        </w:rPr>
      </w:pPr>
    </w:p>
    <w:p w:rsidR="00966E0D" w:rsidRPr="00287329" w:rsidRDefault="00966E0D" w:rsidP="00287329">
      <w:pPr>
        <w:pStyle w:val="Prrafodelista"/>
        <w:numPr>
          <w:ilvl w:val="0"/>
          <w:numId w:val="1"/>
        </w:num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¿Qué medidas jurídicas, administrativas, normativas y otros mecanismos se han adoptado o se encuentran en consideración para eliminar las barreras a la comunicación científica y la colaboración, como la censura, las restricciones al acceso al Internet o la libre disponibilidad de la literatura y las publicaciones científicas?</w:t>
      </w:r>
    </w:p>
    <w:p w:rsidR="00912DD5" w:rsidRPr="00287329" w:rsidRDefault="00912DD5" w:rsidP="00287329">
      <w:pPr>
        <w:spacing w:after="0" w:line="360" w:lineRule="auto"/>
        <w:jc w:val="both"/>
        <w:rPr>
          <w:rFonts w:asciiTheme="majorHAnsi" w:eastAsia="Arial Unicode MS" w:hAnsiTheme="majorHAnsi" w:cs="Times New Roman"/>
          <w:sz w:val="20"/>
          <w:szCs w:val="20"/>
        </w:rPr>
      </w:pPr>
    </w:p>
    <w:p w:rsidR="008D5A42" w:rsidRPr="00287329" w:rsidRDefault="008D5A42" w:rsidP="00287329">
      <w:p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La Unión Internacional de Telecomunicaciones (UTI por sus siglas en inglés), designó a la señora presidenta Laura Chinchilla como “</w:t>
      </w:r>
      <w:r w:rsidR="007C2810">
        <w:rPr>
          <w:rFonts w:asciiTheme="majorHAnsi" w:hAnsiTheme="majorHAnsi" w:cs="Times New Roman"/>
          <w:sz w:val="20"/>
          <w:szCs w:val="20"/>
        </w:rPr>
        <w:t>Madrina</w:t>
      </w:r>
      <w:r w:rsidRPr="00287329">
        <w:rPr>
          <w:rFonts w:asciiTheme="majorHAnsi" w:hAnsiTheme="majorHAnsi" w:cs="Times New Roman"/>
          <w:sz w:val="20"/>
          <w:szCs w:val="20"/>
        </w:rPr>
        <w:t xml:space="preserve">” a nivel mundial de la Iniciativa </w:t>
      </w:r>
      <w:proofErr w:type="spellStart"/>
      <w:r w:rsidRPr="00287329">
        <w:rPr>
          <w:rFonts w:asciiTheme="majorHAnsi" w:hAnsiTheme="majorHAnsi" w:cs="Times New Roman"/>
          <w:sz w:val="20"/>
          <w:szCs w:val="20"/>
        </w:rPr>
        <w:t>Child</w:t>
      </w:r>
      <w:proofErr w:type="spellEnd"/>
      <w:r w:rsidRPr="00287329">
        <w:rPr>
          <w:rFonts w:asciiTheme="majorHAnsi" w:hAnsiTheme="majorHAnsi" w:cs="Times New Roman"/>
          <w:sz w:val="20"/>
          <w:szCs w:val="20"/>
        </w:rPr>
        <w:t xml:space="preserve"> Online </w:t>
      </w:r>
      <w:proofErr w:type="spellStart"/>
      <w:r w:rsidRPr="00287329">
        <w:rPr>
          <w:rFonts w:asciiTheme="majorHAnsi" w:hAnsiTheme="majorHAnsi" w:cs="Times New Roman"/>
          <w:sz w:val="20"/>
          <w:szCs w:val="20"/>
        </w:rPr>
        <w:t>Protection</w:t>
      </w:r>
      <w:proofErr w:type="spellEnd"/>
      <w:r w:rsidRPr="00287329">
        <w:rPr>
          <w:rFonts w:asciiTheme="majorHAnsi" w:hAnsiTheme="majorHAnsi" w:cs="Times New Roman"/>
          <w:sz w:val="20"/>
          <w:szCs w:val="20"/>
        </w:rPr>
        <w:t xml:space="preserve"> –COP-, dicho nombramiento lo realizó el Secretario General de la UIT, el señor </w:t>
      </w:r>
      <w:proofErr w:type="spellStart"/>
      <w:r w:rsidRPr="00287329">
        <w:rPr>
          <w:rFonts w:asciiTheme="majorHAnsi" w:hAnsiTheme="majorHAnsi" w:cs="Times New Roman"/>
          <w:sz w:val="20"/>
          <w:szCs w:val="20"/>
        </w:rPr>
        <w:t>Hamadoun</w:t>
      </w:r>
      <w:proofErr w:type="spellEnd"/>
      <w:r w:rsidRPr="00287329">
        <w:rPr>
          <w:rFonts w:asciiTheme="majorHAnsi" w:hAnsiTheme="majorHAnsi" w:cs="Times New Roman"/>
          <w:sz w:val="20"/>
          <w:szCs w:val="20"/>
        </w:rPr>
        <w:t xml:space="preserve"> </w:t>
      </w:r>
      <w:proofErr w:type="spellStart"/>
      <w:r w:rsidRPr="00287329">
        <w:rPr>
          <w:rFonts w:asciiTheme="majorHAnsi" w:hAnsiTheme="majorHAnsi" w:cs="Times New Roman"/>
          <w:sz w:val="20"/>
          <w:szCs w:val="20"/>
        </w:rPr>
        <w:t>Touré</w:t>
      </w:r>
      <w:proofErr w:type="spellEnd"/>
      <w:r w:rsidRPr="00287329">
        <w:rPr>
          <w:rFonts w:asciiTheme="majorHAnsi" w:hAnsiTheme="majorHAnsi" w:cs="Times New Roman"/>
          <w:sz w:val="20"/>
          <w:szCs w:val="20"/>
        </w:rPr>
        <w:t>, en una ceremonia el 17/11/10 en San Jose, Costa Rica.</w:t>
      </w:r>
    </w:p>
    <w:p w:rsidR="008D5A42" w:rsidRPr="00287329" w:rsidRDefault="008D5A42" w:rsidP="00287329">
      <w:p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lastRenderedPageBreak/>
        <w:t xml:space="preserve"> </w:t>
      </w:r>
    </w:p>
    <w:p w:rsidR="00287329" w:rsidRDefault="008D5A42" w:rsidP="00287329">
      <w:p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 xml:space="preserve">El objetivo de dicho nombramiento es  construir lazos entre sociedad civil, industria, gobierno, </w:t>
      </w:r>
      <w:proofErr w:type="spellStart"/>
      <w:r w:rsidRPr="00287329">
        <w:rPr>
          <w:rFonts w:asciiTheme="majorHAnsi" w:hAnsiTheme="majorHAnsi" w:cs="Times New Roman"/>
          <w:sz w:val="20"/>
          <w:szCs w:val="20"/>
        </w:rPr>
        <w:t>ONG´s</w:t>
      </w:r>
      <w:proofErr w:type="spellEnd"/>
      <w:r w:rsidRPr="00287329">
        <w:rPr>
          <w:rFonts w:asciiTheme="majorHAnsi" w:hAnsiTheme="majorHAnsi" w:cs="Times New Roman"/>
          <w:sz w:val="20"/>
          <w:szCs w:val="20"/>
        </w:rPr>
        <w:t xml:space="preserve"> y otros, para desarrollar los pasos y conductas a seguir que protegerán los usuarios más jóvenes de la Internet.</w:t>
      </w:r>
    </w:p>
    <w:p w:rsidR="008D5A42" w:rsidRPr="00287329" w:rsidRDefault="008D5A42" w:rsidP="00287329">
      <w:p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 xml:space="preserve"> </w:t>
      </w:r>
    </w:p>
    <w:p w:rsidR="008D5A42" w:rsidRDefault="008D5A42" w:rsidP="00287329">
      <w:p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Con la meta de lograrlo a través de: herramientas regulatorias, entrenamiento para usuarios, padres y maestros, y con esto, promover guardianes y educadores con el fin de multiplicar los recursos necesarios para obtener una plataforma de información segura para niños y jóvenes</w:t>
      </w:r>
      <w:r w:rsidR="00E25110">
        <w:rPr>
          <w:rFonts w:asciiTheme="majorHAnsi" w:hAnsiTheme="majorHAnsi" w:cs="Times New Roman"/>
          <w:sz w:val="20"/>
          <w:szCs w:val="20"/>
        </w:rPr>
        <w:t>.</w:t>
      </w:r>
    </w:p>
    <w:p w:rsidR="00E25110" w:rsidRPr="00287329" w:rsidRDefault="00E25110" w:rsidP="00287329">
      <w:pPr>
        <w:spacing w:after="0" w:line="360" w:lineRule="auto"/>
        <w:jc w:val="both"/>
        <w:rPr>
          <w:rFonts w:asciiTheme="majorHAnsi" w:hAnsiTheme="majorHAnsi" w:cs="Times New Roman"/>
          <w:sz w:val="20"/>
          <w:szCs w:val="20"/>
        </w:rPr>
      </w:pPr>
    </w:p>
    <w:p w:rsidR="008D5A42" w:rsidRDefault="008D5A42" w:rsidP="00287329">
      <w:p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Los Principales objetivos de este nombramiento son:</w:t>
      </w:r>
    </w:p>
    <w:p w:rsidR="00287329" w:rsidRPr="00287329" w:rsidRDefault="00287329" w:rsidP="00287329">
      <w:pPr>
        <w:spacing w:after="0" w:line="360" w:lineRule="auto"/>
        <w:jc w:val="both"/>
        <w:rPr>
          <w:rFonts w:asciiTheme="majorHAnsi" w:hAnsiTheme="majorHAnsi" w:cs="Times New Roman"/>
          <w:sz w:val="20"/>
          <w:szCs w:val="20"/>
        </w:rPr>
      </w:pPr>
    </w:p>
    <w:p w:rsidR="008D5A42" w:rsidRPr="00287329" w:rsidRDefault="008D5A42" w:rsidP="00287329">
      <w:pPr>
        <w:spacing w:after="0" w:line="360" w:lineRule="auto"/>
        <w:jc w:val="both"/>
        <w:rPr>
          <w:rFonts w:asciiTheme="majorHAnsi" w:hAnsiTheme="majorHAnsi" w:cs="Times New Roman"/>
          <w:i/>
          <w:sz w:val="20"/>
          <w:szCs w:val="20"/>
        </w:rPr>
      </w:pPr>
      <w:r w:rsidRPr="00287329">
        <w:rPr>
          <w:rFonts w:asciiTheme="majorHAnsi" w:hAnsiTheme="majorHAnsi" w:cs="Times New Roman"/>
          <w:i/>
          <w:sz w:val="20"/>
          <w:szCs w:val="20"/>
        </w:rPr>
        <w:t>Objetivo General:</w:t>
      </w:r>
    </w:p>
    <w:p w:rsidR="008D5A42" w:rsidRDefault="008D5A42" w:rsidP="00287329">
      <w:pPr>
        <w:numPr>
          <w:ilvl w:val="0"/>
          <w:numId w:val="22"/>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Establecer un marco general de coordinación entre los esfuerzos existentes e implementar una serie de entrenamientos sobre Seguridad en Línea para niños y jóvenes, así como iniciativas de prevención.</w:t>
      </w:r>
    </w:p>
    <w:p w:rsidR="00287329" w:rsidRPr="00287329" w:rsidRDefault="00287329" w:rsidP="00287329">
      <w:pPr>
        <w:spacing w:after="0" w:line="360" w:lineRule="auto"/>
        <w:ind w:left="720"/>
        <w:jc w:val="both"/>
        <w:rPr>
          <w:rFonts w:asciiTheme="majorHAnsi" w:hAnsiTheme="majorHAnsi" w:cs="Times New Roman"/>
          <w:sz w:val="20"/>
          <w:szCs w:val="20"/>
        </w:rPr>
      </w:pPr>
    </w:p>
    <w:p w:rsidR="008D5A42" w:rsidRPr="00287329" w:rsidRDefault="008D5A42" w:rsidP="00287329">
      <w:pPr>
        <w:spacing w:after="0" w:line="360" w:lineRule="auto"/>
        <w:jc w:val="both"/>
        <w:rPr>
          <w:rFonts w:asciiTheme="majorHAnsi" w:hAnsiTheme="majorHAnsi" w:cs="Times New Roman"/>
          <w:i/>
          <w:sz w:val="20"/>
          <w:szCs w:val="20"/>
        </w:rPr>
      </w:pPr>
      <w:r w:rsidRPr="00287329">
        <w:rPr>
          <w:rFonts w:asciiTheme="majorHAnsi" w:hAnsiTheme="majorHAnsi" w:cs="Times New Roman"/>
          <w:sz w:val="20"/>
          <w:szCs w:val="20"/>
        </w:rPr>
        <w:t xml:space="preserve"> </w:t>
      </w:r>
      <w:r w:rsidRPr="00287329">
        <w:rPr>
          <w:rFonts w:asciiTheme="majorHAnsi" w:hAnsiTheme="majorHAnsi" w:cs="Times New Roman"/>
          <w:i/>
          <w:sz w:val="20"/>
          <w:szCs w:val="20"/>
        </w:rPr>
        <w:t xml:space="preserve">Objetivos específicos: </w:t>
      </w:r>
    </w:p>
    <w:p w:rsidR="008D5A42" w:rsidRPr="00287329" w:rsidRDefault="008D5A42" w:rsidP="00287329">
      <w:pPr>
        <w:numPr>
          <w:ilvl w:val="1"/>
          <w:numId w:val="23"/>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Formulación de la estrategia de cooperación internacional para el desarrollo del proyecto</w:t>
      </w:r>
    </w:p>
    <w:p w:rsidR="008D5A42" w:rsidRPr="00287329" w:rsidRDefault="008D5A42" w:rsidP="00287329">
      <w:pPr>
        <w:numPr>
          <w:ilvl w:val="1"/>
          <w:numId w:val="23"/>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Promover la regulación para una total y positiva participación de la comunidad</w:t>
      </w:r>
    </w:p>
    <w:p w:rsidR="008D5A42" w:rsidRPr="00287329" w:rsidRDefault="008D5A42" w:rsidP="00287329">
      <w:pPr>
        <w:numPr>
          <w:ilvl w:val="1"/>
          <w:numId w:val="23"/>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Fomentar el conocimiento de los riesgos que involucra el uso de internet con el fin de minimizarlos</w:t>
      </w:r>
    </w:p>
    <w:p w:rsidR="008D5A42" w:rsidRPr="00287329" w:rsidRDefault="008D5A42" w:rsidP="00287329">
      <w:pPr>
        <w:numPr>
          <w:ilvl w:val="1"/>
          <w:numId w:val="23"/>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Generación de oportunidades seguras y entretenidas en la comunidad digital de los jóvenes</w:t>
      </w:r>
    </w:p>
    <w:p w:rsidR="008D5A42" w:rsidRPr="00287329" w:rsidRDefault="008D5A42" w:rsidP="00287329">
      <w:pPr>
        <w:spacing w:after="0" w:line="360" w:lineRule="auto"/>
        <w:jc w:val="center"/>
        <w:rPr>
          <w:rFonts w:asciiTheme="majorHAnsi" w:hAnsiTheme="majorHAnsi" w:cs="Times New Roman"/>
          <w:sz w:val="20"/>
          <w:szCs w:val="20"/>
        </w:rPr>
      </w:pPr>
      <w:r w:rsidRPr="00287329">
        <w:rPr>
          <w:rFonts w:asciiTheme="majorHAnsi" w:hAnsiTheme="majorHAnsi" w:cs="Times New Roman"/>
          <w:noProof/>
          <w:sz w:val="20"/>
          <w:szCs w:val="20"/>
          <w:lang w:val="es-ES" w:eastAsia="es-ES"/>
        </w:rPr>
        <w:lastRenderedPageBreak/>
        <w:drawing>
          <wp:inline distT="0" distB="0" distL="0" distR="0">
            <wp:extent cx="5400040" cy="3913471"/>
            <wp:effectExtent l="0" t="0" r="0" b="0"/>
            <wp:docPr id="8" name="Picture 3"/>
            <wp:cNvGraphicFramePr/>
            <a:graphic xmlns:a="http://schemas.openxmlformats.org/drawingml/2006/main">
              <a:graphicData uri="http://schemas.openxmlformats.org/drawingml/2006/picture">
                <pic:pic xmlns:pic="http://schemas.openxmlformats.org/drawingml/2006/picture">
                  <pic:nvPicPr>
                    <pic:cNvPr id="5" name="Picture 3"/>
                    <pic:cNvPicPr/>
                  </pic:nvPicPr>
                  <pic:blipFill>
                    <a:blip r:embed="rId10" cstate="print"/>
                    <a:srcRect/>
                    <a:stretch>
                      <a:fillRect/>
                    </a:stretch>
                  </pic:blipFill>
                  <pic:spPr bwMode="auto">
                    <a:xfrm>
                      <a:off x="0" y="0"/>
                      <a:ext cx="5400040" cy="3913471"/>
                    </a:xfrm>
                    <a:prstGeom prst="rect">
                      <a:avLst/>
                    </a:prstGeom>
                    <a:noFill/>
                    <a:ln w="9525">
                      <a:noFill/>
                      <a:miter lim="800000"/>
                      <a:headEnd/>
                      <a:tailEnd/>
                    </a:ln>
                  </pic:spPr>
                </pic:pic>
              </a:graphicData>
            </a:graphic>
          </wp:inline>
        </w:drawing>
      </w:r>
    </w:p>
    <w:p w:rsidR="008D5A42" w:rsidRPr="00287329" w:rsidRDefault="008D5A42" w:rsidP="00287329">
      <w:pPr>
        <w:spacing w:after="0" w:line="360" w:lineRule="auto"/>
        <w:jc w:val="both"/>
        <w:rPr>
          <w:rFonts w:asciiTheme="majorHAnsi" w:hAnsiTheme="majorHAnsi" w:cs="Times New Roman"/>
          <w:sz w:val="20"/>
          <w:szCs w:val="20"/>
        </w:rPr>
      </w:pPr>
    </w:p>
    <w:p w:rsidR="008D5A42" w:rsidRPr="00287329" w:rsidRDefault="008D5A42" w:rsidP="00287329">
      <w:pPr>
        <w:spacing w:after="0" w:line="360" w:lineRule="auto"/>
        <w:jc w:val="both"/>
        <w:rPr>
          <w:rFonts w:asciiTheme="majorHAnsi" w:hAnsiTheme="majorHAnsi" w:cs="Times New Roman"/>
          <w:b/>
          <w:sz w:val="20"/>
          <w:szCs w:val="20"/>
        </w:rPr>
      </w:pPr>
      <w:r w:rsidRPr="00287329">
        <w:rPr>
          <w:rFonts w:asciiTheme="majorHAnsi" w:hAnsiTheme="majorHAnsi" w:cs="Times New Roman"/>
          <w:b/>
          <w:sz w:val="20"/>
          <w:szCs w:val="20"/>
        </w:rPr>
        <w:t>COMISIÓN NACIONAL DE SEGURIDAD EN LÍNEA</w:t>
      </w:r>
    </w:p>
    <w:p w:rsidR="008D5A42" w:rsidRPr="00287329" w:rsidRDefault="008D5A42" w:rsidP="00287329">
      <w:p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En consecuencia, se genera el Plan Nacional de Seguridad en Línea el cual entre sus objetivos menciona la creación de la Comisión Nacional de Seguridad en Línea, encargada de diseñar las políticas necesarias sobre el buen uso del internet y las tecnologías digitales en Costa Rica.</w:t>
      </w:r>
    </w:p>
    <w:p w:rsidR="008D5A42" w:rsidRPr="00287329" w:rsidRDefault="008D5A42" w:rsidP="00287329">
      <w:p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Esta Comisión fue creada mediante el Decreto Ejecutivo N° 36274-MICIT, con el fin de generar una cultura de comprensión, análisis y responsabilidad personal, que le permita a los y las costarricenses beneficiarse de las ventajas de la tecnología, siempre teniendo una actitud consciente y proactiva frente a los riesgos inherentes al uso de estos recursos.</w:t>
      </w:r>
    </w:p>
    <w:p w:rsidR="008D5A42" w:rsidRPr="00287329" w:rsidRDefault="008D5A42" w:rsidP="00287329">
      <w:p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Se establecen como integrantes de la Comisión a:</w:t>
      </w:r>
    </w:p>
    <w:p w:rsidR="008D5A42" w:rsidRPr="00287329" w:rsidRDefault="008D5A42" w:rsidP="00287329">
      <w:pPr>
        <w:numPr>
          <w:ilvl w:val="0"/>
          <w:numId w:val="24"/>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Ministerio de Ciencia y Tecnología, Preside</w:t>
      </w:r>
    </w:p>
    <w:p w:rsidR="008D5A42" w:rsidRPr="00287329" w:rsidRDefault="008D5A42" w:rsidP="00287329">
      <w:pPr>
        <w:numPr>
          <w:ilvl w:val="0"/>
          <w:numId w:val="24"/>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Ministerio de Educación Pública</w:t>
      </w:r>
    </w:p>
    <w:p w:rsidR="008D5A42" w:rsidRPr="00287329" w:rsidRDefault="008D5A42" w:rsidP="00287329">
      <w:pPr>
        <w:numPr>
          <w:ilvl w:val="0"/>
          <w:numId w:val="24"/>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 xml:space="preserve">Ministerio de Cultura y Juventud </w:t>
      </w:r>
    </w:p>
    <w:p w:rsidR="008D5A42" w:rsidRPr="00287329" w:rsidRDefault="008D5A42" w:rsidP="00287329">
      <w:pPr>
        <w:numPr>
          <w:ilvl w:val="0"/>
          <w:numId w:val="24"/>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Superintendencia de Comunicaciones</w:t>
      </w:r>
    </w:p>
    <w:p w:rsidR="008D5A42" w:rsidRPr="00287329" w:rsidRDefault="008D5A42" w:rsidP="00287329">
      <w:pPr>
        <w:numPr>
          <w:ilvl w:val="0"/>
          <w:numId w:val="24"/>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Poder Judicial</w:t>
      </w:r>
    </w:p>
    <w:p w:rsidR="008D5A42" w:rsidRPr="00287329" w:rsidRDefault="008D5A42" w:rsidP="00287329">
      <w:pPr>
        <w:numPr>
          <w:ilvl w:val="0"/>
          <w:numId w:val="24"/>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Patronato Nacional de la Infancia</w:t>
      </w:r>
    </w:p>
    <w:p w:rsidR="008D5A42" w:rsidRPr="00287329" w:rsidRDefault="008D5A42" w:rsidP="00287329">
      <w:pPr>
        <w:numPr>
          <w:ilvl w:val="0"/>
          <w:numId w:val="24"/>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Fundación Omar Dengo</w:t>
      </w:r>
    </w:p>
    <w:p w:rsidR="008D5A42" w:rsidRPr="00287329" w:rsidRDefault="008D5A42" w:rsidP="00287329">
      <w:pPr>
        <w:numPr>
          <w:ilvl w:val="0"/>
          <w:numId w:val="24"/>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Fundación PANIAMOR</w:t>
      </w:r>
    </w:p>
    <w:p w:rsidR="008D5A42" w:rsidRPr="00287329" w:rsidRDefault="008D5A42" w:rsidP="00287329">
      <w:pPr>
        <w:numPr>
          <w:ilvl w:val="0"/>
          <w:numId w:val="24"/>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Cámara Costarricense de Tecnologías de la Información y la Comunicación –CAMTIC-</w:t>
      </w:r>
    </w:p>
    <w:p w:rsidR="008D5A42" w:rsidRPr="00287329" w:rsidRDefault="008D5A42" w:rsidP="00287329">
      <w:pPr>
        <w:numPr>
          <w:ilvl w:val="0"/>
          <w:numId w:val="24"/>
        </w:numPr>
        <w:spacing w:after="0" w:line="360" w:lineRule="auto"/>
        <w:jc w:val="both"/>
        <w:rPr>
          <w:rFonts w:asciiTheme="majorHAnsi" w:hAnsiTheme="majorHAnsi" w:cs="Times New Roman"/>
          <w:sz w:val="20"/>
          <w:szCs w:val="20"/>
        </w:rPr>
      </w:pPr>
      <w:proofErr w:type="spellStart"/>
      <w:r w:rsidRPr="00287329">
        <w:rPr>
          <w:rFonts w:asciiTheme="majorHAnsi" w:hAnsiTheme="majorHAnsi" w:cs="Times New Roman"/>
          <w:sz w:val="20"/>
          <w:szCs w:val="20"/>
        </w:rPr>
        <w:lastRenderedPageBreak/>
        <w:t>Racsa</w:t>
      </w:r>
      <w:proofErr w:type="spellEnd"/>
      <w:r w:rsidRPr="00287329">
        <w:rPr>
          <w:rFonts w:asciiTheme="majorHAnsi" w:hAnsiTheme="majorHAnsi" w:cs="Times New Roman"/>
          <w:sz w:val="20"/>
          <w:szCs w:val="20"/>
        </w:rPr>
        <w:t>*</w:t>
      </w:r>
    </w:p>
    <w:p w:rsidR="008D5A42" w:rsidRPr="00287329" w:rsidRDefault="008D5A42" w:rsidP="00287329">
      <w:pPr>
        <w:numPr>
          <w:ilvl w:val="0"/>
          <w:numId w:val="24"/>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Viceministerio de Paz*</w:t>
      </w:r>
    </w:p>
    <w:p w:rsidR="008D5A42" w:rsidRPr="00287329" w:rsidRDefault="008D5A42" w:rsidP="00287329">
      <w:p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De esta manera se logran establecer las bases para contribuir con la seguridad en línea de los usuarios nacionales. Actualmente la situación en Costa Rica, es la siguiente:</w:t>
      </w:r>
    </w:p>
    <w:p w:rsidR="008D5A42" w:rsidRPr="00287329" w:rsidRDefault="008D5A42" w:rsidP="00287329">
      <w:pPr>
        <w:numPr>
          <w:ilvl w:val="0"/>
          <w:numId w:val="26"/>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 xml:space="preserve">El 38% de los hogares </w:t>
      </w:r>
      <w:r w:rsidR="0054198F">
        <w:rPr>
          <w:rFonts w:asciiTheme="majorHAnsi" w:hAnsiTheme="majorHAnsi" w:cs="Times New Roman"/>
          <w:sz w:val="20"/>
          <w:szCs w:val="20"/>
        </w:rPr>
        <w:t>co</w:t>
      </w:r>
      <w:r w:rsidRPr="00287329">
        <w:rPr>
          <w:rFonts w:asciiTheme="majorHAnsi" w:hAnsiTheme="majorHAnsi" w:cs="Times New Roman"/>
          <w:sz w:val="20"/>
          <w:szCs w:val="20"/>
        </w:rPr>
        <w:t>s</w:t>
      </w:r>
      <w:r w:rsidR="0054198F">
        <w:rPr>
          <w:rFonts w:asciiTheme="majorHAnsi" w:hAnsiTheme="majorHAnsi" w:cs="Times New Roman"/>
          <w:sz w:val="20"/>
          <w:szCs w:val="20"/>
        </w:rPr>
        <w:t>tarricenses</w:t>
      </w:r>
      <w:r w:rsidRPr="00287329">
        <w:rPr>
          <w:rFonts w:asciiTheme="majorHAnsi" w:hAnsiTheme="majorHAnsi" w:cs="Times New Roman"/>
          <w:sz w:val="20"/>
          <w:szCs w:val="20"/>
        </w:rPr>
        <w:t xml:space="preserve"> cuentan con computadora, y el 19% cuentan con Internet fijo. (INEC al 2009)</w:t>
      </w:r>
    </w:p>
    <w:p w:rsidR="008D5A42" w:rsidRPr="00287329" w:rsidRDefault="008D5A42" w:rsidP="00287329">
      <w:pPr>
        <w:numPr>
          <w:ilvl w:val="0"/>
          <w:numId w:val="26"/>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El total de los hogares con computadora se incrementó al 60%, y el porcentaje con Internet fijo se duplicó en 40% aproximadamente. Los principales usos de la Internet son, el correo electrónico (43,5%), estudio y búsqueda de información (40,1%), así como chatear (30,4%). (UCR, junio 2010).</w:t>
      </w:r>
    </w:p>
    <w:p w:rsidR="008D5A42" w:rsidRPr="00287329" w:rsidRDefault="008D5A42" w:rsidP="00287329">
      <w:pPr>
        <w:numPr>
          <w:ilvl w:val="0"/>
          <w:numId w:val="26"/>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Adolescentes costarricenses de 13 a 18 años un 37,4 % invierten de 3 a 5 horas semanales navegando en las redes sociales y un 21 % más de 20 horas semanales. (PANIAMOR).</w:t>
      </w:r>
    </w:p>
    <w:p w:rsidR="008D5A42" w:rsidRPr="00287329" w:rsidRDefault="008D5A42" w:rsidP="00287329">
      <w:pPr>
        <w:numPr>
          <w:ilvl w:val="0"/>
          <w:numId w:val="26"/>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Para el año 2010, un 57% que utilizan el Internet fi</w:t>
      </w:r>
      <w:r w:rsidR="000B3AE1">
        <w:rPr>
          <w:rFonts w:asciiTheme="majorHAnsi" w:hAnsiTheme="majorHAnsi" w:cs="Times New Roman"/>
          <w:sz w:val="20"/>
          <w:szCs w:val="20"/>
        </w:rPr>
        <w:t>jo son personas con edades</w:t>
      </w:r>
      <w:r w:rsidRPr="00287329">
        <w:rPr>
          <w:rFonts w:asciiTheme="majorHAnsi" w:hAnsiTheme="majorHAnsi" w:cs="Times New Roman"/>
          <w:sz w:val="20"/>
          <w:szCs w:val="20"/>
        </w:rPr>
        <w:t xml:space="preserve"> de 15 a 29 años, mientras que solamente un 10% son personas de 50 a 64 años de edad. El 35% corresponde a personas entre 30 a 49 años de edad.</w:t>
      </w:r>
    </w:p>
    <w:p w:rsidR="008D5A42" w:rsidRPr="00287329" w:rsidRDefault="008D5A42" w:rsidP="00287329">
      <w:pPr>
        <w:numPr>
          <w:ilvl w:val="0"/>
          <w:numId w:val="25"/>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 xml:space="preserve">Estudios recientes revelan que niños, niñas y adolescentes costarricenses participan activamente en las redes sociales disponibles. </w:t>
      </w:r>
    </w:p>
    <w:p w:rsidR="008D5A42" w:rsidRPr="00287329" w:rsidRDefault="008D5A42" w:rsidP="00287329">
      <w:pPr>
        <w:numPr>
          <w:ilvl w:val="0"/>
          <w:numId w:val="25"/>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 xml:space="preserve">Una investigación reciente de la Universidad de Harvard señala que, el mayor grado de riesgo está generado por los mismos adolescentes, quienes se colocan a sí mismos o colocan a otros en situaciones peligrosas. </w:t>
      </w:r>
    </w:p>
    <w:p w:rsidR="008D5A42" w:rsidRPr="00287329" w:rsidRDefault="008D5A42" w:rsidP="00287329">
      <w:pPr>
        <w:numPr>
          <w:ilvl w:val="0"/>
          <w:numId w:val="25"/>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 xml:space="preserve">El uso activo y frecuente que los niños, las niñas y los adolescentes están haciendo de la Internet como medio para ampliar su red social, ha convertido la Red en un espacio de socialización clave, asumido por los nativos digitales como su nuevo campo de encuentro, diálogo y aprendizaje. </w:t>
      </w:r>
    </w:p>
    <w:p w:rsidR="008D5A42" w:rsidRPr="00287329" w:rsidRDefault="008D5A42" w:rsidP="00287329">
      <w:pPr>
        <w:numPr>
          <w:ilvl w:val="0"/>
          <w:numId w:val="25"/>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 xml:space="preserve">Por lo tanto, es importante que estos procesos se den mientras estén acompañados adecuadamente por las familias, sus docentes y otros adultos con influencia en su formación. </w:t>
      </w:r>
    </w:p>
    <w:p w:rsidR="008D5A42" w:rsidRPr="00287329" w:rsidRDefault="008D5A42" w:rsidP="00287329">
      <w:pPr>
        <w:spacing w:after="0" w:line="360" w:lineRule="auto"/>
        <w:ind w:left="720"/>
        <w:jc w:val="both"/>
        <w:rPr>
          <w:rFonts w:asciiTheme="majorHAnsi" w:hAnsiTheme="majorHAnsi" w:cs="Times New Roman"/>
          <w:sz w:val="20"/>
          <w:szCs w:val="20"/>
        </w:rPr>
      </w:pPr>
    </w:p>
    <w:p w:rsidR="008D5A42" w:rsidRPr="00287329" w:rsidRDefault="008D5A42" w:rsidP="00287329">
      <w:pPr>
        <w:spacing w:after="0" w:line="360" w:lineRule="auto"/>
        <w:ind w:left="360"/>
        <w:jc w:val="both"/>
        <w:rPr>
          <w:rFonts w:asciiTheme="majorHAnsi" w:hAnsiTheme="majorHAnsi" w:cs="Times New Roman"/>
          <w:sz w:val="20"/>
          <w:szCs w:val="20"/>
        </w:rPr>
      </w:pPr>
      <w:r w:rsidRPr="00287329">
        <w:rPr>
          <w:rFonts w:asciiTheme="majorHAnsi" w:hAnsiTheme="majorHAnsi" w:cs="Times New Roman"/>
          <w:sz w:val="20"/>
          <w:szCs w:val="20"/>
        </w:rPr>
        <w:t>Debido al alto porcentaje de uso de las tecnologías digitales por parte de los niños y adolescentes, la primera tarea que se planteo la Comisión está estrechamente relacionada con este tema, en la cual participan activamente:</w:t>
      </w:r>
    </w:p>
    <w:p w:rsidR="008D5A42" w:rsidRPr="00287329" w:rsidRDefault="008D5A42" w:rsidP="00287329">
      <w:pPr>
        <w:pStyle w:val="Prrafodelista"/>
        <w:numPr>
          <w:ilvl w:val="0"/>
          <w:numId w:val="27"/>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El Ministerio de Ciencia y Tecnología,</w:t>
      </w:r>
    </w:p>
    <w:p w:rsidR="008D5A42" w:rsidRPr="00287329" w:rsidRDefault="008D5A42" w:rsidP="00287329">
      <w:pPr>
        <w:pStyle w:val="Prrafodelista"/>
        <w:numPr>
          <w:ilvl w:val="0"/>
          <w:numId w:val="27"/>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El Patronato Nacional de la Infancia</w:t>
      </w:r>
    </w:p>
    <w:p w:rsidR="008D5A42" w:rsidRPr="00287329" w:rsidRDefault="008D5A42" w:rsidP="00287329">
      <w:pPr>
        <w:pStyle w:val="Prrafodelista"/>
        <w:numPr>
          <w:ilvl w:val="0"/>
          <w:numId w:val="27"/>
        </w:numPr>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La Fundación Omar Dengo</w:t>
      </w:r>
    </w:p>
    <w:p w:rsidR="008D5A42" w:rsidRDefault="008D5A42" w:rsidP="00287329">
      <w:pPr>
        <w:pStyle w:val="Prrafodelista"/>
        <w:numPr>
          <w:ilvl w:val="0"/>
          <w:numId w:val="27"/>
        </w:numPr>
        <w:spacing w:after="0" w:line="360" w:lineRule="auto"/>
        <w:jc w:val="both"/>
        <w:rPr>
          <w:rFonts w:asciiTheme="majorHAnsi" w:hAnsiTheme="majorHAnsi" w:cs="Times New Roman"/>
          <w:sz w:val="20"/>
          <w:szCs w:val="20"/>
        </w:rPr>
      </w:pPr>
      <w:proofErr w:type="spellStart"/>
      <w:r w:rsidRPr="00287329">
        <w:rPr>
          <w:rFonts w:asciiTheme="majorHAnsi" w:hAnsiTheme="majorHAnsi" w:cs="Times New Roman"/>
          <w:sz w:val="20"/>
          <w:szCs w:val="20"/>
        </w:rPr>
        <w:t>Paniamor</w:t>
      </w:r>
      <w:proofErr w:type="spellEnd"/>
    </w:p>
    <w:p w:rsidR="003D3CE3" w:rsidRPr="00287329" w:rsidRDefault="003D3CE3" w:rsidP="00DD0B9F">
      <w:pPr>
        <w:pStyle w:val="Prrafodelista"/>
        <w:spacing w:after="0" w:line="360" w:lineRule="auto"/>
        <w:ind w:left="1125"/>
        <w:jc w:val="both"/>
        <w:rPr>
          <w:rFonts w:asciiTheme="majorHAnsi" w:hAnsiTheme="majorHAnsi" w:cs="Times New Roman"/>
          <w:sz w:val="20"/>
          <w:szCs w:val="20"/>
        </w:rPr>
      </w:pPr>
    </w:p>
    <w:p w:rsidR="002442E0" w:rsidRDefault="002442E0" w:rsidP="00287329">
      <w:pPr>
        <w:spacing w:after="0" w:line="360" w:lineRule="auto"/>
        <w:jc w:val="both"/>
        <w:rPr>
          <w:rFonts w:asciiTheme="majorHAnsi" w:eastAsia="Arial Unicode MS" w:hAnsiTheme="majorHAnsi" w:cs="Times New Roman"/>
          <w:b/>
          <w:i/>
          <w:sz w:val="20"/>
          <w:szCs w:val="20"/>
        </w:rPr>
      </w:pPr>
    </w:p>
    <w:p w:rsidR="002442E0" w:rsidRDefault="002442E0" w:rsidP="00287329">
      <w:pPr>
        <w:spacing w:after="0" w:line="360" w:lineRule="auto"/>
        <w:jc w:val="both"/>
        <w:rPr>
          <w:rFonts w:asciiTheme="majorHAnsi" w:eastAsia="Arial Unicode MS" w:hAnsiTheme="majorHAnsi" w:cs="Times New Roman"/>
          <w:b/>
          <w:i/>
          <w:sz w:val="20"/>
          <w:szCs w:val="20"/>
        </w:rPr>
      </w:pPr>
    </w:p>
    <w:p w:rsidR="00966E0D" w:rsidRPr="00287329" w:rsidRDefault="00966E0D" w:rsidP="00287329">
      <w:pPr>
        <w:spacing w:after="0" w:line="360" w:lineRule="auto"/>
        <w:jc w:val="both"/>
        <w:rPr>
          <w:rFonts w:asciiTheme="majorHAnsi" w:eastAsia="Arial Unicode MS" w:hAnsiTheme="majorHAnsi" w:cs="Times New Roman"/>
          <w:b/>
          <w:i/>
          <w:sz w:val="20"/>
          <w:szCs w:val="20"/>
        </w:rPr>
      </w:pPr>
      <w:r w:rsidRPr="00287329">
        <w:rPr>
          <w:rFonts w:asciiTheme="majorHAnsi" w:eastAsia="Arial Unicode MS" w:hAnsiTheme="majorHAnsi" w:cs="Times New Roman"/>
          <w:b/>
          <w:i/>
          <w:sz w:val="20"/>
          <w:szCs w:val="20"/>
        </w:rPr>
        <w:lastRenderedPageBreak/>
        <w:t xml:space="preserve">Toma de decisión </w:t>
      </w:r>
      <w:r w:rsidR="009529F1" w:rsidRPr="00287329">
        <w:rPr>
          <w:rFonts w:asciiTheme="majorHAnsi" w:eastAsia="Arial Unicode MS" w:hAnsiTheme="majorHAnsi" w:cs="Times New Roman"/>
          <w:b/>
          <w:i/>
          <w:sz w:val="20"/>
          <w:szCs w:val="20"/>
        </w:rPr>
        <w:t>participativa y tra</w:t>
      </w:r>
      <w:r w:rsidR="00556321" w:rsidRPr="00287329">
        <w:rPr>
          <w:rFonts w:asciiTheme="majorHAnsi" w:eastAsia="Arial Unicode MS" w:hAnsiTheme="majorHAnsi" w:cs="Times New Roman"/>
          <w:b/>
          <w:i/>
          <w:sz w:val="20"/>
          <w:szCs w:val="20"/>
        </w:rPr>
        <w:t>n</w:t>
      </w:r>
      <w:r w:rsidR="009529F1" w:rsidRPr="00287329">
        <w:rPr>
          <w:rFonts w:asciiTheme="majorHAnsi" w:eastAsia="Arial Unicode MS" w:hAnsiTheme="majorHAnsi" w:cs="Times New Roman"/>
          <w:b/>
          <w:i/>
          <w:sz w:val="20"/>
          <w:szCs w:val="20"/>
        </w:rPr>
        <w:t>sparencia</w:t>
      </w:r>
    </w:p>
    <w:p w:rsidR="00912DD5" w:rsidRPr="00287329" w:rsidRDefault="00912DD5" w:rsidP="00287329">
      <w:pPr>
        <w:pStyle w:val="Prrafodelista"/>
        <w:spacing w:after="0" w:line="360" w:lineRule="auto"/>
        <w:jc w:val="both"/>
        <w:rPr>
          <w:rFonts w:asciiTheme="majorHAnsi" w:eastAsia="Arial Unicode MS" w:hAnsiTheme="majorHAnsi" w:cs="Times New Roman"/>
          <w:sz w:val="20"/>
          <w:szCs w:val="20"/>
        </w:rPr>
      </w:pPr>
    </w:p>
    <w:p w:rsidR="00556321" w:rsidRPr="00287329" w:rsidRDefault="009529F1" w:rsidP="00287329">
      <w:pPr>
        <w:pStyle w:val="Prrafodelista"/>
        <w:numPr>
          <w:ilvl w:val="0"/>
          <w:numId w:val="1"/>
        </w:num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¿Qué medidas se han puesto en marcha para asegurar la difusión de la información sobre investigaciones científicas en curso y sus aplicaciones, incluyendo los efectos potencialmente adversos de las áreas emergentes de investigación y sus aplicaciones para el público en general?</w:t>
      </w:r>
    </w:p>
    <w:p w:rsidR="00556321" w:rsidRPr="00287329" w:rsidRDefault="00556321" w:rsidP="00287329">
      <w:pPr>
        <w:pStyle w:val="Prrafodelista"/>
        <w:spacing w:after="0" w:line="360" w:lineRule="auto"/>
        <w:ind w:left="360"/>
        <w:jc w:val="both"/>
        <w:rPr>
          <w:rFonts w:asciiTheme="majorHAnsi" w:eastAsia="Arial Unicode MS" w:hAnsiTheme="majorHAnsi" w:cs="Times New Roman"/>
          <w:sz w:val="20"/>
          <w:szCs w:val="20"/>
        </w:rPr>
      </w:pPr>
    </w:p>
    <w:p w:rsidR="00A5684C" w:rsidRDefault="009529F1" w:rsidP="00287329">
      <w:pPr>
        <w:pStyle w:val="Prrafodelista"/>
        <w:numPr>
          <w:ilvl w:val="0"/>
          <w:numId w:val="1"/>
        </w:num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¿Qué oportunidades existen para la participación pública significativa en la toma de decisiones sobre la ciencia y tecnología y su desarrollo?</w:t>
      </w:r>
      <w:r w:rsidR="00A5684C" w:rsidRPr="00287329">
        <w:rPr>
          <w:rFonts w:asciiTheme="majorHAnsi" w:eastAsia="Arial Unicode MS" w:hAnsiTheme="majorHAnsi" w:cs="Times New Roman"/>
          <w:sz w:val="20"/>
          <w:szCs w:val="20"/>
        </w:rPr>
        <w:t xml:space="preserve"> </w:t>
      </w:r>
    </w:p>
    <w:p w:rsidR="00C32AD3" w:rsidRPr="00C32AD3" w:rsidRDefault="00C32AD3" w:rsidP="00C32AD3">
      <w:pPr>
        <w:spacing w:after="0" w:line="360" w:lineRule="auto"/>
        <w:jc w:val="both"/>
        <w:rPr>
          <w:rFonts w:asciiTheme="majorHAnsi" w:eastAsia="Arial Unicode MS" w:hAnsiTheme="majorHAnsi" w:cs="Times New Roman"/>
          <w:sz w:val="20"/>
          <w:szCs w:val="20"/>
        </w:rPr>
      </w:pPr>
    </w:p>
    <w:p w:rsidR="00F61EE2" w:rsidRPr="00287329" w:rsidRDefault="00F61EE2" w:rsidP="00287329">
      <w:pPr>
        <w:autoSpaceDE w:val="0"/>
        <w:autoSpaceDN w:val="0"/>
        <w:adjustRightInd w:val="0"/>
        <w:spacing w:after="0" w:line="360" w:lineRule="auto"/>
        <w:jc w:val="both"/>
        <w:rPr>
          <w:rFonts w:asciiTheme="majorHAnsi" w:hAnsiTheme="majorHAnsi" w:cs="Times New Roman"/>
          <w:sz w:val="20"/>
          <w:szCs w:val="20"/>
        </w:rPr>
      </w:pPr>
      <w:r w:rsidRPr="00287329">
        <w:rPr>
          <w:rFonts w:asciiTheme="majorHAnsi" w:eastAsia="Arial Unicode MS" w:hAnsiTheme="majorHAnsi" w:cs="Times New Roman"/>
          <w:sz w:val="20"/>
          <w:szCs w:val="20"/>
        </w:rPr>
        <w:t xml:space="preserve">Para definir las prioridades del Plan Nacional de Ciencia, Tecnología e Innovación del país y por ende la orientación de este sector, </w:t>
      </w:r>
      <w:r w:rsidR="00B77CC6" w:rsidRPr="00287329">
        <w:rPr>
          <w:rFonts w:asciiTheme="majorHAnsi" w:eastAsia="Arial Unicode MS" w:hAnsiTheme="majorHAnsi" w:cs="Times New Roman"/>
          <w:sz w:val="20"/>
          <w:szCs w:val="20"/>
        </w:rPr>
        <w:t>e</w:t>
      </w:r>
      <w:r w:rsidRPr="00287329">
        <w:rPr>
          <w:rFonts w:asciiTheme="majorHAnsi" w:hAnsiTheme="majorHAnsi" w:cs="Times New Roman"/>
          <w:sz w:val="20"/>
          <w:szCs w:val="20"/>
        </w:rPr>
        <w:t>l Ministerio de Ciencia y Tecnología en</w:t>
      </w:r>
      <w:r w:rsidR="00B77CC6" w:rsidRPr="00287329">
        <w:rPr>
          <w:rFonts w:asciiTheme="majorHAnsi" w:hAnsiTheme="majorHAnsi" w:cs="Times New Roman"/>
          <w:sz w:val="20"/>
          <w:szCs w:val="20"/>
        </w:rPr>
        <w:t xml:space="preserve"> </w:t>
      </w:r>
      <w:r w:rsidRPr="00287329">
        <w:rPr>
          <w:rFonts w:asciiTheme="majorHAnsi" w:hAnsiTheme="majorHAnsi" w:cs="Times New Roman"/>
          <w:sz w:val="20"/>
          <w:szCs w:val="20"/>
        </w:rPr>
        <w:t>colaboración con el Programa Estrategia Siglo XXI, la Academia Nacional</w:t>
      </w:r>
      <w:r w:rsidR="00B77CC6" w:rsidRPr="00287329">
        <w:rPr>
          <w:rFonts w:asciiTheme="majorHAnsi" w:hAnsiTheme="majorHAnsi" w:cs="Times New Roman"/>
          <w:sz w:val="20"/>
          <w:szCs w:val="20"/>
        </w:rPr>
        <w:t xml:space="preserve"> </w:t>
      </w:r>
      <w:r w:rsidRPr="00287329">
        <w:rPr>
          <w:rFonts w:asciiTheme="majorHAnsi" w:hAnsiTheme="majorHAnsi" w:cs="Times New Roman"/>
          <w:sz w:val="20"/>
          <w:szCs w:val="20"/>
        </w:rPr>
        <w:t>de las Ciencias, y el Consejo Nacional de Investigación en Ciencia y</w:t>
      </w:r>
      <w:r w:rsidR="00B77CC6" w:rsidRPr="00287329">
        <w:rPr>
          <w:rFonts w:asciiTheme="majorHAnsi" w:hAnsiTheme="majorHAnsi" w:cs="Times New Roman"/>
          <w:sz w:val="20"/>
          <w:szCs w:val="20"/>
        </w:rPr>
        <w:t xml:space="preserve"> </w:t>
      </w:r>
      <w:r w:rsidRPr="00287329">
        <w:rPr>
          <w:rFonts w:asciiTheme="majorHAnsi" w:hAnsiTheme="majorHAnsi" w:cs="Times New Roman"/>
          <w:sz w:val="20"/>
          <w:szCs w:val="20"/>
        </w:rPr>
        <w:t>Tecnología (CONICIT), entre otros, realiza</w:t>
      </w:r>
      <w:r w:rsidR="00B77CC6" w:rsidRPr="00287329">
        <w:rPr>
          <w:rFonts w:asciiTheme="majorHAnsi" w:hAnsiTheme="majorHAnsi" w:cs="Times New Roman"/>
          <w:sz w:val="20"/>
          <w:szCs w:val="20"/>
        </w:rPr>
        <w:t xml:space="preserve">ron </w:t>
      </w:r>
      <w:r w:rsidRPr="00287329">
        <w:rPr>
          <w:rFonts w:asciiTheme="majorHAnsi" w:hAnsiTheme="majorHAnsi" w:cs="Times New Roman"/>
          <w:sz w:val="20"/>
          <w:szCs w:val="20"/>
        </w:rPr>
        <w:t>desde junio</w:t>
      </w:r>
      <w:r w:rsidR="00B77CC6" w:rsidRPr="00287329">
        <w:rPr>
          <w:rFonts w:asciiTheme="majorHAnsi" w:hAnsiTheme="majorHAnsi" w:cs="Times New Roman"/>
          <w:sz w:val="20"/>
          <w:szCs w:val="20"/>
        </w:rPr>
        <w:t xml:space="preserve"> </w:t>
      </w:r>
      <w:r w:rsidRPr="00287329">
        <w:rPr>
          <w:rFonts w:asciiTheme="majorHAnsi" w:hAnsiTheme="majorHAnsi" w:cs="Times New Roman"/>
          <w:sz w:val="20"/>
          <w:szCs w:val="20"/>
        </w:rPr>
        <w:t>del 2010, un amplio ejercicio de consulta con los diferentes actores del</w:t>
      </w:r>
      <w:r w:rsidR="00B77CC6" w:rsidRPr="00287329">
        <w:rPr>
          <w:rFonts w:asciiTheme="majorHAnsi" w:hAnsiTheme="majorHAnsi" w:cs="Times New Roman"/>
          <w:sz w:val="20"/>
          <w:szCs w:val="20"/>
        </w:rPr>
        <w:t xml:space="preserve"> </w:t>
      </w:r>
      <w:r w:rsidRPr="00287329">
        <w:rPr>
          <w:rFonts w:asciiTheme="majorHAnsi" w:hAnsiTheme="majorHAnsi" w:cs="Times New Roman"/>
          <w:sz w:val="20"/>
          <w:szCs w:val="20"/>
        </w:rPr>
        <w:t>Sistema Nacional de Ciencia, Tecnología e Innovación de Costa Rica, con</w:t>
      </w:r>
      <w:r w:rsidR="00B77CC6" w:rsidRPr="00287329">
        <w:rPr>
          <w:rFonts w:asciiTheme="majorHAnsi" w:hAnsiTheme="majorHAnsi" w:cs="Times New Roman"/>
          <w:sz w:val="20"/>
          <w:szCs w:val="20"/>
        </w:rPr>
        <w:t xml:space="preserve"> </w:t>
      </w:r>
      <w:r w:rsidRPr="00287329">
        <w:rPr>
          <w:rFonts w:asciiTheme="majorHAnsi" w:hAnsiTheme="majorHAnsi" w:cs="Times New Roman"/>
          <w:sz w:val="20"/>
          <w:szCs w:val="20"/>
        </w:rPr>
        <w:t>el fin de establecer las prioridades en materia de CTI.</w:t>
      </w:r>
    </w:p>
    <w:p w:rsidR="00F61EE2" w:rsidRPr="00287329" w:rsidRDefault="00F61EE2" w:rsidP="00287329">
      <w:pPr>
        <w:autoSpaceDE w:val="0"/>
        <w:autoSpaceDN w:val="0"/>
        <w:adjustRightInd w:val="0"/>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Este proceso ha permitido conocer de manera directa, mediante foros</w:t>
      </w:r>
      <w:r w:rsidR="00A5684C" w:rsidRPr="00287329">
        <w:rPr>
          <w:rFonts w:asciiTheme="majorHAnsi" w:hAnsiTheme="majorHAnsi" w:cs="Times New Roman"/>
          <w:sz w:val="20"/>
          <w:szCs w:val="20"/>
        </w:rPr>
        <w:t xml:space="preserve"> </w:t>
      </w:r>
      <w:r w:rsidRPr="00287329">
        <w:rPr>
          <w:rFonts w:asciiTheme="majorHAnsi" w:hAnsiTheme="majorHAnsi" w:cs="Times New Roman"/>
          <w:sz w:val="20"/>
          <w:szCs w:val="20"/>
        </w:rPr>
        <w:t>virtuales y presenciales, la visión de más de 100 especialistas, que han</w:t>
      </w:r>
      <w:r w:rsidR="00A5684C" w:rsidRPr="00287329">
        <w:rPr>
          <w:rFonts w:asciiTheme="majorHAnsi" w:hAnsiTheme="majorHAnsi" w:cs="Times New Roman"/>
          <w:sz w:val="20"/>
          <w:szCs w:val="20"/>
        </w:rPr>
        <w:t xml:space="preserve"> </w:t>
      </w:r>
      <w:r w:rsidRPr="00287329">
        <w:rPr>
          <w:rFonts w:asciiTheme="majorHAnsi" w:hAnsiTheme="majorHAnsi" w:cs="Times New Roman"/>
          <w:sz w:val="20"/>
          <w:szCs w:val="20"/>
        </w:rPr>
        <w:t>identificado las fortalezas y retos que enfrenta el desarrollo de la CTI en el</w:t>
      </w:r>
      <w:r w:rsidR="00A5684C" w:rsidRPr="00287329">
        <w:rPr>
          <w:rFonts w:asciiTheme="majorHAnsi" w:hAnsiTheme="majorHAnsi" w:cs="Times New Roman"/>
          <w:sz w:val="20"/>
          <w:szCs w:val="20"/>
        </w:rPr>
        <w:t xml:space="preserve"> </w:t>
      </w:r>
      <w:r w:rsidRPr="00287329">
        <w:rPr>
          <w:rFonts w:asciiTheme="majorHAnsi" w:hAnsiTheme="majorHAnsi" w:cs="Times New Roman"/>
          <w:sz w:val="20"/>
          <w:szCs w:val="20"/>
        </w:rPr>
        <w:t>país, como base para construir de manera conjunta un Marco de Acción</w:t>
      </w:r>
    </w:p>
    <w:p w:rsidR="00A5684C" w:rsidRPr="00287329" w:rsidRDefault="00F61EE2" w:rsidP="00287329">
      <w:pPr>
        <w:autoSpaceDE w:val="0"/>
        <w:autoSpaceDN w:val="0"/>
        <w:adjustRightInd w:val="0"/>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Prioritaria.</w:t>
      </w:r>
    </w:p>
    <w:p w:rsidR="00A5684C" w:rsidRPr="00287329" w:rsidRDefault="00A5684C" w:rsidP="00287329">
      <w:pPr>
        <w:autoSpaceDE w:val="0"/>
        <w:autoSpaceDN w:val="0"/>
        <w:adjustRightInd w:val="0"/>
        <w:spacing w:after="0" w:line="360" w:lineRule="auto"/>
        <w:jc w:val="both"/>
        <w:rPr>
          <w:rFonts w:asciiTheme="majorHAnsi" w:hAnsiTheme="majorHAnsi" w:cs="Times New Roman"/>
          <w:sz w:val="20"/>
          <w:szCs w:val="20"/>
        </w:rPr>
      </w:pPr>
    </w:p>
    <w:p w:rsidR="00F61EE2" w:rsidRPr="00287329" w:rsidRDefault="00F61EE2" w:rsidP="00287329">
      <w:pPr>
        <w:autoSpaceDE w:val="0"/>
        <w:autoSpaceDN w:val="0"/>
        <w:adjustRightInd w:val="0"/>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Esta consulta ha sido pensada como un instrumento de amplia</w:t>
      </w:r>
      <w:r w:rsidR="00A5684C" w:rsidRPr="00287329">
        <w:rPr>
          <w:rFonts w:asciiTheme="majorHAnsi" w:hAnsiTheme="majorHAnsi" w:cs="Times New Roman"/>
          <w:sz w:val="20"/>
          <w:szCs w:val="20"/>
        </w:rPr>
        <w:t xml:space="preserve"> </w:t>
      </w:r>
      <w:r w:rsidRPr="00287329">
        <w:rPr>
          <w:rFonts w:asciiTheme="majorHAnsi" w:hAnsiTheme="majorHAnsi" w:cs="Times New Roman"/>
          <w:sz w:val="20"/>
          <w:szCs w:val="20"/>
        </w:rPr>
        <w:t>participación al que han sido invitados además de investigadores</w:t>
      </w:r>
      <w:r w:rsidR="00A5684C" w:rsidRPr="00287329">
        <w:rPr>
          <w:rFonts w:asciiTheme="majorHAnsi" w:hAnsiTheme="majorHAnsi" w:cs="Times New Roman"/>
          <w:sz w:val="20"/>
          <w:szCs w:val="20"/>
        </w:rPr>
        <w:t xml:space="preserve"> </w:t>
      </w:r>
      <w:r w:rsidRPr="00287329">
        <w:rPr>
          <w:rFonts w:asciiTheme="majorHAnsi" w:hAnsiTheme="majorHAnsi" w:cs="Times New Roman"/>
          <w:sz w:val="20"/>
          <w:szCs w:val="20"/>
        </w:rPr>
        <w:t>y tecnólogos, otros protagonistas de la sociedad como cámaras</w:t>
      </w:r>
      <w:r w:rsidR="00A5684C" w:rsidRPr="00287329">
        <w:rPr>
          <w:rFonts w:asciiTheme="majorHAnsi" w:hAnsiTheme="majorHAnsi" w:cs="Times New Roman"/>
          <w:sz w:val="20"/>
          <w:szCs w:val="20"/>
        </w:rPr>
        <w:t xml:space="preserve"> </w:t>
      </w:r>
      <w:r w:rsidRPr="00287329">
        <w:rPr>
          <w:rFonts w:asciiTheme="majorHAnsi" w:hAnsiTheme="majorHAnsi" w:cs="Times New Roman"/>
          <w:sz w:val="20"/>
          <w:szCs w:val="20"/>
        </w:rPr>
        <w:t>empresariales, profesionales, expertos y líderes sociales.</w:t>
      </w:r>
    </w:p>
    <w:p w:rsidR="00556321" w:rsidRPr="00287329" w:rsidRDefault="00556321" w:rsidP="00287329">
      <w:pPr>
        <w:autoSpaceDE w:val="0"/>
        <w:autoSpaceDN w:val="0"/>
        <w:adjustRightInd w:val="0"/>
        <w:spacing w:after="0" w:line="360" w:lineRule="auto"/>
        <w:jc w:val="both"/>
        <w:rPr>
          <w:rFonts w:asciiTheme="majorHAnsi" w:hAnsiTheme="majorHAnsi" w:cs="Times New Roman"/>
          <w:sz w:val="20"/>
          <w:szCs w:val="20"/>
        </w:rPr>
      </w:pPr>
    </w:p>
    <w:p w:rsidR="00F61EE2" w:rsidRPr="00287329" w:rsidRDefault="00F61EE2" w:rsidP="00287329">
      <w:pPr>
        <w:autoSpaceDE w:val="0"/>
        <w:autoSpaceDN w:val="0"/>
        <w:adjustRightInd w:val="0"/>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Los aspectos metodológicos utilizados para la definición de las</w:t>
      </w:r>
      <w:r w:rsidR="00A5684C" w:rsidRPr="00287329">
        <w:rPr>
          <w:rFonts w:asciiTheme="majorHAnsi" w:hAnsiTheme="majorHAnsi" w:cs="Times New Roman"/>
          <w:sz w:val="20"/>
          <w:szCs w:val="20"/>
        </w:rPr>
        <w:t xml:space="preserve"> </w:t>
      </w:r>
      <w:r w:rsidRPr="00287329">
        <w:rPr>
          <w:rFonts w:asciiTheme="majorHAnsi" w:hAnsiTheme="majorHAnsi" w:cs="Times New Roman"/>
          <w:sz w:val="20"/>
          <w:szCs w:val="20"/>
        </w:rPr>
        <w:t>prioridades buscaron crear un espacio de diálogo con los principales</w:t>
      </w:r>
      <w:r w:rsidR="00A5684C" w:rsidRPr="00287329">
        <w:rPr>
          <w:rFonts w:asciiTheme="majorHAnsi" w:hAnsiTheme="majorHAnsi" w:cs="Times New Roman"/>
          <w:sz w:val="20"/>
          <w:szCs w:val="20"/>
        </w:rPr>
        <w:t xml:space="preserve"> </w:t>
      </w:r>
      <w:r w:rsidRPr="00287329">
        <w:rPr>
          <w:rFonts w:asciiTheme="majorHAnsi" w:hAnsiTheme="majorHAnsi" w:cs="Times New Roman"/>
          <w:sz w:val="20"/>
          <w:szCs w:val="20"/>
        </w:rPr>
        <w:t>actores del sector, con el fin de conocer sus intereses y concretar una</w:t>
      </w:r>
      <w:r w:rsidR="00A5684C" w:rsidRPr="00287329">
        <w:rPr>
          <w:rFonts w:asciiTheme="majorHAnsi" w:hAnsiTheme="majorHAnsi" w:cs="Times New Roman"/>
          <w:sz w:val="20"/>
          <w:szCs w:val="20"/>
        </w:rPr>
        <w:t xml:space="preserve"> </w:t>
      </w:r>
      <w:r w:rsidRPr="00287329">
        <w:rPr>
          <w:rFonts w:asciiTheme="majorHAnsi" w:hAnsiTheme="majorHAnsi" w:cs="Times New Roman"/>
          <w:sz w:val="20"/>
          <w:szCs w:val="20"/>
        </w:rPr>
        <w:t>visión compartida del futuro de la ciencia, tecnología e innovación en</w:t>
      </w:r>
      <w:r w:rsidR="00A5684C" w:rsidRPr="00287329">
        <w:rPr>
          <w:rFonts w:asciiTheme="majorHAnsi" w:hAnsiTheme="majorHAnsi" w:cs="Times New Roman"/>
          <w:sz w:val="20"/>
          <w:szCs w:val="20"/>
        </w:rPr>
        <w:t xml:space="preserve"> </w:t>
      </w:r>
      <w:r w:rsidRPr="00287329">
        <w:rPr>
          <w:rFonts w:asciiTheme="majorHAnsi" w:hAnsiTheme="majorHAnsi" w:cs="Times New Roman"/>
          <w:sz w:val="20"/>
          <w:szCs w:val="20"/>
        </w:rPr>
        <w:t>Cosa Rica, así como contar con un marco de referencia para ubicar al país</w:t>
      </w:r>
      <w:r w:rsidR="00A5684C" w:rsidRPr="00287329">
        <w:rPr>
          <w:rFonts w:asciiTheme="majorHAnsi" w:hAnsiTheme="majorHAnsi" w:cs="Times New Roman"/>
          <w:sz w:val="20"/>
          <w:szCs w:val="20"/>
        </w:rPr>
        <w:t xml:space="preserve"> </w:t>
      </w:r>
      <w:r w:rsidRPr="00287329">
        <w:rPr>
          <w:rFonts w:asciiTheme="majorHAnsi" w:hAnsiTheme="majorHAnsi" w:cs="Times New Roman"/>
          <w:sz w:val="20"/>
          <w:szCs w:val="20"/>
        </w:rPr>
        <w:t>en el contexto regional e internacional.</w:t>
      </w:r>
    </w:p>
    <w:p w:rsidR="00556321" w:rsidRPr="00287329" w:rsidRDefault="00556321" w:rsidP="00287329">
      <w:pPr>
        <w:autoSpaceDE w:val="0"/>
        <w:autoSpaceDN w:val="0"/>
        <w:adjustRightInd w:val="0"/>
        <w:spacing w:after="0" w:line="360" w:lineRule="auto"/>
        <w:jc w:val="both"/>
        <w:rPr>
          <w:rFonts w:asciiTheme="majorHAnsi" w:hAnsiTheme="majorHAnsi" w:cs="Times New Roman"/>
          <w:sz w:val="20"/>
          <w:szCs w:val="20"/>
        </w:rPr>
      </w:pPr>
    </w:p>
    <w:p w:rsidR="00F61EE2" w:rsidRPr="00287329" w:rsidRDefault="00F61EE2" w:rsidP="00287329">
      <w:pPr>
        <w:autoSpaceDE w:val="0"/>
        <w:autoSpaceDN w:val="0"/>
        <w:adjustRightInd w:val="0"/>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La metodología utilizada consistió en la realización de foros de expertos</w:t>
      </w:r>
      <w:r w:rsidR="00A5684C" w:rsidRPr="00287329">
        <w:rPr>
          <w:rFonts w:asciiTheme="majorHAnsi" w:hAnsiTheme="majorHAnsi" w:cs="Times New Roman"/>
          <w:sz w:val="20"/>
          <w:szCs w:val="20"/>
        </w:rPr>
        <w:t xml:space="preserve"> </w:t>
      </w:r>
      <w:r w:rsidRPr="00287329">
        <w:rPr>
          <w:rFonts w:asciiTheme="majorHAnsi" w:hAnsiTheme="majorHAnsi" w:cs="Times New Roman"/>
          <w:sz w:val="20"/>
          <w:szCs w:val="20"/>
        </w:rPr>
        <w:t>en cada una de las áreas temáticas definidas: Ciencia, Tecnología e</w:t>
      </w:r>
      <w:r w:rsidR="00A5684C" w:rsidRPr="00287329">
        <w:rPr>
          <w:rFonts w:asciiTheme="majorHAnsi" w:hAnsiTheme="majorHAnsi" w:cs="Times New Roman"/>
          <w:sz w:val="20"/>
          <w:szCs w:val="20"/>
        </w:rPr>
        <w:t xml:space="preserve"> </w:t>
      </w:r>
      <w:r w:rsidRPr="00287329">
        <w:rPr>
          <w:rFonts w:asciiTheme="majorHAnsi" w:hAnsiTheme="majorHAnsi" w:cs="Times New Roman"/>
          <w:sz w:val="20"/>
          <w:szCs w:val="20"/>
        </w:rPr>
        <w:t>Innovación. En estas reuniones se utilizó la técnica de Juicio Grupal</w:t>
      </w:r>
      <w:r w:rsidR="00A5684C" w:rsidRPr="00287329">
        <w:rPr>
          <w:rFonts w:asciiTheme="majorHAnsi" w:hAnsiTheme="majorHAnsi" w:cs="Times New Roman"/>
          <w:sz w:val="20"/>
          <w:szCs w:val="20"/>
        </w:rPr>
        <w:t xml:space="preserve"> </w:t>
      </w:r>
      <w:r w:rsidRPr="00287329">
        <w:rPr>
          <w:rFonts w:asciiTheme="majorHAnsi" w:hAnsiTheme="majorHAnsi" w:cs="Times New Roman"/>
          <w:sz w:val="20"/>
          <w:szCs w:val="20"/>
        </w:rPr>
        <w:t>Ponderado para la evaluación cualitativa y la toma de</w:t>
      </w:r>
      <w:r w:rsidR="00A5684C" w:rsidRPr="00287329">
        <w:rPr>
          <w:rFonts w:asciiTheme="majorHAnsi" w:hAnsiTheme="majorHAnsi" w:cs="Times New Roman"/>
          <w:sz w:val="20"/>
          <w:szCs w:val="20"/>
        </w:rPr>
        <w:t xml:space="preserve"> </w:t>
      </w:r>
      <w:r w:rsidR="00B77CC6" w:rsidRPr="00287329">
        <w:rPr>
          <w:rFonts w:asciiTheme="majorHAnsi" w:hAnsiTheme="majorHAnsi" w:cs="Times New Roman"/>
          <w:sz w:val="20"/>
          <w:szCs w:val="20"/>
        </w:rPr>
        <w:t>D</w:t>
      </w:r>
      <w:r w:rsidRPr="00287329">
        <w:rPr>
          <w:rFonts w:asciiTheme="majorHAnsi" w:hAnsiTheme="majorHAnsi" w:cs="Times New Roman"/>
          <w:sz w:val="20"/>
          <w:szCs w:val="20"/>
        </w:rPr>
        <w:t>ecisiones</w:t>
      </w:r>
      <w:r w:rsidR="00B77CC6" w:rsidRPr="00287329">
        <w:rPr>
          <w:rFonts w:asciiTheme="majorHAnsi" w:hAnsiTheme="majorHAnsi" w:cs="Times New Roman"/>
          <w:sz w:val="20"/>
          <w:szCs w:val="20"/>
        </w:rPr>
        <w:t xml:space="preserve">. </w:t>
      </w:r>
      <w:r w:rsidRPr="00287329">
        <w:rPr>
          <w:rFonts w:asciiTheme="majorHAnsi" w:hAnsiTheme="majorHAnsi" w:cs="Times New Roman"/>
          <w:sz w:val="20"/>
          <w:szCs w:val="20"/>
        </w:rPr>
        <w:t>Este ejercicio permitió recopilar las recomendaciones, necesidades</w:t>
      </w:r>
      <w:r w:rsidR="00A5684C" w:rsidRPr="00287329">
        <w:rPr>
          <w:rFonts w:asciiTheme="majorHAnsi" w:hAnsiTheme="majorHAnsi" w:cs="Times New Roman"/>
          <w:sz w:val="20"/>
          <w:szCs w:val="20"/>
        </w:rPr>
        <w:t xml:space="preserve"> </w:t>
      </w:r>
      <w:r w:rsidRPr="00287329">
        <w:rPr>
          <w:rFonts w:asciiTheme="majorHAnsi" w:hAnsiTheme="majorHAnsi" w:cs="Times New Roman"/>
          <w:sz w:val="20"/>
          <w:szCs w:val="20"/>
        </w:rPr>
        <w:t>y preferencias en cada uno de los sectores, establecer un proceso de</w:t>
      </w:r>
      <w:r w:rsidR="00A5684C" w:rsidRPr="00287329">
        <w:rPr>
          <w:rFonts w:asciiTheme="majorHAnsi" w:hAnsiTheme="majorHAnsi" w:cs="Times New Roman"/>
          <w:sz w:val="20"/>
          <w:szCs w:val="20"/>
        </w:rPr>
        <w:t xml:space="preserve"> </w:t>
      </w:r>
      <w:r w:rsidRPr="00287329">
        <w:rPr>
          <w:rFonts w:asciiTheme="majorHAnsi" w:hAnsiTheme="majorHAnsi" w:cs="Times New Roman"/>
          <w:sz w:val="20"/>
          <w:szCs w:val="20"/>
        </w:rPr>
        <w:t>priorización para reducirlas a las más esenciales y producir una estadística</w:t>
      </w:r>
      <w:r w:rsidR="00A5684C" w:rsidRPr="00287329">
        <w:rPr>
          <w:rFonts w:asciiTheme="majorHAnsi" w:hAnsiTheme="majorHAnsi" w:cs="Times New Roman"/>
          <w:sz w:val="20"/>
          <w:szCs w:val="20"/>
        </w:rPr>
        <w:t xml:space="preserve"> </w:t>
      </w:r>
      <w:r w:rsidRPr="00287329">
        <w:rPr>
          <w:rFonts w:asciiTheme="majorHAnsi" w:hAnsiTheme="majorHAnsi" w:cs="Times New Roman"/>
          <w:sz w:val="20"/>
          <w:szCs w:val="20"/>
        </w:rPr>
        <w:t>simple y significativa de esas prioridades. Producto de est</w:t>
      </w:r>
      <w:r w:rsidR="00B77CC6" w:rsidRPr="00287329">
        <w:rPr>
          <w:rFonts w:asciiTheme="majorHAnsi" w:hAnsiTheme="majorHAnsi" w:cs="Times New Roman"/>
          <w:sz w:val="20"/>
          <w:szCs w:val="20"/>
        </w:rPr>
        <w:t xml:space="preserve">e proceso se </w:t>
      </w:r>
      <w:r w:rsidRPr="00287329">
        <w:rPr>
          <w:rFonts w:asciiTheme="majorHAnsi" w:hAnsiTheme="majorHAnsi" w:cs="Times New Roman"/>
          <w:sz w:val="20"/>
          <w:szCs w:val="20"/>
        </w:rPr>
        <w:t>identifica</w:t>
      </w:r>
      <w:r w:rsidR="00B77CC6" w:rsidRPr="00287329">
        <w:rPr>
          <w:rFonts w:asciiTheme="majorHAnsi" w:hAnsiTheme="majorHAnsi" w:cs="Times New Roman"/>
          <w:sz w:val="20"/>
          <w:szCs w:val="20"/>
        </w:rPr>
        <w:t>ron</w:t>
      </w:r>
      <w:r w:rsidRPr="00287329">
        <w:rPr>
          <w:rFonts w:asciiTheme="majorHAnsi" w:hAnsiTheme="majorHAnsi" w:cs="Times New Roman"/>
          <w:sz w:val="20"/>
          <w:szCs w:val="20"/>
        </w:rPr>
        <w:t xml:space="preserve">  siete áreas programáticas</w:t>
      </w:r>
      <w:r w:rsidR="00B77CC6" w:rsidRPr="00287329">
        <w:rPr>
          <w:rFonts w:asciiTheme="majorHAnsi" w:hAnsiTheme="majorHAnsi" w:cs="Times New Roman"/>
          <w:sz w:val="20"/>
          <w:szCs w:val="20"/>
        </w:rPr>
        <w:t xml:space="preserve"> </w:t>
      </w:r>
      <w:r w:rsidRPr="00287329">
        <w:rPr>
          <w:rFonts w:asciiTheme="majorHAnsi" w:hAnsiTheme="majorHAnsi" w:cs="Times New Roman"/>
          <w:sz w:val="20"/>
          <w:szCs w:val="20"/>
        </w:rPr>
        <w:t>de intervención, a saber:</w:t>
      </w:r>
    </w:p>
    <w:p w:rsidR="00A5684C" w:rsidRDefault="00A5684C" w:rsidP="00287329">
      <w:pPr>
        <w:autoSpaceDE w:val="0"/>
        <w:autoSpaceDN w:val="0"/>
        <w:adjustRightInd w:val="0"/>
        <w:spacing w:after="0" w:line="360" w:lineRule="auto"/>
        <w:jc w:val="both"/>
        <w:rPr>
          <w:rFonts w:asciiTheme="majorHAnsi" w:hAnsiTheme="majorHAnsi" w:cs="Times New Roman"/>
          <w:sz w:val="20"/>
          <w:szCs w:val="20"/>
        </w:rPr>
      </w:pPr>
    </w:p>
    <w:p w:rsidR="00287329" w:rsidRPr="00287329" w:rsidRDefault="00287329" w:rsidP="00287329">
      <w:pPr>
        <w:autoSpaceDE w:val="0"/>
        <w:autoSpaceDN w:val="0"/>
        <w:adjustRightInd w:val="0"/>
        <w:spacing w:after="0" w:line="360" w:lineRule="auto"/>
        <w:jc w:val="both"/>
        <w:rPr>
          <w:rFonts w:asciiTheme="majorHAnsi" w:hAnsiTheme="majorHAnsi" w:cs="Times New Roman"/>
          <w:sz w:val="20"/>
          <w:szCs w:val="20"/>
        </w:rPr>
      </w:pPr>
    </w:p>
    <w:p w:rsidR="00F61EE2" w:rsidRPr="00287329" w:rsidRDefault="00F61EE2" w:rsidP="00287329">
      <w:pPr>
        <w:autoSpaceDE w:val="0"/>
        <w:autoSpaceDN w:val="0"/>
        <w:adjustRightInd w:val="0"/>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 Ciencias de la Tierra y el Espacio</w:t>
      </w:r>
    </w:p>
    <w:p w:rsidR="00F61EE2" w:rsidRPr="00287329" w:rsidRDefault="00F61EE2" w:rsidP="00287329">
      <w:pPr>
        <w:autoSpaceDE w:val="0"/>
        <w:autoSpaceDN w:val="0"/>
        <w:adjustRightInd w:val="0"/>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 Nanotecnología y Nuevos Materiales</w:t>
      </w:r>
    </w:p>
    <w:p w:rsidR="00F61EE2" w:rsidRPr="00287329" w:rsidRDefault="00F61EE2" w:rsidP="00287329">
      <w:pPr>
        <w:autoSpaceDE w:val="0"/>
        <w:autoSpaceDN w:val="0"/>
        <w:adjustRightInd w:val="0"/>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 Biotecnología</w:t>
      </w:r>
    </w:p>
    <w:p w:rsidR="00F61EE2" w:rsidRPr="00287329" w:rsidRDefault="00F61EE2" w:rsidP="00287329">
      <w:pPr>
        <w:autoSpaceDE w:val="0"/>
        <w:autoSpaceDN w:val="0"/>
        <w:adjustRightInd w:val="0"/>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 Capital Natural</w:t>
      </w:r>
    </w:p>
    <w:p w:rsidR="00F61EE2" w:rsidRPr="00287329" w:rsidRDefault="00F61EE2" w:rsidP="00287329">
      <w:pPr>
        <w:autoSpaceDE w:val="0"/>
        <w:autoSpaceDN w:val="0"/>
        <w:adjustRightInd w:val="0"/>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 Salud: Enfermedades Emergentes</w:t>
      </w:r>
    </w:p>
    <w:p w:rsidR="00F61EE2" w:rsidRPr="00287329" w:rsidRDefault="00F61EE2" w:rsidP="00287329">
      <w:pPr>
        <w:autoSpaceDE w:val="0"/>
        <w:autoSpaceDN w:val="0"/>
        <w:adjustRightInd w:val="0"/>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 Energías Alternativas</w:t>
      </w:r>
    </w:p>
    <w:p w:rsidR="00F61EE2" w:rsidRPr="00287329" w:rsidRDefault="00F61EE2" w:rsidP="00287329">
      <w:pPr>
        <w:autoSpaceDE w:val="0"/>
        <w:autoSpaceDN w:val="0"/>
        <w:adjustRightInd w:val="0"/>
        <w:spacing w:after="0" w:line="360" w:lineRule="auto"/>
        <w:jc w:val="both"/>
        <w:rPr>
          <w:rFonts w:asciiTheme="majorHAnsi" w:hAnsiTheme="majorHAnsi" w:cs="Times New Roman"/>
          <w:sz w:val="20"/>
          <w:szCs w:val="20"/>
        </w:rPr>
      </w:pPr>
      <w:r w:rsidRPr="00287329">
        <w:rPr>
          <w:rFonts w:asciiTheme="majorHAnsi" w:hAnsiTheme="majorHAnsi" w:cs="Times New Roman"/>
          <w:sz w:val="20"/>
          <w:szCs w:val="20"/>
        </w:rPr>
        <w:t>• Tecnologías Digitales</w:t>
      </w:r>
    </w:p>
    <w:p w:rsidR="00912DD5" w:rsidRPr="00287329" w:rsidRDefault="00912DD5" w:rsidP="00287329">
      <w:pPr>
        <w:pStyle w:val="Prrafodelista"/>
        <w:spacing w:after="0" w:line="360" w:lineRule="auto"/>
        <w:jc w:val="both"/>
        <w:rPr>
          <w:rFonts w:asciiTheme="majorHAnsi" w:eastAsia="Arial Unicode MS" w:hAnsiTheme="majorHAnsi" w:cs="Times New Roman"/>
          <w:sz w:val="20"/>
          <w:szCs w:val="20"/>
        </w:rPr>
      </w:pPr>
    </w:p>
    <w:p w:rsidR="00556321" w:rsidRPr="00287329" w:rsidRDefault="009529F1" w:rsidP="00287329">
      <w:pPr>
        <w:pStyle w:val="Prrafodelista"/>
        <w:numPr>
          <w:ilvl w:val="0"/>
          <w:numId w:val="1"/>
        </w:num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¿Qué esfuerzos se han realizado o están  siendo realizados para promover la educación científica de calidad en todos los niveles para todos, en particular para las niñas, las poblaciones rurales y los pobres?</w:t>
      </w:r>
      <w:r w:rsidR="00912DD5" w:rsidRPr="00287329">
        <w:rPr>
          <w:rFonts w:asciiTheme="majorHAnsi" w:eastAsia="Arial Unicode MS" w:hAnsiTheme="majorHAnsi" w:cs="Times New Roman"/>
          <w:sz w:val="20"/>
          <w:szCs w:val="20"/>
        </w:rPr>
        <w:t xml:space="preserve">  </w:t>
      </w:r>
    </w:p>
    <w:p w:rsidR="008664B2" w:rsidRPr="00287329" w:rsidRDefault="008664B2" w:rsidP="00287329">
      <w:pPr>
        <w:shd w:val="clear" w:color="auto" w:fill="FFFFFF"/>
        <w:spacing w:after="0" w:line="360" w:lineRule="auto"/>
        <w:jc w:val="both"/>
        <w:rPr>
          <w:rFonts w:asciiTheme="majorHAnsi" w:eastAsia="Times New Roman" w:hAnsiTheme="majorHAnsi" w:cs="Times New Roman"/>
          <w:sz w:val="20"/>
          <w:szCs w:val="20"/>
          <w:lang w:val="es-ES" w:eastAsia="es-CR"/>
        </w:rPr>
      </w:pPr>
      <w:r w:rsidRPr="00287329">
        <w:rPr>
          <w:rFonts w:asciiTheme="majorHAnsi" w:eastAsia="Times New Roman" w:hAnsiTheme="majorHAnsi" w:cs="Times New Roman"/>
          <w:sz w:val="20"/>
          <w:szCs w:val="20"/>
          <w:lang w:val="es-ES" w:eastAsia="es-CR"/>
        </w:rPr>
        <w:t xml:space="preserve">La responsabilidad que asumen los gobiernos con la educación y formación científica y tecnológica se destaca en la Declaración de Santo Domingo «La ciencia para el siglo XXI: una nueva visión y un marco de acción», mediante el compromiso de incluir entre </w:t>
      </w:r>
      <w:r w:rsidR="00EA7F2A" w:rsidRPr="00287329">
        <w:rPr>
          <w:rFonts w:asciiTheme="majorHAnsi" w:eastAsia="Times New Roman" w:hAnsiTheme="majorHAnsi" w:cs="Times New Roman"/>
          <w:sz w:val="20"/>
          <w:szCs w:val="20"/>
          <w:lang w:val="es-ES" w:eastAsia="es-CR"/>
        </w:rPr>
        <w:t>sus aspiraciones, la disminució</w:t>
      </w:r>
      <w:r w:rsidRPr="00287329">
        <w:rPr>
          <w:rFonts w:asciiTheme="majorHAnsi" w:eastAsia="Times New Roman" w:hAnsiTheme="majorHAnsi" w:cs="Times New Roman"/>
          <w:sz w:val="20"/>
          <w:szCs w:val="20"/>
          <w:lang w:val="es-ES" w:eastAsia="es-CR"/>
        </w:rPr>
        <w:t>n de la brecha que tiende a separar cada vez más a los países desarrollados del resto del mundo, en cuanto a la capacidad de generar y utilizar conocimientos científicos y tecnológicos.</w:t>
      </w:r>
    </w:p>
    <w:p w:rsidR="008664B2" w:rsidRPr="00287329" w:rsidRDefault="008664B2" w:rsidP="00287329">
      <w:pPr>
        <w:shd w:val="clear" w:color="auto" w:fill="FFFFFF"/>
        <w:spacing w:after="0" w:line="360" w:lineRule="auto"/>
        <w:jc w:val="both"/>
        <w:rPr>
          <w:rFonts w:asciiTheme="majorHAnsi" w:eastAsia="Times New Roman" w:hAnsiTheme="majorHAnsi" w:cs="Times New Roman"/>
          <w:sz w:val="20"/>
          <w:szCs w:val="20"/>
          <w:lang w:val="es-ES" w:eastAsia="es-CR"/>
        </w:rPr>
      </w:pPr>
      <w:r w:rsidRPr="00287329">
        <w:rPr>
          <w:rFonts w:asciiTheme="majorHAnsi" w:eastAsia="Times New Roman" w:hAnsiTheme="majorHAnsi" w:cs="Times New Roman"/>
          <w:sz w:val="20"/>
          <w:szCs w:val="20"/>
          <w:lang w:val="es-ES" w:eastAsia="es-CR"/>
        </w:rPr>
        <w:t xml:space="preserve">Para el logro de estas aspiraciones, son tareas fundamentales: la formación inicial y </w:t>
      </w:r>
      <w:proofErr w:type="spellStart"/>
      <w:r w:rsidRPr="00287329">
        <w:rPr>
          <w:rFonts w:asciiTheme="majorHAnsi" w:eastAsia="Times New Roman" w:hAnsiTheme="majorHAnsi" w:cs="Times New Roman"/>
          <w:sz w:val="20"/>
          <w:szCs w:val="20"/>
          <w:lang w:val="es-ES" w:eastAsia="es-CR"/>
        </w:rPr>
        <w:t>permanentee</w:t>
      </w:r>
      <w:proofErr w:type="spellEnd"/>
      <w:r w:rsidRPr="00287329">
        <w:rPr>
          <w:rFonts w:asciiTheme="majorHAnsi" w:eastAsia="Times New Roman" w:hAnsiTheme="majorHAnsi" w:cs="Times New Roman"/>
          <w:sz w:val="20"/>
          <w:szCs w:val="20"/>
          <w:lang w:val="es-ES" w:eastAsia="es-CR"/>
        </w:rPr>
        <w:t xml:space="preserve"> de los docentes de ciencias, la renovación de la enseñanza de la ciencia y la tecnología. Así como el promover y motivar por vías formales e informales, la educación científica y tecnológica de los ciudadanos y el desarrollo de las vocaciones científicas y tecnológicas.</w:t>
      </w:r>
    </w:p>
    <w:p w:rsidR="008664B2" w:rsidRPr="00287329" w:rsidRDefault="008664B2" w:rsidP="00287329">
      <w:pPr>
        <w:shd w:val="clear" w:color="auto" w:fill="FFFFFF"/>
        <w:spacing w:after="0" w:line="360" w:lineRule="auto"/>
        <w:jc w:val="both"/>
        <w:rPr>
          <w:rFonts w:asciiTheme="majorHAnsi" w:eastAsia="Times New Roman" w:hAnsiTheme="majorHAnsi" w:cs="Times New Roman"/>
          <w:sz w:val="20"/>
          <w:szCs w:val="20"/>
          <w:lang w:val="es-ES" w:eastAsia="es-CR"/>
        </w:rPr>
      </w:pPr>
      <w:r w:rsidRPr="00287329">
        <w:rPr>
          <w:rFonts w:asciiTheme="majorHAnsi" w:eastAsia="Times New Roman" w:hAnsiTheme="majorHAnsi" w:cs="Times New Roman"/>
          <w:sz w:val="20"/>
          <w:szCs w:val="20"/>
          <w:lang w:val="es-ES" w:eastAsia="es-CR"/>
        </w:rPr>
        <w:t>Partiendo de la importancia de fomentar la introducción, el entendimiento y la apreciación temprana de la ciencia y la tecnología en las vidas cotidianas desde la educación inicial, se crea mediante el Decreto 31900 MICIT–</w:t>
      </w:r>
      <w:proofErr w:type="spellStart"/>
      <w:r w:rsidRPr="00287329">
        <w:rPr>
          <w:rFonts w:asciiTheme="majorHAnsi" w:eastAsia="Times New Roman" w:hAnsiTheme="majorHAnsi" w:cs="Times New Roman"/>
          <w:sz w:val="20"/>
          <w:szCs w:val="20"/>
          <w:lang w:val="es-ES" w:eastAsia="es-CR"/>
        </w:rPr>
        <w:t>MEP,el</w:t>
      </w:r>
      <w:proofErr w:type="spellEnd"/>
      <w:r w:rsidRPr="00287329">
        <w:rPr>
          <w:rFonts w:asciiTheme="majorHAnsi" w:eastAsia="Times New Roman" w:hAnsiTheme="majorHAnsi" w:cs="Times New Roman"/>
          <w:sz w:val="20"/>
          <w:szCs w:val="20"/>
          <w:lang w:val="es-ES" w:eastAsia="es-CR"/>
        </w:rPr>
        <w:t xml:space="preserve"> Programa Nacional de Ferias de Ciencia y Tecnología (PRONAFECYT), el cual es coordinado por el Ministerio de Ciencia y Tecnología y constituido además por representantes del Ministerio de Educación Pública, Universidad de Costa Rica, Universidad Nacional, Instituto Tecnológico de Costa Rica, Universidad Estatal a Distancia y el Consejo Nacional para las Investigaciones Científicas y Tecnológicas.</w:t>
      </w:r>
    </w:p>
    <w:p w:rsidR="008664B2" w:rsidRPr="00287329" w:rsidRDefault="008664B2" w:rsidP="00287329">
      <w:pPr>
        <w:shd w:val="clear" w:color="auto" w:fill="FFFFFF"/>
        <w:spacing w:after="0" w:line="360" w:lineRule="auto"/>
        <w:jc w:val="both"/>
        <w:rPr>
          <w:rFonts w:asciiTheme="majorHAnsi" w:eastAsia="Times New Roman" w:hAnsiTheme="majorHAnsi" w:cs="Times New Roman"/>
          <w:sz w:val="20"/>
          <w:szCs w:val="20"/>
          <w:lang w:val="es-ES" w:eastAsia="es-CR"/>
        </w:rPr>
      </w:pPr>
      <w:r w:rsidRPr="00287329">
        <w:rPr>
          <w:rFonts w:asciiTheme="majorHAnsi" w:eastAsia="Times New Roman" w:hAnsiTheme="majorHAnsi" w:cs="Times New Roman"/>
          <w:sz w:val="20"/>
          <w:szCs w:val="20"/>
          <w:lang w:val="es-ES" w:eastAsia="es-CR"/>
        </w:rPr>
        <w:t>Este programa propicia la participación de estudiantes de preescolar, primaria y secundaria, en primeros acercamientos a las ciencias, procesos de indagación e investigación, con asesoramiento de docentes y especialistas en el tema.</w:t>
      </w:r>
    </w:p>
    <w:p w:rsidR="008664B2" w:rsidRPr="00287329" w:rsidRDefault="008664B2" w:rsidP="00287329">
      <w:pPr>
        <w:shd w:val="clear" w:color="auto" w:fill="FFFFFF"/>
        <w:spacing w:after="0" w:line="360" w:lineRule="auto"/>
        <w:jc w:val="center"/>
        <w:rPr>
          <w:rFonts w:asciiTheme="majorHAnsi" w:eastAsia="Times New Roman" w:hAnsiTheme="majorHAnsi" w:cs="Times New Roman"/>
          <w:sz w:val="20"/>
          <w:szCs w:val="20"/>
          <w:lang w:val="es-ES" w:eastAsia="es-CR"/>
        </w:rPr>
      </w:pPr>
      <w:r w:rsidRPr="00287329">
        <w:rPr>
          <w:rFonts w:asciiTheme="majorHAnsi" w:hAnsiTheme="majorHAnsi" w:cs="Times New Roman"/>
          <w:noProof/>
          <w:sz w:val="20"/>
          <w:szCs w:val="20"/>
          <w:lang w:val="es-ES" w:eastAsia="es-ES"/>
        </w:rPr>
        <w:lastRenderedPageBreak/>
        <w:drawing>
          <wp:inline distT="0" distB="0" distL="0" distR="0">
            <wp:extent cx="3535045" cy="2917825"/>
            <wp:effectExtent l="0" t="0" r="8255" b="0"/>
            <wp:docPr id="9" name="Imagen 9" descr="Programa Nacional de Ferias de Ciencia y Tecn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grama Nacional de Ferias de Ciencia y Tecnología"/>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5045" cy="2917825"/>
                    </a:xfrm>
                    <a:prstGeom prst="rect">
                      <a:avLst/>
                    </a:prstGeom>
                    <a:noFill/>
                    <a:ln>
                      <a:noFill/>
                    </a:ln>
                  </pic:spPr>
                </pic:pic>
              </a:graphicData>
            </a:graphic>
          </wp:inline>
        </w:drawing>
      </w:r>
    </w:p>
    <w:p w:rsidR="008664B2" w:rsidRDefault="008664B2" w:rsidP="00287329">
      <w:pPr>
        <w:pStyle w:val="Prrafodelista"/>
        <w:shd w:val="clear" w:color="auto" w:fill="FFFFFF"/>
        <w:spacing w:after="0" w:line="360" w:lineRule="auto"/>
        <w:ind w:left="360"/>
        <w:jc w:val="both"/>
        <w:rPr>
          <w:rFonts w:asciiTheme="majorHAnsi" w:eastAsia="Times New Roman" w:hAnsiTheme="majorHAnsi" w:cs="Times New Roman"/>
          <w:sz w:val="20"/>
          <w:szCs w:val="20"/>
          <w:lang w:val="es-ES" w:eastAsia="es-CR"/>
        </w:rPr>
      </w:pPr>
      <w:r w:rsidRPr="00287329">
        <w:rPr>
          <w:rFonts w:asciiTheme="majorHAnsi" w:eastAsia="Times New Roman" w:hAnsiTheme="majorHAnsi" w:cs="Times New Roman"/>
          <w:sz w:val="20"/>
          <w:szCs w:val="20"/>
          <w:lang w:val="es-ES" w:eastAsia="es-CR"/>
        </w:rPr>
        <w:t>Para la ejecución de dicho programa se establece una estructura organizativa que toma en cuenta la organización administrativa del Ministerio de Educación, mediante Direcciones Regionales y Circuitos Educativos y se cuenta con una serie de lineamientos y disposiciones que se estipulan en el Manual de Ferias de Ciencia y Tecnología.</w:t>
      </w:r>
    </w:p>
    <w:p w:rsidR="00287329" w:rsidRPr="00287329" w:rsidRDefault="00287329" w:rsidP="00287329">
      <w:pPr>
        <w:pStyle w:val="Prrafodelista"/>
        <w:shd w:val="clear" w:color="auto" w:fill="FFFFFF"/>
        <w:spacing w:after="0" w:line="360" w:lineRule="auto"/>
        <w:ind w:left="360"/>
        <w:jc w:val="both"/>
        <w:rPr>
          <w:rFonts w:asciiTheme="majorHAnsi" w:eastAsia="Times New Roman" w:hAnsiTheme="majorHAnsi" w:cs="Times New Roman"/>
          <w:sz w:val="20"/>
          <w:szCs w:val="20"/>
          <w:lang w:val="es-ES" w:eastAsia="es-CR"/>
        </w:rPr>
      </w:pPr>
    </w:p>
    <w:p w:rsidR="008664B2" w:rsidRPr="00287329" w:rsidRDefault="008664B2" w:rsidP="00287329">
      <w:pPr>
        <w:pStyle w:val="Prrafodelista"/>
        <w:shd w:val="clear" w:color="auto" w:fill="FFFFFF"/>
        <w:spacing w:after="0" w:line="360" w:lineRule="auto"/>
        <w:ind w:left="360"/>
        <w:jc w:val="both"/>
        <w:rPr>
          <w:rFonts w:asciiTheme="majorHAnsi" w:eastAsia="Times New Roman" w:hAnsiTheme="majorHAnsi" w:cs="Times New Roman"/>
          <w:sz w:val="20"/>
          <w:szCs w:val="20"/>
          <w:lang w:val="es-ES" w:eastAsia="es-CR"/>
        </w:rPr>
      </w:pPr>
      <w:r w:rsidRPr="00287329">
        <w:rPr>
          <w:rFonts w:asciiTheme="majorHAnsi" w:eastAsia="Times New Roman" w:hAnsiTheme="majorHAnsi" w:cs="Times New Roman"/>
          <w:b/>
          <w:bCs/>
          <w:sz w:val="20"/>
          <w:szCs w:val="20"/>
          <w:lang w:val="es-ES" w:eastAsia="es-CR"/>
        </w:rPr>
        <w:t>Objetivo general:</w:t>
      </w:r>
    </w:p>
    <w:p w:rsidR="008664B2" w:rsidRDefault="008664B2" w:rsidP="00287329">
      <w:pPr>
        <w:pStyle w:val="Prrafodelista"/>
        <w:shd w:val="clear" w:color="auto" w:fill="FFFFFF"/>
        <w:spacing w:after="0" w:line="360" w:lineRule="auto"/>
        <w:ind w:left="360"/>
        <w:jc w:val="both"/>
        <w:rPr>
          <w:rFonts w:asciiTheme="majorHAnsi" w:eastAsia="Times New Roman" w:hAnsiTheme="majorHAnsi" w:cs="Times New Roman"/>
          <w:sz w:val="20"/>
          <w:szCs w:val="20"/>
          <w:lang w:val="es-ES" w:eastAsia="es-CR"/>
        </w:rPr>
      </w:pPr>
      <w:r w:rsidRPr="00287329">
        <w:rPr>
          <w:rFonts w:asciiTheme="majorHAnsi" w:eastAsia="Times New Roman" w:hAnsiTheme="majorHAnsi" w:cs="Times New Roman"/>
          <w:sz w:val="20"/>
          <w:szCs w:val="20"/>
          <w:lang w:val="es-ES" w:eastAsia="es-CR"/>
        </w:rPr>
        <w:t>Promover un cambio cultural a favor de la ciencia y la tecnología, insertando el conocimiento científico como estímulo en las nuevas generaciones de costarricenses, por medio de la exposición, presentación y discusión de los trabajos, estudios y proyectos elaborados por los estudiantes, quienes guiados por los docentes o tutores, han emprendido una investigación sobre un hecho, fenómeno o tema, aplicando el método científico y otros procesos científicos.</w:t>
      </w:r>
    </w:p>
    <w:p w:rsidR="00287329" w:rsidRPr="00287329" w:rsidRDefault="00287329" w:rsidP="00287329">
      <w:pPr>
        <w:pStyle w:val="Prrafodelista"/>
        <w:shd w:val="clear" w:color="auto" w:fill="FFFFFF"/>
        <w:spacing w:after="0" w:line="360" w:lineRule="auto"/>
        <w:ind w:left="360"/>
        <w:jc w:val="both"/>
        <w:rPr>
          <w:rFonts w:asciiTheme="majorHAnsi" w:eastAsia="Times New Roman" w:hAnsiTheme="majorHAnsi" w:cs="Times New Roman"/>
          <w:sz w:val="20"/>
          <w:szCs w:val="20"/>
          <w:lang w:val="es-ES" w:eastAsia="es-CR"/>
        </w:rPr>
      </w:pPr>
    </w:p>
    <w:p w:rsidR="008664B2" w:rsidRPr="00287329" w:rsidRDefault="008664B2" w:rsidP="00287329">
      <w:pPr>
        <w:shd w:val="clear" w:color="auto" w:fill="FFFFFF"/>
        <w:spacing w:after="0" w:line="360" w:lineRule="auto"/>
        <w:jc w:val="both"/>
        <w:rPr>
          <w:rFonts w:asciiTheme="majorHAnsi" w:eastAsia="Times New Roman" w:hAnsiTheme="majorHAnsi" w:cs="Times New Roman"/>
          <w:sz w:val="20"/>
          <w:szCs w:val="20"/>
          <w:lang w:val="es-ES" w:eastAsia="es-CR"/>
        </w:rPr>
      </w:pPr>
      <w:r w:rsidRPr="00287329">
        <w:rPr>
          <w:rFonts w:asciiTheme="majorHAnsi" w:eastAsia="Times New Roman" w:hAnsiTheme="majorHAnsi" w:cs="Times New Roman"/>
          <w:b/>
          <w:bCs/>
          <w:sz w:val="20"/>
          <w:szCs w:val="20"/>
          <w:lang w:val="es-ES" w:eastAsia="es-CR"/>
        </w:rPr>
        <w:t>Objetivos específicos:</w:t>
      </w:r>
    </w:p>
    <w:p w:rsidR="008664B2" w:rsidRPr="00287329" w:rsidRDefault="008664B2" w:rsidP="00287329">
      <w:pPr>
        <w:pStyle w:val="Prrafodelista"/>
        <w:shd w:val="clear" w:color="auto" w:fill="FFFFFF"/>
        <w:spacing w:after="0" w:line="360" w:lineRule="auto"/>
        <w:ind w:left="360"/>
        <w:jc w:val="both"/>
        <w:rPr>
          <w:rFonts w:asciiTheme="majorHAnsi" w:eastAsia="Times New Roman" w:hAnsiTheme="majorHAnsi" w:cs="Times New Roman"/>
          <w:sz w:val="20"/>
          <w:szCs w:val="20"/>
          <w:lang w:val="es-ES" w:eastAsia="es-CR"/>
        </w:rPr>
      </w:pPr>
      <w:r w:rsidRPr="00287329">
        <w:rPr>
          <w:rFonts w:asciiTheme="majorHAnsi" w:eastAsia="Times New Roman" w:hAnsiTheme="majorHAnsi" w:cs="Times New Roman"/>
          <w:sz w:val="20"/>
          <w:szCs w:val="20"/>
          <w:lang w:val="es-ES" w:eastAsia="es-CR"/>
        </w:rPr>
        <w:t>a) Estimular la vocación por la ciencia y la tecnología de todos los estudiantes.</w:t>
      </w:r>
    </w:p>
    <w:p w:rsidR="008664B2" w:rsidRPr="00287329" w:rsidRDefault="008664B2" w:rsidP="00287329">
      <w:pPr>
        <w:pStyle w:val="Prrafodelista"/>
        <w:shd w:val="clear" w:color="auto" w:fill="FFFFFF"/>
        <w:spacing w:after="0" w:line="360" w:lineRule="auto"/>
        <w:ind w:left="360"/>
        <w:jc w:val="both"/>
        <w:rPr>
          <w:rFonts w:asciiTheme="majorHAnsi" w:eastAsia="Times New Roman" w:hAnsiTheme="majorHAnsi" w:cs="Times New Roman"/>
          <w:sz w:val="20"/>
          <w:szCs w:val="20"/>
          <w:lang w:val="es-ES" w:eastAsia="es-CR"/>
        </w:rPr>
      </w:pPr>
      <w:r w:rsidRPr="00287329">
        <w:rPr>
          <w:rFonts w:asciiTheme="majorHAnsi" w:eastAsia="Times New Roman" w:hAnsiTheme="majorHAnsi" w:cs="Times New Roman"/>
          <w:sz w:val="20"/>
          <w:szCs w:val="20"/>
          <w:lang w:val="es-ES" w:eastAsia="es-CR"/>
        </w:rPr>
        <w:t>b) Capacitar a los docentes en los procesos de elaboración de proyectos de investigación y en la organización de ferias científicas y tecnológicas.</w:t>
      </w:r>
    </w:p>
    <w:p w:rsidR="008664B2" w:rsidRPr="00287329" w:rsidRDefault="008664B2" w:rsidP="00287329">
      <w:pPr>
        <w:pStyle w:val="Prrafodelista"/>
        <w:shd w:val="clear" w:color="auto" w:fill="FFFFFF"/>
        <w:spacing w:after="0" w:line="360" w:lineRule="auto"/>
        <w:ind w:left="360"/>
        <w:jc w:val="both"/>
        <w:rPr>
          <w:rFonts w:asciiTheme="majorHAnsi" w:eastAsia="Times New Roman" w:hAnsiTheme="majorHAnsi" w:cs="Times New Roman"/>
          <w:sz w:val="20"/>
          <w:szCs w:val="20"/>
          <w:lang w:val="es-ES" w:eastAsia="es-CR"/>
        </w:rPr>
      </w:pPr>
      <w:r w:rsidRPr="00287329">
        <w:rPr>
          <w:rFonts w:asciiTheme="majorHAnsi" w:eastAsia="Times New Roman" w:hAnsiTheme="majorHAnsi" w:cs="Times New Roman"/>
          <w:sz w:val="20"/>
          <w:szCs w:val="20"/>
          <w:lang w:val="es-ES" w:eastAsia="es-CR"/>
        </w:rPr>
        <w:t>c) Promover que los docentes motiven a los estudiantes para que participen en las ferias de ciencia y tecnología.</w:t>
      </w:r>
    </w:p>
    <w:p w:rsidR="008664B2" w:rsidRPr="00287329" w:rsidRDefault="008664B2" w:rsidP="00287329">
      <w:pPr>
        <w:pStyle w:val="Prrafodelista"/>
        <w:shd w:val="clear" w:color="auto" w:fill="FFFFFF"/>
        <w:spacing w:after="0" w:line="360" w:lineRule="auto"/>
        <w:ind w:left="360"/>
        <w:jc w:val="both"/>
        <w:rPr>
          <w:rFonts w:asciiTheme="majorHAnsi" w:eastAsia="Times New Roman" w:hAnsiTheme="majorHAnsi" w:cs="Times New Roman"/>
          <w:sz w:val="20"/>
          <w:szCs w:val="20"/>
          <w:lang w:val="es-ES" w:eastAsia="es-CR"/>
        </w:rPr>
      </w:pPr>
      <w:r w:rsidRPr="00287329">
        <w:rPr>
          <w:rFonts w:asciiTheme="majorHAnsi" w:eastAsia="Times New Roman" w:hAnsiTheme="majorHAnsi" w:cs="Times New Roman"/>
          <w:sz w:val="20"/>
          <w:szCs w:val="20"/>
          <w:lang w:val="es-ES" w:eastAsia="es-CR"/>
        </w:rPr>
        <w:t>d) Divulgar los conocimientos científicos y tecnológicos, productos de los proyectos e investigaciones realizados para las ferias.</w:t>
      </w:r>
    </w:p>
    <w:p w:rsidR="008664B2" w:rsidRPr="00287329" w:rsidRDefault="008664B2" w:rsidP="00287329">
      <w:pPr>
        <w:pStyle w:val="Prrafodelista"/>
        <w:shd w:val="clear" w:color="auto" w:fill="FFFFFF"/>
        <w:spacing w:after="0" w:line="360" w:lineRule="auto"/>
        <w:ind w:left="360"/>
        <w:jc w:val="both"/>
        <w:rPr>
          <w:rFonts w:asciiTheme="majorHAnsi" w:eastAsia="Times New Roman" w:hAnsiTheme="majorHAnsi" w:cs="Times New Roman"/>
          <w:sz w:val="20"/>
          <w:szCs w:val="20"/>
          <w:lang w:val="es-ES" w:eastAsia="es-CR"/>
        </w:rPr>
      </w:pPr>
      <w:r w:rsidRPr="00287329">
        <w:rPr>
          <w:rFonts w:asciiTheme="majorHAnsi" w:eastAsia="Times New Roman" w:hAnsiTheme="majorHAnsi" w:cs="Times New Roman"/>
          <w:sz w:val="20"/>
          <w:szCs w:val="20"/>
          <w:lang w:val="es-ES" w:eastAsia="es-CR"/>
        </w:rPr>
        <w:t>e) Aprovechar los resultados de las investigaciones y experiencias de los estudiantes en las aulas mediante la elaboración de material didáctico apropiado.</w:t>
      </w:r>
    </w:p>
    <w:p w:rsidR="008664B2" w:rsidRDefault="008664B2" w:rsidP="00287329">
      <w:pPr>
        <w:shd w:val="clear" w:color="auto" w:fill="FFFFFF"/>
        <w:spacing w:after="0" w:line="360" w:lineRule="auto"/>
        <w:jc w:val="both"/>
        <w:rPr>
          <w:rFonts w:asciiTheme="majorHAnsi" w:hAnsiTheme="majorHAnsi" w:cs="Times New Roman"/>
          <w:sz w:val="20"/>
          <w:szCs w:val="20"/>
          <w:lang w:val="es-ES"/>
        </w:rPr>
      </w:pPr>
      <w:r w:rsidRPr="00287329">
        <w:rPr>
          <w:rFonts w:asciiTheme="majorHAnsi" w:hAnsiTheme="majorHAnsi" w:cs="Times New Roman"/>
          <w:sz w:val="20"/>
          <w:szCs w:val="20"/>
          <w:lang w:val="es-ES"/>
        </w:rPr>
        <w:lastRenderedPageBreak/>
        <w:t xml:space="preserve">Adicionalmente, conscientes de la importancia de promover espacios que propicien el desarrollo de destrezas y principios de investigación y la ingeniería desde edades tempranas, en el 2008 se desarrolló la primera experiencia piloto de la Feria Nacional de Ingeniería, con el objetivo de estimular en jóvenes de secundaria, el interés y la curiosidad por la ingeniería a través de procesos que involucran la observación, el diseño y desarrollo de prototipos, la experimentación, el análisis y la divulgación científica. Para el 2009, se determina como nombre oficial de este proceso, el de </w:t>
      </w:r>
      <w:proofErr w:type="spellStart"/>
      <w:r w:rsidRPr="00287329">
        <w:rPr>
          <w:rFonts w:asciiTheme="majorHAnsi" w:hAnsiTheme="majorHAnsi" w:cs="Times New Roman"/>
          <w:sz w:val="20"/>
          <w:szCs w:val="20"/>
          <w:lang w:val="es-ES"/>
        </w:rPr>
        <w:t>ExpoINGENIERÍA</w:t>
      </w:r>
      <w:proofErr w:type="spellEnd"/>
      <w:r w:rsidRPr="00287329">
        <w:rPr>
          <w:rFonts w:asciiTheme="majorHAnsi" w:hAnsiTheme="majorHAnsi" w:cs="Times New Roman"/>
          <w:sz w:val="20"/>
          <w:szCs w:val="20"/>
          <w:lang w:val="es-ES"/>
        </w:rPr>
        <w:t>. Este programa involucra la participación y colaboración del Ministerio de Ciencia y Tecnología, el Ministerio de Educación Pública (Departamento de Educación Técnica y Capacidades Emprendedoras) y la Corporación Intel. En la actualidad se desarrolla una normativa para brindar el respaldo legal y gubernamental para esta feria.</w:t>
      </w:r>
    </w:p>
    <w:p w:rsidR="00287329" w:rsidRPr="00287329" w:rsidRDefault="00287329" w:rsidP="00287329">
      <w:pPr>
        <w:shd w:val="clear" w:color="auto" w:fill="FFFFFF"/>
        <w:spacing w:after="0" w:line="360" w:lineRule="auto"/>
        <w:jc w:val="both"/>
        <w:rPr>
          <w:rFonts w:asciiTheme="majorHAnsi" w:hAnsiTheme="majorHAnsi" w:cs="Times New Roman"/>
          <w:sz w:val="20"/>
          <w:szCs w:val="20"/>
          <w:lang w:val="es-ES"/>
        </w:rPr>
      </w:pPr>
    </w:p>
    <w:p w:rsidR="009529F1" w:rsidRPr="00287329" w:rsidRDefault="009529F1" w:rsidP="00287329">
      <w:pPr>
        <w:spacing w:after="0" w:line="360" w:lineRule="auto"/>
        <w:jc w:val="both"/>
        <w:rPr>
          <w:rFonts w:asciiTheme="majorHAnsi" w:eastAsia="Arial Unicode MS" w:hAnsiTheme="majorHAnsi" w:cs="Times New Roman"/>
          <w:b/>
          <w:i/>
          <w:sz w:val="20"/>
          <w:szCs w:val="20"/>
        </w:rPr>
      </w:pPr>
      <w:r w:rsidRPr="00287329">
        <w:rPr>
          <w:rFonts w:asciiTheme="majorHAnsi" w:eastAsia="Arial Unicode MS" w:hAnsiTheme="majorHAnsi" w:cs="Times New Roman"/>
          <w:b/>
          <w:i/>
          <w:sz w:val="20"/>
          <w:szCs w:val="20"/>
        </w:rPr>
        <w:t xml:space="preserve">La Cooperación Internacional, los logros y desafíos </w:t>
      </w:r>
    </w:p>
    <w:p w:rsidR="00912DD5" w:rsidRPr="00287329" w:rsidRDefault="00912DD5" w:rsidP="00287329">
      <w:pPr>
        <w:pStyle w:val="Prrafodelista"/>
        <w:spacing w:after="0" w:line="360" w:lineRule="auto"/>
        <w:jc w:val="both"/>
        <w:rPr>
          <w:rFonts w:asciiTheme="majorHAnsi" w:eastAsia="Arial Unicode MS" w:hAnsiTheme="majorHAnsi" w:cs="Times New Roman"/>
          <w:sz w:val="20"/>
          <w:szCs w:val="20"/>
        </w:rPr>
      </w:pPr>
    </w:p>
    <w:p w:rsidR="00556321" w:rsidRPr="00287329" w:rsidRDefault="00BE1B72" w:rsidP="00287329">
      <w:pPr>
        <w:pStyle w:val="Prrafodelista"/>
        <w:numPr>
          <w:ilvl w:val="0"/>
          <w:numId w:val="1"/>
        </w:num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¿Está el desarrollo y la aplicación de la ciencia y tecnología integrada en las políticas de cooperación internacional, como por ejemplo, la ayuda directa al desarrollo y los programas humanitarios de transferencia de tecnología? Si es así</w:t>
      </w:r>
      <w:r w:rsidR="00F100BF" w:rsidRPr="00287329">
        <w:rPr>
          <w:rFonts w:asciiTheme="majorHAnsi" w:eastAsia="Arial Unicode MS" w:hAnsiTheme="majorHAnsi" w:cs="Times New Roman"/>
          <w:sz w:val="20"/>
          <w:szCs w:val="20"/>
        </w:rPr>
        <w:t>, sírvase proporcionar detalles.</w:t>
      </w:r>
      <w:r w:rsidR="00AE60B7" w:rsidRPr="00287329">
        <w:rPr>
          <w:rFonts w:asciiTheme="majorHAnsi" w:eastAsia="Arial Unicode MS" w:hAnsiTheme="majorHAnsi" w:cs="Times New Roman"/>
          <w:sz w:val="20"/>
          <w:szCs w:val="20"/>
        </w:rPr>
        <w:t xml:space="preserve"> </w:t>
      </w:r>
    </w:p>
    <w:p w:rsidR="009529F1" w:rsidRPr="00287329" w:rsidRDefault="00F100BF" w:rsidP="00287329">
      <w:pPr>
        <w:pStyle w:val="Prrafodelista"/>
        <w:spacing w:after="0" w:line="360" w:lineRule="auto"/>
        <w:ind w:left="360"/>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 xml:space="preserve">Sí, </w:t>
      </w:r>
      <w:r w:rsidR="00AE60B7" w:rsidRPr="00287329">
        <w:rPr>
          <w:rFonts w:asciiTheme="majorHAnsi" w:eastAsia="Arial Unicode MS" w:hAnsiTheme="majorHAnsi" w:cs="Times New Roman"/>
          <w:sz w:val="20"/>
          <w:szCs w:val="20"/>
        </w:rPr>
        <w:t>en el caso de MICIT cuenta con el apoyo del BID y del Banco Mundial por medio de cooperaciones técnicas de evaluación de instrumentos existentes y de la estrategia de innovación, entre otras. (</w:t>
      </w:r>
      <w:proofErr w:type="gramStart"/>
      <w:r w:rsidR="00AE60B7" w:rsidRPr="00287329">
        <w:rPr>
          <w:rFonts w:asciiTheme="majorHAnsi" w:eastAsia="Arial Unicode MS" w:hAnsiTheme="majorHAnsi" w:cs="Times New Roman"/>
          <w:sz w:val="20"/>
          <w:szCs w:val="20"/>
        </w:rPr>
        <w:t>se</w:t>
      </w:r>
      <w:proofErr w:type="gramEnd"/>
      <w:r w:rsidR="00AE60B7" w:rsidRPr="00287329">
        <w:rPr>
          <w:rFonts w:asciiTheme="majorHAnsi" w:eastAsia="Arial Unicode MS" w:hAnsiTheme="majorHAnsi" w:cs="Times New Roman"/>
          <w:sz w:val="20"/>
          <w:szCs w:val="20"/>
        </w:rPr>
        <w:t xml:space="preserve"> adjunta cuadro de cooperaciones existentes)</w:t>
      </w:r>
    </w:p>
    <w:p w:rsidR="00B96323" w:rsidRPr="00287329" w:rsidRDefault="00B96323" w:rsidP="00287329">
      <w:pPr>
        <w:pStyle w:val="Prrafodelista"/>
        <w:spacing w:after="0" w:line="360" w:lineRule="auto"/>
        <w:jc w:val="both"/>
        <w:rPr>
          <w:rFonts w:asciiTheme="majorHAnsi" w:eastAsia="Arial Unicode MS" w:hAnsiTheme="majorHAnsi" w:cs="Times New Roman"/>
          <w:sz w:val="20"/>
          <w:szCs w:val="20"/>
        </w:rPr>
      </w:pPr>
    </w:p>
    <w:p w:rsidR="00556321" w:rsidRPr="00287329" w:rsidRDefault="00BE1B72" w:rsidP="00287329">
      <w:pPr>
        <w:pStyle w:val="Prrafodelista"/>
        <w:numPr>
          <w:ilvl w:val="0"/>
          <w:numId w:val="1"/>
        </w:num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¿Cuáles son los obstáculos y desafíos  clave para la cooperación internacional y qué medidas se han tomado para hacerles frente? Sírvase proporcionar detalles.</w:t>
      </w:r>
      <w:r w:rsidR="00EC1982" w:rsidRPr="00287329">
        <w:rPr>
          <w:rFonts w:asciiTheme="majorHAnsi" w:eastAsia="Arial Unicode MS" w:hAnsiTheme="majorHAnsi" w:cs="Times New Roman"/>
          <w:sz w:val="20"/>
          <w:szCs w:val="20"/>
        </w:rPr>
        <w:t xml:space="preserve"> </w:t>
      </w:r>
    </w:p>
    <w:p w:rsidR="00BE1B72" w:rsidRPr="00287329" w:rsidRDefault="00EC1982" w:rsidP="00287329">
      <w:pPr>
        <w:pStyle w:val="Prrafodelista"/>
        <w:spacing w:after="0" w:line="360" w:lineRule="auto"/>
        <w:ind w:left="360"/>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Costa Rica es un país de renta media por lo que no es objetivo de la cooperación internacional, se ha tenido que recurrir a cooperaciones Técnicas de</w:t>
      </w:r>
      <w:r w:rsidR="00F100BF" w:rsidRPr="00287329">
        <w:rPr>
          <w:rFonts w:asciiTheme="majorHAnsi" w:eastAsia="Arial Unicode MS" w:hAnsiTheme="majorHAnsi" w:cs="Times New Roman"/>
          <w:sz w:val="20"/>
          <w:szCs w:val="20"/>
        </w:rPr>
        <w:t xml:space="preserve"> o</w:t>
      </w:r>
      <w:r w:rsidRPr="00287329">
        <w:rPr>
          <w:rFonts w:asciiTheme="majorHAnsi" w:eastAsia="Arial Unicode MS" w:hAnsiTheme="majorHAnsi" w:cs="Times New Roman"/>
          <w:sz w:val="20"/>
          <w:szCs w:val="20"/>
        </w:rPr>
        <w:t xml:space="preserve">rganismos financieros, y realizar relaciones directas con centros de investigación, universidades, entre otros. </w:t>
      </w:r>
      <w:r w:rsidR="00F100BF" w:rsidRPr="00287329">
        <w:rPr>
          <w:rFonts w:asciiTheme="majorHAnsi" w:eastAsia="Arial Unicode MS" w:hAnsiTheme="majorHAnsi" w:cs="Times New Roman"/>
          <w:sz w:val="20"/>
          <w:szCs w:val="20"/>
        </w:rPr>
        <w:t xml:space="preserve">Además se realiza la divulgación de información para que particulares puedan </w:t>
      </w:r>
      <w:bookmarkStart w:id="0" w:name="_GoBack"/>
      <w:bookmarkEnd w:id="0"/>
      <w:r w:rsidR="00F100BF" w:rsidRPr="00287329">
        <w:rPr>
          <w:rFonts w:asciiTheme="majorHAnsi" w:eastAsia="Arial Unicode MS" w:hAnsiTheme="majorHAnsi" w:cs="Times New Roman"/>
          <w:sz w:val="20"/>
          <w:szCs w:val="20"/>
        </w:rPr>
        <w:t>optar por cooperaciones en becas, pasantías, etc.</w:t>
      </w:r>
    </w:p>
    <w:p w:rsidR="00556321" w:rsidRPr="00287329" w:rsidRDefault="00556321" w:rsidP="00287329">
      <w:pPr>
        <w:pStyle w:val="Prrafodelista"/>
        <w:spacing w:after="0" w:line="360" w:lineRule="auto"/>
        <w:ind w:left="360"/>
        <w:jc w:val="both"/>
        <w:rPr>
          <w:rFonts w:asciiTheme="majorHAnsi" w:eastAsia="Arial Unicode MS" w:hAnsiTheme="majorHAnsi" w:cs="Times New Roman"/>
          <w:sz w:val="20"/>
          <w:szCs w:val="20"/>
        </w:rPr>
      </w:pPr>
    </w:p>
    <w:p w:rsidR="00BE1B72" w:rsidRPr="00287329" w:rsidRDefault="00BE1B72" w:rsidP="00287329">
      <w:pPr>
        <w:pStyle w:val="Prrafodelista"/>
        <w:numPr>
          <w:ilvl w:val="0"/>
          <w:numId w:val="1"/>
        </w:numPr>
        <w:spacing w:after="0" w:line="360" w:lineRule="auto"/>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¿Qué logros fueron identificados en el campo del progreso científico y sus aplicaciones? Sírvase proporcionar detalles.</w:t>
      </w:r>
    </w:p>
    <w:p w:rsidR="00D51928" w:rsidRPr="00287329" w:rsidRDefault="00D51928" w:rsidP="00287329">
      <w:pPr>
        <w:pStyle w:val="Prrafodelista"/>
        <w:spacing w:after="0" w:line="360" w:lineRule="auto"/>
        <w:ind w:left="360"/>
        <w:jc w:val="both"/>
        <w:rPr>
          <w:rFonts w:asciiTheme="majorHAnsi" w:eastAsia="Arial Unicode MS" w:hAnsiTheme="majorHAnsi" w:cs="Times New Roman"/>
          <w:sz w:val="20"/>
          <w:szCs w:val="20"/>
        </w:rPr>
      </w:pPr>
    </w:p>
    <w:p w:rsidR="00EA7F2A" w:rsidRPr="00287329" w:rsidRDefault="00D51928" w:rsidP="00287329">
      <w:pPr>
        <w:spacing w:after="0" w:line="360" w:lineRule="auto"/>
        <w:ind w:left="360"/>
        <w:jc w:val="both"/>
        <w:rPr>
          <w:rFonts w:asciiTheme="majorHAnsi" w:eastAsia="Arial Unicode MS" w:hAnsiTheme="majorHAnsi" w:cs="Times New Roman"/>
          <w:sz w:val="20"/>
          <w:szCs w:val="20"/>
        </w:rPr>
      </w:pPr>
      <w:r w:rsidRPr="00287329">
        <w:rPr>
          <w:rFonts w:asciiTheme="majorHAnsi" w:eastAsia="Arial Unicode MS" w:hAnsiTheme="majorHAnsi" w:cs="Times New Roman"/>
          <w:sz w:val="20"/>
          <w:szCs w:val="20"/>
        </w:rPr>
        <w:t>Respecto a la Cooperación internacional, se realizó una reorientación en el último año por lo que muchos de los proyectos aún se encuentran en proceso, por lo que aún no se pueden identificar los logros alcanzados.</w:t>
      </w:r>
    </w:p>
    <w:p w:rsidR="00EA7F2A" w:rsidRPr="00287329" w:rsidRDefault="00EA7F2A" w:rsidP="00287329">
      <w:pPr>
        <w:spacing w:after="0" w:line="360" w:lineRule="auto"/>
        <w:jc w:val="both"/>
        <w:rPr>
          <w:rFonts w:asciiTheme="majorHAnsi" w:eastAsia="Arial Unicode MS" w:hAnsiTheme="majorHAnsi" w:cs="Times New Roman"/>
          <w:sz w:val="20"/>
          <w:szCs w:val="20"/>
        </w:rPr>
      </w:pPr>
    </w:p>
    <w:p w:rsidR="009529F1" w:rsidRPr="00287329" w:rsidRDefault="009529F1" w:rsidP="00287329">
      <w:pPr>
        <w:pStyle w:val="Prrafodelista"/>
        <w:spacing w:after="0" w:line="360" w:lineRule="auto"/>
        <w:jc w:val="both"/>
        <w:rPr>
          <w:rFonts w:asciiTheme="majorHAnsi" w:eastAsia="Arial Unicode MS" w:hAnsiTheme="majorHAnsi" w:cs="Arial"/>
          <w:sz w:val="20"/>
          <w:szCs w:val="20"/>
        </w:rPr>
      </w:pPr>
    </w:p>
    <w:p w:rsidR="00B22683" w:rsidRPr="00287329" w:rsidRDefault="00B22683" w:rsidP="00287329">
      <w:pPr>
        <w:spacing w:after="0" w:line="360" w:lineRule="auto"/>
        <w:ind w:left="360"/>
        <w:jc w:val="both"/>
        <w:rPr>
          <w:rFonts w:asciiTheme="majorHAnsi" w:eastAsia="Arial Unicode MS" w:hAnsiTheme="majorHAnsi" w:cs="Arial"/>
          <w:sz w:val="20"/>
          <w:szCs w:val="20"/>
        </w:rPr>
      </w:pPr>
    </w:p>
    <w:p w:rsidR="008F4792" w:rsidRPr="00287329" w:rsidRDefault="008F4792" w:rsidP="00287329">
      <w:pPr>
        <w:pStyle w:val="Prrafodelista"/>
        <w:spacing w:after="0" w:line="360" w:lineRule="auto"/>
        <w:ind w:left="1440"/>
        <w:jc w:val="both"/>
        <w:rPr>
          <w:rFonts w:asciiTheme="majorHAnsi" w:eastAsia="Arial Unicode MS" w:hAnsiTheme="majorHAnsi" w:cs="Arial"/>
          <w:sz w:val="20"/>
          <w:szCs w:val="20"/>
        </w:rPr>
      </w:pPr>
    </w:p>
    <w:sectPr w:rsidR="008F4792" w:rsidRPr="00287329" w:rsidSect="009C2A95">
      <w:footerReference w:type="even"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341" w:rsidRDefault="00876341" w:rsidP="00556321">
      <w:pPr>
        <w:spacing w:after="0" w:line="240" w:lineRule="auto"/>
      </w:pPr>
      <w:r>
        <w:separator/>
      </w:r>
    </w:p>
  </w:endnote>
  <w:endnote w:type="continuationSeparator" w:id="0">
    <w:p w:rsidR="00876341" w:rsidRDefault="00876341" w:rsidP="005563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altName w:val="Mufferaw"/>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Grande">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321" w:rsidRDefault="00044789" w:rsidP="00556321">
    <w:pPr>
      <w:pStyle w:val="Piedepgina"/>
      <w:framePr w:wrap="around" w:vAnchor="text" w:hAnchor="margin" w:xAlign="right" w:y="1"/>
      <w:rPr>
        <w:rStyle w:val="Nmerodepgina"/>
      </w:rPr>
    </w:pPr>
    <w:r>
      <w:rPr>
        <w:rStyle w:val="Nmerodepgina"/>
      </w:rPr>
      <w:fldChar w:fldCharType="begin"/>
    </w:r>
    <w:r w:rsidR="00556321">
      <w:rPr>
        <w:rStyle w:val="Nmerodepgina"/>
      </w:rPr>
      <w:instrText xml:space="preserve">PAGE  </w:instrText>
    </w:r>
    <w:r>
      <w:rPr>
        <w:rStyle w:val="Nmerodepgina"/>
      </w:rPr>
      <w:fldChar w:fldCharType="end"/>
    </w:r>
  </w:p>
  <w:p w:rsidR="00556321" w:rsidRDefault="00556321" w:rsidP="0055632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321" w:rsidRDefault="00044789" w:rsidP="00556321">
    <w:pPr>
      <w:pStyle w:val="Piedepgina"/>
      <w:framePr w:wrap="around" w:vAnchor="text" w:hAnchor="margin" w:xAlign="right" w:y="1"/>
      <w:rPr>
        <w:rStyle w:val="Nmerodepgina"/>
      </w:rPr>
    </w:pPr>
    <w:r>
      <w:rPr>
        <w:rStyle w:val="Nmerodepgina"/>
      </w:rPr>
      <w:fldChar w:fldCharType="begin"/>
    </w:r>
    <w:r w:rsidR="00556321">
      <w:rPr>
        <w:rStyle w:val="Nmerodepgina"/>
      </w:rPr>
      <w:instrText xml:space="preserve">PAGE  </w:instrText>
    </w:r>
    <w:r>
      <w:rPr>
        <w:rStyle w:val="Nmerodepgina"/>
      </w:rPr>
      <w:fldChar w:fldCharType="separate"/>
    </w:r>
    <w:r w:rsidR="00C32AD3">
      <w:rPr>
        <w:rStyle w:val="Nmerodepgina"/>
        <w:noProof/>
      </w:rPr>
      <w:t>9</w:t>
    </w:r>
    <w:r>
      <w:rPr>
        <w:rStyle w:val="Nmerodepgina"/>
      </w:rPr>
      <w:fldChar w:fldCharType="end"/>
    </w:r>
  </w:p>
  <w:p w:rsidR="00556321" w:rsidRDefault="00556321" w:rsidP="0055632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341" w:rsidRDefault="00876341" w:rsidP="00556321">
      <w:pPr>
        <w:spacing w:after="0" w:line="240" w:lineRule="auto"/>
      </w:pPr>
      <w:r>
        <w:separator/>
      </w:r>
    </w:p>
  </w:footnote>
  <w:footnote w:type="continuationSeparator" w:id="0">
    <w:p w:rsidR="00876341" w:rsidRDefault="00876341" w:rsidP="005563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375D"/>
    <w:multiLevelType w:val="hybridMultilevel"/>
    <w:tmpl w:val="FDA071B2"/>
    <w:lvl w:ilvl="0" w:tplc="1108AB24">
      <w:start w:val="1"/>
      <w:numFmt w:val="upperLetter"/>
      <w:lvlText w:val="%1)"/>
      <w:lvlJc w:val="left"/>
      <w:pPr>
        <w:ind w:left="360" w:hanging="360"/>
      </w:pPr>
      <w:rPr>
        <w:rFonts w:hint="default"/>
      </w:rPr>
    </w:lvl>
    <w:lvl w:ilvl="1" w:tplc="140A0019" w:tentative="1">
      <w:start w:val="1"/>
      <w:numFmt w:val="lowerLetter"/>
      <w:lvlText w:val="%2."/>
      <w:lvlJc w:val="left"/>
      <w:pPr>
        <w:ind w:left="1014" w:hanging="360"/>
      </w:pPr>
    </w:lvl>
    <w:lvl w:ilvl="2" w:tplc="140A001B" w:tentative="1">
      <w:start w:val="1"/>
      <w:numFmt w:val="lowerRoman"/>
      <w:lvlText w:val="%3."/>
      <w:lvlJc w:val="right"/>
      <w:pPr>
        <w:ind w:left="1734" w:hanging="180"/>
      </w:pPr>
    </w:lvl>
    <w:lvl w:ilvl="3" w:tplc="140A000F" w:tentative="1">
      <w:start w:val="1"/>
      <w:numFmt w:val="decimal"/>
      <w:lvlText w:val="%4."/>
      <w:lvlJc w:val="left"/>
      <w:pPr>
        <w:ind w:left="2454" w:hanging="360"/>
      </w:pPr>
    </w:lvl>
    <w:lvl w:ilvl="4" w:tplc="140A0019" w:tentative="1">
      <w:start w:val="1"/>
      <w:numFmt w:val="lowerLetter"/>
      <w:lvlText w:val="%5."/>
      <w:lvlJc w:val="left"/>
      <w:pPr>
        <w:ind w:left="3174" w:hanging="360"/>
      </w:pPr>
    </w:lvl>
    <w:lvl w:ilvl="5" w:tplc="140A001B" w:tentative="1">
      <w:start w:val="1"/>
      <w:numFmt w:val="lowerRoman"/>
      <w:lvlText w:val="%6."/>
      <w:lvlJc w:val="right"/>
      <w:pPr>
        <w:ind w:left="3894" w:hanging="180"/>
      </w:pPr>
    </w:lvl>
    <w:lvl w:ilvl="6" w:tplc="140A000F" w:tentative="1">
      <w:start w:val="1"/>
      <w:numFmt w:val="decimal"/>
      <w:lvlText w:val="%7."/>
      <w:lvlJc w:val="left"/>
      <w:pPr>
        <w:ind w:left="4614" w:hanging="360"/>
      </w:pPr>
    </w:lvl>
    <w:lvl w:ilvl="7" w:tplc="140A0019" w:tentative="1">
      <w:start w:val="1"/>
      <w:numFmt w:val="lowerLetter"/>
      <w:lvlText w:val="%8."/>
      <w:lvlJc w:val="left"/>
      <w:pPr>
        <w:ind w:left="5334" w:hanging="360"/>
      </w:pPr>
    </w:lvl>
    <w:lvl w:ilvl="8" w:tplc="140A001B" w:tentative="1">
      <w:start w:val="1"/>
      <w:numFmt w:val="lowerRoman"/>
      <w:lvlText w:val="%9."/>
      <w:lvlJc w:val="right"/>
      <w:pPr>
        <w:ind w:left="6054" w:hanging="180"/>
      </w:pPr>
    </w:lvl>
  </w:abstractNum>
  <w:abstractNum w:abstractNumId="1">
    <w:nsid w:val="062451C7"/>
    <w:multiLevelType w:val="multilevel"/>
    <w:tmpl w:val="FD3C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D48D3"/>
    <w:multiLevelType w:val="multilevel"/>
    <w:tmpl w:val="F47C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50D6D"/>
    <w:multiLevelType w:val="hybridMultilevel"/>
    <w:tmpl w:val="C7A8EEB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9443E7"/>
    <w:multiLevelType w:val="multilevel"/>
    <w:tmpl w:val="5FE2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6E4B01"/>
    <w:multiLevelType w:val="hybridMultilevel"/>
    <w:tmpl w:val="6A907790"/>
    <w:lvl w:ilvl="0" w:tplc="2D6C17C2">
      <w:start w:val="1"/>
      <w:numFmt w:val="bullet"/>
      <w:lvlText w:val="O"/>
      <w:lvlJc w:val="left"/>
      <w:pPr>
        <w:tabs>
          <w:tab w:val="num" w:pos="720"/>
        </w:tabs>
        <w:ind w:left="720" w:hanging="360"/>
      </w:pPr>
      <w:rPr>
        <w:rFonts w:ascii="Brush Script MT" w:hAnsi="Brush Script MT" w:hint="default"/>
      </w:rPr>
    </w:lvl>
    <w:lvl w:ilvl="1" w:tplc="F288CBDE">
      <w:start w:val="1"/>
      <w:numFmt w:val="bullet"/>
      <w:lvlText w:val="O"/>
      <w:lvlJc w:val="left"/>
      <w:pPr>
        <w:tabs>
          <w:tab w:val="num" w:pos="1440"/>
        </w:tabs>
        <w:ind w:left="1440" w:hanging="360"/>
      </w:pPr>
      <w:rPr>
        <w:rFonts w:ascii="Brush Script MT" w:hAnsi="Brush Script MT" w:hint="default"/>
      </w:rPr>
    </w:lvl>
    <w:lvl w:ilvl="2" w:tplc="88DE50DA" w:tentative="1">
      <w:start w:val="1"/>
      <w:numFmt w:val="bullet"/>
      <w:lvlText w:val="O"/>
      <w:lvlJc w:val="left"/>
      <w:pPr>
        <w:tabs>
          <w:tab w:val="num" w:pos="2160"/>
        </w:tabs>
        <w:ind w:left="2160" w:hanging="360"/>
      </w:pPr>
      <w:rPr>
        <w:rFonts w:ascii="Brush Script MT" w:hAnsi="Brush Script MT" w:hint="default"/>
      </w:rPr>
    </w:lvl>
    <w:lvl w:ilvl="3" w:tplc="163C54CC" w:tentative="1">
      <w:start w:val="1"/>
      <w:numFmt w:val="bullet"/>
      <w:lvlText w:val="O"/>
      <w:lvlJc w:val="left"/>
      <w:pPr>
        <w:tabs>
          <w:tab w:val="num" w:pos="2880"/>
        </w:tabs>
        <w:ind w:left="2880" w:hanging="360"/>
      </w:pPr>
      <w:rPr>
        <w:rFonts w:ascii="Brush Script MT" w:hAnsi="Brush Script MT" w:hint="default"/>
      </w:rPr>
    </w:lvl>
    <w:lvl w:ilvl="4" w:tplc="78163EE6" w:tentative="1">
      <w:start w:val="1"/>
      <w:numFmt w:val="bullet"/>
      <w:lvlText w:val="O"/>
      <w:lvlJc w:val="left"/>
      <w:pPr>
        <w:tabs>
          <w:tab w:val="num" w:pos="3600"/>
        </w:tabs>
        <w:ind w:left="3600" w:hanging="360"/>
      </w:pPr>
      <w:rPr>
        <w:rFonts w:ascii="Brush Script MT" w:hAnsi="Brush Script MT" w:hint="default"/>
      </w:rPr>
    </w:lvl>
    <w:lvl w:ilvl="5" w:tplc="6150C078" w:tentative="1">
      <w:start w:val="1"/>
      <w:numFmt w:val="bullet"/>
      <w:lvlText w:val="O"/>
      <w:lvlJc w:val="left"/>
      <w:pPr>
        <w:tabs>
          <w:tab w:val="num" w:pos="4320"/>
        </w:tabs>
        <w:ind w:left="4320" w:hanging="360"/>
      </w:pPr>
      <w:rPr>
        <w:rFonts w:ascii="Brush Script MT" w:hAnsi="Brush Script MT" w:hint="default"/>
      </w:rPr>
    </w:lvl>
    <w:lvl w:ilvl="6" w:tplc="321CE182" w:tentative="1">
      <w:start w:val="1"/>
      <w:numFmt w:val="bullet"/>
      <w:lvlText w:val="O"/>
      <w:lvlJc w:val="left"/>
      <w:pPr>
        <w:tabs>
          <w:tab w:val="num" w:pos="5040"/>
        </w:tabs>
        <w:ind w:left="5040" w:hanging="360"/>
      </w:pPr>
      <w:rPr>
        <w:rFonts w:ascii="Brush Script MT" w:hAnsi="Brush Script MT" w:hint="default"/>
      </w:rPr>
    </w:lvl>
    <w:lvl w:ilvl="7" w:tplc="E15291C6" w:tentative="1">
      <w:start w:val="1"/>
      <w:numFmt w:val="bullet"/>
      <w:lvlText w:val="O"/>
      <w:lvlJc w:val="left"/>
      <w:pPr>
        <w:tabs>
          <w:tab w:val="num" w:pos="5760"/>
        </w:tabs>
        <w:ind w:left="5760" w:hanging="360"/>
      </w:pPr>
      <w:rPr>
        <w:rFonts w:ascii="Brush Script MT" w:hAnsi="Brush Script MT" w:hint="default"/>
      </w:rPr>
    </w:lvl>
    <w:lvl w:ilvl="8" w:tplc="DDEEA812" w:tentative="1">
      <w:start w:val="1"/>
      <w:numFmt w:val="bullet"/>
      <w:lvlText w:val="O"/>
      <w:lvlJc w:val="left"/>
      <w:pPr>
        <w:tabs>
          <w:tab w:val="num" w:pos="6480"/>
        </w:tabs>
        <w:ind w:left="6480" w:hanging="360"/>
      </w:pPr>
      <w:rPr>
        <w:rFonts w:ascii="Brush Script MT" w:hAnsi="Brush Script MT" w:hint="default"/>
      </w:rPr>
    </w:lvl>
  </w:abstractNum>
  <w:abstractNum w:abstractNumId="6">
    <w:nsid w:val="1C6E6BC3"/>
    <w:multiLevelType w:val="multilevel"/>
    <w:tmpl w:val="AA8E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6B09DC"/>
    <w:multiLevelType w:val="hybridMultilevel"/>
    <w:tmpl w:val="E30025BE"/>
    <w:lvl w:ilvl="0" w:tplc="0C0A0001">
      <w:start w:val="1"/>
      <w:numFmt w:val="bullet"/>
      <w:lvlText w:val=""/>
      <w:lvlJc w:val="left"/>
      <w:pPr>
        <w:ind w:left="1125" w:hanging="360"/>
      </w:pPr>
      <w:rPr>
        <w:rFonts w:ascii="Symbol" w:hAnsi="Symbol"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8">
    <w:nsid w:val="23D148CB"/>
    <w:multiLevelType w:val="hybridMultilevel"/>
    <w:tmpl w:val="99106BEC"/>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9">
    <w:nsid w:val="275111B8"/>
    <w:multiLevelType w:val="multilevel"/>
    <w:tmpl w:val="05F4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321A5F"/>
    <w:multiLevelType w:val="multilevel"/>
    <w:tmpl w:val="C866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6C3D7A"/>
    <w:multiLevelType w:val="multilevel"/>
    <w:tmpl w:val="5F64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56091F"/>
    <w:multiLevelType w:val="hybridMultilevel"/>
    <w:tmpl w:val="115081A2"/>
    <w:lvl w:ilvl="0" w:tplc="B2C8181A">
      <w:start w:val="1"/>
      <w:numFmt w:val="bullet"/>
      <w:lvlText w:val="O"/>
      <w:lvlJc w:val="left"/>
      <w:pPr>
        <w:tabs>
          <w:tab w:val="num" w:pos="720"/>
        </w:tabs>
        <w:ind w:left="720" w:hanging="360"/>
      </w:pPr>
      <w:rPr>
        <w:rFonts w:ascii="Brush Script MT" w:hAnsi="Brush Script MT" w:hint="default"/>
      </w:rPr>
    </w:lvl>
    <w:lvl w:ilvl="1" w:tplc="DCD68CBE">
      <w:start w:val="1"/>
      <w:numFmt w:val="bullet"/>
      <w:lvlText w:val="O"/>
      <w:lvlJc w:val="left"/>
      <w:pPr>
        <w:tabs>
          <w:tab w:val="num" w:pos="1440"/>
        </w:tabs>
        <w:ind w:left="1440" w:hanging="360"/>
      </w:pPr>
      <w:rPr>
        <w:rFonts w:ascii="Brush Script MT" w:hAnsi="Brush Script MT" w:hint="default"/>
      </w:rPr>
    </w:lvl>
    <w:lvl w:ilvl="2" w:tplc="BD5622D2" w:tentative="1">
      <w:start w:val="1"/>
      <w:numFmt w:val="bullet"/>
      <w:lvlText w:val="O"/>
      <w:lvlJc w:val="left"/>
      <w:pPr>
        <w:tabs>
          <w:tab w:val="num" w:pos="2160"/>
        </w:tabs>
        <w:ind w:left="2160" w:hanging="360"/>
      </w:pPr>
      <w:rPr>
        <w:rFonts w:ascii="Brush Script MT" w:hAnsi="Brush Script MT" w:hint="default"/>
      </w:rPr>
    </w:lvl>
    <w:lvl w:ilvl="3" w:tplc="2C7E68FE" w:tentative="1">
      <w:start w:val="1"/>
      <w:numFmt w:val="bullet"/>
      <w:lvlText w:val="O"/>
      <w:lvlJc w:val="left"/>
      <w:pPr>
        <w:tabs>
          <w:tab w:val="num" w:pos="2880"/>
        </w:tabs>
        <w:ind w:left="2880" w:hanging="360"/>
      </w:pPr>
      <w:rPr>
        <w:rFonts w:ascii="Brush Script MT" w:hAnsi="Brush Script MT" w:hint="default"/>
      </w:rPr>
    </w:lvl>
    <w:lvl w:ilvl="4" w:tplc="3E387BEE" w:tentative="1">
      <w:start w:val="1"/>
      <w:numFmt w:val="bullet"/>
      <w:lvlText w:val="O"/>
      <w:lvlJc w:val="left"/>
      <w:pPr>
        <w:tabs>
          <w:tab w:val="num" w:pos="3600"/>
        </w:tabs>
        <w:ind w:left="3600" w:hanging="360"/>
      </w:pPr>
      <w:rPr>
        <w:rFonts w:ascii="Brush Script MT" w:hAnsi="Brush Script MT" w:hint="default"/>
      </w:rPr>
    </w:lvl>
    <w:lvl w:ilvl="5" w:tplc="E0D61B40" w:tentative="1">
      <w:start w:val="1"/>
      <w:numFmt w:val="bullet"/>
      <w:lvlText w:val="O"/>
      <w:lvlJc w:val="left"/>
      <w:pPr>
        <w:tabs>
          <w:tab w:val="num" w:pos="4320"/>
        </w:tabs>
        <w:ind w:left="4320" w:hanging="360"/>
      </w:pPr>
      <w:rPr>
        <w:rFonts w:ascii="Brush Script MT" w:hAnsi="Brush Script MT" w:hint="default"/>
      </w:rPr>
    </w:lvl>
    <w:lvl w:ilvl="6" w:tplc="D4EAD628" w:tentative="1">
      <w:start w:val="1"/>
      <w:numFmt w:val="bullet"/>
      <w:lvlText w:val="O"/>
      <w:lvlJc w:val="left"/>
      <w:pPr>
        <w:tabs>
          <w:tab w:val="num" w:pos="5040"/>
        </w:tabs>
        <w:ind w:left="5040" w:hanging="360"/>
      </w:pPr>
      <w:rPr>
        <w:rFonts w:ascii="Brush Script MT" w:hAnsi="Brush Script MT" w:hint="default"/>
      </w:rPr>
    </w:lvl>
    <w:lvl w:ilvl="7" w:tplc="54BC2130" w:tentative="1">
      <w:start w:val="1"/>
      <w:numFmt w:val="bullet"/>
      <w:lvlText w:val="O"/>
      <w:lvlJc w:val="left"/>
      <w:pPr>
        <w:tabs>
          <w:tab w:val="num" w:pos="5760"/>
        </w:tabs>
        <w:ind w:left="5760" w:hanging="360"/>
      </w:pPr>
      <w:rPr>
        <w:rFonts w:ascii="Brush Script MT" w:hAnsi="Brush Script MT" w:hint="default"/>
      </w:rPr>
    </w:lvl>
    <w:lvl w:ilvl="8" w:tplc="9B92D9FC" w:tentative="1">
      <w:start w:val="1"/>
      <w:numFmt w:val="bullet"/>
      <w:lvlText w:val="O"/>
      <w:lvlJc w:val="left"/>
      <w:pPr>
        <w:tabs>
          <w:tab w:val="num" w:pos="6480"/>
        </w:tabs>
        <w:ind w:left="6480" w:hanging="360"/>
      </w:pPr>
      <w:rPr>
        <w:rFonts w:ascii="Brush Script MT" w:hAnsi="Brush Script MT" w:hint="default"/>
      </w:rPr>
    </w:lvl>
  </w:abstractNum>
  <w:abstractNum w:abstractNumId="13">
    <w:nsid w:val="3ACD05C4"/>
    <w:multiLevelType w:val="multilevel"/>
    <w:tmpl w:val="CE56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4456C8"/>
    <w:multiLevelType w:val="multilevel"/>
    <w:tmpl w:val="EDAC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51C5C"/>
    <w:multiLevelType w:val="hybridMultilevel"/>
    <w:tmpl w:val="17321FAA"/>
    <w:lvl w:ilvl="0" w:tplc="140A0017">
      <w:start w:val="1"/>
      <w:numFmt w:val="lowerLetter"/>
      <w:lvlText w:val="%1)"/>
      <w:lvlJc w:val="left"/>
      <w:pPr>
        <w:ind w:left="1500" w:hanging="360"/>
      </w:pPr>
    </w:lvl>
    <w:lvl w:ilvl="1" w:tplc="140A0019" w:tentative="1">
      <w:start w:val="1"/>
      <w:numFmt w:val="lowerLetter"/>
      <w:lvlText w:val="%2."/>
      <w:lvlJc w:val="left"/>
      <w:pPr>
        <w:ind w:left="2220" w:hanging="360"/>
      </w:pPr>
    </w:lvl>
    <w:lvl w:ilvl="2" w:tplc="140A001B" w:tentative="1">
      <w:start w:val="1"/>
      <w:numFmt w:val="lowerRoman"/>
      <w:lvlText w:val="%3."/>
      <w:lvlJc w:val="right"/>
      <w:pPr>
        <w:ind w:left="2940" w:hanging="180"/>
      </w:pPr>
    </w:lvl>
    <w:lvl w:ilvl="3" w:tplc="140A000F" w:tentative="1">
      <w:start w:val="1"/>
      <w:numFmt w:val="decimal"/>
      <w:lvlText w:val="%4."/>
      <w:lvlJc w:val="left"/>
      <w:pPr>
        <w:ind w:left="3660" w:hanging="360"/>
      </w:pPr>
    </w:lvl>
    <w:lvl w:ilvl="4" w:tplc="140A0019" w:tentative="1">
      <w:start w:val="1"/>
      <w:numFmt w:val="lowerLetter"/>
      <w:lvlText w:val="%5."/>
      <w:lvlJc w:val="left"/>
      <w:pPr>
        <w:ind w:left="4380" w:hanging="360"/>
      </w:pPr>
    </w:lvl>
    <w:lvl w:ilvl="5" w:tplc="140A001B" w:tentative="1">
      <w:start w:val="1"/>
      <w:numFmt w:val="lowerRoman"/>
      <w:lvlText w:val="%6."/>
      <w:lvlJc w:val="right"/>
      <w:pPr>
        <w:ind w:left="5100" w:hanging="180"/>
      </w:pPr>
    </w:lvl>
    <w:lvl w:ilvl="6" w:tplc="140A000F" w:tentative="1">
      <w:start w:val="1"/>
      <w:numFmt w:val="decimal"/>
      <w:lvlText w:val="%7."/>
      <w:lvlJc w:val="left"/>
      <w:pPr>
        <w:ind w:left="5820" w:hanging="360"/>
      </w:pPr>
    </w:lvl>
    <w:lvl w:ilvl="7" w:tplc="140A0019" w:tentative="1">
      <w:start w:val="1"/>
      <w:numFmt w:val="lowerLetter"/>
      <w:lvlText w:val="%8."/>
      <w:lvlJc w:val="left"/>
      <w:pPr>
        <w:ind w:left="6540" w:hanging="360"/>
      </w:pPr>
    </w:lvl>
    <w:lvl w:ilvl="8" w:tplc="140A001B" w:tentative="1">
      <w:start w:val="1"/>
      <w:numFmt w:val="lowerRoman"/>
      <w:lvlText w:val="%9."/>
      <w:lvlJc w:val="right"/>
      <w:pPr>
        <w:ind w:left="7260" w:hanging="180"/>
      </w:pPr>
    </w:lvl>
  </w:abstractNum>
  <w:abstractNum w:abstractNumId="16">
    <w:nsid w:val="3D6F7BA4"/>
    <w:multiLevelType w:val="hybridMultilevel"/>
    <w:tmpl w:val="6B0E878E"/>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7">
    <w:nsid w:val="3F1F3CA6"/>
    <w:multiLevelType w:val="hybridMultilevel"/>
    <w:tmpl w:val="BD0C1614"/>
    <w:lvl w:ilvl="0" w:tplc="86B0B3B0">
      <w:start w:val="1"/>
      <w:numFmt w:val="bullet"/>
      <w:lvlText w:val="O"/>
      <w:lvlJc w:val="left"/>
      <w:pPr>
        <w:tabs>
          <w:tab w:val="num" w:pos="720"/>
        </w:tabs>
        <w:ind w:left="720" w:hanging="360"/>
      </w:pPr>
      <w:rPr>
        <w:rFonts w:ascii="Brush Script MT" w:hAnsi="Brush Script MT" w:hint="default"/>
      </w:rPr>
    </w:lvl>
    <w:lvl w:ilvl="1" w:tplc="DF1A6F4C" w:tentative="1">
      <w:start w:val="1"/>
      <w:numFmt w:val="bullet"/>
      <w:lvlText w:val="O"/>
      <w:lvlJc w:val="left"/>
      <w:pPr>
        <w:tabs>
          <w:tab w:val="num" w:pos="1440"/>
        </w:tabs>
        <w:ind w:left="1440" w:hanging="360"/>
      </w:pPr>
      <w:rPr>
        <w:rFonts w:ascii="Brush Script MT" w:hAnsi="Brush Script MT" w:hint="default"/>
      </w:rPr>
    </w:lvl>
    <w:lvl w:ilvl="2" w:tplc="3BB87712" w:tentative="1">
      <w:start w:val="1"/>
      <w:numFmt w:val="bullet"/>
      <w:lvlText w:val="O"/>
      <w:lvlJc w:val="left"/>
      <w:pPr>
        <w:tabs>
          <w:tab w:val="num" w:pos="2160"/>
        </w:tabs>
        <w:ind w:left="2160" w:hanging="360"/>
      </w:pPr>
      <w:rPr>
        <w:rFonts w:ascii="Brush Script MT" w:hAnsi="Brush Script MT" w:hint="default"/>
      </w:rPr>
    </w:lvl>
    <w:lvl w:ilvl="3" w:tplc="7FDCA708" w:tentative="1">
      <w:start w:val="1"/>
      <w:numFmt w:val="bullet"/>
      <w:lvlText w:val="O"/>
      <w:lvlJc w:val="left"/>
      <w:pPr>
        <w:tabs>
          <w:tab w:val="num" w:pos="2880"/>
        </w:tabs>
        <w:ind w:left="2880" w:hanging="360"/>
      </w:pPr>
      <w:rPr>
        <w:rFonts w:ascii="Brush Script MT" w:hAnsi="Brush Script MT" w:hint="default"/>
      </w:rPr>
    </w:lvl>
    <w:lvl w:ilvl="4" w:tplc="4FCA8784" w:tentative="1">
      <w:start w:val="1"/>
      <w:numFmt w:val="bullet"/>
      <w:lvlText w:val="O"/>
      <w:lvlJc w:val="left"/>
      <w:pPr>
        <w:tabs>
          <w:tab w:val="num" w:pos="3600"/>
        </w:tabs>
        <w:ind w:left="3600" w:hanging="360"/>
      </w:pPr>
      <w:rPr>
        <w:rFonts w:ascii="Brush Script MT" w:hAnsi="Brush Script MT" w:hint="default"/>
      </w:rPr>
    </w:lvl>
    <w:lvl w:ilvl="5" w:tplc="45F41EBA" w:tentative="1">
      <w:start w:val="1"/>
      <w:numFmt w:val="bullet"/>
      <w:lvlText w:val="O"/>
      <w:lvlJc w:val="left"/>
      <w:pPr>
        <w:tabs>
          <w:tab w:val="num" w:pos="4320"/>
        </w:tabs>
        <w:ind w:left="4320" w:hanging="360"/>
      </w:pPr>
      <w:rPr>
        <w:rFonts w:ascii="Brush Script MT" w:hAnsi="Brush Script MT" w:hint="default"/>
      </w:rPr>
    </w:lvl>
    <w:lvl w:ilvl="6" w:tplc="05D65B42" w:tentative="1">
      <w:start w:val="1"/>
      <w:numFmt w:val="bullet"/>
      <w:lvlText w:val="O"/>
      <w:lvlJc w:val="left"/>
      <w:pPr>
        <w:tabs>
          <w:tab w:val="num" w:pos="5040"/>
        </w:tabs>
        <w:ind w:left="5040" w:hanging="360"/>
      </w:pPr>
      <w:rPr>
        <w:rFonts w:ascii="Brush Script MT" w:hAnsi="Brush Script MT" w:hint="default"/>
      </w:rPr>
    </w:lvl>
    <w:lvl w:ilvl="7" w:tplc="5706DF06" w:tentative="1">
      <w:start w:val="1"/>
      <w:numFmt w:val="bullet"/>
      <w:lvlText w:val="O"/>
      <w:lvlJc w:val="left"/>
      <w:pPr>
        <w:tabs>
          <w:tab w:val="num" w:pos="5760"/>
        </w:tabs>
        <w:ind w:left="5760" w:hanging="360"/>
      </w:pPr>
      <w:rPr>
        <w:rFonts w:ascii="Brush Script MT" w:hAnsi="Brush Script MT" w:hint="default"/>
      </w:rPr>
    </w:lvl>
    <w:lvl w:ilvl="8" w:tplc="6A7A3C7E" w:tentative="1">
      <w:start w:val="1"/>
      <w:numFmt w:val="bullet"/>
      <w:lvlText w:val="O"/>
      <w:lvlJc w:val="left"/>
      <w:pPr>
        <w:tabs>
          <w:tab w:val="num" w:pos="6480"/>
        </w:tabs>
        <w:ind w:left="6480" w:hanging="360"/>
      </w:pPr>
      <w:rPr>
        <w:rFonts w:ascii="Brush Script MT" w:hAnsi="Brush Script MT" w:hint="default"/>
      </w:rPr>
    </w:lvl>
  </w:abstractNum>
  <w:abstractNum w:abstractNumId="18">
    <w:nsid w:val="48E36DB1"/>
    <w:multiLevelType w:val="multilevel"/>
    <w:tmpl w:val="013E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BF70F6"/>
    <w:multiLevelType w:val="hybridMultilevel"/>
    <w:tmpl w:val="177AFF62"/>
    <w:lvl w:ilvl="0" w:tplc="DF58D694">
      <w:start w:val="1"/>
      <w:numFmt w:val="decimal"/>
      <w:lvlText w:val="%1."/>
      <w:lvlJc w:val="left"/>
      <w:pPr>
        <w:ind w:left="360" w:hanging="360"/>
      </w:pPr>
      <w:rPr>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nsid w:val="509C2DCF"/>
    <w:multiLevelType w:val="multilevel"/>
    <w:tmpl w:val="4EEE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42620A"/>
    <w:multiLevelType w:val="multilevel"/>
    <w:tmpl w:val="C862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5C6B12"/>
    <w:multiLevelType w:val="hybridMultilevel"/>
    <w:tmpl w:val="D58C18A0"/>
    <w:lvl w:ilvl="0" w:tplc="1576B516">
      <w:start w:val="1"/>
      <w:numFmt w:val="bullet"/>
      <w:lvlText w:val="O"/>
      <w:lvlJc w:val="left"/>
      <w:pPr>
        <w:tabs>
          <w:tab w:val="num" w:pos="720"/>
        </w:tabs>
        <w:ind w:left="720" w:hanging="360"/>
      </w:pPr>
      <w:rPr>
        <w:rFonts w:ascii="Brush Script MT" w:hAnsi="Brush Script MT" w:hint="default"/>
      </w:rPr>
    </w:lvl>
    <w:lvl w:ilvl="1" w:tplc="B93A971C" w:tentative="1">
      <w:start w:val="1"/>
      <w:numFmt w:val="bullet"/>
      <w:lvlText w:val="O"/>
      <w:lvlJc w:val="left"/>
      <w:pPr>
        <w:tabs>
          <w:tab w:val="num" w:pos="1440"/>
        </w:tabs>
        <w:ind w:left="1440" w:hanging="360"/>
      </w:pPr>
      <w:rPr>
        <w:rFonts w:ascii="Brush Script MT" w:hAnsi="Brush Script MT" w:hint="default"/>
      </w:rPr>
    </w:lvl>
    <w:lvl w:ilvl="2" w:tplc="A8B2332E" w:tentative="1">
      <w:start w:val="1"/>
      <w:numFmt w:val="bullet"/>
      <w:lvlText w:val="O"/>
      <w:lvlJc w:val="left"/>
      <w:pPr>
        <w:tabs>
          <w:tab w:val="num" w:pos="2160"/>
        </w:tabs>
        <w:ind w:left="2160" w:hanging="360"/>
      </w:pPr>
      <w:rPr>
        <w:rFonts w:ascii="Brush Script MT" w:hAnsi="Brush Script MT" w:hint="default"/>
      </w:rPr>
    </w:lvl>
    <w:lvl w:ilvl="3" w:tplc="F72A8E3A" w:tentative="1">
      <w:start w:val="1"/>
      <w:numFmt w:val="bullet"/>
      <w:lvlText w:val="O"/>
      <w:lvlJc w:val="left"/>
      <w:pPr>
        <w:tabs>
          <w:tab w:val="num" w:pos="2880"/>
        </w:tabs>
        <w:ind w:left="2880" w:hanging="360"/>
      </w:pPr>
      <w:rPr>
        <w:rFonts w:ascii="Brush Script MT" w:hAnsi="Brush Script MT" w:hint="default"/>
      </w:rPr>
    </w:lvl>
    <w:lvl w:ilvl="4" w:tplc="CB9830D4" w:tentative="1">
      <w:start w:val="1"/>
      <w:numFmt w:val="bullet"/>
      <w:lvlText w:val="O"/>
      <w:lvlJc w:val="left"/>
      <w:pPr>
        <w:tabs>
          <w:tab w:val="num" w:pos="3600"/>
        </w:tabs>
        <w:ind w:left="3600" w:hanging="360"/>
      </w:pPr>
      <w:rPr>
        <w:rFonts w:ascii="Brush Script MT" w:hAnsi="Brush Script MT" w:hint="default"/>
      </w:rPr>
    </w:lvl>
    <w:lvl w:ilvl="5" w:tplc="B41065D8" w:tentative="1">
      <w:start w:val="1"/>
      <w:numFmt w:val="bullet"/>
      <w:lvlText w:val="O"/>
      <w:lvlJc w:val="left"/>
      <w:pPr>
        <w:tabs>
          <w:tab w:val="num" w:pos="4320"/>
        </w:tabs>
        <w:ind w:left="4320" w:hanging="360"/>
      </w:pPr>
      <w:rPr>
        <w:rFonts w:ascii="Brush Script MT" w:hAnsi="Brush Script MT" w:hint="default"/>
      </w:rPr>
    </w:lvl>
    <w:lvl w:ilvl="6" w:tplc="8E92E956" w:tentative="1">
      <w:start w:val="1"/>
      <w:numFmt w:val="bullet"/>
      <w:lvlText w:val="O"/>
      <w:lvlJc w:val="left"/>
      <w:pPr>
        <w:tabs>
          <w:tab w:val="num" w:pos="5040"/>
        </w:tabs>
        <w:ind w:left="5040" w:hanging="360"/>
      </w:pPr>
      <w:rPr>
        <w:rFonts w:ascii="Brush Script MT" w:hAnsi="Brush Script MT" w:hint="default"/>
      </w:rPr>
    </w:lvl>
    <w:lvl w:ilvl="7" w:tplc="35E62888" w:tentative="1">
      <w:start w:val="1"/>
      <w:numFmt w:val="bullet"/>
      <w:lvlText w:val="O"/>
      <w:lvlJc w:val="left"/>
      <w:pPr>
        <w:tabs>
          <w:tab w:val="num" w:pos="5760"/>
        </w:tabs>
        <w:ind w:left="5760" w:hanging="360"/>
      </w:pPr>
      <w:rPr>
        <w:rFonts w:ascii="Brush Script MT" w:hAnsi="Brush Script MT" w:hint="default"/>
      </w:rPr>
    </w:lvl>
    <w:lvl w:ilvl="8" w:tplc="781AE8FA" w:tentative="1">
      <w:start w:val="1"/>
      <w:numFmt w:val="bullet"/>
      <w:lvlText w:val="O"/>
      <w:lvlJc w:val="left"/>
      <w:pPr>
        <w:tabs>
          <w:tab w:val="num" w:pos="6480"/>
        </w:tabs>
        <w:ind w:left="6480" w:hanging="360"/>
      </w:pPr>
      <w:rPr>
        <w:rFonts w:ascii="Brush Script MT" w:hAnsi="Brush Script MT" w:hint="default"/>
      </w:rPr>
    </w:lvl>
  </w:abstractNum>
  <w:abstractNum w:abstractNumId="23">
    <w:nsid w:val="61EA20E3"/>
    <w:multiLevelType w:val="hybridMultilevel"/>
    <w:tmpl w:val="0E42697C"/>
    <w:lvl w:ilvl="0" w:tplc="280C9914">
      <w:start w:val="2"/>
      <w:numFmt w:val="decimal"/>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4">
    <w:nsid w:val="68012957"/>
    <w:multiLevelType w:val="multilevel"/>
    <w:tmpl w:val="5CE6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C808BA"/>
    <w:multiLevelType w:val="multilevel"/>
    <w:tmpl w:val="051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FD7920"/>
    <w:multiLevelType w:val="hybridMultilevel"/>
    <w:tmpl w:val="010C7D94"/>
    <w:lvl w:ilvl="0" w:tplc="361AF5A8">
      <w:start w:val="1"/>
      <w:numFmt w:val="bullet"/>
      <w:lvlText w:val="O"/>
      <w:lvlJc w:val="left"/>
      <w:pPr>
        <w:tabs>
          <w:tab w:val="num" w:pos="720"/>
        </w:tabs>
        <w:ind w:left="720" w:hanging="360"/>
      </w:pPr>
      <w:rPr>
        <w:rFonts w:ascii="Brush Script MT" w:hAnsi="Brush Script MT" w:hint="default"/>
      </w:rPr>
    </w:lvl>
    <w:lvl w:ilvl="1" w:tplc="B2A6067E" w:tentative="1">
      <w:start w:val="1"/>
      <w:numFmt w:val="bullet"/>
      <w:lvlText w:val="O"/>
      <w:lvlJc w:val="left"/>
      <w:pPr>
        <w:tabs>
          <w:tab w:val="num" w:pos="1440"/>
        </w:tabs>
        <w:ind w:left="1440" w:hanging="360"/>
      </w:pPr>
      <w:rPr>
        <w:rFonts w:ascii="Brush Script MT" w:hAnsi="Brush Script MT" w:hint="default"/>
      </w:rPr>
    </w:lvl>
    <w:lvl w:ilvl="2" w:tplc="81FC185E" w:tentative="1">
      <w:start w:val="1"/>
      <w:numFmt w:val="bullet"/>
      <w:lvlText w:val="O"/>
      <w:lvlJc w:val="left"/>
      <w:pPr>
        <w:tabs>
          <w:tab w:val="num" w:pos="2160"/>
        </w:tabs>
        <w:ind w:left="2160" w:hanging="360"/>
      </w:pPr>
      <w:rPr>
        <w:rFonts w:ascii="Brush Script MT" w:hAnsi="Brush Script MT" w:hint="default"/>
      </w:rPr>
    </w:lvl>
    <w:lvl w:ilvl="3" w:tplc="26E236AA" w:tentative="1">
      <w:start w:val="1"/>
      <w:numFmt w:val="bullet"/>
      <w:lvlText w:val="O"/>
      <w:lvlJc w:val="left"/>
      <w:pPr>
        <w:tabs>
          <w:tab w:val="num" w:pos="2880"/>
        </w:tabs>
        <w:ind w:left="2880" w:hanging="360"/>
      </w:pPr>
      <w:rPr>
        <w:rFonts w:ascii="Brush Script MT" w:hAnsi="Brush Script MT" w:hint="default"/>
      </w:rPr>
    </w:lvl>
    <w:lvl w:ilvl="4" w:tplc="91063BB4" w:tentative="1">
      <w:start w:val="1"/>
      <w:numFmt w:val="bullet"/>
      <w:lvlText w:val="O"/>
      <w:lvlJc w:val="left"/>
      <w:pPr>
        <w:tabs>
          <w:tab w:val="num" w:pos="3600"/>
        </w:tabs>
        <w:ind w:left="3600" w:hanging="360"/>
      </w:pPr>
      <w:rPr>
        <w:rFonts w:ascii="Brush Script MT" w:hAnsi="Brush Script MT" w:hint="default"/>
      </w:rPr>
    </w:lvl>
    <w:lvl w:ilvl="5" w:tplc="E41455B4" w:tentative="1">
      <w:start w:val="1"/>
      <w:numFmt w:val="bullet"/>
      <w:lvlText w:val="O"/>
      <w:lvlJc w:val="left"/>
      <w:pPr>
        <w:tabs>
          <w:tab w:val="num" w:pos="4320"/>
        </w:tabs>
        <w:ind w:left="4320" w:hanging="360"/>
      </w:pPr>
      <w:rPr>
        <w:rFonts w:ascii="Brush Script MT" w:hAnsi="Brush Script MT" w:hint="default"/>
      </w:rPr>
    </w:lvl>
    <w:lvl w:ilvl="6" w:tplc="336C260E" w:tentative="1">
      <w:start w:val="1"/>
      <w:numFmt w:val="bullet"/>
      <w:lvlText w:val="O"/>
      <w:lvlJc w:val="left"/>
      <w:pPr>
        <w:tabs>
          <w:tab w:val="num" w:pos="5040"/>
        </w:tabs>
        <w:ind w:left="5040" w:hanging="360"/>
      </w:pPr>
      <w:rPr>
        <w:rFonts w:ascii="Brush Script MT" w:hAnsi="Brush Script MT" w:hint="default"/>
      </w:rPr>
    </w:lvl>
    <w:lvl w:ilvl="7" w:tplc="616A7FC6" w:tentative="1">
      <w:start w:val="1"/>
      <w:numFmt w:val="bullet"/>
      <w:lvlText w:val="O"/>
      <w:lvlJc w:val="left"/>
      <w:pPr>
        <w:tabs>
          <w:tab w:val="num" w:pos="5760"/>
        </w:tabs>
        <w:ind w:left="5760" w:hanging="360"/>
      </w:pPr>
      <w:rPr>
        <w:rFonts w:ascii="Brush Script MT" w:hAnsi="Brush Script MT" w:hint="default"/>
      </w:rPr>
    </w:lvl>
    <w:lvl w:ilvl="8" w:tplc="4230A7C2" w:tentative="1">
      <w:start w:val="1"/>
      <w:numFmt w:val="bullet"/>
      <w:lvlText w:val="O"/>
      <w:lvlJc w:val="left"/>
      <w:pPr>
        <w:tabs>
          <w:tab w:val="num" w:pos="6480"/>
        </w:tabs>
        <w:ind w:left="6480" w:hanging="360"/>
      </w:pPr>
      <w:rPr>
        <w:rFonts w:ascii="Brush Script MT" w:hAnsi="Brush Script MT" w:hint="default"/>
      </w:rPr>
    </w:lvl>
  </w:abstractNum>
  <w:num w:numId="1">
    <w:abstractNumId w:val="19"/>
  </w:num>
  <w:num w:numId="2">
    <w:abstractNumId w:val="16"/>
  </w:num>
  <w:num w:numId="3">
    <w:abstractNumId w:val="23"/>
  </w:num>
  <w:num w:numId="4">
    <w:abstractNumId w:val="15"/>
  </w:num>
  <w:num w:numId="5">
    <w:abstractNumId w:val="8"/>
  </w:num>
  <w:num w:numId="6">
    <w:abstractNumId w:val="14"/>
  </w:num>
  <w:num w:numId="7">
    <w:abstractNumId w:val="2"/>
  </w:num>
  <w:num w:numId="8">
    <w:abstractNumId w:val="1"/>
  </w:num>
  <w:num w:numId="9">
    <w:abstractNumId w:val="6"/>
  </w:num>
  <w:num w:numId="10">
    <w:abstractNumId w:val="9"/>
  </w:num>
  <w:num w:numId="11">
    <w:abstractNumId w:val="13"/>
  </w:num>
  <w:num w:numId="12">
    <w:abstractNumId w:val="18"/>
  </w:num>
  <w:num w:numId="13">
    <w:abstractNumId w:val="10"/>
  </w:num>
  <w:num w:numId="14">
    <w:abstractNumId w:val="21"/>
  </w:num>
  <w:num w:numId="15">
    <w:abstractNumId w:val="20"/>
  </w:num>
  <w:num w:numId="16">
    <w:abstractNumId w:val="11"/>
  </w:num>
  <w:num w:numId="17">
    <w:abstractNumId w:val="24"/>
  </w:num>
  <w:num w:numId="18">
    <w:abstractNumId w:val="25"/>
  </w:num>
  <w:num w:numId="19">
    <w:abstractNumId w:val="4"/>
  </w:num>
  <w:num w:numId="20">
    <w:abstractNumId w:val="0"/>
  </w:num>
  <w:num w:numId="21">
    <w:abstractNumId w:val="3"/>
  </w:num>
  <w:num w:numId="22">
    <w:abstractNumId w:val="22"/>
  </w:num>
  <w:num w:numId="23">
    <w:abstractNumId w:val="5"/>
  </w:num>
  <w:num w:numId="24">
    <w:abstractNumId w:val="26"/>
  </w:num>
  <w:num w:numId="25">
    <w:abstractNumId w:val="17"/>
  </w:num>
  <w:num w:numId="26">
    <w:abstractNumId w:val="12"/>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footnotePr>
    <w:footnote w:id="-1"/>
    <w:footnote w:id="0"/>
  </w:footnotePr>
  <w:endnotePr>
    <w:endnote w:id="-1"/>
    <w:endnote w:id="0"/>
  </w:endnotePr>
  <w:compat/>
  <w:rsids>
    <w:rsidRoot w:val="008F4792"/>
    <w:rsid w:val="00000715"/>
    <w:rsid w:val="00044789"/>
    <w:rsid w:val="000932AE"/>
    <w:rsid w:val="000B3AE1"/>
    <w:rsid w:val="000E122C"/>
    <w:rsid w:val="00114D48"/>
    <w:rsid w:val="0014042F"/>
    <w:rsid w:val="001D354A"/>
    <w:rsid w:val="00214974"/>
    <w:rsid w:val="002442E0"/>
    <w:rsid w:val="00287329"/>
    <w:rsid w:val="002C005C"/>
    <w:rsid w:val="002C5FCF"/>
    <w:rsid w:val="002D4584"/>
    <w:rsid w:val="00344573"/>
    <w:rsid w:val="00357D92"/>
    <w:rsid w:val="00394126"/>
    <w:rsid w:val="003D3CE3"/>
    <w:rsid w:val="00436466"/>
    <w:rsid w:val="0044589D"/>
    <w:rsid w:val="004629C8"/>
    <w:rsid w:val="004F2F92"/>
    <w:rsid w:val="0051675D"/>
    <w:rsid w:val="0054198F"/>
    <w:rsid w:val="0054582A"/>
    <w:rsid w:val="00556321"/>
    <w:rsid w:val="00576B4C"/>
    <w:rsid w:val="00586FBA"/>
    <w:rsid w:val="00587237"/>
    <w:rsid w:val="00606984"/>
    <w:rsid w:val="00641E97"/>
    <w:rsid w:val="00663A56"/>
    <w:rsid w:val="006668B6"/>
    <w:rsid w:val="007259EB"/>
    <w:rsid w:val="007C2810"/>
    <w:rsid w:val="007E7774"/>
    <w:rsid w:val="00856191"/>
    <w:rsid w:val="008664B2"/>
    <w:rsid w:val="008676FC"/>
    <w:rsid w:val="00876341"/>
    <w:rsid w:val="008D5A42"/>
    <w:rsid w:val="008F4792"/>
    <w:rsid w:val="00912DD5"/>
    <w:rsid w:val="009529F1"/>
    <w:rsid w:val="00966E0D"/>
    <w:rsid w:val="009B1C76"/>
    <w:rsid w:val="009C2A95"/>
    <w:rsid w:val="009E162F"/>
    <w:rsid w:val="009E73DF"/>
    <w:rsid w:val="009F3177"/>
    <w:rsid w:val="00A5684C"/>
    <w:rsid w:val="00A65976"/>
    <w:rsid w:val="00A922A9"/>
    <w:rsid w:val="00AA2D17"/>
    <w:rsid w:val="00AE60B7"/>
    <w:rsid w:val="00B22683"/>
    <w:rsid w:val="00B43FAA"/>
    <w:rsid w:val="00B77CC6"/>
    <w:rsid w:val="00B96323"/>
    <w:rsid w:val="00BB1241"/>
    <w:rsid w:val="00BD0EC7"/>
    <w:rsid w:val="00BE1B72"/>
    <w:rsid w:val="00C32AD3"/>
    <w:rsid w:val="00C647C6"/>
    <w:rsid w:val="00CD5DF2"/>
    <w:rsid w:val="00D51928"/>
    <w:rsid w:val="00D667A2"/>
    <w:rsid w:val="00DD0B9F"/>
    <w:rsid w:val="00DD3C7D"/>
    <w:rsid w:val="00E25110"/>
    <w:rsid w:val="00EA7F2A"/>
    <w:rsid w:val="00EC1982"/>
    <w:rsid w:val="00F100BF"/>
    <w:rsid w:val="00F61E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A95"/>
  </w:style>
  <w:style w:type="paragraph" w:styleId="Ttulo1">
    <w:name w:val="heading 1"/>
    <w:basedOn w:val="Normal"/>
    <w:link w:val="Ttulo1Car"/>
    <w:uiPriority w:val="9"/>
    <w:qFormat/>
    <w:rsid w:val="00B43FAA"/>
    <w:pPr>
      <w:spacing w:before="100" w:beforeAutospacing="1" w:after="75" w:line="240" w:lineRule="auto"/>
      <w:outlineLvl w:val="0"/>
    </w:pPr>
    <w:rPr>
      <w:rFonts w:ascii="Verdana" w:eastAsia="Times New Roman" w:hAnsi="Verdana" w:cs="Times New Roman"/>
      <w:color w:val="4176AC"/>
      <w:kern w:val="36"/>
      <w:sz w:val="42"/>
      <w:szCs w:val="42"/>
      <w:lang w:eastAsia="es-CR"/>
    </w:rPr>
  </w:style>
  <w:style w:type="paragraph" w:styleId="Ttulo3">
    <w:name w:val="heading 3"/>
    <w:basedOn w:val="Normal"/>
    <w:link w:val="Ttulo3Car"/>
    <w:uiPriority w:val="9"/>
    <w:qFormat/>
    <w:rsid w:val="00B43FAA"/>
    <w:pPr>
      <w:spacing w:before="100" w:beforeAutospacing="1" w:after="75" w:line="240" w:lineRule="auto"/>
      <w:outlineLvl w:val="2"/>
    </w:pPr>
    <w:rPr>
      <w:rFonts w:ascii="Verdana" w:eastAsia="Times New Roman" w:hAnsi="Verdana" w:cs="Times New Roman"/>
      <w:b/>
      <w:bCs/>
      <w:color w:val="646464"/>
      <w:sz w:val="30"/>
      <w:szCs w:val="30"/>
      <w:lang w:eastAsia="es-CR"/>
    </w:rPr>
  </w:style>
  <w:style w:type="paragraph" w:styleId="Ttulo4">
    <w:name w:val="heading 4"/>
    <w:basedOn w:val="Normal"/>
    <w:link w:val="Ttulo4Car"/>
    <w:uiPriority w:val="9"/>
    <w:qFormat/>
    <w:rsid w:val="00B43FAA"/>
    <w:pPr>
      <w:spacing w:before="100" w:beforeAutospacing="1" w:after="75" w:line="240" w:lineRule="auto"/>
      <w:outlineLvl w:val="3"/>
    </w:pPr>
    <w:rPr>
      <w:rFonts w:ascii="Verdana" w:eastAsia="Times New Roman" w:hAnsi="Verdana" w:cs="Times New Roman"/>
      <w:color w:val="4176AC"/>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4792"/>
    <w:pPr>
      <w:ind w:left="720"/>
      <w:contextualSpacing/>
    </w:pPr>
  </w:style>
  <w:style w:type="character" w:customStyle="1" w:styleId="Ttulo1Car">
    <w:name w:val="Título 1 Car"/>
    <w:basedOn w:val="Fuentedeprrafopredeter"/>
    <w:link w:val="Ttulo1"/>
    <w:uiPriority w:val="9"/>
    <w:rsid w:val="00B43FAA"/>
    <w:rPr>
      <w:rFonts w:ascii="Verdana" w:eastAsia="Times New Roman" w:hAnsi="Verdana" w:cs="Times New Roman"/>
      <w:color w:val="4176AC"/>
      <w:kern w:val="36"/>
      <w:sz w:val="42"/>
      <w:szCs w:val="42"/>
      <w:lang w:eastAsia="es-CR"/>
    </w:rPr>
  </w:style>
  <w:style w:type="character" w:customStyle="1" w:styleId="Ttulo3Car">
    <w:name w:val="Título 3 Car"/>
    <w:basedOn w:val="Fuentedeprrafopredeter"/>
    <w:link w:val="Ttulo3"/>
    <w:uiPriority w:val="9"/>
    <w:rsid w:val="00B43FAA"/>
    <w:rPr>
      <w:rFonts w:ascii="Verdana" w:eastAsia="Times New Roman" w:hAnsi="Verdana" w:cs="Times New Roman"/>
      <w:b/>
      <w:bCs/>
      <w:color w:val="646464"/>
      <w:sz w:val="30"/>
      <w:szCs w:val="30"/>
      <w:lang w:eastAsia="es-CR"/>
    </w:rPr>
  </w:style>
  <w:style w:type="character" w:customStyle="1" w:styleId="Ttulo4Car">
    <w:name w:val="Título 4 Car"/>
    <w:basedOn w:val="Fuentedeprrafopredeter"/>
    <w:link w:val="Ttulo4"/>
    <w:uiPriority w:val="9"/>
    <w:rsid w:val="00B43FAA"/>
    <w:rPr>
      <w:rFonts w:ascii="Verdana" w:eastAsia="Times New Roman" w:hAnsi="Verdana" w:cs="Times New Roman"/>
      <w:color w:val="4176AC"/>
      <w:sz w:val="24"/>
      <w:szCs w:val="24"/>
      <w:lang w:eastAsia="es-CR"/>
    </w:rPr>
  </w:style>
  <w:style w:type="character" w:styleId="Textoennegrita">
    <w:name w:val="Strong"/>
    <w:basedOn w:val="Fuentedeprrafopredeter"/>
    <w:uiPriority w:val="22"/>
    <w:qFormat/>
    <w:rsid w:val="00B43FAA"/>
    <w:rPr>
      <w:b/>
      <w:bCs/>
    </w:rPr>
  </w:style>
  <w:style w:type="paragraph" w:styleId="NormalWeb">
    <w:name w:val="Normal (Web)"/>
    <w:basedOn w:val="Normal"/>
    <w:uiPriority w:val="99"/>
    <w:unhideWhenUsed/>
    <w:rsid w:val="00B43FAA"/>
    <w:pPr>
      <w:spacing w:before="150" w:after="225" w:line="240" w:lineRule="auto"/>
    </w:pPr>
    <w:rPr>
      <w:rFonts w:ascii="Times New Roman" w:eastAsia="Times New Roman" w:hAnsi="Times New Roman" w:cs="Times New Roman"/>
      <w:sz w:val="24"/>
      <w:szCs w:val="24"/>
      <w:lang w:eastAsia="es-CR"/>
    </w:rPr>
  </w:style>
  <w:style w:type="character" w:styleId="Refdecomentario">
    <w:name w:val="annotation reference"/>
    <w:basedOn w:val="Fuentedeprrafopredeter"/>
    <w:uiPriority w:val="99"/>
    <w:semiHidden/>
    <w:unhideWhenUsed/>
    <w:rsid w:val="000932AE"/>
    <w:rPr>
      <w:sz w:val="18"/>
      <w:szCs w:val="18"/>
    </w:rPr>
  </w:style>
  <w:style w:type="paragraph" w:styleId="Textocomentario">
    <w:name w:val="annotation text"/>
    <w:basedOn w:val="Normal"/>
    <w:link w:val="TextocomentarioCar"/>
    <w:uiPriority w:val="99"/>
    <w:semiHidden/>
    <w:unhideWhenUsed/>
    <w:rsid w:val="000932AE"/>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932AE"/>
    <w:rPr>
      <w:sz w:val="24"/>
      <w:szCs w:val="24"/>
    </w:rPr>
  </w:style>
  <w:style w:type="paragraph" w:styleId="Asuntodelcomentario">
    <w:name w:val="annotation subject"/>
    <w:basedOn w:val="Textocomentario"/>
    <w:next w:val="Textocomentario"/>
    <w:link w:val="AsuntodelcomentarioCar"/>
    <w:uiPriority w:val="99"/>
    <w:semiHidden/>
    <w:unhideWhenUsed/>
    <w:rsid w:val="000932AE"/>
    <w:rPr>
      <w:b/>
      <w:bCs/>
      <w:sz w:val="20"/>
      <w:szCs w:val="20"/>
    </w:rPr>
  </w:style>
  <w:style w:type="character" w:customStyle="1" w:styleId="AsuntodelcomentarioCar">
    <w:name w:val="Asunto del comentario Car"/>
    <w:basedOn w:val="TextocomentarioCar"/>
    <w:link w:val="Asuntodelcomentario"/>
    <w:uiPriority w:val="99"/>
    <w:semiHidden/>
    <w:rsid w:val="000932AE"/>
    <w:rPr>
      <w:b/>
      <w:bCs/>
      <w:sz w:val="20"/>
      <w:szCs w:val="20"/>
    </w:rPr>
  </w:style>
  <w:style w:type="paragraph" w:styleId="Textodeglobo">
    <w:name w:val="Balloon Text"/>
    <w:basedOn w:val="Normal"/>
    <w:link w:val="TextodegloboCar"/>
    <w:uiPriority w:val="99"/>
    <w:semiHidden/>
    <w:unhideWhenUsed/>
    <w:rsid w:val="000932A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932AE"/>
    <w:rPr>
      <w:rFonts w:ascii="Lucida Grande" w:hAnsi="Lucida Grande" w:cs="Lucida Grande"/>
      <w:sz w:val="18"/>
      <w:szCs w:val="18"/>
    </w:rPr>
  </w:style>
  <w:style w:type="paragraph" w:styleId="Piedepgina">
    <w:name w:val="footer"/>
    <w:basedOn w:val="Normal"/>
    <w:link w:val="PiedepginaCar"/>
    <w:uiPriority w:val="99"/>
    <w:unhideWhenUsed/>
    <w:rsid w:val="005563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6321"/>
  </w:style>
  <w:style w:type="character" w:styleId="Nmerodepgina">
    <w:name w:val="page number"/>
    <w:basedOn w:val="Fuentedeprrafopredeter"/>
    <w:uiPriority w:val="99"/>
    <w:semiHidden/>
    <w:unhideWhenUsed/>
    <w:rsid w:val="00556321"/>
  </w:style>
  <w:style w:type="paragraph" w:customStyle="1" w:styleId="Default">
    <w:name w:val="Default"/>
    <w:rsid w:val="002D4584"/>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semiHidden/>
    <w:unhideWhenUsed/>
    <w:rsid w:val="008664B2"/>
    <w:rPr>
      <w:strike w:val="0"/>
      <w:dstrike w:val="0"/>
      <w:color w:val="2F66A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43FAA"/>
    <w:pPr>
      <w:spacing w:before="100" w:beforeAutospacing="1" w:after="75" w:line="240" w:lineRule="auto"/>
      <w:outlineLvl w:val="0"/>
    </w:pPr>
    <w:rPr>
      <w:rFonts w:ascii="Verdana" w:eastAsia="Times New Roman" w:hAnsi="Verdana" w:cs="Times New Roman"/>
      <w:color w:val="4176AC"/>
      <w:kern w:val="36"/>
      <w:sz w:val="42"/>
      <w:szCs w:val="42"/>
      <w:lang w:eastAsia="es-CR"/>
    </w:rPr>
  </w:style>
  <w:style w:type="paragraph" w:styleId="Ttulo3">
    <w:name w:val="heading 3"/>
    <w:basedOn w:val="Normal"/>
    <w:link w:val="Ttulo3Car"/>
    <w:uiPriority w:val="9"/>
    <w:qFormat/>
    <w:rsid w:val="00B43FAA"/>
    <w:pPr>
      <w:spacing w:before="100" w:beforeAutospacing="1" w:after="75" w:line="240" w:lineRule="auto"/>
      <w:outlineLvl w:val="2"/>
    </w:pPr>
    <w:rPr>
      <w:rFonts w:ascii="Verdana" w:eastAsia="Times New Roman" w:hAnsi="Verdana" w:cs="Times New Roman"/>
      <w:b/>
      <w:bCs/>
      <w:color w:val="646464"/>
      <w:sz w:val="30"/>
      <w:szCs w:val="30"/>
      <w:lang w:eastAsia="es-CR"/>
    </w:rPr>
  </w:style>
  <w:style w:type="paragraph" w:styleId="Ttulo4">
    <w:name w:val="heading 4"/>
    <w:basedOn w:val="Normal"/>
    <w:link w:val="Ttulo4Car"/>
    <w:uiPriority w:val="9"/>
    <w:qFormat/>
    <w:rsid w:val="00B43FAA"/>
    <w:pPr>
      <w:spacing w:before="100" w:beforeAutospacing="1" w:after="75" w:line="240" w:lineRule="auto"/>
      <w:outlineLvl w:val="3"/>
    </w:pPr>
    <w:rPr>
      <w:rFonts w:ascii="Verdana" w:eastAsia="Times New Roman" w:hAnsi="Verdana" w:cs="Times New Roman"/>
      <w:color w:val="4176AC"/>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4792"/>
    <w:pPr>
      <w:ind w:left="720"/>
      <w:contextualSpacing/>
    </w:pPr>
  </w:style>
  <w:style w:type="character" w:customStyle="1" w:styleId="Ttulo1Car">
    <w:name w:val="Título 1 Car"/>
    <w:basedOn w:val="Fuentedeprrafopredeter"/>
    <w:link w:val="Ttulo1"/>
    <w:uiPriority w:val="9"/>
    <w:rsid w:val="00B43FAA"/>
    <w:rPr>
      <w:rFonts w:ascii="Verdana" w:eastAsia="Times New Roman" w:hAnsi="Verdana" w:cs="Times New Roman"/>
      <w:color w:val="4176AC"/>
      <w:kern w:val="36"/>
      <w:sz w:val="42"/>
      <w:szCs w:val="42"/>
      <w:lang w:eastAsia="es-CR"/>
    </w:rPr>
  </w:style>
  <w:style w:type="character" w:customStyle="1" w:styleId="Ttulo3Car">
    <w:name w:val="Título 3 Car"/>
    <w:basedOn w:val="Fuentedeprrafopredeter"/>
    <w:link w:val="Ttulo3"/>
    <w:uiPriority w:val="9"/>
    <w:rsid w:val="00B43FAA"/>
    <w:rPr>
      <w:rFonts w:ascii="Verdana" w:eastAsia="Times New Roman" w:hAnsi="Verdana" w:cs="Times New Roman"/>
      <w:b/>
      <w:bCs/>
      <w:color w:val="646464"/>
      <w:sz w:val="30"/>
      <w:szCs w:val="30"/>
      <w:lang w:eastAsia="es-CR"/>
    </w:rPr>
  </w:style>
  <w:style w:type="character" w:customStyle="1" w:styleId="Ttulo4Car">
    <w:name w:val="Título 4 Car"/>
    <w:basedOn w:val="Fuentedeprrafopredeter"/>
    <w:link w:val="Ttulo4"/>
    <w:uiPriority w:val="9"/>
    <w:rsid w:val="00B43FAA"/>
    <w:rPr>
      <w:rFonts w:ascii="Verdana" w:eastAsia="Times New Roman" w:hAnsi="Verdana" w:cs="Times New Roman"/>
      <w:color w:val="4176AC"/>
      <w:sz w:val="24"/>
      <w:szCs w:val="24"/>
      <w:lang w:eastAsia="es-CR"/>
    </w:rPr>
  </w:style>
  <w:style w:type="character" w:styleId="Textoennegrita">
    <w:name w:val="Strong"/>
    <w:basedOn w:val="Fuentedeprrafopredeter"/>
    <w:uiPriority w:val="22"/>
    <w:qFormat/>
    <w:rsid w:val="00B43FAA"/>
    <w:rPr>
      <w:b/>
      <w:bCs/>
    </w:rPr>
  </w:style>
  <w:style w:type="paragraph" w:styleId="NormalWeb">
    <w:name w:val="Normal (Web)"/>
    <w:basedOn w:val="Normal"/>
    <w:uiPriority w:val="99"/>
    <w:unhideWhenUsed/>
    <w:rsid w:val="00B43FAA"/>
    <w:pPr>
      <w:spacing w:before="150" w:after="225" w:line="240" w:lineRule="auto"/>
    </w:pPr>
    <w:rPr>
      <w:rFonts w:ascii="Times New Roman" w:eastAsia="Times New Roman" w:hAnsi="Times New Roman" w:cs="Times New Roman"/>
      <w:sz w:val="24"/>
      <w:szCs w:val="24"/>
      <w:lang w:eastAsia="es-CR"/>
    </w:rPr>
  </w:style>
  <w:style w:type="character" w:styleId="Refdecomentario">
    <w:name w:val="annotation reference"/>
    <w:basedOn w:val="Fuentedeprrafopredeter"/>
    <w:uiPriority w:val="99"/>
    <w:semiHidden/>
    <w:unhideWhenUsed/>
    <w:rsid w:val="000932AE"/>
    <w:rPr>
      <w:sz w:val="18"/>
      <w:szCs w:val="18"/>
    </w:rPr>
  </w:style>
  <w:style w:type="paragraph" w:styleId="Textocomentario">
    <w:name w:val="annotation text"/>
    <w:basedOn w:val="Normal"/>
    <w:link w:val="TextocomentarioCar"/>
    <w:uiPriority w:val="99"/>
    <w:semiHidden/>
    <w:unhideWhenUsed/>
    <w:rsid w:val="000932AE"/>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932AE"/>
    <w:rPr>
      <w:sz w:val="24"/>
      <w:szCs w:val="24"/>
    </w:rPr>
  </w:style>
  <w:style w:type="paragraph" w:styleId="Asuntodelcomentario">
    <w:name w:val="annotation subject"/>
    <w:basedOn w:val="Textocomentario"/>
    <w:next w:val="Textocomentario"/>
    <w:link w:val="AsuntodelcomentarioCar"/>
    <w:uiPriority w:val="99"/>
    <w:semiHidden/>
    <w:unhideWhenUsed/>
    <w:rsid w:val="000932AE"/>
    <w:rPr>
      <w:b/>
      <w:bCs/>
      <w:sz w:val="20"/>
      <w:szCs w:val="20"/>
    </w:rPr>
  </w:style>
  <w:style w:type="character" w:customStyle="1" w:styleId="AsuntodelcomentarioCar">
    <w:name w:val="Asunto del comentario Car"/>
    <w:basedOn w:val="TextocomentarioCar"/>
    <w:link w:val="Asuntodelcomentario"/>
    <w:uiPriority w:val="99"/>
    <w:semiHidden/>
    <w:rsid w:val="000932AE"/>
    <w:rPr>
      <w:b/>
      <w:bCs/>
      <w:sz w:val="20"/>
      <w:szCs w:val="20"/>
    </w:rPr>
  </w:style>
  <w:style w:type="paragraph" w:styleId="Textodeglobo">
    <w:name w:val="Balloon Text"/>
    <w:basedOn w:val="Normal"/>
    <w:link w:val="TextodegloboCar"/>
    <w:uiPriority w:val="99"/>
    <w:semiHidden/>
    <w:unhideWhenUsed/>
    <w:rsid w:val="000932AE"/>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932AE"/>
    <w:rPr>
      <w:rFonts w:ascii="Lucida Grande" w:hAnsi="Lucida Grande" w:cs="Lucida Grande"/>
      <w:sz w:val="18"/>
      <w:szCs w:val="18"/>
    </w:rPr>
  </w:style>
  <w:style w:type="paragraph" w:styleId="Piedepgina">
    <w:name w:val="footer"/>
    <w:basedOn w:val="Normal"/>
    <w:link w:val="PiedepginaCar"/>
    <w:uiPriority w:val="99"/>
    <w:unhideWhenUsed/>
    <w:rsid w:val="005563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6321"/>
  </w:style>
  <w:style w:type="character" w:styleId="Nmerodepgina">
    <w:name w:val="page number"/>
    <w:basedOn w:val="Fuentedeprrafopredeter"/>
    <w:uiPriority w:val="99"/>
    <w:semiHidden/>
    <w:unhideWhenUsed/>
    <w:rsid w:val="00556321"/>
  </w:style>
  <w:style w:type="paragraph" w:customStyle="1" w:styleId="Default">
    <w:name w:val="Default"/>
    <w:rsid w:val="002D4584"/>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semiHidden/>
    <w:unhideWhenUsed/>
    <w:rsid w:val="008664B2"/>
    <w:rPr>
      <w:strike w:val="0"/>
      <w:dstrike w:val="0"/>
      <w:color w:val="2F66A7"/>
      <w:u w:val="none"/>
      <w:effect w:val="none"/>
    </w:rPr>
  </w:style>
</w:styles>
</file>

<file path=word/webSettings.xml><?xml version="1.0" encoding="utf-8"?>
<w:webSettings xmlns:r="http://schemas.openxmlformats.org/officeDocument/2006/relationships" xmlns:w="http://schemas.openxmlformats.org/wordprocessingml/2006/main">
  <w:divs>
    <w:div w:id="604004126">
      <w:bodyDiv w:val="1"/>
      <w:marLeft w:val="0"/>
      <w:marRight w:val="0"/>
      <w:marTop w:val="0"/>
      <w:marBottom w:val="0"/>
      <w:divBdr>
        <w:top w:val="none" w:sz="0" w:space="0" w:color="auto"/>
        <w:left w:val="none" w:sz="0" w:space="0" w:color="auto"/>
        <w:bottom w:val="none" w:sz="0" w:space="0" w:color="auto"/>
        <w:right w:val="none" w:sz="0" w:space="0" w:color="auto"/>
      </w:divBdr>
      <w:divsChild>
        <w:div w:id="953901090">
          <w:marLeft w:val="0"/>
          <w:marRight w:val="0"/>
          <w:marTop w:val="0"/>
          <w:marBottom w:val="0"/>
          <w:divBdr>
            <w:top w:val="none" w:sz="0" w:space="0" w:color="auto"/>
            <w:left w:val="none" w:sz="0" w:space="0" w:color="auto"/>
            <w:bottom w:val="none" w:sz="0" w:space="0" w:color="auto"/>
            <w:right w:val="none" w:sz="0" w:space="0" w:color="auto"/>
          </w:divBdr>
          <w:divsChild>
            <w:div w:id="1007362318">
              <w:marLeft w:val="0"/>
              <w:marRight w:val="0"/>
              <w:marTop w:val="0"/>
              <w:marBottom w:val="0"/>
              <w:divBdr>
                <w:top w:val="none" w:sz="0" w:space="0" w:color="auto"/>
                <w:left w:val="none" w:sz="0" w:space="0" w:color="auto"/>
                <w:bottom w:val="none" w:sz="0" w:space="0" w:color="auto"/>
                <w:right w:val="none" w:sz="0" w:space="0" w:color="auto"/>
              </w:divBdr>
              <w:divsChild>
                <w:div w:id="1310592613">
                  <w:marLeft w:val="0"/>
                  <w:marRight w:val="0"/>
                  <w:marTop w:val="100"/>
                  <w:marBottom w:val="100"/>
                  <w:divBdr>
                    <w:top w:val="none" w:sz="0" w:space="0" w:color="auto"/>
                    <w:left w:val="none" w:sz="0" w:space="0" w:color="auto"/>
                    <w:bottom w:val="none" w:sz="0" w:space="0" w:color="auto"/>
                    <w:right w:val="none" w:sz="0" w:space="0" w:color="auto"/>
                  </w:divBdr>
                  <w:divsChild>
                    <w:div w:id="1040939879">
                      <w:marLeft w:val="0"/>
                      <w:marRight w:val="0"/>
                      <w:marTop w:val="0"/>
                      <w:marBottom w:val="0"/>
                      <w:divBdr>
                        <w:top w:val="none" w:sz="0" w:space="0" w:color="auto"/>
                        <w:left w:val="none" w:sz="0" w:space="0" w:color="auto"/>
                        <w:bottom w:val="none" w:sz="0" w:space="0" w:color="auto"/>
                        <w:right w:val="none" w:sz="0" w:space="0" w:color="auto"/>
                      </w:divBdr>
                      <w:divsChild>
                        <w:div w:id="2051685425">
                          <w:marLeft w:val="0"/>
                          <w:marRight w:val="0"/>
                          <w:marTop w:val="0"/>
                          <w:marBottom w:val="0"/>
                          <w:divBdr>
                            <w:top w:val="none" w:sz="0" w:space="0" w:color="auto"/>
                            <w:left w:val="none" w:sz="0" w:space="0" w:color="auto"/>
                            <w:bottom w:val="none" w:sz="0" w:space="0" w:color="auto"/>
                            <w:right w:val="none" w:sz="0" w:space="0" w:color="auto"/>
                          </w:divBdr>
                          <w:divsChild>
                            <w:div w:id="1775394872">
                              <w:marLeft w:val="0"/>
                              <w:marRight w:val="0"/>
                              <w:marTop w:val="0"/>
                              <w:marBottom w:val="0"/>
                              <w:divBdr>
                                <w:top w:val="none" w:sz="0" w:space="0" w:color="auto"/>
                                <w:left w:val="none" w:sz="0" w:space="0" w:color="auto"/>
                                <w:bottom w:val="none" w:sz="0" w:space="0" w:color="auto"/>
                                <w:right w:val="none" w:sz="0" w:space="0" w:color="auto"/>
                              </w:divBdr>
                              <w:divsChild>
                                <w:div w:id="742990239">
                                  <w:marLeft w:val="0"/>
                                  <w:marRight w:val="0"/>
                                  <w:marTop w:val="0"/>
                                  <w:marBottom w:val="0"/>
                                  <w:divBdr>
                                    <w:top w:val="none" w:sz="0" w:space="0" w:color="auto"/>
                                    <w:left w:val="none" w:sz="0" w:space="0" w:color="auto"/>
                                    <w:bottom w:val="none" w:sz="0" w:space="0" w:color="auto"/>
                                    <w:right w:val="none" w:sz="0" w:space="0" w:color="auto"/>
                                  </w:divBdr>
                                  <w:divsChild>
                                    <w:div w:id="2144695542">
                                      <w:marLeft w:val="0"/>
                                      <w:marRight w:val="0"/>
                                      <w:marTop w:val="0"/>
                                      <w:marBottom w:val="0"/>
                                      <w:divBdr>
                                        <w:top w:val="none" w:sz="0" w:space="0" w:color="auto"/>
                                        <w:left w:val="none" w:sz="0" w:space="0" w:color="auto"/>
                                        <w:bottom w:val="none" w:sz="0" w:space="0" w:color="auto"/>
                                        <w:right w:val="none" w:sz="0" w:space="0" w:color="auto"/>
                                      </w:divBdr>
                                      <w:divsChild>
                                        <w:div w:id="2094931620">
                                          <w:marLeft w:val="0"/>
                                          <w:marRight w:val="0"/>
                                          <w:marTop w:val="0"/>
                                          <w:marBottom w:val="0"/>
                                          <w:divBdr>
                                            <w:top w:val="none" w:sz="0" w:space="0" w:color="auto"/>
                                            <w:left w:val="none" w:sz="0" w:space="0" w:color="auto"/>
                                            <w:bottom w:val="none" w:sz="0" w:space="0" w:color="auto"/>
                                            <w:right w:val="none" w:sz="0" w:space="0" w:color="auto"/>
                                          </w:divBdr>
                                          <w:divsChild>
                                            <w:div w:id="1841235144">
                                              <w:marLeft w:val="0"/>
                                              <w:marRight w:val="0"/>
                                              <w:marTop w:val="0"/>
                                              <w:marBottom w:val="0"/>
                                              <w:divBdr>
                                                <w:top w:val="none" w:sz="0" w:space="0" w:color="auto"/>
                                                <w:left w:val="none" w:sz="0" w:space="0" w:color="auto"/>
                                                <w:bottom w:val="none" w:sz="0" w:space="0" w:color="auto"/>
                                                <w:right w:val="none" w:sz="0" w:space="0" w:color="auto"/>
                                              </w:divBdr>
                                              <w:divsChild>
                                                <w:div w:id="1391881059">
                                                  <w:marLeft w:val="0"/>
                                                  <w:marRight w:val="0"/>
                                                  <w:marTop w:val="0"/>
                                                  <w:marBottom w:val="225"/>
                                                  <w:divBdr>
                                                    <w:top w:val="none" w:sz="0" w:space="0" w:color="auto"/>
                                                    <w:left w:val="none" w:sz="0" w:space="0" w:color="auto"/>
                                                    <w:bottom w:val="none" w:sz="0" w:space="0" w:color="auto"/>
                                                    <w:right w:val="none" w:sz="0" w:space="0" w:color="auto"/>
                                                  </w:divBdr>
                                                  <w:divsChild>
                                                    <w:div w:id="311569623">
                                                      <w:marLeft w:val="0"/>
                                                      <w:marRight w:val="0"/>
                                                      <w:marTop w:val="0"/>
                                                      <w:marBottom w:val="0"/>
                                                      <w:divBdr>
                                                        <w:top w:val="none" w:sz="0" w:space="0" w:color="auto"/>
                                                        <w:left w:val="none" w:sz="0" w:space="0" w:color="auto"/>
                                                        <w:bottom w:val="none" w:sz="0" w:space="0" w:color="auto"/>
                                                        <w:right w:val="none" w:sz="0" w:space="0" w:color="auto"/>
                                                      </w:divBdr>
                                                      <w:divsChild>
                                                        <w:div w:id="383336076">
                                                          <w:marLeft w:val="0"/>
                                                          <w:marRight w:val="0"/>
                                                          <w:marTop w:val="0"/>
                                                          <w:marBottom w:val="0"/>
                                                          <w:divBdr>
                                                            <w:top w:val="none" w:sz="0" w:space="0" w:color="auto"/>
                                                            <w:left w:val="none" w:sz="0" w:space="0" w:color="auto"/>
                                                            <w:bottom w:val="none" w:sz="0" w:space="0" w:color="auto"/>
                                                            <w:right w:val="none" w:sz="0" w:space="0" w:color="auto"/>
                                                          </w:divBdr>
                                                          <w:divsChild>
                                                            <w:div w:id="1455171681">
                                                              <w:marLeft w:val="0"/>
                                                              <w:marRight w:val="0"/>
                                                              <w:marTop w:val="0"/>
                                                              <w:marBottom w:val="0"/>
                                                              <w:divBdr>
                                                                <w:top w:val="none" w:sz="0" w:space="0" w:color="auto"/>
                                                                <w:left w:val="none" w:sz="0" w:space="0" w:color="auto"/>
                                                                <w:bottom w:val="none" w:sz="0" w:space="0" w:color="auto"/>
                                                                <w:right w:val="none" w:sz="0" w:space="0" w:color="auto"/>
                                                              </w:divBdr>
                                                              <w:divsChild>
                                                                <w:div w:id="1555000797">
                                                                  <w:marLeft w:val="0"/>
                                                                  <w:marRight w:val="0"/>
                                                                  <w:marTop w:val="0"/>
                                                                  <w:marBottom w:val="0"/>
                                                                  <w:divBdr>
                                                                    <w:top w:val="none" w:sz="0" w:space="0" w:color="auto"/>
                                                                    <w:left w:val="none" w:sz="0" w:space="0" w:color="auto"/>
                                                                    <w:bottom w:val="none" w:sz="0" w:space="0" w:color="auto"/>
                                                                    <w:right w:val="none" w:sz="0" w:space="0" w:color="auto"/>
                                                                  </w:divBdr>
                                                                  <w:divsChild>
                                                                    <w:div w:id="860095894">
                                                                      <w:marLeft w:val="0"/>
                                                                      <w:marRight w:val="0"/>
                                                                      <w:marTop w:val="0"/>
                                                                      <w:marBottom w:val="0"/>
                                                                      <w:divBdr>
                                                                        <w:top w:val="none" w:sz="0" w:space="0" w:color="auto"/>
                                                                        <w:left w:val="none" w:sz="0" w:space="0" w:color="auto"/>
                                                                        <w:bottom w:val="none" w:sz="0" w:space="0" w:color="auto"/>
                                                                        <w:right w:val="none" w:sz="0" w:space="0" w:color="auto"/>
                                                                      </w:divBdr>
                                                                      <w:divsChild>
                                                                        <w:div w:id="16960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898913">
      <w:bodyDiv w:val="1"/>
      <w:marLeft w:val="0"/>
      <w:marRight w:val="0"/>
      <w:marTop w:val="0"/>
      <w:marBottom w:val="0"/>
      <w:divBdr>
        <w:top w:val="none" w:sz="0" w:space="0" w:color="auto"/>
        <w:left w:val="none" w:sz="0" w:space="0" w:color="auto"/>
        <w:bottom w:val="none" w:sz="0" w:space="0" w:color="auto"/>
        <w:right w:val="none" w:sz="0" w:space="0" w:color="auto"/>
      </w:divBdr>
      <w:divsChild>
        <w:div w:id="501894925">
          <w:marLeft w:val="0"/>
          <w:marRight w:val="0"/>
          <w:marTop w:val="0"/>
          <w:marBottom w:val="0"/>
          <w:divBdr>
            <w:top w:val="none" w:sz="0" w:space="0" w:color="auto"/>
            <w:left w:val="none" w:sz="0" w:space="0" w:color="auto"/>
            <w:bottom w:val="none" w:sz="0" w:space="0" w:color="auto"/>
            <w:right w:val="none" w:sz="0" w:space="0" w:color="auto"/>
          </w:divBdr>
          <w:divsChild>
            <w:div w:id="1882086073">
              <w:marLeft w:val="0"/>
              <w:marRight w:val="0"/>
              <w:marTop w:val="0"/>
              <w:marBottom w:val="0"/>
              <w:divBdr>
                <w:top w:val="none" w:sz="0" w:space="0" w:color="auto"/>
                <w:left w:val="none" w:sz="0" w:space="0" w:color="auto"/>
                <w:bottom w:val="none" w:sz="0" w:space="0" w:color="auto"/>
                <w:right w:val="none" w:sz="0" w:space="0" w:color="auto"/>
              </w:divBdr>
              <w:divsChild>
                <w:div w:id="219943563">
                  <w:marLeft w:val="0"/>
                  <w:marRight w:val="0"/>
                  <w:marTop w:val="100"/>
                  <w:marBottom w:val="100"/>
                  <w:divBdr>
                    <w:top w:val="none" w:sz="0" w:space="0" w:color="auto"/>
                    <w:left w:val="none" w:sz="0" w:space="0" w:color="auto"/>
                    <w:bottom w:val="none" w:sz="0" w:space="0" w:color="auto"/>
                    <w:right w:val="none" w:sz="0" w:space="0" w:color="auto"/>
                  </w:divBdr>
                  <w:divsChild>
                    <w:div w:id="727266648">
                      <w:marLeft w:val="0"/>
                      <w:marRight w:val="0"/>
                      <w:marTop w:val="0"/>
                      <w:marBottom w:val="0"/>
                      <w:divBdr>
                        <w:top w:val="none" w:sz="0" w:space="0" w:color="auto"/>
                        <w:left w:val="none" w:sz="0" w:space="0" w:color="auto"/>
                        <w:bottom w:val="none" w:sz="0" w:space="0" w:color="auto"/>
                        <w:right w:val="none" w:sz="0" w:space="0" w:color="auto"/>
                      </w:divBdr>
                      <w:divsChild>
                        <w:div w:id="1718889369">
                          <w:marLeft w:val="0"/>
                          <w:marRight w:val="0"/>
                          <w:marTop w:val="0"/>
                          <w:marBottom w:val="0"/>
                          <w:divBdr>
                            <w:top w:val="none" w:sz="0" w:space="0" w:color="auto"/>
                            <w:left w:val="none" w:sz="0" w:space="0" w:color="auto"/>
                            <w:bottom w:val="none" w:sz="0" w:space="0" w:color="auto"/>
                            <w:right w:val="none" w:sz="0" w:space="0" w:color="auto"/>
                          </w:divBdr>
                          <w:divsChild>
                            <w:div w:id="1560088233">
                              <w:marLeft w:val="0"/>
                              <w:marRight w:val="0"/>
                              <w:marTop w:val="0"/>
                              <w:marBottom w:val="0"/>
                              <w:divBdr>
                                <w:top w:val="none" w:sz="0" w:space="0" w:color="auto"/>
                                <w:left w:val="none" w:sz="0" w:space="0" w:color="auto"/>
                                <w:bottom w:val="none" w:sz="0" w:space="0" w:color="auto"/>
                                <w:right w:val="none" w:sz="0" w:space="0" w:color="auto"/>
                              </w:divBdr>
                              <w:divsChild>
                                <w:div w:id="2142379990">
                                  <w:marLeft w:val="0"/>
                                  <w:marRight w:val="0"/>
                                  <w:marTop w:val="0"/>
                                  <w:marBottom w:val="0"/>
                                  <w:divBdr>
                                    <w:top w:val="none" w:sz="0" w:space="0" w:color="auto"/>
                                    <w:left w:val="none" w:sz="0" w:space="0" w:color="auto"/>
                                    <w:bottom w:val="none" w:sz="0" w:space="0" w:color="auto"/>
                                    <w:right w:val="none" w:sz="0" w:space="0" w:color="auto"/>
                                  </w:divBdr>
                                  <w:divsChild>
                                    <w:div w:id="2096127863">
                                      <w:marLeft w:val="0"/>
                                      <w:marRight w:val="0"/>
                                      <w:marTop w:val="0"/>
                                      <w:marBottom w:val="0"/>
                                      <w:divBdr>
                                        <w:top w:val="none" w:sz="0" w:space="0" w:color="auto"/>
                                        <w:left w:val="none" w:sz="0" w:space="0" w:color="auto"/>
                                        <w:bottom w:val="none" w:sz="0" w:space="0" w:color="auto"/>
                                        <w:right w:val="none" w:sz="0" w:space="0" w:color="auto"/>
                                      </w:divBdr>
                                      <w:divsChild>
                                        <w:div w:id="1437822780">
                                          <w:marLeft w:val="0"/>
                                          <w:marRight w:val="0"/>
                                          <w:marTop w:val="0"/>
                                          <w:marBottom w:val="0"/>
                                          <w:divBdr>
                                            <w:top w:val="none" w:sz="0" w:space="0" w:color="auto"/>
                                            <w:left w:val="none" w:sz="0" w:space="0" w:color="auto"/>
                                            <w:bottom w:val="none" w:sz="0" w:space="0" w:color="auto"/>
                                            <w:right w:val="none" w:sz="0" w:space="0" w:color="auto"/>
                                          </w:divBdr>
                                          <w:divsChild>
                                            <w:div w:id="1144741660">
                                              <w:marLeft w:val="0"/>
                                              <w:marRight w:val="0"/>
                                              <w:marTop w:val="0"/>
                                              <w:marBottom w:val="0"/>
                                              <w:divBdr>
                                                <w:top w:val="none" w:sz="0" w:space="0" w:color="auto"/>
                                                <w:left w:val="none" w:sz="0" w:space="0" w:color="auto"/>
                                                <w:bottom w:val="none" w:sz="0" w:space="0" w:color="auto"/>
                                                <w:right w:val="none" w:sz="0" w:space="0" w:color="auto"/>
                                              </w:divBdr>
                                              <w:divsChild>
                                                <w:div w:id="1301182147">
                                                  <w:marLeft w:val="0"/>
                                                  <w:marRight w:val="0"/>
                                                  <w:marTop w:val="0"/>
                                                  <w:marBottom w:val="225"/>
                                                  <w:divBdr>
                                                    <w:top w:val="none" w:sz="0" w:space="0" w:color="auto"/>
                                                    <w:left w:val="none" w:sz="0" w:space="0" w:color="auto"/>
                                                    <w:bottom w:val="none" w:sz="0" w:space="0" w:color="auto"/>
                                                    <w:right w:val="none" w:sz="0" w:space="0" w:color="auto"/>
                                                  </w:divBdr>
                                                  <w:divsChild>
                                                    <w:div w:id="870921278">
                                                      <w:marLeft w:val="0"/>
                                                      <w:marRight w:val="0"/>
                                                      <w:marTop w:val="0"/>
                                                      <w:marBottom w:val="0"/>
                                                      <w:divBdr>
                                                        <w:top w:val="none" w:sz="0" w:space="0" w:color="auto"/>
                                                        <w:left w:val="none" w:sz="0" w:space="0" w:color="auto"/>
                                                        <w:bottom w:val="none" w:sz="0" w:space="0" w:color="auto"/>
                                                        <w:right w:val="none" w:sz="0" w:space="0" w:color="auto"/>
                                                      </w:divBdr>
                                                      <w:divsChild>
                                                        <w:div w:id="752118859">
                                                          <w:marLeft w:val="0"/>
                                                          <w:marRight w:val="0"/>
                                                          <w:marTop w:val="0"/>
                                                          <w:marBottom w:val="0"/>
                                                          <w:divBdr>
                                                            <w:top w:val="none" w:sz="0" w:space="0" w:color="auto"/>
                                                            <w:left w:val="none" w:sz="0" w:space="0" w:color="auto"/>
                                                            <w:bottom w:val="none" w:sz="0" w:space="0" w:color="auto"/>
                                                            <w:right w:val="none" w:sz="0" w:space="0" w:color="auto"/>
                                                          </w:divBdr>
                                                          <w:divsChild>
                                                            <w:div w:id="2089226983">
                                                              <w:marLeft w:val="0"/>
                                                              <w:marRight w:val="0"/>
                                                              <w:marTop w:val="0"/>
                                                              <w:marBottom w:val="0"/>
                                                              <w:divBdr>
                                                                <w:top w:val="none" w:sz="0" w:space="0" w:color="auto"/>
                                                                <w:left w:val="none" w:sz="0" w:space="0" w:color="auto"/>
                                                                <w:bottom w:val="none" w:sz="0" w:space="0" w:color="auto"/>
                                                                <w:right w:val="none" w:sz="0" w:space="0" w:color="auto"/>
                                                              </w:divBdr>
                                                              <w:divsChild>
                                                                <w:div w:id="1217157897">
                                                                  <w:marLeft w:val="0"/>
                                                                  <w:marRight w:val="0"/>
                                                                  <w:marTop w:val="0"/>
                                                                  <w:marBottom w:val="0"/>
                                                                  <w:divBdr>
                                                                    <w:top w:val="none" w:sz="0" w:space="0" w:color="auto"/>
                                                                    <w:left w:val="none" w:sz="0" w:space="0" w:color="auto"/>
                                                                    <w:bottom w:val="none" w:sz="0" w:space="0" w:color="auto"/>
                                                                    <w:right w:val="none" w:sz="0" w:space="0" w:color="auto"/>
                                                                  </w:divBdr>
                                                                  <w:divsChild>
                                                                    <w:div w:id="14479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14A7C-FA00-4B01-8ED4-670CA936E3CB}"/>
</file>

<file path=customXml/itemProps2.xml><?xml version="1.0" encoding="utf-8"?>
<ds:datastoreItem xmlns:ds="http://schemas.openxmlformats.org/officeDocument/2006/customXml" ds:itemID="{40D71075-DC5E-4EDA-974E-34003657C262}"/>
</file>

<file path=customXml/itemProps3.xml><?xml version="1.0" encoding="utf-8"?>
<ds:datastoreItem xmlns:ds="http://schemas.openxmlformats.org/officeDocument/2006/customXml" ds:itemID="{91F21C10-E44E-4318-9E46-366707C1D0A9}"/>
</file>

<file path=customXml/itemProps4.xml><?xml version="1.0" encoding="utf-8"?>
<ds:datastoreItem xmlns:ds="http://schemas.openxmlformats.org/officeDocument/2006/customXml" ds:itemID="{790CC631-5B92-4224-AA11-80C017DD8FAD}"/>
</file>

<file path=docProps/app.xml><?xml version="1.0" encoding="utf-8"?>
<Properties xmlns="http://schemas.openxmlformats.org/officeDocument/2006/extended-properties" xmlns:vt="http://schemas.openxmlformats.org/officeDocument/2006/docPropsVTypes">
  <Template>Normal</Template>
  <TotalTime>11</TotalTime>
  <Pages>12</Pages>
  <Words>3499</Words>
  <Characters>19248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MICIT</dc:creator>
  <cp:lastModifiedBy>110870886</cp:lastModifiedBy>
  <cp:revision>20</cp:revision>
  <dcterms:created xsi:type="dcterms:W3CDTF">2012-01-03T21:22:00Z</dcterms:created>
  <dcterms:modified xsi:type="dcterms:W3CDTF">2012-02-15T20:18:00Z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829300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