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36"/>
        <w:gridCol w:w="3890"/>
      </w:tblGrid>
      <w:tr w:rsidR="0039703C" w:rsidTr="0039703C">
        <w:trPr>
          <w:trHeight w:val="270"/>
        </w:trPr>
        <w:tc>
          <w:tcPr>
            <w:tcW w:w="2500" w:type="pct"/>
            <w:tcMar>
              <w:top w:w="0" w:type="dxa"/>
              <w:left w:w="108" w:type="dxa"/>
              <w:bottom w:w="0" w:type="dxa"/>
              <w:right w:w="108" w:type="dxa"/>
            </w:tcMar>
            <w:hideMark/>
          </w:tcPr>
          <w:p w:rsidR="0039703C" w:rsidRDefault="0039703C">
            <w:r>
              <w:rPr>
                <w:noProof/>
                <w:lang w:eastAsia="en-GB"/>
              </w:rPr>
              <w:drawing>
                <wp:inline distT="0" distB="0" distL="0" distR="0">
                  <wp:extent cx="3124200" cy="962025"/>
                  <wp:effectExtent l="0" t="0" r="0" b="9525"/>
                  <wp:docPr id="2" name="Picture 2" descr="cid:image001.gif@01D38878.F0857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gif@01D38878.F0857ED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tc>
        <w:tc>
          <w:tcPr>
            <w:tcW w:w="2500" w:type="pct"/>
            <w:tcMar>
              <w:top w:w="0" w:type="dxa"/>
              <w:left w:w="108" w:type="dxa"/>
              <w:bottom w:w="0" w:type="dxa"/>
              <w:right w:w="108" w:type="dxa"/>
            </w:tcMar>
            <w:hideMark/>
          </w:tcPr>
          <w:p w:rsidR="0039703C" w:rsidRDefault="0039703C">
            <w:pPr>
              <w:jc w:val="right"/>
            </w:pPr>
            <w:r>
              <w:rPr>
                <w:noProof/>
                <w:lang w:eastAsia="en-GB"/>
              </w:rPr>
              <w:drawing>
                <wp:inline distT="0" distB="0" distL="0" distR="0">
                  <wp:extent cx="2095500" cy="962025"/>
                  <wp:effectExtent l="0" t="0" r="0" b="9525"/>
                  <wp:docPr id="1" name="Picture 1" descr="cid:image004.gif@01D38871.7A9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gif@01D38871.7A905E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962025"/>
                          </a:xfrm>
                          <a:prstGeom prst="rect">
                            <a:avLst/>
                          </a:prstGeom>
                          <a:noFill/>
                          <a:ln>
                            <a:noFill/>
                          </a:ln>
                        </pic:spPr>
                      </pic:pic>
                    </a:graphicData>
                  </a:graphic>
                </wp:inline>
              </w:drawing>
            </w:r>
          </w:p>
        </w:tc>
      </w:tr>
    </w:tbl>
    <w:p w:rsidR="00994672" w:rsidRDefault="00994672">
      <w:pPr>
        <w:rPr>
          <w:lang w:val="en-US"/>
        </w:rPr>
      </w:pPr>
    </w:p>
    <w:p w:rsidR="0075503E" w:rsidRDefault="0075503E" w:rsidP="003D49FA">
      <w:pPr>
        <w:spacing w:after="0" w:line="240" w:lineRule="auto"/>
        <w:jc w:val="both"/>
        <w:rPr>
          <w:rFonts w:ascii="Verdana" w:eastAsia="Times New Roman" w:hAnsi="Verdana" w:cs="Times New Roman"/>
          <w:b/>
          <w:bCs/>
          <w:color w:val="000000"/>
          <w:sz w:val="29"/>
          <w:szCs w:val="29"/>
          <w:shd w:val="clear" w:color="auto" w:fill="FFFFFF"/>
          <w:lang w:eastAsia="en-GB"/>
        </w:rPr>
      </w:pPr>
      <w:r>
        <w:rPr>
          <w:rFonts w:ascii="Verdana" w:eastAsia="Times New Roman" w:hAnsi="Verdana" w:cs="Times New Roman"/>
          <w:b/>
          <w:bCs/>
          <w:color w:val="000000"/>
          <w:sz w:val="29"/>
          <w:szCs w:val="29"/>
          <w:shd w:val="clear" w:color="auto" w:fill="FFFFFF"/>
          <w:lang w:eastAsia="en-GB"/>
        </w:rPr>
        <w:t>U</w:t>
      </w:r>
      <w:r w:rsidRPr="006F356F">
        <w:rPr>
          <w:rFonts w:ascii="Verdana" w:eastAsia="Times New Roman" w:hAnsi="Verdana" w:cs="Times New Roman"/>
          <w:b/>
          <w:bCs/>
          <w:color w:val="000000"/>
          <w:sz w:val="29"/>
          <w:szCs w:val="29"/>
          <w:shd w:val="clear" w:color="auto" w:fill="FFFFFF"/>
          <w:lang w:eastAsia="en-GB"/>
        </w:rPr>
        <w:t xml:space="preserve">N Working Group </w:t>
      </w:r>
      <w:r>
        <w:rPr>
          <w:rFonts w:ascii="Verdana" w:eastAsia="Times New Roman" w:hAnsi="Verdana" w:cs="Times New Roman"/>
          <w:b/>
          <w:bCs/>
          <w:color w:val="000000"/>
          <w:sz w:val="29"/>
          <w:szCs w:val="29"/>
          <w:shd w:val="clear" w:color="auto" w:fill="FFFFFF"/>
          <w:lang w:eastAsia="en-GB"/>
        </w:rPr>
        <w:t>on Arbitrary Detention held its 89</w:t>
      </w:r>
      <w:r w:rsidRPr="006F356F">
        <w:rPr>
          <w:rFonts w:ascii="Verdana" w:eastAsia="Times New Roman" w:hAnsi="Verdana" w:cs="Times New Roman"/>
          <w:b/>
          <w:bCs/>
          <w:color w:val="000000"/>
          <w:sz w:val="29"/>
          <w:szCs w:val="29"/>
          <w:shd w:val="clear" w:color="auto" w:fill="FFFFFF"/>
          <w:vertAlign w:val="superscript"/>
          <w:lang w:eastAsia="en-GB"/>
        </w:rPr>
        <w:t>th</w:t>
      </w:r>
      <w:r>
        <w:rPr>
          <w:rFonts w:ascii="Verdana" w:eastAsia="Times New Roman" w:hAnsi="Verdana" w:cs="Times New Roman"/>
          <w:b/>
          <w:bCs/>
          <w:color w:val="000000"/>
          <w:sz w:val="29"/>
          <w:szCs w:val="29"/>
          <w:shd w:val="clear" w:color="auto" w:fill="FFFFFF"/>
          <w:lang w:eastAsia="en-GB"/>
        </w:rPr>
        <w:t xml:space="preserve"> session, concluding 2020 with 92 opinions adopted</w:t>
      </w:r>
    </w:p>
    <w:p w:rsidR="0075503E" w:rsidRPr="00CA641C" w:rsidRDefault="0075503E" w:rsidP="003D49FA">
      <w:pPr>
        <w:spacing w:before="100" w:beforeAutospacing="1" w:after="100" w:afterAutospacing="1" w:line="240" w:lineRule="auto"/>
        <w:jc w:val="both"/>
        <w:rPr>
          <w:rFonts w:ascii="Verdana" w:eastAsia="Times New Roman" w:hAnsi="Verdana" w:cs="Times New Roman"/>
          <w:color w:val="000000"/>
          <w:sz w:val="24"/>
          <w:szCs w:val="24"/>
          <w:shd w:val="clear" w:color="auto" w:fill="FFFFFF"/>
          <w:lang w:eastAsia="en-GB"/>
        </w:rPr>
      </w:pPr>
      <w:r w:rsidRPr="006F356F">
        <w:rPr>
          <w:rFonts w:ascii="Verdana" w:eastAsia="Times New Roman" w:hAnsi="Verdana" w:cs="Times New Roman"/>
          <w:color w:val="000000"/>
          <w:sz w:val="23"/>
          <w:szCs w:val="23"/>
          <w:shd w:val="clear" w:color="auto" w:fill="FFFFFF"/>
          <w:lang w:eastAsia="en-GB"/>
        </w:rPr>
        <w:t>GENEVA (</w:t>
      </w:r>
      <w:r w:rsidR="00831E09">
        <w:rPr>
          <w:rFonts w:ascii="Verdana" w:eastAsia="Times New Roman" w:hAnsi="Verdana" w:cs="Times New Roman"/>
          <w:color w:val="000000"/>
          <w:sz w:val="23"/>
          <w:szCs w:val="23"/>
          <w:shd w:val="clear" w:color="auto" w:fill="FFFFFF"/>
          <w:lang w:eastAsia="en-GB"/>
        </w:rPr>
        <w:t>4</w:t>
      </w:r>
      <w:r>
        <w:rPr>
          <w:rFonts w:ascii="Verdana" w:eastAsia="Times New Roman" w:hAnsi="Verdana" w:cs="Times New Roman"/>
          <w:color w:val="000000"/>
          <w:sz w:val="23"/>
          <w:szCs w:val="23"/>
          <w:shd w:val="clear" w:color="auto" w:fill="FFFFFF"/>
          <w:lang w:eastAsia="en-GB"/>
        </w:rPr>
        <w:t xml:space="preserve"> December 2020</w:t>
      </w:r>
      <w:r w:rsidRPr="006F356F">
        <w:rPr>
          <w:rFonts w:ascii="Verdana" w:eastAsia="Times New Roman" w:hAnsi="Verdana" w:cs="Times New Roman"/>
          <w:color w:val="000000"/>
          <w:sz w:val="23"/>
          <w:szCs w:val="23"/>
          <w:shd w:val="clear" w:color="auto" w:fill="FFFFFF"/>
          <w:lang w:eastAsia="en-GB"/>
        </w:rPr>
        <w:t>) –</w:t>
      </w:r>
      <w:r w:rsidRPr="00CA641C">
        <w:rPr>
          <w:rFonts w:ascii="Verdana" w:eastAsia="Times New Roman" w:hAnsi="Verdana" w:cs="Times New Roman"/>
          <w:color w:val="000000"/>
          <w:sz w:val="24"/>
          <w:szCs w:val="24"/>
          <w:shd w:val="clear" w:color="auto" w:fill="FFFFFF"/>
          <w:lang w:eastAsia="en-GB"/>
        </w:rPr>
        <w:t>The United Nations Working Group on</w:t>
      </w:r>
      <w:r>
        <w:rPr>
          <w:rFonts w:ascii="Verdana" w:eastAsia="Times New Roman" w:hAnsi="Verdana" w:cs="Times New Roman"/>
          <w:color w:val="000000"/>
          <w:sz w:val="24"/>
          <w:szCs w:val="24"/>
          <w:shd w:val="clear" w:color="auto" w:fill="FFFFFF"/>
          <w:lang w:eastAsia="en-GB"/>
        </w:rPr>
        <w:t xml:space="preserve"> Arbitrary Detention held its 89</w:t>
      </w:r>
      <w:r w:rsidRPr="00CA641C">
        <w:rPr>
          <w:rFonts w:ascii="Verdana" w:eastAsia="Times New Roman" w:hAnsi="Verdana" w:cs="Times New Roman"/>
          <w:color w:val="000000"/>
          <w:sz w:val="24"/>
          <w:szCs w:val="24"/>
          <w:shd w:val="clear" w:color="auto" w:fill="FFFFFF"/>
          <w:vertAlign w:val="superscript"/>
          <w:lang w:eastAsia="en-GB"/>
        </w:rPr>
        <w:t>th</w:t>
      </w:r>
      <w:r w:rsidRPr="00CA641C">
        <w:rPr>
          <w:rFonts w:ascii="Verdana" w:eastAsia="Times New Roman" w:hAnsi="Verdana" w:cs="Times New Roman"/>
          <w:color w:val="000000"/>
          <w:sz w:val="24"/>
          <w:szCs w:val="24"/>
          <w:shd w:val="clear" w:color="auto" w:fill="FFFFFF"/>
          <w:lang w:eastAsia="en-GB"/>
        </w:rPr>
        <w:t xml:space="preserve"> session from 2</w:t>
      </w:r>
      <w:r>
        <w:rPr>
          <w:rFonts w:ascii="Verdana" w:eastAsia="Times New Roman" w:hAnsi="Verdana" w:cs="Times New Roman"/>
          <w:color w:val="000000"/>
          <w:sz w:val="24"/>
          <w:szCs w:val="24"/>
          <w:shd w:val="clear" w:color="auto" w:fill="FFFFFF"/>
          <w:lang w:eastAsia="en-GB"/>
        </w:rPr>
        <w:t xml:space="preserve">3 to 27 November </w:t>
      </w:r>
      <w:r w:rsidRPr="00CA641C">
        <w:rPr>
          <w:rFonts w:ascii="Verdana" w:eastAsia="Times New Roman" w:hAnsi="Verdana" w:cs="Times New Roman"/>
          <w:color w:val="000000"/>
          <w:sz w:val="24"/>
          <w:szCs w:val="24"/>
          <w:shd w:val="clear" w:color="auto" w:fill="FFFFFF"/>
          <w:lang w:eastAsia="en-GB"/>
        </w:rPr>
        <w:t xml:space="preserve">2020. </w:t>
      </w:r>
    </w:p>
    <w:p w:rsidR="0075503E" w:rsidRPr="00CA641C" w:rsidRDefault="0075503E" w:rsidP="003D49FA">
      <w:pPr>
        <w:pStyle w:val="yiv5936894282msonospacing"/>
        <w:jc w:val="both"/>
        <w:rPr>
          <w:rFonts w:ascii="Verdana" w:hAnsi="Verdana"/>
          <w:color w:val="26282A"/>
        </w:rPr>
      </w:pPr>
      <w:r>
        <w:rPr>
          <w:rFonts w:ascii="Verdana" w:hAnsi="Verdana" w:cs="Arial"/>
          <w:color w:val="26282A"/>
        </w:rPr>
        <w:t xml:space="preserve">The </w:t>
      </w:r>
      <w:r w:rsidRPr="00CA641C">
        <w:rPr>
          <w:rFonts w:ascii="Verdana" w:hAnsi="Verdana" w:cs="Arial"/>
          <w:color w:val="26282A"/>
        </w:rPr>
        <w:t xml:space="preserve">meeting </w:t>
      </w:r>
      <w:r>
        <w:rPr>
          <w:rFonts w:ascii="Verdana" w:hAnsi="Verdana" w:cs="Arial"/>
          <w:color w:val="26282A"/>
        </w:rPr>
        <w:t xml:space="preserve">which </w:t>
      </w:r>
      <w:proofErr w:type="gramStart"/>
      <w:r>
        <w:rPr>
          <w:rFonts w:ascii="Verdana" w:hAnsi="Verdana" w:cs="Arial"/>
          <w:color w:val="26282A"/>
        </w:rPr>
        <w:t>was held</w:t>
      </w:r>
      <w:proofErr w:type="gramEnd"/>
      <w:r>
        <w:rPr>
          <w:rFonts w:ascii="Verdana" w:hAnsi="Verdana" w:cs="Arial"/>
          <w:color w:val="26282A"/>
        </w:rPr>
        <w:t xml:space="preserve"> virtually on an exceptional basis, </w:t>
      </w:r>
      <w:r w:rsidRPr="00CA641C">
        <w:rPr>
          <w:rFonts w:ascii="Verdana" w:hAnsi="Verdana" w:cs="Arial"/>
          <w:color w:val="26282A"/>
        </w:rPr>
        <w:t xml:space="preserve">allowed the Working Group to continue considering and adopting individual cases, in accordance with its mandate, in the context of the COVID-19 pandemic. </w:t>
      </w:r>
    </w:p>
    <w:p w:rsidR="0075503E" w:rsidRDefault="0075503E" w:rsidP="003D49FA">
      <w:pPr>
        <w:spacing w:before="100" w:beforeAutospacing="1" w:after="100" w:afterAutospacing="1" w:line="240" w:lineRule="auto"/>
        <w:jc w:val="both"/>
        <w:rPr>
          <w:rStyle w:val="Hyperlink"/>
          <w:rFonts w:ascii="Verdana" w:hAnsi="Verdana" w:cs="Times New Roman"/>
          <w:sz w:val="24"/>
          <w:szCs w:val="24"/>
        </w:rPr>
      </w:pPr>
      <w:r w:rsidRPr="00CA641C">
        <w:rPr>
          <w:rFonts w:ascii="Verdana" w:eastAsia="Times New Roman" w:hAnsi="Verdana" w:cs="Times New Roman"/>
          <w:color w:val="000000"/>
          <w:sz w:val="24"/>
          <w:szCs w:val="24"/>
          <w:shd w:val="clear" w:color="auto" w:fill="FFFFFF"/>
          <w:lang w:eastAsia="en-GB"/>
        </w:rPr>
        <w:t xml:space="preserve">During the session, the Working Group adopted </w:t>
      </w:r>
      <w:r>
        <w:rPr>
          <w:rFonts w:ascii="Verdana" w:eastAsia="Times New Roman" w:hAnsi="Verdana" w:cs="Times New Roman"/>
          <w:color w:val="000000"/>
          <w:sz w:val="24"/>
          <w:szCs w:val="24"/>
          <w:shd w:val="clear" w:color="auto" w:fill="FFFFFF"/>
          <w:lang w:eastAsia="en-GB"/>
        </w:rPr>
        <w:t>32</w:t>
      </w:r>
      <w:r w:rsidRPr="00CA641C">
        <w:rPr>
          <w:rFonts w:ascii="Verdana" w:eastAsia="Times New Roman" w:hAnsi="Verdana" w:cs="Times New Roman"/>
          <w:color w:val="000000"/>
          <w:sz w:val="24"/>
          <w:szCs w:val="24"/>
          <w:shd w:val="clear" w:color="auto" w:fill="FFFFFF"/>
          <w:lang w:eastAsia="en-GB"/>
        </w:rPr>
        <w:t xml:space="preserve"> opinions concerning depriv</w:t>
      </w:r>
      <w:r>
        <w:rPr>
          <w:rFonts w:ascii="Verdana" w:eastAsia="Times New Roman" w:hAnsi="Verdana" w:cs="Times New Roman"/>
          <w:color w:val="000000"/>
          <w:sz w:val="24"/>
          <w:szCs w:val="24"/>
          <w:shd w:val="clear" w:color="auto" w:fill="FFFFFF"/>
          <w:lang w:eastAsia="en-GB"/>
        </w:rPr>
        <w:t xml:space="preserve">ation of liberty in </w:t>
      </w:r>
      <w:r w:rsidR="00C70E6B" w:rsidRPr="00C70E6B">
        <w:rPr>
          <w:rFonts w:ascii="Verdana" w:eastAsia="Times New Roman" w:hAnsi="Verdana" w:cs="Times New Roman"/>
          <w:color w:val="000000"/>
          <w:sz w:val="24"/>
          <w:szCs w:val="24"/>
          <w:shd w:val="clear" w:color="auto" w:fill="FFFFFF"/>
          <w:lang w:eastAsia="en-GB"/>
        </w:rPr>
        <w:t>21</w:t>
      </w:r>
      <w:r w:rsidRPr="00C70E6B">
        <w:rPr>
          <w:rFonts w:ascii="Verdana" w:eastAsia="Times New Roman" w:hAnsi="Verdana" w:cs="Times New Roman"/>
          <w:color w:val="000000"/>
          <w:sz w:val="24"/>
          <w:szCs w:val="24"/>
          <w:shd w:val="clear" w:color="auto" w:fill="FFFFFF"/>
          <w:lang w:eastAsia="en-GB"/>
        </w:rPr>
        <w:t xml:space="preserve"> countries.</w:t>
      </w:r>
      <w:r w:rsidR="00523958">
        <w:rPr>
          <w:rFonts w:ascii="Verdana" w:eastAsia="Times New Roman" w:hAnsi="Verdana" w:cs="Times New Roman"/>
          <w:color w:val="000000"/>
          <w:sz w:val="24"/>
          <w:szCs w:val="24"/>
          <w:shd w:val="clear" w:color="auto" w:fill="FFFFFF"/>
          <w:lang w:eastAsia="en-GB"/>
        </w:rPr>
        <w:t xml:space="preserve"> As such, the g</w:t>
      </w:r>
      <w:bookmarkStart w:id="0" w:name="_GoBack"/>
      <w:bookmarkEnd w:id="0"/>
      <w:r>
        <w:rPr>
          <w:rFonts w:ascii="Verdana" w:eastAsia="Times New Roman" w:hAnsi="Verdana" w:cs="Times New Roman"/>
          <w:color w:val="000000"/>
          <w:sz w:val="24"/>
          <w:szCs w:val="24"/>
          <w:shd w:val="clear" w:color="auto" w:fill="FFFFFF"/>
          <w:lang w:eastAsia="en-GB"/>
        </w:rPr>
        <w:t>roup will conclude 2020 with 92 opinions. T</w:t>
      </w:r>
      <w:r w:rsidRPr="00CA641C">
        <w:rPr>
          <w:rFonts w:ascii="Verdana" w:eastAsia="Times New Roman" w:hAnsi="Verdana" w:cs="Times New Roman"/>
          <w:color w:val="000000"/>
          <w:sz w:val="24"/>
          <w:szCs w:val="24"/>
          <w:shd w:val="clear" w:color="auto" w:fill="FFFFFF"/>
          <w:lang w:eastAsia="en-GB"/>
        </w:rPr>
        <w:t xml:space="preserve">he </w:t>
      </w:r>
      <w:proofErr w:type="gramStart"/>
      <w:r w:rsidRPr="00CA641C">
        <w:rPr>
          <w:rFonts w:ascii="Verdana" w:eastAsia="Times New Roman" w:hAnsi="Verdana" w:cs="Times New Roman"/>
          <w:color w:val="000000"/>
          <w:sz w:val="24"/>
          <w:szCs w:val="24"/>
          <w:shd w:val="clear" w:color="auto" w:fill="FFFFFF"/>
          <w:lang w:eastAsia="en-GB"/>
        </w:rPr>
        <w:t>advance</w:t>
      </w:r>
      <w:r>
        <w:rPr>
          <w:rFonts w:ascii="Verdana" w:eastAsia="Times New Roman" w:hAnsi="Verdana" w:cs="Times New Roman"/>
          <w:color w:val="000000"/>
          <w:sz w:val="24"/>
          <w:szCs w:val="24"/>
          <w:shd w:val="clear" w:color="auto" w:fill="FFFFFF"/>
          <w:lang w:eastAsia="en-GB"/>
        </w:rPr>
        <w:t xml:space="preserve"> edited</w:t>
      </w:r>
      <w:proofErr w:type="gramEnd"/>
      <w:r>
        <w:rPr>
          <w:rFonts w:ascii="Verdana" w:eastAsia="Times New Roman" w:hAnsi="Verdana" w:cs="Times New Roman"/>
          <w:color w:val="000000"/>
          <w:sz w:val="24"/>
          <w:szCs w:val="24"/>
          <w:shd w:val="clear" w:color="auto" w:fill="FFFFFF"/>
          <w:lang w:eastAsia="en-GB"/>
        </w:rPr>
        <w:t xml:space="preserve"> versions of </w:t>
      </w:r>
      <w:r w:rsidRPr="00CA641C">
        <w:rPr>
          <w:rFonts w:ascii="Verdana" w:eastAsia="Times New Roman" w:hAnsi="Verdana" w:cs="Times New Roman"/>
          <w:color w:val="000000"/>
          <w:sz w:val="24"/>
          <w:szCs w:val="24"/>
          <w:shd w:val="clear" w:color="auto" w:fill="FFFFFF"/>
          <w:lang w:eastAsia="en-GB"/>
        </w:rPr>
        <w:t xml:space="preserve">the opinions will be </w:t>
      </w:r>
      <w:r>
        <w:rPr>
          <w:rFonts w:ascii="Verdana" w:eastAsia="Times New Roman" w:hAnsi="Verdana" w:cs="Times New Roman"/>
          <w:color w:val="000000"/>
          <w:sz w:val="24"/>
          <w:szCs w:val="24"/>
          <w:shd w:val="clear" w:color="auto" w:fill="FFFFFF"/>
          <w:lang w:eastAsia="en-GB"/>
        </w:rPr>
        <w:t>made available o</w:t>
      </w:r>
      <w:r w:rsidRPr="00CA641C">
        <w:rPr>
          <w:rFonts w:ascii="Verdana" w:eastAsia="Times New Roman" w:hAnsi="Verdana" w:cs="Times New Roman"/>
          <w:color w:val="000000"/>
          <w:sz w:val="24"/>
          <w:szCs w:val="24"/>
          <w:shd w:val="clear" w:color="auto" w:fill="FFFFFF"/>
          <w:lang w:eastAsia="en-GB"/>
        </w:rPr>
        <w:t xml:space="preserve">n the website of the Working Group. </w:t>
      </w:r>
      <w:r w:rsidRPr="00C70E6B">
        <w:rPr>
          <w:rFonts w:ascii="Verdana" w:hAnsi="Verdana" w:cs="Times New Roman"/>
          <w:sz w:val="24"/>
          <w:szCs w:val="24"/>
        </w:rPr>
        <w:t>(</w:t>
      </w:r>
      <w:hyperlink r:id="rId6" w:history="1">
        <w:r w:rsidR="00C70E6B" w:rsidRPr="00C70E6B">
          <w:rPr>
            <w:rStyle w:val="Hyperlink"/>
            <w:rFonts w:ascii="Verdana" w:hAnsi="Verdana"/>
            <w:sz w:val="24"/>
            <w:szCs w:val="24"/>
          </w:rPr>
          <w:t>https://www.ohchr.org/EN/Issues/Detention/Pages/OpinionsadoptedbytheWGAD.aspx</w:t>
        </w:r>
      </w:hyperlink>
      <w:r w:rsidR="00C70E6B" w:rsidRPr="00C70E6B">
        <w:rPr>
          <w:rFonts w:ascii="Verdana" w:hAnsi="Verdana"/>
          <w:sz w:val="24"/>
          <w:szCs w:val="24"/>
        </w:rPr>
        <w:t>)</w:t>
      </w:r>
    </w:p>
    <w:p w:rsidR="0075503E" w:rsidRDefault="0075503E" w:rsidP="003D49FA">
      <w:pPr>
        <w:spacing w:before="100" w:beforeAutospacing="1" w:after="100" w:afterAutospacing="1" w:line="240" w:lineRule="auto"/>
        <w:jc w:val="both"/>
        <w:rPr>
          <w:rFonts w:ascii="Verdana" w:hAnsi="Verdana" w:cs="Times New Roman"/>
          <w:sz w:val="24"/>
          <w:szCs w:val="24"/>
          <w:lang w:val="en-US" w:eastAsia="en-GB"/>
        </w:rPr>
      </w:pPr>
      <w:r w:rsidRPr="00CA641C">
        <w:rPr>
          <w:rFonts w:ascii="Verdana" w:hAnsi="Verdana" w:cs="Times New Roman"/>
          <w:sz w:val="24"/>
          <w:szCs w:val="24"/>
          <w:lang w:val="en-US" w:eastAsia="en-GB"/>
        </w:rPr>
        <w:t xml:space="preserve">The Working Group has a mandate to investigate allegations of individuals </w:t>
      </w:r>
      <w:proofErr w:type="gramStart"/>
      <w:r w:rsidRPr="00CA641C">
        <w:rPr>
          <w:rFonts w:ascii="Verdana" w:hAnsi="Verdana" w:cs="Times New Roman"/>
          <w:sz w:val="24"/>
          <w:szCs w:val="24"/>
          <w:lang w:val="en-US" w:eastAsia="en-GB"/>
        </w:rPr>
        <w:t>being deprived</w:t>
      </w:r>
      <w:proofErr w:type="gramEnd"/>
      <w:r w:rsidRPr="00CA641C">
        <w:rPr>
          <w:rFonts w:ascii="Verdana" w:hAnsi="Verdana" w:cs="Times New Roman"/>
          <w:sz w:val="24"/>
          <w:szCs w:val="24"/>
          <w:lang w:val="en-US" w:eastAsia="en-GB"/>
        </w:rPr>
        <w:t xml:space="preserve"> of their liberty in an arbitrary way or inconsistently with international human rights standards, and to recommend remedies such as release from detention and compensation, when appropriate</w:t>
      </w:r>
      <w:r w:rsidRPr="00887B26">
        <w:rPr>
          <w:rFonts w:ascii="Verdana" w:hAnsi="Verdana" w:cs="Times New Roman"/>
          <w:sz w:val="24"/>
          <w:szCs w:val="24"/>
          <w:lang w:val="en-US" w:eastAsia="en-GB"/>
        </w:rPr>
        <w:t xml:space="preserve">. </w:t>
      </w:r>
    </w:p>
    <w:p w:rsidR="00631A60" w:rsidRPr="00631A60" w:rsidRDefault="00631A60" w:rsidP="003D49FA">
      <w:pPr>
        <w:autoSpaceDE w:val="0"/>
        <w:autoSpaceDN w:val="0"/>
        <w:adjustRightInd w:val="0"/>
        <w:spacing w:after="0" w:line="240" w:lineRule="auto"/>
        <w:jc w:val="both"/>
        <w:rPr>
          <w:rFonts w:ascii="Verdana" w:hAnsi="Verdana"/>
          <w:sz w:val="24"/>
          <w:szCs w:val="24"/>
        </w:rPr>
      </w:pPr>
      <w:r w:rsidRPr="00631A60">
        <w:rPr>
          <w:rFonts w:ascii="Verdana" w:eastAsia="Times New Roman" w:hAnsi="Verdana"/>
          <w:sz w:val="24"/>
          <w:szCs w:val="24"/>
          <w:shd w:val="clear" w:color="auto" w:fill="FFFFFF"/>
          <w:lang w:val="en-US" w:eastAsia="en-GB"/>
        </w:rPr>
        <w:t>In 2020, t</w:t>
      </w:r>
      <w:r w:rsidRPr="00631A60">
        <w:rPr>
          <w:rFonts w:ascii="Verdana" w:eastAsia="Times New Roman" w:hAnsi="Verdana"/>
          <w:sz w:val="24"/>
          <w:szCs w:val="24"/>
          <w:shd w:val="clear" w:color="auto" w:fill="FFFFFF"/>
          <w:lang w:eastAsia="en-GB"/>
        </w:rPr>
        <w:t>he expert group also issued</w:t>
      </w:r>
      <w:r w:rsidRPr="00631A60">
        <w:rPr>
          <w:rFonts w:ascii="Verdana" w:eastAsia="Times New Roman" w:hAnsi="Verdana" w:cs="Times New Roman"/>
          <w:color w:val="000000"/>
          <w:sz w:val="24"/>
          <w:szCs w:val="24"/>
          <w:shd w:val="clear" w:color="auto" w:fill="FFFFFF"/>
          <w:lang w:eastAsia="en-GB"/>
        </w:rPr>
        <w:t xml:space="preserve"> </w:t>
      </w:r>
      <w:hyperlink r:id="rId7" w:history="1">
        <w:r w:rsidRPr="00631A60">
          <w:rPr>
            <w:rStyle w:val="Hyperlink"/>
            <w:rFonts w:ascii="Verdana" w:eastAsia="Times New Roman" w:hAnsi="Verdana" w:cs="Times New Roman"/>
            <w:sz w:val="24"/>
            <w:szCs w:val="24"/>
            <w:shd w:val="clear" w:color="auto" w:fill="FFFFFF"/>
            <w:lang w:eastAsia="en-GB"/>
          </w:rPr>
          <w:t>Deliberation No. 10</w:t>
        </w:r>
      </w:hyperlink>
      <w:r w:rsidRPr="00631A60">
        <w:rPr>
          <w:rFonts w:ascii="Verdana" w:eastAsia="Times New Roman" w:hAnsi="Verdana" w:cs="Times New Roman"/>
          <w:color w:val="000000"/>
          <w:sz w:val="24"/>
          <w:szCs w:val="24"/>
          <w:shd w:val="clear" w:color="auto" w:fill="FFFFFF"/>
          <w:lang w:eastAsia="en-GB"/>
        </w:rPr>
        <w:t xml:space="preserve">, </w:t>
      </w:r>
      <w:r w:rsidRPr="00631A60">
        <w:rPr>
          <w:rFonts w:ascii="Verdana" w:eastAsia="Times New Roman" w:hAnsi="Verdana"/>
          <w:sz w:val="24"/>
          <w:szCs w:val="24"/>
          <w:shd w:val="clear" w:color="auto" w:fill="FFFFFF"/>
          <w:lang w:eastAsia="en-GB"/>
        </w:rPr>
        <w:t xml:space="preserve">which identifies comprehensive reparations to which victims of arbitrary deprivation of liberty are entitled.  In its </w:t>
      </w:r>
      <w:hyperlink r:id="rId8" w:history="1">
        <w:r w:rsidRPr="00631A60">
          <w:rPr>
            <w:rStyle w:val="Hyperlink"/>
            <w:rFonts w:ascii="Verdana" w:eastAsia="Times New Roman" w:hAnsi="Verdana"/>
            <w:sz w:val="24"/>
            <w:szCs w:val="24"/>
            <w:shd w:val="clear" w:color="auto" w:fill="FFFFFF"/>
            <w:lang w:eastAsia="en-GB"/>
          </w:rPr>
          <w:t>Deliberation No. 11</w:t>
        </w:r>
      </w:hyperlink>
      <w:r w:rsidRPr="00631A60">
        <w:rPr>
          <w:rFonts w:ascii="Verdana" w:eastAsia="Times New Roman" w:hAnsi="Verdana"/>
          <w:sz w:val="24"/>
          <w:szCs w:val="24"/>
          <w:shd w:val="clear" w:color="auto" w:fill="FFFFFF"/>
          <w:lang w:eastAsia="en-GB"/>
        </w:rPr>
        <w:t xml:space="preserve">, </w:t>
      </w:r>
      <w:r w:rsidRPr="00631A60">
        <w:rPr>
          <w:rFonts w:ascii="Verdana" w:hAnsi="Verdana" w:cs="Segoe UI"/>
          <w:sz w:val="24"/>
          <w:szCs w:val="24"/>
          <w:lang w:val="en-US"/>
        </w:rPr>
        <w:t>the group establishes a set of guidelines to prevent arbitrary deprivation of liberty during public health emergencies.</w:t>
      </w:r>
    </w:p>
    <w:p w:rsidR="0075503E" w:rsidRPr="00D663B4" w:rsidRDefault="00951033" w:rsidP="003D49FA">
      <w:pPr>
        <w:spacing w:before="100" w:beforeAutospacing="1" w:after="100" w:afterAutospacing="1" w:line="240" w:lineRule="auto"/>
        <w:jc w:val="both"/>
        <w:rPr>
          <w:rFonts w:ascii="Verdana" w:eastAsia="Times New Roman" w:hAnsi="Verdana" w:cs="Times New Roman"/>
          <w:i/>
          <w:sz w:val="24"/>
          <w:szCs w:val="24"/>
          <w:shd w:val="clear" w:color="auto" w:fill="FFFFFF"/>
          <w:lang w:eastAsia="en-GB"/>
        </w:rPr>
      </w:pPr>
      <w:r>
        <w:rPr>
          <w:rStyle w:val="Emphasis"/>
          <w:rFonts w:ascii="Verdana" w:hAnsi="Verdana" w:cs="Times New Roman"/>
          <w:bCs/>
          <w:i w:val="0"/>
          <w:color w:val="000000"/>
          <w:sz w:val="24"/>
          <w:szCs w:val="24"/>
          <w:shd w:val="clear" w:color="auto" w:fill="FFFFFF"/>
        </w:rPr>
        <w:t xml:space="preserve">In October 2020, </w:t>
      </w:r>
      <w:r w:rsidR="0075503E">
        <w:rPr>
          <w:rStyle w:val="Emphasis"/>
          <w:rFonts w:ascii="Verdana" w:hAnsi="Verdana" w:cs="Times New Roman"/>
          <w:bCs/>
          <w:i w:val="0"/>
          <w:color w:val="000000"/>
          <w:sz w:val="24"/>
          <w:szCs w:val="24"/>
          <w:shd w:val="clear" w:color="auto" w:fill="FFFFFF"/>
        </w:rPr>
        <w:t xml:space="preserve">the UN Human Rights Council appointed </w:t>
      </w:r>
      <w:r w:rsidR="0075503E" w:rsidRPr="00D663B4">
        <w:rPr>
          <w:rStyle w:val="Emphasis"/>
          <w:rFonts w:ascii="Verdana" w:hAnsi="Verdana" w:cs="Times New Roman"/>
          <w:bCs/>
          <w:i w:val="0"/>
          <w:color w:val="000000"/>
          <w:sz w:val="24"/>
          <w:szCs w:val="24"/>
          <w:shd w:val="clear" w:color="auto" w:fill="FFFFFF"/>
        </w:rPr>
        <w:t>Ms. Miriam Estrada-Castillo (Ecuador)</w:t>
      </w:r>
      <w:r w:rsidR="0075503E" w:rsidRPr="00D663B4">
        <w:rPr>
          <w:rStyle w:val="Emphasis"/>
          <w:rFonts w:ascii="Verdana" w:hAnsi="Verdana" w:cs="Times New Roman"/>
          <w:i w:val="0"/>
          <w:sz w:val="24"/>
          <w:szCs w:val="24"/>
          <w:shd w:val="clear" w:color="auto" w:fill="FFFFFF"/>
        </w:rPr>
        <w:t xml:space="preserve"> and</w:t>
      </w:r>
      <w:r w:rsidR="0075503E" w:rsidRPr="00D663B4">
        <w:rPr>
          <w:rStyle w:val="Emphasis"/>
          <w:rFonts w:ascii="Verdana" w:hAnsi="Verdana" w:cs="Times New Roman"/>
          <w:i w:val="0"/>
          <w:color w:val="000000"/>
          <w:sz w:val="24"/>
          <w:szCs w:val="24"/>
          <w:shd w:val="clear" w:color="auto" w:fill="FFFFFF"/>
        </w:rPr>
        <w:t> Mr. Mumba Mali</w:t>
      </w:r>
      <w:r w:rsidR="0075503E">
        <w:rPr>
          <w:rStyle w:val="Emphasis"/>
          <w:rFonts w:ascii="Verdana" w:hAnsi="Verdana" w:cs="Times New Roman"/>
          <w:i w:val="0"/>
          <w:color w:val="000000"/>
          <w:sz w:val="24"/>
          <w:szCs w:val="24"/>
          <w:shd w:val="clear" w:color="auto" w:fill="FFFFFF"/>
        </w:rPr>
        <w:t>l</w:t>
      </w:r>
      <w:r w:rsidR="0075503E" w:rsidRPr="00D663B4">
        <w:rPr>
          <w:rStyle w:val="Emphasis"/>
          <w:rFonts w:ascii="Verdana" w:hAnsi="Verdana" w:cs="Times New Roman"/>
          <w:i w:val="0"/>
          <w:color w:val="000000"/>
          <w:sz w:val="24"/>
          <w:szCs w:val="24"/>
          <w:shd w:val="clear" w:color="auto" w:fill="FFFFFF"/>
        </w:rPr>
        <w:t>a (Zambia)</w:t>
      </w:r>
      <w:r>
        <w:rPr>
          <w:rStyle w:val="Emphasis"/>
          <w:rFonts w:ascii="Verdana" w:hAnsi="Verdana" w:cs="Times New Roman"/>
          <w:i w:val="0"/>
          <w:color w:val="000000"/>
          <w:sz w:val="24"/>
          <w:szCs w:val="24"/>
          <w:shd w:val="clear" w:color="auto" w:fill="FFFFFF"/>
        </w:rPr>
        <w:t xml:space="preserve">. Both members participated in the </w:t>
      </w:r>
      <w:r w:rsidR="0075503E">
        <w:rPr>
          <w:rStyle w:val="Emphasis"/>
          <w:rFonts w:ascii="Verdana" w:hAnsi="Verdana" w:cs="Times New Roman"/>
          <w:i w:val="0"/>
          <w:color w:val="000000"/>
          <w:sz w:val="24"/>
          <w:szCs w:val="24"/>
          <w:shd w:val="clear" w:color="auto" w:fill="FFFFFF"/>
        </w:rPr>
        <w:t>session</w:t>
      </w:r>
      <w:r w:rsidR="00831E09">
        <w:rPr>
          <w:rStyle w:val="Emphasis"/>
          <w:rFonts w:ascii="Verdana" w:hAnsi="Verdana" w:cs="Times New Roman"/>
          <w:i w:val="0"/>
          <w:color w:val="000000"/>
          <w:sz w:val="24"/>
          <w:szCs w:val="24"/>
          <w:shd w:val="clear" w:color="auto" w:fill="FFFFFF"/>
        </w:rPr>
        <w:t xml:space="preserve"> of the Working Group</w:t>
      </w:r>
      <w:r w:rsidR="0075503E">
        <w:rPr>
          <w:rStyle w:val="Emphasis"/>
          <w:rFonts w:ascii="Verdana" w:hAnsi="Verdana" w:cs="Times New Roman"/>
          <w:i w:val="0"/>
          <w:color w:val="000000"/>
          <w:sz w:val="24"/>
          <w:szCs w:val="24"/>
          <w:shd w:val="clear" w:color="auto" w:fill="FFFFFF"/>
        </w:rPr>
        <w:t>.</w:t>
      </w:r>
    </w:p>
    <w:p w:rsidR="0075503E" w:rsidRPr="00887B26" w:rsidRDefault="0075503E" w:rsidP="0075503E">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887B26">
        <w:rPr>
          <w:rFonts w:ascii="Verdana" w:eastAsia="Times New Roman" w:hAnsi="Verdana" w:cs="Times New Roman"/>
          <w:color w:val="000000"/>
          <w:sz w:val="23"/>
          <w:szCs w:val="23"/>
          <w:shd w:val="clear" w:color="auto" w:fill="FFFFFF"/>
          <w:lang w:eastAsia="en-GB"/>
        </w:rPr>
        <w:t>ENDS</w:t>
      </w:r>
    </w:p>
    <w:p w:rsidR="0075503E" w:rsidRDefault="0075503E" w:rsidP="003D49FA">
      <w:pPr>
        <w:pStyle w:val="NormalWeb"/>
        <w:shd w:val="clear" w:color="auto" w:fill="FFFFFF"/>
        <w:jc w:val="both"/>
        <w:rPr>
          <w:rFonts w:ascii="Verdana" w:hAnsi="Verdana"/>
          <w:color w:val="000000"/>
          <w:sz w:val="23"/>
          <w:szCs w:val="23"/>
        </w:rPr>
      </w:pPr>
      <w:r>
        <w:rPr>
          <w:rStyle w:val="Emphasis"/>
          <w:rFonts w:ascii="Verdana" w:hAnsi="Verdana"/>
          <w:color w:val="000000"/>
          <w:sz w:val="23"/>
          <w:szCs w:val="23"/>
        </w:rPr>
        <w:t>The </w:t>
      </w:r>
      <w:hyperlink r:id="rId9" w:history="1">
        <w:r>
          <w:rPr>
            <w:rStyle w:val="Hyperlink"/>
            <w:rFonts w:ascii="Verdana" w:hAnsi="Verdana"/>
            <w:i/>
            <w:iCs/>
            <w:color w:val="663399"/>
            <w:sz w:val="23"/>
            <w:szCs w:val="23"/>
          </w:rPr>
          <w:t>Working Group on Arbitrary Detention</w:t>
        </w:r>
      </w:hyperlink>
      <w:r>
        <w:rPr>
          <w:rStyle w:val="Emphasis"/>
          <w:rFonts w:ascii="Verdana" w:hAnsi="Verdana"/>
          <w:color w:val="000000"/>
          <w:sz w:val="23"/>
          <w:szCs w:val="23"/>
        </w:rPr>
        <w:t> is comprised of five independent expert members from around the world: </w:t>
      </w:r>
      <w:r w:rsidRPr="00A765AD">
        <w:rPr>
          <w:rStyle w:val="Emphasis"/>
          <w:rFonts w:ascii="Verdana" w:hAnsi="Verdana"/>
          <w:b/>
          <w:color w:val="000000"/>
          <w:sz w:val="23"/>
          <w:szCs w:val="23"/>
        </w:rPr>
        <w:t>Ms. Leigh Toomey</w:t>
      </w:r>
      <w:r>
        <w:rPr>
          <w:rStyle w:val="Emphasis"/>
          <w:rFonts w:ascii="Verdana" w:hAnsi="Verdana"/>
          <w:color w:val="000000"/>
          <w:sz w:val="23"/>
          <w:szCs w:val="23"/>
        </w:rPr>
        <w:t xml:space="preserve"> (Australia), Chair-Rapporteur, </w:t>
      </w:r>
      <w:r w:rsidRPr="00A765AD">
        <w:rPr>
          <w:rStyle w:val="Emphasis"/>
          <w:rFonts w:ascii="Verdana" w:hAnsi="Verdana"/>
          <w:b/>
          <w:color w:val="000000"/>
          <w:sz w:val="23"/>
          <w:szCs w:val="23"/>
        </w:rPr>
        <w:t xml:space="preserve">Ms. </w:t>
      </w:r>
      <w:proofErr w:type="spellStart"/>
      <w:r w:rsidRPr="00A765AD">
        <w:rPr>
          <w:rStyle w:val="Emphasis"/>
          <w:rFonts w:ascii="Verdana" w:hAnsi="Verdana"/>
          <w:b/>
          <w:color w:val="000000"/>
          <w:sz w:val="23"/>
          <w:szCs w:val="23"/>
        </w:rPr>
        <w:t>Elina</w:t>
      </w:r>
      <w:proofErr w:type="spellEnd"/>
      <w:r w:rsidRPr="00A765AD">
        <w:rPr>
          <w:rStyle w:val="Emphasis"/>
          <w:rFonts w:ascii="Verdana" w:hAnsi="Verdana"/>
          <w:b/>
          <w:color w:val="000000"/>
          <w:sz w:val="23"/>
          <w:szCs w:val="23"/>
        </w:rPr>
        <w:t xml:space="preserve"> </w:t>
      </w:r>
      <w:proofErr w:type="spellStart"/>
      <w:r w:rsidRPr="00A765AD">
        <w:rPr>
          <w:rStyle w:val="Emphasis"/>
          <w:rFonts w:ascii="Verdana" w:hAnsi="Verdana"/>
          <w:b/>
          <w:color w:val="000000"/>
          <w:sz w:val="23"/>
          <w:szCs w:val="23"/>
        </w:rPr>
        <w:t>Steinerte</w:t>
      </w:r>
      <w:proofErr w:type="spellEnd"/>
      <w:r>
        <w:rPr>
          <w:rStyle w:val="Emphasis"/>
          <w:rFonts w:ascii="Verdana" w:hAnsi="Verdana"/>
          <w:b/>
          <w:color w:val="000000"/>
          <w:sz w:val="23"/>
          <w:szCs w:val="23"/>
        </w:rPr>
        <w:t xml:space="preserve"> </w:t>
      </w:r>
      <w:r w:rsidRPr="00887B26">
        <w:rPr>
          <w:rStyle w:val="Emphasis"/>
          <w:rFonts w:ascii="Verdana" w:hAnsi="Verdana"/>
          <w:color w:val="000000"/>
          <w:sz w:val="23"/>
          <w:szCs w:val="23"/>
        </w:rPr>
        <w:t>(Latvia</w:t>
      </w:r>
      <w:r>
        <w:rPr>
          <w:rStyle w:val="Emphasis"/>
          <w:rFonts w:ascii="Verdana" w:hAnsi="Verdana"/>
          <w:color w:val="000000"/>
          <w:sz w:val="23"/>
          <w:szCs w:val="23"/>
        </w:rPr>
        <w:t>),</w:t>
      </w:r>
      <w:r w:rsidRPr="00887B26">
        <w:rPr>
          <w:rStyle w:val="Emphasis"/>
          <w:rFonts w:ascii="Verdana" w:hAnsi="Verdana"/>
          <w:b/>
          <w:color w:val="000000"/>
          <w:sz w:val="23"/>
          <w:szCs w:val="23"/>
        </w:rPr>
        <w:t xml:space="preserve"> </w:t>
      </w:r>
      <w:r w:rsidRPr="00887B26">
        <w:rPr>
          <w:rStyle w:val="Emphasis"/>
          <w:rFonts w:ascii="Verdana" w:hAnsi="Verdana"/>
          <w:color w:val="000000"/>
          <w:sz w:val="23"/>
          <w:szCs w:val="23"/>
        </w:rPr>
        <w:t>Vice-Chair,</w:t>
      </w:r>
      <w:r>
        <w:rPr>
          <w:rStyle w:val="Emphasis"/>
          <w:rFonts w:ascii="Verdana" w:hAnsi="Verdana"/>
          <w:color w:val="000000"/>
          <w:sz w:val="23"/>
          <w:szCs w:val="23"/>
        </w:rPr>
        <w:t xml:space="preserve"> </w:t>
      </w:r>
      <w:r>
        <w:rPr>
          <w:rStyle w:val="Strong"/>
          <w:rFonts w:ascii="Verdana" w:hAnsi="Verdana"/>
          <w:i/>
          <w:iCs/>
          <w:color w:val="000000"/>
          <w:sz w:val="23"/>
          <w:szCs w:val="23"/>
        </w:rPr>
        <w:t xml:space="preserve">Ms. </w:t>
      </w:r>
      <w:r>
        <w:rPr>
          <w:rStyle w:val="Emphasis"/>
          <w:rFonts w:ascii="Verdana" w:hAnsi="Verdana"/>
          <w:b/>
          <w:bCs/>
          <w:color w:val="000000"/>
          <w:sz w:val="23"/>
          <w:szCs w:val="23"/>
          <w:shd w:val="clear" w:color="auto" w:fill="FFFFFF"/>
        </w:rPr>
        <w:t xml:space="preserve">Miriam Estrada-Castillo </w:t>
      </w:r>
      <w:r w:rsidRPr="00887B26">
        <w:rPr>
          <w:rStyle w:val="Emphasis"/>
          <w:rFonts w:ascii="Verdana" w:hAnsi="Verdana"/>
          <w:bCs/>
          <w:color w:val="000000"/>
          <w:sz w:val="23"/>
          <w:szCs w:val="23"/>
          <w:shd w:val="clear" w:color="auto" w:fill="FFFFFF"/>
        </w:rPr>
        <w:t>(Ecuador)</w:t>
      </w:r>
      <w:r>
        <w:rPr>
          <w:rStyle w:val="Emphasis"/>
          <w:rFonts w:ascii="Verdana" w:hAnsi="Verdana"/>
          <w:color w:val="000000"/>
          <w:sz w:val="23"/>
          <w:szCs w:val="23"/>
          <w:shd w:val="clear" w:color="auto" w:fill="FFFFFF"/>
        </w:rPr>
        <w:t>, </w:t>
      </w:r>
      <w:r w:rsidRPr="00887B26">
        <w:rPr>
          <w:rStyle w:val="Emphasis"/>
          <w:rFonts w:ascii="Verdana" w:hAnsi="Verdana"/>
          <w:b/>
          <w:color w:val="000000"/>
          <w:sz w:val="23"/>
          <w:szCs w:val="23"/>
          <w:shd w:val="clear" w:color="auto" w:fill="FFFFFF"/>
        </w:rPr>
        <w:t>Mr.</w:t>
      </w:r>
      <w:r>
        <w:rPr>
          <w:rStyle w:val="Emphasis"/>
          <w:rFonts w:ascii="Verdana" w:hAnsi="Verdana"/>
          <w:color w:val="000000"/>
          <w:sz w:val="23"/>
          <w:szCs w:val="23"/>
          <w:shd w:val="clear" w:color="auto" w:fill="FFFFFF"/>
        </w:rPr>
        <w:t xml:space="preserve"> </w:t>
      </w:r>
      <w:r>
        <w:rPr>
          <w:rStyle w:val="Strong"/>
          <w:rFonts w:ascii="Verdana" w:hAnsi="Verdana"/>
          <w:i/>
          <w:iCs/>
          <w:color w:val="000000"/>
          <w:sz w:val="23"/>
          <w:szCs w:val="23"/>
          <w:shd w:val="clear" w:color="auto" w:fill="FFFFFF"/>
        </w:rPr>
        <w:t xml:space="preserve">Mumba Malila </w:t>
      </w:r>
      <w:r>
        <w:rPr>
          <w:rStyle w:val="Emphasis"/>
          <w:rFonts w:ascii="Verdana" w:hAnsi="Verdana"/>
          <w:color w:val="000000"/>
          <w:sz w:val="23"/>
          <w:szCs w:val="23"/>
        </w:rPr>
        <w:t xml:space="preserve">(Zambia), </w:t>
      </w:r>
      <w:r>
        <w:rPr>
          <w:rStyle w:val="Strong"/>
          <w:rFonts w:ascii="Verdana" w:hAnsi="Verdana"/>
          <w:i/>
          <w:iCs/>
          <w:color w:val="000000"/>
          <w:sz w:val="23"/>
          <w:szCs w:val="23"/>
        </w:rPr>
        <w:t xml:space="preserve">Mr. </w:t>
      </w:r>
      <w:proofErr w:type="spellStart"/>
      <w:r>
        <w:rPr>
          <w:rStyle w:val="Strong"/>
          <w:rFonts w:ascii="Verdana" w:hAnsi="Verdana"/>
          <w:i/>
          <w:iCs/>
          <w:color w:val="000000"/>
          <w:sz w:val="23"/>
          <w:szCs w:val="23"/>
        </w:rPr>
        <w:t>Seong</w:t>
      </w:r>
      <w:proofErr w:type="spellEnd"/>
      <w:r>
        <w:rPr>
          <w:rStyle w:val="Strong"/>
          <w:rFonts w:ascii="Verdana" w:hAnsi="Verdana"/>
          <w:i/>
          <w:iCs/>
          <w:color w:val="000000"/>
          <w:sz w:val="23"/>
          <w:szCs w:val="23"/>
        </w:rPr>
        <w:t>-Phil Hong</w:t>
      </w:r>
      <w:r>
        <w:rPr>
          <w:rStyle w:val="Emphasis"/>
          <w:rFonts w:ascii="Verdana" w:hAnsi="Verdana"/>
          <w:color w:val="000000"/>
          <w:sz w:val="23"/>
          <w:szCs w:val="23"/>
        </w:rPr>
        <w:t xml:space="preserve"> (Republic of Korea). </w:t>
      </w:r>
    </w:p>
    <w:p w:rsidR="0075503E" w:rsidRPr="00AC3C56" w:rsidRDefault="0075503E" w:rsidP="003D49FA">
      <w:pPr>
        <w:spacing w:before="100" w:beforeAutospacing="1" w:after="100" w:afterAutospacing="1" w:line="240" w:lineRule="auto"/>
        <w:jc w:val="both"/>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lastRenderedPageBreak/>
        <w:t xml:space="preserve">The Working Groups are part of what </w:t>
      </w:r>
      <w:proofErr w:type="gramStart"/>
      <w:r w:rsidRPr="00AC3C56">
        <w:rPr>
          <w:rFonts w:ascii="Segoe UI" w:eastAsia="Times New Roman" w:hAnsi="Segoe UI" w:cs="Segoe UI"/>
          <w:i/>
          <w:iCs/>
          <w:color w:val="444444"/>
          <w:sz w:val="24"/>
          <w:szCs w:val="24"/>
          <w:lang w:val="en-US" w:eastAsia="en-GB"/>
        </w:rPr>
        <w:t>is known</w:t>
      </w:r>
      <w:proofErr w:type="gramEnd"/>
      <w:r w:rsidRPr="00AC3C56">
        <w:rPr>
          <w:rFonts w:ascii="Segoe UI" w:eastAsia="Times New Roman" w:hAnsi="Segoe UI" w:cs="Segoe UI"/>
          <w:i/>
          <w:iCs/>
          <w:color w:val="444444"/>
          <w:sz w:val="24"/>
          <w:szCs w:val="24"/>
          <w:lang w:val="en-US" w:eastAsia="en-GB"/>
        </w:rPr>
        <w:t xml:space="preserve">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independent from any government or organization and serve in their individual capacity.</w:t>
      </w:r>
    </w:p>
    <w:p w:rsidR="0075503E" w:rsidRPr="00AC3C56" w:rsidRDefault="0075503E" w:rsidP="003D49FA">
      <w:pPr>
        <w:spacing w:before="100" w:beforeAutospacing="1" w:after="100" w:afterAutospacing="1" w:line="240" w:lineRule="auto"/>
        <w:jc w:val="both"/>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For more information</w:t>
      </w:r>
      <w:r>
        <w:rPr>
          <w:rFonts w:ascii="Segoe UI" w:eastAsia="Times New Roman" w:hAnsi="Segoe UI" w:cs="Segoe UI"/>
          <w:i/>
          <w:iCs/>
          <w:color w:val="444444"/>
          <w:sz w:val="24"/>
          <w:szCs w:val="24"/>
          <w:lang w:val="en-US" w:eastAsia="en-GB"/>
        </w:rPr>
        <w:t xml:space="preserve">, </w:t>
      </w:r>
      <w:r w:rsidRPr="00AC3C56">
        <w:rPr>
          <w:rFonts w:ascii="Segoe UI" w:eastAsia="Times New Roman" w:hAnsi="Segoe UI" w:cs="Segoe UI"/>
          <w:i/>
          <w:iCs/>
          <w:color w:val="444444"/>
          <w:sz w:val="24"/>
          <w:szCs w:val="24"/>
          <w:lang w:val="en-US" w:eastAsia="en-GB"/>
        </w:rPr>
        <w:t>please contact Lucie Viersma (+41 22 928 9380 / lviersma@ohchr.org).</w:t>
      </w:r>
    </w:p>
    <w:p w:rsidR="0075503E" w:rsidRPr="00AC3C56" w:rsidRDefault="0075503E" w:rsidP="003D49FA">
      <w:pPr>
        <w:spacing w:before="100" w:beforeAutospacing="1" w:after="100" w:afterAutospacing="1" w:line="240" w:lineRule="auto"/>
        <w:jc w:val="both"/>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 xml:space="preserve">Follow news related to the UN's independent human rights experts on Twitter </w:t>
      </w:r>
      <w:hyperlink r:id="rId10" w:history="1">
        <w:r w:rsidRPr="00AC3C56">
          <w:rPr>
            <w:rFonts w:ascii="Segoe UI" w:eastAsia="Times New Roman" w:hAnsi="Segoe UI" w:cs="Segoe UI"/>
            <w:i/>
            <w:iCs/>
            <w:color w:val="0000FF"/>
            <w:sz w:val="24"/>
            <w:szCs w:val="24"/>
            <w:lang w:val="en-US" w:eastAsia="en-GB"/>
          </w:rPr>
          <w:t>@</w:t>
        </w:r>
        <w:proofErr w:type="spellStart"/>
        <w:r w:rsidRPr="00AC3C56">
          <w:rPr>
            <w:rFonts w:ascii="Segoe UI" w:eastAsia="Times New Roman" w:hAnsi="Segoe UI" w:cs="Segoe UI"/>
            <w:i/>
            <w:iCs/>
            <w:color w:val="0000FF"/>
            <w:sz w:val="24"/>
            <w:szCs w:val="24"/>
            <w:lang w:val="en-US" w:eastAsia="en-GB"/>
          </w:rPr>
          <w:t>UN_SPExperts</w:t>
        </w:r>
        <w:proofErr w:type="spellEnd"/>
      </w:hyperlink>
      <w:r w:rsidRPr="00AC3C56">
        <w:rPr>
          <w:rFonts w:ascii="Segoe UI" w:eastAsia="Times New Roman" w:hAnsi="Segoe UI" w:cs="Segoe UI"/>
          <w:i/>
          <w:iCs/>
          <w:color w:val="444444"/>
          <w:sz w:val="24"/>
          <w:szCs w:val="24"/>
          <w:lang w:val="en-US" w:eastAsia="en-GB"/>
        </w:rPr>
        <w:t xml:space="preserve">. </w:t>
      </w:r>
    </w:p>
    <w:p w:rsidR="0075503E" w:rsidRPr="00AC3C56" w:rsidRDefault="0075503E" w:rsidP="0075503E">
      <w:pPr>
        <w:spacing w:before="100" w:beforeAutospacing="1" w:after="100" w:afterAutospacing="1" w:line="240" w:lineRule="auto"/>
        <w:jc w:val="center"/>
        <w:rPr>
          <w:rFonts w:ascii="Segoe UI" w:eastAsia="Times New Roman" w:hAnsi="Segoe UI" w:cs="Segoe UI"/>
          <w:color w:val="444444"/>
          <w:sz w:val="24"/>
          <w:szCs w:val="24"/>
          <w:lang w:val="en-US" w:eastAsia="en-GB"/>
        </w:rPr>
      </w:pPr>
      <w:r w:rsidRPr="00AC3C56">
        <w:rPr>
          <w:rFonts w:ascii="Segoe UI" w:eastAsia="Times New Roman" w:hAnsi="Segoe UI" w:cs="Segoe UI"/>
          <w:i/>
          <w:iCs/>
          <w:color w:val="444444"/>
          <w:sz w:val="24"/>
          <w:szCs w:val="24"/>
          <w:lang w:val="en-US" w:eastAsia="en-GB"/>
        </w:rPr>
        <w:t xml:space="preserve">Concerned about the world we live </w:t>
      </w:r>
      <w:proofErr w:type="gramStart"/>
      <w:r w:rsidRPr="00AC3C56">
        <w:rPr>
          <w:rFonts w:ascii="Segoe UI" w:eastAsia="Times New Roman" w:hAnsi="Segoe UI" w:cs="Segoe UI"/>
          <w:i/>
          <w:iCs/>
          <w:color w:val="444444"/>
          <w:sz w:val="24"/>
          <w:szCs w:val="24"/>
          <w:lang w:val="en-US" w:eastAsia="en-GB"/>
        </w:rPr>
        <w:t>in?</w:t>
      </w:r>
      <w:proofErr w:type="gramEnd"/>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b/>
          <w:bCs/>
          <w:i/>
          <w:iCs/>
          <w:color w:val="444444"/>
          <w:sz w:val="24"/>
          <w:szCs w:val="24"/>
          <w:lang w:val="en-US" w:eastAsia="en-GB"/>
        </w:rPr>
        <w:t>Then STAND UP for someone's rights today.</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#Standup4humanrights</w:t>
      </w:r>
      <w:r w:rsidRPr="00AC3C56">
        <w:rPr>
          <w:rFonts w:ascii="Segoe UI" w:eastAsia="Times New Roman" w:hAnsi="Segoe UI" w:cs="Segoe UI"/>
          <w:color w:val="444444"/>
          <w:sz w:val="24"/>
          <w:szCs w:val="24"/>
          <w:lang w:val="en-US" w:eastAsia="en-GB"/>
        </w:rPr>
        <w:br/>
      </w:r>
      <w:r w:rsidRPr="00AC3C56">
        <w:rPr>
          <w:rFonts w:ascii="Segoe UI" w:eastAsia="Times New Roman" w:hAnsi="Segoe UI" w:cs="Segoe UI"/>
          <w:i/>
          <w:iCs/>
          <w:color w:val="444444"/>
          <w:sz w:val="24"/>
          <w:szCs w:val="24"/>
          <w:lang w:val="en-US" w:eastAsia="en-GB"/>
        </w:rPr>
        <w:t xml:space="preserve">and visit the web page at </w:t>
      </w:r>
      <w:hyperlink r:id="rId11" w:history="1">
        <w:r w:rsidRPr="00AC3C56">
          <w:rPr>
            <w:rFonts w:ascii="Segoe UI" w:eastAsia="Times New Roman" w:hAnsi="Segoe UI" w:cs="Segoe UI"/>
            <w:i/>
            <w:iCs/>
            <w:color w:val="0000FF"/>
            <w:sz w:val="24"/>
            <w:szCs w:val="24"/>
            <w:lang w:val="en-US" w:eastAsia="en-GB"/>
          </w:rPr>
          <w:t>http://www.standup4humanrights.org</w:t>
        </w:r>
      </w:hyperlink>
    </w:p>
    <w:p w:rsidR="0075503E" w:rsidRPr="007313C9" w:rsidRDefault="0075503E">
      <w:pPr>
        <w:rPr>
          <w:lang w:val="en-US"/>
        </w:rPr>
      </w:pPr>
    </w:p>
    <w:sectPr w:rsidR="0075503E" w:rsidRPr="00731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16"/>
    <w:rsid w:val="00202541"/>
    <w:rsid w:val="00221082"/>
    <w:rsid w:val="002D4E16"/>
    <w:rsid w:val="00321E7A"/>
    <w:rsid w:val="00381112"/>
    <w:rsid w:val="0039703C"/>
    <w:rsid w:val="003D49FA"/>
    <w:rsid w:val="004E5344"/>
    <w:rsid w:val="00512F34"/>
    <w:rsid w:val="00523958"/>
    <w:rsid w:val="00631A60"/>
    <w:rsid w:val="00654AB0"/>
    <w:rsid w:val="006910CB"/>
    <w:rsid w:val="006A2AC5"/>
    <w:rsid w:val="007313C9"/>
    <w:rsid w:val="0075503E"/>
    <w:rsid w:val="007C4977"/>
    <w:rsid w:val="00831E09"/>
    <w:rsid w:val="00885EF9"/>
    <w:rsid w:val="00895FB1"/>
    <w:rsid w:val="00951033"/>
    <w:rsid w:val="009679A5"/>
    <w:rsid w:val="00994672"/>
    <w:rsid w:val="00AF5046"/>
    <w:rsid w:val="00C65099"/>
    <w:rsid w:val="00C70E6B"/>
    <w:rsid w:val="00CB7CF7"/>
    <w:rsid w:val="00CF61D6"/>
    <w:rsid w:val="00DE3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2DAD"/>
  <w15:chartTrackingRefBased/>
  <w15:docId w15:val="{EFDB35F2-3464-4190-8E41-EB24CF6B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CF7"/>
    <w:rPr>
      <w:color w:val="0563C1" w:themeColor="hyperlink"/>
      <w:u w:val="single"/>
    </w:rPr>
  </w:style>
  <w:style w:type="paragraph" w:styleId="NormalWeb">
    <w:name w:val="Normal (Web)"/>
    <w:basedOn w:val="Normal"/>
    <w:uiPriority w:val="99"/>
    <w:semiHidden/>
    <w:unhideWhenUsed/>
    <w:rsid w:val="007313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503E"/>
    <w:rPr>
      <w:i/>
      <w:iCs/>
    </w:rPr>
  </w:style>
  <w:style w:type="character" w:styleId="Strong">
    <w:name w:val="Strong"/>
    <w:basedOn w:val="DefaultParagraphFont"/>
    <w:uiPriority w:val="22"/>
    <w:qFormat/>
    <w:rsid w:val="0075503E"/>
    <w:rPr>
      <w:b/>
      <w:bCs/>
    </w:rPr>
  </w:style>
  <w:style w:type="paragraph" w:customStyle="1" w:styleId="yiv5936894282msonospacing">
    <w:name w:val="yiv5936894282msonospacing"/>
    <w:basedOn w:val="Normal"/>
    <w:rsid w:val="0075503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631A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49268">
      <w:bodyDiv w:val="1"/>
      <w:marLeft w:val="0"/>
      <w:marRight w:val="0"/>
      <w:marTop w:val="0"/>
      <w:marBottom w:val="0"/>
      <w:divBdr>
        <w:top w:val="none" w:sz="0" w:space="0" w:color="auto"/>
        <w:left w:val="none" w:sz="0" w:space="0" w:color="auto"/>
        <w:bottom w:val="none" w:sz="0" w:space="0" w:color="auto"/>
        <w:right w:val="none" w:sz="0" w:space="0" w:color="auto"/>
      </w:divBdr>
    </w:div>
    <w:div w:id="1094279348">
      <w:bodyDiv w:val="1"/>
      <w:marLeft w:val="0"/>
      <w:marRight w:val="0"/>
      <w:marTop w:val="0"/>
      <w:marBottom w:val="0"/>
      <w:divBdr>
        <w:top w:val="none" w:sz="0" w:space="0" w:color="auto"/>
        <w:left w:val="none" w:sz="0" w:space="0" w:color="auto"/>
        <w:bottom w:val="none" w:sz="0" w:space="0" w:color="auto"/>
        <w:right w:val="none" w:sz="0" w:space="0" w:color="auto"/>
      </w:divBdr>
      <w:divsChild>
        <w:div w:id="1627615905">
          <w:marLeft w:val="0"/>
          <w:marRight w:val="0"/>
          <w:marTop w:val="0"/>
          <w:marBottom w:val="0"/>
          <w:divBdr>
            <w:top w:val="none" w:sz="0" w:space="0" w:color="auto"/>
            <w:left w:val="none" w:sz="0" w:space="0" w:color="auto"/>
            <w:bottom w:val="none" w:sz="0" w:space="0" w:color="auto"/>
            <w:right w:val="none" w:sz="0" w:space="0" w:color="auto"/>
          </w:divBdr>
          <w:divsChild>
            <w:div w:id="2118942661">
              <w:marLeft w:val="0"/>
              <w:marRight w:val="0"/>
              <w:marTop w:val="0"/>
              <w:marBottom w:val="0"/>
              <w:divBdr>
                <w:top w:val="none" w:sz="0" w:space="0" w:color="auto"/>
                <w:left w:val="none" w:sz="0" w:space="0" w:color="auto"/>
                <w:bottom w:val="none" w:sz="0" w:space="0" w:color="auto"/>
                <w:right w:val="none" w:sz="0" w:space="0" w:color="auto"/>
              </w:divBdr>
              <w:divsChild>
                <w:div w:id="783305393">
                  <w:marLeft w:val="0"/>
                  <w:marRight w:val="0"/>
                  <w:marTop w:val="0"/>
                  <w:marBottom w:val="0"/>
                  <w:divBdr>
                    <w:top w:val="none" w:sz="0" w:space="0" w:color="auto"/>
                    <w:left w:val="none" w:sz="0" w:space="0" w:color="auto"/>
                    <w:bottom w:val="none" w:sz="0" w:space="0" w:color="auto"/>
                    <w:right w:val="none" w:sz="0" w:space="0" w:color="auto"/>
                  </w:divBdr>
                  <w:divsChild>
                    <w:div w:id="1383018304">
                      <w:marLeft w:val="0"/>
                      <w:marRight w:val="0"/>
                      <w:marTop w:val="0"/>
                      <w:marBottom w:val="0"/>
                      <w:divBdr>
                        <w:top w:val="none" w:sz="0" w:space="0" w:color="auto"/>
                        <w:left w:val="none" w:sz="0" w:space="0" w:color="auto"/>
                        <w:bottom w:val="none" w:sz="0" w:space="0" w:color="auto"/>
                        <w:right w:val="none" w:sz="0" w:space="0" w:color="auto"/>
                      </w:divBdr>
                      <w:divsChild>
                        <w:div w:id="1193496760">
                          <w:marLeft w:val="1200"/>
                          <w:marRight w:val="1200"/>
                          <w:marTop w:val="150"/>
                          <w:marBottom w:val="150"/>
                          <w:divBdr>
                            <w:top w:val="none" w:sz="0" w:space="0" w:color="auto"/>
                            <w:left w:val="none" w:sz="0" w:space="0" w:color="auto"/>
                            <w:bottom w:val="none" w:sz="0" w:space="0" w:color="auto"/>
                            <w:right w:val="none" w:sz="0" w:space="0" w:color="auto"/>
                          </w:divBdr>
                          <w:divsChild>
                            <w:div w:id="555702320">
                              <w:marLeft w:val="0"/>
                              <w:marRight w:val="0"/>
                              <w:marTop w:val="0"/>
                              <w:marBottom w:val="0"/>
                              <w:divBdr>
                                <w:top w:val="none" w:sz="0" w:space="0" w:color="auto"/>
                                <w:left w:val="none" w:sz="0" w:space="0" w:color="auto"/>
                                <w:bottom w:val="none" w:sz="0" w:space="0" w:color="auto"/>
                                <w:right w:val="none" w:sz="0" w:space="0" w:color="auto"/>
                              </w:divBdr>
                              <w:divsChild>
                                <w:div w:id="11800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Detention/DeliberationNo1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hchr.org/Documents/Issues/Detention/DeliberationNo10_AdvanceEditedVersion.pdf"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ohchr.org/EN/Issues/Detention/Pages/OpinionsadoptedbytheWGAD.aspx" TargetMode="External"/><Relationship Id="rId11" Type="http://schemas.openxmlformats.org/officeDocument/2006/relationships/hyperlink" Target="http://www.standup4humanrights.org/" TargetMode="External"/><Relationship Id="rId5" Type="http://schemas.openxmlformats.org/officeDocument/2006/relationships/image" Target="media/image2.gif"/><Relationship Id="rId15" Type="http://schemas.openxmlformats.org/officeDocument/2006/relationships/customXml" Target="../customXml/item2.xml"/><Relationship Id="rId10" Type="http://schemas.openxmlformats.org/officeDocument/2006/relationships/hyperlink" Target="https://twitter.com/UN_SPExperts" TargetMode="External"/><Relationship Id="rId4" Type="http://schemas.openxmlformats.org/officeDocument/2006/relationships/image" Target="media/image1.gif"/><Relationship Id="rId9" Type="http://schemas.openxmlformats.org/officeDocument/2006/relationships/hyperlink" Target="https://www.ohchr.org/EN/Issues/Detention/Pages/WGADIndex.aspx"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58B104-F96B-4E76-8AF4-35055BD35B56}"/>
</file>

<file path=customXml/itemProps2.xml><?xml version="1.0" encoding="utf-8"?>
<ds:datastoreItem xmlns:ds="http://schemas.openxmlformats.org/officeDocument/2006/customXml" ds:itemID="{2C3F8A1E-4AC0-4800-A5A7-46767961B2D0}"/>
</file>

<file path=customXml/itemProps3.xml><?xml version="1.0" encoding="utf-8"?>
<ds:datastoreItem xmlns:ds="http://schemas.openxmlformats.org/officeDocument/2006/customXml" ds:itemID="{E25D4CA6-56CB-4D08-A08B-32199D845657}"/>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Viersma</dc:creator>
  <cp:keywords/>
  <dc:description/>
  <cp:lastModifiedBy>VIERSMA Lucie</cp:lastModifiedBy>
  <cp:revision>2</cp:revision>
  <cp:lastPrinted>2018-05-07T14:52:00Z</cp:lastPrinted>
  <dcterms:created xsi:type="dcterms:W3CDTF">2020-12-04T12:29:00Z</dcterms:created>
  <dcterms:modified xsi:type="dcterms:W3CDTF">2020-12-04T12:29:00Z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