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45" w:rsidRPr="007622E9" w:rsidRDefault="00E03D45" w:rsidP="00DE3E2A">
      <w:pPr>
        <w:pageBreakBefore/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center"/>
        <w:rPr>
          <w:rFonts w:eastAsia="Calibri"/>
          <w:b/>
          <w:bCs/>
          <w:sz w:val="24"/>
          <w:szCs w:val="24"/>
          <w:lang w:val="en-US"/>
        </w:rPr>
      </w:pPr>
      <w:r w:rsidRPr="007622E9">
        <w:rPr>
          <w:rFonts w:eastAsia="Calibri"/>
          <w:b/>
          <w:bCs/>
          <w:sz w:val="24"/>
          <w:szCs w:val="24"/>
          <w:lang w:val="en-US"/>
        </w:rPr>
        <w:t xml:space="preserve">Call for submissions - </w:t>
      </w:r>
      <w:r w:rsidRPr="007622E9">
        <w:rPr>
          <w:rFonts w:eastAsia="Calibri"/>
          <w:b/>
          <w:bCs/>
          <w:sz w:val="24"/>
          <w:szCs w:val="24"/>
        </w:rPr>
        <w:t>Special Rapporteur on the right to development</w:t>
      </w:r>
    </w:p>
    <w:p w:rsidR="00E03D45" w:rsidRPr="007622E9" w:rsidRDefault="00E03D45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center"/>
        <w:rPr>
          <w:rFonts w:eastAsia="Calibri"/>
          <w:b/>
          <w:bCs/>
          <w:sz w:val="24"/>
          <w:szCs w:val="24"/>
        </w:rPr>
      </w:pPr>
      <w:r w:rsidRPr="007622E9">
        <w:rPr>
          <w:rFonts w:eastAsia="Calibri"/>
          <w:b/>
          <w:bCs/>
          <w:sz w:val="24"/>
          <w:szCs w:val="24"/>
        </w:rPr>
        <w:t>Financing for Development: National Level</w:t>
      </w:r>
      <w:r>
        <w:rPr>
          <w:rFonts w:eastAsia="Calibri"/>
          <w:b/>
          <w:bCs/>
          <w:sz w:val="24"/>
          <w:szCs w:val="24"/>
        </w:rPr>
        <w:t xml:space="preserve"> Practices</w:t>
      </w:r>
    </w:p>
    <w:p w:rsidR="00E03D45" w:rsidRDefault="00E03D45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</w:rPr>
      </w:pPr>
    </w:p>
    <w:p w:rsidR="00E03D45" w:rsidRDefault="00E03D45" w:rsidP="00DE3E2A">
      <w:pPr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u w:val="single"/>
          <w:lang w:val="en-US"/>
        </w:rPr>
        <w:t>Participation &amp; Access to Information</w:t>
      </w:r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108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>How are rights holders – individuals and communities – placed at the center of decision making for all aspects of FFD, including from the planning to the evaluation stages?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What measures ensure that FFD </w:t>
      </w:r>
      <w:proofErr w:type="gramStart"/>
      <w:r w:rsidRPr="007622E9">
        <w:rPr>
          <w:rFonts w:eastAsia="Calibri"/>
          <w:sz w:val="24"/>
          <w:szCs w:val="24"/>
          <w:lang w:val="en-US"/>
        </w:rPr>
        <w:t>is based</w:t>
      </w:r>
      <w:proofErr w:type="gramEnd"/>
      <w:r w:rsidRPr="007622E9">
        <w:rPr>
          <w:rFonts w:eastAsia="Calibri"/>
          <w:sz w:val="24"/>
          <w:szCs w:val="24"/>
          <w:lang w:val="en-US"/>
        </w:rPr>
        <w:t xml:space="preserve"> on rights holders’ development priorities, and that FFD ultimately finances those priorities?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>What measures provide rights holders access to reliable, timely and easy to comprehend information on all aspects of FFD?</w:t>
      </w:r>
    </w:p>
    <w:p w:rsidR="00E03D45" w:rsidRPr="00DE3E2A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What measures ensure that civil society participates throughout FFD processes, including with respect to </w:t>
      </w:r>
      <w:r>
        <w:rPr>
          <w:rFonts w:eastAsia="Calibri"/>
          <w:sz w:val="24"/>
          <w:szCs w:val="24"/>
          <w:lang w:val="en-US"/>
        </w:rPr>
        <w:t>public-private partnerships (</w:t>
      </w:r>
      <w:r w:rsidRPr="007622E9">
        <w:rPr>
          <w:rFonts w:eastAsia="Calibri"/>
          <w:sz w:val="24"/>
          <w:szCs w:val="24"/>
          <w:lang w:val="en-US"/>
        </w:rPr>
        <w:t>PPPs</w:t>
      </w:r>
      <w:r>
        <w:rPr>
          <w:rFonts w:eastAsia="Calibri"/>
          <w:sz w:val="24"/>
          <w:szCs w:val="24"/>
          <w:lang w:val="en-US"/>
        </w:rPr>
        <w:t>)</w:t>
      </w:r>
      <w:r w:rsidRPr="007622E9">
        <w:rPr>
          <w:rFonts w:eastAsia="Calibri"/>
          <w:sz w:val="24"/>
          <w:szCs w:val="24"/>
          <w:lang w:val="en-US"/>
        </w:rPr>
        <w:t xml:space="preserve"> and loan agreements, such as by evaluating services delivered and their conformity with existing norms and obligations?</w:t>
      </w:r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144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Default="00E03D45" w:rsidP="00DE3E2A">
      <w:pPr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u w:val="single"/>
          <w:lang w:val="en-US"/>
        </w:rPr>
        <w:t>Resource Mobilization &amp; Budgeting</w:t>
      </w:r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108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Are States </w:t>
      </w:r>
      <w:r>
        <w:rPr>
          <w:rFonts w:eastAsia="Calibri"/>
          <w:sz w:val="24"/>
          <w:szCs w:val="24"/>
          <w:lang w:val="en-US"/>
        </w:rPr>
        <w:t>c</w:t>
      </w:r>
      <w:r w:rsidRPr="007622E9">
        <w:rPr>
          <w:rFonts w:eastAsia="Calibri"/>
          <w:sz w:val="24"/>
          <w:szCs w:val="24"/>
          <w:lang w:val="en-US"/>
        </w:rPr>
        <w:t>ommitting to international development policies including</w:t>
      </w:r>
      <w:r>
        <w:rPr>
          <w:rFonts w:eastAsia="Calibri"/>
          <w:sz w:val="24"/>
          <w:szCs w:val="24"/>
          <w:lang w:val="en-US"/>
        </w:rPr>
        <w:t xml:space="preserve"> through</w:t>
      </w:r>
      <w:r w:rsidRPr="007622E9">
        <w:rPr>
          <w:rFonts w:eastAsia="Calibri"/>
          <w:sz w:val="24"/>
          <w:szCs w:val="24"/>
          <w:lang w:val="en-US"/>
        </w:rPr>
        <w:t xml:space="preserve">: 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>A specific strategy about the sectors in which the State would invest and the sequencing of that investment;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conscious policy commitment to social and economic inclusiveness, through social protection </w:t>
      </w:r>
      <w:proofErr w:type="spellStart"/>
      <w:r w:rsidRPr="007622E9">
        <w:rPr>
          <w:rFonts w:eastAsia="Calibri"/>
          <w:sz w:val="24"/>
          <w:szCs w:val="24"/>
          <w:lang w:val="en-US"/>
        </w:rPr>
        <w:t>programmes</w:t>
      </w:r>
      <w:proofErr w:type="spellEnd"/>
      <w:r w:rsidRPr="007622E9">
        <w:rPr>
          <w:rFonts w:eastAsia="Calibri"/>
          <w:sz w:val="24"/>
          <w:szCs w:val="24"/>
          <w:lang w:val="en-US"/>
        </w:rPr>
        <w:t xml:space="preserve"> and/or investment in public services like housing, education, social protection and health care; and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An open policy space where policies and </w:t>
      </w:r>
      <w:proofErr w:type="spellStart"/>
      <w:r w:rsidRPr="007622E9">
        <w:rPr>
          <w:rFonts w:eastAsia="Calibri"/>
          <w:sz w:val="24"/>
          <w:szCs w:val="24"/>
          <w:lang w:val="en-US"/>
        </w:rPr>
        <w:t>programmes</w:t>
      </w:r>
      <w:proofErr w:type="spellEnd"/>
      <w:r w:rsidRPr="007622E9">
        <w:rPr>
          <w:rFonts w:eastAsia="Calibri"/>
          <w:sz w:val="24"/>
          <w:szCs w:val="24"/>
          <w:lang w:val="en-US"/>
        </w:rPr>
        <w:t xml:space="preserve"> can be evaluated and revised as </w:t>
      </w:r>
      <w:proofErr w:type="gramStart"/>
      <w:r w:rsidRPr="007622E9">
        <w:rPr>
          <w:rFonts w:eastAsia="Calibri"/>
          <w:sz w:val="24"/>
          <w:szCs w:val="24"/>
          <w:lang w:val="en-US"/>
        </w:rPr>
        <w:t>needed?</w:t>
      </w:r>
      <w:proofErr w:type="gramEnd"/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0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Are States developing integrated national financing frameworks that take into account the need for coherence across the internationally agreed 2015 policy </w:t>
      </w:r>
      <w:r>
        <w:rPr>
          <w:rFonts w:eastAsia="Calibri"/>
          <w:sz w:val="24"/>
          <w:szCs w:val="24"/>
          <w:lang w:val="en-US"/>
        </w:rPr>
        <w:t>frameworks</w:t>
      </w:r>
      <w:r w:rsidRPr="007622E9">
        <w:rPr>
          <w:rFonts w:eastAsia="Calibri"/>
          <w:sz w:val="24"/>
          <w:szCs w:val="24"/>
          <w:lang w:val="en-US"/>
        </w:rPr>
        <w:t xml:space="preserve"> and seek to mobilize the maximum resources available? 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Given the potential harms of reliance on austerity </w:t>
      </w:r>
      <w:proofErr w:type="spellStart"/>
      <w:r w:rsidRPr="007622E9">
        <w:rPr>
          <w:rFonts w:eastAsia="Calibri"/>
          <w:sz w:val="24"/>
          <w:szCs w:val="24"/>
          <w:lang w:val="en-US"/>
        </w:rPr>
        <w:t>programmes</w:t>
      </w:r>
      <w:proofErr w:type="spellEnd"/>
      <w:r w:rsidRPr="007622E9">
        <w:rPr>
          <w:rFonts w:eastAsia="Calibri"/>
          <w:sz w:val="24"/>
          <w:szCs w:val="24"/>
          <w:lang w:val="en-US"/>
        </w:rPr>
        <w:t xml:space="preserve"> and PPPs for resource generation, how </w:t>
      </w:r>
      <w:proofErr w:type="gramStart"/>
      <w:r w:rsidRPr="007622E9">
        <w:rPr>
          <w:rFonts w:eastAsia="Calibri"/>
          <w:sz w:val="24"/>
          <w:szCs w:val="24"/>
          <w:lang w:val="en-US"/>
        </w:rPr>
        <w:t>are alternative methods of mobilizing national and international resources being used</w:t>
      </w:r>
      <w:proofErr w:type="gramEnd"/>
      <w:r w:rsidRPr="007622E9">
        <w:rPr>
          <w:rFonts w:eastAsia="Calibri"/>
          <w:sz w:val="24"/>
          <w:szCs w:val="24"/>
          <w:lang w:val="en-US"/>
        </w:rPr>
        <w:t>?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Are FFD </w:t>
      </w:r>
      <w:r>
        <w:rPr>
          <w:rFonts w:eastAsia="Calibri"/>
          <w:sz w:val="24"/>
          <w:szCs w:val="24"/>
          <w:lang w:val="en-US"/>
        </w:rPr>
        <w:t>stakeholders</w:t>
      </w:r>
      <w:r w:rsidRPr="007622E9">
        <w:rPr>
          <w:rFonts w:eastAsia="Calibri"/>
          <w:sz w:val="24"/>
          <w:szCs w:val="24"/>
          <w:lang w:val="en-US"/>
        </w:rPr>
        <w:t xml:space="preserve"> promoting human rights-driven budgeting, including budgeting that specifically promotes gender and other forms of equality?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>Are States prioritizing the use of domestic resources for development over the servicing of international debt?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Are Governments mobilizing domestic resources for development by: 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Retaining State resources, including land and minerals; 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Strengthening tax collection capabilities; 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Implementing fairer, more transparent and progressive tax policies; 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Countering corruption; </w:t>
      </w:r>
    </w:p>
    <w:p w:rsidR="00E03D45" w:rsidRPr="007622E9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lang w:val="en-US"/>
        </w:rPr>
        <w:t xml:space="preserve">Asking the private sector to pay its fair share; and </w:t>
      </w:r>
    </w:p>
    <w:p w:rsidR="00E03D45" w:rsidRPr="00DE3E2A" w:rsidRDefault="00E03D45" w:rsidP="00DE3E2A">
      <w:pPr>
        <w:numPr>
          <w:ilvl w:val="2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 </w:t>
      </w:r>
      <w:proofErr w:type="gramStart"/>
      <w:r w:rsidRPr="007622E9">
        <w:rPr>
          <w:rFonts w:eastAsia="Calibri"/>
          <w:sz w:val="24"/>
          <w:szCs w:val="24"/>
          <w:lang w:val="en-US"/>
        </w:rPr>
        <w:t>Ending illicit financial flows that direct resources out of countries?</w:t>
      </w:r>
      <w:proofErr w:type="gramEnd"/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216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Default="00E03D45" w:rsidP="00DE3E2A">
      <w:pPr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B00F25"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u w:val="single"/>
          <w:lang w:val="en-US"/>
        </w:rPr>
        <w:t>Macroeconomic Tax Policy</w:t>
      </w:r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108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In evaluating tax policies and fiscal incentives, are States conducting human rights impact assessments and analyzing whether they are achieving the goals </w:t>
      </w:r>
      <w:r w:rsidRPr="007622E9">
        <w:rPr>
          <w:rFonts w:eastAsia="Calibri"/>
          <w:sz w:val="24"/>
          <w:szCs w:val="24"/>
          <w:lang w:val="en-US"/>
        </w:rPr>
        <w:lastRenderedPageBreak/>
        <w:t xml:space="preserve">of creating employment, providing living wages and good working conditions for the population? </w:t>
      </w:r>
    </w:p>
    <w:p w:rsidR="00E03D45" w:rsidRPr="00DE3E2A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proofErr w:type="gramStart"/>
      <w:r w:rsidRPr="007622E9">
        <w:rPr>
          <w:rFonts w:eastAsia="Calibri"/>
          <w:sz w:val="24"/>
          <w:szCs w:val="24"/>
          <w:lang w:val="en-US"/>
        </w:rPr>
        <w:t>Is information on taxation rates, incentives and revenues generated by major economic actors publicly available and shared to facilitate international cooperation</w:t>
      </w:r>
      <w:proofErr w:type="gramEnd"/>
      <w:r w:rsidRPr="007622E9">
        <w:rPr>
          <w:rFonts w:eastAsia="Calibri"/>
          <w:sz w:val="24"/>
          <w:szCs w:val="24"/>
          <w:lang w:val="en-US"/>
        </w:rPr>
        <w:t xml:space="preserve">? </w:t>
      </w:r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144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Default="00E03D45" w:rsidP="00DE3E2A">
      <w:pPr>
        <w:numPr>
          <w:ilvl w:val="0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B00F25">
        <w:rPr>
          <w:rFonts w:eastAsia="Calibri"/>
          <w:sz w:val="24"/>
          <w:szCs w:val="24"/>
          <w:lang w:val="en-US"/>
        </w:rPr>
        <w:t xml:space="preserve"> </w:t>
      </w:r>
      <w:r w:rsidRPr="007622E9">
        <w:rPr>
          <w:rFonts w:eastAsia="Calibri"/>
          <w:sz w:val="24"/>
          <w:szCs w:val="24"/>
          <w:u w:val="single"/>
          <w:lang w:val="en-US"/>
        </w:rPr>
        <w:t>Benefit Sharing &amp; Social Protection</w:t>
      </w:r>
    </w:p>
    <w:p w:rsidR="00DE3E2A" w:rsidRPr="007622E9" w:rsidRDefault="00DE3E2A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ind w:left="1080"/>
        <w:jc w:val="both"/>
        <w:rPr>
          <w:rFonts w:eastAsia="Calibri"/>
          <w:sz w:val="24"/>
          <w:szCs w:val="24"/>
          <w:u w:val="single"/>
          <w:lang w:val="en-US"/>
        </w:rPr>
      </w:pP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What measures guarantee that rights holders are meaningfully involved in setting the terms for and sharing the benefits of all development ventures, including PPPs? 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How are FFD stakeholders, including the private sector, ensuring that the benefits of growth </w:t>
      </w:r>
      <w:proofErr w:type="gramStart"/>
      <w:r w:rsidRPr="007622E9">
        <w:rPr>
          <w:rFonts w:eastAsia="Calibri"/>
          <w:sz w:val="24"/>
          <w:szCs w:val="24"/>
          <w:lang w:val="en-US"/>
        </w:rPr>
        <w:t>are equitably distributed</w:t>
      </w:r>
      <w:proofErr w:type="gramEnd"/>
      <w:r w:rsidRPr="007622E9">
        <w:rPr>
          <w:rFonts w:eastAsia="Calibri"/>
          <w:sz w:val="24"/>
          <w:szCs w:val="24"/>
          <w:lang w:val="en-US"/>
        </w:rPr>
        <w:t xml:space="preserve"> to all segments of the population to reduce inequalities and reach the most vulnerable? </w:t>
      </w:r>
    </w:p>
    <w:p w:rsidR="00E03D45" w:rsidRPr="007622E9" w:rsidRDefault="00E03D45" w:rsidP="00DE3E2A">
      <w:pPr>
        <w:numPr>
          <w:ilvl w:val="1"/>
          <w:numId w:val="1"/>
        </w:num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  <w:u w:val="single"/>
          <w:lang w:val="en-US"/>
        </w:rPr>
      </w:pPr>
      <w:r w:rsidRPr="007622E9">
        <w:rPr>
          <w:rFonts w:eastAsia="Calibri"/>
          <w:sz w:val="24"/>
          <w:szCs w:val="24"/>
          <w:lang w:val="en-US"/>
        </w:rPr>
        <w:t xml:space="preserve">Are States guaranteeing social protection floors, even in times of crisis? </w:t>
      </w:r>
    </w:p>
    <w:p w:rsidR="00E03D45" w:rsidRDefault="00E03D45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</w:rPr>
      </w:pPr>
    </w:p>
    <w:p w:rsidR="00E03D45" w:rsidRDefault="00E03D45" w:rsidP="00DE3E2A">
      <w:pPr>
        <w:tabs>
          <w:tab w:val="left" w:pos="680"/>
          <w:tab w:val="left" w:pos="1360"/>
          <w:tab w:val="left" w:pos="1984"/>
          <w:tab w:val="left" w:pos="6349"/>
          <w:tab w:val="left" w:pos="6916"/>
        </w:tabs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E03D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A8" w:rsidRDefault="00370CA8" w:rsidP="00370CA8">
      <w:r>
        <w:separator/>
      </w:r>
    </w:p>
  </w:endnote>
  <w:endnote w:type="continuationSeparator" w:id="0">
    <w:p w:rsidR="00370CA8" w:rsidRDefault="00370CA8" w:rsidP="0037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A8" w:rsidRDefault="00370CA8" w:rsidP="00370CA8">
      <w:r>
        <w:separator/>
      </w:r>
    </w:p>
  </w:footnote>
  <w:footnote w:type="continuationSeparator" w:id="0">
    <w:p w:rsidR="00370CA8" w:rsidRDefault="00370CA8" w:rsidP="0037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A8" w:rsidRPr="00370CA8" w:rsidRDefault="00370CA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ADE"/>
    <w:multiLevelType w:val="hybridMultilevel"/>
    <w:tmpl w:val="5830B8CC"/>
    <w:lvl w:ilvl="0" w:tplc="96D01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A57"/>
    <w:multiLevelType w:val="hybridMultilevel"/>
    <w:tmpl w:val="5830B8CC"/>
    <w:lvl w:ilvl="0" w:tplc="96D01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45"/>
    <w:rsid w:val="00081742"/>
    <w:rsid w:val="00370CA8"/>
    <w:rsid w:val="00DB5A55"/>
    <w:rsid w:val="00DE3E2A"/>
    <w:rsid w:val="00E03D45"/>
    <w:rsid w:val="00E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CD63"/>
  <w15:chartTrackingRefBased/>
  <w15:docId w15:val="{F96D472D-46DA-4FCB-B85D-6478CE77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C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C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A3686C-7D36-4E58-A74E-306F5C004982}"/>
</file>

<file path=customXml/itemProps2.xml><?xml version="1.0" encoding="utf-8"?>
<ds:datastoreItem xmlns:ds="http://schemas.openxmlformats.org/officeDocument/2006/customXml" ds:itemID="{716BC26C-AA98-45F5-AF4C-8B1F83D07CA3}"/>
</file>

<file path=customXml/itemProps3.xml><?xml version="1.0" encoding="utf-8"?>
<ds:datastoreItem xmlns:ds="http://schemas.openxmlformats.org/officeDocument/2006/customXml" ds:itemID="{E330DA62-0D4B-403D-9FF8-5AFECDA75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 Antoanela</dc:creator>
  <cp:keywords/>
  <dc:description/>
  <cp:lastModifiedBy>PAVLOVA Antoanela</cp:lastModifiedBy>
  <cp:revision>3</cp:revision>
  <dcterms:created xsi:type="dcterms:W3CDTF">2019-12-11T08:20:00Z</dcterms:created>
  <dcterms:modified xsi:type="dcterms:W3CDTF">2019-12-11T08:20:00Z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