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intelligence.xml" ContentType="application/vnd.ms-office.intelligenc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C4F23" w14:textId="77777777" w:rsidR="002833C1" w:rsidRPr="00CA0594" w:rsidRDefault="002833C1" w:rsidP="1EFA5B57">
      <w:pPr>
        <w:tabs>
          <w:tab w:val="left" w:pos="993"/>
        </w:tabs>
        <w:rPr>
          <w:b/>
          <w:bCs/>
          <w:szCs w:val="22"/>
        </w:rPr>
      </w:pPr>
      <w:bookmarkStart w:id="0" w:name="_GoBack"/>
      <w:bookmarkEnd w:id="0"/>
    </w:p>
    <w:p w14:paraId="3266CD70" w14:textId="485AD811" w:rsidR="00943EDB" w:rsidRPr="00CA0594" w:rsidRDefault="009B2A6A" w:rsidP="00CA0594">
      <w:pPr>
        <w:jc w:val="center"/>
        <w:rPr>
          <w:rFonts w:cs="Arial"/>
          <w:b/>
          <w:bCs/>
          <w:sz w:val="24"/>
          <w:szCs w:val="24"/>
        </w:rPr>
      </w:pPr>
      <w:r w:rsidRPr="00CA0594">
        <w:rPr>
          <w:rFonts w:cs="Arial"/>
          <w:b/>
          <w:bCs/>
          <w:sz w:val="24"/>
          <w:szCs w:val="24"/>
        </w:rPr>
        <w:t xml:space="preserve">SUBMISSION </w:t>
      </w:r>
      <w:r w:rsidR="00430636" w:rsidRPr="00CA0594">
        <w:rPr>
          <w:rFonts w:cs="Arial"/>
          <w:b/>
          <w:bCs/>
          <w:sz w:val="24"/>
          <w:szCs w:val="24"/>
        </w:rPr>
        <w:t xml:space="preserve">TO THE </w:t>
      </w:r>
      <w:r w:rsidR="00943EDB" w:rsidRPr="00CA0594">
        <w:rPr>
          <w:rFonts w:cs="Arial"/>
          <w:b/>
          <w:bCs/>
          <w:sz w:val="24"/>
          <w:szCs w:val="24"/>
        </w:rPr>
        <w:t>UNITED NATIONS GENERAL ASSEMBLY</w:t>
      </w:r>
      <w:r w:rsidR="00430636" w:rsidRPr="00CA0594">
        <w:rPr>
          <w:rFonts w:cs="Arial"/>
          <w:b/>
          <w:bCs/>
          <w:sz w:val="24"/>
          <w:szCs w:val="24"/>
        </w:rPr>
        <w:t xml:space="preserve"> </w:t>
      </w:r>
      <w:r w:rsidRPr="00CA0594">
        <w:rPr>
          <w:rFonts w:cs="Arial"/>
          <w:b/>
          <w:bCs/>
          <w:sz w:val="24"/>
          <w:szCs w:val="24"/>
        </w:rPr>
        <w:t>ON</w:t>
      </w:r>
    </w:p>
    <w:p w14:paraId="6E24392B" w14:textId="2CE4087F" w:rsidR="00720934" w:rsidRPr="00CA0594" w:rsidRDefault="009B2A6A" w:rsidP="00CA0594">
      <w:pPr>
        <w:jc w:val="center"/>
        <w:rPr>
          <w:rFonts w:cs="Arial"/>
          <w:b/>
          <w:bCs/>
          <w:sz w:val="24"/>
          <w:szCs w:val="24"/>
        </w:rPr>
      </w:pPr>
      <w:r w:rsidRPr="00CA0594">
        <w:rPr>
          <w:rFonts w:cs="Arial"/>
          <w:b/>
          <w:bCs/>
          <w:sz w:val="24"/>
          <w:szCs w:val="24"/>
        </w:rPr>
        <w:t xml:space="preserve">THE </w:t>
      </w:r>
      <w:r w:rsidR="00943EDB" w:rsidRPr="00CA0594">
        <w:rPr>
          <w:rFonts w:cs="Arial"/>
          <w:b/>
          <w:bCs/>
          <w:sz w:val="24"/>
          <w:szCs w:val="24"/>
        </w:rPr>
        <w:t>DRAFT CONVENTION ON THE RIGHT TO DEVELOPMENT</w:t>
      </w:r>
    </w:p>
    <w:p w14:paraId="4326BC90" w14:textId="741E9B41" w:rsidR="00943EDB" w:rsidRPr="00CA0594" w:rsidRDefault="00907378" w:rsidP="00CA0594">
      <w:pPr>
        <w:jc w:val="center"/>
        <w:rPr>
          <w:rFonts w:cs="Arial"/>
          <w:b/>
          <w:bCs/>
          <w:sz w:val="24"/>
          <w:szCs w:val="24"/>
        </w:rPr>
      </w:pPr>
      <w:r w:rsidRPr="00CA0594">
        <w:rPr>
          <w:rFonts w:cs="Arial"/>
          <w:b/>
          <w:bCs/>
          <w:sz w:val="24"/>
          <w:szCs w:val="24"/>
        </w:rPr>
        <w:t>[A/HRC/WG.2/21/2]</w:t>
      </w:r>
    </w:p>
    <w:p w14:paraId="6CB35DEB" w14:textId="3826F87B" w:rsidR="00442081" w:rsidRPr="00CA0594" w:rsidRDefault="00442081" w:rsidP="00CA0594">
      <w:pPr>
        <w:jc w:val="center"/>
        <w:rPr>
          <w:rFonts w:cs="Arial"/>
          <w:b/>
          <w:bCs/>
          <w:sz w:val="24"/>
          <w:szCs w:val="24"/>
        </w:rPr>
      </w:pPr>
    </w:p>
    <w:p w14:paraId="4EA0AA76" w14:textId="7C1190AF" w:rsidR="00442081" w:rsidRPr="00CA0594" w:rsidRDefault="00442081" w:rsidP="00CA0594">
      <w:pPr>
        <w:jc w:val="center"/>
        <w:rPr>
          <w:rFonts w:cs="Arial"/>
          <w:b/>
          <w:bCs/>
          <w:sz w:val="24"/>
          <w:szCs w:val="24"/>
        </w:rPr>
      </w:pPr>
    </w:p>
    <w:p w14:paraId="48E87373" w14:textId="18A1CF95" w:rsidR="0000404C" w:rsidRPr="00CA0594" w:rsidRDefault="0000404C" w:rsidP="00CA0594">
      <w:pPr>
        <w:jc w:val="center"/>
        <w:rPr>
          <w:rFonts w:cs="Arial"/>
          <w:b/>
          <w:bCs/>
          <w:sz w:val="24"/>
          <w:szCs w:val="24"/>
        </w:rPr>
      </w:pPr>
    </w:p>
    <w:p w14:paraId="12A54193" w14:textId="68D171F3" w:rsidR="0000404C" w:rsidRPr="00CA0594" w:rsidRDefault="0000404C" w:rsidP="00CA0594">
      <w:pPr>
        <w:jc w:val="center"/>
        <w:rPr>
          <w:rFonts w:cs="Arial"/>
          <w:b/>
          <w:bCs/>
          <w:sz w:val="24"/>
          <w:szCs w:val="24"/>
        </w:rPr>
      </w:pPr>
    </w:p>
    <w:p w14:paraId="460D7768" w14:textId="76B4D9BB" w:rsidR="0000404C" w:rsidRPr="00CA0594" w:rsidRDefault="0000404C" w:rsidP="00CA0594">
      <w:pPr>
        <w:jc w:val="center"/>
        <w:rPr>
          <w:rFonts w:cs="Arial"/>
          <w:b/>
          <w:bCs/>
          <w:sz w:val="24"/>
          <w:szCs w:val="24"/>
        </w:rPr>
      </w:pPr>
    </w:p>
    <w:p w14:paraId="1311E1A8" w14:textId="77777777" w:rsidR="00405653" w:rsidRPr="00CA0594" w:rsidRDefault="00405653" w:rsidP="00CA0594">
      <w:pPr>
        <w:jc w:val="center"/>
        <w:rPr>
          <w:rFonts w:cs="Arial"/>
          <w:b/>
          <w:bCs/>
          <w:sz w:val="24"/>
          <w:szCs w:val="24"/>
        </w:rPr>
      </w:pPr>
    </w:p>
    <w:p w14:paraId="2694B321" w14:textId="77777777" w:rsidR="00442081" w:rsidRPr="00CA0594" w:rsidRDefault="00442081" w:rsidP="00CA0594">
      <w:pPr>
        <w:jc w:val="center"/>
        <w:rPr>
          <w:rFonts w:cs="Arial"/>
          <w:b/>
          <w:bCs/>
          <w:sz w:val="24"/>
          <w:szCs w:val="24"/>
        </w:rPr>
      </w:pPr>
    </w:p>
    <w:p w14:paraId="2FE460B9" w14:textId="3AE27F0D" w:rsidR="001A278F" w:rsidRPr="00CA0594" w:rsidRDefault="001A278F" w:rsidP="00CA0594">
      <w:pPr>
        <w:jc w:val="center"/>
        <w:rPr>
          <w:b/>
          <w:bCs/>
          <w:sz w:val="24"/>
          <w:szCs w:val="24"/>
          <w:u w:val="single"/>
        </w:rPr>
      </w:pPr>
      <w:r w:rsidRPr="00CA0594">
        <w:rPr>
          <w:b/>
          <w:bCs/>
          <w:sz w:val="24"/>
          <w:szCs w:val="24"/>
          <w:u w:val="single"/>
        </w:rPr>
        <w:t>SUBMISSIONS PREPARED BY:</w:t>
      </w:r>
    </w:p>
    <w:p w14:paraId="1703E502" w14:textId="77777777" w:rsidR="00A927AE" w:rsidRDefault="00A927AE" w:rsidP="00A927AE">
      <w:pPr>
        <w:jc w:val="center"/>
        <w:rPr>
          <w:sz w:val="24"/>
          <w:szCs w:val="24"/>
        </w:rPr>
      </w:pPr>
      <w:r w:rsidRPr="4A04D6D7">
        <w:rPr>
          <w:rFonts w:eastAsia="Century Gothic" w:cs="Century Gothic"/>
          <w:szCs w:val="22"/>
        </w:rPr>
        <w:t>Amy-Leigh Payne, Attorney</w:t>
      </w:r>
      <w:r w:rsidRPr="00A927AE">
        <w:rPr>
          <w:sz w:val="24"/>
          <w:szCs w:val="24"/>
        </w:rPr>
        <w:t xml:space="preserve"> </w:t>
      </w:r>
    </w:p>
    <w:p w14:paraId="051E723F" w14:textId="48FC48A3" w:rsidR="0000404C" w:rsidRPr="00CA0594" w:rsidRDefault="00590EFA" w:rsidP="00CA0594">
      <w:pPr>
        <w:jc w:val="center"/>
        <w:rPr>
          <w:sz w:val="24"/>
          <w:szCs w:val="24"/>
        </w:rPr>
      </w:pPr>
      <w:r w:rsidRPr="4A04D6D7">
        <w:rPr>
          <w:sz w:val="24"/>
          <w:szCs w:val="24"/>
        </w:rPr>
        <w:t>Devon Turner</w:t>
      </w:r>
      <w:r w:rsidR="0000404C" w:rsidRPr="4A04D6D7">
        <w:rPr>
          <w:sz w:val="24"/>
          <w:szCs w:val="24"/>
        </w:rPr>
        <w:t>, Attorney</w:t>
      </w:r>
    </w:p>
    <w:p w14:paraId="4359EE07" w14:textId="77777777" w:rsidR="00A927AE" w:rsidRPr="006F366A" w:rsidRDefault="00A927AE" w:rsidP="00A927AE">
      <w:pPr>
        <w:jc w:val="center"/>
        <w:rPr>
          <w:sz w:val="24"/>
          <w:szCs w:val="18"/>
        </w:rPr>
      </w:pPr>
      <w:r w:rsidRPr="006F366A">
        <w:rPr>
          <w:sz w:val="24"/>
          <w:szCs w:val="18"/>
        </w:rPr>
        <w:t>Sharita Samuels, Attorney</w:t>
      </w:r>
    </w:p>
    <w:p w14:paraId="1CCD862F" w14:textId="0C28DA2A" w:rsidR="00A927AE" w:rsidRDefault="00A927AE" w:rsidP="00A927AE">
      <w:pPr>
        <w:jc w:val="center"/>
        <w:rPr>
          <w:sz w:val="24"/>
          <w:szCs w:val="24"/>
        </w:rPr>
      </w:pPr>
      <w:r>
        <w:rPr>
          <w:sz w:val="24"/>
          <w:szCs w:val="24"/>
        </w:rPr>
        <w:t>Wilmien Wicomb, Attorney</w:t>
      </w:r>
    </w:p>
    <w:p w14:paraId="1E30EBE5" w14:textId="117B7C3F" w:rsidR="001A278F" w:rsidRPr="00CA0594" w:rsidRDefault="001A278F" w:rsidP="00CA0594">
      <w:pPr>
        <w:jc w:val="center"/>
        <w:rPr>
          <w:sz w:val="24"/>
          <w:szCs w:val="24"/>
        </w:rPr>
      </w:pPr>
      <w:r w:rsidRPr="00CA0594">
        <w:rPr>
          <w:sz w:val="24"/>
          <w:szCs w:val="24"/>
        </w:rPr>
        <w:t>Charlene Kreuser, Candidate Attorney</w:t>
      </w:r>
    </w:p>
    <w:p w14:paraId="50AF4477" w14:textId="0B63F65A" w:rsidR="0077011D" w:rsidRPr="00CA0594" w:rsidRDefault="00590EFA" w:rsidP="00CA0594">
      <w:pPr>
        <w:jc w:val="center"/>
        <w:rPr>
          <w:sz w:val="24"/>
          <w:szCs w:val="24"/>
        </w:rPr>
      </w:pPr>
      <w:r w:rsidRPr="00CA0594">
        <w:rPr>
          <w:sz w:val="24"/>
          <w:szCs w:val="24"/>
        </w:rPr>
        <w:t>Noel Basson, Intern</w:t>
      </w:r>
    </w:p>
    <w:p w14:paraId="7D4D433A" w14:textId="1818FACA" w:rsidR="0077011D" w:rsidRPr="00CA0594" w:rsidRDefault="0077011D" w:rsidP="00CA0594">
      <w:pPr>
        <w:rPr>
          <w:sz w:val="24"/>
          <w:szCs w:val="24"/>
        </w:rPr>
      </w:pPr>
    </w:p>
    <w:p w14:paraId="1159CE75" w14:textId="3D522563" w:rsidR="0077011D" w:rsidRPr="00CA0594" w:rsidRDefault="0077011D" w:rsidP="00CA0594">
      <w:pPr>
        <w:rPr>
          <w:sz w:val="24"/>
          <w:szCs w:val="24"/>
        </w:rPr>
      </w:pPr>
    </w:p>
    <w:p w14:paraId="13711A5D" w14:textId="750D1BA0" w:rsidR="0077011D" w:rsidRPr="00CA0594" w:rsidRDefault="0077011D" w:rsidP="00CA0594">
      <w:pPr>
        <w:rPr>
          <w:sz w:val="24"/>
          <w:szCs w:val="24"/>
        </w:rPr>
      </w:pPr>
    </w:p>
    <w:p w14:paraId="12E9D206" w14:textId="2F2ADE43" w:rsidR="0077011D" w:rsidRPr="00CA0594" w:rsidRDefault="0077011D" w:rsidP="00CA0594">
      <w:pPr>
        <w:rPr>
          <w:sz w:val="24"/>
          <w:szCs w:val="24"/>
        </w:rPr>
      </w:pPr>
    </w:p>
    <w:p w14:paraId="74160AFD" w14:textId="55FFFFE5" w:rsidR="002115DB" w:rsidRPr="00CA0594" w:rsidRDefault="002115DB" w:rsidP="00CA0594">
      <w:pPr>
        <w:rPr>
          <w:sz w:val="24"/>
          <w:szCs w:val="24"/>
        </w:rPr>
      </w:pPr>
    </w:p>
    <w:p w14:paraId="05A1BB7B" w14:textId="04C52C6B" w:rsidR="0077011D" w:rsidRPr="00CA0594" w:rsidRDefault="0077011D" w:rsidP="00CA0594">
      <w:pPr>
        <w:jc w:val="center"/>
        <w:rPr>
          <w:sz w:val="24"/>
          <w:szCs w:val="24"/>
        </w:rPr>
      </w:pPr>
      <w:r w:rsidRPr="00CA0594">
        <w:rPr>
          <w:sz w:val="24"/>
          <w:szCs w:val="24"/>
        </w:rPr>
        <w:t>On behalf of</w:t>
      </w:r>
    </w:p>
    <w:p w14:paraId="6FF99A18" w14:textId="198DDE27" w:rsidR="00CA0594" w:rsidRPr="00CA0594" w:rsidRDefault="0077011D" w:rsidP="00CA0594">
      <w:pPr>
        <w:jc w:val="center"/>
        <w:rPr>
          <w:b/>
          <w:bCs/>
          <w:szCs w:val="22"/>
        </w:rPr>
      </w:pPr>
      <w:r w:rsidRPr="00CA0594">
        <w:rPr>
          <w:b/>
          <w:bCs/>
          <w:sz w:val="24"/>
          <w:szCs w:val="24"/>
        </w:rPr>
        <w:t>Legal Resources Centre</w:t>
      </w:r>
      <w:bookmarkStart w:id="1" w:name="_Toc76321356"/>
      <w:r w:rsidR="00CA0594">
        <w:rPr>
          <w:szCs w:val="22"/>
        </w:rPr>
        <w:br w:type="page"/>
      </w:r>
    </w:p>
    <w:p w14:paraId="34C45A2C" w14:textId="1A6C7A35" w:rsidR="004C3C47" w:rsidRPr="00CA0594" w:rsidRDefault="0077011D" w:rsidP="00CA0594">
      <w:pPr>
        <w:pStyle w:val="Heading1"/>
        <w:rPr>
          <w:szCs w:val="22"/>
        </w:rPr>
      </w:pPr>
      <w:r w:rsidRPr="00CA0594">
        <w:rPr>
          <w:szCs w:val="22"/>
        </w:rPr>
        <w:lastRenderedPageBreak/>
        <w:t>About the Legal Resources Centre</w:t>
      </w:r>
      <w:r w:rsidR="004C3C47" w:rsidRPr="00CA0594">
        <w:rPr>
          <w:szCs w:val="22"/>
        </w:rPr>
        <w:t xml:space="preserve"> </w:t>
      </w:r>
      <w:bookmarkEnd w:id="1"/>
    </w:p>
    <w:p w14:paraId="7DB2AA4B" w14:textId="38B54368" w:rsidR="00E01C9B" w:rsidRDefault="004C3C47" w:rsidP="004703DA">
      <w:pPr>
        <w:numPr>
          <w:ilvl w:val="0"/>
          <w:numId w:val="10"/>
        </w:numPr>
        <w:rPr>
          <w:szCs w:val="22"/>
          <w:lang w:val="en-ZA"/>
        </w:rPr>
      </w:pPr>
      <w:r w:rsidRPr="00CA0594">
        <w:rPr>
          <w:szCs w:val="22"/>
          <w:lang w:val="en-ZA"/>
        </w:rPr>
        <w:t>The Legal Resources Centre (LRC) is a public interest, non-profit law clinic in South Africa founded in 1979. The LRC has since its inception shown a commitment to work towards a fully democratic society underpinned by respect for the rule of law and constitutional democracy. The LRC uses the law as an instrument for justice to facilitate the vulnerable and marginalised to assert and develop their rights; promote gender and racial equality and oppose all forms of unfair discrimination; as well as to contribute to the development of human rights jurisprudence and the social and economic transformation of society.</w:t>
      </w:r>
      <w:r w:rsidR="00E01C9B">
        <w:rPr>
          <w:szCs w:val="22"/>
          <w:lang w:val="en-ZA"/>
        </w:rPr>
        <w:t xml:space="preserve"> </w:t>
      </w:r>
      <w:r w:rsidR="004703DA">
        <w:rPr>
          <w:szCs w:val="22"/>
          <w:lang w:val="en-ZA"/>
        </w:rPr>
        <w:t>As such, t</w:t>
      </w:r>
      <w:r w:rsidR="00E01C9B" w:rsidRPr="004703DA">
        <w:rPr>
          <w:szCs w:val="22"/>
          <w:lang w:val="en-ZA"/>
        </w:rPr>
        <w:t xml:space="preserve">he right to development is central to </w:t>
      </w:r>
      <w:r w:rsidR="004703DA">
        <w:rPr>
          <w:szCs w:val="22"/>
          <w:lang w:val="en-ZA"/>
        </w:rPr>
        <w:t xml:space="preserve">our </w:t>
      </w:r>
      <w:r w:rsidR="00E01C9B" w:rsidRPr="004703DA">
        <w:rPr>
          <w:szCs w:val="22"/>
          <w:lang w:val="en-ZA"/>
        </w:rPr>
        <w:t xml:space="preserve">work. </w:t>
      </w:r>
    </w:p>
    <w:p w14:paraId="1CC2E040" w14:textId="4408202B" w:rsidR="00623A57" w:rsidRPr="00623A57" w:rsidRDefault="00623A57" w:rsidP="00623A57">
      <w:pPr>
        <w:numPr>
          <w:ilvl w:val="0"/>
          <w:numId w:val="10"/>
        </w:numPr>
        <w:rPr>
          <w:lang w:val="en-ZA"/>
        </w:rPr>
      </w:pPr>
      <w:r w:rsidRPr="34181520">
        <w:rPr>
          <w:lang w:val="en-ZA"/>
        </w:rPr>
        <w:t>The LRC has had consultative status at the United Nations Economic Social Council since 2017.</w:t>
      </w:r>
      <w:r w:rsidRPr="34181520">
        <w:rPr>
          <w:rStyle w:val="FootnoteReference"/>
          <w:lang w:val="en-ZA"/>
        </w:rPr>
        <w:footnoteReference w:id="2"/>
      </w:r>
      <w:r w:rsidRPr="34181520">
        <w:rPr>
          <w:lang w:val="en-ZA"/>
        </w:rPr>
        <w:t xml:space="preserve"> It is in this capacity that we submit ou</w:t>
      </w:r>
      <w:r>
        <w:rPr>
          <w:lang w:val="en-ZA"/>
        </w:rPr>
        <w:t>r</w:t>
      </w:r>
      <w:r w:rsidRPr="34181520">
        <w:rPr>
          <w:lang w:val="en-ZA"/>
        </w:rPr>
        <w:t xml:space="preserve"> comments on the Draft Convention on the Right to Development.</w:t>
      </w:r>
    </w:p>
    <w:p w14:paraId="3D906F95" w14:textId="6CA26C25" w:rsidR="004C3C47" w:rsidRPr="00CA0594" w:rsidRDefault="004C3C47" w:rsidP="00CA0594">
      <w:pPr>
        <w:rPr>
          <w:szCs w:val="22"/>
          <w:lang w:val="en-ZA"/>
        </w:rPr>
      </w:pPr>
    </w:p>
    <w:p w14:paraId="00BE64B4" w14:textId="761F98A8" w:rsidR="004C3C47" w:rsidRPr="00CA0594" w:rsidRDefault="004C3C47" w:rsidP="00CA0594">
      <w:pPr>
        <w:pStyle w:val="Heading1"/>
        <w:rPr>
          <w:szCs w:val="22"/>
        </w:rPr>
      </w:pPr>
      <w:bookmarkStart w:id="2" w:name="_Toc76321357"/>
      <w:r w:rsidRPr="00CA0594">
        <w:rPr>
          <w:szCs w:val="22"/>
        </w:rPr>
        <w:t xml:space="preserve">Introduction </w:t>
      </w:r>
      <w:bookmarkEnd w:id="2"/>
    </w:p>
    <w:p w14:paraId="15ABD377" w14:textId="20D414E4" w:rsidR="007E7B8B" w:rsidRPr="007E7B8B" w:rsidRDefault="003D323C" w:rsidP="007E7B8B">
      <w:pPr>
        <w:numPr>
          <w:ilvl w:val="0"/>
          <w:numId w:val="10"/>
        </w:numPr>
        <w:rPr>
          <w:lang w:val="en-ZA"/>
        </w:rPr>
      </w:pPr>
      <w:r w:rsidRPr="34181520">
        <w:rPr>
          <w:rFonts w:cs="Arial"/>
          <w:lang w:val="en-GB"/>
        </w:rPr>
        <w:t xml:space="preserve">The LRC welcomes the </w:t>
      </w:r>
      <w:r w:rsidR="00E3366B" w:rsidRPr="34181520">
        <w:rPr>
          <w:rFonts w:cs="Arial"/>
          <w:lang w:val="en-GB"/>
        </w:rPr>
        <w:t>call for comment</w:t>
      </w:r>
      <w:r w:rsidR="621AED96" w:rsidRPr="34181520">
        <w:rPr>
          <w:rFonts w:cs="Arial"/>
          <w:lang w:val="en-GB"/>
        </w:rPr>
        <w:t>s</w:t>
      </w:r>
      <w:r w:rsidR="00E3366B" w:rsidRPr="34181520">
        <w:rPr>
          <w:rFonts w:cs="Arial"/>
          <w:lang w:val="en-GB"/>
        </w:rPr>
        <w:t xml:space="preserve"> on the Draft Convention on the Right to Development</w:t>
      </w:r>
      <w:r w:rsidR="005E37C5" w:rsidRPr="34181520">
        <w:rPr>
          <w:rFonts w:cs="Arial"/>
          <w:lang w:val="en-GB"/>
        </w:rPr>
        <w:t xml:space="preserve"> (Draft Convention)</w:t>
      </w:r>
      <w:r w:rsidR="00E3366B" w:rsidRPr="34181520">
        <w:rPr>
          <w:rFonts w:cs="Arial"/>
          <w:lang w:val="en-GB"/>
        </w:rPr>
        <w:t xml:space="preserve">. </w:t>
      </w:r>
    </w:p>
    <w:p w14:paraId="6CB36ADD" w14:textId="75DCD5A1" w:rsidR="261D5540" w:rsidRDefault="261D5540" w:rsidP="34181520">
      <w:pPr>
        <w:numPr>
          <w:ilvl w:val="0"/>
          <w:numId w:val="10"/>
        </w:numPr>
        <w:rPr>
          <w:rFonts w:eastAsia="Century Gothic" w:cs="Century Gothic"/>
          <w:lang w:val="en-GB"/>
        </w:rPr>
      </w:pPr>
      <w:r w:rsidRPr="4A04D6D7">
        <w:rPr>
          <w:rFonts w:eastAsia="Century Gothic" w:cs="Century Gothic"/>
          <w:lang w:val="en-GB"/>
        </w:rPr>
        <w:t>The Right to Development forms an essential</w:t>
      </w:r>
      <w:r w:rsidR="6416C6E5" w:rsidRPr="4A04D6D7">
        <w:rPr>
          <w:rFonts w:eastAsia="Century Gothic" w:cs="Century Gothic"/>
          <w:lang w:val="en-GB"/>
        </w:rPr>
        <w:t xml:space="preserve"> framework in promoting the advancement of human rights by making the individual a central component </w:t>
      </w:r>
      <w:r w:rsidR="4EB1003E" w:rsidRPr="4A04D6D7">
        <w:rPr>
          <w:rFonts w:eastAsia="Century Gothic" w:cs="Century Gothic"/>
          <w:lang w:val="en-GB"/>
        </w:rPr>
        <w:t xml:space="preserve">of human rights development. The progressive </w:t>
      </w:r>
      <w:r w:rsidR="00565C55" w:rsidRPr="4A04D6D7">
        <w:rPr>
          <w:rFonts w:eastAsia="Century Gothic" w:cs="Century Gothic"/>
          <w:lang w:val="en-GB"/>
        </w:rPr>
        <w:t xml:space="preserve">advancement </w:t>
      </w:r>
      <w:r w:rsidR="4EB1003E" w:rsidRPr="4A04D6D7">
        <w:rPr>
          <w:rFonts w:eastAsia="Century Gothic" w:cs="Century Gothic"/>
          <w:lang w:val="en-GB"/>
        </w:rPr>
        <w:t>of a theory o</w:t>
      </w:r>
      <w:r w:rsidR="0D55E570" w:rsidRPr="4A04D6D7">
        <w:rPr>
          <w:rFonts w:eastAsia="Century Gothic" w:cs="Century Gothic"/>
          <w:lang w:val="en-GB"/>
        </w:rPr>
        <w:t xml:space="preserve">f development provides a </w:t>
      </w:r>
      <w:r w:rsidR="2E6730AE" w:rsidRPr="4A04D6D7">
        <w:rPr>
          <w:rFonts w:eastAsia="Century Gothic" w:cs="Century Gothic"/>
          <w:lang w:val="en-GB"/>
        </w:rPr>
        <w:t xml:space="preserve">meaningful roadmap for the realisation of </w:t>
      </w:r>
      <w:r w:rsidR="5BE1EADD" w:rsidRPr="4A04D6D7">
        <w:rPr>
          <w:rFonts w:eastAsia="Century Gothic" w:cs="Century Gothic"/>
          <w:lang w:val="en-GB"/>
        </w:rPr>
        <w:t>a comprehensive right to development which ensures the utmost advancement of human rights.</w:t>
      </w:r>
    </w:p>
    <w:p w14:paraId="33FC848A" w14:textId="4F8BE52A" w:rsidR="00BE44EA" w:rsidRPr="0008759E" w:rsidRDefault="0008759E" w:rsidP="0008759E">
      <w:pPr>
        <w:pStyle w:val="ListParagraph"/>
        <w:numPr>
          <w:ilvl w:val="0"/>
          <w:numId w:val="10"/>
        </w:numPr>
        <w:rPr>
          <w:rFonts w:eastAsia="Century Gothic" w:cs="Century Gothic"/>
          <w:lang w:val="en-GB"/>
        </w:rPr>
      </w:pPr>
      <w:r w:rsidRPr="0008759E">
        <w:rPr>
          <w:rFonts w:eastAsia="Century Gothic" w:cs="Century Gothic"/>
          <w:lang w:val="en-GB"/>
        </w:rPr>
        <w:t>The LRC supports the Draft Convention</w:t>
      </w:r>
      <w:r>
        <w:rPr>
          <w:rFonts w:eastAsia="Century Gothic" w:cs="Century Gothic"/>
          <w:lang w:val="en-GB"/>
        </w:rPr>
        <w:t>’s</w:t>
      </w:r>
      <w:r w:rsidRPr="0008759E">
        <w:rPr>
          <w:rFonts w:eastAsia="Century Gothic" w:cs="Century Gothic"/>
          <w:lang w:val="en-GB"/>
        </w:rPr>
        <w:t xml:space="preserve"> alignment with the progressive international human rights recognition of a ‘structural approach’ to human rights that balances the addressing of individual human rights violations with equal attention to the causes thereof.</w:t>
      </w:r>
      <w:r>
        <w:rPr>
          <w:rFonts w:eastAsia="Century Gothic" w:cs="Century Gothic"/>
          <w:lang w:val="en-GB"/>
        </w:rPr>
        <w:t xml:space="preserve"> </w:t>
      </w:r>
      <w:r w:rsidRPr="0008759E">
        <w:rPr>
          <w:rFonts w:eastAsia="Century Gothic" w:cs="Century Gothic"/>
          <w:lang w:val="en-GB"/>
        </w:rPr>
        <w:t>The formulation of a human right to development as part of the structural approach to human rights aligns with this recognition.</w:t>
      </w:r>
      <w:r w:rsidR="00D646F1">
        <w:rPr>
          <w:rStyle w:val="FootnoteReference"/>
          <w:rFonts w:eastAsia="Century Gothic" w:cs="Century Gothic"/>
          <w:lang w:val="en-GB"/>
        </w:rPr>
        <w:footnoteReference w:id="3"/>
      </w:r>
      <w:r w:rsidRPr="0008759E">
        <w:rPr>
          <w:rFonts w:eastAsia="Century Gothic" w:cs="Century Gothic"/>
          <w:lang w:val="en-GB"/>
        </w:rPr>
        <w:t xml:space="preserve">   </w:t>
      </w:r>
    </w:p>
    <w:p w14:paraId="1660C066" w14:textId="77777777" w:rsidR="00607DFA" w:rsidRDefault="00C86C72" w:rsidP="00C86C72">
      <w:pPr>
        <w:numPr>
          <w:ilvl w:val="0"/>
          <w:numId w:val="10"/>
        </w:numPr>
        <w:rPr>
          <w:rFonts w:eastAsia="Century Gothic" w:cs="Century Gothic"/>
          <w:lang w:val="en-GB"/>
        </w:rPr>
      </w:pPr>
      <w:r>
        <w:rPr>
          <w:rFonts w:eastAsia="Century Gothic" w:cs="Century Gothic"/>
          <w:lang w:val="en-GB"/>
        </w:rPr>
        <w:t xml:space="preserve">The right </w:t>
      </w:r>
      <w:r w:rsidR="00BE44EA">
        <w:rPr>
          <w:rFonts w:eastAsia="Century Gothic" w:cs="Century Gothic"/>
          <w:lang w:val="en-GB"/>
        </w:rPr>
        <w:t xml:space="preserve">to development </w:t>
      </w:r>
      <w:r>
        <w:rPr>
          <w:rFonts w:eastAsia="Century Gothic" w:cs="Century Gothic"/>
          <w:lang w:val="en-GB"/>
        </w:rPr>
        <w:t xml:space="preserve">also has specific significance in the African context. As the African Commission remarked in the landmark case of </w:t>
      </w:r>
      <w:r w:rsidRPr="00607DFA">
        <w:rPr>
          <w:rFonts w:eastAsia="Century Gothic" w:cs="Century Gothic"/>
          <w:i/>
          <w:iCs/>
          <w:lang w:val="en-GB"/>
        </w:rPr>
        <w:t>SERAC v Nigeria</w:t>
      </w:r>
      <w:r>
        <w:rPr>
          <w:rFonts w:eastAsia="Century Gothic" w:cs="Century Gothic"/>
          <w:lang w:val="en-GB"/>
        </w:rPr>
        <w:t xml:space="preserve">, the </w:t>
      </w:r>
      <w:r>
        <w:rPr>
          <w:rFonts w:eastAsia="Century Gothic" w:cs="Century Gothic"/>
          <w:lang w:val="en-GB"/>
        </w:rPr>
        <w:lastRenderedPageBreak/>
        <w:t>origins of the right to development entrenched in Article 21 of the African Charter on Human and Peoples’ Rights can be</w:t>
      </w:r>
      <w:r w:rsidR="00607DFA">
        <w:rPr>
          <w:rFonts w:eastAsia="Century Gothic" w:cs="Century Gothic"/>
          <w:lang w:val="en-GB"/>
        </w:rPr>
        <w:t>:</w:t>
      </w:r>
    </w:p>
    <w:p w14:paraId="329E2184" w14:textId="2666F58B" w:rsidR="00C86C72" w:rsidRPr="00607DFA" w:rsidRDefault="00C86C72" w:rsidP="00607DFA">
      <w:pPr>
        <w:ind w:left="567"/>
        <w:rPr>
          <w:rFonts w:eastAsia="Century Gothic" w:cs="Century Gothic"/>
          <w:lang w:val="en-GB"/>
        </w:rPr>
      </w:pPr>
      <w:r w:rsidRPr="00607DFA">
        <w:rPr>
          <w:rFonts w:eastAsia="Century Gothic" w:cs="Century Gothic"/>
          <w:lang w:val="en-GB"/>
        </w:rPr>
        <w:t>“</w:t>
      </w:r>
      <w:r w:rsidR="00607DFA" w:rsidRPr="00607DFA">
        <w:rPr>
          <w:rFonts w:eastAsia="Century Gothic" w:cs="Century Gothic"/>
          <w:lang w:val="en-GB"/>
        </w:rPr>
        <w:t>[T]</w:t>
      </w:r>
      <w:r w:rsidRPr="00607DFA">
        <w:rPr>
          <w:rFonts w:eastAsia="Century Gothic" w:cs="Century Gothic"/>
          <w:lang w:val="en-GB"/>
        </w:rPr>
        <w:t>raced to colonialism, during which the human and material resources of Africa were largely exploited for the benefit of outside powers, creating tragedy for Africans themselves, depriving them of their birthright and alienating them from the land. The aftermath of colonial exploitation has left Africa’s precious resources and people still vulnerable to foreign misappropriation. The drafters of the [African] Charter obviously wanted to remind African governments of the continent’s painful legacy and restore co-operative economic development to its traditional place at the heart of African Society</w:t>
      </w:r>
      <w:r w:rsidR="00607DFA" w:rsidRPr="00607DFA">
        <w:rPr>
          <w:rFonts w:eastAsia="Century Gothic" w:cs="Century Gothic"/>
          <w:lang w:val="en-GB"/>
        </w:rPr>
        <w:t>”.</w:t>
      </w:r>
      <w:r w:rsidRPr="00607DFA">
        <w:rPr>
          <w:rStyle w:val="FootnoteReference"/>
          <w:rFonts w:eastAsia="Century Gothic" w:cs="Century Gothic"/>
          <w:lang w:val="en-GB"/>
        </w:rPr>
        <w:footnoteReference w:id="4"/>
      </w:r>
    </w:p>
    <w:p w14:paraId="47736870" w14:textId="36D0F27C" w:rsidR="00565DB9" w:rsidRPr="00C86C72" w:rsidRDefault="00C86C72" w:rsidP="00C86C72">
      <w:pPr>
        <w:numPr>
          <w:ilvl w:val="0"/>
          <w:numId w:val="10"/>
        </w:numPr>
        <w:rPr>
          <w:rFonts w:eastAsia="Century Gothic" w:cs="Century Gothic"/>
          <w:lang w:val="en-GB"/>
        </w:rPr>
      </w:pPr>
      <w:r>
        <w:rPr>
          <w:rFonts w:eastAsia="Century Gothic" w:cs="Century Gothic"/>
          <w:lang w:val="en-GB"/>
        </w:rPr>
        <w:t>We note in this regard the African Commission’s Resolution 224/2012 and its reference to “the disproportionate impact of human rights abuses upon the rural communities in Africa that continue to struggle to assert their customary rights of access and control of various resources, including land, minerals, forestry and fishing”.</w:t>
      </w:r>
      <w:r>
        <w:rPr>
          <w:rStyle w:val="FootnoteReference"/>
          <w:rFonts w:eastAsia="Century Gothic" w:cs="Century Gothic"/>
          <w:lang w:val="en-GB"/>
        </w:rPr>
        <w:footnoteReference w:id="5"/>
      </w:r>
    </w:p>
    <w:p w14:paraId="0A8CDB8D" w14:textId="7DCA4BB6" w:rsidR="00C473DD" w:rsidRPr="00CA0594" w:rsidRDefault="00C473DD" w:rsidP="00CA0594">
      <w:pPr>
        <w:rPr>
          <w:szCs w:val="22"/>
          <w:lang w:val="en-ZA"/>
        </w:rPr>
      </w:pPr>
    </w:p>
    <w:p w14:paraId="7F2B396F" w14:textId="476DF96E" w:rsidR="00A84BCA" w:rsidRPr="00CA0594" w:rsidRDefault="00FF70DC" w:rsidP="00CA0594">
      <w:pPr>
        <w:rPr>
          <w:b/>
          <w:bCs/>
          <w:szCs w:val="22"/>
          <w:lang w:val="en-ZA"/>
        </w:rPr>
      </w:pPr>
      <w:r w:rsidRPr="00CA0594">
        <w:rPr>
          <w:b/>
          <w:bCs/>
          <w:szCs w:val="22"/>
          <w:lang w:val="en-ZA"/>
        </w:rPr>
        <w:t>Preamble</w:t>
      </w:r>
      <w:r w:rsidR="0063706B" w:rsidRPr="00CA0594">
        <w:rPr>
          <w:b/>
          <w:bCs/>
          <w:szCs w:val="22"/>
          <w:lang w:val="en-ZA"/>
        </w:rPr>
        <w:t xml:space="preserve"> </w:t>
      </w:r>
      <w:bookmarkStart w:id="3" w:name="_Toc76321380"/>
    </w:p>
    <w:p w14:paraId="1CBD2EF1" w14:textId="77777777" w:rsidR="007B79B3" w:rsidRDefault="000B7949" w:rsidP="00CA0594">
      <w:pPr>
        <w:pStyle w:val="ListParagraph"/>
        <w:numPr>
          <w:ilvl w:val="0"/>
          <w:numId w:val="10"/>
        </w:numPr>
        <w:rPr>
          <w:lang w:val="en-ZA"/>
        </w:rPr>
      </w:pPr>
      <w:r w:rsidRPr="34181520">
        <w:rPr>
          <w:lang w:val="en-ZA"/>
        </w:rPr>
        <w:t xml:space="preserve">Paragraph </w:t>
      </w:r>
      <w:r w:rsidR="00A175B6" w:rsidRPr="34181520">
        <w:rPr>
          <w:lang w:val="en-ZA"/>
        </w:rPr>
        <w:t xml:space="preserve">2 to the Preamble expresses concern over the </w:t>
      </w:r>
      <w:r w:rsidR="003461FD" w:rsidRPr="34181520">
        <w:rPr>
          <w:lang w:val="en-ZA"/>
        </w:rPr>
        <w:t>“</w:t>
      </w:r>
      <w:r w:rsidRPr="34181520">
        <w:rPr>
          <w:lang w:val="en-ZA"/>
        </w:rPr>
        <w:t>existence of serious obstacles to the realization of the right to development</w:t>
      </w:r>
      <w:r w:rsidR="003461FD" w:rsidRPr="34181520">
        <w:rPr>
          <w:lang w:val="en-ZA"/>
        </w:rPr>
        <w:t>”</w:t>
      </w:r>
      <w:r w:rsidR="00A175B6" w:rsidRPr="34181520">
        <w:rPr>
          <w:lang w:val="en-ZA"/>
        </w:rPr>
        <w:t xml:space="preserve">. </w:t>
      </w:r>
      <w:r w:rsidR="00123C53" w:rsidRPr="34181520">
        <w:rPr>
          <w:lang w:val="en-ZA"/>
        </w:rPr>
        <w:t xml:space="preserve">We welcome the expansive and open-ended list of obstacles listed. </w:t>
      </w:r>
    </w:p>
    <w:p w14:paraId="0CB82A02" w14:textId="20FCC924" w:rsidR="00A175B6" w:rsidRDefault="005D413E" w:rsidP="00CA0594">
      <w:pPr>
        <w:pStyle w:val="ListParagraph"/>
        <w:numPr>
          <w:ilvl w:val="0"/>
          <w:numId w:val="10"/>
        </w:numPr>
        <w:rPr>
          <w:lang w:val="en-ZA"/>
        </w:rPr>
      </w:pPr>
      <w:r w:rsidRPr="34181520">
        <w:rPr>
          <w:lang w:val="en-ZA"/>
        </w:rPr>
        <w:t xml:space="preserve">We, nonetheless, recommend that explicit reference be made to gender inequalities and the impact thereof on the right to development. This is of particular importance given </w:t>
      </w:r>
      <w:r w:rsidR="0063706B" w:rsidRPr="34181520">
        <w:rPr>
          <w:lang w:val="en-ZA"/>
        </w:rPr>
        <w:t>Article 16 of the Draft Convention.</w:t>
      </w:r>
    </w:p>
    <w:p w14:paraId="2B4E6B2E" w14:textId="5AF8A213" w:rsidR="006307F5" w:rsidRPr="007B79B3" w:rsidRDefault="003F0C4E" w:rsidP="007B79B3">
      <w:pPr>
        <w:pStyle w:val="ListParagraph"/>
        <w:numPr>
          <w:ilvl w:val="0"/>
          <w:numId w:val="10"/>
        </w:numPr>
        <w:rPr>
          <w:lang w:val="en-ZA"/>
        </w:rPr>
      </w:pPr>
      <w:r w:rsidRPr="003F0C4E">
        <w:rPr>
          <w:lang w:val="en-ZA"/>
        </w:rPr>
        <w:t xml:space="preserve">In addition, we recommend </w:t>
      </w:r>
      <w:r>
        <w:rPr>
          <w:lang w:val="en-ZA"/>
        </w:rPr>
        <w:t xml:space="preserve">an </w:t>
      </w:r>
      <w:r w:rsidRPr="003F0C4E">
        <w:rPr>
          <w:lang w:val="en-ZA"/>
        </w:rPr>
        <w:t xml:space="preserve">explicit reference </w:t>
      </w:r>
      <w:r>
        <w:rPr>
          <w:lang w:val="en-ZA"/>
        </w:rPr>
        <w:t xml:space="preserve">be added </w:t>
      </w:r>
      <w:r w:rsidR="007B79B3">
        <w:rPr>
          <w:lang w:val="en-ZA"/>
        </w:rPr>
        <w:t>under</w:t>
      </w:r>
      <w:r>
        <w:rPr>
          <w:lang w:val="en-ZA"/>
        </w:rPr>
        <w:t xml:space="preserve"> Paragraph 2</w:t>
      </w:r>
      <w:r w:rsidR="007B79B3">
        <w:rPr>
          <w:lang w:val="en-ZA"/>
        </w:rPr>
        <w:t xml:space="preserve"> </w:t>
      </w:r>
      <w:r w:rsidRPr="003F0C4E">
        <w:rPr>
          <w:lang w:val="en-ZA"/>
        </w:rPr>
        <w:t xml:space="preserve">to “the continued disregard for customary and alternative forms of tenure” as a serious obstacle </w:t>
      </w:r>
      <w:r w:rsidR="007B79B3">
        <w:rPr>
          <w:lang w:val="en-ZA"/>
        </w:rPr>
        <w:t>to the right to development.</w:t>
      </w:r>
    </w:p>
    <w:p w14:paraId="53C667BC" w14:textId="21E5565A" w:rsidR="00D1664D" w:rsidRPr="00CA0594" w:rsidRDefault="00D1664D" w:rsidP="00CA0594">
      <w:pPr>
        <w:pStyle w:val="ListParagraph"/>
        <w:numPr>
          <w:ilvl w:val="0"/>
          <w:numId w:val="10"/>
        </w:numPr>
        <w:rPr>
          <w:lang w:val="en-ZA"/>
        </w:rPr>
      </w:pPr>
      <w:r w:rsidRPr="34181520">
        <w:rPr>
          <w:lang w:val="en-ZA"/>
        </w:rPr>
        <w:t xml:space="preserve">Paragraph 3 to the Preamble emphasises the right to development as an inalienable right of all human persons and peoples. </w:t>
      </w:r>
      <w:r w:rsidR="0099310F" w:rsidRPr="34181520">
        <w:rPr>
          <w:lang w:val="en-ZA"/>
        </w:rPr>
        <w:t xml:space="preserve">It is advised that it be added that the right to development cannot be denied. We recommend </w:t>
      </w:r>
      <w:r w:rsidR="00496D0B" w:rsidRPr="34181520">
        <w:rPr>
          <w:lang w:val="en-ZA"/>
        </w:rPr>
        <w:t>that the paragraph be amended to read as follows;</w:t>
      </w:r>
    </w:p>
    <w:p w14:paraId="4FDAB19E" w14:textId="6148DDF9" w:rsidR="00A84BCA" w:rsidRPr="00CA0594" w:rsidRDefault="00A76455" w:rsidP="00CA0594">
      <w:pPr>
        <w:pStyle w:val="ListParagraph"/>
        <w:ind w:left="567"/>
        <w:rPr>
          <w:szCs w:val="22"/>
          <w:u w:val="single"/>
          <w:lang w:val="en-ZA"/>
        </w:rPr>
      </w:pPr>
      <w:r w:rsidRPr="00CA0594">
        <w:rPr>
          <w:szCs w:val="22"/>
          <w:lang w:val="en-ZA"/>
        </w:rPr>
        <w:lastRenderedPageBreak/>
        <w:t>“</w:t>
      </w:r>
      <w:r w:rsidR="00496D0B" w:rsidRPr="00CA0594">
        <w:rPr>
          <w:szCs w:val="22"/>
          <w:lang w:val="en-ZA"/>
        </w:rPr>
        <w:t>Emphasizing that the right to development is an inalienable human right of all human persons and peoples</w:t>
      </w:r>
      <w:r w:rsidRPr="00CA0594">
        <w:rPr>
          <w:szCs w:val="22"/>
          <w:lang w:val="en-ZA"/>
        </w:rPr>
        <w:t xml:space="preserve"> </w:t>
      </w:r>
      <w:r w:rsidRPr="00CA0594">
        <w:rPr>
          <w:i/>
          <w:iCs/>
          <w:szCs w:val="22"/>
          <w:u w:val="single"/>
          <w:lang w:val="en-ZA"/>
        </w:rPr>
        <w:t>that cannot be denied based on any ground</w:t>
      </w:r>
      <w:r w:rsidR="00496D0B" w:rsidRPr="00CA0594">
        <w:rPr>
          <w:szCs w:val="22"/>
          <w:lang w:val="en-ZA"/>
        </w:rPr>
        <w:t>, and that equality of opportunity for development is a prerogative both of nations and of individuals who constitute nations</w:t>
      </w:r>
      <w:r w:rsidRPr="00CA0594">
        <w:rPr>
          <w:szCs w:val="22"/>
          <w:lang w:val="en-ZA"/>
        </w:rPr>
        <w:t>” [</w:t>
      </w:r>
      <w:r w:rsidRPr="00CA0594">
        <w:rPr>
          <w:i/>
          <w:iCs/>
          <w:szCs w:val="22"/>
          <w:u w:val="single"/>
          <w:lang w:val="en-ZA"/>
        </w:rPr>
        <w:t>recommended insertion</w:t>
      </w:r>
      <w:r w:rsidRPr="00CA0594">
        <w:rPr>
          <w:szCs w:val="22"/>
          <w:u w:val="single"/>
          <w:lang w:val="en-ZA"/>
        </w:rPr>
        <w:t>].</w:t>
      </w:r>
    </w:p>
    <w:p w14:paraId="4E0A4512" w14:textId="77777777" w:rsidR="00907374" w:rsidRPr="00CA0594" w:rsidRDefault="00907374" w:rsidP="00CA0594">
      <w:pPr>
        <w:pStyle w:val="Heading1"/>
        <w:rPr>
          <w:szCs w:val="22"/>
        </w:rPr>
      </w:pPr>
    </w:p>
    <w:p w14:paraId="6899D427" w14:textId="66A7CA56" w:rsidR="00C11135" w:rsidRPr="00CA0594" w:rsidRDefault="00C11135" w:rsidP="00CA0594">
      <w:pPr>
        <w:pStyle w:val="Heading1"/>
        <w:rPr>
          <w:szCs w:val="22"/>
        </w:rPr>
      </w:pPr>
      <w:r w:rsidRPr="00CA0594">
        <w:rPr>
          <w:szCs w:val="22"/>
        </w:rPr>
        <w:t>Part I</w:t>
      </w:r>
    </w:p>
    <w:p w14:paraId="1B61D698" w14:textId="388E2C05" w:rsidR="00C11135" w:rsidRPr="00CA0594" w:rsidRDefault="00C11135" w:rsidP="00CA0594">
      <w:pPr>
        <w:pStyle w:val="Heading1"/>
        <w:rPr>
          <w:szCs w:val="22"/>
        </w:rPr>
      </w:pPr>
      <w:r w:rsidRPr="00CA0594">
        <w:rPr>
          <w:szCs w:val="22"/>
        </w:rPr>
        <w:t>Article</w:t>
      </w:r>
      <w:r w:rsidR="00A361F0">
        <w:rPr>
          <w:szCs w:val="22"/>
        </w:rPr>
        <w:t>s</w:t>
      </w:r>
      <w:r w:rsidRPr="00CA0594">
        <w:rPr>
          <w:szCs w:val="22"/>
        </w:rPr>
        <w:t xml:space="preserve"> 1</w:t>
      </w:r>
      <w:r w:rsidR="00C15057">
        <w:rPr>
          <w:szCs w:val="22"/>
        </w:rPr>
        <w:t>-</w:t>
      </w:r>
      <w:r w:rsidR="00A361F0">
        <w:rPr>
          <w:szCs w:val="22"/>
        </w:rPr>
        <w:t>3</w:t>
      </w:r>
    </w:p>
    <w:p w14:paraId="620714B5" w14:textId="6CD7124D" w:rsidR="00CF07D1" w:rsidRPr="00CF07D1" w:rsidRDefault="00CF07D1" w:rsidP="00006ACF">
      <w:pPr>
        <w:pStyle w:val="ListParagraph"/>
        <w:numPr>
          <w:ilvl w:val="0"/>
          <w:numId w:val="10"/>
        </w:numPr>
        <w:rPr>
          <w:lang w:val="en-GB"/>
        </w:rPr>
      </w:pPr>
      <w:r w:rsidRPr="34181520">
        <w:rPr>
          <w:lang w:val="en-GB"/>
        </w:rPr>
        <w:t xml:space="preserve">Articles 1-3 deals with the object and purpose of the Draft Convention, relevant definitions, as well as general principles. </w:t>
      </w:r>
    </w:p>
    <w:p w14:paraId="0A274B83" w14:textId="2F7D55A0" w:rsidR="00845FD5" w:rsidRPr="00161CBB" w:rsidRDefault="6FE27890" w:rsidP="00161CBB">
      <w:pPr>
        <w:pStyle w:val="ListParagraph"/>
        <w:numPr>
          <w:ilvl w:val="0"/>
          <w:numId w:val="10"/>
        </w:numPr>
        <w:rPr>
          <w:lang w:val="en-GB"/>
        </w:rPr>
      </w:pPr>
      <w:r w:rsidRPr="5F35822F">
        <w:rPr>
          <w:lang w:val="en-GB"/>
        </w:rPr>
        <w:t xml:space="preserve">We </w:t>
      </w:r>
      <w:r w:rsidR="0ABF1350" w:rsidRPr="5F35822F">
        <w:rPr>
          <w:lang w:val="en-GB"/>
        </w:rPr>
        <w:t xml:space="preserve">are satisfied with the content of these provisions. </w:t>
      </w:r>
      <w:r w:rsidR="5E094DB5" w:rsidRPr="5F35822F">
        <w:rPr>
          <w:lang w:val="en-GB"/>
        </w:rPr>
        <w:t xml:space="preserve">We note that no definition is provided for ‘peoples’. The African Commission has assigned different meanings to this term in relation to the </w:t>
      </w:r>
      <w:r w:rsidR="0D6C4E3C" w:rsidRPr="5F35822F">
        <w:rPr>
          <w:lang w:val="en-GB"/>
        </w:rPr>
        <w:t>r</w:t>
      </w:r>
      <w:r w:rsidR="5E094DB5" w:rsidRPr="5F35822F">
        <w:rPr>
          <w:lang w:val="en-GB"/>
        </w:rPr>
        <w:t xml:space="preserve">ight to </w:t>
      </w:r>
      <w:r w:rsidR="5680B864" w:rsidRPr="5F35822F">
        <w:rPr>
          <w:lang w:val="en-GB"/>
        </w:rPr>
        <w:t>development</w:t>
      </w:r>
      <w:r w:rsidR="5E094DB5" w:rsidRPr="5F35822F">
        <w:rPr>
          <w:lang w:val="en-GB"/>
        </w:rPr>
        <w:t>. We support such a flexible approach but note how foundational this term is to the text as a whole.</w:t>
      </w:r>
    </w:p>
    <w:p w14:paraId="47596A22" w14:textId="77777777" w:rsidR="00CF07D1" w:rsidRPr="00CF07D1" w:rsidRDefault="00CF07D1" w:rsidP="00CF07D1">
      <w:pPr>
        <w:pStyle w:val="ListParagraph"/>
        <w:ind w:left="567"/>
        <w:rPr>
          <w:b/>
          <w:bCs/>
          <w:szCs w:val="22"/>
          <w:lang w:val="en-GB"/>
        </w:rPr>
      </w:pPr>
    </w:p>
    <w:p w14:paraId="59F8BB6C" w14:textId="5BEF65F5" w:rsidR="00C11135" w:rsidRPr="00CA0594" w:rsidRDefault="00C11135" w:rsidP="00CA0594">
      <w:pPr>
        <w:rPr>
          <w:b/>
          <w:bCs/>
          <w:szCs w:val="22"/>
          <w:lang w:val="en-GB"/>
        </w:rPr>
      </w:pPr>
      <w:r w:rsidRPr="00CA0594">
        <w:rPr>
          <w:b/>
          <w:bCs/>
          <w:szCs w:val="22"/>
          <w:lang w:val="en-GB"/>
        </w:rPr>
        <w:t>Part II</w:t>
      </w:r>
    </w:p>
    <w:p w14:paraId="72BA712D" w14:textId="7F4E5C5E" w:rsidR="00C11135" w:rsidRPr="00CA0594" w:rsidRDefault="00C11135" w:rsidP="00CA0594">
      <w:pPr>
        <w:rPr>
          <w:b/>
          <w:bCs/>
          <w:szCs w:val="22"/>
          <w:lang w:val="en-GB"/>
        </w:rPr>
      </w:pPr>
      <w:r w:rsidRPr="00CA0594">
        <w:rPr>
          <w:b/>
          <w:bCs/>
          <w:szCs w:val="22"/>
          <w:lang w:val="en-GB"/>
        </w:rPr>
        <w:t>Article 4 – The right to development</w:t>
      </w:r>
    </w:p>
    <w:p w14:paraId="215E417A" w14:textId="77777777" w:rsidR="00A361F0" w:rsidRPr="00A361F0" w:rsidRDefault="00A361F0" w:rsidP="00A361F0">
      <w:pPr>
        <w:pStyle w:val="ListParagraph"/>
        <w:numPr>
          <w:ilvl w:val="0"/>
          <w:numId w:val="10"/>
        </w:numPr>
        <w:rPr>
          <w:b/>
          <w:lang w:val="en-GB"/>
        </w:rPr>
      </w:pPr>
      <w:r w:rsidRPr="34181520">
        <w:rPr>
          <w:lang w:val="en-GB"/>
        </w:rPr>
        <w:t>We welcome the inclusion of this provision.</w:t>
      </w:r>
    </w:p>
    <w:p w14:paraId="59295C67" w14:textId="77777777" w:rsidR="00845FD5" w:rsidRPr="00CA0594" w:rsidRDefault="00845FD5" w:rsidP="00CA0594">
      <w:pPr>
        <w:rPr>
          <w:b/>
          <w:bCs/>
          <w:szCs w:val="22"/>
          <w:lang w:val="en-GB"/>
        </w:rPr>
      </w:pPr>
    </w:p>
    <w:p w14:paraId="28F7BFE9" w14:textId="43A7131C" w:rsidR="00245D49" w:rsidRPr="00CA0594" w:rsidRDefault="6D289D08" w:rsidP="4A04D6D7">
      <w:pPr>
        <w:rPr>
          <w:b/>
          <w:bCs/>
          <w:lang w:val="en-GB"/>
        </w:rPr>
      </w:pPr>
      <w:r w:rsidRPr="4A04D6D7">
        <w:rPr>
          <w:b/>
          <w:bCs/>
          <w:lang w:val="en-GB"/>
        </w:rPr>
        <w:t>Article 5 – Relationship with the right to self-determination</w:t>
      </w:r>
    </w:p>
    <w:p w14:paraId="18010302" w14:textId="294487DE" w:rsidR="6D289D08" w:rsidRPr="00CA0594" w:rsidRDefault="57158018" w:rsidP="0F931D3A">
      <w:pPr>
        <w:pStyle w:val="ListParagraph"/>
        <w:numPr>
          <w:ilvl w:val="0"/>
          <w:numId w:val="10"/>
        </w:numPr>
        <w:rPr>
          <w:rFonts w:eastAsia="Century Gothic" w:cs="Century Gothic"/>
          <w:b/>
          <w:bCs/>
          <w:szCs w:val="22"/>
          <w:lang w:val="en-GB"/>
        </w:rPr>
      </w:pPr>
      <w:r w:rsidRPr="0F931D3A">
        <w:rPr>
          <w:lang w:val="en-GB"/>
        </w:rPr>
        <w:t>We welcome article 5 of this convention and highlight the importance of the right to self-determination. The Charter of the United Nations expressly establishes the right to self-determination in article 1.</w:t>
      </w:r>
      <w:r w:rsidR="6D289D08" w:rsidRPr="0F931D3A">
        <w:rPr>
          <w:rStyle w:val="FootnoteReference"/>
          <w:lang w:val="en-GB"/>
        </w:rPr>
        <w:footnoteReference w:id="6"/>
      </w:r>
    </w:p>
    <w:p w14:paraId="6A9C37E6" w14:textId="2616DD54" w:rsidR="6D289D08" w:rsidRPr="00CA0594" w:rsidRDefault="57158018" w:rsidP="0F931D3A">
      <w:pPr>
        <w:pStyle w:val="ListParagraph"/>
        <w:numPr>
          <w:ilvl w:val="0"/>
          <w:numId w:val="10"/>
        </w:numPr>
        <w:rPr>
          <w:rFonts w:eastAsia="Century Gothic" w:cs="Century Gothic"/>
          <w:szCs w:val="22"/>
        </w:rPr>
      </w:pPr>
      <w:r>
        <w:t>Article 5(1) states that “The right to development implies the full realization of the right of all peoples to self-determination”.</w:t>
      </w:r>
    </w:p>
    <w:p w14:paraId="3BA3AAEA" w14:textId="25CE1EFE" w:rsidR="6D289D08" w:rsidRPr="00CA0594" w:rsidRDefault="57158018" w:rsidP="0F931D3A">
      <w:pPr>
        <w:pStyle w:val="ListParagraph"/>
        <w:numPr>
          <w:ilvl w:val="0"/>
          <w:numId w:val="10"/>
        </w:numPr>
        <w:rPr>
          <w:rFonts w:eastAsia="Century Gothic" w:cs="Century Gothic"/>
          <w:szCs w:val="22"/>
        </w:rPr>
      </w:pPr>
      <w:r>
        <w:t>Article 5(2) states that “All peoples have the right to self-determination by virtue of which they freely determine their political status and freely pursue the realization of their right to development”.</w:t>
      </w:r>
    </w:p>
    <w:p w14:paraId="40CE7469" w14:textId="6CCD4081" w:rsidR="6D289D08" w:rsidRPr="00CA0594" w:rsidRDefault="57158018" w:rsidP="4A04D6D7">
      <w:pPr>
        <w:pStyle w:val="ListParagraph"/>
        <w:numPr>
          <w:ilvl w:val="0"/>
          <w:numId w:val="10"/>
        </w:numPr>
        <w:rPr>
          <w:rFonts w:eastAsia="Century Gothic" w:cs="Century Gothic"/>
        </w:rPr>
      </w:pPr>
      <w:r>
        <w:t>To ensure that article 5(1) is holistic in its scope, we propose</w:t>
      </w:r>
      <w:r w:rsidR="00421DB6">
        <w:t xml:space="preserve"> that Article 5(1) be amended to read as follows: “The right to development implies the full realization of the right of all peoples to self-determination and freely pursue the realization of their right to development”.</w:t>
      </w:r>
    </w:p>
    <w:p w14:paraId="7E17F309" w14:textId="00C6E794" w:rsidR="6D289D08" w:rsidRPr="00CA0594" w:rsidRDefault="57158018" w:rsidP="0F931D3A">
      <w:pPr>
        <w:pStyle w:val="ListParagraph"/>
        <w:numPr>
          <w:ilvl w:val="0"/>
          <w:numId w:val="10"/>
        </w:numPr>
        <w:rPr>
          <w:rFonts w:eastAsia="Century Gothic" w:cs="Century Gothic"/>
          <w:szCs w:val="22"/>
        </w:rPr>
      </w:pPr>
      <w:r>
        <w:lastRenderedPageBreak/>
        <w:t xml:space="preserve">Article 5(5) specifically refers to the prevention and elimination of “massive” and “flagrant" violations of human rights. We propose removing both these terms to ensure that all violations of human rights are eliminated, regardless of their size or scope. </w:t>
      </w:r>
    </w:p>
    <w:p w14:paraId="607FF329" w14:textId="66F43C0B" w:rsidR="6D289D08" w:rsidRPr="00CA0594" w:rsidRDefault="57158018" w:rsidP="0F931D3A">
      <w:pPr>
        <w:pStyle w:val="ListParagraph"/>
        <w:numPr>
          <w:ilvl w:val="0"/>
          <w:numId w:val="10"/>
        </w:numPr>
        <w:rPr>
          <w:rFonts w:eastAsia="Century Gothic" w:cs="Century Gothic"/>
        </w:rPr>
      </w:pPr>
      <w:r>
        <w:t>Article 5(5) also specifically refers to all forms of racial discrimination. To ensure a more comprehensive and consistent approach with this convention, we propose that this article be amended to refer to all forms of discrimination.</w:t>
      </w:r>
    </w:p>
    <w:p w14:paraId="628F6988" w14:textId="2CC46761" w:rsidR="6D289D08" w:rsidRPr="00CA0594" w:rsidRDefault="57158018" w:rsidP="4A04D6D7">
      <w:pPr>
        <w:pStyle w:val="ListParagraph"/>
        <w:numPr>
          <w:ilvl w:val="0"/>
          <w:numId w:val="10"/>
        </w:numPr>
        <w:rPr>
          <w:rFonts w:eastAsia="Century Gothic" w:cs="Century Gothic"/>
        </w:rPr>
      </w:pPr>
      <w:r>
        <w:t xml:space="preserve">As such, we recommend that Article 5(5) be amended to read as follows: “States shall take resolute steps to prevent and eliminate violations of the human rights of persons and people affected by situations such as those resulting from apartheid, all forms of racism and discrimination, colonialism, foreign domination and occupation, aggression, foreign interference and threats against national sovereignty, national unity and territorial integrity, threats of war and the refusal to otherwise recognize the fundamental right of people to self-determination”. </w:t>
      </w:r>
    </w:p>
    <w:p w14:paraId="0D60DE91" w14:textId="0AC81872" w:rsidR="6D289D08" w:rsidRPr="00CA0594" w:rsidRDefault="6D289D08" w:rsidP="00CA0594">
      <w:pPr>
        <w:rPr>
          <w:szCs w:val="22"/>
          <w:lang w:val="en-GB"/>
        </w:rPr>
      </w:pPr>
    </w:p>
    <w:p w14:paraId="01570767" w14:textId="24129868" w:rsidR="00A361F0" w:rsidRPr="00A361F0" w:rsidRDefault="00C11135" w:rsidP="00A361F0">
      <w:pPr>
        <w:rPr>
          <w:b/>
          <w:bCs/>
          <w:szCs w:val="22"/>
          <w:lang w:val="en-GB"/>
        </w:rPr>
      </w:pPr>
      <w:r w:rsidRPr="00CA0594">
        <w:rPr>
          <w:b/>
          <w:bCs/>
          <w:szCs w:val="22"/>
          <w:lang w:val="en-GB"/>
        </w:rPr>
        <w:t>Article</w:t>
      </w:r>
      <w:r w:rsidR="00A361F0">
        <w:rPr>
          <w:b/>
          <w:bCs/>
          <w:szCs w:val="22"/>
          <w:lang w:val="en-GB"/>
        </w:rPr>
        <w:t>s</w:t>
      </w:r>
      <w:r w:rsidRPr="00CA0594">
        <w:rPr>
          <w:b/>
          <w:bCs/>
          <w:szCs w:val="22"/>
          <w:lang w:val="en-GB"/>
        </w:rPr>
        <w:t xml:space="preserve"> </w:t>
      </w:r>
      <w:r w:rsidR="006C6889" w:rsidRPr="00CA0594">
        <w:rPr>
          <w:b/>
          <w:bCs/>
          <w:szCs w:val="22"/>
          <w:lang w:val="en-GB"/>
        </w:rPr>
        <w:t>6</w:t>
      </w:r>
      <w:r w:rsidR="00C15057">
        <w:rPr>
          <w:b/>
          <w:bCs/>
          <w:szCs w:val="22"/>
          <w:lang w:val="en-GB"/>
        </w:rPr>
        <w:t>-</w:t>
      </w:r>
      <w:r w:rsidR="00A361F0">
        <w:rPr>
          <w:b/>
          <w:bCs/>
          <w:szCs w:val="22"/>
          <w:lang w:val="en-GB"/>
        </w:rPr>
        <w:t xml:space="preserve">7: </w:t>
      </w:r>
    </w:p>
    <w:p w14:paraId="1C01376E" w14:textId="77777777" w:rsidR="001B370D" w:rsidRPr="00CF07D1" w:rsidRDefault="001B370D" w:rsidP="4A04D6D7">
      <w:pPr>
        <w:pStyle w:val="ListParagraph"/>
        <w:numPr>
          <w:ilvl w:val="0"/>
          <w:numId w:val="10"/>
        </w:numPr>
        <w:rPr>
          <w:b/>
          <w:bCs/>
          <w:lang w:val="en-GB"/>
        </w:rPr>
      </w:pPr>
      <w:r w:rsidRPr="4A04D6D7">
        <w:rPr>
          <w:lang w:val="en-GB"/>
        </w:rPr>
        <w:t xml:space="preserve">We are satisfied with the content of these provisions. </w:t>
      </w:r>
    </w:p>
    <w:p w14:paraId="5C5297EB" w14:textId="77777777" w:rsidR="00E043FF" w:rsidRPr="00CA0594" w:rsidRDefault="00E043FF" w:rsidP="00CA0594">
      <w:pPr>
        <w:rPr>
          <w:b/>
          <w:bCs/>
          <w:szCs w:val="22"/>
          <w:lang w:val="en-GB"/>
        </w:rPr>
      </w:pPr>
    </w:p>
    <w:p w14:paraId="4D732666" w14:textId="2EE8E159" w:rsidR="006C6889" w:rsidRPr="00CA0594" w:rsidRDefault="006C6889" w:rsidP="00CA0594">
      <w:pPr>
        <w:rPr>
          <w:b/>
          <w:bCs/>
          <w:szCs w:val="22"/>
          <w:lang w:val="en-GB"/>
        </w:rPr>
      </w:pPr>
      <w:r w:rsidRPr="00CA0594">
        <w:rPr>
          <w:b/>
          <w:bCs/>
          <w:szCs w:val="22"/>
          <w:lang w:val="en-GB"/>
        </w:rPr>
        <w:t>Part III</w:t>
      </w:r>
    </w:p>
    <w:p w14:paraId="3719DDE3" w14:textId="379DD540" w:rsidR="006C6889" w:rsidRPr="00CA0594" w:rsidRDefault="006C6889" w:rsidP="00CA0594">
      <w:pPr>
        <w:rPr>
          <w:b/>
          <w:bCs/>
          <w:szCs w:val="22"/>
          <w:lang w:val="en-GB"/>
        </w:rPr>
      </w:pPr>
      <w:r w:rsidRPr="00CA0594">
        <w:rPr>
          <w:b/>
          <w:bCs/>
          <w:szCs w:val="22"/>
          <w:lang w:val="en-GB"/>
        </w:rPr>
        <w:t>Article 8 – General obligations of States Parties</w:t>
      </w:r>
      <w:r w:rsidR="006240F4">
        <w:rPr>
          <w:b/>
          <w:bCs/>
          <w:szCs w:val="22"/>
          <w:lang w:val="en-GB"/>
        </w:rPr>
        <w:t xml:space="preserve"> </w:t>
      </w:r>
    </w:p>
    <w:p w14:paraId="4D7F6191" w14:textId="43676D0E" w:rsidR="00773AA1" w:rsidRDefault="00925FCB" w:rsidP="00C82529">
      <w:pPr>
        <w:pStyle w:val="ListParagraph"/>
        <w:numPr>
          <w:ilvl w:val="0"/>
          <w:numId w:val="10"/>
        </w:numPr>
        <w:rPr>
          <w:lang w:val="en-GB"/>
        </w:rPr>
      </w:pPr>
      <w:r w:rsidRPr="4A04D6D7">
        <w:rPr>
          <w:lang w:val="en-GB"/>
        </w:rPr>
        <w:t>We welcome the inclusion of general obligations on State Parties without discriminatio</w:t>
      </w:r>
      <w:r w:rsidR="00773AA1" w:rsidRPr="4A04D6D7">
        <w:rPr>
          <w:lang w:val="en-GB"/>
        </w:rPr>
        <w:t>n</w:t>
      </w:r>
      <w:r w:rsidRPr="4A04D6D7">
        <w:rPr>
          <w:lang w:val="en-GB"/>
        </w:rPr>
        <w:t xml:space="preserve">. </w:t>
      </w:r>
    </w:p>
    <w:p w14:paraId="210E72BE" w14:textId="6B1260F0" w:rsidR="00760BBD" w:rsidRDefault="00773AA1" w:rsidP="00C82529">
      <w:pPr>
        <w:pStyle w:val="ListParagraph"/>
        <w:numPr>
          <w:ilvl w:val="0"/>
          <w:numId w:val="10"/>
        </w:numPr>
        <w:rPr>
          <w:lang w:val="en-GB"/>
        </w:rPr>
      </w:pPr>
      <w:r w:rsidRPr="4A04D6D7">
        <w:rPr>
          <w:lang w:val="en-GB"/>
        </w:rPr>
        <w:t>G</w:t>
      </w:r>
      <w:r w:rsidR="00925FCB" w:rsidRPr="4A04D6D7">
        <w:rPr>
          <w:lang w:val="en-GB"/>
        </w:rPr>
        <w:t xml:space="preserve">iven the </w:t>
      </w:r>
      <w:r w:rsidR="00893AEB" w:rsidRPr="4A04D6D7">
        <w:rPr>
          <w:lang w:val="en-GB"/>
        </w:rPr>
        <w:t xml:space="preserve">progressive </w:t>
      </w:r>
      <w:r w:rsidR="00925FCB" w:rsidRPr="4A04D6D7">
        <w:rPr>
          <w:lang w:val="en-GB"/>
        </w:rPr>
        <w:t xml:space="preserve">development under international and regional human rights </w:t>
      </w:r>
      <w:r w:rsidR="00893AEB" w:rsidRPr="4A04D6D7">
        <w:rPr>
          <w:lang w:val="en-GB"/>
        </w:rPr>
        <w:t xml:space="preserve">law prohibiting discrimination based on </w:t>
      </w:r>
      <w:r w:rsidR="00A01354" w:rsidRPr="4A04D6D7">
        <w:rPr>
          <w:lang w:val="en-GB"/>
        </w:rPr>
        <w:t>sexual orientation, we</w:t>
      </w:r>
      <w:r w:rsidRPr="4A04D6D7">
        <w:rPr>
          <w:lang w:val="en-GB"/>
        </w:rPr>
        <w:t xml:space="preserve"> nonetheless recommend that this ground be explicitly included under Article 8</w:t>
      </w:r>
      <w:r w:rsidR="0022100F" w:rsidRPr="4A04D6D7">
        <w:rPr>
          <w:lang w:val="en-GB"/>
        </w:rPr>
        <w:t>(1)</w:t>
      </w:r>
      <w:r w:rsidRPr="4A04D6D7">
        <w:rPr>
          <w:lang w:val="en-GB"/>
        </w:rPr>
        <w:t>. In this regard, we refer t</w:t>
      </w:r>
      <w:r w:rsidR="001F1784" w:rsidRPr="4A04D6D7">
        <w:rPr>
          <w:lang w:val="en-GB"/>
        </w:rPr>
        <w:t>he following resolutions, decisions, and concluding observations adopted by United Nations treaty bodies.</w:t>
      </w:r>
    </w:p>
    <w:p w14:paraId="0B2C8565" w14:textId="77777777" w:rsidR="00B64D5A" w:rsidRDefault="0090613D" w:rsidP="00DB66A5">
      <w:pPr>
        <w:pStyle w:val="ListParagraph"/>
        <w:numPr>
          <w:ilvl w:val="0"/>
          <w:numId w:val="10"/>
        </w:numPr>
        <w:rPr>
          <w:lang w:val="en-GB"/>
        </w:rPr>
      </w:pPr>
      <w:r w:rsidRPr="0F931D3A">
        <w:rPr>
          <w:lang w:val="en-GB"/>
        </w:rPr>
        <w:t>As a point of departure, it should be noted that t</w:t>
      </w:r>
      <w:r w:rsidR="00232032" w:rsidRPr="0F931D3A">
        <w:rPr>
          <w:lang w:val="en-GB"/>
        </w:rPr>
        <w:t>he Human Rights Council has</w:t>
      </w:r>
      <w:r w:rsidRPr="0F931D3A">
        <w:rPr>
          <w:lang w:val="en-GB"/>
        </w:rPr>
        <w:t xml:space="preserve"> </w:t>
      </w:r>
      <w:r w:rsidR="00232032" w:rsidRPr="0F931D3A">
        <w:rPr>
          <w:lang w:val="en-GB"/>
        </w:rPr>
        <w:t>adopted Resolution 17/19 and Resolution 27/32</w:t>
      </w:r>
      <w:r w:rsidRPr="0F931D3A">
        <w:rPr>
          <w:lang w:val="en-GB"/>
        </w:rPr>
        <w:t xml:space="preserve"> </w:t>
      </w:r>
      <w:r w:rsidR="000017C3" w:rsidRPr="0F931D3A">
        <w:rPr>
          <w:lang w:val="en-GB"/>
        </w:rPr>
        <w:t xml:space="preserve">which </w:t>
      </w:r>
      <w:r w:rsidR="00C87C8B" w:rsidRPr="0F931D3A">
        <w:rPr>
          <w:lang w:val="en-GB"/>
        </w:rPr>
        <w:t xml:space="preserve">specifically </w:t>
      </w:r>
      <w:r w:rsidR="000017C3" w:rsidRPr="0F931D3A">
        <w:rPr>
          <w:lang w:val="en-GB"/>
        </w:rPr>
        <w:t>deals with</w:t>
      </w:r>
      <w:r w:rsidR="00C87C8B" w:rsidRPr="0F931D3A">
        <w:rPr>
          <w:lang w:val="en-GB"/>
        </w:rPr>
        <w:t xml:space="preserve"> the discrimination and violence against persons based on </w:t>
      </w:r>
      <w:r w:rsidR="000017C3" w:rsidRPr="0F931D3A">
        <w:rPr>
          <w:lang w:val="en-GB"/>
        </w:rPr>
        <w:t>their sexual orientation and gender identity</w:t>
      </w:r>
      <w:r w:rsidR="00DB66A5" w:rsidRPr="0F931D3A">
        <w:rPr>
          <w:lang w:val="en-GB"/>
        </w:rPr>
        <w:t xml:space="preserve">, calling on UN member states to take steps to recognise the </w:t>
      </w:r>
      <w:r w:rsidR="00DB66A5" w:rsidRPr="0F931D3A">
        <w:rPr>
          <w:lang w:val="en-GB"/>
        </w:rPr>
        <w:lastRenderedPageBreak/>
        <w:t>inherent rights of all persons regardless of their sexual orientation and gender identity.</w:t>
      </w:r>
      <w:r w:rsidR="00DB66A5" w:rsidRPr="0F931D3A">
        <w:rPr>
          <w:rStyle w:val="FootnoteReference"/>
          <w:lang w:val="en-GB"/>
        </w:rPr>
        <w:footnoteReference w:id="7"/>
      </w:r>
      <w:r w:rsidR="00DB66A5" w:rsidRPr="0F931D3A">
        <w:rPr>
          <w:lang w:val="en-GB"/>
        </w:rPr>
        <w:t xml:space="preserve"> </w:t>
      </w:r>
    </w:p>
    <w:p w14:paraId="21E1D754" w14:textId="557C68AA" w:rsidR="00B64D5A" w:rsidRDefault="00DB66A5" w:rsidP="00B64D5A">
      <w:pPr>
        <w:pStyle w:val="ListParagraph"/>
        <w:numPr>
          <w:ilvl w:val="0"/>
          <w:numId w:val="10"/>
        </w:numPr>
        <w:rPr>
          <w:lang w:val="en-GB"/>
        </w:rPr>
      </w:pPr>
      <w:r w:rsidRPr="0F931D3A">
        <w:rPr>
          <w:lang w:val="en-GB"/>
        </w:rPr>
        <w:t xml:space="preserve">Importantly, Resolution 27/32 </w:t>
      </w:r>
      <w:r w:rsidR="009538C4" w:rsidRPr="0F931D3A">
        <w:rPr>
          <w:lang w:val="en-GB"/>
        </w:rPr>
        <w:t>appoi</w:t>
      </w:r>
      <w:r w:rsidR="001F1784" w:rsidRPr="0F931D3A">
        <w:rPr>
          <w:lang w:val="en-GB"/>
        </w:rPr>
        <w:t>n</w:t>
      </w:r>
      <w:r w:rsidR="009538C4" w:rsidRPr="0F931D3A">
        <w:rPr>
          <w:lang w:val="en-GB"/>
        </w:rPr>
        <w:t>ted</w:t>
      </w:r>
      <w:r w:rsidRPr="0F931D3A">
        <w:rPr>
          <w:lang w:val="en-GB"/>
        </w:rPr>
        <w:t xml:space="preserve"> t</w:t>
      </w:r>
      <w:r w:rsidR="001130DD" w:rsidRPr="0F931D3A">
        <w:rPr>
          <w:lang w:val="en-GB"/>
        </w:rPr>
        <w:t xml:space="preserve">he </w:t>
      </w:r>
      <w:r w:rsidR="00BF5378" w:rsidRPr="0F931D3A">
        <w:rPr>
          <w:lang w:val="en-GB"/>
        </w:rPr>
        <w:t xml:space="preserve">Independent Expert on Protection against </w:t>
      </w:r>
      <w:r w:rsidR="001130DD" w:rsidRPr="0F931D3A">
        <w:rPr>
          <w:lang w:val="en-GB"/>
        </w:rPr>
        <w:t xml:space="preserve">Violence and </w:t>
      </w:r>
      <w:r w:rsidR="00BF5378" w:rsidRPr="0F931D3A">
        <w:rPr>
          <w:lang w:val="en-GB"/>
        </w:rPr>
        <w:t>Discrimination</w:t>
      </w:r>
      <w:r w:rsidR="001130DD" w:rsidRPr="0F931D3A">
        <w:rPr>
          <w:lang w:val="en-GB"/>
        </w:rPr>
        <w:t xml:space="preserve"> based on Sexual Orientation and Gender Identity</w:t>
      </w:r>
      <w:r w:rsidRPr="0F931D3A">
        <w:rPr>
          <w:lang w:val="en-GB"/>
        </w:rPr>
        <w:t xml:space="preserve">. The Independent Expert is mandated to </w:t>
      </w:r>
      <w:r w:rsidR="009538C4" w:rsidRPr="0F931D3A">
        <w:rPr>
          <w:lang w:val="en-GB"/>
        </w:rPr>
        <w:t xml:space="preserve">assess how international human rights instruments have been implemented </w:t>
      </w:r>
      <w:r w:rsidR="000873CD" w:rsidRPr="0F931D3A">
        <w:rPr>
          <w:lang w:val="en-GB"/>
        </w:rPr>
        <w:t>to address violence and discrimination against persons based on th</w:t>
      </w:r>
      <w:r w:rsidR="003A3D7A" w:rsidRPr="0F931D3A">
        <w:rPr>
          <w:lang w:val="en-GB"/>
        </w:rPr>
        <w:t>eir sexual orientation and gender identity</w:t>
      </w:r>
      <w:r w:rsidR="00B87AA5" w:rsidRPr="0F931D3A">
        <w:rPr>
          <w:lang w:val="en-GB"/>
        </w:rPr>
        <w:t xml:space="preserve"> and to “address the multiple and intersecting and aggravated forms of violence and discrimination” committed against them.</w:t>
      </w:r>
      <w:r w:rsidR="00B87AA5" w:rsidRPr="0F931D3A">
        <w:rPr>
          <w:rStyle w:val="FootnoteReference"/>
          <w:lang w:val="en-GB"/>
        </w:rPr>
        <w:footnoteReference w:id="8"/>
      </w:r>
    </w:p>
    <w:p w14:paraId="799DC8D2" w14:textId="54856370" w:rsidR="00BF5378" w:rsidRDefault="008B0039" w:rsidP="00B64D5A">
      <w:pPr>
        <w:pStyle w:val="ListParagraph"/>
        <w:numPr>
          <w:ilvl w:val="0"/>
          <w:numId w:val="10"/>
        </w:numPr>
        <w:rPr>
          <w:lang w:val="en-GB"/>
        </w:rPr>
      </w:pPr>
      <w:r w:rsidRPr="0F931D3A">
        <w:rPr>
          <w:lang w:val="en-GB"/>
        </w:rPr>
        <w:t>The</w:t>
      </w:r>
      <w:r w:rsidR="00297524" w:rsidRPr="0F931D3A">
        <w:rPr>
          <w:lang w:val="en-GB"/>
        </w:rPr>
        <w:t xml:space="preserve"> Independent Expert has</w:t>
      </w:r>
      <w:r w:rsidRPr="0F931D3A">
        <w:rPr>
          <w:lang w:val="en-GB"/>
        </w:rPr>
        <w:t xml:space="preserve">, in its reports, </w:t>
      </w:r>
      <w:r w:rsidR="001130DD" w:rsidRPr="0F931D3A">
        <w:rPr>
          <w:lang w:val="en-GB"/>
        </w:rPr>
        <w:t xml:space="preserve">expressed concern over the </w:t>
      </w:r>
      <w:r w:rsidR="00721E1A" w:rsidRPr="0F931D3A">
        <w:rPr>
          <w:lang w:val="en-GB"/>
        </w:rPr>
        <w:t>human rights violations that individuals face based on their sexual orientation.</w:t>
      </w:r>
      <w:r w:rsidR="00721E1A" w:rsidRPr="0F931D3A">
        <w:rPr>
          <w:rStyle w:val="FootnoteReference"/>
          <w:lang w:val="en-GB"/>
        </w:rPr>
        <w:footnoteReference w:id="9"/>
      </w:r>
    </w:p>
    <w:p w14:paraId="1C44939C" w14:textId="1FD231A6" w:rsidR="008F3887" w:rsidRPr="000D25DE" w:rsidRDefault="25F9051F" w:rsidP="00B64D5A">
      <w:pPr>
        <w:pStyle w:val="ListParagraph"/>
        <w:numPr>
          <w:ilvl w:val="0"/>
          <w:numId w:val="10"/>
        </w:numPr>
        <w:rPr>
          <w:lang w:val="en-GB"/>
        </w:rPr>
      </w:pPr>
      <w:r w:rsidRPr="0F931D3A">
        <w:rPr>
          <w:lang w:val="en-GB"/>
        </w:rPr>
        <w:t xml:space="preserve">Beyond the Independent Expert, </w:t>
      </w:r>
      <w:r w:rsidR="3D779979" w:rsidRPr="0F931D3A">
        <w:rPr>
          <w:lang w:val="en-GB"/>
        </w:rPr>
        <w:t xml:space="preserve">the Human Rights Commission have also found right violations under the International Convention on Civil and Political Rights </w:t>
      </w:r>
      <w:r w:rsidR="4463213E" w:rsidRPr="0F931D3A">
        <w:rPr>
          <w:lang w:val="en-GB"/>
        </w:rPr>
        <w:t xml:space="preserve">as a result of discrimination based on sexual orientation. The relevant decisions include </w:t>
      </w:r>
      <w:r w:rsidR="4463213E" w:rsidRPr="5F35822F">
        <w:rPr>
          <w:i/>
          <w:iCs/>
          <w:lang w:val="en-GB"/>
        </w:rPr>
        <w:t>Toonen v Australia</w:t>
      </w:r>
      <w:r w:rsidR="00BC5A42" w:rsidRPr="0F931D3A">
        <w:rPr>
          <w:rStyle w:val="FootnoteReference"/>
          <w:lang w:val="en-GB"/>
        </w:rPr>
        <w:footnoteReference w:id="10"/>
      </w:r>
      <w:r w:rsidR="4463213E" w:rsidRPr="0F931D3A">
        <w:rPr>
          <w:lang w:val="en-GB"/>
        </w:rPr>
        <w:t xml:space="preserve">, </w:t>
      </w:r>
      <w:r w:rsidR="61668481" w:rsidRPr="5F35822F">
        <w:rPr>
          <w:i/>
          <w:iCs/>
          <w:lang w:val="en-GB"/>
        </w:rPr>
        <w:t>Young v Australia</w:t>
      </w:r>
      <w:r w:rsidR="00AF3B25" w:rsidRPr="0F931D3A">
        <w:rPr>
          <w:rStyle w:val="FootnoteReference"/>
          <w:lang w:val="en-GB"/>
        </w:rPr>
        <w:footnoteReference w:id="11"/>
      </w:r>
      <w:r w:rsidR="685C0F83" w:rsidRPr="0F931D3A">
        <w:rPr>
          <w:lang w:val="en-GB"/>
        </w:rPr>
        <w:t>, and</w:t>
      </w:r>
      <w:r w:rsidR="1EE17B1B" w:rsidRPr="5F35822F">
        <w:rPr>
          <w:i/>
          <w:iCs/>
          <w:lang w:val="en-GB"/>
        </w:rPr>
        <w:t xml:space="preserve"> Fedotova v Russia</w:t>
      </w:r>
      <w:r w:rsidR="000D25DE" w:rsidRPr="0F931D3A">
        <w:rPr>
          <w:rStyle w:val="FootnoteReference"/>
          <w:lang w:val="en-GB"/>
        </w:rPr>
        <w:footnoteReference w:id="12"/>
      </w:r>
      <w:r w:rsidR="509FB452" w:rsidRPr="0F931D3A">
        <w:rPr>
          <w:lang w:val="en-GB"/>
        </w:rPr>
        <w:t xml:space="preserve">. Similarly, the Committee for Economic, Social and Cultural Rights have also </w:t>
      </w:r>
      <w:r w:rsidR="7906E775" w:rsidRPr="0F931D3A">
        <w:rPr>
          <w:lang w:val="en-GB"/>
        </w:rPr>
        <w:t xml:space="preserve">referred to the prohibition of discrimination based on sexual orientation under “other status” in its general comments. For example, </w:t>
      </w:r>
      <w:r w:rsidR="1AC8CCEF" w:rsidRPr="0F931D3A">
        <w:rPr>
          <w:lang w:val="en-GB"/>
        </w:rPr>
        <w:t xml:space="preserve">General Comment 14 referred to </w:t>
      </w:r>
      <w:r w:rsidR="580E8575" w:rsidRPr="0F931D3A">
        <w:rPr>
          <w:lang w:val="en-GB"/>
        </w:rPr>
        <w:t>the prohibition of discrimination based on sexual orientation in the context of the right to the highest attainable standard of health.</w:t>
      </w:r>
      <w:r w:rsidR="00601A71" w:rsidRPr="0F931D3A">
        <w:rPr>
          <w:rStyle w:val="FootnoteReference"/>
          <w:lang w:val="en-GB"/>
        </w:rPr>
        <w:footnoteReference w:id="13"/>
      </w:r>
      <w:r w:rsidR="580E8575" w:rsidRPr="0F931D3A">
        <w:rPr>
          <w:lang w:val="en-GB"/>
        </w:rPr>
        <w:t xml:space="preserve"> </w:t>
      </w:r>
      <w:r w:rsidR="3919202C" w:rsidRPr="0F931D3A">
        <w:rPr>
          <w:lang w:val="en-GB"/>
        </w:rPr>
        <w:t xml:space="preserve">The reference to sexual orientation as a prohibited ground of discrimination under </w:t>
      </w:r>
      <w:r w:rsidR="580E8575" w:rsidRPr="0F931D3A">
        <w:rPr>
          <w:lang w:val="en-GB"/>
        </w:rPr>
        <w:t xml:space="preserve">General Comment </w:t>
      </w:r>
      <w:r w:rsidR="38D263D3" w:rsidRPr="0F931D3A">
        <w:rPr>
          <w:lang w:val="en-GB"/>
        </w:rPr>
        <w:t xml:space="preserve">20 is of particular importance due to its focus being on the meaning </w:t>
      </w:r>
      <w:r w:rsidR="38D263D3" w:rsidRPr="0F931D3A">
        <w:rPr>
          <w:lang w:val="en-GB"/>
        </w:rPr>
        <w:lastRenderedPageBreak/>
        <w:t>of discrimination under the Convention on Economic, Social</w:t>
      </w:r>
      <w:r w:rsidR="3919202C" w:rsidRPr="0F931D3A">
        <w:rPr>
          <w:lang w:val="en-GB"/>
        </w:rPr>
        <w:t xml:space="preserve"> </w:t>
      </w:r>
      <w:r w:rsidR="38D263D3" w:rsidRPr="0F931D3A">
        <w:rPr>
          <w:lang w:val="en-GB"/>
        </w:rPr>
        <w:t>and Cultural Rights.</w:t>
      </w:r>
      <w:r w:rsidR="00601A71" w:rsidRPr="0F931D3A">
        <w:rPr>
          <w:rStyle w:val="FootnoteReference"/>
          <w:lang w:val="en-GB"/>
        </w:rPr>
        <w:footnoteReference w:id="14"/>
      </w:r>
      <w:r w:rsidR="38D263D3" w:rsidRPr="0F931D3A">
        <w:rPr>
          <w:lang w:val="en-GB"/>
        </w:rPr>
        <w:t xml:space="preserve"> </w:t>
      </w:r>
    </w:p>
    <w:p w14:paraId="579741DA" w14:textId="5FDD3EF8" w:rsidR="000D25DE" w:rsidRPr="00B64D5A" w:rsidRDefault="00601A71" w:rsidP="00B64D5A">
      <w:pPr>
        <w:pStyle w:val="ListParagraph"/>
        <w:numPr>
          <w:ilvl w:val="0"/>
          <w:numId w:val="10"/>
        </w:numPr>
        <w:rPr>
          <w:lang w:val="en-GB"/>
        </w:rPr>
      </w:pPr>
      <w:r w:rsidRPr="4A04D6D7">
        <w:rPr>
          <w:lang w:val="en-GB"/>
        </w:rPr>
        <w:t>In light hereof, there are strong arguments in favour of that sexual orienta</w:t>
      </w:r>
      <w:r w:rsidR="001F1784" w:rsidRPr="4A04D6D7">
        <w:rPr>
          <w:lang w:val="en-GB"/>
        </w:rPr>
        <w:t>tion is a prohibited ground for purposes of the United Nations treaties.</w:t>
      </w:r>
    </w:p>
    <w:p w14:paraId="6F82F4E7" w14:textId="0BD27E68" w:rsidR="00D0749D" w:rsidRDefault="001F1784" w:rsidP="0022100F">
      <w:pPr>
        <w:pStyle w:val="ListParagraph"/>
        <w:numPr>
          <w:ilvl w:val="0"/>
          <w:numId w:val="10"/>
        </w:numPr>
        <w:rPr>
          <w:lang w:val="en-GB"/>
        </w:rPr>
      </w:pPr>
      <w:r w:rsidRPr="4A04D6D7">
        <w:rPr>
          <w:lang w:val="en-GB"/>
        </w:rPr>
        <w:t>As such</w:t>
      </w:r>
      <w:r w:rsidR="006D1F37" w:rsidRPr="4A04D6D7">
        <w:rPr>
          <w:lang w:val="en-GB"/>
        </w:rPr>
        <w:t xml:space="preserve">, we recommend that Article 8(1) </w:t>
      </w:r>
      <w:r w:rsidR="00D0749D" w:rsidRPr="4A04D6D7">
        <w:rPr>
          <w:lang w:val="en-GB"/>
        </w:rPr>
        <w:t>be amended to read as follows:</w:t>
      </w:r>
    </w:p>
    <w:p w14:paraId="24F1ECC7" w14:textId="2CA1632A" w:rsidR="00304088" w:rsidRPr="00304088" w:rsidRDefault="00304088" w:rsidP="00304088">
      <w:pPr>
        <w:pStyle w:val="ListParagraph"/>
        <w:ind w:left="567"/>
        <w:rPr>
          <w:sz w:val="24"/>
          <w:szCs w:val="24"/>
          <w:lang w:val="en-GB"/>
        </w:rPr>
      </w:pPr>
      <w:r>
        <w:rPr>
          <w:szCs w:val="22"/>
        </w:rPr>
        <w:t>“</w:t>
      </w:r>
      <w:r w:rsidRPr="00304088">
        <w:rPr>
          <w:szCs w:val="22"/>
        </w:rPr>
        <w:t xml:space="preserve">States Parties undertake to respect, protect and fulfil the right to development for all, without discrimination of any kind on the basis of race, colour, sex, gender, </w:t>
      </w:r>
      <w:r w:rsidRPr="00304088">
        <w:rPr>
          <w:i/>
          <w:iCs/>
          <w:szCs w:val="22"/>
          <w:u w:val="single"/>
        </w:rPr>
        <w:t>sexual orientation,</w:t>
      </w:r>
      <w:r>
        <w:rPr>
          <w:szCs w:val="22"/>
        </w:rPr>
        <w:t xml:space="preserve"> </w:t>
      </w:r>
      <w:r w:rsidRPr="00304088">
        <w:rPr>
          <w:szCs w:val="22"/>
        </w:rPr>
        <w:t>language, religion, political or other opinion, national, ethnic or social origin, property, disability, birth, age or other status, in accordance with obligations set forth in the present Convention</w:t>
      </w:r>
      <w:r>
        <w:rPr>
          <w:szCs w:val="22"/>
        </w:rPr>
        <w:t xml:space="preserve">” </w:t>
      </w:r>
      <w:r w:rsidRPr="00CA0594">
        <w:rPr>
          <w:szCs w:val="22"/>
          <w:lang w:val="en-ZA"/>
        </w:rPr>
        <w:t>[</w:t>
      </w:r>
      <w:r w:rsidRPr="00CA0594">
        <w:rPr>
          <w:i/>
          <w:iCs/>
          <w:szCs w:val="22"/>
          <w:u w:val="single"/>
          <w:lang w:val="en-ZA"/>
        </w:rPr>
        <w:t>recommended insertion</w:t>
      </w:r>
      <w:r w:rsidRPr="00CA0594">
        <w:rPr>
          <w:szCs w:val="22"/>
          <w:u w:val="single"/>
          <w:lang w:val="en-ZA"/>
        </w:rPr>
        <w:t>].</w:t>
      </w:r>
    </w:p>
    <w:p w14:paraId="46D2F09C" w14:textId="77777777" w:rsidR="00C82529" w:rsidRPr="00CA0594" w:rsidRDefault="00C82529" w:rsidP="00CA0594">
      <w:pPr>
        <w:rPr>
          <w:b/>
          <w:bCs/>
          <w:szCs w:val="22"/>
          <w:lang w:val="en-GB"/>
        </w:rPr>
      </w:pPr>
    </w:p>
    <w:p w14:paraId="636FB910" w14:textId="47E95238" w:rsidR="006C6889" w:rsidRPr="00CA0594" w:rsidRDefault="006C6889" w:rsidP="00CA0594">
      <w:pPr>
        <w:rPr>
          <w:b/>
          <w:bCs/>
          <w:szCs w:val="22"/>
          <w:lang w:val="en-GB"/>
        </w:rPr>
      </w:pPr>
      <w:r w:rsidRPr="00CA0594">
        <w:rPr>
          <w:b/>
          <w:bCs/>
          <w:szCs w:val="22"/>
          <w:lang w:val="en-GB"/>
        </w:rPr>
        <w:t>Article</w:t>
      </w:r>
      <w:r w:rsidR="009511F7">
        <w:rPr>
          <w:b/>
          <w:bCs/>
          <w:szCs w:val="22"/>
          <w:lang w:val="en-GB"/>
        </w:rPr>
        <w:t>s</w:t>
      </w:r>
      <w:r w:rsidRPr="00CA0594">
        <w:rPr>
          <w:b/>
          <w:bCs/>
          <w:szCs w:val="22"/>
          <w:lang w:val="en-GB"/>
        </w:rPr>
        <w:t xml:space="preserve"> 9</w:t>
      </w:r>
      <w:r w:rsidR="0093544D">
        <w:rPr>
          <w:b/>
          <w:bCs/>
          <w:szCs w:val="22"/>
          <w:lang w:val="en-GB"/>
        </w:rPr>
        <w:t>-11:</w:t>
      </w:r>
      <w:r w:rsidRPr="00CA0594">
        <w:rPr>
          <w:b/>
          <w:bCs/>
          <w:szCs w:val="22"/>
          <w:lang w:val="en-GB"/>
        </w:rPr>
        <w:t xml:space="preserve"> </w:t>
      </w:r>
    </w:p>
    <w:p w14:paraId="7F2E6372" w14:textId="428D5EC7" w:rsidR="00A361F0" w:rsidRPr="00A361F0" w:rsidRDefault="00A361F0" w:rsidP="4A04D6D7">
      <w:pPr>
        <w:pStyle w:val="ListParagraph"/>
        <w:numPr>
          <w:ilvl w:val="0"/>
          <w:numId w:val="10"/>
        </w:numPr>
        <w:rPr>
          <w:b/>
          <w:bCs/>
          <w:lang w:val="en-GB"/>
        </w:rPr>
      </w:pPr>
      <w:r w:rsidRPr="4A04D6D7">
        <w:rPr>
          <w:lang w:val="en-GB"/>
        </w:rPr>
        <w:t>We welcome the inclusion of th</w:t>
      </w:r>
      <w:r w:rsidR="009511F7" w:rsidRPr="4A04D6D7">
        <w:rPr>
          <w:lang w:val="en-GB"/>
        </w:rPr>
        <w:t>ese</w:t>
      </w:r>
      <w:r w:rsidRPr="4A04D6D7">
        <w:rPr>
          <w:lang w:val="en-GB"/>
        </w:rPr>
        <w:t xml:space="preserve"> provision</w:t>
      </w:r>
      <w:r w:rsidR="009511F7" w:rsidRPr="4A04D6D7">
        <w:rPr>
          <w:lang w:val="en-GB"/>
        </w:rPr>
        <w:t>s</w:t>
      </w:r>
      <w:r w:rsidRPr="4A04D6D7">
        <w:rPr>
          <w:lang w:val="en-GB"/>
        </w:rPr>
        <w:t>.</w:t>
      </w:r>
    </w:p>
    <w:p w14:paraId="65DBE878" w14:textId="59B93AAF" w:rsidR="004F6809" w:rsidRDefault="004F6809" w:rsidP="00CA0594">
      <w:pPr>
        <w:rPr>
          <w:szCs w:val="22"/>
          <w:lang w:val="en-GB"/>
        </w:rPr>
      </w:pPr>
    </w:p>
    <w:p w14:paraId="7C69B234" w14:textId="2DDC2755" w:rsidR="00907374" w:rsidRDefault="00907374" w:rsidP="4A04D6D7">
      <w:pPr>
        <w:rPr>
          <w:b/>
          <w:bCs/>
          <w:lang w:val="en-GB"/>
        </w:rPr>
      </w:pPr>
      <w:r w:rsidRPr="4A04D6D7">
        <w:rPr>
          <w:b/>
          <w:bCs/>
          <w:lang w:val="en-GB"/>
        </w:rPr>
        <w:t>Article 12 – Obligation to fulfil</w:t>
      </w:r>
    </w:p>
    <w:p w14:paraId="17C04BFA" w14:textId="54A1780B" w:rsidR="2C8D3B5A" w:rsidRDefault="2C8D3B5A" w:rsidP="4A04D6D7">
      <w:pPr>
        <w:pStyle w:val="ListParagraph"/>
        <w:numPr>
          <w:ilvl w:val="0"/>
          <w:numId w:val="10"/>
        </w:numPr>
        <w:rPr>
          <w:rFonts w:eastAsia="Century Gothic" w:cs="Century Gothic"/>
          <w:b/>
          <w:bCs/>
          <w:lang w:val="en-GB"/>
        </w:rPr>
      </w:pPr>
      <w:r w:rsidRPr="4A04D6D7">
        <w:rPr>
          <w:lang w:val="en-GB"/>
        </w:rPr>
        <w:t>Article 12</w:t>
      </w:r>
      <w:r w:rsidR="32BFE460" w:rsidRPr="4A04D6D7">
        <w:rPr>
          <w:lang w:val="en-GB"/>
        </w:rPr>
        <w:t>(1)</w:t>
      </w:r>
      <w:r w:rsidRPr="4A04D6D7">
        <w:rPr>
          <w:lang w:val="en-GB"/>
        </w:rPr>
        <w:t xml:space="preserve"> </w:t>
      </w:r>
      <w:r w:rsidR="0B66582F" w:rsidRPr="4A04D6D7">
        <w:rPr>
          <w:lang w:val="en-GB"/>
        </w:rPr>
        <w:t xml:space="preserve">provides that each State </w:t>
      </w:r>
      <w:r w:rsidR="154CBEB8" w:rsidRPr="4A04D6D7">
        <w:rPr>
          <w:lang w:val="en-GB"/>
        </w:rPr>
        <w:t>Party undertakes to take measures</w:t>
      </w:r>
      <w:r w:rsidR="655EA87D" w:rsidRPr="4A04D6D7">
        <w:rPr>
          <w:lang w:val="en-GB"/>
        </w:rPr>
        <w:t>, individually and through</w:t>
      </w:r>
      <w:r w:rsidR="0888E128" w:rsidRPr="4A04D6D7">
        <w:rPr>
          <w:lang w:val="en-GB"/>
        </w:rPr>
        <w:t xml:space="preserve"> international assistance and cooperation, </w:t>
      </w:r>
      <w:r w:rsidR="1A9E8081" w:rsidRPr="4A04D6D7">
        <w:rPr>
          <w:lang w:val="en-GB"/>
        </w:rPr>
        <w:t>with a view to progressively enhancing the right to development. The article further</w:t>
      </w:r>
      <w:r w:rsidR="5F25C9F4" w:rsidRPr="4A04D6D7">
        <w:rPr>
          <w:lang w:val="en-GB"/>
        </w:rPr>
        <w:t xml:space="preserve"> provides that </w:t>
      </w:r>
      <w:r w:rsidR="1DCAAF26" w:rsidRPr="4A04D6D7">
        <w:rPr>
          <w:lang w:val="en-GB"/>
        </w:rPr>
        <w:t>States Parties may take such measures through any appropriate means, including the adoption of legislative measures.</w:t>
      </w:r>
    </w:p>
    <w:p w14:paraId="0193C531" w14:textId="2301B942" w:rsidR="1DCAAF26" w:rsidRDefault="1DCAAF26" w:rsidP="4A04D6D7">
      <w:pPr>
        <w:pStyle w:val="ListParagraph"/>
        <w:numPr>
          <w:ilvl w:val="0"/>
          <w:numId w:val="10"/>
        </w:numPr>
        <w:rPr>
          <w:b/>
          <w:bCs/>
          <w:lang w:val="en-GB"/>
        </w:rPr>
      </w:pPr>
      <w:r w:rsidRPr="4A04D6D7">
        <w:rPr>
          <w:lang w:val="en-GB"/>
        </w:rPr>
        <w:t>We</w:t>
      </w:r>
      <w:r w:rsidR="5C6F9457" w:rsidRPr="4A04D6D7">
        <w:rPr>
          <w:lang w:val="en-GB"/>
        </w:rPr>
        <w:t xml:space="preserve"> </w:t>
      </w:r>
      <w:r w:rsidRPr="4A04D6D7">
        <w:rPr>
          <w:lang w:val="en-GB"/>
        </w:rPr>
        <w:t>welcome the inclusion of this provision</w:t>
      </w:r>
      <w:r w:rsidR="5D352D96" w:rsidRPr="4A04D6D7">
        <w:rPr>
          <w:lang w:val="en-GB"/>
        </w:rPr>
        <w:t xml:space="preserve"> </w:t>
      </w:r>
      <w:r w:rsidR="0FD9E1E4" w:rsidRPr="4A04D6D7">
        <w:rPr>
          <w:lang w:val="en-GB"/>
        </w:rPr>
        <w:t xml:space="preserve">but strongly recommend the inclusion of </w:t>
      </w:r>
      <w:r w:rsidR="3EEE3595" w:rsidRPr="4A04D6D7">
        <w:rPr>
          <w:lang w:val="en-GB"/>
        </w:rPr>
        <w:t xml:space="preserve">an </w:t>
      </w:r>
      <w:r w:rsidR="0FD9E1E4" w:rsidRPr="4A04D6D7">
        <w:rPr>
          <w:lang w:val="en-GB"/>
        </w:rPr>
        <w:t xml:space="preserve">encouragement or recommendation </w:t>
      </w:r>
      <w:r w:rsidR="657E273E" w:rsidRPr="4A04D6D7">
        <w:rPr>
          <w:lang w:val="en-GB"/>
        </w:rPr>
        <w:t xml:space="preserve">for the adoption of regional measures </w:t>
      </w:r>
      <w:r w:rsidR="545D4D26" w:rsidRPr="4A04D6D7">
        <w:rPr>
          <w:lang w:val="en-GB"/>
        </w:rPr>
        <w:t>which contribute to the progressive enhancement of the right to development. The</w:t>
      </w:r>
      <w:r w:rsidR="7D931AC6" w:rsidRPr="4A04D6D7">
        <w:rPr>
          <w:lang w:val="en-GB"/>
        </w:rPr>
        <w:t xml:space="preserve"> recommendation of</w:t>
      </w:r>
      <w:r w:rsidR="545D4D26" w:rsidRPr="4A04D6D7">
        <w:rPr>
          <w:lang w:val="en-GB"/>
        </w:rPr>
        <w:t xml:space="preserve"> adopti</w:t>
      </w:r>
      <w:r w:rsidR="03F9B12B" w:rsidRPr="4A04D6D7">
        <w:rPr>
          <w:lang w:val="en-GB"/>
        </w:rPr>
        <w:t>ng</w:t>
      </w:r>
      <w:r w:rsidR="545D4D26" w:rsidRPr="4A04D6D7">
        <w:rPr>
          <w:lang w:val="en-GB"/>
        </w:rPr>
        <w:t xml:space="preserve"> regional undertakings</w:t>
      </w:r>
      <w:r w:rsidR="435FF119" w:rsidRPr="4A04D6D7">
        <w:rPr>
          <w:lang w:val="en-GB"/>
        </w:rPr>
        <w:t>,</w:t>
      </w:r>
      <w:r w:rsidR="545D4D26" w:rsidRPr="4A04D6D7">
        <w:rPr>
          <w:lang w:val="en-GB"/>
        </w:rPr>
        <w:t xml:space="preserve"> </w:t>
      </w:r>
      <w:r w:rsidR="59630F15" w:rsidRPr="4A04D6D7">
        <w:rPr>
          <w:lang w:val="en-GB"/>
        </w:rPr>
        <w:t>which advance the right to devel</w:t>
      </w:r>
      <w:r w:rsidR="045EEC12" w:rsidRPr="4A04D6D7">
        <w:rPr>
          <w:lang w:val="en-GB"/>
        </w:rPr>
        <w:t>opment</w:t>
      </w:r>
      <w:r w:rsidR="402410D5" w:rsidRPr="4A04D6D7">
        <w:rPr>
          <w:lang w:val="en-GB"/>
        </w:rPr>
        <w:t>,</w:t>
      </w:r>
      <w:r w:rsidR="045EEC12" w:rsidRPr="4A04D6D7">
        <w:rPr>
          <w:lang w:val="en-GB"/>
        </w:rPr>
        <w:t xml:space="preserve"> would serve as a valuable </w:t>
      </w:r>
      <w:r w:rsidR="2E3A039B" w:rsidRPr="4A04D6D7">
        <w:rPr>
          <w:lang w:val="en-GB"/>
        </w:rPr>
        <w:t>additional</w:t>
      </w:r>
      <w:r w:rsidR="045EEC12" w:rsidRPr="4A04D6D7">
        <w:rPr>
          <w:lang w:val="en-GB"/>
        </w:rPr>
        <w:t xml:space="preserve"> form of undertaking</w:t>
      </w:r>
      <w:r w:rsidR="27D36D37" w:rsidRPr="4A04D6D7">
        <w:rPr>
          <w:lang w:val="en-GB"/>
        </w:rPr>
        <w:t xml:space="preserve"> which promotes the</w:t>
      </w:r>
      <w:r w:rsidR="217D26AF" w:rsidRPr="4A04D6D7">
        <w:rPr>
          <w:lang w:val="en-GB"/>
        </w:rPr>
        <w:t xml:space="preserve"> obligation to fulfil on the individual, regional and international level. </w:t>
      </w:r>
    </w:p>
    <w:p w14:paraId="66A4C24E" w14:textId="1DAF7BB5" w:rsidR="3F232B8D" w:rsidRDefault="3F232B8D" w:rsidP="4A04D6D7">
      <w:pPr>
        <w:pStyle w:val="ListParagraph"/>
        <w:numPr>
          <w:ilvl w:val="0"/>
          <w:numId w:val="10"/>
        </w:numPr>
        <w:rPr>
          <w:b/>
          <w:bCs/>
          <w:lang w:val="en-GB"/>
        </w:rPr>
      </w:pPr>
      <w:r w:rsidRPr="4A04D6D7">
        <w:rPr>
          <w:lang w:val="en-GB"/>
        </w:rPr>
        <w:t xml:space="preserve">The recommendation of implementing regional measures which progressively enhance the </w:t>
      </w:r>
      <w:r w:rsidR="504D568F" w:rsidRPr="4A04D6D7">
        <w:rPr>
          <w:lang w:val="en-GB"/>
        </w:rPr>
        <w:t xml:space="preserve">right to development would serve an important purpose in ensuring a greater collective regional effort in promoting the </w:t>
      </w:r>
      <w:r w:rsidR="424F5A32" w:rsidRPr="4A04D6D7">
        <w:rPr>
          <w:lang w:val="en-GB"/>
        </w:rPr>
        <w:t>obligation to fulfil the right to development.</w:t>
      </w:r>
    </w:p>
    <w:p w14:paraId="42161DDD" w14:textId="351D81FE" w:rsidR="004F6809" w:rsidRPr="00CA0594" w:rsidRDefault="004F6809" w:rsidP="00CA0594">
      <w:pPr>
        <w:rPr>
          <w:b/>
          <w:bCs/>
          <w:szCs w:val="22"/>
          <w:lang w:val="en-GB"/>
        </w:rPr>
      </w:pPr>
    </w:p>
    <w:p w14:paraId="36342551" w14:textId="412BCB2A" w:rsidR="00907374" w:rsidRPr="00CA0594" w:rsidRDefault="00907374" w:rsidP="00CA0594">
      <w:pPr>
        <w:rPr>
          <w:b/>
          <w:bCs/>
          <w:szCs w:val="22"/>
          <w:lang w:val="en-GB"/>
        </w:rPr>
      </w:pPr>
      <w:r w:rsidRPr="00CA0594">
        <w:rPr>
          <w:b/>
          <w:bCs/>
          <w:szCs w:val="22"/>
          <w:lang w:val="en-GB"/>
        </w:rPr>
        <w:lastRenderedPageBreak/>
        <w:t xml:space="preserve">Article 13 </w:t>
      </w:r>
      <w:r w:rsidR="000B36BD">
        <w:rPr>
          <w:b/>
          <w:bCs/>
          <w:szCs w:val="22"/>
          <w:lang w:val="en-GB"/>
        </w:rPr>
        <w:t xml:space="preserve">– </w:t>
      </w:r>
      <w:r w:rsidR="00B703F6">
        <w:rPr>
          <w:b/>
          <w:bCs/>
          <w:szCs w:val="22"/>
          <w:lang w:val="en-GB"/>
        </w:rPr>
        <w:t>Duty to cooperate</w:t>
      </w:r>
    </w:p>
    <w:p w14:paraId="565FC870" w14:textId="77777777" w:rsidR="00FC391B" w:rsidRDefault="00FC391B" w:rsidP="000B36BD">
      <w:pPr>
        <w:pStyle w:val="ListParagraph"/>
        <w:numPr>
          <w:ilvl w:val="0"/>
          <w:numId w:val="10"/>
        </w:numPr>
        <w:rPr>
          <w:lang w:val="en-ZA"/>
        </w:rPr>
      </w:pPr>
      <w:r>
        <w:rPr>
          <w:lang w:val="en-ZA"/>
        </w:rPr>
        <w:t>The</w:t>
      </w:r>
      <w:r w:rsidRPr="00FC391B">
        <w:rPr>
          <w:lang w:val="en-ZA"/>
        </w:rPr>
        <w:t xml:space="preserve"> LRC welcomes the obligation to cooperate paired with an obligation to align all international legal instruments and their implementation for collective action in areas including the environment, trade, finance, investment and development cooperation without conflict and with the full realization of the right to development for all. </w:t>
      </w:r>
    </w:p>
    <w:p w14:paraId="60F47584" w14:textId="7366FAEA" w:rsidR="002E29CE" w:rsidRPr="00FC391B" w:rsidRDefault="00FC391B" w:rsidP="000B36BD">
      <w:pPr>
        <w:pStyle w:val="ListParagraph"/>
        <w:numPr>
          <w:ilvl w:val="0"/>
          <w:numId w:val="10"/>
        </w:numPr>
        <w:rPr>
          <w:lang w:val="en-ZA"/>
        </w:rPr>
      </w:pPr>
      <w:r w:rsidRPr="00FC391B">
        <w:rPr>
          <w:lang w:val="en-ZA"/>
        </w:rPr>
        <w:t>The LRC</w:t>
      </w:r>
      <w:r>
        <w:rPr>
          <w:lang w:val="en-ZA"/>
        </w:rPr>
        <w:t>, furthermore,</w:t>
      </w:r>
      <w:r w:rsidRPr="00FC391B">
        <w:rPr>
          <w:lang w:val="en-ZA"/>
        </w:rPr>
        <w:t xml:space="preserve"> supports the expectation that the adoption of a binding instrument on the right to development will lead States to cooperate in good faith and the commitment to an instrument that may orient the international order towards greater equity by international cooperation.</w:t>
      </w:r>
      <w:r w:rsidR="00870EC0">
        <w:rPr>
          <w:rStyle w:val="FootnoteReference"/>
          <w:lang w:val="en-ZA"/>
        </w:rPr>
        <w:footnoteReference w:id="15"/>
      </w:r>
    </w:p>
    <w:p w14:paraId="1ED84658" w14:textId="77777777" w:rsidR="000B36BD" w:rsidRDefault="000B36BD" w:rsidP="002E29CE">
      <w:pPr>
        <w:rPr>
          <w:b/>
          <w:bCs/>
          <w:lang w:val="en-ZA"/>
        </w:rPr>
      </w:pPr>
    </w:p>
    <w:p w14:paraId="58970102" w14:textId="38AAA6C2" w:rsidR="002E29CE" w:rsidRPr="002E29CE" w:rsidRDefault="002E29CE" w:rsidP="002E29CE">
      <w:pPr>
        <w:rPr>
          <w:b/>
          <w:bCs/>
          <w:lang w:val="en-ZA"/>
        </w:rPr>
      </w:pPr>
      <w:r>
        <w:rPr>
          <w:b/>
          <w:bCs/>
          <w:lang w:val="en-ZA"/>
        </w:rPr>
        <w:t>Article</w:t>
      </w:r>
      <w:r w:rsidR="00CD022A">
        <w:rPr>
          <w:b/>
          <w:bCs/>
          <w:lang w:val="en-ZA"/>
        </w:rPr>
        <w:t>s</w:t>
      </w:r>
      <w:r>
        <w:rPr>
          <w:b/>
          <w:bCs/>
          <w:lang w:val="en-ZA"/>
        </w:rPr>
        <w:t xml:space="preserve"> 14</w:t>
      </w:r>
      <w:r w:rsidR="00CD022A">
        <w:rPr>
          <w:b/>
          <w:bCs/>
          <w:lang w:val="en-ZA"/>
        </w:rPr>
        <w:t>-15</w:t>
      </w:r>
      <w:r w:rsidR="000B36BD">
        <w:rPr>
          <w:b/>
          <w:bCs/>
          <w:lang w:val="en-ZA"/>
        </w:rPr>
        <w:t xml:space="preserve"> </w:t>
      </w:r>
    </w:p>
    <w:p w14:paraId="14DDDE64" w14:textId="71231D3F" w:rsidR="002E29CE" w:rsidRPr="002C5B28" w:rsidRDefault="002C5B28" w:rsidP="002C5B28">
      <w:pPr>
        <w:pStyle w:val="ListParagraph"/>
        <w:numPr>
          <w:ilvl w:val="0"/>
          <w:numId w:val="10"/>
        </w:numPr>
        <w:rPr>
          <w:lang w:val="en-ZA"/>
        </w:rPr>
      </w:pPr>
      <w:r w:rsidRPr="002C5B28">
        <w:rPr>
          <w:lang w:val="en-ZA"/>
        </w:rPr>
        <w:t>We welcome the inclusion of th</w:t>
      </w:r>
      <w:r w:rsidR="00CD022A">
        <w:rPr>
          <w:lang w:val="en-ZA"/>
        </w:rPr>
        <w:t>ese</w:t>
      </w:r>
      <w:r w:rsidRPr="002C5B28">
        <w:rPr>
          <w:lang w:val="en-ZA"/>
        </w:rPr>
        <w:t xml:space="preserve"> provision</w:t>
      </w:r>
      <w:r w:rsidR="00CD022A">
        <w:rPr>
          <w:lang w:val="en-ZA"/>
        </w:rPr>
        <w:t>s.</w:t>
      </w:r>
    </w:p>
    <w:p w14:paraId="66B77809" w14:textId="77777777" w:rsidR="002E29CE" w:rsidRDefault="002E29CE" w:rsidP="0011084C">
      <w:pPr>
        <w:rPr>
          <w:b/>
          <w:bCs/>
          <w:szCs w:val="22"/>
          <w:lang w:val="en-ZA"/>
        </w:rPr>
      </w:pPr>
    </w:p>
    <w:p w14:paraId="70D2615B" w14:textId="6A94BA2E" w:rsidR="0011084C" w:rsidRPr="0011084C" w:rsidRDefault="00304088" w:rsidP="0011084C">
      <w:pPr>
        <w:rPr>
          <w:b/>
          <w:bCs/>
          <w:szCs w:val="22"/>
          <w:lang w:val="en-ZA"/>
        </w:rPr>
      </w:pPr>
      <w:r w:rsidRPr="00CA0594">
        <w:rPr>
          <w:b/>
          <w:bCs/>
          <w:szCs w:val="22"/>
          <w:lang w:val="en-ZA"/>
        </w:rPr>
        <w:t>Article 16 – Gender equality</w:t>
      </w:r>
      <w:r>
        <w:rPr>
          <w:b/>
          <w:bCs/>
          <w:szCs w:val="22"/>
          <w:lang w:val="en-ZA"/>
        </w:rPr>
        <w:t xml:space="preserve"> </w:t>
      </w:r>
    </w:p>
    <w:p w14:paraId="67C54C11" w14:textId="61EBE0AE" w:rsidR="00304088" w:rsidRPr="00F13C4A" w:rsidRDefault="008F6613" w:rsidP="00006ACF">
      <w:pPr>
        <w:pStyle w:val="ListParagraph"/>
        <w:numPr>
          <w:ilvl w:val="0"/>
          <w:numId w:val="10"/>
        </w:numPr>
        <w:rPr>
          <w:lang w:val="en-ZA"/>
        </w:rPr>
      </w:pPr>
      <w:r w:rsidRPr="4A04D6D7">
        <w:rPr>
          <w:lang w:val="en-ZA"/>
        </w:rPr>
        <w:t>Article 16</w:t>
      </w:r>
      <w:r w:rsidR="007F3B7B" w:rsidRPr="4A04D6D7">
        <w:rPr>
          <w:lang w:val="en-ZA"/>
        </w:rPr>
        <w:t>(1)</w:t>
      </w:r>
      <w:r w:rsidRPr="4A04D6D7">
        <w:rPr>
          <w:lang w:val="en-ZA"/>
        </w:rPr>
        <w:t xml:space="preserve"> states that “State Parties, in accordance with their obligations under international law, shall ensure full gender equality for all women and men”.</w:t>
      </w:r>
    </w:p>
    <w:p w14:paraId="4903256F" w14:textId="78BFE6AB" w:rsidR="008F6613" w:rsidRPr="00F13C4A" w:rsidRDefault="00D8030F" w:rsidP="00006ACF">
      <w:pPr>
        <w:pStyle w:val="ListParagraph"/>
        <w:numPr>
          <w:ilvl w:val="0"/>
          <w:numId w:val="10"/>
        </w:numPr>
        <w:rPr>
          <w:lang w:val="en-ZA"/>
        </w:rPr>
      </w:pPr>
      <w:r w:rsidRPr="4A04D6D7">
        <w:rPr>
          <w:lang w:val="en-ZA"/>
        </w:rPr>
        <w:t xml:space="preserve">The reference to </w:t>
      </w:r>
      <w:r w:rsidR="0088766C" w:rsidRPr="4A04D6D7">
        <w:rPr>
          <w:lang w:val="en-ZA"/>
        </w:rPr>
        <w:t xml:space="preserve">women and men represents a narrow approach to gender equality which fails to recognise </w:t>
      </w:r>
      <w:r w:rsidR="00E53443" w:rsidRPr="4A04D6D7">
        <w:rPr>
          <w:lang w:val="en-ZA"/>
        </w:rPr>
        <w:t xml:space="preserve">gender </w:t>
      </w:r>
      <w:r w:rsidR="007F3B7B" w:rsidRPr="4A04D6D7">
        <w:rPr>
          <w:lang w:val="en-ZA"/>
        </w:rPr>
        <w:t>diverse individuals</w:t>
      </w:r>
      <w:r w:rsidR="00E53443" w:rsidRPr="4A04D6D7">
        <w:rPr>
          <w:lang w:val="en-ZA"/>
        </w:rPr>
        <w:t xml:space="preserve"> and can</w:t>
      </w:r>
      <w:r w:rsidR="007F3B7B" w:rsidRPr="4A04D6D7">
        <w:rPr>
          <w:lang w:val="en-ZA"/>
        </w:rPr>
        <w:t xml:space="preserve"> also</w:t>
      </w:r>
      <w:r w:rsidR="00E53443" w:rsidRPr="4A04D6D7">
        <w:rPr>
          <w:lang w:val="en-ZA"/>
        </w:rPr>
        <w:t xml:space="preserve"> exclude intersex individuals who do not fall within </w:t>
      </w:r>
      <w:r w:rsidR="007F3B7B" w:rsidRPr="4A04D6D7">
        <w:rPr>
          <w:lang w:val="en-ZA"/>
        </w:rPr>
        <w:t>a traditional</w:t>
      </w:r>
      <w:r w:rsidR="00E53443" w:rsidRPr="4A04D6D7">
        <w:rPr>
          <w:lang w:val="en-ZA"/>
        </w:rPr>
        <w:t xml:space="preserve"> understanding of either woman or man. </w:t>
      </w:r>
    </w:p>
    <w:p w14:paraId="0EFBAA8B" w14:textId="070552CF" w:rsidR="00E53443" w:rsidRPr="00F13C4A" w:rsidRDefault="00E53443" w:rsidP="00006ACF">
      <w:pPr>
        <w:pStyle w:val="ListParagraph"/>
        <w:numPr>
          <w:ilvl w:val="0"/>
          <w:numId w:val="10"/>
        </w:numPr>
        <w:rPr>
          <w:lang w:val="en-ZA"/>
        </w:rPr>
      </w:pPr>
      <w:r w:rsidRPr="4A04D6D7">
        <w:rPr>
          <w:lang w:val="en-ZA"/>
        </w:rPr>
        <w:t xml:space="preserve">To promote a more inclusive approach, we recommend that </w:t>
      </w:r>
      <w:r w:rsidR="00D374FD" w:rsidRPr="4A04D6D7">
        <w:rPr>
          <w:lang w:val="en-ZA"/>
        </w:rPr>
        <w:t>Article 16(1)</w:t>
      </w:r>
      <w:r w:rsidR="00F13C4A" w:rsidRPr="4A04D6D7">
        <w:rPr>
          <w:lang w:val="en-ZA"/>
        </w:rPr>
        <w:t xml:space="preserve"> be amended to read as follows:</w:t>
      </w:r>
    </w:p>
    <w:p w14:paraId="46E8739A" w14:textId="3B987084" w:rsidR="00F13C4A" w:rsidRPr="00F13C4A" w:rsidRDefault="00F13C4A" w:rsidP="00F13C4A">
      <w:pPr>
        <w:pStyle w:val="ListParagraph"/>
        <w:ind w:left="567"/>
        <w:rPr>
          <w:szCs w:val="22"/>
          <w:lang w:val="en-ZA"/>
        </w:rPr>
      </w:pPr>
      <w:r w:rsidRPr="00F13C4A">
        <w:rPr>
          <w:szCs w:val="22"/>
          <w:lang w:val="en-ZA"/>
        </w:rPr>
        <w:t xml:space="preserve">“State Parties, in accordance with their obligations under international law, shall ensure </w:t>
      </w:r>
      <w:r w:rsidRPr="00F13C4A">
        <w:rPr>
          <w:i/>
          <w:iCs/>
          <w:szCs w:val="22"/>
          <w:u w:val="single"/>
          <w:lang w:val="en-ZA"/>
        </w:rPr>
        <w:t>equality for a</w:t>
      </w:r>
      <w:r w:rsidR="007D1153">
        <w:rPr>
          <w:i/>
          <w:iCs/>
          <w:szCs w:val="22"/>
          <w:u w:val="single"/>
          <w:lang w:val="en-ZA"/>
        </w:rPr>
        <w:t>l</w:t>
      </w:r>
      <w:r w:rsidRPr="00F13C4A">
        <w:rPr>
          <w:i/>
          <w:iCs/>
          <w:szCs w:val="22"/>
          <w:u w:val="single"/>
          <w:lang w:val="en-ZA"/>
        </w:rPr>
        <w:t>l</w:t>
      </w:r>
      <w:r w:rsidR="007D1153">
        <w:rPr>
          <w:i/>
          <w:iCs/>
          <w:szCs w:val="22"/>
          <w:u w:val="single"/>
          <w:lang w:val="en-ZA"/>
        </w:rPr>
        <w:t xml:space="preserve"> persons</w:t>
      </w:r>
      <w:r w:rsidRPr="00F13C4A">
        <w:rPr>
          <w:i/>
          <w:iCs/>
          <w:szCs w:val="22"/>
          <w:u w:val="single"/>
          <w:lang w:val="en-ZA"/>
        </w:rPr>
        <w:t xml:space="preserve"> regardless of sex or gender</w:t>
      </w:r>
      <w:r w:rsidRPr="00F13C4A">
        <w:rPr>
          <w:szCs w:val="22"/>
          <w:lang w:val="en-ZA"/>
        </w:rPr>
        <w:t>”</w:t>
      </w:r>
      <w:r>
        <w:rPr>
          <w:szCs w:val="22"/>
          <w:lang w:val="en-ZA"/>
        </w:rPr>
        <w:t xml:space="preserve"> [</w:t>
      </w:r>
      <w:r w:rsidRPr="00F13C4A">
        <w:rPr>
          <w:i/>
          <w:iCs/>
          <w:szCs w:val="22"/>
          <w:u w:val="single"/>
          <w:lang w:val="en-ZA"/>
        </w:rPr>
        <w:t>recommended amendmen</w:t>
      </w:r>
      <w:r>
        <w:rPr>
          <w:szCs w:val="22"/>
          <w:lang w:val="en-ZA"/>
        </w:rPr>
        <w:t>t]</w:t>
      </w:r>
      <w:r w:rsidRPr="00F13C4A">
        <w:rPr>
          <w:szCs w:val="22"/>
          <w:lang w:val="en-ZA"/>
        </w:rPr>
        <w:t>.</w:t>
      </w:r>
    </w:p>
    <w:p w14:paraId="261BAA20" w14:textId="2C5FE7BB" w:rsidR="00467EC7" w:rsidRDefault="0011084C" w:rsidP="00B773A2">
      <w:pPr>
        <w:pStyle w:val="ListParagraph"/>
        <w:numPr>
          <w:ilvl w:val="0"/>
          <w:numId w:val="10"/>
        </w:numPr>
        <w:rPr>
          <w:lang w:val="en-ZA"/>
        </w:rPr>
      </w:pPr>
      <w:r w:rsidRPr="4A04D6D7">
        <w:rPr>
          <w:lang w:val="en-ZA"/>
        </w:rPr>
        <w:t>Article 16</w:t>
      </w:r>
      <w:r w:rsidR="00C325B0" w:rsidRPr="4A04D6D7">
        <w:rPr>
          <w:lang w:val="en-ZA"/>
        </w:rPr>
        <w:t>(1)</w:t>
      </w:r>
      <w:r w:rsidR="00B228B9" w:rsidRPr="4A04D6D7">
        <w:rPr>
          <w:lang w:val="en-ZA"/>
        </w:rPr>
        <w:t xml:space="preserve"> then continues, requiring State Parties to “undertake measures … to end all forms of discrimination against all women and girls”. </w:t>
      </w:r>
      <w:r w:rsidR="00C325B0" w:rsidRPr="4A04D6D7">
        <w:rPr>
          <w:lang w:val="en-ZA"/>
        </w:rPr>
        <w:t>Article 16(2) places an obligation on State Parties to take appropriate measures in respect of the right to development of women and girls.</w:t>
      </w:r>
    </w:p>
    <w:p w14:paraId="12C8A2C2" w14:textId="243F55A8" w:rsidR="003F55AB" w:rsidRDefault="00467EC7" w:rsidP="001D67E6">
      <w:pPr>
        <w:pStyle w:val="ListParagraph"/>
        <w:numPr>
          <w:ilvl w:val="0"/>
          <w:numId w:val="10"/>
        </w:numPr>
        <w:rPr>
          <w:lang w:val="en-ZA"/>
        </w:rPr>
      </w:pPr>
      <w:r w:rsidRPr="4A04D6D7">
        <w:rPr>
          <w:lang w:val="en-ZA"/>
        </w:rPr>
        <w:t>W</w:t>
      </w:r>
      <w:r w:rsidR="004079C8" w:rsidRPr="4A04D6D7">
        <w:rPr>
          <w:lang w:val="en-ZA"/>
        </w:rPr>
        <w:t xml:space="preserve">e recognise that women and girls are particularly vulnerable to </w:t>
      </w:r>
      <w:r w:rsidR="00511DE9" w:rsidRPr="4A04D6D7">
        <w:rPr>
          <w:lang w:val="en-ZA"/>
        </w:rPr>
        <w:t xml:space="preserve">gender-based </w:t>
      </w:r>
      <w:r w:rsidR="004079C8" w:rsidRPr="4A04D6D7">
        <w:rPr>
          <w:lang w:val="en-ZA"/>
        </w:rPr>
        <w:t>discrimination</w:t>
      </w:r>
      <w:r w:rsidR="00B773A2" w:rsidRPr="4A04D6D7">
        <w:rPr>
          <w:lang w:val="en-ZA"/>
        </w:rPr>
        <w:t xml:space="preserve"> and that steps should be taken to promote and protect their </w:t>
      </w:r>
      <w:r w:rsidR="00B773A2" w:rsidRPr="4A04D6D7">
        <w:rPr>
          <w:lang w:val="en-ZA"/>
        </w:rPr>
        <w:lastRenderedPageBreak/>
        <w:t>rights</w:t>
      </w:r>
      <w:r w:rsidRPr="4A04D6D7">
        <w:rPr>
          <w:lang w:val="en-ZA"/>
        </w:rPr>
        <w:t xml:space="preserve">. </w:t>
      </w:r>
      <w:r w:rsidR="003A6CE9" w:rsidRPr="4A04D6D7">
        <w:rPr>
          <w:lang w:val="en-ZA"/>
        </w:rPr>
        <w:t>At</w:t>
      </w:r>
      <w:r w:rsidRPr="4A04D6D7">
        <w:rPr>
          <w:lang w:val="en-ZA"/>
        </w:rPr>
        <w:t xml:space="preserve"> the same time</w:t>
      </w:r>
      <w:r w:rsidR="008A5A27" w:rsidRPr="4A04D6D7">
        <w:rPr>
          <w:lang w:val="en-ZA"/>
        </w:rPr>
        <w:t>,</w:t>
      </w:r>
      <w:r w:rsidRPr="4A04D6D7">
        <w:rPr>
          <w:lang w:val="en-ZA"/>
        </w:rPr>
        <w:t xml:space="preserve"> </w:t>
      </w:r>
      <w:r w:rsidR="00511DE9" w:rsidRPr="4A04D6D7">
        <w:rPr>
          <w:lang w:val="en-ZA"/>
        </w:rPr>
        <w:t xml:space="preserve">attention should be drawn </w:t>
      </w:r>
      <w:r w:rsidRPr="4A04D6D7">
        <w:rPr>
          <w:lang w:val="en-ZA"/>
        </w:rPr>
        <w:t xml:space="preserve">that gender diverse individuals </w:t>
      </w:r>
      <w:r w:rsidR="007F2F40" w:rsidRPr="4A04D6D7">
        <w:rPr>
          <w:lang w:val="en-ZA"/>
        </w:rPr>
        <w:t xml:space="preserve">are </w:t>
      </w:r>
      <w:r w:rsidR="008A5A27" w:rsidRPr="4A04D6D7">
        <w:rPr>
          <w:lang w:val="en-ZA"/>
        </w:rPr>
        <w:t xml:space="preserve">also </w:t>
      </w:r>
      <w:r w:rsidR="007F2F40" w:rsidRPr="4A04D6D7">
        <w:rPr>
          <w:lang w:val="en-ZA"/>
        </w:rPr>
        <w:t xml:space="preserve">vulnerable to </w:t>
      </w:r>
      <w:r w:rsidR="008A5A27" w:rsidRPr="4A04D6D7">
        <w:rPr>
          <w:lang w:val="en-ZA"/>
        </w:rPr>
        <w:t xml:space="preserve">gender-based </w:t>
      </w:r>
      <w:r w:rsidR="007F2F40" w:rsidRPr="4A04D6D7">
        <w:rPr>
          <w:lang w:val="en-ZA"/>
        </w:rPr>
        <w:t>discrimination</w:t>
      </w:r>
      <w:r w:rsidR="003A6CE9" w:rsidRPr="4A04D6D7">
        <w:rPr>
          <w:lang w:val="en-ZA"/>
        </w:rPr>
        <w:t>. In the context of gender diverse individuals, their vulnerability stems from</w:t>
      </w:r>
      <w:r w:rsidR="007F2F40" w:rsidRPr="4A04D6D7">
        <w:rPr>
          <w:lang w:val="en-ZA"/>
        </w:rPr>
        <w:t xml:space="preserve"> </w:t>
      </w:r>
      <w:r w:rsidR="007C3DC3" w:rsidRPr="4A04D6D7">
        <w:rPr>
          <w:lang w:val="en-ZA"/>
        </w:rPr>
        <w:t xml:space="preserve">their </w:t>
      </w:r>
      <w:r w:rsidR="008A5A27" w:rsidRPr="4A04D6D7">
        <w:rPr>
          <w:lang w:val="en-ZA"/>
        </w:rPr>
        <w:t xml:space="preserve">gender </w:t>
      </w:r>
      <w:r w:rsidR="003A6CE9" w:rsidRPr="4A04D6D7">
        <w:rPr>
          <w:lang w:val="en-ZA"/>
        </w:rPr>
        <w:t>not corresponding</w:t>
      </w:r>
      <w:r w:rsidR="008A5A27" w:rsidRPr="4A04D6D7">
        <w:rPr>
          <w:lang w:val="en-ZA"/>
        </w:rPr>
        <w:t xml:space="preserve"> to the gender </w:t>
      </w:r>
      <w:r w:rsidR="003A6CE9" w:rsidRPr="4A04D6D7">
        <w:rPr>
          <w:lang w:val="en-ZA"/>
        </w:rPr>
        <w:t xml:space="preserve">that is assigned based on their sex characteristics at </w:t>
      </w:r>
      <w:r w:rsidR="008A5A27" w:rsidRPr="4A04D6D7">
        <w:rPr>
          <w:lang w:val="en-ZA"/>
        </w:rPr>
        <w:t xml:space="preserve">birth. </w:t>
      </w:r>
      <w:r w:rsidR="003A6CE9" w:rsidRPr="4A04D6D7">
        <w:rPr>
          <w:lang w:val="en-ZA"/>
        </w:rPr>
        <w:t xml:space="preserve">In light hereof, we recommend that </w:t>
      </w:r>
      <w:r w:rsidR="009942BC" w:rsidRPr="4A04D6D7">
        <w:rPr>
          <w:lang w:val="en-ZA"/>
        </w:rPr>
        <w:t>gender diverse persons be included under Article 16</w:t>
      </w:r>
      <w:r w:rsidR="001D67E6" w:rsidRPr="4A04D6D7">
        <w:rPr>
          <w:lang w:val="en-ZA"/>
        </w:rPr>
        <w:t xml:space="preserve"> and that the provision, therefore, reads as follows:</w:t>
      </w:r>
    </w:p>
    <w:p w14:paraId="351EC3F1" w14:textId="33BCB882" w:rsidR="007D1153" w:rsidRPr="007D1153" w:rsidRDefault="007D1153" w:rsidP="4A04D6D7">
      <w:pPr>
        <w:pStyle w:val="ListParagraph"/>
        <w:ind w:left="1134" w:hanging="567"/>
        <w:rPr>
          <w:lang w:val="en-ZA"/>
        </w:rPr>
      </w:pPr>
      <w:r w:rsidRPr="4A04D6D7">
        <w:rPr>
          <w:lang w:val="en-ZA"/>
        </w:rPr>
        <w:t xml:space="preserve">1. </w:t>
      </w:r>
      <w:r>
        <w:tab/>
      </w:r>
      <w:r w:rsidRPr="4A04D6D7">
        <w:rPr>
          <w:lang w:val="en-ZA"/>
        </w:rPr>
        <w:t xml:space="preserve">States Parties, in accordance with their obligations under international law, shall ensure </w:t>
      </w:r>
      <w:r w:rsidRPr="4A04D6D7">
        <w:rPr>
          <w:i/>
          <w:iCs/>
          <w:u w:val="single"/>
          <w:lang w:val="en-ZA"/>
        </w:rPr>
        <w:t>equality for all persons regardless of sex or gender</w:t>
      </w:r>
      <w:r w:rsidRPr="4A04D6D7">
        <w:rPr>
          <w:lang w:val="en-ZA"/>
        </w:rPr>
        <w:t xml:space="preserve">, and undertake to take measures, including through temporary special measures as and when appropriate, to end all forms of discrimination against </w:t>
      </w:r>
      <w:bookmarkStart w:id="4" w:name="_Hlk80107721"/>
      <w:r w:rsidRPr="4A04D6D7">
        <w:rPr>
          <w:i/>
          <w:iCs/>
          <w:u w:val="single"/>
          <w:lang w:val="en-ZA"/>
        </w:rPr>
        <w:t>women</w:t>
      </w:r>
      <w:r w:rsidR="00ED70F0" w:rsidRPr="4A04D6D7">
        <w:rPr>
          <w:i/>
          <w:iCs/>
          <w:u w:val="single"/>
          <w:lang w:val="en-ZA"/>
        </w:rPr>
        <w:t xml:space="preserve">, </w:t>
      </w:r>
      <w:r w:rsidRPr="4A04D6D7">
        <w:rPr>
          <w:i/>
          <w:iCs/>
          <w:u w:val="single"/>
          <w:lang w:val="en-ZA"/>
        </w:rPr>
        <w:t>girls</w:t>
      </w:r>
      <w:r w:rsidR="00ED70F0" w:rsidRPr="4A04D6D7">
        <w:rPr>
          <w:i/>
          <w:iCs/>
          <w:u w:val="single"/>
          <w:lang w:val="en-ZA"/>
        </w:rPr>
        <w:t>, and gender diverse persons</w:t>
      </w:r>
      <w:bookmarkEnd w:id="4"/>
      <w:r w:rsidRPr="4A04D6D7">
        <w:rPr>
          <w:lang w:val="en-ZA"/>
        </w:rPr>
        <w:t xml:space="preserve"> everywhere </w:t>
      </w:r>
      <w:r w:rsidR="61D88778" w:rsidRPr="4A04D6D7">
        <w:rPr>
          <w:lang w:val="en-ZA"/>
        </w:rPr>
        <w:t>to</w:t>
      </w:r>
      <w:r w:rsidRPr="4A04D6D7">
        <w:rPr>
          <w:lang w:val="en-ZA"/>
        </w:rPr>
        <w:t xml:space="preserve"> ensure their full and equal enjoyment of the right to development.</w:t>
      </w:r>
    </w:p>
    <w:p w14:paraId="784FC8B1" w14:textId="0B29EF18" w:rsidR="007D1153" w:rsidRPr="007D1153" w:rsidRDefault="007D1153" w:rsidP="00ED70F0">
      <w:pPr>
        <w:pStyle w:val="ListParagraph"/>
        <w:ind w:left="1134" w:hanging="567"/>
        <w:rPr>
          <w:szCs w:val="22"/>
          <w:lang w:val="en-ZA"/>
        </w:rPr>
      </w:pPr>
      <w:r w:rsidRPr="007D1153">
        <w:rPr>
          <w:szCs w:val="22"/>
          <w:lang w:val="en-ZA"/>
        </w:rPr>
        <w:t xml:space="preserve">2. </w:t>
      </w:r>
      <w:r w:rsidR="00ED70F0">
        <w:rPr>
          <w:szCs w:val="22"/>
          <w:lang w:val="en-ZA"/>
        </w:rPr>
        <w:tab/>
      </w:r>
      <w:r w:rsidRPr="007D1153">
        <w:rPr>
          <w:szCs w:val="22"/>
          <w:lang w:val="en-ZA"/>
        </w:rPr>
        <w:t>To that end, States Parties undertake to take appropriate measures, separately and jointly, inter alia:</w:t>
      </w:r>
    </w:p>
    <w:p w14:paraId="27D32DD5" w14:textId="62C61AFF" w:rsidR="007D1153" w:rsidRPr="007D1153" w:rsidRDefault="007D1153" w:rsidP="00ED70F0">
      <w:pPr>
        <w:pStyle w:val="ListParagraph"/>
        <w:ind w:left="1701" w:hanging="567"/>
        <w:rPr>
          <w:szCs w:val="22"/>
          <w:lang w:val="en-ZA"/>
        </w:rPr>
      </w:pPr>
      <w:r w:rsidRPr="007D1153">
        <w:rPr>
          <w:szCs w:val="22"/>
          <w:lang w:val="en-ZA"/>
        </w:rPr>
        <w:t xml:space="preserve">(a) </w:t>
      </w:r>
      <w:r w:rsidR="00ED70F0">
        <w:rPr>
          <w:szCs w:val="22"/>
          <w:lang w:val="en-ZA"/>
        </w:rPr>
        <w:tab/>
      </w:r>
      <w:r w:rsidRPr="007D1153">
        <w:rPr>
          <w:szCs w:val="22"/>
          <w:lang w:val="en-ZA"/>
        </w:rPr>
        <w:t xml:space="preserve">To eliminate all forms of violence and harmful practices against </w:t>
      </w:r>
      <w:r w:rsidR="00ED70F0" w:rsidRPr="00ED70F0">
        <w:rPr>
          <w:i/>
          <w:iCs/>
          <w:szCs w:val="22"/>
          <w:u w:val="single"/>
          <w:lang w:val="en-ZA"/>
        </w:rPr>
        <w:t>women, girls, and gender diverse persons</w:t>
      </w:r>
      <w:r w:rsidR="00ED70F0" w:rsidRPr="00ED70F0">
        <w:rPr>
          <w:szCs w:val="22"/>
          <w:lang w:val="en-ZA"/>
        </w:rPr>
        <w:t xml:space="preserve"> </w:t>
      </w:r>
      <w:r w:rsidRPr="007D1153">
        <w:rPr>
          <w:szCs w:val="22"/>
          <w:lang w:val="en-ZA"/>
        </w:rPr>
        <w:t>in the public and private spheres;</w:t>
      </w:r>
    </w:p>
    <w:p w14:paraId="6B91FDD9" w14:textId="65069A14" w:rsidR="007D1153" w:rsidRPr="007D1153" w:rsidRDefault="007D1153" w:rsidP="00ED70F0">
      <w:pPr>
        <w:pStyle w:val="ListParagraph"/>
        <w:ind w:left="1701" w:hanging="567"/>
        <w:rPr>
          <w:szCs w:val="22"/>
          <w:lang w:val="en-ZA"/>
        </w:rPr>
      </w:pPr>
      <w:r w:rsidRPr="007D1153">
        <w:rPr>
          <w:szCs w:val="22"/>
          <w:lang w:val="en-ZA"/>
        </w:rPr>
        <w:t xml:space="preserve">(b) </w:t>
      </w:r>
      <w:r w:rsidR="00ED70F0">
        <w:rPr>
          <w:szCs w:val="22"/>
          <w:lang w:val="en-ZA"/>
        </w:rPr>
        <w:tab/>
      </w:r>
      <w:r w:rsidRPr="007D1153">
        <w:rPr>
          <w:szCs w:val="22"/>
          <w:lang w:val="en-ZA"/>
        </w:rPr>
        <w:t>To ensure women</w:t>
      </w:r>
      <w:r w:rsidR="00ED70F0">
        <w:rPr>
          <w:szCs w:val="22"/>
          <w:lang w:val="en-ZA"/>
        </w:rPr>
        <w:t xml:space="preserve"> </w:t>
      </w:r>
      <w:r w:rsidR="00ED70F0" w:rsidRPr="00ED70F0">
        <w:rPr>
          <w:i/>
          <w:iCs/>
          <w:szCs w:val="22"/>
          <w:u w:val="single"/>
          <w:lang w:val="en-ZA"/>
        </w:rPr>
        <w:t>and gender diverse person</w:t>
      </w:r>
      <w:r w:rsidRPr="00ED70F0">
        <w:rPr>
          <w:i/>
          <w:iCs/>
          <w:szCs w:val="22"/>
          <w:u w:val="single"/>
          <w:lang w:val="en-ZA"/>
        </w:rPr>
        <w:t>s</w:t>
      </w:r>
      <w:r w:rsidRPr="007D1153">
        <w:rPr>
          <w:szCs w:val="22"/>
          <w:lang w:val="en-ZA"/>
        </w:rPr>
        <w:t xml:space="preserve"> full and effective participation and equal opportunities for leadership at all levels in the conceptualization, decision-making, implementation, monitoring and evaluation of policies and programmes in political, economic and public life, and within legal persons;</w:t>
      </w:r>
    </w:p>
    <w:p w14:paraId="5AC453E2" w14:textId="4951CB41" w:rsidR="007D1153" w:rsidRPr="007D1153" w:rsidRDefault="007D1153" w:rsidP="00ED70F0">
      <w:pPr>
        <w:pStyle w:val="ListParagraph"/>
        <w:ind w:left="1701" w:hanging="567"/>
        <w:rPr>
          <w:szCs w:val="22"/>
          <w:lang w:val="en-ZA"/>
        </w:rPr>
      </w:pPr>
      <w:r w:rsidRPr="007D1153">
        <w:rPr>
          <w:szCs w:val="22"/>
          <w:lang w:val="en-ZA"/>
        </w:rPr>
        <w:t xml:space="preserve">(c) </w:t>
      </w:r>
      <w:r w:rsidR="00ED70F0">
        <w:rPr>
          <w:szCs w:val="22"/>
          <w:lang w:val="en-ZA"/>
        </w:rPr>
        <w:tab/>
      </w:r>
      <w:r w:rsidRPr="007D1153">
        <w:rPr>
          <w:szCs w:val="22"/>
          <w:lang w:val="en-ZA"/>
        </w:rPr>
        <w:t xml:space="preserve">To adopt and strengthen policies and enforceable legislation for the promotion of gender equality and the empowerment of </w:t>
      </w:r>
      <w:r w:rsidRPr="00ED70F0">
        <w:rPr>
          <w:i/>
          <w:iCs/>
          <w:szCs w:val="22"/>
          <w:u w:val="single"/>
          <w:lang w:val="en-ZA"/>
        </w:rPr>
        <w:t>women</w:t>
      </w:r>
      <w:r w:rsidR="00ED70F0" w:rsidRPr="00ED70F0">
        <w:rPr>
          <w:i/>
          <w:iCs/>
          <w:szCs w:val="22"/>
          <w:u w:val="single"/>
          <w:lang w:val="en-ZA"/>
        </w:rPr>
        <w:t xml:space="preserve">, </w:t>
      </w:r>
      <w:r w:rsidRPr="00ED70F0">
        <w:rPr>
          <w:i/>
          <w:iCs/>
          <w:szCs w:val="22"/>
          <w:u w:val="single"/>
          <w:lang w:val="en-ZA"/>
        </w:rPr>
        <w:t>girl</w:t>
      </w:r>
      <w:r w:rsidR="00ED70F0">
        <w:rPr>
          <w:i/>
          <w:iCs/>
          <w:szCs w:val="22"/>
          <w:u w:val="single"/>
          <w:lang w:val="en-ZA"/>
        </w:rPr>
        <w:t>s</w:t>
      </w:r>
      <w:r w:rsidR="00ED70F0" w:rsidRPr="00ED70F0">
        <w:rPr>
          <w:i/>
          <w:iCs/>
          <w:szCs w:val="22"/>
          <w:u w:val="single"/>
          <w:lang w:val="en-ZA"/>
        </w:rPr>
        <w:t>, and gender diverse person</w:t>
      </w:r>
      <w:r w:rsidRPr="00ED70F0">
        <w:rPr>
          <w:i/>
          <w:iCs/>
          <w:szCs w:val="22"/>
          <w:u w:val="single"/>
          <w:lang w:val="en-ZA"/>
        </w:rPr>
        <w:t>s</w:t>
      </w:r>
      <w:r w:rsidRPr="007D1153">
        <w:rPr>
          <w:szCs w:val="22"/>
          <w:lang w:val="en-ZA"/>
        </w:rPr>
        <w:t xml:space="preserve"> at all levels;</w:t>
      </w:r>
    </w:p>
    <w:p w14:paraId="38D2EE3A" w14:textId="61EF5C38" w:rsidR="007D1153" w:rsidRPr="007D1153" w:rsidRDefault="007D1153" w:rsidP="00ED70F0">
      <w:pPr>
        <w:pStyle w:val="ListParagraph"/>
        <w:ind w:left="1701" w:hanging="567"/>
        <w:rPr>
          <w:szCs w:val="22"/>
          <w:lang w:val="en-ZA"/>
        </w:rPr>
      </w:pPr>
      <w:r w:rsidRPr="007D1153">
        <w:rPr>
          <w:szCs w:val="22"/>
          <w:lang w:val="en-ZA"/>
        </w:rPr>
        <w:t xml:space="preserve">(d) </w:t>
      </w:r>
      <w:r w:rsidR="00ED70F0">
        <w:rPr>
          <w:szCs w:val="22"/>
          <w:lang w:val="en-ZA"/>
        </w:rPr>
        <w:tab/>
      </w:r>
      <w:r w:rsidRPr="007D1153">
        <w:rPr>
          <w:szCs w:val="22"/>
          <w:lang w:val="en-ZA"/>
        </w:rPr>
        <w:t>To mainstream gender perspectives in the formulation, adoption and implementation of all national laws, policies and practices and international legal instruments, policies and practices;</w:t>
      </w:r>
    </w:p>
    <w:p w14:paraId="6DC75453" w14:textId="36B1C7DB" w:rsidR="001D67E6" w:rsidRPr="001D67E6" w:rsidRDefault="007D1153" w:rsidP="00ED70F0">
      <w:pPr>
        <w:pStyle w:val="ListParagraph"/>
        <w:ind w:left="1701" w:hanging="567"/>
        <w:rPr>
          <w:szCs w:val="22"/>
          <w:lang w:val="en-ZA"/>
        </w:rPr>
      </w:pPr>
      <w:r w:rsidRPr="007D1153">
        <w:rPr>
          <w:szCs w:val="22"/>
          <w:lang w:val="en-ZA"/>
        </w:rPr>
        <w:t xml:space="preserve">(e) </w:t>
      </w:r>
      <w:r w:rsidR="00ED70F0">
        <w:rPr>
          <w:szCs w:val="22"/>
          <w:lang w:val="en-ZA"/>
        </w:rPr>
        <w:tab/>
      </w:r>
      <w:r w:rsidRPr="007D1153">
        <w:rPr>
          <w:szCs w:val="22"/>
          <w:lang w:val="en-ZA"/>
        </w:rPr>
        <w:t xml:space="preserve">To ensure equal and equitable access to resources necessary for the full realization of the right to development by </w:t>
      </w:r>
      <w:r w:rsidR="00ED70F0" w:rsidRPr="00ED70F0">
        <w:rPr>
          <w:i/>
          <w:iCs/>
          <w:szCs w:val="22"/>
          <w:u w:val="single"/>
          <w:lang w:val="en-ZA"/>
        </w:rPr>
        <w:t>women, girl</w:t>
      </w:r>
      <w:r w:rsidR="00ED70F0">
        <w:rPr>
          <w:i/>
          <w:iCs/>
          <w:szCs w:val="22"/>
          <w:u w:val="single"/>
          <w:lang w:val="en-ZA"/>
        </w:rPr>
        <w:t>s</w:t>
      </w:r>
      <w:r w:rsidR="00ED70F0" w:rsidRPr="00ED70F0">
        <w:rPr>
          <w:i/>
          <w:iCs/>
          <w:szCs w:val="22"/>
          <w:u w:val="single"/>
          <w:lang w:val="en-ZA"/>
        </w:rPr>
        <w:t>, and gender diverse persons</w:t>
      </w:r>
      <w:r w:rsidR="00ED70F0" w:rsidRPr="007D1153">
        <w:rPr>
          <w:szCs w:val="22"/>
          <w:lang w:val="en-ZA"/>
        </w:rPr>
        <w:t xml:space="preserve"> </w:t>
      </w:r>
      <w:r w:rsidRPr="007D1153">
        <w:rPr>
          <w:szCs w:val="22"/>
          <w:lang w:val="en-ZA"/>
        </w:rPr>
        <w:t>everywhere.</w:t>
      </w:r>
    </w:p>
    <w:p w14:paraId="402607D9" w14:textId="63A8B7C7" w:rsidR="6D289D08" w:rsidRPr="00CA0594" w:rsidRDefault="6D289D08" w:rsidP="00CA0594">
      <w:pPr>
        <w:rPr>
          <w:b/>
          <w:bCs/>
          <w:szCs w:val="22"/>
          <w:lang w:val="en-ZA"/>
        </w:rPr>
      </w:pPr>
    </w:p>
    <w:p w14:paraId="4B4CF18D" w14:textId="77777777" w:rsidR="0091032B" w:rsidRDefault="0091032B">
      <w:pPr>
        <w:spacing w:line="240" w:lineRule="auto"/>
        <w:jc w:val="left"/>
        <w:rPr>
          <w:b/>
          <w:bCs/>
          <w:szCs w:val="22"/>
          <w:lang w:val="en-ZA"/>
        </w:rPr>
      </w:pPr>
      <w:r>
        <w:rPr>
          <w:b/>
          <w:bCs/>
          <w:szCs w:val="22"/>
          <w:lang w:val="en-ZA"/>
        </w:rPr>
        <w:br w:type="page"/>
      </w:r>
    </w:p>
    <w:p w14:paraId="0AACA778" w14:textId="115D81E5" w:rsidR="00DB6403" w:rsidRPr="00DB6403" w:rsidRDefault="008656A0" w:rsidP="00753D66">
      <w:pPr>
        <w:rPr>
          <w:szCs w:val="22"/>
          <w:lang w:val="en-ZA"/>
        </w:rPr>
      </w:pPr>
      <w:r w:rsidRPr="00CA0594">
        <w:rPr>
          <w:b/>
          <w:bCs/>
          <w:szCs w:val="22"/>
          <w:lang w:val="en-ZA"/>
        </w:rPr>
        <w:lastRenderedPageBreak/>
        <w:t>Article</w:t>
      </w:r>
      <w:r w:rsidR="005E47A5">
        <w:rPr>
          <w:b/>
          <w:bCs/>
          <w:szCs w:val="22"/>
          <w:lang w:val="en-ZA"/>
        </w:rPr>
        <w:t xml:space="preserve"> 17</w:t>
      </w:r>
      <w:r w:rsidR="0061473A">
        <w:rPr>
          <w:b/>
          <w:bCs/>
          <w:szCs w:val="22"/>
          <w:lang w:val="en-ZA"/>
        </w:rPr>
        <w:t xml:space="preserve"> – Indigenous and tribal peoples</w:t>
      </w:r>
    </w:p>
    <w:p w14:paraId="5B924F3B" w14:textId="77777777" w:rsidR="005633EB" w:rsidRDefault="005633EB" w:rsidP="005633EB">
      <w:pPr>
        <w:pStyle w:val="ListParagraph"/>
        <w:numPr>
          <w:ilvl w:val="0"/>
          <w:numId w:val="10"/>
        </w:numPr>
        <w:rPr>
          <w:lang w:val="en-GB"/>
        </w:rPr>
      </w:pPr>
      <w:r w:rsidRPr="005633EB">
        <w:rPr>
          <w:lang w:val="en-GB"/>
        </w:rPr>
        <w:t xml:space="preserve">We submit that the terms ‘indigenous’ and ‘tribal’ are inappropriate in the African context where ‘indigenous’ remains deeply contested and ‘tribal’ is seen as a relic of colonial times and therefore no longer used. </w:t>
      </w:r>
    </w:p>
    <w:p w14:paraId="257EC563" w14:textId="77777777" w:rsidR="005F56A1" w:rsidRDefault="005633EB" w:rsidP="005633EB">
      <w:pPr>
        <w:pStyle w:val="ListParagraph"/>
        <w:numPr>
          <w:ilvl w:val="0"/>
          <w:numId w:val="10"/>
        </w:numPr>
        <w:rPr>
          <w:lang w:val="en-GB"/>
        </w:rPr>
      </w:pPr>
      <w:r w:rsidRPr="005633EB">
        <w:rPr>
          <w:lang w:val="en-GB"/>
        </w:rPr>
        <w:t xml:space="preserve">It is strongly recommended that the text includes a term that would resonate with the communities in Africa who find themselves in the same position as the indigenous and tribal peoples of, for example, Latin America. </w:t>
      </w:r>
    </w:p>
    <w:p w14:paraId="7A0CBE46" w14:textId="5B1B1845" w:rsidR="005633EB" w:rsidRPr="005633EB" w:rsidRDefault="005F56A1" w:rsidP="005633EB">
      <w:pPr>
        <w:pStyle w:val="ListParagraph"/>
        <w:numPr>
          <w:ilvl w:val="0"/>
          <w:numId w:val="10"/>
        </w:numPr>
        <w:rPr>
          <w:lang w:val="en-GB"/>
        </w:rPr>
      </w:pPr>
      <w:r>
        <w:rPr>
          <w:lang w:val="en-GB"/>
        </w:rPr>
        <w:t>As such, w</w:t>
      </w:r>
      <w:r w:rsidR="005633EB" w:rsidRPr="005633EB">
        <w:rPr>
          <w:lang w:val="en-GB"/>
        </w:rPr>
        <w:t>e propose the inclusion of ‘customary communities’.</w:t>
      </w:r>
    </w:p>
    <w:p w14:paraId="004CD3B8" w14:textId="40C8F810" w:rsidR="005E47A5" w:rsidRPr="005F56A1" w:rsidRDefault="005633EB" w:rsidP="005F56A1">
      <w:pPr>
        <w:pStyle w:val="ListParagraph"/>
        <w:numPr>
          <w:ilvl w:val="0"/>
          <w:numId w:val="10"/>
        </w:numPr>
        <w:rPr>
          <w:lang w:val="en-GB"/>
        </w:rPr>
      </w:pPr>
      <w:r w:rsidRPr="005633EB">
        <w:rPr>
          <w:lang w:val="en-GB"/>
        </w:rPr>
        <w:t>We make this recommendation with some urgency</w:t>
      </w:r>
      <w:r w:rsidR="005F56A1">
        <w:rPr>
          <w:lang w:val="en-GB"/>
        </w:rPr>
        <w:t>. S</w:t>
      </w:r>
      <w:r w:rsidRPr="005633EB">
        <w:rPr>
          <w:lang w:val="en-GB"/>
        </w:rPr>
        <w:t xml:space="preserve">hould the text retain only </w:t>
      </w:r>
      <w:r w:rsidR="00DE4679">
        <w:rPr>
          <w:lang w:val="en-GB"/>
        </w:rPr>
        <w:t>‘indigenous’ and ‘tribal’</w:t>
      </w:r>
      <w:r w:rsidRPr="005633EB">
        <w:rPr>
          <w:lang w:val="en-GB"/>
        </w:rPr>
        <w:t xml:space="preserve"> </w:t>
      </w:r>
      <w:r w:rsidR="00DE4679">
        <w:rPr>
          <w:lang w:val="en-GB"/>
        </w:rPr>
        <w:t xml:space="preserve">– terms </w:t>
      </w:r>
      <w:r w:rsidRPr="005633EB">
        <w:rPr>
          <w:lang w:val="en-GB"/>
        </w:rPr>
        <w:t>that exclude most African customary communities</w:t>
      </w:r>
      <w:r w:rsidR="00DE4679">
        <w:rPr>
          <w:lang w:val="en-GB"/>
        </w:rPr>
        <w:t xml:space="preserve"> –</w:t>
      </w:r>
      <w:r w:rsidRPr="005633EB">
        <w:rPr>
          <w:lang w:val="en-GB"/>
        </w:rPr>
        <w:t xml:space="preserve"> it will exaggerate their vulnerability in the face of large-scale development.</w:t>
      </w:r>
    </w:p>
    <w:p w14:paraId="78197B02" w14:textId="77777777" w:rsidR="005E47A5" w:rsidRDefault="005E47A5" w:rsidP="005E47A5">
      <w:pPr>
        <w:rPr>
          <w:lang w:val="en-GB"/>
        </w:rPr>
      </w:pPr>
    </w:p>
    <w:p w14:paraId="5A6578EC" w14:textId="716F73B3" w:rsidR="005E47A5" w:rsidRPr="005E47A5" w:rsidRDefault="005E47A5" w:rsidP="005E47A5">
      <w:pPr>
        <w:rPr>
          <w:szCs w:val="22"/>
          <w:lang w:val="en-ZA"/>
        </w:rPr>
      </w:pPr>
      <w:r w:rsidRPr="00CA0594">
        <w:rPr>
          <w:b/>
          <w:bCs/>
          <w:szCs w:val="22"/>
          <w:lang w:val="en-ZA"/>
        </w:rPr>
        <w:t>Article</w:t>
      </w:r>
      <w:r>
        <w:rPr>
          <w:b/>
          <w:bCs/>
          <w:szCs w:val="22"/>
          <w:lang w:val="en-ZA"/>
        </w:rPr>
        <w:t>s</w:t>
      </w:r>
      <w:r w:rsidRPr="00CA0594">
        <w:rPr>
          <w:b/>
          <w:bCs/>
          <w:szCs w:val="22"/>
          <w:lang w:val="en-ZA"/>
        </w:rPr>
        <w:t xml:space="preserve"> 1</w:t>
      </w:r>
      <w:r>
        <w:rPr>
          <w:b/>
          <w:bCs/>
          <w:szCs w:val="22"/>
          <w:lang w:val="en-ZA"/>
        </w:rPr>
        <w:t>8-22:</w:t>
      </w:r>
      <w:r w:rsidRPr="00CA0594">
        <w:rPr>
          <w:b/>
          <w:bCs/>
          <w:szCs w:val="22"/>
          <w:lang w:val="en-ZA"/>
        </w:rPr>
        <w:t xml:space="preserve"> </w:t>
      </w:r>
    </w:p>
    <w:p w14:paraId="206B2E8A" w14:textId="18A95A7A" w:rsidR="00753D66" w:rsidRPr="005E7FD4" w:rsidRDefault="00753D66" w:rsidP="00753D66">
      <w:pPr>
        <w:pStyle w:val="ListParagraph"/>
        <w:numPr>
          <w:ilvl w:val="0"/>
          <w:numId w:val="10"/>
        </w:numPr>
        <w:rPr>
          <w:lang w:val="en-GB"/>
        </w:rPr>
      </w:pPr>
      <w:r w:rsidRPr="4A04D6D7">
        <w:rPr>
          <w:lang w:val="en-GB"/>
        </w:rPr>
        <w:t>We welcome the inclusion of these provision</w:t>
      </w:r>
      <w:r w:rsidR="00566380" w:rsidRPr="4A04D6D7">
        <w:rPr>
          <w:lang w:val="en-GB"/>
        </w:rPr>
        <w:t>s</w:t>
      </w:r>
      <w:r w:rsidRPr="4A04D6D7">
        <w:rPr>
          <w:lang w:val="en-GB"/>
        </w:rPr>
        <w:t>.</w:t>
      </w:r>
    </w:p>
    <w:p w14:paraId="29B7933B" w14:textId="77777777" w:rsidR="00760BBD" w:rsidRPr="00CA0594" w:rsidRDefault="00760BBD" w:rsidP="00CA0594">
      <w:pPr>
        <w:rPr>
          <w:b/>
          <w:bCs/>
          <w:szCs w:val="22"/>
          <w:lang w:val="en-ZA"/>
        </w:rPr>
      </w:pPr>
    </w:p>
    <w:p w14:paraId="27700054" w14:textId="2AE20F45" w:rsidR="6D289D08" w:rsidRPr="00DF53BB" w:rsidRDefault="6D289D08" w:rsidP="00DF53BB">
      <w:pPr>
        <w:rPr>
          <w:rStyle w:val="FootnoteReference"/>
          <w:b/>
          <w:bCs/>
          <w:vertAlign w:val="baseline"/>
          <w:lang w:val="en-ZA"/>
        </w:rPr>
      </w:pPr>
      <w:r w:rsidRPr="4A04D6D7">
        <w:rPr>
          <w:b/>
          <w:bCs/>
          <w:lang w:val="en-ZA"/>
        </w:rPr>
        <w:t>Article 22 – Sustainable development</w:t>
      </w:r>
    </w:p>
    <w:p w14:paraId="05128A64" w14:textId="7055BE2C" w:rsidR="00DF53BB" w:rsidRPr="00DF53BB" w:rsidRDefault="00DF53BB" w:rsidP="4A04D6D7">
      <w:pPr>
        <w:pStyle w:val="ListParagraph"/>
        <w:numPr>
          <w:ilvl w:val="0"/>
          <w:numId w:val="10"/>
        </w:numPr>
        <w:rPr>
          <w:rFonts w:eastAsia="Century Gothic" w:cs="Century Gothic"/>
        </w:rPr>
      </w:pPr>
      <w:r w:rsidRPr="00DF53BB">
        <w:rPr>
          <w:lang w:val="en-GB"/>
        </w:rPr>
        <w:t>The conceptof sustainable development</w:t>
      </w:r>
      <w:r w:rsidR="00416256" w:rsidRPr="00DF53BB">
        <w:rPr>
          <w:lang w:val="en-GB"/>
        </w:rPr>
        <w:t xml:space="preserve"> </w:t>
      </w:r>
      <w:r w:rsidRPr="00DF53BB">
        <w:rPr>
          <w:lang w:val="en-GB"/>
        </w:rPr>
        <w:t xml:space="preserve"> first gained prominence in 1987 when it was defined in the Report of the then World Commission on Environment and Development: Our Common Future (“Brundtland Report”).</w:t>
      </w:r>
      <w:r w:rsidRPr="0F931D3A">
        <w:rPr>
          <w:rStyle w:val="FootnoteReference"/>
          <w:lang w:val="en-GB"/>
        </w:rPr>
        <w:footnoteReference w:id="16"/>
      </w:r>
      <w:r w:rsidRPr="00DF53BB">
        <w:rPr>
          <w:lang w:val="en-GB"/>
        </w:rPr>
        <w:t xml:space="preserve"> Although this international law notion had been referred to in previous international law reports and conventions, the Brundtland Report finally offered a concise definition of sustainable development, which remains widely recognized to this day:</w:t>
      </w:r>
      <w:r w:rsidRPr="0F931D3A">
        <w:rPr>
          <w:rStyle w:val="FootnoteReference"/>
          <w:lang w:val="en-GB"/>
        </w:rPr>
        <w:footnoteReference w:id="17"/>
      </w:r>
    </w:p>
    <w:p w14:paraId="3EF9919C" w14:textId="2C0E6B25" w:rsidR="6D289D08" w:rsidRPr="00CA0594" w:rsidRDefault="01090B50" w:rsidP="00DF53BB">
      <w:pPr>
        <w:pStyle w:val="ListParagraph"/>
        <w:ind w:left="567"/>
        <w:rPr>
          <w:rFonts w:eastAsia="Century Gothic" w:cs="Century Gothic"/>
        </w:rPr>
      </w:pPr>
      <w:r>
        <w:t>“Sustainable Development is development that meets the needs of the present without compromising the ability of future generations to meet their own needs”.</w:t>
      </w:r>
    </w:p>
    <w:p w14:paraId="1BC16509" w14:textId="67CF25CE" w:rsidR="6D289D08" w:rsidRPr="00CA0594" w:rsidRDefault="01090B50" w:rsidP="4A04D6D7">
      <w:pPr>
        <w:pStyle w:val="ListParagraph"/>
        <w:numPr>
          <w:ilvl w:val="0"/>
          <w:numId w:val="10"/>
        </w:numPr>
        <w:rPr>
          <w:rFonts w:eastAsia="Century Gothic" w:cs="Century Gothic"/>
        </w:rPr>
      </w:pPr>
      <w:r>
        <w:t xml:space="preserve">It contains within it two key concepts: the concept of ‘needs’, in particular the essential needs of the world’s poor, to which overriding priority should be given; </w:t>
      </w:r>
      <w:r>
        <w:lastRenderedPageBreak/>
        <w:t>and the idea of limitations imposed by the state of technology and social organi</w:t>
      </w:r>
      <w:r w:rsidR="00D02D52">
        <w:t>s</w:t>
      </w:r>
      <w:r>
        <w:t>ation on the environment’s ability to meet present and future needs.</w:t>
      </w:r>
      <w:r w:rsidR="6D289D08" w:rsidRPr="4A04D6D7">
        <w:rPr>
          <w:rStyle w:val="FootnoteReference"/>
        </w:rPr>
        <w:footnoteReference w:id="18"/>
      </w:r>
    </w:p>
    <w:p w14:paraId="1A8FF7FD" w14:textId="77777777" w:rsidR="00142970" w:rsidRPr="00142970" w:rsidRDefault="01090B50" w:rsidP="00142970">
      <w:pPr>
        <w:pStyle w:val="ListParagraph"/>
        <w:numPr>
          <w:ilvl w:val="0"/>
          <w:numId w:val="10"/>
        </w:numPr>
        <w:rPr>
          <w:rFonts w:eastAsia="Century Gothic" w:cs="Century Gothic"/>
        </w:rPr>
      </w:pPr>
      <w:r>
        <w:t>The Johannesburg Declaration on Sustainable Development refers to the reinforcing pillars of sustainable development, namely, economic development, social development and environmental protection.</w:t>
      </w:r>
      <w:r w:rsidR="6D289D08" w:rsidRPr="0F931D3A">
        <w:rPr>
          <w:rStyle w:val="FootnoteReference"/>
        </w:rPr>
        <w:footnoteReference w:id="19"/>
      </w:r>
      <w:r>
        <w:t xml:space="preserve"> </w:t>
      </w:r>
    </w:p>
    <w:p w14:paraId="73370B16" w14:textId="1537D917" w:rsidR="00142970" w:rsidRPr="00142970" w:rsidRDefault="01090B50" w:rsidP="00142970">
      <w:pPr>
        <w:pStyle w:val="ListParagraph"/>
        <w:numPr>
          <w:ilvl w:val="0"/>
          <w:numId w:val="10"/>
        </w:numPr>
        <w:rPr>
          <w:rFonts w:eastAsia="Century Gothic" w:cs="Century Gothic"/>
        </w:rPr>
      </w:pPr>
      <w:r>
        <w:t xml:space="preserve">The Rio Declaration on Sustainable Development also refers to this relationship or pillars in article 6: </w:t>
      </w:r>
    </w:p>
    <w:p w14:paraId="21F0B331" w14:textId="57AF17F6" w:rsidR="6D289D08" w:rsidRPr="00CA0594" w:rsidRDefault="01090B50" w:rsidP="00142970">
      <w:pPr>
        <w:pStyle w:val="ListParagraph"/>
        <w:ind w:left="567"/>
        <w:rPr>
          <w:rStyle w:val="FootnoteReference"/>
          <w:rFonts w:eastAsia="Century Gothic" w:cs="Century Gothic"/>
        </w:rPr>
      </w:pPr>
      <w:r>
        <w:t>“We recognize that people are at the centre of sustainable development and in this regard, we strive for a world that is just, equitable and inclusive, and we commit to working together to promote sustained and inclusive economic growth, social development and environmental protection and thereby to benefit all”.</w:t>
      </w:r>
      <w:r w:rsidR="6D289D08" w:rsidRPr="4A04D6D7">
        <w:rPr>
          <w:rStyle w:val="FootnoteReference"/>
        </w:rPr>
        <w:footnoteReference w:id="20"/>
      </w:r>
    </w:p>
    <w:p w14:paraId="0C6F0824" w14:textId="7954A1F7" w:rsidR="6D289D08" w:rsidRPr="00CA0594" w:rsidRDefault="01090B50" w:rsidP="4A04D6D7">
      <w:pPr>
        <w:pStyle w:val="ListParagraph"/>
        <w:numPr>
          <w:ilvl w:val="0"/>
          <w:numId w:val="10"/>
        </w:numPr>
        <w:rPr>
          <w:rFonts w:eastAsia="Century Gothic" w:cs="Century Gothic"/>
        </w:rPr>
      </w:pPr>
      <w:r>
        <w:t xml:space="preserve">The Brundtland Report, Johannesburg, and Rio Declarations on Sustainable Development refer to the important pillars of Sustainable Development and their relationship with one another. </w:t>
      </w:r>
    </w:p>
    <w:p w14:paraId="03C642A8" w14:textId="024B2443" w:rsidR="6D289D08" w:rsidRPr="00CA0594" w:rsidRDefault="01090B50" w:rsidP="4A04D6D7">
      <w:pPr>
        <w:pStyle w:val="ListParagraph"/>
        <w:numPr>
          <w:ilvl w:val="0"/>
          <w:numId w:val="10"/>
        </w:numPr>
        <w:rPr>
          <w:rFonts w:eastAsia="Century Gothic" w:cs="Century Gothic"/>
        </w:rPr>
      </w:pPr>
      <w:r>
        <w:t xml:space="preserve">We believe, therefore, that conventions and treaties referring to </w:t>
      </w:r>
      <w:r w:rsidR="0AD88713">
        <w:t>s</w:t>
      </w:r>
      <w:r>
        <w:t xml:space="preserve">ustainable development should </w:t>
      </w:r>
      <w:r w:rsidR="5F468153">
        <w:t>refer</w:t>
      </w:r>
      <w:r>
        <w:t xml:space="preserve"> to these underlying pillars</w:t>
      </w:r>
      <w:r w:rsidR="2CC1FBFB">
        <w:t xml:space="preserve">, namely, </w:t>
      </w:r>
      <w:r>
        <w:t>economic growth, social development and environmental protection.</w:t>
      </w:r>
    </w:p>
    <w:p w14:paraId="7820424D" w14:textId="58981E63" w:rsidR="6D289D08" w:rsidRPr="00CA0594" w:rsidRDefault="01090B50" w:rsidP="4A04D6D7">
      <w:pPr>
        <w:pStyle w:val="ListParagraph"/>
        <w:numPr>
          <w:ilvl w:val="0"/>
          <w:numId w:val="10"/>
        </w:numPr>
        <w:rPr>
          <w:rFonts w:eastAsia="Century Gothic" w:cs="Century Gothic"/>
        </w:rPr>
      </w:pPr>
      <w:r>
        <w:t>We, therefore, propose adding an additional clause referring to the above-mentioned points: "Their actions will mainstream sustainable development at all levels, integrating economic, social and environmental aspects and recognizing their interlinkages, so as to achieve sustainable development in all its dimensions”.</w:t>
      </w:r>
    </w:p>
    <w:p w14:paraId="0FF317A4" w14:textId="694CA295" w:rsidR="6D289D08" w:rsidRPr="00142970" w:rsidRDefault="01090B50" w:rsidP="0F931D3A">
      <w:pPr>
        <w:pStyle w:val="ListParagraph"/>
        <w:numPr>
          <w:ilvl w:val="0"/>
          <w:numId w:val="10"/>
        </w:numPr>
        <w:rPr>
          <w:rFonts w:eastAsia="Century Gothic" w:cs="Century Gothic"/>
        </w:rPr>
      </w:pPr>
      <w:r>
        <w:t xml:space="preserve">As such, we recommend that Article 22 be amended as follows: </w:t>
      </w:r>
    </w:p>
    <w:p w14:paraId="5821AE8F" w14:textId="6AD4986B" w:rsidR="6D289D08" w:rsidRPr="00CA0594" w:rsidRDefault="7B602F80" w:rsidP="00DF53BB">
      <w:pPr>
        <w:ind w:firstLine="567"/>
        <w:rPr>
          <w:szCs w:val="22"/>
        </w:rPr>
      </w:pPr>
      <w:r>
        <w:t>” State</w:t>
      </w:r>
      <w:r w:rsidR="01090B50">
        <w:t xml:space="preserve"> Parties, individually and jointly, undertake to ensure that: </w:t>
      </w:r>
    </w:p>
    <w:p w14:paraId="556BFB89" w14:textId="61754A08" w:rsidR="6D289D08" w:rsidRPr="00CA0594" w:rsidRDefault="6D289D08" w:rsidP="00DF53BB">
      <w:pPr>
        <w:ind w:left="567"/>
        <w:rPr>
          <w:szCs w:val="22"/>
        </w:rPr>
      </w:pPr>
      <w:r>
        <w:rPr>
          <w:rFonts w:eastAsia="Calibri"/>
        </w:rPr>
        <w:t xml:space="preserve">(a) Laws, policies and practices relating to development at the national and international levels pursue and contribute to the realization of sustainable development </w:t>
      </w:r>
    </w:p>
    <w:p w14:paraId="0E4D22ED" w14:textId="7E360925" w:rsidR="6D289D08" w:rsidRPr="00CA0594" w:rsidRDefault="6D289D08" w:rsidP="00DF53BB">
      <w:pPr>
        <w:ind w:left="567"/>
      </w:pPr>
      <w:r>
        <w:rPr>
          <w:rFonts w:eastAsia="Calibri"/>
        </w:rPr>
        <w:lastRenderedPageBreak/>
        <w:t>(b) Their decisions and actions do not compromise the ability of future generations to realize their right to development</w:t>
      </w:r>
    </w:p>
    <w:p w14:paraId="2A02C138" w14:textId="3B5E5AD0" w:rsidR="6D289D08" w:rsidRPr="00CA0594" w:rsidRDefault="01090B50" w:rsidP="00DF53BB">
      <w:pPr>
        <w:ind w:left="567"/>
        <w:rPr>
          <w:szCs w:val="22"/>
        </w:rPr>
      </w:pPr>
      <w:r>
        <w:t>(c) The formulation, adoption and implementation of all such laws, policies and practices aimed at realizing sustainable development are made fully consistent with the provisions of the present Convention”.</w:t>
      </w:r>
    </w:p>
    <w:p w14:paraId="1AF2F99B" w14:textId="77777777" w:rsidR="00DF53BB" w:rsidRDefault="01090B50" w:rsidP="00DF53BB">
      <w:pPr>
        <w:ind w:left="567"/>
      </w:pPr>
      <w:r>
        <w:t xml:space="preserve">(d) Their actions will mainstream sustainable development at all levels, integrating economic, social and environmental aspects and recognizing their interlinkages, </w:t>
      </w:r>
      <w:r w:rsidR="413810A6">
        <w:t>to</w:t>
      </w:r>
      <w:r>
        <w:t xml:space="preserve"> achieve sustainable development in all its dimensions”.</w:t>
      </w:r>
    </w:p>
    <w:p w14:paraId="1D3D137D" w14:textId="77777777" w:rsidR="00DF53BB" w:rsidRDefault="00DF53BB" w:rsidP="00DF53BB"/>
    <w:p w14:paraId="5DE9CFB9" w14:textId="765E5DB0" w:rsidR="00AF66A8" w:rsidRPr="00CA0594" w:rsidRDefault="00AF66A8" w:rsidP="00DF53BB">
      <w:pPr>
        <w:rPr>
          <w:b/>
          <w:lang w:val="en-ZA"/>
        </w:rPr>
      </w:pPr>
      <w:r w:rsidRPr="34181520">
        <w:rPr>
          <w:b/>
          <w:bCs/>
          <w:lang w:val="en-ZA"/>
        </w:rPr>
        <w:t>Article 23 – Harmonious interpretation</w:t>
      </w:r>
    </w:p>
    <w:p w14:paraId="1E5BEE01" w14:textId="06C01142" w:rsidR="00566380" w:rsidRPr="009511F7" w:rsidRDefault="00566380" w:rsidP="4A04D6D7">
      <w:pPr>
        <w:pStyle w:val="ListParagraph"/>
        <w:numPr>
          <w:ilvl w:val="0"/>
          <w:numId w:val="10"/>
        </w:numPr>
        <w:rPr>
          <w:b/>
          <w:bCs/>
          <w:lang w:val="en-GB"/>
        </w:rPr>
      </w:pPr>
      <w:r w:rsidRPr="4A04D6D7">
        <w:rPr>
          <w:lang w:val="en-GB"/>
        </w:rPr>
        <w:t>We welcome the inclusion of th</w:t>
      </w:r>
      <w:r w:rsidR="005E7FD4" w:rsidRPr="4A04D6D7">
        <w:rPr>
          <w:lang w:val="en-GB"/>
        </w:rPr>
        <w:t>is</w:t>
      </w:r>
      <w:r w:rsidRPr="4A04D6D7">
        <w:rPr>
          <w:lang w:val="en-GB"/>
        </w:rPr>
        <w:t xml:space="preserve"> provision.</w:t>
      </w:r>
    </w:p>
    <w:p w14:paraId="41DB8514" w14:textId="74C1D2C2" w:rsidR="00084BDB" w:rsidRPr="00CA0594" w:rsidRDefault="00084BDB" w:rsidP="00CA0594">
      <w:pPr>
        <w:rPr>
          <w:b/>
          <w:bCs/>
          <w:szCs w:val="22"/>
          <w:lang w:val="en-ZA"/>
        </w:rPr>
      </w:pPr>
    </w:p>
    <w:p w14:paraId="0AF87029" w14:textId="65DBF1E3" w:rsidR="00AF66A8" w:rsidRPr="00CA0594" w:rsidRDefault="00AF66A8" w:rsidP="00CA0594">
      <w:pPr>
        <w:rPr>
          <w:szCs w:val="22"/>
          <w:lang w:val="en-ZA"/>
        </w:rPr>
      </w:pPr>
      <w:r w:rsidRPr="00CA0594">
        <w:rPr>
          <w:b/>
          <w:bCs/>
          <w:szCs w:val="22"/>
          <w:lang w:val="en-ZA"/>
        </w:rPr>
        <w:t xml:space="preserve">Part IV </w:t>
      </w:r>
    </w:p>
    <w:p w14:paraId="01CB367B" w14:textId="77777777" w:rsidR="009753C5" w:rsidRPr="00CA0594" w:rsidRDefault="00AF66A8" w:rsidP="00CA0594">
      <w:pPr>
        <w:rPr>
          <w:b/>
          <w:bCs/>
          <w:szCs w:val="22"/>
          <w:lang w:val="en-ZA"/>
        </w:rPr>
      </w:pPr>
      <w:r w:rsidRPr="00CA0594">
        <w:rPr>
          <w:b/>
          <w:bCs/>
          <w:szCs w:val="22"/>
          <w:lang w:val="en-ZA"/>
        </w:rPr>
        <w:t>Article</w:t>
      </w:r>
      <w:r w:rsidR="009753C5" w:rsidRPr="00CA0594">
        <w:rPr>
          <w:b/>
          <w:bCs/>
          <w:szCs w:val="22"/>
          <w:lang w:val="en-ZA"/>
        </w:rPr>
        <w:t>s</w:t>
      </w:r>
      <w:r w:rsidRPr="00CA0594">
        <w:rPr>
          <w:b/>
          <w:bCs/>
          <w:szCs w:val="22"/>
          <w:lang w:val="en-ZA"/>
        </w:rPr>
        <w:t xml:space="preserve"> 24 – </w:t>
      </w:r>
      <w:r w:rsidR="009753C5" w:rsidRPr="00CA0594">
        <w:rPr>
          <w:b/>
          <w:bCs/>
          <w:szCs w:val="22"/>
          <w:lang w:val="en-ZA"/>
        </w:rPr>
        <w:t>26:</w:t>
      </w:r>
    </w:p>
    <w:p w14:paraId="4454E3CB" w14:textId="6381C94D" w:rsidR="009753C5" w:rsidRPr="00CA0594" w:rsidRDefault="009753C5" w:rsidP="00CA0594">
      <w:pPr>
        <w:pStyle w:val="ListParagraph"/>
        <w:numPr>
          <w:ilvl w:val="0"/>
          <w:numId w:val="10"/>
        </w:numPr>
        <w:rPr>
          <w:lang w:val="en-ZA"/>
        </w:rPr>
      </w:pPr>
      <w:r w:rsidRPr="4A04D6D7">
        <w:rPr>
          <w:lang w:val="en-ZA"/>
        </w:rPr>
        <w:t xml:space="preserve">We welcome the inclusion and formulation of these provisions. </w:t>
      </w:r>
    </w:p>
    <w:p w14:paraId="6FA8381C" w14:textId="77777777" w:rsidR="00760BBD" w:rsidRPr="00CA0594" w:rsidRDefault="00760BBD" w:rsidP="00CA0594">
      <w:pPr>
        <w:rPr>
          <w:b/>
          <w:bCs/>
          <w:szCs w:val="22"/>
          <w:lang w:val="en-ZA"/>
        </w:rPr>
      </w:pPr>
    </w:p>
    <w:p w14:paraId="5679D065" w14:textId="77777777" w:rsidR="004A3743" w:rsidRPr="00CA0594" w:rsidRDefault="004A3743" w:rsidP="00CA0594">
      <w:pPr>
        <w:rPr>
          <w:szCs w:val="22"/>
          <w:lang w:val="en-ZA"/>
        </w:rPr>
      </w:pPr>
      <w:r w:rsidRPr="00CA0594">
        <w:rPr>
          <w:b/>
          <w:bCs/>
          <w:szCs w:val="22"/>
          <w:lang w:val="en-ZA"/>
        </w:rPr>
        <w:t xml:space="preserve">Part V </w:t>
      </w:r>
    </w:p>
    <w:p w14:paraId="23CE5AD0" w14:textId="77777777" w:rsidR="00EE105F" w:rsidRPr="00CA0594" w:rsidRDefault="004A3743" w:rsidP="00CA0594">
      <w:pPr>
        <w:rPr>
          <w:b/>
          <w:bCs/>
          <w:szCs w:val="22"/>
          <w:lang w:val="en-ZA"/>
        </w:rPr>
      </w:pPr>
      <w:r w:rsidRPr="00CA0594">
        <w:rPr>
          <w:b/>
          <w:bCs/>
          <w:szCs w:val="22"/>
          <w:lang w:val="en-ZA"/>
        </w:rPr>
        <w:t>Article</w:t>
      </w:r>
      <w:r w:rsidR="00EE105F" w:rsidRPr="00CA0594">
        <w:rPr>
          <w:b/>
          <w:bCs/>
          <w:szCs w:val="22"/>
          <w:lang w:val="en-ZA"/>
        </w:rPr>
        <w:t>s</w:t>
      </w:r>
      <w:r w:rsidRPr="00CA0594">
        <w:rPr>
          <w:b/>
          <w:bCs/>
          <w:szCs w:val="22"/>
          <w:lang w:val="en-ZA"/>
        </w:rPr>
        <w:t xml:space="preserve"> 27 – </w:t>
      </w:r>
      <w:r w:rsidR="00EE105F" w:rsidRPr="00CA0594">
        <w:rPr>
          <w:b/>
          <w:bCs/>
          <w:szCs w:val="22"/>
          <w:lang w:val="en-ZA"/>
        </w:rPr>
        <w:t>36:</w:t>
      </w:r>
    </w:p>
    <w:p w14:paraId="306962AB" w14:textId="56FE5CC0" w:rsidR="00760BBD" w:rsidRPr="00CA0594" w:rsidRDefault="00A5252A" w:rsidP="00CA0594">
      <w:pPr>
        <w:pStyle w:val="ListParagraph"/>
        <w:numPr>
          <w:ilvl w:val="0"/>
          <w:numId w:val="10"/>
        </w:numPr>
        <w:rPr>
          <w:lang w:val="en-GB"/>
        </w:rPr>
      </w:pPr>
      <w:r w:rsidRPr="4A04D6D7">
        <w:rPr>
          <w:lang w:val="en-GB"/>
        </w:rPr>
        <w:t xml:space="preserve">We are satisfied with </w:t>
      </w:r>
      <w:r w:rsidR="00EE105F" w:rsidRPr="4A04D6D7">
        <w:rPr>
          <w:lang w:val="en-GB"/>
        </w:rPr>
        <w:t>the inclusion</w:t>
      </w:r>
      <w:r w:rsidR="001F2D05" w:rsidRPr="4A04D6D7">
        <w:rPr>
          <w:lang w:val="en-GB"/>
        </w:rPr>
        <w:t xml:space="preserve"> and formulations</w:t>
      </w:r>
      <w:r w:rsidR="00EE105F" w:rsidRPr="4A04D6D7">
        <w:rPr>
          <w:lang w:val="en-GB"/>
        </w:rPr>
        <w:t xml:space="preserve"> of these provisions</w:t>
      </w:r>
      <w:r w:rsidRPr="4A04D6D7">
        <w:rPr>
          <w:lang w:val="en-GB"/>
        </w:rPr>
        <w:t>.</w:t>
      </w:r>
    </w:p>
    <w:p w14:paraId="39A7F891" w14:textId="77777777" w:rsidR="00845FD5" w:rsidRPr="00CA0594" w:rsidRDefault="00845FD5" w:rsidP="00CA0594">
      <w:pPr>
        <w:pStyle w:val="Heading1"/>
        <w:rPr>
          <w:szCs w:val="22"/>
        </w:rPr>
      </w:pPr>
    </w:p>
    <w:p w14:paraId="684A5E3D" w14:textId="57FA5551" w:rsidR="00C644BE" w:rsidRPr="00CA0594" w:rsidRDefault="00C644BE" w:rsidP="00CA0594">
      <w:pPr>
        <w:pStyle w:val="Heading1"/>
        <w:rPr>
          <w:szCs w:val="22"/>
        </w:rPr>
      </w:pPr>
      <w:r w:rsidRPr="00CA0594">
        <w:rPr>
          <w:szCs w:val="22"/>
        </w:rPr>
        <w:t>Conclusion</w:t>
      </w:r>
      <w:r w:rsidR="00815675" w:rsidRPr="00CA0594">
        <w:rPr>
          <w:szCs w:val="22"/>
        </w:rPr>
        <w:t xml:space="preserve"> </w:t>
      </w:r>
      <w:bookmarkEnd w:id="3"/>
    </w:p>
    <w:p w14:paraId="27406DDA" w14:textId="71972AF1" w:rsidR="00C644BE" w:rsidRPr="00CA0594" w:rsidRDefault="0078091E" w:rsidP="00CA0594">
      <w:pPr>
        <w:numPr>
          <w:ilvl w:val="0"/>
          <w:numId w:val="10"/>
        </w:numPr>
        <w:rPr>
          <w:lang w:val="en-ZA"/>
        </w:rPr>
      </w:pPr>
      <w:r w:rsidRPr="4A04D6D7">
        <w:rPr>
          <w:lang w:val="en-ZA"/>
        </w:rPr>
        <w:t xml:space="preserve">We trust that you will find this submission useful. Should you have any comments or questions, please do not hesitate to contact </w:t>
      </w:r>
      <w:r w:rsidR="006C6889" w:rsidRPr="4A04D6D7">
        <w:rPr>
          <w:lang w:val="en-ZA"/>
        </w:rPr>
        <w:t>Devon Turner</w:t>
      </w:r>
      <w:r w:rsidR="00C473DD" w:rsidRPr="4A04D6D7">
        <w:rPr>
          <w:lang w:val="en-ZA"/>
        </w:rPr>
        <w:t xml:space="preserve"> </w:t>
      </w:r>
      <w:r w:rsidRPr="4A04D6D7">
        <w:rPr>
          <w:lang w:val="en-ZA"/>
        </w:rPr>
        <w:t xml:space="preserve">at </w:t>
      </w:r>
      <w:hyperlink r:id="rId8">
        <w:r w:rsidR="6FAC2B91" w:rsidRPr="4A04D6D7">
          <w:rPr>
            <w:rStyle w:val="Hyperlink"/>
            <w:lang w:val="en-ZA"/>
          </w:rPr>
          <w:t>devon@lrc.org.za</w:t>
        </w:r>
      </w:hyperlink>
      <w:r w:rsidR="005E7FD4" w:rsidRPr="4A04D6D7">
        <w:rPr>
          <w:lang w:val="en-ZA"/>
        </w:rPr>
        <w:t>.</w:t>
      </w:r>
    </w:p>
    <w:p w14:paraId="52B26136" w14:textId="37B36C5E" w:rsidR="00C644BE" w:rsidRPr="00CA0594" w:rsidRDefault="00C644BE" w:rsidP="00CA0594">
      <w:pPr>
        <w:rPr>
          <w:szCs w:val="22"/>
          <w:lang w:val="en-ZA"/>
        </w:rPr>
      </w:pPr>
    </w:p>
    <w:p w14:paraId="795120F8" w14:textId="014875FE" w:rsidR="00C644BE" w:rsidRPr="00CA0594" w:rsidRDefault="00C644BE" w:rsidP="00CA0594">
      <w:pPr>
        <w:tabs>
          <w:tab w:val="right" w:pos="8505"/>
        </w:tabs>
        <w:rPr>
          <w:b/>
          <w:bCs/>
          <w:szCs w:val="22"/>
          <w:u w:val="single"/>
          <w:lang w:val="en-ZA"/>
        </w:rPr>
      </w:pPr>
      <w:r w:rsidRPr="00CA0594">
        <w:rPr>
          <w:b/>
          <w:bCs/>
          <w:szCs w:val="22"/>
          <w:u w:val="single"/>
          <w:lang w:val="en-ZA"/>
        </w:rPr>
        <w:tab/>
      </w:r>
    </w:p>
    <w:p w14:paraId="53E33CBB" w14:textId="2863F463" w:rsidR="00C644BE" w:rsidRPr="00CA0594" w:rsidRDefault="00C644BE" w:rsidP="00BF5705">
      <w:pPr>
        <w:tabs>
          <w:tab w:val="right" w:pos="8505"/>
        </w:tabs>
        <w:jc w:val="center"/>
        <w:rPr>
          <w:b/>
          <w:bCs/>
          <w:szCs w:val="22"/>
          <w:lang w:val="en-ZA"/>
        </w:rPr>
      </w:pPr>
      <w:r w:rsidRPr="00CA0594">
        <w:rPr>
          <w:b/>
          <w:bCs/>
          <w:szCs w:val="22"/>
          <w:lang w:val="en-ZA"/>
        </w:rPr>
        <w:t>ENDS</w:t>
      </w:r>
    </w:p>
    <w:p w14:paraId="54AEAB56" w14:textId="6F9E46B4" w:rsidR="00583AF7" w:rsidRPr="00CA0594" w:rsidRDefault="00583AF7" w:rsidP="00CA0594">
      <w:pPr>
        <w:rPr>
          <w:szCs w:val="22"/>
          <w:lang w:val="en-ZA"/>
        </w:rPr>
      </w:pPr>
    </w:p>
    <w:p w14:paraId="727F2026" w14:textId="77777777" w:rsidR="00583AF7" w:rsidRPr="00CA0594" w:rsidRDefault="00583AF7" w:rsidP="00CA0594">
      <w:pPr>
        <w:rPr>
          <w:szCs w:val="22"/>
          <w:lang w:val="en-ZA"/>
        </w:rPr>
      </w:pPr>
    </w:p>
    <w:p w14:paraId="44D73762" w14:textId="77777777" w:rsidR="0077011D" w:rsidRPr="00CA0594" w:rsidRDefault="0077011D" w:rsidP="00CA0594">
      <w:pPr>
        <w:rPr>
          <w:b/>
          <w:bCs/>
          <w:szCs w:val="22"/>
        </w:rPr>
      </w:pPr>
    </w:p>
    <w:sectPr w:rsidR="0077011D" w:rsidRPr="00CA0594" w:rsidSect="00906AA4">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D4EF4" w14:textId="77777777" w:rsidR="00C85055" w:rsidRDefault="00C85055">
      <w:r>
        <w:separator/>
      </w:r>
    </w:p>
  </w:endnote>
  <w:endnote w:type="continuationSeparator" w:id="0">
    <w:p w14:paraId="2285CFF0" w14:textId="77777777" w:rsidR="00C85055" w:rsidRDefault="00C85055">
      <w:r>
        <w:continuationSeparator/>
      </w:r>
    </w:p>
  </w:endnote>
  <w:endnote w:type="continuationNotice" w:id="1">
    <w:p w14:paraId="0D68181C" w14:textId="77777777" w:rsidR="00C85055" w:rsidRDefault="00C850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7F299" w14:textId="77777777" w:rsidR="00906AA4" w:rsidRDefault="00906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046767"/>
      <w:docPartObj>
        <w:docPartGallery w:val="Page Numbers (Bottom of Page)"/>
        <w:docPartUnique/>
      </w:docPartObj>
    </w:sdtPr>
    <w:sdtEndPr>
      <w:rPr>
        <w:noProof/>
      </w:rPr>
    </w:sdtEndPr>
    <w:sdtContent>
      <w:p w14:paraId="3BA2FF07" w14:textId="36A7E48C" w:rsidR="004A0C61" w:rsidRDefault="00815675" w:rsidP="00815675">
        <w:pPr>
          <w:pStyle w:val="Footer"/>
          <w:jc w:val="right"/>
        </w:pPr>
        <w:r>
          <w:fldChar w:fldCharType="begin"/>
        </w:r>
        <w:r>
          <w:instrText xml:space="preserve"> PAGE   \* MERGEFORMAT </w:instrText>
        </w:r>
        <w:r>
          <w:fldChar w:fldCharType="separate"/>
        </w:r>
        <w:r w:rsidR="00BB5E0C">
          <w:rPr>
            <w:noProof/>
          </w:rPr>
          <w:t>12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C319D" w14:textId="77777777" w:rsidR="00AD43D9" w:rsidRDefault="00AD43D9">
    <w:pPr>
      <w:pStyle w:val="Footer"/>
    </w:pPr>
    <w:r>
      <w:rPr>
        <w:noProof/>
        <w:sz w:val="20"/>
        <w:lang w:val="en-GB" w:eastAsia="en-GB"/>
      </w:rPr>
      <mc:AlternateContent>
        <mc:Choice Requires="wpg">
          <w:drawing>
            <wp:anchor distT="182880" distB="0" distL="114300" distR="114300" simplePos="0" relativeHeight="251658240" behindDoc="0" locked="0" layoutInCell="1" allowOverlap="1" wp14:anchorId="06F6958E" wp14:editId="3CD42714">
              <wp:simplePos x="0" y="0"/>
              <wp:positionH relativeFrom="page">
                <wp:posOffset>114300</wp:posOffset>
              </wp:positionH>
              <wp:positionV relativeFrom="page">
                <wp:posOffset>9660890</wp:posOffset>
              </wp:positionV>
              <wp:extent cx="7315200" cy="914400"/>
              <wp:effectExtent l="9525" t="12065" r="9525"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914400"/>
                        <a:chOff x="180" y="15214"/>
                        <a:chExt cx="11520" cy="1440"/>
                      </a:xfrm>
                    </wpg:grpSpPr>
                    <wps:wsp>
                      <wps:cNvPr id="2" name="Text Box 3"/>
                      <wps:cNvSpPr txBox="1">
                        <a:spLocks noChangeArrowheads="1"/>
                      </wps:cNvSpPr>
                      <wps:spPr bwMode="auto">
                        <a:xfrm>
                          <a:off x="780" y="15214"/>
                          <a:ext cx="1920" cy="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EBF07A" w14:textId="77777777" w:rsidR="00AD43D9" w:rsidRPr="00313F5D" w:rsidRDefault="00AD43D9">
                            <w:pPr>
                              <w:rPr>
                                <w:rFonts w:cs="Tahoma"/>
                                <w:color w:val="000000"/>
                                <w:spacing w:val="-5"/>
                                <w:sz w:val="13"/>
                              </w:rPr>
                            </w:pPr>
                            <w:r w:rsidRPr="00313F5D">
                              <w:rPr>
                                <w:rFonts w:cs="Tahoma"/>
                                <w:color w:val="000000"/>
                                <w:spacing w:val="-5"/>
                                <w:sz w:val="13"/>
                              </w:rPr>
                              <w:t>National Office:</w:t>
                            </w:r>
                          </w:p>
                          <w:p w14:paraId="4375335D" w14:textId="77777777" w:rsidR="00AD43D9" w:rsidRPr="00313F5D" w:rsidRDefault="00AD43D9">
                            <w:pPr>
                              <w:rPr>
                                <w:rFonts w:cs="Tahoma"/>
                                <w:color w:val="000000"/>
                                <w:spacing w:val="-5"/>
                                <w:sz w:val="13"/>
                              </w:rPr>
                            </w:pPr>
                            <w:smartTag w:uri="urn:schemas-microsoft-com:office:smarttags" w:element="place">
                              <w:smartTag w:uri="urn:schemas-microsoft-com:office:smarttags" w:element="City">
                                <w:r w:rsidRPr="00313F5D">
                                  <w:rPr>
                                    <w:rFonts w:cs="Tahoma"/>
                                    <w:color w:val="000000"/>
                                    <w:spacing w:val="-5"/>
                                    <w:sz w:val="13"/>
                                  </w:rPr>
                                  <w:t>Cape Town</w:t>
                                </w:r>
                              </w:smartTag>
                            </w:smartTag>
                            <w:r w:rsidRPr="00313F5D">
                              <w:rPr>
                                <w:rFonts w:cs="Tahoma"/>
                                <w:color w:val="000000"/>
                                <w:spacing w:val="-5"/>
                                <w:sz w:val="13"/>
                              </w:rPr>
                              <w:t>:</w:t>
                            </w:r>
                          </w:p>
                          <w:p w14:paraId="024055B9" w14:textId="77777777" w:rsidR="00AD43D9" w:rsidRPr="00313F5D" w:rsidRDefault="00AD43D9">
                            <w:pPr>
                              <w:rPr>
                                <w:rFonts w:cs="Tahoma"/>
                                <w:color w:val="000000"/>
                                <w:spacing w:val="-5"/>
                                <w:sz w:val="13"/>
                              </w:rPr>
                            </w:pPr>
                            <w:smartTag w:uri="urn:schemas-microsoft-com:office:smarttags" w:element="place">
                              <w:smartTag w:uri="urn:schemas-microsoft-com:office:smarttags" w:element="City">
                                <w:r w:rsidRPr="00313F5D">
                                  <w:rPr>
                                    <w:rFonts w:cs="Tahoma"/>
                                    <w:color w:val="000000"/>
                                    <w:spacing w:val="-5"/>
                                    <w:sz w:val="13"/>
                                  </w:rPr>
                                  <w:t>Durban</w:t>
                                </w:r>
                              </w:smartTag>
                            </w:smartTag>
                            <w:r w:rsidRPr="00313F5D">
                              <w:rPr>
                                <w:rFonts w:cs="Tahoma"/>
                                <w:color w:val="000000"/>
                                <w:spacing w:val="-5"/>
                                <w:sz w:val="13"/>
                              </w:rPr>
                              <w:t>:</w:t>
                            </w:r>
                          </w:p>
                          <w:p w14:paraId="79255300" w14:textId="77777777" w:rsidR="00AD43D9" w:rsidRPr="00313F5D" w:rsidRDefault="00AD43D9">
                            <w:pPr>
                              <w:rPr>
                                <w:rFonts w:cs="Tahoma"/>
                                <w:color w:val="000000"/>
                                <w:spacing w:val="-5"/>
                                <w:sz w:val="13"/>
                              </w:rPr>
                            </w:pPr>
                            <w:r>
                              <w:rPr>
                                <w:rFonts w:cs="Tahoma"/>
                                <w:color w:val="000000"/>
                                <w:spacing w:val="-5"/>
                                <w:sz w:val="13"/>
                              </w:rPr>
                              <w:t>Makhanda</w:t>
                            </w:r>
                            <w:r w:rsidRPr="00313F5D">
                              <w:rPr>
                                <w:rFonts w:cs="Tahoma"/>
                                <w:color w:val="000000"/>
                                <w:spacing w:val="-5"/>
                                <w:sz w:val="13"/>
                              </w:rPr>
                              <w:t>:</w:t>
                            </w:r>
                          </w:p>
                          <w:p w14:paraId="27EE1B11" w14:textId="77777777" w:rsidR="00AD43D9" w:rsidRPr="00313F5D" w:rsidRDefault="00AD43D9">
                            <w:pPr>
                              <w:rPr>
                                <w:rFonts w:cs="Tahoma"/>
                                <w:color w:val="000000"/>
                                <w:spacing w:val="-5"/>
                                <w:sz w:val="13"/>
                              </w:rPr>
                            </w:pPr>
                            <w:smartTag w:uri="urn:schemas-microsoft-com:office:smarttags" w:element="place">
                              <w:smartTag w:uri="urn:schemas-microsoft-com:office:smarttags" w:element="City">
                                <w:r w:rsidRPr="00313F5D">
                                  <w:rPr>
                                    <w:rFonts w:cs="Tahoma"/>
                                    <w:color w:val="000000"/>
                                    <w:spacing w:val="-5"/>
                                    <w:sz w:val="13"/>
                                  </w:rPr>
                                  <w:t>Johannesburg</w:t>
                                </w:r>
                              </w:smartTag>
                            </w:smartTag>
                            <w:r w:rsidRPr="00313F5D">
                              <w:rPr>
                                <w:rFonts w:cs="Tahoma"/>
                                <w:color w:val="000000"/>
                                <w:spacing w:val="-5"/>
                                <w:sz w:val="13"/>
                              </w:rPr>
                              <w:t xml:space="preserve">: </w:t>
                            </w:r>
                          </w:p>
                          <w:p w14:paraId="74913383" w14:textId="77777777" w:rsidR="00AD43D9" w:rsidRPr="00313F5D" w:rsidRDefault="00AD43D9">
                            <w:pPr>
                              <w:rPr>
                                <w:rFonts w:cs="Tahoma"/>
                                <w:color w:val="000000"/>
                                <w:spacing w:val="-5"/>
                                <w:sz w:val="13"/>
                              </w:rPr>
                            </w:pPr>
                          </w:p>
                          <w:p w14:paraId="01722EB7" w14:textId="77777777" w:rsidR="00AD43D9" w:rsidRPr="00313F5D" w:rsidRDefault="00AD43D9">
                            <w:pPr>
                              <w:rPr>
                                <w:rFonts w:cs="Tahoma"/>
                                <w:sz w:val="13"/>
                              </w:rPr>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3780" y="15214"/>
                          <a:ext cx="738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D071A" w14:textId="77777777" w:rsidR="00074D3B" w:rsidRDefault="00074D3B" w:rsidP="00074D3B">
                            <w:pPr>
                              <w:rPr>
                                <w:rFonts w:cs="Tahoma"/>
                                <w:color w:val="000000"/>
                                <w:spacing w:val="-5"/>
                                <w:sz w:val="13"/>
                              </w:rPr>
                            </w:pPr>
                            <w:r>
                              <w:rPr>
                                <w:rFonts w:cs="Tahoma"/>
                                <w:color w:val="000000"/>
                                <w:spacing w:val="-5"/>
                                <w:sz w:val="13"/>
                              </w:rPr>
                              <w:t xml:space="preserve">N Govender (National Director) </w:t>
                            </w:r>
                          </w:p>
                          <w:p w14:paraId="1BE6505B" w14:textId="77777777" w:rsidR="00074D3B" w:rsidRDefault="00074D3B" w:rsidP="00074D3B">
                            <w:pPr>
                              <w:rPr>
                                <w:rFonts w:cs="Tahoma"/>
                                <w:color w:val="000000"/>
                                <w:spacing w:val="-5"/>
                                <w:sz w:val="13"/>
                              </w:rPr>
                            </w:pPr>
                            <w:r>
                              <w:rPr>
                                <w:rFonts w:cs="Tahoma"/>
                                <w:color w:val="000000"/>
                                <w:spacing w:val="-5"/>
                                <w:sz w:val="13"/>
                              </w:rPr>
                              <w:t>S Dass (Director)  L Mgedezi  Z Mhlahlo  AL Payne  A Turpin  W Wicomb</w:t>
                            </w:r>
                          </w:p>
                          <w:p w14:paraId="6DA579B7" w14:textId="77777777" w:rsidR="00074D3B" w:rsidRDefault="00074D3B" w:rsidP="00074D3B">
                            <w:pPr>
                              <w:rPr>
                                <w:rFonts w:cs="Tahoma"/>
                                <w:color w:val="000000"/>
                                <w:spacing w:val="-5"/>
                                <w:sz w:val="13"/>
                              </w:rPr>
                            </w:pPr>
                            <w:r>
                              <w:rPr>
                                <w:rFonts w:cs="Tahoma"/>
                                <w:color w:val="000000"/>
                                <w:spacing w:val="-5"/>
                                <w:sz w:val="13"/>
                              </w:rPr>
                              <w:t xml:space="preserve">S Samuel (Director)  S Kadwa </w:t>
                            </w:r>
                          </w:p>
                          <w:p w14:paraId="003B4657" w14:textId="77777777" w:rsidR="00074D3B" w:rsidRDefault="00074D3B" w:rsidP="00074D3B">
                            <w:pPr>
                              <w:rPr>
                                <w:rFonts w:cs="Tahoma"/>
                                <w:color w:val="000000"/>
                                <w:spacing w:val="-5"/>
                                <w:sz w:val="13"/>
                              </w:rPr>
                            </w:pPr>
                            <w:r>
                              <w:rPr>
                                <w:rFonts w:cs="Tahoma"/>
                                <w:color w:val="000000"/>
                                <w:spacing w:val="-5"/>
                                <w:sz w:val="13"/>
                              </w:rPr>
                              <w:t>C McConnachie (Director)  S Mguga  C van Schalkwyk  O Xolo</w:t>
                            </w:r>
                          </w:p>
                          <w:p w14:paraId="7D061799" w14:textId="77777777" w:rsidR="00074D3B" w:rsidRDefault="00074D3B" w:rsidP="00074D3B">
                            <w:pPr>
                              <w:rPr>
                                <w:rFonts w:cs="Tahoma"/>
                                <w:color w:val="000000"/>
                                <w:spacing w:val="-5"/>
                                <w:sz w:val="13"/>
                              </w:rPr>
                            </w:pPr>
                            <w:r>
                              <w:rPr>
                                <w:rFonts w:cs="Tahoma"/>
                                <w:color w:val="000000"/>
                                <w:spacing w:val="-5"/>
                                <w:sz w:val="13"/>
                              </w:rPr>
                              <w:t xml:space="preserve">LJ Limacher (Acting Director)  E Deochand  S Hassim  L Nel  D Mtshali  </w:t>
                            </w:r>
                          </w:p>
                          <w:p w14:paraId="34D69B5F" w14:textId="77777777" w:rsidR="00AD43D9" w:rsidRPr="00313F5D" w:rsidRDefault="00AD43D9">
                            <w:pPr>
                              <w:pStyle w:val="Header"/>
                              <w:tabs>
                                <w:tab w:val="clear" w:pos="4320"/>
                                <w:tab w:val="clear" w:pos="8640"/>
                              </w:tabs>
                              <w:rPr>
                                <w:rFonts w:cs="Tahoma"/>
                                <w:sz w:val="24"/>
                              </w:rPr>
                            </w:pPr>
                          </w:p>
                        </w:txbxContent>
                      </wps:txbx>
                      <wps:bodyPr rot="0" vert="horz" wrap="square" lIns="91440" tIns="45720" rIns="91440" bIns="45720" anchor="t" anchorCtr="0" upright="1">
                        <a:noAutofit/>
                      </wps:bodyPr>
                    </wps:wsp>
                    <wps:wsp>
                      <wps:cNvPr id="4" name="Line 5"/>
                      <wps:cNvCnPr/>
                      <wps:spPr bwMode="auto">
                        <a:xfrm>
                          <a:off x="180" y="15214"/>
                          <a:ext cx="1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 style="position:absolute;left:0;text-align:left;margin-left:9pt;margin-top:760.7pt;width:8in;height:1in;z-index:251658240;mso-wrap-distance-top:14.4pt;mso-position-horizontal-relative:page;mso-position-vertical-relative:page" coordsize="11520,1440" coordorigin="180,15214" o:spid="_x0000_s1026" w14:anchorId="06F695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">
              <v:shapetype id="_x0000_t202" coordsize="21600,21600" o:spt="202" path="m,l,21600r21600,l21600,xe">
                <v:stroke joinstyle="miter"/>
                <v:path gradientshapeok="t" o:connecttype="rect"/>
              </v:shapetype>
              <v:shape id="Text Box 3" style="position:absolute;left:780;top:15214;width:1920;height:1260;visibility:visible;mso-wrap-style:square;v-text-anchor:top" o:spid="_x0000_s1027"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v:textbox>
                  <w:txbxContent>
                    <w:p w:rsidRPr="00313F5D" w:rsidR="00AD43D9" w:rsidRDefault="00AD43D9" w14:paraId="31EBF07A" w14:textId="77777777">
                      <w:pPr>
                        <w:rPr>
                          <w:rFonts w:cs="Tahoma"/>
                          <w:color w:val="000000"/>
                          <w:spacing w:val="-5"/>
                          <w:sz w:val="13"/>
                        </w:rPr>
                      </w:pPr>
                      <w:r w:rsidRPr="00313F5D">
                        <w:rPr>
                          <w:rFonts w:cs="Tahoma"/>
                          <w:color w:val="000000"/>
                          <w:spacing w:val="-5"/>
                          <w:sz w:val="13"/>
                        </w:rPr>
                        <w:t>National Office:</w:t>
                      </w:r>
                    </w:p>
                    <w:p w:rsidRPr="00313F5D" w:rsidR="00AD43D9" w:rsidRDefault="00AD43D9" w14:paraId="4375335D" w14:textId="77777777">
                      <w:pPr>
                        <w:rPr>
                          <w:rFonts w:cs="Tahoma"/>
                          <w:color w:val="000000"/>
                          <w:spacing w:val="-5"/>
                          <w:sz w:val="13"/>
                        </w:rPr>
                      </w:pPr>
                      <w:smartTag w:uri="urn:schemas-microsoft-com:office:smarttags" w:element="place">
                        <w:smartTag w:uri="urn:schemas-microsoft-com:office:smarttags" w:element="City">
                          <w:r w:rsidRPr="00313F5D">
                            <w:rPr>
                              <w:rFonts w:cs="Tahoma"/>
                              <w:color w:val="000000"/>
                              <w:spacing w:val="-5"/>
                              <w:sz w:val="13"/>
                            </w:rPr>
                            <w:t>Cape Town</w:t>
                          </w:r>
                        </w:smartTag>
                      </w:smartTag>
                      <w:r w:rsidRPr="00313F5D">
                        <w:rPr>
                          <w:rFonts w:cs="Tahoma"/>
                          <w:color w:val="000000"/>
                          <w:spacing w:val="-5"/>
                          <w:sz w:val="13"/>
                        </w:rPr>
                        <w:t>:</w:t>
                      </w:r>
                    </w:p>
                    <w:p w:rsidRPr="00313F5D" w:rsidR="00AD43D9" w:rsidRDefault="00AD43D9" w14:paraId="024055B9" w14:textId="77777777">
                      <w:pPr>
                        <w:rPr>
                          <w:rFonts w:cs="Tahoma"/>
                          <w:color w:val="000000"/>
                          <w:spacing w:val="-5"/>
                          <w:sz w:val="13"/>
                        </w:rPr>
                      </w:pPr>
                      <w:smartTag w:uri="urn:schemas-microsoft-com:office:smarttags" w:element="place">
                        <w:smartTag w:uri="urn:schemas-microsoft-com:office:smarttags" w:element="City">
                          <w:r w:rsidRPr="00313F5D">
                            <w:rPr>
                              <w:rFonts w:cs="Tahoma"/>
                              <w:color w:val="000000"/>
                              <w:spacing w:val="-5"/>
                              <w:sz w:val="13"/>
                            </w:rPr>
                            <w:t>Durban</w:t>
                          </w:r>
                        </w:smartTag>
                      </w:smartTag>
                      <w:r w:rsidRPr="00313F5D">
                        <w:rPr>
                          <w:rFonts w:cs="Tahoma"/>
                          <w:color w:val="000000"/>
                          <w:spacing w:val="-5"/>
                          <w:sz w:val="13"/>
                        </w:rPr>
                        <w:t>:</w:t>
                      </w:r>
                    </w:p>
                    <w:p w:rsidRPr="00313F5D" w:rsidR="00AD43D9" w:rsidRDefault="00AD43D9" w14:paraId="79255300" w14:textId="77777777">
                      <w:pPr>
                        <w:rPr>
                          <w:rFonts w:cs="Tahoma"/>
                          <w:color w:val="000000"/>
                          <w:spacing w:val="-5"/>
                          <w:sz w:val="13"/>
                        </w:rPr>
                      </w:pPr>
                      <w:proofErr w:type="spellStart"/>
                      <w:r>
                        <w:rPr>
                          <w:rFonts w:cs="Tahoma"/>
                          <w:color w:val="000000"/>
                          <w:spacing w:val="-5"/>
                          <w:sz w:val="13"/>
                        </w:rPr>
                        <w:t>Makhanda</w:t>
                      </w:r>
                      <w:proofErr w:type="spellEnd"/>
                      <w:r w:rsidRPr="00313F5D">
                        <w:rPr>
                          <w:rFonts w:cs="Tahoma"/>
                          <w:color w:val="000000"/>
                          <w:spacing w:val="-5"/>
                          <w:sz w:val="13"/>
                        </w:rPr>
                        <w:t>:</w:t>
                      </w:r>
                    </w:p>
                    <w:p w:rsidRPr="00313F5D" w:rsidR="00AD43D9" w:rsidRDefault="00AD43D9" w14:paraId="27EE1B11" w14:textId="77777777">
                      <w:pPr>
                        <w:rPr>
                          <w:rFonts w:cs="Tahoma"/>
                          <w:color w:val="000000"/>
                          <w:spacing w:val="-5"/>
                          <w:sz w:val="13"/>
                        </w:rPr>
                      </w:pPr>
                      <w:smartTag w:uri="urn:schemas-microsoft-com:office:smarttags" w:element="place">
                        <w:smartTag w:uri="urn:schemas-microsoft-com:office:smarttags" w:element="City">
                          <w:r w:rsidRPr="00313F5D">
                            <w:rPr>
                              <w:rFonts w:cs="Tahoma"/>
                              <w:color w:val="000000"/>
                              <w:spacing w:val="-5"/>
                              <w:sz w:val="13"/>
                            </w:rPr>
                            <w:t>Johannesburg</w:t>
                          </w:r>
                        </w:smartTag>
                      </w:smartTag>
                      <w:r w:rsidRPr="00313F5D">
                        <w:rPr>
                          <w:rFonts w:cs="Tahoma"/>
                          <w:color w:val="000000"/>
                          <w:spacing w:val="-5"/>
                          <w:sz w:val="13"/>
                        </w:rPr>
                        <w:t xml:space="preserve">: </w:t>
                      </w:r>
                    </w:p>
                    <w:p w:rsidRPr="00313F5D" w:rsidR="00AD43D9" w:rsidRDefault="00AD43D9" w14:paraId="74913383" w14:textId="77777777">
                      <w:pPr>
                        <w:rPr>
                          <w:rFonts w:cs="Tahoma"/>
                          <w:color w:val="000000"/>
                          <w:spacing w:val="-5"/>
                          <w:sz w:val="13"/>
                        </w:rPr>
                      </w:pPr>
                    </w:p>
                    <w:p w:rsidRPr="00313F5D" w:rsidR="00AD43D9" w:rsidRDefault="00AD43D9" w14:paraId="01722EB7" w14:textId="77777777">
                      <w:pPr>
                        <w:rPr>
                          <w:rFonts w:cs="Tahoma"/>
                          <w:sz w:val="13"/>
                        </w:rPr>
                      </w:pPr>
                    </w:p>
                  </w:txbxContent>
                </v:textbox>
              </v:shape>
              <v:shape id="Text Box 4" style="position:absolute;left:3780;top:15214;width:7380;height:1440;visibility:visible;mso-wrap-style:square;v-text-anchor:top" o:spid="_x0000_s102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v:textbox>
                  <w:txbxContent>
                    <w:p w:rsidR="00074D3B" w:rsidP="00074D3B" w:rsidRDefault="00074D3B" w14:paraId="505D071A" w14:textId="77777777">
                      <w:pPr>
                        <w:rPr>
                          <w:rFonts w:cs="Tahoma"/>
                          <w:color w:val="000000"/>
                          <w:spacing w:val="-5"/>
                          <w:sz w:val="13"/>
                        </w:rPr>
                      </w:pPr>
                      <w:r>
                        <w:rPr>
                          <w:rFonts w:cs="Tahoma"/>
                          <w:color w:val="000000"/>
                          <w:spacing w:val="-5"/>
                          <w:sz w:val="13"/>
                        </w:rPr>
                        <w:t xml:space="preserve">N Govender (National Director) </w:t>
                      </w:r>
                    </w:p>
                    <w:p w:rsidR="00074D3B" w:rsidP="00074D3B" w:rsidRDefault="00074D3B" w14:paraId="1BE6505B" w14:textId="77777777">
                      <w:pPr>
                        <w:rPr>
                          <w:rFonts w:cs="Tahoma"/>
                          <w:color w:val="000000"/>
                          <w:spacing w:val="-5"/>
                          <w:sz w:val="13"/>
                        </w:rPr>
                      </w:pPr>
                      <w:r>
                        <w:rPr>
                          <w:rFonts w:cs="Tahoma"/>
                          <w:color w:val="000000"/>
                          <w:spacing w:val="-5"/>
                          <w:sz w:val="13"/>
                        </w:rPr>
                        <w:t>S Dass (</w:t>
                      </w:r>
                      <w:proofErr w:type="gramStart"/>
                      <w:r>
                        <w:rPr>
                          <w:rFonts w:cs="Tahoma"/>
                          <w:color w:val="000000"/>
                          <w:spacing w:val="-5"/>
                          <w:sz w:val="13"/>
                        </w:rPr>
                        <w:t>Director)  L</w:t>
                      </w:r>
                      <w:proofErr w:type="gramEnd"/>
                      <w:r>
                        <w:rPr>
                          <w:rFonts w:cs="Tahoma"/>
                          <w:color w:val="000000"/>
                          <w:spacing w:val="-5"/>
                          <w:sz w:val="13"/>
                        </w:rPr>
                        <w:t xml:space="preserve"> Mgedezi  Z Mhlahlo  AL Payne  A Turpin  W Wicomb</w:t>
                      </w:r>
                    </w:p>
                    <w:p w:rsidR="00074D3B" w:rsidP="00074D3B" w:rsidRDefault="00074D3B" w14:paraId="6DA579B7" w14:textId="77777777">
                      <w:pPr>
                        <w:rPr>
                          <w:rFonts w:cs="Tahoma"/>
                          <w:color w:val="000000"/>
                          <w:spacing w:val="-5"/>
                          <w:sz w:val="13"/>
                        </w:rPr>
                      </w:pPr>
                      <w:r>
                        <w:rPr>
                          <w:rFonts w:cs="Tahoma"/>
                          <w:color w:val="000000"/>
                          <w:spacing w:val="-5"/>
                          <w:sz w:val="13"/>
                        </w:rPr>
                        <w:t>S Samuel (</w:t>
                      </w:r>
                      <w:proofErr w:type="gramStart"/>
                      <w:r>
                        <w:rPr>
                          <w:rFonts w:cs="Tahoma"/>
                          <w:color w:val="000000"/>
                          <w:spacing w:val="-5"/>
                          <w:sz w:val="13"/>
                        </w:rPr>
                        <w:t>Director)  S</w:t>
                      </w:r>
                      <w:proofErr w:type="gramEnd"/>
                      <w:r>
                        <w:rPr>
                          <w:rFonts w:cs="Tahoma"/>
                          <w:color w:val="000000"/>
                          <w:spacing w:val="-5"/>
                          <w:sz w:val="13"/>
                        </w:rPr>
                        <w:t xml:space="preserve"> </w:t>
                      </w:r>
                      <w:proofErr w:type="spellStart"/>
                      <w:r>
                        <w:rPr>
                          <w:rFonts w:cs="Tahoma"/>
                          <w:color w:val="000000"/>
                          <w:spacing w:val="-5"/>
                          <w:sz w:val="13"/>
                        </w:rPr>
                        <w:t>Kadwa</w:t>
                      </w:r>
                      <w:proofErr w:type="spellEnd"/>
                      <w:r>
                        <w:rPr>
                          <w:rFonts w:cs="Tahoma"/>
                          <w:color w:val="000000"/>
                          <w:spacing w:val="-5"/>
                          <w:sz w:val="13"/>
                        </w:rPr>
                        <w:t xml:space="preserve"> </w:t>
                      </w:r>
                    </w:p>
                    <w:p w:rsidR="00074D3B" w:rsidP="00074D3B" w:rsidRDefault="00074D3B" w14:paraId="003B4657" w14:textId="77777777">
                      <w:pPr>
                        <w:rPr>
                          <w:rFonts w:cs="Tahoma"/>
                          <w:color w:val="000000"/>
                          <w:spacing w:val="-5"/>
                          <w:sz w:val="13"/>
                        </w:rPr>
                      </w:pPr>
                      <w:r>
                        <w:rPr>
                          <w:rFonts w:cs="Tahoma"/>
                          <w:color w:val="000000"/>
                          <w:spacing w:val="-5"/>
                          <w:sz w:val="13"/>
                        </w:rPr>
                        <w:t>C McConnachie (</w:t>
                      </w:r>
                      <w:proofErr w:type="gramStart"/>
                      <w:r>
                        <w:rPr>
                          <w:rFonts w:cs="Tahoma"/>
                          <w:color w:val="000000"/>
                          <w:spacing w:val="-5"/>
                          <w:sz w:val="13"/>
                        </w:rPr>
                        <w:t>Director)  S</w:t>
                      </w:r>
                      <w:proofErr w:type="gramEnd"/>
                      <w:r>
                        <w:rPr>
                          <w:rFonts w:cs="Tahoma"/>
                          <w:color w:val="000000"/>
                          <w:spacing w:val="-5"/>
                          <w:sz w:val="13"/>
                        </w:rPr>
                        <w:t xml:space="preserve"> </w:t>
                      </w:r>
                      <w:proofErr w:type="spellStart"/>
                      <w:r>
                        <w:rPr>
                          <w:rFonts w:cs="Tahoma"/>
                          <w:color w:val="000000"/>
                          <w:spacing w:val="-5"/>
                          <w:sz w:val="13"/>
                        </w:rPr>
                        <w:t>Mguga</w:t>
                      </w:r>
                      <w:proofErr w:type="spellEnd"/>
                      <w:r>
                        <w:rPr>
                          <w:rFonts w:cs="Tahoma"/>
                          <w:color w:val="000000"/>
                          <w:spacing w:val="-5"/>
                          <w:sz w:val="13"/>
                        </w:rPr>
                        <w:t xml:space="preserve">  C van Schalkwyk  O Xolo</w:t>
                      </w:r>
                    </w:p>
                    <w:p w:rsidR="00074D3B" w:rsidP="00074D3B" w:rsidRDefault="00074D3B" w14:paraId="7D061799" w14:textId="77777777">
                      <w:pPr>
                        <w:rPr>
                          <w:rFonts w:cs="Tahoma"/>
                          <w:color w:val="000000"/>
                          <w:spacing w:val="-5"/>
                          <w:sz w:val="13"/>
                        </w:rPr>
                      </w:pPr>
                      <w:r>
                        <w:rPr>
                          <w:rFonts w:cs="Tahoma"/>
                          <w:color w:val="000000"/>
                          <w:spacing w:val="-5"/>
                          <w:sz w:val="13"/>
                        </w:rPr>
                        <w:t xml:space="preserve">LJ Limacher (Acting </w:t>
                      </w:r>
                      <w:proofErr w:type="gramStart"/>
                      <w:r>
                        <w:rPr>
                          <w:rFonts w:cs="Tahoma"/>
                          <w:color w:val="000000"/>
                          <w:spacing w:val="-5"/>
                          <w:sz w:val="13"/>
                        </w:rPr>
                        <w:t>Director)  E</w:t>
                      </w:r>
                      <w:proofErr w:type="gramEnd"/>
                      <w:r>
                        <w:rPr>
                          <w:rFonts w:cs="Tahoma"/>
                          <w:color w:val="000000"/>
                          <w:spacing w:val="-5"/>
                          <w:sz w:val="13"/>
                        </w:rPr>
                        <w:t xml:space="preserve"> </w:t>
                      </w:r>
                      <w:proofErr w:type="spellStart"/>
                      <w:r>
                        <w:rPr>
                          <w:rFonts w:cs="Tahoma"/>
                          <w:color w:val="000000"/>
                          <w:spacing w:val="-5"/>
                          <w:sz w:val="13"/>
                        </w:rPr>
                        <w:t>Deochand</w:t>
                      </w:r>
                      <w:proofErr w:type="spellEnd"/>
                      <w:r>
                        <w:rPr>
                          <w:rFonts w:cs="Tahoma"/>
                          <w:color w:val="000000"/>
                          <w:spacing w:val="-5"/>
                          <w:sz w:val="13"/>
                        </w:rPr>
                        <w:t xml:space="preserve">  S Hassim  L Nel  D Mtshali  </w:t>
                      </w:r>
                    </w:p>
                    <w:p w:rsidRPr="00313F5D" w:rsidR="00AD43D9" w:rsidRDefault="00AD43D9" w14:paraId="34D69B5F" w14:textId="77777777">
                      <w:pPr>
                        <w:pStyle w:val="Header"/>
                        <w:tabs>
                          <w:tab w:val="clear" w:pos="4320"/>
                          <w:tab w:val="clear" w:pos="8640"/>
                        </w:tabs>
                        <w:rPr>
                          <w:rFonts w:cs="Tahoma"/>
                          <w:sz w:val="24"/>
                        </w:rPr>
                      </w:pPr>
                    </w:p>
                  </w:txbxContent>
                </v:textbox>
              </v:shape>
              <v:line id="Line 5" style="position:absolute;visibility:visible;mso-wrap-style:square" o:spid="_x0000_s1029" o:connectortype="straight" from="180,15214" to="11700,15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wrap type="topAndBottom" anchorx="page" anchory="page"/>
            </v:group>
          </w:pict>
        </mc:Fallback>
      </mc:AlternateContent>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198F9" w14:textId="77777777" w:rsidR="00C85055" w:rsidRDefault="00C85055">
      <w:r>
        <w:separator/>
      </w:r>
    </w:p>
  </w:footnote>
  <w:footnote w:type="continuationSeparator" w:id="0">
    <w:p w14:paraId="3909D992" w14:textId="77777777" w:rsidR="00C85055" w:rsidRDefault="00C85055">
      <w:r>
        <w:continuationSeparator/>
      </w:r>
    </w:p>
  </w:footnote>
  <w:footnote w:type="continuationNotice" w:id="1">
    <w:p w14:paraId="140214C8" w14:textId="77777777" w:rsidR="00C85055" w:rsidRDefault="00C85055">
      <w:pPr>
        <w:spacing w:line="240" w:lineRule="auto"/>
      </w:pPr>
    </w:p>
  </w:footnote>
  <w:footnote w:id="2">
    <w:p w14:paraId="54D91C2A" w14:textId="77777777" w:rsidR="00623A57" w:rsidRPr="007A3166" w:rsidRDefault="00623A57" w:rsidP="00623A57">
      <w:pPr>
        <w:pStyle w:val="FootnoteText"/>
      </w:pPr>
      <w:r w:rsidRPr="007A3166">
        <w:rPr>
          <w:rStyle w:val="FootnoteReference"/>
        </w:rPr>
        <w:footnoteRef/>
      </w:r>
      <w:r w:rsidRPr="007A3166">
        <w:t xml:space="preserve"> List of non-governmental organi</w:t>
      </w:r>
      <w:r>
        <w:t>s</w:t>
      </w:r>
      <w:r w:rsidRPr="007A3166">
        <w:t>ations in consultative status with the Economic and Social Council as at 1 September 2019, E/2019/INF/5 (2 March 2021).</w:t>
      </w:r>
    </w:p>
  </w:footnote>
  <w:footnote w:id="3">
    <w:p w14:paraId="44E36934" w14:textId="6F1E3386" w:rsidR="00D646F1" w:rsidRDefault="00D646F1">
      <w:pPr>
        <w:pStyle w:val="FootnoteText"/>
      </w:pPr>
      <w:r>
        <w:rPr>
          <w:rStyle w:val="FootnoteReference"/>
        </w:rPr>
        <w:footnoteRef/>
      </w:r>
      <w:r>
        <w:t xml:space="preserve"> </w:t>
      </w:r>
      <w:r w:rsidR="00534A88">
        <w:t xml:space="preserve">N </w:t>
      </w:r>
      <w:r w:rsidR="00BA67FC" w:rsidRPr="00BA67FC">
        <w:t xml:space="preserve">Schrijver </w:t>
      </w:r>
      <w:r w:rsidR="00534A88">
        <w:t>“</w:t>
      </w:r>
      <w:r w:rsidR="00534A88" w:rsidRPr="00BA67FC">
        <w:t>A new Convention on the human right to development: Putting the cart before the horse?</w:t>
      </w:r>
      <w:r w:rsidR="00534A88">
        <w:t xml:space="preserve">” </w:t>
      </w:r>
      <w:r w:rsidR="00BA67FC" w:rsidRPr="00BA67FC">
        <w:t xml:space="preserve">(2020) </w:t>
      </w:r>
      <w:r w:rsidR="00534A88">
        <w:t xml:space="preserve">38 </w:t>
      </w:r>
      <w:r w:rsidR="00BA67FC" w:rsidRPr="00534A88">
        <w:rPr>
          <w:i/>
          <w:iCs/>
        </w:rPr>
        <w:t>Netherlands Quarterly of Human Rights</w:t>
      </w:r>
      <w:r w:rsidR="00BA67FC">
        <w:t>.</w:t>
      </w:r>
    </w:p>
  </w:footnote>
  <w:footnote w:id="4">
    <w:p w14:paraId="64CF1E25" w14:textId="08F341BD" w:rsidR="00C86C72" w:rsidRPr="00713518" w:rsidRDefault="00C86C72" w:rsidP="00C86C72">
      <w:pPr>
        <w:pStyle w:val="FootnoteText"/>
      </w:pPr>
      <w:r>
        <w:rPr>
          <w:rStyle w:val="FootnoteReference"/>
        </w:rPr>
        <w:footnoteRef/>
      </w:r>
      <w:r>
        <w:t xml:space="preserve"> 155/96:</w:t>
      </w:r>
      <w:r w:rsidRPr="00C86C72">
        <w:rPr>
          <w:i/>
          <w:iCs/>
        </w:rPr>
        <w:t xml:space="preserve"> Social and Economic Rights Action Center (SERAC) and Center for Economic and Social Rights (CESR) / Nigeria</w:t>
      </w:r>
      <w:r>
        <w:t xml:space="preserve"> at para 56.</w:t>
      </w:r>
    </w:p>
  </w:footnote>
  <w:footnote w:id="5">
    <w:p w14:paraId="78C4692C" w14:textId="77777777" w:rsidR="00C86C72" w:rsidRPr="0023383D" w:rsidRDefault="00C86C72" w:rsidP="00C86C72">
      <w:pPr>
        <w:pStyle w:val="FootnoteText"/>
        <w:rPr>
          <w:lang w:val="en-ZA"/>
        </w:rPr>
      </w:pPr>
      <w:r>
        <w:rPr>
          <w:rStyle w:val="FootnoteReference"/>
        </w:rPr>
        <w:footnoteRef/>
      </w:r>
      <w:r>
        <w:t xml:space="preserve"> </w:t>
      </w:r>
      <w:r w:rsidRPr="00082053">
        <w:t>ACHPR/Res.224 (LI) 2012: Resolution on a Human Rights-Based Approach to Natural Resources Governance</w:t>
      </w:r>
      <w:r>
        <w:t>.</w:t>
      </w:r>
    </w:p>
  </w:footnote>
  <w:footnote w:id="6">
    <w:p w14:paraId="49398F76" w14:textId="48D4B673" w:rsidR="0F931D3A" w:rsidRPr="007A3166" w:rsidRDefault="0F931D3A" w:rsidP="0F931D3A">
      <w:pPr>
        <w:pStyle w:val="FootnoteText"/>
      </w:pPr>
      <w:r w:rsidRPr="007A3166">
        <w:rPr>
          <w:rStyle w:val="FootnoteReference"/>
        </w:rPr>
        <w:footnoteRef/>
      </w:r>
      <w:r w:rsidRPr="007A3166">
        <w:t xml:space="preserve"> </w:t>
      </w:r>
      <w:r w:rsidRPr="007A3166">
        <w:rPr>
          <w:rFonts w:eastAsia="Calibri" w:cs="Calibri"/>
        </w:rPr>
        <w:t xml:space="preserve">United Nations, </w:t>
      </w:r>
      <w:r w:rsidRPr="007A3166">
        <w:rPr>
          <w:rFonts w:eastAsia="Calibri" w:cs="Calibri"/>
          <w:i/>
          <w:iCs/>
        </w:rPr>
        <w:t>Charter of the United Nations</w:t>
      </w:r>
      <w:r w:rsidRPr="007A3166">
        <w:rPr>
          <w:rFonts w:eastAsia="Calibri" w:cs="Calibri"/>
        </w:rPr>
        <w:t>, 24 October 1945, 1 UNTS XVI, article 1, paragraph 2.</w:t>
      </w:r>
    </w:p>
  </w:footnote>
  <w:footnote w:id="7">
    <w:p w14:paraId="6F13196A" w14:textId="65871BC3" w:rsidR="00DB66A5" w:rsidRPr="007A3166" w:rsidRDefault="00DB66A5">
      <w:pPr>
        <w:pStyle w:val="FootnoteText"/>
      </w:pPr>
      <w:r w:rsidRPr="007A3166">
        <w:rPr>
          <w:rStyle w:val="FootnoteReference"/>
        </w:rPr>
        <w:footnoteRef/>
      </w:r>
      <w:r w:rsidRPr="007A3166">
        <w:t xml:space="preserve"> </w:t>
      </w:r>
      <w:r w:rsidR="00B479FA" w:rsidRPr="007A3166">
        <w:t>Human Rights Council “Human rights, sexual orientation and gender identity” (14 July 2011) A/HRC/RES/17/19; Human Rights Council “Human rights, sexual orientation and gender identity” (2 October 2014) A/HRC/RES/27/32.</w:t>
      </w:r>
    </w:p>
  </w:footnote>
  <w:footnote w:id="8">
    <w:p w14:paraId="4858022C" w14:textId="38DBEB27" w:rsidR="00B87AA5" w:rsidRPr="007A3166" w:rsidRDefault="00B87AA5">
      <w:pPr>
        <w:pStyle w:val="FootnoteText"/>
      </w:pPr>
      <w:r w:rsidRPr="007A3166">
        <w:rPr>
          <w:rStyle w:val="FootnoteReference"/>
        </w:rPr>
        <w:footnoteRef/>
      </w:r>
      <w:r w:rsidRPr="007A3166">
        <w:t xml:space="preserve"> </w:t>
      </w:r>
      <w:r w:rsidR="00B64D5A" w:rsidRPr="007A3166">
        <w:t>Human Rights Council “Mandate of the Independent Expert of protection against violence and discrimination based on sexual orientation and gender identity” (10 July 2019) A/HRC/41/L.10/Rev.1</w:t>
      </w:r>
    </w:p>
  </w:footnote>
  <w:footnote w:id="9">
    <w:p w14:paraId="6E6FA39D" w14:textId="730302BE" w:rsidR="00721E1A" w:rsidRPr="007A3166" w:rsidRDefault="00721E1A">
      <w:pPr>
        <w:pStyle w:val="FootnoteText"/>
      </w:pPr>
      <w:r w:rsidRPr="007A3166">
        <w:rPr>
          <w:rStyle w:val="FootnoteReference"/>
        </w:rPr>
        <w:footnoteRef/>
      </w:r>
      <w:r w:rsidRPr="007A3166">
        <w:t xml:space="preserve"> </w:t>
      </w:r>
      <w:r w:rsidR="00CF58B8" w:rsidRPr="007A3166">
        <w:t>Commission of Human Rights “Report of the Independent Expert on protection against violence and discrimination based on sexual orientation and gender identity” (11 May 2018) A/HRC/38/43.</w:t>
      </w:r>
    </w:p>
  </w:footnote>
  <w:footnote w:id="10">
    <w:p w14:paraId="0473B788" w14:textId="0D6DE62A" w:rsidR="00BC5A42" w:rsidRPr="007A3166" w:rsidRDefault="00BC5A42">
      <w:pPr>
        <w:pStyle w:val="FootnoteText"/>
      </w:pPr>
      <w:r w:rsidRPr="007A3166">
        <w:rPr>
          <w:rStyle w:val="FootnoteReference"/>
        </w:rPr>
        <w:footnoteRef/>
      </w:r>
      <w:r w:rsidRPr="007A3166">
        <w:t xml:space="preserve"> </w:t>
      </w:r>
      <w:r w:rsidR="00AF3B25" w:rsidRPr="007A3166">
        <w:t>Communication 488/1992 (31 March 1994) CCPR/C/50/D/488/1992.</w:t>
      </w:r>
    </w:p>
  </w:footnote>
  <w:footnote w:id="11">
    <w:p w14:paraId="6047FD04" w14:textId="3D7B94AA" w:rsidR="00AF3B25" w:rsidRPr="007A3166" w:rsidRDefault="00AF3B25">
      <w:pPr>
        <w:pStyle w:val="FootnoteText"/>
      </w:pPr>
      <w:r w:rsidRPr="007A3166">
        <w:rPr>
          <w:rStyle w:val="FootnoteReference"/>
        </w:rPr>
        <w:footnoteRef/>
      </w:r>
      <w:r w:rsidRPr="007A3166">
        <w:t xml:space="preserve"> </w:t>
      </w:r>
      <w:r w:rsidR="003613F9" w:rsidRPr="007A3166">
        <w:t>Communication 941/2000 (18 September 2003) CCPR/C/78/D/941/2000.</w:t>
      </w:r>
    </w:p>
  </w:footnote>
  <w:footnote w:id="12">
    <w:p w14:paraId="3140B51B" w14:textId="0D9E6348" w:rsidR="000D25DE" w:rsidRPr="007A3166" w:rsidRDefault="000D25DE">
      <w:pPr>
        <w:pStyle w:val="FootnoteText"/>
      </w:pPr>
      <w:r w:rsidRPr="007A3166">
        <w:rPr>
          <w:rStyle w:val="FootnoteReference"/>
        </w:rPr>
        <w:footnoteRef/>
      </w:r>
      <w:r w:rsidRPr="007A3166">
        <w:t xml:space="preserve"> Communication 1932/2010 (30 November 2012) CCPR/C/106/D/1932/2010.</w:t>
      </w:r>
    </w:p>
  </w:footnote>
  <w:footnote w:id="13">
    <w:p w14:paraId="480CED93" w14:textId="1D2FE9B3" w:rsidR="00601A71" w:rsidRPr="007A3166" w:rsidRDefault="00601A71">
      <w:pPr>
        <w:pStyle w:val="FootnoteText"/>
      </w:pPr>
      <w:r w:rsidRPr="007A3166">
        <w:rPr>
          <w:rStyle w:val="FootnoteReference"/>
        </w:rPr>
        <w:footnoteRef/>
      </w:r>
      <w:r w:rsidRPr="007A3166">
        <w:t xml:space="preserve"> </w:t>
      </w:r>
      <w:r w:rsidR="00C12589" w:rsidRPr="007A3166">
        <w:t>CESCR “General Comment 14: The Right to the Highest Attainable Standard of Health” (11 August 2000) E/C.12/2000/4.</w:t>
      </w:r>
    </w:p>
  </w:footnote>
  <w:footnote w:id="14">
    <w:p w14:paraId="5DC75FCE" w14:textId="62A322C7" w:rsidR="00601A71" w:rsidRPr="007A3166" w:rsidRDefault="00601A71">
      <w:pPr>
        <w:pStyle w:val="FootnoteText"/>
      </w:pPr>
      <w:r w:rsidRPr="007A3166">
        <w:rPr>
          <w:rStyle w:val="FootnoteReference"/>
        </w:rPr>
        <w:footnoteRef/>
      </w:r>
      <w:r w:rsidRPr="007A3166">
        <w:t xml:space="preserve"> </w:t>
      </w:r>
      <w:r w:rsidR="007C2A11" w:rsidRPr="007A3166">
        <w:t>CESCR “General Comment 20: Non-discrimination in economic, social and cultural rights” (2 July 2009) E/C.12/GC/20.</w:t>
      </w:r>
    </w:p>
  </w:footnote>
  <w:footnote w:id="15">
    <w:p w14:paraId="50B4C8C2" w14:textId="6A4E3599" w:rsidR="00870EC0" w:rsidRDefault="00870EC0">
      <w:pPr>
        <w:pStyle w:val="FootnoteText"/>
      </w:pPr>
      <w:r>
        <w:rPr>
          <w:rStyle w:val="FootnoteReference"/>
        </w:rPr>
        <w:footnoteRef/>
      </w:r>
      <w:r>
        <w:t xml:space="preserve"> </w:t>
      </w:r>
      <w:r w:rsidR="0060761F">
        <w:t xml:space="preserve">CETIM Bulletin No 59 (June 2019) </w:t>
      </w:r>
      <w:hyperlink r:id="rId1" w:history="1">
        <w:r w:rsidR="0060761F" w:rsidRPr="00B808E0">
          <w:rPr>
            <w:rStyle w:val="Hyperlink"/>
          </w:rPr>
          <w:t>https://www.cetim.ch/wp-content/uploads/Bull-59-EN.pdf</w:t>
        </w:r>
      </w:hyperlink>
      <w:r w:rsidR="0060761F">
        <w:t>.</w:t>
      </w:r>
      <w:r w:rsidR="00F16C50">
        <w:t xml:space="preserve"> </w:t>
      </w:r>
    </w:p>
  </w:footnote>
  <w:footnote w:id="16">
    <w:p w14:paraId="3069895B" w14:textId="77A38FEC" w:rsidR="00DF53BB" w:rsidRPr="007A3166" w:rsidRDefault="00DF53BB" w:rsidP="00DF53BB">
      <w:pPr>
        <w:pStyle w:val="FootnoteText"/>
      </w:pPr>
      <w:r w:rsidRPr="007A3166">
        <w:rPr>
          <w:rStyle w:val="FootnoteReference"/>
        </w:rPr>
        <w:footnoteRef/>
      </w:r>
      <w:r w:rsidRPr="007A3166">
        <w:t xml:space="preserve"> </w:t>
      </w:r>
      <w:r w:rsidR="00416256" w:rsidRPr="007A3166">
        <w:rPr>
          <w:rFonts w:eastAsia="Calibri" w:cs="Calibri"/>
        </w:rPr>
        <w:t xml:space="preserve">J Verschuuren “Sustainable Development and the nature of environmental legal principles” (2006) </w:t>
      </w:r>
      <w:r w:rsidR="00416256" w:rsidRPr="007A3166">
        <w:rPr>
          <w:rFonts w:eastAsia="Calibri" w:cs="Calibri"/>
          <w:i/>
          <w:iCs/>
        </w:rPr>
        <w:t>PELJ</w:t>
      </w:r>
      <w:r w:rsidR="00416256" w:rsidRPr="007A3166">
        <w:rPr>
          <w:rFonts w:eastAsia="Calibri" w:cs="Calibri"/>
        </w:rPr>
        <w:t xml:space="preserve"> 1-15</w:t>
      </w:r>
      <w:r w:rsidR="00416256">
        <w:rPr>
          <w:rFonts w:eastAsia="Calibri" w:cs="Calibri"/>
        </w:rPr>
        <w:t xml:space="preserve">; </w:t>
      </w:r>
      <w:r w:rsidRPr="007A3166">
        <w:rPr>
          <w:rFonts w:eastAsia="Calibri" w:cs="Calibri"/>
        </w:rPr>
        <w:t xml:space="preserve">ME Donald </w:t>
      </w:r>
      <w:r w:rsidRPr="007A3166">
        <w:rPr>
          <w:rFonts w:eastAsia="Calibri" w:cs="Calibri"/>
          <w:i/>
          <w:iCs/>
        </w:rPr>
        <w:t xml:space="preserve">Advancing the constitutional goal of social justice through a teleological interpretation of key concepts in the environmental rights in section 24 </w:t>
      </w:r>
      <w:r w:rsidRPr="007A3166">
        <w:rPr>
          <w:rFonts w:eastAsia="Calibri" w:cs="Calibri"/>
        </w:rPr>
        <w:t>LLM thesis, Stellenbosch University (2014) 126.</w:t>
      </w:r>
    </w:p>
  </w:footnote>
  <w:footnote w:id="17">
    <w:p w14:paraId="5BC73250" w14:textId="77777777" w:rsidR="00DF53BB" w:rsidRPr="007A3166" w:rsidRDefault="00DF53BB" w:rsidP="00DF53BB">
      <w:pPr>
        <w:pStyle w:val="FootnoteText"/>
      </w:pPr>
      <w:r w:rsidRPr="007A3166">
        <w:rPr>
          <w:rStyle w:val="FootnoteReference"/>
        </w:rPr>
        <w:footnoteRef/>
      </w:r>
      <w:r w:rsidRPr="007A3166">
        <w:t xml:space="preserve"> 128.</w:t>
      </w:r>
    </w:p>
  </w:footnote>
  <w:footnote w:id="18">
    <w:p w14:paraId="00F9735E" w14:textId="2CD859D6" w:rsidR="0F931D3A" w:rsidRPr="007A3166" w:rsidRDefault="0F931D3A" w:rsidP="0F931D3A">
      <w:pPr>
        <w:pStyle w:val="FootnoteText"/>
      </w:pPr>
      <w:r w:rsidRPr="007A3166">
        <w:rPr>
          <w:rStyle w:val="FootnoteReference"/>
        </w:rPr>
        <w:footnoteRef/>
      </w:r>
      <w:r w:rsidRPr="007A3166">
        <w:t xml:space="preserve"> 128.</w:t>
      </w:r>
    </w:p>
  </w:footnote>
  <w:footnote w:id="19">
    <w:p w14:paraId="10E74527" w14:textId="55216378" w:rsidR="0F931D3A" w:rsidRPr="007A3166" w:rsidRDefault="0F931D3A" w:rsidP="0F931D3A">
      <w:pPr>
        <w:pStyle w:val="FootnoteText"/>
        <w:rPr>
          <w:i/>
          <w:iCs/>
          <w:color w:val="000000" w:themeColor="text1"/>
        </w:rPr>
      </w:pPr>
      <w:r w:rsidRPr="007A3166">
        <w:rPr>
          <w:rStyle w:val="FootnoteReference"/>
        </w:rPr>
        <w:footnoteRef/>
      </w:r>
      <w:r w:rsidRPr="007A3166">
        <w:t xml:space="preserve"> </w:t>
      </w:r>
      <w:r w:rsidRPr="007A3166">
        <w:rPr>
          <w:rFonts w:eastAsia="Arial Unicode MS" w:cs="Arial Unicode MS"/>
          <w:i/>
          <w:iCs/>
          <w:color w:val="000000" w:themeColor="text1"/>
        </w:rPr>
        <w:t>Johannesburg Declaration on Sustainable Development and Plan of Implementation of the World Summit on Sustainable Development: The Final Text of Agreements Negotiated by Governments at the World Summit on Sustainable Development</w:t>
      </w:r>
      <w:r w:rsidR="00E722EB">
        <w:rPr>
          <w:rFonts w:eastAsia="Arial Unicode MS" w:cs="Arial Unicode MS"/>
          <w:i/>
          <w:iCs/>
          <w:color w:val="000000" w:themeColor="text1"/>
        </w:rPr>
        <w:t xml:space="preserve"> </w:t>
      </w:r>
      <w:r w:rsidR="00E722EB" w:rsidRPr="00E722EB">
        <w:rPr>
          <w:rFonts w:eastAsia="Arial Unicode MS" w:cs="Arial Unicode MS"/>
          <w:color w:val="000000" w:themeColor="text1"/>
        </w:rPr>
        <w:t>(</w:t>
      </w:r>
      <w:r w:rsidRPr="00E722EB">
        <w:rPr>
          <w:rFonts w:eastAsia="Arial Unicode MS" w:cs="Arial Unicode MS"/>
          <w:color w:val="000000" w:themeColor="text1"/>
        </w:rPr>
        <w:t>26 August-4 September 2002</w:t>
      </w:r>
      <w:r w:rsidR="00E722EB" w:rsidRPr="00E722EB">
        <w:rPr>
          <w:rFonts w:eastAsia="Arial Unicode MS" w:cs="Arial Unicode MS"/>
          <w:color w:val="000000" w:themeColor="text1"/>
        </w:rPr>
        <w:t>),</w:t>
      </w:r>
      <w:r w:rsidRPr="00E722EB">
        <w:rPr>
          <w:rFonts w:eastAsia="Arial Unicode MS" w:cs="Arial Unicode MS"/>
          <w:color w:val="000000" w:themeColor="text1"/>
        </w:rPr>
        <w:t xml:space="preserve"> Johannesburg, South Africa.</w:t>
      </w:r>
    </w:p>
  </w:footnote>
  <w:footnote w:id="20">
    <w:p w14:paraId="1AAC7168" w14:textId="3B50BCD5" w:rsidR="0F931D3A" w:rsidRPr="007A3166" w:rsidRDefault="0F931D3A" w:rsidP="0F931D3A">
      <w:pPr>
        <w:pStyle w:val="FootnoteText"/>
      </w:pPr>
      <w:r w:rsidRPr="007A3166">
        <w:rPr>
          <w:rStyle w:val="FootnoteReference"/>
        </w:rPr>
        <w:footnoteRef/>
      </w:r>
      <w:r w:rsidRPr="007A3166">
        <w:t xml:space="preserve"> </w:t>
      </w:r>
      <w:r w:rsidR="00E722EB">
        <w:t>UNGA “</w:t>
      </w:r>
      <w:r w:rsidR="00095BBB">
        <w:t xml:space="preserve">Resolution 66/288: </w:t>
      </w:r>
      <w:r w:rsidR="00E722EB">
        <w:t xml:space="preserve">The future we want” </w:t>
      </w:r>
      <w:r w:rsidR="00E722EB">
        <w:rPr>
          <w:rFonts w:eastAsia="Calibri" w:cs="Calibri"/>
        </w:rPr>
        <w:t>(</w:t>
      </w:r>
      <w:r w:rsidR="00416256">
        <w:rPr>
          <w:rFonts w:eastAsia="Calibri" w:cs="Calibri"/>
        </w:rPr>
        <w:t>11 September 2012) A/RES/66/288.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7D0CD" w14:textId="77777777" w:rsidR="00906AA4" w:rsidRDefault="00906A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C217D" w14:textId="77777777" w:rsidR="00906AA4" w:rsidRDefault="00906A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87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4217"/>
    </w:tblGrid>
    <w:tr w:rsidR="00AD43D9" w14:paraId="014BEAB0" w14:textId="77777777" w:rsidTr="75F878B3">
      <w:trPr>
        <w:trHeight w:val="1002"/>
      </w:trPr>
      <w:tc>
        <w:tcPr>
          <w:tcW w:w="7655" w:type="dxa"/>
        </w:tcPr>
        <w:p w14:paraId="67899D4B" w14:textId="77777777" w:rsidR="00AD43D9" w:rsidRDefault="00AD43D9" w:rsidP="00AD43D9">
          <w:pPr>
            <w:pStyle w:val="Header"/>
            <w:tabs>
              <w:tab w:val="left" w:pos="5954"/>
            </w:tabs>
            <w:ind w:left="-249"/>
            <w:rPr>
              <w:sz w:val="20"/>
            </w:rPr>
          </w:pPr>
        </w:p>
        <w:p w14:paraId="25642448" w14:textId="77777777" w:rsidR="00AD43D9" w:rsidRDefault="00AD43D9" w:rsidP="00AD43D9">
          <w:pPr>
            <w:spacing w:line="0" w:lineRule="atLeast"/>
            <w:rPr>
              <w:rFonts w:cs="Tahoma"/>
              <w:b/>
              <w:color w:val="000000"/>
              <w:spacing w:val="-5"/>
              <w:sz w:val="15"/>
            </w:rPr>
          </w:pPr>
          <w:r>
            <w:rPr>
              <w:rFonts w:cs="Tahoma"/>
              <w:b/>
              <w:color w:val="000000"/>
              <w:spacing w:val="-5"/>
              <w:sz w:val="15"/>
            </w:rPr>
            <w:t>Cape Town</w:t>
          </w:r>
          <w:r w:rsidRPr="003A3B86">
            <w:rPr>
              <w:rFonts w:cs="Tahoma"/>
              <w:b/>
              <w:color w:val="000000"/>
              <w:spacing w:val="-5"/>
              <w:sz w:val="15"/>
            </w:rPr>
            <w:t xml:space="preserve"> Office</w:t>
          </w:r>
        </w:p>
        <w:p w14:paraId="0DD0B66D" w14:textId="77777777" w:rsidR="00AD43D9" w:rsidRPr="003A3B86" w:rsidRDefault="00AD43D9" w:rsidP="00AD43D9">
          <w:pPr>
            <w:spacing w:line="0" w:lineRule="atLeast"/>
            <w:rPr>
              <w:rFonts w:cs="Tahoma"/>
              <w:b/>
              <w:color w:val="000000"/>
              <w:spacing w:val="-5"/>
              <w:sz w:val="15"/>
            </w:rPr>
          </w:pPr>
        </w:p>
        <w:p w14:paraId="1AF32607" w14:textId="2FE10819" w:rsidR="00AD43D9" w:rsidRPr="003A3B86" w:rsidRDefault="00C063DD" w:rsidP="00AD43D9">
          <w:pPr>
            <w:spacing w:line="0" w:lineRule="atLeast"/>
            <w:rPr>
              <w:rFonts w:cs="Tahoma"/>
              <w:color w:val="000000"/>
              <w:spacing w:val="-5"/>
              <w:sz w:val="15"/>
            </w:rPr>
          </w:pPr>
          <w:r>
            <w:rPr>
              <w:rFonts w:cs="Tahoma"/>
              <w:color w:val="000000"/>
              <w:spacing w:val="-5"/>
              <w:sz w:val="15"/>
            </w:rPr>
            <w:t>Aintree Office Park</w:t>
          </w:r>
          <w:r w:rsidR="00AD43D9">
            <w:rPr>
              <w:rFonts w:cs="Tahoma"/>
              <w:color w:val="000000"/>
              <w:spacing w:val="-5"/>
              <w:sz w:val="15"/>
            </w:rPr>
            <w:t xml:space="preserve"> </w:t>
          </w:r>
          <w:r w:rsidR="004A0C61" w:rsidRPr="003A3B86">
            <w:rPr>
              <w:rFonts w:cs="Tahoma"/>
              <w:color w:val="000000"/>
              <w:spacing w:val="-5"/>
              <w:sz w:val="15"/>
            </w:rPr>
            <w:t>•</w:t>
          </w:r>
          <w:r w:rsidR="004A0C61">
            <w:rPr>
              <w:rFonts w:cs="Tahoma"/>
              <w:color w:val="000000"/>
              <w:spacing w:val="-5"/>
              <w:sz w:val="15"/>
            </w:rPr>
            <w:t xml:space="preserve"> Block D </w:t>
          </w:r>
          <w:r w:rsidR="00AD43D9" w:rsidRPr="003A3B86">
            <w:rPr>
              <w:rFonts w:cs="Tahoma"/>
              <w:color w:val="000000"/>
              <w:spacing w:val="-5"/>
              <w:sz w:val="15"/>
            </w:rPr>
            <w:t>•</w:t>
          </w:r>
          <w:r w:rsidR="00AD43D9">
            <w:rPr>
              <w:rFonts w:cs="Tahoma"/>
              <w:color w:val="000000"/>
              <w:spacing w:val="-5"/>
              <w:sz w:val="15"/>
            </w:rPr>
            <w:t xml:space="preserve"> </w:t>
          </w:r>
          <w:r>
            <w:rPr>
              <w:rFonts w:cs="Tahoma"/>
              <w:color w:val="000000"/>
              <w:spacing w:val="-5"/>
              <w:sz w:val="15"/>
            </w:rPr>
            <w:t xml:space="preserve">Ground Floor </w:t>
          </w:r>
          <w:r w:rsidRPr="003A3B86">
            <w:rPr>
              <w:rFonts w:cs="Tahoma"/>
              <w:color w:val="000000"/>
              <w:spacing w:val="-5"/>
              <w:sz w:val="15"/>
            </w:rPr>
            <w:t>•</w:t>
          </w:r>
          <w:r>
            <w:rPr>
              <w:rFonts w:cs="Tahoma"/>
              <w:color w:val="000000"/>
              <w:spacing w:val="-5"/>
              <w:sz w:val="15"/>
            </w:rPr>
            <w:t xml:space="preserve"> </w:t>
          </w:r>
          <w:r w:rsidR="004A0C61">
            <w:rPr>
              <w:rFonts w:cs="Tahoma"/>
              <w:color w:val="000000"/>
              <w:spacing w:val="-5"/>
              <w:sz w:val="15"/>
            </w:rPr>
            <w:t>c/o Doncaster Road and Loch Road</w:t>
          </w:r>
          <w:r w:rsidR="00AD43D9">
            <w:rPr>
              <w:rFonts w:cs="Tahoma"/>
              <w:color w:val="000000"/>
              <w:spacing w:val="-5"/>
              <w:sz w:val="15"/>
            </w:rPr>
            <w:t xml:space="preserve"> </w:t>
          </w:r>
          <w:r w:rsidR="004A0C61" w:rsidRPr="003A3B86">
            <w:rPr>
              <w:rFonts w:cs="Tahoma"/>
              <w:color w:val="000000"/>
              <w:spacing w:val="-5"/>
              <w:sz w:val="15"/>
            </w:rPr>
            <w:t>•</w:t>
          </w:r>
          <w:r w:rsidR="004A0C61">
            <w:rPr>
              <w:rFonts w:cs="Tahoma"/>
              <w:color w:val="000000"/>
              <w:spacing w:val="-5"/>
              <w:sz w:val="15"/>
            </w:rPr>
            <w:t xml:space="preserve"> </w:t>
          </w:r>
          <w:r w:rsidR="00AD43D9">
            <w:rPr>
              <w:rFonts w:cs="Tahoma"/>
              <w:color w:val="000000"/>
              <w:spacing w:val="-5"/>
              <w:sz w:val="15"/>
            </w:rPr>
            <w:t xml:space="preserve">Cape Town </w:t>
          </w:r>
          <w:r w:rsidR="004A0C61">
            <w:rPr>
              <w:rFonts w:cs="Tahoma"/>
              <w:color w:val="000000"/>
              <w:spacing w:val="-5"/>
              <w:sz w:val="15"/>
            </w:rPr>
            <w:t>7708</w:t>
          </w:r>
          <w:r w:rsidR="00AD43D9" w:rsidRPr="003A3B86">
            <w:rPr>
              <w:rFonts w:cs="Tahoma"/>
              <w:color w:val="000000"/>
              <w:spacing w:val="-5"/>
              <w:sz w:val="15"/>
            </w:rPr>
            <w:t xml:space="preserve"> • South Africa </w:t>
          </w:r>
        </w:p>
        <w:p w14:paraId="7D069762" w14:textId="50AC03D4" w:rsidR="00AD43D9" w:rsidRDefault="00AD43D9" w:rsidP="00AD43D9">
          <w:pPr>
            <w:spacing w:line="0" w:lineRule="atLeast"/>
            <w:rPr>
              <w:rFonts w:cs="Tahoma"/>
              <w:color w:val="000000"/>
              <w:spacing w:val="-5"/>
              <w:sz w:val="15"/>
            </w:rPr>
          </w:pPr>
          <w:r w:rsidRPr="003A3B86">
            <w:rPr>
              <w:rFonts w:cs="Tahoma"/>
              <w:color w:val="000000"/>
              <w:spacing w:val="-5"/>
              <w:sz w:val="15"/>
            </w:rPr>
            <w:t xml:space="preserve">PO Box </w:t>
          </w:r>
          <w:r w:rsidR="00EA7523">
            <w:rPr>
              <w:rFonts w:cs="Tahoma"/>
              <w:color w:val="000000"/>
              <w:spacing w:val="-5"/>
              <w:sz w:val="15"/>
            </w:rPr>
            <w:t>36083</w:t>
          </w:r>
          <w:r w:rsidRPr="003A3B86">
            <w:rPr>
              <w:rFonts w:cs="Tahoma"/>
              <w:color w:val="000000"/>
              <w:spacing w:val="-5"/>
              <w:sz w:val="15"/>
            </w:rPr>
            <w:t xml:space="preserve"> • </w:t>
          </w:r>
          <w:r w:rsidR="00EA7523">
            <w:rPr>
              <w:rFonts w:cs="Tahoma"/>
              <w:color w:val="000000"/>
              <w:spacing w:val="-5"/>
              <w:sz w:val="15"/>
            </w:rPr>
            <w:t xml:space="preserve">Glosderry </w:t>
          </w:r>
          <w:r w:rsidR="00EA7523" w:rsidRPr="003A3B86">
            <w:rPr>
              <w:rFonts w:cs="Tahoma"/>
              <w:color w:val="000000"/>
              <w:spacing w:val="-5"/>
              <w:sz w:val="15"/>
            </w:rPr>
            <w:t xml:space="preserve">• </w:t>
          </w:r>
          <w:r w:rsidR="00EA7523">
            <w:rPr>
              <w:rFonts w:cs="Tahoma"/>
              <w:color w:val="000000"/>
              <w:spacing w:val="-5"/>
              <w:sz w:val="15"/>
            </w:rPr>
            <w:t>7702</w:t>
          </w:r>
          <w:r w:rsidRPr="003A3B86">
            <w:rPr>
              <w:rFonts w:cs="Tahoma"/>
              <w:color w:val="000000"/>
              <w:spacing w:val="-5"/>
              <w:sz w:val="15"/>
            </w:rPr>
            <w:t xml:space="preserve"> • South Africa</w:t>
          </w:r>
        </w:p>
        <w:p w14:paraId="00EA7754" w14:textId="03B85A57" w:rsidR="00AD43D9" w:rsidRDefault="00AD43D9" w:rsidP="00AD43D9">
          <w:pPr>
            <w:spacing w:line="0" w:lineRule="atLeast"/>
            <w:rPr>
              <w:rFonts w:cs="Tahoma"/>
              <w:color w:val="000000"/>
              <w:spacing w:val="-5"/>
              <w:sz w:val="15"/>
            </w:rPr>
          </w:pPr>
          <w:r w:rsidRPr="003A3B86">
            <w:rPr>
              <w:rFonts w:cs="Tahoma"/>
              <w:color w:val="000000"/>
              <w:spacing w:val="-5"/>
              <w:sz w:val="15"/>
            </w:rPr>
            <w:t>Tel: (</w:t>
          </w:r>
          <w:r>
            <w:rPr>
              <w:rFonts w:cs="Tahoma"/>
              <w:color w:val="000000"/>
              <w:spacing w:val="-5"/>
              <w:sz w:val="15"/>
            </w:rPr>
            <w:t xml:space="preserve">021) </w:t>
          </w:r>
          <w:r w:rsidR="006F18F5" w:rsidRPr="006F18F5">
            <w:rPr>
              <w:rFonts w:cs="Tahoma"/>
              <w:color w:val="000000"/>
              <w:spacing w:val="-5"/>
              <w:sz w:val="15"/>
            </w:rPr>
            <w:t>879 2398</w:t>
          </w:r>
          <w:r w:rsidRPr="003A3B86">
            <w:rPr>
              <w:rFonts w:cs="Tahoma"/>
              <w:color w:val="000000"/>
              <w:spacing w:val="-5"/>
              <w:sz w:val="15"/>
            </w:rPr>
            <w:t xml:space="preserve"> • Fax: (</w:t>
          </w:r>
          <w:r>
            <w:rPr>
              <w:rFonts w:cs="Tahoma"/>
              <w:color w:val="000000"/>
              <w:spacing w:val="-5"/>
              <w:sz w:val="15"/>
            </w:rPr>
            <w:t xml:space="preserve">021) 423 0935 </w:t>
          </w:r>
          <w:r w:rsidRPr="003A3B86">
            <w:rPr>
              <w:rFonts w:cs="Tahoma"/>
              <w:color w:val="000000"/>
              <w:spacing w:val="-5"/>
              <w:sz w:val="15"/>
            </w:rPr>
            <w:t xml:space="preserve">• </w:t>
          </w:r>
          <w:r>
            <w:rPr>
              <w:rFonts w:cs="Tahoma"/>
              <w:color w:val="000000"/>
              <w:spacing w:val="-5"/>
              <w:sz w:val="15"/>
            </w:rPr>
            <w:t xml:space="preserve">Website </w:t>
          </w:r>
          <w:r w:rsidRPr="003A3B86">
            <w:rPr>
              <w:rFonts w:cs="Tahoma"/>
              <w:color w:val="000000"/>
              <w:spacing w:val="-5"/>
              <w:sz w:val="15"/>
            </w:rPr>
            <w:t xml:space="preserve">• </w:t>
          </w:r>
          <w:hyperlink r:id="rId1" w:history="1">
            <w:r w:rsidRPr="00E2024F">
              <w:rPr>
                <w:rStyle w:val="Hyperlink"/>
                <w:rFonts w:cs="Tahoma"/>
                <w:spacing w:val="-5"/>
                <w:sz w:val="15"/>
              </w:rPr>
              <w:t>www.lrc.org.za</w:t>
            </w:r>
          </w:hyperlink>
        </w:p>
        <w:p w14:paraId="3DF07435" w14:textId="77777777" w:rsidR="00AD43D9" w:rsidRDefault="00AD43D9" w:rsidP="00AD43D9">
          <w:pPr>
            <w:tabs>
              <w:tab w:val="left" w:pos="1170"/>
            </w:tabs>
            <w:rPr>
              <w:rFonts w:cs="Tahoma"/>
              <w:b/>
              <w:color w:val="000000"/>
              <w:spacing w:val="-5"/>
              <w:sz w:val="15"/>
              <w:szCs w:val="15"/>
            </w:rPr>
          </w:pPr>
          <w:r w:rsidRPr="0013470E">
            <w:rPr>
              <w:rFonts w:cs="Tahoma"/>
              <w:b/>
              <w:color w:val="000000"/>
              <w:spacing w:val="-5"/>
              <w:sz w:val="15"/>
              <w:szCs w:val="15"/>
            </w:rPr>
            <w:t>PBO No. 930003292</w:t>
          </w:r>
        </w:p>
        <w:p w14:paraId="4CA6F2EA" w14:textId="77777777" w:rsidR="00AD43D9" w:rsidRPr="00CC7D1C" w:rsidRDefault="00AD43D9" w:rsidP="00AD43D9">
          <w:pPr>
            <w:tabs>
              <w:tab w:val="left" w:pos="1170"/>
            </w:tabs>
          </w:pPr>
          <w:r>
            <w:rPr>
              <w:rFonts w:cs="Tahoma"/>
              <w:b/>
              <w:color w:val="000000"/>
              <w:spacing w:val="-5"/>
              <w:sz w:val="15"/>
              <w:szCs w:val="15"/>
            </w:rPr>
            <w:t>NPO No. 023-004</w:t>
          </w:r>
        </w:p>
      </w:tc>
      <w:tc>
        <w:tcPr>
          <w:tcW w:w="4217" w:type="dxa"/>
          <w:vAlign w:val="bottom"/>
        </w:tcPr>
        <w:p w14:paraId="3BC1E242" w14:textId="77777777" w:rsidR="00AD43D9" w:rsidRPr="0013470E" w:rsidRDefault="00AD43D9" w:rsidP="00AD43D9">
          <w:pPr>
            <w:tabs>
              <w:tab w:val="left" w:pos="3402"/>
            </w:tabs>
            <w:ind w:left="-284" w:right="-452"/>
            <w:jc w:val="center"/>
            <w:rPr>
              <w:rFonts w:cs="Tahoma"/>
              <w:b/>
            </w:rPr>
          </w:pPr>
          <w:r>
            <w:rPr>
              <w:noProof/>
              <w:sz w:val="20"/>
              <w:lang w:val="en-GB" w:eastAsia="en-GB"/>
            </w:rPr>
            <w:drawing>
              <wp:anchor distT="0" distB="0" distL="114300" distR="114300" simplePos="0" relativeHeight="251658242" behindDoc="0" locked="0" layoutInCell="1" allowOverlap="1" wp14:anchorId="568D359A" wp14:editId="024E3515">
                <wp:simplePos x="0" y="0"/>
                <wp:positionH relativeFrom="column">
                  <wp:posOffset>-1560830</wp:posOffset>
                </wp:positionH>
                <wp:positionV relativeFrom="paragraph">
                  <wp:posOffset>-1270</wp:posOffset>
                </wp:positionV>
                <wp:extent cx="2009775" cy="81915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RC_Logo_Name_RGB.jpg"/>
                        <pic:cNvPicPr/>
                      </pic:nvPicPr>
                      <pic:blipFill rotWithShape="1">
                        <a:blip r:embed="rId2" cstate="print">
                          <a:extLst>
                            <a:ext uri="{28A0092B-C50C-407E-A947-70E740481C1C}">
                              <a14:useLocalDpi xmlns:a14="http://schemas.microsoft.com/office/drawing/2010/main" val="0"/>
                            </a:ext>
                          </a:extLst>
                        </a:blip>
                        <a:srcRect l="10769" t="18310" r="8078" b="21008"/>
                        <a:stretch/>
                      </pic:blipFill>
                      <pic:spPr bwMode="auto">
                        <a:xfrm>
                          <a:off x="0" y="0"/>
                          <a:ext cx="2009775" cy="819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11E35B" w14:textId="77777777" w:rsidR="00AD43D9" w:rsidRDefault="00AD43D9" w:rsidP="00AD43D9">
          <w:pPr>
            <w:pStyle w:val="Header"/>
            <w:tabs>
              <w:tab w:val="left" w:pos="5954"/>
            </w:tabs>
            <w:rPr>
              <w:sz w:val="20"/>
            </w:rPr>
          </w:pPr>
        </w:p>
      </w:tc>
    </w:tr>
  </w:tbl>
  <w:p w14:paraId="58770022" w14:textId="77777777" w:rsidR="00AD43D9" w:rsidRPr="00636B91" w:rsidRDefault="00AD43D9" w:rsidP="00F35021">
    <w:pPr>
      <w:pStyle w:val="Header"/>
      <w:tabs>
        <w:tab w:val="left" w:pos="5954"/>
      </w:tabs>
      <w:rPr>
        <w:sz w:val="20"/>
      </w:rPr>
    </w:pPr>
    <w:r>
      <w:rPr>
        <w:noProof/>
        <w:sz w:val="20"/>
        <w:lang w:val="en-GB" w:eastAsia="en-GB"/>
      </w:rPr>
      <mc:AlternateContent>
        <mc:Choice Requires="wps">
          <w:drawing>
            <wp:anchor distT="0" distB="0" distL="114300" distR="114300" simplePos="0" relativeHeight="251658241" behindDoc="0" locked="0" layoutInCell="1" allowOverlap="1" wp14:anchorId="0D571BD5" wp14:editId="61D36C82">
              <wp:simplePos x="0" y="0"/>
              <wp:positionH relativeFrom="column">
                <wp:posOffset>-965835</wp:posOffset>
              </wp:positionH>
              <wp:positionV relativeFrom="paragraph">
                <wp:posOffset>100330</wp:posOffset>
              </wp:positionV>
              <wp:extent cx="7315200" cy="0"/>
              <wp:effectExtent l="0" t="0" r="19050" b="19050"/>
              <wp:wrapTopAndBottom/>
              <wp:docPr id="7" name="Line 8"/>
              <wp:cNvGraphicFramePr/>
              <a:graphic xmlns:a="http://schemas.openxmlformats.org/drawingml/2006/main">
                <a:graphicData uri="http://schemas.microsoft.com/office/word/2010/wordprocessingShape">
                  <wps:wsp>
                    <wps:cNvCnPr/>
                    <wps:spPr bwMode="auto">
                      <a:xfrm>
                        <a:off x="0" y="0"/>
                        <a:ext cx="731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8"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from="-76.05pt,7.9pt" to="499.95pt,7.9pt" w14:anchorId="1D572D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">
              <w10:wrap type="topAndBottom"/>
            </v:line>
          </w:pict>
        </mc:Fallback>
      </mc:AlternateContent>
    </w:r>
  </w:p>
</w:hdr>
</file>

<file path=word/intelligence.xml><?xml version="1.0" encoding="utf-8"?>
<int:Intelligence xmlns:int="http://schemas.microsoft.com/office/intelligence/2019/intelligence">
  <int:IntelligenceSettings/>
  <int:Manifest>
    <int:WordHash hashCode="63rDgfzL/hb6ty" id="FvQcA00P"/>
    <int:WordHash hashCode="d6vvkjI26POa0b" id="Hwuaxtkm"/>
  </int:Manifest>
  <int:Observations>
    <int:Content id="FvQcA00P">
      <int:Rejection type="LegacyProofing"/>
    </int:Content>
    <int:Content id="Hwuaxtk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21931"/>
    <w:multiLevelType w:val="hybridMultilevel"/>
    <w:tmpl w:val="327E7672"/>
    <w:lvl w:ilvl="0" w:tplc="7BD629BE">
      <w:start w:val="1"/>
      <w:numFmt w:val="decimal"/>
      <w:lvlText w:val="%1."/>
      <w:lvlJc w:val="left"/>
      <w:pPr>
        <w:ind w:left="720" w:hanging="360"/>
      </w:pPr>
    </w:lvl>
    <w:lvl w:ilvl="1" w:tplc="D990F136">
      <w:start w:val="1"/>
      <w:numFmt w:val="lowerLetter"/>
      <w:lvlText w:val="%2."/>
      <w:lvlJc w:val="left"/>
      <w:pPr>
        <w:ind w:left="1440" w:hanging="360"/>
      </w:pPr>
    </w:lvl>
    <w:lvl w:ilvl="2" w:tplc="312024EE">
      <w:start w:val="1"/>
      <w:numFmt w:val="lowerRoman"/>
      <w:lvlText w:val="%3."/>
      <w:lvlJc w:val="right"/>
      <w:pPr>
        <w:ind w:left="2160" w:hanging="180"/>
      </w:pPr>
    </w:lvl>
    <w:lvl w:ilvl="3" w:tplc="27A2E7C0">
      <w:start w:val="1"/>
      <w:numFmt w:val="decimal"/>
      <w:lvlText w:val="%4."/>
      <w:lvlJc w:val="left"/>
      <w:pPr>
        <w:ind w:left="2880" w:hanging="360"/>
      </w:pPr>
    </w:lvl>
    <w:lvl w:ilvl="4" w:tplc="315E2944">
      <w:start w:val="1"/>
      <w:numFmt w:val="lowerLetter"/>
      <w:lvlText w:val="%5."/>
      <w:lvlJc w:val="left"/>
      <w:pPr>
        <w:ind w:left="3600" w:hanging="360"/>
      </w:pPr>
    </w:lvl>
    <w:lvl w:ilvl="5" w:tplc="9EFA5BE8">
      <w:start w:val="1"/>
      <w:numFmt w:val="lowerRoman"/>
      <w:lvlText w:val="%6."/>
      <w:lvlJc w:val="right"/>
      <w:pPr>
        <w:ind w:left="4320" w:hanging="180"/>
      </w:pPr>
    </w:lvl>
    <w:lvl w:ilvl="6" w:tplc="61986AAA">
      <w:start w:val="1"/>
      <w:numFmt w:val="decimal"/>
      <w:lvlText w:val="%7."/>
      <w:lvlJc w:val="left"/>
      <w:pPr>
        <w:ind w:left="5040" w:hanging="360"/>
      </w:pPr>
    </w:lvl>
    <w:lvl w:ilvl="7" w:tplc="8CEE1158">
      <w:start w:val="1"/>
      <w:numFmt w:val="lowerLetter"/>
      <w:lvlText w:val="%8."/>
      <w:lvlJc w:val="left"/>
      <w:pPr>
        <w:ind w:left="5760" w:hanging="360"/>
      </w:pPr>
    </w:lvl>
    <w:lvl w:ilvl="8" w:tplc="B200398A">
      <w:start w:val="1"/>
      <w:numFmt w:val="lowerRoman"/>
      <w:lvlText w:val="%9."/>
      <w:lvlJc w:val="right"/>
      <w:pPr>
        <w:ind w:left="6480" w:hanging="180"/>
      </w:pPr>
    </w:lvl>
  </w:abstractNum>
  <w:abstractNum w:abstractNumId="1" w15:restartNumberingAfterBreak="0">
    <w:nsid w:val="109F4D57"/>
    <w:multiLevelType w:val="hybridMultilevel"/>
    <w:tmpl w:val="FFFFFFFF"/>
    <w:lvl w:ilvl="0" w:tplc="7D48C1A6">
      <w:start w:val="1"/>
      <w:numFmt w:val="decimal"/>
      <w:lvlText w:val="%1."/>
      <w:lvlJc w:val="left"/>
      <w:pPr>
        <w:ind w:left="720" w:hanging="360"/>
      </w:pPr>
    </w:lvl>
    <w:lvl w:ilvl="1" w:tplc="7BE69BA4">
      <w:start w:val="1"/>
      <w:numFmt w:val="lowerLetter"/>
      <w:lvlText w:val="%2."/>
      <w:lvlJc w:val="left"/>
      <w:pPr>
        <w:ind w:left="1440" w:hanging="360"/>
      </w:pPr>
    </w:lvl>
    <w:lvl w:ilvl="2" w:tplc="6A0602AE">
      <w:start w:val="1"/>
      <w:numFmt w:val="lowerRoman"/>
      <w:lvlText w:val="%3."/>
      <w:lvlJc w:val="right"/>
      <w:pPr>
        <w:ind w:left="2160" w:hanging="180"/>
      </w:pPr>
    </w:lvl>
    <w:lvl w:ilvl="3" w:tplc="233C07F8">
      <w:start w:val="1"/>
      <w:numFmt w:val="decimal"/>
      <w:lvlText w:val="%4."/>
      <w:lvlJc w:val="left"/>
      <w:pPr>
        <w:ind w:left="2880" w:hanging="360"/>
      </w:pPr>
    </w:lvl>
    <w:lvl w:ilvl="4" w:tplc="0B308DA0">
      <w:start w:val="1"/>
      <w:numFmt w:val="lowerLetter"/>
      <w:lvlText w:val="%5."/>
      <w:lvlJc w:val="left"/>
      <w:pPr>
        <w:ind w:left="3600" w:hanging="360"/>
      </w:pPr>
    </w:lvl>
    <w:lvl w:ilvl="5" w:tplc="A07AED44">
      <w:start w:val="1"/>
      <w:numFmt w:val="lowerRoman"/>
      <w:lvlText w:val="%6."/>
      <w:lvlJc w:val="right"/>
      <w:pPr>
        <w:ind w:left="4320" w:hanging="180"/>
      </w:pPr>
    </w:lvl>
    <w:lvl w:ilvl="6" w:tplc="08F28152">
      <w:start w:val="1"/>
      <w:numFmt w:val="decimal"/>
      <w:lvlText w:val="%7."/>
      <w:lvlJc w:val="left"/>
      <w:pPr>
        <w:ind w:left="5040" w:hanging="360"/>
      </w:pPr>
    </w:lvl>
    <w:lvl w:ilvl="7" w:tplc="8618BFC4">
      <w:start w:val="1"/>
      <w:numFmt w:val="lowerLetter"/>
      <w:lvlText w:val="%8."/>
      <w:lvlJc w:val="left"/>
      <w:pPr>
        <w:ind w:left="5760" w:hanging="360"/>
      </w:pPr>
    </w:lvl>
    <w:lvl w:ilvl="8" w:tplc="4B5A26CA">
      <w:start w:val="1"/>
      <w:numFmt w:val="lowerRoman"/>
      <w:lvlText w:val="%9."/>
      <w:lvlJc w:val="right"/>
      <w:pPr>
        <w:ind w:left="6480" w:hanging="180"/>
      </w:pPr>
    </w:lvl>
  </w:abstractNum>
  <w:abstractNum w:abstractNumId="2" w15:restartNumberingAfterBreak="0">
    <w:nsid w:val="14B22E70"/>
    <w:multiLevelType w:val="hybridMultilevel"/>
    <w:tmpl w:val="FFFFFFFF"/>
    <w:lvl w:ilvl="0" w:tplc="8FB47254">
      <w:start w:val="1"/>
      <w:numFmt w:val="decimal"/>
      <w:lvlText w:val="%1."/>
      <w:lvlJc w:val="left"/>
      <w:pPr>
        <w:ind w:left="720" w:hanging="360"/>
      </w:pPr>
    </w:lvl>
    <w:lvl w:ilvl="1" w:tplc="A540FBF2">
      <w:start w:val="1"/>
      <w:numFmt w:val="lowerLetter"/>
      <w:lvlText w:val="%2."/>
      <w:lvlJc w:val="left"/>
      <w:pPr>
        <w:ind w:left="1440" w:hanging="360"/>
      </w:pPr>
    </w:lvl>
    <w:lvl w:ilvl="2" w:tplc="01D21E0A">
      <w:start w:val="1"/>
      <w:numFmt w:val="lowerRoman"/>
      <w:lvlText w:val="%3."/>
      <w:lvlJc w:val="right"/>
      <w:pPr>
        <w:ind w:left="2160" w:hanging="180"/>
      </w:pPr>
    </w:lvl>
    <w:lvl w:ilvl="3" w:tplc="B31E1326">
      <w:start w:val="1"/>
      <w:numFmt w:val="decimal"/>
      <w:lvlText w:val="%4."/>
      <w:lvlJc w:val="left"/>
      <w:pPr>
        <w:ind w:left="2880" w:hanging="360"/>
      </w:pPr>
    </w:lvl>
    <w:lvl w:ilvl="4" w:tplc="EEFE2D9A">
      <w:start w:val="1"/>
      <w:numFmt w:val="lowerLetter"/>
      <w:lvlText w:val="%5."/>
      <w:lvlJc w:val="left"/>
      <w:pPr>
        <w:ind w:left="3600" w:hanging="360"/>
      </w:pPr>
    </w:lvl>
    <w:lvl w:ilvl="5" w:tplc="B85E86B4">
      <w:start w:val="1"/>
      <w:numFmt w:val="lowerRoman"/>
      <w:lvlText w:val="%6."/>
      <w:lvlJc w:val="right"/>
      <w:pPr>
        <w:ind w:left="4320" w:hanging="180"/>
      </w:pPr>
    </w:lvl>
    <w:lvl w:ilvl="6" w:tplc="0FE2B618">
      <w:start w:val="1"/>
      <w:numFmt w:val="decimal"/>
      <w:lvlText w:val="%7."/>
      <w:lvlJc w:val="left"/>
      <w:pPr>
        <w:ind w:left="5040" w:hanging="360"/>
      </w:pPr>
    </w:lvl>
    <w:lvl w:ilvl="7" w:tplc="442256D2">
      <w:start w:val="1"/>
      <w:numFmt w:val="lowerLetter"/>
      <w:lvlText w:val="%8."/>
      <w:lvlJc w:val="left"/>
      <w:pPr>
        <w:ind w:left="5760" w:hanging="360"/>
      </w:pPr>
    </w:lvl>
    <w:lvl w:ilvl="8" w:tplc="38707D6E">
      <w:start w:val="1"/>
      <w:numFmt w:val="lowerRoman"/>
      <w:lvlText w:val="%9."/>
      <w:lvlJc w:val="right"/>
      <w:pPr>
        <w:ind w:left="6480" w:hanging="180"/>
      </w:pPr>
    </w:lvl>
  </w:abstractNum>
  <w:abstractNum w:abstractNumId="3" w15:restartNumberingAfterBreak="0">
    <w:nsid w:val="15C56484"/>
    <w:multiLevelType w:val="hybridMultilevel"/>
    <w:tmpl w:val="FFFFFFFF"/>
    <w:lvl w:ilvl="0" w:tplc="B10E1DA2">
      <w:start w:val="1"/>
      <w:numFmt w:val="decimal"/>
      <w:lvlText w:val="%1."/>
      <w:lvlJc w:val="left"/>
      <w:pPr>
        <w:ind w:left="720" w:hanging="360"/>
      </w:pPr>
    </w:lvl>
    <w:lvl w:ilvl="1" w:tplc="4F8862C4">
      <w:start w:val="1"/>
      <w:numFmt w:val="lowerLetter"/>
      <w:lvlText w:val="%2."/>
      <w:lvlJc w:val="left"/>
      <w:pPr>
        <w:ind w:left="1440" w:hanging="360"/>
      </w:pPr>
    </w:lvl>
    <w:lvl w:ilvl="2" w:tplc="8702B7FA">
      <w:start w:val="1"/>
      <w:numFmt w:val="lowerRoman"/>
      <w:lvlText w:val="%3."/>
      <w:lvlJc w:val="right"/>
      <w:pPr>
        <w:ind w:left="2160" w:hanging="180"/>
      </w:pPr>
    </w:lvl>
    <w:lvl w:ilvl="3" w:tplc="6C4AE56E">
      <w:start w:val="1"/>
      <w:numFmt w:val="decimal"/>
      <w:lvlText w:val="%4."/>
      <w:lvlJc w:val="left"/>
      <w:pPr>
        <w:ind w:left="2880" w:hanging="360"/>
      </w:pPr>
    </w:lvl>
    <w:lvl w:ilvl="4" w:tplc="4A7C09E0">
      <w:start w:val="1"/>
      <w:numFmt w:val="lowerLetter"/>
      <w:lvlText w:val="%5."/>
      <w:lvlJc w:val="left"/>
      <w:pPr>
        <w:ind w:left="3600" w:hanging="360"/>
      </w:pPr>
    </w:lvl>
    <w:lvl w:ilvl="5" w:tplc="36C238EA">
      <w:start w:val="1"/>
      <w:numFmt w:val="lowerRoman"/>
      <w:lvlText w:val="%6."/>
      <w:lvlJc w:val="right"/>
      <w:pPr>
        <w:ind w:left="4320" w:hanging="180"/>
      </w:pPr>
    </w:lvl>
    <w:lvl w:ilvl="6" w:tplc="C9380AEA">
      <w:start w:val="1"/>
      <w:numFmt w:val="decimal"/>
      <w:lvlText w:val="%7."/>
      <w:lvlJc w:val="left"/>
      <w:pPr>
        <w:ind w:left="5040" w:hanging="360"/>
      </w:pPr>
    </w:lvl>
    <w:lvl w:ilvl="7" w:tplc="1F3C9208">
      <w:start w:val="1"/>
      <w:numFmt w:val="lowerLetter"/>
      <w:lvlText w:val="%8."/>
      <w:lvlJc w:val="left"/>
      <w:pPr>
        <w:ind w:left="5760" w:hanging="360"/>
      </w:pPr>
    </w:lvl>
    <w:lvl w:ilvl="8" w:tplc="A750556A">
      <w:start w:val="1"/>
      <w:numFmt w:val="lowerRoman"/>
      <w:lvlText w:val="%9."/>
      <w:lvlJc w:val="right"/>
      <w:pPr>
        <w:ind w:left="6480" w:hanging="180"/>
      </w:pPr>
    </w:lvl>
  </w:abstractNum>
  <w:abstractNum w:abstractNumId="4" w15:restartNumberingAfterBreak="0">
    <w:nsid w:val="195C03DC"/>
    <w:multiLevelType w:val="hybridMultilevel"/>
    <w:tmpl w:val="FFFFFFFF"/>
    <w:lvl w:ilvl="0" w:tplc="79E6E2E6">
      <w:start w:val="1"/>
      <w:numFmt w:val="decimal"/>
      <w:lvlText w:val="%1."/>
      <w:lvlJc w:val="left"/>
      <w:pPr>
        <w:ind w:left="720" w:hanging="360"/>
      </w:pPr>
    </w:lvl>
    <w:lvl w:ilvl="1" w:tplc="33A0E34C">
      <w:start w:val="1"/>
      <w:numFmt w:val="lowerLetter"/>
      <w:lvlText w:val="%2."/>
      <w:lvlJc w:val="left"/>
      <w:pPr>
        <w:ind w:left="1440" w:hanging="360"/>
      </w:pPr>
    </w:lvl>
    <w:lvl w:ilvl="2" w:tplc="6FEC3DA2">
      <w:start w:val="1"/>
      <w:numFmt w:val="lowerRoman"/>
      <w:lvlText w:val="%3."/>
      <w:lvlJc w:val="right"/>
      <w:pPr>
        <w:ind w:left="2160" w:hanging="180"/>
      </w:pPr>
    </w:lvl>
    <w:lvl w:ilvl="3" w:tplc="D284ABF6">
      <w:start w:val="1"/>
      <w:numFmt w:val="decimal"/>
      <w:lvlText w:val="%4."/>
      <w:lvlJc w:val="left"/>
      <w:pPr>
        <w:ind w:left="2880" w:hanging="360"/>
      </w:pPr>
    </w:lvl>
    <w:lvl w:ilvl="4" w:tplc="9EDE4BDC">
      <w:start w:val="1"/>
      <w:numFmt w:val="lowerLetter"/>
      <w:lvlText w:val="%5."/>
      <w:lvlJc w:val="left"/>
      <w:pPr>
        <w:ind w:left="3600" w:hanging="360"/>
      </w:pPr>
    </w:lvl>
    <w:lvl w:ilvl="5" w:tplc="B18CFE7E">
      <w:start w:val="1"/>
      <w:numFmt w:val="lowerRoman"/>
      <w:lvlText w:val="%6."/>
      <w:lvlJc w:val="right"/>
      <w:pPr>
        <w:ind w:left="4320" w:hanging="180"/>
      </w:pPr>
    </w:lvl>
    <w:lvl w:ilvl="6" w:tplc="DBCCC6D8">
      <w:start w:val="1"/>
      <w:numFmt w:val="decimal"/>
      <w:lvlText w:val="%7."/>
      <w:lvlJc w:val="left"/>
      <w:pPr>
        <w:ind w:left="5040" w:hanging="360"/>
      </w:pPr>
    </w:lvl>
    <w:lvl w:ilvl="7" w:tplc="C66460E6">
      <w:start w:val="1"/>
      <w:numFmt w:val="lowerLetter"/>
      <w:lvlText w:val="%8."/>
      <w:lvlJc w:val="left"/>
      <w:pPr>
        <w:ind w:left="5760" w:hanging="360"/>
      </w:pPr>
    </w:lvl>
    <w:lvl w:ilvl="8" w:tplc="CAD00C72">
      <w:start w:val="1"/>
      <w:numFmt w:val="lowerRoman"/>
      <w:lvlText w:val="%9."/>
      <w:lvlJc w:val="right"/>
      <w:pPr>
        <w:ind w:left="6480" w:hanging="180"/>
      </w:pPr>
    </w:lvl>
  </w:abstractNum>
  <w:abstractNum w:abstractNumId="5" w15:restartNumberingAfterBreak="0">
    <w:nsid w:val="195D370F"/>
    <w:multiLevelType w:val="hybridMultilevel"/>
    <w:tmpl w:val="CC72A64A"/>
    <w:lvl w:ilvl="0" w:tplc="DB668466">
      <w:start w:val="1"/>
      <w:numFmt w:val="decimal"/>
      <w:lvlText w:val="%1."/>
      <w:lvlJc w:val="left"/>
      <w:pPr>
        <w:ind w:left="720" w:hanging="360"/>
      </w:pPr>
    </w:lvl>
    <w:lvl w:ilvl="1" w:tplc="E5F471D6">
      <w:start w:val="1"/>
      <w:numFmt w:val="lowerLetter"/>
      <w:lvlText w:val="%2."/>
      <w:lvlJc w:val="left"/>
      <w:pPr>
        <w:ind w:left="1440" w:hanging="360"/>
      </w:pPr>
    </w:lvl>
    <w:lvl w:ilvl="2" w:tplc="A88A5F5E">
      <w:start w:val="1"/>
      <w:numFmt w:val="lowerRoman"/>
      <w:lvlText w:val="%3."/>
      <w:lvlJc w:val="right"/>
      <w:pPr>
        <w:ind w:left="2160" w:hanging="180"/>
      </w:pPr>
    </w:lvl>
    <w:lvl w:ilvl="3" w:tplc="16FC01B6">
      <w:start w:val="1"/>
      <w:numFmt w:val="decimal"/>
      <w:lvlText w:val="%4."/>
      <w:lvlJc w:val="left"/>
      <w:pPr>
        <w:ind w:left="2880" w:hanging="360"/>
      </w:pPr>
    </w:lvl>
    <w:lvl w:ilvl="4" w:tplc="0338D4D0">
      <w:start w:val="1"/>
      <w:numFmt w:val="lowerLetter"/>
      <w:lvlText w:val="%5."/>
      <w:lvlJc w:val="left"/>
      <w:pPr>
        <w:ind w:left="3600" w:hanging="360"/>
      </w:pPr>
    </w:lvl>
    <w:lvl w:ilvl="5" w:tplc="A8206650">
      <w:start w:val="1"/>
      <w:numFmt w:val="lowerRoman"/>
      <w:lvlText w:val="%6."/>
      <w:lvlJc w:val="right"/>
      <w:pPr>
        <w:ind w:left="4320" w:hanging="180"/>
      </w:pPr>
    </w:lvl>
    <w:lvl w:ilvl="6" w:tplc="64801C22">
      <w:start w:val="1"/>
      <w:numFmt w:val="decimal"/>
      <w:lvlText w:val="%7."/>
      <w:lvlJc w:val="left"/>
      <w:pPr>
        <w:ind w:left="5040" w:hanging="360"/>
      </w:pPr>
    </w:lvl>
    <w:lvl w:ilvl="7" w:tplc="A6548982">
      <w:start w:val="1"/>
      <w:numFmt w:val="lowerLetter"/>
      <w:lvlText w:val="%8."/>
      <w:lvlJc w:val="left"/>
      <w:pPr>
        <w:ind w:left="5760" w:hanging="360"/>
      </w:pPr>
    </w:lvl>
    <w:lvl w:ilvl="8" w:tplc="A0CC188A">
      <w:start w:val="1"/>
      <w:numFmt w:val="lowerRoman"/>
      <w:lvlText w:val="%9."/>
      <w:lvlJc w:val="right"/>
      <w:pPr>
        <w:ind w:left="6480" w:hanging="180"/>
      </w:pPr>
    </w:lvl>
  </w:abstractNum>
  <w:abstractNum w:abstractNumId="6" w15:restartNumberingAfterBreak="0">
    <w:nsid w:val="1BC2258B"/>
    <w:multiLevelType w:val="hybridMultilevel"/>
    <w:tmpl w:val="DDC8F5B0"/>
    <w:lvl w:ilvl="0" w:tplc="178CC7AE">
      <w:start w:val="1"/>
      <w:numFmt w:val="decimal"/>
      <w:lvlText w:val="%1."/>
      <w:lvlJc w:val="left"/>
      <w:pPr>
        <w:ind w:left="720" w:hanging="360"/>
      </w:pPr>
    </w:lvl>
    <w:lvl w:ilvl="1" w:tplc="D742AFB6">
      <w:start w:val="1"/>
      <w:numFmt w:val="lowerLetter"/>
      <w:lvlText w:val="%2."/>
      <w:lvlJc w:val="left"/>
      <w:pPr>
        <w:ind w:left="1440" w:hanging="360"/>
      </w:pPr>
    </w:lvl>
    <w:lvl w:ilvl="2" w:tplc="7C8ED2F4">
      <w:start w:val="1"/>
      <w:numFmt w:val="lowerRoman"/>
      <w:lvlText w:val="%3."/>
      <w:lvlJc w:val="right"/>
      <w:pPr>
        <w:ind w:left="2160" w:hanging="180"/>
      </w:pPr>
    </w:lvl>
    <w:lvl w:ilvl="3" w:tplc="56927E06">
      <w:start w:val="1"/>
      <w:numFmt w:val="decimal"/>
      <w:lvlText w:val="%4."/>
      <w:lvlJc w:val="left"/>
      <w:pPr>
        <w:ind w:left="2880" w:hanging="360"/>
      </w:pPr>
    </w:lvl>
    <w:lvl w:ilvl="4" w:tplc="1B96BE22">
      <w:start w:val="1"/>
      <w:numFmt w:val="lowerLetter"/>
      <w:lvlText w:val="%5."/>
      <w:lvlJc w:val="left"/>
      <w:pPr>
        <w:ind w:left="3600" w:hanging="360"/>
      </w:pPr>
    </w:lvl>
    <w:lvl w:ilvl="5" w:tplc="9050D39C">
      <w:start w:val="1"/>
      <w:numFmt w:val="lowerRoman"/>
      <w:lvlText w:val="%6."/>
      <w:lvlJc w:val="right"/>
      <w:pPr>
        <w:ind w:left="4320" w:hanging="180"/>
      </w:pPr>
    </w:lvl>
    <w:lvl w:ilvl="6" w:tplc="C242EEE2">
      <w:start w:val="1"/>
      <w:numFmt w:val="decimal"/>
      <w:lvlText w:val="%7."/>
      <w:lvlJc w:val="left"/>
      <w:pPr>
        <w:ind w:left="5040" w:hanging="360"/>
      </w:pPr>
    </w:lvl>
    <w:lvl w:ilvl="7" w:tplc="F4F2AB66">
      <w:start w:val="1"/>
      <w:numFmt w:val="lowerLetter"/>
      <w:lvlText w:val="%8."/>
      <w:lvlJc w:val="left"/>
      <w:pPr>
        <w:ind w:left="5760" w:hanging="360"/>
      </w:pPr>
    </w:lvl>
    <w:lvl w:ilvl="8" w:tplc="F708AC4A">
      <w:start w:val="1"/>
      <w:numFmt w:val="lowerRoman"/>
      <w:lvlText w:val="%9."/>
      <w:lvlJc w:val="right"/>
      <w:pPr>
        <w:ind w:left="6480" w:hanging="180"/>
      </w:pPr>
    </w:lvl>
  </w:abstractNum>
  <w:abstractNum w:abstractNumId="7" w15:restartNumberingAfterBreak="0">
    <w:nsid w:val="22CC3427"/>
    <w:multiLevelType w:val="hybridMultilevel"/>
    <w:tmpl w:val="D1FAE0D2"/>
    <w:lvl w:ilvl="0" w:tplc="91F86326">
      <w:start w:val="1"/>
      <w:numFmt w:val="decimal"/>
      <w:lvlText w:val="%1."/>
      <w:lvlJc w:val="left"/>
      <w:pPr>
        <w:ind w:left="720" w:hanging="360"/>
      </w:pPr>
    </w:lvl>
    <w:lvl w:ilvl="1" w:tplc="02B095A6">
      <w:start w:val="1"/>
      <w:numFmt w:val="lowerLetter"/>
      <w:lvlText w:val="%2."/>
      <w:lvlJc w:val="left"/>
      <w:pPr>
        <w:ind w:left="1440" w:hanging="360"/>
      </w:pPr>
    </w:lvl>
    <w:lvl w:ilvl="2" w:tplc="8CD0A32E">
      <w:start w:val="1"/>
      <w:numFmt w:val="lowerRoman"/>
      <w:lvlText w:val="%3."/>
      <w:lvlJc w:val="right"/>
      <w:pPr>
        <w:ind w:left="2160" w:hanging="180"/>
      </w:pPr>
    </w:lvl>
    <w:lvl w:ilvl="3" w:tplc="8512734C">
      <w:start w:val="1"/>
      <w:numFmt w:val="decimal"/>
      <w:lvlText w:val="%4."/>
      <w:lvlJc w:val="left"/>
      <w:pPr>
        <w:ind w:left="2880" w:hanging="360"/>
      </w:pPr>
    </w:lvl>
    <w:lvl w:ilvl="4" w:tplc="B210BDC4">
      <w:start w:val="1"/>
      <w:numFmt w:val="lowerLetter"/>
      <w:lvlText w:val="%5."/>
      <w:lvlJc w:val="left"/>
      <w:pPr>
        <w:ind w:left="3600" w:hanging="360"/>
      </w:pPr>
    </w:lvl>
    <w:lvl w:ilvl="5" w:tplc="819E0BA4">
      <w:start w:val="1"/>
      <w:numFmt w:val="lowerRoman"/>
      <w:lvlText w:val="%6."/>
      <w:lvlJc w:val="right"/>
      <w:pPr>
        <w:ind w:left="4320" w:hanging="180"/>
      </w:pPr>
    </w:lvl>
    <w:lvl w:ilvl="6" w:tplc="DB9CA758">
      <w:start w:val="1"/>
      <w:numFmt w:val="decimal"/>
      <w:lvlText w:val="%7."/>
      <w:lvlJc w:val="left"/>
      <w:pPr>
        <w:ind w:left="5040" w:hanging="360"/>
      </w:pPr>
    </w:lvl>
    <w:lvl w:ilvl="7" w:tplc="532877EE">
      <w:start w:val="1"/>
      <w:numFmt w:val="lowerLetter"/>
      <w:lvlText w:val="%8."/>
      <w:lvlJc w:val="left"/>
      <w:pPr>
        <w:ind w:left="5760" w:hanging="360"/>
      </w:pPr>
    </w:lvl>
    <w:lvl w:ilvl="8" w:tplc="578AE588">
      <w:start w:val="1"/>
      <w:numFmt w:val="lowerRoman"/>
      <w:lvlText w:val="%9."/>
      <w:lvlJc w:val="right"/>
      <w:pPr>
        <w:ind w:left="6480" w:hanging="180"/>
      </w:pPr>
    </w:lvl>
  </w:abstractNum>
  <w:abstractNum w:abstractNumId="8" w15:restartNumberingAfterBreak="0">
    <w:nsid w:val="26A9660A"/>
    <w:multiLevelType w:val="hybridMultilevel"/>
    <w:tmpl w:val="FFFFFFFF"/>
    <w:lvl w:ilvl="0" w:tplc="9774ADC6">
      <w:start w:val="1"/>
      <w:numFmt w:val="decimal"/>
      <w:lvlText w:val="%1."/>
      <w:lvlJc w:val="left"/>
      <w:pPr>
        <w:ind w:left="720" w:hanging="360"/>
      </w:pPr>
    </w:lvl>
    <w:lvl w:ilvl="1" w:tplc="39025DF4">
      <w:start w:val="1"/>
      <w:numFmt w:val="lowerLetter"/>
      <w:lvlText w:val="%2."/>
      <w:lvlJc w:val="left"/>
      <w:pPr>
        <w:ind w:left="1440" w:hanging="360"/>
      </w:pPr>
    </w:lvl>
    <w:lvl w:ilvl="2" w:tplc="E2A457F6">
      <w:start w:val="1"/>
      <w:numFmt w:val="lowerRoman"/>
      <w:lvlText w:val="%3."/>
      <w:lvlJc w:val="right"/>
      <w:pPr>
        <w:ind w:left="2160" w:hanging="180"/>
      </w:pPr>
    </w:lvl>
    <w:lvl w:ilvl="3" w:tplc="0B5ABFEA">
      <w:start w:val="1"/>
      <w:numFmt w:val="decimal"/>
      <w:lvlText w:val="%4."/>
      <w:lvlJc w:val="left"/>
      <w:pPr>
        <w:ind w:left="2880" w:hanging="360"/>
      </w:pPr>
    </w:lvl>
    <w:lvl w:ilvl="4" w:tplc="18583B92">
      <w:start w:val="1"/>
      <w:numFmt w:val="lowerLetter"/>
      <w:lvlText w:val="%5."/>
      <w:lvlJc w:val="left"/>
      <w:pPr>
        <w:ind w:left="3600" w:hanging="360"/>
      </w:pPr>
    </w:lvl>
    <w:lvl w:ilvl="5" w:tplc="A53A45E4">
      <w:start w:val="1"/>
      <w:numFmt w:val="lowerRoman"/>
      <w:lvlText w:val="%6."/>
      <w:lvlJc w:val="right"/>
      <w:pPr>
        <w:ind w:left="4320" w:hanging="180"/>
      </w:pPr>
    </w:lvl>
    <w:lvl w:ilvl="6" w:tplc="9154ABBA">
      <w:start w:val="1"/>
      <w:numFmt w:val="decimal"/>
      <w:lvlText w:val="%7."/>
      <w:lvlJc w:val="left"/>
      <w:pPr>
        <w:ind w:left="5040" w:hanging="360"/>
      </w:pPr>
    </w:lvl>
    <w:lvl w:ilvl="7" w:tplc="A4B40B1E">
      <w:start w:val="1"/>
      <w:numFmt w:val="lowerLetter"/>
      <w:lvlText w:val="%8."/>
      <w:lvlJc w:val="left"/>
      <w:pPr>
        <w:ind w:left="5760" w:hanging="360"/>
      </w:pPr>
    </w:lvl>
    <w:lvl w:ilvl="8" w:tplc="EBE683F8">
      <w:start w:val="1"/>
      <w:numFmt w:val="lowerRoman"/>
      <w:lvlText w:val="%9."/>
      <w:lvlJc w:val="right"/>
      <w:pPr>
        <w:ind w:left="6480" w:hanging="180"/>
      </w:pPr>
    </w:lvl>
  </w:abstractNum>
  <w:abstractNum w:abstractNumId="9" w15:restartNumberingAfterBreak="0">
    <w:nsid w:val="298F061A"/>
    <w:multiLevelType w:val="hybridMultilevel"/>
    <w:tmpl w:val="7EB20B5A"/>
    <w:lvl w:ilvl="0" w:tplc="58FC2D8A">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0C35C4"/>
    <w:multiLevelType w:val="hybridMultilevel"/>
    <w:tmpl w:val="CCEE43B6"/>
    <w:lvl w:ilvl="0" w:tplc="2D86B282">
      <w:start w:val="1"/>
      <w:numFmt w:val="decimal"/>
      <w:lvlText w:val="%1."/>
      <w:lvlJc w:val="left"/>
      <w:pPr>
        <w:ind w:left="720" w:hanging="360"/>
      </w:pPr>
    </w:lvl>
    <w:lvl w:ilvl="1" w:tplc="C4EE99BE">
      <w:start w:val="1"/>
      <w:numFmt w:val="lowerLetter"/>
      <w:lvlText w:val="%2."/>
      <w:lvlJc w:val="left"/>
      <w:pPr>
        <w:ind w:left="1440" w:hanging="360"/>
      </w:pPr>
    </w:lvl>
    <w:lvl w:ilvl="2" w:tplc="8E049810">
      <w:start w:val="1"/>
      <w:numFmt w:val="lowerRoman"/>
      <w:lvlText w:val="%3."/>
      <w:lvlJc w:val="right"/>
      <w:pPr>
        <w:ind w:left="2160" w:hanging="180"/>
      </w:pPr>
    </w:lvl>
    <w:lvl w:ilvl="3" w:tplc="3E62C48A">
      <w:start w:val="1"/>
      <w:numFmt w:val="decimal"/>
      <w:lvlText w:val="%4."/>
      <w:lvlJc w:val="left"/>
      <w:pPr>
        <w:ind w:left="2880" w:hanging="360"/>
      </w:pPr>
    </w:lvl>
    <w:lvl w:ilvl="4" w:tplc="5B60F944">
      <w:start w:val="1"/>
      <w:numFmt w:val="lowerLetter"/>
      <w:lvlText w:val="%5."/>
      <w:lvlJc w:val="left"/>
      <w:pPr>
        <w:ind w:left="3600" w:hanging="360"/>
      </w:pPr>
    </w:lvl>
    <w:lvl w:ilvl="5" w:tplc="4B742D28">
      <w:start w:val="1"/>
      <w:numFmt w:val="lowerRoman"/>
      <w:lvlText w:val="%6."/>
      <w:lvlJc w:val="right"/>
      <w:pPr>
        <w:ind w:left="4320" w:hanging="180"/>
      </w:pPr>
    </w:lvl>
    <w:lvl w:ilvl="6" w:tplc="E286D2AE">
      <w:start w:val="1"/>
      <w:numFmt w:val="decimal"/>
      <w:lvlText w:val="%7."/>
      <w:lvlJc w:val="left"/>
      <w:pPr>
        <w:ind w:left="5040" w:hanging="360"/>
      </w:pPr>
    </w:lvl>
    <w:lvl w:ilvl="7" w:tplc="0E180D18">
      <w:start w:val="1"/>
      <w:numFmt w:val="lowerLetter"/>
      <w:lvlText w:val="%8."/>
      <w:lvlJc w:val="left"/>
      <w:pPr>
        <w:ind w:left="5760" w:hanging="360"/>
      </w:pPr>
    </w:lvl>
    <w:lvl w:ilvl="8" w:tplc="BEA0960C">
      <w:start w:val="1"/>
      <w:numFmt w:val="lowerRoman"/>
      <w:lvlText w:val="%9."/>
      <w:lvlJc w:val="right"/>
      <w:pPr>
        <w:ind w:left="6480" w:hanging="180"/>
      </w:pPr>
    </w:lvl>
  </w:abstractNum>
  <w:abstractNum w:abstractNumId="11" w15:restartNumberingAfterBreak="0">
    <w:nsid w:val="2B63328C"/>
    <w:multiLevelType w:val="hybridMultilevel"/>
    <w:tmpl w:val="FFFFFFFF"/>
    <w:lvl w:ilvl="0" w:tplc="9F7E12A0">
      <w:start w:val="1"/>
      <w:numFmt w:val="decimal"/>
      <w:lvlText w:val="%1."/>
      <w:lvlJc w:val="left"/>
      <w:pPr>
        <w:ind w:left="720" w:hanging="360"/>
      </w:pPr>
    </w:lvl>
    <w:lvl w:ilvl="1" w:tplc="01161420">
      <w:start w:val="1"/>
      <w:numFmt w:val="lowerLetter"/>
      <w:lvlText w:val="%2."/>
      <w:lvlJc w:val="left"/>
      <w:pPr>
        <w:ind w:left="1440" w:hanging="360"/>
      </w:pPr>
    </w:lvl>
    <w:lvl w:ilvl="2" w:tplc="50A647D8">
      <w:start w:val="1"/>
      <w:numFmt w:val="lowerRoman"/>
      <w:lvlText w:val="%3."/>
      <w:lvlJc w:val="right"/>
      <w:pPr>
        <w:ind w:left="2160" w:hanging="180"/>
      </w:pPr>
    </w:lvl>
    <w:lvl w:ilvl="3" w:tplc="BCB4EA5C">
      <w:start w:val="1"/>
      <w:numFmt w:val="decimal"/>
      <w:lvlText w:val="%4."/>
      <w:lvlJc w:val="left"/>
      <w:pPr>
        <w:ind w:left="2880" w:hanging="360"/>
      </w:pPr>
    </w:lvl>
    <w:lvl w:ilvl="4" w:tplc="7B9695A8">
      <w:start w:val="1"/>
      <w:numFmt w:val="lowerLetter"/>
      <w:lvlText w:val="%5."/>
      <w:lvlJc w:val="left"/>
      <w:pPr>
        <w:ind w:left="3600" w:hanging="360"/>
      </w:pPr>
    </w:lvl>
    <w:lvl w:ilvl="5" w:tplc="E974AC2A">
      <w:start w:val="1"/>
      <w:numFmt w:val="lowerRoman"/>
      <w:lvlText w:val="%6."/>
      <w:lvlJc w:val="right"/>
      <w:pPr>
        <w:ind w:left="4320" w:hanging="180"/>
      </w:pPr>
    </w:lvl>
    <w:lvl w:ilvl="6" w:tplc="61CE7250">
      <w:start w:val="1"/>
      <w:numFmt w:val="decimal"/>
      <w:lvlText w:val="%7."/>
      <w:lvlJc w:val="left"/>
      <w:pPr>
        <w:ind w:left="5040" w:hanging="360"/>
      </w:pPr>
    </w:lvl>
    <w:lvl w:ilvl="7" w:tplc="EADA408C">
      <w:start w:val="1"/>
      <w:numFmt w:val="lowerLetter"/>
      <w:lvlText w:val="%8."/>
      <w:lvlJc w:val="left"/>
      <w:pPr>
        <w:ind w:left="5760" w:hanging="360"/>
      </w:pPr>
    </w:lvl>
    <w:lvl w:ilvl="8" w:tplc="CE5EA15E">
      <w:start w:val="1"/>
      <w:numFmt w:val="lowerRoman"/>
      <w:lvlText w:val="%9."/>
      <w:lvlJc w:val="right"/>
      <w:pPr>
        <w:ind w:left="6480" w:hanging="180"/>
      </w:pPr>
    </w:lvl>
  </w:abstractNum>
  <w:abstractNum w:abstractNumId="12" w15:restartNumberingAfterBreak="0">
    <w:nsid w:val="35A066BC"/>
    <w:multiLevelType w:val="multilevel"/>
    <w:tmpl w:val="1D325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302768"/>
    <w:multiLevelType w:val="hybridMultilevel"/>
    <w:tmpl w:val="FFFFFFFF"/>
    <w:lvl w:ilvl="0" w:tplc="FF482338">
      <w:start w:val="1"/>
      <w:numFmt w:val="decimal"/>
      <w:lvlText w:val="%1."/>
      <w:lvlJc w:val="left"/>
      <w:pPr>
        <w:ind w:left="720" w:hanging="360"/>
      </w:pPr>
    </w:lvl>
    <w:lvl w:ilvl="1" w:tplc="8418F468">
      <w:start w:val="1"/>
      <w:numFmt w:val="lowerLetter"/>
      <w:lvlText w:val="%2."/>
      <w:lvlJc w:val="left"/>
      <w:pPr>
        <w:ind w:left="1440" w:hanging="360"/>
      </w:pPr>
    </w:lvl>
    <w:lvl w:ilvl="2" w:tplc="EC226E38">
      <w:start w:val="1"/>
      <w:numFmt w:val="lowerRoman"/>
      <w:lvlText w:val="%3."/>
      <w:lvlJc w:val="right"/>
      <w:pPr>
        <w:ind w:left="2160" w:hanging="180"/>
      </w:pPr>
    </w:lvl>
    <w:lvl w:ilvl="3" w:tplc="C17C5F08">
      <w:start w:val="1"/>
      <w:numFmt w:val="decimal"/>
      <w:lvlText w:val="%4."/>
      <w:lvlJc w:val="left"/>
      <w:pPr>
        <w:ind w:left="2880" w:hanging="360"/>
      </w:pPr>
    </w:lvl>
    <w:lvl w:ilvl="4" w:tplc="54CA454A">
      <w:start w:val="1"/>
      <w:numFmt w:val="lowerLetter"/>
      <w:lvlText w:val="%5."/>
      <w:lvlJc w:val="left"/>
      <w:pPr>
        <w:ind w:left="3600" w:hanging="360"/>
      </w:pPr>
    </w:lvl>
    <w:lvl w:ilvl="5" w:tplc="BD5C2148">
      <w:start w:val="1"/>
      <w:numFmt w:val="lowerRoman"/>
      <w:lvlText w:val="%6."/>
      <w:lvlJc w:val="right"/>
      <w:pPr>
        <w:ind w:left="4320" w:hanging="180"/>
      </w:pPr>
    </w:lvl>
    <w:lvl w:ilvl="6" w:tplc="45CAD142">
      <w:start w:val="1"/>
      <w:numFmt w:val="decimal"/>
      <w:lvlText w:val="%7."/>
      <w:lvlJc w:val="left"/>
      <w:pPr>
        <w:ind w:left="5040" w:hanging="360"/>
      </w:pPr>
    </w:lvl>
    <w:lvl w:ilvl="7" w:tplc="8796149A">
      <w:start w:val="1"/>
      <w:numFmt w:val="lowerLetter"/>
      <w:lvlText w:val="%8."/>
      <w:lvlJc w:val="left"/>
      <w:pPr>
        <w:ind w:left="5760" w:hanging="360"/>
      </w:pPr>
    </w:lvl>
    <w:lvl w:ilvl="8" w:tplc="9E6E6CCE">
      <w:start w:val="1"/>
      <w:numFmt w:val="lowerRoman"/>
      <w:lvlText w:val="%9."/>
      <w:lvlJc w:val="right"/>
      <w:pPr>
        <w:ind w:left="6480" w:hanging="180"/>
      </w:pPr>
    </w:lvl>
  </w:abstractNum>
  <w:abstractNum w:abstractNumId="14" w15:restartNumberingAfterBreak="0">
    <w:nsid w:val="455A5B22"/>
    <w:multiLevelType w:val="hybridMultilevel"/>
    <w:tmpl w:val="0BE22112"/>
    <w:lvl w:ilvl="0" w:tplc="93105980">
      <w:start w:val="1"/>
      <w:numFmt w:val="lowerLetter"/>
      <w:lvlText w:val="(%1)"/>
      <w:lvlJc w:val="left"/>
      <w:pPr>
        <w:ind w:left="927" w:hanging="360"/>
      </w:pPr>
      <w:rPr>
        <w:rFonts w:hint="default"/>
        <w:b w:val="0"/>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5" w15:restartNumberingAfterBreak="0">
    <w:nsid w:val="4E3E790C"/>
    <w:multiLevelType w:val="multilevel"/>
    <w:tmpl w:val="0112892C"/>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4AF7B20"/>
    <w:multiLevelType w:val="multilevel"/>
    <w:tmpl w:val="BB98393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5D141A45"/>
    <w:multiLevelType w:val="hybridMultilevel"/>
    <w:tmpl w:val="FE3014E0"/>
    <w:lvl w:ilvl="0" w:tplc="2D3262C4">
      <w:start w:val="1"/>
      <w:numFmt w:val="decimal"/>
      <w:lvlText w:val="%1."/>
      <w:lvlJc w:val="left"/>
      <w:pPr>
        <w:ind w:left="720" w:hanging="360"/>
      </w:pPr>
    </w:lvl>
    <w:lvl w:ilvl="1" w:tplc="6C30F60A">
      <w:start w:val="1"/>
      <w:numFmt w:val="lowerLetter"/>
      <w:lvlText w:val="%2."/>
      <w:lvlJc w:val="left"/>
      <w:pPr>
        <w:ind w:left="1440" w:hanging="360"/>
      </w:pPr>
    </w:lvl>
    <w:lvl w:ilvl="2" w:tplc="796A428A">
      <w:start w:val="1"/>
      <w:numFmt w:val="lowerRoman"/>
      <w:lvlText w:val="%3."/>
      <w:lvlJc w:val="right"/>
      <w:pPr>
        <w:ind w:left="2160" w:hanging="180"/>
      </w:pPr>
    </w:lvl>
    <w:lvl w:ilvl="3" w:tplc="0BC26BAC">
      <w:start w:val="1"/>
      <w:numFmt w:val="decimal"/>
      <w:lvlText w:val="%4."/>
      <w:lvlJc w:val="left"/>
      <w:pPr>
        <w:ind w:left="2880" w:hanging="360"/>
      </w:pPr>
    </w:lvl>
    <w:lvl w:ilvl="4" w:tplc="05DE8A24">
      <w:start w:val="1"/>
      <w:numFmt w:val="lowerLetter"/>
      <w:lvlText w:val="%5."/>
      <w:lvlJc w:val="left"/>
      <w:pPr>
        <w:ind w:left="3600" w:hanging="360"/>
      </w:pPr>
    </w:lvl>
    <w:lvl w:ilvl="5" w:tplc="09B8150A">
      <w:start w:val="1"/>
      <w:numFmt w:val="lowerRoman"/>
      <w:lvlText w:val="%6."/>
      <w:lvlJc w:val="right"/>
      <w:pPr>
        <w:ind w:left="4320" w:hanging="180"/>
      </w:pPr>
    </w:lvl>
    <w:lvl w:ilvl="6" w:tplc="84261666">
      <w:start w:val="1"/>
      <w:numFmt w:val="decimal"/>
      <w:lvlText w:val="%7."/>
      <w:lvlJc w:val="left"/>
      <w:pPr>
        <w:ind w:left="5040" w:hanging="360"/>
      </w:pPr>
    </w:lvl>
    <w:lvl w:ilvl="7" w:tplc="AA201FBA">
      <w:start w:val="1"/>
      <w:numFmt w:val="lowerLetter"/>
      <w:lvlText w:val="%8."/>
      <w:lvlJc w:val="left"/>
      <w:pPr>
        <w:ind w:left="5760" w:hanging="360"/>
      </w:pPr>
    </w:lvl>
    <w:lvl w:ilvl="8" w:tplc="A2A2CA44">
      <w:start w:val="1"/>
      <w:numFmt w:val="lowerRoman"/>
      <w:lvlText w:val="%9."/>
      <w:lvlJc w:val="right"/>
      <w:pPr>
        <w:ind w:left="6480" w:hanging="180"/>
      </w:pPr>
    </w:lvl>
  </w:abstractNum>
  <w:abstractNum w:abstractNumId="18" w15:restartNumberingAfterBreak="0">
    <w:nsid w:val="6648187F"/>
    <w:multiLevelType w:val="multilevel"/>
    <w:tmpl w:val="221C16C6"/>
    <w:lvl w:ilvl="0">
      <w:start w:val="1"/>
      <w:numFmt w:val="decimal"/>
      <w:lvlText w:val="%1."/>
      <w:lvlJc w:val="left"/>
      <w:pPr>
        <w:ind w:left="567" w:hanging="567"/>
      </w:pPr>
      <w:rPr>
        <w:rFonts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9C87651"/>
    <w:multiLevelType w:val="hybridMultilevel"/>
    <w:tmpl w:val="BA340A72"/>
    <w:lvl w:ilvl="0" w:tplc="352E84A6">
      <w:start w:val="1"/>
      <w:numFmt w:val="decimal"/>
      <w:lvlText w:val="%1."/>
      <w:lvlJc w:val="left"/>
      <w:pPr>
        <w:ind w:left="720" w:hanging="360"/>
      </w:pPr>
    </w:lvl>
    <w:lvl w:ilvl="1" w:tplc="45068E74">
      <w:start w:val="1"/>
      <w:numFmt w:val="lowerLetter"/>
      <w:lvlText w:val="%2."/>
      <w:lvlJc w:val="left"/>
      <w:pPr>
        <w:ind w:left="1440" w:hanging="360"/>
      </w:pPr>
    </w:lvl>
    <w:lvl w:ilvl="2" w:tplc="60CCF870">
      <w:start w:val="1"/>
      <w:numFmt w:val="lowerRoman"/>
      <w:lvlText w:val="%3."/>
      <w:lvlJc w:val="right"/>
      <w:pPr>
        <w:ind w:left="2160" w:hanging="180"/>
      </w:pPr>
    </w:lvl>
    <w:lvl w:ilvl="3" w:tplc="64D6DDE8">
      <w:start w:val="1"/>
      <w:numFmt w:val="decimal"/>
      <w:lvlText w:val="%4."/>
      <w:lvlJc w:val="left"/>
      <w:pPr>
        <w:ind w:left="2880" w:hanging="360"/>
      </w:pPr>
    </w:lvl>
    <w:lvl w:ilvl="4" w:tplc="A7C25A40">
      <w:start w:val="1"/>
      <w:numFmt w:val="lowerLetter"/>
      <w:lvlText w:val="%5."/>
      <w:lvlJc w:val="left"/>
      <w:pPr>
        <w:ind w:left="3600" w:hanging="360"/>
      </w:pPr>
    </w:lvl>
    <w:lvl w:ilvl="5" w:tplc="E6366362">
      <w:start w:val="1"/>
      <w:numFmt w:val="lowerRoman"/>
      <w:lvlText w:val="%6."/>
      <w:lvlJc w:val="right"/>
      <w:pPr>
        <w:ind w:left="4320" w:hanging="180"/>
      </w:pPr>
    </w:lvl>
    <w:lvl w:ilvl="6" w:tplc="3B301622">
      <w:start w:val="1"/>
      <w:numFmt w:val="decimal"/>
      <w:lvlText w:val="%7."/>
      <w:lvlJc w:val="left"/>
      <w:pPr>
        <w:ind w:left="5040" w:hanging="360"/>
      </w:pPr>
    </w:lvl>
    <w:lvl w:ilvl="7" w:tplc="8598A2BE">
      <w:start w:val="1"/>
      <w:numFmt w:val="lowerLetter"/>
      <w:lvlText w:val="%8."/>
      <w:lvlJc w:val="left"/>
      <w:pPr>
        <w:ind w:left="5760" w:hanging="360"/>
      </w:pPr>
    </w:lvl>
    <w:lvl w:ilvl="8" w:tplc="EB9EAF30">
      <w:start w:val="1"/>
      <w:numFmt w:val="lowerRoman"/>
      <w:lvlText w:val="%9."/>
      <w:lvlJc w:val="right"/>
      <w:pPr>
        <w:ind w:left="6480" w:hanging="180"/>
      </w:pPr>
    </w:lvl>
  </w:abstractNum>
  <w:abstractNum w:abstractNumId="20" w15:restartNumberingAfterBreak="0">
    <w:nsid w:val="6BAC7FEC"/>
    <w:multiLevelType w:val="hybridMultilevel"/>
    <w:tmpl w:val="CDD88300"/>
    <w:lvl w:ilvl="0" w:tplc="D69A6576">
      <w:start w:val="1"/>
      <w:numFmt w:val="decimal"/>
      <w:lvlText w:val="%1."/>
      <w:lvlJc w:val="left"/>
      <w:pPr>
        <w:tabs>
          <w:tab w:val="num" w:pos="360"/>
        </w:tabs>
        <w:ind w:left="360" w:hanging="360"/>
      </w:pPr>
    </w:lvl>
    <w:lvl w:ilvl="1" w:tplc="EFDC7358" w:tentative="1">
      <w:start w:val="1"/>
      <w:numFmt w:val="lowerLetter"/>
      <w:lvlText w:val="%2."/>
      <w:lvlJc w:val="left"/>
      <w:pPr>
        <w:tabs>
          <w:tab w:val="num" w:pos="1080"/>
        </w:tabs>
        <w:ind w:left="1080" w:hanging="360"/>
      </w:pPr>
    </w:lvl>
    <w:lvl w:ilvl="2" w:tplc="8C1EE636" w:tentative="1">
      <w:start w:val="1"/>
      <w:numFmt w:val="lowerRoman"/>
      <w:lvlText w:val="%3."/>
      <w:lvlJc w:val="right"/>
      <w:pPr>
        <w:tabs>
          <w:tab w:val="num" w:pos="1800"/>
        </w:tabs>
        <w:ind w:left="1800" w:hanging="180"/>
      </w:pPr>
    </w:lvl>
    <w:lvl w:ilvl="3" w:tplc="3A9CDC58" w:tentative="1">
      <w:start w:val="1"/>
      <w:numFmt w:val="decimal"/>
      <w:lvlText w:val="%4."/>
      <w:lvlJc w:val="left"/>
      <w:pPr>
        <w:tabs>
          <w:tab w:val="num" w:pos="2520"/>
        </w:tabs>
        <w:ind w:left="2520" w:hanging="360"/>
      </w:pPr>
    </w:lvl>
    <w:lvl w:ilvl="4" w:tplc="B3068DA8" w:tentative="1">
      <w:start w:val="1"/>
      <w:numFmt w:val="lowerLetter"/>
      <w:lvlText w:val="%5."/>
      <w:lvlJc w:val="left"/>
      <w:pPr>
        <w:tabs>
          <w:tab w:val="num" w:pos="3240"/>
        </w:tabs>
        <w:ind w:left="3240" w:hanging="360"/>
      </w:pPr>
    </w:lvl>
    <w:lvl w:ilvl="5" w:tplc="0EAA09B0" w:tentative="1">
      <w:start w:val="1"/>
      <w:numFmt w:val="lowerRoman"/>
      <w:lvlText w:val="%6."/>
      <w:lvlJc w:val="right"/>
      <w:pPr>
        <w:tabs>
          <w:tab w:val="num" w:pos="3960"/>
        </w:tabs>
        <w:ind w:left="3960" w:hanging="180"/>
      </w:pPr>
    </w:lvl>
    <w:lvl w:ilvl="6" w:tplc="0AA81480" w:tentative="1">
      <w:start w:val="1"/>
      <w:numFmt w:val="decimal"/>
      <w:lvlText w:val="%7."/>
      <w:lvlJc w:val="left"/>
      <w:pPr>
        <w:tabs>
          <w:tab w:val="num" w:pos="4680"/>
        </w:tabs>
        <w:ind w:left="4680" w:hanging="360"/>
      </w:pPr>
    </w:lvl>
    <w:lvl w:ilvl="7" w:tplc="DE5A9B9A" w:tentative="1">
      <w:start w:val="1"/>
      <w:numFmt w:val="lowerLetter"/>
      <w:lvlText w:val="%8."/>
      <w:lvlJc w:val="left"/>
      <w:pPr>
        <w:tabs>
          <w:tab w:val="num" w:pos="5400"/>
        </w:tabs>
        <w:ind w:left="5400" w:hanging="360"/>
      </w:pPr>
    </w:lvl>
    <w:lvl w:ilvl="8" w:tplc="03786DC2" w:tentative="1">
      <w:start w:val="1"/>
      <w:numFmt w:val="lowerRoman"/>
      <w:lvlText w:val="%9."/>
      <w:lvlJc w:val="right"/>
      <w:pPr>
        <w:tabs>
          <w:tab w:val="num" w:pos="6120"/>
        </w:tabs>
        <w:ind w:left="6120" w:hanging="180"/>
      </w:pPr>
    </w:lvl>
  </w:abstractNum>
  <w:num w:numId="1">
    <w:abstractNumId w:val="5"/>
  </w:num>
  <w:num w:numId="2">
    <w:abstractNumId w:val="17"/>
  </w:num>
  <w:num w:numId="3">
    <w:abstractNumId w:val="0"/>
  </w:num>
  <w:num w:numId="4">
    <w:abstractNumId w:val="19"/>
  </w:num>
  <w:num w:numId="5">
    <w:abstractNumId w:val="6"/>
  </w:num>
  <w:num w:numId="6">
    <w:abstractNumId w:val="7"/>
  </w:num>
  <w:num w:numId="7">
    <w:abstractNumId w:val="20"/>
    <w:lvlOverride w:ilvl="0">
      <w:startOverride w:val="7"/>
    </w:lvlOverride>
  </w:num>
  <w:num w:numId="8">
    <w:abstractNumId w:val="16"/>
  </w:num>
  <w:num w:numId="9">
    <w:abstractNumId w:val="9"/>
  </w:num>
  <w:num w:numId="10">
    <w:abstractNumId w:val="18"/>
  </w:num>
  <w:num w:numId="11">
    <w:abstractNumId w:val="11"/>
  </w:num>
  <w:num w:numId="12">
    <w:abstractNumId w:val="2"/>
  </w:num>
  <w:num w:numId="13">
    <w:abstractNumId w:val="8"/>
  </w:num>
  <w:num w:numId="14">
    <w:abstractNumId w:val="3"/>
  </w:num>
  <w:num w:numId="15">
    <w:abstractNumId w:val="1"/>
  </w:num>
  <w:num w:numId="16">
    <w:abstractNumId w:val="13"/>
  </w:num>
  <w:num w:numId="17">
    <w:abstractNumId w:val="15"/>
  </w:num>
  <w:num w:numId="18">
    <w:abstractNumId w:val="12"/>
  </w:num>
  <w:num w:numId="19">
    <w:abstractNumId w:val="14"/>
  </w:num>
  <w:num w:numId="20">
    <w:abstractNumId w:val="1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5EF"/>
    <w:rsid w:val="000017C3"/>
    <w:rsid w:val="00003F58"/>
    <w:rsid w:val="0000404C"/>
    <w:rsid w:val="000042D1"/>
    <w:rsid w:val="000051D1"/>
    <w:rsid w:val="00006ACF"/>
    <w:rsid w:val="0000721E"/>
    <w:rsid w:val="00012FCD"/>
    <w:rsid w:val="00013848"/>
    <w:rsid w:val="00016D1C"/>
    <w:rsid w:val="00017B52"/>
    <w:rsid w:val="00021A7A"/>
    <w:rsid w:val="0002376E"/>
    <w:rsid w:val="00023C35"/>
    <w:rsid w:val="00030164"/>
    <w:rsid w:val="00031828"/>
    <w:rsid w:val="00034B76"/>
    <w:rsid w:val="00034D25"/>
    <w:rsid w:val="00036152"/>
    <w:rsid w:val="00050447"/>
    <w:rsid w:val="00051DE9"/>
    <w:rsid w:val="0005223E"/>
    <w:rsid w:val="00052322"/>
    <w:rsid w:val="00052359"/>
    <w:rsid w:val="00052B51"/>
    <w:rsid w:val="00056C38"/>
    <w:rsid w:val="00057431"/>
    <w:rsid w:val="0006021F"/>
    <w:rsid w:val="000604D3"/>
    <w:rsid w:val="00065588"/>
    <w:rsid w:val="0006715A"/>
    <w:rsid w:val="00074D3B"/>
    <w:rsid w:val="0008050C"/>
    <w:rsid w:val="000815D8"/>
    <w:rsid w:val="00081F50"/>
    <w:rsid w:val="00083CB0"/>
    <w:rsid w:val="00084BDB"/>
    <w:rsid w:val="00086746"/>
    <w:rsid w:val="000873CD"/>
    <w:rsid w:val="0008759E"/>
    <w:rsid w:val="0009053E"/>
    <w:rsid w:val="00095BBB"/>
    <w:rsid w:val="00097ADD"/>
    <w:rsid w:val="00097E8C"/>
    <w:rsid w:val="000A3110"/>
    <w:rsid w:val="000A440D"/>
    <w:rsid w:val="000A587C"/>
    <w:rsid w:val="000A5BFE"/>
    <w:rsid w:val="000B1989"/>
    <w:rsid w:val="000B1A51"/>
    <w:rsid w:val="000B36BD"/>
    <w:rsid w:val="000B5EFA"/>
    <w:rsid w:val="000B6F3D"/>
    <w:rsid w:val="000B7489"/>
    <w:rsid w:val="000B7949"/>
    <w:rsid w:val="000D0B71"/>
    <w:rsid w:val="000D25DE"/>
    <w:rsid w:val="000D46E6"/>
    <w:rsid w:val="000E04FE"/>
    <w:rsid w:val="000E221E"/>
    <w:rsid w:val="000E2448"/>
    <w:rsid w:val="000E513F"/>
    <w:rsid w:val="000E702A"/>
    <w:rsid w:val="00100612"/>
    <w:rsid w:val="00105ADA"/>
    <w:rsid w:val="001066BC"/>
    <w:rsid w:val="0010693A"/>
    <w:rsid w:val="0011084C"/>
    <w:rsid w:val="00112234"/>
    <w:rsid w:val="00112439"/>
    <w:rsid w:val="001130AA"/>
    <w:rsid w:val="001130DD"/>
    <w:rsid w:val="00114B7F"/>
    <w:rsid w:val="0011599B"/>
    <w:rsid w:val="001217C3"/>
    <w:rsid w:val="00121B57"/>
    <w:rsid w:val="00123C53"/>
    <w:rsid w:val="00123F07"/>
    <w:rsid w:val="00124A26"/>
    <w:rsid w:val="001259C0"/>
    <w:rsid w:val="00125DE4"/>
    <w:rsid w:val="00132187"/>
    <w:rsid w:val="0013325B"/>
    <w:rsid w:val="00133618"/>
    <w:rsid w:val="00133662"/>
    <w:rsid w:val="00142970"/>
    <w:rsid w:val="00144AE1"/>
    <w:rsid w:val="00144C3F"/>
    <w:rsid w:val="00154E19"/>
    <w:rsid w:val="00161CBB"/>
    <w:rsid w:val="0016518A"/>
    <w:rsid w:val="00167136"/>
    <w:rsid w:val="0017496A"/>
    <w:rsid w:val="00174B57"/>
    <w:rsid w:val="00174FEC"/>
    <w:rsid w:val="00175D20"/>
    <w:rsid w:val="00177775"/>
    <w:rsid w:val="00187EA1"/>
    <w:rsid w:val="00190E4D"/>
    <w:rsid w:val="00191A66"/>
    <w:rsid w:val="001927E1"/>
    <w:rsid w:val="00195986"/>
    <w:rsid w:val="0019722D"/>
    <w:rsid w:val="001A278F"/>
    <w:rsid w:val="001B370D"/>
    <w:rsid w:val="001B6978"/>
    <w:rsid w:val="001C78CB"/>
    <w:rsid w:val="001D07FE"/>
    <w:rsid w:val="001D1EAE"/>
    <w:rsid w:val="001D41F9"/>
    <w:rsid w:val="001D67E6"/>
    <w:rsid w:val="001D7965"/>
    <w:rsid w:val="001E3A11"/>
    <w:rsid w:val="001E482B"/>
    <w:rsid w:val="001F1784"/>
    <w:rsid w:val="001F196D"/>
    <w:rsid w:val="001F2D05"/>
    <w:rsid w:val="001F7A8F"/>
    <w:rsid w:val="00200C7F"/>
    <w:rsid w:val="00201528"/>
    <w:rsid w:val="00202C43"/>
    <w:rsid w:val="00203D19"/>
    <w:rsid w:val="002075E2"/>
    <w:rsid w:val="002115DB"/>
    <w:rsid w:val="00216E5C"/>
    <w:rsid w:val="0022076C"/>
    <w:rsid w:val="0022100F"/>
    <w:rsid w:val="00223E5C"/>
    <w:rsid w:val="00230B54"/>
    <w:rsid w:val="00232032"/>
    <w:rsid w:val="0023383D"/>
    <w:rsid w:val="00236EC8"/>
    <w:rsid w:val="00240B2B"/>
    <w:rsid w:val="002412A0"/>
    <w:rsid w:val="0024404D"/>
    <w:rsid w:val="00245C83"/>
    <w:rsid w:val="00245D49"/>
    <w:rsid w:val="00254EF6"/>
    <w:rsid w:val="002558FE"/>
    <w:rsid w:val="00256B4B"/>
    <w:rsid w:val="0025738F"/>
    <w:rsid w:val="002614D3"/>
    <w:rsid w:val="00263312"/>
    <w:rsid w:val="00266553"/>
    <w:rsid w:val="00267CC1"/>
    <w:rsid w:val="00273103"/>
    <w:rsid w:val="002748CB"/>
    <w:rsid w:val="002760D4"/>
    <w:rsid w:val="002778A9"/>
    <w:rsid w:val="002833C1"/>
    <w:rsid w:val="00285A34"/>
    <w:rsid w:val="00286D95"/>
    <w:rsid w:val="002903A0"/>
    <w:rsid w:val="00293677"/>
    <w:rsid w:val="00294035"/>
    <w:rsid w:val="00294A58"/>
    <w:rsid w:val="002971A2"/>
    <w:rsid w:val="00297524"/>
    <w:rsid w:val="002A020B"/>
    <w:rsid w:val="002A024E"/>
    <w:rsid w:val="002A25F7"/>
    <w:rsid w:val="002B03D9"/>
    <w:rsid w:val="002B158D"/>
    <w:rsid w:val="002C0594"/>
    <w:rsid w:val="002C3FD9"/>
    <w:rsid w:val="002C4E85"/>
    <w:rsid w:val="002C4F3F"/>
    <w:rsid w:val="002C5388"/>
    <w:rsid w:val="002C5B28"/>
    <w:rsid w:val="002C7AFF"/>
    <w:rsid w:val="002D3843"/>
    <w:rsid w:val="002E0FDB"/>
    <w:rsid w:val="002E2741"/>
    <w:rsid w:val="002E29CE"/>
    <w:rsid w:val="002E2ABF"/>
    <w:rsid w:val="002E610D"/>
    <w:rsid w:val="002F0C6F"/>
    <w:rsid w:val="002F17E0"/>
    <w:rsid w:val="002F5BF9"/>
    <w:rsid w:val="002F6D23"/>
    <w:rsid w:val="0030171D"/>
    <w:rsid w:val="003027DE"/>
    <w:rsid w:val="00304088"/>
    <w:rsid w:val="00304EDD"/>
    <w:rsid w:val="003056B5"/>
    <w:rsid w:val="003056BF"/>
    <w:rsid w:val="00305EF5"/>
    <w:rsid w:val="003076A8"/>
    <w:rsid w:val="0031254A"/>
    <w:rsid w:val="00313F5D"/>
    <w:rsid w:val="00316F61"/>
    <w:rsid w:val="00320A7C"/>
    <w:rsid w:val="0032175B"/>
    <w:rsid w:val="0032200B"/>
    <w:rsid w:val="00324EE1"/>
    <w:rsid w:val="00327BFA"/>
    <w:rsid w:val="00334DF7"/>
    <w:rsid w:val="003376F0"/>
    <w:rsid w:val="00343333"/>
    <w:rsid w:val="00344C18"/>
    <w:rsid w:val="003461FD"/>
    <w:rsid w:val="00360870"/>
    <w:rsid w:val="003613F9"/>
    <w:rsid w:val="00361B74"/>
    <w:rsid w:val="00363AE2"/>
    <w:rsid w:val="0036497B"/>
    <w:rsid w:val="00371409"/>
    <w:rsid w:val="003738A6"/>
    <w:rsid w:val="00374ADB"/>
    <w:rsid w:val="00376E00"/>
    <w:rsid w:val="00377463"/>
    <w:rsid w:val="00380796"/>
    <w:rsid w:val="003819FE"/>
    <w:rsid w:val="00381B92"/>
    <w:rsid w:val="00383026"/>
    <w:rsid w:val="00385D9B"/>
    <w:rsid w:val="00386959"/>
    <w:rsid w:val="003909D8"/>
    <w:rsid w:val="00395729"/>
    <w:rsid w:val="003A3251"/>
    <w:rsid w:val="003A3D7A"/>
    <w:rsid w:val="003A5C6D"/>
    <w:rsid w:val="003A6CE9"/>
    <w:rsid w:val="003A78E5"/>
    <w:rsid w:val="003B2DB5"/>
    <w:rsid w:val="003B3C36"/>
    <w:rsid w:val="003B54D9"/>
    <w:rsid w:val="003B6FEC"/>
    <w:rsid w:val="003C2A73"/>
    <w:rsid w:val="003D090E"/>
    <w:rsid w:val="003D1B47"/>
    <w:rsid w:val="003D27D4"/>
    <w:rsid w:val="003D323C"/>
    <w:rsid w:val="003D7DEF"/>
    <w:rsid w:val="003E190A"/>
    <w:rsid w:val="003E4754"/>
    <w:rsid w:val="003E5590"/>
    <w:rsid w:val="003F0235"/>
    <w:rsid w:val="003F0C4E"/>
    <w:rsid w:val="003F55AB"/>
    <w:rsid w:val="003F71E9"/>
    <w:rsid w:val="003F7D2F"/>
    <w:rsid w:val="00403547"/>
    <w:rsid w:val="00405653"/>
    <w:rsid w:val="004056CE"/>
    <w:rsid w:val="004058E6"/>
    <w:rsid w:val="004079C8"/>
    <w:rsid w:val="00416256"/>
    <w:rsid w:val="00421DB6"/>
    <w:rsid w:val="00422C7E"/>
    <w:rsid w:val="00422FB6"/>
    <w:rsid w:val="0042511C"/>
    <w:rsid w:val="00425224"/>
    <w:rsid w:val="00425B7B"/>
    <w:rsid w:val="0042617A"/>
    <w:rsid w:val="00430215"/>
    <w:rsid w:val="00430636"/>
    <w:rsid w:val="00430C6C"/>
    <w:rsid w:val="00435A0B"/>
    <w:rsid w:val="00442081"/>
    <w:rsid w:val="00442FE7"/>
    <w:rsid w:val="004548C9"/>
    <w:rsid w:val="00460092"/>
    <w:rsid w:val="004664DA"/>
    <w:rsid w:val="00467CEE"/>
    <w:rsid w:val="00467EC7"/>
    <w:rsid w:val="004703DA"/>
    <w:rsid w:val="004729F8"/>
    <w:rsid w:val="00477CA1"/>
    <w:rsid w:val="004853D0"/>
    <w:rsid w:val="00490E60"/>
    <w:rsid w:val="00491C2C"/>
    <w:rsid w:val="00496D0B"/>
    <w:rsid w:val="004A0C61"/>
    <w:rsid w:val="004A2ACF"/>
    <w:rsid w:val="004A3743"/>
    <w:rsid w:val="004A562B"/>
    <w:rsid w:val="004A5D9D"/>
    <w:rsid w:val="004B3489"/>
    <w:rsid w:val="004B5F9D"/>
    <w:rsid w:val="004C0306"/>
    <w:rsid w:val="004C10FE"/>
    <w:rsid w:val="004C3919"/>
    <w:rsid w:val="004C3C47"/>
    <w:rsid w:val="004C4D74"/>
    <w:rsid w:val="004C5B55"/>
    <w:rsid w:val="004C6025"/>
    <w:rsid w:val="004C752A"/>
    <w:rsid w:val="004C792C"/>
    <w:rsid w:val="004D3E1A"/>
    <w:rsid w:val="004D3F89"/>
    <w:rsid w:val="004D4D73"/>
    <w:rsid w:val="004D64EE"/>
    <w:rsid w:val="004D74E1"/>
    <w:rsid w:val="004E5689"/>
    <w:rsid w:val="004E748A"/>
    <w:rsid w:val="004F234C"/>
    <w:rsid w:val="004F5B5C"/>
    <w:rsid w:val="004F6809"/>
    <w:rsid w:val="004F6976"/>
    <w:rsid w:val="00500F88"/>
    <w:rsid w:val="0050201B"/>
    <w:rsid w:val="0050567F"/>
    <w:rsid w:val="00507520"/>
    <w:rsid w:val="00511DE9"/>
    <w:rsid w:val="00512CBF"/>
    <w:rsid w:val="00515B39"/>
    <w:rsid w:val="00515BB7"/>
    <w:rsid w:val="005204DD"/>
    <w:rsid w:val="005207E9"/>
    <w:rsid w:val="00520D42"/>
    <w:rsid w:val="00530F30"/>
    <w:rsid w:val="00534266"/>
    <w:rsid w:val="00534A88"/>
    <w:rsid w:val="00535113"/>
    <w:rsid w:val="00540D99"/>
    <w:rsid w:val="0054147C"/>
    <w:rsid w:val="005423DA"/>
    <w:rsid w:val="00542837"/>
    <w:rsid w:val="00554579"/>
    <w:rsid w:val="00554C92"/>
    <w:rsid w:val="00555BC0"/>
    <w:rsid w:val="00556D36"/>
    <w:rsid w:val="00561E0A"/>
    <w:rsid w:val="005633EB"/>
    <w:rsid w:val="00564834"/>
    <w:rsid w:val="00565C55"/>
    <w:rsid w:val="00565DB9"/>
    <w:rsid w:val="00566380"/>
    <w:rsid w:val="00575085"/>
    <w:rsid w:val="00582DA0"/>
    <w:rsid w:val="00583752"/>
    <w:rsid w:val="005839D9"/>
    <w:rsid w:val="00583AF7"/>
    <w:rsid w:val="005845EC"/>
    <w:rsid w:val="00585345"/>
    <w:rsid w:val="005877D6"/>
    <w:rsid w:val="00590EFA"/>
    <w:rsid w:val="00591112"/>
    <w:rsid w:val="005917AF"/>
    <w:rsid w:val="00593C8D"/>
    <w:rsid w:val="00593D28"/>
    <w:rsid w:val="00593DBD"/>
    <w:rsid w:val="00593F3D"/>
    <w:rsid w:val="005A1515"/>
    <w:rsid w:val="005A1589"/>
    <w:rsid w:val="005A19CE"/>
    <w:rsid w:val="005A5998"/>
    <w:rsid w:val="005B2A8E"/>
    <w:rsid w:val="005B2D3D"/>
    <w:rsid w:val="005B3B31"/>
    <w:rsid w:val="005C613A"/>
    <w:rsid w:val="005D1B4A"/>
    <w:rsid w:val="005D413E"/>
    <w:rsid w:val="005D45A7"/>
    <w:rsid w:val="005D7AF8"/>
    <w:rsid w:val="005D7F55"/>
    <w:rsid w:val="005E1758"/>
    <w:rsid w:val="005E37C5"/>
    <w:rsid w:val="005E47A5"/>
    <w:rsid w:val="005E7FD4"/>
    <w:rsid w:val="005F0734"/>
    <w:rsid w:val="005F239A"/>
    <w:rsid w:val="005F56A1"/>
    <w:rsid w:val="005F7DDD"/>
    <w:rsid w:val="006016E5"/>
    <w:rsid w:val="00601A71"/>
    <w:rsid w:val="00601AD7"/>
    <w:rsid w:val="0060761F"/>
    <w:rsid w:val="00607DFA"/>
    <w:rsid w:val="00610C0F"/>
    <w:rsid w:val="006127CB"/>
    <w:rsid w:val="0061374C"/>
    <w:rsid w:val="0061473A"/>
    <w:rsid w:val="00614756"/>
    <w:rsid w:val="00615841"/>
    <w:rsid w:val="00621B67"/>
    <w:rsid w:val="00623A57"/>
    <w:rsid w:val="006240F4"/>
    <w:rsid w:val="006307F5"/>
    <w:rsid w:val="00630894"/>
    <w:rsid w:val="00633398"/>
    <w:rsid w:val="00636B91"/>
    <w:rsid w:val="0063706B"/>
    <w:rsid w:val="00640530"/>
    <w:rsid w:val="0064138C"/>
    <w:rsid w:val="00650A68"/>
    <w:rsid w:val="00652D57"/>
    <w:rsid w:val="0065452E"/>
    <w:rsid w:val="006562FA"/>
    <w:rsid w:val="00657316"/>
    <w:rsid w:val="006621A2"/>
    <w:rsid w:val="0066223F"/>
    <w:rsid w:val="0066381C"/>
    <w:rsid w:val="0066750E"/>
    <w:rsid w:val="00674764"/>
    <w:rsid w:val="0067531A"/>
    <w:rsid w:val="00680733"/>
    <w:rsid w:val="00685CEF"/>
    <w:rsid w:val="00686B73"/>
    <w:rsid w:val="00691017"/>
    <w:rsid w:val="0069523B"/>
    <w:rsid w:val="006A0755"/>
    <w:rsid w:val="006A3087"/>
    <w:rsid w:val="006A5531"/>
    <w:rsid w:val="006A5F78"/>
    <w:rsid w:val="006B0FEF"/>
    <w:rsid w:val="006B1039"/>
    <w:rsid w:val="006B119E"/>
    <w:rsid w:val="006B64F3"/>
    <w:rsid w:val="006C33EA"/>
    <w:rsid w:val="006C5853"/>
    <w:rsid w:val="006C6889"/>
    <w:rsid w:val="006C6CDD"/>
    <w:rsid w:val="006D0790"/>
    <w:rsid w:val="006D1765"/>
    <w:rsid w:val="006D1F37"/>
    <w:rsid w:val="006D6866"/>
    <w:rsid w:val="006D7919"/>
    <w:rsid w:val="006F08EB"/>
    <w:rsid w:val="006F18F5"/>
    <w:rsid w:val="006F27CF"/>
    <w:rsid w:val="006F366A"/>
    <w:rsid w:val="006F5D7D"/>
    <w:rsid w:val="0070602C"/>
    <w:rsid w:val="00706583"/>
    <w:rsid w:val="0071177C"/>
    <w:rsid w:val="00711D47"/>
    <w:rsid w:val="00711D7A"/>
    <w:rsid w:val="007128D0"/>
    <w:rsid w:val="00713577"/>
    <w:rsid w:val="00720934"/>
    <w:rsid w:val="0072168B"/>
    <w:rsid w:val="00721E1A"/>
    <w:rsid w:val="00737B1B"/>
    <w:rsid w:val="007425DE"/>
    <w:rsid w:val="0074514D"/>
    <w:rsid w:val="0074550D"/>
    <w:rsid w:val="00747D1D"/>
    <w:rsid w:val="0075172E"/>
    <w:rsid w:val="00753D66"/>
    <w:rsid w:val="00754850"/>
    <w:rsid w:val="00756340"/>
    <w:rsid w:val="00756C2D"/>
    <w:rsid w:val="00760BBD"/>
    <w:rsid w:val="00760D2A"/>
    <w:rsid w:val="007658D4"/>
    <w:rsid w:val="00767489"/>
    <w:rsid w:val="0077011D"/>
    <w:rsid w:val="00770A0D"/>
    <w:rsid w:val="00770CCF"/>
    <w:rsid w:val="007734F6"/>
    <w:rsid w:val="00773AA1"/>
    <w:rsid w:val="007757F1"/>
    <w:rsid w:val="007762B2"/>
    <w:rsid w:val="0077648E"/>
    <w:rsid w:val="0078091E"/>
    <w:rsid w:val="007861F9"/>
    <w:rsid w:val="0079081B"/>
    <w:rsid w:val="00790D59"/>
    <w:rsid w:val="00793974"/>
    <w:rsid w:val="007960B8"/>
    <w:rsid w:val="007A30BB"/>
    <w:rsid w:val="007A3166"/>
    <w:rsid w:val="007A40C8"/>
    <w:rsid w:val="007A77E2"/>
    <w:rsid w:val="007B79B3"/>
    <w:rsid w:val="007C2A11"/>
    <w:rsid w:val="007C2D61"/>
    <w:rsid w:val="007C3DC3"/>
    <w:rsid w:val="007C6794"/>
    <w:rsid w:val="007D1153"/>
    <w:rsid w:val="007D152D"/>
    <w:rsid w:val="007D25C1"/>
    <w:rsid w:val="007E174B"/>
    <w:rsid w:val="007E23C8"/>
    <w:rsid w:val="007E4412"/>
    <w:rsid w:val="007E59C6"/>
    <w:rsid w:val="007E7B8B"/>
    <w:rsid w:val="007F0DD9"/>
    <w:rsid w:val="007F2F40"/>
    <w:rsid w:val="007F310D"/>
    <w:rsid w:val="007F3B7B"/>
    <w:rsid w:val="007F46B9"/>
    <w:rsid w:val="007F6093"/>
    <w:rsid w:val="0080019A"/>
    <w:rsid w:val="008023A1"/>
    <w:rsid w:val="008055F3"/>
    <w:rsid w:val="00805B09"/>
    <w:rsid w:val="00805ED2"/>
    <w:rsid w:val="0080668C"/>
    <w:rsid w:val="00815420"/>
    <w:rsid w:val="00815675"/>
    <w:rsid w:val="008170D5"/>
    <w:rsid w:val="008178ED"/>
    <w:rsid w:val="008207A6"/>
    <w:rsid w:val="00820E29"/>
    <w:rsid w:val="00821BFF"/>
    <w:rsid w:val="008240AD"/>
    <w:rsid w:val="00825E26"/>
    <w:rsid w:val="00830EAC"/>
    <w:rsid w:val="00845FD5"/>
    <w:rsid w:val="0085660C"/>
    <w:rsid w:val="00857134"/>
    <w:rsid w:val="00857E70"/>
    <w:rsid w:val="00857FE4"/>
    <w:rsid w:val="00862348"/>
    <w:rsid w:val="00862549"/>
    <w:rsid w:val="0086267A"/>
    <w:rsid w:val="008656A0"/>
    <w:rsid w:val="00866303"/>
    <w:rsid w:val="00866FB1"/>
    <w:rsid w:val="00870EC0"/>
    <w:rsid w:val="00877B77"/>
    <w:rsid w:val="0088569B"/>
    <w:rsid w:val="0088653A"/>
    <w:rsid w:val="0088766C"/>
    <w:rsid w:val="008902F4"/>
    <w:rsid w:val="00891A97"/>
    <w:rsid w:val="00893AEB"/>
    <w:rsid w:val="008A228B"/>
    <w:rsid w:val="008A5A27"/>
    <w:rsid w:val="008A78CD"/>
    <w:rsid w:val="008B0039"/>
    <w:rsid w:val="008B0661"/>
    <w:rsid w:val="008C0B0F"/>
    <w:rsid w:val="008C1E0C"/>
    <w:rsid w:val="008C4951"/>
    <w:rsid w:val="008D304A"/>
    <w:rsid w:val="008D50EB"/>
    <w:rsid w:val="008D77D6"/>
    <w:rsid w:val="008E036D"/>
    <w:rsid w:val="008E0995"/>
    <w:rsid w:val="008E2B90"/>
    <w:rsid w:val="008F01E5"/>
    <w:rsid w:val="008F27A8"/>
    <w:rsid w:val="008F2D54"/>
    <w:rsid w:val="008F3887"/>
    <w:rsid w:val="008F6613"/>
    <w:rsid w:val="008F74CC"/>
    <w:rsid w:val="009001A1"/>
    <w:rsid w:val="0090613D"/>
    <w:rsid w:val="00906AA4"/>
    <w:rsid w:val="00907374"/>
    <w:rsid w:val="00907378"/>
    <w:rsid w:val="0091032B"/>
    <w:rsid w:val="00910D8A"/>
    <w:rsid w:val="00911B03"/>
    <w:rsid w:val="00925FCB"/>
    <w:rsid w:val="00930F9B"/>
    <w:rsid w:val="009337E5"/>
    <w:rsid w:val="00934028"/>
    <w:rsid w:val="0093544D"/>
    <w:rsid w:val="00943EDB"/>
    <w:rsid w:val="00947B59"/>
    <w:rsid w:val="009511F7"/>
    <w:rsid w:val="009538C4"/>
    <w:rsid w:val="009553B3"/>
    <w:rsid w:val="00962555"/>
    <w:rsid w:val="009638B3"/>
    <w:rsid w:val="00966EE2"/>
    <w:rsid w:val="00967826"/>
    <w:rsid w:val="00970F04"/>
    <w:rsid w:val="00974D6E"/>
    <w:rsid w:val="009753C5"/>
    <w:rsid w:val="00982AF0"/>
    <w:rsid w:val="009856B8"/>
    <w:rsid w:val="00985978"/>
    <w:rsid w:val="0099310F"/>
    <w:rsid w:val="0099417D"/>
    <w:rsid w:val="009942BC"/>
    <w:rsid w:val="009A0839"/>
    <w:rsid w:val="009A0FEF"/>
    <w:rsid w:val="009A28A5"/>
    <w:rsid w:val="009A667F"/>
    <w:rsid w:val="009A6A93"/>
    <w:rsid w:val="009A6B8C"/>
    <w:rsid w:val="009B1738"/>
    <w:rsid w:val="009B2A6A"/>
    <w:rsid w:val="009C01AC"/>
    <w:rsid w:val="009D004E"/>
    <w:rsid w:val="009D15A3"/>
    <w:rsid w:val="009D174A"/>
    <w:rsid w:val="009D21B4"/>
    <w:rsid w:val="009E3D53"/>
    <w:rsid w:val="009E653E"/>
    <w:rsid w:val="009F14FE"/>
    <w:rsid w:val="009F5B43"/>
    <w:rsid w:val="009F6926"/>
    <w:rsid w:val="00A00B4E"/>
    <w:rsid w:val="00A01354"/>
    <w:rsid w:val="00A02CCA"/>
    <w:rsid w:val="00A04F23"/>
    <w:rsid w:val="00A0762B"/>
    <w:rsid w:val="00A12B39"/>
    <w:rsid w:val="00A175B6"/>
    <w:rsid w:val="00A21816"/>
    <w:rsid w:val="00A26A01"/>
    <w:rsid w:val="00A26A35"/>
    <w:rsid w:val="00A361F0"/>
    <w:rsid w:val="00A37167"/>
    <w:rsid w:val="00A400DC"/>
    <w:rsid w:val="00A516E6"/>
    <w:rsid w:val="00A5252A"/>
    <w:rsid w:val="00A52FE6"/>
    <w:rsid w:val="00A53D0E"/>
    <w:rsid w:val="00A53FA1"/>
    <w:rsid w:val="00A66852"/>
    <w:rsid w:val="00A74ABC"/>
    <w:rsid w:val="00A74E94"/>
    <w:rsid w:val="00A76455"/>
    <w:rsid w:val="00A83A36"/>
    <w:rsid w:val="00A84072"/>
    <w:rsid w:val="00A849F7"/>
    <w:rsid w:val="00A84BCA"/>
    <w:rsid w:val="00A872F3"/>
    <w:rsid w:val="00A927AE"/>
    <w:rsid w:val="00A93A43"/>
    <w:rsid w:val="00A93DE8"/>
    <w:rsid w:val="00A94A2E"/>
    <w:rsid w:val="00A97E11"/>
    <w:rsid w:val="00AA0133"/>
    <w:rsid w:val="00AA19AA"/>
    <w:rsid w:val="00AA52A8"/>
    <w:rsid w:val="00AA6A42"/>
    <w:rsid w:val="00AB1576"/>
    <w:rsid w:val="00AB3200"/>
    <w:rsid w:val="00AB39D1"/>
    <w:rsid w:val="00AB4F13"/>
    <w:rsid w:val="00AC0707"/>
    <w:rsid w:val="00AC4939"/>
    <w:rsid w:val="00AC5C01"/>
    <w:rsid w:val="00AD1606"/>
    <w:rsid w:val="00AD43D9"/>
    <w:rsid w:val="00AD68EA"/>
    <w:rsid w:val="00AD6CCB"/>
    <w:rsid w:val="00AE1251"/>
    <w:rsid w:val="00AE4A67"/>
    <w:rsid w:val="00AE58CE"/>
    <w:rsid w:val="00AE60F0"/>
    <w:rsid w:val="00AE639C"/>
    <w:rsid w:val="00AE64D3"/>
    <w:rsid w:val="00AE772E"/>
    <w:rsid w:val="00AF2046"/>
    <w:rsid w:val="00AF28A9"/>
    <w:rsid w:val="00AF3B25"/>
    <w:rsid w:val="00AF4206"/>
    <w:rsid w:val="00AF66A8"/>
    <w:rsid w:val="00AF678F"/>
    <w:rsid w:val="00B02B28"/>
    <w:rsid w:val="00B06353"/>
    <w:rsid w:val="00B06553"/>
    <w:rsid w:val="00B07A98"/>
    <w:rsid w:val="00B10436"/>
    <w:rsid w:val="00B13685"/>
    <w:rsid w:val="00B15FEB"/>
    <w:rsid w:val="00B16637"/>
    <w:rsid w:val="00B202A7"/>
    <w:rsid w:val="00B20BEB"/>
    <w:rsid w:val="00B228B9"/>
    <w:rsid w:val="00B2444A"/>
    <w:rsid w:val="00B26866"/>
    <w:rsid w:val="00B33EBE"/>
    <w:rsid w:val="00B36339"/>
    <w:rsid w:val="00B40973"/>
    <w:rsid w:val="00B479FA"/>
    <w:rsid w:val="00B47E8B"/>
    <w:rsid w:val="00B52DAF"/>
    <w:rsid w:val="00B54074"/>
    <w:rsid w:val="00B54799"/>
    <w:rsid w:val="00B64D5A"/>
    <w:rsid w:val="00B65EB5"/>
    <w:rsid w:val="00B662B2"/>
    <w:rsid w:val="00B7010C"/>
    <w:rsid w:val="00B703F6"/>
    <w:rsid w:val="00B71624"/>
    <w:rsid w:val="00B71776"/>
    <w:rsid w:val="00B71DA6"/>
    <w:rsid w:val="00B72327"/>
    <w:rsid w:val="00B773A2"/>
    <w:rsid w:val="00B82F91"/>
    <w:rsid w:val="00B87AA5"/>
    <w:rsid w:val="00B90CEC"/>
    <w:rsid w:val="00B90E0F"/>
    <w:rsid w:val="00B9205A"/>
    <w:rsid w:val="00B940C8"/>
    <w:rsid w:val="00BA2DF9"/>
    <w:rsid w:val="00BA51E0"/>
    <w:rsid w:val="00BA67FC"/>
    <w:rsid w:val="00BB2FA4"/>
    <w:rsid w:val="00BB5E0C"/>
    <w:rsid w:val="00BB7B24"/>
    <w:rsid w:val="00BC14CC"/>
    <w:rsid w:val="00BC5A42"/>
    <w:rsid w:val="00BD34AA"/>
    <w:rsid w:val="00BD7BDA"/>
    <w:rsid w:val="00BE303F"/>
    <w:rsid w:val="00BE44EA"/>
    <w:rsid w:val="00BF4381"/>
    <w:rsid w:val="00BF5378"/>
    <w:rsid w:val="00BF5705"/>
    <w:rsid w:val="00BF6743"/>
    <w:rsid w:val="00C01901"/>
    <w:rsid w:val="00C055B9"/>
    <w:rsid w:val="00C063DD"/>
    <w:rsid w:val="00C06FE0"/>
    <w:rsid w:val="00C11135"/>
    <w:rsid w:val="00C12589"/>
    <w:rsid w:val="00C12F03"/>
    <w:rsid w:val="00C13BD2"/>
    <w:rsid w:val="00C15057"/>
    <w:rsid w:val="00C21160"/>
    <w:rsid w:val="00C25EC1"/>
    <w:rsid w:val="00C325B0"/>
    <w:rsid w:val="00C40853"/>
    <w:rsid w:val="00C426BD"/>
    <w:rsid w:val="00C42AEB"/>
    <w:rsid w:val="00C43F7E"/>
    <w:rsid w:val="00C473DD"/>
    <w:rsid w:val="00C51D98"/>
    <w:rsid w:val="00C644BE"/>
    <w:rsid w:val="00C664BA"/>
    <w:rsid w:val="00C762BF"/>
    <w:rsid w:val="00C769E7"/>
    <w:rsid w:val="00C82529"/>
    <w:rsid w:val="00C8274D"/>
    <w:rsid w:val="00C82B7D"/>
    <w:rsid w:val="00C85055"/>
    <w:rsid w:val="00C8553C"/>
    <w:rsid w:val="00C86C72"/>
    <w:rsid w:val="00C87C8B"/>
    <w:rsid w:val="00C902E4"/>
    <w:rsid w:val="00CA0594"/>
    <w:rsid w:val="00CA131E"/>
    <w:rsid w:val="00CA5100"/>
    <w:rsid w:val="00CA588B"/>
    <w:rsid w:val="00CA6A5C"/>
    <w:rsid w:val="00CA7241"/>
    <w:rsid w:val="00CB02C7"/>
    <w:rsid w:val="00CB0B9C"/>
    <w:rsid w:val="00CB120A"/>
    <w:rsid w:val="00CB19E0"/>
    <w:rsid w:val="00CB203F"/>
    <w:rsid w:val="00CB2E6F"/>
    <w:rsid w:val="00CB7EBE"/>
    <w:rsid w:val="00CC7CEA"/>
    <w:rsid w:val="00CD022A"/>
    <w:rsid w:val="00CD2092"/>
    <w:rsid w:val="00CD7D15"/>
    <w:rsid w:val="00CE26FB"/>
    <w:rsid w:val="00CE5294"/>
    <w:rsid w:val="00CE739B"/>
    <w:rsid w:val="00CE7982"/>
    <w:rsid w:val="00CF07D1"/>
    <w:rsid w:val="00CF58B8"/>
    <w:rsid w:val="00CF68F7"/>
    <w:rsid w:val="00CF7D59"/>
    <w:rsid w:val="00D00FA3"/>
    <w:rsid w:val="00D02D52"/>
    <w:rsid w:val="00D0749D"/>
    <w:rsid w:val="00D1064B"/>
    <w:rsid w:val="00D116C1"/>
    <w:rsid w:val="00D14201"/>
    <w:rsid w:val="00D1664D"/>
    <w:rsid w:val="00D177C1"/>
    <w:rsid w:val="00D20882"/>
    <w:rsid w:val="00D22379"/>
    <w:rsid w:val="00D269F9"/>
    <w:rsid w:val="00D3098D"/>
    <w:rsid w:val="00D34B1A"/>
    <w:rsid w:val="00D374FD"/>
    <w:rsid w:val="00D377D6"/>
    <w:rsid w:val="00D4050A"/>
    <w:rsid w:val="00D46434"/>
    <w:rsid w:val="00D47EE0"/>
    <w:rsid w:val="00D52E5C"/>
    <w:rsid w:val="00D544A8"/>
    <w:rsid w:val="00D56EA8"/>
    <w:rsid w:val="00D60C9C"/>
    <w:rsid w:val="00D60FAF"/>
    <w:rsid w:val="00D637D1"/>
    <w:rsid w:val="00D646F1"/>
    <w:rsid w:val="00D74192"/>
    <w:rsid w:val="00D74D72"/>
    <w:rsid w:val="00D75E52"/>
    <w:rsid w:val="00D76D01"/>
    <w:rsid w:val="00D8030F"/>
    <w:rsid w:val="00D81F1D"/>
    <w:rsid w:val="00D85797"/>
    <w:rsid w:val="00D86D9A"/>
    <w:rsid w:val="00D87FCD"/>
    <w:rsid w:val="00D9D8E1"/>
    <w:rsid w:val="00DA0733"/>
    <w:rsid w:val="00DB6403"/>
    <w:rsid w:val="00DB66A5"/>
    <w:rsid w:val="00DB7431"/>
    <w:rsid w:val="00DC08C6"/>
    <w:rsid w:val="00DC1451"/>
    <w:rsid w:val="00DC4141"/>
    <w:rsid w:val="00DC7DA5"/>
    <w:rsid w:val="00DD09AC"/>
    <w:rsid w:val="00DD35AD"/>
    <w:rsid w:val="00DE309C"/>
    <w:rsid w:val="00DE4679"/>
    <w:rsid w:val="00DF0A06"/>
    <w:rsid w:val="00DF53BB"/>
    <w:rsid w:val="00E01A94"/>
    <w:rsid w:val="00E01C9B"/>
    <w:rsid w:val="00E043FF"/>
    <w:rsid w:val="00E059C8"/>
    <w:rsid w:val="00E106B4"/>
    <w:rsid w:val="00E131EF"/>
    <w:rsid w:val="00E20259"/>
    <w:rsid w:val="00E2428B"/>
    <w:rsid w:val="00E263AC"/>
    <w:rsid w:val="00E30AA2"/>
    <w:rsid w:val="00E323C0"/>
    <w:rsid w:val="00E3366B"/>
    <w:rsid w:val="00E362AA"/>
    <w:rsid w:val="00E40162"/>
    <w:rsid w:val="00E4299D"/>
    <w:rsid w:val="00E44B24"/>
    <w:rsid w:val="00E44F87"/>
    <w:rsid w:val="00E45A52"/>
    <w:rsid w:val="00E52F04"/>
    <w:rsid w:val="00E53443"/>
    <w:rsid w:val="00E53D2D"/>
    <w:rsid w:val="00E5429B"/>
    <w:rsid w:val="00E65009"/>
    <w:rsid w:val="00E65280"/>
    <w:rsid w:val="00E65D6C"/>
    <w:rsid w:val="00E70586"/>
    <w:rsid w:val="00E722EB"/>
    <w:rsid w:val="00E847FA"/>
    <w:rsid w:val="00E87BB2"/>
    <w:rsid w:val="00E97254"/>
    <w:rsid w:val="00EA7523"/>
    <w:rsid w:val="00EA7F4C"/>
    <w:rsid w:val="00EB0313"/>
    <w:rsid w:val="00EB2BDF"/>
    <w:rsid w:val="00EB7753"/>
    <w:rsid w:val="00EC064C"/>
    <w:rsid w:val="00EC21A6"/>
    <w:rsid w:val="00EC4F52"/>
    <w:rsid w:val="00EC6680"/>
    <w:rsid w:val="00EC7F99"/>
    <w:rsid w:val="00ED15D5"/>
    <w:rsid w:val="00ED2045"/>
    <w:rsid w:val="00ED2ACC"/>
    <w:rsid w:val="00ED30EC"/>
    <w:rsid w:val="00ED4558"/>
    <w:rsid w:val="00ED70F0"/>
    <w:rsid w:val="00EE105F"/>
    <w:rsid w:val="00EF0B0A"/>
    <w:rsid w:val="00EF2B52"/>
    <w:rsid w:val="00EF6BF4"/>
    <w:rsid w:val="00F0295B"/>
    <w:rsid w:val="00F0313D"/>
    <w:rsid w:val="00F13930"/>
    <w:rsid w:val="00F13C4A"/>
    <w:rsid w:val="00F16C50"/>
    <w:rsid w:val="00F22EDA"/>
    <w:rsid w:val="00F233EF"/>
    <w:rsid w:val="00F26DE9"/>
    <w:rsid w:val="00F31060"/>
    <w:rsid w:val="00F31D5F"/>
    <w:rsid w:val="00F335E8"/>
    <w:rsid w:val="00F342DC"/>
    <w:rsid w:val="00F35021"/>
    <w:rsid w:val="00F43726"/>
    <w:rsid w:val="00F45AD4"/>
    <w:rsid w:val="00F50C4B"/>
    <w:rsid w:val="00F51170"/>
    <w:rsid w:val="00F61EB5"/>
    <w:rsid w:val="00F64977"/>
    <w:rsid w:val="00F67A9E"/>
    <w:rsid w:val="00F720B8"/>
    <w:rsid w:val="00F725B9"/>
    <w:rsid w:val="00F72BDF"/>
    <w:rsid w:val="00F73097"/>
    <w:rsid w:val="00F8134A"/>
    <w:rsid w:val="00F86DE6"/>
    <w:rsid w:val="00F92EE0"/>
    <w:rsid w:val="00F93AC3"/>
    <w:rsid w:val="00FA2827"/>
    <w:rsid w:val="00FA5D51"/>
    <w:rsid w:val="00FA698E"/>
    <w:rsid w:val="00FB2B8E"/>
    <w:rsid w:val="00FC295E"/>
    <w:rsid w:val="00FC391B"/>
    <w:rsid w:val="00FC40FD"/>
    <w:rsid w:val="00FD45EF"/>
    <w:rsid w:val="00FD4899"/>
    <w:rsid w:val="00FD5C05"/>
    <w:rsid w:val="00FD64B5"/>
    <w:rsid w:val="00FD6C7D"/>
    <w:rsid w:val="00FE4C21"/>
    <w:rsid w:val="00FE7D25"/>
    <w:rsid w:val="00FF1113"/>
    <w:rsid w:val="00FF70DC"/>
    <w:rsid w:val="01090B50"/>
    <w:rsid w:val="0111F7AC"/>
    <w:rsid w:val="0161F61B"/>
    <w:rsid w:val="019F6E1C"/>
    <w:rsid w:val="01CD892B"/>
    <w:rsid w:val="0289FAA1"/>
    <w:rsid w:val="02A236E6"/>
    <w:rsid w:val="03538C25"/>
    <w:rsid w:val="03F9B12B"/>
    <w:rsid w:val="041179A3"/>
    <w:rsid w:val="045EEC12"/>
    <w:rsid w:val="04A477C5"/>
    <w:rsid w:val="0508AD2D"/>
    <w:rsid w:val="0532AABF"/>
    <w:rsid w:val="05A6428D"/>
    <w:rsid w:val="05AD4A04"/>
    <w:rsid w:val="065CA36E"/>
    <w:rsid w:val="06A47D8E"/>
    <w:rsid w:val="06BE3FA6"/>
    <w:rsid w:val="06D69B68"/>
    <w:rsid w:val="06E7A37D"/>
    <w:rsid w:val="07491A65"/>
    <w:rsid w:val="0798EC14"/>
    <w:rsid w:val="087D4A4C"/>
    <w:rsid w:val="088373DE"/>
    <w:rsid w:val="0888E128"/>
    <w:rsid w:val="0902928B"/>
    <w:rsid w:val="096CF4A0"/>
    <w:rsid w:val="0A9D762F"/>
    <w:rsid w:val="0AA27454"/>
    <w:rsid w:val="0ABF1350"/>
    <w:rsid w:val="0AD88713"/>
    <w:rsid w:val="0B66582F"/>
    <w:rsid w:val="0B668B90"/>
    <w:rsid w:val="0B796CF7"/>
    <w:rsid w:val="0D55E570"/>
    <w:rsid w:val="0D6C4E3C"/>
    <w:rsid w:val="0DE8856B"/>
    <w:rsid w:val="0E037F8A"/>
    <w:rsid w:val="0E131B28"/>
    <w:rsid w:val="0E19A2E9"/>
    <w:rsid w:val="0E200449"/>
    <w:rsid w:val="0E573D36"/>
    <w:rsid w:val="0ECFDD5A"/>
    <w:rsid w:val="0EF017BB"/>
    <w:rsid w:val="0F201206"/>
    <w:rsid w:val="0F5298B3"/>
    <w:rsid w:val="0F673197"/>
    <w:rsid w:val="0F931D3A"/>
    <w:rsid w:val="0FB3FCC9"/>
    <w:rsid w:val="0FD9E1E4"/>
    <w:rsid w:val="0FEF5EA1"/>
    <w:rsid w:val="10230096"/>
    <w:rsid w:val="1217707F"/>
    <w:rsid w:val="12C054D0"/>
    <w:rsid w:val="13625388"/>
    <w:rsid w:val="136543AE"/>
    <w:rsid w:val="13947386"/>
    <w:rsid w:val="13DC3BD8"/>
    <w:rsid w:val="13F3D1AA"/>
    <w:rsid w:val="145C1897"/>
    <w:rsid w:val="1496924A"/>
    <w:rsid w:val="149BD4C9"/>
    <w:rsid w:val="14C254E4"/>
    <w:rsid w:val="14DAE729"/>
    <w:rsid w:val="14E4891A"/>
    <w:rsid w:val="154CBEB8"/>
    <w:rsid w:val="155135D5"/>
    <w:rsid w:val="1572A252"/>
    <w:rsid w:val="15856238"/>
    <w:rsid w:val="15A575D8"/>
    <w:rsid w:val="15F7E8F8"/>
    <w:rsid w:val="181287EB"/>
    <w:rsid w:val="18709AE7"/>
    <w:rsid w:val="18A443EC"/>
    <w:rsid w:val="18F40953"/>
    <w:rsid w:val="19769DCF"/>
    <w:rsid w:val="1A689771"/>
    <w:rsid w:val="1A9E8081"/>
    <w:rsid w:val="1AC8CCEF"/>
    <w:rsid w:val="1AECE883"/>
    <w:rsid w:val="1B26D651"/>
    <w:rsid w:val="1B4A28AD"/>
    <w:rsid w:val="1B81A788"/>
    <w:rsid w:val="1BAE5D34"/>
    <w:rsid w:val="1D9553C2"/>
    <w:rsid w:val="1DCAAF26"/>
    <w:rsid w:val="1E47A361"/>
    <w:rsid w:val="1E9F2AFB"/>
    <w:rsid w:val="1EB9484A"/>
    <w:rsid w:val="1EE17B1B"/>
    <w:rsid w:val="1EF2DDF0"/>
    <w:rsid w:val="1EFA5B57"/>
    <w:rsid w:val="1F0066B4"/>
    <w:rsid w:val="1FC82151"/>
    <w:rsid w:val="2127C5BB"/>
    <w:rsid w:val="2163DA7B"/>
    <w:rsid w:val="217D26AF"/>
    <w:rsid w:val="21D1EA14"/>
    <w:rsid w:val="220A61D9"/>
    <w:rsid w:val="223F2185"/>
    <w:rsid w:val="22AB5EC7"/>
    <w:rsid w:val="241BCFD4"/>
    <w:rsid w:val="244ACCE3"/>
    <w:rsid w:val="25CCDA47"/>
    <w:rsid w:val="25F9051F"/>
    <w:rsid w:val="261D5540"/>
    <w:rsid w:val="26EC3DC3"/>
    <w:rsid w:val="270A94DE"/>
    <w:rsid w:val="271BFECF"/>
    <w:rsid w:val="27291F99"/>
    <w:rsid w:val="27D36D37"/>
    <w:rsid w:val="28636BB4"/>
    <w:rsid w:val="293644A6"/>
    <w:rsid w:val="2947E6AE"/>
    <w:rsid w:val="29C3D39C"/>
    <w:rsid w:val="29CBC95C"/>
    <w:rsid w:val="29F8151E"/>
    <w:rsid w:val="2A4BC97B"/>
    <w:rsid w:val="2AF63147"/>
    <w:rsid w:val="2AF68723"/>
    <w:rsid w:val="2C8D3B5A"/>
    <w:rsid w:val="2CC1FBFB"/>
    <w:rsid w:val="2CDA8E5E"/>
    <w:rsid w:val="2CE98BD3"/>
    <w:rsid w:val="2D268015"/>
    <w:rsid w:val="2D94F245"/>
    <w:rsid w:val="2DBE6E4E"/>
    <w:rsid w:val="2DE6ADC9"/>
    <w:rsid w:val="2E093E1B"/>
    <w:rsid w:val="2E3A039B"/>
    <w:rsid w:val="2E6730AE"/>
    <w:rsid w:val="2EC2BE3A"/>
    <w:rsid w:val="2F2854C3"/>
    <w:rsid w:val="2F719F0B"/>
    <w:rsid w:val="2F869CE8"/>
    <w:rsid w:val="2FA50E7C"/>
    <w:rsid w:val="2FABFBCA"/>
    <w:rsid w:val="318CC78E"/>
    <w:rsid w:val="31E11D72"/>
    <w:rsid w:val="3265D3B2"/>
    <w:rsid w:val="3286C6C5"/>
    <w:rsid w:val="32BFE460"/>
    <w:rsid w:val="335F9533"/>
    <w:rsid w:val="33F7BDF8"/>
    <w:rsid w:val="3401A413"/>
    <w:rsid w:val="34181520"/>
    <w:rsid w:val="3450C049"/>
    <w:rsid w:val="348F60F9"/>
    <w:rsid w:val="349D8D70"/>
    <w:rsid w:val="34CA8E18"/>
    <w:rsid w:val="351DF436"/>
    <w:rsid w:val="359AA0DA"/>
    <w:rsid w:val="359D7474"/>
    <w:rsid w:val="36C2115B"/>
    <w:rsid w:val="36E5A2C5"/>
    <w:rsid w:val="37478042"/>
    <w:rsid w:val="374A1423"/>
    <w:rsid w:val="37DAC003"/>
    <w:rsid w:val="382B7431"/>
    <w:rsid w:val="386E0DDF"/>
    <w:rsid w:val="38D263D3"/>
    <w:rsid w:val="3919202C"/>
    <w:rsid w:val="3A243923"/>
    <w:rsid w:val="3A7C4B8C"/>
    <w:rsid w:val="3B2B0F5C"/>
    <w:rsid w:val="3B5ACB5C"/>
    <w:rsid w:val="3BC25BB9"/>
    <w:rsid w:val="3C81C576"/>
    <w:rsid w:val="3D44CDCA"/>
    <w:rsid w:val="3D74BCA8"/>
    <w:rsid w:val="3D779979"/>
    <w:rsid w:val="3DB073DF"/>
    <w:rsid w:val="3EEE3595"/>
    <w:rsid w:val="3F13EF41"/>
    <w:rsid w:val="3F232B8D"/>
    <w:rsid w:val="3F37FB13"/>
    <w:rsid w:val="3FFFD038"/>
    <w:rsid w:val="402410D5"/>
    <w:rsid w:val="4064060B"/>
    <w:rsid w:val="40E814A1"/>
    <w:rsid w:val="40FE21F5"/>
    <w:rsid w:val="413810A6"/>
    <w:rsid w:val="42134DB8"/>
    <w:rsid w:val="423E40E5"/>
    <w:rsid w:val="424F5A32"/>
    <w:rsid w:val="4290FC8C"/>
    <w:rsid w:val="4296354D"/>
    <w:rsid w:val="42B3D172"/>
    <w:rsid w:val="4330B7CD"/>
    <w:rsid w:val="435FF119"/>
    <w:rsid w:val="43E45E07"/>
    <w:rsid w:val="44175151"/>
    <w:rsid w:val="4463213E"/>
    <w:rsid w:val="448B5B1C"/>
    <w:rsid w:val="44A48379"/>
    <w:rsid w:val="44F23E97"/>
    <w:rsid w:val="45B7E959"/>
    <w:rsid w:val="46D3A988"/>
    <w:rsid w:val="46EC4788"/>
    <w:rsid w:val="47C95EEC"/>
    <w:rsid w:val="47DC25E2"/>
    <w:rsid w:val="47FAFC62"/>
    <w:rsid w:val="4802AA49"/>
    <w:rsid w:val="48E42CFA"/>
    <w:rsid w:val="491C7106"/>
    <w:rsid w:val="4A04D6D7"/>
    <w:rsid w:val="4A7FC1D3"/>
    <w:rsid w:val="4A7FFD5B"/>
    <w:rsid w:val="4A9562DF"/>
    <w:rsid w:val="4AAD8FF7"/>
    <w:rsid w:val="4ABF9517"/>
    <w:rsid w:val="4ACBC360"/>
    <w:rsid w:val="4B8B5F36"/>
    <w:rsid w:val="4BDAF3F5"/>
    <w:rsid w:val="4C1EB675"/>
    <w:rsid w:val="4C7628FF"/>
    <w:rsid w:val="4D40C2F1"/>
    <w:rsid w:val="4D4667F5"/>
    <w:rsid w:val="4DA8E758"/>
    <w:rsid w:val="4DF6D2A1"/>
    <w:rsid w:val="4EABDAD6"/>
    <w:rsid w:val="4EB1003E"/>
    <w:rsid w:val="504D568F"/>
    <w:rsid w:val="509FB452"/>
    <w:rsid w:val="50C24C65"/>
    <w:rsid w:val="50EF3EDF"/>
    <w:rsid w:val="5157D436"/>
    <w:rsid w:val="51CB164F"/>
    <w:rsid w:val="51F26A9D"/>
    <w:rsid w:val="5276FA54"/>
    <w:rsid w:val="545D4D26"/>
    <w:rsid w:val="5463EAFF"/>
    <w:rsid w:val="55AE9B16"/>
    <w:rsid w:val="5680B864"/>
    <w:rsid w:val="56931BC7"/>
    <w:rsid w:val="56D66254"/>
    <w:rsid w:val="56EBE41C"/>
    <w:rsid w:val="57158018"/>
    <w:rsid w:val="57378523"/>
    <w:rsid w:val="573A1019"/>
    <w:rsid w:val="580E8575"/>
    <w:rsid w:val="591E9A1A"/>
    <w:rsid w:val="59233BFB"/>
    <w:rsid w:val="5932101F"/>
    <w:rsid w:val="59630F15"/>
    <w:rsid w:val="59CABC89"/>
    <w:rsid w:val="59FA19ED"/>
    <w:rsid w:val="5AFFDAEE"/>
    <w:rsid w:val="5B0568FC"/>
    <w:rsid w:val="5B448063"/>
    <w:rsid w:val="5BE1EADD"/>
    <w:rsid w:val="5C6F9457"/>
    <w:rsid w:val="5D16FDB4"/>
    <w:rsid w:val="5D352D96"/>
    <w:rsid w:val="5DB74AFE"/>
    <w:rsid w:val="5E094DB5"/>
    <w:rsid w:val="5EB75609"/>
    <w:rsid w:val="5EC4C617"/>
    <w:rsid w:val="5F25C9F4"/>
    <w:rsid w:val="5F35822F"/>
    <w:rsid w:val="5F468153"/>
    <w:rsid w:val="5F531B5F"/>
    <w:rsid w:val="5F73985C"/>
    <w:rsid w:val="5FA625F7"/>
    <w:rsid w:val="602AA01F"/>
    <w:rsid w:val="6039FE0D"/>
    <w:rsid w:val="60A074AF"/>
    <w:rsid w:val="60F13E8E"/>
    <w:rsid w:val="610DC9F5"/>
    <w:rsid w:val="6141F658"/>
    <w:rsid w:val="61668481"/>
    <w:rsid w:val="61AAF580"/>
    <w:rsid w:val="61D88778"/>
    <w:rsid w:val="621AED96"/>
    <w:rsid w:val="625A9C84"/>
    <w:rsid w:val="62A92090"/>
    <w:rsid w:val="63B1077D"/>
    <w:rsid w:val="63C1CAAF"/>
    <w:rsid w:val="6416C6E5"/>
    <w:rsid w:val="64606EBD"/>
    <w:rsid w:val="647680FF"/>
    <w:rsid w:val="65064B9C"/>
    <w:rsid w:val="655EA87D"/>
    <w:rsid w:val="65665E0E"/>
    <w:rsid w:val="657E273E"/>
    <w:rsid w:val="66A21BFD"/>
    <w:rsid w:val="67BD3DFB"/>
    <w:rsid w:val="680EBC12"/>
    <w:rsid w:val="685C0F83"/>
    <w:rsid w:val="68707420"/>
    <w:rsid w:val="687C1A44"/>
    <w:rsid w:val="69E8CDD9"/>
    <w:rsid w:val="6A8198AE"/>
    <w:rsid w:val="6A88E4EC"/>
    <w:rsid w:val="6A9B83DE"/>
    <w:rsid w:val="6AB43275"/>
    <w:rsid w:val="6AC8164E"/>
    <w:rsid w:val="6ADEF7A8"/>
    <w:rsid w:val="6B4E48EF"/>
    <w:rsid w:val="6B63C569"/>
    <w:rsid w:val="6B7950C7"/>
    <w:rsid w:val="6BBA6A1E"/>
    <w:rsid w:val="6BBE69E9"/>
    <w:rsid w:val="6BC10593"/>
    <w:rsid w:val="6BE94D6B"/>
    <w:rsid w:val="6C169ACE"/>
    <w:rsid w:val="6C72656A"/>
    <w:rsid w:val="6CAD7278"/>
    <w:rsid w:val="6D206E9B"/>
    <w:rsid w:val="6D289D08"/>
    <w:rsid w:val="6D94882D"/>
    <w:rsid w:val="6E4942D9"/>
    <w:rsid w:val="6E8636D7"/>
    <w:rsid w:val="6ED553F9"/>
    <w:rsid w:val="6EF8A655"/>
    <w:rsid w:val="6F09E696"/>
    <w:rsid w:val="6FAC2B91"/>
    <w:rsid w:val="6FD30F15"/>
    <w:rsid w:val="6FE27890"/>
    <w:rsid w:val="70082AAD"/>
    <w:rsid w:val="70580F5D"/>
    <w:rsid w:val="70BCF16D"/>
    <w:rsid w:val="7143E4CA"/>
    <w:rsid w:val="716FD9CC"/>
    <w:rsid w:val="7209DEA6"/>
    <w:rsid w:val="725CB343"/>
    <w:rsid w:val="7287BEE8"/>
    <w:rsid w:val="736D8120"/>
    <w:rsid w:val="737B7A81"/>
    <w:rsid w:val="738F9CBF"/>
    <w:rsid w:val="73E503BF"/>
    <w:rsid w:val="7434E9F3"/>
    <w:rsid w:val="74587714"/>
    <w:rsid w:val="74961CC8"/>
    <w:rsid w:val="74C01443"/>
    <w:rsid w:val="75041B9F"/>
    <w:rsid w:val="75117866"/>
    <w:rsid w:val="75A3FF64"/>
    <w:rsid w:val="75F878B3"/>
    <w:rsid w:val="76D1F978"/>
    <w:rsid w:val="76F73D51"/>
    <w:rsid w:val="773BEEC0"/>
    <w:rsid w:val="78088BDE"/>
    <w:rsid w:val="7856E4B8"/>
    <w:rsid w:val="786F088A"/>
    <w:rsid w:val="78930DB2"/>
    <w:rsid w:val="7906E775"/>
    <w:rsid w:val="797E2996"/>
    <w:rsid w:val="79C51EC5"/>
    <w:rsid w:val="7A2EDE13"/>
    <w:rsid w:val="7A3727D5"/>
    <w:rsid w:val="7AB7709A"/>
    <w:rsid w:val="7AEDC191"/>
    <w:rsid w:val="7AFCFE41"/>
    <w:rsid w:val="7B602F80"/>
    <w:rsid w:val="7C0F3B0B"/>
    <w:rsid w:val="7CE3DC6D"/>
    <w:rsid w:val="7D64DF27"/>
    <w:rsid w:val="7D667ED5"/>
    <w:rsid w:val="7D931AC6"/>
    <w:rsid w:val="7E256253"/>
    <w:rsid w:val="7E25C525"/>
    <w:rsid w:val="7E414B30"/>
    <w:rsid w:val="7E4D9454"/>
    <w:rsid w:val="7F436224"/>
    <w:rsid w:val="7FBC8F32"/>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4:docId w14:val="01488F31"/>
  <w15:docId w15:val="{B95EA431-D138-4D22-A16A-595A4D85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A6A"/>
    <w:pPr>
      <w:spacing w:line="360" w:lineRule="auto"/>
      <w:jc w:val="both"/>
    </w:pPr>
    <w:rPr>
      <w:rFonts w:ascii="Century Gothic" w:hAnsi="Century Gothic"/>
      <w:sz w:val="22"/>
      <w:szCs w:val="17"/>
      <w:lang w:val="en-US" w:eastAsia="en-US"/>
    </w:rPr>
  </w:style>
  <w:style w:type="paragraph" w:styleId="Heading1">
    <w:name w:val="heading 1"/>
    <w:basedOn w:val="Normal"/>
    <w:next w:val="Normal"/>
    <w:qFormat/>
    <w:rsid w:val="0000404C"/>
    <w:pPr>
      <w:keepNext/>
      <w:outlineLvl w:val="0"/>
    </w:pPr>
    <w:rPr>
      <w:rFonts w:cs="Arial"/>
      <w:b/>
      <w:bCs/>
      <w:iCs/>
      <w:lang w:val="en-GB"/>
    </w:rPr>
  </w:style>
  <w:style w:type="paragraph" w:styleId="Heading2">
    <w:name w:val="heading 2"/>
    <w:basedOn w:val="Normal"/>
    <w:next w:val="Normal"/>
    <w:qFormat/>
    <w:rsid w:val="009B2A6A"/>
    <w:pPr>
      <w:keepNext/>
      <w:outlineLvl w:val="1"/>
    </w:pPr>
    <w:rPr>
      <w:b/>
      <w:bCs/>
      <w:color w:val="000000"/>
    </w:rPr>
  </w:style>
  <w:style w:type="paragraph" w:styleId="Heading3">
    <w:name w:val="heading 3"/>
    <w:basedOn w:val="Normal"/>
    <w:next w:val="Normal"/>
    <w:qFormat/>
    <w:rsid w:val="009B2A6A"/>
    <w:pPr>
      <w:keepNext/>
      <w:widowControl w:val="0"/>
      <w:outlineLvl w:val="2"/>
    </w:pPr>
    <w:rPr>
      <w:b/>
      <w:snapToGrid w:val="0"/>
      <w:lang w:val="en-GB"/>
    </w:rPr>
  </w:style>
  <w:style w:type="paragraph" w:styleId="Heading4">
    <w:name w:val="heading 4"/>
    <w:basedOn w:val="Normal"/>
    <w:next w:val="Normal"/>
    <w:qFormat/>
    <w:rsid w:val="009B2A6A"/>
    <w:pPr>
      <w:keepNext/>
      <w:outlineLvl w:val="3"/>
    </w:pPr>
    <w:rPr>
      <w:b/>
    </w:rPr>
  </w:style>
  <w:style w:type="paragraph" w:styleId="Heading5">
    <w:name w:val="heading 5"/>
    <w:basedOn w:val="Normal"/>
    <w:next w:val="Normal"/>
    <w:qFormat/>
    <w:rsid w:val="009B2A6A"/>
    <w:pPr>
      <w:keepNext/>
      <w:outlineLvl w:val="4"/>
    </w:pPr>
    <w:rPr>
      <w:rFonts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A78E5"/>
    <w:pPr>
      <w:tabs>
        <w:tab w:val="center" w:pos="4320"/>
        <w:tab w:val="right" w:pos="8640"/>
      </w:tabs>
    </w:pPr>
  </w:style>
  <w:style w:type="paragraph" w:styleId="Footer">
    <w:name w:val="footer"/>
    <w:basedOn w:val="Normal"/>
    <w:link w:val="FooterChar"/>
    <w:uiPriority w:val="99"/>
    <w:rsid w:val="003A78E5"/>
    <w:pPr>
      <w:tabs>
        <w:tab w:val="center" w:pos="4320"/>
        <w:tab w:val="right" w:pos="8640"/>
      </w:tabs>
    </w:pPr>
  </w:style>
  <w:style w:type="paragraph" w:styleId="BodyText">
    <w:name w:val="Body Text"/>
    <w:basedOn w:val="Normal"/>
    <w:rsid w:val="003A78E5"/>
    <w:rPr>
      <w:rFonts w:ascii="Arial" w:hAnsi="Arial" w:cs="Arial"/>
      <w:sz w:val="20"/>
    </w:rPr>
  </w:style>
  <w:style w:type="paragraph" w:styleId="BodyTextIndent">
    <w:name w:val="Body Text Indent"/>
    <w:basedOn w:val="Normal"/>
    <w:rsid w:val="003A78E5"/>
  </w:style>
  <w:style w:type="paragraph" w:styleId="BodyText2">
    <w:name w:val="Body Text 2"/>
    <w:basedOn w:val="Normal"/>
    <w:link w:val="BodyText2Char"/>
    <w:rsid w:val="003A78E5"/>
    <w:rPr>
      <w:rFonts w:ascii="Arial" w:hAnsi="Arial"/>
      <w:color w:val="000000"/>
      <w:spacing w:val="-5"/>
      <w:sz w:val="20"/>
    </w:rPr>
  </w:style>
  <w:style w:type="character" w:styleId="Hyperlink">
    <w:name w:val="Hyperlink"/>
    <w:basedOn w:val="DefaultParagraphFont"/>
    <w:uiPriority w:val="99"/>
    <w:rsid w:val="003A78E5"/>
    <w:rPr>
      <w:color w:val="0000FF"/>
      <w:u w:val="single"/>
    </w:rPr>
  </w:style>
  <w:style w:type="paragraph" w:styleId="BodyText3">
    <w:name w:val="Body Text 3"/>
    <w:basedOn w:val="Normal"/>
    <w:rsid w:val="003A78E5"/>
    <w:rPr>
      <w:color w:val="000000"/>
    </w:rPr>
  </w:style>
  <w:style w:type="paragraph" w:styleId="BodyTextIndent2">
    <w:name w:val="Body Text Indent 2"/>
    <w:basedOn w:val="Normal"/>
    <w:rsid w:val="003A78E5"/>
    <w:pPr>
      <w:ind w:left="720" w:hanging="720"/>
    </w:pPr>
    <w:rPr>
      <w:rFonts w:ascii="Arial" w:hAnsi="Arial" w:cs="Arial"/>
    </w:rPr>
  </w:style>
  <w:style w:type="paragraph" w:styleId="PlainText">
    <w:name w:val="Plain Text"/>
    <w:basedOn w:val="Normal"/>
    <w:rsid w:val="003A78E5"/>
    <w:rPr>
      <w:rFonts w:ascii="Courier New" w:hAnsi="Courier New" w:cs="Courier New"/>
      <w:sz w:val="20"/>
      <w:szCs w:val="20"/>
      <w:lang w:val="en-ZA"/>
    </w:rPr>
  </w:style>
  <w:style w:type="character" w:customStyle="1" w:styleId="BodyText2Char">
    <w:name w:val="Body Text 2 Char"/>
    <w:basedOn w:val="DefaultParagraphFont"/>
    <w:link w:val="BodyText2"/>
    <w:rsid w:val="006B1039"/>
    <w:rPr>
      <w:rFonts w:ascii="Arial" w:hAnsi="Arial"/>
      <w:color w:val="000000"/>
      <w:spacing w:val="-5"/>
      <w:szCs w:val="17"/>
      <w:lang w:val="en-US" w:eastAsia="en-US"/>
    </w:rPr>
  </w:style>
  <w:style w:type="character" w:customStyle="1" w:styleId="HeaderChar">
    <w:name w:val="Header Char"/>
    <w:basedOn w:val="DefaultParagraphFont"/>
    <w:link w:val="Header"/>
    <w:rsid w:val="002833C1"/>
    <w:rPr>
      <w:rFonts w:ascii="Tahoma" w:hAnsi="Tahoma"/>
      <w:sz w:val="22"/>
      <w:szCs w:val="17"/>
      <w:lang w:val="en-US" w:eastAsia="en-US"/>
    </w:rPr>
  </w:style>
  <w:style w:type="table" w:styleId="TableGrid">
    <w:name w:val="Table Grid"/>
    <w:basedOn w:val="TableNormal"/>
    <w:uiPriority w:val="59"/>
    <w:rsid w:val="0028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2A6A"/>
    <w:pPr>
      <w:ind w:left="720"/>
      <w:contextualSpacing/>
    </w:pPr>
  </w:style>
  <w:style w:type="character" w:customStyle="1" w:styleId="FooterChar">
    <w:name w:val="Footer Char"/>
    <w:basedOn w:val="DefaultParagraphFont"/>
    <w:link w:val="Footer"/>
    <w:uiPriority w:val="99"/>
    <w:rsid w:val="00815675"/>
    <w:rPr>
      <w:rFonts w:ascii="Century Gothic" w:hAnsi="Century Gothic"/>
      <w:sz w:val="22"/>
      <w:szCs w:val="17"/>
      <w:lang w:val="en-US" w:eastAsia="en-US"/>
    </w:rPr>
  </w:style>
  <w:style w:type="character" w:styleId="CommentReference">
    <w:name w:val="annotation reference"/>
    <w:basedOn w:val="DefaultParagraphFont"/>
    <w:uiPriority w:val="99"/>
    <w:semiHidden/>
    <w:unhideWhenUsed/>
    <w:rsid w:val="00425B7B"/>
    <w:rPr>
      <w:sz w:val="16"/>
      <w:szCs w:val="16"/>
    </w:rPr>
  </w:style>
  <w:style w:type="paragraph" w:styleId="CommentText">
    <w:name w:val="annotation text"/>
    <w:basedOn w:val="Normal"/>
    <w:link w:val="CommentTextChar"/>
    <w:uiPriority w:val="99"/>
    <w:unhideWhenUsed/>
    <w:rsid w:val="00425B7B"/>
    <w:pPr>
      <w:spacing w:line="240" w:lineRule="auto"/>
    </w:pPr>
    <w:rPr>
      <w:sz w:val="20"/>
      <w:szCs w:val="20"/>
    </w:rPr>
  </w:style>
  <w:style w:type="character" w:customStyle="1" w:styleId="CommentTextChar">
    <w:name w:val="Comment Text Char"/>
    <w:basedOn w:val="DefaultParagraphFont"/>
    <w:link w:val="CommentText"/>
    <w:uiPriority w:val="99"/>
    <w:rsid w:val="00425B7B"/>
    <w:rPr>
      <w:rFonts w:ascii="Century Gothic" w:hAnsi="Century Gothic"/>
      <w:lang w:val="en-US" w:eastAsia="en-US"/>
    </w:rPr>
  </w:style>
  <w:style w:type="paragraph" w:styleId="CommentSubject">
    <w:name w:val="annotation subject"/>
    <w:basedOn w:val="CommentText"/>
    <w:next w:val="CommentText"/>
    <w:link w:val="CommentSubjectChar"/>
    <w:uiPriority w:val="99"/>
    <w:semiHidden/>
    <w:unhideWhenUsed/>
    <w:rsid w:val="00425B7B"/>
    <w:rPr>
      <w:b/>
      <w:bCs/>
    </w:rPr>
  </w:style>
  <w:style w:type="character" w:customStyle="1" w:styleId="CommentSubjectChar">
    <w:name w:val="Comment Subject Char"/>
    <w:basedOn w:val="CommentTextChar"/>
    <w:link w:val="CommentSubject"/>
    <w:uiPriority w:val="99"/>
    <w:semiHidden/>
    <w:rsid w:val="00425B7B"/>
    <w:rPr>
      <w:rFonts w:ascii="Century Gothic" w:hAnsi="Century Gothic"/>
      <w:b/>
      <w:bCs/>
      <w:lang w:val="en-US" w:eastAsia="en-US"/>
    </w:rPr>
  </w:style>
  <w:style w:type="paragraph" w:styleId="FootnoteText">
    <w:name w:val="footnote text"/>
    <w:basedOn w:val="Normal"/>
    <w:link w:val="FootnoteTextChar"/>
    <w:uiPriority w:val="99"/>
    <w:semiHidden/>
    <w:unhideWhenUsed/>
    <w:rsid w:val="00425B7B"/>
    <w:pPr>
      <w:spacing w:line="240" w:lineRule="auto"/>
    </w:pPr>
    <w:rPr>
      <w:sz w:val="20"/>
      <w:szCs w:val="20"/>
    </w:rPr>
  </w:style>
  <w:style w:type="character" w:customStyle="1" w:styleId="FootnoteTextChar">
    <w:name w:val="Footnote Text Char"/>
    <w:basedOn w:val="DefaultParagraphFont"/>
    <w:link w:val="FootnoteText"/>
    <w:uiPriority w:val="99"/>
    <w:semiHidden/>
    <w:rsid w:val="00425B7B"/>
    <w:rPr>
      <w:rFonts w:ascii="Century Gothic" w:hAnsi="Century Gothic"/>
      <w:lang w:val="en-US" w:eastAsia="en-US"/>
    </w:rPr>
  </w:style>
  <w:style w:type="character" w:styleId="FootnoteReference">
    <w:name w:val="footnote reference"/>
    <w:basedOn w:val="DefaultParagraphFont"/>
    <w:uiPriority w:val="99"/>
    <w:semiHidden/>
    <w:unhideWhenUsed/>
    <w:rsid w:val="00425B7B"/>
    <w:rPr>
      <w:vertAlign w:val="superscript"/>
    </w:rPr>
  </w:style>
  <w:style w:type="paragraph" w:styleId="TOCHeading">
    <w:name w:val="TOC Heading"/>
    <w:basedOn w:val="Heading1"/>
    <w:next w:val="Normal"/>
    <w:uiPriority w:val="39"/>
    <w:unhideWhenUsed/>
    <w:qFormat/>
    <w:rsid w:val="0000404C"/>
    <w:pPr>
      <w:keepLines/>
      <w:spacing w:before="240" w:line="259" w:lineRule="auto"/>
      <w:jc w:val="left"/>
      <w:outlineLvl w:val="9"/>
    </w:pPr>
    <w:rPr>
      <w:rFonts w:asciiTheme="majorHAnsi" w:eastAsiaTheme="majorEastAsia" w:hAnsiTheme="majorHAnsi" w:cstheme="majorBidi"/>
      <w:b w:val="0"/>
      <w:bCs w:val="0"/>
      <w:iCs w:val="0"/>
      <w:color w:val="365F91" w:themeColor="accent1" w:themeShade="BF"/>
      <w:sz w:val="32"/>
      <w:szCs w:val="32"/>
      <w:lang w:val="en-US"/>
    </w:rPr>
  </w:style>
  <w:style w:type="paragraph" w:styleId="TOC1">
    <w:name w:val="toc 1"/>
    <w:basedOn w:val="Normal"/>
    <w:next w:val="Normal"/>
    <w:autoRedefine/>
    <w:uiPriority w:val="39"/>
    <w:unhideWhenUsed/>
    <w:rsid w:val="0000404C"/>
    <w:pPr>
      <w:spacing w:after="100"/>
    </w:pPr>
  </w:style>
  <w:style w:type="character" w:customStyle="1" w:styleId="UnresolvedMention">
    <w:name w:val="Unresolved Mention"/>
    <w:basedOn w:val="DefaultParagraphFont"/>
    <w:uiPriority w:val="99"/>
    <w:semiHidden/>
    <w:unhideWhenUsed/>
    <w:rsid w:val="002E2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308598">
      <w:bodyDiv w:val="1"/>
      <w:marLeft w:val="0"/>
      <w:marRight w:val="0"/>
      <w:marTop w:val="0"/>
      <w:marBottom w:val="0"/>
      <w:divBdr>
        <w:top w:val="none" w:sz="0" w:space="0" w:color="auto"/>
        <w:left w:val="none" w:sz="0" w:space="0" w:color="auto"/>
        <w:bottom w:val="none" w:sz="0" w:space="0" w:color="auto"/>
        <w:right w:val="none" w:sz="0" w:space="0" w:color="auto"/>
      </w:divBdr>
    </w:div>
    <w:div w:id="453863766">
      <w:bodyDiv w:val="1"/>
      <w:marLeft w:val="0"/>
      <w:marRight w:val="0"/>
      <w:marTop w:val="0"/>
      <w:marBottom w:val="0"/>
      <w:divBdr>
        <w:top w:val="none" w:sz="0" w:space="0" w:color="auto"/>
        <w:left w:val="none" w:sz="0" w:space="0" w:color="auto"/>
        <w:bottom w:val="none" w:sz="0" w:space="0" w:color="auto"/>
        <w:right w:val="none" w:sz="0" w:space="0" w:color="auto"/>
      </w:divBdr>
    </w:div>
    <w:div w:id="546452896">
      <w:bodyDiv w:val="1"/>
      <w:marLeft w:val="0"/>
      <w:marRight w:val="0"/>
      <w:marTop w:val="0"/>
      <w:marBottom w:val="0"/>
      <w:divBdr>
        <w:top w:val="none" w:sz="0" w:space="0" w:color="auto"/>
        <w:left w:val="none" w:sz="0" w:space="0" w:color="auto"/>
        <w:bottom w:val="none" w:sz="0" w:space="0" w:color="auto"/>
        <w:right w:val="none" w:sz="0" w:space="0" w:color="auto"/>
      </w:divBdr>
    </w:div>
    <w:div w:id="677318607">
      <w:bodyDiv w:val="1"/>
      <w:marLeft w:val="0"/>
      <w:marRight w:val="0"/>
      <w:marTop w:val="0"/>
      <w:marBottom w:val="0"/>
      <w:divBdr>
        <w:top w:val="none" w:sz="0" w:space="0" w:color="auto"/>
        <w:left w:val="none" w:sz="0" w:space="0" w:color="auto"/>
        <w:bottom w:val="none" w:sz="0" w:space="0" w:color="auto"/>
        <w:right w:val="none" w:sz="0" w:space="0" w:color="auto"/>
      </w:divBdr>
    </w:div>
    <w:div w:id="679893894">
      <w:bodyDiv w:val="1"/>
      <w:marLeft w:val="0"/>
      <w:marRight w:val="0"/>
      <w:marTop w:val="0"/>
      <w:marBottom w:val="0"/>
      <w:divBdr>
        <w:top w:val="none" w:sz="0" w:space="0" w:color="auto"/>
        <w:left w:val="none" w:sz="0" w:space="0" w:color="auto"/>
        <w:bottom w:val="none" w:sz="0" w:space="0" w:color="auto"/>
        <w:right w:val="none" w:sz="0" w:space="0" w:color="auto"/>
      </w:divBdr>
    </w:div>
    <w:div w:id="847408816">
      <w:bodyDiv w:val="1"/>
      <w:marLeft w:val="0"/>
      <w:marRight w:val="0"/>
      <w:marTop w:val="0"/>
      <w:marBottom w:val="0"/>
      <w:divBdr>
        <w:top w:val="none" w:sz="0" w:space="0" w:color="auto"/>
        <w:left w:val="none" w:sz="0" w:space="0" w:color="auto"/>
        <w:bottom w:val="none" w:sz="0" w:space="0" w:color="auto"/>
        <w:right w:val="none" w:sz="0" w:space="0" w:color="auto"/>
      </w:divBdr>
    </w:div>
    <w:div w:id="1048650304">
      <w:bodyDiv w:val="1"/>
      <w:marLeft w:val="0"/>
      <w:marRight w:val="0"/>
      <w:marTop w:val="0"/>
      <w:marBottom w:val="0"/>
      <w:divBdr>
        <w:top w:val="none" w:sz="0" w:space="0" w:color="auto"/>
        <w:left w:val="none" w:sz="0" w:space="0" w:color="auto"/>
        <w:bottom w:val="none" w:sz="0" w:space="0" w:color="auto"/>
        <w:right w:val="none" w:sz="0" w:space="0" w:color="auto"/>
      </w:divBdr>
    </w:div>
    <w:div w:id="1217473331">
      <w:bodyDiv w:val="1"/>
      <w:marLeft w:val="0"/>
      <w:marRight w:val="0"/>
      <w:marTop w:val="0"/>
      <w:marBottom w:val="0"/>
      <w:divBdr>
        <w:top w:val="none" w:sz="0" w:space="0" w:color="auto"/>
        <w:left w:val="none" w:sz="0" w:space="0" w:color="auto"/>
        <w:bottom w:val="none" w:sz="0" w:space="0" w:color="auto"/>
        <w:right w:val="none" w:sz="0" w:space="0" w:color="auto"/>
      </w:divBdr>
    </w:div>
    <w:div w:id="1465350851">
      <w:bodyDiv w:val="1"/>
      <w:marLeft w:val="0"/>
      <w:marRight w:val="0"/>
      <w:marTop w:val="0"/>
      <w:marBottom w:val="0"/>
      <w:divBdr>
        <w:top w:val="none" w:sz="0" w:space="0" w:color="auto"/>
        <w:left w:val="none" w:sz="0" w:space="0" w:color="auto"/>
        <w:bottom w:val="none" w:sz="0" w:space="0" w:color="auto"/>
        <w:right w:val="none" w:sz="0" w:space="0" w:color="auto"/>
      </w:divBdr>
    </w:div>
    <w:div w:id="1466465948">
      <w:bodyDiv w:val="1"/>
      <w:marLeft w:val="0"/>
      <w:marRight w:val="0"/>
      <w:marTop w:val="0"/>
      <w:marBottom w:val="0"/>
      <w:divBdr>
        <w:top w:val="none" w:sz="0" w:space="0" w:color="auto"/>
        <w:left w:val="none" w:sz="0" w:space="0" w:color="auto"/>
        <w:bottom w:val="none" w:sz="0" w:space="0" w:color="auto"/>
        <w:right w:val="none" w:sz="0" w:space="0" w:color="auto"/>
      </w:divBdr>
    </w:div>
    <w:div w:id="1491798870">
      <w:bodyDiv w:val="1"/>
      <w:marLeft w:val="0"/>
      <w:marRight w:val="0"/>
      <w:marTop w:val="0"/>
      <w:marBottom w:val="0"/>
      <w:divBdr>
        <w:top w:val="none" w:sz="0" w:space="0" w:color="auto"/>
        <w:left w:val="none" w:sz="0" w:space="0" w:color="auto"/>
        <w:bottom w:val="none" w:sz="0" w:space="0" w:color="auto"/>
        <w:right w:val="none" w:sz="0" w:space="0" w:color="auto"/>
      </w:divBdr>
    </w:div>
    <w:div w:id="1649825147">
      <w:bodyDiv w:val="1"/>
      <w:marLeft w:val="0"/>
      <w:marRight w:val="0"/>
      <w:marTop w:val="0"/>
      <w:marBottom w:val="0"/>
      <w:divBdr>
        <w:top w:val="none" w:sz="0" w:space="0" w:color="auto"/>
        <w:left w:val="none" w:sz="0" w:space="0" w:color="auto"/>
        <w:bottom w:val="none" w:sz="0" w:space="0" w:color="auto"/>
        <w:right w:val="none" w:sz="0" w:space="0" w:color="auto"/>
      </w:divBdr>
    </w:div>
    <w:div w:id="1688092744">
      <w:bodyDiv w:val="1"/>
      <w:marLeft w:val="0"/>
      <w:marRight w:val="0"/>
      <w:marTop w:val="0"/>
      <w:marBottom w:val="0"/>
      <w:divBdr>
        <w:top w:val="none" w:sz="0" w:space="0" w:color="auto"/>
        <w:left w:val="none" w:sz="0" w:space="0" w:color="auto"/>
        <w:bottom w:val="none" w:sz="0" w:space="0" w:color="auto"/>
        <w:right w:val="none" w:sz="0" w:space="0" w:color="auto"/>
      </w:divBdr>
    </w:div>
    <w:div w:id="1708218616">
      <w:bodyDiv w:val="1"/>
      <w:marLeft w:val="0"/>
      <w:marRight w:val="0"/>
      <w:marTop w:val="0"/>
      <w:marBottom w:val="0"/>
      <w:divBdr>
        <w:top w:val="none" w:sz="0" w:space="0" w:color="auto"/>
        <w:left w:val="none" w:sz="0" w:space="0" w:color="auto"/>
        <w:bottom w:val="none" w:sz="0" w:space="0" w:color="auto"/>
        <w:right w:val="none" w:sz="0" w:space="0" w:color="auto"/>
      </w:divBdr>
    </w:div>
    <w:div w:id="1907956158">
      <w:bodyDiv w:val="1"/>
      <w:marLeft w:val="0"/>
      <w:marRight w:val="0"/>
      <w:marTop w:val="0"/>
      <w:marBottom w:val="0"/>
      <w:divBdr>
        <w:top w:val="none" w:sz="0" w:space="0" w:color="auto"/>
        <w:left w:val="none" w:sz="0" w:space="0" w:color="auto"/>
        <w:bottom w:val="none" w:sz="0" w:space="0" w:color="auto"/>
        <w:right w:val="none" w:sz="0" w:space="0" w:color="auto"/>
      </w:divBdr>
    </w:div>
    <w:div w:id="1946766905">
      <w:bodyDiv w:val="1"/>
      <w:marLeft w:val="0"/>
      <w:marRight w:val="0"/>
      <w:marTop w:val="0"/>
      <w:marBottom w:val="0"/>
      <w:divBdr>
        <w:top w:val="none" w:sz="0" w:space="0" w:color="auto"/>
        <w:left w:val="none" w:sz="0" w:space="0" w:color="auto"/>
        <w:bottom w:val="none" w:sz="0" w:space="0" w:color="auto"/>
        <w:right w:val="none" w:sz="0" w:space="0" w:color="auto"/>
      </w:divBdr>
    </w:div>
    <w:div w:id="194781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on@lrc.org.za"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c0ee4debcd3149c6" Type="http://schemas.microsoft.com/office/2019/09/relationships/intelligence" Target="intelligence.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cetim.ch/wp-content/uploads/Bull-59-EN.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lrc.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E9CEE3-A7B4-4E24-B752-E4FA1CDB97F0}">
  <ds:schemaRefs>
    <ds:schemaRef ds:uri="http://schemas.openxmlformats.org/officeDocument/2006/bibliography"/>
  </ds:schemaRefs>
</ds:datastoreItem>
</file>

<file path=customXml/itemProps2.xml><?xml version="1.0" encoding="utf-8"?>
<ds:datastoreItem xmlns:ds="http://schemas.openxmlformats.org/officeDocument/2006/customXml" ds:itemID="{2B5F7EA0-D3EC-445C-AD09-CDEBA4C5406E}"/>
</file>

<file path=customXml/itemProps3.xml><?xml version="1.0" encoding="utf-8"?>
<ds:datastoreItem xmlns:ds="http://schemas.openxmlformats.org/officeDocument/2006/customXml" ds:itemID="{9191E728-E0A3-4F97-890E-478C18387CF7}"/>
</file>

<file path=customXml/itemProps4.xml><?xml version="1.0" encoding="utf-8"?>
<ds:datastoreItem xmlns:ds="http://schemas.openxmlformats.org/officeDocument/2006/customXml" ds:itemID="{22B7B52C-DA34-453B-9E01-2CD4C4503EB6}"/>
</file>

<file path=docProps/app.xml><?xml version="1.0" encoding="utf-8"?>
<Properties xmlns="http://schemas.openxmlformats.org/officeDocument/2006/extended-properties" xmlns:vt="http://schemas.openxmlformats.org/officeDocument/2006/docPropsVTypes">
  <Template>Normal.dotm</Template>
  <TotalTime>0</TotalTime>
  <Pages>12</Pages>
  <Words>2982</Words>
  <Characters>16864</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20 May 2002</vt:lpstr>
    </vt:vector>
  </TitlesOfParts>
  <Company>Clickatell</Company>
  <LinksUpToDate>false</LinksUpToDate>
  <CharactersWithSpaces>19807</CharactersWithSpaces>
  <SharedDoc>false</SharedDoc>
  <HLinks>
    <vt:vector size="18" baseType="variant">
      <vt:variant>
        <vt:i4>6488064</vt:i4>
      </vt:variant>
      <vt:variant>
        <vt:i4>0</vt:i4>
      </vt:variant>
      <vt:variant>
        <vt:i4>0</vt:i4>
      </vt:variant>
      <vt:variant>
        <vt:i4>5</vt:i4>
      </vt:variant>
      <vt:variant>
        <vt:lpwstr>mailto:devon@lrc.org.za</vt:lpwstr>
      </vt:variant>
      <vt:variant>
        <vt:lpwstr/>
      </vt:variant>
      <vt:variant>
        <vt:i4>3080228</vt:i4>
      </vt:variant>
      <vt:variant>
        <vt:i4>0</vt:i4>
      </vt:variant>
      <vt:variant>
        <vt:i4>0</vt:i4>
      </vt:variant>
      <vt:variant>
        <vt:i4>5</vt:i4>
      </vt:variant>
      <vt:variant>
        <vt:lpwstr>https://www.cetim.ch/wp-content/uploads/Bull-59-EN.pdf</vt:lpwstr>
      </vt:variant>
      <vt:variant>
        <vt:lpwstr/>
      </vt:variant>
      <vt:variant>
        <vt:i4>7929905</vt:i4>
      </vt:variant>
      <vt:variant>
        <vt:i4>3</vt:i4>
      </vt:variant>
      <vt:variant>
        <vt:i4>0</vt:i4>
      </vt:variant>
      <vt:variant>
        <vt:i4>5</vt:i4>
      </vt:variant>
      <vt:variant>
        <vt:lpwstr>http://www.lrc.org.za/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May 2002</dc:title>
  <dc:subject/>
  <dc:creator>Khumbulani Mpofu</dc:creator>
  <cp:keywords/>
  <cp:lastModifiedBy>Richard Lapper</cp:lastModifiedBy>
  <cp:revision>2</cp:revision>
  <cp:lastPrinted>2021-08-20T12:25:00Z</cp:lastPrinted>
  <dcterms:created xsi:type="dcterms:W3CDTF">2021-09-03T08:16:00Z</dcterms:created>
  <dcterms:modified xsi:type="dcterms:W3CDTF">2021-09-03T08:16:00Z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