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31" w:rsidRDefault="00DE4931">
      <w:pPr>
        <w:jc w:val="both"/>
        <w:rPr>
          <w:rFonts w:ascii="Times New Roman" w:eastAsia="Times New Roman" w:hAnsi="Times New Roman" w:cs="Times New Roman"/>
          <w:b/>
          <w:sz w:val="24"/>
          <w:szCs w:val="24"/>
        </w:rPr>
      </w:pPr>
      <w:bookmarkStart w:id="0" w:name="_GoBack"/>
      <w:bookmarkEnd w:id="0"/>
    </w:p>
    <w:p w:rsidR="00DE4931" w:rsidRDefault="00DE4931">
      <w:pPr>
        <w:jc w:val="both"/>
        <w:rPr>
          <w:rFonts w:ascii="Times New Roman" w:eastAsia="Times New Roman" w:hAnsi="Times New Roman" w:cs="Times New Roman"/>
          <w:b/>
          <w:sz w:val="24"/>
          <w:szCs w:val="24"/>
        </w:rPr>
      </w:pPr>
    </w:p>
    <w:p w:rsidR="00DE4931" w:rsidRDefault="005A69A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Commentary Draft Convention on the Right to Development</w:t>
      </w:r>
    </w:p>
    <w:p w:rsidR="00DE4931" w:rsidRDefault="00DE4931">
      <w:pPr>
        <w:jc w:val="both"/>
        <w:rPr>
          <w:rFonts w:ascii="Times New Roman" w:eastAsia="Times New Roman" w:hAnsi="Times New Roman" w:cs="Times New Roman"/>
          <w:b/>
          <w:sz w:val="24"/>
          <w:szCs w:val="24"/>
        </w:rPr>
      </w:pPr>
    </w:p>
    <w:p w:rsidR="00DE4931" w:rsidRDefault="005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convention contains three articles which mention technology as a part of the </w:t>
      </w:r>
      <w:r w:rsidR="004138CD">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ight to </w:t>
      </w:r>
      <w:r w:rsidR="004138C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evelopment. Given our increasing reliance on technology in the 21st century, it is extremely important that technology, specifically inclusive technology be prioritized as an aspect of development. Systemic gender, racial and intersectional bias sit at the core of current Artificial Intelligence &amp; Algorithmic Decision-Making processes born in the North </w:t>
      </w:r>
      <w:r w:rsidR="004138CD">
        <w:rPr>
          <w:rFonts w:ascii="Times New Roman" w:eastAsia="Times New Roman" w:hAnsi="Times New Roman" w:cs="Times New Roman"/>
          <w:sz w:val="24"/>
          <w:szCs w:val="24"/>
        </w:rPr>
        <w:t>and replicated</w:t>
      </w:r>
      <w:r>
        <w:rPr>
          <w:rFonts w:ascii="Times New Roman" w:eastAsia="Times New Roman" w:hAnsi="Times New Roman" w:cs="Times New Roman"/>
          <w:sz w:val="24"/>
          <w:szCs w:val="24"/>
        </w:rPr>
        <w:t xml:space="preserve"> in the South. </w:t>
      </w:r>
      <w:r w:rsidR="004138CD">
        <w:rPr>
          <w:rFonts w:ascii="Times New Roman" w:eastAsia="Times New Roman" w:hAnsi="Times New Roman" w:cs="Times New Roman"/>
          <w:sz w:val="24"/>
          <w:szCs w:val="24"/>
        </w:rPr>
        <w:t>Therefore, it</w:t>
      </w:r>
      <w:r>
        <w:rPr>
          <w:rFonts w:ascii="Times New Roman" w:eastAsia="Times New Roman" w:hAnsi="Times New Roman" w:cs="Times New Roman"/>
          <w:sz w:val="24"/>
          <w:szCs w:val="24"/>
        </w:rPr>
        <w:t xml:space="preserve"> is critical that emerging technologies have human rights frameworks, inclusion and equality embedded at their core. </w:t>
      </w:r>
    </w:p>
    <w:p w:rsidR="00DE4931" w:rsidRDefault="00DE4931">
      <w:pPr>
        <w:jc w:val="both"/>
        <w:rPr>
          <w:rFonts w:ascii="Times New Roman" w:eastAsia="Times New Roman" w:hAnsi="Times New Roman" w:cs="Times New Roman"/>
          <w:sz w:val="24"/>
          <w:szCs w:val="24"/>
        </w:rPr>
      </w:pPr>
    </w:p>
    <w:p w:rsidR="00DE4931" w:rsidRDefault="005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that the right to development includes North-South and South-South collaborations that are capable of transforming norms and creating standards that guarantee a future of inclusion in the code with gender, race and class equity at their core. Development of technology that is born in the South and addresses the unique needs of the South is critical to foster development of 21st century systems that are both agile </w:t>
      </w:r>
      <w:r w:rsidR="004138CD">
        <w:rPr>
          <w:rFonts w:ascii="Times New Roman" w:eastAsia="Times New Roman" w:hAnsi="Times New Roman" w:cs="Times New Roman"/>
          <w:sz w:val="24"/>
          <w:szCs w:val="24"/>
        </w:rPr>
        <w:t>and inclusive</w:t>
      </w:r>
      <w:r>
        <w:rPr>
          <w:rFonts w:ascii="Times New Roman" w:eastAsia="Times New Roman" w:hAnsi="Times New Roman" w:cs="Times New Roman"/>
          <w:sz w:val="24"/>
          <w:szCs w:val="24"/>
        </w:rPr>
        <w:t xml:space="preserve">.  South-South collaboration should be encouraged and use the prism of AI </w:t>
      </w:r>
      <w:r w:rsidR="004138CD">
        <w:rPr>
          <w:rFonts w:ascii="Times New Roman" w:eastAsia="Times New Roman" w:hAnsi="Times New Roman" w:cs="Times New Roman"/>
          <w:sz w:val="24"/>
          <w:szCs w:val="24"/>
        </w:rPr>
        <w:t>and innovation</w:t>
      </w:r>
      <w:r>
        <w:rPr>
          <w:rFonts w:ascii="Times New Roman" w:eastAsia="Times New Roman" w:hAnsi="Times New Roman" w:cs="Times New Roman"/>
          <w:sz w:val="24"/>
          <w:szCs w:val="24"/>
        </w:rPr>
        <w:t xml:space="preserve"> to identify leverage points for structural change in the economy, sustainability, </w:t>
      </w:r>
      <w:r w:rsidR="004138CD">
        <w:rPr>
          <w:rFonts w:ascii="Times New Roman" w:eastAsia="Times New Roman" w:hAnsi="Times New Roman" w:cs="Times New Roman"/>
          <w:sz w:val="24"/>
          <w:szCs w:val="24"/>
        </w:rPr>
        <w:t>technology,</w:t>
      </w:r>
      <w:r>
        <w:rPr>
          <w:rFonts w:ascii="Times New Roman" w:eastAsia="Times New Roman" w:hAnsi="Times New Roman" w:cs="Times New Roman"/>
          <w:sz w:val="24"/>
          <w:szCs w:val="24"/>
        </w:rPr>
        <w:t xml:space="preserve"> and democratic governance. This will strengthen development that works for, and is accountable to, all. </w:t>
      </w:r>
    </w:p>
    <w:p w:rsidR="00DE4931" w:rsidRDefault="00DE4931">
      <w:pPr>
        <w:jc w:val="both"/>
        <w:rPr>
          <w:rFonts w:ascii="Times New Roman" w:eastAsia="Times New Roman" w:hAnsi="Times New Roman" w:cs="Times New Roman"/>
          <w:sz w:val="24"/>
          <w:szCs w:val="24"/>
        </w:rPr>
      </w:pPr>
    </w:p>
    <w:p w:rsidR="00DE4931" w:rsidRDefault="005A69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these principles are embedded in the convention, robust and resilient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democracies may be achieved and strengthened. In </w:t>
      </w:r>
      <w:r w:rsidR="004138CD">
        <w:rPr>
          <w:rFonts w:ascii="Times New Roman" w:eastAsia="Times New Roman" w:hAnsi="Times New Roman" w:cs="Times New Roman"/>
          <w:sz w:val="24"/>
          <w:szCs w:val="24"/>
        </w:rPr>
        <w:t>addition,</w:t>
      </w:r>
      <w:r>
        <w:rPr>
          <w:rFonts w:ascii="Times New Roman" w:eastAsia="Times New Roman" w:hAnsi="Times New Roman" w:cs="Times New Roman"/>
          <w:sz w:val="24"/>
          <w:szCs w:val="24"/>
        </w:rPr>
        <w:t xml:space="preserve"> it is important that we harness AI to deliver equality outcomes creating new opportunities &amp; innovative and proactive correction of inequities so that the technologies and development are more effective, inclusive and transformational.</w:t>
      </w:r>
    </w:p>
    <w:p w:rsidR="00DE4931" w:rsidRDefault="00DE4931">
      <w:pPr>
        <w:jc w:val="both"/>
        <w:rPr>
          <w:rFonts w:ascii="Times New Roman" w:eastAsia="Times New Roman" w:hAnsi="Times New Roman" w:cs="Times New Roman"/>
          <w:sz w:val="24"/>
          <w:szCs w:val="24"/>
        </w:rPr>
      </w:pPr>
    </w:p>
    <w:p w:rsidR="00DE4931" w:rsidRDefault="00E305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w:t>
      </w:r>
      <w:r w:rsidR="005A69AC">
        <w:rPr>
          <w:rFonts w:ascii="Times New Roman" w:eastAsia="Times New Roman" w:hAnsi="Times New Roman" w:cs="Times New Roman"/>
          <w:sz w:val="24"/>
          <w:szCs w:val="24"/>
        </w:rPr>
        <w:t xml:space="preserve"> we suggest the following amendments and considerations</w:t>
      </w:r>
      <w:r w:rsidR="005A69AC">
        <w:rPr>
          <w:rFonts w:ascii="Times New Roman" w:eastAsia="Times New Roman" w:hAnsi="Times New Roman" w:cs="Times New Roman"/>
          <w:b/>
          <w:i/>
          <w:sz w:val="24"/>
          <w:szCs w:val="24"/>
        </w:rPr>
        <w:t xml:space="preserve"> (italicized + in </w:t>
      </w:r>
      <w:r w:rsidR="00391045">
        <w:rPr>
          <w:rFonts w:ascii="Times New Roman" w:eastAsia="Times New Roman" w:hAnsi="Times New Roman" w:cs="Times New Roman"/>
          <w:b/>
          <w:i/>
          <w:sz w:val="24"/>
          <w:szCs w:val="24"/>
        </w:rPr>
        <w:t>bold)</w:t>
      </w:r>
      <w:r w:rsidR="00391045">
        <w:rPr>
          <w:rFonts w:ascii="Times New Roman" w:eastAsia="Times New Roman" w:hAnsi="Times New Roman" w:cs="Times New Roman"/>
          <w:sz w:val="24"/>
          <w:szCs w:val="24"/>
        </w:rPr>
        <w:t xml:space="preserve"> to</w:t>
      </w:r>
      <w:r w:rsidR="005A69AC">
        <w:rPr>
          <w:rFonts w:ascii="Times New Roman" w:eastAsia="Times New Roman" w:hAnsi="Times New Roman" w:cs="Times New Roman"/>
          <w:sz w:val="24"/>
          <w:szCs w:val="24"/>
        </w:rPr>
        <w:t xml:space="preserve"> the articles below: </w:t>
      </w:r>
    </w:p>
    <w:p w:rsidR="00DE4931" w:rsidRDefault="00DE4931">
      <w:pPr>
        <w:jc w:val="both"/>
        <w:rPr>
          <w:rFonts w:ascii="Times New Roman" w:eastAsia="Times New Roman" w:hAnsi="Times New Roman" w:cs="Times New Roman"/>
          <w:b/>
          <w:sz w:val="24"/>
          <w:szCs w:val="24"/>
        </w:rPr>
      </w:pPr>
    </w:p>
    <w:p w:rsidR="00DE4931" w:rsidRDefault="005A69A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 – Duty to cooperate</w:t>
      </w:r>
      <w:r>
        <w:rPr>
          <w:rFonts w:ascii="Times New Roman" w:eastAsia="Times New Roman" w:hAnsi="Times New Roman" w:cs="Times New Roman"/>
          <w:b/>
          <w:sz w:val="24"/>
          <w:szCs w:val="24"/>
          <w:vertAlign w:val="superscript"/>
        </w:rPr>
        <w:footnoteReference w:id="1"/>
      </w:r>
      <w:r>
        <w:rPr>
          <w:rFonts w:ascii="Times New Roman" w:eastAsia="Times New Roman" w:hAnsi="Times New Roman" w:cs="Times New Roman"/>
          <w:b/>
          <w:sz w:val="24"/>
          <w:szCs w:val="24"/>
        </w:rPr>
        <w:t xml:space="preserve"> </w:t>
      </w:r>
    </w:p>
    <w:p w:rsidR="00DE4931" w:rsidRDefault="00DE4931">
      <w:pPr>
        <w:jc w:val="both"/>
        <w:rPr>
          <w:rFonts w:ascii="Times New Roman" w:eastAsia="Times New Roman" w:hAnsi="Times New Roman" w:cs="Times New Roman"/>
          <w:sz w:val="24"/>
          <w:szCs w:val="24"/>
        </w:rPr>
      </w:pPr>
    </w:p>
    <w:p w:rsidR="00DE4931" w:rsidRDefault="005A69A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13.2.E. </w:t>
      </w:r>
      <w:r>
        <w:rPr>
          <w:rFonts w:ascii="Times New Roman" w:eastAsia="Times New Roman" w:hAnsi="Times New Roman" w:cs="Times New Roman"/>
          <w:sz w:val="24"/>
          <w:szCs w:val="24"/>
        </w:rPr>
        <w:t xml:space="preserve">To mobilize appropriate technical, technological, financial, </w:t>
      </w:r>
      <w:r w:rsidR="00391045">
        <w:rPr>
          <w:rFonts w:ascii="Times New Roman" w:eastAsia="Times New Roman" w:hAnsi="Times New Roman" w:cs="Times New Roman"/>
          <w:sz w:val="24"/>
          <w:szCs w:val="24"/>
        </w:rPr>
        <w:t>infrastructural,</w:t>
      </w:r>
      <w:r>
        <w:rPr>
          <w:rFonts w:ascii="Times New Roman" w:eastAsia="Times New Roman" w:hAnsi="Times New Roman" w:cs="Times New Roman"/>
          <w:sz w:val="24"/>
          <w:szCs w:val="24"/>
        </w:rPr>
        <w:t xml:space="preserve"> and other necessary resources to enable States Parties, particularly those with limited availability of or access to these resources, to fulfil their obligations under the present Convention.  </w:t>
      </w:r>
      <w:r>
        <w:rPr>
          <w:rFonts w:ascii="Times New Roman" w:eastAsia="Times New Roman" w:hAnsi="Times New Roman" w:cs="Times New Roman"/>
          <w:b/>
          <w:i/>
          <w:sz w:val="24"/>
          <w:szCs w:val="24"/>
        </w:rPr>
        <w:t xml:space="preserve">Systemic gender, racial and intersectional bias sit at the core of current Artificial Intelligence &amp; </w:t>
      </w:r>
      <w:r>
        <w:rPr>
          <w:rFonts w:ascii="Times New Roman" w:eastAsia="Times New Roman" w:hAnsi="Times New Roman" w:cs="Times New Roman"/>
          <w:b/>
          <w:i/>
          <w:sz w:val="24"/>
          <w:szCs w:val="24"/>
        </w:rPr>
        <w:lastRenderedPageBreak/>
        <w:t xml:space="preserve">Algorithmic Decision-Making processes born in the North </w:t>
      </w:r>
      <w:r w:rsidR="00391045">
        <w:rPr>
          <w:rFonts w:ascii="Times New Roman" w:eastAsia="Times New Roman" w:hAnsi="Times New Roman" w:cs="Times New Roman"/>
          <w:b/>
          <w:i/>
          <w:sz w:val="24"/>
          <w:szCs w:val="24"/>
        </w:rPr>
        <w:t>and replicated</w:t>
      </w:r>
      <w:r>
        <w:rPr>
          <w:rFonts w:ascii="Times New Roman" w:eastAsia="Times New Roman" w:hAnsi="Times New Roman" w:cs="Times New Roman"/>
          <w:b/>
          <w:i/>
          <w:sz w:val="24"/>
          <w:szCs w:val="24"/>
        </w:rPr>
        <w:t xml:space="preserve"> in the South; it is critical that emerging technologies have human rights frameworks, inclusion and equality embedded at their core. </w:t>
      </w:r>
    </w:p>
    <w:p w:rsidR="00DE4931" w:rsidRDefault="00DE4931">
      <w:pPr>
        <w:jc w:val="both"/>
        <w:rPr>
          <w:rFonts w:ascii="Times New Roman" w:eastAsia="Times New Roman" w:hAnsi="Times New Roman" w:cs="Times New Roman"/>
          <w:sz w:val="24"/>
          <w:szCs w:val="24"/>
        </w:rPr>
      </w:pPr>
    </w:p>
    <w:p w:rsidR="00DE4931" w:rsidRDefault="005A69A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13. 4. F </w:t>
      </w:r>
    </w:p>
    <w:p w:rsidR="00DE4931" w:rsidRDefault="00DE4931">
      <w:pPr>
        <w:jc w:val="both"/>
        <w:rPr>
          <w:rFonts w:ascii="Times New Roman" w:eastAsia="Times New Roman" w:hAnsi="Times New Roman" w:cs="Times New Roman"/>
          <w:sz w:val="24"/>
          <w:szCs w:val="24"/>
        </w:rPr>
      </w:pPr>
    </w:p>
    <w:p w:rsidR="00DE4931" w:rsidRDefault="005A69AC">
      <w:pPr>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Enhancing North-South, South-South and triangular regional and international cooperation on and access to science, technology and innovation, and enhancing also knowledge-sharing on mutually agreed terms, including through improved coordination among existing mechanisms, in particular at the United Nations level, and through a global technology facilitation </w:t>
      </w:r>
      <w:proofErr w:type="gramStart"/>
      <w:r>
        <w:rPr>
          <w:rFonts w:ascii="Times New Roman" w:eastAsia="Times New Roman" w:hAnsi="Times New Roman" w:cs="Times New Roman"/>
          <w:sz w:val="24"/>
          <w:szCs w:val="24"/>
        </w:rPr>
        <w:t xml:space="preserve">mechanism; </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fostering</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development of technology that is born in the South and addresses the unique needs of the South.</w:t>
      </w:r>
    </w:p>
    <w:p w:rsidR="00DE4931" w:rsidRPr="00E30598" w:rsidRDefault="00DE4931">
      <w:pPr>
        <w:jc w:val="both"/>
        <w:rPr>
          <w:rFonts w:ascii="Times New Roman" w:eastAsia="Times New Roman" w:hAnsi="Times New Roman" w:cs="Times New Roman"/>
          <w:iCs/>
          <w:sz w:val="24"/>
          <w:szCs w:val="24"/>
        </w:rPr>
      </w:pPr>
    </w:p>
    <w:p w:rsidR="00DE4931" w:rsidRDefault="005A69A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 4. G</w:t>
      </w:r>
    </w:p>
    <w:p w:rsidR="00DE4931" w:rsidRDefault="00DE4931">
      <w:pPr>
        <w:jc w:val="both"/>
        <w:rPr>
          <w:rFonts w:ascii="Times New Roman" w:eastAsia="Times New Roman" w:hAnsi="Times New Roman" w:cs="Times New Roman"/>
          <w:sz w:val="24"/>
          <w:szCs w:val="24"/>
        </w:rPr>
      </w:pPr>
    </w:p>
    <w:p w:rsidR="00E30598" w:rsidRDefault="005A69AC" w:rsidP="00E305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Promoting the development, transfer, dissemination and diffusion of environmentally </w:t>
      </w:r>
      <w:r w:rsidR="00391045">
        <w:rPr>
          <w:rFonts w:ascii="Times New Roman" w:eastAsia="Times New Roman" w:hAnsi="Times New Roman" w:cs="Times New Roman"/>
          <w:sz w:val="24"/>
          <w:szCs w:val="24"/>
        </w:rPr>
        <w:t xml:space="preserve">sound </w:t>
      </w:r>
      <w:r w:rsidR="00391045">
        <w:rPr>
          <w:rFonts w:ascii="Times New Roman" w:eastAsia="Times New Roman" w:hAnsi="Times New Roman" w:cs="Times New Roman"/>
          <w:b/>
          <w:i/>
          <w:sz w:val="24"/>
          <w:szCs w:val="24"/>
        </w:rPr>
        <w:t>and</w:t>
      </w:r>
      <w:r>
        <w:rPr>
          <w:rFonts w:ascii="Times New Roman" w:eastAsia="Times New Roman" w:hAnsi="Times New Roman" w:cs="Times New Roman"/>
          <w:b/>
          <w:i/>
          <w:sz w:val="24"/>
          <w:szCs w:val="24"/>
        </w:rPr>
        <w:t xml:space="preserve"> human rights compliant </w:t>
      </w:r>
      <w:r>
        <w:rPr>
          <w:rFonts w:ascii="Times New Roman" w:eastAsia="Times New Roman" w:hAnsi="Times New Roman" w:cs="Times New Roman"/>
          <w:sz w:val="24"/>
          <w:szCs w:val="24"/>
        </w:rPr>
        <w:t xml:space="preserve">technologies to developing countries on </w:t>
      </w:r>
      <w:proofErr w:type="spellStart"/>
      <w:r>
        <w:rPr>
          <w:rFonts w:ascii="Times New Roman" w:eastAsia="Times New Roman" w:hAnsi="Times New Roman" w:cs="Times New Roman"/>
          <w:sz w:val="24"/>
          <w:szCs w:val="24"/>
        </w:rPr>
        <w:t>favourable</w:t>
      </w:r>
      <w:proofErr w:type="spellEnd"/>
      <w:r>
        <w:rPr>
          <w:rFonts w:ascii="Times New Roman" w:eastAsia="Times New Roman" w:hAnsi="Times New Roman" w:cs="Times New Roman"/>
          <w:sz w:val="24"/>
          <w:szCs w:val="24"/>
        </w:rPr>
        <w:t xml:space="preserve"> terms, including on concessional and preferential terms, as mutually agreed;</w:t>
      </w:r>
    </w:p>
    <w:p w:rsidR="00E30598" w:rsidRDefault="00E30598" w:rsidP="00E30598">
      <w:pPr>
        <w:jc w:val="both"/>
        <w:rPr>
          <w:rFonts w:ascii="Times New Roman" w:eastAsia="Times New Roman" w:hAnsi="Times New Roman" w:cs="Times New Roman"/>
          <w:sz w:val="24"/>
          <w:szCs w:val="24"/>
        </w:rPr>
      </w:pPr>
    </w:p>
    <w:p w:rsidR="00E30598" w:rsidRDefault="005A69AC" w:rsidP="00E30598">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Article 15 – Special or remedial measures</w:t>
      </w:r>
    </w:p>
    <w:p w:rsidR="00E30598" w:rsidRPr="00E30598" w:rsidRDefault="00E30598" w:rsidP="00E30598">
      <w:pPr>
        <w:jc w:val="both"/>
        <w:rPr>
          <w:rFonts w:ascii="Times New Roman" w:eastAsia="Times New Roman" w:hAnsi="Times New Roman" w:cs="Times New Roman"/>
          <w:iCs/>
          <w:sz w:val="24"/>
          <w:szCs w:val="24"/>
        </w:rPr>
      </w:pPr>
    </w:p>
    <w:p w:rsidR="00DE4931" w:rsidRPr="00E30598" w:rsidRDefault="005A69AC" w:rsidP="00E30598">
      <w:pPr>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Article 15.2.E </w:t>
      </w:r>
    </w:p>
    <w:p w:rsidR="00DE4931" w:rsidRDefault="005A69AC">
      <w:pPr>
        <w:spacing w:before="240" w:after="240"/>
        <w:jc w:val="both"/>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The facilitation and mobilization of financial, technical, </w:t>
      </w:r>
      <w:r w:rsidR="00391045">
        <w:rPr>
          <w:rFonts w:ascii="Times New Roman" w:eastAsia="Times New Roman" w:hAnsi="Times New Roman" w:cs="Times New Roman"/>
          <w:sz w:val="24"/>
          <w:szCs w:val="24"/>
        </w:rPr>
        <w:t>technological, infrastructure</w:t>
      </w:r>
      <w:r>
        <w:rPr>
          <w:rFonts w:ascii="Times New Roman" w:eastAsia="Times New Roman" w:hAnsi="Times New Roman" w:cs="Times New Roman"/>
          <w:sz w:val="24"/>
          <w:szCs w:val="24"/>
        </w:rPr>
        <w:t>, capacity-building or other assistance;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that addresses the needs of those traditionally excluded from the conversation and creation of new technologies.</w:t>
      </w:r>
    </w:p>
    <w:p w:rsidR="00DE4931" w:rsidRDefault="005A69AC">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p>
    <w:p w:rsidR="00DE4931" w:rsidRDefault="00DE4931">
      <w:pPr>
        <w:jc w:val="both"/>
      </w:pPr>
    </w:p>
    <w:sectPr w:rsidR="00DE4931">
      <w:footerReference w:type="even" r:id="rId6"/>
      <w:footerReference w:type="default" r:id="rId7"/>
      <w:headerReference w:type="first" r:id="rId8"/>
      <w:footerReference w:type="first" r:id="rId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9AC" w:rsidRDefault="005A69AC">
      <w:pPr>
        <w:spacing w:line="240" w:lineRule="auto"/>
      </w:pPr>
      <w:r>
        <w:separator/>
      </w:r>
    </w:p>
  </w:endnote>
  <w:endnote w:type="continuationSeparator" w:id="0">
    <w:p w:rsidR="005A69AC" w:rsidRDefault="005A6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89972889"/>
      <w:docPartObj>
        <w:docPartGallery w:val="Page Numbers (Bottom of Page)"/>
        <w:docPartUnique/>
      </w:docPartObj>
    </w:sdtPr>
    <w:sdtEndPr>
      <w:rPr>
        <w:rStyle w:val="PageNumber"/>
      </w:rPr>
    </w:sdtEndPr>
    <w:sdtContent>
      <w:p w:rsidR="00391045" w:rsidRDefault="00391045" w:rsidP="000F3D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91045" w:rsidRDefault="00391045" w:rsidP="003910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23344437"/>
      <w:docPartObj>
        <w:docPartGallery w:val="Page Numbers (Bottom of Page)"/>
        <w:docPartUnique/>
      </w:docPartObj>
    </w:sdtPr>
    <w:sdtEndPr>
      <w:rPr>
        <w:rStyle w:val="PageNumber"/>
      </w:rPr>
    </w:sdtEndPr>
    <w:sdtContent>
      <w:p w:rsidR="00391045" w:rsidRDefault="00391045" w:rsidP="000F3D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77CCE">
          <w:rPr>
            <w:rStyle w:val="PageNumber"/>
            <w:noProof/>
          </w:rPr>
          <w:t>2</w:t>
        </w:r>
        <w:r>
          <w:rPr>
            <w:rStyle w:val="PageNumber"/>
          </w:rPr>
          <w:fldChar w:fldCharType="end"/>
        </w:r>
      </w:p>
    </w:sdtContent>
  </w:sdt>
  <w:p w:rsidR="00391045" w:rsidRDefault="00391045" w:rsidP="003910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931" w:rsidRDefault="00DE49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9AC" w:rsidRDefault="005A69AC">
      <w:pPr>
        <w:spacing w:line="240" w:lineRule="auto"/>
      </w:pPr>
      <w:r>
        <w:separator/>
      </w:r>
    </w:p>
  </w:footnote>
  <w:footnote w:type="continuationSeparator" w:id="0">
    <w:p w:rsidR="005A69AC" w:rsidRDefault="005A69AC">
      <w:pPr>
        <w:spacing w:line="240" w:lineRule="auto"/>
      </w:pPr>
      <w:r>
        <w:continuationSeparator/>
      </w:r>
    </w:p>
  </w:footnote>
  <w:footnote w:id="1">
    <w:p w:rsidR="00DE4931" w:rsidRDefault="005A69AC">
      <w:pPr>
        <w:spacing w:line="240" w:lineRule="auto"/>
        <w:rPr>
          <w:sz w:val="20"/>
          <w:szCs w:val="20"/>
        </w:rPr>
      </w:pPr>
      <w:r>
        <w:rPr>
          <w:vertAlign w:val="superscript"/>
        </w:rPr>
        <w:footnoteRef/>
      </w:r>
      <w:r>
        <w:rPr>
          <w:sz w:val="20"/>
          <w:szCs w:val="20"/>
        </w:rPr>
        <w:t xml:space="preserve"> </w:t>
      </w:r>
      <w:r w:rsidR="00391045">
        <w:rPr>
          <w:sz w:val="20"/>
          <w:szCs w:val="20"/>
        </w:rPr>
        <w:t xml:space="preserve">pp </w:t>
      </w:r>
      <w:r>
        <w:rPr>
          <w:sz w:val="20"/>
          <w:szCs w:val="20"/>
        </w:rPr>
        <w:t>10</w:t>
      </w:r>
    </w:p>
  </w:footnote>
  <w:footnote w:id="2">
    <w:p w:rsidR="00DE4931" w:rsidRDefault="005A69AC">
      <w:pPr>
        <w:spacing w:line="240" w:lineRule="auto"/>
        <w:rPr>
          <w:sz w:val="20"/>
          <w:szCs w:val="20"/>
        </w:rPr>
      </w:pPr>
      <w:r>
        <w:rPr>
          <w:vertAlign w:val="superscript"/>
        </w:rPr>
        <w:footnoteRef/>
      </w:r>
      <w:r>
        <w:rPr>
          <w:sz w:val="20"/>
          <w:szCs w:val="20"/>
        </w:rPr>
        <w:t xml:space="preserve"> </w:t>
      </w:r>
      <w:r w:rsidR="00391045">
        <w:rPr>
          <w:sz w:val="20"/>
          <w:szCs w:val="20"/>
        </w:rPr>
        <w:t>p</w:t>
      </w:r>
      <w:r>
        <w:rPr>
          <w:sz w:val="20"/>
          <w:szCs w:val="20"/>
        </w:rPr>
        <w:t>p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931" w:rsidRDefault="005A69AC">
    <w:pPr>
      <w:jc w:val="center"/>
    </w:pPr>
    <w:r>
      <w:rPr>
        <w:noProof/>
        <w:lang w:val="en-GB"/>
      </w:rPr>
      <w:drawing>
        <wp:inline distT="114300" distB="114300" distL="114300" distR="114300">
          <wp:extent cx="3740624" cy="12049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740624" cy="12049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31"/>
    <w:rsid w:val="00391045"/>
    <w:rsid w:val="004138CD"/>
    <w:rsid w:val="005A69AC"/>
    <w:rsid w:val="00B77CCE"/>
    <w:rsid w:val="00DE4931"/>
    <w:rsid w:val="00E305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51C1C-E2ED-084A-9C64-6E26E0C6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391045"/>
    <w:pPr>
      <w:tabs>
        <w:tab w:val="center" w:pos="4513"/>
        <w:tab w:val="right" w:pos="9026"/>
      </w:tabs>
      <w:spacing w:line="240" w:lineRule="auto"/>
    </w:pPr>
  </w:style>
  <w:style w:type="character" w:customStyle="1" w:styleId="FooterChar">
    <w:name w:val="Footer Char"/>
    <w:basedOn w:val="DefaultParagraphFont"/>
    <w:link w:val="Footer"/>
    <w:uiPriority w:val="99"/>
    <w:rsid w:val="00391045"/>
  </w:style>
  <w:style w:type="character" w:styleId="PageNumber">
    <w:name w:val="page number"/>
    <w:basedOn w:val="DefaultParagraphFont"/>
    <w:uiPriority w:val="99"/>
    <w:semiHidden/>
    <w:unhideWhenUsed/>
    <w:rsid w:val="0039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C59196B-92E5-4D8D-91C7-7A45B9257677}"/>
</file>

<file path=customXml/itemProps2.xml><?xml version="1.0" encoding="utf-8"?>
<ds:datastoreItem xmlns:ds="http://schemas.openxmlformats.org/officeDocument/2006/customXml" ds:itemID="{DF46C826-E5F6-479E-8333-9ED768260862}"/>
</file>

<file path=customXml/itemProps3.xml><?xml version="1.0" encoding="utf-8"?>
<ds:datastoreItem xmlns:ds="http://schemas.openxmlformats.org/officeDocument/2006/customXml" ds:itemID="{479A7ADA-12B4-4D0C-9303-946A05607021}"/>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LAPPER Richard</dc:creator>
  <cp:lastModifiedBy>Richard Lapper</cp:lastModifiedBy>
  <cp:revision>2</cp:revision>
  <dcterms:created xsi:type="dcterms:W3CDTF">2021-09-03T08:55:00Z</dcterms:created>
  <dcterms:modified xsi:type="dcterms:W3CDTF">2021-09-03T08:55:00Z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