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3CCEAA" w14:textId="365D0294" w:rsidR="00776B2B" w:rsidRPr="00C431A6" w:rsidRDefault="00776B2B" w:rsidP="00991291">
      <w:pPr>
        <w:jc w:val="center"/>
        <w:rPr>
          <w:rFonts w:ascii="Times New Roman" w:hAnsi="Times New Roman" w:cs="Times New Roman"/>
          <w:b/>
          <w:sz w:val="36"/>
          <w:szCs w:val="36"/>
        </w:rPr>
      </w:pPr>
      <w:r w:rsidRPr="00C431A6">
        <w:rPr>
          <w:rFonts w:ascii="Times New Roman" w:hAnsi="Times New Roman" w:cs="Times New Roman"/>
          <w:b/>
          <w:sz w:val="36"/>
          <w:szCs w:val="36"/>
        </w:rPr>
        <w:t>Chapter 1</w:t>
      </w:r>
    </w:p>
    <w:p w14:paraId="2938C354" w14:textId="77777777" w:rsidR="00991291" w:rsidRPr="00991291" w:rsidRDefault="00991291" w:rsidP="00991291">
      <w:pPr>
        <w:jc w:val="center"/>
        <w:rPr>
          <w:rFonts w:ascii="Times New Roman" w:hAnsi="Times New Roman" w:cs="Times New Roman"/>
          <w:b/>
          <w:sz w:val="28"/>
          <w:szCs w:val="28"/>
        </w:rPr>
      </w:pPr>
    </w:p>
    <w:p w14:paraId="5911DC5D" w14:textId="77777777" w:rsidR="00FC23F9" w:rsidRDefault="00FC23F9" w:rsidP="00776B2B">
      <w:pPr>
        <w:spacing w:line="360" w:lineRule="auto"/>
        <w:jc w:val="center"/>
        <w:outlineLvl w:val="0"/>
        <w:rPr>
          <w:rFonts w:ascii="Times New Roman" w:hAnsi="Times New Roman" w:cs="Times New Roman"/>
          <w:b/>
          <w:sz w:val="28"/>
          <w:szCs w:val="28"/>
        </w:rPr>
      </w:pPr>
    </w:p>
    <w:p w14:paraId="47FD5311" w14:textId="18037E52" w:rsidR="00776B2B" w:rsidRDefault="00E74AF6" w:rsidP="00776B2B">
      <w:pPr>
        <w:spacing w:line="360" w:lineRule="auto"/>
        <w:jc w:val="center"/>
        <w:outlineLvl w:val="0"/>
        <w:rPr>
          <w:rFonts w:ascii="Times New Roman" w:hAnsi="Times New Roman" w:cs="Times New Roman"/>
          <w:b/>
          <w:sz w:val="28"/>
          <w:szCs w:val="28"/>
        </w:rPr>
      </w:pPr>
      <w:r>
        <w:rPr>
          <w:rFonts w:ascii="Times New Roman" w:hAnsi="Times New Roman" w:cs="Times New Roman"/>
          <w:b/>
          <w:sz w:val="28"/>
          <w:szCs w:val="28"/>
        </w:rPr>
        <w:t>T</w:t>
      </w:r>
      <w:r w:rsidRPr="00776B2B">
        <w:rPr>
          <w:rFonts w:ascii="Times New Roman" w:hAnsi="Times New Roman" w:cs="Times New Roman"/>
          <w:b/>
          <w:sz w:val="28"/>
          <w:szCs w:val="28"/>
        </w:rPr>
        <w:t>he Right to Development</w:t>
      </w:r>
      <w:r>
        <w:rPr>
          <w:rFonts w:ascii="Times New Roman" w:hAnsi="Times New Roman" w:cs="Times New Roman"/>
          <w:b/>
          <w:sz w:val="28"/>
          <w:szCs w:val="28"/>
        </w:rPr>
        <w:t xml:space="preserve">: </w:t>
      </w:r>
      <w:r w:rsidR="00094421">
        <w:rPr>
          <w:rFonts w:ascii="Times New Roman" w:hAnsi="Times New Roman" w:cs="Times New Roman"/>
          <w:b/>
          <w:sz w:val="28"/>
          <w:szCs w:val="28"/>
        </w:rPr>
        <w:t xml:space="preserve">Origins, </w:t>
      </w:r>
      <w:proofErr w:type="gramStart"/>
      <w:r w:rsidR="00094421">
        <w:rPr>
          <w:rFonts w:ascii="Times New Roman" w:hAnsi="Times New Roman" w:cs="Times New Roman"/>
          <w:b/>
          <w:sz w:val="28"/>
          <w:szCs w:val="28"/>
        </w:rPr>
        <w:t>History</w:t>
      </w:r>
      <w:proofErr w:type="gramEnd"/>
      <w:r w:rsidR="00094421">
        <w:rPr>
          <w:rFonts w:ascii="Times New Roman" w:hAnsi="Times New Roman" w:cs="Times New Roman"/>
          <w:b/>
          <w:sz w:val="28"/>
          <w:szCs w:val="28"/>
        </w:rPr>
        <w:t xml:space="preserve"> and</w:t>
      </w:r>
      <w:r w:rsidR="00776B2B">
        <w:rPr>
          <w:rFonts w:ascii="Times New Roman" w:hAnsi="Times New Roman" w:cs="Times New Roman"/>
          <w:b/>
          <w:sz w:val="28"/>
          <w:szCs w:val="28"/>
        </w:rPr>
        <w:t xml:space="preserve"> Institutional Development </w:t>
      </w:r>
    </w:p>
    <w:p w14:paraId="4B03EB93" w14:textId="7835227C" w:rsidR="00BA5B1F" w:rsidRPr="00776B2B" w:rsidRDefault="00BA5B1F" w:rsidP="00776B2B">
      <w:pPr>
        <w:spacing w:line="360" w:lineRule="auto"/>
        <w:jc w:val="center"/>
        <w:outlineLvl w:val="0"/>
        <w:rPr>
          <w:rFonts w:ascii="Times New Roman" w:hAnsi="Times New Roman" w:cs="Times New Roman"/>
          <w:b/>
          <w:bCs/>
          <w:sz w:val="28"/>
          <w:szCs w:val="28"/>
        </w:rPr>
      </w:pPr>
      <w:r w:rsidRPr="00776B2B">
        <w:rPr>
          <w:rFonts w:ascii="Times New Roman" w:hAnsi="Times New Roman" w:cs="Times New Roman"/>
          <w:b/>
          <w:bCs/>
          <w:sz w:val="28"/>
          <w:szCs w:val="28"/>
        </w:rPr>
        <w:t>Daniel J. Whelan</w:t>
      </w:r>
      <w:r w:rsidR="00776B2B">
        <w:rPr>
          <w:rFonts w:ascii="Times New Roman" w:hAnsi="Times New Roman" w:cs="Times New Roman"/>
          <w:b/>
          <w:bCs/>
          <w:sz w:val="28"/>
          <w:szCs w:val="28"/>
        </w:rPr>
        <w:t>*</w:t>
      </w:r>
      <w:r w:rsidR="00B83503" w:rsidRPr="00776B2B">
        <w:rPr>
          <w:rFonts w:ascii="Times New Roman" w:hAnsi="Times New Roman" w:cs="Times New Roman"/>
          <w:b/>
          <w:bCs/>
          <w:sz w:val="28"/>
          <w:szCs w:val="28"/>
        </w:rPr>
        <w:t>,</w:t>
      </w:r>
      <w:r w:rsidR="00A82FC1" w:rsidRPr="00776B2B">
        <w:rPr>
          <w:rFonts w:ascii="Times New Roman" w:hAnsi="Times New Roman" w:cs="Times New Roman"/>
          <w:b/>
          <w:bCs/>
          <w:sz w:val="28"/>
          <w:szCs w:val="28"/>
        </w:rPr>
        <w:t xml:space="preserve"> </w:t>
      </w:r>
      <w:r w:rsidR="00B83503" w:rsidRPr="00776B2B">
        <w:rPr>
          <w:rFonts w:ascii="Times New Roman" w:hAnsi="Times New Roman" w:cs="Times New Roman"/>
          <w:b/>
          <w:bCs/>
          <w:sz w:val="28"/>
          <w:szCs w:val="28"/>
        </w:rPr>
        <w:t>Mihir Kanade</w:t>
      </w:r>
      <w:r w:rsidR="00776B2B">
        <w:rPr>
          <w:rFonts w:ascii="Times New Roman" w:hAnsi="Times New Roman" w:cs="Times New Roman"/>
          <w:b/>
          <w:bCs/>
          <w:sz w:val="28"/>
          <w:szCs w:val="28"/>
        </w:rPr>
        <w:t>**</w:t>
      </w:r>
      <w:r w:rsidR="00B83503" w:rsidRPr="00776B2B">
        <w:rPr>
          <w:rFonts w:ascii="Times New Roman" w:hAnsi="Times New Roman" w:cs="Times New Roman"/>
          <w:b/>
          <w:bCs/>
          <w:sz w:val="28"/>
          <w:szCs w:val="28"/>
        </w:rPr>
        <w:t xml:space="preserve"> </w:t>
      </w:r>
      <w:r w:rsidR="008E326A" w:rsidRPr="00776B2B">
        <w:rPr>
          <w:rFonts w:ascii="Times New Roman" w:hAnsi="Times New Roman" w:cs="Times New Roman"/>
          <w:b/>
          <w:bCs/>
          <w:sz w:val="28"/>
          <w:szCs w:val="28"/>
        </w:rPr>
        <w:t xml:space="preserve">and </w:t>
      </w:r>
      <w:proofErr w:type="spellStart"/>
      <w:r w:rsidR="00740A11" w:rsidRPr="00776B2B">
        <w:rPr>
          <w:rFonts w:ascii="Times New Roman" w:hAnsi="Times New Roman" w:cs="Times New Roman"/>
          <w:b/>
          <w:bCs/>
          <w:sz w:val="28"/>
          <w:szCs w:val="28"/>
        </w:rPr>
        <w:t>Shyami</w:t>
      </w:r>
      <w:proofErr w:type="spellEnd"/>
      <w:r w:rsidR="00740A11" w:rsidRPr="00776B2B">
        <w:rPr>
          <w:rFonts w:ascii="Times New Roman" w:hAnsi="Times New Roman" w:cs="Times New Roman"/>
          <w:b/>
          <w:bCs/>
          <w:sz w:val="28"/>
          <w:szCs w:val="28"/>
        </w:rPr>
        <w:t xml:space="preserve"> </w:t>
      </w:r>
      <w:proofErr w:type="spellStart"/>
      <w:r w:rsidR="00740A11" w:rsidRPr="00776B2B">
        <w:rPr>
          <w:rFonts w:ascii="Times New Roman" w:hAnsi="Times New Roman" w:cs="Times New Roman"/>
          <w:b/>
          <w:bCs/>
          <w:sz w:val="28"/>
          <w:szCs w:val="28"/>
        </w:rPr>
        <w:t>Puvimanasinghe</w:t>
      </w:r>
      <w:proofErr w:type="spellEnd"/>
      <w:r w:rsidR="00776B2B">
        <w:rPr>
          <w:rFonts w:ascii="Times New Roman" w:hAnsi="Times New Roman" w:cs="Times New Roman"/>
          <w:b/>
          <w:bCs/>
          <w:sz w:val="28"/>
          <w:szCs w:val="28"/>
        </w:rPr>
        <w:t>***</w:t>
      </w:r>
    </w:p>
    <w:p w14:paraId="771CBCEE" w14:textId="1D3FCE0E" w:rsidR="00E771FB" w:rsidRDefault="00E771FB" w:rsidP="00F53F02">
      <w:pPr>
        <w:spacing w:line="360" w:lineRule="auto"/>
        <w:jc w:val="both"/>
        <w:rPr>
          <w:rFonts w:cs="Times New Roman"/>
          <w:szCs w:val="24"/>
        </w:rPr>
      </w:pPr>
    </w:p>
    <w:p w14:paraId="33D0A2A3" w14:textId="77777777" w:rsidR="00FC23F9" w:rsidRDefault="00FC23F9" w:rsidP="00F53F02">
      <w:pPr>
        <w:spacing w:line="360" w:lineRule="auto"/>
        <w:jc w:val="both"/>
        <w:rPr>
          <w:rFonts w:cs="Times New Roman"/>
          <w:szCs w:val="24"/>
        </w:rPr>
      </w:pPr>
    </w:p>
    <w:tbl>
      <w:tblPr>
        <w:tblStyle w:val="TableGrid"/>
        <w:tblW w:w="0" w:type="auto"/>
        <w:tblLook w:val="04A0" w:firstRow="1" w:lastRow="0" w:firstColumn="1" w:lastColumn="0" w:noHBand="0" w:noVBand="1"/>
      </w:tblPr>
      <w:tblGrid>
        <w:gridCol w:w="9350"/>
      </w:tblGrid>
      <w:tr w:rsidR="00752C74" w:rsidRPr="00D610EE" w14:paraId="4128D0EE" w14:textId="77777777" w:rsidTr="00752C74">
        <w:tc>
          <w:tcPr>
            <w:tcW w:w="9350" w:type="dxa"/>
          </w:tcPr>
          <w:p w14:paraId="5C4A0E76" w14:textId="77777777" w:rsidR="00752C74" w:rsidRPr="00D610EE" w:rsidRDefault="00752C74" w:rsidP="00F53F02">
            <w:pPr>
              <w:spacing w:line="360" w:lineRule="auto"/>
              <w:jc w:val="both"/>
              <w:rPr>
                <w:rFonts w:ascii="Times New Roman" w:hAnsi="Times New Roman" w:cs="Times New Roman"/>
                <w:szCs w:val="24"/>
              </w:rPr>
            </w:pPr>
            <w:r w:rsidRPr="00D610EE">
              <w:rPr>
                <w:rFonts w:ascii="Times New Roman" w:hAnsi="Times New Roman" w:cs="Times New Roman"/>
                <w:b/>
                <w:bCs/>
                <w:szCs w:val="24"/>
              </w:rPr>
              <w:t>Learning Objectives:</w:t>
            </w:r>
          </w:p>
          <w:p w14:paraId="01EDE684" w14:textId="692C74AC" w:rsidR="00752C74" w:rsidRDefault="00752C74" w:rsidP="00F53F02">
            <w:pPr>
              <w:pStyle w:val="ListParagraph"/>
              <w:numPr>
                <w:ilvl w:val="0"/>
                <w:numId w:val="25"/>
              </w:numPr>
              <w:spacing w:line="360" w:lineRule="auto"/>
              <w:jc w:val="both"/>
              <w:rPr>
                <w:rFonts w:ascii="Times New Roman" w:hAnsi="Times New Roman" w:cs="Times New Roman"/>
                <w:szCs w:val="24"/>
              </w:rPr>
            </w:pPr>
            <w:r w:rsidRPr="00D610EE">
              <w:rPr>
                <w:rFonts w:ascii="Times New Roman" w:hAnsi="Times New Roman" w:cs="Times New Roman"/>
                <w:szCs w:val="24"/>
              </w:rPr>
              <w:t xml:space="preserve">To </w:t>
            </w:r>
            <w:r w:rsidR="00F53F02">
              <w:rPr>
                <w:rFonts w:ascii="Times New Roman" w:hAnsi="Times New Roman" w:cs="Times New Roman"/>
                <w:szCs w:val="24"/>
              </w:rPr>
              <w:t>trace</w:t>
            </w:r>
            <w:r w:rsidRPr="00D610EE">
              <w:rPr>
                <w:rFonts w:ascii="Times New Roman" w:hAnsi="Times New Roman" w:cs="Times New Roman"/>
                <w:szCs w:val="24"/>
              </w:rPr>
              <w:t xml:space="preserve"> the origins and historical evolution of the Right to Development leading to the adoption of the </w:t>
            </w:r>
            <w:r w:rsidR="00F53F02">
              <w:rPr>
                <w:rFonts w:ascii="Times New Roman" w:hAnsi="Times New Roman" w:cs="Times New Roman"/>
                <w:szCs w:val="24"/>
              </w:rPr>
              <w:t xml:space="preserve">1986 </w:t>
            </w:r>
            <w:r w:rsidRPr="00D610EE">
              <w:rPr>
                <w:rFonts w:ascii="Times New Roman" w:hAnsi="Times New Roman" w:cs="Times New Roman"/>
                <w:szCs w:val="24"/>
              </w:rPr>
              <w:t>Declaration on the Right to Development</w:t>
            </w:r>
            <w:r w:rsidR="00F53F02">
              <w:rPr>
                <w:rFonts w:ascii="Times New Roman" w:hAnsi="Times New Roman" w:cs="Times New Roman"/>
                <w:szCs w:val="24"/>
              </w:rPr>
              <w:t xml:space="preserve"> (DRTD) by the United Nations General Assembly</w:t>
            </w:r>
            <w:r w:rsidRPr="00D610EE">
              <w:rPr>
                <w:rFonts w:ascii="Times New Roman" w:hAnsi="Times New Roman" w:cs="Times New Roman"/>
                <w:szCs w:val="24"/>
              </w:rPr>
              <w:t>.</w:t>
            </w:r>
          </w:p>
          <w:p w14:paraId="02AD75F0" w14:textId="55D23496" w:rsidR="00F53F02" w:rsidRDefault="0013405D" w:rsidP="00F53F02">
            <w:pPr>
              <w:pStyle w:val="ListParagraph"/>
              <w:numPr>
                <w:ilvl w:val="0"/>
                <w:numId w:val="25"/>
              </w:numPr>
              <w:spacing w:line="360" w:lineRule="auto"/>
              <w:jc w:val="both"/>
              <w:rPr>
                <w:rFonts w:ascii="Times New Roman" w:hAnsi="Times New Roman" w:cs="Times New Roman"/>
                <w:szCs w:val="24"/>
              </w:rPr>
            </w:pPr>
            <w:r>
              <w:rPr>
                <w:rFonts w:ascii="Times New Roman" w:hAnsi="Times New Roman" w:cs="Times New Roman"/>
                <w:szCs w:val="24"/>
              </w:rPr>
              <w:t xml:space="preserve">To identify key milestones in the </w:t>
            </w:r>
            <w:r w:rsidR="00F53F02">
              <w:rPr>
                <w:rFonts w:ascii="Times New Roman" w:hAnsi="Times New Roman" w:cs="Times New Roman"/>
                <w:szCs w:val="24"/>
              </w:rPr>
              <w:t>evolution of the Right to Development since the adoption of the DRTD.</w:t>
            </w:r>
          </w:p>
          <w:p w14:paraId="5AD89068" w14:textId="6857D26B" w:rsidR="00F53F02" w:rsidRPr="00D610EE" w:rsidRDefault="00F53F02" w:rsidP="00F53F02">
            <w:pPr>
              <w:pStyle w:val="ListParagraph"/>
              <w:numPr>
                <w:ilvl w:val="0"/>
                <w:numId w:val="25"/>
              </w:numPr>
              <w:spacing w:line="360" w:lineRule="auto"/>
              <w:jc w:val="both"/>
              <w:rPr>
                <w:rFonts w:ascii="Times New Roman" w:hAnsi="Times New Roman" w:cs="Times New Roman"/>
                <w:szCs w:val="24"/>
              </w:rPr>
            </w:pPr>
            <w:r>
              <w:rPr>
                <w:rFonts w:ascii="Times New Roman" w:hAnsi="Times New Roman" w:cs="Times New Roman"/>
                <w:szCs w:val="24"/>
              </w:rPr>
              <w:t>To trace the institutional development of the Right to Develo</w:t>
            </w:r>
            <w:r w:rsidR="0013405D">
              <w:rPr>
                <w:rFonts w:ascii="Times New Roman" w:hAnsi="Times New Roman" w:cs="Times New Roman"/>
                <w:szCs w:val="24"/>
              </w:rPr>
              <w:t>pment within the United Nations</w:t>
            </w:r>
            <w:r>
              <w:rPr>
                <w:rFonts w:ascii="Times New Roman" w:hAnsi="Times New Roman" w:cs="Times New Roman"/>
                <w:szCs w:val="24"/>
              </w:rPr>
              <w:t xml:space="preserve"> as well as </w:t>
            </w:r>
            <w:r w:rsidR="0013405D">
              <w:rPr>
                <w:rFonts w:ascii="Times New Roman" w:hAnsi="Times New Roman" w:cs="Times New Roman"/>
                <w:szCs w:val="24"/>
              </w:rPr>
              <w:t xml:space="preserve">in </w:t>
            </w:r>
            <w:r>
              <w:rPr>
                <w:rFonts w:ascii="Times New Roman" w:hAnsi="Times New Roman" w:cs="Times New Roman"/>
                <w:szCs w:val="24"/>
              </w:rPr>
              <w:t xml:space="preserve">regional and sub-regional organizations.  </w:t>
            </w:r>
          </w:p>
        </w:tc>
      </w:tr>
    </w:tbl>
    <w:p w14:paraId="43D75CAC" w14:textId="2D8B1EA5" w:rsidR="00776B2B" w:rsidRDefault="00776B2B" w:rsidP="00316D84">
      <w:pPr>
        <w:spacing w:line="360" w:lineRule="auto"/>
        <w:rPr>
          <w:rFonts w:cs="Times New Roman"/>
          <w:szCs w:val="24"/>
        </w:rPr>
      </w:pPr>
    </w:p>
    <w:p w14:paraId="36297415" w14:textId="77777777" w:rsidR="000464C3" w:rsidRDefault="000464C3" w:rsidP="000464C3">
      <w:pPr>
        <w:rPr>
          <w:rFonts w:ascii="Times New Roman" w:eastAsia="Calibri" w:hAnsi="Times New Roman" w:cs="Times New Roman"/>
          <w:b/>
          <w:i/>
          <w:iCs/>
          <w:sz w:val="23"/>
          <w:szCs w:val="23"/>
        </w:rPr>
      </w:pPr>
    </w:p>
    <w:p w14:paraId="7D575FFF" w14:textId="77777777" w:rsidR="000464C3" w:rsidRDefault="000464C3" w:rsidP="000464C3">
      <w:pPr>
        <w:rPr>
          <w:rFonts w:ascii="Times New Roman" w:eastAsia="Calibri" w:hAnsi="Times New Roman" w:cs="Times New Roman"/>
          <w:b/>
          <w:i/>
          <w:iCs/>
          <w:sz w:val="23"/>
          <w:szCs w:val="23"/>
        </w:rPr>
      </w:pPr>
    </w:p>
    <w:p w14:paraId="5F57E394" w14:textId="77777777" w:rsidR="000464C3" w:rsidRDefault="000464C3" w:rsidP="000464C3">
      <w:pPr>
        <w:rPr>
          <w:rFonts w:ascii="Times New Roman" w:eastAsia="Calibri" w:hAnsi="Times New Roman" w:cs="Times New Roman"/>
          <w:b/>
          <w:i/>
          <w:iCs/>
          <w:sz w:val="23"/>
          <w:szCs w:val="23"/>
        </w:rPr>
      </w:pPr>
    </w:p>
    <w:p w14:paraId="4965451B" w14:textId="77777777" w:rsidR="000464C3" w:rsidRDefault="000464C3" w:rsidP="000464C3">
      <w:pPr>
        <w:rPr>
          <w:rFonts w:ascii="Times New Roman" w:eastAsia="Calibri" w:hAnsi="Times New Roman" w:cs="Times New Roman"/>
          <w:b/>
          <w:i/>
          <w:iCs/>
          <w:sz w:val="23"/>
          <w:szCs w:val="23"/>
        </w:rPr>
      </w:pPr>
    </w:p>
    <w:p w14:paraId="501482FD" w14:textId="77777777" w:rsidR="000464C3" w:rsidRDefault="000464C3" w:rsidP="000464C3">
      <w:pPr>
        <w:rPr>
          <w:rFonts w:ascii="Times New Roman" w:eastAsia="Calibri" w:hAnsi="Times New Roman" w:cs="Times New Roman"/>
          <w:b/>
          <w:i/>
          <w:iCs/>
          <w:sz w:val="23"/>
          <w:szCs w:val="23"/>
        </w:rPr>
      </w:pPr>
    </w:p>
    <w:p w14:paraId="30195754" w14:textId="77777777" w:rsidR="000464C3" w:rsidRDefault="000464C3" w:rsidP="000464C3">
      <w:pPr>
        <w:rPr>
          <w:rFonts w:ascii="Times New Roman" w:eastAsia="Calibri" w:hAnsi="Times New Roman" w:cs="Times New Roman"/>
          <w:b/>
          <w:i/>
          <w:iCs/>
          <w:sz w:val="23"/>
          <w:szCs w:val="23"/>
        </w:rPr>
      </w:pPr>
    </w:p>
    <w:p w14:paraId="1A2CE9D9" w14:textId="77777777" w:rsidR="000464C3" w:rsidRDefault="000464C3" w:rsidP="000464C3">
      <w:pPr>
        <w:rPr>
          <w:rFonts w:ascii="Times New Roman" w:eastAsia="Calibri" w:hAnsi="Times New Roman" w:cs="Times New Roman"/>
          <w:b/>
          <w:i/>
          <w:iCs/>
          <w:sz w:val="23"/>
          <w:szCs w:val="23"/>
        </w:rPr>
      </w:pPr>
    </w:p>
    <w:p w14:paraId="3F2BF9B4" w14:textId="77777777" w:rsidR="000464C3" w:rsidRDefault="000464C3" w:rsidP="000464C3">
      <w:pPr>
        <w:rPr>
          <w:rFonts w:ascii="Times New Roman" w:eastAsia="Calibri" w:hAnsi="Times New Roman" w:cs="Times New Roman"/>
          <w:b/>
          <w:i/>
          <w:iCs/>
          <w:sz w:val="23"/>
          <w:szCs w:val="23"/>
        </w:rPr>
      </w:pPr>
    </w:p>
    <w:p w14:paraId="3B209B40" w14:textId="77777777" w:rsidR="000464C3" w:rsidRDefault="000464C3" w:rsidP="000464C3">
      <w:pPr>
        <w:rPr>
          <w:rFonts w:ascii="Times New Roman" w:eastAsia="Calibri" w:hAnsi="Times New Roman" w:cs="Times New Roman"/>
          <w:b/>
          <w:i/>
          <w:iCs/>
          <w:sz w:val="23"/>
          <w:szCs w:val="23"/>
        </w:rPr>
      </w:pPr>
    </w:p>
    <w:p w14:paraId="6A11AF05" w14:textId="77777777" w:rsidR="000464C3" w:rsidRDefault="000464C3" w:rsidP="000464C3">
      <w:pPr>
        <w:rPr>
          <w:rFonts w:ascii="Times New Roman" w:eastAsia="Calibri" w:hAnsi="Times New Roman" w:cs="Times New Roman"/>
          <w:b/>
          <w:i/>
          <w:iCs/>
          <w:sz w:val="23"/>
          <w:szCs w:val="23"/>
        </w:rPr>
      </w:pPr>
    </w:p>
    <w:p w14:paraId="5B9432AF" w14:textId="77777777" w:rsidR="000464C3" w:rsidRDefault="000464C3" w:rsidP="000464C3">
      <w:pPr>
        <w:rPr>
          <w:rFonts w:ascii="Times New Roman" w:eastAsia="Calibri" w:hAnsi="Times New Roman" w:cs="Times New Roman"/>
          <w:b/>
          <w:i/>
          <w:iCs/>
          <w:sz w:val="23"/>
          <w:szCs w:val="23"/>
        </w:rPr>
      </w:pPr>
    </w:p>
    <w:p w14:paraId="6548C773" w14:textId="77777777" w:rsidR="000464C3" w:rsidRDefault="000464C3" w:rsidP="000464C3">
      <w:pPr>
        <w:rPr>
          <w:rFonts w:ascii="Times New Roman" w:eastAsia="Calibri" w:hAnsi="Times New Roman" w:cs="Times New Roman"/>
          <w:b/>
          <w:i/>
          <w:iCs/>
          <w:sz w:val="23"/>
          <w:szCs w:val="23"/>
        </w:rPr>
      </w:pPr>
    </w:p>
    <w:p w14:paraId="2BA8E0BD" w14:textId="77777777" w:rsidR="000464C3" w:rsidRDefault="000464C3" w:rsidP="000464C3">
      <w:pPr>
        <w:rPr>
          <w:rFonts w:ascii="Times New Roman" w:eastAsia="Calibri" w:hAnsi="Times New Roman" w:cs="Times New Roman"/>
          <w:b/>
          <w:i/>
          <w:iCs/>
          <w:sz w:val="23"/>
          <w:szCs w:val="23"/>
        </w:rPr>
      </w:pPr>
    </w:p>
    <w:p w14:paraId="4D2372D0" w14:textId="341884BC" w:rsidR="002D34DC" w:rsidRPr="00316D84" w:rsidRDefault="002D34DC" w:rsidP="000464C3">
      <w:pPr>
        <w:jc w:val="both"/>
        <w:rPr>
          <w:rFonts w:cs="Times New Roman"/>
          <w:szCs w:val="24"/>
        </w:rPr>
      </w:pPr>
      <w:r w:rsidRPr="006F0436">
        <w:rPr>
          <w:rFonts w:ascii="Times New Roman" w:eastAsia="Calibri" w:hAnsi="Times New Roman" w:cs="Times New Roman"/>
          <w:b/>
          <w:i/>
          <w:iCs/>
          <w:sz w:val="23"/>
          <w:szCs w:val="23"/>
        </w:rPr>
        <w:t xml:space="preserve">This Chapter is part of the E-Learning Module on “Operationalizing the Right to Development in Implementing the Sustainable Development Goals” conceived, developed, and supported by the Right to Development Section of the Office of the United Nations High Commissioner for Human Rights (OHCHR) in collaboration with the University for Peace (UPEACE). The Module is offered by OHCHR in partnership with UPEACE and the United Nations University – International Institute for Global Health (UNU-IIGH). All Chapters in the module are co-edited by Dr. Mihir Kanade (Director, UPEACE Human Rights Centre) and Dr. </w:t>
      </w:r>
      <w:proofErr w:type="spellStart"/>
      <w:r w:rsidRPr="006F0436">
        <w:rPr>
          <w:rFonts w:ascii="Times New Roman" w:eastAsia="Calibri" w:hAnsi="Times New Roman" w:cs="Times New Roman"/>
          <w:b/>
          <w:i/>
          <w:iCs/>
          <w:sz w:val="23"/>
          <w:szCs w:val="23"/>
        </w:rPr>
        <w:t>Shyami</w:t>
      </w:r>
      <w:proofErr w:type="spellEnd"/>
      <w:r w:rsidRPr="006F0436">
        <w:rPr>
          <w:rFonts w:ascii="Times New Roman" w:eastAsia="Calibri" w:hAnsi="Times New Roman" w:cs="Times New Roman"/>
          <w:b/>
          <w:i/>
          <w:iCs/>
          <w:sz w:val="23"/>
          <w:szCs w:val="23"/>
        </w:rPr>
        <w:t xml:space="preserve"> </w:t>
      </w:r>
      <w:proofErr w:type="spellStart"/>
      <w:r w:rsidRPr="006F0436">
        <w:rPr>
          <w:rFonts w:ascii="Times New Roman" w:eastAsia="Calibri" w:hAnsi="Times New Roman" w:cs="Times New Roman"/>
          <w:b/>
          <w:i/>
          <w:iCs/>
          <w:sz w:val="23"/>
          <w:szCs w:val="23"/>
        </w:rPr>
        <w:t>Puvimanasinghe</w:t>
      </w:r>
      <w:proofErr w:type="spellEnd"/>
      <w:r w:rsidRPr="006F0436">
        <w:rPr>
          <w:rFonts w:ascii="Times New Roman" w:eastAsia="Calibri" w:hAnsi="Times New Roman" w:cs="Times New Roman"/>
          <w:b/>
          <w:i/>
          <w:iCs/>
          <w:sz w:val="23"/>
          <w:szCs w:val="23"/>
        </w:rPr>
        <w:t xml:space="preserve"> (Human Rights Officer, Right to Development Section, OHCHR).</w:t>
      </w:r>
    </w:p>
    <w:p w14:paraId="7B8AFE0F" w14:textId="77777777" w:rsidR="00FC23F9" w:rsidRDefault="00FC23F9" w:rsidP="006472BC">
      <w:pPr>
        <w:outlineLvl w:val="0"/>
        <w:rPr>
          <w:rFonts w:ascii="Times New Roman" w:hAnsi="Times New Roman" w:cs="Times New Roman"/>
          <w:b/>
          <w:szCs w:val="24"/>
        </w:rPr>
      </w:pPr>
    </w:p>
    <w:p w14:paraId="5066DAB9" w14:textId="77777777" w:rsidR="00FC23F9" w:rsidRDefault="00FC23F9" w:rsidP="006472BC">
      <w:pPr>
        <w:outlineLvl w:val="0"/>
        <w:rPr>
          <w:rFonts w:ascii="Times New Roman" w:hAnsi="Times New Roman" w:cs="Times New Roman"/>
          <w:b/>
          <w:szCs w:val="24"/>
        </w:rPr>
      </w:pPr>
    </w:p>
    <w:p w14:paraId="41411CE0" w14:textId="1E41765F" w:rsidR="00BB470E" w:rsidRPr="006472BC" w:rsidRDefault="004860F6" w:rsidP="006472BC">
      <w:pPr>
        <w:outlineLvl w:val="0"/>
        <w:rPr>
          <w:rFonts w:ascii="Times New Roman" w:hAnsi="Times New Roman" w:cs="Times New Roman"/>
          <w:b/>
          <w:szCs w:val="24"/>
        </w:rPr>
      </w:pPr>
      <w:r w:rsidRPr="006472BC">
        <w:rPr>
          <w:rFonts w:ascii="Times New Roman" w:hAnsi="Times New Roman" w:cs="Times New Roman"/>
          <w:b/>
          <w:szCs w:val="24"/>
        </w:rPr>
        <w:lastRenderedPageBreak/>
        <w:t>Introduction</w:t>
      </w:r>
    </w:p>
    <w:p w14:paraId="1AC697FC" w14:textId="77777777" w:rsidR="006472BC" w:rsidRDefault="006472BC" w:rsidP="006472BC">
      <w:pPr>
        <w:jc w:val="both"/>
        <w:rPr>
          <w:rFonts w:ascii="Times New Roman" w:hAnsi="Times New Roman" w:cs="Times New Roman"/>
          <w:szCs w:val="24"/>
        </w:rPr>
      </w:pPr>
    </w:p>
    <w:p w14:paraId="4E2E5A71" w14:textId="627D20FB" w:rsidR="00A70D56" w:rsidRPr="006472BC" w:rsidRDefault="00BA5B1F" w:rsidP="007A213D">
      <w:pPr>
        <w:jc w:val="both"/>
        <w:rPr>
          <w:rFonts w:ascii="Times New Roman" w:hAnsi="Times New Roman" w:cs="Times New Roman"/>
          <w:szCs w:val="24"/>
        </w:rPr>
      </w:pPr>
      <w:r w:rsidRPr="006472BC">
        <w:rPr>
          <w:rFonts w:ascii="Times New Roman" w:hAnsi="Times New Roman" w:cs="Times New Roman"/>
          <w:szCs w:val="24"/>
        </w:rPr>
        <w:t xml:space="preserve">Most historical accounts </w:t>
      </w:r>
      <w:r w:rsidR="00BB470E" w:rsidRPr="006472BC">
        <w:rPr>
          <w:rFonts w:ascii="Times New Roman" w:hAnsi="Times New Roman" w:cs="Times New Roman"/>
          <w:szCs w:val="24"/>
        </w:rPr>
        <w:t>of the right to development</w:t>
      </w:r>
      <w:r w:rsidR="006472BC">
        <w:rPr>
          <w:rFonts w:ascii="Times New Roman" w:hAnsi="Times New Roman" w:cs="Times New Roman"/>
          <w:szCs w:val="24"/>
        </w:rPr>
        <w:t xml:space="preserve"> (RtD)</w:t>
      </w:r>
      <w:r w:rsidR="00BB470E" w:rsidRPr="006472BC">
        <w:rPr>
          <w:rFonts w:ascii="Times New Roman" w:hAnsi="Times New Roman" w:cs="Times New Roman"/>
          <w:szCs w:val="24"/>
        </w:rPr>
        <w:t xml:space="preserve"> locate its key origin</w:t>
      </w:r>
      <w:r w:rsidRPr="006472BC">
        <w:rPr>
          <w:rFonts w:ascii="Times New Roman" w:hAnsi="Times New Roman" w:cs="Times New Roman"/>
          <w:szCs w:val="24"/>
        </w:rPr>
        <w:t xml:space="preserve"> in an inaugural lecture given by Senegalese jurist Kéba M’Baye to the International Institute for Human Rights (Strasbourg, France) in 1972,</w:t>
      </w:r>
      <w:r w:rsidR="00A70D56" w:rsidRPr="006472BC">
        <w:rPr>
          <w:rStyle w:val="FootnoteReference"/>
          <w:rFonts w:ascii="Times New Roman" w:hAnsi="Times New Roman" w:cs="Times New Roman"/>
          <w:szCs w:val="24"/>
        </w:rPr>
        <w:footnoteReference w:id="1"/>
      </w:r>
      <w:r w:rsidR="00A70D56" w:rsidRPr="006472BC">
        <w:rPr>
          <w:rFonts w:ascii="Times New Roman" w:hAnsi="Times New Roman" w:cs="Times New Roman"/>
          <w:szCs w:val="24"/>
        </w:rPr>
        <w:t xml:space="preserve"> and then jump to the </w:t>
      </w:r>
      <w:r w:rsidR="00F66189">
        <w:rPr>
          <w:rFonts w:ascii="Times New Roman" w:hAnsi="Times New Roman" w:cs="Times New Roman"/>
          <w:szCs w:val="24"/>
        </w:rPr>
        <w:t>“</w:t>
      </w:r>
      <w:r w:rsidR="00A70D56" w:rsidRPr="006472BC">
        <w:rPr>
          <w:rFonts w:ascii="Times New Roman" w:hAnsi="Times New Roman" w:cs="Times New Roman"/>
          <w:szCs w:val="24"/>
        </w:rPr>
        <w:t>reiteration</w:t>
      </w:r>
      <w:r w:rsidR="00F66189">
        <w:rPr>
          <w:rFonts w:ascii="Times New Roman" w:hAnsi="Times New Roman" w:cs="Times New Roman"/>
          <w:szCs w:val="24"/>
        </w:rPr>
        <w:t>”</w:t>
      </w:r>
      <w:r w:rsidR="00A70D56" w:rsidRPr="006472BC">
        <w:rPr>
          <w:rFonts w:ascii="Times New Roman" w:hAnsi="Times New Roman" w:cs="Times New Roman"/>
          <w:szCs w:val="24"/>
        </w:rPr>
        <w:t xml:space="preserve"> of the right by the Commission on Human Rights in 1979, starting a process which even</w:t>
      </w:r>
      <w:r w:rsidR="006472BC">
        <w:rPr>
          <w:rFonts w:ascii="Times New Roman" w:hAnsi="Times New Roman" w:cs="Times New Roman"/>
          <w:szCs w:val="24"/>
        </w:rPr>
        <w:t xml:space="preserve">tually culminated in the United Nations </w:t>
      </w:r>
      <w:r w:rsidR="00A70D56" w:rsidRPr="006472BC">
        <w:rPr>
          <w:rFonts w:ascii="Times New Roman" w:hAnsi="Times New Roman" w:cs="Times New Roman"/>
          <w:szCs w:val="24"/>
        </w:rPr>
        <w:t>Declaration on the Right to Development</w:t>
      </w:r>
      <w:r w:rsidR="006472BC">
        <w:rPr>
          <w:rFonts w:ascii="Times New Roman" w:hAnsi="Times New Roman" w:cs="Times New Roman"/>
          <w:szCs w:val="24"/>
        </w:rPr>
        <w:t>, 1986 (DRTD)</w:t>
      </w:r>
      <w:r w:rsidR="006472BC">
        <w:rPr>
          <w:rStyle w:val="FootnoteReference"/>
          <w:rFonts w:ascii="Times New Roman" w:hAnsi="Times New Roman" w:cs="Times New Roman"/>
          <w:szCs w:val="24"/>
        </w:rPr>
        <w:footnoteReference w:id="2"/>
      </w:r>
      <w:r w:rsidR="00A70D56" w:rsidRPr="006472BC">
        <w:rPr>
          <w:rFonts w:ascii="Times New Roman" w:hAnsi="Times New Roman" w:cs="Times New Roman"/>
          <w:szCs w:val="24"/>
        </w:rPr>
        <w:t xml:space="preserve">. Some of the very early literature on the </w:t>
      </w:r>
      <w:r w:rsidR="006472BC">
        <w:rPr>
          <w:rFonts w:ascii="Times New Roman" w:hAnsi="Times New Roman" w:cs="Times New Roman"/>
          <w:szCs w:val="24"/>
        </w:rPr>
        <w:t>RtD</w:t>
      </w:r>
      <w:r w:rsidR="00A70D56" w:rsidRPr="006472BC">
        <w:rPr>
          <w:rFonts w:ascii="Times New Roman" w:hAnsi="Times New Roman" w:cs="Times New Roman"/>
          <w:szCs w:val="24"/>
        </w:rPr>
        <w:t xml:space="preserve"> fills out the story a bit more (e.g., Alston 1979; </w:t>
      </w:r>
      <w:proofErr w:type="spellStart"/>
      <w:r w:rsidR="00A70D56" w:rsidRPr="006472BC">
        <w:rPr>
          <w:rFonts w:ascii="Times New Roman" w:hAnsi="Times New Roman" w:cs="Times New Roman"/>
          <w:szCs w:val="24"/>
        </w:rPr>
        <w:t>Andreassen</w:t>
      </w:r>
      <w:proofErr w:type="spellEnd"/>
      <w:r w:rsidR="00A70D56" w:rsidRPr="006472BC">
        <w:rPr>
          <w:rFonts w:ascii="Times New Roman" w:hAnsi="Times New Roman" w:cs="Times New Roman"/>
          <w:szCs w:val="24"/>
        </w:rPr>
        <w:t xml:space="preserve"> and Marks 2007), but most accounts largely dispense with historical questions and begin with the formation of the Working Group on the Right to Development in 1981. However, there was a time when the </w:t>
      </w:r>
      <w:r w:rsidR="00B410DA">
        <w:rPr>
          <w:rFonts w:ascii="Times New Roman" w:hAnsi="Times New Roman" w:cs="Times New Roman"/>
          <w:szCs w:val="24"/>
        </w:rPr>
        <w:t>RtD</w:t>
      </w:r>
      <w:r w:rsidR="00A70D56" w:rsidRPr="006472BC">
        <w:rPr>
          <w:rFonts w:ascii="Times New Roman" w:hAnsi="Times New Roman" w:cs="Times New Roman"/>
          <w:szCs w:val="24"/>
        </w:rPr>
        <w:t xml:space="preserve"> was quite differently framed, within a much broader global dialogue and debate about economic justice, which began in the mid-1950s, grew in intensity in the 1960s, and culminated in the demands for a New International Economic Order (NEIO) and the adoption of the Charter on the Economic Rights and Duties of States (CERDS) in 1974.</w:t>
      </w:r>
      <w:r w:rsidR="00A70D56" w:rsidRPr="006472BC">
        <w:rPr>
          <w:rStyle w:val="FootnoteReference"/>
          <w:rFonts w:ascii="Times New Roman" w:hAnsi="Times New Roman" w:cs="Times New Roman"/>
          <w:szCs w:val="24"/>
        </w:rPr>
        <w:footnoteReference w:id="3"/>
      </w:r>
      <w:r w:rsidR="00A70D56" w:rsidRPr="006472BC">
        <w:rPr>
          <w:rFonts w:ascii="Times New Roman" w:hAnsi="Times New Roman" w:cs="Times New Roman"/>
          <w:szCs w:val="24"/>
        </w:rPr>
        <w:t xml:space="preserve"> </w:t>
      </w:r>
    </w:p>
    <w:p w14:paraId="6EE530EB" w14:textId="77777777" w:rsidR="006472BC" w:rsidRDefault="006472BC" w:rsidP="007A213D">
      <w:pPr>
        <w:jc w:val="both"/>
        <w:rPr>
          <w:rFonts w:ascii="Times New Roman" w:hAnsi="Times New Roman" w:cs="Times New Roman"/>
          <w:szCs w:val="24"/>
        </w:rPr>
      </w:pPr>
    </w:p>
    <w:p w14:paraId="5CE602B8" w14:textId="5C33A8EA" w:rsidR="00A70D56" w:rsidRPr="006472BC" w:rsidRDefault="00A70D56" w:rsidP="007A213D">
      <w:pPr>
        <w:jc w:val="both"/>
        <w:rPr>
          <w:rFonts w:ascii="Times New Roman" w:hAnsi="Times New Roman" w:cs="Times New Roman"/>
          <w:szCs w:val="24"/>
        </w:rPr>
      </w:pPr>
      <w:r w:rsidRPr="006472BC">
        <w:rPr>
          <w:rFonts w:ascii="Times New Roman" w:hAnsi="Times New Roman" w:cs="Times New Roman"/>
          <w:szCs w:val="24"/>
        </w:rPr>
        <w:t>It was another Senegalese diplomat, Doudou Th</w:t>
      </w:r>
      <w:r w:rsidR="00F66189">
        <w:rPr>
          <w:rFonts w:ascii="Times New Roman" w:hAnsi="Times New Roman" w:cs="Times New Roman"/>
          <w:szCs w:val="24"/>
        </w:rPr>
        <w:t>iam, who first articulated the “</w:t>
      </w:r>
      <w:r w:rsidRPr="006472BC">
        <w:rPr>
          <w:rFonts w:ascii="Times New Roman" w:hAnsi="Times New Roman" w:cs="Times New Roman"/>
          <w:szCs w:val="24"/>
        </w:rPr>
        <w:t>right to development</w:t>
      </w:r>
      <w:r w:rsidR="00F66189">
        <w:rPr>
          <w:rFonts w:ascii="Times New Roman" w:hAnsi="Times New Roman" w:cs="Times New Roman"/>
          <w:szCs w:val="24"/>
        </w:rPr>
        <w:t>”</w:t>
      </w:r>
      <w:r w:rsidRPr="006472BC">
        <w:rPr>
          <w:rFonts w:ascii="Times New Roman" w:hAnsi="Times New Roman" w:cs="Times New Roman"/>
          <w:szCs w:val="24"/>
        </w:rPr>
        <w:t xml:space="preserve"> in a speech delivered at the opening session of the 21</w:t>
      </w:r>
      <w:r w:rsidRPr="006472BC">
        <w:rPr>
          <w:rFonts w:ascii="Times New Roman" w:hAnsi="Times New Roman" w:cs="Times New Roman"/>
          <w:szCs w:val="24"/>
          <w:vertAlign w:val="superscript"/>
        </w:rPr>
        <w:t>st</w:t>
      </w:r>
      <w:r w:rsidRPr="006472BC">
        <w:rPr>
          <w:rFonts w:ascii="Times New Roman" w:hAnsi="Times New Roman" w:cs="Times New Roman"/>
          <w:szCs w:val="24"/>
        </w:rPr>
        <w:t xml:space="preserve"> UN General Assembly on </w:t>
      </w:r>
      <w:r w:rsidR="00CD676E" w:rsidRPr="006472BC">
        <w:rPr>
          <w:rFonts w:ascii="Times New Roman" w:hAnsi="Times New Roman" w:cs="Times New Roman"/>
          <w:szCs w:val="24"/>
        </w:rPr>
        <w:t xml:space="preserve">23 September </w:t>
      </w:r>
      <w:r w:rsidRPr="006472BC">
        <w:rPr>
          <w:rFonts w:ascii="Times New Roman" w:hAnsi="Times New Roman" w:cs="Times New Roman"/>
          <w:szCs w:val="24"/>
        </w:rPr>
        <w:t>1966.</w:t>
      </w:r>
      <w:r w:rsidRPr="006472BC">
        <w:rPr>
          <w:rStyle w:val="FootnoteReference"/>
          <w:rFonts w:ascii="Times New Roman" w:hAnsi="Times New Roman" w:cs="Times New Roman"/>
          <w:szCs w:val="24"/>
        </w:rPr>
        <w:footnoteReference w:id="4"/>
      </w:r>
      <w:r w:rsidRPr="006472BC">
        <w:rPr>
          <w:rFonts w:ascii="Times New Roman" w:hAnsi="Times New Roman" w:cs="Times New Roman"/>
          <w:szCs w:val="24"/>
        </w:rPr>
        <w:t xml:space="preserve"> </w:t>
      </w:r>
      <w:r w:rsidR="009421BA" w:rsidRPr="006472BC">
        <w:rPr>
          <w:rFonts w:ascii="Times New Roman" w:hAnsi="Times New Roman" w:cs="Times New Roman"/>
          <w:szCs w:val="24"/>
        </w:rPr>
        <w:t xml:space="preserve">This </w:t>
      </w:r>
      <w:r w:rsidRPr="006472BC">
        <w:rPr>
          <w:rFonts w:ascii="Times New Roman" w:hAnsi="Times New Roman" w:cs="Times New Roman"/>
          <w:szCs w:val="24"/>
        </w:rPr>
        <w:t>began as a reflection on the preceding twenty years of U.N. history and the failure of the international community to meet the goals of the U.N.’s first Development Decade.</w:t>
      </w:r>
      <w:r w:rsidRPr="006472BC">
        <w:rPr>
          <w:rStyle w:val="FootnoteReference"/>
          <w:rFonts w:ascii="Times New Roman" w:hAnsi="Times New Roman" w:cs="Times New Roman"/>
          <w:szCs w:val="24"/>
        </w:rPr>
        <w:footnoteReference w:id="5"/>
      </w:r>
      <w:r w:rsidRPr="006472BC">
        <w:rPr>
          <w:rFonts w:ascii="Times New Roman" w:hAnsi="Times New Roman" w:cs="Times New Roman"/>
          <w:szCs w:val="24"/>
        </w:rPr>
        <w:t xml:space="preserve"> Thiam tied that failure to another lingering problem: that the achievement of political and legal sovereignty by newly decolonized states did not resolve the growing economic imbalance between the developing and developed worlds. </w:t>
      </w:r>
    </w:p>
    <w:p w14:paraId="235E391F" w14:textId="77777777" w:rsidR="006472BC" w:rsidRDefault="006472BC" w:rsidP="007A213D">
      <w:pPr>
        <w:jc w:val="both"/>
        <w:rPr>
          <w:rFonts w:ascii="Times New Roman" w:hAnsi="Times New Roman" w:cs="Times New Roman"/>
          <w:szCs w:val="24"/>
        </w:rPr>
      </w:pPr>
    </w:p>
    <w:p w14:paraId="7F033032" w14:textId="3F41233E" w:rsidR="00A70D56" w:rsidRDefault="00A70D56" w:rsidP="007A213D">
      <w:pPr>
        <w:jc w:val="both"/>
        <w:rPr>
          <w:rFonts w:ascii="Times New Roman" w:hAnsi="Times New Roman" w:cs="Times New Roman"/>
          <w:szCs w:val="24"/>
        </w:rPr>
      </w:pPr>
      <w:r w:rsidRPr="006472BC">
        <w:rPr>
          <w:rFonts w:ascii="Times New Roman" w:hAnsi="Times New Roman" w:cs="Times New Roman"/>
          <w:szCs w:val="24"/>
        </w:rPr>
        <w:t xml:space="preserve">The problem, Thiam argued, lay in the inequitable international division of </w:t>
      </w:r>
      <w:proofErr w:type="spellStart"/>
      <w:r w:rsidRPr="006472BC">
        <w:rPr>
          <w:rFonts w:ascii="Times New Roman" w:hAnsi="Times New Roman" w:cs="Times New Roman"/>
          <w:szCs w:val="24"/>
        </w:rPr>
        <w:t>labour</w:t>
      </w:r>
      <w:proofErr w:type="spellEnd"/>
      <w:r w:rsidRPr="006472BC">
        <w:rPr>
          <w:rFonts w:ascii="Times New Roman" w:hAnsi="Times New Roman" w:cs="Times New Roman"/>
          <w:szCs w:val="24"/>
        </w:rPr>
        <w:t xml:space="preserve"> and deterioration in the terms of trade since 1950. In the post-War global economy, the underdeveloped countries had taken on the role of producers of raw materials an</w:t>
      </w:r>
      <w:r w:rsidR="00F66189">
        <w:rPr>
          <w:rFonts w:ascii="Times New Roman" w:hAnsi="Times New Roman" w:cs="Times New Roman"/>
          <w:szCs w:val="24"/>
        </w:rPr>
        <w:t>d importers of finished goods: “</w:t>
      </w:r>
      <w:r w:rsidRPr="006472BC">
        <w:rPr>
          <w:rFonts w:ascii="Times New Roman" w:hAnsi="Times New Roman" w:cs="Times New Roman"/>
          <w:szCs w:val="24"/>
        </w:rPr>
        <w:t xml:space="preserve">In theory, the old colonial pact was doubtlessly abolished at the end of the last century, but in practice it has been maintained for a long time….An actual pillage of the developing countries has been </w:t>
      </w:r>
      <w:r w:rsidR="00F66189">
        <w:rPr>
          <w:rFonts w:ascii="Times New Roman" w:hAnsi="Times New Roman" w:cs="Times New Roman"/>
          <w:szCs w:val="24"/>
        </w:rPr>
        <w:t>organized on a world-wide scale”</w:t>
      </w:r>
      <w:r w:rsidRPr="006472BC">
        <w:rPr>
          <w:rStyle w:val="FootnoteReference"/>
          <w:rFonts w:ascii="Times New Roman" w:hAnsi="Times New Roman" w:cs="Times New Roman"/>
          <w:szCs w:val="24"/>
        </w:rPr>
        <w:footnoteReference w:id="6"/>
      </w:r>
      <w:r w:rsidR="00F66189">
        <w:rPr>
          <w:rFonts w:ascii="Times New Roman" w:hAnsi="Times New Roman" w:cs="Times New Roman"/>
          <w:szCs w:val="24"/>
        </w:rPr>
        <w:t>.</w:t>
      </w:r>
    </w:p>
    <w:p w14:paraId="4C522382" w14:textId="77777777" w:rsidR="00F66189" w:rsidRPr="006472BC" w:rsidRDefault="00F66189" w:rsidP="007A213D">
      <w:pPr>
        <w:jc w:val="both"/>
        <w:rPr>
          <w:rFonts w:ascii="Times New Roman" w:hAnsi="Times New Roman" w:cs="Times New Roman"/>
          <w:szCs w:val="24"/>
        </w:rPr>
      </w:pPr>
    </w:p>
    <w:p w14:paraId="385CE8D3" w14:textId="2468372A" w:rsidR="00A70D56" w:rsidRPr="006472BC" w:rsidRDefault="00A70D56" w:rsidP="007A213D">
      <w:pPr>
        <w:jc w:val="both"/>
        <w:rPr>
          <w:rFonts w:ascii="Times New Roman" w:hAnsi="Times New Roman" w:cs="Times New Roman"/>
          <w:szCs w:val="24"/>
        </w:rPr>
      </w:pPr>
      <w:r w:rsidRPr="006472BC">
        <w:rPr>
          <w:rFonts w:ascii="Times New Roman" w:hAnsi="Times New Roman" w:cs="Times New Roman"/>
          <w:szCs w:val="24"/>
        </w:rPr>
        <w:t>Thiam called upon developing countries to act: th</w:t>
      </w:r>
      <w:r w:rsidR="00F66189">
        <w:rPr>
          <w:rFonts w:ascii="Times New Roman" w:hAnsi="Times New Roman" w:cs="Times New Roman"/>
          <w:szCs w:val="24"/>
        </w:rPr>
        <w:t>e time had come to organize an “</w:t>
      </w:r>
      <w:r w:rsidRPr="006472BC">
        <w:rPr>
          <w:rFonts w:ascii="Times New Roman" w:hAnsi="Times New Roman" w:cs="Times New Roman"/>
          <w:szCs w:val="24"/>
        </w:rPr>
        <w:t>economic Bandung Conference</w:t>
      </w:r>
      <w:r w:rsidR="00F66189">
        <w:rPr>
          <w:rFonts w:ascii="Times New Roman" w:hAnsi="Times New Roman" w:cs="Times New Roman"/>
          <w:szCs w:val="24"/>
        </w:rPr>
        <w:t>”</w:t>
      </w:r>
      <w:r w:rsidRPr="006472BC">
        <w:rPr>
          <w:rFonts w:ascii="Times New Roman" w:hAnsi="Times New Roman" w:cs="Times New Roman"/>
          <w:szCs w:val="24"/>
        </w:rPr>
        <w:t>—a reference to the 1955 Afro-Asian summit which exemplified a newly emerging spirit of post-colonial unity and solidarity. Toward the end of his remarks, Thiam called for action:</w:t>
      </w:r>
    </w:p>
    <w:p w14:paraId="5F5CA777" w14:textId="77777777" w:rsidR="00A70D56" w:rsidRPr="006472BC" w:rsidRDefault="00A70D56" w:rsidP="007A213D">
      <w:pPr>
        <w:jc w:val="both"/>
        <w:rPr>
          <w:rFonts w:ascii="Times New Roman" w:hAnsi="Times New Roman" w:cs="Times New Roman"/>
          <w:szCs w:val="24"/>
        </w:rPr>
      </w:pPr>
    </w:p>
    <w:p w14:paraId="00915EA5" w14:textId="0FFDA1EB" w:rsidR="00A70D56" w:rsidRPr="006472BC" w:rsidRDefault="006472BC" w:rsidP="007A213D">
      <w:pPr>
        <w:ind w:left="720"/>
        <w:jc w:val="both"/>
        <w:rPr>
          <w:rFonts w:ascii="Times New Roman" w:hAnsi="Times New Roman" w:cs="Times New Roman"/>
          <w:szCs w:val="24"/>
        </w:rPr>
      </w:pPr>
      <w:r>
        <w:rPr>
          <w:rFonts w:ascii="Times New Roman" w:hAnsi="Times New Roman" w:cs="Times New Roman"/>
          <w:szCs w:val="24"/>
        </w:rPr>
        <w:t>“</w:t>
      </w:r>
      <w:r w:rsidR="00A70D56" w:rsidRPr="006472BC">
        <w:rPr>
          <w:rFonts w:ascii="Times New Roman" w:hAnsi="Times New Roman" w:cs="Times New Roman"/>
          <w:szCs w:val="24"/>
        </w:rPr>
        <w:t xml:space="preserve">What is our task? We must lay the foundations for a new world society; we must bring about a new revolution; we must tear down all the practices, institutions and rules on which international economic relations are based, in so far as these practices, institutions and rules sanction injustice and exploitation and maintain the unjustified domination of a minority over the majority of men. Not only must we reaffirm our </w:t>
      </w:r>
      <w:r w:rsidR="00A70D56" w:rsidRPr="00B410DA">
        <w:rPr>
          <w:rFonts w:ascii="Times New Roman" w:hAnsi="Times New Roman" w:cs="Times New Roman"/>
          <w:bCs/>
          <w:szCs w:val="24"/>
        </w:rPr>
        <w:t>right to development</w:t>
      </w:r>
      <w:r w:rsidR="00C723E0" w:rsidRPr="006472BC">
        <w:rPr>
          <w:rFonts w:ascii="Times New Roman" w:hAnsi="Times New Roman" w:cs="Times New Roman"/>
          <w:szCs w:val="24"/>
        </w:rPr>
        <w:t>, but</w:t>
      </w:r>
      <w:r w:rsidR="00A70D56" w:rsidRPr="006472BC">
        <w:rPr>
          <w:rFonts w:ascii="Times New Roman" w:hAnsi="Times New Roman" w:cs="Times New Roman"/>
          <w:szCs w:val="24"/>
        </w:rPr>
        <w:t xml:space="preserve"> we must also take the steps which will enable this right to become a reality. We must build a new system, based not only on the theoretical affirmation of the sacred rights of peoples and nations but on the actual enjoyment of these rights.</w:t>
      </w:r>
      <w:r>
        <w:rPr>
          <w:rFonts w:ascii="Times New Roman" w:hAnsi="Times New Roman" w:cs="Times New Roman"/>
          <w:szCs w:val="24"/>
        </w:rPr>
        <w:t>”</w:t>
      </w:r>
      <w:r w:rsidR="00A70D56" w:rsidRPr="006472BC">
        <w:rPr>
          <w:rStyle w:val="FootnoteReference"/>
          <w:rFonts w:ascii="Times New Roman" w:hAnsi="Times New Roman" w:cs="Times New Roman"/>
          <w:szCs w:val="24"/>
        </w:rPr>
        <w:footnoteReference w:id="7"/>
      </w:r>
      <w:r w:rsidR="00A70D56" w:rsidRPr="006472BC">
        <w:rPr>
          <w:rFonts w:ascii="Times New Roman" w:hAnsi="Times New Roman" w:cs="Times New Roman"/>
          <w:szCs w:val="24"/>
        </w:rPr>
        <w:t xml:space="preserve"> </w:t>
      </w:r>
    </w:p>
    <w:p w14:paraId="63E88E52" w14:textId="77777777" w:rsidR="00A70D56" w:rsidRPr="006472BC" w:rsidRDefault="00A70D56" w:rsidP="007A213D">
      <w:pPr>
        <w:jc w:val="both"/>
        <w:rPr>
          <w:rFonts w:ascii="Times New Roman" w:hAnsi="Times New Roman" w:cs="Times New Roman"/>
          <w:szCs w:val="24"/>
        </w:rPr>
      </w:pPr>
    </w:p>
    <w:p w14:paraId="3076E3F6" w14:textId="2D84BB97" w:rsidR="00A70D56" w:rsidRPr="006472BC" w:rsidRDefault="00A70D56" w:rsidP="007A213D">
      <w:pPr>
        <w:jc w:val="both"/>
        <w:rPr>
          <w:rFonts w:ascii="Times New Roman" w:hAnsi="Times New Roman" w:cs="Times New Roman"/>
          <w:szCs w:val="24"/>
        </w:rPr>
      </w:pPr>
      <w:r w:rsidRPr="006472BC">
        <w:rPr>
          <w:rFonts w:ascii="Times New Roman" w:hAnsi="Times New Roman" w:cs="Times New Roman"/>
          <w:szCs w:val="24"/>
        </w:rPr>
        <w:t xml:space="preserve">The </w:t>
      </w:r>
      <w:r w:rsidR="00F66189">
        <w:rPr>
          <w:rFonts w:ascii="Times New Roman" w:hAnsi="Times New Roman" w:cs="Times New Roman"/>
          <w:szCs w:val="24"/>
        </w:rPr>
        <w:t>RtD</w:t>
      </w:r>
      <w:r w:rsidRPr="006472BC">
        <w:rPr>
          <w:rFonts w:ascii="Times New Roman" w:hAnsi="Times New Roman" w:cs="Times New Roman"/>
          <w:szCs w:val="24"/>
        </w:rPr>
        <w:t xml:space="preserve"> was thus framed within an emerging post-colonial critique of the dominant strand of development thinking after World War II – </w:t>
      </w:r>
      <w:r w:rsidR="00F66189">
        <w:rPr>
          <w:rFonts w:ascii="Times New Roman" w:hAnsi="Times New Roman" w:cs="Times New Roman"/>
          <w:szCs w:val="24"/>
        </w:rPr>
        <w:t>“</w:t>
      </w:r>
      <w:r w:rsidRPr="006472BC">
        <w:rPr>
          <w:rFonts w:ascii="Times New Roman" w:hAnsi="Times New Roman" w:cs="Times New Roman"/>
          <w:szCs w:val="24"/>
        </w:rPr>
        <w:t>modernization theory</w:t>
      </w:r>
      <w:r w:rsidR="00F66189">
        <w:rPr>
          <w:rFonts w:ascii="Times New Roman" w:hAnsi="Times New Roman" w:cs="Times New Roman"/>
          <w:szCs w:val="24"/>
        </w:rPr>
        <w:t>”</w:t>
      </w:r>
      <w:r w:rsidRPr="006472BC">
        <w:rPr>
          <w:rFonts w:ascii="Times New Roman" w:hAnsi="Times New Roman" w:cs="Times New Roman"/>
          <w:szCs w:val="24"/>
        </w:rPr>
        <w:t xml:space="preserve"> – which was first full</w:t>
      </w:r>
      <w:r w:rsidR="00F66189">
        <w:rPr>
          <w:rFonts w:ascii="Times New Roman" w:hAnsi="Times New Roman" w:cs="Times New Roman"/>
          <w:szCs w:val="24"/>
        </w:rPr>
        <w:t>y articulated in W.W. Rostow’s “</w:t>
      </w:r>
      <w:r w:rsidRPr="006472BC">
        <w:rPr>
          <w:rFonts w:ascii="Times New Roman" w:hAnsi="Times New Roman" w:cs="Times New Roman"/>
          <w:szCs w:val="24"/>
        </w:rPr>
        <w:t>take-off</w:t>
      </w:r>
      <w:r w:rsidR="00F66189">
        <w:rPr>
          <w:rFonts w:ascii="Times New Roman" w:hAnsi="Times New Roman" w:cs="Times New Roman"/>
          <w:szCs w:val="24"/>
        </w:rPr>
        <w:t>”</w:t>
      </w:r>
      <w:r w:rsidRPr="006472BC">
        <w:rPr>
          <w:rFonts w:ascii="Times New Roman" w:hAnsi="Times New Roman" w:cs="Times New Roman"/>
          <w:szCs w:val="24"/>
        </w:rPr>
        <w:t xml:space="preserve"> model of economic growth published in 1960 (R</w:t>
      </w:r>
      <w:r w:rsidR="00D66BB2" w:rsidRPr="006472BC">
        <w:rPr>
          <w:rFonts w:ascii="Times New Roman" w:hAnsi="Times New Roman" w:cs="Times New Roman"/>
          <w:szCs w:val="24"/>
        </w:rPr>
        <w:t>o</w:t>
      </w:r>
      <w:r w:rsidRPr="006472BC">
        <w:rPr>
          <w:rFonts w:ascii="Times New Roman" w:hAnsi="Times New Roman" w:cs="Times New Roman"/>
          <w:szCs w:val="24"/>
        </w:rPr>
        <w:t>stow 1960). This development paradigm, in which national economies pass through variou</w:t>
      </w:r>
      <w:r w:rsidR="00F66189">
        <w:rPr>
          <w:rFonts w:ascii="Times New Roman" w:hAnsi="Times New Roman" w:cs="Times New Roman"/>
          <w:szCs w:val="24"/>
        </w:rPr>
        <w:t>s stages – from pre-industrial “traditional”</w:t>
      </w:r>
      <w:r w:rsidRPr="006472BC">
        <w:rPr>
          <w:rFonts w:ascii="Times New Roman" w:hAnsi="Times New Roman" w:cs="Times New Roman"/>
          <w:szCs w:val="24"/>
        </w:rPr>
        <w:t xml:space="preserve"> society toward high-consumption, fully industrialized modernization – was challenged by many Third World states that were influenced by dependency theorists (such as Raul </w:t>
      </w:r>
      <w:proofErr w:type="spellStart"/>
      <w:r w:rsidRPr="006472BC">
        <w:rPr>
          <w:rFonts w:ascii="Times New Roman" w:hAnsi="Times New Roman" w:cs="Times New Roman"/>
          <w:szCs w:val="24"/>
        </w:rPr>
        <w:t>Prebisch</w:t>
      </w:r>
      <w:proofErr w:type="spellEnd"/>
      <w:r w:rsidRPr="006472BC">
        <w:rPr>
          <w:rFonts w:ascii="Times New Roman" w:hAnsi="Times New Roman" w:cs="Times New Roman"/>
          <w:szCs w:val="24"/>
        </w:rPr>
        <w:t>, who was UNCTAD Secretary-General from 196</w:t>
      </w:r>
      <w:r w:rsidR="00D66BB2" w:rsidRPr="006472BC">
        <w:rPr>
          <w:rFonts w:ascii="Times New Roman" w:hAnsi="Times New Roman" w:cs="Times New Roman"/>
          <w:szCs w:val="24"/>
        </w:rPr>
        <w:t>4</w:t>
      </w:r>
      <w:r w:rsidRPr="006472BC">
        <w:rPr>
          <w:rFonts w:ascii="Times New Roman" w:hAnsi="Times New Roman" w:cs="Times New Roman"/>
          <w:szCs w:val="24"/>
        </w:rPr>
        <w:t xml:space="preserve"> – 1969). Dependency theory maintained that declining terms of trade thwarted developing countries from moving out of production and trade of primary goods. While critical of this dominant development model, challengers nevertheless still subscribed to the notion that trade was the primary engine of development, a stance that remained a </w:t>
      </w:r>
      <w:proofErr w:type="spellStart"/>
      <w:r w:rsidRPr="006472BC">
        <w:rPr>
          <w:rFonts w:ascii="Times New Roman" w:hAnsi="Times New Roman" w:cs="Times New Roman"/>
          <w:szCs w:val="24"/>
        </w:rPr>
        <w:t>centrepiece</w:t>
      </w:r>
      <w:proofErr w:type="spellEnd"/>
      <w:r w:rsidRPr="006472BC">
        <w:rPr>
          <w:rFonts w:ascii="Times New Roman" w:hAnsi="Times New Roman" w:cs="Times New Roman"/>
          <w:szCs w:val="24"/>
        </w:rPr>
        <w:t xml:space="preserve"> of development policy throughout this period – as indeed, it continues to do so today.</w:t>
      </w:r>
    </w:p>
    <w:p w14:paraId="5BDCEB97" w14:textId="77777777" w:rsidR="002643F0" w:rsidRPr="006472BC" w:rsidRDefault="002643F0" w:rsidP="007A213D">
      <w:pPr>
        <w:jc w:val="both"/>
        <w:rPr>
          <w:rFonts w:ascii="Times New Roman" w:hAnsi="Times New Roman" w:cs="Times New Roman"/>
          <w:szCs w:val="24"/>
        </w:rPr>
      </w:pPr>
    </w:p>
    <w:p w14:paraId="382562EF" w14:textId="77777777" w:rsidR="00FC23F9" w:rsidRDefault="00FC23F9" w:rsidP="007A213D">
      <w:pPr>
        <w:jc w:val="both"/>
        <w:outlineLvl w:val="0"/>
        <w:rPr>
          <w:rFonts w:ascii="Times New Roman" w:hAnsi="Times New Roman" w:cs="Times New Roman"/>
          <w:b/>
          <w:szCs w:val="24"/>
        </w:rPr>
      </w:pPr>
    </w:p>
    <w:p w14:paraId="315C2343" w14:textId="14E1DE99" w:rsidR="00A70D56" w:rsidRPr="006472BC" w:rsidRDefault="00A70D56" w:rsidP="007A213D">
      <w:pPr>
        <w:jc w:val="both"/>
        <w:outlineLvl w:val="0"/>
        <w:rPr>
          <w:rFonts w:ascii="Times New Roman" w:hAnsi="Times New Roman" w:cs="Times New Roman"/>
          <w:b/>
          <w:szCs w:val="24"/>
        </w:rPr>
      </w:pPr>
      <w:r w:rsidRPr="006472BC">
        <w:rPr>
          <w:rFonts w:ascii="Times New Roman" w:hAnsi="Times New Roman" w:cs="Times New Roman"/>
          <w:b/>
          <w:szCs w:val="24"/>
        </w:rPr>
        <w:t>Roots of the Right to Development</w:t>
      </w:r>
    </w:p>
    <w:p w14:paraId="4A6268A7" w14:textId="77777777" w:rsidR="00E95293" w:rsidRPr="006472BC" w:rsidRDefault="00E95293" w:rsidP="007A213D">
      <w:pPr>
        <w:jc w:val="both"/>
        <w:outlineLvl w:val="0"/>
        <w:rPr>
          <w:rFonts w:ascii="Times New Roman" w:hAnsi="Times New Roman" w:cs="Times New Roman"/>
          <w:b/>
          <w:szCs w:val="24"/>
        </w:rPr>
      </w:pPr>
    </w:p>
    <w:p w14:paraId="6A166E2C" w14:textId="120FCEB1" w:rsidR="00A70D56" w:rsidRPr="006472BC" w:rsidRDefault="00A70D56" w:rsidP="007A213D">
      <w:pPr>
        <w:jc w:val="both"/>
        <w:rPr>
          <w:rFonts w:ascii="Times New Roman" w:hAnsi="Times New Roman" w:cs="Times New Roman"/>
          <w:color w:val="000000"/>
          <w:szCs w:val="24"/>
        </w:rPr>
      </w:pPr>
      <w:r w:rsidRPr="006472BC">
        <w:rPr>
          <w:rFonts w:ascii="Times New Roman" w:hAnsi="Times New Roman" w:cs="Times New Roman"/>
          <w:szCs w:val="24"/>
        </w:rPr>
        <w:t xml:space="preserve">As a matter of justice, a fundamental root of the </w:t>
      </w:r>
      <w:r w:rsidR="00446EDC">
        <w:rPr>
          <w:rFonts w:ascii="Times New Roman" w:hAnsi="Times New Roman" w:cs="Times New Roman"/>
          <w:szCs w:val="24"/>
        </w:rPr>
        <w:t>RtD</w:t>
      </w:r>
      <w:r w:rsidRPr="006472BC">
        <w:rPr>
          <w:rFonts w:ascii="Times New Roman" w:hAnsi="Times New Roman" w:cs="Times New Roman"/>
          <w:szCs w:val="24"/>
        </w:rPr>
        <w:t xml:space="preserve"> (and, incidentally, its link to human rights) was the right to self-determination. While this right appears in many foundational constitutional documents of the post-War international order (especially the U.N. Charter), it was the identical articulation of the right to self-determination as Article 1 of the two human rights Covenants that defined the scope and content of the right. </w:t>
      </w:r>
    </w:p>
    <w:p w14:paraId="7F040181" w14:textId="77777777" w:rsidR="006472BC" w:rsidRDefault="006472BC" w:rsidP="007A213D">
      <w:pPr>
        <w:jc w:val="both"/>
        <w:rPr>
          <w:rFonts w:ascii="Times New Roman" w:hAnsi="Times New Roman" w:cs="Times New Roman"/>
          <w:szCs w:val="24"/>
        </w:rPr>
      </w:pPr>
    </w:p>
    <w:p w14:paraId="36DEEF6E" w14:textId="06CABE6F" w:rsidR="00A70D56" w:rsidRPr="006472BC" w:rsidRDefault="00A70D56" w:rsidP="007A213D">
      <w:pPr>
        <w:jc w:val="both"/>
        <w:rPr>
          <w:rFonts w:ascii="Times New Roman" w:hAnsi="Times New Roman" w:cs="Times New Roman"/>
          <w:szCs w:val="24"/>
        </w:rPr>
      </w:pPr>
      <w:r w:rsidRPr="006472BC">
        <w:rPr>
          <w:rFonts w:ascii="Times New Roman" w:hAnsi="Times New Roman" w:cs="Times New Roman"/>
          <w:szCs w:val="24"/>
        </w:rPr>
        <w:t xml:space="preserve">Including the right to self-determination in the Covenants was difficult. In 1954, the Commission on Human Rights had proposed language on the right, but after handing off the draft Covenants to the General Assembly, its Third Committee spent two years debating its scope and content—or whether it should be included as a </w:t>
      </w:r>
      <w:r w:rsidRPr="006472BC">
        <w:rPr>
          <w:rFonts w:ascii="Times New Roman" w:hAnsi="Times New Roman" w:cs="Times New Roman"/>
          <w:i/>
          <w:szCs w:val="24"/>
        </w:rPr>
        <w:t>human</w:t>
      </w:r>
      <w:r w:rsidRPr="006472BC">
        <w:rPr>
          <w:rFonts w:ascii="Times New Roman" w:hAnsi="Times New Roman" w:cs="Times New Roman"/>
          <w:szCs w:val="24"/>
        </w:rPr>
        <w:t xml:space="preserve"> right at all</w:t>
      </w:r>
      <w:r w:rsidR="00E6562A">
        <w:rPr>
          <w:rFonts w:ascii="Times New Roman" w:hAnsi="Times New Roman" w:cs="Times New Roman"/>
          <w:szCs w:val="24"/>
        </w:rPr>
        <w:t>.</w:t>
      </w:r>
      <w:r w:rsidR="00E6562A">
        <w:rPr>
          <w:rStyle w:val="FootnoteReference"/>
          <w:rFonts w:ascii="Times New Roman" w:hAnsi="Times New Roman" w:cs="Times New Roman"/>
          <w:szCs w:val="24"/>
        </w:rPr>
        <w:footnoteReference w:id="8"/>
      </w:r>
      <w:r w:rsidRPr="006472BC">
        <w:rPr>
          <w:rFonts w:ascii="Times New Roman" w:hAnsi="Times New Roman" w:cs="Times New Roman"/>
          <w:szCs w:val="24"/>
        </w:rPr>
        <w:t xml:space="preserve"> By 1956, the final draft article was approved, but discussions continued about how the right could be realized and/or enforced, especially in its econom</w:t>
      </w:r>
      <w:r w:rsidR="009B519A">
        <w:rPr>
          <w:rFonts w:ascii="Times New Roman" w:hAnsi="Times New Roman" w:cs="Times New Roman"/>
          <w:szCs w:val="24"/>
        </w:rPr>
        <w:t>ic instantiation: the right to “</w:t>
      </w:r>
      <w:r w:rsidRPr="006472BC">
        <w:rPr>
          <w:rFonts w:ascii="Times New Roman" w:hAnsi="Times New Roman" w:cs="Times New Roman"/>
          <w:szCs w:val="24"/>
        </w:rPr>
        <w:t>permanent sove</w:t>
      </w:r>
      <w:r w:rsidR="009B519A">
        <w:rPr>
          <w:rFonts w:ascii="Times New Roman" w:hAnsi="Times New Roman" w:cs="Times New Roman"/>
          <w:szCs w:val="24"/>
        </w:rPr>
        <w:t>reignty over natural resources”.</w:t>
      </w:r>
      <w:r w:rsidRPr="006472BC">
        <w:rPr>
          <w:rFonts w:ascii="Times New Roman" w:hAnsi="Times New Roman" w:cs="Times New Roman"/>
          <w:szCs w:val="24"/>
        </w:rPr>
        <w:t xml:space="preserve"> Chile took the lead in the Commission on Human Rights to urge the U.N. to further elaborate the scope and content of this right. </w:t>
      </w:r>
    </w:p>
    <w:p w14:paraId="3F46A837" w14:textId="77777777" w:rsidR="006472BC" w:rsidRDefault="006472BC" w:rsidP="007A213D">
      <w:pPr>
        <w:jc w:val="both"/>
        <w:rPr>
          <w:rFonts w:ascii="Times New Roman" w:hAnsi="Times New Roman" w:cs="Times New Roman"/>
          <w:szCs w:val="24"/>
        </w:rPr>
      </w:pPr>
    </w:p>
    <w:p w14:paraId="21942009" w14:textId="411A4339" w:rsidR="00A70D56" w:rsidRDefault="00A70D56" w:rsidP="007A213D">
      <w:pPr>
        <w:jc w:val="both"/>
        <w:rPr>
          <w:rFonts w:ascii="Times New Roman" w:hAnsi="Times New Roman" w:cs="Times New Roman"/>
          <w:szCs w:val="24"/>
        </w:rPr>
      </w:pPr>
      <w:r w:rsidRPr="006472BC">
        <w:rPr>
          <w:rFonts w:ascii="Times New Roman" w:hAnsi="Times New Roman" w:cs="Times New Roman"/>
          <w:szCs w:val="24"/>
        </w:rPr>
        <w:t>Another key genealogical root (perhaps the first) in the establishment of a common Third World stance on development policy was the 1962 Conference on the Problems of Economic Developm</w:t>
      </w:r>
      <w:r w:rsidR="009B519A">
        <w:rPr>
          <w:rFonts w:ascii="Times New Roman" w:hAnsi="Times New Roman" w:cs="Times New Roman"/>
          <w:szCs w:val="24"/>
        </w:rPr>
        <w:t>ent, held in Cairo, Egypt. The “</w:t>
      </w:r>
      <w:r w:rsidRPr="006472BC">
        <w:rPr>
          <w:rFonts w:ascii="Times New Roman" w:hAnsi="Times New Roman" w:cs="Times New Roman"/>
          <w:szCs w:val="24"/>
        </w:rPr>
        <w:t>Cairo Decl</w:t>
      </w:r>
      <w:r w:rsidR="009B519A">
        <w:rPr>
          <w:rFonts w:ascii="Times New Roman" w:hAnsi="Times New Roman" w:cs="Times New Roman"/>
          <w:szCs w:val="24"/>
        </w:rPr>
        <w:t>aration of Developing Countries”,</w:t>
      </w:r>
      <w:r w:rsidRPr="006472BC">
        <w:rPr>
          <w:rFonts w:ascii="Times New Roman" w:hAnsi="Times New Roman" w:cs="Times New Roman"/>
          <w:szCs w:val="24"/>
        </w:rPr>
        <w:t xml:space="preserve"> issued at the end of the Conference, was subsequently endorsed by the U.N. General Assembly.</w:t>
      </w:r>
      <w:r w:rsidRPr="006472BC">
        <w:rPr>
          <w:rStyle w:val="FootnoteReference"/>
          <w:rFonts w:ascii="Times New Roman" w:hAnsi="Times New Roman" w:cs="Times New Roman"/>
          <w:szCs w:val="24"/>
        </w:rPr>
        <w:footnoteReference w:id="9"/>
      </w:r>
      <w:r w:rsidRPr="006472BC">
        <w:rPr>
          <w:rFonts w:ascii="Times New Roman" w:hAnsi="Times New Roman" w:cs="Times New Roman"/>
          <w:szCs w:val="24"/>
        </w:rPr>
        <w:t xml:space="preserve"> Dominating the discussion were </w:t>
      </w:r>
      <w:r w:rsidR="00487B2D">
        <w:rPr>
          <w:rFonts w:ascii="Times New Roman" w:hAnsi="Times New Roman" w:cs="Times New Roman"/>
          <w:szCs w:val="24"/>
        </w:rPr>
        <w:t>the international obstacles to “development”,</w:t>
      </w:r>
      <w:r w:rsidRPr="006472BC">
        <w:rPr>
          <w:rFonts w:ascii="Times New Roman" w:hAnsi="Times New Roman" w:cs="Times New Roman"/>
          <w:szCs w:val="24"/>
        </w:rPr>
        <w:t xml:space="preserve"> with many delegations preferring the word </w:t>
      </w:r>
      <w:r w:rsidR="00487B2D">
        <w:rPr>
          <w:rFonts w:ascii="Times New Roman" w:hAnsi="Times New Roman" w:cs="Times New Roman"/>
          <w:szCs w:val="24"/>
        </w:rPr>
        <w:t>“</w:t>
      </w:r>
      <w:r w:rsidRPr="006472BC">
        <w:rPr>
          <w:rFonts w:ascii="Times New Roman" w:hAnsi="Times New Roman" w:cs="Times New Roman"/>
          <w:szCs w:val="24"/>
        </w:rPr>
        <w:t>underdeveloped countries</w:t>
      </w:r>
      <w:r w:rsidR="00487B2D">
        <w:rPr>
          <w:rFonts w:ascii="Times New Roman" w:hAnsi="Times New Roman" w:cs="Times New Roman"/>
          <w:szCs w:val="24"/>
        </w:rPr>
        <w:t>”</w:t>
      </w:r>
      <w:r w:rsidRPr="006472BC">
        <w:rPr>
          <w:rFonts w:ascii="Times New Roman" w:hAnsi="Times New Roman" w:cs="Times New Roman"/>
          <w:szCs w:val="24"/>
        </w:rPr>
        <w:t xml:space="preserve"> to </w:t>
      </w:r>
      <w:r w:rsidR="00487B2D">
        <w:rPr>
          <w:rFonts w:ascii="Times New Roman" w:hAnsi="Times New Roman" w:cs="Times New Roman"/>
          <w:szCs w:val="24"/>
        </w:rPr>
        <w:t>“</w:t>
      </w:r>
      <w:r w:rsidRPr="006472BC">
        <w:rPr>
          <w:rFonts w:ascii="Times New Roman" w:hAnsi="Times New Roman" w:cs="Times New Roman"/>
          <w:szCs w:val="24"/>
        </w:rPr>
        <w:t>developing countries</w:t>
      </w:r>
      <w:r w:rsidR="00487B2D">
        <w:rPr>
          <w:rFonts w:ascii="Times New Roman" w:hAnsi="Times New Roman" w:cs="Times New Roman"/>
          <w:szCs w:val="24"/>
        </w:rPr>
        <w:t>”</w:t>
      </w:r>
      <w:r w:rsidRPr="006472BC">
        <w:rPr>
          <w:rFonts w:ascii="Times New Roman" w:hAnsi="Times New Roman" w:cs="Times New Roman"/>
          <w:szCs w:val="24"/>
        </w:rPr>
        <w:t xml:space="preserve"> to underscore the idea that structural obstacles were thwarting the process of development itself. The Conference records</w:t>
      </w:r>
      <w:r w:rsidRPr="006472BC">
        <w:rPr>
          <w:rStyle w:val="FootnoteReference"/>
          <w:rFonts w:ascii="Times New Roman" w:hAnsi="Times New Roman" w:cs="Times New Roman"/>
          <w:szCs w:val="24"/>
        </w:rPr>
        <w:footnoteReference w:id="10"/>
      </w:r>
      <w:r w:rsidRPr="006472BC">
        <w:rPr>
          <w:rFonts w:ascii="Times New Roman" w:hAnsi="Times New Roman" w:cs="Times New Roman"/>
          <w:szCs w:val="24"/>
        </w:rPr>
        <w:t xml:space="preserve"> also reflect the human impact of underdevelopment: some Head-of-Delegation speeches are peppered with references to poverty, human dignity, and the well-being of people – language that would, unfortunately, all but disappear by the time the NIEO and CERDS were adopted in 1974. The Cairo Conference was instrumental in the U.N.’s decision to establish the Conference on Trade and Development (UNCTAD), which held its first summit in Geneva in 1964.</w:t>
      </w:r>
    </w:p>
    <w:p w14:paraId="2791B1CF" w14:textId="77777777" w:rsidR="00D961DF" w:rsidRPr="006472BC" w:rsidRDefault="00D961DF" w:rsidP="007A213D">
      <w:pPr>
        <w:jc w:val="both"/>
        <w:rPr>
          <w:rFonts w:ascii="Times New Roman" w:hAnsi="Times New Roman" w:cs="Times New Roman"/>
          <w:szCs w:val="24"/>
        </w:rPr>
      </w:pPr>
    </w:p>
    <w:p w14:paraId="210C89A0" w14:textId="2682D20C" w:rsidR="00A70D56" w:rsidRPr="006472BC" w:rsidRDefault="00A70D56" w:rsidP="007A213D">
      <w:pPr>
        <w:jc w:val="both"/>
        <w:outlineLvl w:val="0"/>
        <w:rPr>
          <w:rFonts w:ascii="Times New Roman" w:hAnsi="Times New Roman" w:cs="Times New Roman"/>
          <w:b/>
          <w:szCs w:val="24"/>
        </w:rPr>
      </w:pPr>
      <w:r w:rsidRPr="006472BC">
        <w:rPr>
          <w:rFonts w:ascii="Times New Roman" w:hAnsi="Times New Roman" w:cs="Times New Roman"/>
          <w:b/>
          <w:szCs w:val="24"/>
        </w:rPr>
        <w:t>The Right to Development Emerges: The Algiers Summit and UNCTAD II</w:t>
      </w:r>
    </w:p>
    <w:p w14:paraId="790887E1" w14:textId="77777777" w:rsidR="00A70D56" w:rsidRPr="006472BC" w:rsidRDefault="00A70D56" w:rsidP="007A213D">
      <w:pPr>
        <w:jc w:val="both"/>
        <w:rPr>
          <w:rFonts w:ascii="Times New Roman" w:hAnsi="Times New Roman" w:cs="Times New Roman"/>
          <w:i/>
          <w:szCs w:val="24"/>
        </w:rPr>
      </w:pPr>
    </w:p>
    <w:p w14:paraId="2629086A" w14:textId="4948B978" w:rsidR="00A70D56" w:rsidRPr="006472BC" w:rsidRDefault="00A70D56" w:rsidP="007A213D">
      <w:pPr>
        <w:jc w:val="both"/>
        <w:rPr>
          <w:rFonts w:ascii="Times New Roman" w:hAnsi="Times New Roman" w:cs="Times New Roman"/>
          <w:szCs w:val="24"/>
          <w:lang w:val="en-GB"/>
        </w:rPr>
      </w:pPr>
      <w:r w:rsidRPr="006472BC">
        <w:rPr>
          <w:rFonts w:ascii="Times New Roman" w:hAnsi="Times New Roman" w:cs="Times New Roman"/>
          <w:szCs w:val="24"/>
        </w:rPr>
        <w:t xml:space="preserve">Doudou </w:t>
      </w:r>
      <w:proofErr w:type="spellStart"/>
      <w:r w:rsidRPr="006472BC">
        <w:rPr>
          <w:rFonts w:ascii="Times New Roman" w:hAnsi="Times New Roman" w:cs="Times New Roman"/>
          <w:szCs w:val="24"/>
        </w:rPr>
        <w:t>Thiam’s</w:t>
      </w:r>
      <w:proofErr w:type="spellEnd"/>
      <w:r w:rsidRPr="006472BC">
        <w:rPr>
          <w:rFonts w:ascii="Times New Roman" w:hAnsi="Times New Roman" w:cs="Times New Roman"/>
          <w:szCs w:val="24"/>
        </w:rPr>
        <w:t xml:space="preserve"> 1966 General Assembly speech came as frustration grew over the failure of the international community to meet the goals established by the resolution dec</w:t>
      </w:r>
      <w:r w:rsidR="00487B2D">
        <w:rPr>
          <w:rFonts w:ascii="Times New Roman" w:hAnsi="Times New Roman" w:cs="Times New Roman"/>
          <w:szCs w:val="24"/>
        </w:rPr>
        <w:t>laring the 1960s as the U.N.’s “</w:t>
      </w:r>
      <w:r w:rsidRPr="006472BC">
        <w:rPr>
          <w:rFonts w:ascii="Times New Roman" w:hAnsi="Times New Roman" w:cs="Times New Roman"/>
          <w:szCs w:val="24"/>
        </w:rPr>
        <w:t>Development Decade</w:t>
      </w:r>
      <w:r w:rsidR="00487B2D">
        <w:rPr>
          <w:rFonts w:ascii="Times New Roman" w:hAnsi="Times New Roman" w:cs="Times New Roman"/>
          <w:szCs w:val="24"/>
        </w:rPr>
        <w:t>”</w:t>
      </w:r>
      <w:r w:rsidRPr="006472BC">
        <w:rPr>
          <w:rFonts w:ascii="Times New Roman" w:hAnsi="Times New Roman" w:cs="Times New Roman"/>
          <w:szCs w:val="24"/>
        </w:rPr>
        <w:t xml:space="preserve"> and the trade commitments (as modest as they were) that were </w:t>
      </w:r>
      <w:r w:rsidRPr="006472BC">
        <w:rPr>
          <w:rFonts w:ascii="Times New Roman" w:hAnsi="Times New Roman" w:cs="Times New Roman"/>
          <w:szCs w:val="24"/>
        </w:rPr>
        <w:lastRenderedPageBreak/>
        <w:t>hammered out in Geneva two year earlier.</w:t>
      </w:r>
      <w:r w:rsidRPr="006472BC">
        <w:rPr>
          <w:rStyle w:val="FootnoteReference"/>
          <w:rFonts w:ascii="Times New Roman" w:hAnsi="Times New Roman" w:cs="Times New Roman"/>
          <w:szCs w:val="24"/>
        </w:rPr>
        <w:footnoteReference w:id="11"/>
      </w:r>
      <w:r w:rsidRPr="006472BC">
        <w:rPr>
          <w:rFonts w:ascii="Times New Roman" w:hAnsi="Times New Roman" w:cs="Times New Roman"/>
          <w:szCs w:val="24"/>
        </w:rPr>
        <w:t xml:space="preserve"> In October 1967, the Group of 77 held its first Ministerial Meeting in Algiers to chart a common agenda in advance of UNCTAD II, which would be held in New Delhi the following year. Many of the discussions revolved around the attitude the G-77 should take relative to the developed countries, especially about trade, </w:t>
      </w:r>
      <w:proofErr w:type="gramStart"/>
      <w:r w:rsidRPr="006472BC">
        <w:rPr>
          <w:rFonts w:ascii="Times New Roman" w:hAnsi="Times New Roman" w:cs="Times New Roman"/>
          <w:szCs w:val="24"/>
        </w:rPr>
        <w:t>aid</w:t>
      </w:r>
      <w:proofErr w:type="gramEnd"/>
      <w:r w:rsidRPr="006472BC">
        <w:rPr>
          <w:rFonts w:ascii="Times New Roman" w:hAnsi="Times New Roman" w:cs="Times New Roman"/>
          <w:szCs w:val="24"/>
        </w:rPr>
        <w:t xml:space="preserve"> and development assistance.</w:t>
      </w:r>
    </w:p>
    <w:p w14:paraId="28A9B1C5" w14:textId="77777777" w:rsidR="006472BC" w:rsidRDefault="006472BC" w:rsidP="007A213D">
      <w:pPr>
        <w:jc w:val="both"/>
        <w:rPr>
          <w:rFonts w:ascii="Times New Roman" w:hAnsi="Times New Roman" w:cs="Times New Roman"/>
          <w:szCs w:val="24"/>
        </w:rPr>
      </w:pPr>
    </w:p>
    <w:p w14:paraId="7F0A96AD" w14:textId="77AC2E6B" w:rsidR="00A70D56" w:rsidRPr="006472BC" w:rsidRDefault="00A70D56" w:rsidP="007A213D">
      <w:pPr>
        <w:jc w:val="both"/>
        <w:rPr>
          <w:rFonts w:ascii="Times New Roman" w:hAnsi="Times New Roman" w:cs="Times New Roman"/>
          <w:szCs w:val="24"/>
        </w:rPr>
      </w:pPr>
      <w:r w:rsidRPr="006472BC">
        <w:rPr>
          <w:rFonts w:ascii="Times New Roman" w:hAnsi="Times New Roman" w:cs="Times New Roman"/>
          <w:szCs w:val="24"/>
        </w:rPr>
        <w:t>After a few weeks of deliberatio</w:t>
      </w:r>
      <w:r w:rsidR="00234BCA">
        <w:rPr>
          <w:rFonts w:ascii="Times New Roman" w:hAnsi="Times New Roman" w:cs="Times New Roman"/>
          <w:szCs w:val="24"/>
        </w:rPr>
        <w:t>ns, the Conference adopted the “</w:t>
      </w:r>
      <w:r w:rsidRPr="006472BC">
        <w:rPr>
          <w:rFonts w:ascii="Times New Roman" w:hAnsi="Times New Roman" w:cs="Times New Roman"/>
          <w:szCs w:val="24"/>
        </w:rPr>
        <w:t>Charter of Algiers</w:t>
      </w:r>
      <w:r w:rsidR="00234BCA">
        <w:rPr>
          <w:rFonts w:ascii="Times New Roman" w:hAnsi="Times New Roman" w:cs="Times New Roman"/>
          <w:szCs w:val="24"/>
        </w:rPr>
        <w:t>”</w:t>
      </w:r>
      <w:r w:rsidRPr="006472BC">
        <w:rPr>
          <w:rFonts w:ascii="Times New Roman" w:hAnsi="Times New Roman" w:cs="Times New Roman"/>
          <w:szCs w:val="24"/>
        </w:rPr>
        <w:t>, the second significant normative ancestor of the NIEO.</w:t>
      </w:r>
      <w:r w:rsidRPr="006472BC">
        <w:rPr>
          <w:rStyle w:val="FootnoteReference"/>
          <w:rFonts w:ascii="Times New Roman" w:hAnsi="Times New Roman" w:cs="Times New Roman"/>
          <w:szCs w:val="24"/>
        </w:rPr>
        <w:footnoteReference w:id="12"/>
      </w:r>
      <w:r w:rsidRPr="006472BC">
        <w:rPr>
          <w:rFonts w:ascii="Times New Roman" w:hAnsi="Times New Roman" w:cs="Times New Roman"/>
          <w:szCs w:val="24"/>
        </w:rPr>
        <w:t xml:space="preserve"> Compared to the 1962 Cairo Declaration, which was much shorter and focused mostly on setting guidelines for the first UNCTAD conference, the Charter of Algiers was a more robust document that established the pattern and structure that the NIEO outcome documents would take in 1974. The Charter of Algiers begins by proclaiming that </w:t>
      </w:r>
      <w:r w:rsidR="00234BCA">
        <w:rPr>
          <w:rFonts w:ascii="Times New Roman" w:hAnsi="Times New Roman" w:cs="Times New Roman"/>
          <w:szCs w:val="24"/>
        </w:rPr>
        <w:t>“</w:t>
      </w:r>
      <w:r w:rsidRPr="006472BC">
        <w:rPr>
          <w:rFonts w:ascii="Times New Roman" w:hAnsi="Times New Roman" w:cs="Times New Roman"/>
          <w:szCs w:val="24"/>
        </w:rPr>
        <w:t>[t]</w:t>
      </w:r>
      <w:proofErr w:type="gramStart"/>
      <w:r w:rsidRPr="006472BC">
        <w:rPr>
          <w:rFonts w:ascii="Times New Roman" w:hAnsi="Times New Roman" w:cs="Times New Roman"/>
          <w:szCs w:val="24"/>
        </w:rPr>
        <w:t>he</w:t>
      </w:r>
      <w:proofErr w:type="gramEnd"/>
      <w:r w:rsidRPr="006472BC">
        <w:rPr>
          <w:rFonts w:ascii="Times New Roman" w:hAnsi="Times New Roman" w:cs="Times New Roman"/>
          <w:szCs w:val="24"/>
        </w:rPr>
        <w:t xml:space="preserve"> lot of more than a billion people of the developing world continues to deteriorate as a result of the trends in international economic relations</w:t>
      </w:r>
      <w:r w:rsidR="00234BCA">
        <w:rPr>
          <w:rFonts w:ascii="Times New Roman" w:hAnsi="Times New Roman" w:cs="Times New Roman"/>
          <w:szCs w:val="24"/>
        </w:rPr>
        <w:t>”</w:t>
      </w:r>
      <w:r w:rsidRPr="006472BC">
        <w:rPr>
          <w:rFonts w:ascii="Times New Roman" w:hAnsi="Times New Roman" w:cs="Times New Roman"/>
          <w:szCs w:val="24"/>
        </w:rPr>
        <w:t xml:space="preserve">. Part II of the introductory section of the Charter outlines the failures of the agreements reached at UNCTAD I to materialize—again, with an emphasis on the worsening conditions of trade in the 1960s. Part III underlines the obligation of </w:t>
      </w:r>
      <w:r w:rsidR="00234BCA">
        <w:rPr>
          <w:rFonts w:ascii="Times New Roman" w:hAnsi="Times New Roman" w:cs="Times New Roman"/>
          <w:szCs w:val="24"/>
        </w:rPr>
        <w:t>the international community to “</w:t>
      </w:r>
      <w:r w:rsidRPr="006472BC">
        <w:rPr>
          <w:rFonts w:ascii="Times New Roman" w:hAnsi="Times New Roman" w:cs="Times New Roman"/>
          <w:szCs w:val="24"/>
        </w:rPr>
        <w:t xml:space="preserve">rectify these </w:t>
      </w:r>
      <w:proofErr w:type="spellStart"/>
      <w:r w:rsidRPr="006472BC">
        <w:rPr>
          <w:rFonts w:ascii="Times New Roman" w:hAnsi="Times New Roman" w:cs="Times New Roman"/>
          <w:szCs w:val="24"/>
        </w:rPr>
        <w:t>unfavourable</w:t>
      </w:r>
      <w:proofErr w:type="spellEnd"/>
      <w:r w:rsidRPr="006472BC">
        <w:rPr>
          <w:rFonts w:ascii="Times New Roman" w:hAnsi="Times New Roman" w:cs="Times New Roman"/>
          <w:szCs w:val="24"/>
        </w:rPr>
        <w:t xml:space="preserve"> trends and to create conditions under which all nations can enjoy economic and social well-being, and have the means to develop their respective resources to enable their peoples to lead a life free from want and fear</w:t>
      </w:r>
      <w:r w:rsidR="00234BCA">
        <w:rPr>
          <w:rFonts w:ascii="Times New Roman" w:hAnsi="Times New Roman" w:cs="Times New Roman"/>
          <w:szCs w:val="24"/>
        </w:rPr>
        <w:t>”.</w:t>
      </w:r>
    </w:p>
    <w:p w14:paraId="58200A63" w14:textId="77777777" w:rsidR="006472BC" w:rsidRDefault="006472BC" w:rsidP="007A213D">
      <w:pPr>
        <w:spacing w:after="240"/>
        <w:jc w:val="both"/>
        <w:rPr>
          <w:rFonts w:ascii="Times New Roman" w:hAnsi="Times New Roman" w:cs="Times New Roman"/>
          <w:szCs w:val="24"/>
        </w:rPr>
      </w:pPr>
    </w:p>
    <w:p w14:paraId="59376826" w14:textId="50CB726E" w:rsidR="00A70D56" w:rsidRPr="006472BC" w:rsidRDefault="00A70D56" w:rsidP="007A213D">
      <w:pPr>
        <w:spacing w:after="240"/>
        <w:jc w:val="both"/>
        <w:rPr>
          <w:rFonts w:ascii="Times New Roman" w:hAnsi="Times New Roman" w:cs="Times New Roman"/>
          <w:szCs w:val="24"/>
        </w:rPr>
      </w:pPr>
      <w:r w:rsidRPr="006472BC">
        <w:rPr>
          <w:rFonts w:ascii="Times New Roman" w:hAnsi="Times New Roman" w:cs="Times New Roman"/>
          <w:szCs w:val="24"/>
        </w:rPr>
        <w:t xml:space="preserve">The Charter of Algiers was the </w:t>
      </w:r>
      <w:r w:rsidR="006B1EED">
        <w:rPr>
          <w:rFonts w:ascii="Times New Roman" w:hAnsi="Times New Roman" w:cs="Times New Roman"/>
          <w:szCs w:val="24"/>
        </w:rPr>
        <w:t>“</w:t>
      </w:r>
      <w:r w:rsidRPr="006472BC">
        <w:rPr>
          <w:rFonts w:ascii="Times New Roman" w:hAnsi="Times New Roman" w:cs="Times New Roman"/>
          <w:szCs w:val="24"/>
        </w:rPr>
        <w:t>new world economic charter</w:t>
      </w:r>
      <w:r w:rsidR="006B1EED">
        <w:rPr>
          <w:rFonts w:ascii="Times New Roman" w:hAnsi="Times New Roman" w:cs="Times New Roman"/>
          <w:szCs w:val="24"/>
        </w:rPr>
        <w:t>”</w:t>
      </w:r>
      <w:r w:rsidRPr="006472BC">
        <w:rPr>
          <w:rFonts w:ascii="Times New Roman" w:hAnsi="Times New Roman" w:cs="Times New Roman"/>
          <w:szCs w:val="24"/>
        </w:rPr>
        <w:t xml:space="preserve"> that Doudou Thiam envisioned in his 1966 General Assembly speech. He was thus determined to drive home the sense of </w:t>
      </w:r>
      <w:r w:rsidRPr="006472BC">
        <w:rPr>
          <w:rFonts w:ascii="Times New Roman" w:hAnsi="Times New Roman" w:cs="Times New Roman"/>
          <w:i/>
          <w:szCs w:val="24"/>
        </w:rPr>
        <w:t>moral</w:t>
      </w:r>
      <w:r w:rsidRPr="006472BC">
        <w:rPr>
          <w:rFonts w:ascii="Times New Roman" w:hAnsi="Times New Roman" w:cs="Times New Roman"/>
          <w:szCs w:val="24"/>
        </w:rPr>
        <w:t xml:space="preserve"> obligation reflected in it. Thiam insisted that the Chart</w:t>
      </w:r>
      <w:r w:rsidR="006B1EED">
        <w:rPr>
          <w:rFonts w:ascii="Times New Roman" w:hAnsi="Times New Roman" w:cs="Times New Roman"/>
          <w:szCs w:val="24"/>
        </w:rPr>
        <w:t>er of Algiers had replaced the “rights”</w:t>
      </w:r>
      <w:r w:rsidRPr="006472BC">
        <w:rPr>
          <w:rFonts w:ascii="Times New Roman" w:hAnsi="Times New Roman" w:cs="Times New Roman"/>
          <w:szCs w:val="24"/>
        </w:rPr>
        <w:t xml:space="preserve"> that former colonial powers claimed for themselves in the post-war global economic order</w:t>
      </w:r>
      <w:r w:rsidR="006B1EED">
        <w:rPr>
          <w:rFonts w:ascii="Times New Roman" w:hAnsi="Times New Roman" w:cs="Times New Roman"/>
          <w:szCs w:val="24"/>
        </w:rPr>
        <w:t>:</w:t>
      </w:r>
    </w:p>
    <w:p w14:paraId="5216B913" w14:textId="1596223E" w:rsidR="00A70D56" w:rsidRPr="006472BC" w:rsidRDefault="006472BC" w:rsidP="007A213D">
      <w:pPr>
        <w:spacing w:after="240"/>
        <w:ind w:left="720"/>
        <w:jc w:val="both"/>
        <w:rPr>
          <w:rFonts w:ascii="Times New Roman" w:hAnsi="Times New Roman" w:cs="Times New Roman"/>
          <w:szCs w:val="24"/>
        </w:rPr>
      </w:pPr>
      <w:r>
        <w:rPr>
          <w:rFonts w:ascii="Times New Roman" w:hAnsi="Times New Roman" w:cs="Times New Roman"/>
          <w:szCs w:val="24"/>
        </w:rPr>
        <w:t>“</w:t>
      </w:r>
      <w:r w:rsidR="00A70D56" w:rsidRPr="006472BC">
        <w:rPr>
          <w:rFonts w:ascii="Times New Roman" w:hAnsi="Times New Roman" w:cs="Times New Roman"/>
          <w:szCs w:val="24"/>
        </w:rPr>
        <w:t>[W]</w:t>
      </w:r>
      <w:proofErr w:type="spellStart"/>
      <w:r w:rsidR="00A70D56" w:rsidRPr="006472BC">
        <w:rPr>
          <w:rFonts w:ascii="Times New Roman" w:hAnsi="Times New Roman" w:cs="Times New Roman"/>
          <w:szCs w:val="24"/>
        </w:rPr>
        <w:t>ith</w:t>
      </w:r>
      <w:proofErr w:type="spellEnd"/>
      <w:r w:rsidR="00A70D56" w:rsidRPr="006472BC">
        <w:rPr>
          <w:rFonts w:ascii="Times New Roman" w:hAnsi="Times New Roman" w:cs="Times New Roman"/>
          <w:szCs w:val="24"/>
        </w:rPr>
        <w:t xml:space="preserve"> a new type of juridical right: the right of the countries of the Third World to development</w:t>
      </w:r>
      <w:proofErr w:type="gramStart"/>
      <w:r w:rsidR="00A70D56" w:rsidRPr="006472BC">
        <w:rPr>
          <w:rFonts w:ascii="Times New Roman" w:hAnsi="Times New Roman" w:cs="Times New Roman"/>
          <w:szCs w:val="24"/>
        </w:rPr>
        <w:t>….Those</w:t>
      </w:r>
      <w:proofErr w:type="gramEnd"/>
      <w:r w:rsidR="00A70D56" w:rsidRPr="006472BC">
        <w:rPr>
          <w:rFonts w:ascii="Times New Roman" w:hAnsi="Times New Roman" w:cs="Times New Roman"/>
          <w:szCs w:val="24"/>
        </w:rPr>
        <w:t xml:space="preserve"> principles, amplified and codified, could constitute the nucleus of a legal right to development. Development and aid must no longer be regard as moral issues or matters of charity; they constituted a juridical obligation.</w:t>
      </w:r>
      <w:r>
        <w:rPr>
          <w:rFonts w:ascii="Times New Roman" w:hAnsi="Times New Roman" w:cs="Times New Roman"/>
          <w:szCs w:val="24"/>
        </w:rPr>
        <w:t>”</w:t>
      </w:r>
      <w:r w:rsidR="00A70D56" w:rsidRPr="006472BC">
        <w:rPr>
          <w:rStyle w:val="FootnoteReference"/>
          <w:rFonts w:ascii="Times New Roman" w:hAnsi="Times New Roman" w:cs="Times New Roman"/>
          <w:szCs w:val="24"/>
        </w:rPr>
        <w:footnoteReference w:id="13"/>
      </w:r>
    </w:p>
    <w:p w14:paraId="15DFC83A" w14:textId="79CF2E42" w:rsidR="00A70D56" w:rsidRPr="006472BC" w:rsidRDefault="00A70D56" w:rsidP="007A213D">
      <w:pPr>
        <w:spacing w:after="240"/>
        <w:jc w:val="both"/>
        <w:rPr>
          <w:rFonts w:ascii="Times New Roman" w:hAnsi="Times New Roman" w:cs="Times New Roman"/>
          <w:szCs w:val="24"/>
        </w:rPr>
      </w:pPr>
      <w:r w:rsidRPr="006472BC">
        <w:rPr>
          <w:rFonts w:ascii="Times New Roman" w:hAnsi="Times New Roman" w:cs="Times New Roman"/>
          <w:szCs w:val="24"/>
        </w:rPr>
        <w:t xml:space="preserve">Thiam carried this sentiment to the 1968 UNCTAD II summit in New Delhi, India. He urged Member-states to adopt the Charter of Algiers as a </w:t>
      </w:r>
      <w:r w:rsidR="006B1EED">
        <w:rPr>
          <w:rFonts w:ascii="Times New Roman" w:hAnsi="Times New Roman" w:cs="Times New Roman"/>
          <w:szCs w:val="24"/>
        </w:rPr>
        <w:t>“</w:t>
      </w:r>
      <w:r w:rsidRPr="006472BC">
        <w:rPr>
          <w:rFonts w:ascii="Times New Roman" w:hAnsi="Times New Roman" w:cs="Times New Roman"/>
          <w:szCs w:val="24"/>
        </w:rPr>
        <w:t>universal declaration of the rig</w:t>
      </w:r>
      <w:r w:rsidR="006B1EED">
        <w:rPr>
          <w:rFonts w:ascii="Times New Roman" w:hAnsi="Times New Roman" w:cs="Times New Roman"/>
          <w:szCs w:val="24"/>
        </w:rPr>
        <w:t>hts of the developing countries”</w:t>
      </w:r>
      <w:r w:rsidRPr="006472BC">
        <w:rPr>
          <w:rFonts w:ascii="Times New Roman" w:hAnsi="Times New Roman" w:cs="Times New Roman"/>
          <w:szCs w:val="24"/>
        </w:rPr>
        <w:t xml:space="preserve"> – a complement to the Universa</w:t>
      </w:r>
      <w:r w:rsidR="006B1EED">
        <w:rPr>
          <w:rFonts w:ascii="Times New Roman" w:hAnsi="Times New Roman" w:cs="Times New Roman"/>
          <w:szCs w:val="24"/>
        </w:rPr>
        <w:t>l Declaration of Human Rights. “</w:t>
      </w:r>
      <w:r w:rsidRPr="006472BC">
        <w:rPr>
          <w:rFonts w:ascii="Times New Roman" w:hAnsi="Times New Roman" w:cs="Times New Roman"/>
          <w:szCs w:val="24"/>
        </w:rPr>
        <w:t>The New Delhi Conference must see to it that millions of men and women of the developing world did not hope in vain.</w:t>
      </w:r>
      <w:r w:rsidR="006B1EED">
        <w:rPr>
          <w:rFonts w:ascii="Times New Roman" w:hAnsi="Times New Roman" w:cs="Times New Roman"/>
          <w:szCs w:val="24"/>
        </w:rPr>
        <w:t>”</w:t>
      </w:r>
      <w:r w:rsidRPr="006472BC">
        <w:rPr>
          <w:rStyle w:val="FootnoteReference"/>
          <w:rFonts w:ascii="Times New Roman" w:hAnsi="Times New Roman" w:cs="Times New Roman"/>
          <w:szCs w:val="24"/>
        </w:rPr>
        <w:footnoteReference w:id="14"/>
      </w:r>
      <w:r w:rsidRPr="006472BC">
        <w:rPr>
          <w:rFonts w:ascii="Times New Roman" w:hAnsi="Times New Roman" w:cs="Times New Roman"/>
          <w:szCs w:val="24"/>
        </w:rPr>
        <w:t xml:space="preserve"> </w:t>
      </w:r>
      <w:proofErr w:type="spellStart"/>
      <w:r w:rsidRPr="006472BC">
        <w:rPr>
          <w:rFonts w:ascii="Times New Roman" w:hAnsi="Times New Roman" w:cs="Times New Roman"/>
          <w:szCs w:val="24"/>
        </w:rPr>
        <w:t>Thiam’s</w:t>
      </w:r>
      <w:proofErr w:type="spellEnd"/>
      <w:r w:rsidRPr="006472BC">
        <w:rPr>
          <w:rFonts w:ascii="Times New Roman" w:hAnsi="Times New Roman" w:cs="Times New Roman"/>
          <w:szCs w:val="24"/>
        </w:rPr>
        <w:t xml:space="preserve"> proposal for this new</w:t>
      </w:r>
      <w:r w:rsidR="001625A0">
        <w:rPr>
          <w:rFonts w:ascii="Times New Roman" w:hAnsi="Times New Roman" w:cs="Times New Roman"/>
          <w:szCs w:val="24"/>
        </w:rPr>
        <w:t xml:space="preserve"> “</w:t>
      </w:r>
      <w:r w:rsidRPr="006472BC">
        <w:rPr>
          <w:rFonts w:ascii="Times New Roman" w:hAnsi="Times New Roman" w:cs="Times New Roman"/>
          <w:szCs w:val="24"/>
        </w:rPr>
        <w:t>declaration of rights</w:t>
      </w:r>
      <w:r w:rsidR="001625A0">
        <w:rPr>
          <w:rFonts w:ascii="Times New Roman" w:hAnsi="Times New Roman" w:cs="Times New Roman"/>
          <w:szCs w:val="24"/>
        </w:rPr>
        <w:t>”</w:t>
      </w:r>
      <w:r w:rsidRPr="006472BC">
        <w:rPr>
          <w:rFonts w:ascii="Times New Roman" w:hAnsi="Times New Roman" w:cs="Times New Roman"/>
          <w:szCs w:val="24"/>
        </w:rPr>
        <w:t xml:space="preserve"> was beginning to gain some traction: Louis </w:t>
      </w:r>
      <w:proofErr w:type="spellStart"/>
      <w:r w:rsidRPr="006472BC">
        <w:rPr>
          <w:rFonts w:ascii="Times New Roman" w:hAnsi="Times New Roman" w:cs="Times New Roman"/>
          <w:szCs w:val="24"/>
        </w:rPr>
        <w:t>Nègre</w:t>
      </w:r>
      <w:proofErr w:type="spellEnd"/>
      <w:r w:rsidRPr="006472BC">
        <w:rPr>
          <w:rFonts w:ascii="Times New Roman" w:hAnsi="Times New Roman" w:cs="Times New Roman"/>
          <w:szCs w:val="24"/>
        </w:rPr>
        <w:t xml:space="preserve"> of Mali, </w:t>
      </w:r>
      <w:proofErr w:type="spellStart"/>
      <w:r w:rsidRPr="006472BC">
        <w:rPr>
          <w:rFonts w:ascii="Times New Roman" w:hAnsi="Times New Roman" w:cs="Times New Roman"/>
          <w:szCs w:val="24"/>
        </w:rPr>
        <w:t>Beshir</w:t>
      </w:r>
      <w:proofErr w:type="spellEnd"/>
      <w:r w:rsidRPr="006472BC">
        <w:rPr>
          <w:rFonts w:ascii="Times New Roman" w:hAnsi="Times New Roman" w:cs="Times New Roman"/>
          <w:szCs w:val="24"/>
        </w:rPr>
        <w:t xml:space="preserve"> El Bakri of Sudan, and </w:t>
      </w:r>
      <w:proofErr w:type="spellStart"/>
      <w:r w:rsidRPr="006472BC">
        <w:rPr>
          <w:rFonts w:ascii="Times New Roman" w:hAnsi="Times New Roman" w:cs="Times New Roman"/>
          <w:szCs w:val="24"/>
        </w:rPr>
        <w:t>Zouheir</w:t>
      </w:r>
      <w:proofErr w:type="spellEnd"/>
      <w:r w:rsidRPr="006472BC">
        <w:rPr>
          <w:rFonts w:ascii="Times New Roman" w:hAnsi="Times New Roman" w:cs="Times New Roman"/>
          <w:szCs w:val="24"/>
        </w:rPr>
        <w:t xml:space="preserve"> </w:t>
      </w:r>
      <w:proofErr w:type="spellStart"/>
      <w:r w:rsidRPr="006472BC">
        <w:rPr>
          <w:rFonts w:ascii="Times New Roman" w:hAnsi="Times New Roman" w:cs="Times New Roman"/>
          <w:szCs w:val="24"/>
        </w:rPr>
        <w:t>Khani</w:t>
      </w:r>
      <w:proofErr w:type="spellEnd"/>
      <w:r w:rsidRPr="006472BC">
        <w:rPr>
          <w:rFonts w:ascii="Times New Roman" w:hAnsi="Times New Roman" w:cs="Times New Roman"/>
          <w:szCs w:val="24"/>
        </w:rPr>
        <w:t xml:space="preserve"> of Syria specifically </w:t>
      </w:r>
      <w:r w:rsidRPr="006472BC">
        <w:rPr>
          <w:rFonts w:ascii="Times New Roman" w:hAnsi="Times New Roman" w:cs="Times New Roman"/>
          <w:szCs w:val="24"/>
        </w:rPr>
        <w:lastRenderedPageBreak/>
        <w:t>endorsed the idea.</w:t>
      </w:r>
      <w:r w:rsidRPr="006472BC">
        <w:rPr>
          <w:rStyle w:val="FootnoteReference"/>
          <w:rFonts w:ascii="Times New Roman" w:hAnsi="Times New Roman" w:cs="Times New Roman"/>
          <w:szCs w:val="24"/>
        </w:rPr>
        <w:footnoteReference w:id="15"/>
      </w:r>
      <w:r w:rsidRPr="006472BC">
        <w:rPr>
          <w:rFonts w:ascii="Times New Roman" w:hAnsi="Times New Roman" w:cs="Times New Roman"/>
          <w:szCs w:val="24"/>
        </w:rPr>
        <w:t xml:space="preserve"> </w:t>
      </w:r>
      <w:proofErr w:type="spellStart"/>
      <w:r w:rsidRPr="006472BC">
        <w:rPr>
          <w:rFonts w:ascii="Times New Roman" w:eastAsia="Times New Roman" w:hAnsi="Times New Roman" w:cs="Times New Roman"/>
          <w:color w:val="000000"/>
          <w:szCs w:val="24"/>
          <w:shd w:val="clear" w:color="auto" w:fill="FFFFFF"/>
        </w:rPr>
        <w:t>Sisouk</w:t>
      </w:r>
      <w:proofErr w:type="spellEnd"/>
      <w:r w:rsidRPr="006472BC">
        <w:rPr>
          <w:rFonts w:ascii="Times New Roman" w:eastAsia="Times New Roman" w:hAnsi="Times New Roman" w:cs="Times New Roman"/>
          <w:color w:val="000000"/>
          <w:szCs w:val="24"/>
          <w:shd w:val="clear" w:color="auto" w:fill="FFFFFF"/>
        </w:rPr>
        <w:t xml:space="preserve"> Na Champassak</w:t>
      </w:r>
      <w:r w:rsidRPr="006472BC">
        <w:rPr>
          <w:rFonts w:ascii="Times New Roman" w:hAnsi="Times New Roman" w:cs="Times New Roman"/>
          <w:szCs w:val="24"/>
        </w:rPr>
        <w:t xml:space="preserve"> of Laos said it should include a right to receive financial and technical assistance from the develop</w:t>
      </w:r>
      <w:r w:rsidR="00703A2F" w:rsidRPr="006472BC">
        <w:rPr>
          <w:rFonts w:ascii="Times New Roman" w:hAnsi="Times New Roman" w:cs="Times New Roman"/>
          <w:szCs w:val="24"/>
        </w:rPr>
        <w:t>ed</w:t>
      </w:r>
      <w:r w:rsidRPr="006472BC">
        <w:rPr>
          <w:rFonts w:ascii="Times New Roman" w:hAnsi="Times New Roman" w:cs="Times New Roman"/>
          <w:szCs w:val="24"/>
        </w:rPr>
        <w:t xml:space="preserve"> world.</w:t>
      </w:r>
      <w:r w:rsidRPr="006472BC">
        <w:rPr>
          <w:rStyle w:val="FootnoteReference"/>
          <w:rFonts w:ascii="Times New Roman" w:hAnsi="Times New Roman" w:cs="Times New Roman"/>
          <w:szCs w:val="24"/>
        </w:rPr>
        <w:footnoteReference w:id="16"/>
      </w:r>
      <w:r w:rsidRPr="006472BC">
        <w:rPr>
          <w:rFonts w:ascii="Times New Roman" w:hAnsi="Times New Roman" w:cs="Times New Roman"/>
          <w:szCs w:val="24"/>
        </w:rPr>
        <w:t xml:space="preserve"> The Soviet Union felt that the Co</w:t>
      </w:r>
      <w:r w:rsidR="001625A0">
        <w:rPr>
          <w:rFonts w:ascii="Times New Roman" w:hAnsi="Times New Roman" w:cs="Times New Roman"/>
          <w:szCs w:val="24"/>
        </w:rPr>
        <w:t>nference would be justified in “</w:t>
      </w:r>
      <w:r w:rsidRPr="006472BC">
        <w:rPr>
          <w:rFonts w:ascii="Times New Roman" w:hAnsi="Times New Roman" w:cs="Times New Roman"/>
          <w:szCs w:val="24"/>
        </w:rPr>
        <w:t>proclaiming the right of the newly independent</w:t>
      </w:r>
      <w:r w:rsidR="001625A0">
        <w:rPr>
          <w:rFonts w:ascii="Times New Roman" w:hAnsi="Times New Roman" w:cs="Times New Roman"/>
          <w:szCs w:val="24"/>
        </w:rPr>
        <w:t xml:space="preserve"> States to receive compensation”</w:t>
      </w:r>
      <w:r w:rsidRPr="006472BC">
        <w:rPr>
          <w:rFonts w:ascii="Times New Roman" w:hAnsi="Times New Roman" w:cs="Times New Roman"/>
          <w:szCs w:val="24"/>
        </w:rPr>
        <w:t xml:space="preserve"> for the damages suffered under colonialism.</w:t>
      </w:r>
      <w:r w:rsidRPr="006472BC">
        <w:rPr>
          <w:rStyle w:val="FootnoteReference"/>
          <w:rFonts w:ascii="Times New Roman" w:hAnsi="Times New Roman" w:cs="Times New Roman"/>
          <w:szCs w:val="24"/>
        </w:rPr>
        <w:footnoteReference w:id="17"/>
      </w:r>
    </w:p>
    <w:p w14:paraId="45111C6E" w14:textId="2396B0C6" w:rsidR="00A70D56" w:rsidRPr="006472BC" w:rsidRDefault="00A70D56" w:rsidP="007A213D">
      <w:pPr>
        <w:spacing w:after="240"/>
        <w:jc w:val="both"/>
        <w:rPr>
          <w:rFonts w:ascii="Times New Roman" w:hAnsi="Times New Roman" w:cs="Times New Roman"/>
          <w:szCs w:val="24"/>
        </w:rPr>
      </w:pPr>
      <w:r w:rsidRPr="006472BC">
        <w:rPr>
          <w:rFonts w:ascii="Times New Roman" w:hAnsi="Times New Roman" w:cs="Times New Roman"/>
          <w:szCs w:val="24"/>
        </w:rPr>
        <w:t xml:space="preserve">However, this support was </w:t>
      </w:r>
      <w:r w:rsidR="00A56C77" w:rsidRPr="006472BC">
        <w:rPr>
          <w:rFonts w:ascii="Times New Roman" w:hAnsi="Times New Roman" w:cs="Times New Roman"/>
          <w:szCs w:val="24"/>
        </w:rPr>
        <w:t xml:space="preserve">still </w:t>
      </w:r>
      <w:r w:rsidRPr="006472BC">
        <w:rPr>
          <w:rFonts w:ascii="Times New Roman" w:hAnsi="Times New Roman" w:cs="Times New Roman"/>
          <w:szCs w:val="24"/>
        </w:rPr>
        <w:t xml:space="preserve">not enough. The language of the </w:t>
      </w:r>
      <w:r w:rsidR="001625A0">
        <w:rPr>
          <w:rFonts w:ascii="Times New Roman" w:hAnsi="Times New Roman" w:cs="Times New Roman"/>
          <w:szCs w:val="24"/>
        </w:rPr>
        <w:t>“right to development”</w:t>
      </w:r>
      <w:r w:rsidRPr="006472BC">
        <w:rPr>
          <w:rFonts w:ascii="Times New Roman" w:hAnsi="Times New Roman" w:cs="Times New Roman"/>
          <w:szCs w:val="24"/>
        </w:rPr>
        <w:t xml:space="preserve"> failed to appear anywhere in the official statements or the resolutions, declarations and other decisions adopted at UNCTAD II. And while twenty-five representatives spoke of poverty in their official statements and Indian Prime Minister Indira Gandhi’s inaugural address was framed around the problem of poverty,</w:t>
      </w:r>
      <w:r w:rsidRPr="006472BC">
        <w:rPr>
          <w:rStyle w:val="FootnoteReference"/>
          <w:rFonts w:ascii="Times New Roman" w:hAnsi="Times New Roman" w:cs="Times New Roman"/>
          <w:szCs w:val="24"/>
        </w:rPr>
        <w:footnoteReference w:id="18"/>
      </w:r>
      <w:r w:rsidR="00D07F87">
        <w:rPr>
          <w:rFonts w:ascii="Times New Roman" w:hAnsi="Times New Roman" w:cs="Times New Roman"/>
          <w:szCs w:val="24"/>
        </w:rPr>
        <w:t xml:space="preserve"> the word “poverty”</w:t>
      </w:r>
      <w:r w:rsidRPr="006472BC">
        <w:rPr>
          <w:rFonts w:ascii="Times New Roman" w:hAnsi="Times New Roman" w:cs="Times New Roman"/>
          <w:szCs w:val="24"/>
        </w:rPr>
        <w:t xml:space="preserve"> appears only once in the official outcome documents of the second session of UNCTAD. The official, sober tone of these documents indi</w:t>
      </w:r>
      <w:r w:rsidR="00D07F87">
        <w:rPr>
          <w:rFonts w:ascii="Times New Roman" w:hAnsi="Times New Roman" w:cs="Times New Roman"/>
          <w:szCs w:val="24"/>
        </w:rPr>
        <w:t xml:space="preserve">cates a still </w:t>
      </w:r>
      <w:proofErr w:type="gramStart"/>
      <w:r w:rsidR="00D07F87">
        <w:rPr>
          <w:rFonts w:ascii="Times New Roman" w:hAnsi="Times New Roman" w:cs="Times New Roman"/>
          <w:szCs w:val="24"/>
        </w:rPr>
        <w:t>narrowly-defined</w:t>
      </w:r>
      <w:proofErr w:type="gramEnd"/>
      <w:r w:rsidR="00D07F87">
        <w:rPr>
          <w:rFonts w:ascii="Times New Roman" w:hAnsi="Times New Roman" w:cs="Times New Roman"/>
          <w:szCs w:val="24"/>
        </w:rPr>
        <w:t xml:space="preserve"> “economic growth”</w:t>
      </w:r>
      <w:r w:rsidRPr="006472BC">
        <w:rPr>
          <w:rFonts w:ascii="Times New Roman" w:hAnsi="Times New Roman" w:cs="Times New Roman"/>
          <w:szCs w:val="24"/>
        </w:rPr>
        <w:t xml:space="preserve"> model of development within the context of existing global institutions.</w:t>
      </w:r>
    </w:p>
    <w:p w14:paraId="113E739F" w14:textId="0DD1A6E0" w:rsidR="00A70D56" w:rsidRPr="006472BC" w:rsidRDefault="00D07F87" w:rsidP="007A213D">
      <w:pPr>
        <w:jc w:val="both"/>
        <w:outlineLvl w:val="0"/>
        <w:rPr>
          <w:rFonts w:ascii="Times New Roman" w:hAnsi="Times New Roman" w:cs="Times New Roman"/>
          <w:b/>
          <w:szCs w:val="24"/>
        </w:rPr>
      </w:pPr>
      <w:r>
        <w:rPr>
          <w:rFonts w:ascii="Times New Roman" w:hAnsi="Times New Roman" w:cs="Times New Roman"/>
          <w:b/>
          <w:szCs w:val="24"/>
        </w:rPr>
        <w:t>UNCTAD III: The “</w:t>
      </w:r>
      <w:r w:rsidR="00A70D56" w:rsidRPr="006472BC">
        <w:rPr>
          <w:rFonts w:ascii="Times New Roman" w:hAnsi="Times New Roman" w:cs="Times New Roman"/>
          <w:b/>
          <w:szCs w:val="24"/>
        </w:rPr>
        <w:t>Right to Development</w:t>
      </w:r>
      <w:r>
        <w:rPr>
          <w:rFonts w:ascii="Times New Roman" w:hAnsi="Times New Roman" w:cs="Times New Roman"/>
          <w:b/>
          <w:szCs w:val="24"/>
        </w:rPr>
        <w:t>” becomes “</w:t>
      </w:r>
      <w:r w:rsidR="00A70D56" w:rsidRPr="006472BC">
        <w:rPr>
          <w:rFonts w:ascii="Times New Roman" w:hAnsi="Times New Roman" w:cs="Times New Roman"/>
          <w:b/>
          <w:szCs w:val="24"/>
        </w:rPr>
        <w:t>the Rights and Duties of States</w:t>
      </w:r>
      <w:r>
        <w:rPr>
          <w:rFonts w:ascii="Times New Roman" w:hAnsi="Times New Roman" w:cs="Times New Roman"/>
          <w:b/>
          <w:szCs w:val="24"/>
        </w:rPr>
        <w:t>”</w:t>
      </w:r>
    </w:p>
    <w:p w14:paraId="2C15076C" w14:textId="77777777" w:rsidR="00E95293" w:rsidRPr="006472BC" w:rsidRDefault="00E95293" w:rsidP="007A213D">
      <w:pPr>
        <w:jc w:val="both"/>
        <w:outlineLvl w:val="0"/>
        <w:rPr>
          <w:rFonts w:ascii="Times New Roman" w:hAnsi="Times New Roman" w:cs="Times New Roman"/>
          <w:b/>
          <w:szCs w:val="24"/>
        </w:rPr>
      </w:pPr>
    </w:p>
    <w:p w14:paraId="53FE3B39" w14:textId="67741F5A" w:rsidR="00A70D56" w:rsidRPr="006472BC" w:rsidRDefault="00A70D56" w:rsidP="007A213D">
      <w:pPr>
        <w:jc w:val="both"/>
        <w:rPr>
          <w:rFonts w:ascii="Times New Roman" w:hAnsi="Times New Roman" w:cs="Times New Roman"/>
          <w:szCs w:val="24"/>
        </w:rPr>
      </w:pPr>
      <w:r w:rsidRPr="006472BC">
        <w:rPr>
          <w:rFonts w:ascii="Times New Roman" w:hAnsi="Times New Roman" w:cs="Times New Roman"/>
          <w:szCs w:val="24"/>
        </w:rPr>
        <w:t>By 1971, a group of Latin American states had begun</w:t>
      </w:r>
      <w:r w:rsidR="001949A9">
        <w:rPr>
          <w:rFonts w:ascii="Times New Roman" w:hAnsi="Times New Roman" w:cs="Times New Roman"/>
          <w:szCs w:val="24"/>
        </w:rPr>
        <w:t xml:space="preserve"> to embrace the concept of the “</w:t>
      </w:r>
      <w:r w:rsidRPr="006472BC">
        <w:rPr>
          <w:rFonts w:ascii="Times New Roman" w:hAnsi="Times New Roman" w:cs="Times New Roman"/>
          <w:szCs w:val="24"/>
        </w:rPr>
        <w:t>right to development</w:t>
      </w:r>
      <w:r w:rsidR="001949A9">
        <w:rPr>
          <w:rFonts w:ascii="Times New Roman" w:hAnsi="Times New Roman" w:cs="Times New Roman"/>
          <w:szCs w:val="24"/>
        </w:rPr>
        <w:t>”</w:t>
      </w:r>
      <w:r w:rsidRPr="006472BC">
        <w:rPr>
          <w:rFonts w:ascii="Times New Roman" w:hAnsi="Times New Roman" w:cs="Times New Roman"/>
          <w:szCs w:val="24"/>
        </w:rPr>
        <w:t>, but it had taken on a more concrete character – articulating n</w:t>
      </w:r>
      <w:r w:rsidR="001949A9">
        <w:rPr>
          <w:rFonts w:ascii="Times New Roman" w:hAnsi="Times New Roman" w:cs="Times New Roman"/>
          <w:szCs w:val="24"/>
        </w:rPr>
        <w:t xml:space="preserve">ot only a number of development – </w:t>
      </w:r>
      <w:r w:rsidRPr="006472BC">
        <w:rPr>
          <w:rFonts w:ascii="Times New Roman" w:hAnsi="Times New Roman" w:cs="Times New Roman"/>
          <w:szCs w:val="24"/>
        </w:rPr>
        <w:t xml:space="preserve">related rights held by developing countries, but now also including corresponding obligations of developed countries and the international community as a whole. Prior to the second G-77 Ministerial Meeting (which met in Lima, Peru from </w:t>
      </w:r>
      <w:r w:rsidR="00CD676E" w:rsidRPr="006472BC">
        <w:rPr>
          <w:rFonts w:ascii="Times New Roman" w:hAnsi="Times New Roman" w:cs="Times New Roman"/>
          <w:szCs w:val="24"/>
        </w:rPr>
        <w:t xml:space="preserve">28 </w:t>
      </w:r>
      <w:r w:rsidRPr="006472BC">
        <w:rPr>
          <w:rFonts w:ascii="Times New Roman" w:hAnsi="Times New Roman" w:cs="Times New Roman"/>
          <w:szCs w:val="24"/>
        </w:rPr>
        <w:t xml:space="preserve">October – </w:t>
      </w:r>
      <w:r w:rsidR="00CD676E" w:rsidRPr="006472BC">
        <w:rPr>
          <w:rFonts w:ascii="Times New Roman" w:hAnsi="Times New Roman" w:cs="Times New Roman"/>
          <w:szCs w:val="24"/>
        </w:rPr>
        <w:t xml:space="preserve">7 </w:t>
      </w:r>
      <w:r w:rsidRPr="006472BC">
        <w:rPr>
          <w:rFonts w:ascii="Times New Roman" w:hAnsi="Times New Roman" w:cs="Times New Roman"/>
          <w:szCs w:val="24"/>
        </w:rPr>
        <w:t>November 1971), its Special Committee on Latin American Co</w:t>
      </w:r>
      <w:r w:rsidR="001949A9">
        <w:rPr>
          <w:rFonts w:ascii="Times New Roman" w:hAnsi="Times New Roman" w:cs="Times New Roman"/>
          <w:szCs w:val="24"/>
        </w:rPr>
        <w:t>ordination (CECLA) adopted its “</w:t>
      </w:r>
      <w:r w:rsidRPr="006472BC">
        <w:rPr>
          <w:rFonts w:ascii="Times New Roman" w:hAnsi="Times New Roman" w:cs="Times New Roman"/>
          <w:szCs w:val="24"/>
        </w:rPr>
        <w:t>Consensus of Lima</w:t>
      </w:r>
      <w:r w:rsidR="001949A9">
        <w:rPr>
          <w:rFonts w:ascii="Times New Roman" w:hAnsi="Times New Roman" w:cs="Times New Roman"/>
          <w:szCs w:val="24"/>
        </w:rPr>
        <w:t>”</w:t>
      </w:r>
      <w:r w:rsidRPr="006472BC">
        <w:rPr>
          <w:rFonts w:ascii="Times New Roman" w:hAnsi="Times New Roman" w:cs="Times New Roman"/>
          <w:szCs w:val="24"/>
        </w:rPr>
        <w:t xml:space="preserve">, which </w:t>
      </w:r>
      <w:r w:rsidR="001949A9">
        <w:rPr>
          <w:rFonts w:ascii="Times New Roman" w:hAnsi="Times New Roman" w:cs="Times New Roman"/>
          <w:szCs w:val="24"/>
        </w:rPr>
        <w:t xml:space="preserve">included as Principle No. 1 </w:t>
      </w:r>
      <w:proofErr w:type="spellStart"/>
      <w:r w:rsidR="001949A9">
        <w:rPr>
          <w:rFonts w:ascii="Times New Roman" w:hAnsi="Times New Roman" w:cs="Times New Roman"/>
          <w:szCs w:val="24"/>
        </w:rPr>
        <w:t>the”</w:t>
      </w:r>
      <w:r w:rsidRPr="006472BC">
        <w:rPr>
          <w:rFonts w:ascii="Times New Roman" w:hAnsi="Times New Roman" w:cs="Times New Roman"/>
          <w:szCs w:val="24"/>
        </w:rPr>
        <w:t>‘Right</w:t>
      </w:r>
      <w:proofErr w:type="spellEnd"/>
      <w:r w:rsidRPr="006472BC">
        <w:rPr>
          <w:rFonts w:ascii="Times New Roman" w:hAnsi="Times New Roman" w:cs="Times New Roman"/>
          <w:szCs w:val="24"/>
        </w:rPr>
        <w:t xml:space="preserve"> to Develop</w:t>
      </w:r>
      <w:r w:rsidR="001949A9">
        <w:rPr>
          <w:rFonts w:ascii="Times New Roman" w:hAnsi="Times New Roman" w:cs="Times New Roman"/>
          <w:szCs w:val="24"/>
        </w:rPr>
        <w:t>”:</w:t>
      </w:r>
    </w:p>
    <w:p w14:paraId="5B32CAC7" w14:textId="77777777" w:rsidR="00A70D56" w:rsidRPr="006472BC" w:rsidRDefault="00A70D56" w:rsidP="007A213D">
      <w:pPr>
        <w:jc w:val="both"/>
        <w:rPr>
          <w:rFonts w:ascii="Times New Roman" w:hAnsi="Times New Roman" w:cs="Times New Roman"/>
          <w:szCs w:val="24"/>
        </w:rPr>
      </w:pPr>
    </w:p>
    <w:p w14:paraId="469A22AA" w14:textId="7FD533FB" w:rsidR="00A70D56" w:rsidRPr="006472BC" w:rsidRDefault="006472BC" w:rsidP="007A213D">
      <w:pPr>
        <w:ind w:left="720"/>
        <w:jc w:val="both"/>
        <w:rPr>
          <w:rFonts w:ascii="Times New Roman" w:hAnsi="Times New Roman" w:cs="Times New Roman"/>
          <w:szCs w:val="24"/>
        </w:rPr>
      </w:pPr>
      <w:r>
        <w:rPr>
          <w:rFonts w:ascii="Times New Roman" w:hAnsi="Times New Roman" w:cs="Times New Roman"/>
          <w:szCs w:val="24"/>
        </w:rPr>
        <w:t>“</w:t>
      </w:r>
      <w:r w:rsidR="00A70D56" w:rsidRPr="006472BC">
        <w:rPr>
          <w:rFonts w:ascii="Times New Roman" w:hAnsi="Times New Roman" w:cs="Times New Roman"/>
          <w:szCs w:val="24"/>
        </w:rPr>
        <w:t>Economic development is both a duty and a right. The developing countries solemnly undertake to mobilize all their efforts to change their structures with a view to ensuring the economic progress and social well-being of their peoples. Economic development is also a right: developing countries are entitled to demand from the international community the elimination of any impediments to development and the creation of a world economic environment conducive to its promotion and acceleration.</w:t>
      </w:r>
      <w:r>
        <w:rPr>
          <w:rFonts w:ascii="Times New Roman" w:hAnsi="Times New Roman" w:cs="Times New Roman"/>
          <w:szCs w:val="24"/>
        </w:rPr>
        <w:t>”</w:t>
      </w:r>
      <w:r w:rsidR="00A70D56" w:rsidRPr="006472BC">
        <w:rPr>
          <w:rStyle w:val="FootnoteReference"/>
          <w:rFonts w:ascii="Times New Roman" w:hAnsi="Times New Roman" w:cs="Times New Roman"/>
          <w:szCs w:val="24"/>
        </w:rPr>
        <w:footnoteReference w:id="19"/>
      </w:r>
    </w:p>
    <w:p w14:paraId="22309C97" w14:textId="77777777" w:rsidR="00A70D56" w:rsidRPr="006472BC" w:rsidRDefault="00A70D56" w:rsidP="007A213D">
      <w:pPr>
        <w:jc w:val="both"/>
        <w:rPr>
          <w:rFonts w:ascii="Times New Roman" w:hAnsi="Times New Roman" w:cs="Times New Roman"/>
          <w:szCs w:val="24"/>
        </w:rPr>
      </w:pPr>
    </w:p>
    <w:p w14:paraId="46B2CD32" w14:textId="70087F9F" w:rsidR="00A70D56" w:rsidRPr="006472BC" w:rsidRDefault="00A70D56" w:rsidP="007A213D">
      <w:pPr>
        <w:jc w:val="both"/>
        <w:rPr>
          <w:rFonts w:ascii="Times New Roman" w:hAnsi="Times New Roman" w:cs="Times New Roman"/>
          <w:szCs w:val="24"/>
        </w:rPr>
      </w:pPr>
      <w:r w:rsidRPr="006472BC">
        <w:rPr>
          <w:rFonts w:ascii="Times New Roman" w:hAnsi="Times New Roman" w:cs="Times New Roman"/>
          <w:szCs w:val="24"/>
        </w:rPr>
        <w:t>For many Latin American states, the most important impediment to their development concerned their ability to extract and exploit their own natural resources. Hence, Principle No. 2 of the C</w:t>
      </w:r>
      <w:r w:rsidR="002F423E">
        <w:rPr>
          <w:rFonts w:ascii="Times New Roman" w:hAnsi="Times New Roman" w:cs="Times New Roman"/>
          <w:szCs w:val="24"/>
        </w:rPr>
        <w:t>onsensus of Lima addressed “</w:t>
      </w:r>
      <w:r w:rsidRPr="006472BC">
        <w:rPr>
          <w:rFonts w:ascii="Times New Roman" w:hAnsi="Times New Roman" w:cs="Times New Roman"/>
          <w:szCs w:val="24"/>
        </w:rPr>
        <w:t>Sovereignty over natural resources</w:t>
      </w:r>
      <w:r w:rsidR="002F423E">
        <w:rPr>
          <w:rFonts w:ascii="Times New Roman" w:hAnsi="Times New Roman" w:cs="Times New Roman"/>
          <w:szCs w:val="24"/>
        </w:rPr>
        <w:t>”</w:t>
      </w:r>
      <w:r w:rsidRPr="006472BC">
        <w:rPr>
          <w:rFonts w:ascii="Times New Roman" w:hAnsi="Times New Roman" w:cs="Times New Roman"/>
          <w:szCs w:val="24"/>
        </w:rPr>
        <w:t>, in p</w:t>
      </w:r>
      <w:r w:rsidR="002F423E">
        <w:rPr>
          <w:rFonts w:ascii="Times New Roman" w:hAnsi="Times New Roman" w:cs="Times New Roman"/>
          <w:szCs w:val="24"/>
        </w:rPr>
        <w:t>articular emphasizing that any “</w:t>
      </w:r>
      <w:r w:rsidRPr="006472BC">
        <w:rPr>
          <w:rFonts w:ascii="Times New Roman" w:hAnsi="Times New Roman" w:cs="Times New Roman"/>
          <w:szCs w:val="24"/>
        </w:rPr>
        <w:t>external political or economic pressure</w:t>
      </w:r>
      <w:r w:rsidR="002F423E">
        <w:rPr>
          <w:rFonts w:ascii="Times New Roman" w:hAnsi="Times New Roman" w:cs="Times New Roman"/>
          <w:szCs w:val="24"/>
        </w:rPr>
        <w:t>”</w:t>
      </w:r>
      <w:r w:rsidRPr="006472BC">
        <w:rPr>
          <w:rFonts w:ascii="Times New Roman" w:hAnsi="Times New Roman" w:cs="Times New Roman"/>
          <w:szCs w:val="24"/>
        </w:rPr>
        <w:t xml:space="preserve"> restricting this right would violate the right to sel</w:t>
      </w:r>
      <w:r w:rsidR="002F423E">
        <w:rPr>
          <w:rFonts w:ascii="Times New Roman" w:hAnsi="Times New Roman" w:cs="Times New Roman"/>
          <w:szCs w:val="24"/>
        </w:rPr>
        <w:t>f-determination and constitute “</w:t>
      </w:r>
      <w:r w:rsidRPr="006472BC">
        <w:rPr>
          <w:rFonts w:ascii="Times New Roman" w:hAnsi="Times New Roman" w:cs="Times New Roman"/>
          <w:szCs w:val="24"/>
        </w:rPr>
        <w:t>economic aggression</w:t>
      </w:r>
      <w:r w:rsidR="002F423E">
        <w:rPr>
          <w:rFonts w:ascii="Times New Roman" w:hAnsi="Times New Roman" w:cs="Times New Roman"/>
          <w:szCs w:val="24"/>
        </w:rPr>
        <w:t>”</w:t>
      </w:r>
      <w:r w:rsidRPr="006472BC">
        <w:rPr>
          <w:rFonts w:ascii="Times New Roman" w:hAnsi="Times New Roman" w:cs="Times New Roman"/>
          <w:szCs w:val="24"/>
        </w:rPr>
        <w:t xml:space="preserve"> against the country concerned.</w:t>
      </w:r>
      <w:r w:rsidRPr="006472BC">
        <w:rPr>
          <w:rStyle w:val="FootnoteReference"/>
          <w:rFonts w:ascii="Times New Roman" w:hAnsi="Times New Roman" w:cs="Times New Roman"/>
          <w:szCs w:val="24"/>
        </w:rPr>
        <w:footnoteReference w:id="20"/>
      </w:r>
      <w:r w:rsidRPr="006472BC">
        <w:rPr>
          <w:rFonts w:ascii="Times New Roman" w:hAnsi="Times New Roman" w:cs="Times New Roman"/>
          <w:szCs w:val="24"/>
        </w:rPr>
        <w:t xml:space="preserve"> </w:t>
      </w:r>
    </w:p>
    <w:p w14:paraId="0F34559F" w14:textId="77777777" w:rsidR="006472BC" w:rsidRDefault="006472BC" w:rsidP="007A213D">
      <w:pPr>
        <w:jc w:val="both"/>
        <w:rPr>
          <w:rFonts w:ascii="Times New Roman" w:hAnsi="Times New Roman" w:cs="Times New Roman"/>
          <w:szCs w:val="24"/>
        </w:rPr>
      </w:pPr>
    </w:p>
    <w:p w14:paraId="5476DA71" w14:textId="465DE59B" w:rsidR="00A70D56" w:rsidRPr="006472BC" w:rsidRDefault="00A70D56" w:rsidP="007A213D">
      <w:pPr>
        <w:jc w:val="both"/>
        <w:rPr>
          <w:rFonts w:ascii="Times New Roman" w:hAnsi="Times New Roman" w:cs="Times New Roman"/>
          <w:szCs w:val="24"/>
        </w:rPr>
      </w:pPr>
      <w:r w:rsidRPr="006472BC">
        <w:rPr>
          <w:rFonts w:ascii="Times New Roman" w:hAnsi="Times New Roman" w:cs="Times New Roman"/>
          <w:szCs w:val="24"/>
        </w:rPr>
        <w:lastRenderedPageBreak/>
        <w:t xml:space="preserve">Again, the language on the </w:t>
      </w:r>
      <w:r w:rsidR="002F423E">
        <w:rPr>
          <w:rFonts w:ascii="Times New Roman" w:hAnsi="Times New Roman" w:cs="Times New Roman"/>
          <w:szCs w:val="24"/>
        </w:rPr>
        <w:t>RtD that appeared in the “Consensus of Lima”</w:t>
      </w:r>
      <w:r w:rsidRPr="006472BC">
        <w:rPr>
          <w:rFonts w:ascii="Times New Roman" w:hAnsi="Times New Roman" w:cs="Times New Roman"/>
          <w:szCs w:val="24"/>
        </w:rPr>
        <w:t xml:space="preserve"> never made it into the outcome document of the Second Minist</w:t>
      </w:r>
      <w:r w:rsidR="002F423E">
        <w:rPr>
          <w:rFonts w:ascii="Times New Roman" w:hAnsi="Times New Roman" w:cs="Times New Roman"/>
          <w:szCs w:val="24"/>
        </w:rPr>
        <w:t>erial Meeting of the G-77 (the “</w:t>
      </w:r>
      <w:r w:rsidRPr="006472BC">
        <w:rPr>
          <w:rFonts w:ascii="Times New Roman" w:hAnsi="Times New Roman" w:cs="Times New Roman"/>
          <w:szCs w:val="24"/>
        </w:rPr>
        <w:t xml:space="preserve">Declaration and </w:t>
      </w:r>
      <w:proofErr w:type="spellStart"/>
      <w:r w:rsidRPr="006472BC">
        <w:rPr>
          <w:rFonts w:ascii="Times New Roman" w:hAnsi="Times New Roman" w:cs="Times New Roman"/>
          <w:szCs w:val="24"/>
        </w:rPr>
        <w:t>Programme</w:t>
      </w:r>
      <w:proofErr w:type="spellEnd"/>
      <w:r w:rsidRPr="006472BC">
        <w:rPr>
          <w:rFonts w:ascii="Times New Roman" w:hAnsi="Times New Roman" w:cs="Times New Roman"/>
          <w:szCs w:val="24"/>
        </w:rPr>
        <w:t xml:space="preserve"> of Action of Lima</w:t>
      </w:r>
      <w:r w:rsidR="002F423E">
        <w:rPr>
          <w:rFonts w:ascii="Times New Roman" w:hAnsi="Times New Roman" w:cs="Times New Roman"/>
          <w:szCs w:val="24"/>
        </w:rPr>
        <w:t>”</w:t>
      </w:r>
      <w:r w:rsidRPr="006472BC">
        <w:rPr>
          <w:rFonts w:ascii="Times New Roman" w:hAnsi="Times New Roman" w:cs="Times New Roman"/>
          <w:szCs w:val="24"/>
        </w:rPr>
        <w:t>). But the idea was still alive. Greater numbers of developing countri</w:t>
      </w:r>
      <w:r w:rsidR="002F423E">
        <w:rPr>
          <w:rFonts w:ascii="Times New Roman" w:hAnsi="Times New Roman" w:cs="Times New Roman"/>
          <w:szCs w:val="24"/>
        </w:rPr>
        <w:t>es sought to turn the abstract “</w:t>
      </w:r>
      <w:r w:rsidRPr="006472BC">
        <w:rPr>
          <w:rFonts w:ascii="Times New Roman" w:hAnsi="Times New Roman" w:cs="Times New Roman"/>
          <w:szCs w:val="24"/>
        </w:rPr>
        <w:t>right to development</w:t>
      </w:r>
      <w:r w:rsidR="002F423E">
        <w:rPr>
          <w:rFonts w:ascii="Times New Roman" w:hAnsi="Times New Roman" w:cs="Times New Roman"/>
          <w:szCs w:val="24"/>
        </w:rPr>
        <w:t>”</w:t>
      </w:r>
      <w:r w:rsidRPr="006472BC">
        <w:rPr>
          <w:rFonts w:ascii="Times New Roman" w:hAnsi="Times New Roman" w:cs="Times New Roman"/>
          <w:szCs w:val="24"/>
        </w:rPr>
        <w:t xml:space="preserve"> into</w:t>
      </w:r>
      <w:r w:rsidR="002F423E">
        <w:rPr>
          <w:rFonts w:ascii="Times New Roman" w:hAnsi="Times New Roman" w:cs="Times New Roman"/>
          <w:szCs w:val="24"/>
        </w:rPr>
        <w:t xml:space="preserve"> a more concrete instrument on “</w:t>
      </w:r>
      <w:r w:rsidRPr="006472BC">
        <w:rPr>
          <w:rFonts w:ascii="Times New Roman" w:hAnsi="Times New Roman" w:cs="Times New Roman"/>
          <w:szCs w:val="24"/>
        </w:rPr>
        <w:t>the economic rights and duties of states</w:t>
      </w:r>
      <w:r w:rsidR="002F423E">
        <w:rPr>
          <w:rFonts w:ascii="Times New Roman" w:hAnsi="Times New Roman" w:cs="Times New Roman"/>
          <w:szCs w:val="24"/>
        </w:rPr>
        <w:t>”</w:t>
      </w:r>
      <w:r w:rsidRPr="006472BC">
        <w:rPr>
          <w:rFonts w:ascii="Times New Roman" w:hAnsi="Times New Roman" w:cs="Times New Roman"/>
          <w:szCs w:val="24"/>
        </w:rPr>
        <w:t xml:space="preserve">, which many wanted to be legally binding. This move materialized at the third session of UNCTAD, held in Santiago, Chile from </w:t>
      </w:r>
      <w:r w:rsidR="00CD676E" w:rsidRPr="006472BC">
        <w:rPr>
          <w:rFonts w:ascii="Times New Roman" w:hAnsi="Times New Roman" w:cs="Times New Roman"/>
          <w:szCs w:val="24"/>
        </w:rPr>
        <w:t xml:space="preserve">13 </w:t>
      </w:r>
      <w:r w:rsidRPr="006472BC">
        <w:rPr>
          <w:rFonts w:ascii="Times New Roman" w:hAnsi="Times New Roman" w:cs="Times New Roman"/>
          <w:szCs w:val="24"/>
        </w:rPr>
        <w:t xml:space="preserve">April to </w:t>
      </w:r>
      <w:r w:rsidR="00CD676E" w:rsidRPr="006472BC">
        <w:rPr>
          <w:rFonts w:ascii="Times New Roman" w:hAnsi="Times New Roman" w:cs="Times New Roman"/>
          <w:szCs w:val="24"/>
        </w:rPr>
        <w:t xml:space="preserve">21 </w:t>
      </w:r>
      <w:r w:rsidRPr="006472BC">
        <w:rPr>
          <w:rFonts w:ascii="Times New Roman" w:hAnsi="Times New Roman" w:cs="Times New Roman"/>
          <w:szCs w:val="24"/>
        </w:rPr>
        <w:t>May 1972.</w:t>
      </w:r>
    </w:p>
    <w:p w14:paraId="4BC1AA85" w14:textId="77777777" w:rsidR="006472BC" w:rsidRDefault="006472BC" w:rsidP="007A213D">
      <w:pPr>
        <w:jc w:val="both"/>
        <w:rPr>
          <w:rFonts w:ascii="Times New Roman" w:hAnsi="Times New Roman" w:cs="Times New Roman"/>
          <w:szCs w:val="24"/>
        </w:rPr>
      </w:pPr>
    </w:p>
    <w:p w14:paraId="31218709" w14:textId="47B50995" w:rsidR="00A70D56" w:rsidRPr="006472BC" w:rsidRDefault="00A70D56" w:rsidP="007A213D">
      <w:pPr>
        <w:jc w:val="both"/>
        <w:rPr>
          <w:rFonts w:ascii="Times New Roman" w:hAnsi="Times New Roman" w:cs="Times New Roman"/>
          <w:szCs w:val="24"/>
        </w:rPr>
      </w:pPr>
      <w:r w:rsidRPr="006472BC">
        <w:rPr>
          <w:rFonts w:ascii="Times New Roman" w:hAnsi="Times New Roman" w:cs="Times New Roman"/>
          <w:szCs w:val="24"/>
        </w:rPr>
        <w:t>At Santiago, Mexican president Luis Echeverria formally called for a Charter on the Economic Rights and Duties of States.</w:t>
      </w:r>
      <w:r w:rsidRPr="006472BC">
        <w:rPr>
          <w:rStyle w:val="FootnoteReference"/>
          <w:rFonts w:ascii="Times New Roman" w:hAnsi="Times New Roman" w:cs="Times New Roman"/>
          <w:szCs w:val="24"/>
        </w:rPr>
        <w:footnoteReference w:id="21"/>
      </w:r>
      <w:r w:rsidRPr="006472BC">
        <w:rPr>
          <w:rFonts w:ascii="Times New Roman" w:hAnsi="Times New Roman" w:cs="Times New Roman"/>
          <w:szCs w:val="24"/>
        </w:rPr>
        <w:t xml:space="preserve"> Mexico had been working closely with oth</w:t>
      </w:r>
      <w:r w:rsidR="002F423E">
        <w:rPr>
          <w:rFonts w:ascii="Times New Roman" w:hAnsi="Times New Roman" w:cs="Times New Roman"/>
          <w:szCs w:val="24"/>
        </w:rPr>
        <w:t>er Latin American S</w:t>
      </w:r>
      <w:r w:rsidRPr="006472BC">
        <w:rPr>
          <w:rFonts w:ascii="Times New Roman" w:hAnsi="Times New Roman" w:cs="Times New Roman"/>
          <w:szCs w:val="24"/>
        </w:rPr>
        <w:t xml:space="preserve">tates, especially Chile and Brazil, to generate a general consensus on principles to be included in the Charter (Meagher 1979). At the following plenary meeting, Hernan Santa Cruz of Chile – one of the early architects of the U.N. human rights system – rose in support of the proposal, making the case that by virtue of its inclusion in the two human rights Covenants, the right to self-determination and especially permanent sovereignty over natural resources was </w:t>
      </w:r>
      <w:r w:rsidRPr="006472BC">
        <w:rPr>
          <w:rFonts w:ascii="Times New Roman" w:hAnsi="Times New Roman" w:cs="Times New Roman"/>
          <w:i/>
          <w:szCs w:val="24"/>
        </w:rPr>
        <w:t>legally binding.</w:t>
      </w:r>
      <w:r w:rsidRPr="006472BC">
        <w:rPr>
          <w:rStyle w:val="FootnoteReference"/>
          <w:rFonts w:ascii="Times New Roman" w:hAnsi="Times New Roman" w:cs="Times New Roman"/>
          <w:szCs w:val="24"/>
        </w:rPr>
        <w:footnoteReference w:id="22"/>
      </w:r>
    </w:p>
    <w:p w14:paraId="5DF9A850" w14:textId="77777777" w:rsidR="006472BC" w:rsidRDefault="006472BC" w:rsidP="007A213D">
      <w:pPr>
        <w:jc w:val="both"/>
        <w:rPr>
          <w:rFonts w:ascii="Times New Roman" w:hAnsi="Times New Roman" w:cs="Times New Roman"/>
          <w:szCs w:val="24"/>
        </w:rPr>
      </w:pPr>
    </w:p>
    <w:p w14:paraId="6E462501" w14:textId="3D28608C" w:rsidR="00A70D56" w:rsidRPr="006472BC" w:rsidRDefault="00A70D56" w:rsidP="007A213D">
      <w:pPr>
        <w:jc w:val="both"/>
        <w:rPr>
          <w:rFonts w:ascii="Times New Roman" w:hAnsi="Times New Roman" w:cs="Times New Roman"/>
          <w:szCs w:val="24"/>
        </w:rPr>
      </w:pPr>
      <w:r w:rsidRPr="006472BC">
        <w:rPr>
          <w:rFonts w:ascii="Times New Roman" w:hAnsi="Times New Roman" w:cs="Times New Roman"/>
          <w:szCs w:val="24"/>
        </w:rPr>
        <w:t>At the 108</w:t>
      </w:r>
      <w:r w:rsidRPr="006472BC">
        <w:rPr>
          <w:rFonts w:ascii="Times New Roman" w:hAnsi="Times New Roman" w:cs="Times New Roman"/>
          <w:szCs w:val="24"/>
          <w:vertAlign w:val="superscript"/>
        </w:rPr>
        <w:t>th</w:t>
      </w:r>
      <w:r w:rsidRPr="006472BC">
        <w:rPr>
          <w:rFonts w:ascii="Times New Roman" w:hAnsi="Times New Roman" w:cs="Times New Roman"/>
          <w:szCs w:val="24"/>
        </w:rPr>
        <w:t xml:space="preserve"> plenary meeting on </w:t>
      </w:r>
      <w:r w:rsidR="00CD676E" w:rsidRPr="006472BC">
        <w:rPr>
          <w:rFonts w:ascii="Times New Roman" w:hAnsi="Times New Roman" w:cs="Times New Roman"/>
          <w:szCs w:val="24"/>
        </w:rPr>
        <w:t xml:space="preserve">12 </w:t>
      </w:r>
      <w:r w:rsidRPr="006472BC">
        <w:rPr>
          <w:rFonts w:ascii="Times New Roman" w:hAnsi="Times New Roman" w:cs="Times New Roman"/>
          <w:szCs w:val="24"/>
        </w:rPr>
        <w:t>May, Ethiopia introduced a draft resolution on behalf of the G-77, calling for the establishment of a working group to draft a Charter of Economic Rights and Duties.</w:t>
      </w:r>
      <w:r w:rsidRPr="006472BC">
        <w:rPr>
          <w:rStyle w:val="FootnoteReference"/>
          <w:rFonts w:ascii="Times New Roman" w:hAnsi="Times New Roman" w:cs="Times New Roman"/>
          <w:szCs w:val="24"/>
        </w:rPr>
        <w:footnoteReference w:id="23"/>
      </w:r>
      <w:r w:rsidRPr="006472BC">
        <w:rPr>
          <w:rFonts w:ascii="Times New Roman" w:hAnsi="Times New Roman" w:cs="Times New Roman"/>
          <w:szCs w:val="24"/>
        </w:rPr>
        <w:t xml:space="preserve"> Santa Cruz pointed out that the Universal Declaration had included economic, social and cultural rights, and that Article 28 had recognized that the realization of those rights was intimately linked with the existence of a just social and economic order.</w:t>
      </w:r>
      <w:r w:rsidRPr="006472BC">
        <w:rPr>
          <w:rStyle w:val="FootnoteReference"/>
          <w:rFonts w:ascii="Times New Roman" w:hAnsi="Times New Roman" w:cs="Times New Roman"/>
          <w:szCs w:val="24"/>
        </w:rPr>
        <w:footnoteReference w:id="24"/>
      </w:r>
      <w:r w:rsidRPr="006472BC">
        <w:rPr>
          <w:rFonts w:ascii="Times New Roman" w:hAnsi="Times New Roman" w:cs="Times New Roman"/>
          <w:szCs w:val="24"/>
        </w:rPr>
        <w:t xml:space="preserve"> Mexico made the next link in the overall argument: the best way for the </w:t>
      </w:r>
      <w:r w:rsidR="00747C42">
        <w:rPr>
          <w:rFonts w:ascii="Times New Roman" w:hAnsi="Times New Roman" w:cs="Times New Roman"/>
          <w:szCs w:val="24"/>
        </w:rPr>
        <w:t>developed world to prove their “</w:t>
      </w:r>
      <w:r w:rsidRPr="006472BC">
        <w:rPr>
          <w:rFonts w:ascii="Times New Roman" w:hAnsi="Times New Roman" w:cs="Times New Roman"/>
          <w:szCs w:val="24"/>
        </w:rPr>
        <w:t>true desire</w:t>
      </w:r>
      <w:r w:rsidR="00747C42">
        <w:rPr>
          <w:rFonts w:ascii="Times New Roman" w:hAnsi="Times New Roman" w:cs="Times New Roman"/>
          <w:szCs w:val="24"/>
        </w:rPr>
        <w:t>”</w:t>
      </w:r>
      <w:r w:rsidRPr="006472BC">
        <w:rPr>
          <w:rFonts w:ascii="Times New Roman" w:hAnsi="Times New Roman" w:cs="Times New Roman"/>
          <w:szCs w:val="24"/>
        </w:rPr>
        <w:t xml:space="preserve"> for economic cooperation, and their respect for the political and economic autonom</w:t>
      </w:r>
      <w:r w:rsidR="00747C42">
        <w:rPr>
          <w:rFonts w:ascii="Times New Roman" w:hAnsi="Times New Roman" w:cs="Times New Roman"/>
          <w:szCs w:val="24"/>
        </w:rPr>
        <w:t>y of developing states, was to “</w:t>
      </w:r>
      <w:r w:rsidRPr="006472BC">
        <w:rPr>
          <w:rFonts w:ascii="Times New Roman" w:hAnsi="Times New Roman" w:cs="Times New Roman"/>
          <w:szCs w:val="24"/>
        </w:rPr>
        <w:t>accept the duties and rights [that were] indispensable for a just order and stable world</w:t>
      </w:r>
      <w:r w:rsidR="00747C42">
        <w:rPr>
          <w:rFonts w:ascii="Times New Roman" w:hAnsi="Times New Roman" w:cs="Times New Roman"/>
          <w:szCs w:val="24"/>
        </w:rPr>
        <w:t>”</w:t>
      </w:r>
      <w:r w:rsidRPr="006472BC">
        <w:rPr>
          <w:rStyle w:val="FootnoteReference"/>
          <w:rFonts w:ascii="Times New Roman" w:hAnsi="Times New Roman" w:cs="Times New Roman"/>
          <w:szCs w:val="24"/>
        </w:rPr>
        <w:footnoteReference w:id="25"/>
      </w:r>
      <w:r w:rsidR="00747C42">
        <w:rPr>
          <w:rFonts w:ascii="Times New Roman" w:hAnsi="Times New Roman" w:cs="Times New Roman"/>
          <w:szCs w:val="24"/>
        </w:rPr>
        <w:t>.</w:t>
      </w:r>
      <w:r w:rsidRPr="006472BC">
        <w:rPr>
          <w:rFonts w:ascii="Times New Roman" w:hAnsi="Times New Roman" w:cs="Times New Roman"/>
          <w:szCs w:val="24"/>
        </w:rPr>
        <w:t xml:space="preserve"> Antonio </w:t>
      </w:r>
      <w:proofErr w:type="spellStart"/>
      <w:r w:rsidRPr="006472BC">
        <w:rPr>
          <w:rFonts w:ascii="Times New Roman" w:hAnsi="Times New Roman" w:cs="Times New Roman"/>
          <w:szCs w:val="24"/>
        </w:rPr>
        <w:t>Álavarez</w:t>
      </w:r>
      <w:proofErr w:type="spellEnd"/>
      <w:r w:rsidRPr="006472BC">
        <w:rPr>
          <w:rFonts w:ascii="Times New Roman" w:hAnsi="Times New Roman" w:cs="Times New Roman"/>
          <w:szCs w:val="24"/>
        </w:rPr>
        <w:t xml:space="preserve"> Restrepo of Colombia took the argument </w:t>
      </w:r>
      <w:r w:rsidR="00747C42">
        <w:rPr>
          <w:rFonts w:ascii="Times New Roman" w:hAnsi="Times New Roman" w:cs="Times New Roman"/>
          <w:szCs w:val="24"/>
        </w:rPr>
        <w:t>a step further: such a Charter “</w:t>
      </w:r>
      <w:r w:rsidRPr="006472BC">
        <w:rPr>
          <w:rFonts w:ascii="Times New Roman" w:hAnsi="Times New Roman" w:cs="Times New Roman"/>
          <w:szCs w:val="24"/>
        </w:rPr>
        <w:t xml:space="preserve">could be even </w:t>
      </w:r>
      <w:r w:rsidRPr="006472BC">
        <w:rPr>
          <w:rFonts w:ascii="Times New Roman" w:hAnsi="Times New Roman" w:cs="Times New Roman"/>
          <w:i/>
          <w:szCs w:val="24"/>
        </w:rPr>
        <w:t>more important</w:t>
      </w:r>
      <w:r w:rsidRPr="006472BC">
        <w:rPr>
          <w:rFonts w:ascii="Times New Roman" w:hAnsi="Times New Roman" w:cs="Times New Roman"/>
          <w:szCs w:val="24"/>
        </w:rPr>
        <w:t xml:space="preserve"> than the Universal Declaration of Human Rights, because it would defend the interests of mankind, not</w:t>
      </w:r>
      <w:r w:rsidR="00A65F5D" w:rsidRPr="006472BC">
        <w:rPr>
          <w:rFonts w:ascii="Times New Roman" w:hAnsi="Times New Roman" w:cs="Times New Roman"/>
          <w:szCs w:val="24"/>
        </w:rPr>
        <w:t xml:space="preserve"> only</w:t>
      </w:r>
      <w:r w:rsidRPr="006472BC">
        <w:rPr>
          <w:rFonts w:ascii="Times New Roman" w:hAnsi="Times New Roman" w:cs="Times New Roman"/>
          <w:szCs w:val="24"/>
        </w:rPr>
        <w:t xml:space="preserve"> a</w:t>
      </w:r>
      <w:r w:rsidR="00A65F5D" w:rsidRPr="006472BC">
        <w:rPr>
          <w:rFonts w:ascii="Times New Roman" w:hAnsi="Times New Roman" w:cs="Times New Roman"/>
          <w:szCs w:val="24"/>
        </w:rPr>
        <w:t>t</w:t>
      </w:r>
      <w:r w:rsidRPr="006472BC">
        <w:rPr>
          <w:rFonts w:ascii="Times New Roman" w:hAnsi="Times New Roman" w:cs="Times New Roman"/>
          <w:szCs w:val="24"/>
        </w:rPr>
        <w:t xml:space="preserve"> the level of the individual, but at the level of whole peoples</w:t>
      </w:r>
      <w:r w:rsidR="00747C42">
        <w:rPr>
          <w:rFonts w:ascii="Times New Roman" w:hAnsi="Times New Roman" w:cs="Times New Roman"/>
          <w:szCs w:val="24"/>
        </w:rPr>
        <w:t>”</w:t>
      </w:r>
      <w:r w:rsidRPr="006472BC">
        <w:rPr>
          <w:rFonts w:ascii="Times New Roman" w:hAnsi="Times New Roman" w:cs="Times New Roman"/>
          <w:szCs w:val="24"/>
        </w:rPr>
        <w:t>.</w:t>
      </w:r>
      <w:r w:rsidRPr="006472BC">
        <w:rPr>
          <w:rStyle w:val="FootnoteReference"/>
          <w:rFonts w:ascii="Times New Roman" w:hAnsi="Times New Roman" w:cs="Times New Roman"/>
          <w:szCs w:val="24"/>
        </w:rPr>
        <w:footnoteReference w:id="26"/>
      </w:r>
    </w:p>
    <w:p w14:paraId="270AB41D" w14:textId="77777777" w:rsidR="006472BC" w:rsidRDefault="006472BC" w:rsidP="007A213D">
      <w:pPr>
        <w:jc w:val="both"/>
        <w:rPr>
          <w:rFonts w:ascii="Times New Roman" w:hAnsi="Times New Roman" w:cs="Times New Roman"/>
          <w:szCs w:val="24"/>
        </w:rPr>
      </w:pPr>
    </w:p>
    <w:p w14:paraId="1406952C" w14:textId="04B23CB5" w:rsidR="00A70D56" w:rsidRPr="006472BC" w:rsidRDefault="00A70D56" w:rsidP="007A213D">
      <w:pPr>
        <w:jc w:val="both"/>
        <w:rPr>
          <w:rFonts w:ascii="Times New Roman" w:hAnsi="Times New Roman" w:cs="Times New Roman"/>
          <w:szCs w:val="24"/>
        </w:rPr>
      </w:pPr>
      <w:r w:rsidRPr="006472BC">
        <w:rPr>
          <w:rFonts w:ascii="Times New Roman" w:hAnsi="Times New Roman" w:cs="Times New Roman"/>
          <w:szCs w:val="24"/>
        </w:rPr>
        <w:t>At the 115</w:t>
      </w:r>
      <w:r w:rsidRPr="006472BC">
        <w:rPr>
          <w:rFonts w:ascii="Times New Roman" w:hAnsi="Times New Roman" w:cs="Times New Roman"/>
          <w:szCs w:val="24"/>
          <w:vertAlign w:val="superscript"/>
        </w:rPr>
        <w:t>th</w:t>
      </w:r>
      <w:r w:rsidRPr="006472BC">
        <w:rPr>
          <w:rFonts w:ascii="Times New Roman" w:hAnsi="Times New Roman" w:cs="Times New Roman"/>
          <w:szCs w:val="24"/>
        </w:rPr>
        <w:t xml:space="preserve"> plenary meeting, the Conference adopted resolution 45 (III), </w:t>
      </w:r>
      <w:r w:rsidR="00747C42">
        <w:rPr>
          <w:rFonts w:ascii="Times New Roman" w:hAnsi="Times New Roman" w:cs="Times New Roman"/>
          <w:szCs w:val="24"/>
        </w:rPr>
        <w:t>“</w:t>
      </w:r>
      <w:r w:rsidRPr="006472BC">
        <w:rPr>
          <w:rFonts w:ascii="Times New Roman" w:hAnsi="Times New Roman" w:cs="Times New Roman"/>
          <w:szCs w:val="24"/>
        </w:rPr>
        <w:t>Charter of the Econo</w:t>
      </w:r>
      <w:r w:rsidR="003C3075">
        <w:rPr>
          <w:rFonts w:ascii="Times New Roman" w:hAnsi="Times New Roman" w:cs="Times New Roman"/>
          <w:szCs w:val="24"/>
        </w:rPr>
        <w:t>mic Rights and Duties of States”</w:t>
      </w:r>
      <w:r w:rsidRPr="006472BC">
        <w:rPr>
          <w:rFonts w:ascii="Times New Roman" w:hAnsi="Times New Roman" w:cs="Times New Roman"/>
          <w:szCs w:val="24"/>
        </w:rPr>
        <w:t xml:space="preserve"> which called for the establishment of a 31-country working group to report a draft Charter to UNCTAD’s Trade and Development Board after the Conference.</w:t>
      </w:r>
      <w:r w:rsidRPr="006472BC">
        <w:rPr>
          <w:rStyle w:val="FootnoteReference"/>
          <w:rFonts w:ascii="Times New Roman" w:hAnsi="Times New Roman" w:cs="Times New Roman"/>
          <w:szCs w:val="24"/>
        </w:rPr>
        <w:footnoteReference w:id="27"/>
      </w:r>
      <w:r w:rsidRPr="006472BC">
        <w:rPr>
          <w:rFonts w:ascii="Times New Roman" w:hAnsi="Times New Roman" w:cs="Times New Roman"/>
          <w:szCs w:val="24"/>
        </w:rPr>
        <w:t xml:space="preserve"> No </w:t>
      </w:r>
      <w:r w:rsidRPr="006472BC">
        <w:rPr>
          <w:rFonts w:ascii="Times New Roman" w:hAnsi="Times New Roman" w:cs="Times New Roman"/>
          <w:szCs w:val="24"/>
        </w:rPr>
        <w:lastRenderedPageBreak/>
        <w:t>doubt as a result of the lobbying of the Latin American states, the sixth recital of the resolution read:</w:t>
      </w:r>
    </w:p>
    <w:p w14:paraId="5B956B8F" w14:textId="77777777" w:rsidR="00A70D56" w:rsidRPr="006472BC" w:rsidRDefault="00A70D56" w:rsidP="007A213D">
      <w:pPr>
        <w:jc w:val="both"/>
        <w:rPr>
          <w:rFonts w:ascii="Times New Roman" w:hAnsi="Times New Roman" w:cs="Times New Roman"/>
          <w:szCs w:val="24"/>
        </w:rPr>
      </w:pPr>
    </w:p>
    <w:p w14:paraId="0E4C3E18" w14:textId="3BFD7B16" w:rsidR="00A70D56" w:rsidRPr="006472BC" w:rsidRDefault="006472BC" w:rsidP="007A213D">
      <w:pPr>
        <w:ind w:left="720"/>
        <w:jc w:val="both"/>
        <w:rPr>
          <w:rFonts w:ascii="Times New Roman" w:hAnsi="Times New Roman" w:cs="Times New Roman"/>
          <w:szCs w:val="24"/>
        </w:rPr>
      </w:pPr>
      <w:r>
        <w:rPr>
          <w:rFonts w:ascii="Times New Roman" w:hAnsi="Times New Roman" w:cs="Times New Roman"/>
          <w:i/>
          <w:szCs w:val="24"/>
        </w:rPr>
        <w:t>“</w:t>
      </w:r>
      <w:r w:rsidR="00A70D56" w:rsidRPr="006472BC">
        <w:rPr>
          <w:rFonts w:ascii="Times New Roman" w:hAnsi="Times New Roman" w:cs="Times New Roman"/>
          <w:i/>
          <w:szCs w:val="24"/>
        </w:rPr>
        <w:t>Recalling</w:t>
      </w:r>
      <w:r w:rsidR="00A70D56" w:rsidRPr="006472BC">
        <w:rPr>
          <w:rFonts w:ascii="Times New Roman" w:hAnsi="Times New Roman" w:cs="Times New Roman"/>
          <w:szCs w:val="24"/>
        </w:rPr>
        <w:t xml:space="preserve"> that the Universal Declaration of Human Rights and the International Covenants on Human Rights make the full exercise of those rights dependent on the existence of a just international order and respect for the principle of self-determination of peoples and of the free disposition of their natural wealth and resources;</w:t>
      </w:r>
      <w:r w:rsidR="008409C4">
        <w:rPr>
          <w:rFonts w:ascii="Times New Roman" w:hAnsi="Times New Roman" w:cs="Times New Roman"/>
          <w:szCs w:val="24"/>
        </w:rPr>
        <w:t>”</w:t>
      </w:r>
      <w:r w:rsidR="00A70D56" w:rsidRPr="006472BC">
        <w:rPr>
          <w:rStyle w:val="FootnoteReference"/>
          <w:rFonts w:ascii="Times New Roman" w:hAnsi="Times New Roman" w:cs="Times New Roman"/>
          <w:szCs w:val="24"/>
        </w:rPr>
        <w:footnoteReference w:id="28"/>
      </w:r>
    </w:p>
    <w:p w14:paraId="2282C779" w14:textId="598CF2B8" w:rsidR="00A70D56" w:rsidRPr="006472BC" w:rsidRDefault="00A70D56" w:rsidP="007A213D">
      <w:pPr>
        <w:jc w:val="both"/>
        <w:rPr>
          <w:rFonts w:ascii="Times New Roman" w:hAnsi="Times New Roman" w:cs="Times New Roman"/>
          <w:szCs w:val="24"/>
        </w:rPr>
      </w:pPr>
      <w:r w:rsidRPr="006472BC">
        <w:rPr>
          <w:rFonts w:ascii="Times New Roman" w:hAnsi="Times New Roman" w:cs="Times New Roman"/>
          <w:szCs w:val="24"/>
        </w:rPr>
        <w:t xml:space="preserve"> </w:t>
      </w:r>
    </w:p>
    <w:p w14:paraId="15EE6203" w14:textId="4DE5EBC1" w:rsidR="00A70D56" w:rsidRPr="006472BC" w:rsidRDefault="00A70D56" w:rsidP="007A213D">
      <w:pPr>
        <w:jc w:val="both"/>
        <w:rPr>
          <w:rFonts w:ascii="Times New Roman" w:hAnsi="Times New Roman" w:cs="Times New Roman"/>
          <w:szCs w:val="24"/>
        </w:rPr>
      </w:pPr>
      <w:r w:rsidRPr="006472BC">
        <w:rPr>
          <w:rFonts w:ascii="Times New Roman" w:hAnsi="Times New Roman" w:cs="Times New Roman"/>
          <w:szCs w:val="24"/>
        </w:rPr>
        <w:t>Despite this rearticulation of generalized economic demands in normative terms – attached to core economic and social rights – the deliberations and discussions at UNCTAD III would be the last within the process leading to the NIEO and CERDS where the significant moral and normative dimensions of under</w:t>
      </w:r>
      <w:r w:rsidR="008409C4">
        <w:rPr>
          <w:rFonts w:ascii="Times New Roman" w:hAnsi="Times New Roman" w:cs="Times New Roman"/>
          <w:szCs w:val="24"/>
        </w:rPr>
        <w:t>development, bound up with the “</w:t>
      </w:r>
      <w:r w:rsidRPr="006472BC">
        <w:rPr>
          <w:rFonts w:ascii="Times New Roman" w:hAnsi="Times New Roman" w:cs="Times New Roman"/>
          <w:szCs w:val="24"/>
        </w:rPr>
        <w:t>right to development</w:t>
      </w:r>
      <w:r w:rsidR="008409C4">
        <w:rPr>
          <w:rFonts w:ascii="Times New Roman" w:hAnsi="Times New Roman" w:cs="Times New Roman"/>
          <w:szCs w:val="24"/>
        </w:rPr>
        <w:t>”</w:t>
      </w:r>
      <w:r w:rsidRPr="006472BC">
        <w:rPr>
          <w:rFonts w:ascii="Times New Roman" w:hAnsi="Times New Roman" w:cs="Times New Roman"/>
          <w:szCs w:val="24"/>
        </w:rPr>
        <w:t>, would find expression. The CERDS Working Group met in four sessions between 1972 and 1974 to draft the Charter, which was finally submitted by UNCTAD to the U.N. General Assembly in 1974.</w:t>
      </w:r>
      <w:r w:rsidRPr="006472BC">
        <w:rPr>
          <w:rStyle w:val="FootnoteReference"/>
          <w:rFonts w:ascii="Times New Roman" w:hAnsi="Times New Roman" w:cs="Times New Roman"/>
          <w:szCs w:val="24"/>
        </w:rPr>
        <w:footnoteReference w:id="29"/>
      </w:r>
      <w:r w:rsidRPr="006472BC">
        <w:rPr>
          <w:rFonts w:ascii="Times New Roman" w:hAnsi="Times New Roman" w:cs="Times New Roman"/>
          <w:szCs w:val="24"/>
        </w:rPr>
        <w:t xml:space="preserve"> On 12 December 1974, the General Assembly adopted the Charter on the Economic Rights and Duties of States on a 120-6-10 vote.</w:t>
      </w:r>
      <w:r w:rsidR="00C723E0" w:rsidRPr="006472BC">
        <w:rPr>
          <w:rStyle w:val="FootnoteReference"/>
          <w:rFonts w:ascii="Times New Roman" w:hAnsi="Times New Roman" w:cs="Times New Roman"/>
          <w:szCs w:val="24"/>
        </w:rPr>
        <w:footnoteReference w:id="30"/>
      </w:r>
    </w:p>
    <w:p w14:paraId="0F2F30A9" w14:textId="77777777" w:rsidR="006472BC" w:rsidRDefault="006472BC" w:rsidP="007A213D">
      <w:pPr>
        <w:jc w:val="both"/>
        <w:rPr>
          <w:rFonts w:ascii="Times New Roman" w:hAnsi="Times New Roman" w:cs="Times New Roman"/>
          <w:szCs w:val="24"/>
        </w:rPr>
      </w:pPr>
    </w:p>
    <w:p w14:paraId="7532C50F" w14:textId="393E7F70" w:rsidR="00A70D56" w:rsidRPr="006472BC" w:rsidRDefault="00280B03" w:rsidP="007A213D">
      <w:pPr>
        <w:jc w:val="both"/>
        <w:rPr>
          <w:rFonts w:ascii="Times New Roman" w:hAnsi="Times New Roman" w:cs="Times New Roman"/>
          <w:szCs w:val="24"/>
        </w:rPr>
      </w:pPr>
      <w:r>
        <w:rPr>
          <w:rFonts w:ascii="Times New Roman" w:hAnsi="Times New Roman" w:cs="Times New Roman"/>
          <w:szCs w:val="24"/>
        </w:rPr>
        <w:t>Thus, the “right to development”</w:t>
      </w:r>
      <w:r w:rsidR="00A70D56" w:rsidRPr="006472BC">
        <w:rPr>
          <w:rFonts w:ascii="Times New Roman" w:hAnsi="Times New Roman" w:cs="Times New Roman"/>
          <w:szCs w:val="24"/>
        </w:rPr>
        <w:t xml:space="preserve"> as a general appeal for economic justice, found its final expression in the Charter of Economic Rights and Duties of States. While drafting of the Charter was part and parcel of the broad program of the G-77 that led to the 6</w:t>
      </w:r>
      <w:r w:rsidR="00A70D56" w:rsidRPr="006472BC">
        <w:rPr>
          <w:rFonts w:ascii="Times New Roman" w:hAnsi="Times New Roman" w:cs="Times New Roman"/>
          <w:szCs w:val="24"/>
          <w:vertAlign w:val="superscript"/>
        </w:rPr>
        <w:t>th</w:t>
      </w:r>
      <w:r w:rsidR="00A70D56" w:rsidRPr="006472BC">
        <w:rPr>
          <w:rFonts w:ascii="Times New Roman" w:hAnsi="Times New Roman" w:cs="Times New Roman"/>
          <w:szCs w:val="24"/>
        </w:rPr>
        <w:t xml:space="preserve"> Special Session of the General Assembly, where the NIEO outcome documents were adopted, the CERDS was not part of that process. The words </w:t>
      </w:r>
      <w:r>
        <w:rPr>
          <w:rFonts w:ascii="Times New Roman" w:hAnsi="Times New Roman" w:cs="Times New Roman"/>
          <w:szCs w:val="24"/>
        </w:rPr>
        <w:t>“human rights”</w:t>
      </w:r>
      <w:r w:rsidR="00A70D56" w:rsidRPr="006472BC">
        <w:rPr>
          <w:rFonts w:ascii="Times New Roman" w:hAnsi="Times New Roman" w:cs="Times New Roman"/>
          <w:szCs w:val="24"/>
        </w:rPr>
        <w:t xml:space="preserve"> appear nowhere in the Declaration on the Establishment of a New International Economic Order, and th</w:t>
      </w:r>
      <w:r>
        <w:rPr>
          <w:rFonts w:ascii="Times New Roman" w:hAnsi="Times New Roman" w:cs="Times New Roman"/>
          <w:szCs w:val="24"/>
        </w:rPr>
        <w:t>ere are only two references to “</w:t>
      </w:r>
      <w:r w:rsidR="00A70D56" w:rsidRPr="006472BC">
        <w:rPr>
          <w:rFonts w:ascii="Times New Roman" w:hAnsi="Times New Roman" w:cs="Times New Roman"/>
          <w:szCs w:val="24"/>
        </w:rPr>
        <w:t>the well-being of peoples</w:t>
      </w:r>
      <w:r>
        <w:rPr>
          <w:rFonts w:ascii="Times New Roman" w:hAnsi="Times New Roman" w:cs="Times New Roman"/>
          <w:szCs w:val="24"/>
        </w:rPr>
        <w:t>”.</w:t>
      </w:r>
      <w:r w:rsidR="00A70D56" w:rsidRPr="006472BC">
        <w:rPr>
          <w:rFonts w:ascii="Times New Roman" w:hAnsi="Times New Roman" w:cs="Times New Roman"/>
          <w:szCs w:val="24"/>
        </w:rPr>
        <w:t xml:space="preserve"> The CERDS contains a few more of these human-</w:t>
      </w:r>
      <w:proofErr w:type="spellStart"/>
      <w:r w:rsidR="00A70D56" w:rsidRPr="006472BC">
        <w:rPr>
          <w:rFonts w:ascii="Times New Roman" w:hAnsi="Times New Roman" w:cs="Times New Roman"/>
          <w:szCs w:val="24"/>
        </w:rPr>
        <w:t>centred</w:t>
      </w:r>
      <w:proofErr w:type="spellEnd"/>
      <w:r w:rsidR="00A70D56" w:rsidRPr="006472BC">
        <w:rPr>
          <w:rFonts w:ascii="Times New Roman" w:hAnsi="Times New Roman" w:cs="Times New Roman"/>
          <w:szCs w:val="24"/>
        </w:rPr>
        <w:t xml:space="preserve"> references, but there is only one specific reference to human rights</w:t>
      </w:r>
      <w:r>
        <w:rPr>
          <w:rFonts w:ascii="Times New Roman" w:hAnsi="Times New Roman" w:cs="Times New Roman"/>
          <w:szCs w:val="24"/>
        </w:rPr>
        <w:t xml:space="preserve"> </w:t>
      </w:r>
      <w:r w:rsidR="00A70D56" w:rsidRPr="006472BC">
        <w:rPr>
          <w:rFonts w:ascii="Times New Roman" w:hAnsi="Times New Roman" w:cs="Times New Roman"/>
          <w:szCs w:val="24"/>
        </w:rPr>
        <w:t>—</w:t>
      </w:r>
      <w:r>
        <w:rPr>
          <w:rFonts w:ascii="Times New Roman" w:hAnsi="Times New Roman" w:cs="Times New Roman"/>
          <w:szCs w:val="24"/>
        </w:rPr>
        <w:t xml:space="preserve"> </w:t>
      </w:r>
      <w:r w:rsidR="00A70D56" w:rsidRPr="006472BC">
        <w:rPr>
          <w:rFonts w:ascii="Times New Roman" w:hAnsi="Times New Roman" w:cs="Times New Roman"/>
          <w:szCs w:val="24"/>
        </w:rPr>
        <w:t>and that was because the United States insisted upon its inclusion.</w:t>
      </w:r>
      <w:r w:rsidR="00A70D56" w:rsidRPr="006472BC">
        <w:rPr>
          <w:rStyle w:val="FootnoteReference"/>
          <w:rFonts w:ascii="Times New Roman" w:hAnsi="Times New Roman" w:cs="Times New Roman"/>
          <w:szCs w:val="24"/>
        </w:rPr>
        <w:footnoteReference w:id="31"/>
      </w:r>
    </w:p>
    <w:p w14:paraId="6DCCBB46" w14:textId="77777777" w:rsidR="00A70D56" w:rsidRPr="006472BC" w:rsidRDefault="00A70D56" w:rsidP="007A213D">
      <w:pPr>
        <w:jc w:val="both"/>
        <w:rPr>
          <w:rFonts w:ascii="Times New Roman" w:hAnsi="Times New Roman" w:cs="Times New Roman"/>
          <w:szCs w:val="24"/>
        </w:rPr>
      </w:pPr>
    </w:p>
    <w:p w14:paraId="2C889D50" w14:textId="207ACC04" w:rsidR="00A70D56" w:rsidRPr="006472BC" w:rsidRDefault="00A70D56" w:rsidP="007A213D">
      <w:pPr>
        <w:jc w:val="both"/>
        <w:outlineLvl w:val="0"/>
        <w:rPr>
          <w:rFonts w:ascii="Times New Roman" w:hAnsi="Times New Roman" w:cs="Times New Roman"/>
          <w:b/>
          <w:szCs w:val="24"/>
        </w:rPr>
      </w:pPr>
      <w:r w:rsidRPr="006472BC">
        <w:rPr>
          <w:rFonts w:ascii="Times New Roman" w:hAnsi="Times New Roman" w:cs="Times New Roman"/>
          <w:b/>
          <w:szCs w:val="24"/>
        </w:rPr>
        <w:t>Toward a Human Right to Development</w:t>
      </w:r>
    </w:p>
    <w:p w14:paraId="489B844B" w14:textId="77777777" w:rsidR="009003AA" w:rsidRPr="006472BC" w:rsidRDefault="009003AA" w:rsidP="007A213D">
      <w:pPr>
        <w:jc w:val="both"/>
        <w:outlineLvl w:val="0"/>
        <w:rPr>
          <w:rFonts w:ascii="Times New Roman" w:hAnsi="Times New Roman" w:cs="Times New Roman"/>
          <w:szCs w:val="24"/>
        </w:rPr>
      </w:pPr>
    </w:p>
    <w:p w14:paraId="7FC6B0CD" w14:textId="69260117" w:rsidR="00A70D56" w:rsidRPr="006472BC" w:rsidRDefault="00A70D56" w:rsidP="007A213D">
      <w:pPr>
        <w:jc w:val="both"/>
        <w:rPr>
          <w:rFonts w:ascii="Times New Roman" w:hAnsi="Times New Roman" w:cs="Times New Roman"/>
          <w:szCs w:val="24"/>
        </w:rPr>
      </w:pPr>
      <w:r w:rsidRPr="006472BC">
        <w:rPr>
          <w:rFonts w:ascii="Times New Roman" w:hAnsi="Times New Roman" w:cs="Times New Roman"/>
          <w:szCs w:val="24"/>
        </w:rPr>
        <w:t xml:space="preserve">As it was first articulated by Doudou Thiam in the late 1960s, and later appropriated by Latin American states, the </w:t>
      </w:r>
      <w:r w:rsidR="008B7985">
        <w:rPr>
          <w:rFonts w:ascii="Times New Roman" w:hAnsi="Times New Roman" w:cs="Times New Roman"/>
          <w:szCs w:val="24"/>
        </w:rPr>
        <w:t>RtD</w:t>
      </w:r>
      <w:r w:rsidRPr="006472BC">
        <w:rPr>
          <w:rFonts w:ascii="Times New Roman" w:hAnsi="Times New Roman" w:cs="Times New Roman"/>
          <w:szCs w:val="24"/>
        </w:rPr>
        <w:t xml:space="preserve"> introduced a moral imperative to Third World demands for global economic justice </w:t>
      </w:r>
      <w:r w:rsidRPr="006472BC">
        <w:rPr>
          <w:rFonts w:ascii="Times New Roman" w:hAnsi="Times New Roman" w:cs="Times New Roman"/>
          <w:i/>
          <w:szCs w:val="24"/>
        </w:rPr>
        <w:t>as a right</w:t>
      </w:r>
      <w:r w:rsidRPr="006472BC">
        <w:rPr>
          <w:rFonts w:ascii="Times New Roman" w:hAnsi="Times New Roman" w:cs="Times New Roman"/>
          <w:szCs w:val="24"/>
        </w:rPr>
        <w:t xml:space="preserve">. It was rooted generally in the right to self-determination, and especially its economic constituent, the right to permanent sovereignty over natural resources. That right, as it related to development, only had meaning insofar as developing countries were able to </w:t>
      </w:r>
      <w:r w:rsidRPr="006472BC">
        <w:rPr>
          <w:rFonts w:ascii="Times New Roman" w:hAnsi="Times New Roman" w:cs="Times New Roman"/>
          <w:szCs w:val="24"/>
        </w:rPr>
        <w:lastRenderedPageBreak/>
        <w:t xml:space="preserve">actually extract and exploit those resources in order to trade in the global economy, and to have independent and autonomous control over that process. The </w:t>
      </w:r>
      <w:r w:rsidR="008B7985">
        <w:rPr>
          <w:rFonts w:ascii="Times New Roman" w:hAnsi="Times New Roman" w:cs="Times New Roman"/>
          <w:szCs w:val="24"/>
        </w:rPr>
        <w:t>RtD</w:t>
      </w:r>
      <w:r w:rsidRPr="006472BC">
        <w:rPr>
          <w:rFonts w:ascii="Times New Roman" w:hAnsi="Times New Roman" w:cs="Times New Roman"/>
          <w:szCs w:val="24"/>
        </w:rPr>
        <w:t xml:space="preserve"> was deployed as a </w:t>
      </w:r>
      <w:proofErr w:type="gramStart"/>
      <w:r w:rsidRPr="006472BC">
        <w:rPr>
          <w:rFonts w:ascii="Times New Roman" w:hAnsi="Times New Roman" w:cs="Times New Roman"/>
          <w:szCs w:val="24"/>
        </w:rPr>
        <w:t>broadly-held</w:t>
      </w:r>
      <w:proofErr w:type="gramEnd"/>
      <w:r w:rsidRPr="006472BC">
        <w:rPr>
          <w:rFonts w:ascii="Times New Roman" w:hAnsi="Times New Roman" w:cs="Times New Roman"/>
          <w:szCs w:val="24"/>
        </w:rPr>
        <w:t xml:space="preserve"> right of underdeveloped states, and the developed world and the international organizations that they effectively controlled were clearly the duty-bearers responsible for the right’s realization. However, despite its normative weight and tone, the original right to development was decidedly </w:t>
      </w:r>
      <w:r w:rsidRPr="006472BC">
        <w:rPr>
          <w:rFonts w:ascii="Times New Roman" w:hAnsi="Times New Roman" w:cs="Times New Roman"/>
          <w:i/>
          <w:szCs w:val="24"/>
        </w:rPr>
        <w:t>not</w:t>
      </w:r>
      <w:r w:rsidRPr="006472BC">
        <w:rPr>
          <w:rFonts w:ascii="Times New Roman" w:hAnsi="Times New Roman" w:cs="Times New Roman"/>
          <w:szCs w:val="24"/>
        </w:rPr>
        <w:t xml:space="preserve"> framed as a human right – notwithstanding attempts to forge links between it and, for example, the Universal Declaration of Human Rights and the Covenants.</w:t>
      </w:r>
    </w:p>
    <w:p w14:paraId="65199BDC" w14:textId="77777777" w:rsidR="00A70D56" w:rsidRPr="006472BC" w:rsidRDefault="00A70D56" w:rsidP="007A213D">
      <w:pPr>
        <w:jc w:val="both"/>
        <w:rPr>
          <w:rFonts w:ascii="Times New Roman" w:hAnsi="Times New Roman" w:cs="Times New Roman"/>
          <w:szCs w:val="24"/>
        </w:rPr>
      </w:pPr>
    </w:p>
    <w:p w14:paraId="4161628E" w14:textId="05BDB4AF" w:rsidR="00A70D56" w:rsidRPr="00AF50F2" w:rsidRDefault="00A70D56" w:rsidP="007A213D">
      <w:pPr>
        <w:jc w:val="both"/>
        <w:rPr>
          <w:rFonts w:ascii="Times New Roman" w:hAnsi="Times New Roman" w:cs="Times New Roman"/>
          <w:i/>
          <w:szCs w:val="24"/>
        </w:rPr>
      </w:pPr>
      <w:r w:rsidRPr="00AF50F2">
        <w:rPr>
          <w:rFonts w:ascii="Times New Roman" w:hAnsi="Times New Roman" w:cs="Times New Roman"/>
          <w:i/>
          <w:szCs w:val="24"/>
        </w:rPr>
        <w:t xml:space="preserve">The Commission on Human Rights and the </w:t>
      </w:r>
      <w:proofErr w:type="spellStart"/>
      <w:r w:rsidRPr="00AF50F2">
        <w:rPr>
          <w:rFonts w:ascii="Times New Roman" w:hAnsi="Times New Roman" w:cs="Times New Roman"/>
          <w:i/>
          <w:szCs w:val="24"/>
        </w:rPr>
        <w:t>Ganji</w:t>
      </w:r>
      <w:proofErr w:type="spellEnd"/>
      <w:r w:rsidRPr="00AF50F2">
        <w:rPr>
          <w:rFonts w:ascii="Times New Roman" w:hAnsi="Times New Roman" w:cs="Times New Roman"/>
          <w:i/>
          <w:szCs w:val="24"/>
        </w:rPr>
        <w:t xml:space="preserve"> Reports (1969-1974)</w:t>
      </w:r>
    </w:p>
    <w:p w14:paraId="424B1BA3" w14:textId="77777777" w:rsidR="006472BC" w:rsidRDefault="006472BC" w:rsidP="007A213D">
      <w:pPr>
        <w:jc w:val="both"/>
        <w:rPr>
          <w:rFonts w:ascii="Times New Roman" w:hAnsi="Times New Roman" w:cs="Times New Roman"/>
          <w:szCs w:val="24"/>
        </w:rPr>
      </w:pPr>
    </w:p>
    <w:p w14:paraId="2D0E4AEC" w14:textId="6877967A" w:rsidR="00A70D56" w:rsidRDefault="00A70D56" w:rsidP="007A213D">
      <w:pPr>
        <w:jc w:val="both"/>
        <w:rPr>
          <w:rFonts w:ascii="Times New Roman" w:hAnsi="Times New Roman" w:cs="Times New Roman"/>
          <w:szCs w:val="24"/>
        </w:rPr>
      </w:pPr>
      <w:r w:rsidRPr="006472BC">
        <w:rPr>
          <w:rFonts w:ascii="Times New Roman" w:hAnsi="Times New Roman" w:cs="Times New Roman"/>
          <w:szCs w:val="24"/>
        </w:rPr>
        <w:t xml:space="preserve">Since the mid-1960s, the Commission on Human Rights had slowly begun to turn some attention to addressing obstacles to the enjoyment of economic and social rights in developing countries, beginning </w:t>
      </w:r>
      <w:r w:rsidR="00F00FE3" w:rsidRPr="006472BC">
        <w:rPr>
          <w:rFonts w:ascii="Times New Roman" w:hAnsi="Times New Roman" w:cs="Times New Roman"/>
          <w:szCs w:val="24"/>
        </w:rPr>
        <w:t xml:space="preserve">with </w:t>
      </w:r>
      <w:r w:rsidR="004F068D">
        <w:rPr>
          <w:rFonts w:ascii="Times New Roman" w:hAnsi="Times New Roman" w:cs="Times New Roman"/>
          <w:szCs w:val="24"/>
        </w:rPr>
        <w:t>a number of U.N. Seminars on “</w:t>
      </w:r>
      <w:r w:rsidRPr="006472BC">
        <w:rPr>
          <w:rFonts w:ascii="Times New Roman" w:hAnsi="Times New Roman" w:cs="Times New Roman"/>
          <w:szCs w:val="24"/>
        </w:rPr>
        <w:t>Human Rights in Developing Countries</w:t>
      </w:r>
      <w:r w:rsidR="004F068D">
        <w:rPr>
          <w:rFonts w:ascii="Times New Roman" w:hAnsi="Times New Roman" w:cs="Times New Roman"/>
          <w:szCs w:val="24"/>
        </w:rPr>
        <w:t>”</w:t>
      </w:r>
      <w:r w:rsidRPr="006472BC">
        <w:rPr>
          <w:rFonts w:ascii="Times New Roman" w:hAnsi="Times New Roman" w:cs="Times New Roman"/>
          <w:szCs w:val="24"/>
        </w:rPr>
        <w:t>, the first of which was held in Kabul, Afghanistan in 1964.</w:t>
      </w:r>
      <w:r w:rsidRPr="006472BC">
        <w:rPr>
          <w:rStyle w:val="FootnoteReference"/>
          <w:rFonts w:ascii="Times New Roman" w:hAnsi="Times New Roman" w:cs="Times New Roman"/>
          <w:szCs w:val="24"/>
        </w:rPr>
        <w:footnoteReference w:id="32"/>
      </w:r>
      <w:r w:rsidRPr="006472BC">
        <w:rPr>
          <w:rFonts w:ascii="Times New Roman" w:hAnsi="Times New Roman" w:cs="Times New Roman"/>
          <w:szCs w:val="24"/>
        </w:rPr>
        <w:t xml:space="preserve"> Following a suggestion posed by the seminar’s participants,</w:t>
      </w:r>
      <w:r w:rsidRPr="006472BC">
        <w:rPr>
          <w:rStyle w:val="FootnoteReference"/>
          <w:rFonts w:ascii="Times New Roman" w:hAnsi="Times New Roman" w:cs="Times New Roman"/>
          <w:szCs w:val="24"/>
        </w:rPr>
        <w:footnoteReference w:id="33"/>
      </w:r>
      <w:r w:rsidRPr="006472BC">
        <w:rPr>
          <w:rFonts w:ascii="Times New Roman" w:hAnsi="Times New Roman" w:cs="Times New Roman"/>
          <w:szCs w:val="24"/>
        </w:rPr>
        <w:t xml:space="preserve"> th</w:t>
      </w:r>
      <w:r w:rsidR="004F068D">
        <w:rPr>
          <w:rFonts w:ascii="Times New Roman" w:hAnsi="Times New Roman" w:cs="Times New Roman"/>
          <w:szCs w:val="24"/>
        </w:rPr>
        <w:t>e Secretary-General prepared a “</w:t>
      </w:r>
      <w:r w:rsidRPr="006472BC">
        <w:rPr>
          <w:rFonts w:ascii="Times New Roman" w:hAnsi="Times New Roman" w:cs="Times New Roman"/>
          <w:szCs w:val="24"/>
        </w:rPr>
        <w:t>Study of special problems relating to human</w:t>
      </w:r>
      <w:r w:rsidR="004F068D">
        <w:rPr>
          <w:rFonts w:ascii="Times New Roman" w:hAnsi="Times New Roman" w:cs="Times New Roman"/>
          <w:szCs w:val="24"/>
        </w:rPr>
        <w:t xml:space="preserve"> rights in developing countries”</w:t>
      </w:r>
      <w:r w:rsidRPr="006472BC">
        <w:rPr>
          <w:rStyle w:val="FootnoteReference"/>
          <w:rFonts w:ascii="Times New Roman" w:hAnsi="Times New Roman" w:cs="Times New Roman"/>
          <w:szCs w:val="24"/>
        </w:rPr>
        <w:footnoteReference w:id="34"/>
      </w:r>
      <w:r w:rsidRPr="006472BC">
        <w:rPr>
          <w:rFonts w:ascii="Times New Roman" w:hAnsi="Times New Roman" w:cs="Times New Roman"/>
          <w:szCs w:val="24"/>
        </w:rPr>
        <w:t xml:space="preserve"> which was finally taken up after a second seminar had been convened in Dakar, Senegal in 1967.</w:t>
      </w:r>
      <w:r w:rsidRPr="006472BC">
        <w:rPr>
          <w:rStyle w:val="FootnoteReference"/>
          <w:rFonts w:ascii="Times New Roman" w:hAnsi="Times New Roman" w:cs="Times New Roman"/>
          <w:szCs w:val="24"/>
        </w:rPr>
        <w:footnoteReference w:id="35"/>
      </w:r>
      <w:r w:rsidRPr="006472BC">
        <w:rPr>
          <w:rFonts w:ascii="Times New Roman" w:hAnsi="Times New Roman" w:cs="Times New Roman"/>
          <w:szCs w:val="24"/>
        </w:rPr>
        <w:t xml:space="preserve"> The Commission voted to ma</w:t>
      </w:r>
      <w:r w:rsidR="004F068D">
        <w:rPr>
          <w:rFonts w:ascii="Times New Roman" w:hAnsi="Times New Roman" w:cs="Times New Roman"/>
          <w:szCs w:val="24"/>
        </w:rPr>
        <w:t>ke it a “</w:t>
      </w:r>
      <w:r w:rsidRPr="006472BC">
        <w:rPr>
          <w:rFonts w:ascii="Times New Roman" w:hAnsi="Times New Roman" w:cs="Times New Roman"/>
          <w:szCs w:val="24"/>
        </w:rPr>
        <w:t>priority item</w:t>
      </w:r>
      <w:r w:rsidR="004F068D">
        <w:rPr>
          <w:rFonts w:ascii="Times New Roman" w:hAnsi="Times New Roman" w:cs="Times New Roman"/>
          <w:szCs w:val="24"/>
        </w:rPr>
        <w:t>”</w:t>
      </w:r>
      <w:r w:rsidRPr="006472BC">
        <w:rPr>
          <w:rFonts w:ascii="Times New Roman" w:hAnsi="Times New Roman" w:cs="Times New Roman"/>
          <w:szCs w:val="24"/>
        </w:rPr>
        <w:t xml:space="preserve"> on the following year’s agenda,</w:t>
      </w:r>
      <w:r w:rsidRPr="006472BC">
        <w:rPr>
          <w:rStyle w:val="FootnoteReference"/>
          <w:rFonts w:ascii="Times New Roman" w:hAnsi="Times New Roman" w:cs="Times New Roman"/>
          <w:szCs w:val="24"/>
        </w:rPr>
        <w:footnoteReference w:id="36"/>
      </w:r>
      <w:r w:rsidRPr="006472BC">
        <w:rPr>
          <w:rFonts w:ascii="Times New Roman" w:hAnsi="Times New Roman" w:cs="Times New Roman"/>
          <w:szCs w:val="24"/>
        </w:rPr>
        <w:t xml:space="preserve"> and requested another report by the Secretary General in 1968. The Commission reviewed that report</w:t>
      </w:r>
      <w:r w:rsidRPr="006472BC">
        <w:rPr>
          <w:rStyle w:val="FootnoteReference"/>
          <w:rFonts w:ascii="Times New Roman" w:hAnsi="Times New Roman" w:cs="Times New Roman"/>
          <w:szCs w:val="24"/>
        </w:rPr>
        <w:footnoteReference w:id="37"/>
      </w:r>
      <w:r w:rsidRPr="006472BC">
        <w:rPr>
          <w:rFonts w:ascii="Times New Roman" w:hAnsi="Times New Roman" w:cs="Times New Roman"/>
          <w:szCs w:val="24"/>
        </w:rPr>
        <w:t xml:space="preserve"> in 1969, and in 1970 appointed Iranian diplomat Manouchehr </w:t>
      </w:r>
      <w:proofErr w:type="spellStart"/>
      <w:r w:rsidRPr="006472BC">
        <w:rPr>
          <w:rFonts w:ascii="Times New Roman" w:hAnsi="Times New Roman" w:cs="Times New Roman"/>
          <w:szCs w:val="24"/>
        </w:rPr>
        <w:t>Ganji</w:t>
      </w:r>
      <w:proofErr w:type="spellEnd"/>
      <w:r w:rsidRPr="006472BC">
        <w:rPr>
          <w:rFonts w:ascii="Times New Roman" w:hAnsi="Times New Roman" w:cs="Times New Roman"/>
          <w:szCs w:val="24"/>
        </w:rPr>
        <w:t xml:space="preserve"> to the post of Special Rapporteur to prepare a comprehensive report on the realization of all the economic, social, and cultural rights set forth in the UDHR and ICESCR, with a special emphasis on the role of the Commission in that respect.</w:t>
      </w:r>
      <w:r w:rsidRPr="006472BC">
        <w:rPr>
          <w:rStyle w:val="FootnoteReference"/>
          <w:rFonts w:ascii="Times New Roman" w:hAnsi="Times New Roman" w:cs="Times New Roman"/>
          <w:szCs w:val="24"/>
        </w:rPr>
        <w:footnoteReference w:id="38"/>
      </w:r>
      <w:r w:rsidRPr="006472BC">
        <w:rPr>
          <w:rFonts w:ascii="Times New Roman" w:hAnsi="Times New Roman" w:cs="Times New Roman"/>
          <w:szCs w:val="24"/>
        </w:rPr>
        <w:t xml:space="preserve"> </w:t>
      </w:r>
    </w:p>
    <w:p w14:paraId="6D13F635" w14:textId="77777777" w:rsidR="004F3F3C" w:rsidRPr="006472BC" w:rsidRDefault="004F3F3C" w:rsidP="007A213D">
      <w:pPr>
        <w:jc w:val="both"/>
        <w:rPr>
          <w:rFonts w:ascii="Times New Roman" w:hAnsi="Times New Roman" w:cs="Times New Roman"/>
          <w:szCs w:val="24"/>
        </w:rPr>
      </w:pPr>
    </w:p>
    <w:p w14:paraId="79704596" w14:textId="5544C80F" w:rsidR="00A70D56" w:rsidRPr="006472BC" w:rsidRDefault="004F3F3C" w:rsidP="007A213D">
      <w:pPr>
        <w:spacing w:after="240"/>
        <w:jc w:val="both"/>
        <w:rPr>
          <w:rFonts w:ascii="Times New Roman" w:hAnsi="Times New Roman" w:cs="Times New Roman"/>
          <w:szCs w:val="24"/>
        </w:rPr>
      </w:pPr>
      <w:proofErr w:type="spellStart"/>
      <w:r>
        <w:rPr>
          <w:rFonts w:ascii="Times New Roman" w:hAnsi="Times New Roman" w:cs="Times New Roman"/>
          <w:szCs w:val="24"/>
        </w:rPr>
        <w:t>Ganji</w:t>
      </w:r>
      <w:proofErr w:type="spellEnd"/>
      <w:r>
        <w:rPr>
          <w:rFonts w:ascii="Times New Roman" w:hAnsi="Times New Roman" w:cs="Times New Roman"/>
          <w:szCs w:val="24"/>
        </w:rPr>
        <w:t xml:space="preserve"> completed his report, “</w:t>
      </w:r>
      <w:r w:rsidR="00A70D56" w:rsidRPr="006472BC">
        <w:rPr>
          <w:rFonts w:ascii="Times New Roman" w:hAnsi="Times New Roman" w:cs="Times New Roman"/>
          <w:szCs w:val="24"/>
        </w:rPr>
        <w:t>The Widening Gap</w:t>
      </w:r>
      <w:r>
        <w:rPr>
          <w:rFonts w:ascii="Times New Roman" w:hAnsi="Times New Roman" w:cs="Times New Roman"/>
          <w:szCs w:val="24"/>
        </w:rPr>
        <w:t>”</w:t>
      </w:r>
      <w:r w:rsidR="00A70D56" w:rsidRPr="006472BC">
        <w:rPr>
          <w:rStyle w:val="FootnoteReference"/>
          <w:rFonts w:ascii="Times New Roman" w:hAnsi="Times New Roman" w:cs="Times New Roman"/>
          <w:szCs w:val="24"/>
        </w:rPr>
        <w:footnoteReference w:id="39"/>
      </w:r>
      <w:r w:rsidR="00A70D56" w:rsidRPr="006472BC">
        <w:rPr>
          <w:rFonts w:ascii="Times New Roman" w:hAnsi="Times New Roman" w:cs="Times New Roman"/>
          <w:szCs w:val="24"/>
        </w:rPr>
        <w:t xml:space="preserve"> in 1973. The report was quite technical in nature: the first part provided a comparative analysis of constitutional provisions regarding economic and social rights. The next sections contained social and economic indicators on health, education, income distribution, economic growth by country, divided into the three broad groupings of OECD, socialist, and developing countries. Part II of the study painted a bleak picture of poverty in Asia, Africa, and Latin America, which India’s representative on the Commission</w:t>
      </w:r>
      <w:r>
        <w:rPr>
          <w:rFonts w:ascii="Times New Roman" w:hAnsi="Times New Roman" w:cs="Times New Roman"/>
          <w:szCs w:val="24"/>
        </w:rPr>
        <w:t xml:space="preserve">, Leela </w:t>
      </w:r>
      <w:proofErr w:type="spellStart"/>
      <w:r>
        <w:rPr>
          <w:rFonts w:ascii="Times New Roman" w:hAnsi="Times New Roman" w:cs="Times New Roman"/>
          <w:szCs w:val="24"/>
        </w:rPr>
        <w:t>Damodara</w:t>
      </w:r>
      <w:proofErr w:type="spellEnd"/>
      <w:r>
        <w:rPr>
          <w:rFonts w:ascii="Times New Roman" w:hAnsi="Times New Roman" w:cs="Times New Roman"/>
          <w:szCs w:val="24"/>
        </w:rPr>
        <w:t xml:space="preserve"> Menon, called “</w:t>
      </w:r>
      <w:r w:rsidR="00A70D56" w:rsidRPr="006472BC">
        <w:rPr>
          <w:rFonts w:ascii="Times New Roman" w:hAnsi="Times New Roman" w:cs="Times New Roman"/>
          <w:szCs w:val="24"/>
        </w:rPr>
        <w:t>frightening</w:t>
      </w:r>
      <w:r>
        <w:rPr>
          <w:rFonts w:ascii="Times New Roman" w:hAnsi="Times New Roman" w:cs="Times New Roman"/>
          <w:szCs w:val="24"/>
        </w:rPr>
        <w:t>”</w:t>
      </w:r>
      <w:r w:rsidR="00A70D56" w:rsidRPr="006472BC">
        <w:rPr>
          <w:rFonts w:ascii="Times New Roman" w:hAnsi="Times New Roman" w:cs="Times New Roman"/>
          <w:szCs w:val="24"/>
        </w:rPr>
        <w:t>.</w:t>
      </w:r>
      <w:r w:rsidR="00A70D56" w:rsidRPr="006472BC">
        <w:rPr>
          <w:rStyle w:val="FootnoteReference"/>
          <w:rFonts w:ascii="Times New Roman" w:hAnsi="Times New Roman" w:cs="Times New Roman"/>
          <w:szCs w:val="24"/>
        </w:rPr>
        <w:footnoteReference w:id="40"/>
      </w:r>
    </w:p>
    <w:p w14:paraId="42133D9A" w14:textId="082460D9" w:rsidR="00A70D56" w:rsidRPr="006472BC" w:rsidRDefault="00A70D56" w:rsidP="007A213D">
      <w:pPr>
        <w:spacing w:after="240"/>
        <w:jc w:val="both"/>
        <w:rPr>
          <w:rFonts w:ascii="Times New Roman" w:hAnsi="Times New Roman" w:cs="Times New Roman"/>
          <w:szCs w:val="24"/>
        </w:rPr>
      </w:pPr>
      <w:r w:rsidRPr="006472BC">
        <w:rPr>
          <w:rFonts w:ascii="Times New Roman" w:hAnsi="Times New Roman" w:cs="Times New Roman"/>
          <w:szCs w:val="24"/>
        </w:rPr>
        <w:t xml:space="preserve">Most of the report was focused on internal, domestic factors and forces affecting the realization of economic and social rights around the world. </w:t>
      </w:r>
      <w:proofErr w:type="spellStart"/>
      <w:r w:rsidRPr="006472BC">
        <w:rPr>
          <w:rFonts w:ascii="Times New Roman" w:hAnsi="Times New Roman" w:cs="Times New Roman"/>
          <w:szCs w:val="24"/>
        </w:rPr>
        <w:t>Ganji</w:t>
      </w:r>
      <w:proofErr w:type="spellEnd"/>
      <w:r w:rsidRPr="006472BC">
        <w:rPr>
          <w:rFonts w:ascii="Times New Roman" w:hAnsi="Times New Roman" w:cs="Times New Roman"/>
          <w:szCs w:val="24"/>
        </w:rPr>
        <w:t xml:space="preserve"> emphasized many points quite emphatically during his presentation of the report’s findings to the Commission on 26 March </w:t>
      </w:r>
      <w:r w:rsidR="004F3F3C">
        <w:rPr>
          <w:rFonts w:ascii="Times New Roman" w:hAnsi="Times New Roman" w:cs="Times New Roman"/>
          <w:szCs w:val="24"/>
        </w:rPr>
        <w:t>1973. First, he concluded that “</w:t>
      </w:r>
      <w:r w:rsidRPr="006472BC">
        <w:rPr>
          <w:rFonts w:ascii="Times New Roman" w:hAnsi="Times New Roman" w:cs="Times New Roman"/>
          <w:szCs w:val="24"/>
        </w:rPr>
        <w:t xml:space="preserve">the adoption of regional and international measures should not be used as an excuse for delaying the necessary national action, since regional and international instruments did </w:t>
      </w:r>
      <w:r w:rsidRPr="006472BC">
        <w:rPr>
          <w:rFonts w:ascii="Times New Roman" w:hAnsi="Times New Roman" w:cs="Times New Roman"/>
          <w:szCs w:val="24"/>
        </w:rPr>
        <w:lastRenderedPageBreak/>
        <w:t>not create new rights but only spelled out existing ones</w:t>
      </w:r>
      <w:r w:rsidR="004F3F3C">
        <w:rPr>
          <w:rFonts w:ascii="Times New Roman" w:hAnsi="Times New Roman" w:cs="Times New Roman"/>
          <w:szCs w:val="24"/>
        </w:rPr>
        <w:t>”</w:t>
      </w:r>
      <w:r w:rsidRPr="006472BC">
        <w:rPr>
          <w:rFonts w:ascii="Times New Roman" w:hAnsi="Times New Roman" w:cs="Times New Roman"/>
          <w:szCs w:val="24"/>
        </w:rPr>
        <w:t>.</w:t>
      </w:r>
      <w:r w:rsidRPr="006472BC">
        <w:rPr>
          <w:rStyle w:val="FootnoteReference"/>
          <w:rFonts w:ascii="Times New Roman" w:hAnsi="Times New Roman" w:cs="Times New Roman"/>
          <w:szCs w:val="24"/>
        </w:rPr>
        <w:footnoteReference w:id="41"/>
      </w:r>
      <w:r w:rsidR="004F3F3C">
        <w:rPr>
          <w:rFonts w:ascii="Times New Roman" w:hAnsi="Times New Roman" w:cs="Times New Roman"/>
          <w:szCs w:val="24"/>
        </w:rPr>
        <w:t xml:space="preserve"> Second, he urged that “</w:t>
      </w:r>
      <w:r w:rsidRPr="006472BC">
        <w:rPr>
          <w:rFonts w:ascii="Times New Roman" w:hAnsi="Times New Roman" w:cs="Times New Roman"/>
          <w:szCs w:val="24"/>
        </w:rPr>
        <w:t>radical reforms were needed in the</w:t>
      </w:r>
      <w:r w:rsidR="00CA2256" w:rsidRPr="006472BC">
        <w:rPr>
          <w:rFonts w:ascii="Times New Roman" w:hAnsi="Times New Roman" w:cs="Times New Roman"/>
          <w:szCs w:val="24"/>
        </w:rPr>
        <w:t xml:space="preserve"> […]</w:t>
      </w:r>
      <w:r w:rsidR="004013FB" w:rsidRPr="006472BC">
        <w:rPr>
          <w:rFonts w:ascii="Times New Roman" w:hAnsi="Times New Roman" w:cs="Times New Roman"/>
          <w:szCs w:val="24"/>
        </w:rPr>
        <w:t xml:space="preserve"> </w:t>
      </w:r>
      <w:r w:rsidRPr="006472BC">
        <w:rPr>
          <w:rFonts w:ascii="Times New Roman" w:hAnsi="Times New Roman" w:cs="Times New Roman"/>
          <w:szCs w:val="24"/>
        </w:rPr>
        <w:t>less developed countries — land reform, the strengthening of administration, changes in educational systems….Such reforms, and the right of everyone to participate in economic, social, cultural, and political activities, should not be considered as by-products of economic growth to be postponed for a later stage of development</w:t>
      </w:r>
      <w:r w:rsidR="004F3F3C">
        <w:rPr>
          <w:rFonts w:ascii="Times New Roman" w:hAnsi="Times New Roman" w:cs="Times New Roman"/>
          <w:szCs w:val="24"/>
        </w:rPr>
        <w:t>”</w:t>
      </w:r>
      <w:r w:rsidRPr="006472BC">
        <w:rPr>
          <w:rFonts w:ascii="Times New Roman" w:hAnsi="Times New Roman" w:cs="Times New Roman"/>
          <w:szCs w:val="24"/>
        </w:rPr>
        <w:t>.</w:t>
      </w:r>
      <w:r w:rsidRPr="006472BC">
        <w:rPr>
          <w:rStyle w:val="FootnoteReference"/>
          <w:rFonts w:ascii="Times New Roman" w:hAnsi="Times New Roman" w:cs="Times New Roman"/>
          <w:szCs w:val="24"/>
        </w:rPr>
        <w:footnoteReference w:id="42"/>
      </w:r>
      <w:r w:rsidRPr="006472BC">
        <w:rPr>
          <w:rFonts w:ascii="Times New Roman" w:hAnsi="Times New Roman" w:cs="Times New Roman"/>
          <w:szCs w:val="24"/>
        </w:rPr>
        <w:t xml:space="preserve"> He concluded by stating that the </w:t>
      </w:r>
      <w:r w:rsidR="004F3F3C">
        <w:rPr>
          <w:rFonts w:ascii="Times New Roman" w:hAnsi="Times New Roman" w:cs="Times New Roman"/>
          <w:szCs w:val="24"/>
        </w:rPr>
        <w:t>“</w:t>
      </w:r>
      <w:r w:rsidRPr="006472BC">
        <w:rPr>
          <w:rFonts w:ascii="Times New Roman" w:hAnsi="Times New Roman" w:cs="Times New Roman"/>
          <w:szCs w:val="24"/>
        </w:rPr>
        <w:t>[p]</w:t>
      </w:r>
      <w:proofErr w:type="spellStart"/>
      <w:r w:rsidRPr="006472BC">
        <w:rPr>
          <w:rFonts w:ascii="Times New Roman" w:hAnsi="Times New Roman" w:cs="Times New Roman"/>
          <w:szCs w:val="24"/>
        </w:rPr>
        <w:t>rimary</w:t>
      </w:r>
      <w:proofErr w:type="spellEnd"/>
      <w:r w:rsidRPr="006472BC">
        <w:rPr>
          <w:rFonts w:ascii="Times New Roman" w:hAnsi="Times New Roman" w:cs="Times New Roman"/>
          <w:szCs w:val="24"/>
        </w:rPr>
        <w:t xml:space="preserve"> responsibility for the needed social and economic reforms lay with the</w:t>
      </w:r>
      <w:r w:rsidR="004F3F3C">
        <w:rPr>
          <w:rFonts w:ascii="Times New Roman" w:hAnsi="Times New Roman" w:cs="Times New Roman"/>
          <w:szCs w:val="24"/>
        </w:rPr>
        <w:t xml:space="preserve"> [</w:t>
      </w:r>
      <w:r w:rsidR="004013FB" w:rsidRPr="006472BC">
        <w:rPr>
          <w:rFonts w:ascii="Times New Roman" w:hAnsi="Times New Roman" w:cs="Times New Roman"/>
          <w:szCs w:val="24"/>
        </w:rPr>
        <w:t>less developed countries</w:t>
      </w:r>
      <w:r w:rsidR="004F3F3C">
        <w:rPr>
          <w:rFonts w:ascii="Times New Roman" w:hAnsi="Times New Roman" w:cs="Times New Roman"/>
          <w:szCs w:val="24"/>
        </w:rPr>
        <w:t>]</w:t>
      </w:r>
      <w:r w:rsidRPr="006472BC">
        <w:rPr>
          <w:rFonts w:ascii="Times New Roman" w:hAnsi="Times New Roman" w:cs="Times New Roman"/>
          <w:szCs w:val="24"/>
        </w:rPr>
        <w:t xml:space="preserve"> themselves. Blaming foreign countries for all the ills they suffered was useless. The wealthy countries could do little to spread birth control or institute land reform programs, for instance</w:t>
      </w:r>
      <w:r w:rsidR="004F3F3C">
        <w:rPr>
          <w:rFonts w:ascii="Times New Roman" w:hAnsi="Times New Roman" w:cs="Times New Roman"/>
          <w:szCs w:val="24"/>
        </w:rPr>
        <w:t>”</w:t>
      </w:r>
      <w:r w:rsidRPr="006472BC">
        <w:rPr>
          <w:rFonts w:ascii="Times New Roman" w:hAnsi="Times New Roman" w:cs="Times New Roman"/>
          <w:szCs w:val="24"/>
        </w:rPr>
        <w:t>.</w:t>
      </w:r>
      <w:r w:rsidRPr="006472BC">
        <w:rPr>
          <w:rStyle w:val="FootnoteReference"/>
          <w:rFonts w:ascii="Times New Roman" w:hAnsi="Times New Roman" w:cs="Times New Roman"/>
          <w:szCs w:val="24"/>
        </w:rPr>
        <w:footnoteReference w:id="43"/>
      </w:r>
    </w:p>
    <w:p w14:paraId="63565C87" w14:textId="72219190" w:rsidR="00A70D56" w:rsidRPr="006472BC" w:rsidRDefault="00A70D56" w:rsidP="007A213D">
      <w:pPr>
        <w:jc w:val="both"/>
        <w:outlineLvl w:val="0"/>
        <w:rPr>
          <w:rFonts w:ascii="Times New Roman" w:hAnsi="Times New Roman" w:cs="Times New Roman"/>
          <w:b/>
          <w:szCs w:val="24"/>
        </w:rPr>
      </w:pPr>
      <w:r w:rsidRPr="006472BC">
        <w:rPr>
          <w:rFonts w:ascii="Times New Roman" w:hAnsi="Times New Roman" w:cs="Times New Roman"/>
          <w:b/>
          <w:szCs w:val="24"/>
        </w:rPr>
        <w:t>Toward the ‘Right to Development’ as a Human Right</w:t>
      </w:r>
    </w:p>
    <w:p w14:paraId="5BFBC12D" w14:textId="77777777" w:rsidR="009003AA" w:rsidRPr="006472BC" w:rsidRDefault="009003AA" w:rsidP="007A213D">
      <w:pPr>
        <w:jc w:val="both"/>
        <w:outlineLvl w:val="0"/>
        <w:rPr>
          <w:rFonts w:ascii="Times New Roman" w:hAnsi="Times New Roman" w:cs="Times New Roman"/>
          <w:b/>
          <w:szCs w:val="24"/>
        </w:rPr>
      </w:pPr>
    </w:p>
    <w:p w14:paraId="03289378" w14:textId="7928260B" w:rsidR="00A70D56" w:rsidRPr="006472BC" w:rsidRDefault="00A70D56" w:rsidP="007A213D">
      <w:pPr>
        <w:autoSpaceDE w:val="0"/>
        <w:autoSpaceDN w:val="0"/>
        <w:adjustRightInd w:val="0"/>
        <w:jc w:val="both"/>
        <w:rPr>
          <w:rFonts w:ascii="Times New Roman" w:hAnsi="Times New Roman" w:cs="Times New Roman"/>
          <w:bCs/>
          <w:szCs w:val="24"/>
        </w:rPr>
      </w:pPr>
      <w:proofErr w:type="spellStart"/>
      <w:r w:rsidRPr="006472BC">
        <w:rPr>
          <w:rFonts w:ascii="Times New Roman" w:hAnsi="Times New Roman" w:cs="Times New Roman"/>
          <w:szCs w:val="24"/>
        </w:rPr>
        <w:t>Ganji</w:t>
      </w:r>
      <w:proofErr w:type="spellEnd"/>
      <w:r w:rsidRPr="006472BC">
        <w:rPr>
          <w:rFonts w:ascii="Times New Roman" w:hAnsi="Times New Roman" w:cs="Times New Roman"/>
          <w:szCs w:val="24"/>
        </w:rPr>
        <w:t xml:space="preserve"> revised the study</w:t>
      </w:r>
      <w:r w:rsidRPr="006472BC">
        <w:rPr>
          <w:rStyle w:val="FootnoteReference"/>
          <w:rFonts w:ascii="Times New Roman" w:hAnsi="Times New Roman" w:cs="Times New Roman"/>
          <w:szCs w:val="24"/>
        </w:rPr>
        <w:footnoteReference w:id="44"/>
      </w:r>
      <w:r w:rsidRPr="006472BC">
        <w:rPr>
          <w:rFonts w:ascii="Times New Roman" w:hAnsi="Times New Roman" w:cs="Times New Roman"/>
          <w:szCs w:val="24"/>
        </w:rPr>
        <w:t xml:space="preserve"> and presented it at to the Commission’s 30</w:t>
      </w:r>
      <w:r w:rsidRPr="006472BC">
        <w:rPr>
          <w:rFonts w:ascii="Times New Roman" w:hAnsi="Times New Roman" w:cs="Times New Roman"/>
          <w:szCs w:val="24"/>
          <w:vertAlign w:val="superscript"/>
        </w:rPr>
        <w:t>th</w:t>
      </w:r>
      <w:r w:rsidRPr="006472BC">
        <w:rPr>
          <w:rFonts w:ascii="Times New Roman" w:hAnsi="Times New Roman" w:cs="Times New Roman"/>
          <w:szCs w:val="24"/>
        </w:rPr>
        <w:t xml:space="preserve"> session in 1974. </w:t>
      </w:r>
      <w:r w:rsidRPr="006472BC">
        <w:rPr>
          <w:rFonts w:ascii="Times New Roman" w:hAnsi="Times New Roman" w:cs="Times New Roman"/>
          <w:bCs/>
          <w:szCs w:val="24"/>
        </w:rPr>
        <w:t>His tone was more urgent than it had been in 1973, and the NIEO frame is markedly evident. The revised study placed a more explicit emphasis on the international dimensions of under-development than had the original, which did not speak of the global economic climate except in the most general terms. The revised report focuses specifically on the targets set by the International Development Strategy of the U.N. Second Development Decade and on the growing debt burden of the Third World.</w:t>
      </w:r>
    </w:p>
    <w:p w14:paraId="0ABC1867" w14:textId="77777777" w:rsidR="00844EA6" w:rsidRDefault="00844EA6" w:rsidP="007A213D">
      <w:pPr>
        <w:autoSpaceDE w:val="0"/>
        <w:autoSpaceDN w:val="0"/>
        <w:adjustRightInd w:val="0"/>
        <w:jc w:val="both"/>
        <w:rPr>
          <w:rFonts w:ascii="Times New Roman" w:hAnsi="Times New Roman" w:cs="Times New Roman"/>
          <w:bCs/>
          <w:szCs w:val="24"/>
        </w:rPr>
      </w:pPr>
    </w:p>
    <w:p w14:paraId="46AE0FB3" w14:textId="409565EC" w:rsidR="00A70D56" w:rsidRPr="006472BC" w:rsidRDefault="00A70D56" w:rsidP="007A213D">
      <w:pPr>
        <w:autoSpaceDE w:val="0"/>
        <w:autoSpaceDN w:val="0"/>
        <w:adjustRightInd w:val="0"/>
        <w:jc w:val="both"/>
        <w:rPr>
          <w:rFonts w:ascii="Times New Roman" w:hAnsi="Times New Roman" w:cs="Times New Roman"/>
          <w:bCs/>
          <w:szCs w:val="24"/>
        </w:rPr>
      </w:pPr>
      <w:proofErr w:type="spellStart"/>
      <w:r w:rsidRPr="006472BC">
        <w:rPr>
          <w:rFonts w:ascii="Times New Roman" w:hAnsi="Times New Roman" w:cs="Times New Roman"/>
          <w:bCs/>
          <w:szCs w:val="24"/>
        </w:rPr>
        <w:t>Ganji</w:t>
      </w:r>
      <w:proofErr w:type="spellEnd"/>
      <w:r w:rsidRPr="006472BC">
        <w:rPr>
          <w:rFonts w:ascii="Times New Roman" w:hAnsi="Times New Roman" w:cs="Times New Roman"/>
          <w:bCs/>
          <w:szCs w:val="24"/>
        </w:rPr>
        <w:t xml:space="preserve"> particularly emphasized the need for the Commission to focus its attention broadly on poverty reduction, especially</w:t>
      </w:r>
      <w:r w:rsidR="00541228">
        <w:rPr>
          <w:rFonts w:ascii="Times New Roman" w:hAnsi="Times New Roman" w:cs="Times New Roman"/>
          <w:bCs/>
          <w:szCs w:val="24"/>
        </w:rPr>
        <w:t xml:space="preserve"> in the area of hunger, as the “</w:t>
      </w:r>
      <w:r w:rsidRPr="006472BC">
        <w:rPr>
          <w:rFonts w:ascii="Times New Roman" w:hAnsi="Times New Roman" w:cs="Times New Roman"/>
          <w:bCs/>
          <w:szCs w:val="24"/>
        </w:rPr>
        <w:t>most pressing objective of development in the context of human rights</w:t>
      </w:r>
      <w:r w:rsidR="00541228">
        <w:rPr>
          <w:rFonts w:ascii="Times New Roman" w:hAnsi="Times New Roman" w:cs="Times New Roman"/>
          <w:bCs/>
          <w:szCs w:val="24"/>
        </w:rPr>
        <w:t>”</w:t>
      </w:r>
      <w:r w:rsidRPr="006472BC">
        <w:rPr>
          <w:rFonts w:ascii="Times New Roman" w:hAnsi="Times New Roman" w:cs="Times New Roman"/>
          <w:bCs/>
          <w:szCs w:val="24"/>
        </w:rPr>
        <w:t>.</w:t>
      </w:r>
      <w:r w:rsidRPr="006472BC">
        <w:rPr>
          <w:rStyle w:val="FootnoteReference"/>
          <w:rFonts w:ascii="Times New Roman" w:hAnsi="Times New Roman" w:cs="Times New Roman"/>
          <w:bCs/>
          <w:szCs w:val="24"/>
        </w:rPr>
        <w:footnoteReference w:id="45"/>
      </w:r>
      <w:r w:rsidRPr="006472BC">
        <w:rPr>
          <w:rFonts w:ascii="Times New Roman" w:hAnsi="Times New Roman" w:cs="Times New Roman"/>
          <w:bCs/>
          <w:szCs w:val="24"/>
        </w:rPr>
        <w:t xml:space="preserve"> He again called on the Commission to </w:t>
      </w:r>
      <w:r w:rsidR="00587682">
        <w:rPr>
          <w:rFonts w:ascii="Times New Roman" w:hAnsi="Times New Roman" w:cs="Times New Roman"/>
          <w:bCs/>
          <w:szCs w:val="24"/>
        </w:rPr>
        <w:t>“</w:t>
      </w:r>
      <w:r w:rsidRPr="006472BC">
        <w:rPr>
          <w:rFonts w:ascii="Times New Roman" w:hAnsi="Times New Roman" w:cs="Times New Roman"/>
          <w:bCs/>
          <w:szCs w:val="24"/>
        </w:rPr>
        <w:t>courageously revise its priorities….the time had come to make poverty and human degradation a prob</w:t>
      </w:r>
      <w:r w:rsidR="00587682">
        <w:rPr>
          <w:rFonts w:ascii="Times New Roman" w:hAnsi="Times New Roman" w:cs="Times New Roman"/>
          <w:bCs/>
          <w:szCs w:val="24"/>
        </w:rPr>
        <w:t>lem of public international law”.</w:t>
      </w:r>
      <w:r w:rsidRPr="006472BC">
        <w:rPr>
          <w:rStyle w:val="FootnoteReference"/>
          <w:rFonts w:ascii="Times New Roman" w:hAnsi="Times New Roman" w:cs="Times New Roman"/>
          <w:bCs/>
          <w:szCs w:val="24"/>
        </w:rPr>
        <w:footnoteReference w:id="46"/>
      </w:r>
      <w:r w:rsidRPr="006472BC">
        <w:rPr>
          <w:rFonts w:ascii="Times New Roman" w:hAnsi="Times New Roman" w:cs="Times New Roman"/>
          <w:bCs/>
          <w:szCs w:val="24"/>
        </w:rPr>
        <w:t xml:space="preserve"> The U.K. and especially India endorsed </w:t>
      </w:r>
      <w:proofErr w:type="spellStart"/>
      <w:r w:rsidRPr="006472BC">
        <w:rPr>
          <w:rFonts w:ascii="Times New Roman" w:hAnsi="Times New Roman" w:cs="Times New Roman"/>
          <w:bCs/>
          <w:szCs w:val="24"/>
        </w:rPr>
        <w:t>Ganji’s</w:t>
      </w:r>
      <w:proofErr w:type="spellEnd"/>
      <w:r w:rsidRPr="006472BC">
        <w:rPr>
          <w:rFonts w:ascii="Times New Roman" w:hAnsi="Times New Roman" w:cs="Times New Roman"/>
          <w:bCs/>
          <w:szCs w:val="24"/>
        </w:rPr>
        <w:t xml:space="preserve"> views.</w:t>
      </w:r>
      <w:r w:rsidRPr="006472BC">
        <w:rPr>
          <w:rStyle w:val="FootnoteReference"/>
          <w:rFonts w:ascii="Times New Roman" w:hAnsi="Times New Roman" w:cs="Times New Roman"/>
          <w:bCs/>
          <w:szCs w:val="24"/>
        </w:rPr>
        <w:footnoteReference w:id="47"/>
      </w:r>
    </w:p>
    <w:p w14:paraId="383C3953" w14:textId="77777777" w:rsidR="00844EA6" w:rsidRDefault="00844EA6" w:rsidP="007A213D">
      <w:pPr>
        <w:autoSpaceDE w:val="0"/>
        <w:autoSpaceDN w:val="0"/>
        <w:adjustRightInd w:val="0"/>
        <w:jc w:val="both"/>
        <w:rPr>
          <w:rFonts w:ascii="Times New Roman" w:hAnsi="Times New Roman" w:cs="Times New Roman"/>
          <w:bCs/>
          <w:szCs w:val="24"/>
        </w:rPr>
      </w:pPr>
    </w:p>
    <w:p w14:paraId="1E9D2D35" w14:textId="38BCD779" w:rsidR="00A70D56" w:rsidRPr="006472BC" w:rsidRDefault="00A70D56" w:rsidP="007A213D">
      <w:pPr>
        <w:autoSpaceDE w:val="0"/>
        <w:autoSpaceDN w:val="0"/>
        <w:adjustRightInd w:val="0"/>
        <w:jc w:val="both"/>
        <w:rPr>
          <w:rFonts w:ascii="Times New Roman" w:hAnsi="Times New Roman" w:cs="Times New Roman"/>
          <w:bCs/>
          <w:szCs w:val="24"/>
        </w:rPr>
      </w:pPr>
      <w:r w:rsidRPr="006472BC">
        <w:rPr>
          <w:rFonts w:ascii="Times New Roman" w:hAnsi="Times New Roman" w:cs="Times New Roman"/>
          <w:bCs/>
          <w:szCs w:val="24"/>
        </w:rPr>
        <w:t xml:space="preserve">During the ensuing discussion, three broad themes emerged. The first was that while the Commission should certainly raise the issues in </w:t>
      </w:r>
      <w:proofErr w:type="spellStart"/>
      <w:r w:rsidRPr="006472BC">
        <w:rPr>
          <w:rFonts w:ascii="Times New Roman" w:hAnsi="Times New Roman" w:cs="Times New Roman"/>
          <w:bCs/>
          <w:szCs w:val="24"/>
        </w:rPr>
        <w:t>Ganji’s</w:t>
      </w:r>
      <w:proofErr w:type="spellEnd"/>
      <w:r w:rsidRPr="006472BC">
        <w:rPr>
          <w:rFonts w:ascii="Times New Roman" w:hAnsi="Times New Roman" w:cs="Times New Roman"/>
          <w:bCs/>
          <w:szCs w:val="24"/>
        </w:rPr>
        <w:t xml:space="preserve"> report to a higher level of priority, that it not duplicate the efforts of other UN agencies.</w:t>
      </w:r>
      <w:r w:rsidRPr="006472BC">
        <w:rPr>
          <w:rStyle w:val="FootnoteReference"/>
          <w:rFonts w:ascii="Times New Roman" w:hAnsi="Times New Roman" w:cs="Times New Roman"/>
          <w:bCs/>
          <w:szCs w:val="24"/>
        </w:rPr>
        <w:footnoteReference w:id="48"/>
      </w:r>
      <w:r w:rsidRPr="006472BC">
        <w:rPr>
          <w:rFonts w:ascii="Times New Roman" w:hAnsi="Times New Roman" w:cs="Times New Roman"/>
          <w:bCs/>
          <w:szCs w:val="24"/>
        </w:rPr>
        <w:t xml:space="preserve"> Theo van Boven of the Netherlands was particularly concerned about the Commission taking </w:t>
      </w:r>
      <w:r w:rsidR="00543B00">
        <w:rPr>
          <w:rFonts w:ascii="Times New Roman" w:hAnsi="Times New Roman" w:cs="Times New Roman"/>
          <w:bCs/>
          <w:szCs w:val="24"/>
        </w:rPr>
        <w:t>on the role of a super-ECOSOC: “</w:t>
      </w:r>
      <w:r w:rsidRPr="006472BC">
        <w:rPr>
          <w:rFonts w:ascii="Times New Roman" w:hAnsi="Times New Roman" w:cs="Times New Roman"/>
          <w:bCs/>
          <w:szCs w:val="24"/>
        </w:rPr>
        <w:t>It was essential to define what the Commission’s contribution would be in de</w:t>
      </w:r>
      <w:r w:rsidR="00543B00">
        <w:rPr>
          <w:rFonts w:ascii="Times New Roman" w:hAnsi="Times New Roman" w:cs="Times New Roman"/>
          <w:bCs/>
          <w:szCs w:val="24"/>
        </w:rPr>
        <w:t>aling with such a broad subject”</w:t>
      </w:r>
      <w:r w:rsidRPr="006472BC">
        <w:rPr>
          <w:rStyle w:val="FootnoteReference"/>
          <w:rFonts w:ascii="Times New Roman" w:hAnsi="Times New Roman" w:cs="Times New Roman"/>
          <w:bCs/>
          <w:szCs w:val="24"/>
        </w:rPr>
        <w:footnoteReference w:id="49"/>
      </w:r>
      <w:r w:rsidR="00543B00">
        <w:rPr>
          <w:rFonts w:ascii="Times New Roman" w:hAnsi="Times New Roman" w:cs="Times New Roman"/>
          <w:bCs/>
          <w:szCs w:val="24"/>
        </w:rPr>
        <w:t>.</w:t>
      </w:r>
      <w:r w:rsidRPr="006472BC">
        <w:rPr>
          <w:rFonts w:ascii="Times New Roman" w:hAnsi="Times New Roman" w:cs="Times New Roman"/>
          <w:bCs/>
          <w:szCs w:val="24"/>
        </w:rPr>
        <w:t xml:space="preserve"> This long-standing concern actually dated back to the original discussions and debates </w:t>
      </w:r>
      <w:r w:rsidRPr="006472BC">
        <w:rPr>
          <w:rFonts w:ascii="Times New Roman" w:hAnsi="Times New Roman" w:cs="Times New Roman"/>
          <w:bCs/>
          <w:szCs w:val="24"/>
        </w:rPr>
        <w:lastRenderedPageBreak/>
        <w:t>surrounding the nature of the reporting procedure for human rights (at the time, just for economic and social rights) – that the Commission needed to be mindful of its role with the broader UN development machinery, and not encroach on the missions and mandates of other UN agencies</w:t>
      </w:r>
      <w:r w:rsidR="001F36F3">
        <w:rPr>
          <w:rFonts w:ascii="Times New Roman" w:hAnsi="Times New Roman" w:cs="Times New Roman"/>
          <w:bCs/>
          <w:szCs w:val="24"/>
        </w:rPr>
        <w:t>.</w:t>
      </w:r>
      <w:r w:rsidR="001F36F3">
        <w:rPr>
          <w:rStyle w:val="FootnoteReference"/>
          <w:rFonts w:ascii="Times New Roman" w:hAnsi="Times New Roman" w:cs="Times New Roman"/>
          <w:bCs/>
          <w:szCs w:val="24"/>
        </w:rPr>
        <w:footnoteReference w:id="50"/>
      </w:r>
      <w:r w:rsidRPr="006472BC">
        <w:rPr>
          <w:rFonts w:ascii="Times New Roman" w:hAnsi="Times New Roman" w:cs="Times New Roman"/>
          <w:bCs/>
          <w:szCs w:val="24"/>
        </w:rPr>
        <w:t xml:space="preserve"> </w:t>
      </w:r>
    </w:p>
    <w:p w14:paraId="3F66F069" w14:textId="77777777" w:rsidR="00844EA6" w:rsidRDefault="00844EA6" w:rsidP="007A213D">
      <w:pPr>
        <w:autoSpaceDE w:val="0"/>
        <w:autoSpaceDN w:val="0"/>
        <w:adjustRightInd w:val="0"/>
        <w:jc w:val="both"/>
        <w:rPr>
          <w:rFonts w:ascii="Times New Roman" w:hAnsi="Times New Roman" w:cs="Times New Roman"/>
          <w:bCs/>
          <w:szCs w:val="24"/>
        </w:rPr>
      </w:pPr>
    </w:p>
    <w:p w14:paraId="0EDC194E" w14:textId="3EB93D1E" w:rsidR="00A70D56" w:rsidRPr="006472BC" w:rsidRDefault="00A70D56" w:rsidP="007A213D">
      <w:pPr>
        <w:autoSpaceDE w:val="0"/>
        <w:autoSpaceDN w:val="0"/>
        <w:adjustRightInd w:val="0"/>
        <w:jc w:val="both"/>
        <w:rPr>
          <w:rFonts w:ascii="Times New Roman" w:hAnsi="Times New Roman" w:cs="Times New Roman"/>
          <w:bCs/>
          <w:szCs w:val="24"/>
        </w:rPr>
      </w:pPr>
      <w:r w:rsidRPr="006472BC">
        <w:rPr>
          <w:rFonts w:ascii="Times New Roman" w:hAnsi="Times New Roman" w:cs="Times New Roman"/>
          <w:bCs/>
          <w:szCs w:val="24"/>
        </w:rPr>
        <w:t xml:space="preserve">A second theme, expressed again by van Boven, was that the Commission should properly consider the human rights dimensions of development, based on the ICESCR’s preamble which confirmed the </w:t>
      </w:r>
      <w:r w:rsidRPr="006472BC">
        <w:rPr>
          <w:rFonts w:ascii="Times New Roman" w:hAnsi="Times New Roman" w:cs="Times New Roman"/>
          <w:szCs w:val="24"/>
        </w:rPr>
        <w:t>interdependence between economic, social and cultural rights and civil and political rights—an interrelationship that was bound up wi</w:t>
      </w:r>
      <w:r w:rsidR="001F36F3">
        <w:rPr>
          <w:rFonts w:ascii="Times New Roman" w:hAnsi="Times New Roman" w:cs="Times New Roman"/>
          <w:szCs w:val="24"/>
        </w:rPr>
        <w:t>th Franklin Roosevelt’s famous “</w:t>
      </w:r>
      <w:r w:rsidRPr="006472BC">
        <w:rPr>
          <w:rFonts w:ascii="Times New Roman" w:hAnsi="Times New Roman" w:cs="Times New Roman"/>
          <w:szCs w:val="24"/>
        </w:rPr>
        <w:t>Four Freedoms</w:t>
      </w:r>
      <w:r w:rsidR="001F36F3">
        <w:rPr>
          <w:rFonts w:ascii="Times New Roman" w:hAnsi="Times New Roman" w:cs="Times New Roman"/>
          <w:szCs w:val="24"/>
        </w:rPr>
        <w:t>”</w:t>
      </w:r>
      <w:r w:rsidRPr="006472BC">
        <w:rPr>
          <w:rFonts w:ascii="Times New Roman" w:hAnsi="Times New Roman" w:cs="Times New Roman"/>
          <w:szCs w:val="24"/>
        </w:rPr>
        <w:t>.</w:t>
      </w:r>
      <w:r w:rsidRPr="006472BC">
        <w:rPr>
          <w:rStyle w:val="FootnoteReference"/>
          <w:rFonts w:ascii="Times New Roman" w:hAnsi="Times New Roman" w:cs="Times New Roman"/>
          <w:szCs w:val="24"/>
        </w:rPr>
        <w:footnoteReference w:id="51"/>
      </w:r>
      <w:r w:rsidRPr="006472BC">
        <w:rPr>
          <w:rFonts w:ascii="Times New Roman" w:hAnsi="Times New Roman" w:cs="Times New Roman"/>
          <w:szCs w:val="24"/>
        </w:rPr>
        <w:t xml:space="preserve"> One such area would be the prohibition of discrimination. Another would entail reconciling certain measures involved in planned economic and social development with respect for human rights and fundamental freedoms. These approaches to human rights, Van Boven argued, should </w:t>
      </w:r>
      <w:proofErr w:type="gramStart"/>
      <w:r w:rsidRPr="006472BC">
        <w:rPr>
          <w:rFonts w:ascii="Times New Roman" w:hAnsi="Times New Roman" w:cs="Times New Roman"/>
          <w:szCs w:val="24"/>
        </w:rPr>
        <w:t>take into account</w:t>
      </w:r>
      <w:proofErr w:type="gramEnd"/>
      <w:r w:rsidRPr="006472BC">
        <w:rPr>
          <w:rFonts w:ascii="Times New Roman" w:hAnsi="Times New Roman" w:cs="Times New Roman"/>
          <w:szCs w:val="24"/>
        </w:rPr>
        <w:t xml:space="preserve"> the procedures of the Review and Appraisal Committee for the Second Development Decade and the ILO’s reporting and independent expert system.</w:t>
      </w:r>
      <w:r w:rsidRPr="006472BC">
        <w:rPr>
          <w:rStyle w:val="FootnoteReference"/>
          <w:rFonts w:ascii="Times New Roman" w:hAnsi="Times New Roman" w:cs="Times New Roman"/>
          <w:szCs w:val="24"/>
        </w:rPr>
        <w:footnoteReference w:id="52"/>
      </w:r>
    </w:p>
    <w:p w14:paraId="0CF56B48" w14:textId="77777777" w:rsidR="00844EA6" w:rsidRDefault="00844EA6" w:rsidP="007A213D">
      <w:pPr>
        <w:autoSpaceDE w:val="0"/>
        <w:autoSpaceDN w:val="0"/>
        <w:adjustRightInd w:val="0"/>
        <w:jc w:val="both"/>
        <w:rPr>
          <w:rFonts w:ascii="Times New Roman" w:hAnsi="Times New Roman" w:cs="Times New Roman"/>
          <w:szCs w:val="24"/>
        </w:rPr>
      </w:pPr>
    </w:p>
    <w:p w14:paraId="2CC39104" w14:textId="260C758C" w:rsidR="00A70D56" w:rsidRPr="006472BC" w:rsidRDefault="00A70D56" w:rsidP="007A213D">
      <w:pPr>
        <w:autoSpaceDE w:val="0"/>
        <w:autoSpaceDN w:val="0"/>
        <w:adjustRightInd w:val="0"/>
        <w:jc w:val="both"/>
        <w:rPr>
          <w:rFonts w:ascii="Times New Roman" w:hAnsi="Times New Roman" w:cs="Times New Roman"/>
          <w:szCs w:val="24"/>
        </w:rPr>
      </w:pPr>
      <w:r w:rsidRPr="006472BC">
        <w:rPr>
          <w:rFonts w:ascii="Times New Roman" w:hAnsi="Times New Roman" w:cs="Times New Roman"/>
          <w:szCs w:val="24"/>
        </w:rPr>
        <w:t xml:space="preserve">The third theme had the broadest appeal within the Commission: the findings of the </w:t>
      </w:r>
      <w:proofErr w:type="spellStart"/>
      <w:r w:rsidRPr="006472BC">
        <w:rPr>
          <w:rFonts w:ascii="Times New Roman" w:hAnsi="Times New Roman" w:cs="Times New Roman"/>
          <w:szCs w:val="24"/>
        </w:rPr>
        <w:t>Ganji</w:t>
      </w:r>
      <w:proofErr w:type="spellEnd"/>
      <w:r w:rsidRPr="006472BC">
        <w:rPr>
          <w:rFonts w:ascii="Times New Roman" w:hAnsi="Times New Roman" w:cs="Times New Roman"/>
          <w:szCs w:val="24"/>
        </w:rPr>
        <w:t xml:space="preserve"> report led to the conclusion that the Commission should accord the realization of economic and social rights a </w:t>
      </w:r>
      <w:r w:rsidRPr="006472BC">
        <w:rPr>
          <w:rFonts w:ascii="Times New Roman" w:hAnsi="Times New Roman" w:cs="Times New Roman"/>
          <w:i/>
          <w:szCs w:val="24"/>
        </w:rPr>
        <w:t>higher priority than</w:t>
      </w:r>
      <w:r w:rsidRPr="006472BC">
        <w:rPr>
          <w:rFonts w:ascii="Times New Roman" w:hAnsi="Times New Roman" w:cs="Times New Roman"/>
          <w:szCs w:val="24"/>
        </w:rPr>
        <w:t xml:space="preserve"> civil and political rights. The representatives of Tunisia, Romania, and Egypt strongly endorsed this view. It was Senegal’s </w:t>
      </w:r>
      <w:proofErr w:type="spellStart"/>
      <w:r w:rsidRPr="006472BC">
        <w:rPr>
          <w:rFonts w:ascii="Times New Roman" w:hAnsi="Times New Roman" w:cs="Times New Roman"/>
          <w:szCs w:val="24"/>
        </w:rPr>
        <w:t>Keba</w:t>
      </w:r>
      <w:proofErr w:type="spellEnd"/>
      <w:r w:rsidRPr="006472BC">
        <w:rPr>
          <w:rFonts w:ascii="Times New Roman" w:hAnsi="Times New Roman" w:cs="Times New Roman"/>
          <w:szCs w:val="24"/>
        </w:rPr>
        <w:t xml:space="preserve"> M’Baye who set the tone, referring, for the first time in the Comm</w:t>
      </w:r>
      <w:r w:rsidR="001F36F3">
        <w:rPr>
          <w:rFonts w:ascii="Times New Roman" w:hAnsi="Times New Roman" w:cs="Times New Roman"/>
          <w:szCs w:val="24"/>
        </w:rPr>
        <w:t>ission on Human Rights, to the “</w:t>
      </w:r>
      <w:r w:rsidRPr="006472BC">
        <w:rPr>
          <w:rFonts w:ascii="Times New Roman" w:hAnsi="Times New Roman" w:cs="Times New Roman"/>
          <w:szCs w:val="24"/>
        </w:rPr>
        <w:t>right to development</w:t>
      </w:r>
      <w:r w:rsidR="001F36F3">
        <w:rPr>
          <w:rFonts w:ascii="Times New Roman" w:hAnsi="Times New Roman" w:cs="Times New Roman"/>
          <w:szCs w:val="24"/>
        </w:rPr>
        <w:t>”</w:t>
      </w:r>
      <w:r w:rsidRPr="006472BC">
        <w:rPr>
          <w:rFonts w:ascii="Times New Roman" w:hAnsi="Times New Roman" w:cs="Times New Roman"/>
          <w:szCs w:val="24"/>
        </w:rPr>
        <w:t>.</w:t>
      </w:r>
    </w:p>
    <w:p w14:paraId="2E33982A" w14:textId="1E177D1A" w:rsidR="007959BD" w:rsidRDefault="007959BD" w:rsidP="007A213D">
      <w:pPr>
        <w:autoSpaceDE w:val="0"/>
        <w:autoSpaceDN w:val="0"/>
        <w:adjustRightInd w:val="0"/>
        <w:jc w:val="both"/>
        <w:rPr>
          <w:rFonts w:ascii="Times New Roman" w:hAnsi="Times New Roman" w:cs="Times New Roman"/>
          <w:szCs w:val="24"/>
        </w:rPr>
      </w:pPr>
    </w:p>
    <w:p w14:paraId="218792DF" w14:textId="77777777" w:rsidR="00A70D56" w:rsidRPr="00AF50F2" w:rsidRDefault="00A70D56" w:rsidP="007A213D">
      <w:pPr>
        <w:autoSpaceDE w:val="0"/>
        <w:autoSpaceDN w:val="0"/>
        <w:adjustRightInd w:val="0"/>
        <w:jc w:val="both"/>
        <w:outlineLvl w:val="0"/>
        <w:rPr>
          <w:rFonts w:ascii="Times New Roman" w:hAnsi="Times New Roman" w:cs="Times New Roman"/>
          <w:b/>
          <w:bCs/>
          <w:iCs/>
          <w:szCs w:val="24"/>
        </w:rPr>
      </w:pPr>
      <w:r w:rsidRPr="00AF50F2">
        <w:rPr>
          <w:rFonts w:ascii="Times New Roman" w:hAnsi="Times New Roman" w:cs="Times New Roman"/>
          <w:b/>
          <w:bCs/>
          <w:iCs/>
          <w:szCs w:val="24"/>
        </w:rPr>
        <w:t>The Right to Development Resurrected</w:t>
      </w:r>
    </w:p>
    <w:p w14:paraId="0B971559" w14:textId="77777777" w:rsidR="00844EA6" w:rsidRDefault="00844EA6" w:rsidP="007A213D">
      <w:pPr>
        <w:jc w:val="both"/>
        <w:rPr>
          <w:rFonts w:ascii="Times New Roman" w:hAnsi="Times New Roman" w:cs="Times New Roman"/>
          <w:szCs w:val="24"/>
        </w:rPr>
      </w:pPr>
    </w:p>
    <w:p w14:paraId="4E56F2D6" w14:textId="2A7BB7BC" w:rsidR="00A70D56" w:rsidRPr="006472BC" w:rsidRDefault="00A70D56" w:rsidP="007A213D">
      <w:pPr>
        <w:jc w:val="both"/>
        <w:rPr>
          <w:rFonts w:ascii="Times New Roman" w:hAnsi="Times New Roman" w:cs="Times New Roman"/>
          <w:szCs w:val="24"/>
        </w:rPr>
      </w:pPr>
      <w:r w:rsidRPr="006472BC">
        <w:rPr>
          <w:rFonts w:ascii="Times New Roman" w:hAnsi="Times New Roman" w:cs="Times New Roman"/>
          <w:szCs w:val="24"/>
        </w:rPr>
        <w:t xml:space="preserve">For M’Baye, the concept of economic, </w:t>
      </w:r>
      <w:proofErr w:type="gramStart"/>
      <w:r w:rsidRPr="006472BC">
        <w:rPr>
          <w:rFonts w:ascii="Times New Roman" w:hAnsi="Times New Roman" w:cs="Times New Roman"/>
          <w:szCs w:val="24"/>
        </w:rPr>
        <w:t>social</w:t>
      </w:r>
      <w:proofErr w:type="gramEnd"/>
      <w:r w:rsidRPr="006472BC">
        <w:rPr>
          <w:rFonts w:ascii="Times New Roman" w:hAnsi="Times New Roman" w:cs="Times New Roman"/>
          <w:szCs w:val="24"/>
        </w:rPr>
        <w:t xml:space="preserve"> a</w:t>
      </w:r>
      <w:r w:rsidR="001F36F3">
        <w:rPr>
          <w:rFonts w:ascii="Times New Roman" w:hAnsi="Times New Roman" w:cs="Times New Roman"/>
          <w:szCs w:val="24"/>
        </w:rPr>
        <w:t>nd cultural rights was perhaps “</w:t>
      </w:r>
      <w:r w:rsidRPr="006472BC">
        <w:rPr>
          <w:rFonts w:ascii="Times New Roman" w:hAnsi="Times New Roman" w:cs="Times New Roman"/>
          <w:szCs w:val="24"/>
        </w:rPr>
        <w:t>too recent</w:t>
      </w:r>
      <w:r w:rsidR="001F36F3">
        <w:rPr>
          <w:rFonts w:ascii="Times New Roman" w:hAnsi="Times New Roman" w:cs="Times New Roman"/>
          <w:szCs w:val="24"/>
        </w:rPr>
        <w:t>” to rouse “</w:t>
      </w:r>
      <w:r w:rsidRPr="006472BC">
        <w:rPr>
          <w:rFonts w:ascii="Times New Roman" w:hAnsi="Times New Roman" w:cs="Times New Roman"/>
          <w:szCs w:val="24"/>
        </w:rPr>
        <w:t>the same enthusiasm</w:t>
      </w:r>
      <w:r w:rsidR="001F36F3">
        <w:rPr>
          <w:rFonts w:ascii="Times New Roman" w:hAnsi="Times New Roman" w:cs="Times New Roman"/>
          <w:szCs w:val="24"/>
        </w:rPr>
        <w:t>”</w:t>
      </w:r>
      <w:r w:rsidRPr="006472BC">
        <w:rPr>
          <w:rFonts w:ascii="Times New Roman" w:hAnsi="Times New Roman" w:cs="Times New Roman"/>
          <w:szCs w:val="24"/>
        </w:rPr>
        <w:t xml:space="preserve"> shown to the traditional rights and freedoms.</w:t>
      </w:r>
      <w:r w:rsidRPr="006472BC">
        <w:rPr>
          <w:rStyle w:val="FootnoteReference"/>
          <w:rFonts w:ascii="Times New Roman" w:hAnsi="Times New Roman" w:cs="Times New Roman"/>
          <w:szCs w:val="24"/>
        </w:rPr>
        <w:footnoteReference w:id="53"/>
      </w:r>
      <w:r w:rsidRPr="006472BC">
        <w:rPr>
          <w:rFonts w:ascii="Times New Roman" w:hAnsi="Times New Roman" w:cs="Times New Roman"/>
          <w:szCs w:val="24"/>
        </w:rPr>
        <w:t xml:space="preserve"> However, the condition of the</w:t>
      </w:r>
      <w:r w:rsidR="001F36F3">
        <w:rPr>
          <w:rFonts w:ascii="Times New Roman" w:hAnsi="Times New Roman" w:cs="Times New Roman"/>
          <w:szCs w:val="24"/>
        </w:rPr>
        <w:t xml:space="preserve"> poor countries was worsening. “</w:t>
      </w:r>
      <w:r w:rsidRPr="006472BC">
        <w:rPr>
          <w:rFonts w:ascii="Times New Roman" w:hAnsi="Times New Roman" w:cs="Times New Roman"/>
          <w:szCs w:val="24"/>
        </w:rPr>
        <w:t>[T]he underdeveloped countries might well feel that development was not something to be negotiated but something to be seized by any possible means</w:t>
      </w:r>
      <w:r w:rsidR="001F36F3">
        <w:rPr>
          <w:rFonts w:ascii="Times New Roman" w:hAnsi="Times New Roman" w:cs="Times New Roman"/>
          <w:szCs w:val="24"/>
        </w:rPr>
        <w:t>”</w:t>
      </w:r>
      <w:r w:rsidRPr="006472BC">
        <w:rPr>
          <w:rFonts w:ascii="Times New Roman" w:hAnsi="Times New Roman" w:cs="Times New Roman"/>
          <w:szCs w:val="24"/>
        </w:rPr>
        <w:t>.</w:t>
      </w:r>
      <w:r w:rsidRPr="006472BC">
        <w:rPr>
          <w:rStyle w:val="FootnoteReference"/>
          <w:rFonts w:ascii="Times New Roman" w:hAnsi="Times New Roman" w:cs="Times New Roman"/>
          <w:szCs w:val="24"/>
        </w:rPr>
        <w:footnoteReference w:id="54"/>
      </w:r>
      <w:r w:rsidR="001F36F3">
        <w:rPr>
          <w:rFonts w:ascii="Times New Roman" w:hAnsi="Times New Roman" w:cs="Times New Roman"/>
          <w:szCs w:val="24"/>
        </w:rPr>
        <w:t xml:space="preserve"> And so, “</w:t>
      </w:r>
      <w:r w:rsidRPr="006472BC">
        <w:rPr>
          <w:rFonts w:ascii="Times New Roman" w:hAnsi="Times New Roman" w:cs="Times New Roman"/>
          <w:szCs w:val="24"/>
        </w:rPr>
        <w:t>[t]he responsibility for ensuring that everyone enjoyed human rights fell largely upon the rich countries. Such a responsibility was the price of international security</w:t>
      </w:r>
      <w:r w:rsidR="001F36F3">
        <w:rPr>
          <w:rFonts w:ascii="Times New Roman" w:hAnsi="Times New Roman" w:cs="Times New Roman"/>
          <w:szCs w:val="24"/>
        </w:rPr>
        <w:t>”</w:t>
      </w:r>
      <w:r w:rsidRPr="006472BC">
        <w:rPr>
          <w:rFonts w:ascii="Times New Roman" w:hAnsi="Times New Roman" w:cs="Times New Roman"/>
          <w:szCs w:val="24"/>
        </w:rPr>
        <w:t>.</w:t>
      </w:r>
      <w:r w:rsidRPr="006472BC">
        <w:rPr>
          <w:rStyle w:val="FootnoteReference"/>
          <w:rFonts w:ascii="Times New Roman" w:hAnsi="Times New Roman" w:cs="Times New Roman"/>
          <w:szCs w:val="24"/>
        </w:rPr>
        <w:footnoteReference w:id="55"/>
      </w:r>
      <w:r w:rsidRPr="006472BC">
        <w:rPr>
          <w:rFonts w:ascii="Times New Roman" w:hAnsi="Times New Roman" w:cs="Times New Roman"/>
          <w:szCs w:val="24"/>
        </w:rPr>
        <w:t xml:space="preserve"> He concluded his </w:t>
      </w:r>
      <w:r w:rsidR="001F36F3">
        <w:rPr>
          <w:rFonts w:ascii="Times New Roman" w:hAnsi="Times New Roman" w:cs="Times New Roman"/>
          <w:szCs w:val="24"/>
        </w:rPr>
        <w:t>lengthy remarks by urging that “</w:t>
      </w:r>
      <w:r w:rsidRPr="006472BC">
        <w:rPr>
          <w:rFonts w:ascii="Times New Roman" w:hAnsi="Times New Roman" w:cs="Times New Roman"/>
          <w:szCs w:val="24"/>
        </w:rPr>
        <w:t>development should be accorded the status of a human right</w:t>
      </w:r>
      <w:r w:rsidR="001F36F3">
        <w:rPr>
          <w:rFonts w:ascii="Times New Roman" w:hAnsi="Times New Roman" w:cs="Times New Roman"/>
          <w:szCs w:val="24"/>
        </w:rPr>
        <w:t>”</w:t>
      </w:r>
      <w:r w:rsidRPr="006472BC">
        <w:rPr>
          <w:rFonts w:ascii="Times New Roman" w:hAnsi="Times New Roman" w:cs="Times New Roman"/>
          <w:szCs w:val="24"/>
        </w:rPr>
        <w:t>.</w:t>
      </w:r>
      <w:r w:rsidRPr="006472BC">
        <w:rPr>
          <w:rStyle w:val="FootnoteReference"/>
          <w:rFonts w:ascii="Times New Roman" w:hAnsi="Times New Roman" w:cs="Times New Roman"/>
          <w:szCs w:val="24"/>
        </w:rPr>
        <w:footnoteReference w:id="56"/>
      </w:r>
    </w:p>
    <w:p w14:paraId="78AEDAC0" w14:textId="77777777" w:rsidR="00A70D56" w:rsidRPr="006472BC" w:rsidRDefault="00A70D56" w:rsidP="007A213D">
      <w:pPr>
        <w:autoSpaceDE w:val="0"/>
        <w:autoSpaceDN w:val="0"/>
        <w:adjustRightInd w:val="0"/>
        <w:jc w:val="both"/>
        <w:rPr>
          <w:rFonts w:ascii="Times New Roman" w:hAnsi="Times New Roman" w:cs="Times New Roman"/>
          <w:bCs/>
          <w:szCs w:val="24"/>
        </w:rPr>
      </w:pPr>
    </w:p>
    <w:p w14:paraId="018A5A3D" w14:textId="6D51386C" w:rsidR="00A70D56" w:rsidRPr="006472BC" w:rsidRDefault="00A70D56" w:rsidP="007A213D">
      <w:pPr>
        <w:autoSpaceDE w:val="0"/>
        <w:autoSpaceDN w:val="0"/>
        <w:adjustRightInd w:val="0"/>
        <w:jc w:val="both"/>
        <w:rPr>
          <w:rFonts w:ascii="Times New Roman" w:hAnsi="Times New Roman" w:cs="Times New Roman"/>
          <w:szCs w:val="24"/>
        </w:rPr>
      </w:pPr>
      <w:r w:rsidRPr="006472BC">
        <w:rPr>
          <w:rFonts w:ascii="Times New Roman" w:hAnsi="Times New Roman" w:cs="Times New Roman"/>
          <w:bCs/>
          <w:szCs w:val="24"/>
        </w:rPr>
        <w:t>M’Baye further developed these ideas during the Commission’s 31</w:t>
      </w:r>
      <w:r w:rsidRPr="006472BC">
        <w:rPr>
          <w:rFonts w:ascii="Times New Roman" w:hAnsi="Times New Roman" w:cs="Times New Roman"/>
          <w:bCs/>
          <w:szCs w:val="24"/>
          <w:vertAlign w:val="superscript"/>
        </w:rPr>
        <w:t>st</w:t>
      </w:r>
      <w:r w:rsidRPr="006472BC">
        <w:rPr>
          <w:rFonts w:ascii="Times New Roman" w:hAnsi="Times New Roman" w:cs="Times New Roman"/>
          <w:bCs/>
          <w:szCs w:val="24"/>
        </w:rPr>
        <w:t xml:space="preserve"> session (1975), which came on the heels of the General Assembly’s adoption of the NIEO and the CERDS the previous year. The Universal Declaration and the IC</w:t>
      </w:r>
      <w:r w:rsidR="001F36F3">
        <w:rPr>
          <w:rFonts w:ascii="Times New Roman" w:hAnsi="Times New Roman" w:cs="Times New Roman"/>
          <w:bCs/>
          <w:szCs w:val="24"/>
        </w:rPr>
        <w:t>ESCR created legal obligations “</w:t>
      </w:r>
      <w:r w:rsidRPr="006472BC">
        <w:rPr>
          <w:rFonts w:ascii="Times New Roman" w:hAnsi="Times New Roman" w:cs="Times New Roman"/>
          <w:bCs/>
          <w:szCs w:val="24"/>
        </w:rPr>
        <w:t>incumbent upon every state to assure to each individual a living standard adequate for surviving in dignity</w:t>
      </w:r>
      <w:r w:rsidR="001F36F3">
        <w:rPr>
          <w:rFonts w:ascii="Times New Roman" w:hAnsi="Times New Roman" w:cs="Times New Roman"/>
          <w:bCs/>
          <w:szCs w:val="24"/>
        </w:rPr>
        <w:t>”</w:t>
      </w:r>
      <w:r w:rsidRPr="006472BC">
        <w:rPr>
          <w:rFonts w:ascii="Times New Roman" w:hAnsi="Times New Roman" w:cs="Times New Roman"/>
          <w:bCs/>
          <w:szCs w:val="24"/>
        </w:rPr>
        <w:t>, and that these obligations constituted a right to development.</w:t>
      </w:r>
      <w:r w:rsidRPr="006472BC">
        <w:rPr>
          <w:rStyle w:val="FootnoteReference"/>
          <w:rFonts w:ascii="Times New Roman" w:hAnsi="Times New Roman" w:cs="Times New Roman"/>
          <w:bCs/>
          <w:szCs w:val="24"/>
        </w:rPr>
        <w:footnoteReference w:id="57"/>
      </w:r>
      <w:r w:rsidRPr="006472BC">
        <w:rPr>
          <w:rFonts w:ascii="Times New Roman" w:hAnsi="Times New Roman" w:cs="Times New Roman"/>
          <w:bCs/>
          <w:szCs w:val="24"/>
        </w:rPr>
        <w:t xml:space="preserve">  Furthermore, this international legal obligation was reflected in Article 7 of the CERDS, which specified that it was the primary responsibility of </w:t>
      </w:r>
      <w:r w:rsidRPr="006472BC">
        <w:rPr>
          <w:rFonts w:ascii="Times New Roman" w:hAnsi="Times New Roman" w:cs="Times New Roman"/>
          <w:bCs/>
          <w:szCs w:val="24"/>
        </w:rPr>
        <w:lastRenderedPageBreak/>
        <w:t>all states to promote the economic, social and cultural development of its people.</w:t>
      </w:r>
      <w:r w:rsidRPr="006472BC">
        <w:rPr>
          <w:rFonts w:ascii="Times New Roman" w:hAnsi="Times New Roman" w:cs="Times New Roman"/>
          <w:szCs w:val="24"/>
        </w:rPr>
        <w:t xml:space="preserve"> Furthermore, M’Baye</w:t>
      </w:r>
      <w:r w:rsidR="001F36F3">
        <w:rPr>
          <w:rFonts w:ascii="Times New Roman" w:hAnsi="Times New Roman" w:cs="Times New Roman"/>
          <w:szCs w:val="24"/>
        </w:rPr>
        <w:t xml:space="preserve"> exhorted, this obligation was “</w:t>
      </w:r>
      <w:r w:rsidRPr="006472BC">
        <w:rPr>
          <w:rFonts w:ascii="Times New Roman" w:hAnsi="Times New Roman" w:cs="Times New Roman"/>
          <w:szCs w:val="24"/>
        </w:rPr>
        <w:t>most rightly imposed</w:t>
      </w:r>
      <w:r w:rsidR="001F36F3">
        <w:rPr>
          <w:rFonts w:ascii="Times New Roman" w:hAnsi="Times New Roman" w:cs="Times New Roman"/>
          <w:szCs w:val="24"/>
        </w:rPr>
        <w:t>”</w:t>
      </w:r>
      <w:r w:rsidRPr="006472BC">
        <w:rPr>
          <w:rFonts w:ascii="Times New Roman" w:hAnsi="Times New Roman" w:cs="Times New Roman"/>
          <w:szCs w:val="24"/>
        </w:rPr>
        <w:t xml:space="preserve"> upon the rich and powerful states because of their responsibility for the current situation of the under-developed countries and for the course that world events had taken. While many other developing countries echoed </w:t>
      </w:r>
      <w:proofErr w:type="spellStart"/>
      <w:r w:rsidRPr="006472BC">
        <w:rPr>
          <w:rFonts w:ascii="Times New Roman" w:hAnsi="Times New Roman" w:cs="Times New Roman"/>
          <w:szCs w:val="24"/>
        </w:rPr>
        <w:t>M’Baye’s</w:t>
      </w:r>
      <w:proofErr w:type="spellEnd"/>
      <w:r w:rsidRPr="006472BC">
        <w:rPr>
          <w:rFonts w:ascii="Times New Roman" w:hAnsi="Times New Roman" w:cs="Times New Roman"/>
          <w:szCs w:val="24"/>
        </w:rPr>
        <w:t xml:space="preserve"> arguments,</w:t>
      </w:r>
      <w:r w:rsidR="001F36F3">
        <w:rPr>
          <w:rFonts w:ascii="Times New Roman" w:hAnsi="Times New Roman" w:cs="Times New Roman"/>
          <w:szCs w:val="24"/>
        </w:rPr>
        <w:t xml:space="preserve"> none of them used the phrase, “</w:t>
      </w:r>
      <w:r w:rsidRPr="006472BC">
        <w:rPr>
          <w:rFonts w:ascii="Times New Roman" w:hAnsi="Times New Roman" w:cs="Times New Roman"/>
          <w:szCs w:val="24"/>
        </w:rPr>
        <w:t>right to development</w:t>
      </w:r>
      <w:r w:rsidR="001F36F3">
        <w:rPr>
          <w:rFonts w:ascii="Times New Roman" w:hAnsi="Times New Roman" w:cs="Times New Roman"/>
          <w:szCs w:val="24"/>
        </w:rPr>
        <w:t>”</w:t>
      </w:r>
      <w:r w:rsidRPr="006472BC">
        <w:rPr>
          <w:rFonts w:ascii="Times New Roman" w:hAnsi="Times New Roman" w:cs="Times New Roman"/>
          <w:szCs w:val="24"/>
        </w:rPr>
        <w:t xml:space="preserve">. But </w:t>
      </w:r>
      <w:proofErr w:type="gramStart"/>
      <w:r w:rsidRPr="006472BC">
        <w:rPr>
          <w:rFonts w:ascii="Times New Roman" w:hAnsi="Times New Roman" w:cs="Times New Roman"/>
          <w:szCs w:val="24"/>
        </w:rPr>
        <w:t>all of</w:t>
      </w:r>
      <w:proofErr w:type="gramEnd"/>
      <w:r w:rsidRPr="006472BC">
        <w:rPr>
          <w:rFonts w:ascii="Times New Roman" w:hAnsi="Times New Roman" w:cs="Times New Roman"/>
          <w:szCs w:val="24"/>
        </w:rPr>
        <w:t xml:space="preserve"> the constituent elements of the right – again, within the NIEO/CERDS frame (which was explicit) – were evident.</w:t>
      </w:r>
    </w:p>
    <w:p w14:paraId="45FF3962" w14:textId="77777777" w:rsidR="00844EA6" w:rsidRDefault="00844EA6" w:rsidP="007A213D">
      <w:pPr>
        <w:autoSpaceDE w:val="0"/>
        <w:autoSpaceDN w:val="0"/>
        <w:adjustRightInd w:val="0"/>
        <w:jc w:val="both"/>
        <w:rPr>
          <w:rFonts w:ascii="Times New Roman" w:hAnsi="Times New Roman" w:cs="Times New Roman"/>
          <w:szCs w:val="24"/>
        </w:rPr>
      </w:pPr>
    </w:p>
    <w:p w14:paraId="489284F3" w14:textId="7F6B0143" w:rsidR="00844EA6" w:rsidRDefault="00A70D56" w:rsidP="007A213D">
      <w:pPr>
        <w:autoSpaceDE w:val="0"/>
        <w:autoSpaceDN w:val="0"/>
        <w:adjustRightInd w:val="0"/>
        <w:jc w:val="both"/>
        <w:rPr>
          <w:rFonts w:ascii="Times New Roman" w:hAnsi="Times New Roman" w:cs="Times New Roman"/>
          <w:szCs w:val="24"/>
        </w:rPr>
      </w:pPr>
      <w:r w:rsidRPr="006472BC">
        <w:rPr>
          <w:rFonts w:ascii="Times New Roman" w:hAnsi="Times New Roman" w:cs="Times New Roman"/>
          <w:szCs w:val="24"/>
        </w:rPr>
        <w:t>During this discussion, France, the Federal Republic of Germany, and the Netherlands engaged the discussion in a different kind of way: to point out the importance that development policies should not infringe (especially) on civil and political rights. While acknowledging the importance of the NIEO, Theo van Boven of the Netherlands suggested that the U.N. needed a new definition of develop</w:t>
      </w:r>
      <w:r w:rsidR="0099459E">
        <w:rPr>
          <w:rFonts w:ascii="Times New Roman" w:hAnsi="Times New Roman" w:cs="Times New Roman"/>
          <w:szCs w:val="24"/>
        </w:rPr>
        <w:t>ment – and pointed to the 1974 “</w:t>
      </w:r>
      <w:proofErr w:type="spellStart"/>
      <w:r w:rsidRPr="006472BC">
        <w:rPr>
          <w:rFonts w:ascii="Times New Roman" w:hAnsi="Times New Roman" w:cs="Times New Roman"/>
          <w:szCs w:val="24"/>
        </w:rPr>
        <w:t>Cocoyoc</w:t>
      </w:r>
      <w:proofErr w:type="spellEnd"/>
      <w:r w:rsidRPr="006472BC">
        <w:rPr>
          <w:rFonts w:ascii="Times New Roman" w:hAnsi="Times New Roman" w:cs="Times New Roman"/>
          <w:szCs w:val="24"/>
        </w:rPr>
        <w:t xml:space="preserve"> Declaration</w:t>
      </w:r>
      <w:r w:rsidR="0099459E">
        <w:rPr>
          <w:rFonts w:ascii="Times New Roman" w:hAnsi="Times New Roman" w:cs="Times New Roman"/>
          <w:szCs w:val="24"/>
        </w:rPr>
        <w:t>”</w:t>
      </w:r>
      <w:r w:rsidRPr="006472BC">
        <w:rPr>
          <w:rFonts w:ascii="Times New Roman" w:hAnsi="Times New Roman" w:cs="Times New Roman"/>
          <w:szCs w:val="24"/>
        </w:rPr>
        <w:t xml:space="preserve"> adopted at a United Nations Environmental </w:t>
      </w:r>
      <w:proofErr w:type="spellStart"/>
      <w:r w:rsidRPr="006472BC">
        <w:rPr>
          <w:rFonts w:ascii="Times New Roman" w:hAnsi="Times New Roman" w:cs="Times New Roman"/>
          <w:szCs w:val="24"/>
        </w:rPr>
        <w:t>Programme</w:t>
      </w:r>
      <w:proofErr w:type="spellEnd"/>
      <w:r w:rsidRPr="006472BC">
        <w:rPr>
          <w:rFonts w:ascii="Times New Roman" w:hAnsi="Times New Roman" w:cs="Times New Roman"/>
          <w:szCs w:val="24"/>
        </w:rPr>
        <w:t xml:space="preserve"> (U</w:t>
      </w:r>
      <w:r w:rsidR="0099459E">
        <w:rPr>
          <w:rFonts w:ascii="Times New Roman" w:hAnsi="Times New Roman" w:cs="Times New Roman"/>
          <w:szCs w:val="24"/>
        </w:rPr>
        <w:t>NEP)/UNCTAD joint symposium on “</w:t>
      </w:r>
      <w:r w:rsidRPr="006472BC">
        <w:rPr>
          <w:rFonts w:ascii="Times New Roman" w:hAnsi="Times New Roman" w:cs="Times New Roman"/>
          <w:szCs w:val="24"/>
        </w:rPr>
        <w:t>Patterns of Resource Use, Environment and Development Strategies</w:t>
      </w:r>
      <w:r w:rsidR="0099459E">
        <w:rPr>
          <w:rFonts w:ascii="Times New Roman" w:hAnsi="Times New Roman" w:cs="Times New Roman"/>
          <w:szCs w:val="24"/>
        </w:rPr>
        <w:t>”</w:t>
      </w:r>
      <w:r w:rsidRPr="006472BC">
        <w:rPr>
          <w:rFonts w:ascii="Times New Roman" w:hAnsi="Times New Roman" w:cs="Times New Roman"/>
          <w:szCs w:val="24"/>
        </w:rPr>
        <w:t>,</w:t>
      </w:r>
      <w:r w:rsidRPr="006472BC">
        <w:rPr>
          <w:rStyle w:val="FootnoteReference"/>
          <w:rFonts w:ascii="Times New Roman" w:hAnsi="Times New Roman" w:cs="Times New Roman"/>
          <w:szCs w:val="24"/>
        </w:rPr>
        <w:footnoteReference w:id="58"/>
      </w:r>
      <w:r w:rsidRPr="006472BC">
        <w:rPr>
          <w:rFonts w:ascii="Times New Roman" w:hAnsi="Times New Roman" w:cs="Times New Roman"/>
          <w:szCs w:val="24"/>
        </w:rPr>
        <w:t xml:space="preserve"> which explicitly approached the question of development from the standpoint of human rights.</w:t>
      </w:r>
      <w:r w:rsidRPr="006472BC">
        <w:rPr>
          <w:rStyle w:val="FootnoteReference"/>
          <w:rFonts w:ascii="Times New Roman" w:hAnsi="Times New Roman" w:cs="Times New Roman"/>
          <w:szCs w:val="24"/>
        </w:rPr>
        <w:footnoteReference w:id="59"/>
      </w:r>
      <w:r w:rsidRPr="006472BC">
        <w:rPr>
          <w:rFonts w:ascii="Times New Roman" w:hAnsi="Times New Roman" w:cs="Times New Roman"/>
          <w:szCs w:val="24"/>
        </w:rPr>
        <w:t xml:space="preserve"> These approaches to the relationship between human rights and development demonstrate the emergence of what we would </w:t>
      </w:r>
      <w:r w:rsidR="00065F27" w:rsidRPr="006472BC">
        <w:rPr>
          <w:rFonts w:ascii="Times New Roman" w:hAnsi="Times New Roman" w:cs="Times New Roman"/>
          <w:szCs w:val="24"/>
        </w:rPr>
        <w:t xml:space="preserve">now </w:t>
      </w:r>
      <w:r w:rsidR="0099459E">
        <w:rPr>
          <w:rFonts w:ascii="Times New Roman" w:hAnsi="Times New Roman" w:cs="Times New Roman"/>
          <w:szCs w:val="24"/>
        </w:rPr>
        <w:t>call the “</w:t>
      </w:r>
      <w:r w:rsidRPr="006472BC">
        <w:rPr>
          <w:rFonts w:ascii="Times New Roman" w:hAnsi="Times New Roman" w:cs="Times New Roman"/>
          <w:szCs w:val="24"/>
        </w:rPr>
        <w:t>human rights approach</w:t>
      </w:r>
      <w:r w:rsidR="005F3E09">
        <w:rPr>
          <w:rFonts w:ascii="Times New Roman" w:hAnsi="Times New Roman" w:cs="Times New Roman"/>
          <w:szCs w:val="24"/>
        </w:rPr>
        <w:t>”</w:t>
      </w:r>
      <w:r w:rsidRPr="006472BC">
        <w:rPr>
          <w:rFonts w:ascii="Times New Roman" w:hAnsi="Times New Roman" w:cs="Times New Roman"/>
          <w:szCs w:val="24"/>
        </w:rPr>
        <w:t xml:space="preserve"> (or </w:t>
      </w:r>
      <w:r w:rsidR="005F3E09">
        <w:rPr>
          <w:rFonts w:ascii="Times New Roman" w:hAnsi="Times New Roman" w:cs="Times New Roman"/>
          <w:szCs w:val="24"/>
        </w:rPr>
        <w:t>“</w:t>
      </w:r>
      <w:r w:rsidR="008B5DF9" w:rsidRPr="006472BC">
        <w:rPr>
          <w:rFonts w:ascii="Times New Roman" w:hAnsi="Times New Roman" w:cs="Times New Roman"/>
          <w:szCs w:val="24"/>
        </w:rPr>
        <w:t>rights-based development</w:t>
      </w:r>
      <w:r w:rsidR="005F3E09">
        <w:rPr>
          <w:rFonts w:ascii="Times New Roman" w:hAnsi="Times New Roman" w:cs="Times New Roman"/>
          <w:szCs w:val="24"/>
        </w:rPr>
        <w:t>”</w:t>
      </w:r>
      <w:r w:rsidR="008B5DF9" w:rsidRPr="006472BC">
        <w:rPr>
          <w:rFonts w:ascii="Times New Roman" w:hAnsi="Times New Roman" w:cs="Times New Roman"/>
          <w:szCs w:val="24"/>
        </w:rPr>
        <w:t xml:space="preserve"> or </w:t>
      </w:r>
      <w:r w:rsidR="005F3E09">
        <w:rPr>
          <w:rFonts w:ascii="Times New Roman" w:hAnsi="Times New Roman" w:cs="Times New Roman"/>
          <w:szCs w:val="24"/>
        </w:rPr>
        <w:t>“</w:t>
      </w:r>
      <w:r w:rsidRPr="006472BC">
        <w:rPr>
          <w:rFonts w:ascii="Times New Roman" w:hAnsi="Times New Roman" w:cs="Times New Roman"/>
          <w:szCs w:val="24"/>
        </w:rPr>
        <w:t>human rights-based approach</w:t>
      </w:r>
      <w:r w:rsidR="005F3E09">
        <w:rPr>
          <w:rFonts w:ascii="Times New Roman" w:hAnsi="Times New Roman" w:cs="Times New Roman"/>
          <w:szCs w:val="24"/>
        </w:rPr>
        <w:t>”</w:t>
      </w:r>
      <w:r w:rsidRPr="006472BC">
        <w:rPr>
          <w:rFonts w:ascii="Times New Roman" w:hAnsi="Times New Roman" w:cs="Times New Roman"/>
          <w:szCs w:val="24"/>
        </w:rPr>
        <w:t>) to develo</w:t>
      </w:r>
      <w:r w:rsidR="005F3E09">
        <w:rPr>
          <w:rFonts w:ascii="Times New Roman" w:hAnsi="Times New Roman" w:cs="Times New Roman"/>
          <w:szCs w:val="24"/>
        </w:rPr>
        <w:t xml:space="preserve">pment, in contrast to </w:t>
      </w:r>
      <w:proofErr w:type="spellStart"/>
      <w:r w:rsidR="005F3E09">
        <w:rPr>
          <w:rFonts w:ascii="Times New Roman" w:hAnsi="Times New Roman" w:cs="Times New Roman"/>
          <w:szCs w:val="24"/>
        </w:rPr>
        <w:t>M’Baye’s</w:t>
      </w:r>
      <w:proofErr w:type="spellEnd"/>
      <w:r w:rsidR="005F3E09">
        <w:rPr>
          <w:rFonts w:ascii="Times New Roman" w:hAnsi="Times New Roman" w:cs="Times New Roman"/>
          <w:szCs w:val="24"/>
        </w:rPr>
        <w:t xml:space="preserve"> “</w:t>
      </w:r>
      <w:r w:rsidRPr="006472BC">
        <w:rPr>
          <w:rFonts w:ascii="Times New Roman" w:hAnsi="Times New Roman" w:cs="Times New Roman"/>
          <w:szCs w:val="24"/>
        </w:rPr>
        <w:t>right to development</w:t>
      </w:r>
      <w:r w:rsidR="005F3E09">
        <w:rPr>
          <w:rFonts w:ascii="Times New Roman" w:hAnsi="Times New Roman" w:cs="Times New Roman"/>
          <w:szCs w:val="24"/>
        </w:rPr>
        <w:t>”</w:t>
      </w:r>
      <w:r w:rsidRPr="006472BC">
        <w:rPr>
          <w:rFonts w:ascii="Times New Roman" w:hAnsi="Times New Roman" w:cs="Times New Roman"/>
          <w:szCs w:val="24"/>
        </w:rPr>
        <w:t>.</w:t>
      </w:r>
    </w:p>
    <w:p w14:paraId="471C5509" w14:textId="77777777" w:rsidR="00B60A4A" w:rsidRDefault="00B60A4A" w:rsidP="007A213D">
      <w:pPr>
        <w:autoSpaceDE w:val="0"/>
        <w:autoSpaceDN w:val="0"/>
        <w:adjustRightInd w:val="0"/>
        <w:jc w:val="both"/>
        <w:rPr>
          <w:rFonts w:ascii="Times New Roman" w:hAnsi="Times New Roman" w:cs="Times New Roman"/>
          <w:szCs w:val="24"/>
        </w:rPr>
      </w:pPr>
    </w:p>
    <w:p w14:paraId="0A4A1BF0" w14:textId="0419B0B4" w:rsidR="00D2503F" w:rsidRPr="006472BC" w:rsidRDefault="00A70D56" w:rsidP="007A213D">
      <w:pPr>
        <w:spacing w:after="240"/>
        <w:jc w:val="both"/>
        <w:rPr>
          <w:rFonts w:ascii="Times New Roman" w:hAnsi="Times New Roman" w:cs="Times New Roman"/>
          <w:szCs w:val="24"/>
        </w:rPr>
      </w:pPr>
      <w:r w:rsidRPr="006472BC">
        <w:rPr>
          <w:rFonts w:ascii="Times New Roman" w:hAnsi="Times New Roman" w:cs="Times New Roman"/>
          <w:szCs w:val="24"/>
        </w:rPr>
        <w:t>At the 33</w:t>
      </w:r>
      <w:r w:rsidRPr="006472BC">
        <w:rPr>
          <w:rFonts w:ascii="Times New Roman" w:hAnsi="Times New Roman" w:cs="Times New Roman"/>
          <w:szCs w:val="24"/>
          <w:vertAlign w:val="superscript"/>
        </w:rPr>
        <w:t>rd</w:t>
      </w:r>
      <w:r w:rsidRPr="006472BC">
        <w:rPr>
          <w:rFonts w:ascii="Times New Roman" w:hAnsi="Times New Roman" w:cs="Times New Roman"/>
          <w:szCs w:val="24"/>
        </w:rPr>
        <w:t xml:space="preserve"> session of the Commission in 1977, M’Baye refined his argument further: the ability of underdeveloped states to meet their human rights obligations in the economic and social realm were overwhelmed by their inability to control global forces. Therefore, the right and proper focus of the Commission on Human Rights must be on the international dimensions of human rights</w:t>
      </w:r>
      <w:r w:rsidR="00B21698" w:rsidRPr="006472BC">
        <w:rPr>
          <w:rFonts w:ascii="Times New Roman" w:hAnsi="Times New Roman" w:cs="Times New Roman"/>
          <w:szCs w:val="24"/>
        </w:rPr>
        <w:t>. T</w:t>
      </w:r>
      <w:r w:rsidRPr="006472BC">
        <w:rPr>
          <w:rFonts w:ascii="Times New Roman" w:hAnsi="Times New Roman" w:cs="Times New Roman"/>
          <w:szCs w:val="24"/>
        </w:rPr>
        <w:t xml:space="preserve">he Great Powers enjoyed privileges in the international system, </w:t>
      </w:r>
      <w:r w:rsidR="00B21698" w:rsidRPr="006472BC">
        <w:rPr>
          <w:rFonts w:ascii="Times New Roman" w:hAnsi="Times New Roman" w:cs="Times New Roman"/>
          <w:szCs w:val="24"/>
        </w:rPr>
        <w:t xml:space="preserve">but also bore the primary </w:t>
      </w:r>
      <w:r w:rsidRPr="006472BC">
        <w:rPr>
          <w:rFonts w:ascii="Times New Roman" w:hAnsi="Times New Roman" w:cs="Times New Roman"/>
          <w:szCs w:val="24"/>
        </w:rPr>
        <w:t>responsib</w:t>
      </w:r>
      <w:r w:rsidR="00B21698" w:rsidRPr="006472BC">
        <w:rPr>
          <w:rFonts w:ascii="Times New Roman" w:hAnsi="Times New Roman" w:cs="Times New Roman"/>
          <w:szCs w:val="24"/>
        </w:rPr>
        <w:t>i</w:t>
      </w:r>
      <w:r w:rsidRPr="006472BC">
        <w:rPr>
          <w:rFonts w:ascii="Times New Roman" w:hAnsi="Times New Roman" w:cs="Times New Roman"/>
          <w:szCs w:val="24"/>
        </w:rPr>
        <w:t>l</w:t>
      </w:r>
      <w:r w:rsidR="00B21698" w:rsidRPr="006472BC">
        <w:rPr>
          <w:rFonts w:ascii="Times New Roman" w:hAnsi="Times New Roman" w:cs="Times New Roman"/>
          <w:szCs w:val="24"/>
        </w:rPr>
        <w:t xml:space="preserve">ity </w:t>
      </w:r>
      <w:r w:rsidRPr="006472BC">
        <w:rPr>
          <w:rFonts w:ascii="Times New Roman" w:hAnsi="Times New Roman" w:cs="Times New Roman"/>
          <w:szCs w:val="24"/>
        </w:rPr>
        <w:t xml:space="preserve">for the unjust </w:t>
      </w:r>
      <w:r w:rsidR="00B21698" w:rsidRPr="006472BC">
        <w:rPr>
          <w:rFonts w:ascii="Times New Roman" w:hAnsi="Times New Roman" w:cs="Times New Roman"/>
          <w:szCs w:val="24"/>
        </w:rPr>
        <w:t xml:space="preserve">international economic </w:t>
      </w:r>
      <w:r w:rsidRPr="006472BC">
        <w:rPr>
          <w:rFonts w:ascii="Times New Roman" w:hAnsi="Times New Roman" w:cs="Times New Roman"/>
          <w:szCs w:val="24"/>
        </w:rPr>
        <w:t>order</w:t>
      </w:r>
      <w:r w:rsidR="00B21698" w:rsidRPr="006472BC">
        <w:rPr>
          <w:rFonts w:ascii="Times New Roman" w:hAnsi="Times New Roman" w:cs="Times New Roman"/>
          <w:szCs w:val="24"/>
        </w:rPr>
        <w:t>. As a norm-creating body, i</w:t>
      </w:r>
      <w:r w:rsidRPr="006472BC">
        <w:rPr>
          <w:rFonts w:ascii="Times New Roman" w:hAnsi="Times New Roman" w:cs="Times New Roman"/>
          <w:szCs w:val="24"/>
        </w:rPr>
        <w:t>t was time for the Com</w:t>
      </w:r>
      <w:r w:rsidR="00B21698" w:rsidRPr="006472BC">
        <w:rPr>
          <w:rFonts w:ascii="Times New Roman" w:hAnsi="Times New Roman" w:cs="Times New Roman"/>
          <w:szCs w:val="24"/>
        </w:rPr>
        <w:t>mission</w:t>
      </w:r>
      <w:r w:rsidRPr="006472BC">
        <w:rPr>
          <w:rFonts w:ascii="Times New Roman" w:hAnsi="Times New Roman" w:cs="Times New Roman"/>
          <w:szCs w:val="24"/>
        </w:rPr>
        <w:t xml:space="preserve"> to outline</w:t>
      </w:r>
      <w:r w:rsidR="00B21698" w:rsidRPr="006472BC">
        <w:rPr>
          <w:rFonts w:ascii="Times New Roman" w:hAnsi="Times New Roman" w:cs="Times New Roman"/>
          <w:szCs w:val="24"/>
        </w:rPr>
        <w:t xml:space="preserve"> the juridical elements of the </w:t>
      </w:r>
      <w:r w:rsidR="00B410DA">
        <w:rPr>
          <w:rFonts w:ascii="Times New Roman" w:hAnsi="Times New Roman" w:cs="Times New Roman"/>
          <w:szCs w:val="24"/>
        </w:rPr>
        <w:t>RtD</w:t>
      </w:r>
      <w:r w:rsidRPr="006472BC">
        <w:rPr>
          <w:rFonts w:ascii="Times New Roman" w:hAnsi="Times New Roman" w:cs="Times New Roman"/>
          <w:szCs w:val="24"/>
        </w:rPr>
        <w:t>.</w:t>
      </w:r>
      <w:r w:rsidRPr="006472BC">
        <w:rPr>
          <w:rStyle w:val="FootnoteReference"/>
          <w:rFonts w:ascii="Times New Roman" w:hAnsi="Times New Roman" w:cs="Times New Roman"/>
          <w:szCs w:val="24"/>
        </w:rPr>
        <w:footnoteReference w:id="60"/>
      </w:r>
      <w:r w:rsidRPr="006472BC">
        <w:rPr>
          <w:rFonts w:ascii="Times New Roman" w:hAnsi="Times New Roman" w:cs="Times New Roman"/>
          <w:szCs w:val="24"/>
        </w:rPr>
        <w:t xml:space="preserve"> </w:t>
      </w:r>
      <w:r w:rsidR="00B21698" w:rsidRPr="006472BC">
        <w:rPr>
          <w:rFonts w:ascii="Times New Roman" w:hAnsi="Times New Roman" w:cs="Times New Roman"/>
          <w:szCs w:val="24"/>
        </w:rPr>
        <w:t xml:space="preserve">The next year, </w:t>
      </w:r>
      <w:r w:rsidRPr="006472BC">
        <w:rPr>
          <w:rFonts w:ascii="Times New Roman" w:hAnsi="Times New Roman" w:cs="Times New Roman"/>
          <w:szCs w:val="24"/>
        </w:rPr>
        <w:t>M’Baye presented his views in a formal paper</w:t>
      </w:r>
      <w:r w:rsidRPr="006472BC">
        <w:rPr>
          <w:rStyle w:val="FootnoteReference"/>
          <w:rFonts w:ascii="Times New Roman" w:hAnsi="Times New Roman" w:cs="Times New Roman"/>
          <w:szCs w:val="24"/>
        </w:rPr>
        <w:footnoteReference w:id="61"/>
      </w:r>
      <w:r w:rsidRPr="006472BC">
        <w:rPr>
          <w:rFonts w:ascii="Times New Roman" w:hAnsi="Times New Roman" w:cs="Times New Roman"/>
          <w:szCs w:val="24"/>
        </w:rPr>
        <w:t xml:space="preserve"> delivered at the 1978 </w:t>
      </w:r>
      <w:r w:rsidR="00B21698" w:rsidRPr="006472BC">
        <w:rPr>
          <w:rFonts w:ascii="Times New Roman" w:hAnsi="Times New Roman" w:cs="Times New Roman"/>
          <w:szCs w:val="24"/>
        </w:rPr>
        <w:t xml:space="preserve">UNESCO </w:t>
      </w:r>
      <w:r w:rsidR="00B60A4A">
        <w:rPr>
          <w:rFonts w:ascii="Times New Roman" w:hAnsi="Times New Roman" w:cs="Times New Roman"/>
          <w:szCs w:val="24"/>
        </w:rPr>
        <w:t>“</w:t>
      </w:r>
      <w:r w:rsidRPr="006472BC">
        <w:rPr>
          <w:rFonts w:ascii="Times New Roman" w:hAnsi="Times New Roman" w:cs="Times New Roman"/>
          <w:szCs w:val="24"/>
        </w:rPr>
        <w:t>Meeting of Experts on Human Rights, Human Needs and the Establishment of a N</w:t>
      </w:r>
      <w:r w:rsidR="00B60A4A">
        <w:rPr>
          <w:rFonts w:ascii="Times New Roman" w:hAnsi="Times New Roman" w:cs="Times New Roman"/>
          <w:szCs w:val="24"/>
        </w:rPr>
        <w:t>ew International Economic Order”</w:t>
      </w:r>
      <w:r w:rsidRPr="006472BC">
        <w:rPr>
          <w:rFonts w:ascii="Times New Roman" w:hAnsi="Times New Roman" w:cs="Times New Roman"/>
          <w:szCs w:val="24"/>
        </w:rPr>
        <w:t>.</w:t>
      </w:r>
      <w:r w:rsidRPr="006472BC">
        <w:rPr>
          <w:rStyle w:val="FootnoteReference"/>
          <w:rFonts w:ascii="Times New Roman" w:hAnsi="Times New Roman" w:cs="Times New Roman"/>
          <w:szCs w:val="24"/>
        </w:rPr>
        <w:footnoteReference w:id="62"/>
      </w:r>
    </w:p>
    <w:p w14:paraId="6C727B48" w14:textId="2FC57ACA" w:rsidR="00362283" w:rsidRPr="006472BC" w:rsidRDefault="006275C5" w:rsidP="007A213D">
      <w:pPr>
        <w:spacing w:after="240"/>
        <w:jc w:val="both"/>
        <w:rPr>
          <w:rFonts w:ascii="Times New Roman" w:hAnsi="Times New Roman" w:cs="Times New Roman"/>
          <w:szCs w:val="24"/>
        </w:rPr>
      </w:pPr>
      <w:r w:rsidRPr="006472BC">
        <w:rPr>
          <w:rFonts w:ascii="Times New Roman" w:hAnsi="Times New Roman" w:cs="Times New Roman"/>
          <w:szCs w:val="24"/>
        </w:rPr>
        <w:t>General Assembly Resolution 32/130</w:t>
      </w:r>
      <w:r w:rsidR="00862DDC" w:rsidRPr="006472BC">
        <w:rPr>
          <w:rFonts w:ascii="Times New Roman" w:hAnsi="Times New Roman" w:cs="Times New Roman"/>
          <w:szCs w:val="24"/>
        </w:rPr>
        <w:t>, adopted in 1977,</w:t>
      </w:r>
      <w:r w:rsidRPr="006472BC">
        <w:rPr>
          <w:rFonts w:ascii="Times New Roman" w:hAnsi="Times New Roman" w:cs="Times New Roman"/>
          <w:szCs w:val="24"/>
        </w:rPr>
        <w:t xml:space="preserve"> directed the Commission on Human Rights to begin to study </w:t>
      </w:r>
      <w:r w:rsidR="00B60A4A">
        <w:rPr>
          <w:rFonts w:ascii="Times New Roman" w:hAnsi="Times New Roman" w:cs="Times New Roman"/>
          <w:szCs w:val="24"/>
        </w:rPr>
        <w:t>“</w:t>
      </w:r>
      <w:r w:rsidRPr="006472BC">
        <w:rPr>
          <w:rFonts w:ascii="Times New Roman" w:hAnsi="Times New Roman" w:cs="Times New Roman"/>
          <w:szCs w:val="24"/>
        </w:rPr>
        <w:t>alternative ways and means</w:t>
      </w:r>
      <w:r w:rsidR="00B60A4A">
        <w:rPr>
          <w:rFonts w:ascii="Times New Roman" w:hAnsi="Times New Roman" w:cs="Times New Roman"/>
          <w:szCs w:val="24"/>
        </w:rPr>
        <w:t>”</w:t>
      </w:r>
      <w:r w:rsidRPr="006472BC">
        <w:rPr>
          <w:rFonts w:ascii="Times New Roman" w:hAnsi="Times New Roman" w:cs="Times New Roman"/>
          <w:szCs w:val="24"/>
        </w:rPr>
        <w:t xml:space="preserve"> to promote respect for human rights</w:t>
      </w:r>
      <w:r w:rsidR="00862DDC" w:rsidRPr="006472BC">
        <w:rPr>
          <w:rFonts w:ascii="Times New Roman" w:hAnsi="Times New Roman" w:cs="Times New Roman"/>
          <w:szCs w:val="24"/>
        </w:rPr>
        <w:t xml:space="preserve">, and placed a much heavier emphasis on </w:t>
      </w:r>
      <w:r w:rsidRPr="006472BC">
        <w:rPr>
          <w:rFonts w:ascii="Times New Roman" w:hAnsi="Times New Roman" w:cs="Times New Roman"/>
          <w:szCs w:val="24"/>
        </w:rPr>
        <w:t>economic, social, and cultural rights</w:t>
      </w:r>
      <w:r w:rsidR="00862DDC" w:rsidRPr="006472BC">
        <w:rPr>
          <w:rFonts w:ascii="Times New Roman" w:hAnsi="Times New Roman" w:cs="Times New Roman"/>
          <w:szCs w:val="24"/>
        </w:rPr>
        <w:t>. It</w:t>
      </w:r>
      <w:r w:rsidRPr="006472BC">
        <w:rPr>
          <w:rFonts w:ascii="Times New Roman" w:hAnsi="Times New Roman" w:cs="Times New Roman"/>
          <w:szCs w:val="24"/>
        </w:rPr>
        <w:t xml:space="preserve"> is not surprising</w:t>
      </w:r>
      <w:r w:rsidR="007918DC" w:rsidRPr="006472BC">
        <w:rPr>
          <w:rFonts w:ascii="Times New Roman" w:hAnsi="Times New Roman" w:cs="Times New Roman"/>
          <w:szCs w:val="24"/>
        </w:rPr>
        <w:t>, therefore,</w:t>
      </w:r>
      <w:r w:rsidRPr="006472BC">
        <w:rPr>
          <w:rFonts w:ascii="Times New Roman" w:hAnsi="Times New Roman" w:cs="Times New Roman"/>
          <w:szCs w:val="24"/>
        </w:rPr>
        <w:t xml:space="preserve"> that a good deal of the Commissio</w:t>
      </w:r>
      <w:r w:rsidR="00862DDC" w:rsidRPr="006472BC">
        <w:rPr>
          <w:rFonts w:ascii="Times New Roman" w:hAnsi="Times New Roman" w:cs="Times New Roman"/>
          <w:szCs w:val="24"/>
        </w:rPr>
        <w:t>n’s work on this agenda item would be</w:t>
      </w:r>
      <w:r w:rsidRPr="006472BC">
        <w:rPr>
          <w:rFonts w:ascii="Times New Roman" w:hAnsi="Times New Roman" w:cs="Times New Roman"/>
          <w:szCs w:val="24"/>
        </w:rPr>
        <w:t xml:space="preserve"> directed at formulating a right to development.</w:t>
      </w:r>
      <w:r w:rsidR="007918DC" w:rsidRPr="006472BC">
        <w:rPr>
          <w:rFonts w:ascii="Times New Roman" w:hAnsi="Times New Roman" w:cs="Times New Roman"/>
          <w:szCs w:val="24"/>
        </w:rPr>
        <w:t xml:space="preserve"> In response</w:t>
      </w:r>
      <w:r w:rsidR="00D2503F" w:rsidRPr="006472BC">
        <w:rPr>
          <w:rFonts w:ascii="Times New Roman" w:hAnsi="Times New Roman" w:cs="Times New Roman"/>
          <w:szCs w:val="24"/>
        </w:rPr>
        <w:t xml:space="preserve"> to this resolution</w:t>
      </w:r>
      <w:r w:rsidR="007918DC" w:rsidRPr="006472BC">
        <w:rPr>
          <w:rFonts w:ascii="Times New Roman" w:hAnsi="Times New Roman" w:cs="Times New Roman"/>
          <w:szCs w:val="24"/>
        </w:rPr>
        <w:t>, t</w:t>
      </w:r>
      <w:r w:rsidRPr="006472BC">
        <w:rPr>
          <w:rFonts w:ascii="Times New Roman" w:hAnsi="Times New Roman" w:cs="Times New Roman"/>
          <w:szCs w:val="24"/>
        </w:rPr>
        <w:t xml:space="preserve">he Commission </w:t>
      </w:r>
      <w:r w:rsidR="007918DC" w:rsidRPr="006472BC">
        <w:rPr>
          <w:rFonts w:ascii="Times New Roman" w:hAnsi="Times New Roman" w:cs="Times New Roman"/>
          <w:szCs w:val="24"/>
        </w:rPr>
        <w:t xml:space="preserve">requested the </w:t>
      </w:r>
      <w:r w:rsidRPr="006472BC">
        <w:rPr>
          <w:rFonts w:ascii="Times New Roman" w:hAnsi="Times New Roman" w:cs="Times New Roman"/>
          <w:szCs w:val="24"/>
        </w:rPr>
        <w:t xml:space="preserve"> Secretary-General</w:t>
      </w:r>
      <w:r w:rsidR="007918DC" w:rsidRPr="006472BC">
        <w:rPr>
          <w:rStyle w:val="FootnoteReference"/>
          <w:rFonts w:ascii="Times New Roman" w:hAnsi="Times New Roman" w:cs="Times New Roman"/>
          <w:szCs w:val="24"/>
        </w:rPr>
        <w:footnoteReference w:id="63"/>
      </w:r>
      <w:r w:rsidRPr="006472BC">
        <w:rPr>
          <w:rFonts w:ascii="Times New Roman" w:hAnsi="Times New Roman" w:cs="Times New Roman"/>
          <w:szCs w:val="24"/>
        </w:rPr>
        <w:t xml:space="preserve"> to prepare a report on “the international dimensions of the right to </w:t>
      </w:r>
      <w:r w:rsidRPr="006472BC">
        <w:rPr>
          <w:rFonts w:ascii="Times New Roman" w:hAnsi="Times New Roman" w:cs="Times New Roman"/>
          <w:szCs w:val="24"/>
        </w:rPr>
        <w:lastRenderedPageBreak/>
        <w:t>development.”</w:t>
      </w:r>
      <w:r w:rsidR="00876BF4" w:rsidRPr="006472BC">
        <w:rPr>
          <w:rStyle w:val="FootnoteReference"/>
          <w:rFonts w:ascii="Times New Roman" w:hAnsi="Times New Roman" w:cs="Times New Roman"/>
          <w:szCs w:val="24"/>
        </w:rPr>
        <w:footnoteReference w:id="64"/>
      </w:r>
      <w:r w:rsidRPr="006472BC">
        <w:rPr>
          <w:rFonts w:ascii="Times New Roman" w:hAnsi="Times New Roman" w:cs="Times New Roman"/>
          <w:szCs w:val="24"/>
        </w:rPr>
        <w:t xml:space="preserve"> The author of that report, Theo van Boven, used the study to “advocate a synthesis of political and economic, and individual and collective rights in the development ideal”</w:t>
      </w:r>
      <w:r w:rsidR="00B60A4A">
        <w:rPr>
          <w:rFonts w:ascii="Times New Roman" w:hAnsi="Times New Roman" w:cs="Times New Roman"/>
          <w:szCs w:val="24"/>
        </w:rPr>
        <w:t>.</w:t>
      </w:r>
      <w:r w:rsidR="00876BF4" w:rsidRPr="006472BC">
        <w:rPr>
          <w:rStyle w:val="FootnoteReference"/>
          <w:rFonts w:ascii="Times New Roman" w:hAnsi="Times New Roman" w:cs="Times New Roman"/>
          <w:szCs w:val="24"/>
        </w:rPr>
        <w:footnoteReference w:id="65"/>
      </w:r>
      <w:r w:rsidRPr="006472BC">
        <w:rPr>
          <w:rFonts w:ascii="Times New Roman" w:hAnsi="Times New Roman" w:cs="Times New Roman"/>
          <w:szCs w:val="24"/>
        </w:rPr>
        <w:t xml:space="preserve"> </w:t>
      </w:r>
    </w:p>
    <w:p w14:paraId="1B3F72EA" w14:textId="3032CE2F" w:rsidR="00362283" w:rsidRPr="006472BC" w:rsidRDefault="006275C5" w:rsidP="007A213D">
      <w:pPr>
        <w:jc w:val="both"/>
        <w:rPr>
          <w:rFonts w:ascii="Times New Roman" w:eastAsia="Times New Roman" w:hAnsi="Times New Roman" w:cs="Times New Roman"/>
          <w:szCs w:val="24"/>
        </w:rPr>
      </w:pPr>
      <w:r w:rsidRPr="006472BC">
        <w:rPr>
          <w:rFonts w:ascii="Times New Roman" w:hAnsi="Times New Roman" w:cs="Times New Roman"/>
          <w:szCs w:val="24"/>
        </w:rPr>
        <w:t>Based on that report and a subsequent study on the national and regional dimensions of the right to development,</w:t>
      </w:r>
      <w:r w:rsidR="008C02B4" w:rsidRPr="006472BC">
        <w:rPr>
          <w:rStyle w:val="FootnoteReference"/>
          <w:rFonts w:ascii="Times New Roman" w:hAnsi="Times New Roman" w:cs="Times New Roman"/>
          <w:szCs w:val="24"/>
        </w:rPr>
        <w:footnoteReference w:id="66"/>
      </w:r>
      <w:r w:rsidRPr="006472BC">
        <w:rPr>
          <w:rFonts w:ascii="Times New Roman" w:hAnsi="Times New Roman" w:cs="Times New Roman"/>
          <w:szCs w:val="24"/>
        </w:rPr>
        <w:t xml:space="preserve"> in 1981 the Commission on Human Rights created a fifteen-member Working Group on the Right to Development, consisting of government experts</w:t>
      </w:r>
      <w:r w:rsidR="00362283" w:rsidRPr="006472BC">
        <w:rPr>
          <w:rFonts w:ascii="Times New Roman" w:hAnsi="Times New Roman" w:cs="Times New Roman"/>
          <w:szCs w:val="24"/>
        </w:rPr>
        <w:t>, “to study the scope and content of the right to development and the most effective means to ensure the realization of economic, social and cultural rights…” and to “submit concrete proposals for implementation of the right to development and for a draft international instrument on this subject.”</w:t>
      </w:r>
      <w:r w:rsidR="00362283" w:rsidRPr="006472BC">
        <w:rPr>
          <w:rStyle w:val="FootnoteReference"/>
          <w:rFonts w:ascii="Times New Roman" w:hAnsi="Times New Roman" w:cs="Times New Roman"/>
          <w:szCs w:val="24"/>
        </w:rPr>
        <w:footnoteReference w:id="67"/>
      </w:r>
    </w:p>
    <w:p w14:paraId="7334F358" w14:textId="77777777" w:rsidR="00844EA6" w:rsidRDefault="00844EA6" w:rsidP="007A213D">
      <w:pPr>
        <w:pStyle w:val="PennBookBodyText"/>
        <w:spacing w:line="240" w:lineRule="auto"/>
        <w:ind w:firstLine="0"/>
        <w:jc w:val="both"/>
      </w:pPr>
    </w:p>
    <w:p w14:paraId="7C1A9AC5" w14:textId="639F5962" w:rsidR="007918DC" w:rsidRPr="006472BC" w:rsidRDefault="002965B4" w:rsidP="007A213D">
      <w:pPr>
        <w:pStyle w:val="PennBookBodyText"/>
        <w:spacing w:line="240" w:lineRule="auto"/>
        <w:ind w:firstLine="0"/>
        <w:jc w:val="both"/>
      </w:pPr>
      <w:r w:rsidRPr="006472BC">
        <w:t>It is important also to note that the African Charter on Human and Peoples’ Rights (the “Banjul Charter”)</w:t>
      </w:r>
      <w:r w:rsidRPr="006472BC">
        <w:rPr>
          <w:rStyle w:val="FootnoteReference"/>
        </w:rPr>
        <w:footnoteReference w:id="68"/>
      </w:r>
      <w:r w:rsidRPr="006472BC">
        <w:t xml:space="preserve"> also adopted in 1981, enumerates a collective right (of “peoples”) to “their economic, social and cultural development with due regard to their freedom and identity and in the equal enjoyment of the common heritage of mankind” (Article 22).</w:t>
      </w:r>
      <w:r w:rsidR="00D2503F" w:rsidRPr="006472BC">
        <w:t xml:space="preserve"> And by the end of 1981, the General Assembly had declared the right to development to be an “inalienable human right.”</w:t>
      </w:r>
      <w:r w:rsidR="00D2503F" w:rsidRPr="006472BC">
        <w:rPr>
          <w:rStyle w:val="FootnoteReference"/>
        </w:rPr>
        <w:footnoteReference w:id="69"/>
      </w:r>
    </w:p>
    <w:p w14:paraId="5B23A8AE" w14:textId="77777777" w:rsidR="00844EA6" w:rsidRDefault="00844EA6" w:rsidP="007A213D">
      <w:pPr>
        <w:pStyle w:val="PennBookBodyText"/>
        <w:spacing w:line="240" w:lineRule="auto"/>
        <w:ind w:firstLine="0"/>
        <w:jc w:val="both"/>
      </w:pPr>
    </w:p>
    <w:p w14:paraId="0F7E0266" w14:textId="4700DA31" w:rsidR="006275C5" w:rsidRPr="006472BC" w:rsidRDefault="00735761" w:rsidP="007A213D">
      <w:pPr>
        <w:pStyle w:val="PennBookBodyText"/>
        <w:spacing w:line="240" w:lineRule="auto"/>
        <w:ind w:firstLine="0"/>
        <w:jc w:val="both"/>
      </w:pPr>
      <w:r w:rsidRPr="006472BC">
        <w:t>With respect to the early sessions of the Working Group, one astute observer of the politics of the Commission on Human Rights noted that “[a]</w:t>
      </w:r>
      <w:proofErr w:type="spellStart"/>
      <w:r w:rsidR="006275C5" w:rsidRPr="006472BC">
        <w:t>fter</w:t>
      </w:r>
      <w:proofErr w:type="spellEnd"/>
      <w:r w:rsidR="006275C5" w:rsidRPr="006472BC">
        <w:t xml:space="preserve"> the group decided that a declaration would be more appropriate than a convention, the experts could agree on little else”</w:t>
      </w:r>
      <w:r w:rsidR="005C3E16">
        <w:t>.</w:t>
      </w:r>
      <w:r w:rsidR="009F7E9C" w:rsidRPr="006472BC">
        <w:rPr>
          <w:rStyle w:val="FootnoteReference"/>
        </w:rPr>
        <w:footnoteReference w:id="70"/>
      </w:r>
      <w:r w:rsidR="006275C5" w:rsidRPr="006472BC">
        <w:t xml:space="preserve"> Despite their differences, the majority view (i.e., of developing states) was consistent in its belief that “the holders of the right are peoples and states; its objective is the democratization of int</w:t>
      </w:r>
      <w:r w:rsidR="00C85F86">
        <w:t>ernational relations</w:t>
      </w:r>
      <w:r w:rsidR="006275C5" w:rsidRPr="006472BC">
        <w:t>”</w:t>
      </w:r>
      <w:r w:rsidR="00C85F86">
        <w:t>.</w:t>
      </w:r>
      <w:r w:rsidR="006275C5" w:rsidRPr="006472BC">
        <w:t xml:space="preserve"> In 1983 the Working Group issued a report listing seventeen pages of principles, none of which had been accepted</w:t>
      </w:r>
      <w:r w:rsidRPr="006472BC">
        <w:t xml:space="preserve"> by the Working Group as a whole</w:t>
      </w:r>
      <w:r w:rsidR="006275C5" w:rsidRPr="006472BC">
        <w:t>. “Despite the high priority and expense, in four years the members could not resolve their profound differences.”</w:t>
      </w:r>
      <w:r w:rsidR="009F7E9C" w:rsidRPr="006472BC">
        <w:rPr>
          <w:rStyle w:val="FootnoteReference"/>
        </w:rPr>
        <w:footnoteReference w:id="71"/>
      </w:r>
      <w:r w:rsidR="006275C5" w:rsidRPr="006472BC">
        <w:t xml:space="preserve"> Yet, they continued to work on a draft Declaration, which was presented to the General Assembly in 1986. It was adopted as General Assembly Resolution 41/128</w:t>
      </w:r>
      <w:r w:rsidR="00043D2A">
        <w:t xml:space="preserve"> entitled “Declaration on the Right to Development”</w:t>
      </w:r>
      <w:r w:rsidR="006275C5" w:rsidRPr="006472BC">
        <w:t xml:space="preserve"> </w:t>
      </w:r>
      <w:r w:rsidR="0063159A">
        <w:t xml:space="preserve">(DRTD) </w:t>
      </w:r>
      <w:r w:rsidR="006275C5" w:rsidRPr="006472BC">
        <w:t>on a vote of 146-1-8. The United States cast the sole dissenting vote.</w:t>
      </w:r>
      <w:r w:rsidR="009F7E9C" w:rsidRPr="006472BC">
        <w:rPr>
          <w:rStyle w:val="FootnoteReference"/>
        </w:rPr>
        <w:footnoteReference w:id="72"/>
      </w:r>
      <w:r w:rsidR="009F7E9C" w:rsidRPr="006472BC">
        <w:t xml:space="preserve">  </w:t>
      </w:r>
      <w:r w:rsidR="006275C5" w:rsidRPr="006472BC">
        <w:lastRenderedPageBreak/>
        <w:t xml:space="preserve">The abstentions were cast by Denmark, the Federal Republic of Germany, Finland, Iceland, Israel, Japan, Sweden, </w:t>
      </w:r>
      <w:r w:rsidR="000749F5" w:rsidRPr="006472BC">
        <w:t xml:space="preserve">and </w:t>
      </w:r>
      <w:r w:rsidR="006275C5" w:rsidRPr="006472BC">
        <w:t>the United Kingdom.</w:t>
      </w:r>
    </w:p>
    <w:p w14:paraId="72DD3310" w14:textId="77777777" w:rsidR="00965917" w:rsidRPr="006472BC" w:rsidRDefault="00965917" w:rsidP="007A213D">
      <w:pPr>
        <w:rPr>
          <w:rFonts w:ascii="Times New Roman" w:hAnsi="Times New Roman" w:cs="Times New Roman"/>
          <w:b/>
          <w:szCs w:val="24"/>
        </w:rPr>
      </w:pPr>
    </w:p>
    <w:p w14:paraId="73AA1D17" w14:textId="7C7A0FA9" w:rsidR="006E65BF" w:rsidRPr="006472BC" w:rsidRDefault="00B410DA" w:rsidP="007A213D">
      <w:pPr>
        <w:rPr>
          <w:rFonts w:ascii="Times New Roman" w:hAnsi="Times New Roman" w:cs="Times New Roman"/>
          <w:b/>
          <w:szCs w:val="24"/>
        </w:rPr>
      </w:pPr>
      <w:r>
        <w:rPr>
          <w:rFonts w:ascii="Times New Roman" w:hAnsi="Times New Roman" w:cs="Times New Roman"/>
          <w:b/>
          <w:szCs w:val="24"/>
        </w:rPr>
        <w:t xml:space="preserve">The Right to Development </w:t>
      </w:r>
      <w:r w:rsidR="00AA44A1" w:rsidRPr="006472BC">
        <w:rPr>
          <w:rFonts w:ascii="Times New Roman" w:hAnsi="Times New Roman" w:cs="Times New Roman"/>
          <w:b/>
          <w:szCs w:val="24"/>
        </w:rPr>
        <w:t>between 19</w:t>
      </w:r>
      <w:r w:rsidR="00FB7F44" w:rsidRPr="006472BC">
        <w:rPr>
          <w:rFonts w:ascii="Times New Roman" w:hAnsi="Times New Roman" w:cs="Times New Roman"/>
          <w:b/>
          <w:szCs w:val="24"/>
        </w:rPr>
        <w:t>86 and 2004</w:t>
      </w:r>
    </w:p>
    <w:p w14:paraId="2545515E" w14:textId="77777777" w:rsidR="0072550A" w:rsidRPr="006472BC" w:rsidRDefault="0072550A" w:rsidP="007A213D">
      <w:pPr>
        <w:rPr>
          <w:rFonts w:ascii="Times New Roman" w:hAnsi="Times New Roman" w:cs="Times New Roman"/>
          <w:b/>
          <w:szCs w:val="24"/>
        </w:rPr>
      </w:pPr>
    </w:p>
    <w:p w14:paraId="1C6A3CF0" w14:textId="1E8F2513" w:rsidR="0039309D" w:rsidRPr="006472BC" w:rsidRDefault="006E65BF" w:rsidP="007A213D">
      <w:pPr>
        <w:jc w:val="both"/>
        <w:rPr>
          <w:rFonts w:ascii="Times New Roman" w:hAnsi="Times New Roman" w:cs="Times New Roman"/>
          <w:szCs w:val="24"/>
        </w:rPr>
      </w:pPr>
      <w:r w:rsidRPr="006472BC">
        <w:rPr>
          <w:rFonts w:ascii="Times New Roman" w:hAnsi="Times New Roman" w:cs="Times New Roman"/>
          <w:szCs w:val="24"/>
        </w:rPr>
        <w:t xml:space="preserve">The period following </w:t>
      </w:r>
      <w:r w:rsidR="00192768" w:rsidRPr="006472BC">
        <w:rPr>
          <w:rFonts w:ascii="Times New Roman" w:hAnsi="Times New Roman" w:cs="Times New Roman"/>
          <w:szCs w:val="24"/>
        </w:rPr>
        <w:t xml:space="preserve">the </w:t>
      </w:r>
      <w:r w:rsidRPr="006472BC">
        <w:rPr>
          <w:rFonts w:ascii="Times New Roman" w:hAnsi="Times New Roman" w:cs="Times New Roman"/>
          <w:szCs w:val="24"/>
        </w:rPr>
        <w:t xml:space="preserve">adoption of the DRTD witnessed a dramatic </w:t>
      </w:r>
      <w:r w:rsidR="006702AA">
        <w:rPr>
          <w:rFonts w:ascii="Times New Roman" w:hAnsi="Times New Roman" w:cs="Times New Roman"/>
          <w:szCs w:val="24"/>
        </w:rPr>
        <w:t>rise</w:t>
      </w:r>
      <w:r w:rsidRPr="006472BC">
        <w:rPr>
          <w:rFonts w:ascii="Times New Roman" w:hAnsi="Times New Roman" w:cs="Times New Roman"/>
          <w:szCs w:val="24"/>
        </w:rPr>
        <w:t xml:space="preserve"> in new concept</w:t>
      </w:r>
      <w:r w:rsidR="008E59C7">
        <w:rPr>
          <w:rFonts w:ascii="Times New Roman" w:hAnsi="Times New Roman" w:cs="Times New Roman"/>
          <w:szCs w:val="24"/>
        </w:rPr>
        <w:t>s gravitating around the term “development”</w:t>
      </w:r>
      <w:r w:rsidRPr="006472BC">
        <w:rPr>
          <w:rFonts w:ascii="Times New Roman" w:hAnsi="Times New Roman" w:cs="Times New Roman"/>
          <w:szCs w:val="24"/>
        </w:rPr>
        <w:t xml:space="preserve">, all of which have ultimately shaped the current understanding of </w:t>
      </w:r>
      <w:r w:rsidR="00192768" w:rsidRPr="006472BC">
        <w:rPr>
          <w:rFonts w:ascii="Times New Roman" w:hAnsi="Times New Roman" w:cs="Times New Roman"/>
          <w:szCs w:val="24"/>
        </w:rPr>
        <w:t xml:space="preserve">the </w:t>
      </w:r>
      <w:r w:rsidRPr="006472BC">
        <w:rPr>
          <w:rFonts w:ascii="Times New Roman" w:hAnsi="Times New Roman" w:cs="Times New Roman"/>
          <w:szCs w:val="24"/>
        </w:rPr>
        <w:t xml:space="preserve">RtD. The first such milestone was the emergence of </w:t>
      </w:r>
      <w:r w:rsidR="008E59C7">
        <w:rPr>
          <w:rFonts w:ascii="Times New Roman" w:hAnsi="Times New Roman" w:cs="Times New Roman"/>
          <w:szCs w:val="24"/>
        </w:rPr>
        <w:t>“</w:t>
      </w:r>
      <w:r w:rsidRPr="006472BC">
        <w:rPr>
          <w:rFonts w:ascii="Times New Roman" w:hAnsi="Times New Roman" w:cs="Times New Roman"/>
          <w:szCs w:val="24"/>
        </w:rPr>
        <w:t>sustainable development</w:t>
      </w:r>
      <w:r w:rsidR="008E59C7">
        <w:rPr>
          <w:rFonts w:ascii="Times New Roman" w:hAnsi="Times New Roman" w:cs="Times New Roman"/>
          <w:szCs w:val="24"/>
        </w:rPr>
        <w:t>”</w:t>
      </w:r>
      <w:r w:rsidR="00FB7F44" w:rsidRPr="006472BC">
        <w:rPr>
          <w:rFonts w:ascii="Times New Roman" w:hAnsi="Times New Roman" w:cs="Times New Roman"/>
          <w:szCs w:val="24"/>
        </w:rPr>
        <w:t xml:space="preserve"> as a global objective</w:t>
      </w:r>
      <w:r w:rsidRPr="006472BC">
        <w:rPr>
          <w:rFonts w:ascii="Times New Roman" w:hAnsi="Times New Roman" w:cs="Times New Roman"/>
          <w:szCs w:val="24"/>
        </w:rPr>
        <w:t xml:space="preserve">. Although the notion of sustainable development </w:t>
      </w:r>
      <w:r w:rsidR="00FB7F44" w:rsidRPr="006472BC">
        <w:rPr>
          <w:rFonts w:ascii="Times New Roman" w:hAnsi="Times New Roman" w:cs="Times New Roman"/>
          <w:szCs w:val="24"/>
        </w:rPr>
        <w:t xml:space="preserve">itself </w:t>
      </w:r>
      <w:r w:rsidRPr="006472BC">
        <w:rPr>
          <w:rFonts w:ascii="Times New Roman" w:hAnsi="Times New Roman" w:cs="Times New Roman"/>
          <w:szCs w:val="24"/>
        </w:rPr>
        <w:t>ha</w:t>
      </w:r>
      <w:r w:rsidR="00FB7F44" w:rsidRPr="006472BC">
        <w:rPr>
          <w:rFonts w:ascii="Times New Roman" w:hAnsi="Times New Roman" w:cs="Times New Roman"/>
          <w:szCs w:val="24"/>
        </w:rPr>
        <w:t>d</w:t>
      </w:r>
      <w:r w:rsidRPr="006472BC">
        <w:rPr>
          <w:rFonts w:ascii="Times New Roman" w:hAnsi="Times New Roman" w:cs="Times New Roman"/>
          <w:szCs w:val="24"/>
        </w:rPr>
        <w:t xml:space="preserve"> been known in different forms to indigenous societies and ancient civilizations </w:t>
      </w:r>
      <w:r w:rsidR="00192768" w:rsidRPr="006472BC">
        <w:rPr>
          <w:rFonts w:ascii="Times New Roman" w:hAnsi="Times New Roman" w:cs="Times New Roman"/>
          <w:szCs w:val="24"/>
        </w:rPr>
        <w:t xml:space="preserve">from the earliest times, </w:t>
      </w:r>
      <w:r w:rsidRPr="006472BC">
        <w:rPr>
          <w:rFonts w:ascii="Times New Roman" w:hAnsi="Times New Roman" w:cs="Times New Roman"/>
          <w:szCs w:val="24"/>
        </w:rPr>
        <w:t>as a matter of global policy, it</w:t>
      </w:r>
      <w:r w:rsidR="00F37820" w:rsidRPr="006472BC">
        <w:rPr>
          <w:rFonts w:ascii="Times New Roman" w:hAnsi="Times New Roman" w:cs="Times New Roman"/>
          <w:szCs w:val="24"/>
        </w:rPr>
        <w:t xml:space="preserve"> began taking shape only </w:t>
      </w:r>
      <w:r w:rsidRPr="006472BC">
        <w:rPr>
          <w:rFonts w:ascii="Times New Roman" w:hAnsi="Times New Roman" w:cs="Times New Roman"/>
          <w:szCs w:val="24"/>
        </w:rPr>
        <w:t>in</w:t>
      </w:r>
      <w:r w:rsidR="00F37820" w:rsidRPr="006472BC">
        <w:rPr>
          <w:rFonts w:ascii="Times New Roman" w:hAnsi="Times New Roman" w:cs="Times New Roman"/>
          <w:szCs w:val="24"/>
        </w:rPr>
        <w:t xml:space="preserve"> the 1970s, primarily in conjunction with the rise in concerns about environmental degradation.</w:t>
      </w:r>
      <w:r w:rsidR="009F59EA" w:rsidRPr="006472BC">
        <w:rPr>
          <w:rStyle w:val="FootnoteReference"/>
          <w:rFonts w:ascii="Times New Roman" w:hAnsi="Times New Roman" w:cs="Times New Roman"/>
          <w:szCs w:val="24"/>
        </w:rPr>
        <w:footnoteReference w:id="73"/>
      </w:r>
      <w:r w:rsidRPr="006472BC">
        <w:rPr>
          <w:rFonts w:ascii="Times New Roman" w:hAnsi="Times New Roman" w:cs="Times New Roman"/>
          <w:szCs w:val="24"/>
        </w:rPr>
        <w:t xml:space="preserve"> The Stockholm Declaration adopted at the </w:t>
      </w:r>
      <w:r w:rsidR="00F37820" w:rsidRPr="006472BC">
        <w:rPr>
          <w:rFonts w:ascii="Times New Roman" w:hAnsi="Times New Roman" w:cs="Times New Roman"/>
          <w:szCs w:val="24"/>
        </w:rPr>
        <w:t>UN Conf</w:t>
      </w:r>
      <w:r w:rsidRPr="006472BC">
        <w:rPr>
          <w:rFonts w:ascii="Times New Roman" w:hAnsi="Times New Roman" w:cs="Times New Roman"/>
          <w:szCs w:val="24"/>
        </w:rPr>
        <w:t>erence on the Human Environment</w:t>
      </w:r>
      <w:r w:rsidR="00FB7F44" w:rsidRPr="006472BC">
        <w:rPr>
          <w:rFonts w:ascii="Times New Roman" w:hAnsi="Times New Roman" w:cs="Times New Roman"/>
          <w:szCs w:val="24"/>
        </w:rPr>
        <w:t xml:space="preserve"> </w:t>
      </w:r>
      <w:r w:rsidR="00DB0F90" w:rsidRPr="006472BC">
        <w:rPr>
          <w:rFonts w:ascii="Times New Roman" w:hAnsi="Times New Roman" w:cs="Times New Roman"/>
          <w:szCs w:val="24"/>
        </w:rPr>
        <w:t>in 1972 lai</w:t>
      </w:r>
      <w:r w:rsidRPr="006472BC">
        <w:rPr>
          <w:rFonts w:ascii="Times New Roman" w:hAnsi="Times New Roman" w:cs="Times New Roman"/>
          <w:szCs w:val="24"/>
        </w:rPr>
        <w:t xml:space="preserve">d the stage for </w:t>
      </w:r>
      <w:r w:rsidR="003F260F" w:rsidRPr="006472BC">
        <w:rPr>
          <w:rFonts w:ascii="Times New Roman" w:hAnsi="Times New Roman" w:cs="Times New Roman"/>
          <w:szCs w:val="24"/>
        </w:rPr>
        <w:t>the</w:t>
      </w:r>
      <w:r w:rsidR="00E47B9B" w:rsidRPr="006472BC">
        <w:rPr>
          <w:rFonts w:ascii="Times New Roman" w:hAnsi="Times New Roman" w:cs="Times New Roman"/>
          <w:szCs w:val="24"/>
        </w:rPr>
        <w:t xml:space="preserve"> realization that there were environmental impacts caused by rapid and unchecked economic growth.</w:t>
      </w:r>
      <w:r w:rsidR="002572DF" w:rsidRPr="006472BC">
        <w:rPr>
          <w:rStyle w:val="FootnoteReference"/>
          <w:rFonts w:ascii="Times New Roman" w:hAnsi="Times New Roman" w:cs="Times New Roman"/>
          <w:szCs w:val="24"/>
        </w:rPr>
        <w:footnoteReference w:id="74"/>
      </w:r>
      <w:r w:rsidR="00E47B9B" w:rsidRPr="006472BC">
        <w:rPr>
          <w:rFonts w:ascii="Times New Roman" w:hAnsi="Times New Roman" w:cs="Times New Roman"/>
          <w:szCs w:val="24"/>
        </w:rPr>
        <w:t xml:space="preserve"> </w:t>
      </w:r>
      <w:r w:rsidR="00F37820" w:rsidRPr="006472BC">
        <w:rPr>
          <w:rFonts w:ascii="Times New Roman" w:hAnsi="Times New Roman" w:cs="Times New Roman"/>
          <w:szCs w:val="24"/>
        </w:rPr>
        <w:t>In 1980, IUCN, UNEP and WWF co-published the landmark</w:t>
      </w:r>
      <w:r w:rsidR="00E47B9B" w:rsidRPr="006472BC">
        <w:rPr>
          <w:rFonts w:ascii="Times New Roman" w:hAnsi="Times New Roman" w:cs="Times New Roman"/>
          <w:szCs w:val="24"/>
        </w:rPr>
        <w:t xml:space="preserve"> report entitled</w:t>
      </w:r>
      <w:r w:rsidR="00F37820" w:rsidRPr="006472BC">
        <w:rPr>
          <w:rFonts w:ascii="Times New Roman" w:hAnsi="Times New Roman" w:cs="Times New Roman"/>
          <w:szCs w:val="24"/>
        </w:rPr>
        <w:t xml:space="preserve"> </w:t>
      </w:r>
      <w:r w:rsidR="00AD2AB9">
        <w:rPr>
          <w:rFonts w:ascii="Times New Roman" w:hAnsi="Times New Roman" w:cs="Times New Roman"/>
          <w:szCs w:val="24"/>
        </w:rPr>
        <w:t>“</w:t>
      </w:r>
      <w:r w:rsidR="00F37820" w:rsidRPr="006472BC">
        <w:rPr>
          <w:rFonts w:ascii="Times New Roman" w:hAnsi="Times New Roman" w:cs="Times New Roman"/>
          <w:szCs w:val="24"/>
        </w:rPr>
        <w:t>World Conservation Strategy: Living Resource Conservation for Sustainable Development</w:t>
      </w:r>
      <w:r w:rsidR="00AD2AB9">
        <w:rPr>
          <w:rFonts w:ascii="Times New Roman" w:hAnsi="Times New Roman" w:cs="Times New Roman"/>
          <w:szCs w:val="24"/>
        </w:rPr>
        <w:t>”</w:t>
      </w:r>
      <w:r w:rsidR="00E47B9B" w:rsidRPr="006472BC">
        <w:rPr>
          <w:rFonts w:ascii="Times New Roman" w:hAnsi="Times New Roman" w:cs="Times New Roman"/>
          <w:szCs w:val="24"/>
        </w:rPr>
        <w:t>,</w:t>
      </w:r>
      <w:r w:rsidR="00D47F3B" w:rsidRPr="006472BC">
        <w:rPr>
          <w:rStyle w:val="FootnoteReference"/>
          <w:rFonts w:ascii="Times New Roman" w:hAnsi="Times New Roman" w:cs="Times New Roman"/>
          <w:szCs w:val="24"/>
        </w:rPr>
        <w:footnoteReference w:id="75"/>
      </w:r>
      <w:r w:rsidR="00AD2AB9">
        <w:rPr>
          <w:rFonts w:ascii="Times New Roman" w:hAnsi="Times New Roman" w:cs="Times New Roman"/>
          <w:szCs w:val="24"/>
        </w:rPr>
        <w:t xml:space="preserve"> wherein the term “</w:t>
      </w:r>
      <w:r w:rsidR="00E47B9B" w:rsidRPr="006472BC">
        <w:rPr>
          <w:rFonts w:ascii="Times New Roman" w:hAnsi="Times New Roman" w:cs="Times New Roman"/>
          <w:szCs w:val="24"/>
        </w:rPr>
        <w:t>sustainable development</w:t>
      </w:r>
      <w:r w:rsidR="00AD2AB9">
        <w:rPr>
          <w:rFonts w:ascii="Times New Roman" w:hAnsi="Times New Roman" w:cs="Times New Roman"/>
          <w:szCs w:val="24"/>
        </w:rPr>
        <w:t>”</w:t>
      </w:r>
      <w:r w:rsidR="00E47B9B" w:rsidRPr="006472BC">
        <w:rPr>
          <w:rFonts w:ascii="Times New Roman" w:hAnsi="Times New Roman" w:cs="Times New Roman"/>
          <w:szCs w:val="24"/>
        </w:rPr>
        <w:t xml:space="preserve"> was coined for the first time. </w:t>
      </w:r>
      <w:r w:rsidR="00F37820" w:rsidRPr="006472BC">
        <w:rPr>
          <w:rFonts w:ascii="Times New Roman" w:hAnsi="Times New Roman" w:cs="Times New Roman"/>
          <w:szCs w:val="24"/>
        </w:rPr>
        <w:t>The purpose of the document was to “help advance the achievement of sustainable development through the conservation of living resources”</w:t>
      </w:r>
      <w:r w:rsidR="00E47B9B" w:rsidRPr="006472BC">
        <w:rPr>
          <w:rFonts w:ascii="Times New Roman" w:hAnsi="Times New Roman" w:cs="Times New Roman"/>
          <w:szCs w:val="24"/>
        </w:rPr>
        <w:t>.</w:t>
      </w:r>
      <w:r w:rsidR="0048030C" w:rsidRPr="006472BC">
        <w:rPr>
          <w:rStyle w:val="FootnoteReference"/>
          <w:rFonts w:ascii="Times New Roman" w:hAnsi="Times New Roman" w:cs="Times New Roman"/>
          <w:szCs w:val="24"/>
        </w:rPr>
        <w:footnoteReference w:id="76"/>
      </w:r>
      <w:r w:rsidR="00E47B9B" w:rsidRPr="006472BC">
        <w:rPr>
          <w:rFonts w:ascii="Times New Roman" w:hAnsi="Times New Roman" w:cs="Times New Roman"/>
          <w:szCs w:val="24"/>
        </w:rPr>
        <w:t xml:space="preserve"> The report further stated that “Human beings, in their quest for economic development and enjoyment of the riches of nature, must come to terms with the reality of resource limitation and the carrying capacity of ecosystems, and must take account of the needs of future generations”.</w:t>
      </w:r>
      <w:r w:rsidR="0048030C" w:rsidRPr="006472BC">
        <w:rPr>
          <w:rStyle w:val="FootnoteReference"/>
          <w:rFonts w:ascii="Times New Roman" w:hAnsi="Times New Roman" w:cs="Times New Roman"/>
          <w:szCs w:val="24"/>
        </w:rPr>
        <w:footnoteReference w:id="77"/>
      </w:r>
      <w:r w:rsidR="00E47B9B" w:rsidRPr="006472BC">
        <w:rPr>
          <w:rFonts w:ascii="Times New Roman" w:hAnsi="Times New Roman" w:cs="Times New Roman"/>
          <w:szCs w:val="24"/>
        </w:rPr>
        <w:t xml:space="preserve"> </w:t>
      </w:r>
    </w:p>
    <w:p w14:paraId="0FB99D2F" w14:textId="77777777" w:rsidR="0039309D" w:rsidRPr="006472BC" w:rsidRDefault="0039309D" w:rsidP="007A213D">
      <w:pPr>
        <w:jc w:val="both"/>
        <w:rPr>
          <w:rFonts w:ascii="Times New Roman" w:hAnsi="Times New Roman" w:cs="Times New Roman"/>
          <w:szCs w:val="24"/>
        </w:rPr>
      </w:pPr>
    </w:p>
    <w:p w14:paraId="43647C42" w14:textId="3D9C346C" w:rsidR="0039309D" w:rsidRPr="006472BC" w:rsidRDefault="0039309D" w:rsidP="007A213D">
      <w:pPr>
        <w:jc w:val="both"/>
        <w:rPr>
          <w:rFonts w:ascii="Times New Roman" w:hAnsi="Times New Roman" w:cs="Times New Roman"/>
          <w:szCs w:val="24"/>
        </w:rPr>
      </w:pPr>
      <w:r w:rsidRPr="006472BC">
        <w:rPr>
          <w:rFonts w:ascii="Times New Roman" w:hAnsi="Times New Roman" w:cs="Times New Roman"/>
          <w:szCs w:val="24"/>
        </w:rPr>
        <w:t xml:space="preserve">It was only, however, in 1987 – one year after the adoption of </w:t>
      </w:r>
      <w:r w:rsidR="00192768" w:rsidRPr="006472BC">
        <w:rPr>
          <w:rFonts w:ascii="Times New Roman" w:hAnsi="Times New Roman" w:cs="Times New Roman"/>
          <w:szCs w:val="24"/>
        </w:rPr>
        <w:t xml:space="preserve">the </w:t>
      </w:r>
      <w:r w:rsidRPr="006472BC">
        <w:rPr>
          <w:rFonts w:ascii="Times New Roman" w:hAnsi="Times New Roman" w:cs="Times New Roman"/>
          <w:szCs w:val="24"/>
        </w:rPr>
        <w:t>DRTD – that t</w:t>
      </w:r>
      <w:r w:rsidR="00F37820" w:rsidRPr="006472BC">
        <w:rPr>
          <w:rFonts w:ascii="Times New Roman" w:hAnsi="Times New Roman" w:cs="Times New Roman"/>
          <w:szCs w:val="24"/>
        </w:rPr>
        <w:t xml:space="preserve">he expression </w:t>
      </w:r>
      <w:r w:rsidR="00AD2AB9">
        <w:rPr>
          <w:rFonts w:ascii="Times New Roman" w:hAnsi="Times New Roman" w:cs="Times New Roman"/>
          <w:szCs w:val="24"/>
        </w:rPr>
        <w:t>“</w:t>
      </w:r>
      <w:r w:rsidR="00F37820" w:rsidRPr="006472BC">
        <w:rPr>
          <w:rFonts w:ascii="Times New Roman" w:hAnsi="Times New Roman" w:cs="Times New Roman"/>
          <w:szCs w:val="24"/>
        </w:rPr>
        <w:t>sustainable development</w:t>
      </w:r>
      <w:r w:rsidR="00AD2AB9">
        <w:rPr>
          <w:rFonts w:ascii="Times New Roman" w:hAnsi="Times New Roman" w:cs="Times New Roman"/>
          <w:szCs w:val="24"/>
        </w:rPr>
        <w:t>”</w:t>
      </w:r>
      <w:r w:rsidR="00F37820" w:rsidRPr="006472BC">
        <w:rPr>
          <w:rFonts w:ascii="Times New Roman" w:hAnsi="Times New Roman" w:cs="Times New Roman"/>
          <w:szCs w:val="24"/>
        </w:rPr>
        <w:t xml:space="preserve"> was co-opted and popularized in global policy making for the first time by the World Commission on Envi</w:t>
      </w:r>
      <w:r w:rsidRPr="006472BC">
        <w:rPr>
          <w:rFonts w:ascii="Times New Roman" w:hAnsi="Times New Roman" w:cs="Times New Roman"/>
          <w:szCs w:val="24"/>
        </w:rPr>
        <w:t xml:space="preserve">ronment and Development, also popularly known as the Brundtland Commission </w:t>
      </w:r>
      <w:r w:rsidR="00A61387" w:rsidRPr="006472BC">
        <w:rPr>
          <w:rFonts w:ascii="Times New Roman" w:hAnsi="Times New Roman" w:cs="Times New Roman"/>
          <w:szCs w:val="24"/>
        </w:rPr>
        <w:t>(</w:t>
      </w:r>
      <w:r w:rsidRPr="006472BC">
        <w:rPr>
          <w:rFonts w:ascii="Times New Roman" w:hAnsi="Times New Roman" w:cs="Times New Roman"/>
          <w:szCs w:val="24"/>
        </w:rPr>
        <w:t>after its chairperson Gro Brundtland</w:t>
      </w:r>
      <w:r w:rsidR="00A61387" w:rsidRPr="006472BC">
        <w:rPr>
          <w:rFonts w:ascii="Times New Roman" w:hAnsi="Times New Roman" w:cs="Times New Roman"/>
          <w:szCs w:val="24"/>
        </w:rPr>
        <w:t>)</w:t>
      </w:r>
      <w:r w:rsidRPr="006472BC">
        <w:rPr>
          <w:rFonts w:ascii="Times New Roman" w:hAnsi="Times New Roman" w:cs="Times New Roman"/>
          <w:szCs w:val="24"/>
        </w:rPr>
        <w:t>.</w:t>
      </w:r>
      <w:r w:rsidR="006F18F5" w:rsidRPr="006472BC">
        <w:rPr>
          <w:rStyle w:val="FootnoteReference"/>
          <w:rFonts w:ascii="Times New Roman" w:hAnsi="Times New Roman" w:cs="Times New Roman"/>
          <w:szCs w:val="24"/>
        </w:rPr>
        <w:footnoteReference w:id="78"/>
      </w:r>
      <w:r w:rsidRPr="006472BC">
        <w:rPr>
          <w:rFonts w:ascii="Times New Roman" w:hAnsi="Times New Roman" w:cs="Times New Roman"/>
          <w:szCs w:val="24"/>
        </w:rPr>
        <w:t xml:space="preserve"> In this report, sustainable development was defined as “development that meets the needs of the present without compromising the ability of future generations to meet their own needs”.</w:t>
      </w:r>
      <w:r w:rsidR="006F18F5" w:rsidRPr="006472BC">
        <w:rPr>
          <w:rStyle w:val="FootnoteReference"/>
          <w:rFonts w:ascii="Times New Roman" w:hAnsi="Times New Roman" w:cs="Times New Roman"/>
          <w:szCs w:val="24"/>
        </w:rPr>
        <w:footnoteReference w:id="79"/>
      </w:r>
      <w:r w:rsidR="00A61387" w:rsidRPr="006472BC">
        <w:rPr>
          <w:rFonts w:ascii="Times New Roman" w:hAnsi="Times New Roman" w:cs="Times New Roman"/>
          <w:szCs w:val="24"/>
        </w:rPr>
        <w:t xml:space="preserve"> </w:t>
      </w:r>
      <w:r w:rsidR="008D2989" w:rsidRPr="006472BC">
        <w:rPr>
          <w:rFonts w:ascii="Times New Roman" w:hAnsi="Times New Roman" w:cs="Times New Roman"/>
          <w:szCs w:val="24"/>
        </w:rPr>
        <w:t>Although the genesis of the concept had mostly to do with the linkages between economic growth and environmental protection, it soon encompassed within its fold the element of social equity as its third pillar. Over time, t</w:t>
      </w:r>
      <w:r w:rsidR="00A61387" w:rsidRPr="006472BC">
        <w:rPr>
          <w:rFonts w:ascii="Times New Roman" w:hAnsi="Times New Roman" w:cs="Times New Roman"/>
          <w:szCs w:val="24"/>
        </w:rPr>
        <w:t>he notion of sustainable development has gained significant popularity and has ultimately metamorphosed into the Sustainable Development Goals</w:t>
      </w:r>
      <w:r w:rsidR="0085788D" w:rsidRPr="006472BC">
        <w:rPr>
          <w:rFonts w:ascii="Times New Roman" w:hAnsi="Times New Roman" w:cs="Times New Roman"/>
          <w:szCs w:val="24"/>
        </w:rPr>
        <w:t xml:space="preserve"> (SDGs)</w:t>
      </w:r>
      <w:r w:rsidR="00A61387" w:rsidRPr="006472BC">
        <w:rPr>
          <w:rFonts w:ascii="Times New Roman" w:hAnsi="Times New Roman" w:cs="Times New Roman"/>
          <w:szCs w:val="24"/>
        </w:rPr>
        <w:t xml:space="preserve">, </w:t>
      </w:r>
      <w:r w:rsidR="006110CE" w:rsidRPr="006472BC">
        <w:rPr>
          <w:rFonts w:ascii="Times New Roman" w:hAnsi="Times New Roman" w:cs="Times New Roman"/>
          <w:szCs w:val="24"/>
        </w:rPr>
        <w:t xml:space="preserve">articulated </w:t>
      </w:r>
      <w:r w:rsidR="00A61387" w:rsidRPr="006472BC">
        <w:rPr>
          <w:rFonts w:ascii="Times New Roman" w:hAnsi="Times New Roman" w:cs="Times New Roman"/>
          <w:szCs w:val="24"/>
        </w:rPr>
        <w:t xml:space="preserve">through the </w:t>
      </w:r>
      <w:r w:rsidR="000D5590">
        <w:rPr>
          <w:rFonts w:ascii="Times New Roman" w:hAnsi="Times New Roman" w:cs="Times New Roman"/>
          <w:szCs w:val="24"/>
        </w:rPr>
        <w:t>“</w:t>
      </w:r>
      <w:r w:rsidR="00A61387" w:rsidRPr="006472BC">
        <w:rPr>
          <w:rFonts w:ascii="Times New Roman" w:hAnsi="Times New Roman" w:cs="Times New Roman"/>
          <w:szCs w:val="24"/>
        </w:rPr>
        <w:t>2030 Agenda</w:t>
      </w:r>
      <w:r w:rsidR="00E30C09">
        <w:rPr>
          <w:rFonts w:ascii="Times New Roman" w:hAnsi="Times New Roman" w:cs="Times New Roman"/>
          <w:szCs w:val="24"/>
        </w:rPr>
        <w:t xml:space="preserve"> for Sustainable Development</w:t>
      </w:r>
      <w:r w:rsidR="000D5590">
        <w:rPr>
          <w:rFonts w:ascii="Times New Roman" w:hAnsi="Times New Roman" w:cs="Times New Roman"/>
          <w:szCs w:val="24"/>
        </w:rPr>
        <w:t>”</w:t>
      </w:r>
      <w:r w:rsidR="00E30C09">
        <w:rPr>
          <w:rFonts w:ascii="Times New Roman" w:hAnsi="Times New Roman" w:cs="Times New Roman"/>
          <w:szCs w:val="24"/>
        </w:rPr>
        <w:t xml:space="preserve"> </w:t>
      </w:r>
      <w:r w:rsidR="000D5590">
        <w:rPr>
          <w:rFonts w:ascii="Times New Roman" w:hAnsi="Times New Roman" w:cs="Times New Roman"/>
          <w:szCs w:val="24"/>
        </w:rPr>
        <w:t>adopted by the UN General Assembly on 25 September 2015</w:t>
      </w:r>
      <w:r w:rsidR="000D5590">
        <w:rPr>
          <w:rStyle w:val="FootnoteReference"/>
          <w:rFonts w:ascii="Times New Roman" w:hAnsi="Times New Roman" w:cs="Times New Roman"/>
          <w:szCs w:val="24"/>
        </w:rPr>
        <w:footnoteReference w:id="80"/>
      </w:r>
      <w:r w:rsidR="00A61387" w:rsidRPr="006472BC">
        <w:rPr>
          <w:rFonts w:ascii="Times New Roman" w:hAnsi="Times New Roman" w:cs="Times New Roman"/>
          <w:szCs w:val="24"/>
        </w:rPr>
        <w:t xml:space="preserve">. </w:t>
      </w:r>
    </w:p>
    <w:p w14:paraId="78C24525" w14:textId="570125FB" w:rsidR="008D2989" w:rsidRPr="006472BC" w:rsidRDefault="008D2989" w:rsidP="007A213D">
      <w:pPr>
        <w:jc w:val="both"/>
        <w:rPr>
          <w:rFonts w:ascii="Times New Roman" w:hAnsi="Times New Roman" w:cs="Times New Roman"/>
          <w:szCs w:val="24"/>
        </w:rPr>
      </w:pPr>
    </w:p>
    <w:p w14:paraId="1E15FB8C" w14:textId="3C42DE15" w:rsidR="008A6E14" w:rsidRPr="006472BC" w:rsidRDefault="008D2989" w:rsidP="007A213D">
      <w:pPr>
        <w:tabs>
          <w:tab w:val="num" w:pos="720"/>
        </w:tabs>
        <w:jc w:val="both"/>
        <w:rPr>
          <w:rFonts w:ascii="Times New Roman" w:hAnsi="Times New Roman" w:cs="Times New Roman"/>
          <w:szCs w:val="24"/>
        </w:rPr>
      </w:pPr>
      <w:proofErr w:type="spellStart"/>
      <w:r w:rsidRPr="006472BC">
        <w:rPr>
          <w:rFonts w:ascii="Times New Roman" w:hAnsi="Times New Roman" w:cs="Times New Roman"/>
          <w:szCs w:val="24"/>
        </w:rPr>
        <w:t>Simultaenously</w:t>
      </w:r>
      <w:proofErr w:type="spellEnd"/>
      <w:r w:rsidRPr="006472BC">
        <w:rPr>
          <w:rFonts w:ascii="Times New Roman" w:hAnsi="Times New Roman" w:cs="Times New Roman"/>
          <w:szCs w:val="24"/>
        </w:rPr>
        <w:t xml:space="preserve">, </w:t>
      </w:r>
      <w:r w:rsidR="007A2A12" w:rsidRPr="006472BC">
        <w:rPr>
          <w:rFonts w:ascii="Times New Roman" w:hAnsi="Times New Roman" w:cs="Times New Roman"/>
          <w:szCs w:val="24"/>
        </w:rPr>
        <w:t xml:space="preserve">the UNDP </w:t>
      </w:r>
      <w:r w:rsidR="00070D47" w:rsidRPr="006472BC">
        <w:rPr>
          <w:rFonts w:ascii="Times New Roman" w:hAnsi="Times New Roman" w:cs="Times New Roman"/>
          <w:szCs w:val="24"/>
        </w:rPr>
        <w:t xml:space="preserve">began publishing </w:t>
      </w:r>
      <w:r w:rsidR="008A6E14" w:rsidRPr="006472BC">
        <w:rPr>
          <w:rFonts w:ascii="Times New Roman" w:hAnsi="Times New Roman" w:cs="Times New Roman"/>
          <w:szCs w:val="24"/>
        </w:rPr>
        <w:t xml:space="preserve">annual </w:t>
      </w:r>
      <w:r w:rsidR="00BA4E3B">
        <w:rPr>
          <w:rFonts w:ascii="Times New Roman" w:hAnsi="Times New Roman" w:cs="Times New Roman"/>
          <w:szCs w:val="24"/>
        </w:rPr>
        <w:t>“</w:t>
      </w:r>
      <w:r w:rsidR="00070D47" w:rsidRPr="006472BC">
        <w:rPr>
          <w:rFonts w:ascii="Times New Roman" w:hAnsi="Times New Roman" w:cs="Times New Roman"/>
          <w:szCs w:val="24"/>
        </w:rPr>
        <w:t>Human Development</w:t>
      </w:r>
      <w:r w:rsidR="00BA4E3B">
        <w:rPr>
          <w:rFonts w:ascii="Times New Roman" w:hAnsi="Times New Roman" w:cs="Times New Roman"/>
          <w:szCs w:val="24"/>
        </w:rPr>
        <w:t>”</w:t>
      </w:r>
      <w:r w:rsidR="00070D47" w:rsidRPr="006472BC">
        <w:rPr>
          <w:rFonts w:ascii="Times New Roman" w:hAnsi="Times New Roman" w:cs="Times New Roman"/>
          <w:szCs w:val="24"/>
        </w:rPr>
        <w:t xml:space="preserve"> </w:t>
      </w:r>
      <w:r w:rsidR="008A6E14" w:rsidRPr="006472BC">
        <w:rPr>
          <w:rFonts w:ascii="Times New Roman" w:hAnsi="Times New Roman" w:cs="Times New Roman"/>
          <w:szCs w:val="24"/>
        </w:rPr>
        <w:t xml:space="preserve">reports </w:t>
      </w:r>
      <w:r w:rsidR="00F37820" w:rsidRPr="006472BC">
        <w:rPr>
          <w:rFonts w:ascii="Times New Roman" w:hAnsi="Times New Roman" w:cs="Times New Roman"/>
          <w:szCs w:val="24"/>
        </w:rPr>
        <w:t>in 1990.</w:t>
      </w:r>
      <w:r w:rsidR="008A6E14" w:rsidRPr="006472BC">
        <w:rPr>
          <w:rFonts w:ascii="Times New Roman" w:hAnsi="Times New Roman" w:cs="Times New Roman"/>
          <w:szCs w:val="24"/>
        </w:rPr>
        <w:t xml:space="preserve"> As the name suggests, the concept of </w:t>
      </w:r>
      <w:r w:rsidR="00BA4E3B">
        <w:rPr>
          <w:rFonts w:ascii="Times New Roman" w:hAnsi="Times New Roman" w:cs="Times New Roman"/>
          <w:szCs w:val="24"/>
        </w:rPr>
        <w:t>“</w:t>
      </w:r>
      <w:r w:rsidR="008A6E14" w:rsidRPr="006472BC">
        <w:rPr>
          <w:rFonts w:ascii="Times New Roman" w:hAnsi="Times New Roman" w:cs="Times New Roman"/>
          <w:szCs w:val="24"/>
        </w:rPr>
        <w:t>human development</w:t>
      </w:r>
      <w:r w:rsidR="00BA4E3B">
        <w:rPr>
          <w:rFonts w:ascii="Times New Roman" w:hAnsi="Times New Roman" w:cs="Times New Roman"/>
          <w:szCs w:val="24"/>
        </w:rPr>
        <w:t>”</w:t>
      </w:r>
      <w:r w:rsidR="008A6E14" w:rsidRPr="006472BC">
        <w:rPr>
          <w:rFonts w:ascii="Times New Roman" w:hAnsi="Times New Roman" w:cs="Times New Roman"/>
          <w:szCs w:val="24"/>
        </w:rPr>
        <w:t xml:space="preserve"> focused predominantly on the human dimension of development in contrast to the popular focus at the time on national development measured through indicators such as GDP. </w:t>
      </w:r>
      <w:r w:rsidR="00F37820" w:rsidRPr="006472BC">
        <w:rPr>
          <w:rFonts w:ascii="Times New Roman" w:hAnsi="Times New Roman" w:cs="Times New Roman"/>
          <w:szCs w:val="24"/>
        </w:rPr>
        <w:t>In its first report, UNDP stated that</w:t>
      </w:r>
      <w:r w:rsidR="008A6E14" w:rsidRPr="006472BC">
        <w:rPr>
          <w:rFonts w:ascii="Times New Roman" w:hAnsi="Times New Roman" w:cs="Times New Roman"/>
          <w:szCs w:val="24"/>
        </w:rPr>
        <w:t>:</w:t>
      </w:r>
    </w:p>
    <w:p w14:paraId="30E6192B" w14:textId="77777777" w:rsidR="00E636C3" w:rsidRPr="006472BC" w:rsidRDefault="00E636C3" w:rsidP="007A213D">
      <w:pPr>
        <w:tabs>
          <w:tab w:val="num" w:pos="720"/>
        </w:tabs>
        <w:jc w:val="both"/>
        <w:rPr>
          <w:rFonts w:ascii="Times New Roman" w:hAnsi="Times New Roman" w:cs="Times New Roman"/>
          <w:szCs w:val="24"/>
        </w:rPr>
      </w:pPr>
    </w:p>
    <w:p w14:paraId="59284D99" w14:textId="62570EA2" w:rsidR="00581310" w:rsidRPr="006472BC" w:rsidRDefault="00F37820" w:rsidP="007A213D">
      <w:pPr>
        <w:tabs>
          <w:tab w:val="num" w:pos="720"/>
        </w:tabs>
        <w:ind w:left="720"/>
        <w:jc w:val="both"/>
        <w:rPr>
          <w:rFonts w:ascii="Times New Roman" w:hAnsi="Times New Roman" w:cs="Times New Roman"/>
          <w:szCs w:val="24"/>
        </w:rPr>
      </w:pPr>
      <w:r w:rsidRPr="006472BC">
        <w:rPr>
          <w:rFonts w:ascii="Times New Roman" w:hAnsi="Times New Roman" w:cs="Times New Roman"/>
          <w:szCs w:val="24"/>
        </w:rPr>
        <w:t>“Human development is a process of enlarging people's choices. The most critical of these wide-ranging choices are to live a long and healthy life, to be educated and to have access to resources needed for a decent standard of living. Additional choices include political freedom, guaranteed human rights and personal self-respect”.</w:t>
      </w:r>
      <w:r w:rsidR="006F18F5" w:rsidRPr="006472BC">
        <w:rPr>
          <w:rStyle w:val="FootnoteReference"/>
          <w:rFonts w:ascii="Times New Roman" w:hAnsi="Times New Roman" w:cs="Times New Roman"/>
          <w:szCs w:val="24"/>
        </w:rPr>
        <w:footnoteReference w:id="81"/>
      </w:r>
    </w:p>
    <w:p w14:paraId="621AE3D3" w14:textId="780EA4DE" w:rsidR="008D2989" w:rsidRPr="006472BC" w:rsidRDefault="008D2989" w:rsidP="007A213D">
      <w:pPr>
        <w:jc w:val="both"/>
        <w:rPr>
          <w:rFonts w:ascii="Times New Roman" w:hAnsi="Times New Roman" w:cs="Times New Roman"/>
          <w:szCs w:val="24"/>
        </w:rPr>
      </w:pPr>
    </w:p>
    <w:p w14:paraId="6FEFD559" w14:textId="4DB583A3" w:rsidR="005339ED" w:rsidRPr="006472BC" w:rsidRDefault="00B60EDB" w:rsidP="007A213D">
      <w:pPr>
        <w:tabs>
          <w:tab w:val="num" w:pos="720"/>
        </w:tabs>
        <w:jc w:val="both"/>
        <w:rPr>
          <w:rFonts w:ascii="Times New Roman" w:hAnsi="Times New Roman" w:cs="Times New Roman"/>
          <w:szCs w:val="24"/>
        </w:rPr>
      </w:pPr>
      <w:r w:rsidRPr="006472BC">
        <w:rPr>
          <w:rFonts w:ascii="Times New Roman" w:hAnsi="Times New Roman" w:cs="Times New Roman"/>
          <w:szCs w:val="24"/>
        </w:rPr>
        <w:t>B</w:t>
      </w:r>
      <w:r w:rsidR="00F84612" w:rsidRPr="006472BC">
        <w:rPr>
          <w:rFonts w:ascii="Times New Roman" w:hAnsi="Times New Roman" w:cs="Times New Roman"/>
          <w:szCs w:val="24"/>
        </w:rPr>
        <w:t xml:space="preserve">y 1992, when the Rio Declaration was adopted at the Earth Summit in Brazil, </w:t>
      </w:r>
      <w:r w:rsidR="00BA4E3B">
        <w:rPr>
          <w:rFonts w:ascii="Times New Roman" w:hAnsi="Times New Roman" w:cs="Times New Roman"/>
          <w:szCs w:val="24"/>
        </w:rPr>
        <w:t>“</w:t>
      </w:r>
      <w:r w:rsidR="00F84612" w:rsidRPr="006472BC">
        <w:rPr>
          <w:rFonts w:ascii="Times New Roman" w:hAnsi="Times New Roman" w:cs="Times New Roman"/>
          <w:szCs w:val="24"/>
        </w:rPr>
        <w:t>sustainable development</w:t>
      </w:r>
      <w:r w:rsidR="00BA4E3B">
        <w:rPr>
          <w:rFonts w:ascii="Times New Roman" w:hAnsi="Times New Roman" w:cs="Times New Roman"/>
          <w:szCs w:val="24"/>
        </w:rPr>
        <w:t>”</w:t>
      </w:r>
      <w:r w:rsidR="00F84612" w:rsidRPr="006472BC">
        <w:rPr>
          <w:rFonts w:ascii="Times New Roman" w:hAnsi="Times New Roman" w:cs="Times New Roman"/>
          <w:szCs w:val="24"/>
        </w:rPr>
        <w:t xml:space="preserve">, </w:t>
      </w:r>
      <w:r w:rsidR="00BA4E3B">
        <w:rPr>
          <w:rFonts w:ascii="Times New Roman" w:hAnsi="Times New Roman" w:cs="Times New Roman"/>
          <w:szCs w:val="24"/>
        </w:rPr>
        <w:t>“</w:t>
      </w:r>
      <w:r w:rsidR="00F84612" w:rsidRPr="006472BC">
        <w:rPr>
          <w:rFonts w:ascii="Times New Roman" w:hAnsi="Times New Roman" w:cs="Times New Roman"/>
          <w:szCs w:val="24"/>
        </w:rPr>
        <w:t>human development</w:t>
      </w:r>
      <w:r w:rsidR="00BA4E3B">
        <w:rPr>
          <w:rFonts w:ascii="Times New Roman" w:hAnsi="Times New Roman" w:cs="Times New Roman"/>
          <w:szCs w:val="24"/>
        </w:rPr>
        <w:t>”</w:t>
      </w:r>
      <w:r w:rsidR="00F84612" w:rsidRPr="006472BC">
        <w:rPr>
          <w:rFonts w:ascii="Times New Roman" w:hAnsi="Times New Roman" w:cs="Times New Roman"/>
          <w:szCs w:val="24"/>
        </w:rPr>
        <w:t>,</w:t>
      </w:r>
      <w:r w:rsidR="00B67DEC" w:rsidRPr="006472BC">
        <w:rPr>
          <w:rFonts w:ascii="Times New Roman" w:hAnsi="Times New Roman" w:cs="Times New Roman"/>
          <w:szCs w:val="24"/>
        </w:rPr>
        <w:t xml:space="preserve"> and </w:t>
      </w:r>
      <w:r w:rsidR="003F260F" w:rsidRPr="006472BC">
        <w:rPr>
          <w:rFonts w:ascii="Times New Roman" w:hAnsi="Times New Roman" w:cs="Times New Roman"/>
          <w:szCs w:val="24"/>
        </w:rPr>
        <w:t xml:space="preserve">the </w:t>
      </w:r>
      <w:r w:rsidR="00B67DEC" w:rsidRPr="006472BC">
        <w:rPr>
          <w:rFonts w:ascii="Times New Roman" w:hAnsi="Times New Roman" w:cs="Times New Roman"/>
          <w:szCs w:val="24"/>
        </w:rPr>
        <w:t>RtD,</w:t>
      </w:r>
      <w:r w:rsidR="00F84612" w:rsidRPr="006472BC">
        <w:rPr>
          <w:rFonts w:ascii="Times New Roman" w:hAnsi="Times New Roman" w:cs="Times New Roman"/>
          <w:szCs w:val="24"/>
        </w:rPr>
        <w:t xml:space="preserve"> had all emerged as distinct but </w:t>
      </w:r>
      <w:r w:rsidR="006110CE" w:rsidRPr="006472BC">
        <w:rPr>
          <w:rFonts w:ascii="Times New Roman" w:hAnsi="Times New Roman" w:cs="Times New Roman"/>
          <w:szCs w:val="24"/>
        </w:rPr>
        <w:t xml:space="preserve">intersecting </w:t>
      </w:r>
      <w:r w:rsidR="00F84612" w:rsidRPr="006472BC">
        <w:rPr>
          <w:rFonts w:ascii="Times New Roman" w:hAnsi="Times New Roman" w:cs="Times New Roman"/>
          <w:szCs w:val="24"/>
        </w:rPr>
        <w:t>concepts.</w:t>
      </w:r>
      <w:r w:rsidR="00FF0E94" w:rsidRPr="006472BC">
        <w:rPr>
          <w:rStyle w:val="FootnoteReference"/>
          <w:rFonts w:ascii="Times New Roman" w:hAnsi="Times New Roman" w:cs="Times New Roman"/>
          <w:szCs w:val="24"/>
        </w:rPr>
        <w:footnoteReference w:id="82"/>
      </w:r>
      <w:r w:rsidR="00F84612" w:rsidRPr="006472BC">
        <w:rPr>
          <w:rFonts w:ascii="Times New Roman" w:hAnsi="Times New Roman" w:cs="Times New Roman"/>
          <w:szCs w:val="24"/>
        </w:rPr>
        <w:t xml:space="preserve"> The Rio Declaration attempted to place all three concepts under one cohesive umbrella by highlighting the</w:t>
      </w:r>
      <w:r w:rsidRPr="006472BC">
        <w:rPr>
          <w:rFonts w:ascii="Times New Roman" w:hAnsi="Times New Roman" w:cs="Times New Roman"/>
          <w:szCs w:val="24"/>
        </w:rPr>
        <w:t>ir</w:t>
      </w:r>
      <w:r w:rsidR="00F84612" w:rsidRPr="006472BC">
        <w:rPr>
          <w:rFonts w:ascii="Times New Roman" w:hAnsi="Times New Roman" w:cs="Times New Roman"/>
          <w:szCs w:val="24"/>
        </w:rPr>
        <w:t xml:space="preserve"> synergies and inter-relatedness. Thus, </w:t>
      </w:r>
      <w:r w:rsidR="00F37820" w:rsidRPr="006472BC">
        <w:rPr>
          <w:rFonts w:ascii="Times New Roman" w:hAnsi="Times New Roman" w:cs="Times New Roman"/>
          <w:szCs w:val="24"/>
        </w:rPr>
        <w:t>Principle 1</w:t>
      </w:r>
      <w:r w:rsidR="00F84612" w:rsidRPr="006472BC">
        <w:rPr>
          <w:rFonts w:ascii="Times New Roman" w:hAnsi="Times New Roman" w:cs="Times New Roman"/>
          <w:szCs w:val="24"/>
        </w:rPr>
        <w:t xml:space="preserve"> thereof stated that</w:t>
      </w:r>
      <w:r w:rsidR="00F37820" w:rsidRPr="006472BC">
        <w:rPr>
          <w:rFonts w:ascii="Times New Roman" w:hAnsi="Times New Roman" w:cs="Times New Roman"/>
          <w:szCs w:val="24"/>
        </w:rPr>
        <w:t xml:space="preserve"> </w:t>
      </w:r>
      <w:r w:rsidR="00F84612" w:rsidRPr="006472BC">
        <w:rPr>
          <w:rFonts w:ascii="Times New Roman" w:hAnsi="Times New Roman" w:cs="Times New Roman"/>
          <w:szCs w:val="24"/>
        </w:rPr>
        <w:t>“</w:t>
      </w:r>
      <w:r w:rsidR="00F37820" w:rsidRPr="006472BC">
        <w:rPr>
          <w:rFonts w:ascii="Times New Roman" w:hAnsi="Times New Roman" w:cs="Times New Roman"/>
          <w:szCs w:val="24"/>
        </w:rPr>
        <w:t xml:space="preserve">Human beings are at the </w:t>
      </w:r>
      <w:proofErr w:type="spellStart"/>
      <w:r w:rsidR="00F37820" w:rsidRPr="006472BC">
        <w:rPr>
          <w:rFonts w:ascii="Times New Roman" w:hAnsi="Times New Roman" w:cs="Times New Roman"/>
          <w:szCs w:val="24"/>
        </w:rPr>
        <w:t>centre</w:t>
      </w:r>
      <w:proofErr w:type="spellEnd"/>
      <w:r w:rsidR="00F37820" w:rsidRPr="006472BC">
        <w:rPr>
          <w:rFonts w:ascii="Times New Roman" w:hAnsi="Times New Roman" w:cs="Times New Roman"/>
          <w:szCs w:val="24"/>
        </w:rPr>
        <w:t xml:space="preserve"> of concerns for sustainable development. They are entitled to a healthy and productive life in harmony with nature</w:t>
      </w:r>
      <w:r w:rsidR="00F84612" w:rsidRPr="006472BC">
        <w:rPr>
          <w:rFonts w:ascii="Times New Roman" w:hAnsi="Times New Roman" w:cs="Times New Roman"/>
          <w:szCs w:val="24"/>
        </w:rPr>
        <w:t xml:space="preserve">”. Similarly, </w:t>
      </w:r>
      <w:r w:rsidR="00F37820" w:rsidRPr="006472BC">
        <w:rPr>
          <w:rFonts w:ascii="Times New Roman" w:hAnsi="Times New Roman" w:cs="Times New Roman"/>
          <w:szCs w:val="24"/>
        </w:rPr>
        <w:t>Principle 4</w:t>
      </w:r>
      <w:r w:rsidR="00F84612" w:rsidRPr="006472BC">
        <w:rPr>
          <w:rFonts w:ascii="Times New Roman" w:hAnsi="Times New Roman" w:cs="Times New Roman"/>
          <w:szCs w:val="24"/>
        </w:rPr>
        <w:t xml:space="preserve"> stated that “</w:t>
      </w:r>
      <w:r w:rsidR="00F37820" w:rsidRPr="006472BC">
        <w:rPr>
          <w:rFonts w:ascii="Times New Roman" w:hAnsi="Times New Roman" w:cs="Times New Roman"/>
          <w:szCs w:val="24"/>
        </w:rPr>
        <w:t>In order to achieve sustainable development, environmental protection shall constitute an integral part of the development process and cannot be considered in isolation from it</w:t>
      </w:r>
      <w:r w:rsidR="00F84612" w:rsidRPr="006472BC">
        <w:rPr>
          <w:rFonts w:ascii="Times New Roman" w:hAnsi="Times New Roman" w:cs="Times New Roman"/>
          <w:szCs w:val="24"/>
        </w:rPr>
        <w:t>”</w:t>
      </w:r>
      <w:r w:rsidR="00F37820" w:rsidRPr="006472BC">
        <w:rPr>
          <w:rFonts w:ascii="Times New Roman" w:hAnsi="Times New Roman" w:cs="Times New Roman"/>
          <w:szCs w:val="24"/>
        </w:rPr>
        <w:t>.</w:t>
      </w:r>
      <w:r w:rsidR="00864D1F">
        <w:rPr>
          <w:rStyle w:val="FootnoteReference"/>
          <w:rFonts w:ascii="Times New Roman" w:hAnsi="Times New Roman" w:cs="Times New Roman"/>
          <w:szCs w:val="24"/>
        </w:rPr>
        <w:footnoteReference w:id="83"/>
      </w:r>
      <w:r w:rsidR="00F84612" w:rsidRPr="006472BC">
        <w:rPr>
          <w:rFonts w:ascii="Times New Roman" w:hAnsi="Times New Roman" w:cs="Times New Roman"/>
          <w:szCs w:val="24"/>
        </w:rPr>
        <w:t xml:space="preserve"> These principles captured the human dimension of development and placed it at the </w:t>
      </w:r>
      <w:proofErr w:type="spellStart"/>
      <w:r w:rsidR="00F84612" w:rsidRPr="006472BC">
        <w:rPr>
          <w:rFonts w:ascii="Times New Roman" w:hAnsi="Times New Roman" w:cs="Times New Roman"/>
          <w:szCs w:val="24"/>
        </w:rPr>
        <w:t>centre</w:t>
      </w:r>
      <w:proofErr w:type="spellEnd"/>
      <w:r w:rsidR="00F84612" w:rsidRPr="006472BC">
        <w:rPr>
          <w:rFonts w:ascii="Times New Roman" w:hAnsi="Times New Roman" w:cs="Times New Roman"/>
          <w:szCs w:val="24"/>
        </w:rPr>
        <w:t xml:space="preserve"> of concerns for sustainable development</w:t>
      </w:r>
      <w:r w:rsidR="003F260F" w:rsidRPr="006472BC">
        <w:rPr>
          <w:rFonts w:ascii="Times New Roman" w:hAnsi="Times New Roman" w:cs="Times New Roman"/>
          <w:szCs w:val="24"/>
        </w:rPr>
        <w:t xml:space="preserve">. </w:t>
      </w:r>
      <w:r w:rsidR="00F84612" w:rsidRPr="006472BC">
        <w:rPr>
          <w:rFonts w:ascii="Times New Roman" w:hAnsi="Times New Roman" w:cs="Times New Roman"/>
          <w:szCs w:val="24"/>
        </w:rPr>
        <w:t>Principle 3 completed the circle by emphatically stating that “the right to development must be fulfilled so as to equitably meet developmental and environmental needs of present and future generations”.</w:t>
      </w:r>
      <w:r w:rsidR="00864D1F">
        <w:rPr>
          <w:rStyle w:val="FootnoteReference"/>
          <w:rFonts w:ascii="Times New Roman" w:hAnsi="Times New Roman" w:cs="Times New Roman"/>
          <w:szCs w:val="24"/>
        </w:rPr>
        <w:footnoteReference w:id="84"/>
      </w:r>
      <w:r w:rsidR="00F84612" w:rsidRPr="006472BC">
        <w:rPr>
          <w:rFonts w:ascii="Times New Roman" w:hAnsi="Times New Roman" w:cs="Times New Roman"/>
          <w:szCs w:val="24"/>
        </w:rPr>
        <w:t xml:space="preserve"> </w:t>
      </w:r>
      <w:r w:rsidR="005339ED" w:rsidRPr="006472BC">
        <w:rPr>
          <w:rFonts w:ascii="Times New Roman" w:hAnsi="Times New Roman" w:cs="Times New Roman"/>
          <w:szCs w:val="24"/>
        </w:rPr>
        <w:t xml:space="preserve"> </w:t>
      </w:r>
    </w:p>
    <w:p w14:paraId="7D8C709D" w14:textId="2F8151C0" w:rsidR="005339ED" w:rsidRPr="006472BC" w:rsidRDefault="005339ED" w:rsidP="007A213D">
      <w:pPr>
        <w:tabs>
          <w:tab w:val="num" w:pos="720"/>
        </w:tabs>
        <w:jc w:val="both"/>
        <w:rPr>
          <w:rFonts w:ascii="Times New Roman" w:hAnsi="Times New Roman" w:cs="Times New Roman"/>
          <w:szCs w:val="24"/>
        </w:rPr>
      </w:pPr>
    </w:p>
    <w:p w14:paraId="47DF5AB6" w14:textId="34BA794A" w:rsidR="005339ED" w:rsidRPr="006472BC" w:rsidRDefault="000614EA" w:rsidP="007A213D">
      <w:pPr>
        <w:tabs>
          <w:tab w:val="num" w:pos="720"/>
        </w:tabs>
        <w:jc w:val="both"/>
        <w:rPr>
          <w:rFonts w:ascii="Times New Roman" w:hAnsi="Times New Roman" w:cs="Times New Roman"/>
          <w:szCs w:val="24"/>
          <w:lang w:eastAsia="it-IT"/>
        </w:rPr>
      </w:pPr>
      <w:r w:rsidRPr="006472BC">
        <w:rPr>
          <w:rFonts w:ascii="Times New Roman" w:hAnsi="Times New Roman" w:cs="Times New Roman"/>
          <w:szCs w:val="24"/>
        </w:rPr>
        <w:t>It is important to highlight that despite</w:t>
      </w:r>
      <w:r w:rsidR="005339ED" w:rsidRPr="006472BC">
        <w:rPr>
          <w:rFonts w:ascii="Times New Roman" w:hAnsi="Times New Roman" w:cs="Times New Roman"/>
          <w:szCs w:val="24"/>
        </w:rPr>
        <w:t xml:space="preserve"> the</w:t>
      </w:r>
      <w:r w:rsidRPr="006472BC">
        <w:rPr>
          <w:rFonts w:ascii="Times New Roman" w:hAnsi="Times New Roman" w:cs="Times New Roman"/>
          <w:szCs w:val="24"/>
        </w:rPr>
        <w:t xml:space="preserve"> </w:t>
      </w:r>
      <w:r w:rsidR="005339ED" w:rsidRPr="006472BC">
        <w:rPr>
          <w:rFonts w:ascii="Times New Roman" w:hAnsi="Times New Roman" w:cs="Times New Roman"/>
          <w:szCs w:val="24"/>
        </w:rPr>
        <w:t xml:space="preserve">opposing vote of </w:t>
      </w:r>
      <w:r w:rsidR="00876B7B" w:rsidRPr="006472BC">
        <w:rPr>
          <w:rFonts w:ascii="Times New Roman" w:hAnsi="Times New Roman" w:cs="Times New Roman"/>
          <w:szCs w:val="24"/>
        </w:rPr>
        <w:t xml:space="preserve">the </w:t>
      </w:r>
      <w:r w:rsidR="005339ED" w:rsidRPr="006472BC">
        <w:rPr>
          <w:rFonts w:ascii="Times New Roman" w:hAnsi="Times New Roman" w:cs="Times New Roman"/>
          <w:szCs w:val="24"/>
        </w:rPr>
        <w:t xml:space="preserve">USA and abstentions by 8 countries during the adoption of </w:t>
      </w:r>
      <w:r w:rsidR="00876B7B" w:rsidRPr="006472BC">
        <w:rPr>
          <w:rFonts w:ascii="Times New Roman" w:hAnsi="Times New Roman" w:cs="Times New Roman"/>
          <w:szCs w:val="24"/>
        </w:rPr>
        <w:t xml:space="preserve">the </w:t>
      </w:r>
      <w:r w:rsidR="005339ED" w:rsidRPr="006472BC">
        <w:rPr>
          <w:rFonts w:ascii="Times New Roman" w:hAnsi="Times New Roman" w:cs="Times New Roman"/>
          <w:szCs w:val="24"/>
        </w:rPr>
        <w:t xml:space="preserve">DRTD, </w:t>
      </w:r>
      <w:r w:rsidR="005339ED" w:rsidRPr="006472BC">
        <w:rPr>
          <w:rFonts w:ascii="Times New Roman" w:hAnsi="Times New Roman" w:cs="Times New Roman"/>
          <w:szCs w:val="24"/>
          <w:lang w:eastAsia="it-IT"/>
        </w:rPr>
        <w:t xml:space="preserve">such opposition had largely tapered off by 1992 when the Rio Declaration incorporating </w:t>
      </w:r>
      <w:r w:rsidR="008D4A57">
        <w:rPr>
          <w:rFonts w:ascii="Times New Roman" w:hAnsi="Times New Roman" w:cs="Times New Roman"/>
          <w:szCs w:val="24"/>
          <w:lang w:eastAsia="it-IT"/>
        </w:rPr>
        <w:t xml:space="preserve">the </w:t>
      </w:r>
      <w:r w:rsidR="005339ED" w:rsidRPr="006472BC">
        <w:rPr>
          <w:rFonts w:ascii="Times New Roman" w:hAnsi="Times New Roman" w:cs="Times New Roman"/>
          <w:szCs w:val="24"/>
          <w:lang w:eastAsia="it-IT"/>
        </w:rPr>
        <w:t xml:space="preserve">RtD as a key principle was unanimously adopted. </w:t>
      </w:r>
      <w:r w:rsidR="00876B7B" w:rsidRPr="006472BC">
        <w:rPr>
          <w:rFonts w:ascii="Times New Roman" w:hAnsi="Times New Roman" w:cs="Times New Roman"/>
          <w:szCs w:val="24"/>
          <w:lang w:eastAsia="it-IT"/>
        </w:rPr>
        <w:t>T</w:t>
      </w:r>
      <w:r w:rsidR="005339ED" w:rsidRPr="006472BC">
        <w:rPr>
          <w:rFonts w:ascii="Times New Roman" w:hAnsi="Times New Roman" w:cs="Times New Roman"/>
          <w:szCs w:val="24"/>
          <w:lang w:eastAsia="it-IT"/>
        </w:rPr>
        <w:t xml:space="preserve">hereafter, in 1993, States also unanimously adopted the Vienna Declaration and </w:t>
      </w:r>
      <w:proofErr w:type="spellStart"/>
      <w:r w:rsidR="005339ED" w:rsidRPr="006472BC">
        <w:rPr>
          <w:rFonts w:ascii="Times New Roman" w:hAnsi="Times New Roman" w:cs="Times New Roman"/>
          <w:szCs w:val="24"/>
          <w:lang w:eastAsia="it-IT"/>
        </w:rPr>
        <w:t>Programme</w:t>
      </w:r>
      <w:proofErr w:type="spellEnd"/>
      <w:r w:rsidR="005339ED" w:rsidRPr="006472BC">
        <w:rPr>
          <w:rFonts w:ascii="Times New Roman" w:hAnsi="Times New Roman" w:cs="Times New Roman"/>
          <w:szCs w:val="24"/>
          <w:lang w:eastAsia="it-IT"/>
        </w:rPr>
        <w:t xml:space="preserve"> of Action making explicit reference to DRTD and reaffirming </w:t>
      </w:r>
      <w:r w:rsidR="008D4A57">
        <w:rPr>
          <w:rFonts w:ascii="Times New Roman" w:hAnsi="Times New Roman" w:cs="Times New Roman"/>
          <w:szCs w:val="24"/>
          <w:lang w:eastAsia="it-IT"/>
        </w:rPr>
        <w:t xml:space="preserve">the </w:t>
      </w:r>
      <w:r w:rsidR="005339ED" w:rsidRPr="006472BC">
        <w:rPr>
          <w:rFonts w:ascii="Times New Roman" w:hAnsi="Times New Roman" w:cs="Times New Roman"/>
          <w:szCs w:val="24"/>
          <w:lang w:eastAsia="it-IT"/>
        </w:rPr>
        <w:t>RtD as a universal and inalienable right and an integral part of fundamental human rights,</w:t>
      </w:r>
      <w:r w:rsidR="005339ED" w:rsidRPr="006472BC">
        <w:rPr>
          <w:rStyle w:val="FootnoteReference"/>
          <w:rFonts w:ascii="Times New Roman" w:eastAsia="Times New Roman" w:hAnsi="Times New Roman" w:cs="Times New Roman"/>
          <w:szCs w:val="24"/>
          <w:lang w:eastAsia="it-IT"/>
        </w:rPr>
        <w:footnoteReference w:id="85"/>
      </w:r>
      <w:r w:rsidR="005339ED" w:rsidRPr="006472BC">
        <w:rPr>
          <w:rFonts w:ascii="Times New Roman" w:hAnsi="Times New Roman" w:cs="Times New Roman"/>
          <w:szCs w:val="24"/>
          <w:lang w:eastAsia="it-IT"/>
        </w:rPr>
        <w:t xml:space="preserve"> thereby settling the status of </w:t>
      </w:r>
      <w:r w:rsidR="008D4A57">
        <w:rPr>
          <w:rFonts w:ascii="Times New Roman" w:hAnsi="Times New Roman" w:cs="Times New Roman"/>
          <w:szCs w:val="24"/>
          <w:lang w:eastAsia="it-IT"/>
        </w:rPr>
        <w:t xml:space="preserve">the </w:t>
      </w:r>
      <w:r w:rsidR="005339ED" w:rsidRPr="006472BC">
        <w:rPr>
          <w:rFonts w:ascii="Times New Roman" w:hAnsi="Times New Roman" w:cs="Times New Roman"/>
          <w:szCs w:val="24"/>
          <w:lang w:eastAsia="it-IT"/>
        </w:rPr>
        <w:t xml:space="preserve">RtD as a human right once and for all. </w:t>
      </w:r>
    </w:p>
    <w:p w14:paraId="306EB340" w14:textId="77777777" w:rsidR="00637159" w:rsidRPr="006472BC" w:rsidRDefault="00637159" w:rsidP="007A213D">
      <w:pPr>
        <w:tabs>
          <w:tab w:val="num" w:pos="720"/>
        </w:tabs>
        <w:jc w:val="both"/>
        <w:rPr>
          <w:rFonts w:ascii="Times New Roman" w:hAnsi="Times New Roman" w:cs="Times New Roman"/>
          <w:szCs w:val="24"/>
          <w:lang w:eastAsia="it-IT"/>
        </w:rPr>
      </w:pPr>
    </w:p>
    <w:p w14:paraId="539DAD80" w14:textId="25C7ACBC" w:rsidR="00D7398C" w:rsidRPr="006472BC" w:rsidRDefault="00087217" w:rsidP="007A213D">
      <w:pPr>
        <w:tabs>
          <w:tab w:val="num" w:pos="720"/>
        </w:tabs>
        <w:jc w:val="both"/>
        <w:rPr>
          <w:rFonts w:ascii="Times New Roman" w:eastAsia="Times New Roman" w:hAnsi="Times New Roman" w:cs="Times New Roman"/>
          <w:szCs w:val="24"/>
          <w:lang w:val="en-GB" w:eastAsia="it-IT"/>
        </w:rPr>
      </w:pPr>
      <w:r w:rsidRPr="006472BC">
        <w:rPr>
          <w:rFonts w:ascii="Times New Roman" w:eastAsia="Times New Roman" w:hAnsi="Times New Roman" w:cs="Times New Roman"/>
          <w:szCs w:val="24"/>
          <w:lang w:val="en-GB" w:eastAsia="it-IT"/>
        </w:rPr>
        <w:t xml:space="preserve">In the meanwhile, </w:t>
      </w:r>
      <w:r w:rsidR="00D7398C" w:rsidRPr="006472BC">
        <w:rPr>
          <w:rFonts w:ascii="Times New Roman" w:eastAsia="Times New Roman" w:hAnsi="Times New Roman" w:cs="Times New Roman"/>
          <w:szCs w:val="24"/>
          <w:lang w:val="en-GB" w:eastAsia="it-IT"/>
        </w:rPr>
        <w:t xml:space="preserve">the academic world was feverishly debating </w:t>
      </w:r>
      <w:r w:rsidR="00CD467C">
        <w:rPr>
          <w:rFonts w:ascii="Times New Roman" w:eastAsia="Times New Roman" w:hAnsi="Times New Roman" w:cs="Times New Roman"/>
          <w:szCs w:val="24"/>
          <w:lang w:val="en-GB" w:eastAsia="it-IT"/>
        </w:rPr>
        <w:t xml:space="preserve">the </w:t>
      </w:r>
      <w:r w:rsidRPr="006472BC">
        <w:rPr>
          <w:rFonts w:ascii="Times New Roman" w:eastAsia="Times New Roman" w:hAnsi="Times New Roman" w:cs="Times New Roman"/>
          <w:szCs w:val="24"/>
          <w:lang w:val="en-GB" w:eastAsia="it-IT"/>
        </w:rPr>
        <w:t>DRTD</w:t>
      </w:r>
      <w:r w:rsidR="00D7398C" w:rsidRPr="006472BC">
        <w:rPr>
          <w:rFonts w:ascii="Times New Roman" w:eastAsia="Times New Roman" w:hAnsi="Times New Roman" w:cs="Times New Roman"/>
          <w:szCs w:val="24"/>
          <w:lang w:val="en-GB" w:eastAsia="it-IT"/>
        </w:rPr>
        <w:t xml:space="preserve"> and its import well into the 1990s</w:t>
      </w:r>
      <w:r w:rsidRPr="006472BC">
        <w:rPr>
          <w:rFonts w:ascii="Times New Roman" w:eastAsia="Times New Roman" w:hAnsi="Times New Roman" w:cs="Times New Roman"/>
          <w:szCs w:val="24"/>
          <w:lang w:val="en-GB" w:eastAsia="it-IT"/>
        </w:rPr>
        <w:t>.</w:t>
      </w:r>
      <w:r w:rsidR="00D7398C" w:rsidRPr="006472BC">
        <w:rPr>
          <w:rFonts w:ascii="Times New Roman" w:eastAsia="Times New Roman" w:hAnsi="Times New Roman" w:cs="Times New Roman"/>
          <w:szCs w:val="24"/>
          <w:lang w:val="en-GB" w:eastAsia="it-IT"/>
        </w:rPr>
        <w:t xml:space="preserve"> At the UN, the term continued to pop up seasonally at conferences and resolutions of the erstwhile UN</w:t>
      </w:r>
      <w:r w:rsidR="002A7CC4" w:rsidRPr="006472BC">
        <w:rPr>
          <w:rFonts w:ascii="Times New Roman" w:eastAsia="Times New Roman" w:hAnsi="Times New Roman" w:cs="Times New Roman"/>
          <w:szCs w:val="24"/>
          <w:lang w:val="en-GB" w:eastAsia="it-IT"/>
        </w:rPr>
        <w:t xml:space="preserve"> Commission on Human Rights (UN</w:t>
      </w:r>
      <w:r w:rsidR="00D7398C" w:rsidRPr="006472BC">
        <w:rPr>
          <w:rFonts w:ascii="Times New Roman" w:eastAsia="Times New Roman" w:hAnsi="Times New Roman" w:cs="Times New Roman"/>
          <w:szCs w:val="24"/>
          <w:lang w:val="en-GB" w:eastAsia="it-IT"/>
        </w:rPr>
        <w:t>CHR</w:t>
      </w:r>
      <w:r w:rsidR="002A7CC4" w:rsidRPr="006472BC">
        <w:rPr>
          <w:rFonts w:ascii="Times New Roman" w:eastAsia="Times New Roman" w:hAnsi="Times New Roman" w:cs="Times New Roman"/>
          <w:szCs w:val="24"/>
          <w:lang w:val="en-GB" w:eastAsia="it-IT"/>
        </w:rPr>
        <w:t>)</w:t>
      </w:r>
      <w:r w:rsidR="00D7398C" w:rsidRPr="006472BC">
        <w:rPr>
          <w:rFonts w:ascii="Times New Roman" w:eastAsia="Times New Roman" w:hAnsi="Times New Roman" w:cs="Times New Roman"/>
          <w:szCs w:val="24"/>
          <w:lang w:val="en-GB" w:eastAsia="it-IT"/>
        </w:rPr>
        <w:t>.</w:t>
      </w:r>
      <w:r w:rsidR="00EA510C" w:rsidRPr="006472BC">
        <w:rPr>
          <w:rStyle w:val="FootnoteReference"/>
          <w:rFonts w:ascii="Times New Roman" w:eastAsia="Times New Roman" w:hAnsi="Times New Roman" w:cs="Times New Roman"/>
          <w:szCs w:val="24"/>
          <w:lang w:val="en-GB" w:eastAsia="it-IT"/>
        </w:rPr>
        <w:footnoteReference w:id="86"/>
      </w:r>
      <w:r w:rsidR="00D7398C" w:rsidRPr="006472BC">
        <w:rPr>
          <w:rFonts w:ascii="Times New Roman" w:eastAsia="Times New Roman" w:hAnsi="Times New Roman" w:cs="Times New Roman"/>
          <w:szCs w:val="24"/>
          <w:lang w:val="en-GB" w:eastAsia="it-IT"/>
        </w:rPr>
        <w:t xml:space="preserve"> </w:t>
      </w:r>
      <w:r w:rsidR="00EA510C" w:rsidRPr="006472BC">
        <w:rPr>
          <w:rFonts w:ascii="Times New Roman" w:eastAsia="Times New Roman" w:hAnsi="Times New Roman" w:cs="Times New Roman"/>
          <w:szCs w:val="24"/>
          <w:lang w:val="en-GB" w:eastAsia="it-IT"/>
        </w:rPr>
        <w:t xml:space="preserve">In 1993, the UNGA established the </w:t>
      </w:r>
      <w:r w:rsidR="00EA510C" w:rsidRPr="006472BC">
        <w:rPr>
          <w:rFonts w:ascii="Times New Roman" w:eastAsia="Times New Roman" w:hAnsi="Times New Roman" w:cs="Times New Roman"/>
          <w:szCs w:val="24"/>
          <w:lang w:val="en-GB" w:eastAsia="it-IT"/>
        </w:rPr>
        <w:lastRenderedPageBreak/>
        <w:t xml:space="preserve">post of the High Commissioner for Human Rights in order, </w:t>
      </w:r>
      <w:r w:rsidR="00637159" w:rsidRPr="00CD467C">
        <w:rPr>
          <w:rFonts w:ascii="Times New Roman" w:eastAsia="Times New Roman" w:hAnsi="Times New Roman" w:cs="Times New Roman"/>
          <w:i/>
          <w:iCs/>
          <w:szCs w:val="24"/>
          <w:lang w:val="en-GB" w:eastAsia="it-IT"/>
        </w:rPr>
        <w:t>inter alia</w:t>
      </w:r>
      <w:r w:rsidR="00EA510C" w:rsidRPr="006472BC">
        <w:rPr>
          <w:rFonts w:ascii="Times New Roman" w:eastAsia="Times New Roman" w:hAnsi="Times New Roman" w:cs="Times New Roman"/>
          <w:szCs w:val="24"/>
          <w:lang w:val="en-GB" w:eastAsia="it-IT"/>
        </w:rPr>
        <w:t xml:space="preserve">, to promote and protect the realization of </w:t>
      </w:r>
      <w:r w:rsidR="00CD467C">
        <w:rPr>
          <w:rFonts w:ascii="Times New Roman" w:eastAsia="Times New Roman" w:hAnsi="Times New Roman" w:cs="Times New Roman"/>
          <w:szCs w:val="24"/>
          <w:lang w:val="en-GB" w:eastAsia="it-IT"/>
        </w:rPr>
        <w:t xml:space="preserve">the </w:t>
      </w:r>
      <w:r w:rsidR="00EA510C" w:rsidRPr="006472BC">
        <w:rPr>
          <w:rFonts w:ascii="Times New Roman" w:eastAsia="Times New Roman" w:hAnsi="Times New Roman" w:cs="Times New Roman"/>
          <w:szCs w:val="24"/>
          <w:lang w:val="en-GB" w:eastAsia="it-IT"/>
        </w:rPr>
        <w:t>RtD and to enhance support from relevant bodies of the U</w:t>
      </w:r>
      <w:r w:rsidR="00637159" w:rsidRPr="006472BC">
        <w:rPr>
          <w:rFonts w:ascii="Times New Roman" w:eastAsia="Times New Roman" w:hAnsi="Times New Roman" w:cs="Times New Roman"/>
          <w:szCs w:val="24"/>
          <w:lang w:val="en-GB" w:eastAsia="it-IT"/>
        </w:rPr>
        <w:t>N</w:t>
      </w:r>
      <w:r w:rsidR="00EA510C" w:rsidRPr="006472BC">
        <w:rPr>
          <w:rFonts w:ascii="Times New Roman" w:eastAsia="Times New Roman" w:hAnsi="Times New Roman" w:cs="Times New Roman"/>
          <w:szCs w:val="24"/>
          <w:lang w:val="en-GB" w:eastAsia="it-IT"/>
        </w:rPr>
        <w:t xml:space="preserve"> system for this purpose</w:t>
      </w:r>
      <w:r w:rsidR="002A7CC4" w:rsidRPr="006472BC">
        <w:rPr>
          <w:rStyle w:val="FootnoteReference"/>
          <w:rFonts w:ascii="Times New Roman" w:eastAsia="Times New Roman" w:hAnsi="Times New Roman" w:cs="Times New Roman"/>
          <w:szCs w:val="24"/>
          <w:lang w:val="en-GB" w:eastAsia="it-IT"/>
        </w:rPr>
        <w:footnoteReference w:id="87"/>
      </w:r>
      <w:r w:rsidR="00EA510C" w:rsidRPr="006472BC">
        <w:rPr>
          <w:rFonts w:ascii="Times New Roman" w:eastAsia="Times New Roman" w:hAnsi="Times New Roman" w:cs="Times New Roman"/>
          <w:szCs w:val="24"/>
          <w:lang w:val="en-GB" w:eastAsia="it-IT"/>
        </w:rPr>
        <w:t>. I</w:t>
      </w:r>
      <w:r w:rsidR="00D7398C" w:rsidRPr="006472BC">
        <w:rPr>
          <w:rFonts w:ascii="Times New Roman" w:eastAsia="Times New Roman" w:hAnsi="Times New Roman" w:cs="Times New Roman"/>
          <w:szCs w:val="24"/>
          <w:lang w:val="en-GB" w:eastAsia="it-IT"/>
        </w:rPr>
        <w:t>n the same year, the UNCHR established a</w:t>
      </w:r>
      <w:r w:rsidR="00EA510C" w:rsidRPr="006472BC">
        <w:rPr>
          <w:rFonts w:ascii="Times New Roman" w:eastAsia="Times New Roman" w:hAnsi="Times New Roman" w:cs="Times New Roman"/>
          <w:szCs w:val="24"/>
          <w:lang w:val="en-GB" w:eastAsia="it-IT"/>
        </w:rPr>
        <w:t>n open-ended</w:t>
      </w:r>
      <w:r w:rsidR="00D7398C" w:rsidRPr="006472BC">
        <w:rPr>
          <w:rFonts w:ascii="Times New Roman" w:eastAsia="Times New Roman" w:hAnsi="Times New Roman" w:cs="Times New Roman"/>
          <w:szCs w:val="24"/>
          <w:lang w:val="en-GB" w:eastAsia="it-IT"/>
        </w:rPr>
        <w:t xml:space="preserve"> working group </w:t>
      </w:r>
      <w:r w:rsidR="00EA510C" w:rsidRPr="006472BC">
        <w:rPr>
          <w:rFonts w:ascii="Times New Roman" w:eastAsia="Times New Roman" w:hAnsi="Times New Roman" w:cs="Times New Roman"/>
          <w:szCs w:val="24"/>
          <w:lang w:val="en-GB" w:eastAsia="it-IT"/>
        </w:rPr>
        <w:t xml:space="preserve">of government experts </w:t>
      </w:r>
      <w:r w:rsidR="00D7398C" w:rsidRPr="006472BC">
        <w:rPr>
          <w:rFonts w:ascii="Times New Roman" w:eastAsia="Times New Roman" w:hAnsi="Times New Roman" w:cs="Times New Roman"/>
          <w:szCs w:val="24"/>
          <w:lang w:val="en-GB" w:eastAsia="it-IT"/>
        </w:rPr>
        <w:t xml:space="preserve">on </w:t>
      </w:r>
      <w:r w:rsidR="00CD467C">
        <w:rPr>
          <w:rFonts w:ascii="Times New Roman" w:eastAsia="Times New Roman" w:hAnsi="Times New Roman" w:cs="Times New Roman"/>
          <w:szCs w:val="24"/>
          <w:lang w:val="en-GB" w:eastAsia="it-IT"/>
        </w:rPr>
        <w:t xml:space="preserve">the </w:t>
      </w:r>
      <w:r w:rsidR="00D7398C" w:rsidRPr="006472BC">
        <w:rPr>
          <w:rFonts w:ascii="Times New Roman" w:eastAsia="Times New Roman" w:hAnsi="Times New Roman" w:cs="Times New Roman"/>
          <w:szCs w:val="24"/>
          <w:lang w:val="en-GB" w:eastAsia="it-IT"/>
        </w:rPr>
        <w:t>RtD for a period of three years</w:t>
      </w:r>
      <w:r w:rsidR="002A7CC4" w:rsidRPr="006472BC">
        <w:rPr>
          <w:rFonts w:ascii="Times New Roman" w:eastAsia="Times New Roman" w:hAnsi="Times New Roman" w:cs="Times New Roman"/>
          <w:szCs w:val="24"/>
          <w:lang w:val="en-GB" w:eastAsia="it-IT"/>
        </w:rPr>
        <w:t>,</w:t>
      </w:r>
      <w:r w:rsidR="002A7CC4" w:rsidRPr="006472BC">
        <w:rPr>
          <w:rStyle w:val="FootnoteReference"/>
          <w:rFonts w:ascii="Times New Roman" w:eastAsia="Times New Roman" w:hAnsi="Times New Roman" w:cs="Times New Roman"/>
          <w:szCs w:val="24"/>
          <w:lang w:val="en-GB" w:eastAsia="it-IT"/>
        </w:rPr>
        <w:footnoteReference w:id="88"/>
      </w:r>
      <w:r w:rsidR="00D7398C" w:rsidRPr="006472BC">
        <w:rPr>
          <w:rFonts w:ascii="Times New Roman" w:eastAsia="Times New Roman" w:hAnsi="Times New Roman" w:cs="Times New Roman"/>
          <w:szCs w:val="24"/>
          <w:lang w:val="en-GB" w:eastAsia="it-IT"/>
        </w:rPr>
        <w:t xml:space="preserve"> at the end of which, in 1996, it established an inter-governmental working group on</w:t>
      </w:r>
      <w:r w:rsidR="00CD467C">
        <w:rPr>
          <w:rFonts w:ascii="Times New Roman" w:eastAsia="Times New Roman" w:hAnsi="Times New Roman" w:cs="Times New Roman"/>
          <w:szCs w:val="24"/>
          <w:lang w:val="en-GB" w:eastAsia="it-IT"/>
        </w:rPr>
        <w:t xml:space="preserve"> the</w:t>
      </w:r>
      <w:r w:rsidR="00D7398C" w:rsidRPr="006472BC">
        <w:rPr>
          <w:rFonts w:ascii="Times New Roman" w:eastAsia="Times New Roman" w:hAnsi="Times New Roman" w:cs="Times New Roman"/>
          <w:szCs w:val="24"/>
          <w:lang w:val="en-GB" w:eastAsia="it-IT"/>
        </w:rPr>
        <w:t xml:space="preserve"> RtD for a period of two years</w:t>
      </w:r>
      <w:r w:rsidR="002A7CC4" w:rsidRPr="006472BC">
        <w:rPr>
          <w:rFonts w:ascii="Times New Roman" w:eastAsia="Times New Roman" w:hAnsi="Times New Roman" w:cs="Times New Roman"/>
          <w:szCs w:val="24"/>
          <w:lang w:val="en-GB" w:eastAsia="it-IT"/>
        </w:rPr>
        <w:t>.</w:t>
      </w:r>
      <w:r w:rsidR="002A7CC4" w:rsidRPr="006472BC">
        <w:rPr>
          <w:rStyle w:val="FootnoteReference"/>
          <w:rFonts w:ascii="Times New Roman" w:eastAsia="Times New Roman" w:hAnsi="Times New Roman" w:cs="Times New Roman"/>
          <w:szCs w:val="24"/>
          <w:lang w:val="en-GB" w:eastAsia="it-IT"/>
        </w:rPr>
        <w:footnoteReference w:id="89"/>
      </w:r>
      <w:r w:rsidR="00D7398C" w:rsidRPr="006472BC">
        <w:rPr>
          <w:rFonts w:ascii="Times New Roman" w:eastAsia="Times New Roman" w:hAnsi="Times New Roman" w:cs="Times New Roman"/>
          <w:szCs w:val="24"/>
          <w:lang w:val="en-GB" w:eastAsia="it-IT"/>
        </w:rPr>
        <w:t xml:space="preserve"> In 1997, the UNGA passed a resolution with 129 States in favour, 12 against, and 32 abstaining, whereby a call was made to include the DRTD as part of the International Bill of Human Rights as an appropriate way of celebrating the 50</w:t>
      </w:r>
      <w:r w:rsidR="00D7398C" w:rsidRPr="006472BC">
        <w:rPr>
          <w:rFonts w:ascii="Times New Roman" w:eastAsia="Times New Roman" w:hAnsi="Times New Roman" w:cs="Times New Roman"/>
          <w:szCs w:val="24"/>
          <w:vertAlign w:val="superscript"/>
          <w:lang w:val="en-GB" w:eastAsia="it-IT"/>
        </w:rPr>
        <w:t>th</w:t>
      </w:r>
      <w:r w:rsidR="00D7398C" w:rsidRPr="006472BC">
        <w:rPr>
          <w:rFonts w:ascii="Times New Roman" w:eastAsia="Times New Roman" w:hAnsi="Times New Roman" w:cs="Times New Roman"/>
          <w:szCs w:val="24"/>
          <w:lang w:val="en-GB" w:eastAsia="it-IT"/>
        </w:rPr>
        <w:t xml:space="preserve"> anniversary of the UDHR</w:t>
      </w:r>
      <w:r w:rsidR="002A7CC4" w:rsidRPr="006472BC">
        <w:rPr>
          <w:rFonts w:ascii="Times New Roman" w:eastAsia="Times New Roman" w:hAnsi="Times New Roman" w:cs="Times New Roman"/>
          <w:szCs w:val="24"/>
          <w:lang w:val="en-GB" w:eastAsia="it-IT"/>
        </w:rPr>
        <w:t>.</w:t>
      </w:r>
      <w:r w:rsidR="002A7CC4" w:rsidRPr="006472BC">
        <w:rPr>
          <w:rStyle w:val="FootnoteReference"/>
          <w:rFonts w:ascii="Times New Roman" w:eastAsia="Times New Roman" w:hAnsi="Times New Roman" w:cs="Times New Roman"/>
          <w:szCs w:val="24"/>
          <w:lang w:val="en-GB" w:eastAsia="it-IT"/>
        </w:rPr>
        <w:footnoteReference w:id="90"/>
      </w:r>
      <w:r w:rsidR="00D7398C" w:rsidRPr="006472BC">
        <w:rPr>
          <w:rFonts w:ascii="Times New Roman" w:eastAsia="Times New Roman" w:hAnsi="Times New Roman" w:cs="Times New Roman"/>
          <w:szCs w:val="24"/>
          <w:lang w:val="en-GB" w:eastAsia="it-IT"/>
        </w:rPr>
        <w:t xml:space="preserve"> The resolution also called for the establishment of a follow-up mechanism for the implementation of RtD.</w:t>
      </w:r>
      <w:r w:rsidR="002A7CC4" w:rsidRPr="006472BC">
        <w:rPr>
          <w:rStyle w:val="FootnoteReference"/>
          <w:rFonts w:ascii="Times New Roman" w:eastAsia="Times New Roman" w:hAnsi="Times New Roman" w:cs="Times New Roman"/>
          <w:szCs w:val="24"/>
          <w:lang w:val="en-GB" w:eastAsia="it-IT"/>
        </w:rPr>
        <w:footnoteReference w:id="91"/>
      </w:r>
      <w:r w:rsidR="00D7398C" w:rsidRPr="006472BC">
        <w:rPr>
          <w:rFonts w:ascii="Times New Roman" w:eastAsia="Times New Roman" w:hAnsi="Times New Roman" w:cs="Times New Roman"/>
          <w:szCs w:val="24"/>
          <w:lang w:val="en-GB" w:eastAsia="it-IT"/>
        </w:rPr>
        <w:t xml:space="preserve"> Soon thereafter, the UNCHR recommended to the ECOSOC that an open-ended working group be created for a period of three years</w:t>
      </w:r>
      <w:r w:rsidR="00B501B8" w:rsidRPr="006472BC">
        <w:rPr>
          <w:rFonts w:ascii="Times New Roman" w:eastAsia="Times New Roman" w:hAnsi="Times New Roman" w:cs="Times New Roman"/>
          <w:szCs w:val="24"/>
          <w:lang w:val="en-GB" w:eastAsia="it-IT"/>
        </w:rPr>
        <w:t xml:space="preserve"> (whose mandate continue</w:t>
      </w:r>
      <w:r w:rsidR="00717A6F" w:rsidRPr="006472BC">
        <w:rPr>
          <w:rFonts w:ascii="Times New Roman" w:eastAsia="Times New Roman" w:hAnsi="Times New Roman" w:cs="Times New Roman"/>
          <w:szCs w:val="24"/>
          <w:lang w:val="en-GB" w:eastAsia="it-IT"/>
        </w:rPr>
        <w:t>s to date</w:t>
      </w:r>
      <w:r w:rsidR="00B501B8" w:rsidRPr="006472BC">
        <w:rPr>
          <w:rFonts w:ascii="Times New Roman" w:eastAsia="Times New Roman" w:hAnsi="Times New Roman" w:cs="Times New Roman"/>
          <w:szCs w:val="24"/>
          <w:lang w:val="en-GB" w:eastAsia="it-IT"/>
        </w:rPr>
        <w:t>)</w:t>
      </w:r>
      <w:r w:rsidR="00D7398C" w:rsidRPr="006472BC">
        <w:rPr>
          <w:rFonts w:ascii="Times New Roman" w:eastAsia="Times New Roman" w:hAnsi="Times New Roman" w:cs="Times New Roman"/>
          <w:szCs w:val="24"/>
          <w:lang w:val="en-GB" w:eastAsia="it-IT"/>
        </w:rPr>
        <w:t xml:space="preserve">, along with </w:t>
      </w:r>
      <w:r w:rsidR="00717A6F" w:rsidRPr="006472BC">
        <w:rPr>
          <w:rFonts w:ascii="Times New Roman" w:eastAsia="Times New Roman" w:hAnsi="Times New Roman" w:cs="Times New Roman"/>
          <w:szCs w:val="24"/>
          <w:lang w:val="en-GB" w:eastAsia="it-IT"/>
        </w:rPr>
        <w:t xml:space="preserve">the </w:t>
      </w:r>
      <w:r w:rsidR="00D7398C" w:rsidRPr="006472BC">
        <w:rPr>
          <w:rFonts w:ascii="Times New Roman" w:eastAsia="Times New Roman" w:hAnsi="Times New Roman" w:cs="Times New Roman"/>
          <w:szCs w:val="24"/>
          <w:lang w:val="en-GB" w:eastAsia="it-IT"/>
        </w:rPr>
        <w:t>appointment of an independent expert to support the working group</w:t>
      </w:r>
      <w:r w:rsidR="00B0343A" w:rsidRPr="006472BC">
        <w:rPr>
          <w:rFonts w:ascii="Times New Roman" w:eastAsia="Times New Roman" w:hAnsi="Times New Roman" w:cs="Times New Roman"/>
          <w:szCs w:val="24"/>
          <w:lang w:val="en-GB" w:eastAsia="it-IT"/>
        </w:rPr>
        <w:t>.</w:t>
      </w:r>
      <w:r w:rsidR="00B0343A" w:rsidRPr="006472BC">
        <w:rPr>
          <w:rStyle w:val="FootnoteReference"/>
          <w:rFonts w:ascii="Times New Roman" w:eastAsia="Times New Roman" w:hAnsi="Times New Roman" w:cs="Times New Roman"/>
          <w:szCs w:val="24"/>
          <w:lang w:val="en-GB" w:eastAsia="it-IT"/>
        </w:rPr>
        <w:footnoteReference w:id="92"/>
      </w:r>
      <w:r w:rsidR="00D7398C" w:rsidRPr="006472BC">
        <w:rPr>
          <w:rFonts w:ascii="Times New Roman" w:eastAsia="Times New Roman" w:hAnsi="Times New Roman" w:cs="Times New Roman"/>
          <w:szCs w:val="24"/>
          <w:lang w:val="en-GB" w:eastAsia="it-IT"/>
        </w:rPr>
        <w:t xml:space="preserve"> This led to the appointment of Arjun Sengupta as the UN’s </w:t>
      </w:r>
      <w:r w:rsidR="00820A9C" w:rsidRPr="006472BC">
        <w:rPr>
          <w:rFonts w:ascii="Times New Roman" w:eastAsia="Times New Roman" w:hAnsi="Times New Roman" w:cs="Times New Roman"/>
          <w:szCs w:val="24"/>
          <w:lang w:val="en-GB" w:eastAsia="it-IT"/>
        </w:rPr>
        <w:t xml:space="preserve">first </w:t>
      </w:r>
      <w:r w:rsidR="00D7398C" w:rsidRPr="006472BC">
        <w:rPr>
          <w:rFonts w:ascii="Times New Roman" w:eastAsia="Times New Roman" w:hAnsi="Times New Roman" w:cs="Times New Roman"/>
          <w:szCs w:val="24"/>
          <w:lang w:val="en-GB" w:eastAsia="it-IT"/>
        </w:rPr>
        <w:t>independent expert on RtD.</w:t>
      </w:r>
      <w:r w:rsidR="007B28DB" w:rsidRPr="007B28DB">
        <w:rPr>
          <w:rFonts w:ascii="Segoe UI" w:hAnsi="Segoe UI" w:cs="Segoe UI"/>
          <w:color w:val="444444"/>
          <w:sz w:val="20"/>
          <w:szCs w:val="20"/>
        </w:rPr>
        <w:t xml:space="preserve"> </w:t>
      </w:r>
    </w:p>
    <w:p w14:paraId="138D9A0F" w14:textId="77777777" w:rsidR="00CC5F9F" w:rsidRPr="006472BC" w:rsidRDefault="00CC5F9F" w:rsidP="007A213D">
      <w:pPr>
        <w:tabs>
          <w:tab w:val="num" w:pos="720"/>
        </w:tabs>
        <w:jc w:val="both"/>
        <w:rPr>
          <w:rFonts w:ascii="Times New Roman" w:eastAsia="Times New Roman" w:hAnsi="Times New Roman" w:cs="Times New Roman"/>
          <w:szCs w:val="24"/>
          <w:lang w:val="en-GB" w:eastAsia="it-IT"/>
        </w:rPr>
      </w:pPr>
    </w:p>
    <w:p w14:paraId="13B005BE" w14:textId="79200293" w:rsidR="00367F7E" w:rsidRDefault="00CC5F9F" w:rsidP="007A213D">
      <w:pPr>
        <w:jc w:val="both"/>
        <w:rPr>
          <w:rFonts w:ascii="Times New Roman" w:eastAsia="Times New Roman" w:hAnsi="Times New Roman" w:cs="Times New Roman"/>
          <w:szCs w:val="24"/>
          <w:lang w:val="en-GB" w:eastAsia="it-IT"/>
        </w:rPr>
      </w:pPr>
      <w:r w:rsidRPr="006472BC">
        <w:rPr>
          <w:rFonts w:ascii="Times New Roman" w:eastAsia="Times New Roman" w:hAnsi="Times New Roman" w:cs="Times New Roman"/>
          <w:szCs w:val="24"/>
          <w:lang w:val="en-GB" w:eastAsia="it-IT"/>
        </w:rPr>
        <w:t>A</w:t>
      </w:r>
      <w:r w:rsidR="00EA510C" w:rsidRPr="006472BC">
        <w:rPr>
          <w:rFonts w:ascii="Times New Roman" w:eastAsia="Times New Roman" w:hAnsi="Times New Roman" w:cs="Times New Roman"/>
          <w:szCs w:val="24"/>
          <w:lang w:val="en-GB" w:eastAsia="it-IT"/>
        </w:rPr>
        <w:t>round this time, a</w:t>
      </w:r>
      <w:r w:rsidRPr="006472BC">
        <w:rPr>
          <w:rFonts w:ascii="Times New Roman" w:eastAsia="Times New Roman" w:hAnsi="Times New Roman" w:cs="Times New Roman"/>
          <w:szCs w:val="24"/>
          <w:lang w:val="en-GB" w:eastAsia="it-IT"/>
        </w:rPr>
        <w:t>n important mo</w:t>
      </w:r>
      <w:r w:rsidR="00EA510C" w:rsidRPr="006472BC">
        <w:rPr>
          <w:rFonts w:ascii="Times New Roman" w:eastAsia="Times New Roman" w:hAnsi="Times New Roman" w:cs="Times New Roman"/>
          <w:szCs w:val="24"/>
          <w:lang w:val="en-GB" w:eastAsia="it-IT"/>
        </w:rPr>
        <w:t>ment</w:t>
      </w:r>
      <w:r w:rsidRPr="006472BC">
        <w:rPr>
          <w:rFonts w:ascii="Times New Roman" w:eastAsia="Times New Roman" w:hAnsi="Times New Roman" w:cs="Times New Roman"/>
          <w:szCs w:val="24"/>
          <w:lang w:val="en-GB" w:eastAsia="it-IT"/>
        </w:rPr>
        <w:t xml:space="preserve"> which significantly influenced the debates surrounding </w:t>
      </w:r>
      <w:r w:rsidR="00D436F4">
        <w:rPr>
          <w:rFonts w:ascii="Times New Roman" w:eastAsia="Times New Roman" w:hAnsi="Times New Roman" w:cs="Times New Roman"/>
          <w:szCs w:val="24"/>
          <w:lang w:val="en-GB" w:eastAsia="it-IT"/>
        </w:rPr>
        <w:t xml:space="preserve">the </w:t>
      </w:r>
      <w:r w:rsidRPr="006472BC">
        <w:rPr>
          <w:rFonts w:ascii="Times New Roman" w:eastAsia="Times New Roman" w:hAnsi="Times New Roman" w:cs="Times New Roman"/>
          <w:szCs w:val="24"/>
          <w:lang w:val="en-GB" w:eastAsia="it-IT"/>
        </w:rPr>
        <w:t>RtD</w:t>
      </w:r>
      <w:r w:rsidR="0001354D" w:rsidRPr="006472BC">
        <w:rPr>
          <w:rFonts w:ascii="Times New Roman" w:eastAsia="Times New Roman" w:hAnsi="Times New Roman" w:cs="Times New Roman"/>
          <w:szCs w:val="24"/>
          <w:lang w:val="en-GB" w:eastAsia="it-IT"/>
        </w:rPr>
        <w:t xml:space="preserve"> as well</w:t>
      </w:r>
      <w:r w:rsidRPr="006472BC">
        <w:rPr>
          <w:rFonts w:ascii="Times New Roman" w:eastAsia="Times New Roman" w:hAnsi="Times New Roman" w:cs="Times New Roman"/>
          <w:szCs w:val="24"/>
          <w:lang w:val="en-GB" w:eastAsia="it-IT"/>
        </w:rPr>
        <w:t>, w</w:t>
      </w:r>
      <w:r w:rsidR="00D436F4">
        <w:rPr>
          <w:rFonts w:ascii="Times New Roman" w:eastAsia="Times New Roman" w:hAnsi="Times New Roman" w:cs="Times New Roman"/>
          <w:szCs w:val="24"/>
          <w:lang w:val="en-GB" w:eastAsia="it-IT"/>
        </w:rPr>
        <w:t>as the publication of the book “</w:t>
      </w:r>
      <w:r w:rsidRPr="006472BC">
        <w:rPr>
          <w:rFonts w:ascii="Times New Roman" w:eastAsia="Times New Roman" w:hAnsi="Times New Roman" w:cs="Times New Roman"/>
          <w:szCs w:val="24"/>
          <w:lang w:val="en-GB" w:eastAsia="it-IT"/>
        </w:rPr>
        <w:t>Development as Freedom</w:t>
      </w:r>
      <w:r w:rsidR="00D436F4">
        <w:rPr>
          <w:rFonts w:ascii="Times New Roman" w:eastAsia="Times New Roman" w:hAnsi="Times New Roman" w:cs="Times New Roman"/>
          <w:szCs w:val="24"/>
          <w:lang w:val="en-GB" w:eastAsia="it-IT"/>
        </w:rPr>
        <w:t>”</w:t>
      </w:r>
      <w:r w:rsidRPr="006472BC">
        <w:rPr>
          <w:rFonts w:ascii="Times New Roman" w:eastAsia="Times New Roman" w:hAnsi="Times New Roman" w:cs="Times New Roman"/>
          <w:szCs w:val="24"/>
          <w:lang w:val="en-GB" w:eastAsia="it-IT"/>
        </w:rPr>
        <w:t xml:space="preserve"> authored by Amartya Sen in 1999.</w:t>
      </w:r>
      <w:r w:rsidR="00542D30" w:rsidRPr="006472BC">
        <w:rPr>
          <w:rStyle w:val="FootnoteReference"/>
          <w:rFonts w:ascii="Times New Roman" w:eastAsia="Times New Roman" w:hAnsi="Times New Roman" w:cs="Times New Roman"/>
          <w:szCs w:val="24"/>
          <w:lang w:val="en-GB" w:eastAsia="it-IT"/>
        </w:rPr>
        <w:footnoteReference w:id="93"/>
      </w:r>
      <w:r w:rsidRPr="006472BC">
        <w:rPr>
          <w:rFonts w:ascii="Times New Roman" w:eastAsia="Times New Roman" w:hAnsi="Times New Roman" w:cs="Times New Roman"/>
          <w:szCs w:val="24"/>
          <w:lang w:val="en-GB" w:eastAsia="it-IT"/>
        </w:rPr>
        <w:t xml:space="preserve"> In this rightly celebrated </w:t>
      </w:r>
      <w:r w:rsidR="00D436F4">
        <w:rPr>
          <w:rFonts w:ascii="Times New Roman" w:eastAsia="Times New Roman" w:hAnsi="Times New Roman" w:cs="Times New Roman"/>
          <w:szCs w:val="24"/>
          <w:lang w:val="en-GB" w:eastAsia="it-IT"/>
        </w:rPr>
        <w:t>work</w:t>
      </w:r>
      <w:r w:rsidRPr="006472BC">
        <w:rPr>
          <w:rFonts w:ascii="Times New Roman" w:eastAsia="Times New Roman" w:hAnsi="Times New Roman" w:cs="Times New Roman"/>
          <w:szCs w:val="24"/>
          <w:lang w:val="en-GB" w:eastAsia="it-IT"/>
        </w:rPr>
        <w:t xml:space="preserve">, Sen challenged the predominant understanding of </w:t>
      </w:r>
      <w:r w:rsidR="008920C0" w:rsidRPr="006472BC">
        <w:rPr>
          <w:rFonts w:ascii="Times New Roman" w:eastAsia="Times New Roman" w:hAnsi="Times New Roman" w:cs="Times New Roman"/>
          <w:szCs w:val="24"/>
          <w:lang w:val="en-GB" w:eastAsia="it-IT"/>
        </w:rPr>
        <w:t xml:space="preserve">the notion of </w:t>
      </w:r>
      <w:r w:rsidRPr="006472BC">
        <w:rPr>
          <w:rFonts w:ascii="Times New Roman" w:eastAsia="Times New Roman" w:hAnsi="Times New Roman" w:cs="Times New Roman"/>
          <w:szCs w:val="24"/>
          <w:lang w:val="en-GB" w:eastAsia="it-IT"/>
        </w:rPr>
        <w:t>development in the field of economics at the time, which equated it with income, wealth or GDP per capita. He argued that the basic objective of development should be enhancing the lives we lead (our well-being) and the freedoms we enjoy, rather than just the maximisation of income or wealth</w:t>
      </w:r>
      <w:r w:rsidR="002F1C70" w:rsidRPr="006472BC">
        <w:rPr>
          <w:rFonts w:ascii="Times New Roman" w:eastAsia="Times New Roman" w:hAnsi="Times New Roman" w:cs="Times New Roman"/>
          <w:szCs w:val="24"/>
          <w:lang w:val="en-GB" w:eastAsia="it-IT"/>
        </w:rPr>
        <w:t>.</w:t>
      </w:r>
      <w:r w:rsidR="002F1C70" w:rsidRPr="006472BC">
        <w:rPr>
          <w:rStyle w:val="FootnoteReference"/>
          <w:rFonts w:ascii="Times New Roman" w:eastAsia="Times New Roman" w:hAnsi="Times New Roman" w:cs="Times New Roman"/>
          <w:szCs w:val="24"/>
          <w:lang w:val="en-GB" w:eastAsia="it-IT"/>
        </w:rPr>
        <w:footnoteReference w:id="94"/>
      </w:r>
      <w:r w:rsidRPr="006472BC">
        <w:rPr>
          <w:rFonts w:ascii="Times New Roman" w:eastAsia="Times New Roman" w:hAnsi="Times New Roman" w:cs="Times New Roman"/>
          <w:szCs w:val="24"/>
          <w:lang w:val="en-GB" w:eastAsia="it-IT"/>
        </w:rPr>
        <w:t xml:space="preserve"> He pointed out that income or wealth is useful, but its usefulness lies only to the extent of the things that it allows us to do — the substantive freedoms it helps us to achieve.</w:t>
      </w:r>
      <w:r w:rsidR="002F1C70" w:rsidRPr="006472BC">
        <w:rPr>
          <w:rStyle w:val="FootnoteReference"/>
          <w:rFonts w:ascii="Times New Roman" w:eastAsia="Times New Roman" w:hAnsi="Times New Roman" w:cs="Times New Roman"/>
          <w:szCs w:val="24"/>
          <w:lang w:val="en-GB" w:eastAsia="it-IT"/>
        </w:rPr>
        <w:footnoteReference w:id="95"/>
      </w:r>
      <w:r w:rsidRPr="006472BC">
        <w:rPr>
          <w:rFonts w:ascii="Times New Roman" w:eastAsia="Times New Roman" w:hAnsi="Times New Roman" w:cs="Times New Roman"/>
          <w:szCs w:val="24"/>
          <w:lang w:val="en-GB" w:eastAsia="it-IT"/>
        </w:rPr>
        <w:t xml:space="preserve"> If income or wealth does not lead to enhancing our lives and freedoms, then it is pretty much useless. In his view, any adequate conception of development must not ignore economic </w:t>
      </w:r>
      <w:proofErr w:type="gramStart"/>
      <w:r w:rsidRPr="006472BC">
        <w:rPr>
          <w:rFonts w:ascii="Times New Roman" w:eastAsia="Times New Roman" w:hAnsi="Times New Roman" w:cs="Times New Roman"/>
          <w:szCs w:val="24"/>
          <w:lang w:val="en-GB" w:eastAsia="it-IT"/>
        </w:rPr>
        <w:t>growth, but</w:t>
      </w:r>
      <w:proofErr w:type="gramEnd"/>
      <w:r w:rsidRPr="006472BC">
        <w:rPr>
          <w:rFonts w:ascii="Times New Roman" w:eastAsia="Times New Roman" w:hAnsi="Times New Roman" w:cs="Times New Roman"/>
          <w:szCs w:val="24"/>
          <w:lang w:val="en-GB" w:eastAsia="it-IT"/>
        </w:rPr>
        <w:t xml:space="preserve"> must look beyond it. As such, he argued that enhancement of our freedoms is both the primary end and the principal means of development</w:t>
      </w:r>
      <w:r w:rsidR="002F1C70" w:rsidRPr="006472BC">
        <w:rPr>
          <w:rFonts w:ascii="Times New Roman" w:eastAsia="Times New Roman" w:hAnsi="Times New Roman" w:cs="Times New Roman"/>
          <w:szCs w:val="24"/>
          <w:lang w:val="en-GB" w:eastAsia="it-IT"/>
        </w:rPr>
        <w:t>.</w:t>
      </w:r>
      <w:r w:rsidR="002F1C70" w:rsidRPr="006472BC">
        <w:rPr>
          <w:rStyle w:val="FootnoteReference"/>
          <w:rFonts w:ascii="Times New Roman" w:eastAsia="Times New Roman" w:hAnsi="Times New Roman" w:cs="Times New Roman"/>
          <w:szCs w:val="24"/>
          <w:lang w:val="en-GB" w:eastAsia="it-IT"/>
        </w:rPr>
        <w:footnoteReference w:id="96"/>
      </w:r>
      <w:r w:rsidRPr="006472BC">
        <w:rPr>
          <w:rFonts w:ascii="Times New Roman" w:eastAsia="Times New Roman" w:hAnsi="Times New Roman" w:cs="Times New Roman"/>
          <w:szCs w:val="24"/>
          <w:lang w:val="en-GB" w:eastAsia="it-IT"/>
        </w:rPr>
        <w:t xml:space="preserve"> He, therefore, posited that the appropriate factual base </w:t>
      </w:r>
      <w:r w:rsidR="00FA0699">
        <w:rPr>
          <w:rFonts w:ascii="Times New Roman" w:eastAsia="Times New Roman" w:hAnsi="Times New Roman" w:cs="Times New Roman"/>
          <w:szCs w:val="24"/>
          <w:lang w:val="en-GB" w:eastAsia="it-IT"/>
        </w:rPr>
        <w:t xml:space="preserve">for development </w:t>
      </w:r>
      <w:r w:rsidRPr="006472BC">
        <w:rPr>
          <w:rFonts w:ascii="Times New Roman" w:eastAsia="Times New Roman" w:hAnsi="Times New Roman" w:cs="Times New Roman"/>
          <w:szCs w:val="24"/>
          <w:lang w:val="en-GB" w:eastAsia="it-IT"/>
        </w:rPr>
        <w:t>is one that focuses on substantive freedoms that people have reason to enjoy and not on income statistics, and this essentially means focusing on capability deprivation of people rather than income deprivation</w:t>
      </w:r>
      <w:r w:rsidR="002F1C70" w:rsidRPr="006472BC">
        <w:rPr>
          <w:rFonts w:ascii="Times New Roman" w:eastAsia="Times New Roman" w:hAnsi="Times New Roman" w:cs="Times New Roman"/>
          <w:szCs w:val="24"/>
          <w:lang w:val="en-GB" w:eastAsia="it-IT"/>
        </w:rPr>
        <w:t>.</w:t>
      </w:r>
      <w:r w:rsidR="002F1C70" w:rsidRPr="006472BC">
        <w:rPr>
          <w:rStyle w:val="FootnoteReference"/>
          <w:rFonts w:ascii="Times New Roman" w:eastAsia="Times New Roman" w:hAnsi="Times New Roman" w:cs="Times New Roman"/>
          <w:szCs w:val="24"/>
          <w:lang w:val="en-GB" w:eastAsia="it-IT"/>
        </w:rPr>
        <w:footnoteReference w:id="97"/>
      </w:r>
      <w:r w:rsidRPr="006472BC">
        <w:rPr>
          <w:rFonts w:ascii="Times New Roman" w:eastAsia="Times New Roman" w:hAnsi="Times New Roman" w:cs="Times New Roman"/>
          <w:szCs w:val="24"/>
          <w:lang w:val="en-GB" w:eastAsia="it-IT"/>
        </w:rPr>
        <w:t xml:space="preserve"> A related but important insight provided by Sen was that when development is viewed as freedom, we must focus not only on the outcome achieved, but also on the process through which that outcome is achieved</w:t>
      </w:r>
      <w:r w:rsidR="002F1C70" w:rsidRPr="006472BC">
        <w:rPr>
          <w:rFonts w:ascii="Times New Roman" w:eastAsia="Times New Roman" w:hAnsi="Times New Roman" w:cs="Times New Roman"/>
          <w:szCs w:val="24"/>
          <w:lang w:val="en-GB" w:eastAsia="it-IT"/>
        </w:rPr>
        <w:t>.</w:t>
      </w:r>
      <w:r w:rsidR="002F1C70" w:rsidRPr="006472BC">
        <w:rPr>
          <w:rStyle w:val="FootnoteReference"/>
          <w:rFonts w:ascii="Times New Roman" w:eastAsia="Times New Roman" w:hAnsi="Times New Roman" w:cs="Times New Roman"/>
          <w:szCs w:val="24"/>
          <w:lang w:val="en-GB" w:eastAsia="it-IT"/>
        </w:rPr>
        <w:footnoteReference w:id="98"/>
      </w:r>
      <w:r w:rsidRPr="006472BC">
        <w:rPr>
          <w:rFonts w:ascii="Times New Roman" w:eastAsia="Times New Roman" w:hAnsi="Times New Roman" w:cs="Times New Roman"/>
          <w:szCs w:val="24"/>
          <w:lang w:val="en-GB" w:eastAsia="it-IT"/>
        </w:rPr>
        <w:t xml:space="preserve"> In other words, it would be erroneous to claim that we are moving towards development if the outcome of a project or measure </w:t>
      </w:r>
      <w:r w:rsidRPr="006472BC">
        <w:rPr>
          <w:rFonts w:ascii="Times New Roman" w:eastAsia="Times New Roman" w:hAnsi="Times New Roman" w:cs="Times New Roman"/>
          <w:szCs w:val="24"/>
          <w:lang w:val="en-GB" w:eastAsia="it-IT"/>
        </w:rPr>
        <w:lastRenderedPageBreak/>
        <w:t>results in enhancement of certain freedoms, but in the process of achieving those outcomes, some other freedoms have been violated.</w:t>
      </w:r>
    </w:p>
    <w:p w14:paraId="5C0FAB93" w14:textId="77777777" w:rsidR="00E372F9" w:rsidRPr="006472BC" w:rsidRDefault="00E372F9" w:rsidP="007A213D">
      <w:pPr>
        <w:jc w:val="both"/>
        <w:rPr>
          <w:rFonts w:ascii="Times New Roman" w:eastAsia="Times New Roman" w:hAnsi="Times New Roman" w:cs="Times New Roman"/>
          <w:szCs w:val="24"/>
          <w:lang w:val="en-GB" w:eastAsia="it-IT"/>
        </w:rPr>
      </w:pPr>
    </w:p>
    <w:p w14:paraId="5619F7E3" w14:textId="428DDC98" w:rsidR="00CC5F9F" w:rsidRPr="006472BC" w:rsidRDefault="00CC5F9F" w:rsidP="007A213D">
      <w:pPr>
        <w:tabs>
          <w:tab w:val="num" w:pos="720"/>
        </w:tabs>
        <w:jc w:val="both"/>
        <w:rPr>
          <w:rFonts w:ascii="Times New Roman" w:eastAsia="Times New Roman" w:hAnsi="Times New Roman" w:cs="Times New Roman"/>
          <w:szCs w:val="24"/>
          <w:lang w:val="en-GB" w:eastAsia="it-IT"/>
        </w:rPr>
      </w:pPr>
      <w:r w:rsidRPr="006472BC">
        <w:rPr>
          <w:rFonts w:ascii="Times New Roman" w:eastAsia="Times New Roman" w:hAnsi="Times New Roman" w:cs="Times New Roman"/>
          <w:szCs w:val="24"/>
          <w:lang w:val="en-GB" w:eastAsia="it-IT"/>
        </w:rPr>
        <w:t>Sen’s work has had a huge impact in the field of economics, with even the Bretton Woods organisations now adopting social indicators in their measurement of development. Coupled with studies on development produced by influential writers such as Arturo Escobar</w:t>
      </w:r>
      <w:r w:rsidR="002F1C70" w:rsidRPr="006472BC">
        <w:rPr>
          <w:rFonts w:ascii="Times New Roman" w:eastAsia="Times New Roman" w:hAnsi="Times New Roman" w:cs="Times New Roman"/>
          <w:szCs w:val="24"/>
          <w:lang w:val="en-GB" w:eastAsia="it-IT"/>
        </w:rPr>
        <w:t>,</w:t>
      </w:r>
      <w:r w:rsidR="002F1C70" w:rsidRPr="006472BC">
        <w:rPr>
          <w:rStyle w:val="FootnoteReference"/>
          <w:rFonts w:ascii="Times New Roman" w:eastAsia="Times New Roman" w:hAnsi="Times New Roman" w:cs="Times New Roman"/>
          <w:szCs w:val="24"/>
          <w:lang w:val="en-GB" w:eastAsia="it-IT"/>
        </w:rPr>
        <w:footnoteReference w:id="99"/>
      </w:r>
      <w:r w:rsidRPr="006472BC">
        <w:rPr>
          <w:rFonts w:ascii="Times New Roman" w:eastAsia="Times New Roman" w:hAnsi="Times New Roman" w:cs="Times New Roman"/>
          <w:szCs w:val="24"/>
          <w:lang w:val="en-GB" w:eastAsia="it-IT"/>
        </w:rPr>
        <w:t xml:space="preserve"> and Martha Nussbaum</w:t>
      </w:r>
      <w:r w:rsidR="002F1C70" w:rsidRPr="006472BC">
        <w:rPr>
          <w:rFonts w:ascii="Times New Roman" w:eastAsia="Times New Roman" w:hAnsi="Times New Roman" w:cs="Times New Roman"/>
          <w:szCs w:val="24"/>
          <w:lang w:val="en-GB" w:eastAsia="it-IT"/>
        </w:rPr>
        <w:t>,</w:t>
      </w:r>
      <w:r w:rsidR="002F1C70" w:rsidRPr="006472BC">
        <w:rPr>
          <w:rStyle w:val="FootnoteReference"/>
          <w:rFonts w:ascii="Times New Roman" w:eastAsia="Times New Roman" w:hAnsi="Times New Roman" w:cs="Times New Roman"/>
          <w:szCs w:val="24"/>
          <w:lang w:val="en-GB" w:eastAsia="it-IT"/>
        </w:rPr>
        <w:footnoteReference w:id="100"/>
      </w:r>
      <w:r w:rsidRPr="006472BC">
        <w:rPr>
          <w:rFonts w:ascii="Times New Roman" w:eastAsia="Times New Roman" w:hAnsi="Times New Roman" w:cs="Times New Roman"/>
          <w:szCs w:val="24"/>
          <w:lang w:val="en-GB" w:eastAsia="it-IT"/>
        </w:rPr>
        <w:t xml:space="preserve"> and the emergence of th</w:t>
      </w:r>
      <w:r w:rsidR="003B1EF2" w:rsidRPr="006472BC">
        <w:rPr>
          <w:rFonts w:ascii="Times New Roman" w:eastAsia="Times New Roman" w:hAnsi="Times New Roman" w:cs="Times New Roman"/>
          <w:szCs w:val="24"/>
          <w:lang w:val="en-GB" w:eastAsia="it-IT"/>
        </w:rPr>
        <w:t>e twin concepts of human development and human security</w:t>
      </w:r>
      <w:r w:rsidRPr="006472BC">
        <w:rPr>
          <w:rFonts w:ascii="Times New Roman" w:eastAsia="Times New Roman" w:hAnsi="Times New Roman" w:cs="Times New Roman"/>
          <w:szCs w:val="24"/>
          <w:lang w:val="en-GB" w:eastAsia="it-IT"/>
        </w:rPr>
        <w:t>,</w:t>
      </w:r>
      <w:r w:rsidR="003B1EF2" w:rsidRPr="006472BC">
        <w:rPr>
          <w:rStyle w:val="FootnoteReference"/>
          <w:rFonts w:ascii="Times New Roman" w:eastAsia="Times New Roman" w:hAnsi="Times New Roman" w:cs="Times New Roman"/>
          <w:szCs w:val="24"/>
          <w:lang w:val="en-GB" w:eastAsia="it-IT"/>
        </w:rPr>
        <w:footnoteReference w:id="101"/>
      </w:r>
      <w:r w:rsidRPr="006472BC">
        <w:rPr>
          <w:rFonts w:ascii="Times New Roman" w:eastAsia="Times New Roman" w:hAnsi="Times New Roman" w:cs="Times New Roman"/>
          <w:szCs w:val="24"/>
          <w:lang w:val="en-GB" w:eastAsia="it-IT"/>
        </w:rPr>
        <w:t xml:space="preserve"> a consensus gradually began to grow amongst economists and development institutions that the concept of development needed to include the human dimension as a central element.</w:t>
      </w:r>
    </w:p>
    <w:p w14:paraId="49C66D06" w14:textId="77777777" w:rsidR="006052B8" w:rsidRPr="006472BC" w:rsidRDefault="006052B8" w:rsidP="007A213D">
      <w:pPr>
        <w:tabs>
          <w:tab w:val="num" w:pos="720"/>
        </w:tabs>
        <w:jc w:val="both"/>
        <w:rPr>
          <w:rFonts w:ascii="Times New Roman" w:eastAsia="Times New Roman" w:hAnsi="Times New Roman" w:cs="Times New Roman"/>
          <w:szCs w:val="24"/>
          <w:lang w:val="en-GB" w:eastAsia="it-IT"/>
        </w:rPr>
      </w:pPr>
    </w:p>
    <w:p w14:paraId="0C31A172" w14:textId="40E8DDBC" w:rsidR="00CF57DA" w:rsidRPr="006472BC" w:rsidRDefault="00CC5F9F" w:rsidP="007A213D">
      <w:pPr>
        <w:tabs>
          <w:tab w:val="num" w:pos="720"/>
        </w:tabs>
        <w:jc w:val="both"/>
        <w:rPr>
          <w:rFonts w:ascii="Times New Roman" w:hAnsi="Times New Roman" w:cs="Times New Roman"/>
          <w:szCs w:val="24"/>
          <w:lang w:eastAsia="it-IT"/>
        </w:rPr>
      </w:pPr>
      <w:r w:rsidRPr="006472BC">
        <w:rPr>
          <w:rFonts w:ascii="Times New Roman" w:hAnsi="Times New Roman" w:cs="Times New Roman"/>
          <w:szCs w:val="24"/>
          <w:lang w:eastAsia="it-IT"/>
        </w:rPr>
        <w:t xml:space="preserve">It was at this moment that the near simultaneous appointment of Sengupta as the Independent Expert on </w:t>
      </w:r>
      <w:r w:rsidR="00496C5B">
        <w:rPr>
          <w:rFonts w:ascii="Times New Roman" w:hAnsi="Times New Roman" w:cs="Times New Roman"/>
          <w:szCs w:val="24"/>
          <w:lang w:eastAsia="it-IT"/>
        </w:rPr>
        <w:t xml:space="preserve">the </w:t>
      </w:r>
      <w:r w:rsidRPr="006472BC">
        <w:rPr>
          <w:rFonts w:ascii="Times New Roman" w:hAnsi="Times New Roman" w:cs="Times New Roman"/>
          <w:szCs w:val="24"/>
          <w:lang w:eastAsia="it-IT"/>
        </w:rPr>
        <w:t>RtD and the publication of Sen’</w:t>
      </w:r>
      <w:r w:rsidR="00367F7E" w:rsidRPr="006472BC">
        <w:rPr>
          <w:rFonts w:ascii="Times New Roman" w:hAnsi="Times New Roman" w:cs="Times New Roman"/>
          <w:szCs w:val="24"/>
          <w:lang w:eastAsia="it-IT"/>
        </w:rPr>
        <w:t>s book</w:t>
      </w:r>
      <w:r w:rsidRPr="006472BC">
        <w:rPr>
          <w:rFonts w:ascii="Times New Roman" w:hAnsi="Times New Roman" w:cs="Times New Roman"/>
          <w:szCs w:val="24"/>
          <w:lang w:eastAsia="it-IT"/>
        </w:rPr>
        <w:t xml:space="preserve"> witnessed the convergence </w:t>
      </w:r>
      <w:r w:rsidR="00820A9C" w:rsidRPr="006472BC">
        <w:rPr>
          <w:rFonts w:ascii="Times New Roman" w:hAnsi="Times New Roman" w:cs="Times New Roman"/>
          <w:szCs w:val="24"/>
          <w:lang w:eastAsia="it-IT"/>
        </w:rPr>
        <w:t>of the concept of development from</w:t>
      </w:r>
      <w:r w:rsidRPr="006472BC">
        <w:rPr>
          <w:rFonts w:ascii="Times New Roman" w:hAnsi="Times New Roman" w:cs="Times New Roman"/>
          <w:szCs w:val="24"/>
          <w:lang w:eastAsia="it-IT"/>
        </w:rPr>
        <w:t xml:space="preserve"> both economic and human rights </w:t>
      </w:r>
      <w:r w:rsidR="00820A9C" w:rsidRPr="006472BC">
        <w:rPr>
          <w:rFonts w:ascii="Times New Roman" w:hAnsi="Times New Roman" w:cs="Times New Roman"/>
          <w:szCs w:val="24"/>
          <w:lang w:eastAsia="it-IT"/>
        </w:rPr>
        <w:t>perspectives</w:t>
      </w:r>
      <w:r w:rsidRPr="006472BC">
        <w:rPr>
          <w:rFonts w:ascii="Times New Roman" w:hAnsi="Times New Roman" w:cs="Times New Roman"/>
          <w:szCs w:val="24"/>
          <w:lang w:eastAsia="it-IT"/>
        </w:rPr>
        <w:t>. During his mandate</w:t>
      </w:r>
      <w:r w:rsidR="00820A9C" w:rsidRPr="006472BC">
        <w:rPr>
          <w:rFonts w:ascii="Times New Roman" w:hAnsi="Times New Roman" w:cs="Times New Roman"/>
          <w:szCs w:val="24"/>
          <w:lang w:eastAsia="it-IT"/>
        </w:rPr>
        <w:t xml:space="preserve"> which lasted until 2004</w:t>
      </w:r>
      <w:r w:rsidRPr="006472BC">
        <w:rPr>
          <w:rFonts w:ascii="Times New Roman" w:hAnsi="Times New Roman" w:cs="Times New Roman"/>
          <w:szCs w:val="24"/>
          <w:lang w:eastAsia="it-IT"/>
        </w:rPr>
        <w:t xml:space="preserve">, Sengupta produced five reports clarifying the content and scope of </w:t>
      </w:r>
      <w:r w:rsidR="005650C9">
        <w:rPr>
          <w:rFonts w:ascii="Times New Roman" w:hAnsi="Times New Roman" w:cs="Times New Roman"/>
          <w:szCs w:val="24"/>
          <w:lang w:eastAsia="it-IT"/>
        </w:rPr>
        <w:t xml:space="preserve">the </w:t>
      </w:r>
      <w:r w:rsidRPr="006472BC">
        <w:rPr>
          <w:rFonts w:ascii="Times New Roman" w:hAnsi="Times New Roman" w:cs="Times New Roman"/>
          <w:szCs w:val="24"/>
          <w:lang w:eastAsia="it-IT"/>
        </w:rPr>
        <w:t xml:space="preserve">RtD as described in </w:t>
      </w:r>
      <w:r w:rsidR="005650C9">
        <w:rPr>
          <w:rFonts w:ascii="Times New Roman" w:hAnsi="Times New Roman" w:cs="Times New Roman"/>
          <w:szCs w:val="24"/>
          <w:lang w:eastAsia="it-IT"/>
        </w:rPr>
        <w:t xml:space="preserve">the </w:t>
      </w:r>
      <w:r w:rsidRPr="006472BC">
        <w:rPr>
          <w:rFonts w:ascii="Times New Roman" w:hAnsi="Times New Roman" w:cs="Times New Roman"/>
          <w:szCs w:val="24"/>
          <w:lang w:eastAsia="it-IT"/>
        </w:rPr>
        <w:t xml:space="preserve">DRTD, as well as </w:t>
      </w:r>
      <w:r w:rsidR="00B9708A" w:rsidRPr="006472BC">
        <w:rPr>
          <w:rFonts w:ascii="Times New Roman" w:hAnsi="Times New Roman" w:cs="Times New Roman"/>
          <w:szCs w:val="24"/>
          <w:lang w:eastAsia="it-IT"/>
        </w:rPr>
        <w:t xml:space="preserve">questions regarding its programmatic implementation. The following points summarize Sengupta’s work regarding </w:t>
      </w:r>
      <w:r w:rsidR="00BD10FB">
        <w:rPr>
          <w:rFonts w:ascii="Times New Roman" w:hAnsi="Times New Roman" w:cs="Times New Roman"/>
          <w:szCs w:val="24"/>
          <w:lang w:eastAsia="it-IT"/>
        </w:rPr>
        <w:t xml:space="preserve">the </w:t>
      </w:r>
      <w:r w:rsidR="00B9708A" w:rsidRPr="006472BC">
        <w:rPr>
          <w:rFonts w:ascii="Times New Roman" w:hAnsi="Times New Roman" w:cs="Times New Roman"/>
          <w:szCs w:val="24"/>
          <w:lang w:eastAsia="it-IT"/>
        </w:rPr>
        <w:t>RtD:</w:t>
      </w:r>
    </w:p>
    <w:p w14:paraId="57391078" w14:textId="77777777" w:rsidR="00CC5F9F" w:rsidRPr="006472BC" w:rsidRDefault="00CC5F9F" w:rsidP="007A213D">
      <w:pPr>
        <w:tabs>
          <w:tab w:val="num" w:pos="720"/>
        </w:tabs>
        <w:jc w:val="both"/>
        <w:rPr>
          <w:rFonts w:ascii="Times New Roman" w:hAnsi="Times New Roman" w:cs="Times New Roman"/>
          <w:szCs w:val="24"/>
          <w:lang w:eastAsia="it-IT"/>
        </w:rPr>
      </w:pPr>
    </w:p>
    <w:p w14:paraId="68C0960E" w14:textId="46A03B90" w:rsidR="00CF57DA" w:rsidRPr="006472BC" w:rsidRDefault="00BD10FB" w:rsidP="007A213D">
      <w:pPr>
        <w:pStyle w:val="ListParagraph"/>
        <w:numPr>
          <w:ilvl w:val="0"/>
          <w:numId w:val="14"/>
        </w:numPr>
        <w:spacing w:after="160"/>
        <w:jc w:val="both"/>
        <w:rPr>
          <w:rFonts w:ascii="Times New Roman" w:hAnsi="Times New Roman" w:cs="Times New Roman"/>
          <w:szCs w:val="24"/>
          <w:lang w:eastAsia="it-IT"/>
        </w:rPr>
      </w:pPr>
      <w:r>
        <w:rPr>
          <w:rFonts w:ascii="Times New Roman" w:hAnsi="Times New Roman" w:cs="Times New Roman"/>
          <w:szCs w:val="24"/>
          <w:lang w:eastAsia="it-IT"/>
        </w:rPr>
        <w:t xml:space="preserve">The </w:t>
      </w:r>
      <w:r w:rsidR="00CF57DA" w:rsidRPr="006472BC">
        <w:rPr>
          <w:rFonts w:ascii="Times New Roman" w:hAnsi="Times New Roman" w:cs="Times New Roman"/>
          <w:szCs w:val="24"/>
          <w:lang w:eastAsia="it-IT"/>
        </w:rPr>
        <w:t>RtD is an inalienable self-standing human right</w:t>
      </w:r>
      <w:r w:rsidR="00B9708A" w:rsidRPr="006472BC">
        <w:rPr>
          <w:rFonts w:ascii="Times New Roman" w:hAnsi="Times New Roman" w:cs="Times New Roman"/>
          <w:szCs w:val="24"/>
          <w:lang w:eastAsia="it-IT"/>
        </w:rPr>
        <w:t xml:space="preserve"> and for that purpose, it is immaterial whether or not it is justiciable</w:t>
      </w:r>
      <w:r w:rsidR="00CF57DA" w:rsidRPr="006472BC">
        <w:rPr>
          <w:rFonts w:ascii="Times New Roman" w:hAnsi="Times New Roman" w:cs="Times New Roman"/>
          <w:szCs w:val="24"/>
          <w:lang w:eastAsia="it-IT"/>
        </w:rPr>
        <w:t>.</w:t>
      </w:r>
      <w:r w:rsidR="00CF57DA" w:rsidRPr="006472BC">
        <w:rPr>
          <w:rStyle w:val="FootnoteReference"/>
          <w:rFonts w:ascii="Times New Roman" w:eastAsia="Times New Roman" w:hAnsi="Times New Roman" w:cs="Times New Roman"/>
          <w:szCs w:val="24"/>
          <w:lang w:eastAsia="it-IT"/>
        </w:rPr>
        <w:footnoteReference w:id="102"/>
      </w:r>
      <w:r w:rsidR="00CF57DA" w:rsidRPr="006472BC">
        <w:rPr>
          <w:rFonts w:ascii="Times New Roman" w:hAnsi="Times New Roman" w:cs="Times New Roman"/>
          <w:szCs w:val="24"/>
          <w:lang w:eastAsia="it-IT"/>
        </w:rPr>
        <w:t xml:space="preserve"> Development is thus not just a privilege enjoyed by human beings, nor is it just a subject of charity or generosity. </w:t>
      </w:r>
    </w:p>
    <w:p w14:paraId="3F498861" w14:textId="47AFA12F" w:rsidR="00CF57DA" w:rsidRPr="006472BC" w:rsidRDefault="00607C70" w:rsidP="007A213D">
      <w:pPr>
        <w:pStyle w:val="ListParagraph"/>
        <w:numPr>
          <w:ilvl w:val="0"/>
          <w:numId w:val="14"/>
        </w:numPr>
        <w:spacing w:after="160"/>
        <w:jc w:val="both"/>
        <w:rPr>
          <w:rFonts w:ascii="Times New Roman" w:hAnsi="Times New Roman" w:cs="Times New Roman"/>
          <w:szCs w:val="24"/>
          <w:lang w:eastAsia="it-IT"/>
        </w:rPr>
      </w:pPr>
      <w:r>
        <w:rPr>
          <w:rFonts w:ascii="Times New Roman" w:hAnsi="Times New Roman" w:cs="Times New Roman"/>
          <w:szCs w:val="24"/>
          <w:lang w:eastAsia="it-IT"/>
        </w:rPr>
        <w:t xml:space="preserve">The </w:t>
      </w:r>
      <w:r w:rsidR="00CF57DA" w:rsidRPr="006472BC">
        <w:rPr>
          <w:rFonts w:ascii="Times New Roman" w:hAnsi="Times New Roman" w:cs="Times New Roman"/>
          <w:szCs w:val="24"/>
          <w:lang w:eastAsia="it-IT"/>
        </w:rPr>
        <w:t>RtD should be understood as a vector, which in turn comprises all other human rights — civil, political, economic, social, and cultural — as its elements along with the resources of growth such as GDP, technology etc.</w:t>
      </w:r>
      <w:r w:rsidR="00CF57DA" w:rsidRPr="006472BC">
        <w:rPr>
          <w:rStyle w:val="FootnoteReference"/>
          <w:rFonts w:ascii="Times New Roman" w:eastAsia="Times New Roman" w:hAnsi="Times New Roman" w:cs="Times New Roman"/>
          <w:szCs w:val="24"/>
          <w:lang w:eastAsia="it-IT"/>
        </w:rPr>
        <w:footnoteReference w:id="103"/>
      </w:r>
      <w:r w:rsidR="00CF57DA" w:rsidRPr="006472BC">
        <w:rPr>
          <w:rFonts w:ascii="Times New Roman" w:hAnsi="Times New Roman" w:cs="Times New Roman"/>
          <w:szCs w:val="24"/>
          <w:lang w:eastAsia="it-IT"/>
        </w:rPr>
        <w:t xml:space="preserve"> </w:t>
      </w:r>
      <w:r w:rsidR="00B9708A" w:rsidRPr="006472BC">
        <w:rPr>
          <w:rFonts w:ascii="Times New Roman" w:hAnsi="Times New Roman" w:cs="Times New Roman"/>
          <w:szCs w:val="24"/>
          <w:lang w:eastAsia="it-IT"/>
        </w:rPr>
        <w:t xml:space="preserve">This does not mean that </w:t>
      </w:r>
      <w:r w:rsidR="00213FF8">
        <w:rPr>
          <w:rFonts w:ascii="Times New Roman" w:hAnsi="Times New Roman" w:cs="Times New Roman"/>
          <w:szCs w:val="24"/>
          <w:lang w:eastAsia="it-IT"/>
        </w:rPr>
        <w:t xml:space="preserve">the </w:t>
      </w:r>
      <w:r w:rsidR="00B9708A" w:rsidRPr="006472BC">
        <w:rPr>
          <w:rFonts w:ascii="Times New Roman" w:hAnsi="Times New Roman" w:cs="Times New Roman"/>
          <w:szCs w:val="24"/>
          <w:lang w:eastAsia="it-IT"/>
        </w:rPr>
        <w:t xml:space="preserve">RtD is some sort of a meta-right. </w:t>
      </w:r>
      <w:r w:rsidR="00CF57DA" w:rsidRPr="006472BC">
        <w:rPr>
          <w:rFonts w:ascii="Times New Roman" w:hAnsi="Times New Roman" w:cs="Times New Roman"/>
          <w:szCs w:val="24"/>
          <w:lang w:eastAsia="it-IT"/>
        </w:rPr>
        <w:t xml:space="preserve">The Vector approach simply means that given the very nature of development as a human right, </w:t>
      </w:r>
      <w:r w:rsidR="00B9708A" w:rsidRPr="006472BC">
        <w:rPr>
          <w:rFonts w:ascii="Times New Roman" w:hAnsi="Times New Roman" w:cs="Times New Roman"/>
          <w:szCs w:val="24"/>
          <w:lang w:eastAsia="it-IT"/>
        </w:rPr>
        <w:t xml:space="preserve">in programmatic terms, when operationalized, </w:t>
      </w:r>
      <w:r w:rsidR="00CF57DA" w:rsidRPr="006472BC">
        <w:rPr>
          <w:rFonts w:ascii="Times New Roman" w:hAnsi="Times New Roman" w:cs="Times New Roman"/>
          <w:szCs w:val="24"/>
          <w:lang w:eastAsia="it-IT"/>
        </w:rPr>
        <w:t xml:space="preserve">it cannot be enhanced when there are violations of other human rights. </w:t>
      </w:r>
    </w:p>
    <w:p w14:paraId="0301BD4B" w14:textId="3F1544A7" w:rsidR="00CF57DA" w:rsidRPr="006472BC" w:rsidRDefault="00EE189F" w:rsidP="007A213D">
      <w:pPr>
        <w:pStyle w:val="ListParagraph"/>
        <w:numPr>
          <w:ilvl w:val="0"/>
          <w:numId w:val="14"/>
        </w:numPr>
        <w:spacing w:after="160"/>
        <w:jc w:val="both"/>
        <w:rPr>
          <w:rFonts w:ascii="Times New Roman" w:hAnsi="Times New Roman" w:cs="Times New Roman"/>
          <w:szCs w:val="24"/>
          <w:lang w:eastAsia="it-IT"/>
        </w:rPr>
      </w:pPr>
      <w:r>
        <w:rPr>
          <w:rFonts w:ascii="Times New Roman" w:hAnsi="Times New Roman" w:cs="Times New Roman"/>
          <w:szCs w:val="24"/>
          <w:lang w:eastAsia="it-IT"/>
        </w:rPr>
        <w:t xml:space="preserve">The </w:t>
      </w:r>
      <w:r w:rsidR="00CF57DA" w:rsidRPr="006472BC">
        <w:rPr>
          <w:rFonts w:ascii="Times New Roman" w:hAnsi="Times New Roman" w:cs="Times New Roman"/>
          <w:szCs w:val="24"/>
          <w:lang w:eastAsia="it-IT"/>
        </w:rPr>
        <w:t>RtD requires focusing not only on outcomes which are sought to be achieved as a result of a development plan (the “what” question), but also on the process by which those outcomes are achieved (the “how” question).</w:t>
      </w:r>
      <w:r w:rsidR="00CF57DA" w:rsidRPr="006472BC">
        <w:rPr>
          <w:rStyle w:val="FootnoteReference"/>
          <w:rFonts w:ascii="Times New Roman" w:eastAsia="Times New Roman" w:hAnsi="Times New Roman" w:cs="Times New Roman"/>
          <w:szCs w:val="24"/>
          <w:lang w:eastAsia="it-IT"/>
        </w:rPr>
        <w:footnoteReference w:id="104"/>
      </w:r>
      <w:r w:rsidR="00CF57DA" w:rsidRPr="006472BC">
        <w:rPr>
          <w:rFonts w:ascii="Times New Roman" w:hAnsi="Times New Roman" w:cs="Times New Roman"/>
          <w:szCs w:val="24"/>
          <w:lang w:eastAsia="it-IT"/>
        </w:rPr>
        <w:t xml:space="preserve"> </w:t>
      </w:r>
    </w:p>
    <w:p w14:paraId="74C7A7BB" w14:textId="3656F7CA" w:rsidR="00CF57DA" w:rsidRPr="006472BC" w:rsidRDefault="00CF57DA" w:rsidP="007A213D">
      <w:pPr>
        <w:pStyle w:val="ListParagraph"/>
        <w:numPr>
          <w:ilvl w:val="0"/>
          <w:numId w:val="14"/>
        </w:numPr>
        <w:spacing w:after="160"/>
        <w:jc w:val="both"/>
        <w:rPr>
          <w:rFonts w:ascii="Times New Roman" w:hAnsi="Times New Roman" w:cs="Times New Roman"/>
          <w:szCs w:val="24"/>
          <w:lang w:eastAsia="it-IT"/>
        </w:rPr>
      </w:pPr>
      <w:r w:rsidRPr="006472BC">
        <w:rPr>
          <w:rFonts w:ascii="Times New Roman" w:hAnsi="Times New Roman" w:cs="Times New Roman"/>
          <w:szCs w:val="24"/>
          <w:lang w:eastAsia="it-IT"/>
        </w:rPr>
        <w:t xml:space="preserve">Human beings are individually and collectively the right-holders of </w:t>
      </w:r>
      <w:r w:rsidR="00835DD9">
        <w:rPr>
          <w:rFonts w:ascii="Times New Roman" w:hAnsi="Times New Roman" w:cs="Times New Roman"/>
          <w:szCs w:val="24"/>
          <w:lang w:eastAsia="it-IT"/>
        </w:rPr>
        <w:t xml:space="preserve">the </w:t>
      </w:r>
      <w:r w:rsidRPr="006472BC">
        <w:rPr>
          <w:rFonts w:ascii="Times New Roman" w:hAnsi="Times New Roman" w:cs="Times New Roman"/>
          <w:szCs w:val="24"/>
          <w:lang w:eastAsia="it-IT"/>
        </w:rPr>
        <w:t xml:space="preserve">RtD against their States as well as other States. States are also right-holders of </w:t>
      </w:r>
      <w:r w:rsidR="00835DD9">
        <w:rPr>
          <w:rFonts w:ascii="Times New Roman" w:hAnsi="Times New Roman" w:cs="Times New Roman"/>
          <w:szCs w:val="24"/>
          <w:lang w:eastAsia="it-IT"/>
        </w:rPr>
        <w:t xml:space="preserve">the </w:t>
      </w:r>
      <w:r w:rsidRPr="006472BC">
        <w:rPr>
          <w:rFonts w:ascii="Times New Roman" w:hAnsi="Times New Roman" w:cs="Times New Roman"/>
          <w:szCs w:val="24"/>
          <w:lang w:eastAsia="it-IT"/>
        </w:rPr>
        <w:t xml:space="preserve">RtD against other States, as agents of their citizens. The duty-bearers of </w:t>
      </w:r>
      <w:r w:rsidR="00835DD9">
        <w:rPr>
          <w:rFonts w:ascii="Times New Roman" w:hAnsi="Times New Roman" w:cs="Times New Roman"/>
          <w:szCs w:val="24"/>
          <w:lang w:eastAsia="it-IT"/>
        </w:rPr>
        <w:t xml:space="preserve">the </w:t>
      </w:r>
      <w:r w:rsidRPr="006472BC">
        <w:rPr>
          <w:rFonts w:ascii="Times New Roman" w:hAnsi="Times New Roman" w:cs="Times New Roman"/>
          <w:szCs w:val="24"/>
          <w:lang w:eastAsia="it-IT"/>
        </w:rPr>
        <w:t xml:space="preserve">RtD are States, individually and collectively, including </w:t>
      </w:r>
      <w:r w:rsidR="00ED5A41" w:rsidRPr="006472BC">
        <w:rPr>
          <w:rFonts w:ascii="Times New Roman" w:hAnsi="Times New Roman" w:cs="Times New Roman"/>
          <w:szCs w:val="24"/>
          <w:lang w:eastAsia="it-IT"/>
        </w:rPr>
        <w:t>through</w:t>
      </w:r>
      <w:r w:rsidRPr="006472BC">
        <w:rPr>
          <w:rFonts w:ascii="Times New Roman" w:hAnsi="Times New Roman" w:cs="Times New Roman"/>
          <w:szCs w:val="24"/>
          <w:lang w:eastAsia="it-IT"/>
        </w:rPr>
        <w:t xml:space="preserve"> international </w:t>
      </w:r>
      <w:proofErr w:type="spellStart"/>
      <w:r w:rsidRPr="006472BC">
        <w:rPr>
          <w:rFonts w:ascii="Times New Roman" w:hAnsi="Times New Roman" w:cs="Times New Roman"/>
          <w:szCs w:val="24"/>
          <w:lang w:eastAsia="it-IT"/>
        </w:rPr>
        <w:t>organisations</w:t>
      </w:r>
      <w:proofErr w:type="spellEnd"/>
      <w:r w:rsidRPr="006472BC">
        <w:rPr>
          <w:rFonts w:ascii="Times New Roman" w:hAnsi="Times New Roman" w:cs="Times New Roman"/>
          <w:szCs w:val="24"/>
          <w:lang w:eastAsia="it-IT"/>
        </w:rPr>
        <w:t>. This duty is towards their own citizens as well as towards other States and their citizens.</w:t>
      </w:r>
      <w:r w:rsidRPr="006472BC">
        <w:rPr>
          <w:rStyle w:val="FootnoteReference"/>
          <w:rFonts w:ascii="Times New Roman" w:eastAsia="Times New Roman" w:hAnsi="Times New Roman" w:cs="Times New Roman"/>
          <w:szCs w:val="24"/>
          <w:lang w:eastAsia="it-IT"/>
        </w:rPr>
        <w:footnoteReference w:id="105"/>
      </w:r>
      <w:r w:rsidRPr="006472BC">
        <w:rPr>
          <w:rFonts w:ascii="Times New Roman" w:hAnsi="Times New Roman" w:cs="Times New Roman"/>
          <w:szCs w:val="24"/>
          <w:lang w:eastAsia="it-IT"/>
        </w:rPr>
        <w:t xml:space="preserve"> </w:t>
      </w:r>
    </w:p>
    <w:p w14:paraId="70161DD3" w14:textId="1CDB5E3B" w:rsidR="00233337" w:rsidRPr="006472BC" w:rsidRDefault="00835DD9" w:rsidP="007A213D">
      <w:pPr>
        <w:pStyle w:val="ListParagraph"/>
        <w:numPr>
          <w:ilvl w:val="0"/>
          <w:numId w:val="14"/>
        </w:numPr>
        <w:tabs>
          <w:tab w:val="num" w:pos="720"/>
        </w:tabs>
        <w:spacing w:after="160"/>
        <w:jc w:val="both"/>
        <w:rPr>
          <w:rFonts w:ascii="Times New Roman" w:hAnsi="Times New Roman" w:cs="Times New Roman"/>
          <w:szCs w:val="24"/>
          <w:lang w:eastAsia="it-IT"/>
        </w:rPr>
      </w:pPr>
      <w:r>
        <w:rPr>
          <w:rFonts w:ascii="Times New Roman" w:hAnsi="Times New Roman" w:cs="Times New Roman"/>
          <w:szCs w:val="24"/>
          <w:lang w:eastAsia="it-IT"/>
        </w:rPr>
        <w:lastRenderedPageBreak/>
        <w:t xml:space="preserve">The </w:t>
      </w:r>
      <w:r w:rsidR="00CF57DA" w:rsidRPr="006472BC">
        <w:rPr>
          <w:rFonts w:ascii="Times New Roman" w:hAnsi="Times New Roman" w:cs="Times New Roman"/>
          <w:szCs w:val="24"/>
          <w:lang w:eastAsia="it-IT"/>
        </w:rPr>
        <w:t xml:space="preserve">RtD imposes an obligation on States, individually and collectively, to create conditions </w:t>
      </w:r>
      <w:proofErr w:type="spellStart"/>
      <w:r w:rsidR="00CF57DA" w:rsidRPr="006472BC">
        <w:rPr>
          <w:rFonts w:ascii="Times New Roman" w:hAnsi="Times New Roman" w:cs="Times New Roman"/>
          <w:szCs w:val="24"/>
          <w:lang w:eastAsia="it-IT"/>
        </w:rPr>
        <w:t>favourable</w:t>
      </w:r>
      <w:proofErr w:type="spellEnd"/>
      <w:r w:rsidR="00CF57DA" w:rsidRPr="006472BC">
        <w:rPr>
          <w:rFonts w:ascii="Times New Roman" w:hAnsi="Times New Roman" w:cs="Times New Roman"/>
          <w:szCs w:val="24"/>
          <w:lang w:eastAsia="it-IT"/>
        </w:rPr>
        <w:t xml:space="preserve"> to </w:t>
      </w:r>
      <w:r w:rsidR="00ED5A41" w:rsidRPr="006472BC">
        <w:rPr>
          <w:rFonts w:ascii="Times New Roman" w:hAnsi="Times New Roman" w:cs="Times New Roman"/>
          <w:szCs w:val="24"/>
          <w:lang w:eastAsia="it-IT"/>
        </w:rPr>
        <w:t xml:space="preserve">its realization, </w:t>
      </w:r>
      <w:r w:rsidR="00CF57DA" w:rsidRPr="006472BC">
        <w:rPr>
          <w:rFonts w:ascii="Times New Roman" w:hAnsi="Times New Roman" w:cs="Times New Roman"/>
          <w:szCs w:val="24"/>
          <w:lang w:eastAsia="it-IT"/>
        </w:rPr>
        <w:t xml:space="preserve">and refrain from making policies which are </w:t>
      </w:r>
      <w:proofErr w:type="gramStart"/>
      <w:r w:rsidR="00CF57DA" w:rsidRPr="006472BC">
        <w:rPr>
          <w:rFonts w:ascii="Times New Roman" w:hAnsi="Times New Roman" w:cs="Times New Roman"/>
          <w:szCs w:val="24"/>
          <w:lang w:eastAsia="it-IT"/>
        </w:rPr>
        <w:t>adverse</w:t>
      </w:r>
      <w:proofErr w:type="gramEnd"/>
      <w:r w:rsidR="00CF57DA" w:rsidRPr="006472BC">
        <w:rPr>
          <w:rFonts w:ascii="Times New Roman" w:hAnsi="Times New Roman" w:cs="Times New Roman"/>
          <w:szCs w:val="24"/>
          <w:lang w:eastAsia="it-IT"/>
        </w:rPr>
        <w:t xml:space="preserve"> to its </w:t>
      </w:r>
      <w:proofErr w:type="spellStart"/>
      <w:r w:rsidR="00CF57DA" w:rsidRPr="006472BC">
        <w:rPr>
          <w:rFonts w:ascii="Times New Roman" w:hAnsi="Times New Roman" w:cs="Times New Roman"/>
          <w:szCs w:val="24"/>
          <w:lang w:eastAsia="it-IT"/>
        </w:rPr>
        <w:t>realisation</w:t>
      </w:r>
      <w:proofErr w:type="spellEnd"/>
      <w:r w:rsidR="00CF57DA" w:rsidRPr="006472BC">
        <w:rPr>
          <w:rFonts w:ascii="Times New Roman" w:hAnsi="Times New Roman" w:cs="Times New Roman"/>
          <w:szCs w:val="24"/>
          <w:lang w:eastAsia="it-IT"/>
        </w:rPr>
        <w:t xml:space="preserve">. </w:t>
      </w:r>
    </w:p>
    <w:p w14:paraId="5D233236" w14:textId="5046748E" w:rsidR="00CF57DA" w:rsidRPr="00A437EB" w:rsidRDefault="00CF57DA" w:rsidP="007A213D">
      <w:pPr>
        <w:pStyle w:val="ListParagraph"/>
        <w:numPr>
          <w:ilvl w:val="0"/>
          <w:numId w:val="14"/>
        </w:numPr>
        <w:tabs>
          <w:tab w:val="num" w:pos="720"/>
        </w:tabs>
        <w:spacing w:after="160"/>
        <w:jc w:val="both"/>
        <w:rPr>
          <w:rFonts w:ascii="Times New Roman" w:hAnsi="Times New Roman" w:cs="Times New Roman"/>
          <w:szCs w:val="24"/>
          <w:lang w:eastAsia="it-IT"/>
        </w:rPr>
      </w:pPr>
      <w:r w:rsidRPr="006472BC">
        <w:rPr>
          <w:rFonts w:ascii="Times New Roman" w:hAnsi="Times New Roman" w:cs="Times New Roman"/>
          <w:szCs w:val="24"/>
          <w:lang w:eastAsia="it-IT"/>
        </w:rPr>
        <w:t>Most importantly,</w:t>
      </w:r>
      <w:r w:rsidR="00835DD9">
        <w:rPr>
          <w:rFonts w:ascii="Times New Roman" w:hAnsi="Times New Roman" w:cs="Times New Roman"/>
          <w:szCs w:val="24"/>
          <w:lang w:eastAsia="it-IT"/>
        </w:rPr>
        <w:t xml:space="preserve"> the</w:t>
      </w:r>
      <w:r w:rsidRPr="006472BC">
        <w:rPr>
          <w:rFonts w:ascii="Times New Roman" w:hAnsi="Times New Roman" w:cs="Times New Roman"/>
          <w:szCs w:val="24"/>
          <w:lang w:eastAsia="it-IT"/>
        </w:rPr>
        <w:t xml:space="preserve"> RtD imposes a duty on St</w:t>
      </w:r>
      <w:r w:rsidRPr="00A437EB">
        <w:rPr>
          <w:rFonts w:ascii="Times New Roman" w:hAnsi="Times New Roman" w:cs="Times New Roman"/>
          <w:szCs w:val="24"/>
          <w:lang w:eastAsia="it-IT"/>
        </w:rPr>
        <w:t xml:space="preserve">ates with respect to international cooperation to achieve </w:t>
      </w:r>
      <w:r w:rsidR="00835DD9" w:rsidRPr="00A437EB">
        <w:rPr>
          <w:rFonts w:ascii="Times New Roman" w:hAnsi="Times New Roman" w:cs="Times New Roman"/>
          <w:szCs w:val="24"/>
          <w:lang w:eastAsia="it-IT"/>
        </w:rPr>
        <w:t xml:space="preserve">the </w:t>
      </w:r>
      <w:r w:rsidRPr="00A437EB">
        <w:rPr>
          <w:rFonts w:ascii="Times New Roman" w:hAnsi="Times New Roman" w:cs="Times New Roman"/>
          <w:szCs w:val="24"/>
          <w:lang w:eastAsia="it-IT"/>
        </w:rPr>
        <w:t>RtD.</w:t>
      </w:r>
    </w:p>
    <w:p w14:paraId="1EEC54BA" w14:textId="77777777" w:rsidR="00B543E2" w:rsidRPr="00A437EB" w:rsidRDefault="00B543E2" w:rsidP="007A213D">
      <w:pPr>
        <w:tabs>
          <w:tab w:val="num" w:pos="720"/>
        </w:tabs>
        <w:jc w:val="both"/>
        <w:rPr>
          <w:rFonts w:ascii="Times New Roman" w:hAnsi="Times New Roman" w:cs="Times New Roman"/>
          <w:sz w:val="12"/>
          <w:szCs w:val="12"/>
          <w:lang w:eastAsia="it-IT"/>
        </w:rPr>
      </w:pPr>
    </w:p>
    <w:p w14:paraId="02C92E61" w14:textId="0BF53D54" w:rsidR="0036702E" w:rsidRPr="00A437EB" w:rsidRDefault="0036702E" w:rsidP="007A213D">
      <w:pPr>
        <w:tabs>
          <w:tab w:val="num" w:pos="720"/>
        </w:tabs>
        <w:jc w:val="both"/>
        <w:rPr>
          <w:rFonts w:ascii="Times New Roman" w:hAnsi="Times New Roman" w:cs="Times New Roman"/>
          <w:szCs w:val="24"/>
        </w:rPr>
      </w:pPr>
      <w:r w:rsidRPr="00A437EB">
        <w:rPr>
          <w:rFonts w:ascii="Times New Roman" w:hAnsi="Times New Roman" w:cs="Times New Roman"/>
          <w:szCs w:val="24"/>
          <w:lang w:eastAsia="it-IT"/>
        </w:rPr>
        <w:t xml:space="preserve">In the meantime, 189 world leaders also adopted the UN Millennium Declaration in 2000, </w:t>
      </w:r>
      <w:proofErr w:type="gramStart"/>
      <w:r w:rsidRPr="00A437EB">
        <w:rPr>
          <w:rFonts w:ascii="Times New Roman" w:hAnsi="Times New Roman" w:cs="Times New Roman"/>
          <w:szCs w:val="24"/>
          <w:lang w:eastAsia="it-IT"/>
        </w:rPr>
        <w:t xml:space="preserve">which </w:t>
      </w:r>
      <w:r w:rsidR="00040E21" w:rsidRPr="00A437EB">
        <w:rPr>
          <w:rFonts w:ascii="Times New Roman" w:hAnsi="Times New Roman" w:cs="Times New Roman"/>
          <w:szCs w:val="24"/>
          <w:lang w:eastAsia="it-IT"/>
        </w:rPr>
        <w:t xml:space="preserve"> led</w:t>
      </w:r>
      <w:proofErr w:type="gramEnd"/>
      <w:r w:rsidR="00040E21" w:rsidRPr="00A437EB">
        <w:rPr>
          <w:rFonts w:ascii="Times New Roman" w:hAnsi="Times New Roman" w:cs="Times New Roman"/>
          <w:szCs w:val="24"/>
          <w:lang w:eastAsia="it-IT"/>
        </w:rPr>
        <w:t xml:space="preserve"> to the </w:t>
      </w:r>
      <w:r w:rsidR="00033150" w:rsidRPr="00A437EB">
        <w:rPr>
          <w:rFonts w:ascii="Times New Roman" w:hAnsi="Times New Roman" w:cs="Times New Roman"/>
          <w:szCs w:val="24"/>
          <w:lang w:eastAsia="it-IT"/>
        </w:rPr>
        <w:t xml:space="preserve">establishment </w:t>
      </w:r>
      <w:r w:rsidRPr="00A437EB">
        <w:rPr>
          <w:rFonts w:ascii="Times New Roman" w:hAnsi="Times New Roman" w:cs="Times New Roman"/>
          <w:szCs w:val="24"/>
          <w:lang w:eastAsia="it-IT"/>
        </w:rPr>
        <w:t>of the Millennium Development Goals. Th</w:t>
      </w:r>
      <w:r w:rsidR="00033150" w:rsidRPr="00A437EB">
        <w:rPr>
          <w:rFonts w:ascii="Times New Roman" w:hAnsi="Times New Roman" w:cs="Times New Roman"/>
          <w:szCs w:val="24"/>
          <w:lang w:eastAsia="it-IT"/>
        </w:rPr>
        <w:t>is</w:t>
      </w:r>
      <w:r w:rsidRPr="00A437EB">
        <w:rPr>
          <w:rFonts w:ascii="Times New Roman" w:hAnsi="Times New Roman" w:cs="Times New Roman"/>
          <w:szCs w:val="24"/>
          <w:lang w:eastAsia="it-IT"/>
        </w:rPr>
        <w:t xml:space="preserve"> Declaration is significant because one of its stated objectives </w:t>
      </w:r>
      <w:r w:rsidRPr="00A437EB">
        <w:rPr>
          <w:rFonts w:ascii="Times New Roman" w:hAnsi="Times New Roman" w:cs="Times New Roman"/>
          <w:szCs w:val="24"/>
        </w:rPr>
        <w:t>was “making the right to development a reality for everyone”.</w:t>
      </w:r>
      <w:r w:rsidRPr="00A437EB">
        <w:rPr>
          <w:rStyle w:val="FootnoteReference"/>
          <w:rFonts w:ascii="Times New Roman" w:hAnsi="Times New Roman" w:cs="Times New Roman"/>
          <w:szCs w:val="24"/>
        </w:rPr>
        <w:footnoteReference w:id="106"/>
      </w:r>
      <w:r w:rsidRPr="00A437EB">
        <w:rPr>
          <w:rFonts w:ascii="Times New Roman" w:hAnsi="Times New Roman" w:cs="Times New Roman"/>
          <w:szCs w:val="24"/>
        </w:rPr>
        <w:t xml:space="preserve"> </w:t>
      </w:r>
      <w:r w:rsidR="005A059E" w:rsidRPr="00A437EB">
        <w:rPr>
          <w:rFonts w:ascii="Times New Roman" w:hAnsi="Times New Roman" w:cs="Times New Roman"/>
          <w:szCs w:val="24"/>
        </w:rPr>
        <w:t xml:space="preserve">Therefore, the </w:t>
      </w:r>
      <w:r w:rsidR="0025092A" w:rsidRPr="00A437EB">
        <w:rPr>
          <w:rFonts w:ascii="Times New Roman" w:hAnsi="Times New Roman" w:cs="Times New Roman"/>
          <w:szCs w:val="24"/>
        </w:rPr>
        <w:t xml:space="preserve">obvious </w:t>
      </w:r>
      <w:r w:rsidR="005A059E" w:rsidRPr="00A437EB">
        <w:rPr>
          <w:rFonts w:ascii="Times New Roman" w:hAnsi="Times New Roman" w:cs="Times New Roman"/>
          <w:szCs w:val="24"/>
        </w:rPr>
        <w:t xml:space="preserve">intention was that the MDGs which had </w:t>
      </w:r>
      <w:r w:rsidR="00033150" w:rsidRPr="00A437EB">
        <w:rPr>
          <w:rFonts w:ascii="Times New Roman" w:hAnsi="Times New Roman" w:cs="Times New Roman"/>
          <w:szCs w:val="24"/>
        </w:rPr>
        <w:t xml:space="preserve">emerged </w:t>
      </w:r>
      <w:r w:rsidR="005A059E" w:rsidRPr="00A437EB">
        <w:rPr>
          <w:rFonts w:ascii="Times New Roman" w:hAnsi="Times New Roman" w:cs="Times New Roman"/>
          <w:szCs w:val="24"/>
        </w:rPr>
        <w:t>from the Millennium Decl</w:t>
      </w:r>
      <w:r w:rsidR="0032313C" w:rsidRPr="00A437EB">
        <w:rPr>
          <w:rFonts w:ascii="Times New Roman" w:hAnsi="Times New Roman" w:cs="Times New Roman"/>
          <w:szCs w:val="24"/>
        </w:rPr>
        <w:t>a</w:t>
      </w:r>
      <w:r w:rsidR="005A059E" w:rsidRPr="00A437EB">
        <w:rPr>
          <w:rFonts w:ascii="Times New Roman" w:hAnsi="Times New Roman" w:cs="Times New Roman"/>
          <w:szCs w:val="24"/>
        </w:rPr>
        <w:t>ration would be implemented in a manner which promot</w:t>
      </w:r>
      <w:r w:rsidR="0032313C" w:rsidRPr="00A437EB">
        <w:rPr>
          <w:rFonts w:ascii="Times New Roman" w:hAnsi="Times New Roman" w:cs="Times New Roman"/>
          <w:szCs w:val="24"/>
        </w:rPr>
        <w:t>e</w:t>
      </w:r>
      <w:r w:rsidR="005A059E" w:rsidRPr="00A437EB">
        <w:rPr>
          <w:rFonts w:ascii="Times New Roman" w:hAnsi="Times New Roman" w:cs="Times New Roman"/>
          <w:szCs w:val="24"/>
        </w:rPr>
        <w:t xml:space="preserve">s </w:t>
      </w:r>
      <w:r w:rsidR="0032313C" w:rsidRPr="00A437EB">
        <w:rPr>
          <w:rFonts w:ascii="Times New Roman" w:hAnsi="Times New Roman" w:cs="Times New Roman"/>
          <w:szCs w:val="24"/>
        </w:rPr>
        <w:t xml:space="preserve">the </w:t>
      </w:r>
      <w:r w:rsidR="005A059E" w:rsidRPr="00A437EB">
        <w:rPr>
          <w:rFonts w:ascii="Times New Roman" w:hAnsi="Times New Roman" w:cs="Times New Roman"/>
          <w:szCs w:val="24"/>
        </w:rPr>
        <w:t xml:space="preserve">RtD. </w:t>
      </w:r>
      <w:r w:rsidR="00033150" w:rsidRPr="00A437EB">
        <w:rPr>
          <w:rFonts w:ascii="Times New Roman" w:hAnsi="Times New Roman" w:cs="Times New Roman"/>
          <w:szCs w:val="24"/>
        </w:rPr>
        <w:t xml:space="preserve">However, </w:t>
      </w:r>
      <w:r w:rsidR="005A059E" w:rsidRPr="00A437EB">
        <w:rPr>
          <w:rFonts w:ascii="Times New Roman" w:hAnsi="Times New Roman" w:cs="Times New Roman"/>
          <w:szCs w:val="24"/>
        </w:rPr>
        <w:t xml:space="preserve">it </w:t>
      </w:r>
      <w:r w:rsidRPr="00A437EB">
        <w:rPr>
          <w:rFonts w:ascii="Times New Roman" w:hAnsi="Times New Roman" w:cs="Times New Roman"/>
          <w:szCs w:val="24"/>
        </w:rPr>
        <w:t xml:space="preserve">remains highly debatable </w:t>
      </w:r>
      <w:proofErr w:type="gramStart"/>
      <w:r w:rsidRPr="00A437EB">
        <w:rPr>
          <w:rFonts w:ascii="Times New Roman" w:hAnsi="Times New Roman" w:cs="Times New Roman"/>
          <w:szCs w:val="24"/>
        </w:rPr>
        <w:t>whether or not</w:t>
      </w:r>
      <w:proofErr w:type="gramEnd"/>
      <w:r w:rsidRPr="00A437EB">
        <w:rPr>
          <w:rFonts w:ascii="Times New Roman" w:hAnsi="Times New Roman" w:cs="Times New Roman"/>
          <w:szCs w:val="24"/>
        </w:rPr>
        <w:t xml:space="preserve"> the actual implementation of </w:t>
      </w:r>
      <w:r w:rsidR="00033150" w:rsidRPr="00A437EB">
        <w:rPr>
          <w:rFonts w:ascii="Times New Roman" w:hAnsi="Times New Roman" w:cs="Times New Roman"/>
          <w:szCs w:val="24"/>
        </w:rPr>
        <w:t xml:space="preserve">the </w:t>
      </w:r>
      <w:r w:rsidRPr="00A437EB">
        <w:rPr>
          <w:rFonts w:ascii="Times New Roman" w:hAnsi="Times New Roman" w:cs="Times New Roman"/>
          <w:szCs w:val="24"/>
        </w:rPr>
        <w:t xml:space="preserve">MDGs on the ground by States </w:t>
      </w:r>
      <w:r w:rsidR="005A059E" w:rsidRPr="00A437EB">
        <w:rPr>
          <w:rFonts w:ascii="Times New Roman" w:hAnsi="Times New Roman" w:cs="Times New Roman"/>
          <w:szCs w:val="24"/>
        </w:rPr>
        <w:t xml:space="preserve">over the next 15 years </w:t>
      </w:r>
      <w:r w:rsidRPr="00A437EB">
        <w:rPr>
          <w:rFonts w:ascii="Times New Roman" w:hAnsi="Times New Roman" w:cs="Times New Roman"/>
          <w:szCs w:val="24"/>
        </w:rPr>
        <w:t>was in sync with</w:t>
      </w:r>
      <w:r w:rsidR="0032313C" w:rsidRPr="00A437EB">
        <w:rPr>
          <w:rFonts w:ascii="Times New Roman" w:hAnsi="Times New Roman" w:cs="Times New Roman"/>
          <w:szCs w:val="24"/>
        </w:rPr>
        <w:t xml:space="preserve"> the</w:t>
      </w:r>
      <w:r w:rsidRPr="00A437EB">
        <w:rPr>
          <w:rFonts w:ascii="Times New Roman" w:hAnsi="Times New Roman" w:cs="Times New Roman"/>
          <w:szCs w:val="24"/>
        </w:rPr>
        <w:t xml:space="preserve"> RtD.</w:t>
      </w:r>
    </w:p>
    <w:p w14:paraId="02C2AED6" w14:textId="77777777" w:rsidR="0036702E" w:rsidRPr="00A437EB" w:rsidRDefault="0036702E" w:rsidP="007A213D">
      <w:pPr>
        <w:tabs>
          <w:tab w:val="num" w:pos="720"/>
        </w:tabs>
        <w:jc w:val="both"/>
        <w:rPr>
          <w:rFonts w:ascii="Times New Roman" w:hAnsi="Times New Roman" w:cs="Times New Roman"/>
          <w:szCs w:val="24"/>
          <w:lang w:eastAsia="it-IT"/>
        </w:rPr>
      </w:pPr>
    </w:p>
    <w:p w14:paraId="250EF0F0" w14:textId="339AF222" w:rsidR="00B543E2" w:rsidRPr="00A437EB" w:rsidRDefault="00B543E2" w:rsidP="007A213D">
      <w:pPr>
        <w:tabs>
          <w:tab w:val="num" w:pos="720"/>
        </w:tabs>
        <w:jc w:val="both"/>
        <w:rPr>
          <w:rFonts w:ascii="Times New Roman" w:hAnsi="Times New Roman" w:cs="Times New Roman"/>
          <w:szCs w:val="24"/>
          <w:lang w:eastAsia="it-IT"/>
        </w:rPr>
      </w:pPr>
      <w:r w:rsidRPr="00A437EB">
        <w:rPr>
          <w:rFonts w:ascii="Times New Roman" w:hAnsi="Times New Roman" w:cs="Times New Roman"/>
          <w:szCs w:val="24"/>
          <w:lang w:eastAsia="it-IT"/>
        </w:rPr>
        <w:t xml:space="preserve">Sengupta’s work </w:t>
      </w:r>
      <w:r w:rsidR="006D212E" w:rsidRPr="00A437EB">
        <w:rPr>
          <w:rFonts w:ascii="Times New Roman" w:hAnsi="Times New Roman" w:cs="Times New Roman"/>
          <w:szCs w:val="24"/>
          <w:lang w:eastAsia="it-IT"/>
        </w:rPr>
        <w:t xml:space="preserve">as well as the implementation of the MDG agenda </w:t>
      </w:r>
      <w:r w:rsidR="00012997" w:rsidRPr="00A437EB">
        <w:rPr>
          <w:rFonts w:ascii="Times New Roman" w:hAnsi="Times New Roman" w:cs="Times New Roman"/>
          <w:szCs w:val="24"/>
          <w:lang w:eastAsia="it-IT"/>
        </w:rPr>
        <w:t>have</w:t>
      </w:r>
      <w:r w:rsidRPr="00A437EB">
        <w:rPr>
          <w:rFonts w:ascii="Times New Roman" w:hAnsi="Times New Roman" w:cs="Times New Roman"/>
          <w:szCs w:val="24"/>
          <w:lang w:eastAsia="it-IT"/>
        </w:rPr>
        <w:t xml:space="preserve"> continued to inform discussions and debates at the Open-Ended Intergovernmental Working Group on </w:t>
      </w:r>
      <w:r w:rsidR="002007F3" w:rsidRPr="00A437EB">
        <w:rPr>
          <w:rFonts w:ascii="Times New Roman" w:hAnsi="Times New Roman" w:cs="Times New Roman"/>
          <w:szCs w:val="24"/>
          <w:lang w:eastAsia="it-IT"/>
        </w:rPr>
        <w:t xml:space="preserve">the </w:t>
      </w:r>
      <w:r w:rsidRPr="00A437EB">
        <w:rPr>
          <w:rFonts w:ascii="Times New Roman" w:hAnsi="Times New Roman" w:cs="Times New Roman"/>
          <w:szCs w:val="24"/>
          <w:lang w:eastAsia="it-IT"/>
        </w:rPr>
        <w:t>RtD</w:t>
      </w:r>
      <w:r w:rsidR="00DF5AF1" w:rsidRPr="00A437EB">
        <w:rPr>
          <w:rFonts w:ascii="Times New Roman" w:hAnsi="Times New Roman" w:cs="Times New Roman"/>
          <w:szCs w:val="24"/>
          <w:lang w:eastAsia="it-IT"/>
        </w:rPr>
        <w:t xml:space="preserve">, although </w:t>
      </w:r>
      <w:r w:rsidR="00E84D87" w:rsidRPr="00A437EB">
        <w:rPr>
          <w:rFonts w:ascii="Times New Roman" w:hAnsi="Times New Roman" w:cs="Times New Roman"/>
          <w:szCs w:val="24"/>
          <w:lang w:eastAsia="it-IT"/>
        </w:rPr>
        <w:t>there still exists</w:t>
      </w:r>
      <w:r w:rsidR="00FD149A" w:rsidRPr="00A437EB">
        <w:rPr>
          <w:rFonts w:ascii="Times New Roman" w:hAnsi="Times New Roman" w:cs="Times New Roman"/>
          <w:szCs w:val="24"/>
          <w:lang w:eastAsia="it-IT"/>
        </w:rPr>
        <w:t xml:space="preserve"> a lack of consensus among Member States on </w:t>
      </w:r>
      <w:r w:rsidR="00DF5AF1" w:rsidRPr="00A437EB">
        <w:rPr>
          <w:rFonts w:ascii="Times New Roman" w:hAnsi="Times New Roman" w:cs="Times New Roman"/>
          <w:szCs w:val="24"/>
          <w:lang w:eastAsia="it-IT"/>
        </w:rPr>
        <w:t xml:space="preserve">the scope and content of </w:t>
      </w:r>
      <w:r w:rsidR="002007F3" w:rsidRPr="00A437EB">
        <w:rPr>
          <w:rFonts w:ascii="Times New Roman" w:hAnsi="Times New Roman" w:cs="Times New Roman"/>
          <w:szCs w:val="24"/>
          <w:lang w:eastAsia="it-IT"/>
        </w:rPr>
        <w:t xml:space="preserve">the </w:t>
      </w:r>
      <w:r w:rsidR="00DF5AF1" w:rsidRPr="00A437EB">
        <w:rPr>
          <w:rFonts w:ascii="Times New Roman" w:hAnsi="Times New Roman" w:cs="Times New Roman"/>
          <w:szCs w:val="24"/>
          <w:lang w:eastAsia="it-IT"/>
        </w:rPr>
        <w:t>RtD.</w:t>
      </w:r>
      <w:r w:rsidRPr="00A437EB">
        <w:rPr>
          <w:rFonts w:ascii="Times New Roman" w:hAnsi="Times New Roman" w:cs="Times New Roman"/>
          <w:szCs w:val="24"/>
          <w:lang w:eastAsia="it-IT"/>
        </w:rPr>
        <w:t xml:space="preserve"> </w:t>
      </w:r>
      <w:r w:rsidR="00012997" w:rsidRPr="00A437EB">
        <w:rPr>
          <w:rFonts w:ascii="Times New Roman" w:hAnsi="Times New Roman" w:cs="Times New Roman"/>
          <w:szCs w:val="24"/>
          <w:lang w:eastAsia="it-IT"/>
        </w:rPr>
        <w:t xml:space="preserve">The </w:t>
      </w:r>
      <w:r w:rsidR="00D3695A" w:rsidRPr="00A437EB">
        <w:rPr>
          <w:rFonts w:ascii="Times New Roman" w:hAnsi="Times New Roman" w:cs="Times New Roman"/>
          <w:szCs w:val="24"/>
          <w:lang w:eastAsia="it-IT"/>
        </w:rPr>
        <w:t xml:space="preserve">overall </w:t>
      </w:r>
      <w:r w:rsidRPr="00A437EB">
        <w:rPr>
          <w:rFonts w:ascii="Times New Roman" w:hAnsi="Times New Roman" w:cs="Times New Roman"/>
          <w:szCs w:val="24"/>
          <w:lang w:eastAsia="it-IT"/>
        </w:rPr>
        <w:t xml:space="preserve">mandate of this group is to monitor and review progress in the promotion and implementation of </w:t>
      </w:r>
      <w:r w:rsidR="002007F3" w:rsidRPr="00A437EB">
        <w:rPr>
          <w:rFonts w:ascii="Times New Roman" w:hAnsi="Times New Roman" w:cs="Times New Roman"/>
          <w:szCs w:val="24"/>
          <w:lang w:eastAsia="it-IT"/>
        </w:rPr>
        <w:t xml:space="preserve">the </w:t>
      </w:r>
      <w:r w:rsidRPr="00A437EB">
        <w:rPr>
          <w:rFonts w:ascii="Times New Roman" w:hAnsi="Times New Roman" w:cs="Times New Roman"/>
          <w:szCs w:val="24"/>
          <w:lang w:eastAsia="it-IT"/>
        </w:rPr>
        <w:t xml:space="preserve">RtD, as elaborated in </w:t>
      </w:r>
      <w:r w:rsidR="002007F3" w:rsidRPr="00A437EB">
        <w:rPr>
          <w:rFonts w:ascii="Times New Roman" w:hAnsi="Times New Roman" w:cs="Times New Roman"/>
          <w:szCs w:val="24"/>
          <w:lang w:eastAsia="it-IT"/>
        </w:rPr>
        <w:t xml:space="preserve">the </w:t>
      </w:r>
      <w:r w:rsidRPr="00A437EB">
        <w:rPr>
          <w:rFonts w:ascii="Times New Roman" w:hAnsi="Times New Roman" w:cs="Times New Roman"/>
          <w:szCs w:val="24"/>
          <w:lang w:eastAsia="it-IT"/>
        </w:rPr>
        <w:t xml:space="preserve">DRTD, at the national and international levels; providing recommendations thereon and further </w:t>
      </w:r>
      <w:proofErr w:type="spellStart"/>
      <w:r w:rsidRPr="00A437EB">
        <w:rPr>
          <w:rFonts w:ascii="Times New Roman" w:hAnsi="Times New Roman" w:cs="Times New Roman"/>
          <w:szCs w:val="24"/>
          <w:lang w:eastAsia="it-IT"/>
        </w:rPr>
        <w:t>analysing</w:t>
      </w:r>
      <w:proofErr w:type="spellEnd"/>
      <w:r w:rsidRPr="00A437EB">
        <w:rPr>
          <w:rFonts w:ascii="Times New Roman" w:hAnsi="Times New Roman" w:cs="Times New Roman"/>
          <w:szCs w:val="24"/>
          <w:lang w:eastAsia="it-IT"/>
        </w:rPr>
        <w:t xml:space="preserve"> obstacles to its full enjoyment, focusing each year on specific commitments in the DRTD; to review reports and any other information submitted by States, UN agencies, other relevant international organizations and NGOs on the relationship between their activities and the </w:t>
      </w:r>
      <w:r w:rsidR="002007F3" w:rsidRPr="00A437EB">
        <w:rPr>
          <w:rFonts w:ascii="Times New Roman" w:hAnsi="Times New Roman" w:cs="Times New Roman"/>
          <w:szCs w:val="24"/>
          <w:lang w:eastAsia="it-IT"/>
        </w:rPr>
        <w:t>RtD</w:t>
      </w:r>
      <w:r w:rsidRPr="00A437EB">
        <w:rPr>
          <w:rFonts w:ascii="Times New Roman" w:hAnsi="Times New Roman" w:cs="Times New Roman"/>
          <w:szCs w:val="24"/>
          <w:lang w:eastAsia="it-IT"/>
        </w:rPr>
        <w:t xml:space="preserve">; to present for the consideration of the UN Human Rights Council (UNHRC) a sessional report on its deliberations, including advice to the </w:t>
      </w:r>
      <w:r w:rsidR="00033150" w:rsidRPr="00A437EB">
        <w:rPr>
          <w:rFonts w:ascii="Times New Roman" w:hAnsi="Times New Roman" w:cs="Times New Roman"/>
          <w:szCs w:val="24"/>
          <w:lang w:eastAsia="it-IT"/>
        </w:rPr>
        <w:t>Office of the United Nations High Commissioner for Human Rights (</w:t>
      </w:r>
      <w:r w:rsidRPr="00A437EB">
        <w:rPr>
          <w:rFonts w:ascii="Times New Roman" w:hAnsi="Times New Roman" w:cs="Times New Roman"/>
          <w:szCs w:val="24"/>
          <w:lang w:eastAsia="it-IT"/>
        </w:rPr>
        <w:t>OHCHR</w:t>
      </w:r>
      <w:r w:rsidR="00033150" w:rsidRPr="00A437EB">
        <w:rPr>
          <w:rFonts w:ascii="Times New Roman" w:hAnsi="Times New Roman" w:cs="Times New Roman"/>
          <w:szCs w:val="24"/>
          <w:lang w:eastAsia="it-IT"/>
        </w:rPr>
        <w:t>)</w:t>
      </w:r>
      <w:r w:rsidRPr="00A437EB">
        <w:rPr>
          <w:rFonts w:ascii="Times New Roman" w:hAnsi="Times New Roman" w:cs="Times New Roman"/>
          <w:szCs w:val="24"/>
          <w:lang w:eastAsia="it-IT"/>
        </w:rPr>
        <w:t xml:space="preserve"> with regard to the implementation of</w:t>
      </w:r>
      <w:r w:rsidR="002007F3" w:rsidRPr="00A437EB">
        <w:rPr>
          <w:rFonts w:ascii="Times New Roman" w:hAnsi="Times New Roman" w:cs="Times New Roman"/>
          <w:szCs w:val="24"/>
          <w:lang w:eastAsia="it-IT"/>
        </w:rPr>
        <w:t xml:space="preserve"> the</w:t>
      </w:r>
      <w:r w:rsidRPr="00A437EB">
        <w:rPr>
          <w:rFonts w:ascii="Times New Roman" w:hAnsi="Times New Roman" w:cs="Times New Roman"/>
          <w:szCs w:val="24"/>
          <w:lang w:eastAsia="it-IT"/>
        </w:rPr>
        <w:t xml:space="preserve"> RtD and suggesting possible </w:t>
      </w:r>
      <w:proofErr w:type="spellStart"/>
      <w:r w:rsidRPr="00A437EB">
        <w:rPr>
          <w:rFonts w:ascii="Times New Roman" w:hAnsi="Times New Roman" w:cs="Times New Roman"/>
          <w:szCs w:val="24"/>
          <w:lang w:eastAsia="it-IT"/>
        </w:rPr>
        <w:t>programmes</w:t>
      </w:r>
      <w:proofErr w:type="spellEnd"/>
      <w:r w:rsidRPr="00A437EB">
        <w:rPr>
          <w:rFonts w:ascii="Times New Roman" w:hAnsi="Times New Roman" w:cs="Times New Roman"/>
          <w:szCs w:val="24"/>
          <w:lang w:eastAsia="it-IT"/>
        </w:rPr>
        <w:t xml:space="preserve"> of technical assistance, at the request of interested countries, with the aim of promoting the implementation of the </w:t>
      </w:r>
      <w:r w:rsidR="002007F3" w:rsidRPr="00A437EB">
        <w:rPr>
          <w:rFonts w:ascii="Times New Roman" w:hAnsi="Times New Roman" w:cs="Times New Roman"/>
          <w:szCs w:val="24"/>
          <w:lang w:eastAsia="it-IT"/>
        </w:rPr>
        <w:t>RtD</w:t>
      </w:r>
      <w:r w:rsidRPr="00A437EB">
        <w:rPr>
          <w:rFonts w:ascii="Times New Roman" w:hAnsi="Times New Roman" w:cs="Times New Roman"/>
          <w:szCs w:val="24"/>
          <w:lang w:eastAsia="it-IT"/>
        </w:rPr>
        <w:t>.</w:t>
      </w:r>
      <w:r w:rsidRPr="00A437EB">
        <w:rPr>
          <w:rStyle w:val="FootnoteReference"/>
          <w:rFonts w:ascii="Times New Roman" w:hAnsi="Times New Roman" w:cs="Times New Roman"/>
          <w:szCs w:val="24"/>
          <w:lang w:eastAsia="it-IT"/>
        </w:rPr>
        <w:footnoteReference w:id="107"/>
      </w:r>
      <w:r w:rsidR="0036702E" w:rsidRPr="00A437EB">
        <w:rPr>
          <w:rFonts w:ascii="Times New Roman" w:hAnsi="Times New Roman" w:cs="Times New Roman"/>
          <w:szCs w:val="24"/>
          <w:lang w:eastAsia="it-IT"/>
        </w:rPr>
        <w:t xml:space="preserve"> </w:t>
      </w:r>
      <w:r w:rsidR="00B7272E" w:rsidRPr="00A437EB">
        <w:rPr>
          <w:rFonts w:ascii="Times New Roman" w:hAnsi="Times New Roman" w:cs="Times New Roman"/>
          <w:szCs w:val="24"/>
          <w:lang w:eastAsia="it-IT"/>
        </w:rPr>
        <w:t xml:space="preserve">Despite this mandate, political differences among States which are members of the Working Group have hindered fruitful outcomes </w:t>
      </w:r>
      <w:r w:rsidR="00AD7F3B" w:rsidRPr="00A437EB">
        <w:rPr>
          <w:rFonts w:ascii="Times New Roman" w:hAnsi="Times New Roman" w:cs="Times New Roman"/>
          <w:szCs w:val="24"/>
          <w:lang w:eastAsia="it-IT"/>
        </w:rPr>
        <w:t>to</w:t>
      </w:r>
      <w:r w:rsidR="00B7272E" w:rsidRPr="00A437EB">
        <w:rPr>
          <w:rFonts w:ascii="Times New Roman" w:hAnsi="Times New Roman" w:cs="Times New Roman"/>
          <w:szCs w:val="24"/>
          <w:lang w:eastAsia="it-IT"/>
        </w:rPr>
        <w:t xml:space="preserve"> date.</w:t>
      </w:r>
    </w:p>
    <w:p w14:paraId="674CBF70" w14:textId="704CAB92" w:rsidR="003F260F" w:rsidRDefault="003F260F" w:rsidP="007A213D">
      <w:pPr>
        <w:tabs>
          <w:tab w:val="num" w:pos="720"/>
        </w:tabs>
        <w:jc w:val="both"/>
        <w:rPr>
          <w:rFonts w:ascii="Times New Roman" w:hAnsi="Times New Roman" w:cs="Times New Roman"/>
          <w:b/>
          <w:szCs w:val="24"/>
          <w:lang w:eastAsia="it-IT"/>
        </w:rPr>
      </w:pPr>
    </w:p>
    <w:p w14:paraId="4CFB0F30" w14:textId="07DF9BE3" w:rsidR="00041E7A" w:rsidRPr="00A437EB" w:rsidRDefault="0039165C" w:rsidP="007A213D">
      <w:pPr>
        <w:tabs>
          <w:tab w:val="num" w:pos="720"/>
        </w:tabs>
        <w:jc w:val="both"/>
        <w:rPr>
          <w:rFonts w:ascii="Times New Roman" w:hAnsi="Times New Roman" w:cs="Times New Roman"/>
          <w:b/>
          <w:szCs w:val="24"/>
          <w:lang w:eastAsia="it-IT"/>
        </w:rPr>
      </w:pPr>
      <w:r w:rsidRPr="00A437EB">
        <w:rPr>
          <w:rFonts w:ascii="Times New Roman" w:hAnsi="Times New Roman" w:cs="Times New Roman"/>
          <w:b/>
          <w:szCs w:val="24"/>
          <w:lang w:eastAsia="it-IT"/>
        </w:rPr>
        <w:t xml:space="preserve">The </w:t>
      </w:r>
      <w:r w:rsidR="00B12DA5" w:rsidRPr="00A437EB">
        <w:rPr>
          <w:rFonts w:ascii="Times New Roman" w:hAnsi="Times New Roman" w:cs="Times New Roman"/>
          <w:b/>
          <w:szCs w:val="24"/>
          <w:lang w:eastAsia="it-IT"/>
        </w:rPr>
        <w:t xml:space="preserve">RtD from </w:t>
      </w:r>
      <w:r w:rsidR="000D1D6E" w:rsidRPr="00A437EB">
        <w:rPr>
          <w:rFonts w:ascii="Times New Roman" w:hAnsi="Times New Roman" w:cs="Times New Roman"/>
          <w:b/>
          <w:szCs w:val="24"/>
          <w:lang w:eastAsia="it-IT"/>
        </w:rPr>
        <w:t>2004 to D</w:t>
      </w:r>
      <w:r w:rsidR="003D2871" w:rsidRPr="00A437EB">
        <w:rPr>
          <w:rFonts w:ascii="Times New Roman" w:hAnsi="Times New Roman" w:cs="Times New Roman"/>
          <w:b/>
          <w:szCs w:val="24"/>
          <w:lang w:eastAsia="it-IT"/>
        </w:rPr>
        <w:t>ate</w:t>
      </w:r>
    </w:p>
    <w:p w14:paraId="594687FD" w14:textId="77777777" w:rsidR="00AF50F2" w:rsidRPr="00A437EB" w:rsidRDefault="00AF50F2" w:rsidP="007A213D">
      <w:pPr>
        <w:tabs>
          <w:tab w:val="num" w:pos="720"/>
        </w:tabs>
        <w:jc w:val="both"/>
        <w:rPr>
          <w:rFonts w:ascii="Times New Roman" w:hAnsi="Times New Roman" w:cs="Times New Roman"/>
          <w:szCs w:val="24"/>
          <w:lang w:eastAsia="it-IT"/>
        </w:rPr>
      </w:pPr>
    </w:p>
    <w:p w14:paraId="0FC720C3" w14:textId="7E74935E" w:rsidR="00313D7A" w:rsidRPr="00A437EB" w:rsidRDefault="008E037A" w:rsidP="007A213D">
      <w:pPr>
        <w:tabs>
          <w:tab w:val="num" w:pos="720"/>
        </w:tabs>
        <w:jc w:val="both"/>
        <w:rPr>
          <w:rStyle w:val="Emphasis"/>
          <w:rFonts w:ascii="Times New Roman" w:hAnsi="Times New Roman" w:cs="Times New Roman"/>
          <w:i w:val="0"/>
          <w:szCs w:val="24"/>
        </w:rPr>
      </w:pPr>
      <w:r w:rsidRPr="00A437EB">
        <w:rPr>
          <w:rFonts w:ascii="Times New Roman" w:hAnsi="Times New Roman" w:cs="Times New Roman"/>
          <w:szCs w:val="24"/>
          <w:lang w:eastAsia="it-IT"/>
        </w:rPr>
        <w:t>T</w:t>
      </w:r>
      <w:r w:rsidR="00536848" w:rsidRPr="00A437EB">
        <w:rPr>
          <w:rStyle w:val="Emphasis"/>
          <w:rFonts w:ascii="Times New Roman" w:hAnsi="Times New Roman" w:cs="Times New Roman"/>
          <w:i w:val="0"/>
          <w:szCs w:val="24"/>
        </w:rPr>
        <w:t xml:space="preserve">he UN human rights </w:t>
      </w:r>
      <w:r w:rsidRPr="00A437EB">
        <w:rPr>
          <w:rStyle w:val="Emphasis"/>
          <w:rFonts w:ascii="Times New Roman" w:hAnsi="Times New Roman" w:cs="Times New Roman"/>
          <w:i w:val="0"/>
          <w:szCs w:val="24"/>
        </w:rPr>
        <w:t xml:space="preserve">system </w:t>
      </w:r>
      <w:r w:rsidR="00536848" w:rsidRPr="00A437EB">
        <w:rPr>
          <w:rStyle w:val="Emphasis"/>
          <w:rFonts w:ascii="Times New Roman" w:hAnsi="Times New Roman" w:cs="Times New Roman"/>
          <w:i w:val="0"/>
          <w:szCs w:val="24"/>
        </w:rPr>
        <w:t>underwent some m</w:t>
      </w:r>
      <w:r w:rsidR="00313D7A" w:rsidRPr="00A437EB">
        <w:rPr>
          <w:rStyle w:val="Emphasis"/>
          <w:rFonts w:ascii="Times New Roman" w:hAnsi="Times New Roman" w:cs="Times New Roman"/>
          <w:i w:val="0"/>
          <w:szCs w:val="24"/>
        </w:rPr>
        <w:t>ajor changes</w:t>
      </w:r>
      <w:r w:rsidR="00536848" w:rsidRPr="00A437EB">
        <w:rPr>
          <w:rStyle w:val="Emphasis"/>
          <w:rFonts w:ascii="Times New Roman" w:hAnsi="Times New Roman" w:cs="Times New Roman"/>
          <w:i w:val="0"/>
          <w:szCs w:val="24"/>
        </w:rPr>
        <w:t xml:space="preserve"> </w:t>
      </w:r>
      <w:r w:rsidRPr="00A437EB">
        <w:rPr>
          <w:rStyle w:val="Emphasis"/>
          <w:rFonts w:ascii="Times New Roman" w:hAnsi="Times New Roman" w:cs="Times New Roman"/>
          <w:i w:val="0"/>
          <w:szCs w:val="24"/>
        </w:rPr>
        <w:t xml:space="preserve">around this time </w:t>
      </w:r>
      <w:r w:rsidR="00536848" w:rsidRPr="00A437EB">
        <w:rPr>
          <w:rStyle w:val="Emphasis"/>
          <w:rFonts w:ascii="Times New Roman" w:hAnsi="Times New Roman" w:cs="Times New Roman"/>
          <w:i w:val="0"/>
          <w:szCs w:val="24"/>
        </w:rPr>
        <w:t>– namely, i</w:t>
      </w:r>
      <w:r w:rsidR="00313D7A" w:rsidRPr="00A437EB">
        <w:rPr>
          <w:rStyle w:val="Emphasis"/>
          <w:rFonts w:ascii="Times New Roman" w:hAnsi="Times New Roman" w:cs="Times New Roman"/>
          <w:i w:val="0"/>
          <w:szCs w:val="24"/>
        </w:rPr>
        <w:t>n 2006</w:t>
      </w:r>
      <w:r w:rsidR="00536848" w:rsidRPr="00A437EB">
        <w:rPr>
          <w:rStyle w:val="Emphasis"/>
          <w:rFonts w:ascii="Times New Roman" w:hAnsi="Times New Roman" w:cs="Times New Roman"/>
          <w:i w:val="0"/>
          <w:szCs w:val="24"/>
        </w:rPr>
        <w:t>,</w:t>
      </w:r>
      <w:r w:rsidR="00313D7A" w:rsidRPr="00A437EB">
        <w:rPr>
          <w:rStyle w:val="Emphasis"/>
          <w:rFonts w:ascii="Times New Roman" w:hAnsi="Times New Roman" w:cs="Times New Roman"/>
          <w:i w:val="0"/>
          <w:szCs w:val="24"/>
        </w:rPr>
        <w:t xml:space="preserve"> t</w:t>
      </w:r>
      <w:r w:rsidR="00313D7A" w:rsidRPr="00A437EB">
        <w:rPr>
          <w:rFonts w:ascii="Times New Roman" w:eastAsia="Times New Roman" w:hAnsi="Times New Roman" w:cs="Times New Roman"/>
          <w:iCs/>
          <w:szCs w:val="24"/>
          <w:lang w:val="en-GB" w:eastAsia="en-GB"/>
        </w:rPr>
        <w:t>he Commission on Human Rights was replaced by the Human Rights Council (HRC),</w:t>
      </w:r>
      <w:r w:rsidR="00BA04B2" w:rsidRPr="00A437EB">
        <w:rPr>
          <w:rStyle w:val="FootnoteReference"/>
          <w:rFonts w:ascii="Times New Roman" w:eastAsia="Times New Roman" w:hAnsi="Times New Roman" w:cs="Times New Roman"/>
          <w:iCs/>
          <w:szCs w:val="24"/>
          <w:lang w:val="en-GB" w:eastAsia="en-GB"/>
        </w:rPr>
        <w:footnoteReference w:id="108"/>
      </w:r>
      <w:r w:rsidR="00313D7A" w:rsidRPr="00A437EB">
        <w:rPr>
          <w:rFonts w:ascii="Times New Roman" w:eastAsia="Times New Roman" w:hAnsi="Times New Roman" w:cs="Times New Roman"/>
          <w:iCs/>
          <w:szCs w:val="24"/>
          <w:lang w:val="en-GB" w:eastAsia="en-GB"/>
        </w:rPr>
        <w:t xml:space="preserve"> and the </w:t>
      </w:r>
      <w:r w:rsidR="00313D7A" w:rsidRPr="00A437EB">
        <w:rPr>
          <w:rStyle w:val="Emphasis"/>
          <w:rFonts w:ascii="Times New Roman" w:hAnsi="Times New Roman" w:cs="Times New Roman"/>
          <w:i w:val="0"/>
          <w:szCs w:val="24"/>
        </w:rPr>
        <w:t xml:space="preserve">Sub-Commission </w:t>
      </w:r>
      <w:r w:rsidR="00536848" w:rsidRPr="00A437EB">
        <w:rPr>
          <w:rStyle w:val="Emphasis"/>
          <w:rFonts w:ascii="Times New Roman" w:hAnsi="Times New Roman" w:cs="Times New Roman"/>
          <w:i w:val="0"/>
          <w:szCs w:val="24"/>
        </w:rPr>
        <w:t xml:space="preserve">was </w:t>
      </w:r>
      <w:r w:rsidR="00313D7A" w:rsidRPr="00A437EB">
        <w:rPr>
          <w:rStyle w:val="Emphasis"/>
          <w:rFonts w:ascii="Times New Roman" w:hAnsi="Times New Roman" w:cs="Times New Roman"/>
          <w:i w:val="0"/>
          <w:szCs w:val="24"/>
        </w:rPr>
        <w:t>replaced by the Advisory Committee.</w:t>
      </w:r>
      <w:r w:rsidR="00BA04B2" w:rsidRPr="00A437EB">
        <w:rPr>
          <w:rStyle w:val="FootnoteReference"/>
          <w:rFonts w:ascii="Times New Roman" w:hAnsi="Times New Roman" w:cs="Times New Roman"/>
          <w:iCs/>
          <w:szCs w:val="24"/>
        </w:rPr>
        <w:footnoteReference w:id="109"/>
      </w:r>
      <w:r w:rsidR="00313D7A" w:rsidRPr="00A437EB">
        <w:rPr>
          <w:rStyle w:val="Emphasis"/>
          <w:rFonts w:ascii="Times New Roman" w:hAnsi="Times New Roman" w:cs="Times New Roman"/>
          <w:i w:val="0"/>
          <w:szCs w:val="24"/>
        </w:rPr>
        <w:t> </w:t>
      </w:r>
    </w:p>
    <w:p w14:paraId="716B290E" w14:textId="77777777" w:rsidR="00732CBF" w:rsidRPr="00A437EB" w:rsidRDefault="00732CBF" w:rsidP="007A213D">
      <w:pPr>
        <w:tabs>
          <w:tab w:val="num" w:pos="720"/>
        </w:tabs>
        <w:jc w:val="both"/>
        <w:rPr>
          <w:rStyle w:val="Emphasis"/>
          <w:rFonts w:ascii="Times New Roman" w:hAnsi="Times New Roman" w:cs="Times New Roman"/>
          <w:i w:val="0"/>
          <w:iCs w:val="0"/>
          <w:szCs w:val="24"/>
        </w:rPr>
      </w:pPr>
    </w:p>
    <w:p w14:paraId="193B25E9" w14:textId="5098D51F" w:rsidR="00732CBF" w:rsidRPr="00A437EB" w:rsidRDefault="008E037A" w:rsidP="007A213D">
      <w:pPr>
        <w:tabs>
          <w:tab w:val="num" w:pos="720"/>
        </w:tabs>
        <w:jc w:val="both"/>
        <w:rPr>
          <w:rFonts w:ascii="Times New Roman" w:hAnsi="Times New Roman" w:cs="Times New Roman"/>
          <w:szCs w:val="24"/>
        </w:rPr>
      </w:pPr>
      <w:r w:rsidRPr="00A437EB">
        <w:rPr>
          <w:rFonts w:ascii="Times New Roman" w:hAnsi="Times New Roman" w:cs="Times New Roman"/>
          <w:szCs w:val="24"/>
        </w:rPr>
        <w:t xml:space="preserve">Two </w:t>
      </w:r>
      <w:r w:rsidR="00536848" w:rsidRPr="00A437EB">
        <w:rPr>
          <w:rFonts w:ascii="Times New Roman" w:hAnsi="Times New Roman" w:cs="Times New Roman"/>
          <w:szCs w:val="24"/>
        </w:rPr>
        <w:t xml:space="preserve">years earlier, </w:t>
      </w:r>
      <w:r w:rsidR="005D139C" w:rsidRPr="00A437EB">
        <w:rPr>
          <w:rFonts w:ascii="Times New Roman" w:hAnsi="Times New Roman" w:cs="Times New Roman"/>
          <w:szCs w:val="24"/>
        </w:rPr>
        <w:t xml:space="preserve">2004 </w:t>
      </w:r>
      <w:r w:rsidR="00BC2392" w:rsidRPr="00A437EB">
        <w:rPr>
          <w:rFonts w:ascii="Times New Roman" w:hAnsi="Times New Roman" w:cs="Times New Roman"/>
          <w:szCs w:val="24"/>
        </w:rPr>
        <w:t>saw the establishment of a</w:t>
      </w:r>
      <w:r w:rsidR="00C04B80" w:rsidRPr="00A437EB">
        <w:rPr>
          <w:rFonts w:ascii="Times New Roman" w:hAnsi="Times New Roman" w:cs="Times New Roman"/>
          <w:szCs w:val="24"/>
        </w:rPr>
        <w:t xml:space="preserve"> high-level task force o</w:t>
      </w:r>
      <w:r w:rsidR="005D139C" w:rsidRPr="00A437EB">
        <w:rPr>
          <w:rFonts w:ascii="Times New Roman" w:hAnsi="Times New Roman" w:cs="Times New Roman"/>
          <w:szCs w:val="24"/>
        </w:rPr>
        <w:t xml:space="preserve">n the implementation of the </w:t>
      </w:r>
      <w:r w:rsidR="0048349D" w:rsidRPr="00A437EB">
        <w:rPr>
          <w:rFonts w:ascii="Times New Roman" w:hAnsi="Times New Roman" w:cs="Times New Roman"/>
          <w:szCs w:val="24"/>
        </w:rPr>
        <w:t>RtD</w:t>
      </w:r>
      <w:r w:rsidR="005D139C" w:rsidRPr="00A437EB">
        <w:rPr>
          <w:rFonts w:ascii="Times New Roman" w:hAnsi="Times New Roman" w:cs="Times New Roman"/>
          <w:szCs w:val="24"/>
        </w:rPr>
        <w:t xml:space="preserve">, </w:t>
      </w:r>
      <w:r w:rsidR="0072550A" w:rsidRPr="00A437EB">
        <w:rPr>
          <w:rFonts w:ascii="Times New Roman" w:hAnsi="Times New Roman" w:cs="Times New Roman"/>
          <w:szCs w:val="24"/>
        </w:rPr>
        <w:t>which replaced the independent expert</w:t>
      </w:r>
      <w:r w:rsidR="00C13E5C" w:rsidRPr="00A437EB">
        <w:rPr>
          <w:rFonts w:ascii="Times New Roman" w:hAnsi="Times New Roman" w:cs="Times New Roman"/>
          <w:szCs w:val="24"/>
        </w:rPr>
        <w:t>,</w:t>
      </w:r>
      <w:r w:rsidR="00205B1E" w:rsidRPr="00A437EB">
        <w:rPr>
          <w:rFonts w:ascii="Times New Roman" w:hAnsi="Times New Roman" w:cs="Times New Roman"/>
          <w:szCs w:val="24"/>
        </w:rPr>
        <w:t xml:space="preserve"> as the expert body mandated to support the intergovernmental Working Group</w:t>
      </w:r>
      <w:r w:rsidR="00897EF9" w:rsidRPr="00A437EB">
        <w:rPr>
          <w:rFonts w:ascii="Times New Roman" w:hAnsi="Times New Roman" w:cs="Times New Roman"/>
          <w:szCs w:val="24"/>
        </w:rPr>
        <w:t xml:space="preserve"> on the Right to Development</w:t>
      </w:r>
      <w:r w:rsidR="0072550A" w:rsidRPr="00A437EB">
        <w:rPr>
          <w:rFonts w:ascii="Times New Roman" w:hAnsi="Times New Roman" w:cs="Times New Roman"/>
          <w:szCs w:val="24"/>
        </w:rPr>
        <w:t xml:space="preserve">. Established </w:t>
      </w:r>
      <w:r w:rsidR="00C04B80" w:rsidRPr="00A437EB">
        <w:rPr>
          <w:rFonts w:ascii="Times New Roman" w:hAnsi="Times New Roman" w:cs="Times New Roman"/>
          <w:szCs w:val="24"/>
        </w:rPr>
        <w:t>within the framework of the Working Group</w:t>
      </w:r>
      <w:r w:rsidR="00897EF9" w:rsidRPr="00A437EB">
        <w:rPr>
          <w:rFonts w:ascii="Times New Roman" w:hAnsi="Times New Roman" w:cs="Times New Roman"/>
          <w:szCs w:val="24"/>
        </w:rPr>
        <w:t>,</w:t>
      </w:r>
      <w:r w:rsidR="00C04B80" w:rsidRPr="00A437EB">
        <w:rPr>
          <w:rFonts w:ascii="Times New Roman" w:hAnsi="Times New Roman" w:cs="Times New Roman"/>
          <w:szCs w:val="24"/>
        </w:rPr>
        <w:t xml:space="preserve"> </w:t>
      </w:r>
      <w:r w:rsidR="0072550A" w:rsidRPr="00A437EB">
        <w:rPr>
          <w:rFonts w:ascii="Times New Roman" w:hAnsi="Times New Roman" w:cs="Times New Roman"/>
          <w:szCs w:val="24"/>
        </w:rPr>
        <w:t xml:space="preserve">the task force </w:t>
      </w:r>
      <w:r w:rsidR="00205B1E" w:rsidRPr="00A437EB">
        <w:rPr>
          <w:rFonts w:ascii="Times New Roman" w:hAnsi="Times New Roman" w:cs="Times New Roman"/>
          <w:szCs w:val="24"/>
        </w:rPr>
        <w:t xml:space="preserve">was composed of five experts from five </w:t>
      </w:r>
      <w:r w:rsidR="00205B1E" w:rsidRPr="00A437EB">
        <w:rPr>
          <w:rFonts w:ascii="Times New Roman" w:hAnsi="Times New Roman" w:cs="Times New Roman"/>
          <w:szCs w:val="24"/>
        </w:rPr>
        <w:lastRenderedPageBreak/>
        <w:t xml:space="preserve">geographical regions, </w:t>
      </w:r>
      <w:r w:rsidR="00C04B80" w:rsidRPr="00A437EB">
        <w:rPr>
          <w:rFonts w:ascii="Times New Roman" w:hAnsi="Times New Roman" w:cs="Times New Roman"/>
          <w:szCs w:val="24"/>
        </w:rPr>
        <w:t xml:space="preserve">to </w:t>
      </w:r>
      <w:r w:rsidR="00D8425B" w:rsidRPr="00A437EB">
        <w:rPr>
          <w:rFonts w:ascii="Times New Roman" w:hAnsi="Times New Roman" w:cs="Times New Roman"/>
          <w:szCs w:val="24"/>
        </w:rPr>
        <w:t xml:space="preserve">provide expert </w:t>
      </w:r>
      <w:r w:rsidR="00BE0C16" w:rsidRPr="00A437EB">
        <w:rPr>
          <w:rFonts w:ascii="Times New Roman" w:hAnsi="Times New Roman" w:cs="Times New Roman"/>
          <w:szCs w:val="24"/>
        </w:rPr>
        <w:t xml:space="preserve">findings and recommendations </w:t>
      </w:r>
      <w:r w:rsidR="00D8425B" w:rsidRPr="00A437EB">
        <w:rPr>
          <w:rFonts w:ascii="Times New Roman" w:hAnsi="Times New Roman" w:cs="Times New Roman"/>
          <w:szCs w:val="24"/>
        </w:rPr>
        <w:t xml:space="preserve">to </w:t>
      </w:r>
      <w:r w:rsidR="00205B1E" w:rsidRPr="00A437EB">
        <w:rPr>
          <w:rFonts w:ascii="Times New Roman" w:hAnsi="Times New Roman" w:cs="Times New Roman"/>
          <w:szCs w:val="24"/>
        </w:rPr>
        <w:t xml:space="preserve">support </w:t>
      </w:r>
      <w:r w:rsidR="00897EF9" w:rsidRPr="00A437EB">
        <w:rPr>
          <w:rFonts w:ascii="Times New Roman" w:hAnsi="Times New Roman" w:cs="Times New Roman"/>
          <w:szCs w:val="24"/>
        </w:rPr>
        <w:t>the Working Group</w:t>
      </w:r>
      <w:r w:rsidR="00205B1E" w:rsidRPr="00A437EB">
        <w:rPr>
          <w:rFonts w:ascii="Times New Roman" w:hAnsi="Times New Roman" w:cs="Times New Roman"/>
          <w:szCs w:val="24"/>
        </w:rPr>
        <w:t>.</w:t>
      </w:r>
      <w:r w:rsidR="00BE0C16" w:rsidRPr="00A437EB">
        <w:rPr>
          <w:rStyle w:val="FootnoteReference"/>
          <w:rFonts w:ascii="Times New Roman" w:hAnsi="Times New Roman" w:cs="Times New Roman"/>
          <w:szCs w:val="24"/>
        </w:rPr>
        <w:footnoteReference w:id="110"/>
      </w:r>
      <w:r w:rsidR="00D8425B" w:rsidRPr="00A437EB">
        <w:rPr>
          <w:rFonts w:ascii="Times New Roman" w:hAnsi="Times New Roman" w:cs="Times New Roman"/>
          <w:szCs w:val="24"/>
        </w:rPr>
        <w:t xml:space="preserve"> </w:t>
      </w:r>
    </w:p>
    <w:p w14:paraId="7D81EBC3" w14:textId="77777777" w:rsidR="00AC2FAD" w:rsidRPr="00A437EB" w:rsidRDefault="00AC2FAD" w:rsidP="007A213D">
      <w:pPr>
        <w:tabs>
          <w:tab w:val="num" w:pos="720"/>
        </w:tabs>
        <w:jc w:val="both"/>
        <w:rPr>
          <w:rFonts w:ascii="Times New Roman" w:hAnsi="Times New Roman" w:cs="Times New Roman"/>
          <w:szCs w:val="24"/>
        </w:rPr>
      </w:pPr>
    </w:p>
    <w:p w14:paraId="171B8C33" w14:textId="2E296AD2" w:rsidR="00732CBF" w:rsidRPr="00A437EB" w:rsidRDefault="00732CBF" w:rsidP="007A213D">
      <w:pPr>
        <w:tabs>
          <w:tab w:val="num" w:pos="720"/>
        </w:tabs>
        <w:jc w:val="both"/>
        <w:rPr>
          <w:rFonts w:ascii="Times New Roman" w:hAnsi="Times New Roman" w:cs="Times New Roman"/>
          <w:szCs w:val="24"/>
        </w:rPr>
      </w:pPr>
      <w:r w:rsidRPr="00A437EB">
        <w:rPr>
          <w:rStyle w:val="Emphasis"/>
          <w:rFonts w:ascii="Times New Roman" w:hAnsi="Times New Roman" w:cs="Times New Roman"/>
          <w:bCs/>
          <w:i w:val="0"/>
          <w:szCs w:val="24"/>
        </w:rPr>
        <w:t>The work of the task force was based primarily on a review of global partnership</w:t>
      </w:r>
      <w:r w:rsidR="00AC2FAD" w:rsidRPr="00A437EB">
        <w:rPr>
          <w:rStyle w:val="Emphasis"/>
          <w:rFonts w:ascii="Times New Roman" w:hAnsi="Times New Roman" w:cs="Times New Roman"/>
          <w:bCs/>
          <w:i w:val="0"/>
          <w:szCs w:val="24"/>
        </w:rPr>
        <w:t>s</w:t>
      </w:r>
      <w:r w:rsidRPr="00A437EB">
        <w:rPr>
          <w:rStyle w:val="Emphasis"/>
          <w:rFonts w:ascii="Times New Roman" w:hAnsi="Times New Roman" w:cs="Times New Roman"/>
          <w:bCs/>
          <w:i w:val="0"/>
          <w:szCs w:val="24"/>
        </w:rPr>
        <w:t xml:space="preserve"> from an R</w:t>
      </w:r>
      <w:r w:rsidR="003D07B4" w:rsidRPr="00A437EB">
        <w:rPr>
          <w:rStyle w:val="Emphasis"/>
          <w:rFonts w:ascii="Times New Roman" w:hAnsi="Times New Roman" w:cs="Times New Roman"/>
          <w:bCs/>
          <w:i w:val="0"/>
          <w:szCs w:val="24"/>
        </w:rPr>
        <w:t>t</w:t>
      </w:r>
      <w:r w:rsidRPr="00A437EB">
        <w:rPr>
          <w:rStyle w:val="Emphasis"/>
          <w:rFonts w:ascii="Times New Roman" w:hAnsi="Times New Roman" w:cs="Times New Roman"/>
          <w:bCs/>
          <w:i w:val="0"/>
          <w:szCs w:val="24"/>
        </w:rPr>
        <w:t>D perspective</w:t>
      </w:r>
      <w:r w:rsidRPr="00A437EB">
        <w:rPr>
          <w:rFonts w:ascii="Times New Roman" w:hAnsi="Times New Roman" w:cs="Times New Roman"/>
          <w:i/>
          <w:szCs w:val="24"/>
        </w:rPr>
        <w:t>,</w:t>
      </w:r>
      <w:r w:rsidRPr="00A437EB">
        <w:rPr>
          <w:rFonts w:ascii="Times New Roman" w:hAnsi="Times New Roman" w:cs="Times New Roman"/>
          <w:szCs w:val="24"/>
        </w:rPr>
        <w:t xml:space="preserve"> which informed both its findings and their consolidation, and </w:t>
      </w:r>
      <w:r w:rsidR="00C13E5C" w:rsidRPr="00A437EB">
        <w:rPr>
          <w:rFonts w:ascii="Times New Roman" w:hAnsi="Times New Roman" w:cs="Times New Roman"/>
          <w:szCs w:val="24"/>
        </w:rPr>
        <w:t>its</w:t>
      </w:r>
      <w:r w:rsidRPr="00A437EB">
        <w:rPr>
          <w:rFonts w:ascii="Times New Roman" w:hAnsi="Times New Roman" w:cs="Times New Roman"/>
          <w:szCs w:val="24"/>
        </w:rPr>
        <w:t xml:space="preserve"> making of draft criteria and operational sub-criteria. </w:t>
      </w:r>
      <w:r w:rsidR="00C13E5C" w:rsidRPr="00A437EB">
        <w:rPr>
          <w:rFonts w:ascii="Times New Roman" w:hAnsi="Times New Roman" w:cs="Times New Roman"/>
          <w:szCs w:val="24"/>
        </w:rPr>
        <w:t>Premised o</w:t>
      </w:r>
      <w:r w:rsidRPr="00A437EB">
        <w:rPr>
          <w:rFonts w:ascii="Times New Roman" w:hAnsi="Times New Roman" w:cs="Times New Roman"/>
          <w:szCs w:val="24"/>
        </w:rPr>
        <w:t>n the basis that Millennium Development Goal 8, with its focus on international cooperation, was consistent with international responsibilities outlined in the D</w:t>
      </w:r>
      <w:r w:rsidR="00837E51" w:rsidRPr="00A437EB">
        <w:rPr>
          <w:rFonts w:ascii="Times New Roman" w:hAnsi="Times New Roman" w:cs="Times New Roman"/>
          <w:szCs w:val="24"/>
        </w:rPr>
        <w:t>RTD</w:t>
      </w:r>
      <w:r w:rsidRPr="00A437EB">
        <w:rPr>
          <w:rFonts w:ascii="Times New Roman" w:hAnsi="Times New Roman" w:cs="Times New Roman"/>
          <w:szCs w:val="24"/>
        </w:rPr>
        <w:t xml:space="preserve">, and consequent to the Working Group recommendations, the task force assessed several multilateral institutions </w:t>
      </w:r>
      <w:r w:rsidR="00C13E5C" w:rsidRPr="00A437EB">
        <w:rPr>
          <w:rFonts w:ascii="Times New Roman" w:hAnsi="Times New Roman" w:cs="Times New Roman"/>
          <w:szCs w:val="24"/>
        </w:rPr>
        <w:t>and</w:t>
      </w:r>
      <w:r w:rsidR="00837E51" w:rsidRPr="00A437EB">
        <w:rPr>
          <w:rFonts w:ascii="Times New Roman" w:hAnsi="Times New Roman" w:cs="Times New Roman"/>
          <w:szCs w:val="24"/>
        </w:rPr>
        <w:t xml:space="preserve"> mechanisms from the Rt</w:t>
      </w:r>
      <w:r w:rsidRPr="00A437EB">
        <w:rPr>
          <w:rFonts w:ascii="Times New Roman" w:hAnsi="Times New Roman" w:cs="Times New Roman"/>
          <w:szCs w:val="24"/>
        </w:rPr>
        <w:t xml:space="preserve">D perspective, in the areas of development aid; trade; access to essential medicines; debt sustainability; </w:t>
      </w:r>
      <w:r w:rsidR="00C13E5C" w:rsidRPr="00A437EB">
        <w:rPr>
          <w:rFonts w:ascii="Times New Roman" w:hAnsi="Times New Roman" w:cs="Times New Roman"/>
          <w:szCs w:val="24"/>
        </w:rPr>
        <w:t>and</w:t>
      </w:r>
      <w:r w:rsidRPr="00A437EB">
        <w:rPr>
          <w:rFonts w:ascii="Times New Roman" w:hAnsi="Times New Roman" w:cs="Times New Roman"/>
          <w:szCs w:val="24"/>
        </w:rPr>
        <w:t xml:space="preserve"> transfer of technology. </w:t>
      </w:r>
      <w:r w:rsidR="00C04B80" w:rsidRPr="00A437EB">
        <w:rPr>
          <w:rFonts w:ascii="Times New Roman" w:hAnsi="Times New Roman" w:cs="Times New Roman"/>
          <w:szCs w:val="24"/>
        </w:rPr>
        <w:t xml:space="preserve">The mandate of the task force ended in 2010, with the completion of </w:t>
      </w:r>
      <w:r w:rsidR="00897EF9" w:rsidRPr="00A437EB">
        <w:rPr>
          <w:rFonts w:ascii="Times New Roman" w:hAnsi="Times New Roman" w:cs="Times New Roman"/>
          <w:szCs w:val="24"/>
        </w:rPr>
        <w:t>its</w:t>
      </w:r>
      <w:r w:rsidR="00C04B80" w:rsidRPr="00A437EB">
        <w:rPr>
          <w:rFonts w:ascii="Times New Roman" w:hAnsi="Times New Roman" w:cs="Times New Roman"/>
          <w:szCs w:val="24"/>
        </w:rPr>
        <w:t xml:space="preserve"> work</w:t>
      </w:r>
      <w:r w:rsidR="00897EF9" w:rsidRPr="00A437EB">
        <w:rPr>
          <w:rFonts w:ascii="Times New Roman" w:hAnsi="Times New Roman" w:cs="Times New Roman"/>
          <w:szCs w:val="24"/>
        </w:rPr>
        <w:t>.</w:t>
      </w:r>
      <w:r w:rsidR="00205B1E" w:rsidRPr="00A437EB">
        <w:rPr>
          <w:rFonts w:ascii="Times New Roman" w:hAnsi="Times New Roman" w:cs="Times New Roman"/>
          <w:szCs w:val="24"/>
        </w:rPr>
        <w:t xml:space="preserve"> </w:t>
      </w:r>
      <w:r w:rsidR="00C13E5C" w:rsidRPr="00A437EB">
        <w:rPr>
          <w:rFonts w:ascii="Times New Roman" w:hAnsi="Times New Roman" w:cs="Times New Roman"/>
          <w:szCs w:val="24"/>
        </w:rPr>
        <w:t xml:space="preserve">In consolidating its </w:t>
      </w:r>
      <w:r w:rsidRPr="00A437EB">
        <w:rPr>
          <w:rFonts w:ascii="Times New Roman" w:hAnsi="Times New Roman" w:cs="Times New Roman"/>
          <w:szCs w:val="24"/>
        </w:rPr>
        <w:t>findings</w:t>
      </w:r>
      <w:r w:rsidR="00C13E5C" w:rsidRPr="00A437EB">
        <w:rPr>
          <w:rFonts w:ascii="Times New Roman" w:hAnsi="Times New Roman" w:cs="Times New Roman"/>
          <w:szCs w:val="24"/>
        </w:rPr>
        <w:t xml:space="preserve"> in 2010</w:t>
      </w:r>
      <w:r w:rsidRPr="00A437EB">
        <w:rPr>
          <w:rFonts w:ascii="Times New Roman" w:hAnsi="Times New Roman" w:cs="Times New Roman"/>
          <w:szCs w:val="24"/>
        </w:rPr>
        <w:t xml:space="preserve">, </w:t>
      </w:r>
      <w:r w:rsidR="00C13E5C" w:rsidRPr="00A437EB">
        <w:rPr>
          <w:rFonts w:ascii="Times New Roman" w:hAnsi="Times New Roman" w:cs="Times New Roman"/>
          <w:szCs w:val="24"/>
        </w:rPr>
        <w:t xml:space="preserve">the task force </w:t>
      </w:r>
      <w:r w:rsidRPr="00A437EB">
        <w:rPr>
          <w:rFonts w:ascii="Times New Roman" w:hAnsi="Times New Roman" w:cs="Times New Roman"/>
          <w:szCs w:val="24"/>
        </w:rPr>
        <w:t>drew lessons and made suggestions for future work</w:t>
      </w:r>
      <w:r w:rsidR="00C13E5C" w:rsidRPr="00A437EB">
        <w:rPr>
          <w:rFonts w:ascii="Times New Roman" w:hAnsi="Times New Roman" w:cs="Times New Roman"/>
          <w:szCs w:val="24"/>
        </w:rPr>
        <w:t xml:space="preserve"> on the </w:t>
      </w:r>
      <w:r w:rsidR="00837E51" w:rsidRPr="00A437EB">
        <w:rPr>
          <w:rFonts w:ascii="Times New Roman" w:hAnsi="Times New Roman" w:cs="Times New Roman"/>
          <w:szCs w:val="24"/>
        </w:rPr>
        <w:t>RtD</w:t>
      </w:r>
      <w:r w:rsidR="00C13E5C" w:rsidRPr="00A437EB">
        <w:rPr>
          <w:rFonts w:ascii="Times New Roman" w:hAnsi="Times New Roman" w:cs="Times New Roman"/>
          <w:szCs w:val="24"/>
        </w:rPr>
        <w:t>.</w:t>
      </w:r>
      <w:r w:rsidRPr="00A437EB">
        <w:rPr>
          <w:rStyle w:val="FootnoteReference"/>
          <w:rFonts w:ascii="Times New Roman" w:hAnsi="Times New Roman" w:cs="Times New Roman"/>
          <w:szCs w:val="24"/>
        </w:rPr>
        <w:footnoteReference w:id="111"/>
      </w:r>
      <w:r w:rsidRPr="00A437EB">
        <w:rPr>
          <w:rFonts w:ascii="Times New Roman" w:hAnsi="Times New Roman" w:cs="Times New Roman"/>
          <w:szCs w:val="24"/>
        </w:rPr>
        <w:t xml:space="preserve"> </w:t>
      </w:r>
      <w:r w:rsidR="00913CFF" w:rsidRPr="00A437EB">
        <w:rPr>
          <w:rFonts w:ascii="Times New Roman" w:hAnsi="Times New Roman" w:cs="Times New Roman"/>
          <w:szCs w:val="24"/>
        </w:rPr>
        <w:t xml:space="preserve">It also presented </w:t>
      </w:r>
      <w:r w:rsidR="00C13E5C" w:rsidRPr="00A437EB">
        <w:rPr>
          <w:rFonts w:ascii="Times New Roman" w:hAnsi="Times New Roman" w:cs="Times New Roman"/>
          <w:szCs w:val="24"/>
        </w:rPr>
        <w:t xml:space="preserve">draft </w:t>
      </w:r>
      <w:r w:rsidR="00087F87" w:rsidRPr="00A437EB">
        <w:rPr>
          <w:rFonts w:ascii="Times New Roman" w:hAnsi="Times New Roman" w:cs="Times New Roman"/>
          <w:szCs w:val="24"/>
        </w:rPr>
        <w:t xml:space="preserve">criteria and </w:t>
      </w:r>
      <w:r w:rsidR="00585AEA" w:rsidRPr="00A437EB">
        <w:rPr>
          <w:rFonts w:ascii="Times New Roman" w:hAnsi="Times New Roman" w:cs="Times New Roman"/>
          <w:szCs w:val="24"/>
        </w:rPr>
        <w:t xml:space="preserve">corresponding </w:t>
      </w:r>
      <w:r w:rsidR="00087F87" w:rsidRPr="00A437EB">
        <w:rPr>
          <w:rFonts w:ascii="Times New Roman" w:hAnsi="Times New Roman" w:cs="Times New Roman"/>
          <w:szCs w:val="24"/>
        </w:rPr>
        <w:t xml:space="preserve">operational </w:t>
      </w:r>
      <w:r w:rsidR="00913CFF" w:rsidRPr="00A437EB">
        <w:rPr>
          <w:rFonts w:ascii="Times New Roman" w:hAnsi="Times New Roman" w:cs="Times New Roman"/>
          <w:szCs w:val="24"/>
        </w:rPr>
        <w:t xml:space="preserve">sub-criteria for the implementation of the </w:t>
      </w:r>
      <w:r w:rsidR="00087F87" w:rsidRPr="00A437EB">
        <w:rPr>
          <w:rFonts w:ascii="Times New Roman" w:hAnsi="Times New Roman" w:cs="Times New Roman"/>
          <w:szCs w:val="24"/>
        </w:rPr>
        <w:t>RtD</w:t>
      </w:r>
      <w:r w:rsidR="00913CFF" w:rsidRPr="00A437EB">
        <w:rPr>
          <w:rFonts w:ascii="Times New Roman" w:hAnsi="Times New Roman" w:cs="Times New Roman"/>
          <w:szCs w:val="24"/>
        </w:rPr>
        <w:t>, for consideration by the Working Group.</w:t>
      </w:r>
      <w:r w:rsidR="00913CFF" w:rsidRPr="00A437EB">
        <w:rPr>
          <w:rStyle w:val="FootnoteReference"/>
          <w:rFonts w:ascii="Times New Roman" w:hAnsi="Times New Roman" w:cs="Times New Roman"/>
          <w:szCs w:val="24"/>
        </w:rPr>
        <w:footnoteReference w:id="112"/>
      </w:r>
    </w:p>
    <w:p w14:paraId="3A63C6EB" w14:textId="77777777" w:rsidR="0072550A" w:rsidRPr="00A437EB" w:rsidRDefault="0072550A" w:rsidP="007A213D">
      <w:pPr>
        <w:ind w:left="-360"/>
        <w:jc w:val="both"/>
        <w:rPr>
          <w:rFonts w:ascii="Times New Roman" w:eastAsiaTheme="minorEastAsia" w:hAnsi="Times New Roman" w:cs="Times New Roman"/>
          <w:szCs w:val="24"/>
          <w:lang w:eastAsia="ja-JP"/>
        </w:rPr>
      </w:pPr>
    </w:p>
    <w:p w14:paraId="29406E83" w14:textId="10F17B30" w:rsidR="00245D52" w:rsidRPr="00A437EB" w:rsidRDefault="00BC1DED" w:rsidP="007C245C">
      <w:pPr>
        <w:jc w:val="both"/>
        <w:rPr>
          <w:rFonts w:ascii="Times New Roman" w:hAnsi="Times New Roman" w:cs="Times New Roman"/>
        </w:rPr>
      </w:pPr>
      <w:r w:rsidRPr="00A437EB">
        <w:rPr>
          <w:rFonts w:ascii="Times New Roman" w:eastAsiaTheme="minorEastAsia" w:hAnsi="Times New Roman" w:cs="Times New Roman"/>
          <w:lang w:eastAsia="ja-JP"/>
        </w:rPr>
        <w:t xml:space="preserve">In </w:t>
      </w:r>
      <w:r w:rsidR="00372A27" w:rsidRPr="00A437EB">
        <w:rPr>
          <w:rFonts w:ascii="Times New Roman" w:eastAsiaTheme="minorEastAsia" w:hAnsi="Times New Roman" w:cs="Times New Roman"/>
          <w:lang w:eastAsia="ja-JP"/>
        </w:rPr>
        <w:t xml:space="preserve">addressing </w:t>
      </w:r>
      <w:r w:rsidRPr="00A437EB">
        <w:rPr>
          <w:rFonts w:ascii="Times New Roman" w:eastAsiaTheme="minorEastAsia" w:hAnsi="Times New Roman" w:cs="Times New Roman"/>
          <w:lang w:eastAsia="ja-JP"/>
        </w:rPr>
        <w:t xml:space="preserve">the criteria and </w:t>
      </w:r>
      <w:r w:rsidR="00C44409" w:rsidRPr="00A437EB">
        <w:rPr>
          <w:rFonts w:ascii="Times New Roman" w:eastAsiaTheme="minorEastAsia" w:hAnsi="Times New Roman" w:cs="Times New Roman"/>
          <w:lang w:eastAsia="ja-JP"/>
        </w:rPr>
        <w:t xml:space="preserve">operational </w:t>
      </w:r>
      <w:r w:rsidRPr="00A437EB">
        <w:rPr>
          <w:rFonts w:ascii="Times New Roman" w:eastAsiaTheme="minorEastAsia" w:hAnsi="Times New Roman" w:cs="Times New Roman"/>
          <w:lang w:eastAsia="ja-JP"/>
        </w:rPr>
        <w:t xml:space="preserve">sub-criteria presented </w:t>
      </w:r>
      <w:r w:rsidR="00372A27" w:rsidRPr="00A437EB">
        <w:rPr>
          <w:rFonts w:ascii="Times New Roman" w:eastAsiaTheme="minorEastAsia" w:hAnsi="Times New Roman" w:cs="Times New Roman"/>
          <w:lang w:eastAsia="ja-JP"/>
        </w:rPr>
        <w:t xml:space="preserve">by the task force, </w:t>
      </w:r>
      <w:r w:rsidRPr="00A437EB">
        <w:rPr>
          <w:rFonts w:ascii="Times New Roman" w:eastAsiaTheme="minorEastAsia" w:hAnsi="Times New Roman" w:cs="Times New Roman"/>
          <w:lang w:eastAsia="ja-JP"/>
        </w:rPr>
        <w:t>t</w:t>
      </w:r>
      <w:r w:rsidR="00C04B80" w:rsidRPr="00A437EB">
        <w:rPr>
          <w:rFonts w:ascii="Times New Roman" w:eastAsiaTheme="minorEastAsia" w:hAnsi="Times New Roman" w:cs="Times New Roman"/>
          <w:lang w:eastAsia="ja-JP"/>
        </w:rPr>
        <w:t>he Working Group “considered that further work should be undertaken at the intergovernmental level to adequately reflect both the national and international dimensions” and “that additional time was necessary, at this stage, for consideration and pronouncement by Governments on the substance of the work of the high-level task force”</w:t>
      </w:r>
      <w:r w:rsidR="00372A27" w:rsidRPr="00A437EB">
        <w:rPr>
          <w:rFonts w:ascii="Times New Roman" w:eastAsiaTheme="minorEastAsia" w:hAnsi="Times New Roman" w:cs="Times New Roman"/>
          <w:lang w:eastAsia="ja-JP"/>
        </w:rPr>
        <w:t>.</w:t>
      </w:r>
      <w:r w:rsidR="00372A27" w:rsidRPr="00A437EB">
        <w:rPr>
          <w:rStyle w:val="FootnoteReference"/>
          <w:rFonts w:ascii="Times New Roman" w:eastAsiaTheme="minorEastAsia" w:hAnsi="Times New Roman" w:cs="Times New Roman"/>
          <w:lang w:eastAsia="ja-JP"/>
        </w:rPr>
        <w:footnoteReference w:id="113"/>
      </w:r>
      <w:r w:rsidR="00C04B80" w:rsidRPr="00A437EB">
        <w:rPr>
          <w:rFonts w:ascii="Times New Roman" w:eastAsiaTheme="minorEastAsia" w:hAnsi="Times New Roman" w:cs="Times New Roman"/>
          <w:lang w:eastAsia="ja-JP"/>
        </w:rPr>
        <w:t xml:space="preserve"> </w:t>
      </w:r>
      <w:r w:rsidR="00220A33" w:rsidRPr="00A437EB">
        <w:rPr>
          <w:rFonts w:ascii="Times New Roman" w:eastAsiaTheme="minorEastAsia" w:hAnsi="Times New Roman" w:cs="Times New Roman"/>
          <w:lang w:eastAsia="ja-JP"/>
        </w:rPr>
        <w:t>In its annual sessions since</w:t>
      </w:r>
      <w:r w:rsidR="00BA04B2" w:rsidRPr="00A437EB">
        <w:rPr>
          <w:rFonts w:ascii="Times New Roman" w:eastAsiaTheme="minorEastAsia" w:hAnsi="Times New Roman" w:cs="Times New Roman"/>
          <w:lang w:eastAsia="ja-JP"/>
        </w:rPr>
        <w:t xml:space="preserve">, </w:t>
      </w:r>
      <w:r w:rsidR="00F832F2" w:rsidRPr="00A437EB">
        <w:rPr>
          <w:rFonts w:ascii="Times New Roman" w:eastAsiaTheme="minorEastAsia" w:hAnsi="Times New Roman" w:cs="Times New Roman"/>
          <w:lang w:eastAsia="ja-JP"/>
        </w:rPr>
        <w:t>t</w:t>
      </w:r>
      <w:r w:rsidR="00F832F2" w:rsidRPr="00A437EB">
        <w:rPr>
          <w:rFonts w:ascii="Times New Roman" w:hAnsi="Times New Roman" w:cs="Times New Roman"/>
        </w:rPr>
        <w:t xml:space="preserve">he Working Group </w:t>
      </w:r>
      <w:r w:rsidR="00BA04B2" w:rsidRPr="00A437EB">
        <w:rPr>
          <w:rFonts w:ascii="Times New Roman" w:hAnsi="Times New Roman" w:cs="Times New Roman"/>
        </w:rPr>
        <w:t xml:space="preserve"> </w:t>
      </w:r>
      <w:r w:rsidR="00220A33" w:rsidRPr="00A437EB">
        <w:rPr>
          <w:rFonts w:ascii="Times New Roman" w:hAnsi="Times New Roman" w:cs="Times New Roman"/>
        </w:rPr>
        <w:t xml:space="preserve">continued </w:t>
      </w:r>
      <w:r w:rsidR="00F832F2" w:rsidRPr="00A437EB">
        <w:rPr>
          <w:rFonts w:ascii="Times New Roman" w:hAnsi="Times New Roman" w:cs="Times New Roman"/>
        </w:rPr>
        <w:t>to consider</w:t>
      </w:r>
      <w:r w:rsidR="00C44409" w:rsidRPr="00A437EB">
        <w:rPr>
          <w:rFonts w:ascii="Times New Roman" w:hAnsi="Times New Roman" w:cs="Times New Roman"/>
        </w:rPr>
        <w:t xml:space="preserve"> the </w:t>
      </w:r>
      <w:r w:rsidR="00F832F2" w:rsidRPr="00A437EB">
        <w:rPr>
          <w:rFonts w:ascii="Times New Roman" w:hAnsi="Times New Roman" w:cs="Times New Roman"/>
        </w:rPr>
        <w:t xml:space="preserve">criteria and </w:t>
      </w:r>
      <w:r w:rsidR="00585AEA" w:rsidRPr="00A437EB">
        <w:rPr>
          <w:rFonts w:ascii="Times New Roman" w:hAnsi="Times New Roman" w:cs="Times New Roman"/>
        </w:rPr>
        <w:t xml:space="preserve">corresponding </w:t>
      </w:r>
      <w:r w:rsidR="00F832F2" w:rsidRPr="00A437EB">
        <w:rPr>
          <w:rFonts w:ascii="Times New Roman" w:hAnsi="Times New Roman" w:cs="Times New Roman"/>
        </w:rPr>
        <w:t xml:space="preserve">operational sub-criteria, </w:t>
      </w:r>
      <w:r w:rsidR="00007BFE" w:rsidRPr="00A437EB">
        <w:rPr>
          <w:rFonts w:ascii="Times New Roman" w:hAnsi="Times New Roman" w:cs="Times New Roman"/>
        </w:rPr>
        <w:t xml:space="preserve">and </w:t>
      </w:r>
      <w:r w:rsidR="00F832F2" w:rsidRPr="00A437EB">
        <w:rPr>
          <w:rFonts w:ascii="Times New Roman" w:hAnsi="Times New Roman" w:cs="Times New Roman"/>
        </w:rPr>
        <w:t xml:space="preserve">completed </w:t>
      </w:r>
      <w:r w:rsidR="00A03C38" w:rsidRPr="00A437EB">
        <w:rPr>
          <w:rFonts w:ascii="Times New Roman" w:eastAsiaTheme="minorEastAsia" w:hAnsi="Times New Roman" w:cs="Times New Roman"/>
          <w:lang w:eastAsia="ja-JP"/>
        </w:rPr>
        <w:t>a second reading</w:t>
      </w:r>
      <w:r w:rsidR="00D442D1" w:rsidRPr="00A437EB">
        <w:rPr>
          <w:rFonts w:ascii="Times New Roman" w:eastAsiaTheme="minorEastAsia" w:hAnsi="Times New Roman" w:cs="Times New Roman"/>
          <w:lang w:eastAsia="ja-JP"/>
        </w:rPr>
        <w:t>,</w:t>
      </w:r>
      <w:r w:rsidR="00C44409" w:rsidRPr="00A437EB">
        <w:rPr>
          <w:rFonts w:ascii="Times New Roman" w:eastAsiaTheme="minorEastAsia" w:hAnsi="Times New Roman" w:cs="Times New Roman"/>
          <w:lang w:eastAsia="ja-JP"/>
        </w:rPr>
        <w:t xml:space="preserve"> </w:t>
      </w:r>
      <w:r w:rsidR="00247961" w:rsidRPr="00A437EB">
        <w:rPr>
          <w:rFonts w:ascii="Times New Roman" w:hAnsi="Times New Roman" w:cs="Times New Roman"/>
          <w:bCs/>
          <w:szCs w:val="24"/>
        </w:rPr>
        <w:t xml:space="preserve">with a view to finalizing the text by its nineteenth session </w:t>
      </w:r>
      <w:r w:rsidR="00245D52" w:rsidRPr="00A437EB">
        <w:rPr>
          <w:rFonts w:ascii="Times New Roman" w:hAnsi="Times New Roman" w:cs="Times New Roman"/>
          <w:szCs w:val="24"/>
        </w:rPr>
        <w:t>in 2018.</w:t>
      </w:r>
      <w:r w:rsidR="00C00C54" w:rsidRPr="00A437EB">
        <w:rPr>
          <w:rStyle w:val="FootnoteReference"/>
          <w:rFonts w:ascii="Times New Roman" w:eastAsiaTheme="minorEastAsia" w:hAnsi="Times New Roman" w:cs="Times New Roman"/>
          <w:lang w:eastAsia="ja-JP"/>
        </w:rPr>
        <w:footnoteReference w:id="114"/>
      </w:r>
      <w:r w:rsidR="00C00C54" w:rsidRPr="00A437EB">
        <w:rPr>
          <w:rFonts w:ascii="Times New Roman" w:eastAsiaTheme="minorEastAsia" w:hAnsi="Times New Roman" w:cs="Times New Roman"/>
          <w:lang w:eastAsia="ja-JP"/>
        </w:rPr>
        <w:t xml:space="preserve"> </w:t>
      </w:r>
      <w:r w:rsidR="00245D52" w:rsidRPr="00A437EB">
        <w:rPr>
          <w:rFonts w:ascii="Times New Roman" w:hAnsi="Times New Roman" w:cs="Times New Roman"/>
          <w:szCs w:val="24"/>
        </w:rPr>
        <w:t xml:space="preserve"> </w:t>
      </w:r>
      <w:r w:rsidR="00C44409" w:rsidRPr="00A437EB">
        <w:rPr>
          <w:rFonts w:ascii="Times New Roman" w:eastAsiaTheme="minorEastAsia" w:hAnsi="Times New Roman" w:cs="Times New Roman"/>
          <w:lang w:eastAsia="ja-JP"/>
        </w:rPr>
        <w:t xml:space="preserve">It </w:t>
      </w:r>
      <w:r w:rsidR="006C0409" w:rsidRPr="00A437EB">
        <w:rPr>
          <w:rFonts w:ascii="Times New Roman" w:eastAsiaTheme="minorEastAsia" w:hAnsi="Times New Roman" w:cs="Times New Roman"/>
          <w:lang w:eastAsia="ja-JP"/>
        </w:rPr>
        <w:t>was</w:t>
      </w:r>
      <w:r w:rsidR="00FE4882" w:rsidRPr="00A437EB">
        <w:rPr>
          <w:rFonts w:ascii="Times New Roman" w:eastAsiaTheme="minorEastAsia" w:hAnsi="Times New Roman" w:cs="Times New Roman"/>
          <w:lang w:eastAsia="ja-JP"/>
        </w:rPr>
        <w:t xml:space="preserve"> </w:t>
      </w:r>
      <w:r w:rsidR="00C44409" w:rsidRPr="00A437EB">
        <w:rPr>
          <w:rFonts w:ascii="Times New Roman" w:eastAsiaTheme="minorEastAsia" w:hAnsi="Times New Roman" w:cs="Times New Roman"/>
          <w:lang w:eastAsia="ja-JP"/>
        </w:rPr>
        <w:t xml:space="preserve"> envisaged that o</w:t>
      </w:r>
      <w:r w:rsidR="00F832F2" w:rsidRPr="00A437EB">
        <w:rPr>
          <w:rFonts w:ascii="Times New Roman" w:hAnsi="Times New Roman" w:cs="Times New Roman"/>
        </w:rPr>
        <w:t xml:space="preserve">nce completed, further action </w:t>
      </w:r>
      <w:r w:rsidR="00C44409" w:rsidRPr="00A437EB">
        <w:rPr>
          <w:rFonts w:ascii="Times New Roman" w:hAnsi="Times New Roman" w:cs="Times New Roman"/>
        </w:rPr>
        <w:t>w</w:t>
      </w:r>
      <w:r w:rsidR="006C0409" w:rsidRPr="00A437EB">
        <w:rPr>
          <w:rFonts w:ascii="Times New Roman" w:hAnsi="Times New Roman" w:cs="Times New Roman"/>
        </w:rPr>
        <w:t>ould</w:t>
      </w:r>
      <w:r w:rsidR="00FE4882" w:rsidRPr="00A437EB">
        <w:rPr>
          <w:rFonts w:ascii="Times New Roman" w:hAnsi="Times New Roman" w:cs="Times New Roman"/>
        </w:rPr>
        <w:t xml:space="preserve"> </w:t>
      </w:r>
      <w:r w:rsidR="00C44409" w:rsidRPr="00A437EB">
        <w:rPr>
          <w:rFonts w:ascii="Times New Roman" w:hAnsi="Times New Roman" w:cs="Times New Roman"/>
        </w:rPr>
        <w:t xml:space="preserve"> be </w:t>
      </w:r>
      <w:r w:rsidR="00F832F2" w:rsidRPr="00A437EB">
        <w:rPr>
          <w:rFonts w:ascii="Times New Roman" w:hAnsi="Times New Roman" w:cs="Times New Roman"/>
        </w:rPr>
        <w:t xml:space="preserve">decided on, with the objective of elaborating a comprehensive and coherent set of standards for the implementation of the </w:t>
      </w:r>
      <w:r w:rsidR="0083535A" w:rsidRPr="00A437EB">
        <w:rPr>
          <w:rFonts w:ascii="Times New Roman" w:hAnsi="Times New Roman" w:cs="Times New Roman"/>
        </w:rPr>
        <w:t>RtD</w:t>
      </w:r>
      <w:r w:rsidR="00F832F2" w:rsidRPr="00A437EB">
        <w:rPr>
          <w:rFonts w:ascii="Times New Roman" w:hAnsi="Times New Roman" w:cs="Times New Roman"/>
        </w:rPr>
        <w:t xml:space="preserve">. </w:t>
      </w:r>
      <w:r w:rsidR="00CB7DF8" w:rsidRPr="00A437EB">
        <w:rPr>
          <w:rFonts w:ascii="Times New Roman" w:hAnsi="Times New Roman" w:cs="Times New Roman"/>
        </w:rPr>
        <w:t>At its sixteenth session, t</w:t>
      </w:r>
      <w:r w:rsidR="00F832F2" w:rsidRPr="00A437EB">
        <w:rPr>
          <w:rFonts w:ascii="Times New Roman" w:hAnsi="Times New Roman" w:cs="Times New Roman"/>
        </w:rPr>
        <w:t xml:space="preserve">he Working Group </w:t>
      </w:r>
      <w:r w:rsidR="00C13E5C" w:rsidRPr="00A437EB">
        <w:rPr>
          <w:rFonts w:ascii="Times New Roman" w:hAnsi="Times New Roman" w:cs="Times New Roman"/>
        </w:rPr>
        <w:t xml:space="preserve">also </w:t>
      </w:r>
      <w:r w:rsidR="00F832F2" w:rsidRPr="00A437EB">
        <w:rPr>
          <w:rFonts w:ascii="Times New Roman" w:hAnsi="Times New Roman" w:cs="Times New Roman"/>
        </w:rPr>
        <w:t xml:space="preserve">requested the Chairperson to prepare a set of standards to implement the </w:t>
      </w:r>
      <w:r w:rsidR="0083535A" w:rsidRPr="00A437EB">
        <w:rPr>
          <w:rFonts w:ascii="Times New Roman" w:hAnsi="Times New Roman" w:cs="Times New Roman"/>
        </w:rPr>
        <w:t>Rt</w:t>
      </w:r>
      <w:r w:rsidR="00CB7DF8" w:rsidRPr="00A437EB">
        <w:rPr>
          <w:rFonts w:ascii="Times New Roman" w:hAnsi="Times New Roman" w:cs="Times New Roman"/>
        </w:rPr>
        <w:t>D</w:t>
      </w:r>
      <w:r w:rsidR="00F832F2" w:rsidRPr="00A437EB">
        <w:rPr>
          <w:rFonts w:ascii="Times New Roman" w:hAnsi="Times New Roman" w:cs="Times New Roman"/>
        </w:rPr>
        <w:t>, based on agreed language derived from the D</w:t>
      </w:r>
      <w:r w:rsidR="0083535A" w:rsidRPr="00A437EB">
        <w:rPr>
          <w:rFonts w:ascii="Times New Roman" w:hAnsi="Times New Roman" w:cs="Times New Roman"/>
        </w:rPr>
        <w:t>RTD</w:t>
      </w:r>
      <w:r w:rsidR="00F832F2" w:rsidRPr="00A437EB">
        <w:rPr>
          <w:rFonts w:ascii="Times New Roman" w:hAnsi="Times New Roman" w:cs="Times New Roman"/>
        </w:rPr>
        <w:t xml:space="preserve"> and other relevant international instruments for its consideration</w:t>
      </w:r>
      <w:r w:rsidR="007502F4" w:rsidRPr="00A437EB">
        <w:rPr>
          <w:rFonts w:ascii="Times New Roman" w:hAnsi="Times New Roman" w:cs="Times New Roman"/>
        </w:rPr>
        <w:t>, pursuant to which t</w:t>
      </w:r>
      <w:r w:rsidR="00901AD1" w:rsidRPr="00A437EB">
        <w:rPr>
          <w:rFonts w:ascii="Times New Roman" w:hAnsi="Times New Roman" w:cs="Times New Roman"/>
        </w:rPr>
        <w:t xml:space="preserve">he Chairperson </w:t>
      </w:r>
      <w:r w:rsidR="00C13E5C" w:rsidRPr="00A437EB">
        <w:rPr>
          <w:rFonts w:ascii="Times New Roman" w:hAnsi="Times New Roman" w:cs="Times New Roman"/>
        </w:rPr>
        <w:t xml:space="preserve"> </w:t>
      </w:r>
      <w:r w:rsidR="00901AD1" w:rsidRPr="00A437EB">
        <w:rPr>
          <w:rFonts w:ascii="Times New Roman" w:hAnsi="Times New Roman" w:cs="Times New Roman"/>
        </w:rPr>
        <w:t>presented a set of standards</w:t>
      </w:r>
      <w:r w:rsidR="007502F4" w:rsidRPr="00A437EB">
        <w:rPr>
          <w:rFonts w:ascii="Times New Roman" w:hAnsi="Times New Roman" w:cs="Times New Roman"/>
        </w:rPr>
        <w:t>.</w:t>
      </w:r>
      <w:r w:rsidR="004F7351" w:rsidRPr="00A437EB">
        <w:rPr>
          <w:rStyle w:val="FootnoteReference"/>
          <w:rFonts w:ascii="Times New Roman" w:hAnsi="Times New Roman" w:cs="Times New Roman"/>
        </w:rPr>
        <w:footnoteReference w:id="115"/>
      </w:r>
    </w:p>
    <w:p w14:paraId="0008A98B" w14:textId="77777777" w:rsidR="00245D52" w:rsidRPr="00A437EB" w:rsidRDefault="00245D52" w:rsidP="007A213D">
      <w:pPr>
        <w:jc w:val="both"/>
        <w:rPr>
          <w:rFonts w:ascii="Times New Roman" w:hAnsi="Times New Roman" w:cs="Times New Roman"/>
          <w:bCs/>
          <w:szCs w:val="24"/>
          <w:lang w:eastAsia="en-GB"/>
        </w:rPr>
      </w:pPr>
    </w:p>
    <w:tbl>
      <w:tblPr>
        <w:tblW w:w="9558" w:type="dxa"/>
        <w:tblInd w:w="-108" w:type="dxa"/>
        <w:tblBorders>
          <w:top w:val="nil"/>
          <w:left w:val="nil"/>
          <w:bottom w:val="nil"/>
          <w:right w:val="nil"/>
        </w:tblBorders>
        <w:tblLayout w:type="fixed"/>
        <w:tblLook w:val="0000" w:firstRow="0" w:lastRow="0" w:firstColumn="0" w:lastColumn="0" w:noHBand="0" w:noVBand="0"/>
      </w:tblPr>
      <w:tblGrid>
        <w:gridCol w:w="9558"/>
      </w:tblGrid>
      <w:tr w:rsidR="00A437EB" w:rsidRPr="00A437EB" w14:paraId="400ED098" w14:textId="77777777" w:rsidTr="001372D4">
        <w:trPr>
          <w:trHeight w:val="182"/>
        </w:trPr>
        <w:tc>
          <w:tcPr>
            <w:tcW w:w="9558" w:type="dxa"/>
          </w:tcPr>
          <w:p w14:paraId="565E99C4" w14:textId="77777777" w:rsidR="00826E6E" w:rsidRPr="00A437EB" w:rsidRDefault="007244F6" w:rsidP="001372D4">
            <w:pPr>
              <w:autoSpaceDE w:val="0"/>
              <w:autoSpaceDN w:val="0"/>
              <w:adjustRightInd w:val="0"/>
              <w:jc w:val="both"/>
              <w:rPr>
                <w:rFonts w:ascii="Times New Roman" w:hAnsi="Times New Roman" w:cs="Times New Roman"/>
                <w:szCs w:val="24"/>
              </w:rPr>
            </w:pPr>
            <w:r w:rsidRPr="00A437EB">
              <w:rPr>
                <w:rFonts w:ascii="Times New Roman" w:hAnsi="Times New Roman" w:cs="Times New Roman"/>
                <w:bCs/>
                <w:szCs w:val="24"/>
                <w:lang w:eastAsia="en-GB"/>
              </w:rPr>
              <w:t xml:space="preserve">Against the backdrop of renewed attempts to </w:t>
            </w:r>
            <w:proofErr w:type="spellStart"/>
            <w:r w:rsidRPr="00A437EB">
              <w:rPr>
                <w:rFonts w:ascii="Times New Roman" w:hAnsi="Times New Roman" w:cs="Times New Roman"/>
                <w:bCs/>
                <w:szCs w:val="24"/>
                <w:lang w:eastAsia="en-GB"/>
              </w:rPr>
              <w:t>revitalite</w:t>
            </w:r>
            <w:proofErr w:type="spellEnd"/>
            <w:r w:rsidRPr="00A437EB">
              <w:rPr>
                <w:rFonts w:ascii="Times New Roman" w:hAnsi="Times New Roman" w:cs="Times New Roman"/>
                <w:bCs/>
                <w:szCs w:val="24"/>
                <w:lang w:eastAsia="en-GB"/>
              </w:rPr>
              <w:t xml:space="preserve"> the right to development, </w:t>
            </w:r>
            <w:r w:rsidR="00454CCF" w:rsidRPr="00A437EB">
              <w:rPr>
                <w:rFonts w:ascii="Times New Roman" w:hAnsi="Times New Roman" w:cs="Times New Roman"/>
                <w:bCs/>
                <w:szCs w:val="24"/>
                <w:lang w:eastAsia="en-GB"/>
              </w:rPr>
              <w:t>th</w:t>
            </w:r>
            <w:r w:rsidR="00F832F2" w:rsidRPr="00A437EB">
              <w:rPr>
                <w:rFonts w:ascii="Times New Roman" w:hAnsi="Times New Roman" w:cs="Times New Roman"/>
                <w:bCs/>
                <w:szCs w:val="24"/>
                <w:lang w:eastAsia="en-GB"/>
              </w:rPr>
              <w:t xml:space="preserve">e </w:t>
            </w:r>
            <w:r w:rsidR="0085788D" w:rsidRPr="00A437EB">
              <w:rPr>
                <w:rFonts w:ascii="Times New Roman" w:hAnsi="Times New Roman" w:cs="Times New Roman"/>
                <w:bCs/>
                <w:szCs w:val="24"/>
                <w:lang w:eastAsia="en-GB"/>
              </w:rPr>
              <w:t>m</w:t>
            </w:r>
            <w:r w:rsidR="00F832F2" w:rsidRPr="00A437EB">
              <w:rPr>
                <w:rFonts w:ascii="Times New Roman" w:hAnsi="Times New Roman" w:cs="Times New Roman"/>
                <w:bCs/>
                <w:szCs w:val="24"/>
                <w:lang w:eastAsia="en-GB"/>
              </w:rPr>
              <w:t xml:space="preserve">andate of </w:t>
            </w:r>
            <w:r w:rsidR="007E14D9" w:rsidRPr="00A437EB">
              <w:rPr>
                <w:rFonts w:ascii="Times New Roman" w:hAnsi="Times New Roman" w:cs="Times New Roman"/>
                <w:bCs/>
                <w:szCs w:val="24"/>
                <w:lang w:eastAsia="en-GB"/>
              </w:rPr>
              <w:t>the Special Rapporteur on the Rt</w:t>
            </w:r>
            <w:r w:rsidR="00F832F2" w:rsidRPr="00A437EB">
              <w:rPr>
                <w:rFonts w:ascii="Times New Roman" w:hAnsi="Times New Roman" w:cs="Times New Roman"/>
                <w:bCs/>
                <w:szCs w:val="24"/>
                <w:lang w:eastAsia="en-GB"/>
              </w:rPr>
              <w:t>D  was established by the Human Rights Council on 28 September 2016.</w:t>
            </w:r>
            <w:r w:rsidR="0085788D" w:rsidRPr="00A437EB">
              <w:rPr>
                <w:rStyle w:val="FootnoteReference"/>
                <w:rFonts w:ascii="Times New Roman" w:hAnsi="Times New Roman" w:cs="Times New Roman"/>
                <w:bCs/>
                <w:szCs w:val="24"/>
                <w:lang w:eastAsia="en-GB"/>
              </w:rPr>
              <w:footnoteReference w:id="116"/>
            </w:r>
            <w:r w:rsidR="00F832F2" w:rsidRPr="00A437EB">
              <w:rPr>
                <w:rFonts w:ascii="Times New Roman" w:hAnsi="Times New Roman" w:cs="Times New Roman"/>
                <w:bCs/>
                <w:szCs w:val="24"/>
                <w:lang w:eastAsia="en-GB"/>
              </w:rPr>
              <w:t xml:space="preserve"> </w:t>
            </w:r>
            <w:r w:rsidR="00441415" w:rsidRPr="00A437EB">
              <w:rPr>
                <w:rFonts w:ascii="Times New Roman" w:hAnsi="Times New Roman" w:cs="Times New Roman"/>
                <w:bCs/>
                <w:szCs w:val="24"/>
                <w:lang w:eastAsia="en-GB"/>
              </w:rPr>
              <w:t xml:space="preserve">The </w:t>
            </w:r>
            <w:r w:rsidR="00784A0C" w:rsidRPr="00A437EB">
              <w:rPr>
                <w:rFonts w:ascii="Times New Roman" w:hAnsi="Times New Roman" w:cs="Times New Roman"/>
                <w:bCs/>
                <w:szCs w:val="24"/>
                <w:lang w:eastAsia="en-GB"/>
              </w:rPr>
              <w:t>mandate holder’s functions include</w:t>
            </w:r>
            <w:r w:rsidR="00F832F2" w:rsidRPr="00A437EB">
              <w:rPr>
                <w:rFonts w:ascii="Times New Roman" w:hAnsi="Times New Roman" w:cs="Times New Roman"/>
                <w:bCs/>
                <w:szCs w:val="24"/>
                <w:lang w:eastAsia="en-GB"/>
              </w:rPr>
              <w:t>: Contributing to the promotion, pro</w:t>
            </w:r>
            <w:r w:rsidR="007E14D9" w:rsidRPr="00A437EB">
              <w:rPr>
                <w:rFonts w:ascii="Times New Roman" w:hAnsi="Times New Roman" w:cs="Times New Roman"/>
                <w:bCs/>
                <w:szCs w:val="24"/>
                <w:lang w:eastAsia="en-GB"/>
              </w:rPr>
              <w:t>tection and fulfilment of the Rt</w:t>
            </w:r>
            <w:r w:rsidR="00F832F2" w:rsidRPr="00A437EB">
              <w:rPr>
                <w:rFonts w:ascii="Times New Roman" w:hAnsi="Times New Roman" w:cs="Times New Roman"/>
                <w:bCs/>
                <w:szCs w:val="24"/>
                <w:lang w:eastAsia="en-GB"/>
              </w:rPr>
              <w:t>D in the context of the 2030 Agenda and S</w:t>
            </w:r>
            <w:r w:rsidR="00692716" w:rsidRPr="00A437EB">
              <w:rPr>
                <w:rFonts w:ascii="Times New Roman" w:hAnsi="Times New Roman" w:cs="Times New Roman"/>
                <w:bCs/>
                <w:szCs w:val="24"/>
                <w:lang w:eastAsia="en-GB"/>
              </w:rPr>
              <w:t>ustainable Development Goals</w:t>
            </w:r>
            <w:r w:rsidR="00F832F2" w:rsidRPr="00A437EB">
              <w:rPr>
                <w:rFonts w:ascii="Times New Roman" w:hAnsi="Times New Roman" w:cs="Times New Roman"/>
                <w:bCs/>
                <w:szCs w:val="24"/>
                <w:lang w:eastAsia="en-GB"/>
              </w:rPr>
              <w:t xml:space="preserve">,  </w:t>
            </w:r>
            <w:r w:rsidR="00692716" w:rsidRPr="00A437EB">
              <w:rPr>
                <w:rFonts w:ascii="Times New Roman" w:hAnsi="Times New Roman" w:cs="Times New Roman"/>
                <w:bCs/>
                <w:szCs w:val="24"/>
                <w:lang w:eastAsia="en-GB"/>
              </w:rPr>
              <w:t xml:space="preserve">the </w:t>
            </w:r>
            <w:r w:rsidR="00F832F2" w:rsidRPr="00A437EB">
              <w:rPr>
                <w:rFonts w:ascii="Times New Roman" w:hAnsi="Times New Roman" w:cs="Times New Roman"/>
                <w:bCs/>
                <w:szCs w:val="24"/>
                <w:lang w:eastAsia="en-GB"/>
              </w:rPr>
              <w:t xml:space="preserve">Addis Ababa Action Agenda, </w:t>
            </w:r>
            <w:r w:rsidR="00692716" w:rsidRPr="00A437EB">
              <w:rPr>
                <w:rFonts w:ascii="Times New Roman" w:hAnsi="Times New Roman" w:cs="Times New Roman"/>
                <w:bCs/>
                <w:szCs w:val="24"/>
                <w:lang w:eastAsia="en-GB"/>
              </w:rPr>
              <w:t xml:space="preserve">the </w:t>
            </w:r>
            <w:r w:rsidR="00F832F2" w:rsidRPr="00A437EB">
              <w:rPr>
                <w:rFonts w:ascii="Times New Roman" w:hAnsi="Times New Roman" w:cs="Times New Roman"/>
                <w:bCs/>
                <w:szCs w:val="24"/>
                <w:lang w:eastAsia="en-GB"/>
              </w:rPr>
              <w:t xml:space="preserve">Paris Agreement  </w:t>
            </w:r>
            <w:r w:rsidR="00692716" w:rsidRPr="00A437EB">
              <w:rPr>
                <w:rFonts w:ascii="Times New Roman" w:hAnsi="Times New Roman" w:cs="Times New Roman"/>
                <w:bCs/>
                <w:szCs w:val="24"/>
                <w:lang w:eastAsia="en-GB"/>
              </w:rPr>
              <w:t xml:space="preserve">on climate change </w:t>
            </w:r>
            <w:r w:rsidR="00F832F2" w:rsidRPr="00A437EB">
              <w:rPr>
                <w:rFonts w:ascii="Times New Roman" w:hAnsi="Times New Roman" w:cs="Times New Roman"/>
                <w:bCs/>
                <w:szCs w:val="24"/>
                <w:lang w:eastAsia="en-GB"/>
              </w:rPr>
              <w:t xml:space="preserve">and </w:t>
            </w:r>
            <w:r w:rsidR="00692716" w:rsidRPr="00A437EB">
              <w:rPr>
                <w:rFonts w:ascii="Times New Roman" w:hAnsi="Times New Roman" w:cs="Times New Roman"/>
                <w:bCs/>
                <w:szCs w:val="24"/>
                <w:lang w:eastAsia="en-GB"/>
              </w:rPr>
              <w:t xml:space="preserve">the </w:t>
            </w:r>
            <w:r w:rsidR="00F832F2" w:rsidRPr="00A437EB">
              <w:rPr>
                <w:rFonts w:ascii="Times New Roman" w:hAnsi="Times New Roman" w:cs="Times New Roman"/>
                <w:bCs/>
                <w:szCs w:val="24"/>
                <w:lang w:eastAsia="en-GB"/>
              </w:rPr>
              <w:t xml:space="preserve">Sendai Framework for Disaster Risk Reduction 2015-2030; </w:t>
            </w:r>
            <w:r w:rsidR="00C13E5C" w:rsidRPr="00A437EB">
              <w:rPr>
                <w:rFonts w:ascii="Times New Roman" w:hAnsi="Times New Roman" w:cs="Times New Roman"/>
                <w:bCs/>
                <w:szCs w:val="24"/>
                <w:lang w:eastAsia="en-GB"/>
              </w:rPr>
              <w:t>e</w:t>
            </w:r>
            <w:r w:rsidR="00F832F2" w:rsidRPr="00A437EB">
              <w:rPr>
                <w:rFonts w:ascii="Times New Roman" w:hAnsi="Times New Roman" w:cs="Times New Roman"/>
                <w:bCs/>
                <w:szCs w:val="24"/>
                <w:lang w:eastAsia="en-GB"/>
              </w:rPr>
              <w:t xml:space="preserve">ngaging and supporting efforts to mainstream </w:t>
            </w:r>
            <w:r w:rsidR="00C13E5C" w:rsidRPr="00A437EB">
              <w:rPr>
                <w:rFonts w:ascii="Times New Roman" w:hAnsi="Times New Roman" w:cs="Times New Roman"/>
                <w:bCs/>
                <w:szCs w:val="24"/>
                <w:lang w:eastAsia="en-GB"/>
              </w:rPr>
              <w:t xml:space="preserve">the </w:t>
            </w:r>
            <w:r w:rsidR="007E14D9" w:rsidRPr="00A437EB">
              <w:rPr>
                <w:rFonts w:ascii="Times New Roman" w:hAnsi="Times New Roman" w:cs="Times New Roman"/>
                <w:bCs/>
                <w:szCs w:val="24"/>
                <w:lang w:eastAsia="en-GB"/>
              </w:rPr>
              <w:t>Rt</w:t>
            </w:r>
            <w:r w:rsidR="00F832F2" w:rsidRPr="00A437EB">
              <w:rPr>
                <w:rFonts w:ascii="Times New Roman" w:hAnsi="Times New Roman" w:cs="Times New Roman"/>
                <w:bCs/>
                <w:szCs w:val="24"/>
                <w:lang w:eastAsia="en-GB"/>
              </w:rPr>
              <w:t>D among various stakeholders aimed at strengthening the revitalized global partnership for sustainable development from the perspective of the R</w:t>
            </w:r>
            <w:r w:rsidR="007E14D9" w:rsidRPr="00A437EB">
              <w:rPr>
                <w:rFonts w:ascii="Times New Roman" w:hAnsi="Times New Roman" w:cs="Times New Roman"/>
                <w:bCs/>
                <w:szCs w:val="24"/>
                <w:lang w:eastAsia="en-GB"/>
              </w:rPr>
              <w:t>t</w:t>
            </w:r>
            <w:r w:rsidR="00F832F2" w:rsidRPr="00A437EB">
              <w:rPr>
                <w:rFonts w:ascii="Times New Roman" w:hAnsi="Times New Roman" w:cs="Times New Roman"/>
                <w:bCs/>
                <w:szCs w:val="24"/>
                <w:lang w:eastAsia="en-GB"/>
              </w:rPr>
              <w:t xml:space="preserve">D; </w:t>
            </w:r>
            <w:r w:rsidR="00C13E5C" w:rsidRPr="00A437EB">
              <w:rPr>
                <w:rFonts w:ascii="Times New Roman" w:hAnsi="Times New Roman" w:cs="Times New Roman"/>
                <w:bCs/>
                <w:szCs w:val="24"/>
                <w:lang w:eastAsia="en-GB"/>
              </w:rPr>
              <w:t>c</w:t>
            </w:r>
            <w:r w:rsidR="00F832F2" w:rsidRPr="00A437EB">
              <w:rPr>
                <w:rFonts w:ascii="Times New Roman" w:hAnsi="Times New Roman" w:cs="Times New Roman"/>
                <w:bCs/>
                <w:szCs w:val="24"/>
                <w:lang w:eastAsia="en-GB"/>
              </w:rPr>
              <w:t xml:space="preserve">ontributing to the work of the Working Group on </w:t>
            </w:r>
            <w:r w:rsidR="00C13E5C" w:rsidRPr="00A437EB">
              <w:rPr>
                <w:rFonts w:ascii="Times New Roman" w:hAnsi="Times New Roman" w:cs="Times New Roman"/>
                <w:bCs/>
                <w:szCs w:val="24"/>
                <w:lang w:eastAsia="en-GB"/>
              </w:rPr>
              <w:t xml:space="preserve">the </w:t>
            </w:r>
            <w:r w:rsidR="007E14D9" w:rsidRPr="00A437EB">
              <w:rPr>
                <w:rFonts w:ascii="Times New Roman" w:hAnsi="Times New Roman" w:cs="Times New Roman"/>
                <w:bCs/>
                <w:szCs w:val="24"/>
                <w:lang w:eastAsia="en-GB"/>
              </w:rPr>
              <w:t>Rt</w:t>
            </w:r>
            <w:r w:rsidR="00F832F2" w:rsidRPr="00A437EB">
              <w:rPr>
                <w:rFonts w:ascii="Times New Roman" w:hAnsi="Times New Roman" w:cs="Times New Roman"/>
                <w:bCs/>
                <w:szCs w:val="24"/>
                <w:lang w:eastAsia="en-GB"/>
              </w:rPr>
              <w:t xml:space="preserve">D; </w:t>
            </w:r>
            <w:r w:rsidR="00C13E5C" w:rsidRPr="00A437EB">
              <w:rPr>
                <w:rFonts w:ascii="Times New Roman" w:hAnsi="Times New Roman" w:cs="Times New Roman"/>
                <w:bCs/>
                <w:szCs w:val="24"/>
                <w:lang w:eastAsia="en-GB"/>
              </w:rPr>
              <w:t>s</w:t>
            </w:r>
            <w:r w:rsidR="00F832F2" w:rsidRPr="00A437EB">
              <w:rPr>
                <w:rFonts w:ascii="Times New Roman" w:hAnsi="Times New Roman" w:cs="Times New Roman"/>
                <w:bCs/>
                <w:szCs w:val="24"/>
                <w:lang w:eastAsia="en-GB"/>
              </w:rPr>
              <w:t>ubmitti</w:t>
            </w:r>
            <w:r w:rsidR="00C13E5C" w:rsidRPr="00A437EB">
              <w:rPr>
                <w:rFonts w:ascii="Times New Roman" w:hAnsi="Times New Roman" w:cs="Times New Roman"/>
                <w:bCs/>
                <w:szCs w:val="24"/>
                <w:lang w:eastAsia="en-GB"/>
              </w:rPr>
              <w:t>ng studies requested by the HRC</w:t>
            </w:r>
            <w:r w:rsidR="00F832F2" w:rsidRPr="00A437EB">
              <w:rPr>
                <w:rFonts w:ascii="Times New Roman" w:hAnsi="Times New Roman" w:cs="Times New Roman"/>
                <w:bCs/>
                <w:szCs w:val="24"/>
                <w:lang w:eastAsia="en-GB"/>
              </w:rPr>
              <w:t xml:space="preserve"> </w:t>
            </w:r>
            <w:r w:rsidR="00441415" w:rsidRPr="00A437EB">
              <w:rPr>
                <w:rFonts w:ascii="Times New Roman" w:hAnsi="Times New Roman" w:cs="Times New Roman"/>
                <w:bCs/>
                <w:szCs w:val="24"/>
                <w:lang w:eastAsia="en-GB"/>
              </w:rPr>
              <w:t xml:space="preserve">and </w:t>
            </w:r>
            <w:r w:rsidR="00F832F2" w:rsidRPr="00A437EB">
              <w:rPr>
                <w:rFonts w:ascii="Times New Roman" w:hAnsi="Times New Roman" w:cs="Times New Roman"/>
                <w:bCs/>
                <w:szCs w:val="24"/>
                <w:lang w:eastAsia="en-GB"/>
              </w:rPr>
              <w:t xml:space="preserve"> an annual</w:t>
            </w:r>
            <w:r w:rsidR="004F7351" w:rsidRPr="00A437EB">
              <w:rPr>
                <w:rFonts w:ascii="Times New Roman" w:hAnsi="Times New Roman" w:cs="Times New Roman"/>
                <w:bCs/>
                <w:szCs w:val="24"/>
                <w:lang w:eastAsia="en-GB"/>
              </w:rPr>
              <w:t xml:space="preserve"> report to the HRC and </w:t>
            </w:r>
            <w:r w:rsidR="004F7351" w:rsidRPr="00A437EB">
              <w:rPr>
                <w:rFonts w:ascii="Times New Roman" w:hAnsi="Times New Roman" w:cs="Times New Roman"/>
                <w:bCs/>
                <w:szCs w:val="24"/>
                <w:lang w:eastAsia="en-GB"/>
              </w:rPr>
              <w:lastRenderedPageBreak/>
              <w:t>to the GA.</w:t>
            </w:r>
            <w:r w:rsidR="004F7351" w:rsidRPr="00A437EB">
              <w:rPr>
                <w:rStyle w:val="FootnoteReference"/>
                <w:rFonts w:ascii="Times New Roman" w:hAnsi="Times New Roman" w:cs="Times New Roman"/>
                <w:bCs/>
                <w:szCs w:val="24"/>
                <w:lang w:eastAsia="en-GB"/>
              </w:rPr>
              <w:footnoteReference w:id="117"/>
            </w:r>
            <w:r w:rsidR="00F832F2" w:rsidRPr="00A437EB">
              <w:rPr>
                <w:rFonts w:ascii="Times New Roman" w:hAnsi="Times New Roman" w:cs="Times New Roman"/>
                <w:bCs/>
                <w:szCs w:val="24"/>
                <w:lang w:eastAsia="en-GB"/>
              </w:rPr>
              <w:t xml:space="preserve"> </w:t>
            </w:r>
            <w:r w:rsidR="00E73200" w:rsidRPr="00A437EB">
              <w:rPr>
                <w:rFonts w:ascii="Times New Roman" w:hAnsi="Times New Roman" w:cs="Times New Roman"/>
                <w:bCs/>
                <w:szCs w:val="24"/>
                <w:lang w:eastAsia="en-GB"/>
              </w:rPr>
              <w:t xml:space="preserve">In the </w:t>
            </w:r>
            <w:r w:rsidR="00097B2A" w:rsidRPr="00A437EB">
              <w:rPr>
                <w:rFonts w:ascii="Times New Roman" w:hAnsi="Times New Roman" w:cs="Times New Roman"/>
                <w:bCs/>
                <w:szCs w:val="24"/>
                <w:lang w:eastAsia="en-GB"/>
              </w:rPr>
              <w:t xml:space="preserve">Human Rights </w:t>
            </w:r>
            <w:r w:rsidR="00E73200" w:rsidRPr="00A437EB">
              <w:rPr>
                <w:rFonts w:ascii="Times New Roman" w:hAnsi="Times New Roman" w:cs="Times New Roman"/>
                <w:bCs/>
                <w:szCs w:val="24"/>
                <w:lang w:eastAsia="en-GB"/>
              </w:rPr>
              <w:t xml:space="preserve">Council’s most recent </w:t>
            </w:r>
            <w:r w:rsidR="00E73200" w:rsidRPr="00A437EB">
              <w:rPr>
                <w:rFonts w:ascii="Times New Roman" w:hAnsi="Times New Roman" w:cs="Times New Roman"/>
                <w:szCs w:val="24"/>
              </w:rPr>
              <w:t>resolution on the RtD,</w:t>
            </w:r>
            <w:r w:rsidR="00E73200" w:rsidRPr="00A437EB">
              <w:rPr>
                <w:rStyle w:val="FootnoteReference"/>
                <w:rFonts w:ascii="Times New Roman" w:hAnsi="Times New Roman" w:cs="Times New Roman"/>
                <w:szCs w:val="24"/>
              </w:rPr>
              <w:footnoteReference w:id="118"/>
            </w:r>
            <w:r w:rsidR="00E73200" w:rsidRPr="00A437EB">
              <w:rPr>
                <w:rFonts w:ascii="Times New Roman" w:hAnsi="Times New Roman" w:cs="Times New Roman"/>
                <w:szCs w:val="24"/>
              </w:rPr>
              <w:t xml:space="preserve"> it extended </w:t>
            </w:r>
            <w:r w:rsidR="00097B2A" w:rsidRPr="00A437EB">
              <w:rPr>
                <w:rFonts w:ascii="Times New Roman" w:hAnsi="Times New Roman" w:cs="Times New Roman"/>
                <w:szCs w:val="24"/>
              </w:rPr>
              <w:t xml:space="preserve">the mandate of the Special Rapporteur </w:t>
            </w:r>
            <w:r w:rsidR="00E73200" w:rsidRPr="00A437EB">
              <w:rPr>
                <w:rFonts w:ascii="Times New Roman" w:hAnsi="Times New Roman" w:cs="Times New Roman"/>
                <w:szCs w:val="24"/>
              </w:rPr>
              <w:t>for three years</w:t>
            </w:r>
            <w:r w:rsidR="00097B2A" w:rsidRPr="00A437EB">
              <w:rPr>
                <w:rFonts w:ascii="Times New Roman" w:hAnsi="Times New Roman" w:cs="Times New Roman"/>
                <w:szCs w:val="24"/>
              </w:rPr>
              <w:t>.</w:t>
            </w:r>
            <w:r w:rsidR="00E73200" w:rsidRPr="00A437EB">
              <w:rPr>
                <w:rFonts w:ascii="Times New Roman" w:hAnsi="Times New Roman" w:cs="Times New Roman"/>
                <w:szCs w:val="24"/>
              </w:rPr>
              <w:t xml:space="preserve"> </w:t>
            </w:r>
            <w:r w:rsidR="00097B2A" w:rsidRPr="00A437EB">
              <w:rPr>
                <w:rFonts w:ascii="Times New Roman" w:hAnsi="Times New Roman" w:cs="Times New Roman"/>
                <w:szCs w:val="24"/>
              </w:rPr>
              <w:t xml:space="preserve">Since assuming the mandate, </w:t>
            </w:r>
            <w:r w:rsidR="00E73200" w:rsidRPr="00A437EB">
              <w:rPr>
                <w:rFonts w:ascii="Times New Roman" w:hAnsi="Times New Roman" w:cs="Times New Roman"/>
                <w:szCs w:val="24"/>
              </w:rPr>
              <w:t xml:space="preserve">the Special Rapporteur engaged in </w:t>
            </w:r>
            <w:r w:rsidR="00097B2A" w:rsidRPr="00A437EB">
              <w:rPr>
                <w:rFonts w:ascii="Times New Roman" w:hAnsi="Times New Roman" w:cs="Times New Roman"/>
                <w:szCs w:val="24"/>
              </w:rPr>
              <w:t xml:space="preserve">a </w:t>
            </w:r>
            <w:r w:rsidR="00E73200" w:rsidRPr="00A437EB">
              <w:rPr>
                <w:rFonts w:ascii="Times New Roman" w:hAnsi="Times New Roman" w:cs="Times New Roman"/>
                <w:szCs w:val="24"/>
              </w:rPr>
              <w:t>vari</w:t>
            </w:r>
            <w:r w:rsidR="00097B2A" w:rsidRPr="00A437EB">
              <w:rPr>
                <w:rFonts w:ascii="Times New Roman" w:hAnsi="Times New Roman" w:cs="Times New Roman"/>
                <w:szCs w:val="24"/>
              </w:rPr>
              <w:t>ety of</w:t>
            </w:r>
            <w:r w:rsidR="00E73200" w:rsidRPr="00A437EB">
              <w:rPr>
                <w:rFonts w:ascii="Times New Roman" w:hAnsi="Times New Roman" w:cs="Times New Roman"/>
                <w:szCs w:val="24"/>
              </w:rPr>
              <w:t xml:space="preserve"> activities including the </w:t>
            </w:r>
            <w:r w:rsidR="00097B2A" w:rsidRPr="00A437EB">
              <w:rPr>
                <w:rFonts w:ascii="Times New Roman" w:hAnsi="Times New Roman" w:cs="Times New Roman"/>
                <w:szCs w:val="24"/>
              </w:rPr>
              <w:t xml:space="preserve">production </w:t>
            </w:r>
            <w:r w:rsidR="00E73200" w:rsidRPr="00A437EB">
              <w:rPr>
                <w:rFonts w:ascii="Times New Roman" w:hAnsi="Times New Roman" w:cs="Times New Roman"/>
                <w:szCs w:val="24"/>
              </w:rPr>
              <w:t>of thematic reports on inequalities within countries;</w:t>
            </w:r>
            <w:r w:rsidR="00E73200" w:rsidRPr="00A437EB">
              <w:rPr>
                <w:rStyle w:val="FootnoteReference"/>
                <w:rFonts w:ascii="Times New Roman" w:hAnsi="Times New Roman" w:cs="Times New Roman"/>
                <w:szCs w:val="24"/>
              </w:rPr>
              <w:footnoteReference w:id="119"/>
            </w:r>
            <w:r w:rsidR="00E73200" w:rsidRPr="00A437EB">
              <w:rPr>
                <w:rFonts w:ascii="Times New Roman" w:hAnsi="Times New Roman" w:cs="Times New Roman"/>
                <w:szCs w:val="24"/>
              </w:rPr>
              <w:t xml:space="preserve"> and on South-South Cooperation.</w:t>
            </w:r>
            <w:r w:rsidR="00E73200" w:rsidRPr="00A437EB">
              <w:rPr>
                <w:rStyle w:val="FootnoteReference"/>
                <w:rFonts w:ascii="Times New Roman" w:hAnsi="Times New Roman" w:cs="Times New Roman"/>
                <w:szCs w:val="24"/>
              </w:rPr>
              <w:footnoteReference w:id="120"/>
            </w:r>
            <w:r w:rsidR="00E73200" w:rsidRPr="00A437EB">
              <w:rPr>
                <w:rFonts w:ascii="Times New Roman" w:hAnsi="Times New Roman" w:cs="Times New Roman"/>
                <w:szCs w:val="24"/>
              </w:rPr>
              <w:t xml:space="preserve"> He carried out country visits</w:t>
            </w:r>
            <w:r w:rsidR="00E73200" w:rsidRPr="00A437EB">
              <w:rPr>
                <w:rStyle w:val="FootnoteReference"/>
                <w:rFonts w:ascii="Times New Roman" w:hAnsi="Times New Roman" w:cs="Times New Roman"/>
                <w:szCs w:val="24"/>
              </w:rPr>
              <w:footnoteReference w:id="121"/>
            </w:r>
            <w:r w:rsidR="00E73200" w:rsidRPr="00A437EB">
              <w:rPr>
                <w:rFonts w:ascii="Times New Roman" w:hAnsi="Times New Roman" w:cs="Times New Roman"/>
                <w:szCs w:val="24"/>
              </w:rPr>
              <w:t xml:space="preserve"> and </w:t>
            </w:r>
            <w:r w:rsidR="00097B2A" w:rsidRPr="00A437EB">
              <w:rPr>
                <w:rFonts w:ascii="Times New Roman" w:hAnsi="Times New Roman" w:cs="Times New Roman"/>
                <w:szCs w:val="24"/>
              </w:rPr>
              <w:t xml:space="preserve">carried out several </w:t>
            </w:r>
            <w:r w:rsidR="00E73200" w:rsidRPr="00A437EB">
              <w:rPr>
                <w:rFonts w:ascii="Times New Roman" w:hAnsi="Times New Roman" w:cs="Times New Roman"/>
                <w:szCs w:val="24"/>
              </w:rPr>
              <w:t>regional consultations</w:t>
            </w:r>
            <w:r w:rsidR="00097B2A" w:rsidRPr="00A437EB">
              <w:rPr>
                <w:rFonts w:ascii="Times New Roman" w:hAnsi="Times New Roman" w:cs="Times New Roman"/>
                <w:szCs w:val="24"/>
              </w:rPr>
              <w:t>,</w:t>
            </w:r>
            <w:r w:rsidR="00E73200" w:rsidRPr="00A437EB">
              <w:rPr>
                <w:rFonts w:ascii="Times New Roman" w:hAnsi="Times New Roman" w:cs="Times New Roman"/>
                <w:szCs w:val="24"/>
              </w:rPr>
              <w:t xml:space="preserve"> and developed guidelines and recommendations on the practical implementation of the RTD based on these consultations held in 2018 and 2019.</w:t>
            </w:r>
            <w:r w:rsidR="00E73200" w:rsidRPr="00A437EB">
              <w:rPr>
                <w:rStyle w:val="FootnoteReference"/>
                <w:rFonts w:ascii="Times New Roman" w:hAnsi="Times New Roman" w:cs="Times New Roman"/>
                <w:szCs w:val="24"/>
              </w:rPr>
              <w:footnoteReference w:id="122"/>
            </w:r>
            <w:r w:rsidR="00E73200" w:rsidRPr="00A437EB">
              <w:rPr>
                <w:rFonts w:ascii="Times New Roman" w:hAnsi="Times New Roman" w:cs="Times New Roman"/>
                <w:szCs w:val="24"/>
              </w:rPr>
              <w:t xml:space="preserve"> </w:t>
            </w:r>
          </w:p>
          <w:p w14:paraId="503FF109" w14:textId="2475CDA3" w:rsidR="001372D4" w:rsidRPr="00A437EB" w:rsidRDefault="001372D4" w:rsidP="001372D4">
            <w:pPr>
              <w:autoSpaceDE w:val="0"/>
              <w:autoSpaceDN w:val="0"/>
              <w:adjustRightInd w:val="0"/>
              <w:jc w:val="both"/>
              <w:rPr>
                <w:rFonts w:ascii="Times New Roman" w:eastAsiaTheme="minorEastAsia" w:hAnsi="Times New Roman" w:cs="Times New Roman"/>
                <w:szCs w:val="24"/>
                <w:lang w:val="en-GB"/>
              </w:rPr>
            </w:pPr>
          </w:p>
        </w:tc>
      </w:tr>
    </w:tbl>
    <w:p w14:paraId="1E138266" w14:textId="2CB16A85" w:rsidR="00644C7B" w:rsidRPr="00A437EB" w:rsidRDefault="00C64449" w:rsidP="007A213D">
      <w:pPr>
        <w:jc w:val="both"/>
        <w:rPr>
          <w:rFonts w:ascii="Times New Roman" w:hAnsi="Times New Roman" w:cs="Times New Roman"/>
          <w:bCs/>
          <w:szCs w:val="24"/>
          <w:lang w:eastAsia="it-IT"/>
        </w:rPr>
      </w:pPr>
      <w:r w:rsidRPr="00A437EB">
        <w:rPr>
          <w:rFonts w:ascii="Times New Roman" w:hAnsi="Times New Roman" w:cs="Times New Roman"/>
          <w:bCs/>
          <w:szCs w:val="24"/>
          <w:lang w:eastAsia="it-IT"/>
        </w:rPr>
        <w:lastRenderedPageBreak/>
        <w:t xml:space="preserve">Reflections on the implementation and realization of the </w:t>
      </w:r>
      <w:r w:rsidR="005C4B2E" w:rsidRPr="00A437EB">
        <w:rPr>
          <w:rFonts w:ascii="Times New Roman" w:hAnsi="Times New Roman" w:cs="Times New Roman"/>
          <w:bCs/>
          <w:szCs w:val="24"/>
          <w:lang w:eastAsia="it-IT"/>
        </w:rPr>
        <w:t>RtD</w:t>
      </w:r>
      <w:r w:rsidRPr="00A437EB">
        <w:rPr>
          <w:rFonts w:ascii="Times New Roman" w:hAnsi="Times New Roman" w:cs="Times New Roman"/>
          <w:bCs/>
          <w:szCs w:val="24"/>
          <w:lang w:eastAsia="it-IT"/>
        </w:rPr>
        <w:t xml:space="preserve">, reveals that </w:t>
      </w:r>
      <w:r w:rsidR="0004240B" w:rsidRPr="00A437EB">
        <w:rPr>
          <w:rFonts w:ascii="Times New Roman" w:hAnsi="Times New Roman" w:cs="Times New Roman"/>
          <w:bCs/>
          <w:szCs w:val="24"/>
          <w:lang w:eastAsia="it-IT"/>
        </w:rPr>
        <w:t>t</w:t>
      </w:r>
      <w:r w:rsidR="00277487" w:rsidRPr="00A437EB">
        <w:rPr>
          <w:rFonts w:ascii="Times New Roman" w:hAnsi="Times New Roman" w:cs="Times New Roman"/>
          <w:bCs/>
          <w:szCs w:val="24"/>
          <w:lang w:eastAsia="it-IT"/>
        </w:rPr>
        <w:t xml:space="preserve">here </w:t>
      </w:r>
      <w:r w:rsidR="00A421A4" w:rsidRPr="00A437EB">
        <w:rPr>
          <w:rFonts w:ascii="Times New Roman" w:hAnsi="Times New Roman" w:cs="Times New Roman"/>
          <w:bCs/>
          <w:szCs w:val="24"/>
          <w:lang w:eastAsia="it-IT"/>
        </w:rPr>
        <w:t xml:space="preserve">are to date, </w:t>
      </w:r>
      <w:r w:rsidR="00277487" w:rsidRPr="00A437EB">
        <w:rPr>
          <w:rFonts w:ascii="Times New Roman" w:hAnsi="Times New Roman" w:cs="Times New Roman"/>
          <w:bCs/>
          <w:szCs w:val="24"/>
          <w:lang w:eastAsia="it-IT"/>
        </w:rPr>
        <w:t xml:space="preserve">several challenges </w:t>
      </w:r>
      <w:r w:rsidRPr="00A437EB">
        <w:rPr>
          <w:rFonts w:ascii="Times New Roman" w:hAnsi="Times New Roman" w:cs="Times New Roman"/>
          <w:bCs/>
          <w:szCs w:val="24"/>
          <w:lang w:eastAsia="it-IT"/>
        </w:rPr>
        <w:t xml:space="preserve">to overcome, </w:t>
      </w:r>
      <w:r w:rsidR="00277487" w:rsidRPr="00A437EB">
        <w:rPr>
          <w:rFonts w:ascii="Times New Roman" w:hAnsi="Times New Roman" w:cs="Times New Roman"/>
          <w:bCs/>
          <w:szCs w:val="24"/>
          <w:lang w:eastAsia="it-IT"/>
        </w:rPr>
        <w:t>ranging from the conceptual to the political to the practical, which are particularly visible in the intergovernmental arena, most st</w:t>
      </w:r>
      <w:r w:rsidRPr="00A437EB">
        <w:rPr>
          <w:rFonts w:ascii="Times New Roman" w:hAnsi="Times New Roman" w:cs="Times New Roman"/>
          <w:bCs/>
          <w:szCs w:val="24"/>
          <w:lang w:eastAsia="it-IT"/>
        </w:rPr>
        <w:t>rikingly</w:t>
      </w:r>
      <w:r w:rsidR="00277487" w:rsidRPr="00A437EB">
        <w:rPr>
          <w:rFonts w:ascii="Times New Roman" w:hAnsi="Times New Roman" w:cs="Times New Roman"/>
          <w:bCs/>
          <w:szCs w:val="24"/>
          <w:lang w:eastAsia="it-IT"/>
        </w:rPr>
        <w:t xml:space="preserve"> in the Working Group. </w:t>
      </w:r>
      <w:proofErr w:type="gramStart"/>
      <w:r w:rsidR="00277487" w:rsidRPr="00A437EB">
        <w:rPr>
          <w:rFonts w:ascii="Times New Roman" w:hAnsi="Times New Roman" w:cs="Times New Roman"/>
          <w:bCs/>
          <w:szCs w:val="24"/>
          <w:lang w:eastAsia="it-IT"/>
        </w:rPr>
        <w:t>With regard to</w:t>
      </w:r>
      <w:proofErr w:type="gramEnd"/>
      <w:r w:rsidR="00277487" w:rsidRPr="00A437EB">
        <w:rPr>
          <w:rFonts w:ascii="Times New Roman" w:hAnsi="Times New Roman" w:cs="Times New Roman"/>
          <w:bCs/>
          <w:szCs w:val="24"/>
          <w:lang w:eastAsia="it-IT"/>
        </w:rPr>
        <w:t xml:space="preserve"> conceptual challenges</w:t>
      </w:r>
      <w:r w:rsidR="00021BD4" w:rsidRPr="00A437EB">
        <w:rPr>
          <w:rFonts w:ascii="Times New Roman" w:hAnsi="Times New Roman" w:cs="Times New Roman"/>
          <w:bCs/>
          <w:szCs w:val="24"/>
          <w:lang w:eastAsia="it-IT"/>
        </w:rPr>
        <w:t>,</w:t>
      </w:r>
      <w:r w:rsidR="00277487" w:rsidRPr="00A437EB">
        <w:rPr>
          <w:rFonts w:ascii="Times New Roman" w:hAnsi="Times New Roman" w:cs="Times New Roman"/>
          <w:bCs/>
          <w:szCs w:val="24"/>
          <w:lang w:eastAsia="it-IT"/>
        </w:rPr>
        <w:t xml:space="preserve"> for example, there is still some disagreement on the nature of the duties of States and on </w:t>
      </w:r>
      <w:r w:rsidRPr="00A437EB">
        <w:rPr>
          <w:rFonts w:ascii="Times New Roman" w:hAnsi="Times New Roman" w:cs="Times New Roman"/>
          <w:bCs/>
          <w:szCs w:val="24"/>
          <w:lang w:eastAsia="it-IT"/>
        </w:rPr>
        <w:t xml:space="preserve">the </w:t>
      </w:r>
      <w:r w:rsidR="00277487" w:rsidRPr="00A437EB">
        <w:rPr>
          <w:rFonts w:ascii="Times New Roman" w:hAnsi="Times New Roman" w:cs="Times New Roman"/>
          <w:bCs/>
          <w:szCs w:val="24"/>
          <w:lang w:eastAsia="it-IT"/>
        </w:rPr>
        <w:t xml:space="preserve">relative emphasis to be placed on national and global responsibilities. Challenges in practice include failures in governance, absence of an enabling environment and a social and international order with conducive public, economic and development policies; inequalities, discrimination, unfair distribution and lack of participation; corruption, tax evasion, tax havens and illicit financial flows; unfair trade, investment, finance, intellectual property and other arrangements. Political challenges have </w:t>
      </w:r>
      <w:r w:rsidRPr="00A437EB">
        <w:rPr>
          <w:rFonts w:ascii="Times New Roman" w:hAnsi="Times New Roman" w:cs="Times New Roman"/>
          <w:bCs/>
          <w:szCs w:val="24"/>
          <w:lang w:eastAsia="it-IT"/>
        </w:rPr>
        <w:t xml:space="preserve">perennially </w:t>
      </w:r>
      <w:r w:rsidR="00644C7B" w:rsidRPr="00A437EB">
        <w:rPr>
          <w:rFonts w:ascii="Times New Roman" w:hAnsi="Times New Roman" w:cs="Times New Roman"/>
          <w:bCs/>
          <w:szCs w:val="24"/>
          <w:lang w:eastAsia="it-IT"/>
        </w:rPr>
        <w:t xml:space="preserve">stifled </w:t>
      </w:r>
      <w:r w:rsidR="00277487" w:rsidRPr="00A437EB">
        <w:rPr>
          <w:rFonts w:ascii="Times New Roman" w:hAnsi="Times New Roman" w:cs="Times New Roman"/>
          <w:bCs/>
          <w:szCs w:val="24"/>
          <w:lang w:eastAsia="it-IT"/>
        </w:rPr>
        <w:t xml:space="preserve">the </w:t>
      </w:r>
      <w:r w:rsidR="00644C7B" w:rsidRPr="00A437EB">
        <w:rPr>
          <w:rFonts w:ascii="Times New Roman" w:hAnsi="Times New Roman" w:cs="Times New Roman"/>
          <w:bCs/>
          <w:szCs w:val="24"/>
          <w:lang w:eastAsia="it-IT"/>
        </w:rPr>
        <w:t xml:space="preserve">practical </w:t>
      </w:r>
      <w:r w:rsidR="00277487" w:rsidRPr="00A437EB">
        <w:rPr>
          <w:rFonts w:ascii="Times New Roman" w:hAnsi="Times New Roman" w:cs="Times New Roman"/>
          <w:bCs/>
          <w:szCs w:val="24"/>
          <w:lang w:eastAsia="it-IT"/>
        </w:rPr>
        <w:t>implementation of the R</w:t>
      </w:r>
      <w:r w:rsidR="00021BD4" w:rsidRPr="00A437EB">
        <w:rPr>
          <w:rFonts w:ascii="Times New Roman" w:hAnsi="Times New Roman" w:cs="Times New Roman"/>
          <w:bCs/>
          <w:szCs w:val="24"/>
          <w:lang w:eastAsia="it-IT"/>
        </w:rPr>
        <w:t>t</w:t>
      </w:r>
      <w:r w:rsidR="00277487" w:rsidRPr="00A437EB">
        <w:rPr>
          <w:rFonts w:ascii="Times New Roman" w:hAnsi="Times New Roman" w:cs="Times New Roman"/>
          <w:bCs/>
          <w:szCs w:val="24"/>
          <w:lang w:eastAsia="it-IT"/>
        </w:rPr>
        <w:t>D. They point</w:t>
      </w:r>
      <w:r w:rsidR="005F0747" w:rsidRPr="00A437EB">
        <w:rPr>
          <w:rFonts w:ascii="Times New Roman" w:hAnsi="Times New Roman" w:cs="Times New Roman"/>
          <w:bCs/>
          <w:szCs w:val="24"/>
          <w:lang w:eastAsia="it-IT"/>
        </w:rPr>
        <w:t>,</w:t>
      </w:r>
      <w:r w:rsidR="00277487" w:rsidRPr="00A437EB">
        <w:rPr>
          <w:rFonts w:ascii="Times New Roman" w:hAnsi="Times New Roman" w:cs="Times New Roman"/>
          <w:bCs/>
          <w:szCs w:val="24"/>
          <w:lang w:eastAsia="it-IT"/>
        </w:rPr>
        <w:t xml:space="preserve"> </w:t>
      </w:r>
      <w:r w:rsidR="00277487" w:rsidRPr="00A437EB">
        <w:rPr>
          <w:rFonts w:ascii="Times New Roman" w:hAnsi="Times New Roman" w:cs="Times New Roman"/>
          <w:bCs/>
          <w:i/>
          <w:iCs/>
          <w:szCs w:val="24"/>
          <w:lang w:eastAsia="it-IT"/>
        </w:rPr>
        <w:t>inter alia</w:t>
      </w:r>
      <w:r w:rsidR="005F0747" w:rsidRPr="00A437EB">
        <w:rPr>
          <w:rFonts w:ascii="Times New Roman" w:hAnsi="Times New Roman" w:cs="Times New Roman"/>
          <w:bCs/>
          <w:szCs w:val="24"/>
          <w:lang w:eastAsia="it-IT"/>
        </w:rPr>
        <w:t>,</w:t>
      </w:r>
      <w:r w:rsidR="00277487" w:rsidRPr="00A437EB">
        <w:rPr>
          <w:rFonts w:ascii="Times New Roman" w:hAnsi="Times New Roman" w:cs="Times New Roman"/>
          <w:bCs/>
          <w:szCs w:val="24"/>
          <w:lang w:eastAsia="it-IT"/>
        </w:rPr>
        <w:t xml:space="preserve"> to lack of political will; politicization and polarization in intergovernmental debates; lack of consensus among Member States; disagreement among States on criteria to measure implementation and </w:t>
      </w:r>
      <w:r w:rsidRPr="00A437EB">
        <w:rPr>
          <w:rFonts w:ascii="Times New Roman" w:hAnsi="Times New Roman" w:cs="Times New Roman"/>
          <w:bCs/>
          <w:szCs w:val="24"/>
          <w:lang w:eastAsia="it-IT"/>
        </w:rPr>
        <w:t xml:space="preserve">on </w:t>
      </w:r>
      <w:r w:rsidR="005F0747" w:rsidRPr="00A437EB">
        <w:rPr>
          <w:rFonts w:ascii="Times New Roman" w:hAnsi="Times New Roman" w:cs="Times New Roman"/>
          <w:bCs/>
          <w:szCs w:val="24"/>
          <w:lang w:eastAsia="it-IT"/>
        </w:rPr>
        <w:t>the way forward on the Rt</w:t>
      </w:r>
      <w:r w:rsidR="00277487" w:rsidRPr="00A437EB">
        <w:rPr>
          <w:rFonts w:ascii="Times New Roman" w:hAnsi="Times New Roman" w:cs="Times New Roman"/>
          <w:bCs/>
          <w:szCs w:val="24"/>
          <w:lang w:eastAsia="it-IT"/>
        </w:rPr>
        <w:t xml:space="preserve">D; </w:t>
      </w:r>
      <w:r w:rsidRPr="00A437EB">
        <w:rPr>
          <w:rFonts w:ascii="Times New Roman" w:hAnsi="Times New Roman" w:cs="Times New Roman"/>
          <w:bCs/>
          <w:szCs w:val="24"/>
          <w:lang w:eastAsia="it-IT"/>
        </w:rPr>
        <w:t>insufficient</w:t>
      </w:r>
      <w:r w:rsidR="005F0747" w:rsidRPr="00A437EB">
        <w:rPr>
          <w:rFonts w:ascii="Times New Roman" w:hAnsi="Times New Roman" w:cs="Times New Roman"/>
          <w:bCs/>
          <w:szCs w:val="24"/>
          <w:lang w:eastAsia="it-IT"/>
        </w:rPr>
        <w:t xml:space="preserve"> understanding around the Rt</w:t>
      </w:r>
      <w:r w:rsidR="00277487" w:rsidRPr="00A437EB">
        <w:rPr>
          <w:rFonts w:ascii="Times New Roman" w:hAnsi="Times New Roman" w:cs="Times New Roman"/>
          <w:bCs/>
          <w:szCs w:val="24"/>
          <w:lang w:eastAsia="it-IT"/>
        </w:rPr>
        <w:t xml:space="preserve">D and </w:t>
      </w:r>
      <w:r w:rsidR="00644C7B" w:rsidRPr="00A437EB">
        <w:rPr>
          <w:rFonts w:ascii="Times New Roman" w:hAnsi="Times New Roman" w:cs="Times New Roman"/>
          <w:bCs/>
          <w:szCs w:val="24"/>
          <w:lang w:eastAsia="it-IT"/>
        </w:rPr>
        <w:t xml:space="preserve">absence of </w:t>
      </w:r>
      <w:r w:rsidR="00277487" w:rsidRPr="00A437EB">
        <w:rPr>
          <w:rFonts w:ascii="Times New Roman" w:hAnsi="Times New Roman" w:cs="Times New Roman"/>
          <w:bCs/>
          <w:szCs w:val="24"/>
          <w:lang w:eastAsia="it-IT"/>
        </w:rPr>
        <w:t xml:space="preserve">a strong constituency in support of it, especially </w:t>
      </w:r>
      <w:r w:rsidRPr="00A437EB">
        <w:rPr>
          <w:rFonts w:ascii="Times New Roman" w:hAnsi="Times New Roman" w:cs="Times New Roman"/>
          <w:bCs/>
          <w:szCs w:val="24"/>
          <w:lang w:eastAsia="it-IT"/>
        </w:rPr>
        <w:t xml:space="preserve">in </w:t>
      </w:r>
      <w:r w:rsidR="00277487" w:rsidRPr="00A437EB">
        <w:rPr>
          <w:rFonts w:ascii="Times New Roman" w:hAnsi="Times New Roman" w:cs="Times New Roman"/>
          <w:bCs/>
          <w:szCs w:val="24"/>
          <w:lang w:eastAsia="it-IT"/>
        </w:rPr>
        <w:t xml:space="preserve">civil society; </w:t>
      </w:r>
      <w:r w:rsidRPr="00A437EB">
        <w:rPr>
          <w:rFonts w:ascii="Times New Roman" w:hAnsi="Times New Roman" w:cs="Times New Roman"/>
          <w:bCs/>
          <w:szCs w:val="24"/>
          <w:lang w:eastAsia="it-IT"/>
        </w:rPr>
        <w:t xml:space="preserve">and </w:t>
      </w:r>
      <w:r w:rsidR="00277487" w:rsidRPr="00A437EB">
        <w:rPr>
          <w:rFonts w:ascii="Times New Roman" w:hAnsi="Times New Roman" w:cs="Times New Roman"/>
          <w:bCs/>
          <w:szCs w:val="24"/>
          <w:lang w:eastAsia="it-IT"/>
        </w:rPr>
        <w:t>lack of policy coh</w:t>
      </w:r>
      <w:r w:rsidR="005F0747" w:rsidRPr="00A437EB">
        <w:rPr>
          <w:rFonts w:ascii="Times New Roman" w:hAnsi="Times New Roman" w:cs="Times New Roman"/>
          <w:bCs/>
          <w:szCs w:val="24"/>
          <w:lang w:eastAsia="it-IT"/>
        </w:rPr>
        <w:t>erence and integration of the Rt</w:t>
      </w:r>
      <w:r w:rsidR="00277487" w:rsidRPr="00A437EB">
        <w:rPr>
          <w:rFonts w:ascii="Times New Roman" w:hAnsi="Times New Roman" w:cs="Times New Roman"/>
          <w:bCs/>
          <w:szCs w:val="24"/>
          <w:lang w:eastAsia="it-IT"/>
        </w:rPr>
        <w:t>D across the UN system</w:t>
      </w:r>
      <w:r w:rsidR="00644C7B" w:rsidRPr="00A437EB">
        <w:rPr>
          <w:rFonts w:ascii="Times New Roman" w:hAnsi="Times New Roman" w:cs="Times New Roman"/>
          <w:bCs/>
          <w:szCs w:val="24"/>
          <w:lang w:eastAsia="it-IT"/>
        </w:rPr>
        <w:t>.</w:t>
      </w:r>
      <w:r w:rsidR="00E45A90" w:rsidRPr="00A437EB">
        <w:rPr>
          <w:rStyle w:val="FootnoteReference"/>
          <w:rFonts w:ascii="Times New Roman" w:hAnsi="Times New Roman" w:cs="Times New Roman"/>
          <w:szCs w:val="24"/>
          <w:lang w:eastAsia="en-GB"/>
        </w:rPr>
        <w:footnoteReference w:id="123"/>
      </w:r>
    </w:p>
    <w:p w14:paraId="591EECA6" w14:textId="77777777" w:rsidR="00644C7B" w:rsidRPr="00A437EB" w:rsidRDefault="00644C7B" w:rsidP="007A213D">
      <w:pPr>
        <w:jc w:val="both"/>
        <w:rPr>
          <w:rFonts w:ascii="Times New Roman" w:hAnsi="Times New Roman" w:cs="Times New Roman"/>
          <w:szCs w:val="24"/>
        </w:rPr>
      </w:pPr>
    </w:p>
    <w:p w14:paraId="10B88B35" w14:textId="77E0606E" w:rsidR="000711D1" w:rsidRPr="00A437EB" w:rsidRDefault="00277487">
      <w:pPr>
        <w:jc w:val="both"/>
        <w:rPr>
          <w:rFonts w:ascii="Times New Roman" w:hAnsi="Times New Roman" w:cs="Times New Roman"/>
          <w:szCs w:val="24"/>
        </w:rPr>
      </w:pPr>
      <w:r w:rsidRPr="00A437EB">
        <w:rPr>
          <w:rFonts w:ascii="Times New Roman" w:hAnsi="Times New Roman" w:cs="Times New Roman"/>
          <w:szCs w:val="24"/>
        </w:rPr>
        <w:t xml:space="preserve">In stark contrast to this pervasive lack of consensus and </w:t>
      </w:r>
      <w:r w:rsidR="00C64449" w:rsidRPr="00A437EB">
        <w:rPr>
          <w:rFonts w:ascii="Times New Roman" w:hAnsi="Times New Roman" w:cs="Times New Roman"/>
          <w:szCs w:val="24"/>
        </w:rPr>
        <w:t xml:space="preserve">effective </w:t>
      </w:r>
      <w:proofErr w:type="spellStart"/>
      <w:r w:rsidR="00627A60" w:rsidRPr="00A437EB">
        <w:rPr>
          <w:rFonts w:ascii="Times New Roman" w:hAnsi="Times New Roman" w:cs="Times New Roman"/>
          <w:szCs w:val="24"/>
        </w:rPr>
        <w:t>opertionalizazion</w:t>
      </w:r>
      <w:proofErr w:type="spellEnd"/>
      <w:r w:rsidR="00627A60" w:rsidRPr="00A437EB">
        <w:rPr>
          <w:rFonts w:ascii="Times New Roman" w:hAnsi="Times New Roman" w:cs="Times New Roman"/>
          <w:szCs w:val="24"/>
        </w:rPr>
        <w:t xml:space="preserve"> of the Rt</w:t>
      </w:r>
      <w:r w:rsidRPr="00A437EB">
        <w:rPr>
          <w:rFonts w:ascii="Times New Roman" w:hAnsi="Times New Roman" w:cs="Times New Roman"/>
          <w:szCs w:val="24"/>
        </w:rPr>
        <w:t xml:space="preserve">D, </w:t>
      </w:r>
      <w:r w:rsidR="0074635C" w:rsidRPr="00A437EB">
        <w:rPr>
          <w:rFonts w:ascii="Times New Roman" w:hAnsi="Times New Roman" w:cs="Times New Roman"/>
          <w:szCs w:val="24"/>
        </w:rPr>
        <w:t xml:space="preserve">there has been a long and </w:t>
      </w:r>
      <w:proofErr w:type="spellStart"/>
      <w:r w:rsidR="0074635C" w:rsidRPr="00A437EB">
        <w:rPr>
          <w:rFonts w:ascii="Times New Roman" w:hAnsi="Times New Roman" w:cs="Times New Roman"/>
          <w:szCs w:val="24"/>
        </w:rPr>
        <w:t>consistant</w:t>
      </w:r>
      <w:proofErr w:type="spellEnd"/>
      <w:r w:rsidR="0074635C" w:rsidRPr="00A437EB">
        <w:rPr>
          <w:rFonts w:ascii="Times New Roman" w:hAnsi="Times New Roman" w:cs="Times New Roman"/>
          <w:szCs w:val="24"/>
        </w:rPr>
        <w:t xml:space="preserve"> line of </w:t>
      </w:r>
      <w:r w:rsidRPr="00A437EB">
        <w:rPr>
          <w:rFonts w:ascii="Times New Roman" w:hAnsi="Times New Roman" w:cs="Times New Roman"/>
          <w:szCs w:val="24"/>
        </w:rPr>
        <w:t xml:space="preserve">re-affirmation and integration of this </w:t>
      </w:r>
      <w:r w:rsidR="0074635C" w:rsidRPr="00A437EB">
        <w:rPr>
          <w:rFonts w:ascii="Times New Roman" w:hAnsi="Times New Roman" w:cs="Times New Roman"/>
          <w:szCs w:val="24"/>
        </w:rPr>
        <w:t xml:space="preserve">right </w:t>
      </w:r>
      <w:r w:rsidR="00C04B80" w:rsidRPr="00A437EB">
        <w:rPr>
          <w:rFonts w:ascii="Times New Roman" w:hAnsi="Times New Roman" w:cs="Times New Roman"/>
          <w:szCs w:val="24"/>
        </w:rPr>
        <w:t>since 1986</w:t>
      </w:r>
      <w:r w:rsidRPr="00A437EB">
        <w:rPr>
          <w:rFonts w:ascii="Times New Roman" w:hAnsi="Times New Roman" w:cs="Times New Roman"/>
          <w:szCs w:val="24"/>
        </w:rPr>
        <w:t xml:space="preserve"> also within the intergovern</w:t>
      </w:r>
      <w:r w:rsidR="00627A60" w:rsidRPr="00A437EB">
        <w:rPr>
          <w:rFonts w:ascii="Times New Roman" w:hAnsi="Times New Roman" w:cs="Times New Roman"/>
          <w:szCs w:val="24"/>
        </w:rPr>
        <w:t>men</w:t>
      </w:r>
      <w:r w:rsidRPr="00A437EB">
        <w:rPr>
          <w:rFonts w:ascii="Times New Roman" w:hAnsi="Times New Roman" w:cs="Times New Roman"/>
          <w:szCs w:val="24"/>
        </w:rPr>
        <w:t xml:space="preserve">tal arena of the United Nations </w:t>
      </w:r>
      <w:r w:rsidR="00627A60" w:rsidRPr="00A437EB">
        <w:rPr>
          <w:rFonts w:ascii="Times New Roman" w:hAnsi="Times New Roman" w:cs="Times New Roman"/>
          <w:szCs w:val="24"/>
        </w:rPr>
        <w:t>s</w:t>
      </w:r>
      <w:r w:rsidRPr="00A437EB">
        <w:rPr>
          <w:rFonts w:ascii="Times New Roman" w:hAnsi="Times New Roman" w:cs="Times New Roman"/>
          <w:szCs w:val="24"/>
        </w:rPr>
        <w:t>ystem, reflecting a progressive development of international law and policy</w:t>
      </w:r>
      <w:r w:rsidR="00C04B80" w:rsidRPr="00A437EB">
        <w:rPr>
          <w:rFonts w:ascii="Times New Roman" w:hAnsi="Times New Roman" w:cs="Times New Roman"/>
          <w:szCs w:val="24"/>
        </w:rPr>
        <w:t xml:space="preserve">. </w:t>
      </w:r>
      <w:r w:rsidR="0074635C" w:rsidRPr="00A437EB">
        <w:rPr>
          <w:rFonts w:ascii="Times New Roman" w:hAnsi="Times New Roman" w:cs="Times New Roman"/>
          <w:szCs w:val="24"/>
        </w:rPr>
        <w:t xml:space="preserve">Building further on the </w:t>
      </w:r>
      <w:r w:rsidR="00C04B80" w:rsidRPr="00A437EB">
        <w:rPr>
          <w:rFonts w:ascii="Times New Roman" w:hAnsi="Times New Roman" w:cs="Times New Roman"/>
          <w:szCs w:val="24"/>
        </w:rPr>
        <w:t>Rio Declaration on Environment and Development (1992);</w:t>
      </w:r>
      <w:bookmarkStart w:id="0" w:name="_Ref431328865"/>
      <w:r w:rsidR="00C04B80" w:rsidRPr="00A437EB">
        <w:rPr>
          <w:rStyle w:val="FootnoteReference"/>
          <w:rFonts w:ascii="Times New Roman" w:hAnsi="Times New Roman" w:cs="Times New Roman"/>
          <w:szCs w:val="24"/>
        </w:rPr>
        <w:footnoteReference w:id="124"/>
      </w:r>
      <w:bookmarkEnd w:id="0"/>
      <w:r w:rsidR="00C04B80" w:rsidRPr="00A437EB">
        <w:rPr>
          <w:rFonts w:ascii="Times New Roman" w:hAnsi="Times New Roman" w:cs="Times New Roman"/>
          <w:szCs w:val="24"/>
        </w:rPr>
        <w:t xml:space="preserve"> Vienna Declaration and </w:t>
      </w:r>
      <w:proofErr w:type="spellStart"/>
      <w:r w:rsidR="00C04B80" w:rsidRPr="00A437EB">
        <w:rPr>
          <w:rFonts w:ascii="Times New Roman" w:hAnsi="Times New Roman" w:cs="Times New Roman"/>
          <w:szCs w:val="24"/>
        </w:rPr>
        <w:t>Programme</w:t>
      </w:r>
      <w:proofErr w:type="spellEnd"/>
      <w:r w:rsidR="00C04B80" w:rsidRPr="00A437EB">
        <w:rPr>
          <w:rFonts w:ascii="Times New Roman" w:hAnsi="Times New Roman" w:cs="Times New Roman"/>
          <w:szCs w:val="24"/>
        </w:rPr>
        <w:t xml:space="preserve"> of Action (1993);</w:t>
      </w:r>
      <w:r w:rsidR="00C04B80" w:rsidRPr="00A437EB">
        <w:rPr>
          <w:rStyle w:val="FootnoteReference"/>
          <w:rFonts w:ascii="Times New Roman" w:hAnsi="Times New Roman" w:cs="Times New Roman"/>
          <w:szCs w:val="24"/>
        </w:rPr>
        <w:footnoteReference w:id="125"/>
      </w:r>
      <w:r w:rsidR="00C04B80" w:rsidRPr="00A437EB">
        <w:rPr>
          <w:rFonts w:ascii="Times New Roman" w:hAnsi="Times New Roman" w:cs="Times New Roman"/>
          <w:szCs w:val="24"/>
        </w:rPr>
        <w:t xml:space="preserve"> </w:t>
      </w:r>
      <w:hyperlink r:id="rId8" w:history="1">
        <w:r w:rsidR="00C04B80" w:rsidRPr="00A437EB">
          <w:rPr>
            <w:rStyle w:val="Hyperlink"/>
            <w:rFonts w:ascii="Times New Roman" w:hAnsi="Times New Roman" w:cs="Times New Roman"/>
            <w:color w:val="auto"/>
            <w:szCs w:val="24"/>
            <w:u w:val="none"/>
          </w:rPr>
          <w:t xml:space="preserve">Cairo </w:t>
        </w:r>
        <w:proofErr w:type="spellStart"/>
        <w:r w:rsidR="00C04B80" w:rsidRPr="00A437EB">
          <w:rPr>
            <w:rStyle w:val="Hyperlink"/>
            <w:rFonts w:ascii="Times New Roman" w:hAnsi="Times New Roman" w:cs="Times New Roman"/>
            <w:color w:val="auto"/>
            <w:szCs w:val="24"/>
            <w:u w:val="none"/>
          </w:rPr>
          <w:t>Programme</w:t>
        </w:r>
        <w:proofErr w:type="spellEnd"/>
        <w:r w:rsidR="00C04B80" w:rsidRPr="00A437EB">
          <w:rPr>
            <w:rStyle w:val="Hyperlink"/>
            <w:rFonts w:ascii="Times New Roman" w:hAnsi="Times New Roman" w:cs="Times New Roman"/>
            <w:color w:val="auto"/>
            <w:szCs w:val="24"/>
            <w:u w:val="none"/>
          </w:rPr>
          <w:t xml:space="preserve"> of Action of the International Conference on Population and Development</w:t>
        </w:r>
      </w:hyperlink>
      <w:r w:rsidR="00C04B80" w:rsidRPr="00A437EB">
        <w:rPr>
          <w:rFonts w:ascii="Times New Roman" w:hAnsi="Times New Roman" w:cs="Times New Roman"/>
          <w:szCs w:val="24"/>
        </w:rPr>
        <w:t xml:space="preserve"> (1994);</w:t>
      </w:r>
      <w:r w:rsidR="00C04B80" w:rsidRPr="00A437EB">
        <w:rPr>
          <w:rStyle w:val="FootnoteReference"/>
          <w:rFonts w:ascii="Times New Roman" w:hAnsi="Times New Roman" w:cs="Times New Roman"/>
          <w:szCs w:val="24"/>
        </w:rPr>
        <w:footnoteReference w:id="126"/>
      </w:r>
      <w:r w:rsidR="00C04B80" w:rsidRPr="00A437EB">
        <w:rPr>
          <w:rFonts w:ascii="Times New Roman" w:hAnsi="Times New Roman" w:cs="Times New Roman"/>
          <w:szCs w:val="24"/>
        </w:rPr>
        <w:t xml:space="preserve"> </w:t>
      </w:r>
      <w:hyperlink r:id="rId9" w:history="1">
        <w:r w:rsidR="00C04B80" w:rsidRPr="00A437EB">
          <w:rPr>
            <w:rStyle w:val="Hyperlink"/>
            <w:rFonts w:ascii="Times New Roman" w:hAnsi="Times New Roman" w:cs="Times New Roman"/>
            <w:color w:val="auto"/>
            <w:szCs w:val="24"/>
            <w:u w:val="none"/>
          </w:rPr>
          <w:t xml:space="preserve">Copenhagen Declaration on Social Development and </w:t>
        </w:r>
        <w:proofErr w:type="spellStart"/>
        <w:r w:rsidR="00C04B80" w:rsidRPr="00A437EB">
          <w:rPr>
            <w:rStyle w:val="Hyperlink"/>
            <w:rFonts w:ascii="Times New Roman" w:hAnsi="Times New Roman" w:cs="Times New Roman"/>
            <w:color w:val="auto"/>
            <w:szCs w:val="24"/>
            <w:u w:val="none"/>
          </w:rPr>
          <w:t>Programme</w:t>
        </w:r>
        <w:proofErr w:type="spellEnd"/>
        <w:r w:rsidR="00C04B80" w:rsidRPr="00A437EB">
          <w:rPr>
            <w:rStyle w:val="Hyperlink"/>
            <w:rFonts w:ascii="Times New Roman" w:hAnsi="Times New Roman" w:cs="Times New Roman"/>
            <w:color w:val="auto"/>
            <w:szCs w:val="24"/>
            <w:u w:val="none"/>
          </w:rPr>
          <w:t xml:space="preserve"> of Action of the World Summit for Social Development</w:t>
        </w:r>
      </w:hyperlink>
      <w:r w:rsidR="00C04B80" w:rsidRPr="00A437EB">
        <w:rPr>
          <w:rStyle w:val="Hyperlink"/>
          <w:rFonts w:ascii="Times New Roman" w:hAnsi="Times New Roman" w:cs="Times New Roman"/>
          <w:color w:val="auto"/>
          <w:szCs w:val="24"/>
          <w:u w:val="none"/>
        </w:rPr>
        <w:t>;</w:t>
      </w:r>
      <w:r w:rsidR="00C04B80" w:rsidRPr="00A437EB">
        <w:rPr>
          <w:rStyle w:val="FootnoteReference"/>
          <w:rFonts w:ascii="Times New Roman" w:hAnsi="Times New Roman" w:cs="Times New Roman"/>
          <w:szCs w:val="24"/>
        </w:rPr>
        <w:footnoteReference w:id="127"/>
      </w:r>
      <w:r w:rsidR="00C04B80" w:rsidRPr="00A437EB">
        <w:rPr>
          <w:rFonts w:ascii="Times New Roman" w:hAnsi="Times New Roman" w:cs="Times New Roman"/>
          <w:szCs w:val="24"/>
        </w:rPr>
        <w:t xml:space="preserve"> </w:t>
      </w:r>
      <w:hyperlink r:id="rId10" w:tgtFrame="_blank" w:history="1">
        <w:r w:rsidR="00C04B80" w:rsidRPr="00A437EB">
          <w:rPr>
            <w:rStyle w:val="Hyperlink"/>
            <w:rFonts w:ascii="Times New Roman" w:hAnsi="Times New Roman" w:cs="Times New Roman"/>
            <w:color w:val="auto"/>
            <w:szCs w:val="24"/>
            <w:u w:val="none"/>
          </w:rPr>
          <w:t xml:space="preserve">Beijing Declaration and Platform for </w:t>
        </w:r>
        <w:r w:rsidR="00C04B80" w:rsidRPr="00A437EB">
          <w:rPr>
            <w:rStyle w:val="Hyperlink"/>
            <w:rFonts w:ascii="Times New Roman" w:hAnsi="Times New Roman" w:cs="Times New Roman"/>
            <w:color w:val="auto"/>
            <w:szCs w:val="24"/>
            <w:u w:val="none"/>
          </w:rPr>
          <w:lastRenderedPageBreak/>
          <w:t>Action</w:t>
        </w:r>
      </w:hyperlink>
      <w:r w:rsidR="00C04B80" w:rsidRPr="00A437EB">
        <w:rPr>
          <w:rFonts w:ascii="Times New Roman" w:hAnsi="Times New Roman" w:cs="Times New Roman"/>
          <w:szCs w:val="24"/>
        </w:rPr>
        <w:t xml:space="preserve">, </w:t>
      </w:r>
      <w:hyperlink r:id="rId11" w:history="1">
        <w:r w:rsidR="00C04B80" w:rsidRPr="00A437EB">
          <w:rPr>
            <w:rStyle w:val="Hyperlink"/>
            <w:rFonts w:ascii="Times New Roman" w:hAnsi="Times New Roman" w:cs="Times New Roman"/>
            <w:color w:val="auto"/>
            <w:szCs w:val="24"/>
            <w:u w:val="none"/>
          </w:rPr>
          <w:t>Fourth World Conference on Women</w:t>
        </w:r>
      </w:hyperlink>
      <w:r w:rsidR="00C04B80" w:rsidRPr="00A437EB">
        <w:rPr>
          <w:rFonts w:ascii="Times New Roman" w:hAnsi="Times New Roman" w:cs="Times New Roman"/>
          <w:szCs w:val="24"/>
        </w:rPr>
        <w:t xml:space="preserve"> (1995);</w:t>
      </w:r>
      <w:r w:rsidR="00C04B80" w:rsidRPr="00A437EB">
        <w:rPr>
          <w:rStyle w:val="FootnoteReference"/>
          <w:rFonts w:ascii="Times New Roman" w:hAnsi="Times New Roman" w:cs="Times New Roman"/>
          <w:szCs w:val="24"/>
        </w:rPr>
        <w:footnoteReference w:id="128"/>
      </w:r>
      <w:r w:rsidR="00C04B80" w:rsidRPr="00A437EB">
        <w:rPr>
          <w:rFonts w:ascii="Times New Roman" w:hAnsi="Times New Roman" w:cs="Times New Roman"/>
          <w:szCs w:val="24"/>
        </w:rPr>
        <w:t xml:space="preserve"> Millennium Declaration;</w:t>
      </w:r>
      <w:r w:rsidR="00C04B80" w:rsidRPr="00A437EB">
        <w:rPr>
          <w:rStyle w:val="FootnoteReference"/>
          <w:rFonts w:ascii="Times New Roman" w:hAnsi="Times New Roman" w:cs="Times New Roman"/>
          <w:szCs w:val="24"/>
        </w:rPr>
        <w:footnoteReference w:id="129"/>
      </w:r>
      <w:r w:rsidR="00C04B80" w:rsidRPr="00A437EB">
        <w:rPr>
          <w:rFonts w:ascii="Times New Roman" w:hAnsi="Times New Roman" w:cs="Times New Roman"/>
          <w:szCs w:val="24"/>
        </w:rPr>
        <w:t xml:space="preserve"> </w:t>
      </w:r>
      <w:r w:rsidR="00BD39D7" w:rsidRPr="00A437EB">
        <w:rPr>
          <w:rFonts w:ascii="Times New Roman" w:hAnsi="Times New Roman" w:cs="Times New Roman"/>
          <w:szCs w:val="24"/>
        </w:rPr>
        <w:t xml:space="preserve">and </w:t>
      </w:r>
      <w:r w:rsidR="00C04B80" w:rsidRPr="00A437EB">
        <w:rPr>
          <w:rFonts w:ascii="Times New Roman" w:hAnsi="Times New Roman" w:cs="Times New Roman"/>
          <w:szCs w:val="24"/>
        </w:rPr>
        <w:t>Monterrey Consensus of the International Conference on Financing for Development (2002)</w:t>
      </w:r>
      <w:r w:rsidR="0074635C" w:rsidRPr="00A437EB">
        <w:rPr>
          <w:rFonts w:ascii="Times New Roman" w:hAnsi="Times New Roman" w:cs="Times New Roman"/>
          <w:szCs w:val="24"/>
        </w:rPr>
        <w:t xml:space="preserve"> mentioned above</w:t>
      </w:r>
      <w:r w:rsidR="00C04B80" w:rsidRPr="00A437EB">
        <w:rPr>
          <w:rFonts w:ascii="Times New Roman" w:hAnsi="Times New Roman" w:cs="Times New Roman"/>
          <w:szCs w:val="24"/>
        </w:rPr>
        <w:t>;</w:t>
      </w:r>
      <w:r w:rsidR="00C04B80" w:rsidRPr="00A437EB">
        <w:rPr>
          <w:rStyle w:val="FootnoteReference"/>
          <w:rFonts w:ascii="Times New Roman" w:hAnsi="Times New Roman" w:cs="Times New Roman"/>
          <w:szCs w:val="24"/>
        </w:rPr>
        <w:footnoteReference w:id="130"/>
      </w:r>
      <w:r w:rsidR="00C04B80" w:rsidRPr="00A437EB">
        <w:rPr>
          <w:rFonts w:ascii="Times New Roman" w:hAnsi="Times New Roman" w:cs="Times New Roman"/>
          <w:szCs w:val="24"/>
        </w:rPr>
        <w:t xml:space="preserve"> </w:t>
      </w:r>
      <w:r w:rsidR="0074635C" w:rsidRPr="00A437EB">
        <w:rPr>
          <w:rFonts w:ascii="Times New Roman" w:hAnsi="Times New Roman" w:cs="Times New Roman"/>
          <w:szCs w:val="24"/>
        </w:rPr>
        <w:t xml:space="preserve">this includes the </w:t>
      </w:r>
      <w:r w:rsidR="00C04B80" w:rsidRPr="00A437EB">
        <w:rPr>
          <w:rFonts w:ascii="Times New Roman" w:hAnsi="Times New Roman" w:cs="Times New Roman"/>
          <w:szCs w:val="24"/>
        </w:rPr>
        <w:t>World Summit Outcome (2005);</w:t>
      </w:r>
      <w:r w:rsidR="00C04B80" w:rsidRPr="00A437EB">
        <w:rPr>
          <w:rStyle w:val="FootnoteReference"/>
          <w:rFonts w:ascii="Times New Roman" w:hAnsi="Times New Roman" w:cs="Times New Roman"/>
          <w:szCs w:val="24"/>
        </w:rPr>
        <w:footnoteReference w:id="131"/>
      </w:r>
      <w:r w:rsidR="00C04B80" w:rsidRPr="00A437EB">
        <w:rPr>
          <w:rFonts w:ascii="Times New Roman" w:hAnsi="Times New Roman" w:cs="Times New Roman"/>
          <w:szCs w:val="24"/>
        </w:rPr>
        <w:t xml:space="preserve"> UN Declaration on the Rights of Indigenous Peoples (2007)</w:t>
      </w:r>
      <w:r w:rsidR="00C04B80" w:rsidRPr="00A437EB">
        <w:rPr>
          <w:rStyle w:val="FootnoteReference"/>
          <w:rFonts w:ascii="Times New Roman" w:hAnsi="Times New Roman" w:cs="Times New Roman"/>
          <w:szCs w:val="24"/>
        </w:rPr>
        <w:footnoteReference w:id="132"/>
      </w:r>
      <w:r w:rsidR="00C04B80" w:rsidRPr="00A437EB">
        <w:rPr>
          <w:rFonts w:ascii="Times New Roman" w:hAnsi="Times New Roman" w:cs="Times New Roman"/>
          <w:szCs w:val="24"/>
        </w:rPr>
        <w:t xml:space="preserve"> Outcome Document of the High-level Plenary Meeting of the General Assembly on the Millennium Development Goals (2010);</w:t>
      </w:r>
      <w:r w:rsidR="00C04B80" w:rsidRPr="00A437EB">
        <w:rPr>
          <w:rStyle w:val="FootnoteReference"/>
          <w:rFonts w:ascii="Times New Roman" w:hAnsi="Times New Roman" w:cs="Times New Roman"/>
          <w:szCs w:val="24"/>
        </w:rPr>
        <w:footnoteReference w:id="133"/>
      </w:r>
      <w:r w:rsidR="00C04B80" w:rsidRPr="00A437EB">
        <w:rPr>
          <w:rFonts w:ascii="Times New Roman" w:hAnsi="Times New Roman" w:cs="Times New Roman"/>
          <w:szCs w:val="24"/>
        </w:rPr>
        <w:t xml:space="preserve"> Istanbul </w:t>
      </w:r>
      <w:proofErr w:type="spellStart"/>
      <w:r w:rsidR="00C04B80" w:rsidRPr="00A437EB">
        <w:rPr>
          <w:rFonts w:ascii="Times New Roman" w:hAnsi="Times New Roman" w:cs="Times New Roman"/>
          <w:szCs w:val="24"/>
        </w:rPr>
        <w:t>Programme</w:t>
      </w:r>
      <w:proofErr w:type="spellEnd"/>
      <w:r w:rsidR="00C04B80" w:rsidRPr="00A437EB">
        <w:rPr>
          <w:rFonts w:ascii="Times New Roman" w:hAnsi="Times New Roman" w:cs="Times New Roman"/>
          <w:szCs w:val="24"/>
        </w:rPr>
        <w:t xml:space="preserve"> of Action for the Least Developed Countries for the Decade 2011-2020;</w:t>
      </w:r>
      <w:r w:rsidR="00C04B80" w:rsidRPr="00A437EB">
        <w:rPr>
          <w:rStyle w:val="FootnoteReference"/>
          <w:rFonts w:ascii="Times New Roman" w:hAnsi="Times New Roman" w:cs="Times New Roman"/>
          <w:szCs w:val="24"/>
        </w:rPr>
        <w:footnoteReference w:id="134"/>
      </w:r>
      <w:r w:rsidR="00C04B80" w:rsidRPr="00A437EB">
        <w:rPr>
          <w:rFonts w:ascii="Times New Roman" w:hAnsi="Times New Roman" w:cs="Times New Roman"/>
          <w:szCs w:val="24"/>
        </w:rPr>
        <w:t xml:space="preserve"> Outcome Documents of the Thirteenth session of the UN Conference on Trade and Development;</w:t>
      </w:r>
      <w:r w:rsidR="00C04B80" w:rsidRPr="00A437EB">
        <w:rPr>
          <w:rStyle w:val="FootnoteReference"/>
          <w:rFonts w:ascii="Times New Roman" w:hAnsi="Times New Roman" w:cs="Times New Roman"/>
          <w:szCs w:val="24"/>
        </w:rPr>
        <w:footnoteReference w:id="135"/>
      </w:r>
      <w:r w:rsidR="00C04B80" w:rsidRPr="00A437EB">
        <w:rPr>
          <w:rFonts w:ascii="Times New Roman" w:hAnsi="Times New Roman" w:cs="Times New Roman"/>
          <w:szCs w:val="24"/>
        </w:rPr>
        <w:t xml:space="preserve"> ‘The Future We Want’, Outcome Document of the UN Conference on Sustainable Development</w:t>
      </w:r>
      <w:r w:rsidR="00A94628" w:rsidRPr="00A437EB">
        <w:rPr>
          <w:rFonts w:ascii="Times New Roman" w:hAnsi="Times New Roman" w:cs="Times New Roman"/>
          <w:szCs w:val="24"/>
        </w:rPr>
        <w:t>;</w:t>
      </w:r>
      <w:bookmarkStart w:id="1" w:name="_Ref431576957"/>
      <w:r w:rsidR="00C04B80" w:rsidRPr="00A437EB">
        <w:rPr>
          <w:rStyle w:val="FootnoteReference"/>
          <w:rFonts w:ascii="Times New Roman" w:hAnsi="Times New Roman" w:cs="Times New Roman"/>
          <w:szCs w:val="24"/>
        </w:rPr>
        <w:footnoteReference w:id="136"/>
      </w:r>
      <w:bookmarkEnd w:id="1"/>
      <w:r w:rsidR="00C04B80" w:rsidRPr="00A437EB">
        <w:rPr>
          <w:rFonts w:ascii="Times New Roman" w:hAnsi="Times New Roman" w:cs="Times New Roman"/>
          <w:szCs w:val="24"/>
        </w:rPr>
        <w:t xml:space="preserve"> </w:t>
      </w:r>
      <w:r w:rsidR="00A94628" w:rsidRPr="00A437EB">
        <w:rPr>
          <w:rFonts w:ascii="Times New Roman" w:hAnsi="Times New Roman" w:cs="Times New Roman"/>
          <w:szCs w:val="24"/>
        </w:rPr>
        <w:t xml:space="preserve"> </w:t>
      </w:r>
      <w:hyperlink r:id="rId12" w:history="1">
        <w:r w:rsidR="00C04B80" w:rsidRPr="00A437EB">
          <w:rPr>
            <w:rStyle w:val="Hyperlink"/>
            <w:rFonts w:ascii="Times New Roman" w:hAnsi="Times New Roman" w:cs="Times New Roman"/>
            <w:color w:val="auto"/>
            <w:szCs w:val="24"/>
            <w:u w:val="none"/>
          </w:rPr>
          <w:t xml:space="preserve">Quadrennial Comprehensive Policy Review of operational activities for development of the UN system </w:t>
        </w:r>
      </w:hyperlink>
      <w:r w:rsidR="00C04B80" w:rsidRPr="00A437EB">
        <w:rPr>
          <w:rFonts w:ascii="Times New Roman" w:hAnsi="Times New Roman" w:cs="Times New Roman"/>
          <w:szCs w:val="24"/>
        </w:rPr>
        <w:t>(2012);</w:t>
      </w:r>
      <w:r w:rsidR="00C04B80" w:rsidRPr="00A437EB">
        <w:rPr>
          <w:rStyle w:val="FootnoteReference"/>
          <w:rFonts w:ascii="Times New Roman" w:hAnsi="Times New Roman" w:cs="Times New Roman"/>
          <w:szCs w:val="24"/>
        </w:rPr>
        <w:footnoteReference w:id="137"/>
      </w:r>
      <w:r w:rsidR="00C04B80" w:rsidRPr="00A437EB">
        <w:rPr>
          <w:rFonts w:ascii="Times New Roman" w:hAnsi="Times New Roman" w:cs="Times New Roman"/>
          <w:szCs w:val="24"/>
        </w:rPr>
        <w:t xml:space="preserve"> </w:t>
      </w:r>
      <w:r w:rsidR="00054A72" w:rsidRPr="00A437EB">
        <w:rPr>
          <w:rFonts w:ascii="Times New Roman" w:hAnsi="Times New Roman" w:cs="Times New Roman"/>
          <w:szCs w:val="24"/>
        </w:rPr>
        <w:t>SIDS Accelerated Modalities of Action (S.A.M.O.A.) Pathway</w:t>
      </w:r>
      <w:r w:rsidR="00BD774A" w:rsidRPr="00A437EB">
        <w:rPr>
          <w:rFonts w:ascii="Times New Roman" w:hAnsi="Times New Roman" w:cs="Times New Roman"/>
          <w:szCs w:val="24"/>
        </w:rPr>
        <w:t>,</w:t>
      </w:r>
      <w:r w:rsidR="00054A72" w:rsidRPr="00A437EB">
        <w:rPr>
          <w:rFonts w:ascii="Times New Roman" w:hAnsi="Times New Roman" w:cs="Times New Roman"/>
          <w:szCs w:val="24"/>
        </w:rPr>
        <w:t xml:space="preserve"> </w:t>
      </w:r>
      <w:r w:rsidR="00BD774A" w:rsidRPr="00A437EB">
        <w:rPr>
          <w:rStyle w:val="midtext"/>
          <w:rFonts w:ascii="Times New Roman" w:hAnsi="Times New Roman" w:cs="Times New Roman"/>
          <w:szCs w:val="24"/>
        </w:rPr>
        <w:t xml:space="preserve">Outcome of the Third International Conference on Small Island Developing States </w:t>
      </w:r>
      <w:r w:rsidR="00D23D0A" w:rsidRPr="00A437EB">
        <w:rPr>
          <w:rStyle w:val="midtext"/>
          <w:rFonts w:ascii="Times New Roman" w:hAnsi="Times New Roman" w:cs="Times New Roman"/>
          <w:szCs w:val="24"/>
        </w:rPr>
        <w:t>(</w:t>
      </w:r>
      <w:r w:rsidR="00054A72" w:rsidRPr="00A437EB">
        <w:rPr>
          <w:rFonts w:ascii="Times New Roman" w:hAnsi="Times New Roman" w:cs="Times New Roman"/>
          <w:szCs w:val="24"/>
        </w:rPr>
        <w:t>2014</w:t>
      </w:r>
      <w:r w:rsidR="00D23D0A" w:rsidRPr="00A437EB">
        <w:rPr>
          <w:rFonts w:ascii="Times New Roman" w:hAnsi="Times New Roman" w:cs="Times New Roman"/>
          <w:szCs w:val="24"/>
        </w:rPr>
        <w:t>)</w:t>
      </w:r>
      <w:r w:rsidR="00054A72" w:rsidRPr="00A437EB">
        <w:rPr>
          <w:rFonts w:ascii="Times New Roman" w:hAnsi="Times New Roman" w:cs="Times New Roman"/>
          <w:szCs w:val="24"/>
        </w:rPr>
        <w:t>;</w:t>
      </w:r>
      <w:r w:rsidR="00BD774A" w:rsidRPr="00A437EB">
        <w:rPr>
          <w:rStyle w:val="FootnoteReference"/>
          <w:rFonts w:ascii="Times New Roman" w:hAnsi="Times New Roman" w:cs="Times New Roman"/>
          <w:szCs w:val="24"/>
        </w:rPr>
        <w:footnoteReference w:id="138"/>
      </w:r>
      <w:r w:rsidR="00054A72" w:rsidRPr="00A437EB">
        <w:rPr>
          <w:rFonts w:ascii="Times New Roman" w:hAnsi="Times New Roman" w:cs="Times New Roman"/>
          <w:szCs w:val="24"/>
        </w:rPr>
        <w:t xml:space="preserve"> </w:t>
      </w:r>
      <w:r w:rsidR="00C04B80" w:rsidRPr="00A437EB">
        <w:rPr>
          <w:rFonts w:ascii="Times New Roman" w:hAnsi="Times New Roman" w:cs="Times New Roman"/>
          <w:bCs/>
          <w:szCs w:val="24"/>
        </w:rPr>
        <w:t>Addis Ababa Action Agenda of the Third International Conference on Financing for Development;</w:t>
      </w:r>
      <w:bookmarkStart w:id="2" w:name="_Ref431332550"/>
      <w:r w:rsidR="00C04B80" w:rsidRPr="00A437EB">
        <w:rPr>
          <w:rStyle w:val="FootnoteReference"/>
          <w:rFonts w:ascii="Times New Roman" w:hAnsi="Times New Roman" w:cs="Times New Roman"/>
          <w:bCs/>
          <w:szCs w:val="24"/>
        </w:rPr>
        <w:footnoteReference w:id="139"/>
      </w:r>
      <w:bookmarkEnd w:id="2"/>
      <w:r w:rsidR="00C04B80" w:rsidRPr="00A437EB">
        <w:rPr>
          <w:rFonts w:ascii="Times New Roman" w:hAnsi="Times New Roman" w:cs="Times New Roman"/>
          <w:bCs/>
          <w:szCs w:val="24"/>
        </w:rPr>
        <w:t xml:space="preserve"> ‘Transforming Our World: The 2030 Agenda for Sustainable Development” and the Sustainable Development Goals</w:t>
      </w:r>
      <w:r w:rsidR="00A94628" w:rsidRPr="00A437EB">
        <w:rPr>
          <w:rFonts w:ascii="Times New Roman" w:hAnsi="Times New Roman" w:cs="Times New Roman"/>
          <w:bCs/>
          <w:szCs w:val="24"/>
        </w:rPr>
        <w:t>;</w:t>
      </w:r>
      <w:bookmarkStart w:id="3" w:name="_Ref431332894"/>
      <w:r w:rsidR="00C04B80" w:rsidRPr="00A437EB">
        <w:rPr>
          <w:rStyle w:val="FootnoteReference"/>
          <w:rFonts w:ascii="Times New Roman" w:hAnsi="Times New Roman" w:cs="Times New Roman"/>
          <w:bCs/>
          <w:szCs w:val="24"/>
        </w:rPr>
        <w:footnoteReference w:id="140"/>
      </w:r>
      <w:bookmarkEnd w:id="3"/>
      <w:r w:rsidR="00C04B80" w:rsidRPr="00A437EB">
        <w:rPr>
          <w:rFonts w:ascii="Times New Roman" w:hAnsi="Times New Roman" w:cs="Times New Roman"/>
          <w:bCs/>
          <w:szCs w:val="24"/>
        </w:rPr>
        <w:t xml:space="preserve"> </w:t>
      </w:r>
      <w:r w:rsidR="00A94628" w:rsidRPr="00A437EB">
        <w:rPr>
          <w:rFonts w:ascii="Times New Roman" w:hAnsi="Times New Roman" w:cs="Times New Roman"/>
          <w:bCs/>
          <w:szCs w:val="24"/>
        </w:rPr>
        <w:t>Paris Agreement on climate change;</w:t>
      </w:r>
      <w:r w:rsidR="00196B1A" w:rsidRPr="00A437EB">
        <w:rPr>
          <w:rStyle w:val="FootnoteReference"/>
          <w:rFonts w:ascii="Times New Roman" w:hAnsi="Times New Roman" w:cs="Times New Roman"/>
          <w:bCs/>
          <w:szCs w:val="24"/>
        </w:rPr>
        <w:footnoteReference w:id="141"/>
      </w:r>
      <w:r w:rsidR="00A94628" w:rsidRPr="00A437EB">
        <w:rPr>
          <w:rFonts w:ascii="Times New Roman" w:hAnsi="Times New Roman" w:cs="Times New Roman"/>
          <w:bCs/>
          <w:szCs w:val="24"/>
        </w:rPr>
        <w:t xml:space="preserve"> and Sendai Framework on Disaster Risk Reduction 2015-2030</w:t>
      </w:r>
      <w:r w:rsidR="00CC1425" w:rsidRPr="00A437EB">
        <w:rPr>
          <w:rFonts w:ascii="Times New Roman" w:hAnsi="Times New Roman" w:cs="Times New Roman"/>
          <w:bCs/>
          <w:szCs w:val="24"/>
        </w:rPr>
        <w:t>, all of 2015</w:t>
      </w:r>
      <w:r w:rsidR="00A94628" w:rsidRPr="00A437EB">
        <w:rPr>
          <w:rFonts w:ascii="Times New Roman" w:hAnsi="Times New Roman" w:cs="Times New Roman"/>
          <w:bCs/>
          <w:szCs w:val="24"/>
        </w:rPr>
        <w:t>.</w:t>
      </w:r>
      <w:r w:rsidR="00196B1A" w:rsidRPr="00A437EB">
        <w:rPr>
          <w:rStyle w:val="FootnoteReference"/>
          <w:rFonts w:ascii="Times New Roman" w:hAnsi="Times New Roman" w:cs="Times New Roman"/>
          <w:bCs/>
          <w:szCs w:val="24"/>
        </w:rPr>
        <w:footnoteReference w:id="142"/>
      </w:r>
      <w:r w:rsidR="00A115AB" w:rsidRPr="00A437EB">
        <w:rPr>
          <w:rFonts w:ascii="Times New Roman" w:hAnsi="Times New Roman" w:cs="Times New Roman"/>
          <w:szCs w:val="24"/>
        </w:rPr>
        <w:t xml:space="preserve">As </w:t>
      </w:r>
      <w:r w:rsidR="00A421A4" w:rsidRPr="00A437EB">
        <w:rPr>
          <w:rFonts w:ascii="Times New Roman" w:hAnsi="Times New Roman" w:cs="Times New Roman"/>
          <w:szCs w:val="24"/>
        </w:rPr>
        <w:t>outlined earlier</w:t>
      </w:r>
      <w:r w:rsidR="00A115AB" w:rsidRPr="00A437EB">
        <w:rPr>
          <w:rFonts w:ascii="Times New Roman" w:hAnsi="Times New Roman" w:cs="Times New Roman"/>
          <w:szCs w:val="24"/>
        </w:rPr>
        <w:t>, within the UN system, the High Commissioner for Human Rights and h</w:t>
      </w:r>
      <w:r w:rsidR="00BD774A" w:rsidRPr="00A437EB">
        <w:rPr>
          <w:rFonts w:ascii="Times New Roman" w:hAnsi="Times New Roman" w:cs="Times New Roman"/>
          <w:szCs w:val="24"/>
        </w:rPr>
        <w:t>er</w:t>
      </w:r>
      <w:r w:rsidR="00A115AB" w:rsidRPr="00A437EB">
        <w:rPr>
          <w:rFonts w:ascii="Times New Roman" w:hAnsi="Times New Roman" w:cs="Times New Roman"/>
          <w:szCs w:val="24"/>
        </w:rPr>
        <w:t xml:space="preserve"> Office have a specific mandate on the </w:t>
      </w:r>
      <w:r w:rsidR="0007180B" w:rsidRPr="00A437EB">
        <w:rPr>
          <w:rFonts w:ascii="Times New Roman" w:hAnsi="Times New Roman" w:cs="Times New Roman"/>
          <w:szCs w:val="24"/>
        </w:rPr>
        <w:t>RtD</w:t>
      </w:r>
      <w:r w:rsidR="00A115AB" w:rsidRPr="00A437EB">
        <w:rPr>
          <w:rFonts w:ascii="Times New Roman" w:hAnsi="Times New Roman" w:cs="Times New Roman"/>
          <w:szCs w:val="24"/>
        </w:rPr>
        <w:t xml:space="preserve">. </w:t>
      </w:r>
      <w:r w:rsidR="00C04B80" w:rsidRPr="00A437EB">
        <w:rPr>
          <w:rFonts w:ascii="Times New Roman" w:hAnsi="Times New Roman" w:cs="Times New Roman"/>
          <w:szCs w:val="24"/>
        </w:rPr>
        <w:t xml:space="preserve">In annual </w:t>
      </w:r>
      <w:r w:rsidR="0007180B" w:rsidRPr="00A437EB">
        <w:rPr>
          <w:rFonts w:ascii="Times New Roman" w:hAnsi="Times New Roman" w:cs="Times New Roman"/>
          <w:szCs w:val="24"/>
        </w:rPr>
        <w:t>UN</w:t>
      </w:r>
      <w:r w:rsidR="00C04B80" w:rsidRPr="00A437EB">
        <w:rPr>
          <w:rFonts w:ascii="Times New Roman" w:hAnsi="Times New Roman" w:cs="Times New Roman"/>
          <w:szCs w:val="24"/>
        </w:rPr>
        <w:t>GA</w:t>
      </w:r>
      <w:r w:rsidR="00004550" w:rsidRPr="00A437EB">
        <w:rPr>
          <w:rFonts w:ascii="Times New Roman" w:hAnsi="Times New Roman" w:cs="Times New Roman"/>
          <w:szCs w:val="24"/>
        </w:rPr>
        <w:t xml:space="preserve"> </w:t>
      </w:r>
      <w:r w:rsidR="00C04B80" w:rsidRPr="00A437EB">
        <w:rPr>
          <w:rFonts w:ascii="Times New Roman" w:hAnsi="Times New Roman" w:cs="Times New Roman"/>
          <w:szCs w:val="24"/>
        </w:rPr>
        <w:t xml:space="preserve">resolutions from 1987 to date, the High Commissioner is requested to mainstream the </w:t>
      </w:r>
      <w:r w:rsidR="0007180B" w:rsidRPr="00A437EB">
        <w:rPr>
          <w:rFonts w:ascii="Times New Roman" w:hAnsi="Times New Roman" w:cs="Times New Roman"/>
          <w:szCs w:val="24"/>
        </w:rPr>
        <w:t>RtD</w:t>
      </w:r>
      <w:r w:rsidR="00C04B80" w:rsidRPr="00A437EB">
        <w:rPr>
          <w:rFonts w:ascii="Times New Roman" w:hAnsi="Times New Roman" w:cs="Times New Roman"/>
          <w:szCs w:val="24"/>
        </w:rPr>
        <w:t xml:space="preserve"> and undertake effectively, activities aimed at strengthening the global partnership for development among Member States, development agencies and the international development, financial and trade institutions. The Human Rights Council annually calls upon the High Commissioner to ensure inter-agency coordination within the UN system </w:t>
      </w:r>
      <w:proofErr w:type="gramStart"/>
      <w:r w:rsidR="00C04B80" w:rsidRPr="00A437EB">
        <w:rPr>
          <w:rFonts w:ascii="Times New Roman" w:hAnsi="Times New Roman" w:cs="Times New Roman"/>
          <w:szCs w:val="24"/>
        </w:rPr>
        <w:t>with regard to</w:t>
      </w:r>
      <w:proofErr w:type="gramEnd"/>
      <w:r w:rsidR="00C04B80" w:rsidRPr="00A437EB">
        <w:rPr>
          <w:rFonts w:ascii="Times New Roman" w:hAnsi="Times New Roman" w:cs="Times New Roman"/>
          <w:szCs w:val="24"/>
        </w:rPr>
        <w:t xml:space="preserve"> the promotion and realization of the </w:t>
      </w:r>
      <w:r w:rsidR="00B410DA" w:rsidRPr="00A437EB">
        <w:rPr>
          <w:rFonts w:ascii="Times New Roman" w:hAnsi="Times New Roman" w:cs="Times New Roman"/>
          <w:szCs w:val="24"/>
        </w:rPr>
        <w:t>RtD</w:t>
      </w:r>
      <w:r w:rsidR="00C04B80" w:rsidRPr="00A437EB">
        <w:rPr>
          <w:rFonts w:ascii="Times New Roman" w:hAnsi="Times New Roman" w:cs="Times New Roman"/>
          <w:szCs w:val="24"/>
        </w:rPr>
        <w:t xml:space="preserve">. Activities including efforts to promote the </w:t>
      </w:r>
      <w:r w:rsidR="0007180B" w:rsidRPr="00A437EB">
        <w:rPr>
          <w:rFonts w:ascii="Times New Roman" w:hAnsi="Times New Roman" w:cs="Times New Roman"/>
          <w:szCs w:val="24"/>
        </w:rPr>
        <w:t>RtD</w:t>
      </w:r>
      <w:r w:rsidR="00C04B80" w:rsidRPr="00A437EB">
        <w:rPr>
          <w:rFonts w:ascii="Times New Roman" w:hAnsi="Times New Roman" w:cs="Times New Roman"/>
          <w:szCs w:val="24"/>
        </w:rPr>
        <w:t xml:space="preserve"> undertaken at the national, regional and international levels are reflected in the consolidated annual report submitted by the </w:t>
      </w:r>
      <w:r w:rsidR="0007180B" w:rsidRPr="00A437EB">
        <w:rPr>
          <w:rFonts w:ascii="Times New Roman" w:hAnsi="Times New Roman" w:cs="Times New Roman"/>
          <w:szCs w:val="24"/>
        </w:rPr>
        <w:t xml:space="preserve">UN </w:t>
      </w:r>
      <w:r w:rsidR="00C04B80" w:rsidRPr="00A437EB">
        <w:rPr>
          <w:rFonts w:ascii="Times New Roman" w:hAnsi="Times New Roman" w:cs="Times New Roman"/>
          <w:szCs w:val="24"/>
        </w:rPr>
        <w:t>Secretary-General and the High Commissioner to the General Assembly and the Human Rights Council.</w:t>
      </w:r>
      <w:r w:rsidR="00386A6E" w:rsidRPr="00A437EB">
        <w:rPr>
          <w:rStyle w:val="FootnoteReference"/>
          <w:rFonts w:ascii="Times New Roman" w:hAnsi="Times New Roman" w:cs="Times New Roman"/>
          <w:szCs w:val="24"/>
        </w:rPr>
        <w:footnoteReference w:id="143"/>
      </w:r>
      <w:r w:rsidR="00C04B80" w:rsidRPr="00A437EB">
        <w:rPr>
          <w:rFonts w:ascii="Times New Roman" w:hAnsi="Times New Roman" w:cs="Times New Roman"/>
          <w:szCs w:val="24"/>
        </w:rPr>
        <w:t xml:space="preserve"> </w:t>
      </w:r>
      <w:r w:rsidR="00811544" w:rsidRPr="00A437EB">
        <w:rPr>
          <w:rFonts w:ascii="Times New Roman" w:hAnsi="Times New Roman" w:cs="Times New Roman"/>
          <w:szCs w:val="24"/>
        </w:rPr>
        <w:t>T</w:t>
      </w:r>
      <w:r w:rsidR="00587622" w:rsidRPr="00A437EB">
        <w:rPr>
          <w:rFonts w:ascii="Times New Roman" w:hAnsi="Times New Roman" w:cs="Times New Roman"/>
          <w:szCs w:val="24"/>
        </w:rPr>
        <w:t xml:space="preserve">his report </w:t>
      </w:r>
      <w:r w:rsidR="00C0059A" w:rsidRPr="00A437EB">
        <w:rPr>
          <w:rFonts w:ascii="Times New Roman" w:hAnsi="Times New Roman" w:cs="Times New Roman"/>
          <w:szCs w:val="24"/>
        </w:rPr>
        <w:t xml:space="preserve">contains </w:t>
      </w:r>
      <w:r w:rsidR="00587622" w:rsidRPr="00A437EB">
        <w:rPr>
          <w:rFonts w:ascii="Times New Roman" w:hAnsi="Times New Roman" w:cs="Times New Roman"/>
          <w:szCs w:val="24"/>
        </w:rPr>
        <w:t>analys</w:t>
      </w:r>
      <w:r w:rsidR="00C0059A" w:rsidRPr="00A437EB">
        <w:rPr>
          <w:rFonts w:ascii="Times New Roman" w:hAnsi="Times New Roman" w:cs="Times New Roman"/>
          <w:szCs w:val="24"/>
        </w:rPr>
        <w:t>is of</w:t>
      </w:r>
      <w:r w:rsidR="00587622" w:rsidRPr="00A437EB">
        <w:rPr>
          <w:rFonts w:ascii="Times New Roman" w:hAnsi="Times New Roman" w:cs="Times New Roman"/>
          <w:szCs w:val="24"/>
        </w:rPr>
        <w:t xml:space="preserve"> the implementation of </w:t>
      </w:r>
      <w:r w:rsidR="00811544" w:rsidRPr="00A437EB">
        <w:rPr>
          <w:rFonts w:ascii="Times New Roman" w:hAnsi="Times New Roman" w:cs="Times New Roman"/>
          <w:szCs w:val="24"/>
        </w:rPr>
        <w:t>the RtD</w:t>
      </w:r>
      <w:r w:rsidR="00587622" w:rsidRPr="00A437EB">
        <w:rPr>
          <w:rFonts w:ascii="Times New Roman" w:hAnsi="Times New Roman" w:cs="Times New Roman"/>
          <w:szCs w:val="24"/>
        </w:rPr>
        <w:t>, taking into account existing challenges and making recommendations on how to overcome them,</w:t>
      </w:r>
      <w:r w:rsidR="00587622" w:rsidRPr="00A437EB">
        <w:rPr>
          <w:rStyle w:val="FootnoteReference"/>
          <w:rFonts w:ascii="Times New Roman" w:hAnsi="Times New Roman" w:cs="Times New Roman"/>
          <w:szCs w:val="24"/>
        </w:rPr>
        <w:footnoteReference w:id="144"/>
      </w:r>
      <w:r w:rsidR="00587622" w:rsidRPr="00A437EB">
        <w:rPr>
          <w:rFonts w:ascii="Times New Roman" w:hAnsi="Times New Roman" w:cs="Times New Roman"/>
          <w:szCs w:val="24"/>
        </w:rPr>
        <w:t xml:space="preserve">  including </w:t>
      </w:r>
      <w:r w:rsidR="00587622" w:rsidRPr="00A437EB">
        <w:rPr>
          <w:rFonts w:ascii="Times New Roman" w:hAnsi="Times New Roman" w:cs="Times New Roman"/>
          <w:szCs w:val="24"/>
        </w:rPr>
        <w:lastRenderedPageBreak/>
        <w:t xml:space="preserve">in relation to the </w:t>
      </w:r>
      <w:r w:rsidR="00587622" w:rsidRPr="00A437EB">
        <w:rPr>
          <w:rFonts w:ascii="Times New Roman" w:hAnsi="Times New Roman" w:cs="Times New Roman"/>
          <w:bCs/>
          <w:szCs w:val="24"/>
        </w:rPr>
        <w:t>SDGs and Targets, notably Goals 10</w:t>
      </w:r>
      <w:r w:rsidR="00587622" w:rsidRPr="00A437EB">
        <w:rPr>
          <w:rStyle w:val="FootnoteReference"/>
          <w:rFonts w:ascii="Times New Roman" w:hAnsi="Times New Roman" w:cs="Times New Roman"/>
          <w:bCs/>
          <w:szCs w:val="24"/>
        </w:rPr>
        <w:footnoteReference w:id="145"/>
      </w:r>
      <w:r w:rsidR="00587622" w:rsidRPr="00A437EB">
        <w:rPr>
          <w:rFonts w:ascii="Times New Roman" w:hAnsi="Times New Roman" w:cs="Times New Roman"/>
          <w:bCs/>
          <w:szCs w:val="24"/>
        </w:rPr>
        <w:t xml:space="preserve"> and 17.</w:t>
      </w:r>
      <w:r w:rsidR="00587622" w:rsidRPr="00A437EB">
        <w:rPr>
          <w:rStyle w:val="FootnoteReference"/>
          <w:rFonts w:ascii="Times New Roman" w:hAnsi="Times New Roman" w:cs="Times New Roman"/>
          <w:bCs/>
          <w:szCs w:val="24"/>
        </w:rPr>
        <w:footnoteReference w:id="146"/>
      </w:r>
      <w:r w:rsidR="00587622" w:rsidRPr="00A437EB">
        <w:rPr>
          <w:rFonts w:ascii="Times New Roman" w:hAnsi="Times New Roman" w:cs="Times New Roman"/>
          <w:bCs/>
          <w:szCs w:val="24"/>
        </w:rPr>
        <w:t xml:space="preserve"> </w:t>
      </w:r>
      <w:r w:rsidR="00C04B80" w:rsidRPr="00A437EB">
        <w:rPr>
          <w:rFonts w:ascii="Times New Roman" w:hAnsi="Times New Roman" w:cs="Times New Roman"/>
          <w:szCs w:val="24"/>
        </w:rPr>
        <w:t xml:space="preserve">In implementing </w:t>
      </w:r>
      <w:r w:rsidR="00C0059A" w:rsidRPr="00A437EB">
        <w:rPr>
          <w:rFonts w:ascii="Times New Roman" w:hAnsi="Times New Roman" w:cs="Times New Roman"/>
          <w:szCs w:val="24"/>
        </w:rPr>
        <w:t xml:space="preserve">its RtD </w:t>
      </w:r>
      <w:r w:rsidR="00C04B80" w:rsidRPr="00A437EB">
        <w:rPr>
          <w:rFonts w:ascii="Times New Roman" w:hAnsi="Times New Roman" w:cs="Times New Roman"/>
          <w:szCs w:val="24"/>
        </w:rPr>
        <w:t xml:space="preserve">mandate, OHCHR </w:t>
      </w:r>
      <w:proofErr w:type="spellStart"/>
      <w:r w:rsidR="00386A6E" w:rsidRPr="00A437EB">
        <w:rPr>
          <w:rFonts w:ascii="Times New Roman" w:hAnsi="Times New Roman" w:cs="Times New Roman"/>
          <w:szCs w:val="24"/>
        </w:rPr>
        <w:t>endeavours</w:t>
      </w:r>
      <w:proofErr w:type="spellEnd"/>
      <w:r w:rsidR="00004550" w:rsidRPr="00A437EB">
        <w:rPr>
          <w:rFonts w:ascii="Times New Roman" w:hAnsi="Times New Roman" w:cs="Times New Roman"/>
          <w:szCs w:val="24"/>
        </w:rPr>
        <w:t xml:space="preserve"> </w:t>
      </w:r>
      <w:r w:rsidR="00C04B80" w:rsidRPr="00A437EB">
        <w:rPr>
          <w:rFonts w:ascii="Times New Roman" w:hAnsi="Times New Roman" w:cs="Times New Roman"/>
          <w:szCs w:val="24"/>
        </w:rPr>
        <w:t>to mainstream</w:t>
      </w:r>
      <w:r w:rsidR="00C04B80" w:rsidRPr="00A437EB">
        <w:rPr>
          <w:rStyle w:val="FootnoteReference"/>
          <w:rFonts w:ascii="Times New Roman" w:hAnsi="Times New Roman" w:cs="Times New Roman"/>
          <w:szCs w:val="24"/>
        </w:rPr>
        <w:footnoteReference w:id="147"/>
      </w:r>
      <w:r w:rsidR="00C04B80" w:rsidRPr="00A437EB">
        <w:rPr>
          <w:rFonts w:ascii="Times New Roman" w:hAnsi="Times New Roman" w:cs="Times New Roman"/>
          <w:szCs w:val="24"/>
        </w:rPr>
        <w:t xml:space="preserve"> </w:t>
      </w:r>
      <w:r w:rsidR="00386A6E" w:rsidRPr="00A437EB">
        <w:rPr>
          <w:rFonts w:ascii="Times New Roman" w:hAnsi="Times New Roman" w:cs="Times New Roman"/>
          <w:szCs w:val="24"/>
        </w:rPr>
        <w:t xml:space="preserve">raise awareness, sensitize, </w:t>
      </w:r>
      <w:r w:rsidR="00004550" w:rsidRPr="00A437EB">
        <w:rPr>
          <w:rFonts w:ascii="Times New Roman" w:hAnsi="Times New Roman" w:cs="Times New Roman"/>
          <w:szCs w:val="24"/>
        </w:rPr>
        <w:t>educate and build capacity and resource</w:t>
      </w:r>
      <w:r w:rsidR="00C64449" w:rsidRPr="00A437EB">
        <w:rPr>
          <w:rFonts w:ascii="Times New Roman" w:hAnsi="Times New Roman" w:cs="Times New Roman"/>
          <w:szCs w:val="24"/>
        </w:rPr>
        <w:t xml:space="preserve"> materials</w:t>
      </w:r>
      <w:r w:rsidR="00004550" w:rsidRPr="00A437EB">
        <w:rPr>
          <w:rFonts w:ascii="Times New Roman" w:hAnsi="Times New Roman" w:cs="Times New Roman"/>
          <w:szCs w:val="24"/>
        </w:rPr>
        <w:t xml:space="preserve"> </w:t>
      </w:r>
      <w:r w:rsidR="00C04B80" w:rsidRPr="00A437EB">
        <w:rPr>
          <w:rFonts w:ascii="Times New Roman" w:hAnsi="Times New Roman" w:cs="Times New Roman"/>
          <w:szCs w:val="24"/>
        </w:rPr>
        <w:t xml:space="preserve">around this right. </w:t>
      </w:r>
      <w:r w:rsidR="00386A6E" w:rsidRPr="00A437EB">
        <w:rPr>
          <w:rFonts w:ascii="Times New Roman" w:hAnsi="Times New Roman" w:cs="Times New Roman"/>
          <w:szCs w:val="24"/>
        </w:rPr>
        <w:t>This includes</w:t>
      </w:r>
      <w:r w:rsidR="00C04B80" w:rsidRPr="00A437EB">
        <w:rPr>
          <w:rFonts w:ascii="Times New Roman" w:hAnsi="Times New Roman" w:cs="Times New Roman"/>
          <w:szCs w:val="24"/>
        </w:rPr>
        <w:t xml:space="preserve"> </w:t>
      </w:r>
      <w:r w:rsidR="000711D1" w:rsidRPr="00A437EB">
        <w:rPr>
          <w:rFonts w:ascii="Times New Roman" w:hAnsi="Times New Roman" w:cs="Times New Roman"/>
          <w:szCs w:val="24"/>
        </w:rPr>
        <w:t xml:space="preserve">research and analysis; </w:t>
      </w:r>
      <w:r w:rsidR="00C04B80" w:rsidRPr="00A437EB">
        <w:rPr>
          <w:rFonts w:ascii="Times New Roman" w:hAnsi="Times New Roman" w:cs="Times New Roman"/>
          <w:szCs w:val="24"/>
        </w:rPr>
        <w:t>advocacy</w:t>
      </w:r>
      <w:r w:rsidR="000711D1" w:rsidRPr="00A437EB">
        <w:rPr>
          <w:rFonts w:ascii="Times New Roman" w:hAnsi="Times New Roman" w:cs="Times New Roman"/>
          <w:szCs w:val="24"/>
        </w:rPr>
        <w:t xml:space="preserve"> and policy guidance</w:t>
      </w:r>
      <w:r w:rsidR="00C04B80" w:rsidRPr="00A437EB">
        <w:rPr>
          <w:rFonts w:ascii="Times New Roman" w:hAnsi="Times New Roman" w:cs="Times New Roman"/>
          <w:szCs w:val="24"/>
        </w:rPr>
        <w:t xml:space="preserve">; technical advice; partnerships with </w:t>
      </w:r>
      <w:r w:rsidR="00386A6E" w:rsidRPr="00A437EB">
        <w:rPr>
          <w:rFonts w:ascii="Times New Roman" w:hAnsi="Times New Roman" w:cs="Times New Roman"/>
          <w:szCs w:val="24"/>
        </w:rPr>
        <w:t xml:space="preserve">stakeholders </w:t>
      </w:r>
      <w:r w:rsidR="00C04B80" w:rsidRPr="00A437EB">
        <w:rPr>
          <w:rFonts w:ascii="Times New Roman" w:hAnsi="Times New Roman" w:cs="Times New Roman"/>
          <w:szCs w:val="24"/>
        </w:rPr>
        <w:t xml:space="preserve">including Member States, multilateral organizations, civil </w:t>
      </w:r>
      <w:proofErr w:type="gramStart"/>
      <w:r w:rsidR="00C04B80" w:rsidRPr="00A437EB">
        <w:rPr>
          <w:rFonts w:ascii="Times New Roman" w:hAnsi="Times New Roman" w:cs="Times New Roman"/>
          <w:szCs w:val="24"/>
        </w:rPr>
        <w:t>society</w:t>
      </w:r>
      <w:proofErr w:type="gramEnd"/>
      <w:r w:rsidR="00C04B80" w:rsidRPr="00A437EB">
        <w:rPr>
          <w:rFonts w:ascii="Times New Roman" w:hAnsi="Times New Roman" w:cs="Times New Roman"/>
          <w:szCs w:val="24"/>
        </w:rPr>
        <w:t xml:space="preserve"> and </w:t>
      </w:r>
      <w:r w:rsidR="00386A6E" w:rsidRPr="00A437EB">
        <w:rPr>
          <w:rFonts w:ascii="Times New Roman" w:hAnsi="Times New Roman" w:cs="Times New Roman"/>
          <w:szCs w:val="24"/>
        </w:rPr>
        <w:t>academia</w:t>
      </w:r>
      <w:r w:rsidR="00C04B80" w:rsidRPr="00A437EB">
        <w:rPr>
          <w:rFonts w:ascii="Times New Roman" w:hAnsi="Times New Roman" w:cs="Times New Roman"/>
          <w:szCs w:val="24"/>
        </w:rPr>
        <w:t xml:space="preserve">; publications and publicity materials; </w:t>
      </w:r>
      <w:r w:rsidR="00386A6E" w:rsidRPr="00A437EB">
        <w:rPr>
          <w:rFonts w:ascii="Times New Roman" w:hAnsi="Times New Roman" w:cs="Times New Roman"/>
          <w:szCs w:val="24"/>
        </w:rPr>
        <w:t>enabling</w:t>
      </w:r>
      <w:r w:rsidR="00C04B80" w:rsidRPr="00A437EB">
        <w:rPr>
          <w:rFonts w:ascii="Times New Roman" w:hAnsi="Times New Roman" w:cs="Times New Roman"/>
          <w:szCs w:val="24"/>
        </w:rPr>
        <w:t xml:space="preserve"> dialogue </w:t>
      </w:r>
      <w:r w:rsidR="00A421A4" w:rsidRPr="00A437EB">
        <w:rPr>
          <w:rFonts w:ascii="Times New Roman" w:hAnsi="Times New Roman" w:cs="Times New Roman"/>
          <w:szCs w:val="24"/>
        </w:rPr>
        <w:t>and organizing expert meeting</w:t>
      </w:r>
      <w:r w:rsidR="00C42349" w:rsidRPr="00A437EB">
        <w:rPr>
          <w:rFonts w:ascii="Times New Roman" w:hAnsi="Times New Roman" w:cs="Times New Roman"/>
          <w:szCs w:val="24"/>
        </w:rPr>
        <w:t>s.</w:t>
      </w:r>
    </w:p>
    <w:p w14:paraId="05AB60C8" w14:textId="77777777" w:rsidR="00C42349" w:rsidRPr="00A437EB" w:rsidRDefault="00C42349" w:rsidP="007A213D">
      <w:pPr>
        <w:jc w:val="both"/>
        <w:rPr>
          <w:rFonts w:ascii="Times New Roman" w:hAnsi="Times New Roman" w:cs="Times New Roman"/>
          <w:szCs w:val="24"/>
        </w:rPr>
      </w:pPr>
    </w:p>
    <w:p w14:paraId="5A2D4F93" w14:textId="7658D554" w:rsidR="00F02A8F" w:rsidRPr="00A437EB" w:rsidRDefault="00A421A4" w:rsidP="007A213D">
      <w:pPr>
        <w:jc w:val="both"/>
        <w:rPr>
          <w:rFonts w:ascii="Times New Roman" w:hAnsi="Times New Roman" w:cs="Times New Roman"/>
          <w:szCs w:val="24"/>
        </w:rPr>
      </w:pPr>
      <w:r w:rsidRPr="00A437EB">
        <w:rPr>
          <w:rFonts w:ascii="Times New Roman" w:hAnsi="Times New Roman" w:cs="Times New Roman"/>
          <w:szCs w:val="24"/>
        </w:rPr>
        <w:t>T</w:t>
      </w:r>
      <w:r w:rsidR="00C04B80" w:rsidRPr="00A437EB">
        <w:rPr>
          <w:rFonts w:ascii="Times New Roman" w:hAnsi="Times New Roman" w:cs="Times New Roman"/>
          <w:szCs w:val="24"/>
        </w:rPr>
        <w:t xml:space="preserve">he Office </w:t>
      </w:r>
      <w:r w:rsidR="00F02A8F" w:rsidRPr="00A437EB">
        <w:rPr>
          <w:rFonts w:ascii="Times New Roman" w:hAnsi="Times New Roman" w:cs="Times New Roman"/>
          <w:szCs w:val="24"/>
        </w:rPr>
        <w:t xml:space="preserve">also </w:t>
      </w:r>
      <w:r w:rsidR="00C04B80" w:rsidRPr="00A437EB">
        <w:rPr>
          <w:rFonts w:ascii="Times New Roman" w:hAnsi="Times New Roman" w:cs="Times New Roman"/>
          <w:szCs w:val="24"/>
        </w:rPr>
        <w:t xml:space="preserve">provides secretarial support to relevant mechanisms and mandates of the </w:t>
      </w:r>
      <w:r w:rsidR="00BE22AC" w:rsidRPr="00A437EB">
        <w:rPr>
          <w:rFonts w:ascii="Times New Roman" w:hAnsi="Times New Roman" w:cs="Times New Roman"/>
          <w:szCs w:val="24"/>
        </w:rPr>
        <w:t>UNGA</w:t>
      </w:r>
      <w:r w:rsidR="00C04B80" w:rsidRPr="00A437EB">
        <w:rPr>
          <w:rFonts w:ascii="Times New Roman" w:hAnsi="Times New Roman" w:cs="Times New Roman"/>
          <w:szCs w:val="24"/>
        </w:rPr>
        <w:t xml:space="preserve"> and the Human Rights Council </w:t>
      </w:r>
      <w:r w:rsidR="006536A1" w:rsidRPr="00A437EB">
        <w:rPr>
          <w:rFonts w:ascii="Times New Roman" w:hAnsi="Times New Roman" w:cs="Times New Roman"/>
          <w:szCs w:val="24"/>
        </w:rPr>
        <w:t>including the Working Group and the Special Rapporteur on the R</w:t>
      </w:r>
      <w:r w:rsidR="00BE22AC" w:rsidRPr="00A437EB">
        <w:rPr>
          <w:rFonts w:ascii="Times New Roman" w:hAnsi="Times New Roman" w:cs="Times New Roman"/>
          <w:szCs w:val="24"/>
        </w:rPr>
        <w:t>t</w:t>
      </w:r>
      <w:r w:rsidR="006536A1" w:rsidRPr="00A437EB">
        <w:rPr>
          <w:rFonts w:ascii="Times New Roman" w:hAnsi="Times New Roman" w:cs="Times New Roman"/>
          <w:szCs w:val="24"/>
        </w:rPr>
        <w:t>D</w:t>
      </w:r>
      <w:r w:rsidR="00386A6E" w:rsidRPr="00A437EB">
        <w:rPr>
          <w:rFonts w:ascii="Times New Roman" w:hAnsi="Times New Roman" w:cs="Times New Roman"/>
          <w:szCs w:val="24"/>
        </w:rPr>
        <w:t xml:space="preserve">, as well as several related </w:t>
      </w:r>
      <w:r w:rsidRPr="00A437EB">
        <w:rPr>
          <w:rFonts w:ascii="Times New Roman" w:hAnsi="Times New Roman" w:cs="Times New Roman"/>
          <w:szCs w:val="24"/>
        </w:rPr>
        <w:t xml:space="preserve">special procedures mechanisms </w:t>
      </w:r>
      <w:r w:rsidR="00C64449" w:rsidRPr="00A437EB">
        <w:rPr>
          <w:rFonts w:ascii="Times New Roman" w:hAnsi="Times New Roman" w:cs="Times New Roman"/>
          <w:szCs w:val="24"/>
        </w:rPr>
        <w:t xml:space="preserve">including </w:t>
      </w:r>
      <w:r w:rsidRPr="00A437EB">
        <w:rPr>
          <w:rFonts w:ascii="Times New Roman" w:hAnsi="Times New Roman" w:cs="Times New Roman"/>
          <w:szCs w:val="24"/>
        </w:rPr>
        <w:t xml:space="preserve">those on </w:t>
      </w:r>
      <w:r w:rsidR="00FB30F6" w:rsidRPr="00A437EB">
        <w:rPr>
          <w:rFonts w:ascii="Times New Roman" w:hAnsi="Times New Roman" w:cs="Times New Roman"/>
          <w:szCs w:val="24"/>
        </w:rPr>
        <w:t xml:space="preserve">extreme poverty, </w:t>
      </w:r>
      <w:r w:rsidRPr="00A437EB">
        <w:rPr>
          <w:rFonts w:ascii="Times New Roman" w:hAnsi="Times New Roman" w:cs="Times New Roman"/>
          <w:szCs w:val="24"/>
        </w:rPr>
        <w:t xml:space="preserve">international solidarity, </w:t>
      </w:r>
      <w:r w:rsidR="00C64449" w:rsidRPr="00A437EB">
        <w:rPr>
          <w:rFonts w:ascii="Times New Roman" w:hAnsi="Times New Roman" w:cs="Times New Roman"/>
          <w:szCs w:val="24"/>
        </w:rPr>
        <w:t>d</w:t>
      </w:r>
      <w:r w:rsidR="00C64449" w:rsidRPr="00A437EB">
        <w:rPr>
          <w:rFonts w:ascii="Times New Roman" w:hAnsi="Times New Roman" w:cs="Times New Roman"/>
          <w:bCs/>
          <w:szCs w:val="24"/>
        </w:rPr>
        <w:t xml:space="preserve">emocratic </w:t>
      </w:r>
      <w:r w:rsidR="00FB30F6" w:rsidRPr="00A437EB">
        <w:rPr>
          <w:rFonts w:ascii="Times New Roman" w:hAnsi="Times New Roman" w:cs="Times New Roman"/>
          <w:bCs/>
          <w:szCs w:val="24"/>
        </w:rPr>
        <w:t xml:space="preserve">and equitable international </w:t>
      </w:r>
      <w:r w:rsidR="00C64449" w:rsidRPr="00A437EB">
        <w:rPr>
          <w:rFonts w:ascii="Times New Roman" w:hAnsi="Times New Roman" w:cs="Times New Roman"/>
          <w:bCs/>
          <w:szCs w:val="24"/>
        </w:rPr>
        <w:t>order</w:t>
      </w:r>
      <w:r w:rsidRPr="00A437EB">
        <w:rPr>
          <w:rFonts w:ascii="Times New Roman" w:hAnsi="Times New Roman" w:cs="Times New Roman"/>
          <w:bCs/>
          <w:szCs w:val="24"/>
        </w:rPr>
        <w:t xml:space="preserve">, </w:t>
      </w:r>
      <w:r w:rsidR="00C64449" w:rsidRPr="00A437EB">
        <w:rPr>
          <w:rFonts w:ascii="Times New Roman" w:hAnsi="Times New Roman" w:cs="Times New Roman"/>
          <w:bCs/>
          <w:szCs w:val="24"/>
        </w:rPr>
        <w:t>f</w:t>
      </w:r>
      <w:r w:rsidRPr="00A437EB">
        <w:rPr>
          <w:rFonts w:ascii="Times New Roman" w:hAnsi="Times New Roman" w:cs="Times New Roman"/>
          <w:bCs/>
          <w:szCs w:val="24"/>
        </w:rPr>
        <w:t xml:space="preserve">oreign debt, </w:t>
      </w:r>
      <w:r w:rsidR="00FB30F6" w:rsidRPr="00A437EB">
        <w:rPr>
          <w:rFonts w:ascii="Times New Roman" w:hAnsi="Times New Roman" w:cs="Times New Roman"/>
          <w:bCs/>
          <w:szCs w:val="24"/>
        </w:rPr>
        <w:t>a safe, clean, healthy and sustainable</w:t>
      </w:r>
      <w:r w:rsidR="00C64449" w:rsidRPr="00A437EB">
        <w:rPr>
          <w:rFonts w:ascii="Times New Roman" w:hAnsi="Times New Roman" w:cs="Times New Roman"/>
          <w:bCs/>
          <w:szCs w:val="24"/>
        </w:rPr>
        <w:t xml:space="preserve"> environment, </w:t>
      </w:r>
      <w:r w:rsidR="007B7527" w:rsidRPr="00A437EB">
        <w:rPr>
          <w:rFonts w:ascii="Times New Roman" w:hAnsi="Times New Roman" w:cs="Times New Roman"/>
          <w:bCs/>
          <w:szCs w:val="24"/>
        </w:rPr>
        <w:t>the Working Group on human rights and transnational corporations and other business enterprises,</w:t>
      </w:r>
      <w:r w:rsidR="007B7527" w:rsidRPr="00A437EB">
        <w:rPr>
          <w:rFonts w:ascii="Times New Roman" w:hAnsi="Times New Roman" w:cs="Times New Roman"/>
          <w:b/>
          <w:bCs/>
          <w:sz w:val="20"/>
          <w:szCs w:val="20"/>
        </w:rPr>
        <w:t xml:space="preserve"> </w:t>
      </w:r>
      <w:r w:rsidR="00C64449" w:rsidRPr="00A437EB">
        <w:rPr>
          <w:rFonts w:ascii="Times New Roman" w:hAnsi="Times New Roman" w:cs="Times New Roman"/>
          <w:bCs/>
          <w:szCs w:val="24"/>
        </w:rPr>
        <w:t xml:space="preserve">and </w:t>
      </w:r>
      <w:r w:rsidRPr="00A437EB">
        <w:rPr>
          <w:rFonts w:ascii="Times New Roman" w:hAnsi="Times New Roman" w:cs="Times New Roman"/>
          <w:bCs/>
          <w:szCs w:val="24"/>
        </w:rPr>
        <w:t>the U</w:t>
      </w:r>
      <w:r w:rsidR="00C64449" w:rsidRPr="00A437EB">
        <w:rPr>
          <w:rFonts w:ascii="Times New Roman" w:hAnsi="Times New Roman" w:cs="Times New Roman"/>
          <w:bCs/>
          <w:szCs w:val="24"/>
        </w:rPr>
        <w:t>N  Committee on Economic, Social and Cultural Rights and other Treaty Bodies</w:t>
      </w:r>
      <w:r w:rsidRPr="00A437EB">
        <w:rPr>
          <w:rFonts w:ascii="Times New Roman" w:hAnsi="Times New Roman" w:cs="Times New Roman"/>
          <w:bCs/>
          <w:szCs w:val="24"/>
        </w:rPr>
        <w:t xml:space="preserve">. It also </w:t>
      </w:r>
      <w:r w:rsidR="00C64449" w:rsidRPr="00A437EB">
        <w:rPr>
          <w:rFonts w:ascii="Times New Roman" w:hAnsi="Times New Roman" w:cs="Times New Roman"/>
          <w:bCs/>
          <w:szCs w:val="24"/>
        </w:rPr>
        <w:t xml:space="preserve">works on </w:t>
      </w:r>
      <w:r w:rsidRPr="00A437EB">
        <w:rPr>
          <w:rFonts w:ascii="Times New Roman" w:hAnsi="Times New Roman" w:cs="Times New Roman"/>
          <w:bCs/>
          <w:szCs w:val="24"/>
        </w:rPr>
        <w:t xml:space="preserve">related areas </w:t>
      </w:r>
      <w:r w:rsidR="00C64449" w:rsidRPr="00A437EB">
        <w:rPr>
          <w:rFonts w:ascii="Times New Roman" w:hAnsi="Times New Roman" w:cs="Times New Roman"/>
          <w:bCs/>
          <w:szCs w:val="24"/>
        </w:rPr>
        <w:t>such as</w:t>
      </w:r>
      <w:r w:rsidRPr="00A437EB">
        <w:rPr>
          <w:rFonts w:ascii="Times New Roman" w:hAnsi="Times New Roman" w:cs="Times New Roman"/>
          <w:bCs/>
          <w:szCs w:val="24"/>
        </w:rPr>
        <w:t xml:space="preserve"> </w:t>
      </w:r>
      <w:r w:rsidR="00C64449" w:rsidRPr="00A437EB">
        <w:rPr>
          <w:rFonts w:ascii="Times New Roman" w:hAnsi="Times New Roman" w:cs="Times New Roman"/>
          <w:bCs/>
          <w:szCs w:val="24"/>
        </w:rPr>
        <w:t>international cooperation, trade, investment, finance, technology, intellectual property, and anti-corruption</w:t>
      </w:r>
      <w:r w:rsidRPr="00A437EB">
        <w:rPr>
          <w:rFonts w:ascii="Times New Roman" w:hAnsi="Times New Roman" w:cs="Times New Roman"/>
          <w:bCs/>
          <w:szCs w:val="24"/>
        </w:rPr>
        <w:t>.</w:t>
      </w:r>
      <w:r w:rsidR="00C04B80" w:rsidRPr="00A437EB">
        <w:rPr>
          <w:rFonts w:ascii="Times New Roman" w:hAnsi="Times New Roman" w:cs="Times New Roman"/>
          <w:szCs w:val="24"/>
        </w:rPr>
        <w:t xml:space="preser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265"/>
      </w:tblGrid>
      <w:tr w:rsidR="00A437EB" w:rsidRPr="00A437EB" w14:paraId="57B74D0E" w14:textId="77777777">
        <w:trPr>
          <w:trHeight w:val="182"/>
        </w:trPr>
        <w:tc>
          <w:tcPr>
            <w:tcW w:w="1265" w:type="dxa"/>
          </w:tcPr>
          <w:p w14:paraId="17529F55" w14:textId="483480E0" w:rsidR="00F02A8F" w:rsidRPr="00A437EB" w:rsidRDefault="00F02A8F" w:rsidP="007A213D">
            <w:pPr>
              <w:autoSpaceDE w:val="0"/>
              <w:autoSpaceDN w:val="0"/>
              <w:adjustRightInd w:val="0"/>
              <w:jc w:val="both"/>
              <w:rPr>
                <w:rFonts w:ascii="Times New Roman" w:eastAsiaTheme="minorEastAsia" w:hAnsi="Times New Roman" w:cs="Times New Roman"/>
                <w:szCs w:val="24"/>
                <w:lang w:val="en-GB"/>
              </w:rPr>
            </w:pPr>
          </w:p>
        </w:tc>
      </w:tr>
    </w:tbl>
    <w:p w14:paraId="05CA2B29" w14:textId="3BC96298" w:rsidR="00EF0C9A" w:rsidRPr="00A437EB" w:rsidRDefault="00A55146" w:rsidP="007A213D">
      <w:pPr>
        <w:jc w:val="both"/>
        <w:rPr>
          <w:rFonts w:ascii="Times New Roman" w:hAnsi="Times New Roman" w:cs="Times New Roman"/>
          <w:szCs w:val="24"/>
        </w:rPr>
      </w:pPr>
      <w:r w:rsidRPr="00A437EB">
        <w:rPr>
          <w:rFonts w:ascii="Times New Roman" w:hAnsi="Times New Roman" w:cs="Times New Roman"/>
          <w:szCs w:val="24"/>
        </w:rPr>
        <w:t>OHCHR ef</w:t>
      </w:r>
      <w:r w:rsidR="00C04B80" w:rsidRPr="00A437EB">
        <w:rPr>
          <w:rFonts w:ascii="Times New Roman" w:hAnsi="Times New Roman" w:cs="Times New Roman"/>
          <w:szCs w:val="24"/>
        </w:rPr>
        <w:t xml:space="preserve">forts to revitalize the </w:t>
      </w:r>
      <w:r w:rsidR="00BE22AC" w:rsidRPr="00A437EB">
        <w:rPr>
          <w:rFonts w:ascii="Times New Roman" w:hAnsi="Times New Roman" w:cs="Times New Roman"/>
          <w:szCs w:val="24"/>
        </w:rPr>
        <w:t>RtD</w:t>
      </w:r>
      <w:r w:rsidR="00C04B80" w:rsidRPr="00A437EB">
        <w:rPr>
          <w:rFonts w:ascii="Times New Roman" w:hAnsi="Times New Roman" w:cs="Times New Roman"/>
          <w:szCs w:val="24"/>
        </w:rPr>
        <w:t xml:space="preserve"> </w:t>
      </w:r>
      <w:r w:rsidRPr="00A437EB">
        <w:rPr>
          <w:rFonts w:ascii="Times New Roman" w:hAnsi="Times New Roman" w:cs="Times New Roman"/>
          <w:szCs w:val="24"/>
        </w:rPr>
        <w:t xml:space="preserve">optimized on the </w:t>
      </w:r>
      <w:r w:rsidR="00695036" w:rsidRPr="00A437EB">
        <w:rPr>
          <w:rFonts w:ascii="Times New Roman" w:hAnsi="Times New Roman" w:cs="Times New Roman"/>
          <w:szCs w:val="24"/>
        </w:rPr>
        <w:t>momentum of the</w:t>
      </w:r>
      <w:r w:rsidRPr="00A437EB">
        <w:rPr>
          <w:rFonts w:ascii="Times New Roman" w:hAnsi="Times New Roman" w:cs="Times New Roman"/>
          <w:szCs w:val="24"/>
        </w:rPr>
        <w:t xml:space="preserve"> </w:t>
      </w:r>
      <w:r w:rsidR="00C04B80" w:rsidRPr="00A437EB">
        <w:rPr>
          <w:rFonts w:ascii="Times New Roman" w:hAnsi="Times New Roman" w:cs="Times New Roman"/>
          <w:szCs w:val="24"/>
        </w:rPr>
        <w:t>25</w:t>
      </w:r>
      <w:r w:rsidR="00C04B80" w:rsidRPr="00A437EB">
        <w:rPr>
          <w:rFonts w:ascii="Times New Roman" w:hAnsi="Times New Roman" w:cs="Times New Roman"/>
          <w:szCs w:val="24"/>
          <w:vertAlign w:val="superscript"/>
        </w:rPr>
        <w:t>th</w:t>
      </w:r>
      <w:r w:rsidR="00C04B80" w:rsidRPr="00A437EB">
        <w:rPr>
          <w:rFonts w:ascii="Times New Roman" w:hAnsi="Times New Roman" w:cs="Times New Roman"/>
          <w:szCs w:val="24"/>
        </w:rPr>
        <w:t xml:space="preserve"> </w:t>
      </w:r>
      <w:r w:rsidRPr="00A437EB">
        <w:rPr>
          <w:rFonts w:ascii="Times New Roman" w:hAnsi="Times New Roman" w:cs="Times New Roman"/>
          <w:szCs w:val="24"/>
        </w:rPr>
        <w:t>and 30</w:t>
      </w:r>
      <w:r w:rsidRPr="00A437EB">
        <w:rPr>
          <w:rFonts w:ascii="Times New Roman" w:hAnsi="Times New Roman" w:cs="Times New Roman"/>
          <w:szCs w:val="24"/>
          <w:vertAlign w:val="superscript"/>
        </w:rPr>
        <w:t>th</w:t>
      </w:r>
      <w:r w:rsidRPr="00A437EB">
        <w:rPr>
          <w:rFonts w:ascii="Times New Roman" w:hAnsi="Times New Roman" w:cs="Times New Roman"/>
          <w:szCs w:val="24"/>
        </w:rPr>
        <w:t xml:space="preserve"> </w:t>
      </w:r>
      <w:r w:rsidR="00C04B80" w:rsidRPr="00A437EB">
        <w:rPr>
          <w:rFonts w:ascii="Times New Roman" w:hAnsi="Times New Roman" w:cs="Times New Roman"/>
          <w:szCs w:val="24"/>
        </w:rPr>
        <w:t>Anniversar</w:t>
      </w:r>
      <w:r w:rsidRPr="00A437EB">
        <w:rPr>
          <w:rFonts w:ascii="Times New Roman" w:hAnsi="Times New Roman" w:cs="Times New Roman"/>
          <w:szCs w:val="24"/>
        </w:rPr>
        <w:t>ies</w:t>
      </w:r>
      <w:r w:rsidR="00C04B80" w:rsidRPr="00A437EB">
        <w:rPr>
          <w:rFonts w:ascii="Times New Roman" w:hAnsi="Times New Roman" w:cs="Times New Roman"/>
          <w:szCs w:val="24"/>
        </w:rPr>
        <w:t xml:space="preserve"> of the </w:t>
      </w:r>
      <w:r w:rsidR="006C0308" w:rsidRPr="00A437EB">
        <w:rPr>
          <w:rFonts w:ascii="Times New Roman" w:hAnsi="Times New Roman" w:cs="Times New Roman"/>
          <w:szCs w:val="24"/>
        </w:rPr>
        <w:t>DRTD</w:t>
      </w:r>
      <w:r w:rsidR="00C04B80" w:rsidRPr="00A437EB">
        <w:rPr>
          <w:rFonts w:ascii="Times New Roman" w:hAnsi="Times New Roman" w:cs="Times New Roman"/>
          <w:szCs w:val="24"/>
        </w:rPr>
        <w:t xml:space="preserve"> in 2011 </w:t>
      </w:r>
      <w:r w:rsidRPr="00A437EB">
        <w:rPr>
          <w:rFonts w:ascii="Times New Roman" w:hAnsi="Times New Roman" w:cs="Times New Roman"/>
          <w:szCs w:val="24"/>
        </w:rPr>
        <w:t xml:space="preserve">and </w:t>
      </w:r>
      <w:proofErr w:type="gramStart"/>
      <w:r w:rsidRPr="00A437EB">
        <w:rPr>
          <w:rFonts w:ascii="Times New Roman" w:hAnsi="Times New Roman" w:cs="Times New Roman"/>
          <w:szCs w:val="24"/>
        </w:rPr>
        <w:t>2016</w:t>
      </w:r>
      <w:proofErr w:type="gramEnd"/>
      <w:r w:rsidR="00043504" w:rsidRPr="00A437EB">
        <w:rPr>
          <w:rFonts w:ascii="Times New Roman" w:hAnsi="Times New Roman" w:cs="Times New Roman"/>
          <w:szCs w:val="24"/>
        </w:rPr>
        <w:t xml:space="preserve"> respectively</w:t>
      </w:r>
      <w:r w:rsidRPr="00A437EB">
        <w:rPr>
          <w:rFonts w:ascii="Times New Roman" w:hAnsi="Times New Roman" w:cs="Times New Roman"/>
          <w:szCs w:val="24"/>
        </w:rPr>
        <w:t xml:space="preserve">. During a year-long </w:t>
      </w:r>
      <w:proofErr w:type="spellStart"/>
      <w:r w:rsidRPr="00A437EB">
        <w:rPr>
          <w:rFonts w:ascii="Times New Roman" w:hAnsi="Times New Roman" w:cs="Times New Roman"/>
          <w:szCs w:val="24"/>
        </w:rPr>
        <w:t>programme</w:t>
      </w:r>
      <w:proofErr w:type="spellEnd"/>
      <w:r w:rsidRPr="00A437EB">
        <w:rPr>
          <w:rFonts w:ascii="Times New Roman" w:hAnsi="Times New Roman" w:cs="Times New Roman"/>
          <w:szCs w:val="24"/>
        </w:rPr>
        <w:t xml:space="preserve"> of commemoration in 2011,</w:t>
      </w:r>
      <w:r w:rsidR="00043504" w:rsidRPr="00A437EB">
        <w:rPr>
          <w:rStyle w:val="FootnoteReference"/>
          <w:rFonts w:ascii="Times New Roman" w:hAnsi="Times New Roman" w:cs="Times New Roman"/>
          <w:szCs w:val="24"/>
        </w:rPr>
        <w:footnoteReference w:id="148"/>
      </w:r>
      <w:r w:rsidR="00043504" w:rsidRPr="00A437EB">
        <w:rPr>
          <w:rFonts w:ascii="Times New Roman" w:hAnsi="Times New Roman" w:cs="Times New Roman"/>
          <w:szCs w:val="24"/>
        </w:rPr>
        <w:t xml:space="preserve"> </w:t>
      </w:r>
      <w:r w:rsidRPr="00A437EB">
        <w:rPr>
          <w:rFonts w:ascii="Times New Roman" w:hAnsi="Times New Roman" w:cs="Times New Roman"/>
          <w:szCs w:val="24"/>
        </w:rPr>
        <w:t xml:space="preserve">efforts </w:t>
      </w:r>
      <w:r w:rsidR="003C4800" w:rsidRPr="00A437EB">
        <w:rPr>
          <w:rFonts w:ascii="Times New Roman" w:hAnsi="Times New Roman" w:cs="Times New Roman"/>
          <w:szCs w:val="24"/>
        </w:rPr>
        <w:t xml:space="preserve">were </w:t>
      </w:r>
      <w:r w:rsidRPr="00A437EB">
        <w:rPr>
          <w:rFonts w:ascii="Times New Roman" w:hAnsi="Times New Roman" w:cs="Times New Roman"/>
          <w:szCs w:val="24"/>
        </w:rPr>
        <w:t xml:space="preserve">focused on elucidating the meaning and application of the RtD, through activities, publications and </w:t>
      </w:r>
      <w:r w:rsidR="00A81D07" w:rsidRPr="00A437EB">
        <w:rPr>
          <w:rFonts w:ascii="Times New Roman" w:hAnsi="Times New Roman" w:cs="Times New Roman"/>
          <w:szCs w:val="24"/>
        </w:rPr>
        <w:t>other means</w:t>
      </w:r>
      <w:r w:rsidRPr="00A437EB">
        <w:rPr>
          <w:rFonts w:ascii="Times New Roman" w:hAnsi="Times New Roman" w:cs="Times New Roman"/>
          <w:szCs w:val="24"/>
        </w:rPr>
        <w:t>.</w:t>
      </w:r>
      <w:r w:rsidRPr="00A437EB">
        <w:rPr>
          <w:rStyle w:val="FootnoteReference"/>
          <w:rFonts w:ascii="Times New Roman" w:hAnsi="Times New Roman" w:cs="Times New Roman"/>
          <w:szCs w:val="24"/>
        </w:rPr>
        <w:footnoteReference w:id="149"/>
      </w:r>
      <w:r w:rsidR="00043504" w:rsidRPr="00A437EB">
        <w:rPr>
          <w:rFonts w:ascii="Times New Roman" w:hAnsi="Times New Roman" w:cs="Times New Roman"/>
          <w:szCs w:val="24"/>
        </w:rPr>
        <w:t xml:space="preserve"> </w:t>
      </w:r>
      <w:r w:rsidR="003C4800" w:rsidRPr="00A437EB">
        <w:rPr>
          <w:rFonts w:ascii="Times New Roman" w:hAnsi="Times New Roman" w:cs="Times New Roman"/>
          <w:szCs w:val="24"/>
        </w:rPr>
        <w:t>T</w:t>
      </w:r>
      <w:r w:rsidR="00212E02" w:rsidRPr="00A437EB">
        <w:rPr>
          <w:rFonts w:ascii="Times New Roman" w:hAnsi="Times New Roman" w:cs="Times New Roman"/>
          <w:bCs/>
          <w:szCs w:val="24"/>
          <w:lang w:val="en-GB" w:eastAsia="en-GB"/>
        </w:rPr>
        <w:t>he Office disseminated 4 key messages</w:t>
      </w:r>
      <w:r w:rsidR="00F30367" w:rsidRPr="00A437EB">
        <w:rPr>
          <w:rFonts w:ascii="Times New Roman" w:hAnsi="Times New Roman" w:cs="Times New Roman"/>
          <w:bCs/>
          <w:szCs w:val="24"/>
          <w:lang w:val="en-GB" w:eastAsia="en-GB"/>
        </w:rPr>
        <w:t xml:space="preserve"> on the Rt</w:t>
      </w:r>
      <w:r w:rsidR="003C4800" w:rsidRPr="00A437EB">
        <w:rPr>
          <w:rFonts w:ascii="Times New Roman" w:hAnsi="Times New Roman" w:cs="Times New Roman"/>
          <w:bCs/>
          <w:szCs w:val="24"/>
          <w:lang w:val="en-GB" w:eastAsia="en-GB"/>
        </w:rPr>
        <w:t>D</w:t>
      </w:r>
      <w:r w:rsidR="00212E02" w:rsidRPr="00A437EB">
        <w:rPr>
          <w:rFonts w:ascii="Times New Roman" w:hAnsi="Times New Roman" w:cs="Times New Roman"/>
          <w:bCs/>
          <w:szCs w:val="24"/>
          <w:lang w:val="en-GB" w:eastAsia="en-GB"/>
        </w:rPr>
        <w:t>: that</w:t>
      </w:r>
      <w:r w:rsidR="00212E02" w:rsidRPr="00A437EB">
        <w:rPr>
          <w:rFonts w:ascii="Times New Roman" w:hAnsi="Times New Roman" w:cs="Times New Roman"/>
          <w:b/>
          <w:bCs/>
          <w:szCs w:val="24"/>
          <w:lang w:val="en-GB" w:eastAsia="en-GB"/>
        </w:rPr>
        <w:t xml:space="preserve"> </w:t>
      </w:r>
      <w:r w:rsidR="00212E02" w:rsidRPr="00A437EB">
        <w:rPr>
          <w:rFonts w:ascii="Times New Roman" w:hAnsi="Times New Roman" w:cs="Times New Roman"/>
          <w:szCs w:val="24"/>
        </w:rPr>
        <w:t xml:space="preserve">development is a human right; that </w:t>
      </w:r>
      <w:r w:rsidR="00212E02" w:rsidRPr="00A437EB">
        <w:rPr>
          <w:rFonts w:ascii="Times New Roman" w:hAnsi="Times New Roman" w:cs="Times New Roman"/>
          <w:b/>
          <w:szCs w:val="24"/>
        </w:rPr>
        <w:t>i</w:t>
      </w:r>
      <w:r w:rsidR="00212E02" w:rsidRPr="00A437EB">
        <w:rPr>
          <w:rStyle w:val="Strong"/>
          <w:rFonts w:ascii="Times New Roman" w:hAnsi="Times New Roman" w:cs="Times New Roman"/>
          <w:b w:val="0"/>
          <w:szCs w:val="24"/>
        </w:rPr>
        <w:t>t belongs to everyone; that it addresses contemporary challenges;</w:t>
      </w:r>
      <w:r w:rsidR="00212E02" w:rsidRPr="00A437EB">
        <w:rPr>
          <w:rStyle w:val="Strong"/>
          <w:rFonts w:ascii="Times New Roman" w:hAnsi="Times New Roman" w:cs="Times New Roman"/>
          <w:szCs w:val="24"/>
        </w:rPr>
        <w:t xml:space="preserve"> </w:t>
      </w:r>
      <w:r w:rsidR="00212E02" w:rsidRPr="00A437EB">
        <w:rPr>
          <w:rFonts w:ascii="Times New Roman" w:hAnsi="Times New Roman" w:cs="Times New Roman"/>
          <w:szCs w:val="24"/>
        </w:rPr>
        <w:t>and that we must act together now.</w:t>
      </w:r>
      <w:r w:rsidR="00212E02" w:rsidRPr="00A437EB">
        <w:rPr>
          <w:rStyle w:val="FootnoteReference"/>
          <w:rFonts w:ascii="Times New Roman" w:hAnsi="Times New Roman" w:cs="Times New Roman"/>
          <w:szCs w:val="24"/>
        </w:rPr>
        <w:footnoteReference w:id="150"/>
      </w:r>
      <w:r w:rsidR="00212E02" w:rsidRPr="00A437EB">
        <w:rPr>
          <w:rFonts w:ascii="Times New Roman" w:hAnsi="Times New Roman" w:cs="Times New Roman"/>
          <w:szCs w:val="24"/>
        </w:rPr>
        <w:t xml:space="preserve"> The High Commissioner called on governments and others to move beyond political debate and focus on practical steps to implement the Declaration. </w:t>
      </w:r>
      <w:r w:rsidR="00C04B80" w:rsidRPr="00A437EB">
        <w:rPr>
          <w:rFonts w:ascii="Times New Roman" w:hAnsi="Times New Roman" w:cs="Times New Roman"/>
          <w:szCs w:val="24"/>
        </w:rPr>
        <w:t xml:space="preserve">Resource materials </w:t>
      </w:r>
      <w:r w:rsidR="0054787D" w:rsidRPr="00A437EB">
        <w:rPr>
          <w:rFonts w:ascii="Times New Roman" w:hAnsi="Times New Roman" w:cs="Times New Roman"/>
          <w:szCs w:val="24"/>
        </w:rPr>
        <w:t>i</w:t>
      </w:r>
      <w:r w:rsidR="00C04B80" w:rsidRPr="00A437EB">
        <w:rPr>
          <w:rFonts w:ascii="Times New Roman" w:hAnsi="Times New Roman" w:cs="Times New Roman"/>
          <w:szCs w:val="24"/>
        </w:rPr>
        <w:t>ncluded a Public Information Note on the Declaration at 25;</w:t>
      </w:r>
      <w:r w:rsidR="00C04B80" w:rsidRPr="00A437EB">
        <w:rPr>
          <w:rStyle w:val="FootnoteReference"/>
          <w:rFonts w:ascii="Times New Roman" w:hAnsi="Times New Roman" w:cs="Times New Roman"/>
          <w:szCs w:val="24"/>
        </w:rPr>
        <w:footnoteReference w:id="151"/>
      </w:r>
      <w:r w:rsidR="00C04B80" w:rsidRPr="00A437EB">
        <w:rPr>
          <w:rFonts w:ascii="Times New Roman" w:hAnsi="Times New Roman" w:cs="Times New Roman"/>
          <w:szCs w:val="24"/>
        </w:rPr>
        <w:t xml:space="preserve"> an online learning course; </w:t>
      </w:r>
      <w:r w:rsidR="00C04B80" w:rsidRPr="00A437EB">
        <w:rPr>
          <w:rFonts w:ascii="Times New Roman" w:hAnsi="Times New Roman" w:cs="Times New Roman"/>
          <w:bCs/>
          <w:szCs w:val="24"/>
        </w:rPr>
        <w:t>a</w:t>
      </w:r>
      <w:r w:rsidR="0054787D" w:rsidRPr="00A437EB">
        <w:rPr>
          <w:rFonts w:ascii="Times New Roman" w:hAnsi="Times New Roman" w:cs="Times New Roman"/>
          <w:b/>
          <w:szCs w:val="24"/>
        </w:rPr>
        <w:t xml:space="preserve"> </w:t>
      </w:r>
      <w:r w:rsidR="00C04B80" w:rsidRPr="00A437EB">
        <w:rPr>
          <w:rStyle w:val="Strong"/>
          <w:rFonts w:ascii="Times New Roman" w:hAnsi="Times New Roman" w:cs="Times New Roman"/>
          <w:b w:val="0"/>
          <w:szCs w:val="24"/>
        </w:rPr>
        <w:t>video</w:t>
      </w:r>
      <w:r w:rsidR="00C9747F" w:rsidRPr="00A437EB">
        <w:rPr>
          <w:rStyle w:val="Strong"/>
          <w:rFonts w:ascii="Times New Roman" w:hAnsi="Times New Roman" w:cs="Times New Roman"/>
          <w:b w:val="0"/>
          <w:szCs w:val="24"/>
        </w:rPr>
        <w:t xml:space="preserve">; an </w:t>
      </w:r>
      <w:r w:rsidR="00C04B80" w:rsidRPr="00A437EB">
        <w:rPr>
          <w:rStyle w:val="Strong"/>
          <w:rFonts w:ascii="Times New Roman" w:hAnsi="Times New Roman" w:cs="Times New Roman"/>
          <w:b w:val="0"/>
          <w:szCs w:val="24"/>
        </w:rPr>
        <w:t>illustrated text of the Declaration</w:t>
      </w:r>
      <w:r w:rsidR="00A81D07" w:rsidRPr="00A437EB">
        <w:rPr>
          <w:rStyle w:val="Strong"/>
          <w:rFonts w:ascii="Times New Roman" w:hAnsi="Times New Roman" w:cs="Times New Roman"/>
          <w:b w:val="0"/>
          <w:szCs w:val="24"/>
        </w:rPr>
        <w:t xml:space="preserve"> </w:t>
      </w:r>
      <w:r w:rsidR="0054787D" w:rsidRPr="00A437EB">
        <w:rPr>
          <w:rStyle w:val="Strong"/>
          <w:rFonts w:ascii="Times New Roman" w:hAnsi="Times New Roman" w:cs="Times New Roman"/>
          <w:b w:val="0"/>
          <w:szCs w:val="24"/>
        </w:rPr>
        <w:t>and an onl</w:t>
      </w:r>
      <w:r w:rsidR="00C04B80" w:rsidRPr="00A437EB">
        <w:rPr>
          <w:rFonts w:ascii="Times New Roman" w:hAnsi="Times New Roman" w:cs="Times New Roman"/>
          <w:szCs w:val="24"/>
        </w:rPr>
        <w:t>ine publication</w:t>
      </w:r>
      <w:r w:rsidR="00BA5545" w:rsidRPr="00A437EB">
        <w:rPr>
          <w:rFonts w:ascii="Times New Roman" w:hAnsi="Times New Roman" w:cs="Times New Roman"/>
          <w:b/>
          <w:szCs w:val="24"/>
        </w:rPr>
        <w:t xml:space="preserve"> “</w:t>
      </w:r>
      <w:r w:rsidR="00C04B80" w:rsidRPr="00A437EB">
        <w:rPr>
          <w:rStyle w:val="Strong"/>
          <w:rFonts w:ascii="Times New Roman" w:hAnsi="Times New Roman" w:cs="Times New Roman"/>
          <w:b w:val="0"/>
          <w:szCs w:val="24"/>
        </w:rPr>
        <w:t>Landmarks in the Recognition of</w:t>
      </w:r>
      <w:r w:rsidR="0054787D" w:rsidRPr="00A437EB">
        <w:rPr>
          <w:rStyle w:val="Strong"/>
          <w:rFonts w:ascii="Times New Roman" w:hAnsi="Times New Roman" w:cs="Times New Roman"/>
          <w:b w:val="0"/>
          <w:szCs w:val="24"/>
        </w:rPr>
        <w:t xml:space="preserve"> Development as a Human Right</w:t>
      </w:r>
      <w:r w:rsidR="00BA5545" w:rsidRPr="00A437EB">
        <w:rPr>
          <w:rStyle w:val="Strong"/>
          <w:rFonts w:ascii="Times New Roman" w:hAnsi="Times New Roman" w:cs="Times New Roman"/>
          <w:b w:val="0"/>
          <w:szCs w:val="24"/>
        </w:rPr>
        <w:t>”</w:t>
      </w:r>
      <w:r w:rsidR="0054787D" w:rsidRPr="00A437EB">
        <w:rPr>
          <w:rStyle w:val="Strong"/>
          <w:rFonts w:ascii="Times New Roman" w:hAnsi="Times New Roman" w:cs="Times New Roman"/>
          <w:b w:val="0"/>
          <w:szCs w:val="24"/>
        </w:rPr>
        <w:t xml:space="preserve">. </w:t>
      </w:r>
      <w:r w:rsidR="00C04B80" w:rsidRPr="00A437EB">
        <w:rPr>
          <w:rFonts w:ascii="Times New Roman" w:hAnsi="Times New Roman" w:cs="Times New Roman"/>
          <w:szCs w:val="24"/>
        </w:rPr>
        <w:t xml:space="preserve">The </w:t>
      </w:r>
      <w:r w:rsidR="0054787D" w:rsidRPr="00A437EB">
        <w:rPr>
          <w:rFonts w:ascii="Times New Roman" w:hAnsi="Times New Roman" w:cs="Times New Roman"/>
          <w:szCs w:val="24"/>
        </w:rPr>
        <w:t>25</w:t>
      </w:r>
      <w:r w:rsidR="0054787D" w:rsidRPr="00A437EB">
        <w:rPr>
          <w:rFonts w:ascii="Times New Roman" w:hAnsi="Times New Roman" w:cs="Times New Roman"/>
          <w:szCs w:val="24"/>
          <w:vertAlign w:val="superscript"/>
        </w:rPr>
        <w:t>th</w:t>
      </w:r>
      <w:r w:rsidR="0054787D" w:rsidRPr="00A437EB">
        <w:rPr>
          <w:rFonts w:ascii="Times New Roman" w:hAnsi="Times New Roman" w:cs="Times New Roman"/>
          <w:szCs w:val="24"/>
        </w:rPr>
        <w:t xml:space="preserve"> anniversary </w:t>
      </w:r>
      <w:r w:rsidR="00A81D07" w:rsidRPr="00A437EB">
        <w:rPr>
          <w:rFonts w:ascii="Times New Roman" w:hAnsi="Times New Roman" w:cs="Times New Roman"/>
          <w:szCs w:val="24"/>
        </w:rPr>
        <w:t>also</w:t>
      </w:r>
      <w:r w:rsidR="0054787D" w:rsidRPr="00A437EB">
        <w:rPr>
          <w:rFonts w:ascii="Times New Roman" w:hAnsi="Times New Roman" w:cs="Times New Roman"/>
          <w:szCs w:val="24"/>
        </w:rPr>
        <w:t xml:space="preserve"> </w:t>
      </w:r>
      <w:r w:rsidR="00C04B80" w:rsidRPr="00A437EB">
        <w:rPr>
          <w:rFonts w:ascii="Times New Roman" w:hAnsi="Times New Roman" w:cs="Times New Roman"/>
          <w:szCs w:val="24"/>
        </w:rPr>
        <w:t xml:space="preserve">saw </w:t>
      </w:r>
      <w:r w:rsidR="0054787D" w:rsidRPr="00A437EB">
        <w:rPr>
          <w:rFonts w:ascii="Times New Roman" w:hAnsi="Times New Roman" w:cs="Times New Roman"/>
          <w:szCs w:val="24"/>
        </w:rPr>
        <w:t xml:space="preserve">18 </w:t>
      </w:r>
      <w:r w:rsidR="00C04B80" w:rsidRPr="00A437EB">
        <w:rPr>
          <w:rFonts w:ascii="Times New Roman" w:hAnsi="Times New Roman" w:cs="Times New Roman"/>
          <w:szCs w:val="24"/>
        </w:rPr>
        <w:t xml:space="preserve">UN system organizations and treaty bodies </w:t>
      </w:r>
      <w:r w:rsidR="0054787D" w:rsidRPr="00A437EB">
        <w:rPr>
          <w:rFonts w:ascii="Times New Roman" w:hAnsi="Times New Roman" w:cs="Times New Roman"/>
          <w:szCs w:val="24"/>
        </w:rPr>
        <w:t xml:space="preserve">issue a joint statement </w:t>
      </w:r>
      <w:r w:rsidR="00C04B80" w:rsidRPr="00A437EB">
        <w:rPr>
          <w:rFonts w:ascii="Times New Roman" w:hAnsi="Times New Roman" w:cs="Times New Roman"/>
          <w:szCs w:val="24"/>
        </w:rPr>
        <w:t>reaffirm</w:t>
      </w:r>
      <w:r w:rsidR="0054787D" w:rsidRPr="00A437EB">
        <w:rPr>
          <w:rFonts w:ascii="Times New Roman" w:hAnsi="Times New Roman" w:cs="Times New Roman"/>
          <w:szCs w:val="24"/>
        </w:rPr>
        <w:t>ing</w:t>
      </w:r>
      <w:r w:rsidR="00C04B80" w:rsidRPr="00A437EB">
        <w:rPr>
          <w:rFonts w:ascii="Times New Roman" w:hAnsi="Times New Roman" w:cs="Times New Roman"/>
          <w:szCs w:val="24"/>
        </w:rPr>
        <w:t xml:space="preserve"> their commitment to the </w:t>
      </w:r>
      <w:r w:rsidR="00BA5545" w:rsidRPr="00A437EB">
        <w:rPr>
          <w:rFonts w:ascii="Times New Roman" w:hAnsi="Times New Roman" w:cs="Times New Roman"/>
          <w:szCs w:val="24"/>
        </w:rPr>
        <w:t>RtD</w:t>
      </w:r>
      <w:r w:rsidR="00C04B80" w:rsidRPr="00A437EB">
        <w:rPr>
          <w:rFonts w:ascii="Times New Roman" w:hAnsi="Times New Roman" w:cs="Times New Roman"/>
          <w:szCs w:val="24"/>
        </w:rPr>
        <w:t xml:space="preserve"> and resolve to appl</w:t>
      </w:r>
      <w:r w:rsidR="0054787D" w:rsidRPr="00A437EB">
        <w:rPr>
          <w:rFonts w:ascii="Times New Roman" w:hAnsi="Times New Roman" w:cs="Times New Roman"/>
          <w:szCs w:val="24"/>
        </w:rPr>
        <w:t xml:space="preserve">y it fully in their </w:t>
      </w:r>
      <w:proofErr w:type="spellStart"/>
      <w:r w:rsidR="0054787D" w:rsidRPr="00A437EB">
        <w:rPr>
          <w:rFonts w:ascii="Times New Roman" w:hAnsi="Times New Roman" w:cs="Times New Roman"/>
          <w:szCs w:val="24"/>
        </w:rPr>
        <w:t>endeavours</w:t>
      </w:r>
      <w:proofErr w:type="spellEnd"/>
      <w:r w:rsidR="0054787D" w:rsidRPr="00A437EB">
        <w:rPr>
          <w:rFonts w:ascii="Times New Roman" w:hAnsi="Times New Roman" w:cs="Times New Roman"/>
          <w:szCs w:val="24"/>
        </w:rPr>
        <w:t>;</w:t>
      </w:r>
      <w:r w:rsidR="00C04B80" w:rsidRPr="00A437EB">
        <w:rPr>
          <w:rFonts w:ascii="Times New Roman" w:hAnsi="Times New Roman" w:cs="Times New Roman"/>
          <w:szCs w:val="24"/>
        </w:rPr>
        <w:t xml:space="preserve"> </w:t>
      </w:r>
      <w:r w:rsidR="0054787D" w:rsidRPr="00A437EB">
        <w:rPr>
          <w:rFonts w:ascii="Times New Roman" w:hAnsi="Times New Roman" w:cs="Times New Roman"/>
          <w:szCs w:val="24"/>
        </w:rPr>
        <w:t xml:space="preserve"> a statement by </w:t>
      </w:r>
      <w:r w:rsidR="00C04B80" w:rsidRPr="00A437EB">
        <w:rPr>
          <w:rFonts w:ascii="Times New Roman" w:hAnsi="Times New Roman" w:cs="Times New Roman"/>
          <w:szCs w:val="24"/>
        </w:rPr>
        <w:t>Chair</w:t>
      </w:r>
      <w:r w:rsidR="0054787D" w:rsidRPr="00A437EB">
        <w:rPr>
          <w:rFonts w:ascii="Times New Roman" w:hAnsi="Times New Roman" w:cs="Times New Roman"/>
          <w:szCs w:val="24"/>
        </w:rPr>
        <w:t xml:space="preserve">persons of the UN </w:t>
      </w:r>
      <w:r w:rsidR="00A81D07" w:rsidRPr="00A437EB">
        <w:rPr>
          <w:rFonts w:ascii="Times New Roman" w:hAnsi="Times New Roman" w:cs="Times New Roman"/>
          <w:szCs w:val="24"/>
        </w:rPr>
        <w:t>T</w:t>
      </w:r>
      <w:r w:rsidR="0054787D" w:rsidRPr="00A437EB">
        <w:rPr>
          <w:rFonts w:ascii="Times New Roman" w:hAnsi="Times New Roman" w:cs="Times New Roman"/>
          <w:szCs w:val="24"/>
        </w:rPr>
        <w:t>reaty Bodies;</w:t>
      </w:r>
      <w:r w:rsidR="00C04B80" w:rsidRPr="00A437EB">
        <w:rPr>
          <w:rFonts w:ascii="Times New Roman" w:hAnsi="Times New Roman" w:cs="Times New Roman"/>
          <w:szCs w:val="24"/>
        </w:rPr>
        <w:t xml:space="preserve"> </w:t>
      </w:r>
      <w:r w:rsidR="00A81D07" w:rsidRPr="00A437EB">
        <w:rPr>
          <w:rFonts w:ascii="Times New Roman" w:hAnsi="Times New Roman" w:cs="Times New Roman"/>
          <w:szCs w:val="24"/>
        </w:rPr>
        <w:t>and b</w:t>
      </w:r>
      <w:r w:rsidR="0054787D" w:rsidRPr="00A437EB">
        <w:rPr>
          <w:rFonts w:ascii="Times New Roman" w:hAnsi="Times New Roman" w:cs="Times New Roman"/>
          <w:szCs w:val="24"/>
        </w:rPr>
        <w:t>y t</w:t>
      </w:r>
      <w:r w:rsidR="00C04B80" w:rsidRPr="00A437EB">
        <w:rPr>
          <w:rFonts w:ascii="Times New Roman" w:hAnsi="Times New Roman" w:cs="Times New Roman"/>
          <w:szCs w:val="24"/>
        </w:rPr>
        <w:t>he UN Committee on Economic, Social and Cultural Rights</w:t>
      </w:r>
      <w:r w:rsidR="0054787D" w:rsidRPr="00A437EB">
        <w:rPr>
          <w:rFonts w:ascii="Times New Roman" w:hAnsi="Times New Roman" w:cs="Times New Roman"/>
          <w:szCs w:val="24"/>
        </w:rPr>
        <w:t>.</w:t>
      </w:r>
      <w:r w:rsidR="00212E02" w:rsidRPr="00A437EB">
        <w:rPr>
          <w:rFonts w:ascii="Times New Roman" w:hAnsi="Times New Roman" w:cs="Times New Roman"/>
          <w:szCs w:val="24"/>
        </w:rPr>
        <w:t xml:space="preserve"> </w:t>
      </w:r>
      <w:r w:rsidR="00A81D07" w:rsidRPr="00A437EB">
        <w:rPr>
          <w:rFonts w:ascii="Times New Roman" w:hAnsi="Times New Roman" w:cs="Times New Roman"/>
          <w:szCs w:val="24"/>
        </w:rPr>
        <w:t>The many commemorative e</w:t>
      </w:r>
      <w:r w:rsidR="00B73E64" w:rsidRPr="00A437EB">
        <w:rPr>
          <w:rFonts w:ascii="Times New Roman" w:hAnsi="Times New Roman" w:cs="Times New Roman"/>
          <w:szCs w:val="24"/>
        </w:rPr>
        <w:t xml:space="preserve">vents included </w:t>
      </w:r>
      <w:r w:rsidR="00C04B80" w:rsidRPr="00A437EB">
        <w:rPr>
          <w:rFonts w:ascii="Times New Roman" w:hAnsi="Times New Roman" w:cs="Times New Roman"/>
          <w:szCs w:val="24"/>
        </w:rPr>
        <w:t xml:space="preserve">a special event at the </w:t>
      </w:r>
      <w:r w:rsidR="00B95151" w:rsidRPr="00A437EB">
        <w:rPr>
          <w:rFonts w:ascii="Times New Roman" w:hAnsi="Times New Roman" w:cs="Times New Roman"/>
          <w:szCs w:val="24"/>
        </w:rPr>
        <w:t>UNGA</w:t>
      </w:r>
      <w:r w:rsidR="00C04B80" w:rsidRPr="00A437EB">
        <w:rPr>
          <w:rFonts w:ascii="Times New Roman" w:hAnsi="Times New Roman" w:cs="Times New Roman"/>
          <w:szCs w:val="24"/>
        </w:rPr>
        <w:t xml:space="preserve"> on “The Right to Development at 25: Policy Coherence in the Glob</w:t>
      </w:r>
      <w:r w:rsidR="002643F0" w:rsidRPr="00A437EB">
        <w:rPr>
          <w:rFonts w:ascii="Times New Roman" w:hAnsi="Times New Roman" w:cs="Times New Roman"/>
          <w:szCs w:val="24"/>
        </w:rPr>
        <w:t xml:space="preserve">al Partnership for Development”, with </w:t>
      </w:r>
      <w:r w:rsidR="00C04B80" w:rsidRPr="00A437EB">
        <w:rPr>
          <w:rFonts w:ascii="Times New Roman" w:hAnsi="Times New Roman" w:cs="Times New Roman"/>
          <w:szCs w:val="24"/>
        </w:rPr>
        <w:t>the participation of the Secretary-General, the President of the General Assembly, the High Commissioner for Human Rights, and the Chairpersons of the First, Second and Third Committees</w:t>
      </w:r>
      <w:r w:rsidR="00A81D07" w:rsidRPr="00A437EB">
        <w:rPr>
          <w:rFonts w:ascii="Times New Roman" w:hAnsi="Times New Roman" w:cs="Times New Roman"/>
          <w:szCs w:val="24"/>
        </w:rPr>
        <w:t>, in a unique combined gathering</w:t>
      </w:r>
      <w:r w:rsidR="00C04B80" w:rsidRPr="00A437EB">
        <w:rPr>
          <w:rFonts w:ascii="Times New Roman" w:hAnsi="Times New Roman" w:cs="Times New Roman"/>
          <w:szCs w:val="24"/>
        </w:rPr>
        <w:t xml:space="preserve">. </w:t>
      </w:r>
    </w:p>
    <w:p w14:paraId="280EA18B" w14:textId="77777777" w:rsidR="00EF0C9A" w:rsidRPr="00A437EB" w:rsidRDefault="00EF0C9A" w:rsidP="007A213D">
      <w:pPr>
        <w:jc w:val="both"/>
        <w:rPr>
          <w:rFonts w:ascii="Times New Roman" w:hAnsi="Times New Roman" w:cs="Times New Roman"/>
          <w:szCs w:val="24"/>
        </w:rPr>
      </w:pPr>
    </w:p>
    <w:p w14:paraId="064A86B4" w14:textId="40C1EAEC" w:rsidR="00A532C8" w:rsidRPr="00A437EB" w:rsidRDefault="00B73E64" w:rsidP="007A213D">
      <w:pPr>
        <w:jc w:val="both"/>
        <w:rPr>
          <w:rFonts w:ascii="Times New Roman" w:hAnsi="Times New Roman" w:cs="Times New Roman"/>
          <w:szCs w:val="24"/>
        </w:rPr>
      </w:pPr>
      <w:r w:rsidRPr="00A437EB">
        <w:rPr>
          <w:rFonts w:ascii="Times New Roman" w:hAnsi="Times New Roman" w:cs="Times New Roman"/>
          <w:szCs w:val="24"/>
        </w:rPr>
        <w:t xml:space="preserve">In the landmark publication </w:t>
      </w:r>
      <w:r w:rsidR="00C04B80" w:rsidRPr="00A437EB">
        <w:rPr>
          <w:rFonts w:ascii="Times New Roman" w:hAnsi="Times New Roman" w:cs="Times New Roman"/>
          <w:szCs w:val="24"/>
        </w:rPr>
        <w:t>“</w:t>
      </w:r>
      <w:hyperlink r:id="rId13" w:tooltip="Book on Realizing the Right to Development by Chapters" w:history="1">
        <w:r w:rsidR="00C04B80" w:rsidRPr="00A437EB">
          <w:rPr>
            <w:rStyle w:val="Emphasis"/>
            <w:rFonts w:ascii="Times New Roman" w:hAnsi="Times New Roman" w:cs="Times New Roman"/>
            <w:szCs w:val="24"/>
          </w:rPr>
          <w:t>Realizing the Right to Development: Essays in Commemoration of 25 Years of the United Nations Declaration on the Right to Development</w:t>
        </w:r>
      </w:hyperlink>
      <w:r w:rsidRPr="00A437EB">
        <w:rPr>
          <w:rFonts w:ascii="Times New Roman" w:hAnsi="Times New Roman" w:cs="Times New Roman"/>
          <w:szCs w:val="24"/>
        </w:rPr>
        <w:t>,</w:t>
      </w:r>
      <w:r w:rsidR="00C04B80" w:rsidRPr="00A437EB">
        <w:rPr>
          <w:rStyle w:val="FootnoteReference"/>
          <w:rFonts w:ascii="Times New Roman" w:hAnsi="Times New Roman" w:cs="Times New Roman"/>
          <w:szCs w:val="24"/>
        </w:rPr>
        <w:footnoteReference w:id="152"/>
      </w:r>
      <w:r w:rsidR="00C04B80" w:rsidRPr="00A437EB">
        <w:rPr>
          <w:rFonts w:ascii="Times New Roman" w:hAnsi="Times New Roman" w:cs="Times New Roman"/>
          <w:szCs w:val="24"/>
        </w:rPr>
        <w:t xml:space="preserve"> </w:t>
      </w:r>
      <w:r w:rsidR="00A81D07" w:rsidRPr="00A437EB">
        <w:rPr>
          <w:rFonts w:ascii="Times New Roman" w:hAnsi="Times New Roman" w:cs="Times New Roman"/>
          <w:szCs w:val="24"/>
        </w:rPr>
        <w:t xml:space="preserve">over 25 expert </w:t>
      </w:r>
      <w:r w:rsidRPr="00A437EB">
        <w:rPr>
          <w:rFonts w:ascii="Times New Roman" w:hAnsi="Times New Roman" w:cs="Times New Roman"/>
          <w:szCs w:val="24"/>
        </w:rPr>
        <w:t>c</w:t>
      </w:r>
      <w:r w:rsidR="00592EF7" w:rsidRPr="00A437EB">
        <w:rPr>
          <w:rFonts w:ascii="Times New Roman" w:hAnsi="Times New Roman" w:cs="Times New Roman"/>
          <w:szCs w:val="24"/>
        </w:rPr>
        <w:t xml:space="preserve">ontributions clarify </w:t>
      </w:r>
      <w:r w:rsidR="00C04B80" w:rsidRPr="00A437EB">
        <w:rPr>
          <w:rFonts w:ascii="Times New Roman" w:hAnsi="Times New Roman" w:cs="Times New Roman"/>
          <w:szCs w:val="24"/>
        </w:rPr>
        <w:t xml:space="preserve">the meaning and status of this right </w:t>
      </w:r>
      <w:r w:rsidR="00592EF7" w:rsidRPr="00A437EB">
        <w:rPr>
          <w:rFonts w:ascii="Times New Roman" w:hAnsi="Times New Roman" w:cs="Times New Roman"/>
          <w:szCs w:val="24"/>
        </w:rPr>
        <w:t>and survey th</w:t>
      </w:r>
      <w:r w:rsidR="00C04B80" w:rsidRPr="00A437EB">
        <w:rPr>
          <w:rFonts w:ascii="Times New Roman" w:hAnsi="Times New Roman" w:cs="Times New Roman"/>
          <w:szCs w:val="24"/>
        </w:rPr>
        <w:t>e most salient challenges to its transformative potential</w:t>
      </w:r>
      <w:r w:rsidR="00A81D07" w:rsidRPr="00A437EB">
        <w:rPr>
          <w:rFonts w:ascii="Times New Roman" w:hAnsi="Times New Roman" w:cs="Times New Roman"/>
          <w:szCs w:val="24"/>
        </w:rPr>
        <w:t>. T</w:t>
      </w:r>
      <w:r w:rsidR="00592EF7" w:rsidRPr="00A437EB">
        <w:rPr>
          <w:rFonts w:ascii="Times New Roman" w:hAnsi="Times New Roman" w:cs="Times New Roman"/>
          <w:szCs w:val="24"/>
        </w:rPr>
        <w:t xml:space="preserve">hey </w:t>
      </w:r>
      <w:r w:rsidR="00A81D07" w:rsidRPr="00A437EB">
        <w:rPr>
          <w:rFonts w:ascii="Times New Roman" w:hAnsi="Times New Roman" w:cs="Times New Roman"/>
          <w:szCs w:val="24"/>
        </w:rPr>
        <w:t xml:space="preserve">endeavor to </w:t>
      </w:r>
      <w:r w:rsidR="00592EF7" w:rsidRPr="00A437EB">
        <w:rPr>
          <w:rFonts w:ascii="Times New Roman" w:hAnsi="Times New Roman" w:cs="Times New Roman"/>
          <w:szCs w:val="24"/>
        </w:rPr>
        <w:t>illustrate this</w:t>
      </w:r>
      <w:r w:rsidR="00C04B80" w:rsidRPr="00A437EB">
        <w:rPr>
          <w:rFonts w:ascii="Times New Roman" w:hAnsi="Times New Roman" w:cs="Times New Roman"/>
          <w:szCs w:val="24"/>
        </w:rPr>
        <w:t xml:space="preserve"> potential </w:t>
      </w:r>
      <w:r w:rsidR="00592EF7" w:rsidRPr="00A437EB">
        <w:rPr>
          <w:rFonts w:ascii="Times New Roman" w:hAnsi="Times New Roman" w:cs="Times New Roman"/>
          <w:szCs w:val="24"/>
        </w:rPr>
        <w:t xml:space="preserve">and </w:t>
      </w:r>
      <w:r w:rsidR="00C04B80" w:rsidRPr="00A437EB">
        <w:rPr>
          <w:rFonts w:ascii="Times New Roman" w:hAnsi="Times New Roman" w:cs="Times New Roman"/>
          <w:szCs w:val="24"/>
        </w:rPr>
        <w:t xml:space="preserve">relevance </w:t>
      </w:r>
      <w:r w:rsidR="00592EF7" w:rsidRPr="00A437EB">
        <w:rPr>
          <w:rFonts w:ascii="Times New Roman" w:hAnsi="Times New Roman" w:cs="Times New Roman"/>
          <w:szCs w:val="24"/>
        </w:rPr>
        <w:t xml:space="preserve">to date </w:t>
      </w:r>
      <w:r w:rsidR="00C04B80" w:rsidRPr="00A437EB">
        <w:rPr>
          <w:rFonts w:ascii="Times New Roman" w:hAnsi="Times New Roman" w:cs="Times New Roman"/>
          <w:szCs w:val="24"/>
        </w:rPr>
        <w:t xml:space="preserve">and make the case for reinvigorating </w:t>
      </w:r>
      <w:r w:rsidR="009A1280" w:rsidRPr="00A437EB">
        <w:rPr>
          <w:rFonts w:ascii="Times New Roman" w:hAnsi="Times New Roman" w:cs="Times New Roman"/>
          <w:szCs w:val="24"/>
        </w:rPr>
        <w:t>the Rt</w:t>
      </w:r>
      <w:r w:rsidR="00A81D07" w:rsidRPr="00A437EB">
        <w:rPr>
          <w:rFonts w:ascii="Times New Roman" w:hAnsi="Times New Roman" w:cs="Times New Roman"/>
          <w:szCs w:val="24"/>
        </w:rPr>
        <w:t>D</w:t>
      </w:r>
      <w:r w:rsidR="00592EF7" w:rsidRPr="00A437EB">
        <w:rPr>
          <w:rFonts w:ascii="Times New Roman" w:hAnsi="Times New Roman" w:cs="Times New Roman"/>
          <w:szCs w:val="24"/>
        </w:rPr>
        <w:t xml:space="preserve"> </w:t>
      </w:r>
      <w:r w:rsidR="00C04B80" w:rsidRPr="00A437EB">
        <w:rPr>
          <w:rFonts w:ascii="Times New Roman" w:hAnsi="Times New Roman" w:cs="Times New Roman"/>
          <w:szCs w:val="24"/>
        </w:rPr>
        <w:t>in order to realize its added value to advancing human rights, development, and peace and security in an interdependent, fragile and changing world</w:t>
      </w:r>
      <w:r w:rsidR="00592EF7" w:rsidRPr="00A437EB">
        <w:rPr>
          <w:rFonts w:ascii="Times New Roman" w:hAnsi="Times New Roman" w:cs="Times New Roman"/>
          <w:szCs w:val="24"/>
        </w:rPr>
        <w:t xml:space="preserve">: </w:t>
      </w:r>
      <w:r w:rsidRPr="00A437EB">
        <w:rPr>
          <w:rFonts w:ascii="Times New Roman" w:hAnsi="Times New Roman" w:cs="Times New Roman"/>
          <w:szCs w:val="24"/>
        </w:rPr>
        <w:t xml:space="preserve">In the foreword to this book, </w:t>
      </w:r>
      <w:r w:rsidR="00A532C8" w:rsidRPr="00A437EB">
        <w:rPr>
          <w:rFonts w:ascii="Times New Roman" w:hAnsi="Times New Roman" w:cs="Times New Roman"/>
          <w:szCs w:val="24"/>
        </w:rPr>
        <w:t>it was observed</w:t>
      </w:r>
      <w:r w:rsidRPr="00A437EB">
        <w:rPr>
          <w:rFonts w:ascii="Times New Roman" w:hAnsi="Times New Roman" w:cs="Times New Roman"/>
          <w:szCs w:val="24"/>
        </w:rPr>
        <w:t xml:space="preserve">: </w:t>
      </w:r>
    </w:p>
    <w:p w14:paraId="030F5ED5" w14:textId="77777777" w:rsidR="00A532C8" w:rsidRPr="00A437EB" w:rsidRDefault="00A532C8" w:rsidP="007A213D">
      <w:pPr>
        <w:jc w:val="both"/>
        <w:rPr>
          <w:rFonts w:ascii="Times New Roman" w:hAnsi="Times New Roman" w:cs="Times New Roman"/>
          <w:szCs w:val="24"/>
        </w:rPr>
      </w:pPr>
    </w:p>
    <w:p w14:paraId="2079E7CC" w14:textId="4D95CDA7" w:rsidR="00C04B80" w:rsidRPr="00A437EB" w:rsidRDefault="007D1CB1" w:rsidP="007A213D">
      <w:pPr>
        <w:ind w:left="720"/>
        <w:jc w:val="both"/>
        <w:rPr>
          <w:rFonts w:ascii="Times New Roman" w:hAnsi="Times New Roman" w:cs="Times New Roman"/>
          <w:szCs w:val="24"/>
          <w:lang w:eastAsia="en-GB"/>
        </w:rPr>
      </w:pPr>
      <w:r w:rsidRPr="00A437EB">
        <w:rPr>
          <w:rFonts w:ascii="Times New Roman" w:hAnsi="Times New Roman" w:cs="Times New Roman"/>
          <w:szCs w:val="24"/>
        </w:rPr>
        <w:t>“</w:t>
      </w:r>
      <w:r w:rsidR="00C04B80" w:rsidRPr="00A437EB">
        <w:rPr>
          <w:rFonts w:ascii="Times New Roman" w:hAnsi="Times New Roman" w:cs="Times New Roman"/>
          <w:szCs w:val="24"/>
        </w:rPr>
        <w:t>The global financial and economic crisis, the food crisis, the energy crisis and the climate crisis have converged in a multi-front assault on human dignity. And our institutions of governance, at both the global and national levels, have been at best negligent, and at times complicit, in this onslaught. As a result, in both North and South, the opening years of the twenty-first century have been marked by growing poverty, inequality, hunger, desperation and social unrest.</w:t>
      </w:r>
      <w:r w:rsidRPr="00A437EB">
        <w:rPr>
          <w:rFonts w:ascii="Times New Roman" w:hAnsi="Times New Roman" w:cs="Times New Roman"/>
          <w:szCs w:val="24"/>
        </w:rPr>
        <w:t>”</w:t>
      </w:r>
      <w:r w:rsidR="00C04B80" w:rsidRPr="00A437EB">
        <w:rPr>
          <w:rStyle w:val="FootnoteReference"/>
          <w:rFonts w:ascii="Times New Roman" w:hAnsi="Times New Roman" w:cs="Times New Roman"/>
          <w:szCs w:val="24"/>
        </w:rPr>
        <w:footnoteReference w:id="153"/>
      </w:r>
      <w:r w:rsidR="00C04B80" w:rsidRPr="00A437EB">
        <w:rPr>
          <w:rFonts w:ascii="Times New Roman" w:hAnsi="Times New Roman" w:cs="Times New Roman"/>
          <w:szCs w:val="24"/>
        </w:rPr>
        <w:t xml:space="preserve"> </w:t>
      </w:r>
    </w:p>
    <w:p w14:paraId="6679D271" w14:textId="759EC760" w:rsidR="00E117AA" w:rsidRPr="00A437EB" w:rsidRDefault="00E117AA" w:rsidP="007A213D">
      <w:pPr>
        <w:pStyle w:val="NormalWeb"/>
        <w:spacing w:before="0" w:beforeAutospacing="0" w:after="0" w:afterAutospacing="0"/>
        <w:jc w:val="both"/>
        <w:rPr>
          <w:rFonts w:ascii="Times New Roman" w:hAnsi="Times New Roman"/>
          <w:sz w:val="24"/>
          <w:szCs w:val="24"/>
        </w:rPr>
      </w:pPr>
    </w:p>
    <w:p w14:paraId="1054BEA2" w14:textId="690CA727" w:rsidR="00842497" w:rsidRPr="00A437EB" w:rsidRDefault="00A81D07" w:rsidP="00D02AE7">
      <w:pPr>
        <w:jc w:val="both"/>
        <w:rPr>
          <w:rFonts w:ascii="Times New Roman" w:hAnsi="Times New Roman" w:cs="Times New Roman"/>
          <w:szCs w:val="24"/>
        </w:rPr>
      </w:pPr>
      <w:r w:rsidRPr="00A437EB">
        <w:rPr>
          <w:rFonts w:ascii="Times New Roman" w:hAnsi="Times New Roman" w:cs="Times New Roman"/>
          <w:szCs w:val="24"/>
        </w:rPr>
        <w:t xml:space="preserve">Efforts to </w:t>
      </w:r>
      <w:r w:rsidR="00E117AA" w:rsidRPr="00A437EB">
        <w:rPr>
          <w:rFonts w:ascii="Times New Roman" w:hAnsi="Times New Roman" w:cs="Times New Roman"/>
          <w:szCs w:val="24"/>
        </w:rPr>
        <w:t>revitalize</w:t>
      </w:r>
      <w:r w:rsidRPr="00A437EB">
        <w:rPr>
          <w:rFonts w:ascii="Times New Roman" w:hAnsi="Times New Roman" w:cs="Times New Roman"/>
          <w:szCs w:val="24"/>
        </w:rPr>
        <w:t xml:space="preserve"> the</w:t>
      </w:r>
      <w:r w:rsidR="00E117AA" w:rsidRPr="00A437EB">
        <w:rPr>
          <w:rFonts w:ascii="Times New Roman" w:hAnsi="Times New Roman" w:cs="Times New Roman"/>
          <w:szCs w:val="24"/>
        </w:rPr>
        <w:t xml:space="preserve"> dialogue around the R</w:t>
      </w:r>
      <w:r w:rsidR="00D211D7" w:rsidRPr="00A437EB">
        <w:rPr>
          <w:rFonts w:ascii="Times New Roman" w:hAnsi="Times New Roman" w:cs="Times New Roman"/>
          <w:szCs w:val="24"/>
        </w:rPr>
        <w:t>t</w:t>
      </w:r>
      <w:r w:rsidR="00E117AA" w:rsidRPr="00A437EB">
        <w:rPr>
          <w:rFonts w:ascii="Times New Roman" w:hAnsi="Times New Roman" w:cs="Times New Roman"/>
          <w:szCs w:val="24"/>
        </w:rPr>
        <w:t xml:space="preserve">D continues to date, with renewed momentum and efforts </w:t>
      </w:r>
      <w:r w:rsidRPr="00A437EB">
        <w:rPr>
          <w:rFonts w:ascii="Times New Roman" w:hAnsi="Times New Roman" w:cs="Times New Roman"/>
          <w:szCs w:val="24"/>
        </w:rPr>
        <w:t xml:space="preserve">during </w:t>
      </w:r>
      <w:r w:rsidR="00E117AA" w:rsidRPr="00A437EB">
        <w:rPr>
          <w:rFonts w:ascii="Times New Roman" w:hAnsi="Times New Roman" w:cs="Times New Roman"/>
          <w:szCs w:val="24"/>
        </w:rPr>
        <w:t xml:space="preserve">the </w:t>
      </w:r>
      <w:r w:rsidR="00E117AA" w:rsidRPr="00A437EB">
        <w:rPr>
          <w:rFonts w:ascii="Times New Roman" w:hAnsi="Times New Roman" w:cs="Times New Roman"/>
          <w:szCs w:val="24"/>
          <w:lang w:eastAsia="en-GB"/>
        </w:rPr>
        <w:t>30</w:t>
      </w:r>
      <w:r w:rsidR="00E117AA" w:rsidRPr="00A437EB">
        <w:rPr>
          <w:rFonts w:ascii="Times New Roman" w:hAnsi="Times New Roman" w:cs="Times New Roman"/>
          <w:szCs w:val="24"/>
          <w:vertAlign w:val="superscript"/>
          <w:lang w:eastAsia="en-GB"/>
        </w:rPr>
        <w:t>th</w:t>
      </w:r>
      <w:r w:rsidR="00E117AA" w:rsidRPr="00A437EB">
        <w:rPr>
          <w:rFonts w:ascii="Times New Roman" w:hAnsi="Times New Roman" w:cs="Times New Roman"/>
          <w:szCs w:val="24"/>
          <w:lang w:eastAsia="en-GB"/>
        </w:rPr>
        <w:t xml:space="preserve"> Anniversary in 2016 which also </w:t>
      </w:r>
      <w:r w:rsidR="00C0059A" w:rsidRPr="00A437EB">
        <w:rPr>
          <w:rFonts w:ascii="Times New Roman" w:hAnsi="Times New Roman" w:cs="Times New Roman"/>
          <w:szCs w:val="24"/>
          <w:lang w:eastAsia="en-GB"/>
        </w:rPr>
        <w:t xml:space="preserve">saw </w:t>
      </w:r>
      <w:r w:rsidRPr="00A437EB">
        <w:rPr>
          <w:rFonts w:ascii="Times New Roman" w:hAnsi="Times New Roman" w:cs="Times New Roman"/>
          <w:szCs w:val="24"/>
          <w:lang w:eastAsia="en-GB"/>
        </w:rPr>
        <w:t xml:space="preserve"> several events including: A High-L</w:t>
      </w:r>
      <w:r w:rsidR="00E117AA" w:rsidRPr="00A437EB">
        <w:rPr>
          <w:rFonts w:ascii="Times New Roman" w:hAnsi="Times New Roman" w:cs="Times New Roman"/>
          <w:szCs w:val="24"/>
          <w:lang w:eastAsia="en-GB"/>
        </w:rPr>
        <w:t xml:space="preserve">evel segment of the General Assembly </w:t>
      </w:r>
      <w:r w:rsidRPr="00A437EB">
        <w:rPr>
          <w:rFonts w:ascii="Times New Roman" w:hAnsi="Times New Roman" w:cs="Times New Roman"/>
          <w:szCs w:val="24"/>
          <w:lang w:eastAsia="en-GB"/>
        </w:rPr>
        <w:t>with the participation of the Secretary</w:t>
      </w:r>
      <w:r w:rsidR="00085A08" w:rsidRPr="00A437EB">
        <w:rPr>
          <w:rFonts w:ascii="Times New Roman" w:hAnsi="Times New Roman" w:cs="Times New Roman"/>
          <w:szCs w:val="24"/>
          <w:lang w:eastAsia="en-GB"/>
        </w:rPr>
        <w:t>-</w:t>
      </w:r>
      <w:r w:rsidRPr="00A437EB">
        <w:rPr>
          <w:rFonts w:ascii="Times New Roman" w:hAnsi="Times New Roman" w:cs="Times New Roman"/>
          <w:szCs w:val="24"/>
          <w:lang w:eastAsia="en-GB"/>
        </w:rPr>
        <w:t>General, the High Commissioner, the President of the Gener</w:t>
      </w:r>
      <w:r w:rsidR="001A5272" w:rsidRPr="00A437EB">
        <w:rPr>
          <w:rFonts w:ascii="Times New Roman" w:hAnsi="Times New Roman" w:cs="Times New Roman"/>
          <w:szCs w:val="24"/>
          <w:lang w:eastAsia="en-GB"/>
        </w:rPr>
        <w:t>al</w:t>
      </w:r>
      <w:r w:rsidRPr="00A437EB">
        <w:rPr>
          <w:rFonts w:ascii="Times New Roman" w:hAnsi="Times New Roman" w:cs="Times New Roman"/>
          <w:szCs w:val="24"/>
          <w:lang w:eastAsia="en-GB"/>
        </w:rPr>
        <w:t xml:space="preserve"> Assembly and the Secretary</w:t>
      </w:r>
      <w:r w:rsidR="00085A08" w:rsidRPr="00A437EB">
        <w:rPr>
          <w:rFonts w:ascii="Times New Roman" w:hAnsi="Times New Roman" w:cs="Times New Roman"/>
          <w:szCs w:val="24"/>
          <w:lang w:eastAsia="en-GB"/>
        </w:rPr>
        <w:t>-</w:t>
      </w:r>
      <w:r w:rsidRPr="00A437EB">
        <w:rPr>
          <w:rFonts w:ascii="Times New Roman" w:hAnsi="Times New Roman" w:cs="Times New Roman"/>
          <w:szCs w:val="24"/>
          <w:lang w:eastAsia="en-GB"/>
        </w:rPr>
        <w:t xml:space="preserve">General of UNCTAD, </w:t>
      </w:r>
      <w:r w:rsidR="00724AA0" w:rsidRPr="00A437EB">
        <w:rPr>
          <w:rFonts w:ascii="Times New Roman" w:hAnsi="Times New Roman" w:cs="Times New Roman"/>
          <w:szCs w:val="24"/>
          <w:lang w:eastAsia="en-GB"/>
        </w:rPr>
        <w:t>a</w:t>
      </w:r>
      <w:r w:rsidR="00D27AA9" w:rsidRPr="00A437EB">
        <w:rPr>
          <w:rFonts w:ascii="Times New Roman" w:hAnsi="Times New Roman" w:cs="Times New Roman"/>
          <w:szCs w:val="24"/>
          <w:lang w:eastAsia="en-GB"/>
        </w:rPr>
        <w:t>n</w:t>
      </w:r>
      <w:r w:rsidR="00724AA0" w:rsidRPr="00A437EB">
        <w:rPr>
          <w:rFonts w:ascii="Times New Roman" w:hAnsi="Times New Roman" w:cs="Times New Roman"/>
          <w:szCs w:val="24"/>
          <w:lang w:eastAsia="en-GB"/>
        </w:rPr>
        <w:t xml:space="preserve"> HRC </w:t>
      </w:r>
      <w:r w:rsidR="0087705C" w:rsidRPr="00A437EB">
        <w:rPr>
          <w:rFonts w:ascii="Times New Roman" w:hAnsi="Times New Roman" w:cs="Times New Roman"/>
          <w:szCs w:val="24"/>
          <w:lang w:eastAsia="en-GB"/>
        </w:rPr>
        <w:t xml:space="preserve">high-level </w:t>
      </w:r>
      <w:r w:rsidR="00724AA0" w:rsidRPr="00A437EB">
        <w:rPr>
          <w:rFonts w:ascii="Times New Roman" w:hAnsi="Times New Roman" w:cs="Times New Roman"/>
          <w:bCs/>
          <w:szCs w:val="24"/>
        </w:rPr>
        <w:t>panel discussion on mainstreaming human rights</w:t>
      </w:r>
      <w:r w:rsidR="0087705C" w:rsidRPr="00A437EB">
        <w:rPr>
          <w:rFonts w:ascii="Times New Roman" w:hAnsi="Times New Roman" w:cs="Times New Roman"/>
          <w:bCs/>
          <w:szCs w:val="24"/>
        </w:rPr>
        <w:t xml:space="preserve">, focused on the 2030 Agenda  </w:t>
      </w:r>
      <w:r w:rsidR="00724AA0" w:rsidRPr="00A437EB">
        <w:rPr>
          <w:rFonts w:ascii="Times New Roman" w:hAnsi="Times New Roman" w:cs="Times New Roman"/>
          <w:bCs/>
          <w:szCs w:val="24"/>
        </w:rPr>
        <w:t xml:space="preserve">with an emphasis on the </w:t>
      </w:r>
      <w:r w:rsidR="00D27AA9" w:rsidRPr="00A437EB">
        <w:rPr>
          <w:rFonts w:ascii="Times New Roman" w:hAnsi="Times New Roman" w:cs="Times New Roman"/>
          <w:bCs/>
          <w:szCs w:val="24"/>
        </w:rPr>
        <w:t>RtD</w:t>
      </w:r>
      <w:r w:rsidR="00724AA0" w:rsidRPr="00A437EB">
        <w:rPr>
          <w:rFonts w:ascii="Times New Roman" w:hAnsi="Times New Roman" w:cs="Times New Roman"/>
          <w:bCs/>
          <w:szCs w:val="24"/>
        </w:rPr>
        <w:t xml:space="preserve">, </w:t>
      </w:r>
      <w:r w:rsidR="00E117AA" w:rsidRPr="00A437EB">
        <w:rPr>
          <w:rFonts w:ascii="Times New Roman" w:hAnsi="Times New Roman" w:cs="Times New Roman"/>
          <w:szCs w:val="24"/>
          <w:lang w:eastAsia="en-GB"/>
        </w:rPr>
        <w:t>and</w:t>
      </w:r>
      <w:r w:rsidRPr="00A437EB">
        <w:rPr>
          <w:rFonts w:ascii="Times New Roman" w:hAnsi="Times New Roman" w:cs="Times New Roman"/>
          <w:szCs w:val="24"/>
          <w:lang w:eastAsia="en-GB"/>
        </w:rPr>
        <w:t xml:space="preserve"> </w:t>
      </w:r>
      <w:r w:rsidR="003B7339" w:rsidRPr="00A437EB">
        <w:rPr>
          <w:rFonts w:ascii="Times New Roman" w:hAnsi="Times New Roman" w:cs="Times New Roman"/>
          <w:szCs w:val="24"/>
          <w:lang w:eastAsia="en-GB"/>
        </w:rPr>
        <w:t>a</w:t>
      </w:r>
      <w:r w:rsidR="00C30456" w:rsidRPr="00A437EB">
        <w:rPr>
          <w:rFonts w:ascii="Times New Roman" w:hAnsi="Times New Roman" w:cs="Times New Roman"/>
          <w:szCs w:val="24"/>
          <w:lang w:eastAsia="en-GB"/>
        </w:rPr>
        <w:t>n</w:t>
      </w:r>
      <w:r w:rsidR="003B7339" w:rsidRPr="00A437EB">
        <w:rPr>
          <w:rFonts w:ascii="Times New Roman" w:hAnsi="Times New Roman" w:cs="Times New Roman"/>
          <w:szCs w:val="24"/>
          <w:lang w:eastAsia="en-GB"/>
        </w:rPr>
        <w:t xml:space="preserve"> HRC </w:t>
      </w:r>
      <w:r w:rsidRPr="00A437EB">
        <w:rPr>
          <w:rFonts w:ascii="Times New Roman" w:hAnsi="Times New Roman" w:cs="Times New Roman"/>
          <w:szCs w:val="24"/>
          <w:lang w:eastAsia="en-GB"/>
        </w:rPr>
        <w:t>30th</w:t>
      </w:r>
      <w:r w:rsidR="00E117AA" w:rsidRPr="00A437EB">
        <w:rPr>
          <w:rFonts w:ascii="Times New Roman" w:hAnsi="Times New Roman" w:cs="Times New Roman"/>
          <w:szCs w:val="24"/>
          <w:lang w:eastAsia="en-GB"/>
        </w:rPr>
        <w:t xml:space="preserve"> </w:t>
      </w:r>
      <w:r w:rsidRPr="00A437EB">
        <w:rPr>
          <w:rFonts w:ascii="Times New Roman" w:hAnsi="Times New Roman" w:cs="Times New Roman"/>
          <w:szCs w:val="24"/>
          <w:lang w:eastAsia="en-GB"/>
        </w:rPr>
        <w:t xml:space="preserve">anniversary </w:t>
      </w:r>
      <w:r w:rsidR="00E117AA" w:rsidRPr="00A437EB">
        <w:rPr>
          <w:rFonts w:ascii="Times New Roman" w:hAnsi="Times New Roman" w:cs="Times New Roman"/>
          <w:szCs w:val="24"/>
          <w:lang w:eastAsia="en-GB"/>
        </w:rPr>
        <w:t xml:space="preserve">panel </w:t>
      </w:r>
      <w:r w:rsidR="00085A08" w:rsidRPr="00A437EB">
        <w:rPr>
          <w:rFonts w:ascii="Times New Roman" w:hAnsi="Times New Roman" w:cs="Times New Roman"/>
          <w:szCs w:val="24"/>
          <w:lang w:eastAsia="en-GB"/>
        </w:rPr>
        <w:t>discussion</w:t>
      </w:r>
      <w:r w:rsidR="00E117AA" w:rsidRPr="00A437EB">
        <w:rPr>
          <w:rFonts w:ascii="Times New Roman" w:hAnsi="Times New Roman" w:cs="Times New Roman"/>
          <w:szCs w:val="24"/>
          <w:lang w:eastAsia="en-GB"/>
        </w:rPr>
        <w:t>;</w:t>
      </w:r>
      <w:r w:rsidR="00085A08" w:rsidRPr="00A437EB">
        <w:rPr>
          <w:rStyle w:val="FootnoteReference"/>
          <w:rFonts w:ascii="Times New Roman" w:hAnsi="Times New Roman" w:cs="Times New Roman"/>
          <w:szCs w:val="24"/>
          <w:lang w:eastAsia="en-GB"/>
        </w:rPr>
        <w:footnoteReference w:id="154"/>
      </w:r>
      <w:r w:rsidR="00C30456" w:rsidRPr="00A437EB">
        <w:rPr>
          <w:rFonts w:ascii="Times New Roman" w:hAnsi="Times New Roman" w:cs="Times New Roman"/>
          <w:szCs w:val="24"/>
          <w:lang w:eastAsia="en-GB"/>
        </w:rPr>
        <w:t xml:space="preserve"> </w:t>
      </w:r>
      <w:r w:rsidR="00E117AA" w:rsidRPr="00A437EB">
        <w:rPr>
          <w:rFonts w:ascii="Times New Roman" w:hAnsi="Times New Roman" w:cs="Times New Roman"/>
          <w:szCs w:val="24"/>
          <w:lang w:eastAsia="en-GB"/>
        </w:rPr>
        <w:t xml:space="preserve">and the production of </w:t>
      </w:r>
      <w:r w:rsidRPr="00A437EB">
        <w:rPr>
          <w:rFonts w:ascii="Times New Roman" w:hAnsi="Times New Roman" w:cs="Times New Roman"/>
          <w:szCs w:val="24"/>
          <w:lang w:eastAsia="en-GB"/>
        </w:rPr>
        <w:t>further</w:t>
      </w:r>
      <w:r w:rsidR="00E117AA" w:rsidRPr="00A437EB">
        <w:rPr>
          <w:rFonts w:ascii="Times New Roman" w:hAnsi="Times New Roman" w:cs="Times New Roman"/>
          <w:szCs w:val="24"/>
          <w:lang w:eastAsia="en-GB"/>
        </w:rPr>
        <w:t xml:space="preserve"> resources including 2 videos</w:t>
      </w:r>
      <w:r w:rsidR="009F332E" w:rsidRPr="00A437EB">
        <w:rPr>
          <w:rFonts w:ascii="Times New Roman" w:hAnsi="Times New Roman" w:cs="Times New Roman"/>
          <w:szCs w:val="24"/>
          <w:lang w:eastAsia="en-GB"/>
        </w:rPr>
        <w:t>, several information notes on the RtD and related issues,</w:t>
      </w:r>
      <w:r w:rsidR="00E117AA" w:rsidRPr="00A437EB">
        <w:rPr>
          <w:rFonts w:ascii="Times New Roman" w:hAnsi="Times New Roman" w:cs="Times New Roman"/>
          <w:szCs w:val="24"/>
          <w:lang w:eastAsia="en-GB"/>
        </w:rPr>
        <w:t xml:space="preserve"> an</w:t>
      </w:r>
      <w:r w:rsidR="00D211D7" w:rsidRPr="00A437EB">
        <w:rPr>
          <w:rFonts w:ascii="Times New Roman" w:hAnsi="Times New Roman" w:cs="Times New Roman"/>
          <w:szCs w:val="24"/>
          <w:lang w:eastAsia="en-GB"/>
        </w:rPr>
        <w:t>d a Factsheet elucidating the Rt</w:t>
      </w:r>
      <w:r w:rsidR="00E117AA" w:rsidRPr="00A437EB">
        <w:rPr>
          <w:rFonts w:ascii="Times New Roman" w:hAnsi="Times New Roman" w:cs="Times New Roman"/>
          <w:szCs w:val="24"/>
          <w:lang w:eastAsia="en-GB"/>
        </w:rPr>
        <w:t xml:space="preserve">D, and making links with evolving global and local issues of common concern. </w:t>
      </w:r>
      <w:r w:rsidR="001C1238" w:rsidRPr="00A437EB">
        <w:rPr>
          <w:rFonts w:ascii="Times New Roman" w:hAnsi="Times New Roman" w:cs="Times New Roman"/>
          <w:bCs/>
          <w:szCs w:val="24"/>
        </w:rPr>
        <w:t xml:space="preserve">Addressing the HRC panel, the High Commissioner </w:t>
      </w:r>
      <w:r w:rsidR="0047292D" w:rsidRPr="00A437EB">
        <w:rPr>
          <w:rFonts w:ascii="Times New Roman" w:hAnsi="Times New Roman" w:cs="Times New Roman"/>
          <w:bCs/>
          <w:szCs w:val="24"/>
        </w:rPr>
        <w:t xml:space="preserve">at the time, </w:t>
      </w:r>
      <w:r w:rsidR="001C1238" w:rsidRPr="00A437EB">
        <w:rPr>
          <w:rFonts w:ascii="Times New Roman" w:hAnsi="Times New Roman" w:cs="Times New Roman"/>
          <w:bCs/>
          <w:szCs w:val="24"/>
        </w:rPr>
        <w:t>under</w:t>
      </w:r>
      <w:r w:rsidR="00842497" w:rsidRPr="00A437EB">
        <w:rPr>
          <w:rFonts w:ascii="Times New Roman" w:hAnsi="Times New Roman" w:cs="Times New Roman"/>
          <w:szCs w:val="24"/>
        </w:rPr>
        <w:t xml:space="preserve">scored the importance of the 2030 Agenda and its role in addressing the systemic obstructions and multiple challenges facing the right to development. </w:t>
      </w:r>
      <w:r w:rsidR="0047292D" w:rsidRPr="00A437EB">
        <w:rPr>
          <w:rFonts w:ascii="Times New Roman" w:hAnsi="Times New Roman" w:cs="Times New Roman"/>
          <w:szCs w:val="24"/>
        </w:rPr>
        <w:t>A</w:t>
      </w:r>
      <w:r w:rsidR="00842497" w:rsidRPr="00A437EB">
        <w:rPr>
          <w:rFonts w:ascii="Times New Roman" w:hAnsi="Times New Roman" w:cs="Times New Roman"/>
          <w:szCs w:val="24"/>
        </w:rPr>
        <w:t xml:space="preserve">t the international level, the failure to adequately regulate globalization could affect the pursuit of inclusive development, which compromised basic human rights in relation to food, water and sanitation, health, </w:t>
      </w:r>
      <w:proofErr w:type="gramStart"/>
      <w:r w:rsidR="00842497" w:rsidRPr="00A437EB">
        <w:rPr>
          <w:rFonts w:ascii="Times New Roman" w:hAnsi="Times New Roman" w:cs="Times New Roman"/>
          <w:szCs w:val="24"/>
        </w:rPr>
        <w:t>equity</w:t>
      </w:r>
      <w:proofErr w:type="gramEnd"/>
      <w:r w:rsidR="00842497" w:rsidRPr="00A437EB">
        <w:rPr>
          <w:rFonts w:ascii="Times New Roman" w:hAnsi="Times New Roman" w:cs="Times New Roman"/>
          <w:szCs w:val="24"/>
        </w:rPr>
        <w:t xml:space="preserve"> and democratic decision-making. </w:t>
      </w:r>
      <w:r w:rsidR="0047292D" w:rsidRPr="00A437EB">
        <w:rPr>
          <w:rFonts w:ascii="Times New Roman" w:hAnsi="Times New Roman" w:cs="Times New Roman"/>
          <w:szCs w:val="24"/>
        </w:rPr>
        <w:t xml:space="preserve">The world </w:t>
      </w:r>
      <w:proofErr w:type="gramStart"/>
      <w:r w:rsidR="0047292D" w:rsidRPr="00A437EB">
        <w:rPr>
          <w:rFonts w:ascii="Times New Roman" w:hAnsi="Times New Roman" w:cs="Times New Roman"/>
          <w:szCs w:val="24"/>
        </w:rPr>
        <w:t xml:space="preserve">needed </w:t>
      </w:r>
      <w:r w:rsidR="00842497" w:rsidRPr="00A437EB">
        <w:rPr>
          <w:rFonts w:ascii="Times New Roman" w:hAnsi="Times New Roman" w:cs="Times New Roman"/>
          <w:szCs w:val="24"/>
        </w:rPr>
        <w:t xml:space="preserve"> a</w:t>
      </w:r>
      <w:proofErr w:type="gramEnd"/>
      <w:r w:rsidR="00842497" w:rsidRPr="00A437EB">
        <w:rPr>
          <w:rFonts w:ascii="Times New Roman" w:hAnsi="Times New Roman" w:cs="Times New Roman"/>
          <w:szCs w:val="24"/>
        </w:rPr>
        <w:t xml:space="preserve"> renewed spirit of multilateral action for</w:t>
      </w:r>
      <w:r w:rsidR="00262D50" w:rsidRPr="00A437EB">
        <w:rPr>
          <w:rFonts w:ascii="Times New Roman" w:hAnsi="Times New Roman" w:cs="Times New Roman"/>
          <w:szCs w:val="24"/>
        </w:rPr>
        <w:t xml:space="preserve"> </w:t>
      </w:r>
      <w:r w:rsidR="00842497" w:rsidRPr="00A437EB">
        <w:rPr>
          <w:rFonts w:ascii="Times New Roman" w:hAnsi="Times New Roman" w:cs="Times New Roman"/>
          <w:szCs w:val="24"/>
        </w:rPr>
        <w:t>the common good, recognizing that efforts to reduce towering inequalities would help the marginalized and the poor.</w:t>
      </w:r>
      <w:r w:rsidR="00755CFA" w:rsidRPr="00A437EB">
        <w:rPr>
          <w:rFonts w:ascii="Times New Roman" w:hAnsi="Times New Roman" w:cs="Times New Roman"/>
          <w:szCs w:val="24"/>
          <w:lang w:eastAsia="en-GB"/>
        </w:rPr>
        <w:t xml:space="preserve"> </w:t>
      </w:r>
      <w:r w:rsidR="00DA5A05" w:rsidRPr="00A437EB">
        <w:rPr>
          <w:rFonts w:ascii="Times New Roman" w:hAnsi="Times New Roman" w:cs="Times New Roman"/>
          <w:szCs w:val="24"/>
          <w:lang w:eastAsia="en-GB"/>
        </w:rPr>
        <w:t>During the year, j</w:t>
      </w:r>
      <w:r w:rsidR="00755CFA" w:rsidRPr="00A437EB">
        <w:rPr>
          <w:rFonts w:ascii="Times New Roman" w:hAnsi="Times New Roman" w:cs="Times New Roman"/>
          <w:szCs w:val="24"/>
          <w:lang w:eastAsia="en-GB"/>
        </w:rPr>
        <w:t xml:space="preserve">oint statements in support of the RtD were issued by </w:t>
      </w:r>
      <w:r w:rsidR="00DA5A05" w:rsidRPr="00A437EB">
        <w:rPr>
          <w:rFonts w:ascii="Times New Roman" w:hAnsi="Times New Roman" w:cs="Times New Roman"/>
          <w:szCs w:val="24"/>
          <w:lang w:eastAsia="en-GB"/>
        </w:rPr>
        <w:t xml:space="preserve">16 </w:t>
      </w:r>
      <w:r w:rsidR="00755CFA" w:rsidRPr="00A437EB">
        <w:rPr>
          <w:rFonts w:ascii="Times New Roman" w:hAnsi="Times New Roman" w:cs="Times New Roman"/>
          <w:bCs/>
          <w:szCs w:val="24"/>
        </w:rPr>
        <w:t>Special Procedures Mandate Holders, and by the Human Rights Working Group of the United Nations Development Group</w:t>
      </w:r>
      <w:r w:rsidR="00DA5A05" w:rsidRPr="00A437EB">
        <w:rPr>
          <w:rFonts w:ascii="Times New Roman" w:hAnsi="Times New Roman" w:cs="Times New Roman"/>
          <w:bCs/>
          <w:szCs w:val="24"/>
        </w:rPr>
        <w:t>.</w:t>
      </w:r>
      <w:r w:rsidR="00E340E1" w:rsidRPr="00A437EB">
        <w:rPr>
          <w:rStyle w:val="FootnoteReference"/>
          <w:rFonts w:ascii="Times New Roman" w:hAnsi="Times New Roman" w:cs="Times New Roman"/>
          <w:bCs/>
          <w:szCs w:val="24"/>
        </w:rPr>
        <w:footnoteReference w:id="155"/>
      </w:r>
    </w:p>
    <w:p w14:paraId="3AE36605" w14:textId="77777777" w:rsidR="0087705C" w:rsidRPr="00A437EB" w:rsidRDefault="0087705C" w:rsidP="0087705C">
      <w:pPr>
        <w:jc w:val="center"/>
        <w:rPr>
          <w:sz w:val="16"/>
          <w:szCs w:val="16"/>
        </w:rPr>
      </w:pPr>
    </w:p>
    <w:p w14:paraId="7186A172" w14:textId="26AB374B" w:rsidR="00EF0C9A" w:rsidRPr="00A437EB" w:rsidRDefault="00C04B80" w:rsidP="007A213D">
      <w:pPr>
        <w:jc w:val="both"/>
        <w:rPr>
          <w:rFonts w:ascii="Times New Roman" w:hAnsi="Times New Roman" w:cs="Times New Roman"/>
          <w:szCs w:val="24"/>
          <w:lang w:eastAsia="en-GB"/>
        </w:rPr>
      </w:pPr>
      <w:r w:rsidRPr="00A437EB">
        <w:rPr>
          <w:rFonts w:ascii="Times New Roman" w:hAnsi="Times New Roman" w:cs="Times New Roman"/>
          <w:szCs w:val="24"/>
        </w:rPr>
        <w:t xml:space="preserve">The </w:t>
      </w:r>
      <w:r w:rsidR="00D211D7" w:rsidRPr="00A437EB">
        <w:rPr>
          <w:rFonts w:ascii="Times New Roman" w:hAnsi="Times New Roman" w:cs="Times New Roman"/>
          <w:szCs w:val="24"/>
        </w:rPr>
        <w:t>RtD</w:t>
      </w:r>
      <w:r w:rsidRPr="00A437EB">
        <w:rPr>
          <w:rFonts w:ascii="Times New Roman" w:hAnsi="Times New Roman" w:cs="Times New Roman"/>
          <w:szCs w:val="24"/>
        </w:rPr>
        <w:t xml:space="preserve"> has </w:t>
      </w:r>
      <w:r w:rsidR="00A47E99" w:rsidRPr="00A437EB">
        <w:rPr>
          <w:rFonts w:ascii="Times New Roman" w:hAnsi="Times New Roman" w:cs="Times New Roman"/>
          <w:szCs w:val="24"/>
        </w:rPr>
        <w:t xml:space="preserve">also </w:t>
      </w:r>
      <w:r w:rsidRPr="00A437EB">
        <w:rPr>
          <w:rFonts w:ascii="Times New Roman" w:hAnsi="Times New Roman" w:cs="Times New Roman"/>
          <w:szCs w:val="24"/>
        </w:rPr>
        <w:t xml:space="preserve">been </w:t>
      </w:r>
      <w:r w:rsidR="00386A6E" w:rsidRPr="00A437EB">
        <w:rPr>
          <w:rFonts w:ascii="Times New Roman" w:hAnsi="Times New Roman" w:cs="Times New Roman"/>
          <w:szCs w:val="24"/>
        </w:rPr>
        <w:t xml:space="preserve">consistently </w:t>
      </w:r>
      <w:r w:rsidR="00A1320C" w:rsidRPr="00A437EB">
        <w:rPr>
          <w:rFonts w:ascii="Times New Roman" w:hAnsi="Times New Roman" w:cs="Times New Roman"/>
          <w:szCs w:val="24"/>
        </w:rPr>
        <w:t xml:space="preserve">advocated </w:t>
      </w:r>
      <w:r w:rsidRPr="00A437EB">
        <w:rPr>
          <w:rFonts w:ascii="Times New Roman" w:hAnsi="Times New Roman" w:cs="Times New Roman"/>
          <w:szCs w:val="24"/>
        </w:rPr>
        <w:t>in</w:t>
      </w:r>
      <w:r w:rsidR="006A0AC5" w:rsidRPr="00A437EB">
        <w:rPr>
          <w:rFonts w:ascii="Times New Roman" w:hAnsi="Times New Roman" w:cs="Times New Roman"/>
          <w:szCs w:val="24"/>
        </w:rPr>
        <w:t xml:space="preserve"> </w:t>
      </w:r>
      <w:r w:rsidRPr="00A437EB">
        <w:rPr>
          <w:rFonts w:ascii="Times New Roman" w:hAnsi="Times New Roman" w:cs="Times New Roman"/>
          <w:szCs w:val="24"/>
        </w:rPr>
        <w:t xml:space="preserve">OHCHR’s engagement in UN processes, and reaffirmed </w:t>
      </w:r>
      <w:r w:rsidR="00A1320C" w:rsidRPr="00A437EB">
        <w:rPr>
          <w:rFonts w:ascii="Times New Roman" w:hAnsi="Times New Roman" w:cs="Times New Roman"/>
          <w:szCs w:val="24"/>
        </w:rPr>
        <w:t>in their outcomes</w:t>
      </w:r>
      <w:r w:rsidRPr="00A437EB">
        <w:rPr>
          <w:rFonts w:ascii="Times New Roman" w:hAnsi="Times New Roman" w:cs="Times New Roman"/>
          <w:szCs w:val="24"/>
        </w:rPr>
        <w:t>. These have also been moments of revitalizing, as each such engagement has drawn on the principles, elements</w:t>
      </w:r>
      <w:r w:rsidR="00E04085" w:rsidRPr="00A437EB">
        <w:rPr>
          <w:rFonts w:ascii="Times New Roman" w:hAnsi="Times New Roman" w:cs="Times New Roman"/>
          <w:szCs w:val="24"/>
        </w:rPr>
        <w:t>,</w:t>
      </w:r>
      <w:r w:rsidRPr="00A437EB">
        <w:rPr>
          <w:rFonts w:ascii="Times New Roman" w:hAnsi="Times New Roman" w:cs="Times New Roman"/>
          <w:szCs w:val="24"/>
        </w:rPr>
        <w:t xml:space="preserve"> </w:t>
      </w:r>
      <w:proofErr w:type="gramStart"/>
      <w:r w:rsidRPr="00A437EB">
        <w:rPr>
          <w:rFonts w:ascii="Times New Roman" w:hAnsi="Times New Roman" w:cs="Times New Roman"/>
          <w:szCs w:val="24"/>
        </w:rPr>
        <w:t>values</w:t>
      </w:r>
      <w:proofErr w:type="gramEnd"/>
      <w:r w:rsidRPr="00A437EB">
        <w:rPr>
          <w:rFonts w:ascii="Times New Roman" w:hAnsi="Times New Roman" w:cs="Times New Roman"/>
          <w:szCs w:val="24"/>
        </w:rPr>
        <w:t xml:space="preserve"> </w:t>
      </w:r>
      <w:r w:rsidR="00E04085" w:rsidRPr="00A437EB">
        <w:rPr>
          <w:rFonts w:ascii="Times New Roman" w:hAnsi="Times New Roman" w:cs="Times New Roman"/>
          <w:szCs w:val="24"/>
        </w:rPr>
        <w:t xml:space="preserve">and spirit </w:t>
      </w:r>
      <w:r w:rsidRPr="00A437EB">
        <w:rPr>
          <w:rFonts w:ascii="Times New Roman" w:hAnsi="Times New Roman" w:cs="Times New Roman"/>
          <w:szCs w:val="24"/>
        </w:rPr>
        <w:t>of the Declaration</w:t>
      </w:r>
      <w:r w:rsidR="00E04085" w:rsidRPr="00A437EB">
        <w:rPr>
          <w:rFonts w:ascii="Times New Roman" w:hAnsi="Times New Roman" w:cs="Times New Roman"/>
          <w:szCs w:val="24"/>
        </w:rPr>
        <w:t>.</w:t>
      </w:r>
      <w:r w:rsidR="00386A6E" w:rsidRPr="00A437EB">
        <w:rPr>
          <w:rFonts w:ascii="Times New Roman" w:hAnsi="Times New Roman" w:cs="Times New Roman"/>
          <w:szCs w:val="24"/>
        </w:rPr>
        <w:t xml:space="preserve"> </w:t>
      </w:r>
      <w:r w:rsidR="003C44A9" w:rsidRPr="00A437EB">
        <w:rPr>
          <w:rFonts w:ascii="Times New Roman" w:hAnsi="Times New Roman" w:cs="Times New Roman"/>
          <w:szCs w:val="24"/>
        </w:rPr>
        <w:t xml:space="preserve">Prominent </w:t>
      </w:r>
      <w:r w:rsidR="00A1320C" w:rsidRPr="00A437EB">
        <w:rPr>
          <w:rFonts w:ascii="Times New Roman" w:hAnsi="Times New Roman" w:cs="Times New Roman"/>
          <w:szCs w:val="24"/>
        </w:rPr>
        <w:t xml:space="preserve"> examples </w:t>
      </w:r>
      <w:r w:rsidR="00386A6E" w:rsidRPr="00A437EB">
        <w:rPr>
          <w:rFonts w:ascii="Times New Roman" w:hAnsi="Times New Roman" w:cs="Times New Roman"/>
          <w:szCs w:val="24"/>
        </w:rPr>
        <w:t>include</w:t>
      </w:r>
      <w:r w:rsidRPr="00A437EB">
        <w:rPr>
          <w:rFonts w:ascii="Times New Roman" w:hAnsi="Times New Roman" w:cs="Times New Roman"/>
          <w:bCs/>
          <w:szCs w:val="24"/>
        </w:rPr>
        <w:t xml:space="preserve"> </w:t>
      </w:r>
      <w:r w:rsidR="001E10F1" w:rsidRPr="00A437EB">
        <w:rPr>
          <w:rFonts w:ascii="Times New Roman" w:hAnsi="Times New Roman" w:cs="Times New Roman"/>
          <w:bCs/>
          <w:szCs w:val="24"/>
        </w:rPr>
        <w:t xml:space="preserve">its advocacy at </w:t>
      </w:r>
      <w:r w:rsidRPr="00A437EB">
        <w:rPr>
          <w:rFonts w:ascii="Times New Roman" w:hAnsi="Times New Roman" w:cs="Times New Roman"/>
          <w:bCs/>
          <w:szCs w:val="24"/>
        </w:rPr>
        <w:t xml:space="preserve">the Fourth United Nations Conference on the Least Developed </w:t>
      </w:r>
      <w:r w:rsidRPr="00A437EB">
        <w:rPr>
          <w:rFonts w:ascii="Times New Roman" w:hAnsi="Times New Roman" w:cs="Times New Roman"/>
          <w:bCs/>
          <w:szCs w:val="24"/>
        </w:rPr>
        <w:lastRenderedPageBreak/>
        <w:t>Countries (LDC-IV)</w:t>
      </w:r>
      <w:r w:rsidR="00386A6E" w:rsidRPr="00A437EB">
        <w:rPr>
          <w:rFonts w:ascii="Times New Roman" w:hAnsi="Times New Roman" w:cs="Times New Roman"/>
          <w:bCs/>
          <w:szCs w:val="24"/>
        </w:rPr>
        <w:t xml:space="preserve"> in 2011;</w:t>
      </w:r>
      <w:r w:rsidRPr="00A437EB">
        <w:rPr>
          <w:rFonts w:ascii="Times New Roman" w:hAnsi="Times New Roman" w:cs="Times New Roman"/>
          <w:bCs/>
          <w:szCs w:val="24"/>
        </w:rPr>
        <w:t xml:space="preserve"> </w:t>
      </w:r>
      <w:r w:rsidR="00386A6E" w:rsidRPr="00A437EB">
        <w:rPr>
          <w:rFonts w:ascii="Times New Roman" w:hAnsi="Times New Roman" w:cs="Times New Roman"/>
          <w:bCs/>
          <w:szCs w:val="24"/>
        </w:rPr>
        <w:t xml:space="preserve">the </w:t>
      </w:r>
      <w:r w:rsidRPr="00A437EB">
        <w:rPr>
          <w:rFonts w:ascii="Times New Roman" w:hAnsi="Times New Roman" w:cs="Times New Roman"/>
          <w:szCs w:val="24"/>
        </w:rPr>
        <w:t>Thirteenth United Nations Conference on Trade and Development (</w:t>
      </w:r>
      <w:r w:rsidRPr="00A437EB">
        <w:rPr>
          <w:rFonts w:ascii="Times New Roman" w:hAnsi="Times New Roman" w:cs="Times New Roman"/>
          <w:bCs/>
          <w:szCs w:val="24"/>
        </w:rPr>
        <w:t xml:space="preserve">UNCTAD XXIII) </w:t>
      </w:r>
      <w:r w:rsidR="00DE038B" w:rsidRPr="00A437EB">
        <w:rPr>
          <w:rFonts w:ascii="Times New Roman" w:hAnsi="Times New Roman" w:cs="Times New Roman"/>
          <w:bCs/>
          <w:szCs w:val="24"/>
        </w:rPr>
        <w:t>and t</w:t>
      </w:r>
      <w:r w:rsidRPr="00A437EB">
        <w:rPr>
          <w:rFonts w:ascii="Times New Roman" w:hAnsi="Times New Roman" w:cs="Times New Roman"/>
          <w:szCs w:val="24"/>
        </w:rPr>
        <w:t>he UN Conference on Sustainable Development (Rio+ 20)</w:t>
      </w:r>
      <w:r w:rsidR="00DE038B" w:rsidRPr="00A437EB">
        <w:rPr>
          <w:rFonts w:ascii="Times New Roman" w:hAnsi="Times New Roman" w:cs="Times New Roman"/>
          <w:szCs w:val="24"/>
        </w:rPr>
        <w:t xml:space="preserve"> in </w:t>
      </w:r>
      <w:r w:rsidRPr="00A437EB">
        <w:rPr>
          <w:rFonts w:ascii="Times New Roman" w:hAnsi="Times New Roman" w:cs="Times New Roman"/>
          <w:szCs w:val="24"/>
        </w:rPr>
        <w:t>2012</w:t>
      </w:r>
      <w:bookmarkStart w:id="4" w:name="_Ref431575477"/>
      <w:r w:rsidR="00DE038B" w:rsidRPr="00A437EB">
        <w:rPr>
          <w:rFonts w:ascii="Times New Roman" w:hAnsi="Times New Roman" w:cs="Times New Roman"/>
          <w:szCs w:val="24"/>
        </w:rPr>
        <w:t>;</w:t>
      </w:r>
      <w:bookmarkEnd w:id="4"/>
      <w:r w:rsidRPr="00A437EB">
        <w:rPr>
          <w:rFonts w:ascii="Times New Roman" w:hAnsi="Times New Roman" w:cs="Times New Roman"/>
          <w:szCs w:val="24"/>
        </w:rPr>
        <w:t xml:space="preserve"> </w:t>
      </w:r>
      <w:r w:rsidRPr="00A437EB">
        <w:rPr>
          <w:rFonts w:ascii="Times New Roman" w:hAnsi="Times New Roman" w:cs="Times New Roman"/>
          <w:bCs/>
          <w:szCs w:val="24"/>
        </w:rPr>
        <w:t>the Third International Conference on Financing for Development</w:t>
      </w:r>
      <w:r w:rsidR="00DE038B" w:rsidRPr="00A437EB">
        <w:rPr>
          <w:rFonts w:ascii="Times New Roman" w:hAnsi="Times New Roman" w:cs="Times New Roman"/>
          <w:bCs/>
          <w:szCs w:val="24"/>
        </w:rPr>
        <w:t xml:space="preserve">, and the </w:t>
      </w:r>
      <w:r w:rsidRPr="00A437EB">
        <w:rPr>
          <w:rFonts w:ascii="Times New Roman" w:hAnsi="Times New Roman" w:cs="Times New Roman"/>
          <w:szCs w:val="24"/>
        </w:rPr>
        <w:t xml:space="preserve">2030 Development Agenda for Sustainable Development </w:t>
      </w:r>
      <w:r w:rsidR="00DE038B" w:rsidRPr="00A437EB">
        <w:rPr>
          <w:rFonts w:ascii="Times New Roman" w:hAnsi="Times New Roman" w:cs="Times New Roman"/>
          <w:szCs w:val="24"/>
        </w:rPr>
        <w:t>in</w:t>
      </w:r>
      <w:r w:rsidRPr="00A437EB">
        <w:rPr>
          <w:rFonts w:ascii="Times New Roman" w:hAnsi="Times New Roman" w:cs="Times New Roman"/>
          <w:szCs w:val="24"/>
        </w:rPr>
        <w:t xml:space="preserve"> 2015. </w:t>
      </w:r>
      <w:r w:rsidR="001E10F1" w:rsidRPr="00A437EB">
        <w:rPr>
          <w:rFonts w:ascii="Times New Roman" w:hAnsi="Times New Roman" w:cs="Times New Roman"/>
          <w:szCs w:val="24"/>
          <w:lang w:val="en-GB"/>
        </w:rPr>
        <w:t>O</w:t>
      </w:r>
      <w:r w:rsidRPr="00A437EB">
        <w:rPr>
          <w:rFonts w:ascii="Times New Roman" w:hAnsi="Times New Roman" w:cs="Times New Roman"/>
          <w:szCs w:val="24"/>
          <w:lang w:val="en-GB"/>
        </w:rPr>
        <w:t xml:space="preserve">ngoing </w:t>
      </w:r>
      <w:r w:rsidRPr="00A437EB">
        <w:rPr>
          <w:rFonts w:ascii="Times New Roman" w:hAnsi="Times New Roman" w:cs="Times New Roman"/>
          <w:szCs w:val="24"/>
        </w:rPr>
        <w:t xml:space="preserve">efforts to revitalize the </w:t>
      </w:r>
      <w:r w:rsidR="00444279" w:rsidRPr="00A437EB">
        <w:rPr>
          <w:rFonts w:ascii="Times New Roman" w:hAnsi="Times New Roman" w:cs="Times New Roman"/>
          <w:szCs w:val="24"/>
        </w:rPr>
        <w:t>Rt</w:t>
      </w:r>
      <w:r w:rsidR="001E10F1" w:rsidRPr="00A437EB">
        <w:rPr>
          <w:rFonts w:ascii="Times New Roman" w:hAnsi="Times New Roman" w:cs="Times New Roman"/>
          <w:szCs w:val="24"/>
        </w:rPr>
        <w:t>D</w:t>
      </w:r>
      <w:r w:rsidRPr="00A437EB">
        <w:rPr>
          <w:rFonts w:ascii="Times New Roman" w:hAnsi="Times New Roman" w:cs="Times New Roman"/>
          <w:szCs w:val="24"/>
        </w:rPr>
        <w:t xml:space="preserve"> </w:t>
      </w:r>
      <w:r w:rsidR="00DE038B" w:rsidRPr="00A437EB">
        <w:rPr>
          <w:rFonts w:ascii="Times New Roman" w:hAnsi="Times New Roman" w:cs="Times New Roman"/>
          <w:szCs w:val="24"/>
        </w:rPr>
        <w:t xml:space="preserve">focus </w:t>
      </w:r>
      <w:r w:rsidRPr="00A437EB">
        <w:rPr>
          <w:rFonts w:ascii="Times New Roman" w:hAnsi="Times New Roman" w:cs="Times New Roman"/>
          <w:szCs w:val="24"/>
        </w:rPr>
        <w:t xml:space="preserve">on </w:t>
      </w:r>
      <w:r w:rsidR="00DE038B" w:rsidRPr="00A437EB">
        <w:rPr>
          <w:rFonts w:ascii="Times New Roman" w:hAnsi="Times New Roman" w:cs="Times New Roman"/>
          <w:szCs w:val="24"/>
        </w:rPr>
        <w:t xml:space="preserve">ensuring </w:t>
      </w:r>
      <w:r w:rsidRPr="00A437EB">
        <w:rPr>
          <w:rFonts w:ascii="Times New Roman" w:hAnsi="Times New Roman" w:cs="Times New Roman"/>
          <w:szCs w:val="24"/>
        </w:rPr>
        <w:t xml:space="preserve">its </w:t>
      </w:r>
      <w:r w:rsidR="001E10F1" w:rsidRPr="00A437EB">
        <w:rPr>
          <w:rFonts w:ascii="Times New Roman" w:hAnsi="Times New Roman" w:cs="Times New Roman"/>
          <w:szCs w:val="24"/>
        </w:rPr>
        <w:t xml:space="preserve">effective </w:t>
      </w:r>
      <w:r w:rsidR="00DE038B" w:rsidRPr="00A437EB">
        <w:rPr>
          <w:rFonts w:ascii="Times New Roman" w:hAnsi="Times New Roman" w:cs="Times New Roman"/>
          <w:szCs w:val="24"/>
        </w:rPr>
        <w:t>oper</w:t>
      </w:r>
      <w:r w:rsidR="001E10F1" w:rsidRPr="00A437EB">
        <w:rPr>
          <w:rFonts w:ascii="Times New Roman" w:hAnsi="Times New Roman" w:cs="Times New Roman"/>
          <w:szCs w:val="24"/>
        </w:rPr>
        <w:t xml:space="preserve">ationalization </w:t>
      </w:r>
      <w:r w:rsidR="00DE038B" w:rsidRPr="00A437EB">
        <w:rPr>
          <w:rFonts w:ascii="Times New Roman" w:hAnsi="Times New Roman" w:cs="Times New Roman"/>
          <w:szCs w:val="24"/>
        </w:rPr>
        <w:t xml:space="preserve">in the implementation of </w:t>
      </w:r>
      <w:r w:rsidRPr="00A437EB">
        <w:rPr>
          <w:rFonts w:ascii="Times New Roman" w:hAnsi="Times New Roman" w:cs="Times New Roman"/>
          <w:szCs w:val="24"/>
        </w:rPr>
        <w:t xml:space="preserve">the </w:t>
      </w:r>
      <w:r w:rsidR="003C44A9" w:rsidRPr="00A437EB">
        <w:rPr>
          <w:rFonts w:ascii="Times New Roman" w:hAnsi="Times New Roman" w:cs="Times New Roman"/>
          <w:szCs w:val="24"/>
        </w:rPr>
        <w:t xml:space="preserve">contemporary </w:t>
      </w:r>
      <w:r w:rsidRPr="00A437EB">
        <w:rPr>
          <w:rFonts w:ascii="Times New Roman" w:hAnsi="Times New Roman" w:cs="Times New Roman"/>
          <w:szCs w:val="24"/>
        </w:rPr>
        <w:t xml:space="preserve">global </w:t>
      </w:r>
      <w:r w:rsidR="00DE038B" w:rsidRPr="00A437EB">
        <w:rPr>
          <w:rFonts w:ascii="Times New Roman" w:hAnsi="Times New Roman" w:cs="Times New Roman"/>
          <w:szCs w:val="24"/>
        </w:rPr>
        <w:t>development policy framework a</w:t>
      </w:r>
      <w:r w:rsidRPr="00A437EB">
        <w:rPr>
          <w:rFonts w:ascii="Times New Roman" w:hAnsi="Times New Roman" w:cs="Times New Roman"/>
          <w:szCs w:val="24"/>
        </w:rPr>
        <w:t xml:space="preserve">nd the global paradigm shift to sustainability, which will frame the contours of development theory and practice in the years to come. </w:t>
      </w:r>
      <w:r w:rsidR="00DE038B" w:rsidRPr="00A437EB">
        <w:rPr>
          <w:rFonts w:ascii="Times New Roman" w:hAnsi="Times New Roman" w:cs="Times New Roman"/>
          <w:szCs w:val="24"/>
        </w:rPr>
        <w:t>This requires that it plays a key role in the implementation of the 2030 Agenda and SDGs, the Addis Ababa Action Agenda</w:t>
      </w:r>
      <w:r w:rsidR="001A5272" w:rsidRPr="00A437EB">
        <w:rPr>
          <w:rFonts w:ascii="Times New Roman" w:hAnsi="Times New Roman" w:cs="Times New Roman"/>
          <w:szCs w:val="24"/>
        </w:rPr>
        <w:t>,</w:t>
      </w:r>
      <w:r w:rsidR="001E10F1" w:rsidRPr="00A437EB">
        <w:rPr>
          <w:rFonts w:ascii="Times New Roman" w:hAnsi="Times New Roman" w:cs="Times New Roman"/>
          <w:szCs w:val="24"/>
        </w:rPr>
        <w:t xml:space="preserve"> </w:t>
      </w:r>
      <w:r w:rsidR="00DE038B" w:rsidRPr="00A437EB">
        <w:rPr>
          <w:rFonts w:ascii="Times New Roman" w:hAnsi="Times New Roman" w:cs="Times New Roman"/>
          <w:szCs w:val="24"/>
        </w:rPr>
        <w:t>the Paris Agreement and the Sendai Framework</w:t>
      </w:r>
      <w:r w:rsidR="001E10F1" w:rsidRPr="00A437EB">
        <w:rPr>
          <w:rFonts w:ascii="Times New Roman" w:hAnsi="Times New Roman" w:cs="Times New Roman"/>
          <w:szCs w:val="24"/>
        </w:rPr>
        <w:t xml:space="preserve">, as well as the emerging vision </w:t>
      </w:r>
      <w:r w:rsidR="002B5BB4" w:rsidRPr="00A437EB">
        <w:rPr>
          <w:rFonts w:ascii="Times New Roman" w:hAnsi="Times New Roman" w:cs="Times New Roman"/>
          <w:szCs w:val="24"/>
        </w:rPr>
        <w:t xml:space="preserve">of the United Nations </w:t>
      </w:r>
      <w:r w:rsidR="001E10F1" w:rsidRPr="00A437EB">
        <w:rPr>
          <w:rFonts w:ascii="Times New Roman" w:hAnsi="Times New Roman" w:cs="Times New Roman"/>
          <w:szCs w:val="24"/>
        </w:rPr>
        <w:t xml:space="preserve">for </w:t>
      </w:r>
      <w:r w:rsidR="00E1606B" w:rsidRPr="00A437EB">
        <w:rPr>
          <w:rFonts w:ascii="Times New Roman" w:hAnsi="Times New Roman" w:cs="Times New Roman"/>
          <w:szCs w:val="24"/>
        </w:rPr>
        <w:t xml:space="preserve">Preventing Conflict and </w:t>
      </w:r>
      <w:r w:rsidR="001E10F1" w:rsidRPr="00A437EB">
        <w:rPr>
          <w:rFonts w:ascii="Times New Roman" w:hAnsi="Times New Roman" w:cs="Times New Roman"/>
          <w:szCs w:val="24"/>
        </w:rPr>
        <w:t>Sustaining Peace</w:t>
      </w:r>
      <w:r w:rsidR="00DE038B" w:rsidRPr="00A437EB">
        <w:rPr>
          <w:rFonts w:ascii="Times New Roman" w:hAnsi="Times New Roman" w:cs="Times New Roman"/>
          <w:szCs w:val="24"/>
        </w:rPr>
        <w:t xml:space="preserve">. </w:t>
      </w:r>
    </w:p>
    <w:p w14:paraId="203CE808" w14:textId="77777777" w:rsidR="00EF0C9A" w:rsidRPr="00A437EB" w:rsidRDefault="00EF0C9A" w:rsidP="007A213D">
      <w:pPr>
        <w:jc w:val="both"/>
        <w:rPr>
          <w:rFonts w:ascii="Times New Roman" w:hAnsi="Times New Roman" w:cs="Times New Roman"/>
          <w:szCs w:val="24"/>
          <w:lang w:eastAsia="en-GB"/>
        </w:rPr>
      </w:pPr>
    </w:p>
    <w:p w14:paraId="52DE6C96" w14:textId="6899F258" w:rsidR="00303BAA" w:rsidRPr="00A437EB" w:rsidRDefault="00DE038B" w:rsidP="007A213D">
      <w:pPr>
        <w:jc w:val="both"/>
        <w:rPr>
          <w:rFonts w:ascii="Times New Roman" w:hAnsi="Times New Roman" w:cs="Times New Roman"/>
          <w:szCs w:val="24"/>
          <w:lang w:eastAsia="en-GB"/>
        </w:rPr>
      </w:pPr>
      <w:r w:rsidRPr="00A437EB">
        <w:rPr>
          <w:rFonts w:ascii="Times New Roman" w:hAnsi="Times New Roman" w:cs="Times New Roman"/>
          <w:bCs/>
          <w:szCs w:val="24"/>
          <w:lang w:eastAsia="it-IT"/>
        </w:rPr>
        <w:t xml:space="preserve">Beyond the global stage, and </w:t>
      </w:r>
      <w:r w:rsidR="00EF0C9A" w:rsidRPr="00A437EB">
        <w:rPr>
          <w:rFonts w:ascii="Times New Roman" w:hAnsi="Times New Roman" w:cs="Times New Roman"/>
          <w:bCs/>
          <w:szCs w:val="24"/>
          <w:lang w:eastAsia="it-IT"/>
        </w:rPr>
        <w:t xml:space="preserve">closer to the common </w:t>
      </w:r>
      <w:r w:rsidRPr="00A437EB">
        <w:rPr>
          <w:rFonts w:ascii="Times New Roman" w:hAnsi="Times New Roman" w:cs="Times New Roman"/>
          <w:bCs/>
          <w:szCs w:val="24"/>
          <w:lang w:eastAsia="it-IT"/>
        </w:rPr>
        <w:t xml:space="preserve">aspirations of people </w:t>
      </w:r>
      <w:r w:rsidR="00EF0C9A" w:rsidRPr="00A437EB">
        <w:rPr>
          <w:rFonts w:ascii="Times New Roman" w:hAnsi="Times New Roman" w:cs="Times New Roman"/>
          <w:bCs/>
          <w:szCs w:val="24"/>
          <w:lang w:eastAsia="it-IT"/>
        </w:rPr>
        <w:t>on the ground, t</w:t>
      </w:r>
      <w:r w:rsidR="002E29F9" w:rsidRPr="00A437EB">
        <w:rPr>
          <w:rFonts w:ascii="Times New Roman" w:hAnsi="Times New Roman" w:cs="Times New Roman"/>
          <w:bCs/>
          <w:szCs w:val="24"/>
          <w:lang w:eastAsia="it-IT"/>
        </w:rPr>
        <w:t>he D</w:t>
      </w:r>
      <w:r w:rsidR="00B410DA" w:rsidRPr="00A437EB">
        <w:rPr>
          <w:rFonts w:ascii="Times New Roman" w:hAnsi="Times New Roman" w:cs="Times New Roman"/>
          <w:bCs/>
          <w:szCs w:val="24"/>
          <w:lang w:eastAsia="it-IT"/>
        </w:rPr>
        <w:t>RTD</w:t>
      </w:r>
      <w:r w:rsidR="002E29F9" w:rsidRPr="00A437EB">
        <w:rPr>
          <w:rFonts w:ascii="Times New Roman" w:hAnsi="Times New Roman" w:cs="Times New Roman"/>
          <w:bCs/>
          <w:szCs w:val="24"/>
          <w:lang w:eastAsia="it-IT"/>
        </w:rPr>
        <w:t xml:space="preserve"> finds its regional counterparts in several instruments rooted in the global South. Apart from the </w:t>
      </w:r>
      <w:r w:rsidR="00207D0C" w:rsidRPr="00A437EB">
        <w:rPr>
          <w:rFonts w:ascii="Times New Roman" w:hAnsi="Times New Roman" w:cs="Times New Roman"/>
          <w:bCs/>
          <w:szCs w:val="24"/>
          <w:lang w:eastAsia="it-IT"/>
        </w:rPr>
        <w:t xml:space="preserve">1948 </w:t>
      </w:r>
      <w:r w:rsidR="00B83503" w:rsidRPr="00A437EB">
        <w:rPr>
          <w:rFonts w:ascii="Times New Roman" w:hAnsi="Times New Roman" w:cs="Times New Roman"/>
          <w:bCs/>
          <w:szCs w:val="24"/>
          <w:lang w:eastAsia="it-IT"/>
        </w:rPr>
        <w:t xml:space="preserve">Charter </w:t>
      </w:r>
      <w:r w:rsidR="002E29F9" w:rsidRPr="00A437EB">
        <w:rPr>
          <w:rFonts w:ascii="Times New Roman" w:hAnsi="Times New Roman" w:cs="Times New Roman"/>
          <w:bCs/>
          <w:szCs w:val="24"/>
          <w:lang w:eastAsia="it-IT"/>
        </w:rPr>
        <w:t>of the Organization of American States</w:t>
      </w:r>
      <w:r w:rsidR="00207D0C" w:rsidRPr="00A437EB">
        <w:rPr>
          <w:rFonts w:ascii="Times New Roman" w:hAnsi="Times New Roman" w:cs="Times New Roman"/>
          <w:bCs/>
          <w:szCs w:val="24"/>
          <w:lang w:eastAsia="it-IT"/>
        </w:rPr>
        <w:t>, which</w:t>
      </w:r>
      <w:r w:rsidR="002E29F9" w:rsidRPr="00A437EB">
        <w:rPr>
          <w:rFonts w:ascii="Times New Roman" w:hAnsi="Times New Roman" w:cs="Times New Roman"/>
          <w:bCs/>
          <w:szCs w:val="24"/>
          <w:lang w:eastAsia="it-IT"/>
        </w:rPr>
        <w:t xml:space="preserve"> </w:t>
      </w:r>
      <w:r w:rsidR="00207D0C" w:rsidRPr="00A437EB">
        <w:rPr>
          <w:rFonts w:ascii="Times New Roman" w:hAnsi="Times New Roman" w:cs="Times New Roman"/>
          <w:bCs/>
          <w:szCs w:val="24"/>
          <w:lang w:eastAsia="it-IT"/>
        </w:rPr>
        <w:t>enshrined</w:t>
      </w:r>
      <w:r w:rsidR="002E29F9" w:rsidRPr="00A437EB">
        <w:rPr>
          <w:rFonts w:ascii="Times New Roman" w:hAnsi="Times New Roman" w:cs="Times New Roman"/>
          <w:bCs/>
          <w:szCs w:val="24"/>
          <w:lang w:eastAsia="it-IT"/>
        </w:rPr>
        <w:t xml:space="preserve"> the related </w:t>
      </w:r>
      <w:r w:rsidR="00B83503" w:rsidRPr="00A437EB">
        <w:rPr>
          <w:rFonts w:ascii="Times New Roman" w:hAnsi="Times New Roman" w:cs="Times New Roman"/>
          <w:bCs/>
          <w:szCs w:val="24"/>
          <w:lang w:eastAsia="it-IT"/>
        </w:rPr>
        <w:t xml:space="preserve">concept, rights and duties of integral development, the overall purpose of which </w:t>
      </w:r>
      <w:r w:rsidR="00207D0C" w:rsidRPr="00A437EB">
        <w:rPr>
          <w:rFonts w:ascii="Times New Roman" w:hAnsi="Times New Roman" w:cs="Times New Roman"/>
          <w:bCs/>
          <w:szCs w:val="24"/>
          <w:lang w:eastAsia="it-IT"/>
        </w:rPr>
        <w:t>is</w:t>
      </w:r>
      <w:r w:rsidR="00B83503" w:rsidRPr="00A437EB">
        <w:rPr>
          <w:rFonts w:ascii="Times New Roman" w:hAnsi="Times New Roman" w:cs="Times New Roman"/>
          <w:bCs/>
          <w:szCs w:val="24"/>
          <w:lang w:eastAsia="it-IT"/>
        </w:rPr>
        <w:t xml:space="preserve"> the “establishment of a more just economic and social order that will make possible and contribute to the fulfilment of the individual</w:t>
      </w:r>
      <w:r w:rsidR="00EC434A" w:rsidRPr="00A437EB">
        <w:rPr>
          <w:rFonts w:ascii="Times New Roman" w:hAnsi="Times New Roman" w:cs="Times New Roman"/>
          <w:bCs/>
          <w:szCs w:val="24"/>
          <w:lang w:eastAsia="it-IT"/>
        </w:rPr>
        <w:t>”</w:t>
      </w:r>
      <w:r w:rsidR="006D0C90" w:rsidRPr="00A437EB">
        <w:rPr>
          <w:rStyle w:val="FootnoteReference"/>
          <w:rFonts w:ascii="Times New Roman" w:hAnsi="Times New Roman" w:cs="Times New Roman"/>
          <w:bCs/>
          <w:szCs w:val="24"/>
          <w:lang w:eastAsia="it-IT"/>
        </w:rPr>
        <w:footnoteReference w:id="156"/>
      </w:r>
      <w:r w:rsidR="005931E7" w:rsidRPr="00A437EB">
        <w:rPr>
          <w:rFonts w:ascii="Times New Roman" w:hAnsi="Times New Roman" w:cs="Times New Roman"/>
          <w:bCs/>
          <w:szCs w:val="24"/>
          <w:lang w:eastAsia="it-IT"/>
        </w:rPr>
        <w:t>,</w:t>
      </w:r>
      <w:r w:rsidR="00B83503" w:rsidRPr="00A437EB">
        <w:rPr>
          <w:rFonts w:ascii="Times New Roman" w:hAnsi="Times New Roman" w:cs="Times New Roman"/>
          <w:bCs/>
          <w:szCs w:val="24"/>
          <w:lang w:eastAsia="it-IT"/>
        </w:rPr>
        <w:t xml:space="preserve"> </w:t>
      </w:r>
      <w:r w:rsidR="00207D0C" w:rsidRPr="00A437EB">
        <w:rPr>
          <w:rFonts w:ascii="Times New Roman" w:hAnsi="Times New Roman" w:cs="Times New Roman"/>
          <w:bCs/>
          <w:szCs w:val="24"/>
          <w:lang w:eastAsia="it-IT"/>
        </w:rPr>
        <w:t xml:space="preserve">and </w:t>
      </w:r>
      <w:r w:rsidR="005931E7" w:rsidRPr="00A437EB">
        <w:rPr>
          <w:rFonts w:ascii="Times New Roman" w:hAnsi="Times New Roman" w:cs="Times New Roman"/>
          <w:bCs/>
          <w:szCs w:val="24"/>
          <w:lang w:eastAsia="it-IT"/>
        </w:rPr>
        <w:t xml:space="preserve">the </w:t>
      </w:r>
      <w:r w:rsidR="00207D0C" w:rsidRPr="00A437EB">
        <w:rPr>
          <w:rFonts w:ascii="Times New Roman" w:hAnsi="Times New Roman" w:cs="Times New Roman"/>
          <w:bCs/>
          <w:szCs w:val="24"/>
          <w:lang w:eastAsia="it-IT"/>
        </w:rPr>
        <w:t xml:space="preserve">African Charter on Human and </w:t>
      </w:r>
      <w:proofErr w:type="spellStart"/>
      <w:r w:rsidR="00207D0C" w:rsidRPr="00A437EB">
        <w:rPr>
          <w:rFonts w:ascii="Times New Roman" w:hAnsi="Times New Roman" w:cs="Times New Roman"/>
          <w:bCs/>
          <w:szCs w:val="24"/>
          <w:lang w:eastAsia="it-IT"/>
        </w:rPr>
        <w:t>Peoples’s</w:t>
      </w:r>
      <w:proofErr w:type="spellEnd"/>
      <w:r w:rsidR="00207D0C" w:rsidRPr="00A437EB">
        <w:rPr>
          <w:rFonts w:ascii="Times New Roman" w:hAnsi="Times New Roman" w:cs="Times New Roman"/>
          <w:bCs/>
          <w:szCs w:val="24"/>
          <w:lang w:eastAsia="it-IT"/>
        </w:rPr>
        <w:t xml:space="preserve"> Rights and other African instruments discussed above, the Arab Charter on Human Rights of 2004 included the R</w:t>
      </w:r>
      <w:r w:rsidR="005931E7" w:rsidRPr="00A437EB">
        <w:rPr>
          <w:rFonts w:ascii="Times New Roman" w:hAnsi="Times New Roman" w:cs="Times New Roman"/>
          <w:bCs/>
          <w:szCs w:val="24"/>
          <w:lang w:eastAsia="it-IT"/>
        </w:rPr>
        <w:t>t</w:t>
      </w:r>
      <w:r w:rsidR="00207D0C" w:rsidRPr="00A437EB">
        <w:rPr>
          <w:rFonts w:ascii="Times New Roman" w:hAnsi="Times New Roman" w:cs="Times New Roman"/>
          <w:bCs/>
          <w:szCs w:val="24"/>
          <w:lang w:eastAsia="it-IT"/>
        </w:rPr>
        <w:t>D.</w:t>
      </w:r>
      <w:r w:rsidR="007C46F4" w:rsidRPr="00A437EB">
        <w:rPr>
          <w:rStyle w:val="FootnoteReference"/>
          <w:rFonts w:ascii="Times New Roman" w:hAnsi="Times New Roman" w:cs="Times New Roman"/>
          <w:bCs/>
          <w:szCs w:val="24"/>
          <w:lang w:eastAsia="it-IT"/>
        </w:rPr>
        <w:footnoteReference w:id="157"/>
      </w:r>
      <w:r w:rsidR="00207D0C" w:rsidRPr="00A437EB">
        <w:rPr>
          <w:rFonts w:ascii="Times New Roman" w:hAnsi="Times New Roman" w:cs="Times New Roman"/>
          <w:bCs/>
          <w:szCs w:val="24"/>
          <w:lang w:eastAsia="it-IT"/>
        </w:rPr>
        <w:t xml:space="preserve"> Under its Article 37, </w:t>
      </w:r>
      <w:r w:rsidR="00247454" w:rsidRPr="00A437EB">
        <w:rPr>
          <w:rFonts w:ascii="Times New Roman" w:hAnsi="Times New Roman" w:cs="Times New Roman"/>
          <w:szCs w:val="24"/>
        </w:rPr>
        <w:t>t</w:t>
      </w:r>
      <w:r w:rsidR="00A03C38" w:rsidRPr="00A437EB">
        <w:rPr>
          <w:rFonts w:ascii="Times New Roman" w:hAnsi="Times New Roman" w:cs="Times New Roman"/>
          <w:szCs w:val="24"/>
        </w:rPr>
        <w:t xml:space="preserve">he </w:t>
      </w:r>
      <w:r w:rsidR="007C46F4" w:rsidRPr="00A437EB">
        <w:rPr>
          <w:rFonts w:ascii="Times New Roman" w:hAnsi="Times New Roman" w:cs="Times New Roman"/>
          <w:szCs w:val="24"/>
        </w:rPr>
        <w:t>Rt</w:t>
      </w:r>
      <w:r w:rsidR="00207D0C" w:rsidRPr="00A437EB">
        <w:rPr>
          <w:rFonts w:ascii="Times New Roman" w:hAnsi="Times New Roman" w:cs="Times New Roman"/>
          <w:szCs w:val="24"/>
        </w:rPr>
        <w:t xml:space="preserve">D </w:t>
      </w:r>
      <w:r w:rsidR="00A03C38" w:rsidRPr="00A437EB">
        <w:rPr>
          <w:rFonts w:ascii="Times New Roman" w:hAnsi="Times New Roman" w:cs="Times New Roman"/>
          <w:szCs w:val="24"/>
        </w:rPr>
        <w:t xml:space="preserve">is a fundamental human right and all States are required to establish the development policies and to take the measures needed to guarantee this right. They have a duty to give effect to the values of solidarity and cooperation among them and at the international level with a view to eradicating poverty and achieving economic, social, </w:t>
      </w:r>
      <w:proofErr w:type="gramStart"/>
      <w:r w:rsidR="00A03C38" w:rsidRPr="00A437EB">
        <w:rPr>
          <w:rFonts w:ascii="Times New Roman" w:hAnsi="Times New Roman" w:cs="Times New Roman"/>
          <w:szCs w:val="24"/>
        </w:rPr>
        <w:t>cultural</w:t>
      </w:r>
      <w:proofErr w:type="gramEnd"/>
      <w:r w:rsidR="00A03C38" w:rsidRPr="00A437EB">
        <w:rPr>
          <w:rFonts w:ascii="Times New Roman" w:hAnsi="Times New Roman" w:cs="Times New Roman"/>
          <w:szCs w:val="24"/>
        </w:rPr>
        <w:t xml:space="preserve"> and political development. By virtue of this right, every citizen has the right to participate in the realization of development and to enjoy the benefits and fruits thereof</w:t>
      </w:r>
      <w:r w:rsidR="00207D0C" w:rsidRPr="00A437EB">
        <w:rPr>
          <w:rFonts w:ascii="Times New Roman" w:hAnsi="Times New Roman" w:cs="Times New Roman"/>
          <w:szCs w:val="24"/>
        </w:rPr>
        <w:t>.</w:t>
      </w:r>
    </w:p>
    <w:p w14:paraId="72623B6C" w14:textId="77777777" w:rsidR="00303BAA" w:rsidRPr="00A437EB" w:rsidRDefault="00303BAA" w:rsidP="007A213D">
      <w:pPr>
        <w:jc w:val="both"/>
        <w:rPr>
          <w:rFonts w:ascii="Times New Roman" w:hAnsi="Times New Roman" w:cs="Times New Roman"/>
          <w:szCs w:val="24"/>
          <w:lang w:eastAsia="en-GB"/>
        </w:rPr>
      </w:pPr>
    </w:p>
    <w:p w14:paraId="7072CF00" w14:textId="2FEEF693" w:rsidR="00303BAA" w:rsidRPr="00A437EB" w:rsidRDefault="00207D0C" w:rsidP="007A213D">
      <w:pPr>
        <w:jc w:val="both"/>
        <w:rPr>
          <w:rFonts w:ascii="Times New Roman" w:hAnsi="Times New Roman" w:cs="Times New Roman"/>
          <w:szCs w:val="24"/>
          <w:lang w:eastAsia="en-GB"/>
        </w:rPr>
      </w:pPr>
      <w:r w:rsidRPr="00A437EB">
        <w:rPr>
          <w:rFonts w:ascii="Times New Roman" w:hAnsi="Times New Roman" w:cs="Times New Roman"/>
          <w:szCs w:val="24"/>
        </w:rPr>
        <w:t>Later in 2012, t</w:t>
      </w:r>
      <w:r w:rsidR="00247454" w:rsidRPr="00A437EB">
        <w:rPr>
          <w:rFonts w:ascii="Times New Roman" w:hAnsi="Times New Roman" w:cs="Times New Roman"/>
          <w:szCs w:val="24"/>
        </w:rPr>
        <w:t xml:space="preserve">he </w:t>
      </w:r>
      <w:r w:rsidR="00ED5159" w:rsidRPr="00A437EB">
        <w:rPr>
          <w:rFonts w:ascii="Times New Roman" w:hAnsi="Times New Roman" w:cs="Times New Roman"/>
          <w:szCs w:val="24"/>
        </w:rPr>
        <w:t>ASEAN H</w:t>
      </w:r>
      <w:r w:rsidR="00247454" w:rsidRPr="00A437EB">
        <w:rPr>
          <w:rFonts w:ascii="Times New Roman" w:hAnsi="Times New Roman" w:cs="Times New Roman"/>
          <w:szCs w:val="24"/>
        </w:rPr>
        <w:t xml:space="preserve">uman </w:t>
      </w:r>
      <w:r w:rsidR="00ED5159" w:rsidRPr="00A437EB">
        <w:rPr>
          <w:rFonts w:ascii="Times New Roman" w:hAnsi="Times New Roman" w:cs="Times New Roman"/>
          <w:szCs w:val="24"/>
        </w:rPr>
        <w:t>R</w:t>
      </w:r>
      <w:r w:rsidR="00247454" w:rsidRPr="00A437EB">
        <w:rPr>
          <w:rFonts w:ascii="Times New Roman" w:hAnsi="Times New Roman" w:cs="Times New Roman"/>
          <w:szCs w:val="24"/>
        </w:rPr>
        <w:t xml:space="preserve">ights Declaration </w:t>
      </w:r>
      <w:r w:rsidR="00ED5159" w:rsidRPr="00A437EB">
        <w:rPr>
          <w:rFonts w:ascii="Times New Roman" w:hAnsi="Times New Roman" w:cs="Times New Roman"/>
          <w:szCs w:val="24"/>
        </w:rPr>
        <w:t xml:space="preserve">devoted a section to the </w:t>
      </w:r>
      <w:r w:rsidRPr="00A437EB">
        <w:rPr>
          <w:rFonts w:ascii="Times New Roman" w:hAnsi="Times New Roman" w:cs="Times New Roman"/>
          <w:szCs w:val="24"/>
        </w:rPr>
        <w:t>R</w:t>
      </w:r>
      <w:r w:rsidR="004F192B" w:rsidRPr="00A437EB">
        <w:rPr>
          <w:rFonts w:ascii="Times New Roman" w:hAnsi="Times New Roman" w:cs="Times New Roman"/>
          <w:szCs w:val="24"/>
        </w:rPr>
        <w:t>t</w:t>
      </w:r>
      <w:r w:rsidRPr="00A437EB">
        <w:rPr>
          <w:rFonts w:ascii="Times New Roman" w:hAnsi="Times New Roman" w:cs="Times New Roman"/>
          <w:szCs w:val="24"/>
        </w:rPr>
        <w:t>D</w:t>
      </w:r>
      <w:r w:rsidR="006D27D4" w:rsidRPr="00A437EB">
        <w:rPr>
          <w:rFonts w:ascii="Times New Roman" w:hAnsi="Times New Roman" w:cs="Times New Roman"/>
          <w:szCs w:val="24"/>
        </w:rPr>
        <w:t>,</w:t>
      </w:r>
      <w:r w:rsidR="006D27D4" w:rsidRPr="00A437EB">
        <w:rPr>
          <w:rStyle w:val="FootnoteReference"/>
          <w:rFonts w:ascii="Times New Roman" w:hAnsi="Times New Roman" w:cs="Times New Roman"/>
          <w:szCs w:val="24"/>
        </w:rPr>
        <w:footnoteReference w:id="158"/>
      </w:r>
      <w:r w:rsidR="00ED5159" w:rsidRPr="00A437EB">
        <w:rPr>
          <w:rFonts w:ascii="Times New Roman" w:hAnsi="Times New Roman" w:cs="Times New Roman"/>
          <w:szCs w:val="24"/>
        </w:rPr>
        <w:t xml:space="preserve"> and stated, inter alia, that ASEAN Member States should mainstream the multidimensional aspects of the </w:t>
      </w:r>
      <w:r w:rsidR="00B410DA" w:rsidRPr="00A437EB">
        <w:rPr>
          <w:rFonts w:ascii="Times New Roman" w:hAnsi="Times New Roman" w:cs="Times New Roman"/>
          <w:szCs w:val="24"/>
        </w:rPr>
        <w:t>RtD</w:t>
      </w:r>
      <w:r w:rsidR="00ED5159" w:rsidRPr="00A437EB">
        <w:rPr>
          <w:rFonts w:ascii="Times New Roman" w:hAnsi="Times New Roman" w:cs="Times New Roman"/>
          <w:szCs w:val="24"/>
        </w:rPr>
        <w:t xml:space="preserve"> into the relevant areas of ASEAN community building and beyond, and shall work with the international community to promote equitable and sustainable development, fair trade practices and effective international cooperation.</w:t>
      </w:r>
    </w:p>
    <w:p w14:paraId="2FA06A7A" w14:textId="77777777" w:rsidR="00303BAA" w:rsidRPr="00A437EB" w:rsidRDefault="00303BAA" w:rsidP="007A213D">
      <w:pPr>
        <w:jc w:val="both"/>
        <w:rPr>
          <w:rFonts w:ascii="Times New Roman" w:hAnsi="Times New Roman" w:cs="Times New Roman"/>
          <w:szCs w:val="24"/>
          <w:lang w:eastAsia="en-GB"/>
        </w:rPr>
      </w:pPr>
    </w:p>
    <w:p w14:paraId="7FB5FB75" w14:textId="3D746515" w:rsidR="00303BAA" w:rsidRPr="00B3303C" w:rsidRDefault="00094FA8" w:rsidP="007A213D">
      <w:pPr>
        <w:jc w:val="both"/>
        <w:rPr>
          <w:rFonts w:ascii="Times New Roman" w:hAnsi="Times New Roman" w:cs="Times New Roman"/>
          <w:szCs w:val="24"/>
          <w:lang w:eastAsia="en-GB"/>
        </w:rPr>
      </w:pPr>
      <w:r w:rsidRPr="00A437EB">
        <w:rPr>
          <w:rFonts w:ascii="Times New Roman" w:hAnsi="Times New Roman" w:cs="Times New Roman"/>
          <w:bCs/>
          <w:szCs w:val="24"/>
        </w:rPr>
        <w:t xml:space="preserve">In 2016, </w:t>
      </w:r>
      <w:r w:rsidR="00207D0C" w:rsidRPr="00A437EB">
        <w:rPr>
          <w:rFonts w:ascii="Times New Roman" w:hAnsi="Times New Roman" w:cs="Times New Roman"/>
          <w:bCs/>
          <w:szCs w:val="24"/>
        </w:rPr>
        <w:t>t</w:t>
      </w:r>
      <w:r w:rsidR="00247454" w:rsidRPr="00A437EB">
        <w:rPr>
          <w:rFonts w:ascii="Times New Roman" w:hAnsi="Times New Roman" w:cs="Times New Roman"/>
          <w:bCs/>
          <w:szCs w:val="24"/>
        </w:rPr>
        <w:t xml:space="preserve">he </w:t>
      </w:r>
      <w:r w:rsidR="00A26659" w:rsidRPr="00A437EB">
        <w:rPr>
          <w:rFonts w:ascii="Times New Roman" w:hAnsi="Times New Roman" w:cs="Times New Roman"/>
          <w:bCs/>
          <w:szCs w:val="24"/>
        </w:rPr>
        <w:t xml:space="preserve">Abu Dhabi Declaration </w:t>
      </w:r>
      <w:r w:rsidR="00247454" w:rsidRPr="00A437EB">
        <w:rPr>
          <w:rFonts w:ascii="Times New Roman" w:hAnsi="Times New Roman" w:cs="Times New Roman"/>
          <w:bCs/>
          <w:szCs w:val="24"/>
        </w:rPr>
        <w:t xml:space="preserve">adopted by the </w:t>
      </w:r>
      <w:r w:rsidR="00A26659" w:rsidRPr="00A437EB">
        <w:rPr>
          <w:rFonts w:ascii="Times New Roman" w:hAnsi="Times New Roman" w:cs="Times New Roman"/>
          <w:bCs/>
          <w:szCs w:val="24"/>
        </w:rPr>
        <w:t>Organization of Islamic Cooperation Independent Permanent Human Rights Commission</w:t>
      </w:r>
      <w:r w:rsidR="00247454" w:rsidRPr="00A437EB">
        <w:rPr>
          <w:rFonts w:ascii="Times New Roman" w:hAnsi="Times New Roman" w:cs="Times New Roman"/>
          <w:bCs/>
          <w:szCs w:val="24"/>
        </w:rPr>
        <w:t xml:space="preserve">, </w:t>
      </w:r>
      <w:r w:rsidR="004A4130" w:rsidRPr="00A437EB">
        <w:rPr>
          <w:rFonts w:ascii="Times New Roman" w:hAnsi="Times New Roman" w:cs="Times New Roman"/>
          <w:bCs/>
          <w:szCs w:val="24"/>
          <w:lang w:eastAsia="it-IT"/>
        </w:rPr>
        <w:t>a</w:t>
      </w:r>
      <w:r w:rsidR="0053283F" w:rsidRPr="00A437EB">
        <w:rPr>
          <w:rFonts w:ascii="Times New Roman" w:hAnsi="Times New Roman" w:cs="Times New Roman"/>
          <w:bCs/>
          <w:szCs w:val="24"/>
          <w:lang w:eastAsia="it-IT"/>
        </w:rPr>
        <w:t>ffirmed that the R</w:t>
      </w:r>
      <w:r w:rsidR="004A4130" w:rsidRPr="00A437EB">
        <w:rPr>
          <w:rFonts w:ascii="Times New Roman" w:hAnsi="Times New Roman" w:cs="Times New Roman"/>
          <w:bCs/>
          <w:szCs w:val="24"/>
          <w:lang w:eastAsia="it-IT"/>
        </w:rPr>
        <w:t>t</w:t>
      </w:r>
      <w:r w:rsidR="0053283F" w:rsidRPr="00A437EB">
        <w:rPr>
          <w:rFonts w:ascii="Times New Roman" w:hAnsi="Times New Roman" w:cs="Times New Roman"/>
          <w:bCs/>
          <w:szCs w:val="24"/>
          <w:lang w:eastAsia="it-IT"/>
        </w:rPr>
        <w:t>D is an indivisible, interdependent, interrelated and mutually inclusive individual and collective right, which belongs to all individuals and peoples in all countries without discrimination on any grounds, including foreign and colonial occupation</w:t>
      </w:r>
      <w:r w:rsidR="004A4130" w:rsidRPr="00A437EB">
        <w:rPr>
          <w:rFonts w:ascii="Times New Roman" w:hAnsi="Times New Roman" w:cs="Times New Roman"/>
          <w:bCs/>
          <w:szCs w:val="24"/>
          <w:lang w:eastAsia="it-IT"/>
        </w:rPr>
        <w:t>.</w:t>
      </w:r>
      <w:r w:rsidR="004A4130" w:rsidRPr="00A437EB">
        <w:rPr>
          <w:rStyle w:val="FootnoteReference"/>
          <w:rFonts w:ascii="Times New Roman" w:hAnsi="Times New Roman" w:cs="Times New Roman"/>
          <w:bCs/>
          <w:szCs w:val="24"/>
          <w:lang w:eastAsia="it-IT"/>
        </w:rPr>
        <w:footnoteReference w:id="159"/>
      </w:r>
      <w:r w:rsidR="004A4130" w:rsidRPr="00A437EB">
        <w:rPr>
          <w:rFonts w:ascii="Times New Roman" w:hAnsi="Times New Roman" w:cs="Times New Roman"/>
          <w:bCs/>
          <w:szCs w:val="24"/>
          <w:lang w:eastAsia="it-IT"/>
        </w:rPr>
        <w:t xml:space="preserve"> It also</w:t>
      </w:r>
      <w:r w:rsidR="00247454" w:rsidRPr="00A437EB">
        <w:rPr>
          <w:rFonts w:ascii="Times New Roman" w:hAnsi="Times New Roman" w:cs="Times New Roman"/>
          <w:bCs/>
          <w:szCs w:val="24"/>
          <w:lang w:eastAsia="it-IT"/>
        </w:rPr>
        <w:t xml:space="preserve"> </w:t>
      </w:r>
      <w:r w:rsidR="004A4130" w:rsidRPr="00A437EB">
        <w:rPr>
          <w:rFonts w:ascii="Times New Roman" w:hAnsi="Times New Roman" w:cs="Times New Roman"/>
          <w:bCs/>
          <w:szCs w:val="24"/>
          <w:lang w:eastAsia="it-IT"/>
        </w:rPr>
        <w:t>u</w:t>
      </w:r>
      <w:r w:rsidR="0053283F" w:rsidRPr="00A437EB">
        <w:rPr>
          <w:rFonts w:ascii="Times New Roman" w:hAnsi="Times New Roman" w:cs="Times New Roman"/>
          <w:bCs/>
          <w:szCs w:val="24"/>
          <w:lang w:eastAsia="it-IT"/>
        </w:rPr>
        <w:t>rged the OIC Member States to take concrete and urgent actions to:</w:t>
      </w:r>
      <w:r w:rsidR="00247454" w:rsidRPr="00A437EB">
        <w:rPr>
          <w:rFonts w:ascii="Times New Roman" w:hAnsi="Times New Roman" w:cs="Times New Roman"/>
          <w:bCs/>
          <w:szCs w:val="24"/>
          <w:lang w:eastAsia="it-IT"/>
        </w:rPr>
        <w:t xml:space="preserve"> </w:t>
      </w:r>
      <w:r w:rsidR="00A26659" w:rsidRPr="00A437EB">
        <w:rPr>
          <w:rFonts w:ascii="Times New Roman" w:hAnsi="Times New Roman" w:cs="Times New Roman"/>
          <w:bCs/>
          <w:szCs w:val="24"/>
          <w:lang w:eastAsia="it-IT"/>
        </w:rPr>
        <w:t>reinvigorate political will for implementing the R</w:t>
      </w:r>
      <w:r w:rsidR="004A4130" w:rsidRPr="00A437EB">
        <w:rPr>
          <w:rFonts w:ascii="Times New Roman" w:hAnsi="Times New Roman" w:cs="Times New Roman"/>
          <w:bCs/>
          <w:szCs w:val="24"/>
          <w:lang w:eastAsia="it-IT"/>
        </w:rPr>
        <w:t>t</w:t>
      </w:r>
      <w:r w:rsidR="00A26659" w:rsidRPr="00A437EB">
        <w:rPr>
          <w:rFonts w:ascii="Times New Roman" w:hAnsi="Times New Roman" w:cs="Times New Roman"/>
          <w:bCs/>
          <w:szCs w:val="24"/>
          <w:lang w:eastAsia="it-IT"/>
        </w:rPr>
        <w:t>D; mainstream human rights and the R</w:t>
      </w:r>
      <w:r w:rsidR="004A4130" w:rsidRPr="00A437EB">
        <w:rPr>
          <w:rFonts w:ascii="Times New Roman" w:hAnsi="Times New Roman" w:cs="Times New Roman"/>
          <w:bCs/>
          <w:szCs w:val="24"/>
          <w:lang w:eastAsia="it-IT"/>
        </w:rPr>
        <w:t>t</w:t>
      </w:r>
      <w:r w:rsidR="00A26659" w:rsidRPr="00A437EB">
        <w:rPr>
          <w:rFonts w:ascii="Times New Roman" w:hAnsi="Times New Roman" w:cs="Times New Roman"/>
          <w:bCs/>
          <w:szCs w:val="24"/>
          <w:lang w:eastAsia="it-IT"/>
        </w:rPr>
        <w:t xml:space="preserve">D norms into development plans and ensure system-wide coherence to bridge implementation gaps; strengthen international cooperation with multilateral development </w:t>
      </w:r>
      <w:r w:rsidR="00A26659" w:rsidRPr="00A437EB">
        <w:rPr>
          <w:rFonts w:ascii="Times New Roman" w:hAnsi="Times New Roman" w:cs="Times New Roman"/>
          <w:bCs/>
          <w:szCs w:val="24"/>
          <w:lang w:eastAsia="it-IT"/>
        </w:rPr>
        <w:lastRenderedPageBreak/>
        <w:t>institutions to address persistent challenges and create linkages with the ongoing international initiatives like the SDGs taking into account national circumstances and priorities</w:t>
      </w:r>
      <w:r w:rsidR="00207D0C" w:rsidRPr="00A437EB">
        <w:rPr>
          <w:rFonts w:ascii="Times New Roman" w:hAnsi="Times New Roman" w:cs="Times New Roman"/>
          <w:bCs/>
          <w:szCs w:val="24"/>
          <w:lang w:eastAsia="it-IT"/>
        </w:rPr>
        <w:t>.</w:t>
      </w:r>
      <w:r w:rsidR="002E68E1" w:rsidRPr="00B3303C">
        <w:rPr>
          <w:rStyle w:val="FootnoteReference"/>
          <w:rFonts w:ascii="Times New Roman" w:hAnsi="Times New Roman" w:cs="Times New Roman"/>
          <w:bCs/>
          <w:szCs w:val="24"/>
          <w:lang w:eastAsia="it-IT"/>
        </w:rPr>
        <w:footnoteReference w:id="160"/>
      </w:r>
    </w:p>
    <w:p w14:paraId="304EB26D" w14:textId="77777777" w:rsidR="00303BAA" w:rsidRPr="00B3303C" w:rsidRDefault="00303BAA" w:rsidP="007A213D">
      <w:pPr>
        <w:jc w:val="both"/>
        <w:rPr>
          <w:rFonts w:ascii="Times New Roman" w:hAnsi="Times New Roman" w:cs="Times New Roman"/>
          <w:bCs/>
          <w:szCs w:val="24"/>
          <w:lang w:eastAsia="it-IT"/>
        </w:rPr>
      </w:pPr>
    </w:p>
    <w:p w14:paraId="3105D7A4" w14:textId="1174ECC6" w:rsidR="003F260F" w:rsidRPr="00B3303C" w:rsidRDefault="00E433D5" w:rsidP="007A213D">
      <w:pPr>
        <w:jc w:val="both"/>
        <w:rPr>
          <w:rFonts w:ascii="Times New Roman" w:hAnsi="Times New Roman" w:cs="Times New Roman"/>
          <w:szCs w:val="24"/>
          <w:lang w:eastAsia="en-GB"/>
        </w:rPr>
      </w:pPr>
      <w:r w:rsidRPr="00B3303C">
        <w:rPr>
          <w:rFonts w:ascii="Times New Roman" w:hAnsi="Times New Roman" w:cs="Times New Roman"/>
          <w:bCs/>
          <w:szCs w:val="24"/>
          <w:lang w:eastAsia="it-IT"/>
        </w:rPr>
        <w:t>T</w:t>
      </w:r>
      <w:r w:rsidR="00207D0C" w:rsidRPr="00B3303C">
        <w:rPr>
          <w:rFonts w:ascii="Times New Roman" w:hAnsi="Times New Roman" w:cs="Times New Roman"/>
          <w:bCs/>
          <w:szCs w:val="24"/>
          <w:lang w:eastAsia="it-IT"/>
        </w:rPr>
        <w:t>here is also a striking body of jurisprudence co</w:t>
      </w:r>
      <w:r w:rsidR="00AD3D61" w:rsidRPr="00B3303C">
        <w:rPr>
          <w:rFonts w:ascii="Times New Roman" w:hAnsi="Times New Roman" w:cs="Times New Roman"/>
          <w:bCs/>
          <w:szCs w:val="24"/>
          <w:lang w:eastAsia="it-IT"/>
        </w:rPr>
        <w:t xml:space="preserve">ming out of Africa, where the RtD has been invoked and held to be </w:t>
      </w:r>
      <w:r w:rsidR="00207D0C" w:rsidRPr="00B3303C">
        <w:rPr>
          <w:rFonts w:ascii="Times New Roman" w:hAnsi="Times New Roman" w:cs="Times New Roman"/>
          <w:bCs/>
          <w:szCs w:val="24"/>
          <w:lang w:eastAsia="it-IT"/>
        </w:rPr>
        <w:t>legally binding.</w:t>
      </w:r>
      <w:r w:rsidR="00AD3D61" w:rsidRPr="00B3303C">
        <w:rPr>
          <w:rStyle w:val="FootnoteReference"/>
          <w:rFonts w:ascii="Times New Roman" w:hAnsi="Times New Roman" w:cs="Times New Roman"/>
          <w:bCs/>
          <w:szCs w:val="24"/>
          <w:lang w:eastAsia="it-IT"/>
        </w:rPr>
        <w:footnoteReference w:id="161"/>
      </w:r>
      <w:r w:rsidR="00207D0C" w:rsidRPr="00B3303C">
        <w:rPr>
          <w:rFonts w:ascii="Times New Roman" w:hAnsi="Times New Roman" w:cs="Times New Roman"/>
          <w:bCs/>
          <w:szCs w:val="24"/>
          <w:lang w:eastAsia="it-IT"/>
        </w:rPr>
        <w:t xml:space="preserve"> </w:t>
      </w:r>
      <w:r w:rsidR="00207D0C" w:rsidRPr="00B3303C">
        <w:rPr>
          <w:rFonts w:ascii="Times New Roman" w:hAnsi="Times New Roman" w:cs="Times New Roman"/>
          <w:szCs w:val="24"/>
          <w:lang w:eastAsia="it-IT"/>
        </w:rPr>
        <w:t>Mo</w:t>
      </w:r>
      <w:r w:rsidR="00094FA8" w:rsidRPr="00B3303C">
        <w:rPr>
          <w:rFonts w:ascii="Times New Roman" w:hAnsi="Times New Roman" w:cs="Times New Roman"/>
          <w:szCs w:val="24"/>
          <w:lang w:eastAsia="it-IT"/>
        </w:rPr>
        <w:t>st</w:t>
      </w:r>
      <w:r w:rsidR="00207D0C" w:rsidRPr="00B3303C">
        <w:rPr>
          <w:rFonts w:ascii="Times New Roman" w:hAnsi="Times New Roman" w:cs="Times New Roman"/>
          <w:szCs w:val="24"/>
          <w:lang w:eastAsia="it-IT"/>
        </w:rPr>
        <w:t xml:space="preserve"> significantly, </w:t>
      </w:r>
      <w:r w:rsidR="00094FA8" w:rsidRPr="00B3303C">
        <w:rPr>
          <w:rFonts w:ascii="Times New Roman" w:hAnsi="Times New Roman" w:cs="Times New Roman"/>
          <w:szCs w:val="24"/>
          <w:lang w:eastAsia="it-IT"/>
        </w:rPr>
        <w:t>t</w:t>
      </w:r>
      <w:r w:rsidR="00F14FE2" w:rsidRPr="00B3303C">
        <w:rPr>
          <w:rFonts w:ascii="Times New Roman" w:hAnsi="Times New Roman" w:cs="Times New Roman"/>
          <w:szCs w:val="24"/>
          <w:lang w:eastAsia="it-IT"/>
        </w:rPr>
        <w:t xml:space="preserve">he African Court on Human and Peoples’ Rights pronounced unequivocally on the justiciability of </w:t>
      </w:r>
      <w:r w:rsidR="00207D0C" w:rsidRPr="00B3303C">
        <w:rPr>
          <w:rFonts w:ascii="Times New Roman" w:hAnsi="Times New Roman" w:cs="Times New Roman"/>
          <w:szCs w:val="24"/>
          <w:lang w:eastAsia="it-IT"/>
        </w:rPr>
        <w:t>the R</w:t>
      </w:r>
      <w:r w:rsidR="00812441" w:rsidRPr="00B3303C">
        <w:rPr>
          <w:rFonts w:ascii="Times New Roman" w:hAnsi="Times New Roman" w:cs="Times New Roman"/>
          <w:szCs w:val="24"/>
          <w:lang w:eastAsia="it-IT"/>
        </w:rPr>
        <w:t>t</w:t>
      </w:r>
      <w:r w:rsidR="00207D0C" w:rsidRPr="00B3303C">
        <w:rPr>
          <w:rFonts w:ascii="Times New Roman" w:hAnsi="Times New Roman" w:cs="Times New Roman"/>
          <w:szCs w:val="24"/>
          <w:lang w:eastAsia="it-IT"/>
        </w:rPr>
        <w:t>D</w:t>
      </w:r>
      <w:r w:rsidR="00F14FE2" w:rsidRPr="00B3303C">
        <w:rPr>
          <w:rFonts w:ascii="Times New Roman" w:hAnsi="Times New Roman" w:cs="Times New Roman"/>
          <w:szCs w:val="24"/>
          <w:lang w:eastAsia="it-IT"/>
        </w:rPr>
        <w:t>, upholding it</w:t>
      </w:r>
      <w:r w:rsidR="00207D0C" w:rsidRPr="00B3303C">
        <w:rPr>
          <w:rFonts w:ascii="Times New Roman" w:hAnsi="Times New Roman" w:cs="Times New Roman"/>
          <w:szCs w:val="24"/>
          <w:lang w:eastAsia="it-IT"/>
        </w:rPr>
        <w:t xml:space="preserve"> in the case of </w:t>
      </w:r>
      <w:hyperlink r:id="rId14" w:history="1">
        <w:r w:rsidR="00D77B1F" w:rsidRPr="00B3303C">
          <w:rPr>
            <w:rStyle w:val="Hyperlink"/>
            <w:rFonts w:ascii="Times New Roman" w:hAnsi="Times New Roman" w:cs="Times New Roman"/>
            <w:bCs/>
            <w:i/>
            <w:iCs/>
            <w:color w:val="auto"/>
            <w:szCs w:val="24"/>
            <w:u w:val="none"/>
            <w:lang w:eastAsia="it-IT"/>
          </w:rPr>
          <w:t>006/2012 – African Commission on Human and Peoples’ Rights v. Republic of Kenya (2017)</w:t>
        </w:r>
      </w:hyperlink>
      <w:r w:rsidR="00F14FE2" w:rsidRPr="00B3303C">
        <w:rPr>
          <w:rFonts w:ascii="Times New Roman" w:hAnsi="Times New Roman" w:cs="Times New Roman"/>
          <w:szCs w:val="24"/>
          <w:lang w:eastAsia="it-IT"/>
        </w:rPr>
        <w:t>.</w:t>
      </w:r>
    </w:p>
    <w:p w14:paraId="4465629F" w14:textId="77777777" w:rsidR="003F260F" w:rsidRPr="00B3303C" w:rsidRDefault="003F260F" w:rsidP="007A213D">
      <w:pPr>
        <w:jc w:val="both"/>
        <w:rPr>
          <w:rFonts w:ascii="Times New Roman" w:hAnsi="Times New Roman" w:cs="Times New Roman"/>
          <w:szCs w:val="24"/>
          <w:lang w:eastAsia="en-GB"/>
        </w:rPr>
      </w:pPr>
    </w:p>
    <w:p w14:paraId="646BE0BC" w14:textId="1F04BBEB" w:rsidR="00D73037" w:rsidRPr="00B3303C" w:rsidRDefault="00D73037" w:rsidP="007A213D">
      <w:pPr>
        <w:jc w:val="both"/>
        <w:rPr>
          <w:rFonts w:ascii="Times New Roman" w:hAnsi="Times New Roman" w:cs="Times New Roman"/>
          <w:szCs w:val="24"/>
        </w:rPr>
      </w:pPr>
      <w:r w:rsidRPr="00B3303C">
        <w:rPr>
          <w:rFonts w:ascii="Times New Roman" w:hAnsi="Times New Roman" w:cs="Times New Roman"/>
          <w:szCs w:val="24"/>
          <w:lang w:eastAsia="en-GB"/>
        </w:rPr>
        <w:t xml:space="preserve">The </w:t>
      </w:r>
      <w:r w:rsidR="00812441" w:rsidRPr="00B3303C">
        <w:rPr>
          <w:rFonts w:ascii="Times New Roman" w:hAnsi="Times New Roman" w:cs="Times New Roman"/>
          <w:szCs w:val="24"/>
          <w:lang w:eastAsia="en-GB"/>
        </w:rPr>
        <w:t>DRTD</w:t>
      </w:r>
      <w:r w:rsidRPr="00B3303C">
        <w:rPr>
          <w:rFonts w:ascii="Times New Roman" w:hAnsi="Times New Roman" w:cs="Times New Roman"/>
          <w:szCs w:val="24"/>
          <w:lang w:eastAsia="en-GB"/>
        </w:rPr>
        <w:t xml:space="preserve"> is a potential instrument for rejuvenating social justice. Its 10 Articles and Preamble provide ample testimony of its vibrant potential, transcending the trends of the times, from decolonization and new </w:t>
      </w:r>
      <w:r w:rsidRPr="00B3303C">
        <w:rPr>
          <w:rFonts w:ascii="Times New Roman" w:hAnsi="Times New Roman" w:cs="Times New Roman"/>
          <w:szCs w:val="24"/>
        </w:rPr>
        <w:t xml:space="preserve">independence, to globalization and interdependence. </w:t>
      </w:r>
      <w:proofErr w:type="gramStart"/>
      <w:r w:rsidRPr="00B3303C">
        <w:rPr>
          <w:rFonts w:ascii="Times New Roman" w:hAnsi="Times New Roman" w:cs="Times New Roman"/>
          <w:szCs w:val="24"/>
        </w:rPr>
        <w:t>Its regional articulations,</w:t>
      </w:r>
      <w:proofErr w:type="gramEnd"/>
      <w:r w:rsidRPr="00B3303C">
        <w:rPr>
          <w:rFonts w:ascii="Times New Roman" w:hAnsi="Times New Roman" w:cs="Times New Roman"/>
          <w:szCs w:val="24"/>
        </w:rPr>
        <w:t xml:space="preserve"> reflect like potential, which implemented together, can help come alive, objectives of the UN system, peace and security, human rights and development. </w:t>
      </w:r>
      <w:r w:rsidR="00A1320C" w:rsidRPr="00B3303C">
        <w:rPr>
          <w:rFonts w:ascii="Times New Roman" w:hAnsi="Times New Roman" w:cs="Times New Roman"/>
          <w:szCs w:val="24"/>
        </w:rPr>
        <w:t xml:space="preserve">The Rio Declaration set the goal of establishing a new and equitable global partnership through the creation of new levels of cooperation among States, key sectors of societies and people. All the principles of the Rio </w:t>
      </w:r>
      <w:r w:rsidR="00B479AD" w:rsidRPr="00B3303C">
        <w:rPr>
          <w:rFonts w:ascii="Times New Roman" w:hAnsi="Times New Roman" w:cs="Times New Roman"/>
          <w:szCs w:val="24"/>
        </w:rPr>
        <w:t>Declaration were reaffirmed in “</w:t>
      </w:r>
      <w:r w:rsidR="00A1320C" w:rsidRPr="00B3303C">
        <w:rPr>
          <w:rFonts w:ascii="Times New Roman" w:hAnsi="Times New Roman" w:cs="Times New Roman"/>
          <w:szCs w:val="24"/>
        </w:rPr>
        <w:t>The Future We Want</w:t>
      </w:r>
      <w:r w:rsidR="00B479AD" w:rsidRPr="00B3303C">
        <w:rPr>
          <w:rFonts w:ascii="Times New Roman" w:hAnsi="Times New Roman" w:cs="Times New Roman"/>
          <w:szCs w:val="24"/>
        </w:rPr>
        <w:t>”</w:t>
      </w:r>
      <w:r w:rsidR="00A1320C" w:rsidRPr="00B3303C">
        <w:rPr>
          <w:rFonts w:ascii="Times New Roman" w:hAnsi="Times New Roman" w:cs="Times New Roman"/>
          <w:szCs w:val="24"/>
        </w:rPr>
        <w:t xml:space="preserve"> at Rio+20, which is in turn, integral to the 2030 Agenda. </w:t>
      </w:r>
      <w:r w:rsidR="000B4197" w:rsidRPr="00B3303C">
        <w:rPr>
          <w:rFonts w:ascii="Times New Roman" w:hAnsi="Times New Roman" w:cs="Times New Roman"/>
          <w:szCs w:val="24"/>
        </w:rPr>
        <w:t>Going forward, c</w:t>
      </w:r>
      <w:r w:rsidR="00644C7B" w:rsidRPr="00B3303C">
        <w:rPr>
          <w:rFonts w:ascii="Times New Roman" w:hAnsi="Times New Roman" w:cs="Times New Roman"/>
          <w:szCs w:val="24"/>
        </w:rPr>
        <w:t xml:space="preserve">onstructive </w:t>
      </w:r>
      <w:r w:rsidR="00A1320C" w:rsidRPr="00B3303C">
        <w:rPr>
          <w:rFonts w:ascii="Times New Roman" w:hAnsi="Times New Roman" w:cs="Times New Roman"/>
          <w:szCs w:val="24"/>
        </w:rPr>
        <w:t xml:space="preserve">and creative </w:t>
      </w:r>
      <w:r w:rsidR="00644C7B" w:rsidRPr="00B3303C">
        <w:rPr>
          <w:rFonts w:ascii="Times New Roman" w:hAnsi="Times New Roman" w:cs="Times New Roman"/>
          <w:szCs w:val="24"/>
        </w:rPr>
        <w:t xml:space="preserve">engagement by </w:t>
      </w:r>
      <w:r w:rsidRPr="00B3303C">
        <w:rPr>
          <w:rFonts w:ascii="Times New Roman" w:hAnsi="Times New Roman" w:cs="Times New Roman"/>
          <w:szCs w:val="24"/>
        </w:rPr>
        <w:t>States</w:t>
      </w:r>
      <w:r w:rsidR="00644C7B" w:rsidRPr="00B3303C">
        <w:rPr>
          <w:rFonts w:ascii="Times New Roman" w:hAnsi="Times New Roman" w:cs="Times New Roman"/>
          <w:szCs w:val="24"/>
        </w:rPr>
        <w:t xml:space="preserve">, the international community and all </w:t>
      </w:r>
      <w:r w:rsidR="00A1320C" w:rsidRPr="00B3303C">
        <w:rPr>
          <w:rFonts w:ascii="Times New Roman" w:hAnsi="Times New Roman" w:cs="Times New Roman"/>
          <w:szCs w:val="24"/>
        </w:rPr>
        <w:t>stakeholders, with enhanced voice for dev</w:t>
      </w:r>
      <w:r w:rsidR="000B4197" w:rsidRPr="00B3303C">
        <w:rPr>
          <w:rFonts w:ascii="Times New Roman" w:hAnsi="Times New Roman" w:cs="Times New Roman"/>
          <w:szCs w:val="24"/>
        </w:rPr>
        <w:t xml:space="preserve">eloping countries globally, and greater </w:t>
      </w:r>
      <w:r w:rsidR="00A1320C" w:rsidRPr="00B3303C">
        <w:rPr>
          <w:rFonts w:ascii="Times New Roman" w:hAnsi="Times New Roman" w:cs="Times New Roman"/>
          <w:szCs w:val="24"/>
        </w:rPr>
        <w:t>civi</w:t>
      </w:r>
      <w:r w:rsidR="000B4197" w:rsidRPr="00B3303C">
        <w:rPr>
          <w:rFonts w:ascii="Times New Roman" w:hAnsi="Times New Roman" w:cs="Times New Roman"/>
          <w:szCs w:val="24"/>
        </w:rPr>
        <w:t>c</w:t>
      </w:r>
      <w:r w:rsidR="00A1320C" w:rsidRPr="00B3303C">
        <w:rPr>
          <w:rFonts w:ascii="Times New Roman" w:hAnsi="Times New Roman" w:cs="Times New Roman"/>
          <w:szCs w:val="24"/>
        </w:rPr>
        <w:t xml:space="preserve"> </w:t>
      </w:r>
      <w:r w:rsidR="000B4197" w:rsidRPr="00B3303C">
        <w:rPr>
          <w:rFonts w:ascii="Times New Roman" w:hAnsi="Times New Roman" w:cs="Times New Roman"/>
          <w:szCs w:val="24"/>
        </w:rPr>
        <w:t xml:space="preserve">space </w:t>
      </w:r>
      <w:r w:rsidR="00A1320C" w:rsidRPr="00B3303C">
        <w:rPr>
          <w:rFonts w:ascii="Times New Roman" w:hAnsi="Times New Roman" w:cs="Times New Roman"/>
          <w:szCs w:val="24"/>
        </w:rPr>
        <w:t xml:space="preserve">at all levels, </w:t>
      </w:r>
      <w:r w:rsidR="000B4197" w:rsidRPr="00B3303C">
        <w:rPr>
          <w:rFonts w:ascii="Times New Roman" w:hAnsi="Times New Roman" w:cs="Times New Roman"/>
          <w:szCs w:val="24"/>
        </w:rPr>
        <w:t>will be</w:t>
      </w:r>
      <w:r w:rsidR="00644C7B" w:rsidRPr="00B3303C">
        <w:rPr>
          <w:rFonts w:ascii="Times New Roman" w:hAnsi="Times New Roman" w:cs="Times New Roman"/>
          <w:szCs w:val="24"/>
        </w:rPr>
        <w:t xml:space="preserve"> key </w:t>
      </w:r>
      <w:r w:rsidR="00A1320C" w:rsidRPr="00B3303C">
        <w:rPr>
          <w:rFonts w:ascii="Times New Roman" w:hAnsi="Times New Roman" w:cs="Times New Roman"/>
          <w:szCs w:val="24"/>
        </w:rPr>
        <w:t xml:space="preserve">to </w:t>
      </w:r>
      <w:r w:rsidR="00B479AD" w:rsidRPr="00B3303C">
        <w:rPr>
          <w:rFonts w:ascii="Times New Roman" w:hAnsi="Times New Roman" w:cs="Times New Roman"/>
          <w:szCs w:val="24"/>
        </w:rPr>
        <w:t>realizing the Rt</w:t>
      </w:r>
      <w:r w:rsidR="00644C7B" w:rsidRPr="00B3303C">
        <w:rPr>
          <w:rFonts w:ascii="Times New Roman" w:hAnsi="Times New Roman" w:cs="Times New Roman"/>
          <w:szCs w:val="24"/>
        </w:rPr>
        <w:t xml:space="preserve">D in a sustainable manner, </w:t>
      </w:r>
      <w:r w:rsidR="000B4197" w:rsidRPr="00B3303C">
        <w:rPr>
          <w:rFonts w:ascii="Times New Roman" w:hAnsi="Times New Roman" w:cs="Times New Roman"/>
          <w:szCs w:val="24"/>
        </w:rPr>
        <w:t xml:space="preserve">in the hope of a </w:t>
      </w:r>
      <w:r w:rsidR="003059EB" w:rsidRPr="00B3303C">
        <w:rPr>
          <w:rFonts w:ascii="Times New Roman" w:hAnsi="Times New Roman" w:cs="Times New Roman"/>
          <w:szCs w:val="24"/>
        </w:rPr>
        <w:t xml:space="preserve"> </w:t>
      </w:r>
      <w:r w:rsidR="000B4197" w:rsidRPr="00B3303C">
        <w:rPr>
          <w:rFonts w:ascii="Times New Roman" w:hAnsi="Times New Roman" w:cs="Times New Roman"/>
          <w:szCs w:val="24"/>
        </w:rPr>
        <w:t xml:space="preserve">better and </w:t>
      </w:r>
      <w:r w:rsidR="003059EB" w:rsidRPr="00B3303C">
        <w:rPr>
          <w:rFonts w:ascii="Times New Roman" w:hAnsi="Times New Roman" w:cs="Times New Roman"/>
          <w:szCs w:val="24"/>
        </w:rPr>
        <w:t xml:space="preserve">shared future </w:t>
      </w:r>
      <w:r w:rsidR="000B4197" w:rsidRPr="00B3303C">
        <w:rPr>
          <w:rFonts w:ascii="Times New Roman" w:hAnsi="Times New Roman" w:cs="Times New Roman"/>
          <w:szCs w:val="24"/>
        </w:rPr>
        <w:t xml:space="preserve">for </w:t>
      </w:r>
      <w:r w:rsidRPr="00B3303C">
        <w:rPr>
          <w:rFonts w:ascii="Times New Roman" w:hAnsi="Times New Roman" w:cs="Times New Roman"/>
          <w:szCs w:val="24"/>
        </w:rPr>
        <w:t>present and future generations.</w:t>
      </w:r>
      <w:r w:rsidR="00D02AE7" w:rsidRPr="00B3303C">
        <w:rPr>
          <w:rFonts w:ascii="Times New Roman" w:hAnsi="Times New Roman" w:cs="Times New Roman"/>
          <w:szCs w:val="24"/>
        </w:rPr>
        <w:t xml:space="preserve"> </w:t>
      </w:r>
    </w:p>
    <w:p w14:paraId="13A9FAE5" w14:textId="2426E832" w:rsidR="00130CDD" w:rsidRPr="00B3303C" w:rsidRDefault="00130CDD" w:rsidP="007A213D">
      <w:pPr>
        <w:jc w:val="both"/>
        <w:rPr>
          <w:rFonts w:ascii="Times New Roman" w:hAnsi="Times New Roman" w:cs="Times New Roman"/>
          <w:szCs w:val="24"/>
        </w:rPr>
      </w:pPr>
    </w:p>
    <w:p w14:paraId="097F8F33" w14:textId="6771524C" w:rsidR="00130CDD" w:rsidRPr="00B3303C" w:rsidRDefault="00D3644C" w:rsidP="00130CDD">
      <w:pPr>
        <w:pStyle w:val="Default"/>
        <w:jc w:val="both"/>
        <w:rPr>
          <w:b/>
          <w:bCs/>
          <w:color w:val="auto"/>
        </w:rPr>
      </w:pPr>
      <w:r w:rsidRPr="00B3303C">
        <w:rPr>
          <w:bCs/>
          <w:color w:val="auto"/>
        </w:rPr>
        <w:t xml:space="preserve">Recent developments reflect renewed momentum on the RtD, with new scope for realizing its potential for the benefit of </w:t>
      </w:r>
      <w:r w:rsidR="00BC6A82" w:rsidRPr="00B3303C">
        <w:rPr>
          <w:bCs/>
          <w:color w:val="auto"/>
        </w:rPr>
        <w:t xml:space="preserve">our common </w:t>
      </w:r>
      <w:r w:rsidRPr="00B3303C">
        <w:rPr>
          <w:bCs/>
          <w:color w:val="auto"/>
        </w:rPr>
        <w:t xml:space="preserve">humanity. </w:t>
      </w:r>
      <w:r w:rsidR="00130CDD" w:rsidRPr="00B3303C">
        <w:rPr>
          <w:bCs/>
          <w:color w:val="auto"/>
        </w:rPr>
        <w:t xml:space="preserve">As per its previous resolutions on the right to development, in particular </w:t>
      </w:r>
      <w:r w:rsidR="00715B6B" w:rsidRPr="00B3303C">
        <w:rPr>
          <w:bCs/>
          <w:color w:val="auto"/>
        </w:rPr>
        <w:t>A/HRC/RES/</w:t>
      </w:r>
      <w:r w:rsidR="00130CDD" w:rsidRPr="00B3303C">
        <w:rPr>
          <w:bCs/>
          <w:color w:val="auto"/>
        </w:rPr>
        <w:t xml:space="preserve">9/3, </w:t>
      </w:r>
      <w:r w:rsidR="00130CDD" w:rsidRPr="00B3303C">
        <w:rPr>
          <w:color w:val="auto"/>
        </w:rPr>
        <w:t xml:space="preserve">36/9 and </w:t>
      </w:r>
      <w:r w:rsidR="00130CDD" w:rsidRPr="00B3303C">
        <w:rPr>
          <w:bCs/>
          <w:color w:val="auto"/>
        </w:rPr>
        <w:t xml:space="preserve">39/9, in </w:t>
      </w:r>
      <w:r w:rsidR="00130CDD" w:rsidRPr="00B3303C">
        <w:rPr>
          <w:color w:val="auto"/>
        </w:rPr>
        <w:t>A/HRC/42/23 of 20 September 2019,</w:t>
      </w:r>
      <w:r w:rsidR="00130CDD" w:rsidRPr="00B3303C">
        <w:rPr>
          <w:b/>
          <w:color w:val="auto"/>
        </w:rPr>
        <w:t xml:space="preserve"> </w:t>
      </w:r>
      <w:r w:rsidR="00130CDD" w:rsidRPr="00B3303C">
        <w:rPr>
          <w:bCs/>
          <w:color w:val="auto"/>
        </w:rPr>
        <w:t>the Council decided to</w:t>
      </w:r>
      <w:r w:rsidR="00130CDD" w:rsidRPr="00B3303C">
        <w:rPr>
          <w:b/>
          <w:bCs/>
          <w:color w:val="auto"/>
        </w:rPr>
        <w:t xml:space="preserve"> </w:t>
      </w:r>
      <w:r w:rsidR="00130CDD" w:rsidRPr="00B3303C">
        <w:rPr>
          <w:color w:val="auto"/>
        </w:rPr>
        <w:t xml:space="preserve">continue to act to ensure that its agenda promotes and advances sustainable development and, in this regard, to lead to raising the right to development, as set out in paragraphs 5 and 10 of the Vienna Declaration and Programme of Action, to the same level and on a par with all other human rights and fundamental freedoms. </w:t>
      </w:r>
    </w:p>
    <w:p w14:paraId="7DA53FD6" w14:textId="77777777" w:rsidR="00130CDD" w:rsidRPr="00B3303C" w:rsidRDefault="00130CDD" w:rsidP="00130CDD">
      <w:pPr>
        <w:pStyle w:val="Default"/>
        <w:jc w:val="both"/>
        <w:rPr>
          <w:b/>
          <w:color w:val="auto"/>
        </w:rPr>
      </w:pPr>
    </w:p>
    <w:p w14:paraId="422DA618" w14:textId="7D5BE135" w:rsidR="005209A6" w:rsidRPr="00B3303C" w:rsidRDefault="00D60F7A" w:rsidP="005209A6">
      <w:pPr>
        <w:autoSpaceDE w:val="0"/>
        <w:autoSpaceDN w:val="0"/>
        <w:adjustRightInd w:val="0"/>
        <w:jc w:val="both"/>
        <w:rPr>
          <w:rFonts w:ascii="Times New Roman" w:hAnsi="Times New Roman" w:cs="Times New Roman"/>
          <w:szCs w:val="24"/>
        </w:rPr>
      </w:pPr>
      <w:r w:rsidRPr="00B3303C">
        <w:rPr>
          <w:rFonts w:ascii="Times New Roman" w:hAnsi="Times New Roman" w:cs="Times New Roman"/>
        </w:rPr>
        <w:t>A</w:t>
      </w:r>
      <w:r w:rsidRPr="00B3303C">
        <w:rPr>
          <w:rFonts w:ascii="Times New Roman" w:hAnsi="Times New Roman" w:cs="Times New Roman"/>
          <w:szCs w:val="24"/>
        </w:rPr>
        <w:t>t its thirty-ninth session, the Council decided that the Chair-Rapporteur of the Working Group should prepare a draft legally binding instrument on the right to development to serve as a basis for substantive negotiations commencing at its twenty-first session.</w:t>
      </w:r>
      <w:r w:rsidRPr="00B3303C">
        <w:rPr>
          <w:rStyle w:val="FootnoteReference"/>
          <w:rFonts w:ascii="Times New Roman" w:hAnsi="Times New Roman" w:cs="Times New Roman"/>
          <w:szCs w:val="24"/>
        </w:rPr>
        <w:footnoteReference w:id="162"/>
      </w:r>
      <w:r w:rsidRPr="00B3303C">
        <w:rPr>
          <w:rFonts w:ascii="Times New Roman" w:hAnsi="Times New Roman" w:cs="Times New Roman"/>
          <w:szCs w:val="24"/>
        </w:rPr>
        <w:t xml:space="preserve"> </w:t>
      </w:r>
      <w:r w:rsidR="00130CDD" w:rsidRPr="00B3303C">
        <w:rPr>
          <w:rFonts w:ascii="Times New Roman" w:hAnsi="Times New Roman" w:cs="Times New Roman"/>
        </w:rPr>
        <w:t xml:space="preserve">The HRC also welcomed the work of its Advisory Committee in preparing a research-based report on the importance of a legally binding instrument on the RTD, which will be presented at its forty-fifth session. </w:t>
      </w:r>
      <w:r w:rsidR="000E39BE" w:rsidRPr="00B3303C">
        <w:rPr>
          <w:rFonts w:ascii="Times New Roman" w:hAnsi="Times New Roman" w:cs="Times New Roman"/>
        </w:rPr>
        <w:t>Recent</w:t>
      </w:r>
      <w:r w:rsidR="00130CDD" w:rsidRPr="00B3303C">
        <w:rPr>
          <w:rFonts w:ascii="Times New Roman" w:hAnsi="Times New Roman" w:cs="Times New Roman"/>
        </w:rPr>
        <w:t xml:space="preserve"> sessions of the Working Group </w:t>
      </w:r>
      <w:r w:rsidR="000F6B83" w:rsidRPr="00B3303C">
        <w:rPr>
          <w:rFonts w:ascii="Times New Roman" w:hAnsi="Times New Roman" w:cs="Times New Roman"/>
        </w:rPr>
        <w:t xml:space="preserve">have </w:t>
      </w:r>
      <w:r w:rsidR="00130CDD" w:rsidRPr="00B3303C">
        <w:rPr>
          <w:rFonts w:ascii="Times New Roman" w:hAnsi="Times New Roman" w:cs="Times New Roman"/>
        </w:rPr>
        <w:t xml:space="preserve">included interactive dialogues with experts, including on a legally </w:t>
      </w:r>
      <w:r w:rsidR="005209A6" w:rsidRPr="00B3303C">
        <w:rPr>
          <w:rFonts w:ascii="Times New Roman" w:hAnsi="Times New Roman" w:cs="Times New Roman"/>
        </w:rPr>
        <w:t>binding instrument.</w:t>
      </w:r>
      <w:r w:rsidR="00130CDD" w:rsidRPr="00B3303C">
        <w:rPr>
          <w:rStyle w:val="FootnoteReference"/>
          <w:rFonts w:ascii="Times New Roman" w:hAnsi="Times New Roman" w:cs="Times New Roman"/>
        </w:rPr>
        <w:footnoteReference w:id="163"/>
      </w:r>
      <w:r w:rsidR="000E39BE" w:rsidRPr="00B3303C">
        <w:rPr>
          <w:rFonts w:ascii="Times New Roman" w:hAnsi="Times New Roman" w:cs="Times New Roman"/>
        </w:rPr>
        <w:t xml:space="preserve"> </w:t>
      </w:r>
      <w:r w:rsidR="005209A6" w:rsidRPr="00B3303C">
        <w:rPr>
          <w:rFonts w:ascii="Times New Roman" w:hAnsi="Times New Roman" w:cs="Times New Roman"/>
          <w:szCs w:val="24"/>
        </w:rPr>
        <w:t xml:space="preserve">In 2019, OHCHR established a group of five experts to prepare </w:t>
      </w:r>
      <w:r w:rsidR="00B939C3" w:rsidRPr="00B3303C">
        <w:rPr>
          <w:rFonts w:ascii="Times New Roman" w:hAnsi="Times New Roman" w:cs="Times New Roman"/>
          <w:szCs w:val="24"/>
        </w:rPr>
        <w:t xml:space="preserve">a </w:t>
      </w:r>
      <w:r w:rsidR="005209A6" w:rsidRPr="00B3303C">
        <w:rPr>
          <w:rFonts w:ascii="Times New Roman" w:hAnsi="Times New Roman" w:cs="Times New Roman"/>
          <w:szCs w:val="24"/>
        </w:rPr>
        <w:lastRenderedPageBreak/>
        <w:t>draft</w:t>
      </w:r>
      <w:r w:rsidR="000F6B83" w:rsidRPr="00B3303C">
        <w:rPr>
          <w:rFonts w:ascii="Times New Roman" w:hAnsi="Times New Roman" w:cs="Times New Roman"/>
          <w:szCs w:val="24"/>
        </w:rPr>
        <w:t xml:space="preserve"> </w:t>
      </w:r>
      <w:r w:rsidR="00B939C3" w:rsidRPr="00B3303C">
        <w:rPr>
          <w:rFonts w:ascii="Times New Roman" w:hAnsi="Times New Roman" w:cs="Times New Roman"/>
          <w:szCs w:val="24"/>
        </w:rPr>
        <w:t xml:space="preserve">legally binding </w:t>
      </w:r>
      <w:r w:rsidR="000F6B83" w:rsidRPr="00B3303C">
        <w:rPr>
          <w:rFonts w:ascii="Times New Roman" w:hAnsi="Times New Roman" w:cs="Times New Roman"/>
          <w:szCs w:val="24"/>
        </w:rPr>
        <w:t>instrument</w:t>
      </w:r>
      <w:r w:rsidR="001A10A0" w:rsidRPr="00B3303C">
        <w:rPr>
          <w:rFonts w:ascii="Times New Roman" w:hAnsi="Times New Roman" w:cs="Times New Roman"/>
          <w:szCs w:val="24"/>
        </w:rPr>
        <w:t xml:space="preserve">. After further expert consultation, </w:t>
      </w:r>
      <w:r w:rsidR="005209A6" w:rsidRPr="00B3303C">
        <w:rPr>
          <w:rFonts w:ascii="Times New Roman" w:hAnsi="Times New Roman" w:cs="Times New Roman"/>
          <w:szCs w:val="24"/>
        </w:rPr>
        <w:t xml:space="preserve">the drafting group finalized a “zero draft” and submitted it with accompanying commentaries to the Chair-Rapporteur in December 2019. Following </w:t>
      </w:r>
      <w:r w:rsidR="00B939C3" w:rsidRPr="00B3303C">
        <w:rPr>
          <w:rFonts w:ascii="Times New Roman" w:hAnsi="Times New Roman" w:cs="Times New Roman"/>
          <w:szCs w:val="24"/>
        </w:rPr>
        <w:t>endorsement of the text</w:t>
      </w:r>
      <w:r w:rsidR="005209A6" w:rsidRPr="00B3303C">
        <w:rPr>
          <w:rStyle w:val="FootnoteReference"/>
          <w:rFonts w:ascii="Times New Roman" w:hAnsi="Times New Roman" w:cs="Times New Roman"/>
          <w:szCs w:val="24"/>
        </w:rPr>
        <w:footnoteReference w:id="164"/>
      </w:r>
      <w:r w:rsidR="005209A6" w:rsidRPr="00B3303C">
        <w:rPr>
          <w:rFonts w:ascii="Times New Roman" w:hAnsi="Times New Roman" w:cs="Times New Roman"/>
          <w:szCs w:val="24"/>
        </w:rPr>
        <w:t xml:space="preserve"> by the Chair Rapporteur, the draft </w:t>
      </w:r>
      <w:proofErr w:type="gramStart"/>
      <w:r w:rsidR="005209A6" w:rsidRPr="00B3303C">
        <w:rPr>
          <w:rFonts w:ascii="Times New Roman" w:hAnsi="Times New Roman" w:cs="Times New Roman"/>
          <w:szCs w:val="24"/>
        </w:rPr>
        <w:t>convention</w:t>
      </w:r>
      <w:proofErr w:type="gramEnd"/>
      <w:r w:rsidR="005209A6" w:rsidRPr="00B3303C">
        <w:rPr>
          <w:rFonts w:ascii="Times New Roman" w:hAnsi="Times New Roman" w:cs="Times New Roman"/>
          <w:szCs w:val="24"/>
        </w:rPr>
        <w:t xml:space="preserve"> and commentaries</w:t>
      </w:r>
      <w:r w:rsidR="005209A6" w:rsidRPr="00B3303C">
        <w:rPr>
          <w:rStyle w:val="FootnoteReference"/>
          <w:rFonts w:ascii="Times New Roman" w:hAnsi="Times New Roman" w:cs="Times New Roman"/>
          <w:szCs w:val="24"/>
        </w:rPr>
        <w:footnoteReference w:id="165"/>
      </w:r>
      <w:r w:rsidR="005209A6" w:rsidRPr="00B3303C">
        <w:rPr>
          <w:rFonts w:ascii="Times New Roman" w:hAnsi="Times New Roman" w:cs="Times New Roman"/>
          <w:szCs w:val="24"/>
        </w:rPr>
        <w:t xml:space="preserve"> were submitted to the Working Group for considerat</w:t>
      </w:r>
      <w:r w:rsidR="005209A6" w:rsidRPr="00B3303C">
        <w:rPr>
          <w:rFonts w:ascii="Times New Roman" w:hAnsi="Times New Roman" w:cs="Times New Roman"/>
        </w:rPr>
        <w:t xml:space="preserve">ion at its twenty-first session </w:t>
      </w:r>
      <w:r w:rsidR="005209A6" w:rsidRPr="00B3303C">
        <w:rPr>
          <w:rFonts w:ascii="Times New Roman" w:hAnsi="Times New Roman" w:cs="Times New Roman"/>
          <w:szCs w:val="24"/>
        </w:rPr>
        <w:t>to be held in 2020.</w:t>
      </w:r>
    </w:p>
    <w:p w14:paraId="6C49B803" w14:textId="77777777" w:rsidR="005209A6" w:rsidRPr="00B3303C" w:rsidRDefault="005209A6" w:rsidP="005209A6">
      <w:pPr>
        <w:autoSpaceDE w:val="0"/>
        <w:autoSpaceDN w:val="0"/>
        <w:adjustRightInd w:val="0"/>
        <w:jc w:val="both"/>
        <w:rPr>
          <w:rFonts w:ascii="Times New Roman" w:hAnsi="Times New Roman" w:cs="Times New Roman"/>
          <w:szCs w:val="24"/>
        </w:rPr>
      </w:pPr>
    </w:p>
    <w:p w14:paraId="17B635BF" w14:textId="5E0577E4" w:rsidR="00130CDD" w:rsidRPr="00B3303C" w:rsidRDefault="00130CDD" w:rsidP="00130CDD">
      <w:pPr>
        <w:autoSpaceDE w:val="0"/>
        <w:autoSpaceDN w:val="0"/>
        <w:adjustRightInd w:val="0"/>
        <w:jc w:val="both"/>
        <w:rPr>
          <w:rFonts w:ascii="Times New Roman" w:hAnsi="Times New Roman" w:cs="Times New Roman"/>
          <w:szCs w:val="24"/>
        </w:rPr>
      </w:pPr>
      <w:r w:rsidRPr="00B3303C">
        <w:rPr>
          <w:rFonts w:ascii="Times New Roman" w:hAnsi="Times New Roman" w:cs="Times New Roman"/>
          <w:szCs w:val="24"/>
        </w:rPr>
        <w:t>In parallel progressive step</w:t>
      </w:r>
      <w:r w:rsidR="000B4B9D" w:rsidRPr="00B3303C">
        <w:rPr>
          <w:rFonts w:ascii="Times New Roman" w:hAnsi="Times New Roman" w:cs="Times New Roman"/>
          <w:szCs w:val="24"/>
        </w:rPr>
        <w:t>s taken at the 42</w:t>
      </w:r>
      <w:r w:rsidR="000B4B9D" w:rsidRPr="00B3303C">
        <w:rPr>
          <w:rFonts w:ascii="Times New Roman" w:hAnsi="Times New Roman" w:cs="Times New Roman"/>
          <w:szCs w:val="24"/>
          <w:vertAlign w:val="superscript"/>
        </w:rPr>
        <w:t>nd</w:t>
      </w:r>
      <w:r w:rsidR="000B4B9D" w:rsidRPr="00B3303C">
        <w:rPr>
          <w:rFonts w:ascii="Times New Roman" w:hAnsi="Times New Roman" w:cs="Times New Roman"/>
          <w:szCs w:val="24"/>
        </w:rPr>
        <w:t xml:space="preserve"> session</w:t>
      </w:r>
      <w:r w:rsidRPr="00B3303C">
        <w:rPr>
          <w:rFonts w:ascii="Times New Roman" w:hAnsi="Times New Roman" w:cs="Times New Roman"/>
          <w:szCs w:val="24"/>
        </w:rPr>
        <w:t>,</w:t>
      </w:r>
      <w:r w:rsidR="000B4B9D" w:rsidRPr="00B3303C">
        <w:rPr>
          <w:rStyle w:val="FootnoteReference"/>
          <w:rFonts w:ascii="Times New Roman" w:hAnsi="Times New Roman" w:cs="Times New Roman"/>
          <w:szCs w:val="24"/>
        </w:rPr>
        <w:footnoteReference w:id="166"/>
      </w:r>
      <w:r w:rsidRPr="00B3303C">
        <w:rPr>
          <w:rFonts w:ascii="Times New Roman" w:hAnsi="Times New Roman" w:cs="Times New Roman"/>
          <w:szCs w:val="24"/>
        </w:rPr>
        <w:t xml:space="preserve"> the Council decided to organize a biennial panel discussion on the </w:t>
      </w:r>
      <w:r w:rsidR="00C4239F" w:rsidRPr="00B3303C">
        <w:rPr>
          <w:rFonts w:ascii="Times New Roman" w:hAnsi="Times New Roman" w:cs="Times New Roman"/>
          <w:szCs w:val="24"/>
        </w:rPr>
        <w:t>RtD</w:t>
      </w:r>
      <w:r w:rsidRPr="00B3303C">
        <w:rPr>
          <w:rFonts w:ascii="Times New Roman" w:hAnsi="Times New Roman" w:cs="Times New Roman"/>
          <w:szCs w:val="24"/>
        </w:rPr>
        <w:t xml:space="preserve">, starting at its forty-fifth session, for Member States, </w:t>
      </w:r>
      <w:proofErr w:type="gramStart"/>
      <w:r w:rsidRPr="00B3303C">
        <w:rPr>
          <w:rFonts w:ascii="Times New Roman" w:hAnsi="Times New Roman" w:cs="Times New Roman"/>
          <w:szCs w:val="24"/>
        </w:rPr>
        <w:t>and  other</w:t>
      </w:r>
      <w:proofErr w:type="gramEnd"/>
      <w:r w:rsidRPr="00B3303C">
        <w:rPr>
          <w:rFonts w:ascii="Times New Roman" w:hAnsi="Times New Roman" w:cs="Times New Roman"/>
          <w:szCs w:val="24"/>
        </w:rPr>
        <w:t xml:space="preserve"> stakeholders. </w:t>
      </w:r>
      <w:r w:rsidR="00715B6B" w:rsidRPr="00B3303C">
        <w:rPr>
          <w:rFonts w:ascii="Times New Roman" w:hAnsi="Times New Roman" w:cs="Times New Roman"/>
          <w:szCs w:val="24"/>
        </w:rPr>
        <w:t xml:space="preserve">The HRC </w:t>
      </w:r>
      <w:r w:rsidR="00472C67" w:rsidRPr="00B3303C">
        <w:rPr>
          <w:rFonts w:ascii="Times New Roman" w:hAnsi="Times New Roman" w:cs="Times New Roman"/>
          <w:szCs w:val="24"/>
        </w:rPr>
        <w:t xml:space="preserve">further </w:t>
      </w:r>
      <w:r w:rsidRPr="00B3303C">
        <w:rPr>
          <w:rFonts w:ascii="Times New Roman" w:hAnsi="Times New Roman" w:cs="Times New Roman"/>
          <w:szCs w:val="24"/>
        </w:rPr>
        <w:t xml:space="preserve">resolved to establish a subsidiary expert mechanism to provide it with thematic expertise on the </w:t>
      </w:r>
      <w:r w:rsidR="00472C67" w:rsidRPr="00B3303C">
        <w:rPr>
          <w:rFonts w:ascii="Times New Roman" w:hAnsi="Times New Roman" w:cs="Times New Roman"/>
          <w:szCs w:val="24"/>
        </w:rPr>
        <w:t>RtD</w:t>
      </w:r>
      <w:r w:rsidRPr="00B3303C">
        <w:rPr>
          <w:rFonts w:ascii="Times New Roman" w:hAnsi="Times New Roman" w:cs="Times New Roman"/>
          <w:szCs w:val="24"/>
        </w:rPr>
        <w:t xml:space="preserve"> in searching for, </w:t>
      </w:r>
      <w:proofErr w:type="gramStart"/>
      <w:r w:rsidRPr="00B3303C">
        <w:rPr>
          <w:rFonts w:ascii="Times New Roman" w:hAnsi="Times New Roman" w:cs="Times New Roman"/>
          <w:szCs w:val="24"/>
        </w:rPr>
        <w:t>identifying</w:t>
      </w:r>
      <w:proofErr w:type="gramEnd"/>
      <w:r w:rsidRPr="00B3303C">
        <w:rPr>
          <w:rFonts w:ascii="Times New Roman" w:hAnsi="Times New Roman" w:cs="Times New Roman"/>
          <w:szCs w:val="24"/>
        </w:rPr>
        <w:t xml:space="preserve"> and sharing best practices among Member States and to promote its implementation worldwide. Th</w:t>
      </w:r>
      <w:r w:rsidR="005209A6" w:rsidRPr="00B3303C">
        <w:rPr>
          <w:rFonts w:ascii="Times New Roman" w:hAnsi="Times New Roman" w:cs="Times New Roman"/>
          <w:szCs w:val="24"/>
        </w:rPr>
        <w:t>e</w:t>
      </w:r>
      <w:r w:rsidRPr="00B3303C">
        <w:rPr>
          <w:rFonts w:ascii="Times New Roman" w:hAnsi="Times New Roman" w:cs="Times New Roman"/>
          <w:szCs w:val="24"/>
        </w:rPr>
        <w:t xml:space="preserve"> </w:t>
      </w:r>
      <w:r w:rsidR="00BA31D3" w:rsidRPr="00B3303C">
        <w:rPr>
          <w:rFonts w:ascii="Times New Roman" w:hAnsi="Times New Roman" w:cs="Times New Roman"/>
          <w:szCs w:val="24"/>
        </w:rPr>
        <w:t xml:space="preserve">new </w:t>
      </w:r>
      <w:r w:rsidRPr="00B3303C">
        <w:rPr>
          <w:rFonts w:ascii="Times New Roman" w:hAnsi="Times New Roman" w:cs="Times New Roman"/>
          <w:szCs w:val="24"/>
        </w:rPr>
        <w:t>mechanism</w:t>
      </w:r>
      <w:r w:rsidR="005209A6" w:rsidRPr="00B3303C">
        <w:rPr>
          <w:rFonts w:ascii="Times New Roman" w:hAnsi="Times New Roman" w:cs="Times New Roman"/>
          <w:szCs w:val="24"/>
        </w:rPr>
        <w:t xml:space="preserve"> composed of </w:t>
      </w:r>
      <w:r w:rsidRPr="00B3303C">
        <w:rPr>
          <w:rFonts w:ascii="Times New Roman" w:hAnsi="Times New Roman" w:cs="Times New Roman"/>
          <w:szCs w:val="24"/>
        </w:rPr>
        <w:t xml:space="preserve">five experts </w:t>
      </w:r>
      <w:r w:rsidR="00BA31D3" w:rsidRPr="00B3303C">
        <w:rPr>
          <w:rFonts w:ascii="Times New Roman" w:hAnsi="Times New Roman" w:cs="Times New Roman"/>
          <w:szCs w:val="24"/>
        </w:rPr>
        <w:t xml:space="preserve">who will report to the Council, </w:t>
      </w:r>
      <w:r w:rsidR="005209A6" w:rsidRPr="00B3303C">
        <w:rPr>
          <w:rFonts w:ascii="Times New Roman" w:hAnsi="Times New Roman" w:cs="Times New Roman"/>
          <w:szCs w:val="24"/>
        </w:rPr>
        <w:t>assumed duties on 1 May 2020</w:t>
      </w:r>
      <w:r w:rsidRPr="00B3303C">
        <w:rPr>
          <w:rFonts w:ascii="Times New Roman" w:hAnsi="Times New Roman" w:cs="Times New Roman"/>
          <w:szCs w:val="24"/>
        </w:rPr>
        <w:t xml:space="preserve">.  </w:t>
      </w:r>
    </w:p>
    <w:p w14:paraId="4438B189" w14:textId="77777777" w:rsidR="00130CDD" w:rsidRPr="00B3303C" w:rsidRDefault="00130CDD" w:rsidP="00130CDD">
      <w:pPr>
        <w:autoSpaceDE w:val="0"/>
        <w:autoSpaceDN w:val="0"/>
        <w:adjustRightInd w:val="0"/>
        <w:jc w:val="both"/>
        <w:rPr>
          <w:rFonts w:ascii="Times New Roman" w:hAnsi="Times New Roman" w:cs="Times New Roman"/>
          <w:szCs w:val="24"/>
        </w:rPr>
      </w:pPr>
    </w:p>
    <w:p w14:paraId="07EC2C68" w14:textId="042E0E09" w:rsidR="00C51B29" w:rsidRPr="00B3303C" w:rsidRDefault="00FD07F9" w:rsidP="00C51B29">
      <w:pPr>
        <w:pStyle w:val="Default"/>
        <w:jc w:val="both"/>
      </w:pPr>
      <w:r w:rsidRPr="00B3303C">
        <w:t>A</w:t>
      </w:r>
      <w:r w:rsidR="00DE6CD4" w:rsidRPr="00B3303C">
        <w:t xml:space="preserve">s in </w:t>
      </w:r>
      <w:r w:rsidR="009F3C91" w:rsidRPr="00B3303C">
        <w:t>previous</w:t>
      </w:r>
      <w:r w:rsidR="00DE6CD4" w:rsidRPr="00B3303C">
        <w:t xml:space="preserve"> years, t</w:t>
      </w:r>
      <w:r w:rsidR="00130CDD" w:rsidRPr="00B3303C">
        <w:t>he General Assembly in its annual resolution on the right to development</w:t>
      </w:r>
      <w:r w:rsidR="00130CDD" w:rsidRPr="00B3303C">
        <w:rPr>
          <w:rStyle w:val="FootnoteReference"/>
        </w:rPr>
        <w:footnoteReference w:id="167"/>
      </w:r>
      <w:r w:rsidR="00130CDD" w:rsidRPr="00B3303C">
        <w:t xml:space="preserve"> requested the Secretary-General to submit a report to the General Assembly at its seventy-f</w:t>
      </w:r>
      <w:r w:rsidR="00F560E3" w:rsidRPr="00B3303C">
        <w:t>if</w:t>
      </w:r>
      <w:r w:rsidR="00130CDD" w:rsidRPr="00B3303C">
        <w:t xml:space="preserve">th session and an interim report to the Human Rights Council on the implementation of </w:t>
      </w:r>
      <w:r w:rsidR="009F3C91" w:rsidRPr="00B3303C">
        <w:t xml:space="preserve">its RtD </w:t>
      </w:r>
      <w:r w:rsidR="00130CDD" w:rsidRPr="00B3303C">
        <w:t xml:space="preserve"> resolution, including efforts undertaken at the national, regional and international levels</w:t>
      </w:r>
      <w:r w:rsidR="009F3C91" w:rsidRPr="00B3303C">
        <w:t>,</w:t>
      </w:r>
      <w:r w:rsidR="00130CDD" w:rsidRPr="00B3303C">
        <w:t xml:space="preserve"> and invite</w:t>
      </w:r>
      <w:r w:rsidR="00DE6CD4" w:rsidRPr="00B3303C">
        <w:t>d</w:t>
      </w:r>
      <w:r w:rsidR="00130CDD" w:rsidRPr="00B3303C">
        <w:t xml:space="preserve"> the Chair-Rapporteur of the Working Group and the Special Rapporteur to present an oral report and to engage in an interactive dialogue with the Assembly.</w:t>
      </w:r>
      <w:r w:rsidR="00C51B29" w:rsidRPr="00B3303C">
        <w:t xml:space="preserve"> The Working Group</w:t>
      </w:r>
      <w:r w:rsidR="00BA31D3" w:rsidRPr="00B3303C">
        <w:t>’s</w:t>
      </w:r>
      <w:r w:rsidR="00C51B29" w:rsidRPr="00B3303C">
        <w:t xml:space="preserve"> </w:t>
      </w:r>
      <w:r w:rsidR="00F560E3" w:rsidRPr="00B3303C">
        <w:t xml:space="preserve">report </w:t>
      </w:r>
      <w:r w:rsidR="00C51B29" w:rsidRPr="00B3303C">
        <w:t xml:space="preserve">was presented to the Council and the Assembly in September and </w:t>
      </w:r>
      <w:proofErr w:type="gramStart"/>
      <w:r w:rsidR="00C51B29" w:rsidRPr="00B3303C">
        <w:t>October 2019</w:t>
      </w:r>
      <w:proofErr w:type="gramEnd"/>
      <w:r w:rsidR="00C51B29" w:rsidRPr="00B3303C">
        <w:t xml:space="preserve"> respectively.</w:t>
      </w:r>
      <w:r w:rsidR="00C51B29" w:rsidRPr="00B3303C">
        <w:rPr>
          <w:rStyle w:val="FootnoteReference"/>
          <w:rFonts w:eastAsiaTheme="minorHAnsi"/>
        </w:rPr>
        <w:footnoteReference w:id="168"/>
      </w:r>
      <w:r w:rsidR="00C51B29" w:rsidRPr="00B3303C">
        <w:t xml:space="preserve"> </w:t>
      </w:r>
    </w:p>
    <w:p w14:paraId="35F5AA93" w14:textId="77777777" w:rsidR="00C51B29" w:rsidRPr="00B3303C" w:rsidRDefault="00C51B29" w:rsidP="00C53FB5">
      <w:pPr>
        <w:autoSpaceDE w:val="0"/>
        <w:autoSpaceDN w:val="0"/>
        <w:adjustRightInd w:val="0"/>
        <w:jc w:val="both"/>
        <w:rPr>
          <w:rFonts w:ascii="Times New Roman" w:hAnsi="Times New Roman" w:cs="Times New Roman"/>
          <w:szCs w:val="24"/>
        </w:rPr>
      </w:pPr>
    </w:p>
    <w:p w14:paraId="6FD99B3A" w14:textId="15253E0F" w:rsidR="00C53FB5" w:rsidRPr="00B3303C" w:rsidRDefault="00034DDA" w:rsidP="00C53FB5">
      <w:pPr>
        <w:autoSpaceDE w:val="0"/>
        <w:autoSpaceDN w:val="0"/>
        <w:adjustRightInd w:val="0"/>
        <w:jc w:val="both"/>
        <w:rPr>
          <w:rFonts w:ascii="Times New Roman" w:hAnsi="Times New Roman" w:cs="Times New Roman"/>
          <w:szCs w:val="24"/>
        </w:rPr>
      </w:pPr>
      <w:r w:rsidRPr="00B3303C">
        <w:rPr>
          <w:rFonts w:ascii="Times New Roman" w:hAnsi="Times New Roman" w:cs="Times New Roman"/>
          <w:szCs w:val="24"/>
        </w:rPr>
        <w:t>The Special Rapporteur on the right to development submitted a report to the Council</w:t>
      </w:r>
      <w:r w:rsidRPr="00B3303C">
        <w:rPr>
          <w:rStyle w:val="FootnoteReference"/>
          <w:rFonts w:ascii="Times New Roman" w:hAnsi="Times New Roman" w:cs="Times New Roman"/>
          <w:szCs w:val="24"/>
        </w:rPr>
        <w:footnoteReference w:id="169"/>
      </w:r>
      <w:r w:rsidRPr="00B3303C">
        <w:rPr>
          <w:rFonts w:ascii="Times New Roman" w:hAnsi="Times New Roman" w:cs="Times New Roman"/>
          <w:szCs w:val="24"/>
        </w:rPr>
        <w:t xml:space="preserve"> </w:t>
      </w:r>
      <w:r w:rsidR="00BA31D3" w:rsidRPr="00B3303C">
        <w:rPr>
          <w:rFonts w:ascii="Times New Roman" w:hAnsi="Times New Roman" w:cs="Times New Roman"/>
          <w:szCs w:val="24"/>
        </w:rPr>
        <w:t>wherein</w:t>
      </w:r>
      <w:r w:rsidRPr="00B3303C">
        <w:rPr>
          <w:rFonts w:ascii="Times New Roman" w:hAnsi="Times New Roman" w:cs="Times New Roman"/>
          <w:szCs w:val="24"/>
        </w:rPr>
        <w:t xml:space="preserve"> he presented guidelines and recommendations on the practical implementation of the right to development drawing from regional consultations held in 2018 and 2019 pursuant to Council resolution 36/9. The report focused on meaningful participation in setting development priorities and enjoying development benefits, inclusive and sustainable methods of mobilizing resources for development, monitoring and evaluation of development policies, and accountability measures.</w:t>
      </w:r>
      <w:r w:rsidR="00C53FB5" w:rsidRPr="00B3303C">
        <w:rPr>
          <w:rFonts w:ascii="Times New Roman" w:hAnsi="Times New Roman" w:cs="Times New Roman"/>
          <w:szCs w:val="24"/>
        </w:rPr>
        <w:t xml:space="preserve"> </w:t>
      </w:r>
      <w:r w:rsidRPr="00B3303C">
        <w:rPr>
          <w:rFonts w:ascii="Times New Roman" w:hAnsi="Times New Roman" w:cs="Times New Roman"/>
          <w:szCs w:val="24"/>
        </w:rPr>
        <w:t>In November 2019, the Special Rapporteur presented to the General Assembly a report exploring the links between the right to development, sustainable development and disaster risk reduction,</w:t>
      </w:r>
      <w:r w:rsidRPr="00B3303C">
        <w:rPr>
          <w:rStyle w:val="FootnoteReference"/>
          <w:rFonts w:ascii="Times New Roman" w:hAnsi="Times New Roman" w:cs="Times New Roman"/>
          <w:szCs w:val="24"/>
        </w:rPr>
        <w:footnoteReference w:id="170"/>
      </w:r>
      <w:r w:rsidRPr="00B3303C">
        <w:rPr>
          <w:rFonts w:ascii="Times New Roman" w:hAnsi="Times New Roman" w:cs="Times New Roman"/>
          <w:szCs w:val="24"/>
        </w:rPr>
        <w:t xml:space="preserve"> including key recommendations aimed at improving the participatory processes related to planning, monitoring and implementing of disaster risk reduction measures and policies.</w:t>
      </w:r>
      <w:r w:rsidR="00C53FB5" w:rsidRPr="00B3303C">
        <w:rPr>
          <w:rFonts w:ascii="Times New Roman" w:hAnsi="Times New Roman" w:cs="Times New Roman"/>
          <w:szCs w:val="24"/>
        </w:rPr>
        <w:t xml:space="preserve"> </w:t>
      </w:r>
    </w:p>
    <w:p w14:paraId="11C20384" w14:textId="552B0B53" w:rsidR="00FA3214" w:rsidRPr="00B3303C" w:rsidRDefault="00FA3214" w:rsidP="00C53FB5">
      <w:pPr>
        <w:autoSpaceDE w:val="0"/>
        <w:autoSpaceDN w:val="0"/>
        <w:adjustRightInd w:val="0"/>
        <w:jc w:val="both"/>
        <w:rPr>
          <w:rFonts w:ascii="Times New Roman" w:hAnsi="Times New Roman" w:cs="Times New Roman"/>
          <w:szCs w:val="24"/>
        </w:rPr>
      </w:pPr>
    </w:p>
    <w:p w14:paraId="0F4781EB" w14:textId="7E8465A9" w:rsidR="00FA3214" w:rsidRPr="00B3303C" w:rsidRDefault="00FA3214" w:rsidP="00FA3214">
      <w:pPr>
        <w:autoSpaceDE w:val="0"/>
        <w:autoSpaceDN w:val="0"/>
        <w:adjustRightInd w:val="0"/>
        <w:jc w:val="both"/>
        <w:rPr>
          <w:rFonts w:ascii="Times New Roman" w:hAnsi="Times New Roman" w:cs="Times New Roman"/>
          <w:szCs w:val="24"/>
        </w:rPr>
      </w:pPr>
      <w:r w:rsidRPr="00B3303C">
        <w:rPr>
          <w:rFonts w:ascii="Times New Roman" w:hAnsi="Times New Roman" w:cs="Times New Roman"/>
          <w:szCs w:val="24"/>
        </w:rPr>
        <w:t>In February 2020, the SG launched “The highest aspiration: A call to action for human rights.”</w:t>
      </w:r>
      <w:r w:rsidRPr="00B3303C">
        <w:rPr>
          <w:rStyle w:val="FootnoteReference"/>
          <w:rFonts w:ascii="Times New Roman" w:hAnsi="Times New Roman" w:cs="Times New Roman"/>
          <w:szCs w:val="24"/>
        </w:rPr>
        <w:footnoteReference w:id="171"/>
      </w:r>
      <w:r w:rsidRPr="00B3303C">
        <w:rPr>
          <w:rFonts w:ascii="Times New Roman" w:hAnsi="Times New Roman" w:cs="Times New Roman"/>
          <w:szCs w:val="24"/>
        </w:rPr>
        <w:t xml:space="preserve"> The first overarching principle of this call is “rights at the core of sustainable development”, underscoring that </w:t>
      </w:r>
      <w:r w:rsidR="00BA31D3" w:rsidRPr="00B3303C">
        <w:rPr>
          <w:rFonts w:ascii="Times New Roman" w:hAnsi="Times New Roman" w:cs="Times New Roman"/>
          <w:szCs w:val="24"/>
        </w:rPr>
        <w:t>human rights-</w:t>
      </w:r>
      <w:proofErr w:type="spellStart"/>
      <w:r w:rsidR="00BA31D3" w:rsidRPr="00B3303C">
        <w:rPr>
          <w:rFonts w:ascii="Times New Roman" w:hAnsi="Times New Roman" w:cs="Times New Roman"/>
          <w:szCs w:val="24"/>
        </w:rPr>
        <w:t>centred</w:t>
      </w:r>
      <w:proofErr w:type="spellEnd"/>
      <w:r w:rsidR="00BA31D3" w:rsidRPr="00B3303C">
        <w:rPr>
          <w:rFonts w:ascii="Times New Roman" w:hAnsi="Times New Roman" w:cs="Times New Roman"/>
          <w:szCs w:val="24"/>
        </w:rPr>
        <w:t xml:space="preserve"> development </w:t>
      </w:r>
      <w:r w:rsidRPr="00B3303C">
        <w:rPr>
          <w:rFonts w:ascii="Times New Roman" w:hAnsi="Times New Roman" w:cs="Times New Roman"/>
          <w:szCs w:val="24"/>
        </w:rPr>
        <w:t xml:space="preserve">leads to more sustainable, powerful and effective outcomes. The right to development is key to the realization of </w:t>
      </w:r>
      <w:r w:rsidR="00BA31D3" w:rsidRPr="00B3303C">
        <w:rPr>
          <w:rFonts w:ascii="Times New Roman" w:hAnsi="Times New Roman" w:cs="Times New Roman"/>
          <w:szCs w:val="24"/>
        </w:rPr>
        <w:t xml:space="preserve">all the </w:t>
      </w:r>
      <w:r w:rsidRPr="00B3303C">
        <w:rPr>
          <w:rFonts w:ascii="Times New Roman" w:hAnsi="Times New Roman" w:cs="Times New Roman"/>
          <w:szCs w:val="24"/>
        </w:rPr>
        <w:t xml:space="preserve">overarching </w:t>
      </w:r>
      <w:r w:rsidRPr="00B3303C">
        <w:rPr>
          <w:rFonts w:ascii="Times New Roman" w:hAnsi="Times New Roman" w:cs="Times New Roman"/>
          <w:szCs w:val="24"/>
        </w:rPr>
        <w:lastRenderedPageBreak/>
        <w:t xml:space="preserve">principles of the call to action, namely “rights in times of crisis”; “gender equality and equal rights for women”; “public participation and civic space”; “rights of future generations, especially climate justice”; “rights at the heart of collective action”; and “new frontiers of human rights”. </w:t>
      </w:r>
    </w:p>
    <w:p w14:paraId="6279B9B6" w14:textId="77777777" w:rsidR="00C53FB5" w:rsidRPr="00B3303C" w:rsidRDefault="00C53FB5" w:rsidP="00C53FB5">
      <w:pPr>
        <w:autoSpaceDE w:val="0"/>
        <w:autoSpaceDN w:val="0"/>
        <w:adjustRightInd w:val="0"/>
        <w:jc w:val="both"/>
        <w:rPr>
          <w:rFonts w:ascii="Times New Roman" w:hAnsi="Times New Roman" w:cs="Times New Roman"/>
          <w:szCs w:val="24"/>
        </w:rPr>
      </w:pPr>
    </w:p>
    <w:p w14:paraId="3E22D9E0" w14:textId="58B87D41" w:rsidR="00C53FB5" w:rsidRPr="00B3303C" w:rsidRDefault="00B612F7" w:rsidP="00C53FB5">
      <w:pPr>
        <w:autoSpaceDE w:val="0"/>
        <w:autoSpaceDN w:val="0"/>
        <w:adjustRightInd w:val="0"/>
        <w:jc w:val="both"/>
        <w:rPr>
          <w:rFonts w:ascii="Times New Roman" w:hAnsi="Times New Roman" w:cs="Times New Roman"/>
          <w:szCs w:val="24"/>
        </w:rPr>
      </w:pPr>
      <w:r w:rsidRPr="00B3303C">
        <w:rPr>
          <w:rFonts w:ascii="Times New Roman" w:hAnsi="Times New Roman" w:cs="Times New Roman"/>
          <w:szCs w:val="24"/>
        </w:rPr>
        <w:t xml:space="preserve">In an increasingly </w:t>
      </w:r>
      <w:r w:rsidR="00390F22" w:rsidRPr="00B3303C">
        <w:rPr>
          <w:rFonts w:ascii="Times New Roman" w:hAnsi="Times New Roman" w:cs="Times New Roman"/>
          <w:szCs w:val="24"/>
        </w:rPr>
        <w:t xml:space="preserve">interdependent </w:t>
      </w:r>
      <w:r w:rsidRPr="00B3303C">
        <w:rPr>
          <w:rFonts w:ascii="Times New Roman" w:hAnsi="Times New Roman" w:cs="Times New Roman"/>
          <w:szCs w:val="24"/>
        </w:rPr>
        <w:t xml:space="preserve">world facing </w:t>
      </w:r>
      <w:r w:rsidR="00390F22" w:rsidRPr="00B3303C">
        <w:rPr>
          <w:rFonts w:ascii="Times New Roman" w:hAnsi="Times New Roman" w:cs="Times New Roman"/>
          <w:szCs w:val="24"/>
        </w:rPr>
        <w:t xml:space="preserve">both a multitude of interconnected challenges and </w:t>
      </w:r>
      <w:r w:rsidRPr="00B3303C">
        <w:rPr>
          <w:rFonts w:ascii="Times New Roman" w:hAnsi="Times New Roman" w:cs="Times New Roman"/>
          <w:szCs w:val="24"/>
        </w:rPr>
        <w:t>a dire decline in multilateralism in this 75</w:t>
      </w:r>
      <w:r w:rsidRPr="00B3303C">
        <w:rPr>
          <w:rFonts w:ascii="Times New Roman" w:hAnsi="Times New Roman" w:cs="Times New Roman"/>
          <w:szCs w:val="24"/>
          <w:vertAlign w:val="superscript"/>
        </w:rPr>
        <w:t>th</w:t>
      </w:r>
      <w:r w:rsidRPr="00B3303C">
        <w:rPr>
          <w:rFonts w:ascii="Times New Roman" w:hAnsi="Times New Roman" w:cs="Times New Roman"/>
          <w:szCs w:val="24"/>
        </w:rPr>
        <w:t xml:space="preserve"> anniversary of the United Nations and centenary year of the League of Nations, the</w:t>
      </w:r>
      <w:r w:rsidR="002A4597" w:rsidRPr="00B3303C">
        <w:rPr>
          <w:rFonts w:ascii="Times New Roman" w:hAnsi="Times New Roman" w:cs="Times New Roman"/>
          <w:szCs w:val="24"/>
        </w:rPr>
        <w:t xml:space="preserve"> COVID-19 pandemic </w:t>
      </w:r>
      <w:r w:rsidR="00390F22" w:rsidRPr="00B3303C">
        <w:rPr>
          <w:rFonts w:ascii="Times New Roman" w:hAnsi="Times New Roman" w:cs="Times New Roman"/>
          <w:szCs w:val="24"/>
        </w:rPr>
        <w:t xml:space="preserve">been a profound reminder of the need for </w:t>
      </w:r>
      <w:r w:rsidR="002A4597" w:rsidRPr="00B3303C">
        <w:rPr>
          <w:rFonts w:ascii="Times New Roman" w:hAnsi="Times New Roman" w:cs="Times New Roman"/>
          <w:szCs w:val="24"/>
        </w:rPr>
        <w:t>international cooperation and solidarity</w:t>
      </w:r>
      <w:r w:rsidR="00390F22" w:rsidRPr="00B3303C">
        <w:rPr>
          <w:rFonts w:ascii="Times New Roman" w:hAnsi="Times New Roman" w:cs="Times New Roman"/>
          <w:szCs w:val="24"/>
        </w:rPr>
        <w:t>.</w:t>
      </w:r>
      <w:r w:rsidRPr="00B3303C">
        <w:rPr>
          <w:rFonts w:ascii="Times New Roman" w:hAnsi="Times New Roman" w:cs="Times New Roman"/>
          <w:szCs w:val="24"/>
        </w:rPr>
        <w:t xml:space="preserve"> </w:t>
      </w:r>
      <w:r w:rsidR="00034DDA" w:rsidRPr="00B3303C">
        <w:rPr>
          <w:rFonts w:ascii="Times New Roman" w:hAnsi="Times New Roman" w:cs="Times New Roman"/>
          <w:szCs w:val="24"/>
        </w:rPr>
        <w:t>The Secretary-General</w:t>
      </w:r>
      <w:r w:rsidR="00FC2A8B" w:rsidRPr="00B3303C">
        <w:rPr>
          <w:rFonts w:ascii="Times New Roman" w:hAnsi="Times New Roman" w:cs="Times New Roman"/>
          <w:szCs w:val="24"/>
        </w:rPr>
        <w:t>,</w:t>
      </w:r>
      <w:r w:rsidR="00034DDA" w:rsidRPr="00B3303C">
        <w:rPr>
          <w:rStyle w:val="FootnoteReference"/>
          <w:rFonts w:ascii="Times New Roman" w:hAnsi="Times New Roman" w:cs="Times New Roman"/>
          <w:szCs w:val="24"/>
        </w:rPr>
        <w:footnoteReference w:id="172"/>
      </w:r>
      <w:r w:rsidR="00034DDA" w:rsidRPr="00B3303C">
        <w:rPr>
          <w:rFonts w:ascii="Times New Roman" w:hAnsi="Times New Roman" w:cs="Times New Roman"/>
          <w:szCs w:val="24"/>
        </w:rPr>
        <w:t xml:space="preserve"> the Hig</w:t>
      </w:r>
      <w:r w:rsidR="002A4597" w:rsidRPr="00B3303C">
        <w:rPr>
          <w:rFonts w:ascii="Times New Roman" w:hAnsi="Times New Roman" w:cs="Times New Roman"/>
          <w:szCs w:val="24"/>
        </w:rPr>
        <w:t>h Commissioner for Human Rights</w:t>
      </w:r>
      <w:r w:rsidR="00034DDA" w:rsidRPr="00B3303C">
        <w:rPr>
          <w:rStyle w:val="FootnoteReference"/>
          <w:rFonts w:ascii="Times New Roman" w:hAnsi="Times New Roman" w:cs="Times New Roman"/>
          <w:szCs w:val="24"/>
        </w:rPr>
        <w:footnoteReference w:id="173"/>
      </w:r>
      <w:r w:rsidR="00034DDA" w:rsidRPr="00B3303C">
        <w:rPr>
          <w:rStyle w:val="FootnoteReference"/>
          <w:rFonts w:ascii="Times New Roman" w:hAnsi="Times New Roman" w:cs="Times New Roman"/>
          <w:szCs w:val="24"/>
        </w:rPr>
        <w:t xml:space="preserve"> </w:t>
      </w:r>
      <w:r w:rsidR="002A4597" w:rsidRPr="00B3303C">
        <w:rPr>
          <w:rFonts w:ascii="Times New Roman" w:hAnsi="Times New Roman" w:cs="Times New Roman"/>
          <w:szCs w:val="24"/>
        </w:rPr>
        <w:t xml:space="preserve">and the </w:t>
      </w:r>
      <w:r w:rsidR="00FC2A8B" w:rsidRPr="00B3303C">
        <w:rPr>
          <w:rFonts w:ascii="Times New Roman" w:hAnsi="Times New Roman" w:cs="Times New Roman"/>
          <w:szCs w:val="24"/>
        </w:rPr>
        <w:t xml:space="preserve">entire </w:t>
      </w:r>
      <w:r w:rsidR="002A4597" w:rsidRPr="00B3303C">
        <w:rPr>
          <w:rFonts w:ascii="Times New Roman" w:hAnsi="Times New Roman" w:cs="Times New Roman"/>
          <w:szCs w:val="24"/>
        </w:rPr>
        <w:t xml:space="preserve">UN system have </w:t>
      </w:r>
      <w:r w:rsidR="00FC2A8B" w:rsidRPr="00B3303C">
        <w:rPr>
          <w:rFonts w:ascii="Times New Roman" w:hAnsi="Times New Roman" w:cs="Times New Roman"/>
          <w:szCs w:val="24"/>
        </w:rPr>
        <w:t xml:space="preserve">amplified their calls for </w:t>
      </w:r>
      <w:r w:rsidR="002A4597" w:rsidRPr="00B3303C">
        <w:rPr>
          <w:rFonts w:ascii="Times New Roman" w:hAnsi="Times New Roman" w:cs="Times New Roman"/>
          <w:szCs w:val="24"/>
        </w:rPr>
        <w:t xml:space="preserve">global solutions </w:t>
      </w:r>
      <w:r w:rsidR="00FC2A8B" w:rsidRPr="00B3303C">
        <w:rPr>
          <w:rFonts w:ascii="Times New Roman" w:hAnsi="Times New Roman" w:cs="Times New Roman"/>
          <w:szCs w:val="24"/>
        </w:rPr>
        <w:t xml:space="preserve">in responding </w:t>
      </w:r>
      <w:r w:rsidR="002A4597" w:rsidRPr="00B3303C">
        <w:rPr>
          <w:rFonts w:ascii="Times New Roman" w:hAnsi="Times New Roman" w:cs="Times New Roman"/>
          <w:szCs w:val="24"/>
        </w:rPr>
        <w:t xml:space="preserve">to the pandemic, </w:t>
      </w:r>
      <w:r w:rsidR="00390F22" w:rsidRPr="00B3303C">
        <w:rPr>
          <w:rFonts w:ascii="Times New Roman" w:hAnsi="Times New Roman" w:cs="Times New Roman"/>
          <w:szCs w:val="24"/>
        </w:rPr>
        <w:t xml:space="preserve">which also implies </w:t>
      </w:r>
      <w:r w:rsidR="002A4597" w:rsidRPr="00B3303C">
        <w:rPr>
          <w:rFonts w:ascii="Times New Roman" w:hAnsi="Times New Roman" w:cs="Times New Roman"/>
          <w:szCs w:val="24"/>
        </w:rPr>
        <w:t xml:space="preserve">the renewed relevance of the </w:t>
      </w:r>
      <w:r w:rsidR="00034DDA" w:rsidRPr="00B3303C">
        <w:rPr>
          <w:rFonts w:ascii="Times New Roman" w:hAnsi="Times New Roman" w:cs="Times New Roman"/>
          <w:szCs w:val="24"/>
        </w:rPr>
        <w:t>right to development</w:t>
      </w:r>
      <w:r w:rsidR="002A4597" w:rsidRPr="00B3303C">
        <w:rPr>
          <w:rFonts w:ascii="Times New Roman" w:hAnsi="Times New Roman" w:cs="Times New Roman"/>
          <w:szCs w:val="24"/>
        </w:rPr>
        <w:t>.</w:t>
      </w:r>
      <w:r w:rsidR="00034DDA" w:rsidRPr="00B3303C">
        <w:rPr>
          <w:rFonts w:ascii="Times New Roman" w:hAnsi="Times New Roman" w:cs="Times New Roman"/>
          <w:szCs w:val="24"/>
        </w:rPr>
        <w:t xml:space="preserve"> </w:t>
      </w:r>
      <w:r w:rsidR="00FC2A8B" w:rsidRPr="00B3303C">
        <w:rPr>
          <w:rFonts w:ascii="Times New Roman" w:hAnsi="Times New Roman" w:cs="Times New Roman"/>
          <w:szCs w:val="24"/>
        </w:rPr>
        <w:t>Among other developments, t</w:t>
      </w:r>
      <w:r w:rsidR="00034DDA" w:rsidRPr="00B3303C">
        <w:rPr>
          <w:rFonts w:ascii="Times New Roman" w:hAnsi="Times New Roman" w:cs="Times New Roman"/>
          <w:szCs w:val="24"/>
        </w:rPr>
        <w:t>he Secretary-General issued policy briefs on Covid-19 and its socio-economic impacts,</w:t>
      </w:r>
      <w:r w:rsidR="00034DDA" w:rsidRPr="00B3303C">
        <w:rPr>
          <w:rStyle w:val="FootnoteReference"/>
          <w:rFonts w:ascii="Times New Roman" w:hAnsi="Times New Roman" w:cs="Times New Roman"/>
          <w:szCs w:val="24"/>
        </w:rPr>
        <w:footnoteReference w:id="174"/>
      </w:r>
      <w:r w:rsidR="00034DDA" w:rsidRPr="00B3303C">
        <w:rPr>
          <w:rFonts w:ascii="Times New Roman" w:hAnsi="Times New Roman" w:cs="Times New Roman"/>
          <w:szCs w:val="24"/>
        </w:rPr>
        <w:t xml:space="preserve"> debt</w:t>
      </w:r>
      <w:r w:rsidR="00034DDA" w:rsidRPr="00B3303C">
        <w:rPr>
          <w:rStyle w:val="FootnoteReference"/>
          <w:rFonts w:ascii="Times New Roman" w:hAnsi="Times New Roman" w:cs="Times New Roman"/>
          <w:szCs w:val="24"/>
        </w:rPr>
        <w:footnoteReference w:id="175"/>
      </w:r>
      <w:r w:rsidR="00034DDA" w:rsidRPr="00B3303C">
        <w:rPr>
          <w:rFonts w:ascii="Times New Roman" w:hAnsi="Times New Roman" w:cs="Times New Roman"/>
          <w:szCs w:val="24"/>
        </w:rPr>
        <w:t xml:space="preserve"> and human rights challenges</w:t>
      </w:r>
      <w:r w:rsidR="00034DDA" w:rsidRPr="00B3303C">
        <w:rPr>
          <w:rStyle w:val="FootnoteReference"/>
          <w:rFonts w:ascii="Times New Roman" w:hAnsi="Times New Roman" w:cs="Times New Roman"/>
          <w:szCs w:val="24"/>
        </w:rPr>
        <w:footnoteReference w:id="176"/>
      </w:r>
      <w:r w:rsidR="00034DDA" w:rsidRPr="00B3303C">
        <w:rPr>
          <w:rFonts w:ascii="Times New Roman" w:hAnsi="Times New Roman" w:cs="Times New Roman"/>
          <w:szCs w:val="24"/>
        </w:rPr>
        <w:t xml:space="preserve"> through global solidarity. The UN also adopted a framework for the immediate socio-economic response to COVID-19, which includes key indicators to track the human rights implications of the pandemic.</w:t>
      </w:r>
      <w:r w:rsidR="00034DDA" w:rsidRPr="00B3303C">
        <w:rPr>
          <w:rStyle w:val="FootnoteReference"/>
          <w:rFonts w:ascii="Times New Roman" w:hAnsi="Times New Roman" w:cs="Times New Roman"/>
          <w:szCs w:val="24"/>
        </w:rPr>
        <w:footnoteReference w:id="177"/>
      </w:r>
      <w:r w:rsidR="00034DDA" w:rsidRPr="00B3303C">
        <w:rPr>
          <w:rFonts w:ascii="Times New Roman" w:hAnsi="Times New Roman" w:cs="Times New Roman"/>
          <w:szCs w:val="24"/>
        </w:rPr>
        <w:t xml:space="preserve"> The S</w:t>
      </w:r>
      <w:r w:rsidR="00BC5627" w:rsidRPr="00B3303C">
        <w:rPr>
          <w:rFonts w:ascii="Times New Roman" w:hAnsi="Times New Roman" w:cs="Times New Roman"/>
          <w:szCs w:val="24"/>
        </w:rPr>
        <w:t>G</w:t>
      </w:r>
      <w:r w:rsidR="00034DDA" w:rsidRPr="00B3303C">
        <w:rPr>
          <w:rFonts w:ascii="Times New Roman" w:hAnsi="Times New Roman" w:cs="Times New Roman"/>
          <w:szCs w:val="24"/>
        </w:rPr>
        <w:t xml:space="preserve"> further called for a global ceasefire,</w:t>
      </w:r>
      <w:r w:rsidR="00034DDA" w:rsidRPr="00B3303C">
        <w:rPr>
          <w:rStyle w:val="FootnoteReference"/>
          <w:rFonts w:ascii="Times New Roman" w:hAnsi="Times New Roman" w:cs="Times New Roman"/>
          <w:szCs w:val="24"/>
        </w:rPr>
        <w:footnoteReference w:id="178"/>
      </w:r>
      <w:r w:rsidR="00034DDA" w:rsidRPr="00B3303C">
        <w:rPr>
          <w:rFonts w:ascii="Times New Roman" w:hAnsi="Times New Roman" w:cs="Times New Roman"/>
          <w:szCs w:val="24"/>
        </w:rPr>
        <w:t xml:space="preserve"> </w:t>
      </w:r>
      <w:r w:rsidR="00BC5627" w:rsidRPr="00B3303C">
        <w:rPr>
          <w:rFonts w:ascii="Times New Roman" w:hAnsi="Times New Roman" w:cs="Times New Roman"/>
          <w:szCs w:val="24"/>
        </w:rPr>
        <w:t xml:space="preserve">calling on all to </w:t>
      </w:r>
      <w:r w:rsidR="00FC2A8B" w:rsidRPr="00B3303C">
        <w:rPr>
          <w:rFonts w:ascii="Times New Roman" w:hAnsi="Times New Roman" w:cs="Times New Roman"/>
          <w:szCs w:val="24"/>
        </w:rPr>
        <w:t>‘</w:t>
      </w:r>
      <w:r w:rsidR="00034DDA" w:rsidRPr="00B3303C">
        <w:rPr>
          <w:rFonts w:ascii="Times New Roman" w:hAnsi="Times New Roman" w:cs="Times New Roman"/>
          <w:szCs w:val="24"/>
        </w:rPr>
        <w:t>silence the guns</w:t>
      </w:r>
      <w:r w:rsidR="00FC2A8B" w:rsidRPr="00B3303C">
        <w:rPr>
          <w:rFonts w:ascii="Times New Roman" w:hAnsi="Times New Roman" w:cs="Times New Roman"/>
          <w:szCs w:val="24"/>
        </w:rPr>
        <w:t>’.</w:t>
      </w:r>
    </w:p>
    <w:p w14:paraId="01A8901F" w14:textId="77777777" w:rsidR="00C53FB5" w:rsidRPr="00B3303C" w:rsidRDefault="00C53FB5" w:rsidP="00C53FB5">
      <w:pPr>
        <w:autoSpaceDE w:val="0"/>
        <w:autoSpaceDN w:val="0"/>
        <w:adjustRightInd w:val="0"/>
        <w:jc w:val="both"/>
        <w:rPr>
          <w:rFonts w:ascii="Times New Roman" w:hAnsi="Times New Roman" w:cs="Times New Roman"/>
          <w:szCs w:val="24"/>
        </w:rPr>
      </w:pPr>
    </w:p>
    <w:p w14:paraId="2B9BB7A6" w14:textId="03AA350D" w:rsidR="00C53FB5" w:rsidRPr="00B3303C" w:rsidRDefault="00034DDA" w:rsidP="00C53FB5">
      <w:pPr>
        <w:autoSpaceDE w:val="0"/>
        <w:autoSpaceDN w:val="0"/>
        <w:adjustRightInd w:val="0"/>
        <w:jc w:val="both"/>
        <w:rPr>
          <w:rFonts w:ascii="Times New Roman" w:hAnsi="Times New Roman" w:cs="Times New Roman"/>
          <w:szCs w:val="24"/>
        </w:rPr>
      </w:pPr>
      <w:r w:rsidRPr="00B3303C">
        <w:rPr>
          <w:rFonts w:ascii="Times New Roman" w:hAnsi="Times New Roman" w:cs="Times New Roman"/>
          <w:szCs w:val="24"/>
        </w:rPr>
        <w:t>In March 2020, the H</w:t>
      </w:r>
      <w:r w:rsidR="00BC5627" w:rsidRPr="00B3303C">
        <w:rPr>
          <w:rFonts w:ascii="Times New Roman" w:hAnsi="Times New Roman" w:cs="Times New Roman"/>
          <w:szCs w:val="24"/>
        </w:rPr>
        <w:t>C</w:t>
      </w:r>
      <w:r w:rsidRPr="00B3303C">
        <w:rPr>
          <w:rFonts w:ascii="Times New Roman" w:hAnsi="Times New Roman" w:cs="Times New Roman"/>
          <w:szCs w:val="24"/>
        </w:rPr>
        <w:t xml:space="preserve"> called for easing of sanctions to enable medical systems to fight Covid-19 and limit global contagion, </w:t>
      </w:r>
      <w:proofErr w:type="spellStart"/>
      <w:r w:rsidRPr="00B3303C">
        <w:rPr>
          <w:rFonts w:ascii="Times New Roman" w:hAnsi="Times New Roman" w:cs="Times New Roman"/>
          <w:szCs w:val="24"/>
        </w:rPr>
        <w:t>emphasising</w:t>
      </w:r>
      <w:proofErr w:type="spellEnd"/>
      <w:r w:rsidRPr="00B3303C">
        <w:rPr>
          <w:rFonts w:ascii="Times New Roman" w:hAnsi="Times New Roman" w:cs="Times New Roman"/>
          <w:szCs w:val="24"/>
        </w:rPr>
        <w:t xml:space="preserve"> negative impacts of sanctions on </w:t>
      </w:r>
      <w:r w:rsidR="007B1D8B" w:rsidRPr="00B3303C">
        <w:rPr>
          <w:rFonts w:ascii="Times New Roman" w:hAnsi="Times New Roman" w:cs="Times New Roman"/>
          <w:szCs w:val="24"/>
        </w:rPr>
        <w:t>several countries.</w:t>
      </w:r>
      <w:r w:rsidRPr="00B3303C">
        <w:rPr>
          <w:rStyle w:val="FootnoteReference"/>
          <w:rFonts w:ascii="Times New Roman" w:hAnsi="Times New Roman" w:cs="Times New Roman"/>
          <w:szCs w:val="24"/>
        </w:rPr>
        <w:footnoteReference w:id="179"/>
      </w:r>
      <w:r w:rsidRPr="00B3303C">
        <w:rPr>
          <w:rFonts w:ascii="Times New Roman" w:hAnsi="Times New Roman" w:cs="Times New Roman"/>
          <w:szCs w:val="24"/>
        </w:rPr>
        <w:t xml:space="preserve"> </w:t>
      </w:r>
      <w:r w:rsidR="00BC5627" w:rsidRPr="00B3303C">
        <w:rPr>
          <w:rFonts w:ascii="Times New Roman" w:hAnsi="Times New Roman" w:cs="Times New Roman"/>
          <w:szCs w:val="24"/>
        </w:rPr>
        <w:t xml:space="preserve">At the </w:t>
      </w:r>
      <w:r w:rsidRPr="00B3303C">
        <w:rPr>
          <w:rFonts w:ascii="Times New Roman" w:hAnsi="Times New Roman" w:cs="Times New Roman"/>
          <w:szCs w:val="24"/>
        </w:rPr>
        <w:t>Council on 9 April 2020,</w:t>
      </w:r>
      <w:r w:rsidRPr="00B3303C">
        <w:rPr>
          <w:rStyle w:val="FootnoteReference"/>
          <w:rFonts w:ascii="Times New Roman" w:hAnsi="Times New Roman" w:cs="Times New Roman"/>
          <w:szCs w:val="24"/>
        </w:rPr>
        <w:footnoteReference w:id="180"/>
      </w:r>
      <w:r w:rsidRPr="00B3303C">
        <w:rPr>
          <w:rFonts w:ascii="Times New Roman" w:hAnsi="Times New Roman" w:cs="Times New Roman"/>
          <w:szCs w:val="24"/>
        </w:rPr>
        <w:t xml:space="preserve"> </w:t>
      </w:r>
      <w:r w:rsidR="007B1D8B" w:rsidRPr="00B3303C">
        <w:rPr>
          <w:rFonts w:ascii="Times New Roman" w:hAnsi="Times New Roman" w:cs="Times New Roman"/>
          <w:szCs w:val="24"/>
        </w:rPr>
        <w:t>she</w:t>
      </w:r>
      <w:r w:rsidRPr="00B3303C">
        <w:rPr>
          <w:rFonts w:ascii="Times New Roman" w:hAnsi="Times New Roman" w:cs="Times New Roman"/>
          <w:szCs w:val="24"/>
        </w:rPr>
        <w:t xml:space="preserve"> </w:t>
      </w:r>
      <w:proofErr w:type="spellStart"/>
      <w:r w:rsidRPr="00B3303C">
        <w:rPr>
          <w:rFonts w:ascii="Times New Roman" w:hAnsi="Times New Roman" w:cs="Times New Roman"/>
          <w:szCs w:val="24"/>
        </w:rPr>
        <w:t>emphasised</w:t>
      </w:r>
      <w:proofErr w:type="spellEnd"/>
      <w:r w:rsidRPr="00B3303C">
        <w:rPr>
          <w:rFonts w:ascii="Times New Roman" w:hAnsi="Times New Roman" w:cs="Times New Roman"/>
          <w:szCs w:val="24"/>
        </w:rPr>
        <w:t xml:space="preserve"> that the epidemic clarified the need to increase efforts to ensure that all people, including the most vulnerable, benefit from development</w:t>
      </w:r>
      <w:r w:rsidR="007B1D8B" w:rsidRPr="00B3303C">
        <w:rPr>
          <w:rFonts w:ascii="Times New Roman" w:hAnsi="Times New Roman" w:cs="Times New Roman"/>
          <w:szCs w:val="24"/>
        </w:rPr>
        <w:t xml:space="preserve"> and</w:t>
      </w:r>
      <w:r w:rsidRPr="00B3303C">
        <w:rPr>
          <w:rFonts w:ascii="Times New Roman" w:hAnsi="Times New Roman" w:cs="Times New Roman"/>
          <w:szCs w:val="24"/>
        </w:rPr>
        <w:t xml:space="preserve"> reminded </w:t>
      </w:r>
      <w:r w:rsidRPr="00B3303C">
        <w:rPr>
          <w:rStyle w:val="lblnewsfulltext"/>
          <w:rFonts w:ascii="Times New Roman" w:hAnsi="Times New Roman" w:cs="Times New Roman"/>
          <w:szCs w:val="24"/>
        </w:rPr>
        <w:t>all States of the duty of international cooperation and assistance</w:t>
      </w:r>
      <w:r w:rsidRPr="00B3303C">
        <w:rPr>
          <w:rFonts w:ascii="Times New Roman" w:hAnsi="Times New Roman" w:cs="Times New Roman"/>
          <w:szCs w:val="24"/>
        </w:rPr>
        <w:t xml:space="preserve">. In May 2020, </w:t>
      </w:r>
      <w:r w:rsidR="00BC5627" w:rsidRPr="00B3303C">
        <w:rPr>
          <w:rFonts w:ascii="Times New Roman" w:hAnsi="Times New Roman" w:cs="Times New Roman"/>
          <w:szCs w:val="24"/>
        </w:rPr>
        <w:t>she</w:t>
      </w:r>
      <w:r w:rsidR="007B1D8B" w:rsidRPr="00B3303C">
        <w:rPr>
          <w:rFonts w:ascii="Times New Roman" w:hAnsi="Times New Roman" w:cs="Times New Roman"/>
          <w:szCs w:val="24"/>
        </w:rPr>
        <w:t xml:space="preserve"> </w:t>
      </w:r>
      <w:r w:rsidR="00BC5627" w:rsidRPr="00B3303C">
        <w:rPr>
          <w:rFonts w:ascii="Times New Roman" w:hAnsi="Times New Roman" w:cs="Times New Roman"/>
          <w:szCs w:val="24"/>
        </w:rPr>
        <w:t xml:space="preserve">joined several heads of agencies and heads of State in signing on to </w:t>
      </w:r>
      <w:r w:rsidRPr="00B3303C">
        <w:rPr>
          <w:rFonts w:ascii="Times New Roman" w:hAnsi="Times New Roman" w:cs="Times New Roman"/>
          <w:szCs w:val="24"/>
        </w:rPr>
        <w:t>“Making the response to</w:t>
      </w:r>
      <w:r w:rsidR="00BC5627" w:rsidRPr="00B3303C">
        <w:rPr>
          <w:rFonts w:ascii="Times New Roman" w:hAnsi="Times New Roman" w:cs="Times New Roman"/>
          <w:szCs w:val="24"/>
        </w:rPr>
        <w:t xml:space="preserve"> Covid-19 a public common good”.</w:t>
      </w:r>
      <w:r w:rsidRPr="00B3303C">
        <w:rPr>
          <w:rStyle w:val="FootnoteReference"/>
          <w:rFonts w:ascii="Times New Roman" w:hAnsi="Times New Roman" w:cs="Times New Roman"/>
          <w:szCs w:val="24"/>
        </w:rPr>
        <w:footnoteReference w:id="181"/>
      </w:r>
      <w:r w:rsidRPr="00B3303C">
        <w:rPr>
          <w:rFonts w:ascii="Times New Roman" w:hAnsi="Times New Roman" w:cs="Times New Roman"/>
          <w:szCs w:val="24"/>
        </w:rPr>
        <w:t xml:space="preserve"> Th</w:t>
      </w:r>
      <w:r w:rsidR="00BC5627" w:rsidRPr="00B3303C">
        <w:rPr>
          <w:rFonts w:ascii="Times New Roman" w:hAnsi="Times New Roman" w:cs="Times New Roman"/>
          <w:szCs w:val="24"/>
        </w:rPr>
        <w:t>is</w:t>
      </w:r>
      <w:r w:rsidRPr="00B3303C">
        <w:rPr>
          <w:rFonts w:ascii="Times New Roman" w:hAnsi="Times New Roman" w:cs="Times New Roman"/>
          <w:szCs w:val="24"/>
        </w:rPr>
        <w:t xml:space="preserve"> calls for equitable global access to Covid-19 health technologies through sharing of knowledge, intellectual property and data. </w:t>
      </w:r>
    </w:p>
    <w:p w14:paraId="1C3B46CC" w14:textId="77777777" w:rsidR="00C53FB5" w:rsidRPr="00B3303C" w:rsidRDefault="00C53FB5" w:rsidP="00C53FB5">
      <w:pPr>
        <w:autoSpaceDE w:val="0"/>
        <w:autoSpaceDN w:val="0"/>
        <w:adjustRightInd w:val="0"/>
        <w:jc w:val="both"/>
        <w:rPr>
          <w:rFonts w:ascii="Times New Roman" w:hAnsi="Times New Roman" w:cs="Times New Roman"/>
          <w:szCs w:val="24"/>
        </w:rPr>
      </w:pPr>
    </w:p>
    <w:p w14:paraId="45F8A717" w14:textId="5E236A43" w:rsidR="00034DDA" w:rsidRPr="00B612F7" w:rsidRDefault="00C53FB5" w:rsidP="00C53FB5">
      <w:pPr>
        <w:autoSpaceDE w:val="0"/>
        <w:autoSpaceDN w:val="0"/>
        <w:adjustRightInd w:val="0"/>
        <w:jc w:val="both"/>
        <w:rPr>
          <w:rFonts w:ascii="Times New Roman" w:hAnsi="Times New Roman" w:cs="Times New Roman"/>
          <w:szCs w:val="24"/>
        </w:rPr>
      </w:pPr>
      <w:r w:rsidRPr="00B3303C">
        <w:rPr>
          <w:rFonts w:ascii="Times New Roman" w:hAnsi="Times New Roman" w:cs="Times New Roman"/>
          <w:szCs w:val="24"/>
        </w:rPr>
        <w:t>O</w:t>
      </w:r>
      <w:r w:rsidR="00034DDA" w:rsidRPr="00B3303C">
        <w:rPr>
          <w:rFonts w:ascii="Times New Roman" w:hAnsi="Times New Roman" w:cs="Times New Roman"/>
          <w:szCs w:val="24"/>
        </w:rPr>
        <w:t>n 20 May 2020, the S</w:t>
      </w:r>
      <w:r w:rsidR="008515D5" w:rsidRPr="00B3303C">
        <w:rPr>
          <w:rFonts w:ascii="Times New Roman" w:hAnsi="Times New Roman" w:cs="Times New Roman"/>
          <w:szCs w:val="24"/>
        </w:rPr>
        <w:t>G</w:t>
      </w:r>
      <w:r w:rsidR="00034DDA" w:rsidRPr="00B3303C">
        <w:rPr>
          <w:rFonts w:ascii="Times New Roman" w:hAnsi="Times New Roman" w:cs="Times New Roman"/>
          <w:szCs w:val="24"/>
        </w:rPr>
        <w:t xml:space="preserve"> launched a policy brief on the impact of Covid-19 in Africa.</w:t>
      </w:r>
      <w:r w:rsidR="00034DDA" w:rsidRPr="00B3303C">
        <w:rPr>
          <w:rStyle w:val="FootnoteReference"/>
          <w:rFonts w:ascii="Times New Roman" w:hAnsi="Times New Roman" w:cs="Times New Roman"/>
          <w:szCs w:val="24"/>
        </w:rPr>
        <w:footnoteReference w:id="182"/>
      </w:r>
      <w:r w:rsidR="00034DDA" w:rsidRPr="00B3303C">
        <w:rPr>
          <w:rFonts w:ascii="Times New Roman" w:hAnsi="Times New Roman" w:cs="Times New Roman"/>
          <w:szCs w:val="24"/>
        </w:rPr>
        <w:t xml:space="preserve"> He called for international action to strengthen Africa’s health systems, maintain food supplies, avoid a financial crisis, support education, protect jobs, keep households and businesses afloat, and cushion the continent against lost income and export earnings. He affirmed that African countries </w:t>
      </w:r>
      <w:r w:rsidR="00034DDA" w:rsidRPr="00B3303C">
        <w:rPr>
          <w:rFonts w:ascii="Times New Roman" w:hAnsi="Times New Roman" w:cs="Times New Roman"/>
          <w:szCs w:val="24"/>
        </w:rPr>
        <w:lastRenderedPageBreak/>
        <w:t xml:space="preserve">should have quick, </w:t>
      </w:r>
      <w:proofErr w:type="gramStart"/>
      <w:r w:rsidR="00034DDA" w:rsidRPr="00B3303C">
        <w:rPr>
          <w:rFonts w:ascii="Times New Roman" w:hAnsi="Times New Roman" w:cs="Times New Roman"/>
          <w:szCs w:val="24"/>
        </w:rPr>
        <w:t>equal</w:t>
      </w:r>
      <w:proofErr w:type="gramEnd"/>
      <w:r w:rsidR="00034DDA" w:rsidRPr="00B3303C">
        <w:rPr>
          <w:rFonts w:ascii="Times New Roman" w:hAnsi="Times New Roman" w:cs="Times New Roman"/>
          <w:szCs w:val="24"/>
        </w:rPr>
        <w:t xml:space="preserve"> and affordable access to any eventual vaccine and treatment that must be considered global public goods. The H</w:t>
      </w:r>
      <w:r w:rsidR="00390F22" w:rsidRPr="00B3303C">
        <w:rPr>
          <w:rFonts w:ascii="Times New Roman" w:hAnsi="Times New Roman" w:cs="Times New Roman"/>
          <w:szCs w:val="24"/>
        </w:rPr>
        <w:t>C</w:t>
      </w:r>
      <w:r w:rsidR="00153985" w:rsidRPr="00B3303C">
        <w:rPr>
          <w:rFonts w:ascii="Times New Roman" w:hAnsi="Times New Roman" w:cs="Times New Roman"/>
          <w:szCs w:val="24"/>
        </w:rPr>
        <w:t xml:space="preserve"> urged</w:t>
      </w:r>
      <w:r w:rsidR="00034DDA" w:rsidRPr="00B3303C">
        <w:rPr>
          <w:rStyle w:val="FootnoteReference"/>
          <w:rFonts w:ascii="Times New Roman" w:hAnsi="Times New Roman" w:cs="Times New Roman"/>
          <w:szCs w:val="24"/>
        </w:rPr>
        <w:footnoteReference w:id="183"/>
      </w:r>
      <w:r w:rsidR="00034DDA" w:rsidRPr="00B3303C">
        <w:rPr>
          <w:rFonts w:ascii="Times New Roman" w:hAnsi="Times New Roman" w:cs="Times New Roman"/>
          <w:szCs w:val="24"/>
        </w:rPr>
        <w:t xml:space="preserve"> equitable access for Covid-19 diagnostics, therapeutics and vaccines and call</w:t>
      </w:r>
      <w:r w:rsidR="009060B3" w:rsidRPr="00B3303C">
        <w:rPr>
          <w:rFonts w:ascii="Times New Roman" w:hAnsi="Times New Roman" w:cs="Times New Roman"/>
          <w:szCs w:val="24"/>
        </w:rPr>
        <w:t>ed</w:t>
      </w:r>
      <w:r w:rsidR="00034DDA" w:rsidRPr="00B3303C">
        <w:rPr>
          <w:rFonts w:ascii="Times New Roman" w:hAnsi="Times New Roman" w:cs="Times New Roman"/>
          <w:szCs w:val="24"/>
        </w:rPr>
        <w:t xml:space="preserve"> upon creditors of African countries to freeze, </w:t>
      </w:r>
      <w:proofErr w:type="gramStart"/>
      <w:r w:rsidR="00034DDA" w:rsidRPr="00B3303C">
        <w:rPr>
          <w:rFonts w:ascii="Times New Roman" w:hAnsi="Times New Roman" w:cs="Times New Roman"/>
          <w:szCs w:val="24"/>
        </w:rPr>
        <w:t>restructure</w:t>
      </w:r>
      <w:proofErr w:type="gramEnd"/>
      <w:r w:rsidR="00034DDA" w:rsidRPr="00B3303C">
        <w:rPr>
          <w:rFonts w:ascii="Times New Roman" w:hAnsi="Times New Roman" w:cs="Times New Roman"/>
          <w:szCs w:val="24"/>
        </w:rPr>
        <w:t xml:space="preserve"> or relieve countries’ debt. </w:t>
      </w:r>
      <w:r w:rsidR="007B1D8B" w:rsidRPr="00B3303C">
        <w:rPr>
          <w:rFonts w:ascii="Times New Roman" w:hAnsi="Times New Roman" w:cs="Times New Roman"/>
          <w:szCs w:val="24"/>
        </w:rPr>
        <w:t>She s</w:t>
      </w:r>
      <w:r w:rsidR="00034DDA" w:rsidRPr="00B3303C">
        <w:rPr>
          <w:rFonts w:ascii="Times New Roman" w:hAnsi="Times New Roman" w:cs="Times New Roman"/>
          <w:szCs w:val="24"/>
        </w:rPr>
        <w:t xml:space="preserve">tressed that international solidarity with the people of Africa and African governments was a matter of human rights necessity, and priority should be given to investing more in health, water and sanitation, social protection, employment and sustainable infrastructures to ensure that no one is left behind. </w:t>
      </w:r>
      <w:r w:rsidR="00390F22" w:rsidRPr="00B3303C">
        <w:rPr>
          <w:rFonts w:ascii="Times New Roman" w:hAnsi="Times New Roman" w:cs="Times New Roman"/>
          <w:szCs w:val="24"/>
        </w:rPr>
        <w:t>She</w:t>
      </w:r>
      <w:r w:rsidR="007B1D8B" w:rsidRPr="00B3303C">
        <w:rPr>
          <w:rFonts w:ascii="Times New Roman" w:hAnsi="Times New Roman" w:cs="Times New Roman"/>
          <w:szCs w:val="24"/>
        </w:rPr>
        <w:t xml:space="preserve"> </w:t>
      </w:r>
      <w:r w:rsidR="00034DDA" w:rsidRPr="00B3303C">
        <w:rPr>
          <w:rFonts w:ascii="Times New Roman" w:hAnsi="Times New Roman" w:cs="Times New Roman"/>
          <w:szCs w:val="24"/>
        </w:rPr>
        <w:t>called for the lifting of unilateral sanctions, debt-relief and swift and generous financial and technical international support.</w:t>
      </w:r>
      <w:r w:rsidR="00034DDA" w:rsidRPr="00B3303C">
        <w:rPr>
          <w:rStyle w:val="FootnoteReference"/>
          <w:rFonts w:ascii="Times New Roman" w:hAnsi="Times New Roman" w:cs="Times New Roman"/>
          <w:szCs w:val="24"/>
        </w:rPr>
        <w:footnoteReference w:id="184"/>
      </w:r>
      <w:r w:rsidRPr="00B3303C">
        <w:rPr>
          <w:rFonts w:ascii="Times New Roman" w:hAnsi="Times New Roman" w:cs="Times New Roman"/>
          <w:szCs w:val="24"/>
        </w:rPr>
        <w:t xml:space="preserve"> </w:t>
      </w:r>
      <w:r w:rsidR="00390F22" w:rsidRPr="00B3303C">
        <w:rPr>
          <w:rFonts w:ascii="Times New Roman" w:hAnsi="Times New Roman" w:cs="Times New Roman"/>
          <w:szCs w:val="24"/>
        </w:rPr>
        <w:t>Finally, t</w:t>
      </w:r>
      <w:r w:rsidR="00034DDA" w:rsidRPr="00B3303C">
        <w:rPr>
          <w:rFonts w:ascii="Times New Roman" w:hAnsi="Times New Roman" w:cs="Times New Roman"/>
          <w:szCs w:val="24"/>
        </w:rPr>
        <w:t>he reports of the Secretary-General</w:t>
      </w:r>
      <w:r w:rsidR="00034DDA" w:rsidRPr="00B3303C">
        <w:rPr>
          <w:rStyle w:val="FootnoteReference"/>
          <w:rFonts w:ascii="Times New Roman" w:hAnsi="Times New Roman" w:cs="Times New Roman"/>
          <w:szCs w:val="24"/>
        </w:rPr>
        <w:footnoteReference w:id="185"/>
      </w:r>
      <w:r w:rsidR="00034DDA" w:rsidRPr="00B3303C">
        <w:rPr>
          <w:rFonts w:ascii="Times New Roman" w:hAnsi="Times New Roman" w:cs="Times New Roman"/>
          <w:szCs w:val="24"/>
        </w:rPr>
        <w:t xml:space="preserve"> and High Commissioner for human rights</w:t>
      </w:r>
      <w:r w:rsidR="00034DDA" w:rsidRPr="00B3303C">
        <w:rPr>
          <w:rStyle w:val="FootnoteReference"/>
          <w:rFonts w:ascii="Times New Roman" w:hAnsi="Times New Roman" w:cs="Times New Roman"/>
          <w:szCs w:val="24"/>
        </w:rPr>
        <w:footnoteReference w:id="186"/>
      </w:r>
      <w:r w:rsidR="00034DDA" w:rsidRPr="00B3303C">
        <w:rPr>
          <w:rFonts w:ascii="Times New Roman" w:hAnsi="Times New Roman" w:cs="Times New Roman"/>
          <w:szCs w:val="24"/>
        </w:rPr>
        <w:t xml:space="preserve"> on international cooperation in the field of human rights </w:t>
      </w:r>
      <w:r w:rsidR="00DC402D" w:rsidRPr="00B3303C">
        <w:rPr>
          <w:rFonts w:ascii="Times New Roman" w:hAnsi="Times New Roman" w:cs="Times New Roman"/>
          <w:szCs w:val="24"/>
        </w:rPr>
        <w:t xml:space="preserve">also </w:t>
      </w:r>
      <w:r w:rsidR="00034DDA" w:rsidRPr="00B3303C">
        <w:rPr>
          <w:rFonts w:ascii="Times New Roman" w:hAnsi="Times New Roman" w:cs="Times New Roman"/>
          <w:szCs w:val="24"/>
        </w:rPr>
        <w:t>highlight the relevance of the right to development.</w:t>
      </w:r>
      <w:r w:rsidR="00034DDA" w:rsidRPr="00B612F7">
        <w:rPr>
          <w:rFonts w:ascii="Times New Roman" w:hAnsi="Times New Roman" w:cs="Times New Roman"/>
          <w:szCs w:val="24"/>
        </w:rPr>
        <w:t xml:space="preserve"> </w:t>
      </w:r>
    </w:p>
    <w:sectPr w:rsidR="00034DDA" w:rsidRPr="00B612F7">
      <w:headerReference w:type="default" r:id="rId15"/>
      <w:footerReference w:type="even" r:id="rId16"/>
      <w:footerReference w:type="default" r:id="rId17"/>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1A4198" w14:textId="77777777" w:rsidR="00347122" w:rsidRDefault="00347122" w:rsidP="00BA5B1F">
      <w:r>
        <w:separator/>
      </w:r>
    </w:p>
  </w:endnote>
  <w:endnote w:type="continuationSeparator" w:id="0">
    <w:p w14:paraId="2F2B090B" w14:textId="77777777" w:rsidR="00347122" w:rsidRDefault="00347122" w:rsidP="00BA5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0A8A0" w14:textId="77777777" w:rsidR="00902E45" w:rsidRDefault="00902E45" w:rsidP="00047C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11A8A3" w14:textId="77777777" w:rsidR="00902E45" w:rsidRDefault="00902E45" w:rsidP="00047C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F45C6" w14:textId="1088BACD" w:rsidR="00902E45" w:rsidRDefault="00902E45" w:rsidP="00047C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90F22">
      <w:rPr>
        <w:rStyle w:val="PageNumber"/>
        <w:noProof/>
      </w:rPr>
      <w:t>27</w:t>
    </w:r>
    <w:r>
      <w:rPr>
        <w:rStyle w:val="PageNumber"/>
      </w:rPr>
      <w:fldChar w:fldCharType="end"/>
    </w:r>
  </w:p>
  <w:p w14:paraId="34C4C467" w14:textId="77777777" w:rsidR="00902E45" w:rsidRDefault="00902E45" w:rsidP="00047C8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872576" w14:textId="77777777" w:rsidR="00347122" w:rsidRDefault="00347122" w:rsidP="00BA5B1F">
      <w:r>
        <w:separator/>
      </w:r>
    </w:p>
  </w:footnote>
  <w:footnote w:type="continuationSeparator" w:id="0">
    <w:p w14:paraId="0B676548" w14:textId="77777777" w:rsidR="00347122" w:rsidRDefault="00347122" w:rsidP="00BA5B1F">
      <w:r>
        <w:continuationSeparator/>
      </w:r>
    </w:p>
  </w:footnote>
  <w:footnote w:id="1">
    <w:p w14:paraId="15CDA48A" w14:textId="4D630812" w:rsidR="00902E45" w:rsidRPr="00B3303C" w:rsidRDefault="00902E45" w:rsidP="006A67FE">
      <w:pPr>
        <w:pStyle w:val="FootnoteText"/>
        <w:jc w:val="both"/>
        <w:rPr>
          <w:rFonts w:ascii="Times New Roman" w:hAnsi="Times New Roman" w:cs="Times New Roman"/>
          <w:sz w:val="22"/>
          <w:szCs w:val="22"/>
          <w:lang w:val="en-GB"/>
        </w:rPr>
      </w:pPr>
      <w:r w:rsidRPr="00B3303C">
        <w:rPr>
          <w:rFonts w:ascii="Times New Roman" w:hAnsi="Times New Roman" w:cs="Times New Roman"/>
          <w:sz w:val="22"/>
          <w:szCs w:val="22"/>
          <w:lang w:val="en-GB"/>
        </w:rPr>
        <w:t>* Associate Professor of Politics and International Relations, Hendrix College, Arkansas, United States of America.</w:t>
      </w:r>
    </w:p>
    <w:p w14:paraId="0CF17255" w14:textId="5636AE58" w:rsidR="00902E45" w:rsidRPr="00B3303C" w:rsidRDefault="00902E45" w:rsidP="006A67FE">
      <w:pPr>
        <w:pStyle w:val="FootnoteText"/>
        <w:jc w:val="both"/>
        <w:rPr>
          <w:rFonts w:ascii="Times New Roman" w:hAnsi="Times New Roman" w:cs="Times New Roman"/>
          <w:sz w:val="22"/>
          <w:szCs w:val="22"/>
          <w:lang w:val="en-GB"/>
        </w:rPr>
      </w:pPr>
      <w:r w:rsidRPr="00B3303C">
        <w:rPr>
          <w:rFonts w:ascii="Times New Roman" w:hAnsi="Times New Roman" w:cs="Times New Roman"/>
          <w:sz w:val="22"/>
          <w:szCs w:val="22"/>
          <w:lang w:val="en-GB"/>
        </w:rPr>
        <w:t xml:space="preserve">** </w:t>
      </w:r>
      <w:r w:rsidRPr="00B3303C">
        <w:rPr>
          <w:rFonts w:ascii="Times New Roman" w:hAnsi="Times New Roman" w:cs="Times New Roman"/>
          <w:sz w:val="22"/>
          <w:szCs w:val="22"/>
        </w:rPr>
        <w:t>Head of the Department of International Law and Human Rights, and Director of the Human Rights Centre at the UN mandated University for Peace.</w:t>
      </w:r>
    </w:p>
    <w:p w14:paraId="330ABAD6" w14:textId="32E301AD" w:rsidR="00902E45" w:rsidRPr="00B3303C" w:rsidRDefault="00902E45" w:rsidP="006A67FE">
      <w:pPr>
        <w:pStyle w:val="FootnoteText"/>
        <w:jc w:val="both"/>
        <w:rPr>
          <w:rFonts w:ascii="Times New Roman" w:hAnsi="Times New Roman" w:cs="Times New Roman"/>
          <w:sz w:val="22"/>
          <w:szCs w:val="22"/>
          <w:lang w:val="en-GB"/>
        </w:rPr>
      </w:pPr>
      <w:r w:rsidRPr="00B3303C">
        <w:rPr>
          <w:rFonts w:ascii="Times New Roman" w:hAnsi="Times New Roman" w:cs="Times New Roman"/>
          <w:sz w:val="22"/>
          <w:szCs w:val="22"/>
          <w:lang w:val="en-GB"/>
        </w:rPr>
        <w:t>*** Human Rights Officer, Office of the UN High Commissioner for Human Rights.</w:t>
      </w:r>
    </w:p>
    <w:p w14:paraId="2281324A" w14:textId="28490EE8" w:rsidR="00902E45" w:rsidRPr="00B3303C" w:rsidRDefault="00902E45" w:rsidP="006A67FE">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 </w:t>
      </w:r>
      <w:proofErr w:type="spellStart"/>
      <w:r w:rsidRPr="00B3303C">
        <w:rPr>
          <w:rFonts w:ascii="Times New Roman" w:hAnsi="Times New Roman" w:cs="Times New Roman"/>
          <w:sz w:val="22"/>
          <w:szCs w:val="22"/>
          <w:lang w:val="en-GB"/>
        </w:rPr>
        <w:t>Keba</w:t>
      </w:r>
      <w:proofErr w:type="spellEnd"/>
      <w:r w:rsidRPr="00B3303C">
        <w:rPr>
          <w:rFonts w:ascii="Times New Roman" w:hAnsi="Times New Roman" w:cs="Times New Roman"/>
          <w:sz w:val="22"/>
          <w:szCs w:val="22"/>
          <w:lang w:val="en-GB"/>
        </w:rPr>
        <w:t xml:space="preserve"> M’Baye, “Le droit au </w:t>
      </w:r>
      <w:proofErr w:type="spellStart"/>
      <w:r w:rsidRPr="00B3303C">
        <w:rPr>
          <w:rFonts w:ascii="Times New Roman" w:hAnsi="Times New Roman" w:cs="Times New Roman"/>
          <w:sz w:val="22"/>
          <w:szCs w:val="22"/>
          <w:lang w:val="en-GB"/>
        </w:rPr>
        <w:t>développement</w:t>
      </w:r>
      <w:proofErr w:type="spellEnd"/>
      <w:r w:rsidRPr="00B3303C">
        <w:rPr>
          <w:rFonts w:ascii="Times New Roman" w:hAnsi="Times New Roman" w:cs="Times New Roman"/>
          <w:sz w:val="22"/>
          <w:szCs w:val="22"/>
          <w:lang w:val="en-GB"/>
        </w:rPr>
        <w:t xml:space="preserve">, </w:t>
      </w:r>
      <w:proofErr w:type="spellStart"/>
      <w:r w:rsidRPr="00B3303C">
        <w:rPr>
          <w:rFonts w:ascii="Times New Roman" w:hAnsi="Times New Roman" w:cs="Times New Roman"/>
          <w:sz w:val="22"/>
          <w:szCs w:val="22"/>
          <w:lang w:val="en-GB"/>
        </w:rPr>
        <w:t>comme</w:t>
      </w:r>
      <w:proofErr w:type="spellEnd"/>
      <w:r w:rsidRPr="00B3303C">
        <w:rPr>
          <w:rFonts w:ascii="Times New Roman" w:hAnsi="Times New Roman" w:cs="Times New Roman"/>
          <w:sz w:val="22"/>
          <w:szCs w:val="22"/>
          <w:lang w:val="en-GB"/>
        </w:rPr>
        <w:t xml:space="preserve"> un droit de </w:t>
      </w:r>
      <w:proofErr w:type="spellStart"/>
      <w:r w:rsidRPr="00B3303C">
        <w:rPr>
          <w:rFonts w:ascii="Times New Roman" w:hAnsi="Times New Roman" w:cs="Times New Roman"/>
          <w:sz w:val="22"/>
          <w:szCs w:val="22"/>
          <w:lang w:val="en-GB"/>
        </w:rPr>
        <w:t>l’homme</w:t>
      </w:r>
      <w:proofErr w:type="spellEnd"/>
      <w:r w:rsidRPr="00B3303C">
        <w:rPr>
          <w:rFonts w:ascii="Times New Roman" w:hAnsi="Times New Roman" w:cs="Times New Roman"/>
          <w:sz w:val="22"/>
          <w:szCs w:val="22"/>
          <w:lang w:val="en-GB"/>
        </w:rPr>
        <w:t xml:space="preserve">”, </w:t>
      </w:r>
      <w:r w:rsidRPr="00B3303C">
        <w:rPr>
          <w:rFonts w:ascii="Times New Roman" w:hAnsi="Times New Roman" w:cs="Times New Roman"/>
          <w:i/>
          <w:sz w:val="22"/>
          <w:szCs w:val="22"/>
          <w:lang w:val="en-GB"/>
        </w:rPr>
        <w:t xml:space="preserve">Revue des Droits de </w:t>
      </w:r>
      <w:proofErr w:type="spellStart"/>
      <w:r w:rsidRPr="00B3303C">
        <w:rPr>
          <w:rFonts w:ascii="Times New Roman" w:hAnsi="Times New Roman" w:cs="Times New Roman"/>
          <w:i/>
          <w:sz w:val="22"/>
          <w:szCs w:val="22"/>
          <w:lang w:val="en-GB"/>
        </w:rPr>
        <w:t>l’homme</w:t>
      </w:r>
      <w:proofErr w:type="spellEnd"/>
      <w:r w:rsidRPr="00B3303C">
        <w:rPr>
          <w:rFonts w:ascii="Times New Roman" w:hAnsi="Times New Roman" w:cs="Times New Roman"/>
          <w:sz w:val="22"/>
          <w:szCs w:val="22"/>
          <w:lang w:val="en-GB"/>
        </w:rPr>
        <w:t>, Vol. V-2-3 (1972), pp. 503–34.</w:t>
      </w:r>
    </w:p>
  </w:footnote>
  <w:footnote w:id="2">
    <w:p w14:paraId="558C0F8C" w14:textId="13A3B81B" w:rsidR="00902E45" w:rsidRPr="00B3303C" w:rsidRDefault="00902E45" w:rsidP="006A67FE">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 United Nations General </w:t>
      </w:r>
      <w:proofErr w:type="spellStart"/>
      <w:r w:rsidRPr="00B3303C">
        <w:rPr>
          <w:rFonts w:ascii="Times New Roman" w:hAnsi="Times New Roman" w:cs="Times New Roman"/>
          <w:sz w:val="22"/>
          <w:szCs w:val="22"/>
          <w:lang w:val="en-GB"/>
        </w:rPr>
        <w:t>Assesmbly</w:t>
      </w:r>
      <w:proofErr w:type="spellEnd"/>
      <w:r w:rsidRPr="00B3303C">
        <w:rPr>
          <w:rFonts w:ascii="Times New Roman" w:hAnsi="Times New Roman" w:cs="Times New Roman"/>
          <w:sz w:val="22"/>
          <w:szCs w:val="22"/>
          <w:lang w:val="en-GB"/>
        </w:rPr>
        <w:t xml:space="preserve">, </w:t>
      </w:r>
      <w:r w:rsidRPr="00B3303C">
        <w:rPr>
          <w:rFonts w:ascii="Times New Roman" w:hAnsi="Times New Roman" w:cs="Times New Roman"/>
          <w:i/>
          <w:iCs/>
          <w:sz w:val="22"/>
          <w:szCs w:val="22"/>
          <w:lang w:val="en-GB"/>
        </w:rPr>
        <w:t xml:space="preserve">Declaration on the Right to Development, </w:t>
      </w:r>
      <w:r w:rsidRPr="00B3303C">
        <w:rPr>
          <w:rFonts w:ascii="Times New Roman" w:hAnsi="Times New Roman" w:cs="Times New Roman"/>
          <w:sz w:val="22"/>
          <w:szCs w:val="22"/>
          <w:lang w:val="en-GB"/>
        </w:rPr>
        <w:t>A/RES/41/128, 4 December 1986.</w:t>
      </w:r>
    </w:p>
  </w:footnote>
  <w:footnote w:id="3">
    <w:p w14:paraId="1A34396E" w14:textId="41EC97F3" w:rsidR="00902E45" w:rsidRPr="00B3303C" w:rsidRDefault="00902E45" w:rsidP="006A67FE">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 United Nations General Assembly, </w:t>
      </w:r>
      <w:r w:rsidRPr="00B3303C">
        <w:rPr>
          <w:rFonts w:ascii="Times New Roman" w:hAnsi="Times New Roman" w:cs="Times New Roman"/>
          <w:i/>
          <w:iCs/>
          <w:sz w:val="22"/>
          <w:szCs w:val="22"/>
          <w:lang w:val="en-GB"/>
        </w:rPr>
        <w:t>Declaration on the Establishment of a New International Economic Order</w:t>
      </w:r>
      <w:r w:rsidRPr="00B3303C">
        <w:rPr>
          <w:rFonts w:ascii="Times New Roman" w:hAnsi="Times New Roman" w:cs="Times New Roman"/>
          <w:sz w:val="22"/>
          <w:szCs w:val="22"/>
          <w:lang w:val="en-GB"/>
        </w:rPr>
        <w:t xml:space="preserve">, A/RES/S-6/3201, 1 May 1974; United Nations General Assembly, </w:t>
      </w:r>
      <w:r w:rsidRPr="00B3303C">
        <w:rPr>
          <w:rFonts w:ascii="Times New Roman" w:hAnsi="Times New Roman" w:cs="Times New Roman"/>
          <w:i/>
          <w:iCs/>
          <w:sz w:val="22"/>
          <w:szCs w:val="22"/>
          <w:lang w:val="en-GB"/>
        </w:rPr>
        <w:t>NIEO Programme of Action</w:t>
      </w:r>
      <w:r w:rsidRPr="00B3303C">
        <w:rPr>
          <w:rFonts w:ascii="Times New Roman" w:hAnsi="Times New Roman" w:cs="Times New Roman"/>
          <w:sz w:val="22"/>
          <w:szCs w:val="22"/>
          <w:lang w:val="en-GB"/>
        </w:rPr>
        <w:t xml:space="preserve">, A/RES/S-6/3202, 1 May 1974; United Nations General Assembly, </w:t>
      </w:r>
      <w:r w:rsidRPr="00B3303C">
        <w:rPr>
          <w:rFonts w:ascii="Times New Roman" w:hAnsi="Times New Roman" w:cs="Times New Roman"/>
          <w:i/>
          <w:iCs/>
          <w:sz w:val="22"/>
          <w:szCs w:val="22"/>
          <w:lang w:val="en-GB"/>
        </w:rPr>
        <w:t>Charter on the Economic Rights and Duties of States</w:t>
      </w:r>
      <w:r w:rsidRPr="00B3303C">
        <w:rPr>
          <w:rFonts w:ascii="Times New Roman" w:hAnsi="Times New Roman" w:cs="Times New Roman"/>
          <w:sz w:val="22"/>
          <w:szCs w:val="22"/>
          <w:lang w:val="en-GB"/>
        </w:rPr>
        <w:t>, Resolution 3281 (XXIX), 12 December 1974.</w:t>
      </w:r>
    </w:p>
  </w:footnote>
  <w:footnote w:id="4">
    <w:p w14:paraId="23873344" w14:textId="53DBF10C" w:rsidR="00902E45" w:rsidRPr="00B3303C" w:rsidRDefault="00902E45" w:rsidP="006A67FE">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 United Nations General Assembly, </w:t>
      </w:r>
      <w:r w:rsidRPr="00B3303C">
        <w:rPr>
          <w:rFonts w:ascii="Times New Roman" w:hAnsi="Times New Roman" w:cs="Times New Roman"/>
          <w:i/>
          <w:iCs/>
          <w:sz w:val="22"/>
          <w:szCs w:val="22"/>
          <w:lang w:val="en-GB"/>
        </w:rPr>
        <w:t>Official Records,</w:t>
      </w:r>
      <w:r w:rsidRPr="00B3303C">
        <w:rPr>
          <w:rFonts w:ascii="Times New Roman" w:hAnsi="Times New Roman" w:cs="Times New Roman"/>
          <w:sz w:val="22"/>
          <w:szCs w:val="22"/>
          <w:lang w:val="en-GB"/>
        </w:rPr>
        <w:t xml:space="preserve"> Twenty-first Session, 1414</w:t>
      </w:r>
      <w:r w:rsidRPr="00B3303C">
        <w:rPr>
          <w:rFonts w:ascii="Times New Roman" w:hAnsi="Times New Roman" w:cs="Times New Roman"/>
          <w:sz w:val="22"/>
          <w:szCs w:val="22"/>
          <w:vertAlign w:val="superscript"/>
          <w:lang w:val="en-GB"/>
        </w:rPr>
        <w:t>th</w:t>
      </w:r>
      <w:r w:rsidRPr="00B3303C">
        <w:rPr>
          <w:rFonts w:ascii="Times New Roman" w:hAnsi="Times New Roman" w:cs="Times New Roman"/>
          <w:sz w:val="22"/>
          <w:szCs w:val="22"/>
          <w:lang w:val="en-GB"/>
        </w:rPr>
        <w:t xml:space="preserve"> Plenary Meeting, 23 September 1966.</w:t>
      </w:r>
    </w:p>
  </w:footnote>
  <w:footnote w:id="5">
    <w:p w14:paraId="14C689FA" w14:textId="77777777" w:rsidR="00902E45" w:rsidRPr="00B3303C" w:rsidRDefault="00902E45" w:rsidP="006A67FE">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 Ibid., paragraphs 180-230.</w:t>
      </w:r>
    </w:p>
  </w:footnote>
  <w:footnote w:id="6">
    <w:p w14:paraId="1FA8003B" w14:textId="77777777" w:rsidR="00902E45" w:rsidRPr="00B3303C" w:rsidRDefault="00902E45" w:rsidP="006A67FE">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 Ibid., paragraph 223.</w:t>
      </w:r>
    </w:p>
  </w:footnote>
  <w:footnote w:id="7">
    <w:p w14:paraId="7B348E8B" w14:textId="77777777" w:rsidR="00902E45" w:rsidRPr="00B3303C" w:rsidRDefault="00902E45" w:rsidP="006A67FE">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 Ibid., paragraph 228.</w:t>
      </w:r>
    </w:p>
  </w:footnote>
  <w:footnote w:id="8">
    <w:p w14:paraId="2D446EC9" w14:textId="61F90C9C" w:rsidR="00902E45" w:rsidRPr="00B3303C" w:rsidRDefault="00902E45" w:rsidP="006A67FE">
      <w:pPr>
        <w:pStyle w:val="FootnoteText"/>
        <w:jc w:val="both"/>
        <w:rPr>
          <w:rFonts w:ascii="Times New Roman" w:hAnsi="Times New Roman" w:cs="Times New Roman"/>
          <w:sz w:val="22"/>
          <w:szCs w:val="22"/>
        </w:rPr>
      </w:pPr>
      <w:r w:rsidRPr="00B3303C">
        <w:rPr>
          <w:rStyle w:val="FootnoteReference"/>
          <w:rFonts w:ascii="Times New Roman" w:hAnsi="Times New Roman" w:cs="Times New Roman"/>
          <w:sz w:val="22"/>
          <w:szCs w:val="22"/>
        </w:rPr>
        <w:footnoteRef/>
      </w:r>
      <w:r w:rsidRPr="00B3303C">
        <w:rPr>
          <w:rFonts w:ascii="Times New Roman" w:hAnsi="Times New Roman" w:cs="Times New Roman"/>
          <w:sz w:val="22"/>
          <w:szCs w:val="22"/>
        </w:rPr>
        <w:t xml:space="preserve"> Daniel Whelan, </w:t>
      </w:r>
      <w:r w:rsidRPr="00B3303C">
        <w:rPr>
          <w:rFonts w:ascii="Times New Roman" w:hAnsi="Times New Roman" w:cs="Times New Roman"/>
          <w:i/>
          <w:iCs/>
          <w:sz w:val="22"/>
          <w:szCs w:val="22"/>
        </w:rPr>
        <w:t>Indivisible Human Rights: A History</w:t>
      </w:r>
      <w:r w:rsidRPr="00B3303C">
        <w:rPr>
          <w:rFonts w:ascii="Times New Roman" w:hAnsi="Times New Roman" w:cs="Times New Roman"/>
          <w:sz w:val="22"/>
          <w:szCs w:val="22"/>
        </w:rPr>
        <w:t xml:space="preserve"> (</w:t>
      </w:r>
      <w:proofErr w:type="spellStart"/>
      <w:r w:rsidRPr="00B3303C">
        <w:rPr>
          <w:rFonts w:ascii="Times New Roman" w:hAnsi="Times New Roman" w:cs="Times New Roman"/>
          <w:sz w:val="22"/>
          <w:szCs w:val="22"/>
        </w:rPr>
        <w:t>Philadephia</w:t>
      </w:r>
      <w:proofErr w:type="spellEnd"/>
      <w:r w:rsidRPr="00B3303C">
        <w:rPr>
          <w:rFonts w:ascii="Times New Roman" w:hAnsi="Times New Roman" w:cs="Times New Roman"/>
          <w:sz w:val="22"/>
          <w:szCs w:val="22"/>
        </w:rPr>
        <w:t>, University of Pennsylvania Press, 2010), pp. 139–41.</w:t>
      </w:r>
    </w:p>
  </w:footnote>
  <w:footnote w:id="9">
    <w:p w14:paraId="0F399A67" w14:textId="2B57F1CD" w:rsidR="00902E45" w:rsidRPr="00B3303C" w:rsidRDefault="00902E45" w:rsidP="006A67FE">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 United Nation General Assembly, </w:t>
      </w:r>
      <w:r w:rsidRPr="00B3303C">
        <w:rPr>
          <w:rFonts w:ascii="Times New Roman" w:hAnsi="Times New Roman" w:cs="Times New Roman"/>
          <w:i/>
          <w:iCs/>
          <w:sz w:val="22"/>
          <w:szCs w:val="22"/>
          <w:lang w:val="en-GB"/>
        </w:rPr>
        <w:t xml:space="preserve">The Cairo Declaration of Developing Countries, </w:t>
      </w:r>
      <w:r w:rsidRPr="00B3303C">
        <w:rPr>
          <w:rFonts w:ascii="Times New Roman" w:hAnsi="Times New Roman" w:cs="Times New Roman"/>
          <w:sz w:val="22"/>
          <w:szCs w:val="22"/>
          <w:lang w:val="en-GB"/>
        </w:rPr>
        <w:t>Resolution 1820 (XVII), adopted on a vote of 78-0-</w:t>
      </w:r>
      <w:proofErr w:type="gramStart"/>
      <w:r w:rsidRPr="00B3303C">
        <w:rPr>
          <w:rFonts w:ascii="Times New Roman" w:hAnsi="Times New Roman" w:cs="Times New Roman"/>
          <w:sz w:val="22"/>
          <w:szCs w:val="22"/>
          <w:lang w:val="en-GB"/>
        </w:rPr>
        <w:t>2 ,</w:t>
      </w:r>
      <w:proofErr w:type="gramEnd"/>
      <w:r w:rsidRPr="00B3303C">
        <w:rPr>
          <w:rFonts w:ascii="Times New Roman" w:hAnsi="Times New Roman" w:cs="Times New Roman"/>
          <w:sz w:val="22"/>
          <w:szCs w:val="22"/>
          <w:lang w:val="en-GB"/>
        </w:rPr>
        <w:t xml:space="preserve"> 18 December 1962). </w:t>
      </w:r>
    </w:p>
  </w:footnote>
  <w:footnote w:id="10">
    <w:p w14:paraId="12ECC252" w14:textId="1E52B9AA" w:rsidR="00902E45" w:rsidRPr="00B3303C" w:rsidRDefault="00902E45" w:rsidP="006A67FE">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 Partial proceedings (Head-of-Delegation and Conference organizing speeches) can be found in </w:t>
      </w:r>
      <w:r w:rsidRPr="00B3303C">
        <w:rPr>
          <w:rFonts w:ascii="Times New Roman" w:hAnsi="Times New Roman" w:cs="Times New Roman"/>
          <w:noProof/>
          <w:sz w:val="22"/>
          <w:szCs w:val="22"/>
          <w:lang w:val="en-GB"/>
        </w:rPr>
        <w:t xml:space="preserve">United Republic of Egypt, </w:t>
      </w:r>
      <w:r w:rsidRPr="00B3303C">
        <w:rPr>
          <w:rFonts w:ascii="Times New Roman" w:hAnsi="Times New Roman" w:cs="Times New Roman"/>
          <w:i/>
          <w:noProof/>
          <w:sz w:val="22"/>
          <w:szCs w:val="22"/>
          <w:lang w:val="en-GB"/>
        </w:rPr>
        <w:t>Conference on the Problems of Economic Development</w:t>
      </w:r>
      <w:r w:rsidRPr="00B3303C">
        <w:rPr>
          <w:rFonts w:ascii="Times New Roman" w:hAnsi="Times New Roman" w:cs="Times New Roman"/>
          <w:noProof/>
          <w:sz w:val="22"/>
          <w:szCs w:val="22"/>
          <w:lang w:val="en-GB"/>
        </w:rPr>
        <w:t xml:space="preserve"> (Cairo, Egypt, General Organization for Government Printing Offices, 1962).</w:t>
      </w:r>
      <w:r w:rsidRPr="00B3303C">
        <w:rPr>
          <w:rFonts w:ascii="Times New Roman" w:hAnsi="Times New Roman" w:cs="Times New Roman"/>
          <w:sz w:val="22"/>
          <w:szCs w:val="22"/>
          <w:lang w:val="en-GB"/>
        </w:rPr>
        <w:t xml:space="preserve"> There were no summary records of sessional meetings.</w:t>
      </w:r>
    </w:p>
  </w:footnote>
  <w:footnote w:id="11">
    <w:p w14:paraId="5CEA62C5" w14:textId="6E596354" w:rsidR="00902E45" w:rsidRPr="00B3303C" w:rsidRDefault="00902E45" w:rsidP="006A67FE">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 United Nations General Assembly, </w:t>
      </w:r>
      <w:r w:rsidRPr="00B3303C">
        <w:rPr>
          <w:rFonts w:ascii="Times New Roman" w:hAnsi="Times New Roman" w:cs="Times New Roman"/>
          <w:i/>
          <w:iCs/>
          <w:sz w:val="22"/>
          <w:szCs w:val="22"/>
          <w:lang w:val="en-GB"/>
        </w:rPr>
        <w:t>United Nations Development Decade: A Programme for International Economic Co-operation</w:t>
      </w:r>
      <w:r w:rsidRPr="00B3303C">
        <w:rPr>
          <w:rFonts w:ascii="Times New Roman" w:hAnsi="Times New Roman" w:cs="Times New Roman"/>
          <w:sz w:val="22"/>
          <w:szCs w:val="22"/>
          <w:lang w:val="en-GB"/>
        </w:rPr>
        <w:t xml:space="preserve">, Resolution 1710 (XVI), 19 December 1961; United Nations Conference on Trade and Development, </w:t>
      </w:r>
      <w:r w:rsidRPr="00B3303C">
        <w:rPr>
          <w:rFonts w:ascii="Times New Roman" w:hAnsi="Times New Roman" w:cs="Times New Roman"/>
          <w:i/>
          <w:iCs/>
          <w:sz w:val="22"/>
          <w:szCs w:val="22"/>
          <w:lang w:val="en-GB"/>
        </w:rPr>
        <w:t>Final Act and Report of the First United Nations Conference on Trade and Development – UNCTAD I,</w:t>
      </w:r>
      <w:r w:rsidRPr="00B3303C">
        <w:rPr>
          <w:rFonts w:ascii="Times New Roman" w:hAnsi="Times New Roman" w:cs="Times New Roman"/>
          <w:sz w:val="22"/>
          <w:szCs w:val="22"/>
          <w:lang w:val="en-GB"/>
        </w:rPr>
        <w:t xml:space="preserve"> </w:t>
      </w:r>
      <w:r w:rsidRPr="00B3303C">
        <w:rPr>
          <w:rFonts w:ascii="Times New Roman" w:hAnsi="Times New Roman" w:cs="Times New Roman"/>
          <w:i/>
          <w:iCs/>
          <w:sz w:val="22"/>
          <w:szCs w:val="22"/>
          <w:lang w:val="en-GB"/>
        </w:rPr>
        <w:t>(23 March – 16 June 1964)</w:t>
      </w:r>
      <w:r w:rsidRPr="00B3303C">
        <w:rPr>
          <w:rFonts w:ascii="Times New Roman" w:hAnsi="Times New Roman" w:cs="Times New Roman"/>
          <w:sz w:val="22"/>
          <w:szCs w:val="22"/>
          <w:lang w:val="en-GB"/>
        </w:rPr>
        <w:t>, E/CONF.46/141, 16 June 1964.</w:t>
      </w:r>
    </w:p>
  </w:footnote>
  <w:footnote w:id="12">
    <w:p w14:paraId="35C4CFF9" w14:textId="6D7041D9" w:rsidR="00902E45" w:rsidRPr="00B3303C" w:rsidRDefault="00902E45" w:rsidP="006A67FE">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 Full text of the Charter of Algiers can be found online, at http://www.g77.org/doc/algier~1.htm, </w:t>
      </w:r>
      <w:proofErr w:type="gramStart"/>
      <w:r w:rsidRPr="00B3303C">
        <w:rPr>
          <w:rFonts w:ascii="Times New Roman" w:hAnsi="Times New Roman" w:cs="Times New Roman"/>
          <w:sz w:val="22"/>
          <w:szCs w:val="22"/>
          <w:lang w:val="en-GB"/>
        </w:rPr>
        <w:t>accessed  on</w:t>
      </w:r>
      <w:proofErr w:type="gramEnd"/>
      <w:r w:rsidRPr="00B3303C">
        <w:rPr>
          <w:rFonts w:ascii="Times New Roman" w:hAnsi="Times New Roman" w:cs="Times New Roman"/>
          <w:sz w:val="22"/>
          <w:szCs w:val="22"/>
          <w:lang w:val="en-GB"/>
        </w:rPr>
        <w:t xml:space="preserve"> 2 July 2017.</w:t>
      </w:r>
    </w:p>
  </w:footnote>
  <w:footnote w:id="13">
    <w:p w14:paraId="0218900A" w14:textId="58A4D1F8" w:rsidR="00902E45" w:rsidRPr="00B3303C" w:rsidRDefault="00902E45" w:rsidP="006A67FE">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 See: G-77 Doc. MM.77/I/SR.14, 25 October 1967, in Odette </w:t>
      </w:r>
      <w:proofErr w:type="spellStart"/>
      <w:r w:rsidRPr="00B3303C">
        <w:rPr>
          <w:rFonts w:ascii="Times New Roman" w:hAnsi="Times New Roman" w:cs="Times New Roman"/>
          <w:sz w:val="22"/>
          <w:szCs w:val="22"/>
          <w:lang w:val="en-GB"/>
        </w:rPr>
        <w:t>Jankowitsch</w:t>
      </w:r>
      <w:proofErr w:type="spellEnd"/>
      <w:r w:rsidRPr="00B3303C">
        <w:rPr>
          <w:rFonts w:ascii="Times New Roman" w:hAnsi="Times New Roman" w:cs="Times New Roman"/>
          <w:sz w:val="22"/>
          <w:szCs w:val="22"/>
          <w:lang w:val="en-GB"/>
        </w:rPr>
        <w:t xml:space="preserve"> and Karl </w:t>
      </w:r>
      <w:r w:rsidRPr="00B3303C">
        <w:rPr>
          <w:rFonts w:ascii="Times New Roman" w:hAnsi="Times New Roman" w:cs="Times New Roman"/>
          <w:noProof/>
          <w:sz w:val="22"/>
          <w:szCs w:val="22"/>
          <w:lang w:val="en-GB"/>
        </w:rPr>
        <w:t xml:space="preserve">Sauvant, </w:t>
      </w:r>
      <w:r w:rsidRPr="00B3303C">
        <w:rPr>
          <w:rFonts w:ascii="Times New Roman" w:hAnsi="Times New Roman" w:cs="Times New Roman"/>
          <w:i/>
          <w:noProof/>
          <w:sz w:val="22"/>
          <w:szCs w:val="22"/>
          <w:lang w:val="en-GB"/>
        </w:rPr>
        <w:t>The Third World without the Superpowers: The Collected Documents of the Non-Aligned Countries,</w:t>
      </w:r>
      <w:r w:rsidRPr="00B3303C">
        <w:rPr>
          <w:rFonts w:ascii="Times New Roman" w:hAnsi="Times New Roman" w:cs="Times New Roman"/>
          <w:i/>
          <w:iCs/>
          <w:noProof/>
          <w:sz w:val="22"/>
          <w:szCs w:val="22"/>
          <w:lang w:val="en-GB"/>
        </w:rPr>
        <w:t xml:space="preserve"> Volume I</w:t>
      </w:r>
      <w:r w:rsidRPr="00B3303C">
        <w:rPr>
          <w:rFonts w:ascii="Times New Roman" w:hAnsi="Times New Roman" w:cs="Times New Roman"/>
          <w:noProof/>
          <w:sz w:val="22"/>
          <w:szCs w:val="22"/>
          <w:lang w:val="en-GB"/>
        </w:rPr>
        <w:t xml:space="preserve"> (New York, Oceana Publications, 1978), pp. 311–12.</w:t>
      </w:r>
    </w:p>
  </w:footnote>
  <w:footnote w:id="14">
    <w:p w14:paraId="445E8416" w14:textId="340F9909" w:rsidR="00902E45" w:rsidRPr="00B3303C" w:rsidRDefault="00902E45" w:rsidP="006A67FE">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 Ibid., p. 164.</w:t>
      </w:r>
    </w:p>
  </w:footnote>
  <w:footnote w:id="15">
    <w:p w14:paraId="78FE0D9B" w14:textId="36C88131" w:rsidR="00902E45" w:rsidRPr="00B3303C" w:rsidRDefault="00902E45" w:rsidP="006A67FE">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 </w:t>
      </w:r>
      <w:r w:rsidRPr="00B3303C">
        <w:rPr>
          <w:rFonts w:ascii="Times New Roman" w:hAnsi="Times New Roman" w:cs="Times New Roman"/>
          <w:noProof/>
          <w:sz w:val="22"/>
          <w:szCs w:val="22"/>
          <w:lang w:val="en-GB"/>
        </w:rPr>
        <w:t xml:space="preserve">UNCTAD, </w:t>
      </w:r>
      <w:r w:rsidRPr="00B3303C">
        <w:rPr>
          <w:rFonts w:ascii="Times New Roman" w:hAnsi="Times New Roman" w:cs="Times New Roman"/>
          <w:i/>
          <w:noProof/>
          <w:sz w:val="22"/>
          <w:szCs w:val="22"/>
          <w:lang w:val="en-GB"/>
        </w:rPr>
        <w:t xml:space="preserve">Proceedings of the United Nations Conference on Trade and Development, Second Session, </w:t>
      </w:r>
      <w:r w:rsidRPr="00B3303C">
        <w:rPr>
          <w:rFonts w:ascii="Times New Roman" w:hAnsi="Times New Roman" w:cs="Times New Roman"/>
          <w:noProof/>
          <w:sz w:val="22"/>
          <w:szCs w:val="22"/>
          <w:lang w:val="en-GB"/>
        </w:rPr>
        <w:t>(</w:t>
      </w:r>
      <w:proofErr w:type="spellStart"/>
      <w:r w:rsidRPr="00B3303C">
        <w:rPr>
          <w:rFonts w:ascii="Times New Roman" w:hAnsi="Times New Roman" w:cs="Times New Roman"/>
          <w:sz w:val="22"/>
          <w:szCs w:val="22"/>
          <w:lang w:val="en-GB"/>
        </w:rPr>
        <w:t>Nègre</w:t>
      </w:r>
      <w:proofErr w:type="spellEnd"/>
      <w:r w:rsidRPr="00B3303C">
        <w:rPr>
          <w:rFonts w:ascii="Times New Roman" w:hAnsi="Times New Roman" w:cs="Times New Roman"/>
          <w:sz w:val="22"/>
          <w:szCs w:val="22"/>
          <w:lang w:val="en-GB"/>
        </w:rPr>
        <w:t xml:space="preserve"> statement, 141; El Bakri statement, 169; </w:t>
      </w:r>
      <w:proofErr w:type="spellStart"/>
      <w:r w:rsidRPr="00B3303C">
        <w:rPr>
          <w:rFonts w:ascii="Times New Roman" w:hAnsi="Times New Roman" w:cs="Times New Roman"/>
          <w:sz w:val="22"/>
          <w:szCs w:val="22"/>
          <w:lang w:val="en-GB"/>
        </w:rPr>
        <w:t>Khani</w:t>
      </w:r>
      <w:proofErr w:type="spellEnd"/>
      <w:r w:rsidRPr="00B3303C">
        <w:rPr>
          <w:rFonts w:ascii="Times New Roman" w:hAnsi="Times New Roman" w:cs="Times New Roman"/>
          <w:sz w:val="22"/>
          <w:szCs w:val="22"/>
          <w:lang w:val="en-GB"/>
        </w:rPr>
        <w:t xml:space="preserve"> statement, 174).</w:t>
      </w:r>
    </w:p>
  </w:footnote>
  <w:footnote w:id="16">
    <w:p w14:paraId="455CEB1E" w14:textId="28472382" w:rsidR="00902E45" w:rsidRPr="00B3303C" w:rsidRDefault="00902E45" w:rsidP="006A67FE">
      <w:pPr>
        <w:jc w:val="both"/>
        <w:rPr>
          <w:rFonts w:ascii="Times New Roman" w:eastAsia="Times New Roman" w:hAnsi="Times New Roman" w:cs="Times New Roman"/>
          <w:sz w:val="22"/>
          <w:lang w:val="en-GB"/>
        </w:rPr>
      </w:pPr>
      <w:r w:rsidRPr="00B3303C">
        <w:rPr>
          <w:rStyle w:val="FootnoteReference"/>
          <w:rFonts w:ascii="Times New Roman" w:hAnsi="Times New Roman" w:cs="Times New Roman"/>
          <w:sz w:val="22"/>
          <w:lang w:val="en-GB"/>
        </w:rPr>
        <w:footnoteRef/>
      </w:r>
      <w:r w:rsidRPr="00B3303C">
        <w:rPr>
          <w:rFonts w:ascii="Times New Roman" w:hAnsi="Times New Roman" w:cs="Times New Roman"/>
          <w:sz w:val="22"/>
          <w:lang w:val="en-GB"/>
        </w:rPr>
        <w:t xml:space="preserve"> Ibid., p. 133, ‘Statement by </w:t>
      </w:r>
      <w:proofErr w:type="spellStart"/>
      <w:r w:rsidRPr="00B3303C">
        <w:rPr>
          <w:rFonts w:ascii="Times New Roman" w:eastAsia="Times New Roman" w:hAnsi="Times New Roman" w:cs="Times New Roman"/>
          <w:color w:val="000000"/>
          <w:sz w:val="22"/>
          <w:shd w:val="clear" w:color="auto" w:fill="FFFFFF"/>
          <w:lang w:val="en-GB"/>
        </w:rPr>
        <w:t>Sisouk</w:t>
      </w:r>
      <w:proofErr w:type="spellEnd"/>
      <w:r w:rsidRPr="00B3303C">
        <w:rPr>
          <w:rFonts w:ascii="Times New Roman" w:eastAsia="Times New Roman" w:hAnsi="Times New Roman" w:cs="Times New Roman"/>
          <w:color w:val="000000"/>
          <w:sz w:val="22"/>
          <w:shd w:val="clear" w:color="auto" w:fill="FFFFFF"/>
          <w:lang w:val="en-GB"/>
        </w:rPr>
        <w:t xml:space="preserve"> Na Champassak</w:t>
      </w:r>
      <w:r w:rsidRPr="00B3303C">
        <w:rPr>
          <w:rFonts w:ascii="Times New Roman" w:hAnsi="Times New Roman" w:cs="Times New Roman"/>
          <w:sz w:val="22"/>
          <w:lang w:val="en-GB"/>
        </w:rPr>
        <w:t>, Minister of Finance of Laos’.</w:t>
      </w:r>
    </w:p>
  </w:footnote>
  <w:footnote w:id="17">
    <w:p w14:paraId="18B4C8D3" w14:textId="173F3735" w:rsidR="00902E45" w:rsidRPr="00B3303C" w:rsidRDefault="00902E45" w:rsidP="006A67FE">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 Ibid., p.184, ‘Statement by Nikolai </w:t>
      </w:r>
      <w:proofErr w:type="spellStart"/>
      <w:r w:rsidRPr="00B3303C">
        <w:rPr>
          <w:rFonts w:ascii="Times New Roman" w:hAnsi="Times New Roman" w:cs="Times New Roman"/>
          <w:sz w:val="22"/>
          <w:szCs w:val="22"/>
          <w:lang w:val="en-GB"/>
        </w:rPr>
        <w:t>Patolichev</w:t>
      </w:r>
      <w:proofErr w:type="spellEnd"/>
      <w:r w:rsidRPr="00B3303C">
        <w:rPr>
          <w:rFonts w:ascii="Times New Roman" w:hAnsi="Times New Roman" w:cs="Times New Roman"/>
          <w:sz w:val="22"/>
          <w:szCs w:val="22"/>
          <w:lang w:val="en-GB"/>
        </w:rPr>
        <w:t>, Minister for Foreign Trade of the USSR’.</w:t>
      </w:r>
    </w:p>
  </w:footnote>
  <w:footnote w:id="18">
    <w:p w14:paraId="2518A857" w14:textId="40D4F736" w:rsidR="00902E45" w:rsidRPr="00B3303C" w:rsidRDefault="00902E45" w:rsidP="006A67FE">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 Ibid., pp.409–11, ‘Address by Mrs. Indira Gandhi, Prime Minister of India, at the inaugural ceremony, 1 February 1968’</w:t>
      </w:r>
      <w:r w:rsidRPr="00B3303C">
        <w:rPr>
          <w:rFonts w:ascii="Times New Roman" w:hAnsi="Times New Roman" w:cs="Times New Roman"/>
          <w:noProof/>
          <w:sz w:val="22"/>
          <w:szCs w:val="22"/>
          <w:lang w:val="en-GB"/>
        </w:rPr>
        <w:t>.</w:t>
      </w:r>
    </w:p>
  </w:footnote>
  <w:footnote w:id="19">
    <w:p w14:paraId="3DFEE886" w14:textId="6643C344" w:rsidR="00902E45" w:rsidRPr="00B3303C" w:rsidRDefault="00902E45" w:rsidP="006A67FE">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 G-77 Doc. MM/77/II/Misc.3 and Add.1 and Corr.1, reprinted in Karl </w:t>
      </w:r>
      <w:r w:rsidRPr="00B3303C">
        <w:rPr>
          <w:rFonts w:ascii="Times New Roman" w:hAnsi="Times New Roman" w:cs="Times New Roman"/>
          <w:noProof/>
          <w:sz w:val="22"/>
          <w:szCs w:val="22"/>
          <w:lang w:val="en-GB"/>
        </w:rPr>
        <w:t xml:space="preserve">Sauvant, </w:t>
      </w:r>
      <w:r w:rsidRPr="00B3303C">
        <w:rPr>
          <w:rFonts w:ascii="Times New Roman" w:hAnsi="Times New Roman" w:cs="Times New Roman"/>
          <w:i/>
          <w:noProof/>
          <w:sz w:val="22"/>
          <w:szCs w:val="22"/>
          <w:lang w:val="en-GB"/>
        </w:rPr>
        <w:t>The Third World without the Superpowers (Second Series): The Collected Documents of the Group of 77</w:t>
      </w:r>
      <w:r w:rsidRPr="00B3303C">
        <w:rPr>
          <w:rFonts w:ascii="Times New Roman" w:hAnsi="Times New Roman" w:cs="Times New Roman"/>
          <w:noProof/>
          <w:sz w:val="22"/>
          <w:szCs w:val="22"/>
          <w:lang w:val="en-GB"/>
        </w:rPr>
        <w:t xml:space="preserve"> (Volume II) (New York, Oceana Publications, 1981), p. 556.</w:t>
      </w:r>
    </w:p>
  </w:footnote>
  <w:footnote w:id="20">
    <w:p w14:paraId="772B2B20" w14:textId="67995D7C" w:rsidR="00902E45" w:rsidRPr="00B3303C" w:rsidRDefault="00902E45" w:rsidP="006A67FE">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 Ibidem.</w:t>
      </w:r>
    </w:p>
  </w:footnote>
  <w:footnote w:id="21">
    <w:p w14:paraId="45B847F9" w14:textId="031B29FE" w:rsidR="00902E45" w:rsidRPr="00B3303C" w:rsidRDefault="00902E45" w:rsidP="006A67FE">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 United Nations Conference on Trade and Development, </w:t>
      </w:r>
      <w:r w:rsidRPr="00B3303C">
        <w:rPr>
          <w:rFonts w:ascii="Times New Roman" w:hAnsi="Times New Roman" w:cs="Times New Roman"/>
          <w:i/>
          <w:noProof/>
          <w:sz w:val="22"/>
          <w:szCs w:val="22"/>
          <w:lang w:val="en-GB"/>
        </w:rPr>
        <w:t>Proceedings of the United Nations Conference on Trade and Development, Third Session, Santiago (Chile), 13 April - 21 May 1972</w:t>
      </w:r>
      <w:r w:rsidRPr="00B3303C">
        <w:rPr>
          <w:rFonts w:ascii="Times New Roman" w:hAnsi="Times New Roman" w:cs="Times New Roman"/>
          <w:noProof/>
          <w:sz w:val="22"/>
          <w:szCs w:val="22"/>
          <w:lang w:val="en-GB"/>
        </w:rPr>
        <w:t>,</w:t>
      </w:r>
      <w:r w:rsidRPr="00B3303C">
        <w:rPr>
          <w:rFonts w:ascii="Times New Roman" w:hAnsi="Times New Roman" w:cs="Times New Roman"/>
          <w:sz w:val="22"/>
          <w:szCs w:val="22"/>
          <w:lang w:val="en-GB"/>
        </w:rPr>
        <w:t xml:space="preserve"> TD/180/SR.92, 17 April 1972.</w:t>
      </w:r>
    </w:p>
  </w:footnote>
  <w:footnote w:id="22">
    <w:p w14:paraId="3360027F" w14:textId="269DC718" w:rsidR="00902E45" w:rsidRPr="00B3303C" w:rsidRDefault="00902E45" w:rsidP="006A67FE">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 ‘Summary of Statement Made at the 93</w:t>
      </w:r>
      <w:r w:rsidRPr="00B3303C">
        <w:rPr>
          <w:rFonts w:ascii="Times New Roman" w:hAnsi="Times New Roman" w:cs="Times New Roman"/>
          <w:sz w:val="22"/>
          <w:szCs w:val="22"/>
          <w:vertAlign w:val="superscript"/>
          <w:lang w:val="en-GB"/>
        </w:rPr>
        <w:t>rd</w:t>
      </w:r>
      <w:r w:rsidRPr="00B3303C">
        <w:rPr>
          <w:rFonts w:ascii="Times New Roman" w:hAnsi="Times New Roman" w:cs="Times New Roman"/>
          <w:sz w:val="22"/>
          <w:szCs w:val="22"/>
          <w:lang w:val="en-GB"/>
        </w:rPr>
        <w:t xml:space="preserve"> Plenary Meeting (20 April 1972) by H.E. Mr. Hernan Santa Cruz, Ambassador with Rank of Minister of State, Chile’, in </w:t>
      </w:r>
      <w:r w:rsidRPr="00B3303C">
        <w:rPr>
          <w:rFonts w:ascii="Times New Roman" w:hAnsi="Times New Roman" w:cs="Times New Roman"/>
          <w:noProof/>
          <w:sz w:val="22"/>
          <w:szCs w:val="22"/>
          <w:lang w:val="en-GB"/>
        </w:rPr>
        <w:t xml:space="preserve">United Nations Conference on Trade and Development, </w:t>
      </w:r>
      <w:r w:rsidRPr="00B3303C">
        <w:rPr>
          <w:rFonts w:ascii="Times New Roman" w:hAnsi="Times New Roman" w:cs="Times New Roman"/>
          <w:i/>
          <w:noProof/>
          <w:sz w:val="22"/>
          <w:szCs w:val="22"/>
          <w:lang w:val="en-GB"/>
        </w:rPr>
        <w:t xml:space="preserve">Proceedings of the United Nations Conference on Trade and Development, Third Session, </w:t>
      </w:r>
      <w:r w:rsidRPr="00B3303C">
        <w:rPr>
          <w:rFonts w:ascii="Times New Roman" w:hAnsi="Times New Roman" w:cs="Times New Roman"/>
          <w:noProof/>
          <w:sz w:val="22"/>
          <w:szCs w:val="22"/>
          <w:lang w:val="en-GB"/>
        </w:rPr>
        <w:t>57–58.</w:t>
      </w:r>
    </w:p>
  </w:footnote>
  <w:footnote w:id="23">
    <w:p w14:paraId="08AA1D1A" w14:textId="6FD399AD" w:rsidR="00902E45" w:rsidRPr="00B3303C" w:rsidRDefault="00902E45" w:rsidP="006A67FE">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 U.N. Doc. TD/L.62</w:t>
      </w:r>
    </w:p>
  </w:footnote>
  <w:footnote w:id="24">
    <w:p w14:paraId="2AABDD34" w14:textId="0CA5A716" w:rsidR="00902E45" w:rsidRPr="00B3303C" w:rsidRDefault="00902E45" w:rsidP="006A67FE">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 </w:t>
      </w:r>
      <w:r w:rsidRPr="00B3303C">
        <w:rPr>
          <w:rFonts w:ascii="Times New Roman" w:hAnsi="Times New Roman" w:cs="Times New Roman"/>
          <w:noProof/>
          <w:sz w:val="22"/>
          <w:szCs w:val="22"/>
          <w:lang w:val="en-GB"/>
        </w:rPr>
        <w:t xml:space="preserve">United Nations Conference on Trade and Development, </w:t>
      </w:r>
      <w:r w:rsidRPr="00B3303C">
        <w:rPr>
          <w:rFonts w:ascii="Times New Roman" w:hAnsi="Times New Roman" w:cs="Times New Roman"/>
          <w:i/>
          <w:noProof/>
          <w:sz w:val="22"/>
          <w:szCs w:val="22"/>
          <w:lang w:val="en-GB"/>
        </w:rPr>
        <w:t>Proceedings of the United Nations Conference on Trade and Development, Third Session</w:t>
      </w:r>
      <w:r w:rsidRPr="00B3303C">
        <w:rPr>
          <w:rFonts w:ascii="Times New Roman" w:hAnsi="Times New Roman" w:cs="Times New Roman"/>
          <w:noProof/>
          <w:sz w:val="22"/>
          <w:szCs w:val="22"/>
          <w:lang w:val="en-GB"/>
        </w:rPr>
        <w:t>, p. 124.</w:t>
      </w:r>
    </w:p>
  </w:footnote>
  <w:footnote w:id="25">
    <w:p w14:paraId="1E51D90D" w14:textId="7350A427" w:rsidR="00902E45" w:rsidRPr="00B3303C" w:rsidRDefault="00902E45" w:rsidP="006A67FE">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 </w:t>
      </w:r>
      <w:r w:rsidRPr="00B3303C">
        <w:rPr>
          <w:rFonts w:ascii="Times New Roman" w:hAnsi="Times New Roman" w:cs="Times New Roman"/>
          <w:noProof/>
          <w:sz w:val="22"/>
          <w:szCs w:val="22"/>
          <w:lang w:val="en-GB"/>
        </w:rPr>
        <w:t>Ibid., p.125.</w:t>
      </w:r>
    </w:p>
  </w:footnote>
  <w:footnote w:id="26">
    <w:p w14:paraId="4500944D" w14:textId="63455F5C" w:rsidR="00902E45" w:rsidRPr="00B3303C" w:rsidRDefault="00902E45" w:rsidP="006A67FE">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 Ibid., p.153. Emphasis supplied.</w:t>
      </w:r>
    </w:p>
  </w:footnote>
  <w:footnote w:id="27">
    <w:p w14:paraId="424619E0" w14:textId="2756215B" w:rsidR="00902E45" w:rsidRPr="00B3303C" w:rsidRDefault="00902E45" w:rsidP="006A67FE">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 The resolution was adopted on a vote of 90-0-19. All the abstentions were from the OECD countries. Luxembourg, Netherlands, Portugal, Belgium, France and Greece voted ‘yes’. Most of the abstentions were over technical matters, including the position that drafting of such a Charter should be handled by the UN General Assembly or ECOSOC. The U.S. remarked, simply, that it had ‘serious reservations about a number of features’ of the resolution. See: Karl </w:t>
      </w:r>
      <w:r w:rsidRPr="00B3303C">
        <w:rPr>
          <w:rFonts w:ascii="Times New Roman" w:hAnsi="Times New Roman" w:cs="Times New Roman"/>
          <w:noProof/>
          <w:sz w:val="22"/>
          <w:szCs w:val="22"/>
          <w:lang w:val="en-GB"/>
        </w:rPr>
        <w:t xml:space="preserve">Sauvant, </w:t>
      </w:r>
      <w:r w:rsidRPr="00B3303C">
        <w:rPr>
          <w:rFonts w:ascii="Times New Roman" w:hAnsi="Times New Roman" w:cs="Times New Roman"/>
          <w:i/>
          <w:noProof/>
          <w:sz w:val="22"/>
          <w:szCs w:val="22"/>
          <w:lang w:val="en-GB"/>
        </w:rPr>
        <w:t>The Third World without the Superpowers (Second Series)</w:t>
      </w:r>
      <w:r w:rsidRPr="00B3303C">
        <w:rPr>
          <w:rFonts w:ascii="Times New Roman" w:hAnsi="Times New Roman" w:cs="Times New Roman"/>
          <w:noProof/>
          <w:sz w:val="22"/>
          <w:szCs w:val="22"/>
          <w:lang w:val="en-GB"/>
        </w:rPr>
        <w:t xml:space="preserve"> (Volume II), pp. 309–34.</w:t>
      </w:r>
    </w:p>
  </w:footnote>
  <w:footnote w:id="28">
    <w:p w14:paraId="165B804B" w14:textId="564B8634" w:rsidR="00902E45" w:rsidRPr="00B3303C" w:rsidRDefault="00902E45" w:rsidP="006A67FE">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 </w:t>
      </w:r>
      <w:r w:rsidRPr="00B3303C">
        <w:rPr>
          <w:rFonts w:ascii="Times New Roman" w:hAnsi="Times New Roman" w:cs="Times New Roman"/>
          <w:noProof/>
          <w:sz w:val="22"/>
          <w:szCs w:val="22"/>
          <w:lang w:val="en-GB"/>
        </w:rPr>
        <w:t xml:space="preserve">United Nations Conference on Trade and Development, </w:t>
      </w:r>
      <w:r w:rsidRPr="00B3303C">
        <w:rPr>
          <w:rFonts w:ascii="Times New Roman" w:hAnsi="Times New Roman" w:cs="Times New Roman"/>
          <w:i/>
          <w:noProof/>
          <w:sz w:val="22"/>
          <w:szCs w:val="22"/>
          <w:lang w:val="en-GB"/>
        </w:rPr>
        <w:t>Proceedings of the United Nations Conference on Trade and Development, Third Session</w:t>
      </w:r>
      <w:r w:rsidRPr="00B3303C">
        <w:rPr>
          <w:rFonts w:ascii="Times New Roman" w:hAnsi="Times New Roman" w:cs="Times New Roman"/>
          <w:noProof/>
          <w:sz w:val="22"/>
          <w:szCs w:val="22"/>
          <w:lang w:val="en-GB"/>
        </w:rPr>
        <w:t>, Annex 1, p.58.</w:t>
      </w:r>
    </w:p>
  </w:footnote>
  <w:footnote w:id="29">
    <w:p w14:paraId="51DE02C3" w14:textId="5E7E3447" w:rsidR="00902E45" w:rsidRPr="00B3303C" w:rsidRDefault="00902E45" w:rsidP="006A67FE">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 Full drafting history of the Charter can be found at http://legal.un.org/avl/ha/cerds/cerds.html, accessed on 1 August 2017.</w:t>
      </w:r>
    </w:p>
  </w:footnote>
  <w:footnote w:id="30">
    <w:p w14:paraId="56D68135" w14:textId="7FC0DCD8" w:rsidR="00902E45" w:rsidRPr="00B3303C" w:rsidRDefault="00902E45" w:rsidP="006A67FE">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 The negative votes came from Belgium, Denmark, the Federal Republic of Germany, Luxembourg, the United </w:t>
      </w:r>
      <w:proofErr w:type="gramStart"/>
      <w:r w:rsidRPr="00B3303C">
        <w:rPr>
          <w:rFonts w:ascii="Times New Roman" w:hAnsi="Times New Roman" w:cs="Times New Roman"/>
          <w:sz w:val="22"/>
          <w:szCs w:val="22"/>
          <w:lang w:val="en-GB"/>
        </w:rPr>
        <w:t>Kingdom</w:t>
      </w:r>
      <w:proofErr w:type="gramEnd"/>
      <w:r w:rsidRPr="00B3303C">
        <w:rPr>
          <w:rFonts w:ascii="Times New Roman" w:hAnsi="Times New Roman" w:cs="Times New Roman"/>
          <w:sz w:val="22"/>
          <w:szCs w:val="22"/>
          <w:lang w:val="en-GB"/>
        </w:rPr>
        <w:t xml:space="preserve"> and the United States. Abstaining were Austria, Canada, France, Ireland, Israel, Italy, Japan, the Netherlands, </w:t>
      </w:r>
      <w:proofErr w:type="gramStart"/>
      <w:r w:rsidRPr="00B3303C">
        <w:rPr>
          <w:rFonts w:ascii="Times New Roman" w:hAnsi="Times New Roman" w:cs="Times New Roman"/>
          <w:sz w:val="22"/>
          <w:szCs w:val="22"/>
          <w:lang w:val="en-GB"/>
        </w:rPr>
        <w:t>Norway</w:t>
      </w:r>
      <w:proofErr w:type="gramEnd"/>
      <w:r w:rsidRPr="00B3303C">
        <w:rPr>
          <w:rFonts w:ascii="Times New Roman" w:hAnsi="Times New Roman" w:cs="Times New Roman"/>
          <w:sz w:val="22"/>
          <w:szCs w:val="22"/>
          <w:lang w:val="en-GB"/>
        </w:rPr>
        <w:t xml:space="preserve"> and Spain. See: “Charter of Economic Rights and Duties of States”, </w:t>
      </w:r>
      <w:r w:rsidRPr="00B3303C">
        <w:rPr>
          <w:rFonts w:ascii="Times New Roman" w:hAnsi="Times New Roman" w:cs="Times New Roman"/>
          <w:i/>
          <w:iCs/>
          <w:sz w:val="22"/>
          <w:szCs w:val="22"/>
          <w:lang w:val="en-GB"/>
        </w:rPr>
        <w:t>International Legal Materials,</w:t>
      </w:r>
      <w:r w:rsidRPr="00B3303C">
        <w:rPr>
          <w:rFonts w:ascii="Times New Roman" w:hAnsi="Times New Roman" w:cs="Times New Roman"/>
          <w:sz w:val="22"/>
          <w:szCs w:val="22"/>
          <w:lang w:val="en-GB"/>
        </w:rPr>
        <w:t xml:space="preserve"> vol. 14, no.1 (1975): pp. 251–65.</w:t>
      </w:r>
    </w:p>
  </w:footnote>
  <w:footnote w:id="31">
    <w:p w14:paraId="21926ED9" w14:textId="4CDA2045" w:rsidR="00902E45" w:rsidRPr="00B3303C" w:rsidRDefault="00902E45" w:rsidP="006A67FE">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 Under Chapter I, “Fundamentals of International Economic Relations”, one of the “governing principles” is “respect for human rights and international obligations”. It is the eleventh principle listed out of fifteen.</w:t>
      </w:r>
    </w:p>
  </w:footnote>
  <w:footnote w:id="32">
    <w:p w14:paraId="594FF4CA" w14:textId="5AADF50C" w:rsidR="00902E45" w:rsidRPr="00B3303C" w:rsidRDefault="00902E45" w:rsidP="006A67FE">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 ST/TAO/HR/21.</w:t>
      </w:r>
    </w:p>
  </w:footnote>
  <w:footnote w:id="33">
    <w:p w14:paraId="6B6EDB92" w14:textId="66361034" w:rsidR="00902E45" w:rsidRPr="00B3303C" w:rsidRDefault="00902E45" w:rsidP="006A67FE">
      <w:pPr>
        <w:pStyle w:val="FootnoteText"/>
        <w:jc w:val="both"/>
        <w:rPr>
          <w:rFonts w:ascii="Times New Roman" w:hAnsi="Times New Roman" w:cs="Times New Roman"/>
          <w:sz w:val="22"/>
          <w:szCs w:val="22"/>
          <w:lang w:val="de-DE"/>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de-DE"/>
        </w:rPr>
        <w:t xml:space="preserve"> Ibid., paragraph 203.</w:t>
      </w:r>
    </w:p>
  </w:footnote>
  <w:footnote w:id="34">
    <w:p w14:paraId="541BB7B1" w14:textId="77777777" w:rsidR="00902E45" w:rsidRPr="00B3303C" w:rsidRDefault="00902E45" w:rsidP="006A67FE">
      <w:pPr>
        <w:pStyle w:val="FootnoteText"/>
        <w:jc w:val="both"/>
        <w:rPr>
          <w:rFonts w:ascii="Times New Roman" w:hAnsi="Times New Roman" w:cs="Times New Roman"/>
          <w:sz w:val="22"/>
          <w:szCs w:val="22"/>
          <w:lang w:val="de-DE"/>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de-DE"/>
        </w:rPr>
        <w:t xml:space="preserve"> E/CN.4/880.</w:t>
      </w:r>
    </w:p>
  </w:footnote>
  <w:footnote w:id="35">
    <w:p w14:paraId="4662ECD3" w14:textId="1DA5A2DA" w:rsidR="00902E45" w:rsidRPr="00B3303C" w:rsidRDefault="00902E45" w:rsidP="006A67FE">
      <w:pPr>
        <w:pStyle w:val="FootnoteText"/>
        <w:jc w:val="both"/>
        <w:rPr>
          <w:rFonts w:ascii="Times New Roman" w:hAnsi="Times New Roman" w:cs="Times New Roman"/>
          <w:sz w:val="22"/>
          <w:szCs w:val="22"/>
          <w:lang w:val="de-DE"/>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de-DE"/>
        </w:rPr>
        <w:t xml:space="preserve"> ST/TAO/HR/25</w:t>
      </w:r>
    </w:p>
  </w:footnote>
  <w:footnote w:id="36">
    <w:p w14:paraId="5C24273A" w14:textId="57389EC7" w:rsidR="00902E45" w:rsidRPr="00B3303C" w:rsidRDefault="00902E45" w:rsidP="006A67FE">
      <w:pPr>
        <w:pStyle w:val="FootnoteText"/>
        <w:jc w:val="both"/>
        <w:rPr>
          <w:rFonts w:ascii="Times New Roman" w:hAnsi="Times New Roman" w:cs="Times New Roman"/>
          <w:sz w:val="22"/>
          <w:szCs w:val="22"/>
          <w:lang w:val="de-DE"/>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de-DE"/>
        </w:rPr>
        <w:t xml:space="preserve"> E/CN.4/940, pp. 173–75.</w:t>
      </w:r>
    </w:p>
  </w:footnote>
  <w:footnote w:id="37">
    <w:p w14:paraId="2A87330E" w14:textId="52A45E00" w:rsidR="00902E45" w:rsidRPr="00B3303C" w:rsidRDefault="00902E45" w:rsidP="006A67FE">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 E/CN.4/988.</w:t>
      </w:r>
    </w:p>
  </w:footnote>
  <w:footnote w:id="38">
    <w:p w14:paraId="0424AD51" w14:textId="25F14044" w:rsidR="00902E45" w:rsidRPr="00B3303C" w:rsidRDefault="00902E45" w:rsidP="006A67FE">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 The Commission had </w:t>
      </w:r>
      <w:proofErr w:type="gramStart"/>
      <w:r w:rsidRPr="00B3303C">
        <w:rPr>
          <w:rFonts w:ascii="Times New Roman" w:hAnsi="Times New Roman" w:cs="Times New Roman"/>
          <w:sz w:val="22"/>
          <w:szCs w:val="22"/>
          <w:lang w:val="en-GB"/>
        </w:rPr>
        <w:t>actually first</w:t>
      </w:r>
      <w:proofErr w:type="gramEnd"/>
      <w:r w:rsidRPr="00B3303C">
        <w:rPr>
          <w:rFonts w:ascii="Times New Roman" w:hAnsi="Times New Roman" w:cs="Times New Roman"/>
          <w:sz w:val="22"/>
          <w:szCs w:val="22"/>
          <w:lang w:val="en-GB"/>
        </w:rPr>
        <w:t xml:space="preserve"> requested the appointment in 1969, in Resolution 14 (XXV).</w:t>
      </w:r>
    </w:p>
  </w:footnote>
  <w:footnote w:id="39">
    <w:p w14:paraId="0742F2CD" w14:textId="40B3ED9D" w:rsidR="00902E45" w:rsidRPr="00B3303C" w:rsidRDefault="00902E45" w:rsidP="006A67FE">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 E/CN.4/1108 and Add. 1–9.</w:t>
      </w:r>
    </w:p>
  </w:footnote>
  <w:footnote w:id="40">
    <w:p w14:paraId="6CCB0976" w14:textId="44B414AE" w:rsidR="00902E45" w:rsidRPr="00B3303C" w:rsidRDefault="00902E45" w:rsidP="006A67FE">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 United Nation Commission on Human Rights, </w:t>
      </w:r>
      <w:r w:rsidRPr="00B3303C">
        <w:rPr>
          <w:rFonts w:ascii="Times New Roman" w:hAnsi="Times New Roman" w:cs="Times New Roman"/>
          <w:i/>
          <w:iCs/>
          <w:sz w:val="22"/>
          <w:szCs w:val="22"/>
          <w:lang w:val="en-GB"/>
        </w:rPr>
        <w:t>Summary Record of the 1225</w:t>
      </w:r>
      <w:r w:rsidRPr="00B3303C">
        <w:rPr>
          <w:rFonts w:ascii="Times New Roman" w:hAnsi="Times New Roman" w:cs="Times New Roman"/>
          <w:i/>
          <w:iCs/>
          <w:sz w:val="22"/>
          <w:szCs w:val="22"/>
          <w:vertAlign w:val="superscript"/>
          <w:lang w:val="en-GB"/>
        </w:rPr>
        <w:t>th</w:t>
      </w:r>
      <w:r w:rsidRPr="00B3303C">
        <w:rPr>
          <w:rFonts w:ascii="Times New Roman" w:hAnsi="Times New Roman" w:cs="Times New Roman"/>
          <w:i/>
          <w:iCs/>
          <w:sz w:val="22"/>
          <w:szCs w:val="22"/>
          <w:lang w:val="en-GB"/>
        </w:rPr>
        <w:t xml:space="preserve"> Meeting</w:t>
      </w:r>
      <w:r w:rsidRPr="00B3303C">
        <w:rPr>
          <w:rFonts w:ascii="Times New Roman" w:hAnsi="Times New Roman" w:cs="Times New Roman"/>
          <w:sz w:val="22"/>
          <w:szCs w:val="22"/>
          <w:lang w:val="en-GB"/>
        </w:rPr>
        <w:t>, 26 March 1973, E/CN.4/SR.1225, p.151.</w:t>
      </w:r>
    </w:p>
  </w:footnote>
  <w:footnote w:id="41">
    <w:p w14:paraId="771C3AB7" w14:textId="0008530D" w:rsidR="00902E45" w:rsidRPr="00B3303C" w:rsidRDefault="00902E45" w:rsidP="006A67FE">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 Ibid., pp. 145–46.</w:t>
      </w:r>
    </w:p>
  </w:footnote>
  <w:footnote w:id="42">
    <w:p w14:paraId="6DB745AD" w14:textId="591D8903" w:rsidR="00902E45" w:rsidRPr="00B3303C" w:rsidRDefault="00902E45" w:rsidP="006A67FE">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 Ibidem.</w:t>
      </w:r>
    </w:p>
  </w:footnote>
  <w:footnote w:id="43">
    <w:p w14:paraId="4436D2A7" w14:textId="4EA2ECC1" w:rsidR="00902E45" w:rsidRPr="00B3303C" w:rsidRDefault="00902E45" w:rsidP="006A67FE">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 Ibidem.</w:t>
      </w:r>
    </w:p>
  </w:footnote>
  <w:footnote w:id="44">
    <w:p w14:paraId="34B5F4DC" w14:textId="1428FCEC" w:rsidR="00902E45" w:rsidRPr="00B3303C" w:rsidRDefault="00902E45" w:rsidP="006A67FE">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 The revised report was titled, “The Realization of Economic, Social and Cultural Rights: Problems, Policies, Progress”. See: E/CN.4/1131 and Corr.1 (published by the U.N. in 1975 as E/CN.4/1131/Rev.1; sales number E.75.XIV.2). Observations of member-states are contained in E/CN.4/1132 and Add.1; Note by S-G (E/CN.4/1148) contained information and comments from regional economic commissions, and the Committee on Review and Appraisal, and the Committee for Development Planning, in accordance with ESOSOC Res. 1689 (LII).</w:t>
      </w:r>
    </w:p>
  </w:footnote>
  <w:footnote w:id="45">
    <w:p w14:paraId="4148CDA9" w14:textId="398549D2" w:rsidR="00902E45" w:rsidRPr="00B3303C" w:rsidRDefault="00902E45" w:rsidP="006A67FE">
      <w:pPr>
        <w:pStyle w:val="FootnoteText"/>
        <w:jc w:val="both"/>
        <w:rPr>
          <w:rFonts w:ascii="Times New Roman" w:hAnsi="Times New Roman" w:cs="Times New Roman"/>
          <w:sz w:val="22"/>
          <w:szCs w:val="22"/>
          <w:lang w:val="de-DE"/>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de-DE"/>
        </w:rPr>
        <w:t xml:space="preserve"> E/CN.4/SR.1265, 20 February 1974, p.228.</w:t>
      </w:r>
    </w:p>
  </w:footnote>
  <w:footnote w:id="46">
    <w:p w14:paraId="21069F58" w14:textId="1834B85D" w:rsidR="00902E45" w:rsidRPr="00B3303C" w:rsidRDefault="00902E45" w:rsidP="006A67FE">
      <w:pPr>
        <w:pStyle w:val="FootnoteText"/>
        <w:jc w:val="both"/>
        <w:rPr>
          <w:rFonts w:ascii="Times New Roman" w:hAnsi="Times New Roman" w:cs="Times New Roman"/>
          <w:sz w:val="22"/>
          <w:szCs w:val="22"/>
          <w:lang w:val="de-DE"/>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de-DE"/>
        </w:rPr>
        <w:t xml:space="preserve"> E/CN.4/SR.1266, 20 February 1974, pp. 234–5.</w:t>
      </w:r>
    </w:p>
  </w:footnote>
  <w:footnote w:id="47">
    <w:p w14:paraId="161BA95F" w14:textId="5FAFC4FF" w:rsidR="00902E45" w:rsidRPr="00B3303C" w:rsidRDefault="00902E45" w:rsidP="006A67FE">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 E/CN.4/SR.1268, 21 February 1974, p.37 (UK) and p.19 (India).</w:t>
      </w:r>
    </w:p>
  </w:footnote>
  <w:footnote w:id="48">
    <w:p w14:paraId="3E3D500B" w14:textId="7D98010E" w:rsidR="00902E45" w:rsidRPr="00B3303C" w:rsidRDefault="00902E45" w:rsidP="006A67FE">
      <w:pPr>
        <w:pStyle w:val="FootnoteText"/>
        <w:jc w:val="both"/>
        <w:rPr>
          <w:rFonts w:ascii="Times New Roman" w:hAnsi="Times New Roman" w:cs="Times New Roman"/>
          <w:sz w:val="22"/>
          <w:szCs w:val="22"/>
          <w:lang w:val="de-DE"/>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 This view was expressed by Theo van Boven (Netherlands); Sir Keith Unwin (UK); Ivar Eriksen (Norway); and Phillip E. Hoffman (US). </w:t>
      </w:r>
      <w:r w:rsidRPr="00B3303C">
        <w:rPr>
          <w:rFonts w:ascii="Times New Roman" w:hAnsi="Times New Roman" w:cs="Times New Roman"/>
          <w:sz w:val="22"/>
          <w:szCs w:val="22"/>
          <w:lang w:val="de-DE"/>
        </w:rPr>
        <w:t>See: E/CN.4/SR.1268, 1269, and 1270.</w:t>
      </w:r>
    </w:p>
  </w:footnote>
  <w:footnote w:id="49">
    <w:p w14:paraId="5134881E" w14:textId="11D4E06F" w:rsidR="00902E45" w:rsidRPr="00B3303C" w:rsidRDefault="00902E45" w:rsidP="006A67FE">
      <w:pPr>
        <w:pStyle w:val="FootnoteText"/>
        <w:jc w:val="both"/>
        <w:rPr>
          <w:rFonts w:ascii="Times New Roman" w:hAnsi="Times New Roman" w:cs="Times New Roman"/>
          <w:sz w:val="22"/>
          <w:szCs w:val="22"/>
          <w:lang w:val="de-DE"/>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de-DE"/>
        </w:rPr>
        <w:t xml:space="preserve"> E/CN.4/SR.1267, 21 February 1974, p.247.</w:t>
      </w:r>
    </w:p>
  </w:footnote>
  <w:footnote w:id="50">
    <w:p w14:paraId="205D2857" w14:textId="3B57BE6E" w:rsidR="00902E45" w:rsidRPr="00B3303C" w:rsidRDefault="00902E45" w:rsidP="006A67FE">
      <w:pPr>
        <w:pStyle w:val="FootnoteText"/>
        <w:jc w:val="both"/>
        <w:rPr>
          <w:rFonts w:ascii="Times New Roman" w:hAnsi="Times New Roman" w:cs="Times New Roman"/>
          <w:sz w:val="22"/>
          <w:szCs w:val="22"/>
        </w:rPr>
      </w:pPr>
      <w:r w:rsidRPr="00B3303C">
        <w:rPr>
          <w:rStyle w:val="FootnoteReference"/>
          <w:rFonts w:ascii="Times New Roman" w:hAnsi="Times New Roman" w:cs="Times New Roman"/>
          <w:sz w:val="22"/>
          <w:szCs w:val="22"/>
        </w:rPr>
        <w:footnoteRef/>
      </w:r>
      <w:r w:rsidRPr="00B3303C">
        <w:rPr>
          <w:rFonts w:ascii="Times New Roman" w:hAnsi="Times New Roman" w:cs="Times New Roman"/>
          <w:sz w:val="22"/>
          <w:szCs w:val="22"/>
        </w:rPr>
        <w:t xml:space="preserve"> Daniel Whelan, </w:t>
      </w:r>
      <w:r w:rsidRPr="00B3303C">
        <w:rPr>
          <w:rFonts w:ascii="Times New Roman" w:hAnsi="Times New Roman" w:cs="Times New Roman"/>
          <w:i/>
          <w:iCs/>
          <w:sz w:val="22"/>
          <w:szCs w:val="22"/>
        </w:rPr>
        <w:t>Indivisible Human Rights: A History</w:t>
      </w:r>
      <w:r w:rsidRPr="00B3303C">
        <w:rPr>
          <w:rFonts w:ascii="Times New Roman" w:hAnsi="Times New Roman" w:cs="Times New Roman"/>
          <w:sz w:val="22"/>
          <w:szCs w:val="22"/>
        </w:rPr>
        <w:t xml:space="preserve"> (</w:t>
      </w:r>
      <w:proofErr w:type="spellStart"/>
      <w:r w:rsidRPr="00B3303C">
        <w:rPr>
          <w:rFonts w:ascii="Times New Roman" w:hAnsi="Times New Roman" w:cs="Times New Roman"/>
          <w:sz w:val="22"/>
          <w:szCs w:val="22"/>
        </w:rPr>
        <w:t>Philadephia</w:t>
      </w:r>
      <w:proofErr w:type="spellEnd"/>
      <w:r w:rsidRPr="00B3303C">
        <w:rPr>
          <w:rFonts w:ascii="Times New Roman" w:hAnsi="Times New Roman" w:cs="Times New Roman"/>
          <w:sz w:val="22"/>
          <w:szCs w:val="22"/>
        </w:rPr>
        <w:t>, University of Pennsylvania Press, 2010), pp. 101–03.</w:t>
      </w:r>
    </w:p>
  </w:footnote>
  <w:footnote w:id="51">
    <w:p w14:paraId="6756C3BC" w14:textId="73ADC35F" w:rsidR="00902E45" w:rsidRPr="00B3303C" w:rsidRDefault="00902E45" w:rsidP="006A67FE">
      <w:pPr>
        <w:pStyle w:val="FootnoteText"/>
        <w:jc w:val="both"/>
        <w:rPr>
          <w:rFonts w:ascii="Times New Roman" w:hAnsi="Times New Roman" w:cs="Times New Roman"/>
          <w:sz w:val="22"/>
          <w:szCs w:val="22"/>
          <w:lang w:val="de-DE"/>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de-DE"/>
        </w:rPr>
        <w:t xml:space="preserve"> Ibidem.</w:t>
      </w:r>
    </w:p>
  </w:footnote>
  <w:footnote w:id="52">
    <w:p w14:paraId="069FDF2A" w14:textId="201E08B2" w:rsidR="00902E45" w:rsidRPr="00B3303C" w:rsidRDefault="00902E45" w:rsidP="006A67FE">
      <w:pPr>
        <w:pStyle w:val="FootnoteText"/>
        <w:jc w:val="both"/>
        <w:rPr>
          <w:rFonts w:ascii="Times New Roman" w:hAnsi="Times New Roman" w:cs="Times New Roman"/>
          <w:sz w:val="22"/>
          <w:szCs w:val="22"/>
          <w:lang w:val="de-DE"/>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de-DE"/>
        </w:rPr>
        <w:t xml:space="preserve"> Ibid., pp. 248–9.</w:t>
      </w:r>
    </w:p>
  </w:footnote>
  <w:footnote w:id="53">
    <w:p w14:paraId="3E40F5E5" w14:textId="135FA5B9" w:rsidR="00902E45" w:rsidRPr="00B3303C" w:rsidRDefault="00902E45" w:rsidP="006A67FE">
      <w:pPr>
        <w:pStyle w:val="FootnoteText"/>
        <w:jc w:val="both"/>
        <w:rPr>
          <w:rFonts w:ascii="Times New Roman" w:hAnsi="Times New Roman" w:cs="Times New Roman"/>
          <w:sz w:val="22"/>
          <w:szCs w:val="22"/>
          <w:lang w:val="de-DE"/>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de-DE"/>
        </w:rPr>
        <w:t xml:space="preserve"> E/CN.4/SR.1269, 22 February 1974, p.27.</w:t>
      </w:r>
    </w:p>
  </w:footnote>
  <w:footnote w:id="54">
    <w:p w14:paraId="1CF55AC3" w14:textId="23AF30AB" w:rsidR="00902E45" w:rsidRPr="00B3303C" w:rsidRDefault="00902E45" w:rsidP="006A67FE">
      <w:pPr>
        <w:pStyle w:val="FootnoteText"/>
        <w:jc w:val="both"/>
        <w:rPr>
          <w:rFonts w:ascii="Times New Roman" w:hAnsi="Times New Roman" w:cs="Times New Roman"/>
          <w:sz w:val="22"/>
          <w:szCs w:val="22"/>
          <w:lang w:val="es-CR"/>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s-CR"/>
        </w:rPr>
        <w:t xml:space="preserve"> Ibid., p.30.</w:t>
      </w:r>
    </w:p>
  </w:footnote>
  <w:footnote w:id="55">
    <w:p w14:paraId="0BA7A43D" w14:textId="422EADBF" w:rsidR="00902E45" w:rsidRPr="00B3303C" w:rsidRDefault="00902E45" w:rsidP="006A67FE">
      <w:pPr>
        <w:pStyle w:val="FootnoteText"/>
        <w:jc w:val="both"/>
        <w:rPr>
          <w:rFonts w:ascii="Times New Roman" w:hAnsi="Times New Roman" w:cs="Times New Roman"/>
          <w:sz w:val="22"/>
          <w:szCs w:val="22"/>
          <w:lang w:val="es-CR"/>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s-CR"/>
        </w:rPr>
        <w:t xml:space="preserve"> Ibidem.</w:t>
      </w:r>
    </w:p>
  </w:footnote>
  <w:footnote w:id="56">
    <w:p w14:paraId="777B54D5" w14:textId="0D0573D1" w:rsidR="00902E45" w:rsidRPr="00B3303C" w:rsidRDefault="00902E45" w:rsidP="006A67FE">
      <w:pPr>
        <w:pStyle w:val="FootnoteText"/>
        <w:jc w:val="both"/>
        <w:rPr>
          <w:rFonts w:ascii="Times New Roman" w:hAnsi="Times New Roman" w:cs="Times New Roman"/>
          <w:sz w:val="22"/>
          <w:szCs w:val="22"/>
          <w:lang w:val="es-CR"/>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s-CR"/>
        </w:rPr>
        <w:t xml:space="preserve"> Ibid., p.31.</w:t>
      </w:r>
    </w:p>
  </w:footnote>
  <w:footnote w:id="57">
    <w:p w14:paraId="35960440" w14:textId="2FA54807" w:rsidR="00902E45" w:rsidRPr="00B3303C" w:rsidRDefault="00902E45" w:rsidP="006A67FE">
      <w:pPr>
        <w:pStyle w:val="FootnoteText"/>
        <w:jc w:val="both"/>
        <w:rPr>
          <w:rFonts w:ascii="Times New Roman" w:hAnsi="Times New Roman" w:cs="Times New Roman"/>
          <w:sz w:val="22"/>
          <w:szCs w:val="22"/>
          <w:lang w:val="de-DE"/>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de-DE"/>
        </w:rPr>
        <w:t xml:space="preserve"> Ibidem.</w:t>
      </w:r>
    </w:p>
  </w:footnote>
  <w:footnote w:id="58">
    <w:p w14:paraId="0C39ECEB" w14:textId="0B7DE9B6" w:rsidR="00902E45" w:rsidRPr="00B3303C" w:rsidRDefault="00902E45" w:rsidP="006A67FE">
      <w:pPr>
        <w:pStyle w:val="FootnoteText"/>
        <w:jc w:val="both"/>
        <w:rPr>
          <w:rFonts w:ascii="Times New Roman" w:hAnsi="Times New Roman" w:cs="Times New Roman"/>
          <w:sz w:val="22"/>
          <w:szCs w:val="22"/>
          <w:lang w:val="de-DE"/>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de-DE"/>
        </w:rPr>
        <w:t xml:space="preserve"> A/C.2/292. </w:t>
      </w:r>
    </w:p>
  </w:footnote>
  <w:footnote w:id="59">
    <w:p w14:paraId="2542B8D5" w14:textId="343E8167" w:rsidR="00902E45" w:rsidRPr="00B3303C" w:rsidRDefault="00902E45" w:rsidP="006A67FE">
      <w:pPr>
        <w:pStyle w:val="FootnoteText"/>
        <w:jc w:val="both"/>
        <w:rPr>
          <w:rFonts w:ascii="Times New Roman" w:hAnsi="Times New Roman" w:cs="Times New Roman"/>
          <w:sz w:val="22"/>
          <w:szCs w:val="22"/>
          <w:lang w:val="de-DE"/>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de-DE"/>
        </w:rPr>
        <w:t xml:space="preserve"> E/CN.4/SR.1298, 7 February 1975, p.77.</w:t>
      </w:r>
    </w:p>
  </w:footnote>
  <w:footnote w:id="60">
    <w:p w14:paraId="5CB9863A" w14:textId="08D32424" w:rsidR="00902E45" w:rsidRPr="00B3303C" w:rsidRDefault="00902E45" w:rsidP="006A67FE">
      <w:pPr>
        <w:pStyle w:val="FootnoteText"/>
        <w:jc w:val="both"/>
        <w:rPr>
          <w:rFonts w:ascii="Times New Roman" w:hAnsi="Times New Roman" w:cs="Times New Roman"/>
          <w:sz w:val="22"/>
          <w:szCs w:val="22"/>
          <w:lang w:val="es-CR"/>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s-CR"/>
        </w:rPr>
        <w:t xml:space="preserve"> E/CN.4/1391, 16 </w:t>
      </w:r>
      <w:proofErr w:type="spellStart"/>
      <w:r w:rsidRPr="00B3303C">
        <w:rPr>
          <w:rFonts w:ascii="Times New Roman" w:hAnsi="Times New Roman" w:cs="Times New Roman"/>
          <w:sz w:val="22"/>
          <w:szCs w:val="22"/>
          <w:lang w:val="es-CR"/>
        </w:rPr>
        <w:t>February</w:t>
      </w:r>
      <w:proofErr w:type="spellEnd"/>
      <w:r w:rsidRPr="00B3303C">
        <w:rPr>
          <w:rFonts w:ascii="Times New Roman" w:hAnsi="Times New Roman" w:cs="Times New Roman"/>
          <w:sz w:val="22"/>
          <w:szCs w:val="22"/>
          <w:lang w:val="es-CR"/>
        </w:rPr>
        <w:t xml:space="preserve"> 1977, pp. 4-6.</w:t>
      </w:r>
    </w:p>
  </w:footnote>
  <w:footnote w:id="61">
    <w:p w14:paraId="60562CF8" w14:textId="4A00AF69" w:rsidR="00902E45" w:rsidRPr="00B3303C" w:rsidRDefault="00902E45" w:rsidP="006A67FE">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s-CR"/>
        </w:rPr>
        <w:t xml:space="preserve"> UNESCO Doc. </w:t>
      </w:r>
      <w:r w:rsidRPr="00B3303C">
        <w:rPr>
          <w:rFonts w:ascii="Times New Roman" w:hAnsi="Times New Roman" w:cs="Times New Roman"/>
          <w:sz w:val="22"/>
          <w:szCs w:val="22"/>
          <w:lang w:val="en-GB"/>
        </w:rPr>
        <w:t>SS-78/CONF.630/8, 16 July 1978.</w:t>
      </w:r>
    </w:p>
  </w:footnote>
  <w:footnote w:id="62">
    <w:p w14:paraId="6A48608C" w14:textId="1641B159" w:rsidR="00902E45" w:rsidRPr="00B3303C" w:rsidRDefault="00902E45" w:rsidP="006A67FE">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 UNESCO Doc. SS-78/CONF.630/COL.2</w:t>
      </w:r>
    </w:p>
  </w:footnote>
  <w:footnote w:id="63">
    <w:p w14:paraId="75E6ED4B" w14:textId="7645D583" w:rsidR="00902E45" w:rsidRPr="00B3303C" w:rsidRDefault="00902E45" w:rsidP="006A67FE">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 United Nations Commission on Human Rights, </w:t>
      </w:r>
      <w:r w:rsidRPr="00B3303C">
        <w:rPr>
          <w:rFonts w:ascii="Times New Roman" w:hAnsi="Times New Roman" w:cs="Times New Roman"/>
          <w:i/>
          <w:iCs/>
          <w:sz w:val="22"/>
          <w:szCs w:val="22"/>
          <w:lang w:val="en-GB"/>
        </w:rPr>
        <w:t>Resolution 4 (XXXIII)</w:t>
      </w:r>
      <w:r w:rsidRPr="00B3303C">
        <w:rPr>
          <w:rFonts w:ascii="Times New Roman" w:hAnsi="Times New Roman" w:cs="Times New Roman"/>
          <w:sz w:val="22"/>
          <w:szCs w:val="22"/>
          <w:lang w:val="en-GB"/>
        </w:rPr>
        <w:t>, adopted without a vote at the 1398</w:t>
      </w:r>
      <w:r w:rsidRPr="00B3303C">
        <w:rPr>
          <w:rFonts w:ascii="Times New Roman" w:hAnsi="Times New Roman" w:cs="Times New Roman"/>
          <w:sz w:val="22"/>
          <w:szCs w:val="22"/>
          <w:vertAlign w:val="superscript"/>
          <w:lang w:val="en-GB"/>
        </w:rPr>
        <w:t>th</w:t>
      </w:r>
      <w:r w:rsidRPr="00B3303C">
        <w:rPr>
          <w:rFonts w:ascii="Times New Roman" w:hAnsi="Times New Roman" w:cs="Times New Roman"/>
          <w:sz w:val="22"/>
          <w:szCs w:val="22"/>
          <w:lang w:val="en-GB"/>
        </w:rPr>
        <w:t xml:space="preserve"> meeting of the Commission on 21 February 1977.</w:t>
      </w:r>
    </w:p>
  </w:footnote>
  <w:footnote w:id="64">
    <w:p w14:paraId="2000902C" w14:textId="53063653" w:rsidR="00902E45" w:rsidRPr="00B3303C" w:rsidRDefault="00902E45" w:rsidP="006A67FE">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 E/CN.4/1334 (1979).</w:t>
      </w:r>
    </w:p>
  </w:footnote>
  <w:footnote w:id="65">
    <w:p w14:paraId="4F99DAE2" w14:textId="6C70C87D" w:rsidR="00902E45" w:rsidRPr="00B3303C" w:rsidRDefault="00902E45" w:rsidP="006A67FE">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 Howard Tolley, </w:t>
      </w:r>
      <w:r w:rsidRPr="00B3303C">
        <w:rPr>
          <w:rFonts w:ascii="Times New Roman" w:hAnsi="Times New Roman" w:cs="Times New Roman"/>
          <w:i/>
          <w:sz w:val="22"/>
          <w:szCs w:val="22"/>
          <w:lang w:val="en-GB"/>
        </w:rPr>
        <w:t>The U.N. Commission on Human Rights</w:t>
      </w:r>
      <w:r w:rsidRPr="00B3303C">
        <w:rPr>
          <w:rFonts w:ascii="Times New Roman" w:hAnsi="Times New Roman" w:cs="Times New Roman"/>
          <w:sz w:val="22"/>
          <w:szCs w:val="22"/>
          <w:lang w:val="en-GB"/>
        </w:rPr>
        <w:t xml:space="preserve"> (Boulder, CO: Westview Press, 1987), p.95.</w:t>
      </w:r>
    </w:p>
  </w:footnote>
  <w:footnote w:id="66">
    <w:p w14:paraId="099B73B9" w14:textId="32CA1647" w:rsidR="00902E45" w:rsidRPr="00B3303C" w:rsidRDefault="00902E45" w:rsidP="006A67FE">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 E/CN.4/1421 and 1488.</w:t>
      </w:r>
    </w:p>
  </w:footnote>
  <w:footnote w:id="67">
    <w:p w14:paraId="0F256406" w14:textId="484548A1" w:rsidR="00902E45" w:rsidRPr="00B3303C" w:rsidRDefault="00902E45" w:rsidP="006A67FE">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 United Nations Commission on Human Rights, </w:t>
      </w:r>
      <w:r w:rsidRPr="00B3303C">
        <w:rPr>
          <w:rFonts w:ascii="Times New Roman" w:hAnsi="Times New Roman" w:cs="Times New Roman"/>
          <w:i/>
          <w:iCs/>
          <w:sz w:val="22"/>
          <w:szCs w:val="22"/>
          <w:lang w:val="en-GB"/>
        </w:rPr>
        <w:t>Resolution 36 (XXXVII)</w:t>
      </w:r>
      <w:r w:rsidRPr="00B3303C">
        <w:rPr>
          <w:rFonts w:ascii="Times New Roman" w:hAnsi="Times New Roman" w:cs="Times New Roman"/>
          <w:sz w:val="22"/>
          <w:szCs w:val="22"/>
          <w:lang w:val="en-GB"/>
        </w:rPr>
        <w:t>, 11 March 1981.</w:t>
      </w:r>
    </w:p>
  </w:footnote>
  <w:footnote w:id="68">
    <w:p w14:paraId="7770C017" w14:textId="3B86D0D7" w:rsidR="00902E45" w:rsidRPr="00B3303C" w:rsidRDefault="00902E45" w:rsidP="006A67FE">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 Organization of African Unity, </w:t>
      </w:r>
      <w:r w:rsidRPr="00B3303C">
        <w:rPr>
          <w:rFonts w:ascii="Times New Roman" w:hAnsi="Times New Roman" w:cs="Times New Roman"/>
          <w:i/>
          <w:iCs/>
          <w:sz w:val="22"/>
          <w:szCs w:val="22"/>
          <w:lang w:val="en-GB"/>
        </w:rPr>
        <w:t xml:space="preserve">African Charter on Human and Peoples’ Rights, </w:t>
      </w:r>
      <w:r w:rsidRPr="00B3303C">
        <w:rPr>
          <w:rFonts w:ascii="Times New Roman" w:hAnsi="Times New Roman" w:cs="Times New Roman"/>
          <w:sz w:val="22"/>
          <w:szCs w:val="22"/>
          <w:lang w:val="en-GB"/>
        </w:rPr>
        <w:t xml:space="preserve">O.A.U. Doc. CAB/LEG/67/3. Rev. 5, 21 ILM 58 (1982) </w:t>
      </w:r>
      <w:r w:rsidRPr="00B3303C">
        <w:rPr>
          <w:rFonts w:ascii="Times New Roman" w:hAnsi="Times New Roman" w:cs="Times New Roman"/>
          <w:i/>
          <w:sz w:val="22"/>
          <w:szCs w:val="22"/>
          <w:lang w:val="en-GB"/>
        </w:rPr>
        <w:t>entered into force</w:t>
      </w:r>
      <w:r w:rsidRPr="00B3303C">
        <w:rPr>
          <w:rFonts w:ascii="Times New Roman" w:hAnsi="Times New Roman" w:cs="Times New Roman"/>
          <w:sz w:val="22"/>
          <w:szCs w:val="22"/>
          <w:lang w:val="en-GB"/>
        </w:rPr>
        <w:t xml:space="preserve"> 21 October 1986.</w:t>
      </w:r>
    </w:p>
  </w:footnote>
  <w:footnote w:id="69">
    <w:p w14:paraId="11B9959A" w14:textId="197D9F95" w:rsidR="00902E45" w:rsidRPr="00B3303C" w:rsidRDefault="00902E45" w:rsidP="006A67FE">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 United Nations General Assembly Resolution 36/133, 14 December 1981.</w:t>
      </w:r>
    </w:p>
  </w:footnote>
  <w:footnote w:id="70">
    <w:p w14:paraId="377FD093" w14:textId="38CB2969" w:rsidR="00902E45" w:rsidRPr="00B3303C" w:rsidRDefault="00902E45" w:rsidP="006A67FE">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 Howard Tolley, </w:t>
      </w:r>
      <w:r w:rsidRPr="00B3303C">
        <w:rPr>
          <w:rFonts w:ascii="Times New Roman" w:hAnsi="Times New Roman" w:cs="Times New Roman"/>
          <w:i/>
          <w:sz w:val="22"/>
          <w:szCs w:val="22"/>
          <w:lang w:val="en-GB"/>
        </w:rPr>
        <w:t>The U.N. Commission</w:t>
      </w:r>
      <w:r w:rsidRPr="00B3303C">
        <w:rPr>
          <w:rFonts w:ascii="Times New Roman" w:hAnsi="Times New Roman" w:cs="Times New Roman"/>
          <w:sz w:val="22"/>
          <w:szCs w:val="22"/>
          <w:lang w:val="en-GB"/>
        </w:rPr>
        <w:t>, p.142.</w:t>
      </w:r>
    </w:p>
  </w:footnote>
  <w:footnote w:id="71">
    <w:p w14:paraId="080FFB5B" w14:textId="55E7771F" w:rsidR="00902E45" w:rsidRPr="00B3303C" w:rsidRDefault="00902E45" w:rsidP="006A67FE">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 Ibid., p.143.</w:t>
      </w:r>
    </w:p>
  </w:footnote>
  <w:footnote w:id="72">
    <w:p w14:paraId="4617199D" w14:textId="701ECDC2" w:rsidR="00902E45" w:rsidRPr="00B3303C" w:rsidRDefault="00902E45" w:rsidP="006A67FE">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 The U.S. American objections to the right to development were that it was premature for the U.N. to adopt a declaration without further reflection on the issue; the U.N. should spend more time on studies and that the Working Group is not a good use of U.N. resources; that the Working Group had exceeded its mandate by focusing on matters of economics, international trade, and arms control; that “some of the most vociferous proponents of the right to development denied their citizens the opportunity to develop themselves in every possible way”; that the U.N. should look at the real development assistance of states like the United States rather than rhetoric of a right to development coming from countries that have no such records; and that efforts at codification of this “right” were “pointless and should not be undertaken.” See: Phillip Alston, “Making Space for New Human Rights: The Case of the Right to Development”, </w:t>
      </w:r>
      <w:r w:rsidRPr="00B3303C">
        <w:rPr>
          <w:rFonts w:ascii="Times New Roman" w:hAnsi="Times New Roman" w:cs="Times New Roman"/>
          <w:i/>
          <w:sz w:val="22"/>
          <w:szCs w:val="22"/>
          <w:lang w:val="en-GB"/>
        </w:rPr>
        <w:t>Harvard Human Rights Yearbook,</w:t>
      </w:r>
      <w:r w:rsidRPr="00B3303C">
        <w:rPr>
          <w:rFonts w:ascii="Times New Roman" w:hAnsi="Times New Roman" w:cs="Times New Roman"/>
          <w:sz w:val="22"/>
          <w:szCs w:val="22"/>
          <w:lang w:val="en-GB"/>
        </w:rPr>
        <w:t xml:space="preserve"> vol. 1 (1988): pp. 21–22.</w:t>
      </w:r>
    </w:p>
  </w:footnote>
  <w:footnote w:id="73">
    <w:p w14:paraId="2B174FB5" w14:textId="5890A202" w:rsidR="00902E45" w:rsidRPr="00B3303C" w:rsidRDefault="00902E45" w:rsidP="006A67FE">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 Jeffrey D. Sachs, “The Age of Sustainable Development”, in </w:t>
      </w:r>
      <w:r w:rsidRPr="00B3303C">
        <w:rPr>
          <w:rFonts w:ascii="Times New Roman" w:hAnsi="Times New Roman" w:cs="Times New Roman"/>
          <w:i/>
          <w:sz w:val="22"/>
          <w:szCs w:val="22"/>
          <w:lang w:val="en-GB"/>
        </w:rPr>
        <w:t>Introduction to Sustainable Development</w:t>
      </w:r>
      <w:r w:rsidRPr="00B3303C">
        <w:rPr>
          <w:rFonts w:ascii="Times New Roman" w:hAnsi="Times New Roman" w:cs="Times New Roman"/>
          <w:sz w:val="22"/>
          <w:szCs w:val="22"/>
          <w:lang w:val="en-GB"/>
        </w:rPr>
        <w:t xml:space="preserve"> (New York, Columbia University Press, 2015), pp. 1–44.</w:t>
      </w:r>
    </w:p>
  </w:footnote>
  <w:footnote w:id="74">
    <w:p w14:paraId="726F2152" w14:textId="700F9CFC" w:rsidR="00902E45" w:rsidRPr="00B3303C" w:rsidRDefault="00902E45" w:rsidP="006A67FE">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 </w:t>
      </w:r>
      <w:r w:rsidRPr="00B3303C">
        <w:rPr>
          <w:rFonts w:ascii="Times New Roman" w:hAnsi="Times New Roman" w:cs="Times New Roman"/>
          <w:i/>
          <w:sz w:val="22"/>
          <w:szCs w:val="22"/>
          <w:lang w:val="en-GB"/>
        </w:rPr>
        <w:t xml:space="preserve">Report of the United Nations Conference on the Human Environment, Stockholm, Sweden, 5-16 June 1972, </w:t>
      </w:r>
      <w:r w:rsidRPr="00B3303C">
        <w:rPr>
          <w:rFonts w:ascii="Times New Roman" w:hAnsi="Times New Roman" w:cs="Times New Roman"/>
          <w:sz w:val="22"/>
          <w:szCs w:val="22"/>
          <w:lang w:val="en-GB"/>
        </w:rPr>
        <w:t>United Nations publication, A/CONF.48/14/Rev.1, Part One, Chapter One.</w:t>
      </w:r>
    </w:p>
  </w:footnote>
  <w:footnote w:id="75">
    <w:p w14:paraId="08FED68D" w14:textId="2A2795B9" w:rsidR="00902E45" w:rsidRPr="00B3303C" w:rsidRDefault="00902E45" w:rsidP="006A67FE">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 International Union for Conservation of Nature, </w:t>
      </w:r>
      <w:r w:rsidRPr="00B3303C">
        <w:rPr>
          <w:rFonts w:ascii="Times New Roman" w:hAnsi="Times New Roman" w:cs="Times New Roman"/>
          <w:i/>
          <w:sz w:val="22"/>
          <w:szCs w:val="22"/>
          <w:lang w:val="en-GB"/>
        </w:rPr>
        <w:t>World Conservation Strategy: Living Resource Conservation for Sustainable Development</w:t>
      </w:r>
      <w:r w:rsidRPr="00B3303C">
        <w:rPr>
          <w:rFonts w:ascii="Times New Roman" w:hAnsi="Times New Roman" w:cs="Times New Roman"/>
          <w:sz w:val="22"/>
          <w:szCs w:val="22"/>
          <w:lang w:val="en-GB"/>
        </w:rPr>
        <w:t xml:space="preserve"> (Gland, Switzerland, IUCN, 1980). </w:t>
      </w:r>
    </w:p>
  </w:footnote>
  <w:footnote w:id="76">
    <w:p w14:paraId="6F7FE756" w14:textId="6DE53D42" w:rsidR="00902E45" w:rsidRPr="00B3303C" w:rsidRDefault="00902E45" w:rsidP="006A67FE">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 Ibid., p. IV.</w:t>
      </w:r>
    </w:p>
  </w:footnote>
  <w:footnote w:id="77">
    <w:p w14:paraId="7CDDC097" w14:textId="5570FC20" w:rsidR="00902E45" w:rsidRPr="00B3303C" w:rsidRDefault="00902E45" w:rsidP="006A67FE">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 Ibid., Foreword.</w:t>
      </w:r>
    </w:p>
  </w:footnote>
  <w:footnote w:id="78">
    <w:p w14:paraId="32EB342C" w14:textId="089C636F" w:rsidR="00902E45" w:rsidRPr="00B3303C" w:rsidRDefault="00902E45" w:rsidP="006A67FE">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 World Commission on Environment and Development, </w:t>
      </w:r>
      <w:r w:rsidRPr="00B3303C">
        <w:rPr>
          <w:rFonts w:ascii="Times New Roman" w:hAnsi="Times New Roman" w:cs="Times New Roman"/>
          <w:i/>
          <w:sz w:val="22"/>
          <w:szCs w:val="22"/>
          <w:lang w:val="en-GB"/>
        </w:rPr>
        <w:t>Our Common Future</w:t>
      </w:r>
      <w:r w:rsidRPr="00B3303C">
        <w:rPr>
          <w:rFonts w:ascii="Times New Roman" w:hAnsi="Times New Roman" w:cs="Times New Roman"/>
          <w:sz w:val="22"/>
          <w:szCs w:val="22"/>
          <w:lang w:val="en-GB"/>
        </w:rPr>
        <w:t xml:space="preserve"> (Oxford, Oxford University Press, 1987)</w:t>
      </w:r>
    </w:p>
  </w:footnote>
  <w:footnote w:id="79">
    <w:p w14:paraId="54EAD7D9" w14:textId="36E205A7" w:rsidR="00902E45" w:rsidRPr="00B3303C" w:rsidRDefault="00902E45" w:rsidP="006A67FE">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 Ibid. Paragraph 43.</w:t>
      </w:r>
    </w:p>
  </w:footnote>
  <w:footnote w:id="80">
    <w:p w14:paraId="2C93EB80" w14:textId="0E3CAC77" w:rsidR="00902E45" w:rsidRPr="00B3303C" w:rsidRDefault="00902E45" w:rsidP="006A67FE">
      <w:pPr>
        <w:pStyle w:val="FootnoteText"/>
        <w:jc w:val="both"/>
        <w:rPr>
          <w:rFonts w:ascii="Times New Roman" w:hAnsi="Times New Roman" w:cs="Times New Roman"/>
          <w:sz w:val="22"/>
          <w:szCs w:val="22"/>
        </w:rPr>
      </w:pPr>
      <w:r w:rsidRPr="00B3303C">
        <w:rPr>
          <w:rStyle w:val="FootnoteReference"/>
          <w:rFonts w:ascii="Times New Roman" w:hAnsi="Times New Roman" w:cs="Times New Roman"/>
          <w:sz w:val="22"/>
          <w:szCs w:val="22"/>
        </w:rPr>
        <w:footnoteRef/>
      </w:r>
      <w:r w:rsidRPr="00B3303C">
        <w:rPr>
          <w:rFonts w:ascii="Times New Roman" w:hAnsi="Times New Roman" w:cs="Times New Roman"/>
          <w:sz w:val="22"/>
          <w:szCs w:val="22"/>
        </w:rPr>
        <w:t xml:space="preserve"> A/RES/70/1.</w:t>
      </w:r>
    </w:p>
  </w:footnote>
  <w:footnote w:id="81">
    <w:p w14:paraId="40D9392A" w14:textId="2D847173" w:rsidR="00902E45" w:rsidRPr="00B3303C" w:rsidRDefault="00902E45" w:rsidP="006A67FE">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 UNDP, </w:t>
      </w:r>
      <w:r w:rsidRPr="00B3303C">
        <w:rPr>
          <w:rFonts w:ascii="Times New Roman" w:hAnsi="Times New Roman" w:cs="Times New Roman"/>
          <w:i/>
          <w:sz w:val="22"/>
          <w:szCs w:val="22"/>
          <w:lang w:val="en-GB"/>
        </w:rPr>
        <w:t>Human Development Report</w:t>
      </w:r>
      <w:r w:rsidRPr="00B3303C">
        <w:rPr>
          <w:rFonts w:ascii="Times New Roman" w:hAnsi="Times New Roman" w:cs="Times New Roman"/>
          <w:sz w:val="22"/>
          <w:szCs w:val="22"/>
          <w:lang w:val="en-GB"/>
        </w:rPr>
        <w:t xml:space="preserve"> (Oxford, Oxford University Press, 1990), p.1</w:t>
      </w:r>
    </w:p>
  </w:footnote>
  <w:footnote w:id="82">
    <w:p w14:paraId="534B5565" w14:textId="4E479ACD" w:rsidR="00902E45" w:rsidRPr="00B3303C" w:rsidRDefault="00902E45" w:rsidP="006A67FE">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 </w:t>
      </w:r>
      <w:r w:rsidRPr="00B3303C">
        <w:rPr>
          <w:rFonts w:ascii="Times New Roman" w:hAnsi="Times New Roman" w:cs="Times New Roman"/>
          <w:i/>
          <w:sz w:val="22"/>
          <w:szCs w:val="22"/>
          <w:lang w:val="en-GB"/>
        </w:rPr>
        <w:t>Report of the United Nations Conference on Environment and Development, Rio de Janeiro, Brazil, 3–14 June 1992</w:t>
      </w:r>
      <w:r w:rsidRPr="00B3303C">
        <w:rPr>
          <w:rFonts w:ascii="Times New Roman" w:hAnsi="Times New Roman" w:cs="Times New Roman"/>
          <w:sz w:val="22"/>
          <w:szCs w:val="22"/>
          <w:lang w:val="en-GB"/>
        </w:rPr>
        <w:t xml:space="preserve"> (A/CONF.151/26 Vol. I), annex 1.</w:t>
      </w:r>
    </w:p>
  </w:footnote>
  <w:footnote w:id="83">
    <w:p w14:paraId="07532401" w14:textId="0D53580A" w:rsidR="00902E45" w:rsidRPr="00B3303C" w:rsidRDefault="00902E45" w:rsidP="006A67FE">
      <w:pPr>
        <w:pStyle w:val="FootnoteText"/>
        <w:jc w:val="both"/>
        <w:rPr>
          <w:rFonts w:ascii="Times New Roman" w:hAnsi="Times New Roman" w:cs="Times New Roman"/>
          <w:sz w:val="22"/>
          <w:szCs w:val="22"/>
        </w:rPr>
      </w:pPr>
      <w:r w:rsidRPr="00B3303C">
        <w:rPr>
          <w:rStyle w:val="FootnoteReference"/>
          <w:rFonts w:ascii="Times New Roman" w:hAnsi="Times New Roman" w:cs="Times New Roman"/>
          <w:sz w:val="22"/>
          <w:szCs w:val="22"/>
        </w:rPr>
        <w:footnoteRef/>
      </w:r>
      <w:r w:rsidRPr="00B3303C">
        <w:rPr>
          <w:rFonts w:ascii="Times New Roman" w:hAnsi="Times New Roman" w:cs="Times New Roman"/>
          <w:sz w:val="22"/>
          <w:szCs w:val="22"/>
        </w:rPr>
        <w:t xml:space="preserve"> Ibidem.</w:t>
      </w:r>
    </w:p>
  </w:footnote>
  <w:footnote w:id="84">
    <w:p w14:paraId="4787D2AA" w14:textId="0F4340C9" w:rsidR="00902E45" w:rsidRPr="00B3303C" w:rsidRDefault="00902E45" w:rsidP="006A67FE">
      <w:pPr>
        <w:pStyle w:val="FootnoteText"/>
        <w:jc w:val="both"/>
        <w:rPr>
          <w:rFonts w:ascii="Times New Roman" w:hAnsi="Times New Roman" w:cs="Times New Roman"/>
          <w:sz w:val="22"/>
          <w:szCs w:val="22"/>
        </w:rPr>
      </w:pPr>
      <w:r w:rsidRPr="00B3303C">
        <w:rPr>
          <w:rStyle w:val="FootnoteReference"/>
          <w:rFonts w:ascii="Times New Roman" w:hAnsi="Times New Roman" w:cs="Times New Roman"/>
          <w:sz w:val="22"/>
          <w:szCs w:val="22"/>
        </w:rPr>
        <w:footnoteRef/>
      </w:r>
      <w:r w:rsidRPr="00B3303C">
        <w:rPr>
          <w:rFonts w:ascii="Times New Roman" w:hAnsi="Times New Roman" w:cs="Times New Roman"/>
          <w:sz w:val="22"/>
          <w:szCs w:val="22"/>
        </w:rPr>
        <w:t xml:space="preserve"> Ibidem.</w:t>
      </w:r>
    </w:p>
  </w:footnote>
  <w:footnote w:id="85">
    <w:p w14:paraId="2547E4A9" w14:textId="77777777" w:rsidR="00902E45" w:rsidRPr="00B3303C" w:rsidRDefault="00902E45" w:rsidP="006A67FE">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 </w:t>
      </w:r>
      <w:r w:rsidRPr="00B3303C">
        <w:rPr>
          <w:rFonts w:ascii="Times New Roman" w:hAnsi="Times New Roman" w:cs="Times New Roman"/>
          <w:i/>
          <w:sz w:val="22"/>
          <w:szCs w:val="22"/>
          <w:lang w:val="en-GB"/>
        </w:rPr>
        <w:t xml:space="preserve">Report of the World Conference on Human Rights, Vienna, Austria, 14–25 June 1993 </w:t>
      </w:r>
      <w:r w:rsidRPr="00B3303C">
        <w:rPr>
          <w:rFonts w:ascii="Times New Roman" w:hAnsi="Times New Roman" w:cs="Times New Roman"/>
          <w:sz w:val="22"/>
          <w:szCs w:val="22"/>
          <w:lang w:val="en-GB"/>
        </w:rPr>
        <w:t>(A/CONF.157/24, Part I), chapter III, Article 10.</w:t>
      </w:r>
    </w:p>
  </w:footnote>
  <w:footnote w:id="86">
    <w:p w14:paraId="1870DDC6" w14:textId="398ADE1B" w:rsidR="00902E45" w:rsidRPr="00B3303C" w:rsidRDefault="00902E45" w:rsidP="006A67FE">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 Apart from the 1993 Vienna Declaration and Programme of Action, see also the 1994 Cairo Programme of Action of the International Conference on Population and Development, the 1995 Copenhagen Declaration on Social Development and Programme of Action of the World Summit for Social Development, and the 1995 Beijing Declaration and Platform for Action, Fourth World Conference on Women, all of which made explicit references to the RtD and the DRTD.</w:t>
      </w:r>
    </w:p>
  </w:footnote>
  <w:footnote w:id="87">
    <w:p w14:paraId="263B7EDA" w14:textId="280955E7" w:rsidR="00902E45" w:rsidRPr="00B3303C" w:rsidRDefault="00902E45" w:rsidP="006A67FE">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 United Nations General </w:t>
      </w:r>
      <w:proofErr w:type="spellStart"/>
      <w:r w:rsidRPr="00B3303C">
        <w:rPr>
          <w:rFonts w:ascii="Times New Roman" w:hAnsi="Times New Roman" w:cs="Times New Roman"/>
          <w:sz w:val="22"/>
          <w:szCs w:val="22"/>
          <w:lang w:val="en-GB"/>
        </w:rPr>
        <w:t>Assemnly</w:t>
      </w:r>
      <w:proofErr w:type="spellEnd"/>
      <w:r w:rsidRPr="00B3303C">
        <w:rPr>
          <w:rFonts w:ascii="Times New Roman" w:hAnsi="Times New Roman" w:cs="Times New Roman"/>
          <w:sz w:val="22"/>
          <w:szCs w:val="22"/>
          <w:lang w:val="en-GB"/>
        </w:rPr>
        <w:t xml:space="preserve"> R</w:t>
      </w:r>
      <w:r w:rsidRPr="00B3303C">
        <w:rPr>
          <w:rFonts w:ascii="Times New Roman" w:eastAsia="Times New Roman" w:hAnsi="Times New Roman" w:cs="Times New Roman"/>
          <w:sz w:val="22"/>
          <w:szCs w:val="22"/>
          <w:lang w:val="en-GB" w:eastAsia="it-IT"/>
        </w:rPr>
        <w:t>es. 48/141, 7 January 1994, paragraph 4(c).</w:t>
      </w:r>
    </w:p>
  </w:footnote>
  <w:footnote w:id="88">
    <w:p w14:paraId="0A39B572" w14:textId="07B4C31F" w:rsidR="00902E45" w:rsidRPr="00B3303C" w:rsidRDefault="00902E45" w:rsidP="006A67FE">
      <w:pPr>
        <w:pStyle w:val="FootnoteText"/>
        <w:jc w:val="both"/>
        <w:rPr>
          <w:rFonts w:ascii="Times New Roman" w:hAnsi="Times New Roman" w:cs="Times New Roman"/>
          <w:sz w:val="22"/>
          <w:szCs w:val="22"/>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rPr>
        <w:t xml:space="preserve"> E/CN.4/RES/1993/22, 04 March 1993.</w:t>
      </w:r>
    </w:p>
  </w:footnote>
  <w:footnote w:id="89">
    <w:p w14:paraId="497A12A2" w14:textId="554F6A75" w:rsidR="00902E45" w:rsidRPr="00B3303C" w:rsidRDefault="00902E45" w:rsidP="006A67FE">
      <w:pPr>
        <w:pStyle w:val="FootnoteText"/>
        <w:jc w:val="both"/>
        <w:rPr>
          <w:rFonts w:ascii="Times New Roman" w:hAnsi="Times New Roman" w:cs="Times New Roman"/>
          <w:sz w:val="22"/>
          <w:szCs w:val="22"/>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rPr>
        <w:t xml:space="preserve"> E/CN.4/RES/1996/15, 11 April 1996.</w:t>
      </w:r>
    </w:p>
  </w:footnote>
  <w:footnote w:id="90">
    <w:p w14:paraId="197FEBA6" w14:textId="17F117C1" w:rsidR="00902E45" w:rsidRPr="00B3303C" w:rsidRDefault="00902E45" w:rsidP="006A67FE">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 A/52/644/Add.2, 5 December 1997.</w:t>
      </w:r>
    </w:p>
  </w:footnote>
  <w:footnote w:id="91">
    <w:p w14:paraId="614E3322" w14:textId="62BB29C5" w:rsidR="00902E45" w:rsidRPr="00B3303C" w:rsidRDefault="00902E45" w:rsidP="006A67FE">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 Ibid., paragraph 15.</w:t>
      </w:r>
    </w:p>
  </w:footnote>
  <w:footnote w:id="92">
    <w:p w14:paraId="55D5636A" w14:textId="6519CF33" w:rsidR="00902E45" w:rsidRPr="00B3303C" w:rsidRDefault="00902E45" w:rsidP="006A67FE">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 E/CN.4/RES/1998/72, 22 April 1998 and ECOSOC Decision 1998/269, 30 July 1998.</w:t>
      </w:r>
    </w:p>
  </w:footnote>
  <w:footnote w:id="93">
    <w:p w14:paraId="7D59ECAF" w14:textId="66921AFD" w:rsidR="00902E45" w:rsidRPr="00B3303C" w:rsidRDefault="00902E45" w:rsidP="006A67FE">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 Amartya Sen, </w:t>
      </w:r>
      <w:r w:rsidRPr="00B3303C">
        <w:rPr>
          <w:rFonts w:ascii="Times New Roman" w:hAnsi="Times New Roman" w:cs="Times New Roman"/>
          <w:i/>
          <w:sz w:val="22"/>
          <w:szCs w:val="22"/>
          <w:lang w:val="en-GB"/>
        </w:rPr>
        <w:t xml:space="preserve">Development as Freedom </w:t>
      </w:r>
      <w:r w:rsidRPr="00B3303C">
        <w:rPr>
          <w:rFonts w:ascii="Times New Roman" w:hAnsi="Times New Roman" w:cs="Times New Roman"/>
          <w:iCs/>
          <w:sz w:val="22"/>
          <w:szCs w:val="22"/>
          <w:lang w:val="en-GB"/>
        </w:rPr>
        <w:t>(</w:t>
      </w:r>
      <w:r w:rsidRPr="00B3303C">
        <w:rPr>
          <w:rFonts w:ascii="Times New Roman" w:hAnsi="Times New Roman" w:cs="Times New Roman"/>
          <w:sz w:val="22"/>
          <w:szCs w:val="22"/>
          <w:lang w:val="en-GB"/>
        </w:rPr>
        <w:t>Oxford, Oxford University Press, 1998).</w:t>
      </w:r>
    </w:p>
  </w:footnote>
  <w:footnote w:id="94">
    <w:p w14:paraId="3C958451" w14:textId="61602B19" w:rsidR="00902E45" w:rsidRPr="00B3303C" w:rsidRDefault="00902E45" w:rsidP="006A67FE">
      <w:pPr>
        <w:pStyle w:val="FootnoteText"/>
        <w:jc w:val="both"/>
        <w:rPr>
          <w:rFonts w:ascii="Times New Roman" w:hAnsi="Times New Roman" w:cs="Times New Roman"/>
          <w:sz w:val="22"/>
          <w:szCs w:val="22"/>
          <w:lang w:val="es-CR"/>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s-CR"/>
        </w:rPr>
        <w:t xml:space="preserve"> Ibid., p.27.</w:t>
      </w:r>
    </w:p>
  </w:footnote>
  <w:footnote w:id="95">
    <w:p w14:paraId="0F893202" w14:textId="52B25473" w:rsidR="00902E45" w:rsidRPr="00B3303C" w:rsidRDefault="00902E45" w:rsidP="006A67FE">
      <w:pPr>
        <w:pStyle w:val="FootnoteText"/>
        <w:jc w:val="both"/>
        <w:rPr>
          <w:rFonts w:ascii="Times New Roman" w:hAnsi="Times New Roman" w:cs="Times New Roman"/>
          <w:sz w:val="22"/>
          <w:szCs w:val="22"/>
          <w:lang w:val="es-CR"/>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s-CR"/>
        </w:rPr>
        <w:t xml:space="preserve"> Ibidem.</w:t>
      </w:r>
    </w:p>
  </w:footnote>
  <w:footnote w:id="96">
    <w:p w14:paraId="0FAE4387" w14:textId="4C13918A" w:rsidR="00902E45" w:rsidRPr="00B3303C" w:rsidRDefault="00902E45" w:rsidP="006A67FE">
      <w:pPr>
        <w:pStyle w:val="FootnoteText"/>
        <w:jc w:val="both"/>
        <w:rPr>
          <w:rFonts w:ascii="Times New Roman" w:hAnsi="Times New Roman" w:cs="Times New Roman"/>
          <w:sz w:val="22"/>
          <w:szCs w:val="22"/>
          <w:lang w:val="es-CR"/>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s-CR"/>
        </w:rPr>
        <w:t xml:space="preserve"> Ibid., p.45.</w:t>
      </w:r>
    </w:p>
  </w:footnote>
  <w:footnote w:id="97">
    <w:p w14:paraId="74933369" w14:textId="7BE0A3D7" w:rsidR="00902E45" w:rsidRPr="00B3303C" w:rsidRDefault="00902E45" w:rsidP="006A67FE">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 Ibid., p.32.</w:t>
      </w:r>
    </w:p>
  </w:footnote>
  <w:footnote w:id="98">
    <w:p w14:paraId="1A4001A2" w14:textId="65E87ACE" w:rsidR="00902E45" w:rsidRPr="00B3303C" w:rsidRDefault="00902E45" w:rsidP="006A67FE">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 Ibid., p.30.</w:t>
      </w:r>
    </w:p>
  </w:footnote>
  <w:footnote w:id="99">
    <w:p w14:paraId="19DF6CEA" w14:textId="367476AF" w:rsidR="00902E45" w:rsidRPr="00B3303C" w:rsidRDefault="00902E45" w:rsidP="006A67FE">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 Arturo Escobar, </w:t>
      </w:r>
      <w:r w:rsidRPr="00B3303C">
        <w:rPr>
          <w:rFonts w:ascii="Times New Roman" w:hAnsi="Times New Roman" w:cs="Times New Roman"/>
          <w:i/>
          <w:sz w:val="22"/>
          <w:szCs w:val="22"/>
          <w:lang w:val="en-GB"/>
        </w:rPr>
        <w:t>Encountering Development: The Making and Unmaking of the Third World</w:t>
      </w:r>
      <w:r w:rsidRPr="00B3303C">
        <w:rPr>
          <w:rFonts w:ascii="Times New Roman" w:hAnsi="Times New Roman" w:cs="Times New Roman"/>
          <w:sz w:val="22"/>
          <w:szCs w:val="22"/>
          <w:lang w:val="en-GB"/>
        </w:rPr>
        <w:t xml:space="preserve"> (Princeton, Princeton University Press, 1995).</w:t>
      </w:r>
    </w:p>
  </w:footnote>
  <w:footnote w:id="100">
    <w:p w14:paraId="6F2343A7" w14:textId="06B5F375" w:rsidR="00902E45" w:rsidRPr="00B3303C" w:rsidRDefault="00902E45" w:rsidP="006A67FE">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 Martha Nussbaum, </w:t>
      </w:r>
      <w:r w:rsidRPr="00B3303C">
        <w:rPr>
          <w:rFonts w:ascii="Times New Roman" w:hAnsi="Times New Roman" w:cs="Times New Roman"/>
          <w:i/>
          <w:sz w:val="22"/>
          <w:szCs w:val="22"/>
          <w:lang w:val="en-GB"/>
        </w:rPr>
        <w:t>Women and Human Development: The Capabilities Approach</w:t>
      </w:r>
      <w:r w:rsidRPr="00B3303C">
        <w:rPr>
          <w:rFonts w:ascii="Times New Roman" w:hAnsi="Times New Roman" w:cs="Times New Roman"/>
          <w:sz w:val="22"/>
          <w:szCs w:val="22"/>
          <w:lang w:val="en-GB"/>
        </w:rPr>
        <w:t xml:space="preserve"> (Cambridge, Cambridge University Press, 2000).</w:t>
      </w:r>
    </w:p>
  </w:footnote>
  <w:footnote w:id="101">
    <w:p w14:paraId="57548244" w14:textId="0C4A4C9E" w:rsidR="00902E45" w:rsidRPr="00B3303C" w:rsidRDefault="00902E45" w:rsidP="006A67FE">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 See: UNDP, </w:t>
      </w:r>
      <w:r w:rsidRPr="00B3303C">
        <w:rPr>
          <w:rFonts w:ascii="Times New Roman" w:hAnsi="Times New Roman" w:cs="Times New Roman"/>
          <w:i/>
          <w:sz w:val="22"/>
          <w:szCs w:val="22"/>
          <w:lang w:val="en-GB"/>
        </w:rPr>
        <w:t>Human Development Report</w:t>
      </w:r>
      <w:r w:rsidRPr="00B3303C">
        <w:rPr>
          <w:rFonts w:ascii="Times New Roman" w:hAnsi="Times New Roman" w:cs="Times New Roman"/>
          <w:sz w:val="22"/>
          <w:szCs w:val="22"/>
          <w:lang w:val="en-GB"/>
        </w:rPr>
        <w:t xml:space="preserve"> (Oxford, Oxford University Press, 1994).</w:t>
      </w:r>
    </w:p>
  </w:footnote>
  <w:footnote w:id="102">
    <w:p w14:paraId="59D7D26D" w14:textId="77777777" w:rsidR="00902E45" w:rsidRPr="00B3303C" w:rsidRDefault="00902E45" w:rsidP="006A67FE">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 A/RES/41/128, Article 1.</w:t>
      </w:r>
    </w:p>
  </w:footnote>
  <w:footnote w:id="103">
    <w:p w14:paraId="47B08C2B" w14:textId="77777777" w:rsidR="00902E45" w:rsidRPr="00B3303C" w:rsidRDefault="00902E45" w:rsidP="006A67FE">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 </w:t>
      </w:r>
      <w:r w:rsidRPr="00B3303C">
        <w:rPr>
          <w:rFonts w:ascii="Times New Roman" w:hAnsi="Times New Roman" w:cs="Times New Roman"/>
          <w:i/>
          <w:sz w:val="22"/>
          <w:szCs w:val="22"/>
          <w:lang w:val="en-GB"/>
        </w:rPr>
        <w:t>Third Report of the Independent Expert on the Right to Development, Mr. Arjun Sengupta</w:t>
      </w:r>
      <w:r w:rsidRPr="00B3303C">
        <w:rPr>
          <w:rFonts w:ascii="Times New Roman" w:hAnsi="Times New Roman" w:cs="Times New Roman"/>
          <w:sz w:val="22"/>
          <w:szCs w:val="22"/>
          <w:lang w:val="en-GB"/>
        </w:rPr>
        <w:t>, E/CN.4/2001/WG.18/2, paragraph. 9–10.</w:t>
      </w:r>
    </w:p>
  </w:footnote>
  <w:footnote w:id="104">
    <w:p w14:paraId="5AFE2F07" w14:textId="77777777" w:rsidR="00902E45" w:rsidRPr="00B3303C" w:rsidRDefault="00902E45" w:rsidP="006A67FE">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 </w:t>
      </w:r>
      <w:r w:rsidRPr="00B3303C">
        <w:rPr>
          <w:rFonts w:ascii="Times New Roman" w:hAnsi="Times New Roman" w:cs="Times New Roman"/>
          <w:i/>
          <w:sz w:val="22"/>
          <w:szCs w:val="22"/>
          <w:lang w:val="en-GB"/>
        </w:rPr>
        <w:t>Study on the Current State of Implementation of the Right to Development Submitted by Mr. Arjun Sengupta, Independent Expert,</w:t>
      </w:r>
      <w:r w:rsidRPr="00B3303C">
        <w:rPr>
          <w:rFonts w:ascii="Times New Roman" w:hAnsi="Times New Roman" w:cs="Times New Roman"/>
          <w:sz w:val="22"/>
          <w:szCs w:val="22"/>
          <w:lang w:val="en-GB"/>
        </w:rPr>
        <w:t xml:space="preserve"> E/CN.4/1999/WG.18/2, paragraph. 36.</w:t>
      </w:r>
    </w:p>
  </w:footnote>
  <w:footnote w:id="105">
    <w:p w14:paraId="645EFE7A" w14:textId="418C052F" w:rsidR="00902E45" w:rsidRPr="00B3303C" w:rsidRDefault="00902E45" w:rsidP="006A67FE">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 A/RES/41/128, Article 2. See also: Anne Orford, “Globalization and the Right to Development”, in </w:t>
      </w:r>
      <w:r w:rsidRPr="00B3303C">
        <w:rPr>
          <w:rFonts w:ascii="Times New Roman" w:hAnsi="Times New Roman" w:cs="Times New Roman"/>
          <w:i/>
          <w:sz w:val="22"/>
          <w:szCs w:val="22"/>
          <w:lang w:val="en-GB"/>
        </w:rPr>
        <w:t>People’s Rights</w:t>
      </w:r>
      <w:r w:rsidRPr="00B3303C">
        <w:rPr>
          <w:rFonts w:ascii="Times New Roman" w:hAnsi="Times New Roman" w:cs="Times New Roman"/>
          <w:sz w:val="22"/>
          <w:szCs w:val="22"/>
          <w:lang w:val="en-GB"/>
        </w:rPr>
        <w:t>, Philip Alston, ed. (Oxford, Oxford University Press, 2001).</w:t>
      </w:r>
    </w:p>
  </w:footnote>
  <w:footnote w:id="106">
    <w:p w14:paraId="5768AAF6" w14:textId="77777777" w:rsidR="00902E45" w:rsidRPr="00B3303C" w:rsidRDefault="00902E45" w:rsidP="006A67FE">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 A/RES/55/2, paragraph 11. </w:t>
      </w:r>
    </w:p>
  </w:footnote>
  <w:footnote w:id="107">
    <w:p w14:paraId="302BB44B" w14:textId="7F51D49A" w:rsidR="00902E45" w:rsidRPr="00B3303C" w:rsidRDefault="00902E45" w:rsidP="006A67FE">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 E/CN.4/RES/1998/72, 22 April 1998 and ECOSOC Decision 1998/269, 30 July 1998.</w:t>
      </w:r>
    </w:p>
  </w:footnote>
  <w:footnote w:id="108">
    <w:p w14:paraId="1EB0BE15" w14:textId="5386AF75" w:rsidR="00902E45" w:rsidRPr="00B3303C" w:rsidRDefault="00902E45" w:rsidP="006A67FE">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 A/RES/60/251.</w:t>
      </w:r>
    </w:p>
  </w:footnote>
  <w:footnote w:id="109">
    <w:p w14:paraId="4E047FFA" w14:textId="57FB3886" w:rsidR="00902E45" w:rsidRPr="00B3303C" w:rsidRDefault="00902E45" w:rsidP="006A67FE">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 A/HRC/RES/5/1.</w:t>
      </w:r>
    </w:p>
  </w:footnote>
  <w:footnote w:id="110">
    <w:p w14:paraId="2E96B28E" w14:textId="06C3D4FE" w:rsidR="00902E45" w:rsidRPr="00B3303C" w:rsidRDefault="00902E45" w:rsidP="006A67FE">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 United Nations Commission on Human Rights Res. 2004/7 and </w:t>
      </w:r>
      <w:r w:rsidRPr="00B3303C">
        <w:rPr>
          <w:rFonts w:ascii="Times New Roman" w:eastAsiaTheme="minorEastAsia" w:hAnsi="Times New Roman" w:cs="Times New Roman"/>
          <w:bCs/>
          <w:sz w:val="22"/>
          <w:szCs w:val="22"/>
          <w:lang w:val="en-GB"/>
        </w:rPr>
        <w:t>ECOSOC Decision 2004/249</w:t>
      </w:r>
      <w:r w:rsidRPr="00B3303C">
        <w:rPr>
          <w:rFonts w:ascii="Times New Roman" w:hAnsi="Times New Roman" w:cs="Times New Roman"/>
          <w:sz w:val="22"/>
          <w:szCs w:val="22"/>
          <w:lang w:val="en-GB"/>
        </w:rPr>
        <w:t xml:space="preserve">. </w:t>
      </w:r>
    </w:p>
  </w:footnote>
  <w:footnote w:id="111">
    <w:p w14:paraId="4553D2F0" w14:textId="5D16B1DF" w:rsidR="00902E45" w:rsidRPr="00B3303C" w:rsidRDefault="00902E45" w:rsidP="006A67FE">
      <w:pPr>
        <w:tabs>
          <w:tab w:val="num" w:pos="720"/>
        </w:tabs>
        <w:jc w:val="both"/>
        <w:rPr>
          <w:rFonts w:ascii="Times New Roman" w:hAnsi="Times New Roman" w:cs="Times New Roman"/>
          <w:sz w:val="22"/>
          <w:lang w:val="en-GB"/>
        </w:rPr>
      </w:pPr>
      <w:r w:rsidRPr="00B3303C">
        <w:rPr>
          <w:rStyle w:val="FootnoteReference"/>
          <w:rFonts w:ascii="Times New Roman" w:hAnsi="Times New Roman" w:cs="Times New Roman"/>
          <w:sz w:val="22"/>
          <w:lang w:val="en-GB"/>
        </w:rPr>
        <w:footnoteRef/>
      </w:r>
      <w:r w:rsidRPr="00B3303C">
        <w:rPr>
          <w:rFonts w:ascii="Times New Roman" w:hAnsi="Times New Roman" w:cs="Times New Roman"/>
          <w:sz w:val="22"/>
          <w:lang w:val="en-GB"/>
        </w:rPr>
        <w:t xml:space="preserve"> </w:t>
      </w:r>
      <w:r w:rsidRPr="00B3303C">
        <w:rPr>
          <w:rFonts w:ascii="Times New Roman" w:eastAsiaTheme="minorEastAsia" w:hAnsi="Times New Roman" w:cs="Times New Roman"/>
          <w:sz w:val="22"/>
          <w:lang w:val="en-GB"/>
        </w:rPr>
        <w:t xml:space="preserve">A/HRC/15/WG.2/TF/2/Add.1; </w:t>
      </w:r>
      <w:hyperlink r:id="rId1" w:tgtFrame="_blank" w:tooltip="Corrigendum" w:history="1">
        <w:r w:rsidRPr="00B3303C">
          <w:rPr>
            <w:rStyle w:val="Hyperlink"/>
            <w:rFonts w:ascii="Times New Roman" w:hAnsi="Times New Roman" w:cs="Times New Roman"/>
            <w:color w:val="auto"/>
            <w:sz w:val="22"/>
            <w:u w:val="none"/>
            <w:lang w:val="en-GB"/>
          </w:rPr>
          <w:t>A/HRC/15/WG.2/TF/2/Add.1/Corr.1</w:t>
        </w:r>
      </w:hyperlink>
      <w:r w:rsidRPr="00B3303C">
        <w:rPr>
          <w:rFonts w:ascii="Times New Roman" w:hAnsi="Times New Roman" w:cs="Times New Roman"/>
          <w:sz w:val="22"/>
          <w:lang w:val="en-GB"/>
        </w:rPr>
        <w:t>.</w:t>
      </w:r>
    </w:p>
  </w:footnote>
  <w:footnote w:id="112">
    <w:p w14:paraId="78BCBDDC" w14:textId="2D9148F3" w:rsidR="00902E45" w:rsidRPr="00B3303C" w:rsidRDefault="00902E45" w:rsidP="006A67FE">
      <w:pPr>
        <w:pStyle w:val="SingleTxtG"/>
        <w:spacing w:after="0" w:line="240" w:lineRule="auto"/>
        <w:ind w:left="0" w:right="0"/>
        <w:rPr>
          <w:sz w:val="22"/>
          <w:szCs w:val="22"/>
        </w:rPr>
      </w:pPr>
      <w:r w:rsidRPr="00B3303C">
        <w:rPr>
          <w:rStyle w:val="FootnoteReference"/>
          <w:sz w:val="22"/>
          <w:szCs w:val="22"/>
        </w:rPr>
        <w:footnoteRef/>
      </w:r>
      <w:r w:rsidRPr="00B3303C">
        <w:rPr>
          <w:sz w:val="22"/>
          <w:szCs w:val="22"/>
        </w:rPr>
        <w:t xml:space="preserve"> R</w:t>
      </w:r>
      <w:r w:rsidRPr="00B3303C">
        <w:rPr>
          <w:color w:val="000000"/>
          <w:sz w:val="22"/>
          <w:szCs w:val="22"/>
        </w:rPr>
        <w:t xml:space="preserve">ight to development criteria and operational sub-criteria recommended by the high-level task force are contained in A/HRC/15/WG.2/TF/2/Add.2. </w:t>
      </w:r>
    </w:p>
  </w:footnote>
  <w:footnote w:id="113">
    <w:p w14:paraId="1258E61C" w14:textId="7FCC0419" w:rsidR="00902E45" w:rsidRPr="00B3303C" w:rsidRDefault="00902E45" w:rsidP="006A67FE">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 </w:t>
      </w:r>
      <w:r w:rsidRPr="00B3303C">
        <w:rPr>
          <w:rFonts w:ascii="Times New Roman" w:eastAsiaTheme="minorEastAsia" w:hAnsi="Times New Roman" w:cs="Times New Roman"/>
          <w:sz w:val="22"/>
          <w:szCs w:val="22"/>
          <w:lang w:val="en-GB" w:eastAsia="ja-JP"/>
        </w:rPr>
        <w:t>A/HRC/15/23, paragraphs 43 and 44.</w:t>
      </w:r>
    </w:p>
  </w:footnote>
  <w:footnote w:id="114">
    <w:p w14:paraId="2D219AEE" w14:textId="2945C10E" w:rsidR="00902E45" w:rsidRPr="00B3303C" w:rsidRDefault="00902E45" w:rsidP="00C00C54">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 A/HRC/36/35. </w:t>
      </w:r>
    </w:p>
  </w:footnote>
  <w:footnote w:id="115">
    <w:p w14:paraId="4F7A9457" w14:textId="270CAB5F" w:rsidR="00902E45" w:rsidRPr="00B3303C" w:rsidRDefault="00902E45" w:rsidP="006A67FE">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 A/HRC/WG.2/17/2.</w:t>
      </w:r>
    </w:p>
  </w:footnote>
  <w:footnote w:id="116">
    <w:p w14:paraId="433C2F47" w14:textId="343B3A5B" w:rsidR="00902E45" w:rsidRPr="00B3303C" w:rsidRDefault="00902E45" w:rsidP="006A67FE">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 A/HRC/RES/33/14.</w:t>
      </w:r>
    </w:p>
  </w:footnote>
  <w:footnote w:id="117">
    <w:p w14:paraId="4CEC2450" w14:textId="6D27AC42" w:rsidR="00902E45" w:rsidRPr="00B3303C" w:rsidRDefault="00902E45" w:rsidP="006A67FE">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 The first report of the Special Rapporteur is contained in A/HRC/36/49.</w:t>
      </w:r>
    </w:p>
  </w:footnote>
  <w:footnote w:id="118">
    <w:p w14:paraId="41FA63C9" w14:textId="6F67FD18" w:rsidR="00902E45" w:rsidRPr="00B3303C" w:rsidRDefault="00902E45">
      <w:pPr>
        <w:pStyle w:val="FootnoteText"/>
        <w:rPr>
          <w:rFonts w:ascii="Times New Roman" w:hAnsi="Times New Roman" w:cs="Times New Roman"/>
          <w:sz w:val="22"/>
          <w:szCs w:val="22"/>
          <w:lang w:val="en-GB"/>
        </w:rPr>
      </w:pPr>
      <w:r w:rsidRPr="00B3303C">
        <w:rPr>
          <w:rStyle w:val="FootnoteReference"/>
          <w:rFonts w:ascii="Times New Roman" w:hAnsi="Times New Roman" w:cs="Times New Roman"/>
          <w:sz w:val="22"/>
          <w:szCs w:val="22"/>
        </w:rPr>
        <w:footnoteRef/>
      </w:r>
      <w:r w:rsidRPr="00B3303C">
        <w:rPr>
          <w:rFonts w:ascii="Times New Roman" w:hAnsi="Times New Roman" w:cs="Times New Roman"/>
          <w:sz w:val="22"/>
          <w:szCs w:val="22"/>
        </w:rPr>
        <w:t xml:space="preserve"> A/HRC/42/23.</w:t>
      </w:r>
    </w:p>
  </w:footnote>
  <w:footnote w:id="119">
    <w:p w14:paraId="412F222D" w14:textId="77777777" w:rsidR="00902E45" w:rsidRPr="00B3303C" w:rsidRDefault="00902E45" w:rsidP="00E73200">
      <w:pPr>
        <w:pStyle w:val="FootnoteText"/>
        <w:jc w:val="both"/>
        <w:rPr>
          <w:rFonts w:ascii="Times New Roman" w:hAnsi="Times New Roman" w:cs="Times New Roman"/>
          <w:sz w:val="22"/>
          <w:szCs w:val="22"/>
        </w:rPr>
      </w:pPr>
      <w:r w:rsidRPr="00B3303C">
        <w:rPr>
          <w:rStyle w:val="FootnoteReference"/>
          <w:rFonts w:ascii="Times New Roman" w:hAnsi="Times New Roman" w:cs="Times New Roman"/>
          <w:sz w:val="22"/>
          <w:szCs w:val="22"/>
        </w:rPr>
        <w:footnoteRef/>
      </w:r>
      <w:r w:rsidRPr="00B3303C">
        <w:rPr>
          <w:rFonts w:ascii="Times New Roman" w:hAnsi="Times New Roman" w:cs="Times New Roman"/>
          <w:sz w:val="22"/>
          <w:szCs w:val="22"/>
        </w:rPr>
        <w:t xml:space="preserve"> A/HRC/39/51.</w:t>
      </w:r>
    </w:p>
  </w:footnote>
  <w:footnote w:id="120">
    <w:p w14:paraId="483EDEB5" w14:textId="77777777" w:rsidR="00902E45" w:rsidRPr="00B3303C" w:rsidRDefault="00902E45" w:rsidP="00E73200">
      <w:pPr>
        <w:pStyle w:val="FootnoteText"/>
        <w:jc w:val="both"/>
        <w:rPr>
          <w:rFonts w:ascii="Times New Roman" w:hAnsi="Times New Roman" w:cs="Times New Roman"/>
          <w:sz w:val="22"/>
          <w:szCs w:val="22"/>
        </w:rPr>
      </w:pPr>
      <w:r w:rsidRPr="00B3303C">
        <w:rPr>
          <w:rStyle w:val="FootnoteReference"/>
          <w:rFonts w:ascii="Times New Roman" w:hAnsi="Times New Roman" w:cs="Times New Roman"/>
          <w:sz w:val="22"/>
          <w:szCs w:val="22"/>
        </w:rPr>
        <w:footnoteRef/>
      </w:r>
      <w:r w:rsidRPr="00B3303C">
        <w:rPr>
          <w:rFonts w:ascii="Times New Roman" w:hAnsi="Times New Roman" w:cs="Times New Roman"/>
          <w:sz w:val="22"/>
          <w:szCs w:val="22"/>
        </w:rPr>
        <w:t xml:space="preserve"> A/73/271.</w:t>
      </w:r>
    </w:p>
  </w:footnote>
  <w:footnote w:id="121">
    <w:p w14:paraId="2EF28EBC" w14:textId="77777777" w:rsidR="00902E45" w:rsidRPr="00B3303C" w:rsidRDefault="00902E45" w:rsidP="00E73200">
      <w:pPr>
        <w:pStyle w:val="FootnoteText"/>
        <w:jc w:val="both"/>
        <w:rPr>
          <w:rFonts w:ascii="Times New Roman" w:hAnsi="Times New Roman" w:cs="Times New Roman"/>
          <w:sz w:val="22"/>
          <w:szCs w:val="22"/>
        </w:rPr>
      </w:pPr>
      <w:r w:rsidRPr="00B3303C">
        <w:rPr>
          <w:rStyle w:val="FootnoteReference"/>
          <w:rFonts w:ascii="Times New Roman" w:hAnsi="Times New Roman" w:cs="Times New Roman"/>
          <w:sz w:val="22"/>
          <w:szCs w:val="22"/>
        </w:rPr>
        <w:footnoteRef/>
      </w:r>
      <w:r w:rsidRPr="00B3303C">
        <w:rPr>
          <w:rFonts w:ascii="Times New Roman" w:hAnsi="Times New Roman" w:cs="Times New Roman"/>
          <w:sz w:val="22"/>
          <w:szCs w:val="22"/>
        </w:rPr>
        <w:t xml:space="preserve"> The report on his first country visit to Cabo Verde is contained in A/HRC/42/38/Add.1.</w:t>
      </w:r>
    </w:p>
  </w:footnote>
  <w:footnote w:id="122">
    <w:p w14:paraId="2A5A98FE" w14:textId="77777777" w:rsidR="00902E45" w:rsidRPr="00B3303C" w:rsidRDefault="00902E45" w:rsidP="00E73200">
      <w:pPr>
        <w:pStyle w:val="FootnoteText"/>
        <w:jc w:val="both"/>
        <w:rPr>
          <w:rFonts w:ascii="Times New Roman" w:hAnsi="Times New Roman" w:cs="Times New Roman"/>
          <w:sz w:val="22"/>
          <w:szCs w:val="22"/>
        </w:rPr>
      </w:pPr>
      <w:r w:rsidRPr="00B3303C">
        <w:rPr>
          <w:rStyle w:val="FootnoteReference"/>
          <w:rFonts w:ascii="Times New Roman" w:hAnsi="Times New Roman" w:cs="Times New Roman"/>
          <w:sz w:val="22"/>
          <w:szCs w:val="22"/>
        </w:rPr>
        <w:footnoteRef/>
      </w:r>
      <w:r w:rsidRPr="00B3303C">
        <w:rPr>
          <w:rFonts w:ascii="Times New Roman" w:hAnsi="Times New Roman" w:cs="Times New Roman"/>
          <w:sz w:val="22"/>
          <w:szCs w:val="22"/>
        </w:rPr>
        <w:t xml:space="preserve"> A/HRC/42/38.</w:t>
      </w:r>
    </w:p>
  </w:footnote>
  <w:footnote w:id="123">
    <w:p w14:paraId="71A6CE01" w14:textId="74ACF044" w:rsidR="00902E45" w:rsidRPr="00B3303C" w:rsidRDefault="00902E45" w:rsidP="00E45A90">
      <w:pPr>
        <w:pStyle w:val="FootnoteText"/>
        <w:rPr>
          <w:rFonts w:ascii="Times New Roman" w:hAnsi="Times New Roman" w:cs="Times New Roman"/>
          <w:sz w:val="22"/>
          <w:szCs w:val="22"/>
          <w:lang w:val="en-GB"/>
        </w:rPr>
      </w:pPr>
      <w:r w:rsidRPr="00B3303C">
        <w:rPr>
          <w:rStyle w:val="FootnoteReference"/>
          <w:rFonts w:ascii="Times New Roman" w:hAnsi="Times New Roman" w:cs="Times New Roman"/>
          <w:sz w:val="22"/>
          <w:szCs w:val="22"/>
        </w:rPr>
        <w:footnoteRef/>
      </w:r>
      <w:r w:rsidRPr="00B3303C">
        <w:rPr>
          <w:rFonts w:ascii="Times New Roman" w:hAnsi="Times New Roman" w:cs="Times New Roman"/>
          <w:sz w:val="22"/>
          <w:szCs w:val="22"/>
        </w:rPr>
        <w:t xml:space="preserve">  See </w:t>
      </w:r>
      <w:r w:rsidRPr="00B3303C">
        <w:rPr>
          <w:rFonts w:ascii="Times New Roman" w:hAnsi="Times New Roman" w:cs="Times New Roman"/>
          <w:bCs/>
          <w:sz w:val="22"/>
          <w:szCs w:val="22"/>
        </w:rPr>
        <w:t>A/HRC/19/45, paras. 23-25.</w:t>
      </w:r>
    </w:p>
  </w:footnote>
  <w:footnote w:id="124">
    <w:p w14:paraId="34FAB37D" w14:textId="0DC2AB39" w:rsidR="00902E45" w:rsidRPr="00B3303C" w:rsidRDefault="00902E45" w:rsidP="006A67FE">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 See: A/CONF.151/26 (vol. 1), adopted on 14 June 1992, </w:t>
      </w:r>
      <w:r w:rsidRPr="00B3303C">
        <w:rPr>
          <w:rFonts w:ascii="Times New Roman" w:hAnsi="Times New Roman" w:cs="Times New Roman"/>
          <w:color w:val="000000"/>
          <w:sz w:val="22"/>
          <w:szCs w:val="22"/>
          <w:lang w:val="en-GB"/>
        </w:rPr>
        <w:t>paragraph 3</w:t>
      </w:r>
      <w:r w:rsidRPr="00B3303C">
        <w:rPr>
          <w:rFonts w:ascii="Times New Roman" w:hAnsi="Times New Roman" w:cs="Times New Roman"/>
          <w:sz w:val="22"/>
          <w:szCs w:val="22"/>
          <w:lang w:val="en-GB"/>
        </w:rPr>
        <w:t xml:space="preserve">; also available at </w:t>
      </w:r>
      <w:r w:rsidRPr="00B3303C">
        <w:rPr>
          <w:rFonts w:ascii="Times New Roman" w:hAnsi="Times New Roman" w:cs="Times New Roman"/>
          <w:i/>
          <w:iCs/>
          <w:sz w:val="22"/>
          <w:szCs w:val="22"/>
          <w:lang w:val="en-GB"/>
        </w:rPr>
        <w:t xml:space="preserve">International Legal </w:t>
      </w:r>
      <w:proofErr w:type="spellStart"/>
      <w:r w:rsidRPr="00B3303C">
        <w:rPr>
          <w:rFonts w:ascii="Times New Roman" w:hAnsi="Times New Roman" w:cs="Times New Roman"/>
          <w:i/>
          <w:iCs/>
          <w:sz w:val="22"/>
          <w:szCs w:val="22"/>
          <w:lang w:val="en-GB"/>
        </w:rPr>
        <w:t>Matierials</w:t>
      </w:r>
      <w:proofErr w:type="spellEnd"/>
      <w:r w:rsidRPr="00B3303C">
        <w:rPr>
          <w:rFonts w:ascii="Times New Roman" w:hAnsi="Times New Roman" w:cs="Times New Roman"/>
          <w:i/>
          <w:iCs/>
          <w:sz w:val="22"/>
          <w:szCs w:val="22"/>
          <w:lang w:val="en-GB"/>
        </w:rPr>
        <w:t xml:space="preserve">, </w:t>
      </w:r>
      <w:r w:rsidRPr="00B3303C">
        <w:rPr>
          <w:rFonts w:ascii="Times New Roman" w:hAnsi="Times New Roman" w:cs="Times New Roman"/>
          <w:sz w:val="22"/>
          <w:szCs w:val="22"/>
          <w:lang w:val="en-GB"/>
        </w:rPr>
        <w:t>vol.31 (1992), p.874.</w:t>
      </w:r>
    </w:p>
  </w:footnote>
  <w:footnote w:id="125">
    <w:p w14:paraId="10C49D60" w14:textId="2AEA3390" w:rsidR="00902E45" w:rsidRPr="00B3303C" w:rsidRDefault="00902E45" w:rsidP="006A67FE">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 See: A/CONF.157/23, adopted on 25 June 1993, paragraphs 10 and</w:t>
      </w:r>
      <w:r w:rsidRPr="00B3303C">
        <w:rPr>
          <w:rFonts w:ascii="Times New Roman" w:hAnsi="Times New Roman" w:cs="Times New Roman"/>
          <w:color w:val="000000"/>
          <w:sz w:val="22"/>
          <w:szCs w:val="22"/>
          <w:lang w:val="en-GB"/>
        </w:rPr>
        <w:t xml:space="preserve"> 11, also available at </w:t>
      </w:r>
      <w:r w:rsidRPr="00B3303C">
        <w:rPr>
          <w:rFonts w:ascii="Times New Roman" w:hAnsi="Times New Roman" w:cs="Times New Roman"/>
          <w:i/>
          <w:iCs/>
          <w:color w:val="000000"/>
          <w:sz w:val="22"/>
          <w:szCs w:val="22"/>
          <w:lang w:val="en-GB"/>
        </w:rPr>
        <w:t xml:space="preserve">International Legal Materials, </w:t>
      </w:r>
      <w:r w:rsidRPr="00B3303C">
        <w:rPr>
          <w:rFonts w:ascii="Times New Roman" w:hAnsi="Times New Roman" w:cs="Times New Roman"/>
          <w:color w:val="000000"/>
          <w:sz w:val="22"/>
          <w:szCs w:val="22"/>
          <w:lang w:val="en-GB"/>
        </w:rPr>
        <w:t>vol.</w:t>
      </w:r>
      <w:r w:rsidRPr="00B3303C">
        <w:rPr>
          <w:rFonts w:ascii="Times New Roman" w:hAnsi="Times New Roman" w:cs="Times New Roman"/>
          <w:sz w:val="22"/>
          <w:szCs w:val="22"/>
          <w:lang w:val="en-GB"/>
        </w:rPr>
        <w:t xml:space="preserve">32 (1993), p.1661. </w:t>
      </w:r>
    </w:p>
  </w:footnote>
  <w:footnote w:id="126">
    <w:p w14:paraId="61D632FB" w14:textId="0228FA50" w:rsidR="00902E45" w:rsidRPr="00B3303C" w:rsidRDefault="00902E45" w:rsidP="006A67FE">
      <w:pPr>
        <w:pStyle w:val="NormalWeb"/>
        <w:spacing w:before="0" w:beforeAutospacing="0" w:after="0" w:afterAutospacing="0"/>
        <w:jc w:val="both"/>
        <w:rPr>
          <w:rFonts w:ascii="Times New Roman" w:hAnsi="Times New Roman"/>
          <w:sz w:val="22"/>
          <w:szCs w:val="22"/>
          <w:lang w:val="en-GB"/>
        </w:rPr>
      </w:pPr>
      <w:r w:rsidRPr="00B3303C">
        <w:rPr>
          <w:rStyle w:val="FootnoteReference"/>
          <w:rFonts w:ascii="Times New Roman" w:hAnsi="Times New Roman"/>
          <w:sz w:val="22"/>
          <w:szCs w:val="22"/>
          <w:lang w:val="en-GB"/>
        </w:rPr>
        <w:footnoteRef/>
      </w:r>
      <w:r w:rsidRPr="00B3303C">
        <w:rPr>
          <w:rFonts w:ascii="Times New Roman" w:hAnsi="Times New Roman"/>
          <w:sz w:val="22"/>
          <w:szCs w:val="22"/>
          <w:lang w:val="en-GB"/>
        </w:rPr>
        <w:t xml:space="preserve"> Available at </w:t>
      </w:r>
      <w:r w:rsidRPr="00B3303C">
        <w:rPr>
          <w:rFonts w:ascii="Times New Roman" w:eastAsia="MS Gothic" w:hAnsi="Times New Roman"/>
          <w:sz w:val="22"/>
          <w:szCs w:val="22"/>
          <w:lang w:val="en-GB"/>
        </w:rPr>
        <w:t>http://www.unfpa.org/publications/international-conference-population-and-development-programme-action, accessed on 31 August 2017.</w:t>
      </w:r>
    </w:p>
  </w:footnote>
  <w:footnote w:id="127">
    <w:p w14:paraId="716EAF7B" w14:textId="3E2B877F" w:rsidR="00902E45" w:rsidRPr="00B3303C" w:rsidRDefault="00902E45" w:rsidP="006A67FE">
      <w:pPr>
        <w:pStyle w:val="NormalWeb"/>
        <w:spacing w:before="0" w:beforeAutospacing="0" w:after="0" w:afterAutospacing="0"/>
        <w:jc w:val="both"/>
        <w:rPr>
          <w:rFonts w:ascii="Times New Roman" w:hAnsi="Times New Roman"/>
          <w:sz w:val="22"/>
          <w:szCs w:val="22"/>
          <w:lang w:val="en-GB"/>
        </w:rPr>
      </w:pPr>
      <w:r w:rsidRPr="00B3303C">
        <w:rPr>
          <w:rStyle w:val="FootnoteReference"/>
          <w:rFonts w:ascii="Times New Roman" w:hAnsi="Times New Roman"/>
          <w:sz w:val="22"/>
          <w:szCs w:val="22"/>
          <w:lang w:val="en-GB"/>
        </w:rPr>
        <w:footnoteRef/>
      </w:r>
      <w:r w:rsidRPr="00B3303C">
        <w:rPr>
          <w:rFonts w:ascii="Times New Roman" w:hAnsi="Times New Roman"/>
          <w:sz w:val="22"/>
          <w:szCs w:val="22"/>
          <w:lang w:val="en-GB"/>
        </w:rPr>
        <w:t xml:space="preserve"> Available at </w:t>
      </w:r>
      <w:r w:rsidRPr="00B3303C">
        <w:rPr>
          <w:rFonts w:ascii="Times New Roman" w:eastAsia="MS Gothic" w:hAnsi="Times New Roman"/>
          <w:sz w:val="22"/>
          <w:szCs w:val="22"/>
          <w:lang w:val="en-GB"/>
        </w:rPr>
        <w:t>http://undesadspd.org/Home/WorldSummitforSocialDevelopment1995.aspx, accessed on 31 August 2017.</w:t>
      </w:r>
    </w:p>
  </w:footnote>
  <w:footnote w:id="128">
    <w:p w14:paraId="3E4EFBE4" w14:textId="3F63E62C" w:rsidR="00902E45" w:rsidRPr="00B3303C" w:rsidRDefault="00902E45" w:rsidP="006A67FE">
      <w:pPr>
        <w:pStyle w:val="NormalWeb"/>
        <w:spacing w:before="0" w:beforeAutospacing="0" w:after="0" w:afterAutospacing="0"/>
        <w:jc w:val="both"/>
        <w:rPr>
          <w:rFonts w:ascii="Times New Roman" w:hAnsi="Times New Roman"/>
          <w:sz w:val="22"/>
          <w:szCs w:val="22"/>
          <w:lang w:val="en-GB"/>
        </w:rPr>
      </w:pPr>
      <w:r w:rsidRPr="00B3303C">
        <w:rPr>
          <w:rStyle w:val="FootnoteReference"/>
          <w:rFonts w:ascii="Times New Roman" w:hAnsi="Times New Roman"/>
          <w:sz w:val="22"/>
          <w:szCs w:val="22"/>
          <w:lang w:val="en-GB"/>
        </w:rPr>
        <w:footnoteRef/>
      </w:r>
      <w:r w:rsidRPr="00B3303C">
        <w:rPr>
          <w:rFonts w:ascii="Times New Roman" w:hAnsi="Times New Roman"/>
          <w:sz w:val="22"/>
          <w:szCs w:val="22"/>
          <w:lang w:val="en-GB"/>
        </w:rPr>
        <w:t xml:space="preserve"> Available at </w:t>
      </w:r>
      <w:r w:rsidRPr="00B3303C">
        <w:rPr>
          <w:rFonts w:ascii="Times New Roman" w:eastAsia="MS Gothic" w:hAnsi="Times New Roman"/>
          <w:sz w:val="22"/>
          <w:szCs w:val="22"/>
          <w:lang w:val="en-GB"/>
        </w:rPr>
        <w:t>http://www.un.org/womenwatch/daw/beijing/platform/, accessed on 31 August 2017.</w:t>
      </w:r>
    </w:p>
  </w:footnote>
  <w:footnote w:id="129">
    <w:p w14:paraId="77223D8E" w14:textId="652099EB" w:rsidR="00902E45" w:rsidRPr="00B3303C" w:rsidRDefault="00902E45" w:rsidP="006A67FE">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 Available at http://www.un.org/millennium/declaration/ares552e.htm</w:t>
      </w:r>
      <w:r w:rsidRPr="00B3303C">
        <w:rPr>
          <w:rFonts w:ascii="Times New Roman" w:eastAsia="MS Gothic" w:hAnsi="Times New Roman" w:cs="Times New Roman"/>
          <w:sz w:val="22"/>
          <w:szCs w:val="22"/>
          <w:lang w:val="en-GB"/>
        </w:rPr>
        <w:t>, accessed on 31 August 2017.</w:t>
      </w:r>
    </w:p>
  </w:footnote>
  <w:footnote w:id="130">
    <w:p w14:paraId="77A067B8" w14:textId="462EBB64" w:rsidR="00902E45" w:rsidRPr="00B3303C" w:rsidRDefault="00902E45" w:rsidP="006A67FE">
      <w:pPr>
        <w:pStyle w:val="NormalWeb"/>
        <w:spacing w:before="0" w:beforeAutospacing="0" w:after="0" w:afterAutospacing="0"/>
        <w:jc w:val="both"/>
        <w:rPr>
          <w:rFonts w:ascii="Times New Roman" w:hAnsi="Times New Roman"/>
          <w:sz w:val="22"/>
          <w:szCs w:val="22"/>
          <w:lang w:val="en-GB"/>
        </w:rPr>
      </w:pPr>
      <w:r w:rsidRPr="00B3303C">
        <w:rPr>
          <w:rStyle w:val="FootnoteReference"/>
          <w:rFonts w:ascii="Times New Roman" w:hAnsi="Times New Roman"/>
          <w:sz w:val="22"/>
          <w:szCs w:val="22"/>
          <w:lang w:val="en-GB"/>
        </w:rPr>
        <w:footnoteRef/>
      </w:r>
      <w:r w:rsidRPr="00B3303C">
        <w:rPr>
          <w:rFonts w:ascii="Times New Roman" w:hAnsi="Times New Roman"/>
          <w:sz w:val="22"/>
          <w:szCs w:val="22"/>
          <w:lang w:val="en-GB"/>
        </w:rPr>
        <w:t xml:space="preserve"> Available at </w:t>
      </w:r>
      <w:r w:rsidRPr="00B3303C">
        <w:rPr>
          <w:rFonts w:ascii="Times New Roman" w:eastAsia="MS Gothic" w:hAnsi="Times New Roman"/>
          <w:sz w:val="22"/>
          <w:szCs w:val="22"/>
          <w:lang w:val="en-GB"/>
        </w:rPr>
        <w:t>http://www.un.org/esa/ffd/monterrey/, accessed on 31 August 2017.</w:t>
      </w:r>
    </w:p>
  </w:footnote>
  <w:footnote w:id="131">
    <w:p w14:paraId="5FB7F6DA" w14:textId="7A7DB568" w:rsidR="00902E45" w:rsidRPr="00B3303C" w:rsidRDefault="00902E45" w:rsidP="006A67FE">
      <w:pPr>
        <w:pStyle w:val="NormalWeb"/>
        <w:spacing w:before="0" w:beforeAutospacing="0" w:after="0" w:afterAutospacing="0"/>
        <w:jc w:val="both"/>
        <w:rPr>
          <w:rFonts w:ascii="Times New Roman" w:hAnsi="Times New Roman"/>
          <w:sz w:val="22"/>
          <w:szCs w:val="22"/>
          <w:lang w:val="en-GB"/>
        </w:rPr>
      </w:pPr>
      <w:r w:rsidRPr="00B3303C">
        <w:rPr>
          <w:rStyle w:val="FootnoteReference"/>
          <w:rFonts w:ascii="Times New Roman" w:hAnsi="Times New Roman"/>
          <w:sz w:val="22"/>
          <w:szCs w:val="22"/>
          <w:lang w:val="en-GB"/>
        </w:rPr>
        <w:footnoteRef/>
      </w:r>
      <w:r w:rsidRPr="00B3303C">
        <w:rPr>
          <w:rFonts w:ascii="Times New Roman" w:hAnsi="Times New Roman"/>
          <w:sz w:val="22"/>
          <w:szCs w:val="22"/>
          <w:lang w:val="en-GB"/>
        </w:rPr>
        <w:t xml:space="preserve"> Available at </w:t>
      </w:r>
      <w:r w:rsidRPr="00B3303C">
        <w:rPr>
          <w:rFonts w:ascii="Times New Roman" w:eastAsia="MS Gothic" w:hAnsi="Times New Roman"/>
          <w:sz w:val="22"/>
          <w:szCs w:val="22"/>
          <w:lang w:val="en-GB"/>
        </w:rPr>
        <w:t>http://www.un-documents.net/a60r1.htm</w:t>
      </w:r>
    </w:p>
  </w:footnote>
  <w:footnote w:id="132">
    <w:p w14:paraId="2F85F086" w14:textId="67C781D4" w:rsidR="00902E45" w:rsidRPr="00B3303C" w:rsidRDefault="00902E45" w:rsidP="006A67FE">
      <w:pPr>
        <w:pStyle w:val="NoSpacing"/>
        <w:jc w:val="both"/>
        <w:rPr>
          <w:rFonts w:ascii="Times New Roman" w:hAnsi="Times New Roman" w:cs="Times New Roman"/>
        </w:rPr>
      </w:pPr>
      <w:r w:rsidRPr="00B3303C">
        <w:rPr>
          <w:rStyle w:val="FootnoteReference"/>
          <w:rFonts w:ascii="Times New Roman" w:hAnsi="Times New Roman" w:cs="Times New Roman"/>
        </w:rPr>
        <w:footnoteRef/>
      </w:r>
      <w:r w:rsidRPr="00B3303C">
        <w:rPr>
          <w:rFonts w:ascii="Times New Roman" w:hAnsi="Times New Roman" w:cs="Times New Roman"/>
        </w:rPr>
        <w:t xml:space="preserve"> Available at http://undesadspd.org/indigenouspeoples/declarationontherightsofindigenouspeoples.aspx, accessed on 31 August 2017.</w:t>
      </w:r>
    </w:p>
  </w:footnote>
  <w:footnote w:id="133">
    <w:p w14:paraId="40690AAA" w14:textId="60037946" w:rsidR="00902E45" w:rsidRPr="00B3303C" w:rsidRDefault="00902E45" w:rsidP="006A67FE">
      <w:pPr>
        <w:pStyle w:val="NoSpacing"/>
        <w:jc w:val="both"/>
        <w:rPr>
          <w:rFonts w:ascii="Times New Roman" w:hAnsi="Times New Roman" w:cs="Times New Roman"/>
        </w:rPr>
      </w:pPr>
      <w:r w:rsidRPr="00B3303C">
        <w:rPr>
          <w:rStyle w:val="FootnoteReference"/>
          <w:rFonts w:ascii="Times New Roman" w:hAnsi="Times New Roman" w:cs="Times New Roman"/>
        </w:rPr>
        <w:footnoteRef/>
      </w:r>
      <w:r w:rsidRPr="00B3303C">
        <w:rPr>
          <w:rFonts w:ascii="Times New Roman" w:hAnsi="Times New Roman" w:cs="Times New Roman"/>
        </w:rPr>
        <w:t xml:space="preserve"> Available at http://www.un.org/en/mdg/summit2010/, accessed on 31 August 2017.</w:t>
      </w:r>
    </w:p>
  </w:footnote>
  <w:footnote w:id="134">
    <w:p w14:paraId="18CAE843" w14:textId="11E87F50" w:rsidR="00902E45" w:rsidRPr="00B3303C" w:rsidRDefault="00902E45" w:rsidP="006A67FE">
      <w:pPr>
        <w:pStyle w:val="NoSpacing"/>
        <w:jc w:val="both"/>
        <w:rPr>
          <w:rFonts w:ascii="Times New Roman" w:hAnsi="Times New Roman" w:cs="Times New Roman"/>
        </w:rPr>
      </w:pPr>
      <w:r w:rsidRPr="00B3303C">
        <w:rPr>
          <w:rStyle w:val="FootnoteReference"/>
          <w:rFonts w:ascii="Times New Roman" w:hAnsi="Times New Roman" w:cs="Times New Roman"/>
        </w:rPr>
        <w:footnoteRef/>
      </w:r>
      <w:r w:rsidRPr="00B3303C">
        <w:rPr>
          <w:rFonts w:ascii="Times New Roman" w:hAnsi="Times New Roman" w:cs="Times New Roman"/>
        </w:rPr>
        <w:t xml:space="preserve"> </w:t>
      </w:r>
      <w:proofErr w:type="spellStart"/>
      <w:r w:rsidRPr="00B3303C">
        <w:rPr>
          <w:rFonts w:ascii="Times New Roman" w:hAnsi="Times New Roman" w:cs="Times New Roman"/>
        </w:rPr>
        <w:t>Aailable</w:t>
      </w:r>
      <w:proofErr w:type="spellEnd"/>
      <w:r w:rsidRPr="00B3303C">
        <w:rPr>
          <w:rFonts w:ascii="Times New Roman" w:hAnsi="Times New Roman" w:cs="Times New Roman"/>
        </w:rPr>
        <w:t xml:space="preserve"> at http://unohrlls.org/about-ldcs/istanbul-programme-of-action/</w:t>
      </w:r>
      <w:r w:rsidRPr="00B3303C">
        <w:rPr>
          <w:rFonts w:ascii="Times New Roman" w:eastAsia="MS Gothic" w:hAnsi="Times New Roman" w:cs="Times New Roman"/>
        </w:rPr>
        <w:t>, accessed on 31 August 2017.</w:t>
      </w:r>
    </w:p>
  </w:footnote>
  <w:footnote w:id="135">
    <w:p w14:paraId="3B3D1746" w14:textId="413341B1" w:rsidR="00902E45" w:rsidRPr="00B3303C" w:rsidRDefault="00902E45" w:rsidP="006A67FE">
      <w:pPr>
        <w:pStyle w:val="NoSpacing"/>
        <w:jc w:val="both"/>
        <w:rPr>
          <w:rFonts w:ascii="Times New Roman" w:hAnsi="Times New Roman" w:cs="Times New Roman"/>
        </w:rPr>
      </w:pPr>
      <w:r w:rsidRPr="00B3303C">
        <w:rPr>
          <w:rStyle w:val="FootnoteReference"/>
          <w:rFonts w:ascii="Times New Roman" w:hAnsi="Times New Roman" w:cs="Times New Roman"/>
        </w:rPr>
        <w:footnoteRef/>
      </w:r>
      <w:r w:rsidRPr="00B3303C">
        <w:rPr>
          <w:rFonts w:ascii="Times New Roman" w:hAnsi="Times New Roman" w:cs="Times New Roman"/>
        </w:rPr>
        <w:t xml:space="preserve"> Available at http://www.unctadxiii.org/en/pages/home.aspx</w:t>
      </w:r>
      <w:r w:rsidRPr="00B3303C">
        <w:rPr>
          <w:rFonts w:ascii="Times New Roman" w:eastAsia="MS Gothic" w:hAnsi="Times New Roman" w:cs="Times New Roman"/>
        </w:rPr>
        <w:t>, accessed on 31 August 2017.</w:t>
      </w:r>
    </w:p>
  </w:footnote>
  <w:footnote w:id="136">
    <w:p w14:paraId="31B2B677" w14:textId="1F96644E" w:rsidR="00902E45" w:rsidRPr="00B3303C" w:rsidRDefault="00902E45" w:rsidP="006A67FE">
      <w:pPr>
        <w:pStyle w:val="NoSpacing"/>
        <w:jc w:val="both"/>
        <w:rPr>
          <w:rFonts w:ascii="Times New Roman" w:hAnsi="Times New Roman" w:cs="Times New Roman"/>
        </w:rPr>
      </w:pPr>
      <w:r w:rsidRPr="00B3303C">
        <w:rPr>
          <w:rStyle w:val="FootnoteReference"/>
          <w:rFonts w:ascii="Times New Roman" w:hAnsi="Times New Roman" w:cs="Times New Roman"/>
        </w:rPr>
        <w:footnoteRef/>
      </w:r>
      <w:r w:rsidRPr="00B3303C">
        <w:rPr>
          <w:rFonts w:ascii="Times New Roman" w:hAnsi="Times New Roman" w:cs="Times New Roman"/>
        </w:rPr>
        <w:t xml:space="preserve"> Available at https://sustainabledevelopment.un.org/futurewewant.html</w:t>
      </w:r>
      <w:r w:rsidRPr="00B3303C">
        <w:rPr>
          <w:rFonts w:ascii="Times New Roman" w:eastAsia="MS Gothic" w:hAnsi="Times New Roman" w:cs="Times New Roman"/>
        </w:rPr>
        <w:t>, accessed on 31 August 2017.</w:t>
      </w:r>
    </w:p>
  </w:footnote>
  <w:footnote w:id="137">
    <w:p w14:paraId="300ECB7F" w14:textId="47F7D5C8" w:rsidR="00902E45" w:rsidRPr="00B3303C" w:rsidRDefault="00902E45" w:rsidP="006A67FE">
      <w:pPr>
        <w:jc w:val="both"/>
        <w:rPr>
          <w:rFonts w:ascii="Times New Roman" w:hAnsi="Times New Roman" w:cs="Times New Roman"/>
          <w:sz w:val="22"/>
          <w:lang w:val="en-GB"/>
        </w:rPr>
      </w:pPr>
      <w:r w:rsidRPr="00B3303C">
        <w:rPr>
          <w:rStyle w:val="FootnoteReference"/>
          <w:rFonts w:ascii="Times New Roman" w:hAnsi="Times New Roman" w:cs="Times New Roman"/>
          <w:sz w:val="22"/>
          <w:lang w:val="en-GB"/>
        </w:rPr>
        <w:footnoteRef/>
      </w:r>
      <w:r w:rsidRPr="00B3303C">
        <w:rPr>
          <w:rFonts w:ascii="Times New Roman" w:hAnsi="Times New Roman" w:cs="Times New Roman"/>
          <w:sz w:val="22"/>
          <w:lang w:val="en-GB"/>
        </w:rPr>
        <w:t>United Nations General Assembly Resolution 67/226, http://www.un.org/en/development/desa/oesc/qcpr.shtml</w:t>
      </w:r>
      <w:r w:rsidRPr="00B3303C">
        <w:rPr>
          <w:rFonts w:ascii="Times New Roman" w:eastAsia="MS Gothic" w:hAnsi="Times New Roman" w:cs="Times New Roman"/>
          <w:sz w:val="22"/>
          <w:lang w:val="en-GB"/>
        </w:rPr>
        <w:t>, accessed on 31 August 2017.</w:t>
      </w:r>
    </w:p>
  </w:footnote>
  <w:footnote w:id="138">
    <w:p w14:paraId="15BCB5A8" w14:textId="4885DF56" w:rsidR="00902E45" w:rsidRPr="00B3303C" w:rsidRDefault="00902E45">
      <w:pPr>
        <w:pStyle w:val="FootnoteText"/>
        <w:rPr>
          <w:rFonts w:ascii="Times New Roman" w:hAnsi="Times New Roman" w:cs="Times New Roman"/>
          <w:sz w:val="22"/>
          <w:szCs w:val="22"/>
          <w:lang w:val="en-GB"/>
        </w:rPr>
      </w:pPr>
      <w:r w:rsidRPr="00B3303C">
        <w:rPr>
          <w:rStyle w:val="FootnoteReference"/>
          <w:rFonts w:ascii="Times New Roman" w:hAnsi="Times New Roman" w:cs="Times New Roman"/>
          <w:sz w:val="22"/>
          <w:szCs w:val="22"/>
        </w:rPr>
        <w:footnoteRef/>
      </w:r>
      <w:r w:rsidRPr="00B3303C">
        <w:rPr>
          <w:rFonts w:ascii="Times New Roman" w:hAnsi="Times New Roman" w:cs="Times New Roman"/>
          <w:sz w:val="22"/>
          <w:szCs w:val="22"/>
        </w:rPr>
        <w:t xml:space="preserve"> </w:t>
      </w:r>
      <w:r w:rsidRPr="00B3303C">
        <w:rPr>
          <w:rFonts w:ascii="Times New Roman" w:hAnsi="Times New Roman" w:cs="Times New Roman"/>
          <w:sz w:val="22"/>
          <w:szCs w:val="22"/>
          <w:lang w:val="en-GB"/>
        </w:rPr>
        <w:t xml:space="preserve"> Available at </w:t>
      </w:r>
      <w:r w:rsidRPr="00B3303C">
        <w:rPr>
          <w:rFonts w:ascii="Times New Roman" w:hAnsi="Times New Roman" w:cs="Times New Roman"/>
          <w:sz w:val="22"/>
          <w:szCs w:val="22"/>
        </w:rPr>
        <w:t>http://www.sids2014.org/index.php?menu=1537</w:t>
      </w:r>
      <w:r w:rsidRPr="00B3303C">
        <w:rPr>
          <w:rFonts w:ascii="Times New Roman" w:hAnsi="Times New Roman" w:cs="Times New Roman"/>
          <w:sz w:val="22"/>
          <w:szCs w:val="22"/>
          <w:lang w:val="en-GB"/>
        </w:rPr>
        <w:t xml:space="preserve"> accessed on 6 October 2019.</w:t>
      </w:r>
    </w:p>
  </w:footnote>
  <w:footnote w:id="139">
    <w:p w14:paraId="42A19FED" w14:textId="509CC0BD" w:rsidR="00902E45" w:rsidRPr="00B3303C" w:rsidRDefault="00902E45" w:rsidP="006A67FE">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 Available at http://www.un.org/esa/ffd/ffd3/</w:t>
      </w:r>
      <w:r w:rsidRPr="00B3303C">
        <w:rPr>
          <w:rFonts w:ascii="Times New Roman" w:eastAsia="MS Gothic" w:hAnsi="Times New Roman" w:cs="Times New Roman"/>
          <w:sz w:val="22"/>
          <w:szCs w:val="22"/>
          <w:lang w:val="en-GB"/>
        </w:rPr>
        <w:t>, accessed on 31 August 2017.</w:t>
      </w:r>
    </w:p>
  </w:footnote>
  <w:footnote w:id="140">
    <w:p w14:paraId="4D812A4D" w14:textId="62FDF947" w:rsidR="00902E45" w:rsidRPr="00B3303C" w:rsidRDefault="00902E45" w:rsidP="006A67FE">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 Available at https://sustainabledevelopment.un.org/post2015/transformingourworld</w:t>
      </w:r>
      <w:r w:rsidRPr="00B3303C">
        <w:rPr>
          <w:rFonts w:ascii="Times New Roman" w:eastAsia="MS Gothic" w:hAnsi="Times New Roman" w:cs="Times New Roman"/>
          <w:sz w:val="22"/>
          <w:szCs w:val="22"/>
          <w:lang w:val="en-GB"/>
        </w:rPr>
        <w:t>, accessed on 31 August 2017.</w:t>
      </w:r>
    </w:p>
  </w:footnote>
  <w:footnote w:id="141">
    <w:p w14:paraId="19ED8236" w14:textId="3072E89B" w:rsidR="00902E45" w:rsidRPr="00B3303C" w:rsidRDefault="00902E45" w:rsidP="006A67FE">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 Available at http://unfccc.int/paris_agreement/items/9485.php</w:t>
      </w:r>
      <w:r w:rsidRPr="00B3303C">
        <w:rPr>
          <w:rFonts w:ascii="Times New Roman" w:eastAsia="MS Gothic" w:hAnsi="Times New Roman" w:cs="Times New Roman"/>
          <w:sz w:val="22"/>
          <w:szCs w:val="22"/>
          <w:lang w:val="en-GB"/>
        </w:rPr>
        <w:t>, accessed on 31 August 2017.</w:t>
      </w:r>
    </w:p>
  </w:footnote>
  <w:footnote w:id="142">
    <w:p w14:paraId="3140A643" w14:textId="0176F1E6" w:rsidR="00902E45" w:rsidRPr="00B3303C" w:rsidRDefault="00902E45" w:rsidP="006A67FE">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 Available at https://www.unisdr.org/we/coordinate/sendai-framework</w:t>
      </w:r>
      <w:r w:rsidRPr="00B3303C">
        <w:rPr>
          <w:rFonts w:ascii="Times New Roman" w:eastAsia="MS Gothic" w:hAnsi="Times New Roman" w:cs="Times New Roman"/>
          <w:sz w:val="22"/>
          <w:szCs w:val="22"/>
          <w:lang w:val="en-GB"/>
        </w:rPr>
        <w:t>, accessed on 31 August 2017.</w:t>
      </w:r>
    </w:p>
  </w:footnote>
  <w:footnote w:id="143">
    <w:p w14:paraId="258BFBDF" w14:textId="3EDCAD18" w:rsidR="00902E45" w:rsidRPr="00B3303C" w:rsidRDefault="00902E45" w:rsidP="007C245C">
      <w:pPr>
        <w:pStyle w:val="Default"/>
        <w:jc w:val="both"/>
        <w:rPr>
          <w:sz w:val="22"/>
          <w:szCs w:val="22"/>
        </w:rPr>
      </w:pPr>
      <w:r w:rsidRPr="00B3303C">
        <w:rPr>
          <w:rStyle w:val="FootnoteReference"/>
          <w:sz w:val="22"/>
          <w:szCs w:val="22"/>
        </w:rPr>
        <w:footnoteRef/>
      </w:r>
      <w:r w:rsidRPr="00B3303C">
        <w:rPr>
          <w:sz w:val="22"/>
          <w:szCs w:val="22"/>
        </w:rPr>
        <w:t xml:space="preserve"> See the latest </w:t>
      </w:r>
      <w:proofErr w:type="gramStart"/>
      <w:r w:rsidRPr="00B3303C">
        <w:rPr>
          <w:sz w:val="22"/>
          <w:szCs w:val="22"/>
        </w:rPr>
        <w:t>report  A</w:t>
      </w:r>
      <w:proofErr w:type="gramEnd"/>
      <w:r w:rsidRPr="00B3303C">
        <w:rPr>
          <w:sz w:val="22"/>
          <w:szCs w:val="22"/>
        </w:rPr>
        <w:t xml:space="preserve">/HRC/42/29. </w:t>
      </w:r>
    </w:p>
  </w:footnote>
  <w:footnote w:id="144">
    <w:p w14:paraId="234E2499" w14:textId="77777777" w:rsidR="00902E45" w:rsidRPr="00B3303C" w:rsidRDefault="00902E45" w:rsidP="00587622">
      <w:pPr>
        <w:pStyle w:val="FootnoteText"/>
        <w:jc w:val="both"/>
        <w:rPr>
          <w:rFonts w:ascii="Times New Roman" w:hAnsi="Times New Roman" w:cs="Times New Roman"/>
          <w:sz w:val="22"/>
          <w:szCs w:val="22"/>
        </w:rPr>
      </w:pPr>
      <w:r w:rsidRPr="00B3303C">
        <w:rPr>
          <w:rStyle w:val="FootnoteReference"/>
          <w:rFonts w:ascii="Times New Roman" w:hAnsi="Times New Roman" w:cs="Times New Roman"/>
          <w:sz w:val="22"/>
          <w:szCs w:val="22"/>
        </w:rPr>
        <w:footnoteRef/>
      </w:r>
      <w:r w:rsidRPr="00B3303C">
        <w:rPr>
          <w:rFonts w:ascii="Times New Roman" w:hAnsi="Times New Roman" w:cs="Times New Roman"/>
          <w:sz w:val="22"/>
          <w:szCs w:val="22"/>
        </w:rPr>
        <w:t xml:space="preserve"> </w:t>
      </w:r>
      <w:r w:rsidRPr="00B3303C">
        <w:rPr>
          <w:rFonts w:ascii="Times New Roman" w:hAnsi="Times New Roman" w:cs="Times New Roman"/>
          <w:color w:val="000000"/>
          <w:sz w:val="22"/>
          <w:szCs w:val="22"/>
        </w:rPr>
        <w:t>A/HRC</w:t>
      </w:r>
      <w:r w:rsidRPr="00B3303C">
        <w:rPr>
          <w:rFonts w:ascii="Times New Roman" w:hAnsi="Times New Roman" w:cs="Times New Roman"/>
          <w:sz w:val="22"/>
          <w:szCs w:val="22"/>
        </w:rPr>
        <w:t>/36/23.</w:t>
      </w:r>
    </w:p>
  </w:footnote>
  <w:footnote w:id="145">
    <w:p w14:paraId="07DEDA00" w14:textId="77777777" w:rsidR="00902E45" w:rsidRPr="00B3303C" w:rsidRDefault="00902E45" w:rsidP="00587622">
      <w:pPr>
        <w:pStyle w:val="FootnoteText"/>
        <w:jc w:val="both"/>
        <w:rPr>
          <w:rFonts w:ascii="Times New Roman" w:hAnsi="Times New Roman" w:cs="Times New Roman"/>
          <w:sz w:val="22"/>
          <w:szCs w:val="22"/>
        </w:rPr>
      </w:pPr>
      <w:r w:rsidRPr="00B3303C">
        <w:rPr>
          <w:rStyle w:val="FootnoteReference"/>
          <w:rFonts w:ascii="Times New Roman" w:hAnsi="Times New Roman" w:cs="Times New Roman"/>
          <w:sz w:val="22"/>
          <w:szCs w:val="22"/>
        </w:rPr>
        <w:footnoteRef/>
      </w:r>
      <w:r w:rsidRPr="00B3303C">
        <w:rPr>
          <w:rFonts w:ascii="Times New Roman" w:hAnsi="Times New Roman" w:cs="Times New Roman"/>
          <w:sz w:val="22"/>
          <w:szCs w:val="22"/>
        </w:rPr>
        <w:t xml:space="preserve"> A/HRC/39/18.  </w:t>
      </w:r>
    </w:p>
  </w:footnote>
  <w:footnote w:id="146">
    <w:p w14:paraId="0B5DF25E" w14:textId="77777777" w:rsidR="00902E45" w:rsidRPr="00B3303C" w:rsidRDefault="00902E45" w:rsidP="00587622">
      <w:pPr>
        <w:pStyle w:val="FootnoteText"/>
        <w:jc w:val="both"/>
        <w:rPr>
          <w:rFonts w:ascii="Times New Roman" w:hAnsi="Times New Roman" w:cs="Times New Roman"/>
          <w:sz w:val="22"/>
          <w:szCs w:val="22"/>
        </w:rPr>
      </w:pPr>
      <w:r w:rsidRPr="00B3303C">
        <w:rPr>
          <w:rStyle w:val="FootnoteReference"/>
          <w:rFonts w:ascii="Times New Roman" w:hAnsi="Times New Roman" w:cs="Times New Roman"/>
          <w:sz w:val="22"/>
          <w:szCs w:val="22"/>
        </w:rPr>
        <w:footnoteRef/>
      </w:r>
      <w:r w:rsidRPr="00B3303C">
        <w:rPr>
          <w:rFonts w:ascii="Times New Roman" w:hAnsi="Times New Roman" w:cs="Times New Roman"/>
          <w:sz w:val="22"/>
          <w:szCs w:val="22"/>
        </w:rPr>
        <w:t xml:space="preserve"> A/HRC/42/29.</w:t>
      </w:r>
    </w:p>
  </w:footnote>
  <w:footnote w:id="147">
    <w:p w14:paraId="2A9B0F39" w14:textId="1077A168" w:rsidR="00902E45" w:rsidRPr="00B3303C" w:rsidRDefault="00902E45" w:rsidP="006A67FE">
      <w:pPr>
        <w:jc w:val="both"/>
        <w:rPr>
          <w:rFonts w:ascii="Times New Roman" w:hAnsi="Times New Roman" w:cs="Times New Roman"/>
          <w:sz w:val="22"/>
          <w:lang w:val="en-GB"/>
        </w:rPr>
      </w:pPr>
      <w:r w:rsidRPr="00B3303C">
        <w:rPr>
          <w:rStyle w:val="FootnoteReference"/>
          <w:rFonts w:ascii="Times New Roman" w:hAnsi="Times New Roman" w:cs="Times New Roman"/>
          <w:sz w:val="22"/>
          <w:lang w:val="en-GB"/>
        </w:rPr>
        <w:footnoteRef/>
      </w:r>
      <w:r w:rsidRPr="00B3303C">
        <w:rPr>
          <w:rFonts w:ascii="Times New Roman" w:hAnsi="Times New Roman" w:cs="Times New Roman"/>
          <w:sz w:val="22"/>
          <w:lang w:val="en-GB"/>
        </w:rPr>
        <w:t xml:space="preserve"> Mainstreaming the RtD as a universal, inalienable and integral part of fundamental human rights, is within OHCHR’s thematic priority “Integrating Human Rights in Development and in the Economic Sphere”; and Subprogramme 1 of the Strategic Framework for 2016-2017, Programme 20-B on the Right to Development. </w:t>
      </w:r>
    </w:p>
  </w:footnote>
  <w:footnote w:id="148">
    <w:p w14:paraId="14EE45D3" w14:textId="70B6BA65" w:rsidR="00902E45" w:rsidRPr="00B3303C" w:rsidRDefault="00902E45" w:rsidP="006A67FE">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 </w:t>
      </w:r>
      <w:r w:rsidRPr="00B3303C">
        <w:rPr>
          <w:rFonts w:ascii="Times New Roman" w:hAnsi="Times New Roman" w:cs="Times New Roman"/>
          <w:color w:val="000000"/>
          <w:sz w:val="22"/>
          <w:szCs w:val="22"/>
          <w:lang w:val="en-GB"/>
        </w:rPr>
        <w:t>As requested by the Human Rights Council (Res. 15/25) and the UNGA (Res. 65/219).</w:t>
      </w:r>
    </w:p>
  </w:footnote>
  <w:footnote w:id="149">
    <w:p w14:paraId="6A9E61C3" w14:textId="06CDC031" w:rsidR="00902E45" w:rsidRPr="00B3303C" w:rsidRDefault="00902E45" w:rsidP="006A67FE">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 Available at www.ohchr.org/EN/Issues/Development/Pages/InformationMaterials.aspx, accessed on 31 August 2017.</w:t>
      </w:r>
    </w:p>
  </w:footnote>
  <w:footnote w:id="150">
    <w:p w14:paraId="61770A2B" w14:textId="77777777" w:rsidR="00902E45" w:rsidRPr="00B3303C" w:rsidRDefault="00902E45" w:rsidP="006A67FE">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 Ibid., Public Information Note on the Declaration at 25. </w:t>
      </w:r>
    </w:p>
  </w:footnote>
  <w:footnote w:id="151">
    <w:p w14:paraId="6947A7F6" w14:textId="6D969407" w:rsidR="00902E45" w:rsidRPr="00B3303C" w:rsidRDefault="00902E45" w:rsidP="006A67FE">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For all resources referred to in this paragraph, </w:t>
      </w:r>
      <w:proofErr w:type="gramStart"/>
      <w:r w:rsidRPr="00B3303C">
        <w:rPr>
          <w:rFonts w:ascii="Times New Roman" w:hAnsi="Times New Roman" w:cs="Times New Roman"/>
          <w:sz w:val="22"/>
          <w:szCs w:val="22"/>
          <w:lang w:val="en-GB"/>
        </w:rPr>
        <w:t>see  www.ohchr.org/EN/Issues/Development/Pages/InformationMaterials.aspx</w:t>
      </w:r>
      <w:proofErr w:type="gramEnd"/>
      <w:r w:rsidRPr="00B3303C">
        <w:rPr>
          <w:rFonts w:ascii="Times New Roman" w:hAnsi="Times New Roman" w:cs="Times New Roman"/>
          <w:sz w:val="22"/>
          <w:szCs w:val="22"/>
          <w:lang w:val="en-GB"/>
        </w:rPr>
        <w:t>, accessed on 31 August 2017.</w:t>
      </w:r>
    </w:p>
  </w:footnote>
  <w:footnote w:id="152">
    <w:p w14:paraId="6653FE73" w14:textId="43C12C0A" w:rsidR="00902E45" w:rsidRPr="00B3303C" w:rsidRDefault="00902E45" w:rsidP="006A67FE">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 </w:t>
      </w:r>
      <w:proofErr w:type="spellStart"/>
      <w:r w:rsidRPr="00B3303C">
        <w:rPr>
          <w:rFonts w:ascii="Times New Roman" w:hAnsi="Times New Roman" w:cs="Times New Roman"/>
          <w:sz w:val="22"/>
          <w:szCs w:val="22"/>
          <w:lang w:val="en-GB"/>
        </w:rPr>
        <w:t>Availabe</w:t>
      </w:r>
      <w:proofErr w:type="spellEnd"/>
      <w:r w:rsidRPr="00B3303C">
        <w:rPr>
          <w:rFonts w:ascii="Times New Roman" w:hAnsi="Times New Roman" w:cs="Times New Roman"/>
          <w:sz w:val="22"/>
          <w:szCs w:val="22"/>
          <w:lang w:val="en-GB"/>
        </w:rPr>
        <w:t xml:space="preserve"> at www.ohchr.org/EN/Issues/Development/Pages/Events.aspx, accessed on 31 August 2017.</w:t>
      </w:r>
    </w:p>
  </w:footnote>
  <w:footnote w:id="153">
    <w:p w14:paraId="3F555E8A" w14:textId="0D8DBF0E" w:rsidR="00902E45" w:rsidRPr="00B3303C" w:rsidRDefault="00902E45" w:rsidP="006A67FE">
      <w:pPr>
        <w:pStyle w:val="FootnoteText"/>
        <w:jc w:val="both"/>
        <w:rPr>
          <w:rFonts w:ascii="Times New Roman" w:hAnsi="Times New Roman" w:cs="Times New Roman"/>
          <w:sz w:val="22"/>
          <w:szCs w:val="22"/>
          <w:lang w:val="en-GB"/>
        </w:rPr>
      </w:pPr>
      <w:r w:rsidRPr="00B3303C">
        <w:rPr>
          <w:rStyle w:val="FootnoteReference"/>
          <w:rFonts w:ascii="Times New Roman" w:hAnsi="Times New Roman" w:cs="Times New Roman"/>
          <w:sz w:val="22"/>
          <w:szCs w:val="22"/>
          <w:lang w:val="en-GB"/>
        </w:rPr>
        <w:footnoteRef/>
      </w:r>
      <w:r w:rsidRPr="00B3303C">
        <w:rPr>
          <w:rFonts w:ascii="Times New Roman" w:hAnsi="Times New Roman" w:cs="Times New Roman"/>
          <w:sz w:val="22"/>
          <w:szCs w:val="22"/>
          <w:lang w:val="en-GB"/>
        </w:rPr>
        <w:t xml:space="preserve"> See Foreword by the United Nations High </w:t>
      </w:r>
      <w:proofErr w:type="spellStart"/>
      <w:r w:rsidRPr="00B3303C">
        <w:rPr>
          <w:rFonts w:ascii="Times New Roman" w:hAnsi="Times New Roman" w:cs="Times New Roman"/>
          <w:sz w:val="22"/>
          <w:szCs w:val="22"/>
          <w:lang w:val="en-GB"/>
        </w:rPr>
        <w:t>Commssioner</w:t>
      </w:r>
      <w:proofErr w:type="spellEnd"/>
      <w:r w:rsidRPr="00B3303C">
        <w:rPr>
          <w:rFonts w:ascii="Times New Roman" w:hAnsi="Times New Roman" w:cs="Times New Roman"/>
          <w:sz w:val="22"/>
          <w:szCs w:val="22"/>
          <w:lang w:val="en-GB"/>
        </w:rPr>
        <w:t xml:space="preserve"> for Human Rights: United Nations, </w:t>
      </w:r>
      <w:r w:rsidRPr="00B3303C">
        <w:rPr>
          <w:rFonts w:ascii="Times New Roman" w:hAnsi="Times New Roman" w:cs="Times New Roman"/>
          <w:i/>
          <w:iCs/>
          <w:sz w:val="22"/>
          <w:szCs w:val="22"/>
          <w:lang w:val="en-GB"/>
        </w:rPr>
        <w:t>Realizing the Right to Development: Essays in Commemoration of 25 Years of the Declaration on the Right to Development</w:t>
      </w:r>
      <w:r w:rsidRPr="00B3303C">
        <w:rPr>
          <w:rFonts w:ascii="Times New Roman" w:hAnsi="Times New Roman" w:cs="Times New Roman"/>
          <w:sz w:val="22"/>
          <w:szCs w:val="22"/>
          <w:lang w:val="en-GB"/>
        </w:rPr>
        <w:t xml:space="preserve"> (New York and Geneva, United Nations, 2013), page iii.</w:t>
      </w:r>
    </w:p>
  </w:footnote>
  <w:footnote w:id="154">
    <w:p w14:paraId="6ACDC5ED" w14:textId="2E833E49" w:rsidR="00902E45" w:rsidRPr="00B3303C" w:rsidRDefault="00902E45">
      <w:pPr>
        <w:pStyle w:val="FootnoteText"/>
        <w:rPr>
          <w:rFonts w:ascii="Times New Roman" w:hAnsi="Times New Roman" w:cs="Times New Roman"/>
          <w:sz w:val="22"/>
          <w:szCs w:val="22"/>
          <w:lang w:val="en-GB"/>
        </w:rPr>
      </w:pPr>
      <w:r w:rsidRPr="00B3303C">
        <w:rPr>
          <w:rStyle w:val="FootnoteReference"/>
          <w:rFonts w:ascii="Times New Roman" w:hAnsi="Times New Roman" w:cs="Times New Roman"/>
          <w:sz w:val="22"/>
          <w:szCs w:val="22"/>
        </w:rPr>
        <w:footnoteRef/>
      </w:r>
      <w:r w:rsidRPr="00B3303C">
        <w:rPr>
          <w:rFonts w:ascii="Times New Roman" w:hAnsi="Times New Roman" w:cs="Times New Roman"/>
          <w:sz w:val="22"/>
          <w:szCs w:val="22"/>
        </w:rPr>
        <w:t xml:space="preserve"> See report in A/HRC/33/21.</w:t>
      </w:r>
    </w:p>
  </w:footnote>
  <w:footnote w:id="155">
    <w:p w14:paraId="0B6DBC7E" w14:textId="7544CFD9" w:rsidR="00902E45" w:rsidRPr="00B3303C" w:rsidRDefault="00902E45" w:rsidP="007C245C">
      <w:pPr>
        <w:pStyle w:val="FootnoteText"/>
        <w:jc w:val="both"/>
        <w:rPr>
          <w:rFonts w:ascii="Times New Roman" w:hAnsi="Times New Roman" w:cs="Times New Roman"/>
          <w:sz w:val="22"/>
          <w:szCs w:val="22"/>
        </w:rPr>
      </w:pPr>
      <w:r w:rsidRPr="00B3303C">
        <w:rPr>
          <w:rStyle w:val="FootnoteReference"/>
          <w:rFonts w:ascii="Times New Roman" w:hAnsi="Times New Roman" w:cs="Times New Roman"/>
          <w:sz w:val="22"/>
          <w:szCs w:val="22"/>
        </w:rPr>
        <w:footnoteRef/>
      </w:r>
      <w:r w:rsidRPr="00B3303C">
        <w:rPr>
          <w:rFonts w:ascii="Times New Roman" w:hAnsi="Times New Roman" w:cs="Times New Roman"/>
          <w:sz w:val="22"/>
          <w:szCs w:val="22"/>
        </w:rPr>
        <w:t xml:space="preserve"> For further information on 30</w:t>
      </w:r>
      <w:r w:rsidRPr="00B3303C">
        <w:rPr>
          <w:rFonts w:ascii="Times New Roman" w:hAnsi="Times New Roman" w:cs="Times New Roman"/>
          <w:sz w:val="22"/>
          <w:szCs w:val="22"/>
          <w:vertAlign w:val="superscript"/>
        </w:rPr>
        <w:t>th</w:t>
      </w:r>
      <w:r w:rsidRPr="00B3303C">
        <w:rPr>
          <w:rFonts w:ascii="Times New Roman" w:hAnsi="Times New Roman" w:cs="Times New Roman"/>
          <w:sz w:val="22"/>
          <w:szCs w:val="22"/>
        </w:rPr>
        <w:t xml:space="preserve"> anniversary events and all related materials see </w:t>
      </w:r>
    </w:p>
    <w:p w14:paraId="2D37FD9B" w14:textId="321FDCFE" w:rsidR="00902E45" w:rsidRPr="00B3303C" w:rsidRDefault="00902E45" w:rsidP="007C245C">
      <w:pPr>
        <w:pStyle w:val="FootnoteText"/>
        <w:jc w:val="both"/>
        <w:rPr>
          <w:rFonts w:ascii="Times New Roman" w:hAnsi="Times New Roman" w:cs="Times New Roman"/>
          <w:sz w:val="22"/>
          <w:szCs w:val="22"/>
          <w:lang w:val="en-GB"/>
        </w:rPr>
      </w:pPr>
      <w:r w:rsidRPr="00B3303C">
        <w:rPr>
          <w:rFonts w:ascii="Times New Roman" w:hAnsi="Times New Roman" w:cs="Times New Roman"/>
          <w:sz w:val="22"/>
          <w:szCs w:val="22"/>
        </w:rPr>
        <w:t xml:space="preserve"> http://www.ohchr.org/EN/Issues/Development/Pages/DevelopmentIndex.aspx</w:t>
      </w:r>
    </w:p>
  </w:footnote>
  <w:footnote w:id="156">
    <w:p w14:paraId="4143AC90" w14:textId="25D433B6" w:rsidR="00902E45" w:rsidRPr="00B3303C" w:rsidRDefault="00902E45" w:rsidP="006A67FE">
      <w:pPr>
        <w:pStyle w:val="FootnoteText"/>
        <w:jc w:val="both"/>
        <w:rPr>
          <w:rFonts w:ascii="Times New Roman" w:hAnsi="Times New Roman" w:cs="Times New Roman"/>
          <w:sz w:val="22"/>
          <w:szCs w:val="22"/>
        </w:rPr>
      </w:pPr>
      <w:r w:rsidRPr="00B3303C">
        <w:rPr>
          <w:rStyle w:val="FootnoteReference"/>
          <w:rFonts w:ascii="Times New Roman" w:hAnsi="Times New Roman" w:cs="Times New Roman"/>
          <w:sz w:val="22"/>
          <w:szCs w:val="22"/>
        </w:rPr>
        <w:footnoteRef/>
      </w:r>
      <w:r w:rsidRPr="00B3303C">
        <w:rPr>
          <w:rFonts w:ascii="Times New Roman" w:hAnsi="Times New Roman" w:cs="Times New Roman"/>
          <w:sz w:val="22"/>
          <w:szCs w:val="22"/>
        </w:rPr>
        <w:t xml:space="preserve"> Organization of American States (OAS), </w:t>
      </w:r>
      <w:r w:rsidRPr="00B3303C">
        <w:rPr>
          <w:rFonts w:ascii="Times New Roman" w:hAnsi="Times New Roman" w:cs="Times New Roman"/>
          <w:i/>
          <w:iCs/>
          <w:sz w:val="22"/>
          <w:szCs w:val="22"/>
        </w:rPr>
        <w:t xml:space="preserve">Charter of the </w:t>
      </w:r>
      <w:proofErr w:type="spellStart"/>
      <w:r w:rsidRPr="00B3303C">
        <w:rPr>
          <w:rFonts w:ascii="Times New Roman" w:hAnsi="Times New Roman" w:cs="Times New Roman"/>
          <w:i/>
          <w:iCs/>
          <w:sz w:val="22"/>
          <w:szCs w:val="22"/>
        </w:rPr>
        <w:t>Organisation</w:t>
      </w:r>
      <w:proofErr w:type="spellEnd"/>
      <w:r w:rsidRPr="00B3303C">
        <w:rPr>
          <w:rFonts w:ascii="Times New Roman" w:hAnsi="Times New Roman" w:cs="Times New Roman"/>
          <w:i/>
          <w:iCs/>
          <w:sz w:val="22"/>
          <w:szCs w:val="22"/>
        </w:rPr>
        <w:t xml:space="preserve"> of American States</w:t>
      </w:r>
      <w:r w:rsidRPr="00B3303C">
        <w:rPr>
          <w:rFonts w:ascii="Times New Roman" w:hAnsi="Times New Roman" w:cs="Times New Roman"/>
          <w:sz w:val="22"/>
          <w:szCs w:val="22"/>
        </w:rPr>
        <w:t>, 30 April 1948, Article 33.</w:t>
      </w:r>
    </w:p>
  </w:footnote>
  <w:footnote w:id="157">
    <w:p w14:paraId="74858D4F" w14:textId="7A0B9DB5" w:rsidR="00902E45" w:rsidRPr="00B3303C" w:rsidRDefault="00902E45" w:rsidP="006A67FE">
      <w:pPr>
        <w:pStyle w:val="FootnoteText"/>
        <w:jc w:val="both"/>
        <w:rPr>
          <w:rFonts w:ascii="Times New Roman" w:hAnsi="Times New Roman" w:cs="Times New Roman"/>
          <w:sz w:val="22"/>
          <w:szCs w:val="22"/>
        </w:rPr>
      </w:pPr>
      <w:r w:rsidRPr="00B3303C">
        <w:rPr>
          <w:rStyle w:val="FootnoteReference"/>
          <w:rFonts w:ascii="Times New Roman" w:hAnsi="Times New Roman" w:cs="Times New Roman"/>
          <w:sz w:val="22"/>
          <w:szCs w:val="22"/>
        </w:rPr>
        <w:footnoteRef/>
      </w:r>
      <w:r w:rsidRPr="00B3303C">
        <w:rPr>
          <w:rFonts w:ascii="Times New Roman" w:hAnsi="Times New Roman" w:cs="Times New Roman"/>
          <w:sz w:val="22"/>
          <w:szCs w:val="22"/>
        </w:rPr>
        <w:t xml:space="preserve"> League of Arab States, </w:t>
      </w:r>
      <w:r w:rsidRPr="00B3303C">
        <w:rPr>
          <w:rFonts w:ascii="Times New Roman" w:hAnsi="Times New Roman" w:cs="Times New Roman"/>
          <w:i/>
          <w:iCs/>
          <w:sz w:val="22"/>
          <w:szCs w:val="22"/>
        </w:rPr>
        <w:t>Arab Charter on Human Rights</w:t>
      </w:r>
      <w:r w:rsidRPr="00B3303C">
        <w:rPr>
          <w:rFonts w:ascii="Times New Roman" w:hAnsi="Times New Roman" w:cs="Times New Roman"/>
          <w:sz w:val="22"/>
          <w:szCs w:val="22"/>
        </w:rPr>
        <w:t>, 15 September 1994.</w:t>
      </w:r>
    </w:p>
  </w:footnote>
  <w:footnote w:id="158">
    <w:p w14:paraId="7C96C505" w14:textId="48D333BF" w:rsidR="00902E45" w:rsidRPr="00B3303C" w:rsidRDefault="00902E45" w:rsidP="006A67FE">
      <w:pPr>
        <w:pStyle w:val="FootnoteText"/>
        <w:jc w:val="both"/>
        <w:rPr>
          <w:rFonts w:ascii="Times New Roman" w:hAnsi="Times New Roman" w:cs="Times New Roman"/>
          <w:sz w:val="22"/>
          <w:szCs w:val="22"/>
        </w:rPr>
      </w:pPr>
      <w:r w:rsidRPr="00B3303C">
        <w:rPr>
          <w:rStyle w:val="FootnoteReference"/>
          <w:rFonts w:ascii="Times New Roman" w:hAnsi="Times New Roman" w:cs="Times New Roman"/>
          <w:sz w:val="22"/>
          <w:szCs w:val="22"/>
        </w:rPr>
        <w:footnoteRef/>
      </w:r>
      <w:r w:rsidRPr="00B3303C">
        <w:rPr>
          <w:rFonts w:ascii="Times New Roman" w:hAnsi="Times New Roman" w:cs="Times New Roman"/>
          <w:sz w:val="22"/>
          <w:szCs w:val="22"/>
        </w:rPr>
        <w:t xml:space="preserve"> Association of Southeast Asian Nations (ASEAN), </w:t>
      </w:r>
      <w:r w:rsidRPr="00B3303C">
        <w:rPr>
          <w:rFonts w:ascii="Times New Roman" w:hAnsi="Times New Roman" w:cs="Times New Roman"/>
          <w:i/>
          <w:iCs/>
          <w:sz w:val="22"/>
          <w:szCs w:val="22"/>
        </w:rPr>
        <w:t>ASEAN Human Rights Declaration</w:t>
      </w:r>
      <w:r w:rsidRPr="00B3303C">
        <w:rPr>
          <w:rFonts w:ascii="Times New Roman" w:hAnsi="Times New Roman" w:cs="Times New Roman"/>
          <w:sz w:val="22"/>
          <w:szCs w:val="22"/>
        </w:rPr>
        <w:t>, 18 November 2012, Articles 35–37.</w:t>
      </w:r>
    </w:p>
  </w:footnote>
  <w:footnote w:id="159">
    <w:p w14:paraId="3523659D" w14:textId="35D8672C" w:rsidR="00902E45" w:rsidRPr="00B3303C" w:rsidRDefault="00902E45" w:rsidP="00A74B73">
      <w:pPr>
        <w:pStyle w:val="FootnoteText"/>
        <w:rPr>
          <w:rFonts w:ascii="Times New Roman" w:hAnsi="Times New Roman" w:cs="Times New Roman"/>
          <w:sz w:val="22"/>
          <w:szCs w:val="22"/>
        </w:rPr>
      </w:pPr>
      <w:r w:rsidRPr="00B3303C">
        <w:rPr>
          <w:rStyle w:val="FootnoteReference"/>
          <w:rFonts w:ascii="Times New Roman" w:hAnsi="Times New Roman" w:cs="Times New Roman"/>
          <w:sz w:val="22"/>
          <w:szCs w:val="22"/>
        </w:rPr>
        <w:footnoteRef/>
      </w:r>
      <w:r w:rsidRPr="00B3303C">
        <w:rPr>
          <w:rFonts w:ascii="Times New Roman" w:hAnsi="Times New Roman" w:cs="Times New Roman"/>
          <w:sz w:val="22"/>
          <w:szCs w:val="22"/>
        </w:rPr>
        <w:t xml:space="preserve"> Available at http://www.oic-iphrc.org/en/data/docs/articles_studies/iphrc_abu_dhabi_outcome_2016.pdf, accessed on 31 August 2017.</w:t>
      </w:r>
    </w:p>
  </w:footnote>
  <w:footnote w:id="160">
    <w:p w14:paraId="39DE9A4C" w14:textId="4A5874AE" w:rsidR="00902E45" w:rsidRPr="00B3303C" w:rsidRDefault="00902E45" w:rsidP="006A67FE">
      <w:pPr>
        <w:pStyle w:val="FootnoteText"/>
        <w:jc w:val="both"/>
        <w:rPr>
          <w:rFonts w:ascii="Times New Roman" w:hAnsi="Times New Roman" w:cs="Times New Roman"/>
          <w:sz w:val="22"/>
          <w:szCs w:val="22"/>
        </w:rPr>
      </w:pPr>
      <w:r w:rsidRPr="00B3303C">
        <w:rPr>
          <w:rStyle w:val="FootnoteReference"/>
          <w:rFonts w:ascii="Times New Roman" w:hAnsi="Times New Roman" w:cs="Times New Roman"/>
          <w:sz w:val="22"/>
          <w:szCs w:val="22"/>
        </w:rPr>
        <w:footnoteRef/>
      </w:r>
      <w:r w:rsidRPr="00B3303C">
        <w:rPr>
          <w:rFonts w:ascii="Times New Roman" w:hAnsi="Times New Roman" w:cs="Times New Roman"/>
          <w:sz w:val="22"/>
          <w:szCs w:val="22"/>
        </w:rPr>
        <w:t xml:space="preserve"> Ibidem.</w:t>
      </w:r>
    </w:p>
  </w:footnote>
  <w:footnote w:id="161">
    <w:p w14:paraId="73BBA972" w14:textId="4C381743" w:rsidR="00902E45" w:rsidRPr="00B3303C" w:rsidRDefault="00902E45" w:rsidP="006A67FE">
      <w:pPr>
        <w:pStyle w:val="FootnoteText"/>
        <w:jc w:val="both"/>
        <w:rPr>
          <w:rFonts w:ascii="Times New Roman" w:hAnsi="Times New Roman" w:cs="Times New Roman"/>
          <w:sz w:val="22"/>
          <w:szCs w:val="22"/>
        </w:rPr>
      </w:pPr>
      <w:r w:rsidRPr="00B3303C">
        <w:rPr>
          <w:rStyle w:val="FootnoteReference"/>
          <w:rFonts w:ascii="Times New Roman" w:hAnsi="Times New Roman" w:cs="Times New Roman"/>
          <w:sz w:val="22"/>
          <w:szCs w:val="22"/>
        </w:rPr>
        <w:footnoteRef/>
      </w:r>
      <w:r w:rsidRPr="00B3303C">
        <w:rPr>
          <w:rFonts w:ascii="Times New Roman" w:hAnsi="Times New Roman" w:cs="Times New Roman"/>
          <w:sz w:val="22"/>
          <w:szCs w:val="22"/>
        </w:rPr>
        <w:t xml:space="preserve"> In particular, see: </w:t>
      </w:r>
      <w:hyperlink r:id="rId2" w:history="1">
        <w:r w:rsidRPr="00B3303C">
          <w:rPr>
            <w:rStyle w:val="Hyperlink"/>
            <w:rFonts w:ascii="Times New Roman" w:hAnsi="Times New Roman" w:cs="Times New Roman"/>
            <w:bCs/>
            <w:color w:val="auto"/>
            <w:sz w:val="22"/>
            <w:szCs w:val="22"/>
            <w:u w:val="none"/>
            <w:lang w:eastAsia="it-IT"/>
          </w:rPr>
          <w:t xml:space="preserve">276/03 Centre for Minority Rights Development (Kenya) and Minority Rights Group (on behalf of </w:t>
        </w:r>
      </w:hyperlink>
      <w:hyperlink r:id="rId3" w:history="1">
        <w:r w:rsidRPr="00B3303C">
          <w:rPr>
            <w:rStyle w:val="Hyperlink"/>
            <w:rFonts w:ascii="Times New Roman" w:hAnsi="Times New Roman" w:cs="Times New Roman"/>
            <w:bCs/>
            <w:color w:val="auto"/>
            <w:sz w:val="22"/>
            <w:szCs w:val="22"/>
            <w:u w:val="none"/>
            <w:lang w:eastAsia="it-IT"/>
          </w:rPr>
          <w:t>Endorois</w:t>
        </w:r>
      </w:hyperlink>
      <w:hyperlink r:id="rId4" w:history="1">
        <w:r w:rsidRPr="00B3303C">
          <w:rPr>
            <w:rStyle w:val="Hyperlink"/>
            <w:rFonts w:ascii="Times New Roman" w:hAnsi="Times New Roman" w:cs="Times New Roman"/>
            <w:bCs/>
            <w:color w:val="auto"/>
            <w:sz w:val="22"/>
            <w:szCs w:val="22"/>
            <w:u w:val="none"/>
            <w:lang w:eastAsia="it-IT"/>
          </w:rPr>
          <w:t xml:space="preserve"> Welfare Council)/</w:t>
        </w:r>
      </w:hyperlink>
      <w:hyperlink r:id="rId5" w:history="1">
        <w:r w:rsidRPr="00B3303C">
          <w:rPr>
            <w:rStyle w:val="Hyperlink"/>
            <w:rFonts w:ascii="Times New Roman" w:hAnsi="Times New Roman" w:cs="Times New Roman"/>
            <w:bCs/>
            <w:color w:val="auto"/>
            <w:sz w:val="22"/>
            <w:szCs w:val="22"/>
            <w:u w:val="none"/>
            <w:lang w:eastAsia="it-IT"/>
          </w:rPr>
          <w:t>Kenya (2009)</w:t>
        </w:r>
      </w:hyperlink>
      <w:r w:rsidRPr="00B3303C">
        <w:rPr>
          <w:rFonts w:ascii="Times New Roman" w:hAnsi="Times New Roman" w:cs="Times New Roman"/>
          <w:sz w:val="22"/>
          <w:szCs w:val="22"/>
          <w:lang w:eastAsia="it-IT"/>
        </w:rPr>
        <w:t xml:space="preserve">. </w:t>
      </w:r>
      <w:r w:rsidRPr="00B3303C">
        <w:rPr>
          <w:rFonts w:ascii="Times New Roman" w:hAnsi="Times New Roman" w:cs="Times New Roman"/>
          <w:bCs/>
          <w:sz w:val="22"/>
          <w:szCs w:val="22"/>
          <w:lang w:eastAsia="it-IT"/>
        </w:rPr>
        <w:t xml:space="preserve">Other cases decided by the African Commission on Human and Peoples’ Rights directly relevant to the RtD include: </w:t>
      </w:r>
      <w:hyperlink r:id="rId6" w:history="1">
        <w:r w:rsidRPr="00B3303C">
          <w:rPr>
            <w:rStyle w:val="Hyperlink"/>
            <w:rFonts w:ascii="Times New Roman" w:hAnsi="Times New Roman" w:cs="Times New Roman"/>
            <w:bCs/>
            <w:color w:val="auto"/>
            <w:sz w:val="22"/>
            <w:szCs w:val="22"/>
            <w:u w:val="none"/>
            <w:lang w:eastAsia="it-IT"/>
          </w:rPr>
          <w:t xml:space="preserve">55/96 Social and Economic Rights Action Center (SERAC) and </w:t>
        </w:r>
      </w:hyperlink>
      <w:hyperlink r:id="rId7" w:history="1">
        <w:r w:rsidRPr="00B3303C">
          <w:rPr>
            <w:rStyle w:val="Hyperlink"/>
            <w:rFonts w:ascii="Times New Roman" w:hAnsi="Times New Roman" w:cs="Times New Roman"/>
            <w:bCs/>
            <w:color w:val="auto"/>
            <w:sz w:val="22"/>
            <w:szCs w:val="22"/>
            <w:u w:val="none"/>
            <w:lang w:eastAsia="it-IT"/>
          </w:rPr>
          <w:t>Center for Economic and Social Rights (CESR) / Nigeria (2001)</w:t>
        </w:r>
      </w:hyperlink>
      <w:r w:rsidRPr="00B3303C">
        <w:rPr>
          <w:rFonts w:ascii="Times New Roman" w:hAnsi="Times New Roman" w:cs="Times New Roman"/>
          <w:sz w:val="22"/>
          <w:szCs w:val="22"/>
          <w:lang w:eastAsia="it-IT"/>
        </w:rPr>
        <w:t xml:space="preserve">; </w:t>
      </w:r>
      <w:hyperlink r:id="rId8" w:history="1">
        <w:r w:rsidRPr="00B3303C">
          <w:rPr>
            <w:rStyle w:val="Hyperlink"/>
            <w:rFonts w:ascii="Times New Roman" w:hAnsi="Times New Roman" w:cs="Times New Roman"/>
            <w:bCs/>
            <w:color w:val="auto"/>
            <w:sz w:val="22"/>
            <w:szCs w:val="22"/>
            <w:u w:val="none"/>
            <w:lang w:eastAsia="it-IT"/>
          </w:rPr>
          <w:t xml:space="preserve">227/99 Democratic Republic of Congo / Burundi; </w:t>
        </w:r>
      </w:hyperlink>
      <w:r w:rsidRPr="00B3303C">
        <w:rPr>
          <w:rFonts w:ascii="Times New Roman" w:hAnsi="Times New Roman" w:cs="Times New Roman"/>
          <w:bCs/>
          <w:sz w:val="22"/>
          <w:szCs w:val="22"/>
          <w:lang w:eastAsia="it-IT"/>
        </w:rPr>
        <w:t xml:space="preserve">Rwanda, Uganda (2003); </w:t>
      </w:r>
      <w:hyperlink r:id="rId9" w:history="1">
        <w:r w:rsidRPr="00B3303C">
          <w:rPr>
            <w:rStyle w:val="Hyperlink"/>
            <w:rFonts w:ascii="Times New Roman" w:hAnsi="Times New Roman" w:cs="Times New Roman"/>
            <w:bCs/>
            <w:color w:val="auto"/>
            <w:sz w:val="22"/>
            <w:szCs w:val="22"/>
            <w:u w:val="none"/>
            <w:lang w:val="en-GB" w:eastAsia="it-IT"/>
          </w:rPr>
          <w:t xml:space="preserve">266/03 Kevin </w:t>
        </w:r>
      </w:hyperlink>
      <w:hyperlink r:id="rId10" w:history="1">
        <w:proofErr w:type="spellStart"/>
        <w:r w:rsidRPr="00B3303C">
          <w:rPr>
            <w:rStyle w:val="Hyperlink"/>
            <w:rFonts w:ascii="Times New Roman" w:hAnsi="Times New Roman" w:cs="Times New Roman"/>
            <w:bCs/>
            <w:color w:val="auto"/>
            <w:sz w:val="22"/>
            <w:szCs w:val="22"/>
            <w:u w:val="none"/>
            <w:lang w:val="en-GB" w:eastAsia="it-IT"/>
          </w:rPr>
          <w:t>Mgwanga</w:t>
        </w:r>
        <w:proofErr w:type="spellEnd"/>
      </w:hyperlink>
      <w:hyperlink r:id="rId11" w:history="1">
        <w:r w:rsidRPr="00B3303C">
          <w:rPr>
            <w:rStyle w:val="Hyperlink"/>
            <w:rFonts w:ascii="Times New Roman" w:hAnsi="Times New Roman" w:cs="Times New Roman"/>
            <w:bCs/>
            <w:color w:val="auto"/>
            <w:sz w:val="22"/>
            <w:szCs w:val="22"/>
            <w:u w:val="none"/>
            <w:lang w:val="en-GB" w:eastAsia="it-IT"/>
          </w:rPr>
          <w:t xml:space="preserve"> </w:t>
        </w:r>
      </w:hyperlink>
      <w:hyperlink r:id="rId12" w:history="1">
        <w:proofErr w:type="spellStart"/>
        <w:r w:rsidRPr="00B3303C">
          <w:rPr>
            <w:rStyle w:val="Hyperlink"/>
            <w:rFonts w:ascii="Times New Roman" w:hAnsi="Times New Roman" w:cs="Times New Roman"/>
            <w:bCs/>
            <w:color w:val="auto"/>
            <w:sz w:val="22"/>
            <w:szCs w:val="22"/>
            <w:u w:val="none"/>
            <w:lang w:val="en-GB" w:eastAsia="it-IT"/>
          </w:rPr>
          <w:t>Gunme</w:t>
        </w:r>
        <w:proofErr w:type="spellEnd"/>
      </w:hyperlink>
      <w:hyperlink r:id="rId13" w:history="1">
        <w:r w:rsidRPr="00B3303C">
          <w:rPr>
            <w:rStyle w:val="Hyperlink"/>
            <w:rFonts w:ascii="Times New Roman" w:hAnsi="Times New Roman" w:cs="Times New Roman"/>
            <w:bCs/>
            <w:color w:val="auto"/>
            <w:sz w:val="22"/>
            <w:szCs w:val="22"/>
            <w:u w:val="none"/>
            <w:lang w:val="en-GB" w:eastAsia="it-IT"/>
          </w:rPr>
          <w:t xml:space="preserve"> et al / Cameroon (2009)</w:t>
        </w:r>
      </w:hyperlink>
      <w:r w:rsidRPr="00B3303C">
        <w:rPr>
          <w:rFonts w:ascii="Times New Roman" w:hAnsi="Times New Roman" w:cs="Times New Roman"/>
          <w:sz w:val="22"/>
          <w:szCs w:val="22"/>
          <w:lang w:eastAsia="it-IT"/>
        </w:rPr>
        <w:t xml:space="preserve">; </w:t>
      </w:r>
      <w:hyperlink r:id="rId14" w:history="1">
        <w:r w:rsidRPr="00B3303C">
          <w:rPr>
            <w:rStyle w:val="Hyperlink"/>
            <w:rFonts w:ascii="Times New Roman" w:hAnsi="Times New Roman" w:cs="Times New Roman"/>
            <w:bCs/>
            <w:color w:val="auto"/>
            <w:sz w:val="22"/>
            <w:szCs w:val="22"/>
            <w:u w:val="none"/>
            <w:lang w:eastAsia="it-IT"/>
          </w:rPr>
          <w:t xml:space="preserve">279/03-296/05 Sudan Human Rights </w:t>
        </w:r>
      </w:hyperlink>
      <w:hyperlink r:id="rId15" w:history="1">
        <w:proofErr w:type="spellStart"/>
        <w:r w:rsidRPr="00B3303C">
          <w:rPr>
            <w:rStyle w:val="Hyperlink"/>
            <w:rFonts w:ascii="Times New Roman" w:hAnsi="Times New Roman" w:cs="Times New Roman"/>
            <w:bCs/>
            <w:color w:val="auto"/>
            <w:sz w:val="22"/>
            <w:szCs w:val="22"/>
            <w:u w:val="none"/>
            <w:lang w:eastAsia="it-IT"/>
          </w:rPr>
          <w:t>Organisation</w:t>
        </w:r>
        <w:proofErr w:type="spellEnd"/>
      </w:hyperlink>
      <w:hyperlink r:id="rId16" w:history="1">
        <w:r w:rsidRPr="00B3303C">
          <w:rPr>
            <w:rStyle w:val="Hyperlink"/>
            <w:rFonts w:ascii="Times New Roman" w:hAnsi="Times New Roman" w:cs="Times New Roman"/>
            <w:bCs/>
            <w:color w:val="auto"/>
            <w:sz w:val="22"/>
            <w:szCs w:val="22"/>
            <w:u w:val="none"/>
            <w:lang w:eastAsia="it-IT"/>
          </w:rPr>
          <w:t xml:space="preserve"> &amp; Centre on </w:t>
        </w:r>
      </w:hyperlink>
      <w:hyperlink r:id="rId17" w:history="1">
        <w:r w:rsidRPr="00B3303C">
          <w:rPr>
            <w:rStyle w:val="Hyperlink"/>
            <w:rFonts w:ascii="Times New Roman" w:hAnsi="Times New Roman" w:cs="Times New Roman"/>
            <w:bCs/>
            <w:color w:val="auto"/>
            <w:sz w:val="22"/>
            <w:szCs w:val="22"/>
            <w:u w:val="none"/>
            <w:lang w:eastAsia="it-IT"/>
          </w:rPr>
          <w:t>Housing Rights and Evictions (COHRE)/Sudan (2009)</w:t>
        </w:r>
      </w:hyperlink>
      <w:r w:rsidRPr="00B3303C">
        <w:rPr>
          <w:rFonts w:ascii="Times New Roman" w:hAnsi="Times New Roman" w:cs="Times New Roman"/>
          <w:sz w:val="22"/>
          <w:szCs w:val="22"/>
          <w:lang w:eastAsia="it-IT"/>
        </w:rPr>
        <w:t>.</w:t>
      </w:r>
    </w:p>
  </w:footnote>
  <w:footnote w:id="162">
    <w:p w14:paraId="50A7A8E4" w14:textId="5E726C43" w:rsidR="00D60F7A" w:rsidRPr="00B3303C" w:rsidRDefault="00D60F7A" w:rsidP="00D60F7A">
      <w:pPr>
        <w:pStyle w:val="FootnoteText"/>
        <w:rPr>
          <w:rFonts w:ascii="Times New Roman" w:hAnsi="Times New Roman" w:cs="Times New Roman"/>
          <w:sz w:val="22"/>
          <w:szCs w:val="22"/>
          <w:lang w:val="pt-BR"/>
        </w:rPr>
      </w:pPr>
      <w:r w:rsidRPr="00B3303C">
        <w:rPr>
          <w:rStyle w:val="FootnoteReference"/>
          <w:rFonts w:ascii="Times New Roman" w:hAnsi="Times New Roman" w:cs="Times New Roman"/>
          <w:sz w:val="22"/>
          <w:szCs w:val="22"/>
        </w:rPr>
        <w:footnoteRef/>
      </w:r>
      <w:r w:rsidR="006E2838" w:rsidRPr="00B3303C">
        <w:rPr>
          <w:rFonts w:ascii="Times New Roman" w:hAnsi="Times New Roman" w:cs="Times New Roman"/>
          <w:sz w:val="22"/>
          <w:szCs w:val="22"/>
          <w:lang w:val="es-CR"/>
        </w:rPr>
        <w:t xml:space="preserve"> </w:t>
      </w:r>
      <w:r w:rsidRPr="00B3303C">
        <w:rPr>
          <w:rFonts w:ascii="Times New Roman" w:hAnsi="Times New Roman" w:cs="Times New Roman"/>
          <w:sz w:val="22"/>
          <w:szCs w:val="22"/>
          <w:lang w:val="pt-BR"/>
        </w:rPr>
        <w:t>A/HRC/RES/39/9, para.17(f).</w:t>
      </w:r>
    </w:p>
  </w:footnote>
  <w:footnote w:id="163">
    <w:p w14:paraId="50BF8C06" w14:textId="77777777" w:rsidR="00902E45" w:rsidRPr="00B3303C" w:rsidRDefault="00902E45" w:rsidP="00130CDD">
      <w:pPr>
        <w:autoSpaceDE w:val="0"/>
        <w:autoSpaceDN w:val="0"/>
        <w:adjustRightInd w:val="0"/>
        <w:jc w:val="both"/>
        <w:rPr>
          <w:rFonts w:ascii="Times New Roman" w:hAnsi="Times New Roman" w:cs="Times New Roman"/>
          <w:sz w:val="22"/>
        </w:rPr>
      </w:pPr>
      <w:r w:rsidRPr="00B3303C">
        <w:rPr>
          <w:rStyle w:val="FootnoteReference"/>
          <w:rFonts w:ascii="Times New Roman" w:hAnsi="Times New Roman" w:cs="Times New Roman"/>
          <w:sz w:val="22"/>
        </w:rPr>
        <w:footnoteRef/>
      </w:r>
      <w:r w:rsidRPr="00B3303C">
        <w:rPr>
          <w:rFonts w:ascii="Times New Roman" w:hAnsi="Times New Roman" w:cs="Times New Roman"/>
          <w:sz w:val="22"/>
        </w:rPr>
        <w:t xml:space="preserve"> See </w:t>
      </w:r>
      <w:r w:rsidRPr="00B3303C">
        <w:rPr>
          <w:rFonts w:ascii="Times New Roman" w:hAnsi="Times New Roman" w:cs="Times New Roman"/>
          <w:color w:val="000000"/>
          <w:sz w:val="22"/>
        </w:rPr>
        <w:t>A/HRC/36/35; A/HRC/39/56; A/HRC/42/35 and A/HRC/42/35/Corr.1.</w:t>
      </w:r>
    </w:p>
  </w:footnote>
  <w:footnote w:id="164">
    <w:p w14:paraId="63254E5D" w14:textId="113C0EF1" w:rsidR="005209A6" w:rsidRPr="00B3303C" w:rsidRDefault="005209A6" w:rsidP="005209A6">
      <w:pPr>
        <w:pStyle w:val="FootnoteText"/>
        <w:rPr>
          <w:rFonts w:ascii="Times New Roman" w:hAnsi="Times New Roman" w:cs="Times New Roman"/>
          <w:sz w:val="22"/>
          <w:szCs w:val="22"/>
          <w:lang w:val="pt-BR"/>
        </w:rPr>
      </w:pPr>
      <w:r w:rsidRPr="00B3303C">
        <w:rPr>
          <w:rStyle w:val="FootnoteReference"/>
          <w:rFonts w:ascii="Times New Roman" w:hAnsi="Times New Roman" w:cs="Times New Roman"/>
          <w:sz w:val="22"/>
          <w:szCs w:val="22"/>
        </w:rPr>
        <w:footnoteRef/>
      </w:r>
      <w:r w:rsidR="00B679AF" w:rsidRPr="00B3303C">
        <w:rPr>
          <w:rFonts w:ascii="Times New Roman" w:hAnsi="Times New Roman" w:cs="Times New Roman"/>
          <w:sz w:val="22"/>
          <w:szCs w:val="22"/>
          <w:lang w:val="pt-BR"/>
        </w:rPr>
        <w:t xml:space="preserve"> </w:t>
      </w:r>
      <w:r w:rsidRPr="00B3303C">
        <w:rPr>
          <w:rFonts w:ascii="Times New Roman" w:hAnsi="Times New Roman" w:cs="Times New Roman"/>
          <w:sz w:val="22"/>
          <w:szCs w:val="22"/>
          <w:lang w:val="pt-BR"/>
        </w:rPr>
        <w:t>A/HRC/WG.2/21/2.</w:t>
      </w:r>
    </w:p>
  </w:footnote>
  <w:footnote w:id="165">
    <w:p w14:paraId="293C289E" w14:textId="0C975A59" w:rsidR="005209A6" w:rsidRPr="00B3303C" w:rsidRDefault="005209A6" w:rsidP="005209A6">
      <w:pPr>
        <w:pStyle w:val="FootnoteText"/>
        <w:rPr>
          <w:rFonts w:ascii="Times New Roman" w:hAnsi="Times New Roman" w:cs="Times New Roman"/>
          <w:sz w:val="22"/>
          <w:szCs w:val="22"/>
        </w:rPr>
      </w:pPr>
      <w:r w:rsidRPr="00B3303C">
        <w:rPr>
          <w:rStyle w:val="FootnoteReference"/>
          <w:rFonts w:ascii="Times New Roman" w:hAnsi="Times New Roman" w:cs="Times New Roman"/>
          <w:sz w:val="22"/>
          <w:szCs w:val="22"/>
        </w:rPr>
        <w:footnoteRef/>
      </w:r>
      <w:r w:rsidR="00B679AF" w:rsidRPr="00B3303C">
        <w:rPr>
          <w:rFonts w:ascii="Times New Roman" w:hAnsi="Times New Roman" w:cs="Times New Roman"/>
          <w:sz w:val="22"/>
          <w:szCs w:val="22"/>
        </w:rPr>
        <w:t xml:space="preserve"> </w:t>
      </w:r>
      <w:r w:rsidRPr="00B3303C">
        <w:rPr>
          <w:rFonts w:ascii="Times New Roman" w:hAnsi="Times New Roman" w:cs="Times New Roman"/>
          <w:sz w:val="22"/>
          <w:szCs w:val="22"/>
        </w:rPr>
        <w:t>A/HRC/WG.2/21/2/Add.1.</w:t>
      </w:r>
    </w:p>
  </w:footnote>
  <w:footnote w:id="166">
    <w:p w14:paraId="236A53A0" w14:textId="5D466687" w:rsidR="000B4B9D" w:rsidRPr="00B3303C" w:rsidRDefault="000B4B9D">
      <w:pPr>
        <w:pStyle w:val="FootnoteText"/>
        <w:rPr>
          <w:rFonts w:ascii="Times New Roman" w:hAnsi="Times New Roman" w:cs="Times New Roman"/>
          <w:sz w:val="22"/>
          <w:szCs w:val="22"/>
          <w:lang w:val="en-GB"/>
        </w:rPr>
      </w:pPr>
      <w:r w:rsidRPr="00B3303C">
        <w:rPr>
          <w:rStyle w:val="FootnoteReference"/>
          <w:rFonts w:ascii="Times New Roman" w:hAnsi="Times New Roman" w:cs="Times New Roman"/>
          <w:sz w:val="22"/>
          <w:szCs w:val="22"/>
        </w:rPr>
        <w:footnoteRef/>
      </w:r>
      <w:r w:rsidRPr="00B3303C">
        <w:rPr>
          <w:rFonts w:ascii="Times New Roman" w:hAnsi="Times New Roman" w:cs="Times New Roman"/>
          <w:sz w:val="22"/>
          <w:szCs w:val="22"/>
        </w:rPr>
        <w:t xml:space="preserve"> </w:t>
      </w:r>
      <w:r w:rsidRPr="00B3303C">
        <w:rPr>
          <w:rFonts w:ascii="Times New Roman" w:hAnsi="Times New Roman" w:cs="Times New Roman"/>
          <w:sz w:val="22"/>
          <w:szCs w:val="22"/>
          <w:lang w:val="en-GB"/>
        </w:rPr>
        <w:t>A/HRC/RES/42/23.</w:t>
      </w:r>
    </w:p>
  </w:footnote>
  <w:footnote w:id="167">
    <w:p w14:paraId="78F0173E" w14:textId="401BB5F6" w:rsidR="00902E45" w:rsidRPr="00B3303C" w:rsidRDefault="00902E45" w:rsidP="0084605D">
      <w:pPr>
        <w:pStyle w:val="Default"/>
        <w:jc w:val="both"/>
        <w:rPr>
          <w:sz w:val="22"/>
          <w:szCs w:val="22"/>
        </w:rPr>
      </w:pPr>
      <w:r w:rsidRPr="00B3303C">
        <w:rPr>
          <w:rStyle w:val="FootnoteReference"/>
          <w:sz w:val="22"/>
          <w:szCs w:val="22"/>
        </w:rPr>
        <w:footnoteRef/>
      </w:r>
      <w:r w:rsidRPr="00B3303C">
        <w:rPr>
          <w:sz w:val="22"/>
          <w:szCs w:val="22"/>
        </w:rPr>
        <w:t xml:space="preserve"> A/RES/</w:t>
      </w:r>
      <w:r w:rsidR="00801577" w:rsidRPr="00B3303C">
        <w:rPr>
          <w:sz w:val="22"/>
          <w:szCs w:val="22"/>
        </w:rPr>
        <w:t>74</w:t>
      </w:r>
      <w:r w:rsidRPr="00B3303C">
        <w:rPr>
          <w:sz w:val="22"/>
          <w:szCs w:val="22"/>
        </w:rPr>
        <w:t>/</w:t>
      </w:r>
      <w:r w:rsidR="00801577" w:rsidRPr="00B3303C">
        <w:rPr>
          <w:sz w:val="22"/>
          <w:szCs w:val="22"/>
        </w:rPr>
        <w:t>152</w:t>
      </w:r>
      <w:r w:rsidRPr="00B3303C">
        <w:rPr>
          <w:sz w:val="22"/>
          <w:szCs w:val="22"/>
        </w:rPr>
        <w:t xml:space="preserve">, </w:t>
      </w:r>
      <w:r w:rsidRPr="00B3303C">
        <w:rPr>
          <w:iCs/>
          <w:sz w:val="22"/>
          <w:szCs w:val="22"/>
        </w:rPr>
        <w:t>1</w:t>
      </w:r>
      <w:r w:rsidR="00801577" w:rsidRPr="00B3303C">
        <w:rPr>
          <w:iCs/>
          <w:sz w:val="22"/>
          <w:szCs w:val="22"/>
        </w:rPr>
        <w:t>8</w:t>
      </w:r>
      <w:r w:rsidRPr="00B3303C">
        <w:rPr>
          <w:iCs/>
          <w:sz w:val="22"/>
          <w:szCs w:val="22"/>
        </w:rPr>
        <w:t xml:space="preserve"> December 201</w:t>
      </w:r>
      <w:r w:rsidR="00801577" w:rsidRPr="00B3303C">
        <w:rPr>
          <w:iCs/>
          <w:sz w:val="22"/>
          <w:szCs w:val="22"/>
        </w:rPr>
        <w:t>9</w:t>
      </w:r>
      <w:r w:rsidRPr="00B3303C">
        <w:rPr>
          <w:iCs/>
          <w:sz w:val="22"/>
          <w:szCs w:val="22"/>
        </w:rPr>
        <w:t>.</w:t>
      </w:r>
    </w:p>
  </w:footnote>
  <w:footnote w:id="168">
    <w:p w14:paraId="0A703C0B" w14:textId="02FE08BB" w:rsidR="00C51B29" w:rsidRPr="00B3303C" w:rsidRDefault="00C51B29" w:rsidP="00C51B29">
      <w:pPr>
        <w:pStyle w:val="FootnoteText"/>
        <w:rPr>
          <w:rFonts w:ascii="Times New Roman" w:hAnsi="Times New Roman" w:cs="Times New Roman"/>
          <w:sz w:val="22"/>
          <w:szCs w:val="22"/>
          <w:lang w:val="pt-BR"/>
        </w:rPr>
      </w:pPr>
      <w:r w:rsidRPr="00B3303C">
        <w:rPr>
          <w:rStyle w:val="FootnoteReference"/>
          <w:rFonts w:ascii="Times New Roman" w:hAnsi="Times New Roman" w:cs="Times New Roman"/>
          <w:sz w:val="22"/>
          <w:szCs w:val="22"/>
        </w:rPr>
        <w:footnoteRef/>
      </w:r>
      <w:r w:rsidR="00B679AF" w:rsidRPr="00B3303C">
        <w:rPr>
          <w:rFonts w:ascii="Times New Roman" w:hAnsi="Times New Roman" w:cs="Times New Roman"/>
          <w:sz w:val="22"/>
          <w:szCs w:val="22"/>
        </w:rPr>
        <w:t xml:space="preserve"> </w:t>
      </w:r>
      <w:r w:rsidRPr="00B3303C">
        <w:rPr>
          <w:rFonts w:ascii="Times New Roman" w:hAnsi="Times New Roman" w:cs="Times New Roman"/>
          <w:sz w:val="22"/>
          <w:szCs w:val="22"/>
          <w:lang w:val="pt-BR"/>
        </w:rPr>
        <w:t>A/HRC/42/35.</w:t>
      </w:r>
    </w:p>
  </w:footnote>
  <w:footnote w:id="169">
    <w:p w14:paraId="70AE8BCE" w14:textId="6091F823" w:rsidR="00902E45" w:rsidRPr="00B3303C" w:rsidRDefault="00902E45" w:rsidP="00034DDA">
      <w:pPr>
        <w:pStyle w:val="FootnoteText"/>
        <w:rPr>
          <w:rFonts w:ascii="Times New Roman" w:hAnsi="Times New Roman" w:cs="Times New Roman"/>
          <w:sz w:val="22"/>
          <w:szCs w:val="22"/>
        </w:rPr>
      </w:pPr>
      <w:r w:rsidRPr="00B3303C">
        <w:rPr>
          <w:rStyle w:val="FootnoteReference"/>
          <w:rFonts w:ascii="Times New Roman" w:hAnsi="Times New Roman" w:cs="Times New Roman"/>
          <w:sz w:val="22"/>
          <w:szCs w:val="22"/>
        </w:rPr>
        <w:footnoteRef/>
      </w:r>
      <w:r w:rsidR="00B679AF" w:rsidRPr="00B3303C">
        <w:rPr>
          <w:rFonts w:ascii="Times New Roman" w:hAnsi="Times New Roman" w:cs="Times New Roman"/>
          <w:sz w:val="22"/>
          <w:szCs w:val="22"/>
        </w:rPr>
        <w:t xml:space="preserve"> </w:t>
      </w:r>
      <w:r w:rsidRPr="00B3303C">
        <w:rPr>
          <w:rFonts w:ascii="Times New Roman" w:hAnsi="Times New Roman" w:cs="Times New Roman"/>
          <w:sz w:val="22"/>
          <w:szCs w:val="22"/>
        </w:rPr>
        <w:t>A/HRC/42/38</w:t>
      </w:r>
      <w:r w:rsidRPr="00B3303C">
        <w:rPr>
          <w:rStyle w:val="Hyperlink"/>
          <w:rFonts w:ascii="Times New Roman" w:hAnsi="Times New Roman" w:cs="Times New Roman"/>
          <w:sz w:val="22"/>
          <w:szCs w:val="22"/>
        </w:rPr>
        <w:t>.</w:t>
      </w:r>
    </w:p>
  </w:footnote>
  <w:footnote w:id="170">
    <w:p w14:paraId="73365305" w14:textId="42B89E10" w:rsidR="00902E45" w:rsidRPr="00B3303C" w:rsidRDefault="00902E45" w:rsidP="00034DDA">
      <w:pPr>
        <w:pStyle w:val="FootnoteText"/>
        <w:rPr>
          <w:rFonts w:ascii="Times New Roman" w:hAnsi="Times New Roman" w:cs="Times New Roman"/>
          <w:sz w:val="22"/>
          <w:szCs w:val="22"/>
        </w:rPr>
      </w:pPr>
      <w:r w:rsidRPr="00B3303C">
        <w:rPr>
          <w:rStyle w:val="FootnoteReference"/>
          <w:rFonts w:ascii="Times New Roman" w:hAnsi="Times New Roman" w:cs="Times New Roman"/>
          <w:sz w:val="22"/>
          <w:szCs w:val="22"/>
        </w:rPr>
        <w:footnoteRef/>
      </w:r>
      <w:r w:rsidR="00B679AF" w:rsidRPr="00B3303C">
        <w:rPr>
          <w:rFonts w:ascii="Times New Roman" w:hAnsi="Times New Roman" w:cs="Times New Roman"/>
          <w:sz w:val="22"/>
          <w:szCs w:val="22"/>
        </w:rPr>
        <w:t xml:space="preserve"> </w:t>
      </w:r>
      <w:r w:rsidRPr="00B3303C">
        <w:rPr>
          <w:rFonts w:ascii="Times New Roman" w:hAnsi="Times New Roman" w:cs="Times New Roman"/>
          <w:sz w:val="22"/>
          <w:szCs w:val="22"/>
        </w:rPr>
        <w:t>A/74/163</w:t>
      </w:r>
      <w:r w:rsidRPr="00B3303C">
        <w:rPr>
          <w:rStyle w:val="Hyperlink"/>
          <w:rFonts w:ascii="Times New Roman" w:hAnsi="Times New Roman" w:cs="Times New Roman"/>
          <w:sz w:val="22"/>
          <w:szCs w:val="22"/>
        </w:rPr>
        <w:t>.</w:t>
      </w:r>
    </w:p>
  </w:footnote>
  <w:footnote w:id="171">
    <w:p w14:paraId="454FDD20" w14:textId="79339305" w:rsidR="00FA3214" w:rsidRPr="00B3303C" w:rsidRDefault="00FA3214" w:rsidP="00FA3214">
      <w:pPr>
        <w:pStyle w:val="FootnoteText"/>
        <w:rPr>
          <w:rFonts w:ascii="Times New Roman" w:hAnsi="Times New Roman" w:cs="Times New Roman"/>
          <w:sz w:val="22"/>
          <w:szCs w:val="22"/>
        </w:rPr>
      </w:pPr>
      <w:r w:rsidRPr="00B3303C">
        <w:rPr>
          <w:rStyle w:val="FootnoteReference"/>
          <w:rFonts w:ascii="Times New Roman" w:hAnsi="Times New Roman" w:cs="Times New Roman"/>
          <w:sz w:val="22"/>
          <w:szCs w:val="22"/>
        </w:rPr>
        <w:footnoteRef/>
      </w:r>
      <w:r w:rsidR="0084605D" w:rsidRPr="00B3303C">
        <w:rPr>
          <w:rFonts w:ascii="Times New Roman" w:hAnsi="Times New Roman" w:cs="Times New Roman"/>
          <w:sz w:val="22"/>
          <w:szCs w:val="22"/>
        </w:rPr>
        <w:t xml:space="preserve"> Available at </w:t>
      </w:r>
      <w:r w:rsidRPr="00B3303C">
        <w:rPr>
          <w:rFonts w:ascii="Times New Roman" w:hAnsi="Times New Roman" w:cs="Times New Roman"/>
          <w:sz w:val="22"/>
          <w:szCs w:val="22"/>
        </w:rPr>
        <w:t>https://www.un.org/sg/sites/www.un.org.sg/files/atoms/files/The_Highest_Asperation_A_Call_To_Action_For_Human_Right_English.pdf.</w:t>
      </w:r>
    </w:p>
  </w:footnote>
  <w:footnote w:id="172">
    <w:p w14:paraId="21FFABAB" w14:textId="45DA689A" w:rsidR="00902E45" w:rsidRPr="00B3303C" w:rsidRDefault="00902E45" w:rsidP="00034DDA">
      <w:pPr>
        <w:pStyle w:val="FootnoteText"/>
        <w:rPr>
          <w:rFonts w:ascii="Times New Roman" w:hAnsi="Times New Roman" w:cs="Times New Roman"/>
          <w:sz w:val="22"/>
          <w:szCs w:val="22"/>
        </w:rPr>
      </w:pPr>
      <w:r w:rsidRPr="00B3303C">
        <w:rPr>
          <w:rStyle w:val="FootnoteReference"/>
          <w:rFonts w:ascii="Times New Roman" w:hAnsi="Times New Roman" w:cs="Times New Roman"/>
          <w:sz w:val="22"/>
          <w:szCs w:val="22"/>
        </w:rPr>
        <w:footnoteRef/>
      </w:r>
      <w:r w:rsidR="0084605D" w:rsidRPr="00B3303C">
        <w:rPr>
          <w:rFonts w:ascii="Times New Roman" w:hAnsi="Times New Roman" w:cs="Times New Roman"/>
          <w:sz w:val="22"/>
          <w:szCs w:val="22"/>
        </w:rPr>
        <w:t xml:space="preserve"> Available at </w:t>
      </w:r>
      <w:r w:rsidRPr="00B3303C">
        <w:rPr>
          <w:rFonts w:ascii="Times New Roman" w:hAnsi="Times New Roman" w:cs="Times New Roman"/>
          <w:sz w:val="22"/>
          <w:szCs w:val="22"/>
        </w:rPr>
        <w:t>https://www.un.org/en/coronavirus.</w:t>
      </w:r>
    </w:p>
  </w:footnote>
  <w:footnote w:id="173">
    <w:p w14:paraId="686991D7" w14:textId="782A7268" w:rsidR="00902E45" w:rsidRPr="00B3303C" w:rsidRDefault="00902E45" w:rsidP="00034DDA">
      <w:pPr>
        <w:pStyle w:val="FootnoteText"/>
        <w:rPr>
          <w:rFonts w:ascii="Times New Roman" w:hAnsi="Times New Roman" w:cs="Times New Roman"/>
          <w:sz w:val="22"/>
          <w:szCs w:val="22"/>
        </w:rPr>
      </w:pPr>
      <w:r w:rsidRPr="00B3303C">
        <w:rPr>
          <w:rStyle w:val="FootnoteReference"/>
          <w:rFonts w:ascii="Times New Roman" w:hAnsi="Times New Roman" w:cs="Times New Roman"/>
          <w:sz w:val="22"/>
          <w:szCs w:val="22"/>
        </w:rPr>
        <w:footnoteRef/>
      </w:r>
      <w:r w:rsidR="006410FE" w:rsidRPr="00B3303C">
        <w:rPr>
          <w:rFonts w:ascii="Times New Roman" w:hAnsi="Times New Roman" w:cs="Times New Roman"/>
          <w:sz w:val="22"/>
          <w:szCs w:val="22"/>
        </w:rPr>
        <w:t xml:space="preserve"> Available at </w:t>
      </w:r>
      <w:r w:rsidRPr="00B3303C">
        <w:rPr>
          <w:rFonts w:ascii="Times New Roman" w:hAnsi="Times New Roman" w:cs="Times New Roman"/>
          <w:sz w:val="22"/>
          <w:szCs w:val="22"/>
        </w:rPr>
        <w:t>https://www.ohchr.org/EN/NewsEvents/Pages/COVID-19.aspx.</w:t>
      </w:r>
    </w:p>
  </w:footnote>
  <w:footnote w:id="174">
    <w:p w14:paraId="350CD353" w14:textId="6A1A1E17" w:rsidR="00902E45" w:rsidRPr="00B3303C" w:rsidRDefault="00902E45" w:rsidP="00034DDA">
      <w:pPr>
        <w:pStyle w:val="FootnoteText"/>
        <w:rPr>
          <w:rFonts w:ascii="Times New Roman" w:hAnsi="Times New Roman" w:cs="Times New Roman"/>
          <w:sz w:val="22"/>
          <w:szCs w:val="22"/>
        </w:rPr>
      </w:pPr>
      <w:r w:rsidRPr="00B3303C">
        <w:rPr>
          <w:rStyle w:val="FootnoteReference"/>
          <w:rFonts w:ascii="Times New Roman" w:hAnsi="Times New Roman" w:cs="Times New Roman"/>
          <w:sz w:val="22"/>
          <w:szCs w:val="22"/>
        </w:rPr>
        <w:footnoteRef/>
      </w:r>
      <w:r w:rsidR="006410FE" w:rsidRPr="00B3303C">
        <w:rPr>
          <w:rFonts w:ascii="Times New Roman" w:hAnsi="Times New Roman" w:cs="Times New Roman"/>
          <w:sz w:val="22"/>
          <w:szCs w:val="22"/>
        </w:rPr>
        <w:t xml:space="preserve"> Available at </w:t>
      </w:r>
      <w:r w:rsidRPr="00B3303C">
        <w:rPr>
          <w:rFonts w:ascii="Times New Roman" w:hAnsi="Times New Roman" w:cs="Times New Roman"/>
          <w:sz w:val="22"/>
          <w:szCs w:val="22"/>
        </w:rPr>
        <w:t>https://unsdg.un.org/sites/default/files/2020-03/SG-Report-Socio-Economic-Impact-of-Covid19.pdf.</w:t>
      </w:r>
    </w:p>
  </w:footnote>
  <w:footnote w:id="175">
    <w:p w14:paraId="4813F869" w14:textId="4F872385" w:rsidR="00902E45" w:rsidRPr="00B3303C" w:rsidRDefault="00902E45" w:rsidP="00034DDA">
      <w:pPr>
        <w:pStyle w:val="FootnoteText"/>
        <w:rPr>
          <w:rFonts w:ascii="Times New Roman" w:hAnsi="Times New Roman" w:cs="Times New Roman"/>
          <w:sz w:val="22"/>
          <w:szCs w:val="22"/>
        </w:rPr>
      </w:pPr>
      <w:r w:rsidRPr="00B3303C">
        <w:rPr>
          <w:rStyle w:val="FootnoteReference"/>
          <w:rFonts w:ascii="Times New Roman" w:hAnsi="Times New Roman" w:cs="Times New Roman"/>
          <w:sz w:val="22"/>
          <w:szCs w:val="22"/>
        </w:rPr>
        <w:footnoteRef/>
      </w:r>
      <w:r w:rsidR="006410FE" w:rsidRPr="00B3303C">
        <w:rPr>
          <w:rFonts w:ascii="Times New Roman" w:hAnsi="Times New Roman" w:cs="Times New Roman"/>
          <w:sz w:val="22"/>
          <w:szCs w:val="22"/>
        </w:rPr>
        <w:t xml:space="preserve"> Available at </w:t>
      </w:r>
      <w:r w:rsidRPr="00B3303C">
        <w:rPr>
          <w:rFonts w:ascii="Times New Roman" w:hAnsi="Times New Roman" w:cs="Times New Roman"/>
          <w:sz w:val="22"/>
          <w:szCs w:val="22"/>
        </w:rPr>
        <w:t>https://www.un.org/sites/un2.un.org/files/un_policy_brief_on_debt_relief_and_covid_april_2020.pdf.</w:t>
      </w:r>
    </w:p>
  </w:footnote>
  <w:footnote w:id="176">
    <w:p w14:paraId="412DA524" w14:textId="47C0F2E6" w:rsidR="00902E45" w:rsidRPr="00B3303C" w:rsidRDefault="00902E45" w:rsidP="00034DDA">
      <w:pPr>
        <w:pStyle w:val="FootnoteText"/>
        <w:rPr>
          <w:rFonts w:ascii="Times New Roman" w:hAnsi="Times New Roman" w:cs="Times New Roman"/>
          <w:sz w:val="22"/>
          <w:szCs w:val="22"/>
        </w:rPr>
      </w:pPr>
      <w:r w:rsidRPr="00B3303C">
        <w:rPr>
          <w:rStyle w:val="FootnoteReference"/>
          <w:rFonts w:ascii="Times New Roman" w:hAnsi="Times New Roman" w:cs="Times New Roman"/>
          <w:sz w:val="22"/>
          <w:szCs w:val="22"/>
        </w:rPr>
        <w:footnoteRef/>
      </w:r>
      <w:r w:rsidR="006410FE" w:rsidRPr="00B3303C">
        <w:rPr>
          <w:rFonts w:ascii="Times New Roman" w:hAnsi="Times New Roman" w:cs="Times New Roman"/>
          <w:sz w:val="22"/>
          <w:szCs w:val="22"/>
        </w:rPr>
        <w:t xml:space="preserve"> Available at </w:t>
      </w:r>
      <w:r w:rsidRPr="00B3303C">
        <w:rPr>
          <w:rFonts w:ascii="Times New Roman" w:hAnsi="Times New Roman" w:cs="Times New Roman"/>
          <w:sz w:val="22"/>
          <w:szCs w:val="22"/>
        </w:rPr>
        <w:t>https://www.un.org/ruleoflaw/wp-content/uploads/2020/05/UN-SG-Policy-Brief-Human-Rights-and-COVID-23-April-2020.pdf.</w:t>
      </w:r>
    </w:p>
  </w:footnote>
  <w:footnote w:id="177">
    <w:p w14:paraId="0F253D7C" w14:textId="38117E1C" w:rsidR="00902E45" w:rsidRPr="00B3303C" w:rsidRDefault="00902E45" w:rsidP="00034DDA">
      <w:pPr>
        <w:pStyle w:val="FootnoteText"/>
        <w:rPr>
          <w:rFonts w:ascii="Times New Roman" w:hAnsi="Times New Roman" w:cs="Times New Roman"/>
          <w:sz w:val="22"/>
          <w:szCs w:val="22"/>
        </w:rPr>
      </w:pPr>
      <w:r w:rsidRPr="00B3303C">
        <w:rPr>
          <w:rStyle w:val="FootnoteReference"/>
          <w:rFonts w:ascii="Times New Roman" w:hAnsi="Times New Roman" w:cs="Times New Roman"/>
          <w:sz w:val="22"/>
          <w:szCs w:val="22"/>
        </w:rPr>
        <w:footnoteRef/>
      </w:r>
      <w:r w:rsidR="006410FE" w:rsidRPr="00B3303C">
        <w:rPr>
          <w:rFonts w:ascii="Times New Roman" w:hAnsi="Times New Roman" w:cs="Times New Roman"/>
          <w:sz w:val="22"/>
          <w:szCs w:val="22"/>
        </w:rPr>
        <w:t xml:space="preserve"> Available at</w:t>
      </w:r>
      <w:r w:rsidRPr="00B3303C">
        <w:rPr>
          <w:rFonts w:ascii="Times New Roman" w:hAnsi="Times New Roman" w:cs="Times New Roman"/>
          <w:sz w:val="22"/>
          <w:szCs w:val="22"/>
        </w:rPr>
        <w:t xml:space="preserve"> https://unsdg.un.org/sites/default/files/2020-04/UN-framework-for-the-immediate-socio-economic-response-to-COVID-19.pdf.</w:t>
      </w:r>
    </w:p>
  </w:footnote>
  <w:footnote w:id="178">
    <w:p w14:paraId="22B464A3" w14:textId="5E0F53F7" w:rsidR="00902E45" w:rsidRPr="00B3303C" w:rsidRDefault="00902E45" w:rsidP="00034DDA">
      <w:pPr>
        <w:pStyle w:val="FootnoteText"/>
        <w:rPr>
          <w:rFonts w:ascii="Times New Roman" w:hAnsi="Times New Roman" w:cs="Times New Roman"/>
          <w:sz w:val="22"/>
          <w:szCs w:val="22"/>
        </w:rPr>
      </w:pPr>
      <w:r w:rsidRPr="00B3303C">
        <w:rPr>
          <w:rStyle w:val="FootnoteReference"/>
          <w:rFonts w:ascii="Times New Roman" w:hAnsi="Times New Roman" w:cs="Times New Roman"/>
          <w:sz w:val="22"/>
          <w:szCs w:val="22"/>
        </w:rPr>
        <w:footnoteRef/>
      </w:r>
      <w:r w:rsidR="006410FE" w:rsidRPr="00B3303C">
        <w:rPr>
          <w:rFonts w:ascii="Times New Roman" w:hAnsi="Times New Roman" w:cs="Times New Roman"/>
          <w:sz w:val="22"/>
          <w:szCs w:val="22"/>
        </w:rPr>
        <w:t xml:space="preserve"> Available at </w:t>
      </w:r>
      <w:r w:rsidRPr="00B3303C">
        <w:rPr>
          <w:rFonts w:ascii="Times New Roman" w:hAnsi="Times New Roman" w:cs="Times New Roman"/>
          <w:sz w:val="22"/>
          <w:szCs w:val="22"/>
        </w:rPr>
        <w:t>https://www.un.org/sg/en/content/sg/press-encounter/2020-03-23/transcript-of-the-secretary-generals-virtual-press-encounter-the-appeal-for-global-ceasefire.</w:t>
      </w:r>
    </w:p>
  </w:footnote>
  <w:footnote w:id="179">
    <w:p w14:paraId="7D858998" w14:textId="238CA335" w:rsidR="00902E45" w:rsidRPr="00B3303C" w:rsidRDefault="00902E45" w:rsidP="00034DDA">
      <w:pPr>
        <w:pStyle w:val="FootnoteText"/>
        <w:rPr>
          <w:rFonts w:ascii="Times New Roman" w:hAnsi="Times New Roman" w:cs="Times New Roman"/>
          <w:sz w:val="22"/>
          <w:szCs w:val="22"/>
        </w:rPr>
      </w:pPr>
      <w:r w:rsidRPr="00B3303C">
        <w:rPr>
          <w:rStyle w:val="FootnoteReference"/>
          <w:rFonts w:ascii="Times New Roman" w:hAnsi="Times New Roman" w:cs="Times New Roman"/>
          <w:sz w:val="22"/>
          <w:szCs w:val="22"/>
        </w:rPr>
        <w:footnoteRef/>
      </w:r>
      <w:r w:rsidR="00B3303C">
        <w:rPr>
          <w:rFonts w:ascii="Times New Roman" w:hAnsi="Times New Roman" w:cs="Times New Roman"/>
          <w:sz w:val="22"/>
          <w:szCs w:val="22"/>
        </w:rPr>
        <w:t xml:space="preserve"> </w:t>
      </w:r>
      <w:r w:rsidR="0084605D" w:rsidRPr="00B3303C">
        <w:rPr>
          <w:rFonts w:ascii="Times New Roman" w:hAnsi="Times New Roman" w:cs="Times New Roman"/>
          <w:sz w:val="22"/>
          <w:szCs w:val="22"/>
        </w:rPr>
        <w:t xml:space="preserve">Available at </w:t>
      </w:r>
      <w:r w:rsidRPr="00B3303C">
        <w:rPr>
          <w:rFonts w:ascii="Times New Roman" w:hAnsi="Times New Roman" w:cs="Times New Roman"/>
          <w:sz w:val="22"/>
          <w:szCs w:val="22"/>
        </w:rPr>
        <w:t>https://www.ohchr.org/EN/NewsEvents/Pages/DisplayNews.aspx?NewsID=25744.</w:t>
      </w:r>
    </w:p>
  </w:footnote>
  <w:footnote w:id="180">
    <w:p w14:paraId="06FC77E5" w14:textId="64583E8A" w:rsidR="00902E45" w:rsidRPr="00B3303C" w:rsidRDefault="00902E45" w:rsidP="00034DDA">
      <w:pPr>
        <w:pStyle w:val="FootnoteText"/>
        <w:rPr>
          <w:rFonts w:ascii="Times New Roman" w:hAnsi="Times New Roman" w:cs="Times New Roman"/>
          <w:sz w:val="22"/>
          <w:szCs w:val="22"/>
        </w:rPr>
      </w:pPr>
      <w:r w:rsidRPr="00B3303C">
        <w:rPr>
          <w:rStyle w:val="FootnoteReference"/>
          <w:rFonts w:ascii="Times New Roman" w:hAnsi="Times New Roman" w:cs="Times New Roman"/>
          <w:sz w:val="22"/>
          <w:szCs w:val="22"/>
        </w:rPr>
        <w:footnoteRef/>
      </w:r>
      <w:r w:rsidR="00B3303C">
        <w:rPr>
          <w:rFonts w:ascii="Times New Roman" w:hAnsi="Times New Roman" w:cs="Times New Roman"/>
          <w:sz w:val="22"/>
          <w:szCs w:val="22"/>
        </w:rPr>
        <w:t xml:space="preserve"> </w:t>
      </w:r>
      <w:r w:rsidR="0084605D" w:rsidRPr="00B3303C">
        <w:rPr>
          <w:rFonts w:ascii="Times New Roman" w:hAnsi="Times New Roman" w:cs="Times New Roman"/>
          <w:sz w:val="22"/>
          <w:szCs w:val="22"/>
        </w:rPr>
        <w:t xml:space="preserve">Available at </w:t>
      </w:r>
      <w:r w:rsidRPr="00B3303C">
        <w:rPr>
          <w:rFonts w:ascii="Times New Roman" w:hAnsi="Times New Roman" w:cs="Times New Roman"/>
          <w:sz w:val="22"/>
          <w:szCs w:val="22"/>
        </w:rPr>
        <w:t>https://www.ohchr.org/EN/HRBodies/HRC/Pages/NewsDetail.aspx?NewsID=25785.</w:t>
      </w:r>
    </w:p>
  </w:footnote>
  <w:footnote w:id="181">
    <w:p w14:paraId="1E90406B" w14:textId="59839262" w:rsidR="00902E45" w:rsidRPr="00B3303C" w:rsidRDefault="00902E45" w:rsidP="00034DDA">
      <w:pPr>
        <w:pStyle w:val="FootnoteText"/>
        <w:rPr>
          <w:rFonts w:ascii="Times New Roman" w:hAnsi="Times New Roman" w:cs="Times New Roman"/>
          <w:sz w:val="22"/>
          <w:szCs w:val="22"/>
        </w:rPr>
      </w:pPr>
      <w:r w:rsidRPr="00B3303C">
        <w:rPr>
          <w:rStyle w:val="FootnoteReference"/>
          <w:rFonts w:ascii="Times New Roman" w:hAnsi="Times New Roman" w:cs="Times New Roman"/>
          <w:sz w:val="22"/>
          <w:szCs w:val="22"/>
        </w:rPr>
        <w:footnoteRef/>
      </w:r>
      <w:r w:rsidR="00B3303C">
        <w:rPr>
          <w:rFonts w:ascii="Times New Roman" w:hAnsi="Times New Roman" w:cs="Times New Roman"/>
          <w:sz w:val="22"/>
          <w:szCs w:val="22"/>
        </w:rPr>
        <w:t xml:space="preserve"> </w:t>
      </w:r>
      <w:r w:rsidR="0084605D" w:rsidRPr="00B3303C">
        <w:rPr>
          <w:rFonts w:ascii="Times New Roman" w:hAnsi="Times New Roman" w:cs="Times New Roman"/>
          <w:sz w:val="22"/>
          <w:szCs w:val="22"/>
        </w:rPr>
        <w:t xml:space="preserve">Available at </w:t>
      </w:r>
      <w:r w:rsidRPr="00B3303C">
        <w:rPr>
          <w:rFonts w:ascii="Times New Roman" w:hAnsi="Times New Roman" w:cs="Times New Roman"/>
          <w:sz w:val="22"/>
          <w:szCs w:val="22"/>
        </w:rPr>
        <w:t>https://www.who.int/docs/default-source/coronaviruse/solidarity-call-to-action-29-may-2020.pdf?sfvrsn=202610bd_2.</w:t>
      </w:r>
    </w:p>
  </w:footnote>
  <w:footnote w:id="182">
    <w:p w14:paraId="1F041381" w14:textId="759072F4" w:rsidR="00902E45" w:rsidRPr="00B3303C" w:rsidRDefault="00902E45" w:rsidP="00034DDA">
      <w:pPr>
        <w:pStyle w:val="FootnoteText"/>
        <w:rPr>
          <w:rFonts w:ascii="Times New Roman" w:hAnsi="Times New Roman" w:cs="Times New Roman"/>
          <w:sz w:val="22"/>
          <w:szCs w:val="22"/>
        </w:rPr>
      </w:pPr>
      <w:r w:rsidRPr="00B3303C">
        <w:rPr>
          <w:rStyle w:val="FootnoteReference"/>
          <w:rFonts w:ascii="Times New Roman" w:hAnsi="Times New Roman" w:cs="Times New Roman"/>
          <w:sz w:val="22"/>
          <w:szCs w:val="22"/>
        </w:rPr>
        <w:footnoteRef/>
      </w:r>
      <w:r w:rsidR="00B3303C">
        <w:rPr>
          <w:rFonts w:ascii="Times New Roman" w:hAnsi="Times New Roman" w:cs="Times New Roman"/>
          <w:sz w:val="22"/>
          <w:szCs w:val="22"/>
        </w:rPr>
        <w:t xml:space="preserve"> </w:t>
      </w:r>
      <w:r w:rsidR="0084605D" w:rsidRPr="00B3303C">
        <w:rPr>
          <w:rFonts w:ascii="Times New Roman" w:hAnsi="Times New Roman" w:cs="Times New Roman"/>
          <w:sz w:val="22"/>
          <w:szCs w:val="22"/>
        </w:rPr>
        <w:t xml:space="preserve">Available at </w:t>
      </w:r>
      <w:r w:rsidRPr="00B3303C">
        <w:rPr>
          <w:rFonts w:ascii="Times New Roman" w:hAnsi="Times New Roman" w:cs="Times New Roman"/>
          <w:sz w:val="22"/>
          <w:szCs w:val="22"/>
        </w:rPr>
        <w:t>https://www.un.org/sites/un2.un.org/files/sg_policy_brief_on_covid-19_impact_on_africa_may_2020.pdf.</w:t>
      </w:r>
    </w:p>
  </w:footnote>
  <w:footnote w:id="183">
    <w:p w14:paraId="7A6CEC0A" w14:textId="6528BA52" w:rsidR="00902E45" w:rsidRPr="00B3303C" w:rsidRDefault="00902E45" w:rsidP="00034DDA">
      <w:pPr>
        <w:pStyle w:val="FootnoteText"/>
        <w:rPr>
          <w:rFonts w:ascii="Times New Roman" w:hAnsi="Times New Roman" w:cs="Times New Roman"/>
          <w:sz w:val="22"/>
          <w:szCs w:val="22"/>
        </w:rPr>
      </w:pPr>
      <w:r w:rsidRPr="00B3303C">
        <w:rPr>
          <w:rStyle w:val="FootnoteReference"/>
          <w:rFonts w:ascii="Times New Roman" w:hAnsi="Times New Roman" w:cs="Times New Roman"/>
          <w:sz w:val="22"/>
          <w:szCs w:val="22"/>
        </w:rPr>
        <w:footnoteRef/>
      </w:r>
      <w:r w:rsidR="00B3303C">
        <w:rPr>
          <w:rFonts w:ascii="Times New Roman" w:hAnsi="Times New Roman" w:cs="Times New Roman"/>
          <w:sz w:val="22"/>
          <w:szCs w:val="22"/>
        </w:rPr>
        <w:t xml:space="preserve">  </w:t>
      </w:r>
      <w:r w:rsidR="0084605D" w:rsidRPr="00B3303C">
        <w:rPr>
          <w:rFonts w:ascii="Times New Roman" w:hAnsi="Times New Roman" w:cs="Times New Roman"/>
          <w:sz w:val="22"/>
          <w:szCs w:val="22"/>
        </w:rPr>
        <w:t xml:space="preserve">Available at </w:t>
      </w:r>
      <w:r w:rsidRPr="00B3303C">
        <w:rPr>
          <w:rFonts w:ascii="Times New Roman" w:hAnsi="Times New Roman" w:cs="Times New Roman"/>
          <w:sz w:val="22"/>
          <w:szCs w:val="22"/>
        </w:rPr>
        <w:t>https://www.ohchr.org/EN/NewsEvents/Pages/DisplayNews.aspx?NewsID=25898.</w:t>
      </w:r>
    </w:p>
  </w:footnote>
  <w:footnote w:id="184">
    <w:p w14:paraId="3FA833F8" w14:textId="5739F2E9" w:rsidR="00902E45" w:rsidRPr="00B3303C" w:rsidRDefault="00902E45" w:rsidP="00034DDA">
      <w:pPr>
        <w:pStyle w:val="FootnoteText"/>
        <w:rPr>
          <w:rFonts w:ascii="Times New Roman" w:hAnsi="Times New Roman" w:cs="Times New Roman"/>
          <w:sz w:val="22"/>
          <w:szCs w:val="22"/>
        </w:rPr>
      </w:pPr>
      <w:r w:rsidRPr="00B3303C">
        <w:rPr>
          <w:rStyle w:val="FootnoteReference"/>
          <w:rFonts w:ascii="Times New Roman" w:hAnsi="Times New Roman" w:cs="Times New Roman"/>
          <w:sz w:val="22"/>
          <w:szCs w:val="22"/>
        </w:rPr>
        <w:footnoteRef/>
      </w:r>
      <w:r w:rsidR="00B3303C">
        <w:rPr>
          <w:rFonts w:ascii="Times New Roman" w:hAnsi="Times New Roman" w:cs="Times New Roman"/>
          <w:sz w:val="22"/>
          <w:szCs w:val="22"/>
        </w:rPr>
        <w:t xml:space="preserve">  </w:t>
      </w:r>
      <w:r w:rsidR="0084605D" w:rsidRPr="00B3303C">
        <w:rPr>
          <w:rFonts w:ascii="Times New Roman" w:hAnsi="Times New Roman" w:cs="Times New Roman"/>
          <w:sz w:val="22"/>
          <w:szCs w:val="22"/>
        </w:rPr>
        <w:t xml:space="preserve">Available at </w:t>
      </w:r>
      <w:r w:rsidRPr="00B3303C">
        <w:rPr>
          <w:rFonts w:ascii="Times New Roman" w:hAnsi="Times New Roman" w:cs="Times New Roman"/>
          <w:sz w:val="22"/>
          <w:szCs w:val="22"/>
        </w:rPr>
        <w:t>https://www.ohchr.org/EN/NewsEvents/Pages/DisplayNews.aspx?NewsID=25833.</w:t>
      </w:r>
    </w:p>
  </w:footnote>
  <w:footnote w:id="185">
    <w:p w14:paraId="0D208D13" w14:textId="4544C219" w:rsidR="00902E45" w:rsidRPr="00B3303C" w:rsidRDefault="00902E45" w:rsidP="00034DDA">
      <w:pPr>
        <w:pStyle w:val="FootnoteText"/>
        <w:rPr>
          <w:rFonts w:ascii="Times New Roman" w:hAnsi="Times New Roman" w:cs="Times New Roman"/>
          <w:sz w:val="22"/>
          <w:szCs w:val="22"/>
        </w:rPr>
      </w:pPr>
      <w:r w:rsidRPr="00B3303C">
        <w:rPr>
          <w:rStyle w:val="FootnoteReference"/>
          <w:rFonts w:ascii="Times New Roman" w:hAnsi="Times New Roman" w:cs="Times New Roman"/>
          <w:sz w:val="22"/>
          <w:szCs w:val="22"/>
        </w:rPr>
        <w:footnoteRef/>
      </w:r>
      <w:r w:rsidR="00B679AF" w:rsidRPr="00B3303C">
        <w:rPr>
          <w:rFonts w:ascii="Times New Roman" w:hAnsi="Times New Roman" w:cs="Times New Roman"/>
          <w:sz w:val="22"/>
          <w:szCs w:val="22"/>
        </w:rPr>
        <w:t xml:space="preserve"> </w:t>
      </w:r>
      <w:r w:rsidRPr="00B3303C">
        <w:rPr>
          <w:rFonts w:ascii="Times New Roman" w:hAnsi="Times New Roman" w:cs="Times New Roman"/>
          <w:sz w:val="22"/>
          <w:szCs w:val="22"/>
        </w:rPr>
        <w:t>A/74/351</w:t>
      </w:r>
      <w:r w:rsidRPr="00B3303C">
        <w:rPr>
          <w:rStyle w:val="Hyperlink"/>
          <w:rFonts w:ascii="Times New Roman" w:hAnsi="Times New Roman" w:cs="Times New Roman"/>
          <w:sz w:val="22"/>
          <w:szCs w:val="22"/>
        </w:rPr>
        <w:t>.</w:t>
      </w:r>
    </w:p>
  </w:footnote>
  <w:footnote w:id="186">
    <w:p w14:paraId="34D0BFAF" w14:textId="4AD57B37" w:rsidR="00902E45" w:rsidRPr="00B3303C" w:rsidRDefault="00902E45" w:rsidP="00034DDA">
      <w:pPr>
        <w:pStyle w:val="FootnoteText"/>
        <w:rPr>
          <w:rFonts w:ascii="Times New Roman" w:hAnsi="Times New Roman" w:cs="Times New Roman"/>
          <w:sz w:val="22"/>
          <w:szCs w:val="22"/>
        </w:rPr>
      </w:pPr>
      <w:r w:rsidRPr="00B3303C">
        <w:rPr>
          <w:rStyle w:val="FootnoteReference"/>
          <w:rFonts w:ascii="Times New Roman" w:hAnsi="Times New Roman" w:cs="Times New Roman"/>
          <w:sz w:val="22"/>
          <w:szCs w:val="22"/>
        </w:rPr>
        <w:footnoteRef/>
      </w:r>
      <w:r w:rsidR="00B679AF" w:rsidRPr="00B3303C">
        <w:rPr>
          <w:rFonts w:ascii="Times New Roman" w:hAnsi="Times New Roman" w:cs="Times New Roman"/>
          <w:sz w:val="22"/>
          <w:szCs w:val="22"/>
        </w:rPr>
        <w:t xml:space="preserve"> </w:t>
      </w:r>
      <w:r w:rsidRPr="00B3303C">
        <w:rPr>
          <w:rFonts w:ascii="Times New Roman" w:hAnsi="Times New Roman" w:cs="Times New Roman"/>
          <w:sz w:val="22"/>
          <w:szCs w:val="22"/>
        </w:rPr>
        <w:t>A/HRC/44/28</w:t>
      </w:r>
      <w:r w:rsidRPr="00B3303C">
        <w:rPr>
          <w:rStyle w:val="Hyperlink"/>
          <w:rFonts w:ascii="Times New Roman" w:hAnsi="Times New Roman" w:cs="Times New Roman"/>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B8436" w14:textId="77777777" w:rsidR="00902E45" w:rsidRPr="007E523B" w:rsidRDefault="00902E45" w:rsidP="00F1398C">
    <w:pPr>
      <w:pStyle w:val="Header"/>
      <w:jc w:val="center"/>
      <w:rPr>
        <w:rFonts w:ascii="Times New Roman" w:hAnsi="Times New Roman" w:cs="Times New Roman"/>
        <w:sz w:val="20"/>
        <w:szCs w:val="20"/>
      </w:rPr>
    </w:pPr>
  </w:p>
  <w:p w14:paraId="39933EF7" w14:textId="77777777" w:rsidR="00902E45" w:rsidRPr="008B0F56" w:rsidRDefault="00902E45" w:rsidP="00047C85">
    <w:pPr>
      <w:pStyle w:val="Header"/>
      <w:jc w:val="center"/>
      <w:rPr>
        <w:color w:val="BFBFBF" w:themeColor="background1" w:themeShade="BF"/>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12220"/>
    <w:multiLevelType w:val="multilevel"/>
    <w:tmpl w:val="992CB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230A47"/>
    <w:multiLevelType w:val="hybridMultilevel"/>
    <w:tmpl w:val="CDF4ABDE"/>
    <w:lvl w:ilvl="0" w:tplc="E5E8BB2E">
      <w:start w:val="1"/>
      <w:numFmt w:val="bullet"/>
      <w:lvlText w:val="•"/>
      <w:lvlJc w:val="left"/>
      <w:pPr>
        <w:tabs>
          <w:tab w:val="num" w:pos="720"/>
        </w:tabs>
        <w:ind w:left="720" w:hanging="360"/>
      </w:pPr>
      <w:rPr>
        <w:rFonts w:ascii="Arial" w:hAnsi="Arial" w:hint="default"/>
      </w:rPr>
    </w:lvl>
    <w:lvl w:ilvl="1" w:tplc="43662E38" w:tentative="1">
      <w:start w:val="1"/>
      <w:numFmt w:val="bullet"/>
      <w:lvlText w:val="•"/>
      <w:lvlJc w:val="left"/>
      <w:pPr>
        <w:tabs>
          <w:tab w:val="num" w:pos="1440"/>
        </w:tabs>
        <w:ind w:left="1440" w:hanging="360"/>
      </w:pPr>
      <w:rPr>
        <w:rFonts w:ascii="Arial" w:hAnsi="Arial" w:hint="default"/>
      </w:rPr>
    </w:lvl>
    <w:lvl w:ilvl="2" w:tplc="690455AA" w:tentative="1">
      <w:start w:val="1"/>
      <w:numFmt w:val="bullet"/>
      <w:lvlText w:val="•"/>
      <w:lvlJc w:val="left"/>
      <w:pPr>
        <w:tabs>
          <w:tab w:val="num" w:pos="2160"/>
        </w:tabs>
        <w:ind w:left="2160" w:hanging="360"/>
      </w:pPr>
      <w:rPr>
        <w:rFonts w:ascii="Arial" w:hAnsi="Arial" w:hint="default"/>
      </w:rPr>
    </w:lvl>
    <w:lvl w:ilvl="3" w:tplc="D7AA2C8A" w:tentative="1">
      <w:start w:val="1"/>
      <w:numFmt w:val="bullet"/>
      <w:lvlText w:val="•"/>
      <w:lvlJc w:val="left"/>
      <w:pPr>
        <w:tabs>
          <w:tab w:val="num" w:pos="2880"/>
        </w:tabs>
        <w:ind w:left="2880" w:hanging="360"/>
      </w:pPr>
      <w:rPr>
        <w:rFonts w:ascii="Arial" w:hAnsi="Arial" w:hint="default"/>
      </w:rPr>
    </w:lvl>
    <w:lvl w:ilvl="4" w:tplc="F11A07A4" w:tentative="1">
      <w:start w:val="1"/>
      <w:numFmt w:val="bullet"/>
      <w:lvlText w:val="•"/>
      <w:lvlJc w:val="left"/>
      <w:pPr>
        <w:tabs>
          <w:tab w:val="num" w:pos="3600"/>
        </w:tabs>
        <w:ind w:left="3600" w:hanging="360"/>
      </w:pPr>
      <w:rPr>
        <w:rFonts w:ascii="Arial" w:hAnsi="Arial" w:hint="default"/>
      </w:rPr>
    </w:lvl>
    <w:lvl w:ilvl="5" w:tplc="587E767E" w:tentative="1">
      <w:start w:val="1"/>
      <w:numFmt w:val="bullet"/>
      <w:lvlText w:val="•"/>
      <w:lvlJc w:val="left"/>
      <w:pPr>
        <w:tabs>
          <w:tab w:val="num" w:pos="4320"/>
        </w:tabs>
        <w:ind w:left="4320" w:hanging="360"/>
      </w:pPr>
      <w:rPr>
        <w:rFonts w:ascii="Arial" w:hAnsi="Arial" w:hint="default"/>
      </w:rPr>
    </w:lvl>
    <w:lvl w:ilvl="6" w:tplc="1DAA7D76" w:tentative="1">
      <w:start w:val="1"/>
      <w:numFmt w:val="bullet"/>
      <w:lvlText w:val="•"/>
      <w:lvlJc w:val="left"/>
      <w:pPr>
        <w:tabs>
          <w:tab w:val="num" w:pos="5040"/>
        </w:tabs>
        <w:ind w:left="5040" w:hanging="360"/>
      </w:pPr>
      <w:rPr>
        <w:rFonts w:ascii="Arial" w:hAnsi="Arial" w:hint="default"/>
      </w:rPr>
    </w:lvl>
    <w:lvl w:ilvl="7" w:tplc="8D4ADA40" w:tentative="1">
      <w:start w:val="1"/>
      <w:numFmt w:val="bullet"/>
      <w:lvlText w:val="•"/>
      <w:lvlJc w:val="left"/>
      <w:pPr>
        <w:tabs>
          <w:tab w:val="num" w:pos="5760"/>
        </w:tabs>
        <w:ind w:left="5760" w:hanging="360"/>
      </w:pPr>
      <w:rPr>
        <w:rFonts w:ascii="Arial" w:hAnsi="Arial" w:hint="default"/>
      </w:rPr>
    </w:lvl>
    <w:lvl w:ilvl="8" w:tplc="745A251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C104CD2"/>
    <w:multiLevelType w:val="hybridMultilevel"/>
    <w:tmpl w:val="BDB0BA62"/>
    <w:lvl w:ilvl="0" w:tplc="CEB449E4">
      <w:start w:val="1"/>
      <w:numFmt w:val="bullet"/>
      <w:lvlText w:val=""/>
      <w:lvlJc w:val="left"/>
      <w:pPr>
        <w:tabs>
          <w:tab w:val="num" w:pos="720"/>
        </w:tabs>
        <w:ind w:left="720" w:hanging="360"/>
      </w:pPr>
      <w:rPr>
        <w:rFonts w:ascii="Wingdings 3" w:hAnsi="Wingdings 3" w:hint="default"/>
      </w:rPr>
    </w:lvl>
    <w:lvl w:ilvl="1" w:tplc="47001B34" w:tentative="1">
      <w:start w:val="1"/>
      <w:numFmt w:val="bullet"/>
      <w:lvlText w:val=""/>
      <w:lvlJc w:val="left"/>
      <w:pPr>
        <w:tabs>
          <w:tab w:val="num" w:pos="1440"/>
        </w:tabs>
        <w:ind w:left="1440" w:hanging="360"/>
      </w:pPr>
      <w:rPr>
        <w:rFonts w:ascii="Wingdings 3" w:hAnsi="Wingdings 3" w:hint="default"/>
      </w:rPr>
    </w:lvl>
    <w:lvl w:ilvl="2" w:tplc="DC2C301C" w:tentative="1">
      <w:start w:val="1"/>
      <w:numFmt w:val="bullet"/>
      <w:lvlText w:val=""/>
      <w:lvlJc w:val="left"/>
      <w:pPr>
        <w:tabs>
          <w:tab w:val="num" w:pos="2160"/>
        </w:tabs>
        <w:ind w:left="2160" w:hanging="360"/>
      </w:pPr>
      <w:rPr>
        <w:rFonts w:ascii="Wingdings 3" w:hAnsi="Wingdings 3" w:hint="default"/>
      </w:rPr>
    </w:lvl>
    <w:lvl w:ilvl="3" w:tplc="FF18EEC0" w:tentative="1">
      <w:start w:val="1"/>
      <w:numFmt w:val="bullet"/>
      <w:lvlText w:val=""/>
      <w:lvlJc w:val="left"/>
      <w:pPr>
        <w:tabs>
          <w:tab w:val="num" w:pos="2880"/>
        </w:tabs>
        <w:ind w:left="2880" w:hanging="360"/>
      </w:pPr>
      <w:rPr>
        <w:rFonts w:ascii="Wingdings 3" w:hAnsi="Wingdings 3" w:hint="default"/>
      </w:rPr>
    </w:lvl>
    <w:lvl w:ilvl="4" w:tplc="D80271AC" w:tentative="1">
      <w:start w:val="1"/>
      <w:numFmt w:val="bullet"/>
      <w:lvlText w:val=""/>
      <w:lvlJc w:val="left"/>
      <w:pPr>
        <w:tabs>
          <w:tab w:val="num" w:pos="3600"/>
        </w:tabs>
        <w:ind w:left="3600" w:hanging="360"/>
      </w:pPr>
      <w:rPr>
        <w:rFonts w:ascii="Wingdings 3" w:hAnsi="Wingdings 3" w:hint="default"/>
      </w:rPr>
    </w:lvl>
    <w:lvl w:ilvl="5" w:tplc="6F3A5F72" w:tentative="1">
      <w:start w:val="1"/>
      <w:numFmt w:val="bullet"/>
      <w:lvlText w:val=""/>
      <w:lvlJc w:val="left"/>
      <w:pPr>
        <w:tabs>
          <w:tab w:val="num" w:pos="4320"/>
        </w:tabs>
        <w:ind w:left="4320" w:hanging="360"/>
      </w:pPr>
      <w:rPr>
        <w:rFonts w:ascii="Wingdings 3" w:hAnsi="Wingdings 3" w:hint="default"/>
      </w:rPr>
    </w:lvl>
    <w:lvl w:ilvl="6" w:tplc="21028BFC" w:tentative="1">
      <w:start w:val="1"/>
      <w:numFmt w:val="bullet"/>
      <w:lvlText w:val=""/>
      <w:lvlJc w:val="left"/>
      <w:pPr>
        <w:tabs>
          <w:tab w:val="num" w:pos="5040"/>
        </w:tabs>
        <w:ind w:left="5040" w:hanging="360"/>
      </w:pPr>
      <w:rPr>
        <w:rFonts w:ascii="Wingdings 3" w:hAnsi="Wingdings 3" w:hint="default"/>
      </w:rPr>
    </w:lvl>
    <w:lvl w:ilvl="7" w:tplc="B66272F6" w:tentative="1">
      <w:start w:val="1"/>
      <w:numFmt w:val="bullet"/>
      <w:lvlText w:val=""/>
      <w:lvlJc w:val="left"/>
      <w:pPr>
        <w:tabs>
          <w:tab w:val="num" w:pos="5760"/>
        </w:tabs>
        <w:ind w:left="5760" w:hanging="360"/>
      </w:pPr>
      <w:rPr>
        <w:rFonts w:ascii="Wingdings 3" w:hAnsi="Wingdings 3" w:hint="default"/>
      </w:rPr>
    </w:lvl>
    <w:lvl w:ilvl="8" w:tplc="E0D01656"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21FA343A"/>
    <w:multiLevelType w:val="hybridMultilevel"/>
    <w:tmpl w:val="CE02DF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27C59"/>
    <w:multiLevelType w:val="hybridMultilevel"/>
    <w:tmpl w:val="8F622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E04AA6"/>
    <w:multiLevelType w:val="hybridMultilevel"/>
    <w:tmpl w:val="FEF47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867AA3"/>
    <w:multiLevelType w:val="hybridMultilevel"/>
    <w:tmpl w:val="07521272"/>
    <w:lvl w:ilvl="0" w:tplc="27AAEC4C">
      <w:start w:val="1"/>
      <w:numFmt w:val="bullet"/>
      <w:lvlText w:val=""/>
      <w:lvlJc w:val="left"/>
      <w:pPr>
        <w:tabs>
          <w:tab w:val="num" w:pos="720"/>
        </w:tabs>
        <w:ind w:left="720" w:hanging="360"/>
      </w:pPr>
      <w:rPr>
        <w:rFonts w:ascii="Wingdings 3" w:hAnsi="Wingdings 3" w:hint="default"/>
      </w:rPr>
    </w:lvl>
    <w:lvl w:ilvl="1" w:tplc="C9262DB0" w:tentative="1">
      <w:start w:val="1"/>
      <w:numFmt w:val="bullet"/>
      <w:lvlText w:val=""/>
      <w:lvlJc w:val="left"/>
      <w:pPr>
        <w:tabs>
          <w:tab w:val="num" w:pos="1440"/>
        </w:tabs>
        <w:ind w:left="1440" w:hanging="360"/>
      </w:pPr>
      <w:rPr>
        <w:rFonts w:ascii="Wingdings 3" w:hAnsi="Wingdings 3" w:hint="default"/>
      </w:rPr>
    </w:lvl>
    <w:lvl w:ilvl="2" w:tplc="2690B7EA" w:tentative="1">
      <w:start w:val="1"/>
      <w:numFmt w:val="bullet"/>
      <w:lvlText w:val=""/>
      <w:lvlJc w:val="left"/>
      <w:pPr>
        <w:tabs>
          <w:tab w:val="num" w:pos="2160"/>
        </w:tabs>
        <w:ind w:left="2160" w:hanging="360"/>
      </w:pPr>
      <w:rPr>
        <w:rFonts w:ascii="Wingdings 3" w:hAnsi="Wingdings 3" w:hint="default"/>
      </w:rPr>
    </w:lvl>
    <w:lvl w:ilvl="3" w:tplc="05A8647A" w:tentative="1">
      <w:start w:val="1"/>
      <w:numFmt w:val="bullet"/>
      <w:lvlText w:val=""/>
      <w:lvlJc w:val="left"/>
      <w:pPr>
        <w:tabs>
          <w:tab w:val="num" w:pos="2880"/>
        </w:tabs>
        <w:ind w:left="2880" w:hanging="360"/>
      </w:pPr>
      <w:rPr>
        <w:rFonts w:ascii="Wingdings 3" w:hAnsi="Wingdings 3" w:hint="default"/>
      </w:rPr>
    </w:lvl>
    <w:lvl w:ilvl="4" w:tplc="1AE66E2A" w:tentative="1">
      <w:start w:val="1"/>
      <w:numFmt w:val="bullet"/>
      <w:lvlText w:val=""/>
      <w:lvlJc w:val="left"/>
      <w:pPr>
        <w:tabs>
          <w:tab w:val="num" w:pos="3600"/>
        </w:tabs>
        <w:ind w:left="3600" w:hanging="360"/>
      </w:pPr>
      <w:rPr>
        <w:rFonts w:ascii="Wingdings 3" w:hAnsi="Wingdings 3" w:hint="default"/>
      </w:rPr>
    </w:lvl>
    <w:lvl w:ilvl="5" w:tplc="C44E78CA" w:tentative="1">
      <w:start w:val="1"/>
      <w:numFmt w:val="bullet"/>
      <w:lvlText w:val=""/>
      <w:lvlJc w:val="left"/>
      <w:pPr>
        <w:tabs>
          <w:tab w:val="num" w:pos="4320"/>
        </w:tabs>
        <w:ind w:left="4320" w:hanging="360"/>
      </w:pPr>
      <w:rPr>
        <w:rFonts w:ascii="Wingdings 3" w:hAnsi="Wingdings 3" w:hint="default"/>
      </w:rPr>
    </w:lvl>
    <w:lvl w:ilvl="6" w:tplc="6CA8097E" w:tentative="1">
      <w:start w:val="1"/>
      <w:numFmt w:val="bullet"/>
      <w:lvlText w:val=""/>
      <w:lvlJc w:val="left"/>
      <w:pPr>
        <w:tabs>
          <w:tab w:val="num" w:pos="5040"/>
        </w:tabs>
        <w:ind w:left="5040" w:hanging="360"/>
      </w:pPr>
      <w:rPr>
        <w:rFonts w:ascii="Wingdings 3" w:hAnsi="Wingdings 3" w:hint="default"/>
      </w:rPr>
    </w:lvl>
    <w:lvl w:ilvl="7" w:tplc="80224118" w:tentative="1">
      <w:start w:val="1"/>
      <w:numFmt w:val="bullet"/>
      <w:lvlText w:val=""/>
      <w:lvlJc w:val="left"/>
      <w:pPr>
        <w:tabs>
          <w:tab w:val="num" w:pos="5760"/>
        </w:tabs>
        <w:ind w:left="5760" w:hanging="360"/>
      </w:pPr>
      <w:rPr>
        <w:rFonts w:ascii="Wingdings 3" w:hAnsi="Wingdings 3" w:hint="default"/>
      </w:rPr>
    </w:lvl>
    <w:lvl w:ilvl="8" w:tplc="C182459E"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37D5129E"/>
    <w:multiLevelType w:val="hybridMultilevel"/>
    <w:tmpl w:val="E8F0C7F8"/>
    <w:lvl w:ilvl="0" w:tplc="22D82EE4">
      <w:start w:val="1"/>
      <w:numFmt w:val="bullet"/>
      <w:lvlText w:val="•"/>
      <w:lvlJc w:val="left"/>
      <w:pPr>
        <w:tabs>
          <w:tab w:val="num" w:pos="720"/>
        </w:tabs>
        <w:ind w:left="720" w:hanging="360"/>
      </w:pPr>
      <w:rPr>
        <w:rFonts w:ascii="Arial" w:hAnsi="Arial" w:hint="default"/>
      </w:rPr>
    </w:lvl>
    <w:lvl w:ilvl="1" w:tplc="40F0C74C" w:tentative="1">
      <w:start w:val="1"/>
      <w:numFmt w:val="bullet"/>
      <w:lvlText w:val="•"/>
      <w:lvlJc w:val="left"/>
      <w:pPr>
        <w:tabs>
          <w:tab w:val="num" w:pos="1440"/>
        </w:tabs>
        <w:ind w:left="1440" w:hanging="360"/>
      </w:pPr>
      <w:rPr>
        <w:rFonts w:ascii="Arial" w:hAnsi="Arial" w:hint="default"/>
      </w:rPr>
    </w:lvl>
    <w:lvl w:ilvl="2" w:tplc="6426832C" w:tentative="1">
      <w:start w:val="1"/>
      <w:numFmt w:val="bullet"/>
      <w:lvlText w:val="•"/>
      <w:lvlJc w:val="left"/>
      <w:pPr>
        <w:tabs>
          <w:tab w:val="num" w:pos="2160"/>
        </w:tabs>
        <w:ind w:left="2160" w:hanging="360"/>
      </w:pPr>
      <w:rPr>
        <w:rFonts w:ascii="Arial" w:hAnsi="Arial" w:hint="default"/>
      </w:rPr>
    </w:lvl>
    <w:lvl w:ilvl="3" w:tplc="B77A6160" w:tentative="1">
      <w:start w:val="1"/>
      <w:numFmt w:val="bullet"/>
      <w:lvlText w:val="•"/>
      <w:lvlJc w:val="left"/>
      <w:pPr>
        <w:tabs>
          <w:tab w:val="num" w:pos="2880"/>
        </w:tabs>
        <w:ind w:left="2880" w:hanging="360"/>
      </w:pPr>
      <w:rPr>
        <w:rFonts w:ascii="Arial" w:hAnsi="Arial" w:hint="default"/>
      </w:rPr>
    </w:lvl>
    <w:lvl w:ilvl="4" w:tplc="3054585C" w:tentative="1">
      <w:start w:val="1"/>
      <w:numFmt w:val="bullet"/>
      <w:lvlText w:val="•"/>
      <w:lvlJc w:val="left"/>
      <w:pPr>
        <w:tabs>
          <w:tab w:val="num" w:pos="3600"/>
        </w:tabs>
        <w:ind w:left="3600" w:hanging="360"/>
      </w:pPr>
      <w:rPr>
        <w:rFonts w:ascii="Arial" w:hAnsi="Arial" w:hint="default"/>
      </w:rPr>
    </w:lvl>
    <w:lvl w:ilvl="5" w:tplc="38F458C8" w:tentative="1">
      <w:start w:val="1"/>
      <w:numFmt w:val="bullet"/>
      <w:lvlText w:val="•"/>
      <w:lvlJc w:val="left"/>
      <w:pPr>
        <w:tabs>
          <w:tab w:val="num" w:pos="4320"/>
        </w:tabs>
        <w:ind w:left="4320" w:hanging="360"/>
      </w:pPr>
      <w:rPr>
        <w:rFonts w:ascii="Arial" w:hAnsi="Arial" w:hint="default"/>
      </w:rPr>
    </w:lvl>
    <w:lvl w:ilvl="6" w:tplc="67B0560A" w:tentative="1">
      <w:start w:val="1"/>
      <w:numFmt w:val="bullet"/>
      <w:lvlText w:val="•"/>
      <w:lvlJc w:val="left"/>
      <w:pPr>
        <w:tabs>
          <w:tab w:val="num" w:pos="5040"/>
        </w:tabs>
        <w:ind w:left="5040" w:hanging="360"/>
      </w:pPr>
      <w:rPr>
        <w:rFonts w:ascii="Arial" w:hAnsi="Arial" w:hint="default"/>
      </w:rPr>
    </w:lvl>
    <w:lvl w:ilvl="7" w:tplc="168AEBE2" w:tentative="1">
      <w:start w:val="1"/>
      <w:numFmt w:val="bullet"/>
      <w:lvlText w:val="•"/>
      <w:lvlJc w:val="left"/>
      <w:pPr>
        <w:tabs>
          <w:tab w:val="num" w:pos="5760"/>
        </w:tabs>
        <w:ind w:left="5760" w:hanging="360"/>
      </w:pPr>
      <w:rPr>
        <w:rFonts w:ascii="Arial" w:hAnsi="Arial" w:hint="default"/>
      </w:rPr>
    </w:lvl>
    <w:lvl w:ilvl="8" w:tplc="D9BCB06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B4577AC"/>
    <w:multiLevelType w:val="multilevel"/>
    <w:tmpl w:val="C6FEA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691335"/>
    <w:multiLevelType w:val="hybridMultilevel"/>
    <w:tmpl w:val="CA1884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8C7C79"/>
    <w:multiLevelType w:val="hybridMultilevel"/>
    <w:tmpl w:val="EDA46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D12B4E"/>
    <w:multiLevelType w:val="hybridMultilevel"/>
    <w:tmpl w:val="BA062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DB4D7E"/>
    <w:multiLevelType w:val="hybridMultilevel"/>
    <w:tmpl w:val="33906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4A312E"/>
    <w:multiLevelType w:val="hybridMultilevel"/>
    <w:tmpl w:val="FD625AA6"/>
    <w:lvl w:ilvl="0" w:tplc="0ECC0688">
      <w:start w:val="1"/>
      <w:numFmt w:val="bullet"/>
      <w:lvlText w:val="•"/>
      <w:lvlJc w:val="left"/>
      <w:pPr>
        <w:tabs>
          <w:tab w:val="num" w:pos="720"/>
        </w:tabs>
        <w:ind w:left="720" w:hanging="360"/>
      </w:pPr>
      <w:rPr>
        <w:rFonts w:ascii="Arial" w:hAnsi="Arial" w:hint="default"/>
      </w:rPr>
    </w:lvl>
    <w:lvl w:ilvl="1" w:tplc="D7C2E72C" w:tentative="1">
      <w:start w:val="1"/>
      <w:numFmt w:val="bullet"/>
      <w:lvlText w:val="•"/>
      <w:lvlJc w:val="left"/>
      <w:pPr>
        <w:tabs>
          <w:tab w:val="num" w:pos="1440"/>
        </w:tabs>
        <w:ind w:left="1440" w:hanging="360"/>
      </w:pPr>
      <w:rPr>
        <w:rFonts w:ascii="Arial" w:hAnsi="Arial" w:hint="default"/>
      </w:rPr>
    </w:lvl>
    <w:lvl w:ilvl="2" w:tplc="1740787C" w:tentative="1">
      <w:start w:val="1"/>
      <w:numFmt w:val="bullet"/>
      <w:lvlText w:val="•"/>
      <w:lvlJc w:val="left"/>
      <w:pPr>
        <w:tabs>
          <w:tab w:val="num" w:pos="2160"/>
        </w:tabs>
        <w:ind w:left="2160" w:hanging="360"/>
      </w:pPr>
      <w:rPr>
        <w:rFonts w:ascii="Arial" w:hAnsi="Arial" w:hint="default"/>
      </w:rPr>
    </w:lvl>
    <w:lvl w:ilvl="3" w:tplc="BA84F8A6" w:tentative="1">
      <w:start w:val="1"/>
      <w:numFmt w:val="bullet"/>
      <w:lvlText w:val="•"/>
      <w:lvlJc w:val="left"/>
      <w:pPr>
        <w:tabs>
          <w:tab w:val="num" w:pos="2880"/>
        </w:tabs>
        <w:ind w:left="2880" w:hanging="360"/>
      </w:pPr>
      <w:rPr>
        <w:rFonts w:ascii="Arial" w:hAnsi="Arial" w:hint="default"/>
      </w:rPr>
    </w:lvl>
    <w:lvl w:ilvl="4" w:tplc="9462DEE6" w:tentative="1">
      <w:start w:val="1"/>
      <w:numFmt w:val="bullet"/>
      <w:lvlText w:val="•"/>
      <w:lvlJc w:val="left"/>
      <w:pPr>
        <w:tabs>
          <w:tab w:val="num" w:pos="3600"/>
        </w:tabs>
        <w:ind w:left="3600" w:hanging="360"/>
      </w:pPr>
      <w:rPr>
        <w:rFonts w:ascii="Arial" w:hAnsi="Arial" w:hint="default"/>
      </w:rPr>
    </w:lvl>
    <w:lvl w:ilvl="5" w:tplc="D04EC3A8" w:tentative="1">
      <w:start w:val="1"/>
      <w:numFmt w:val="bullet"/>
      <w:lvlText w:val="•"/>
      <w:lvlJc w:val="left"/>
      <w:pPr>
        <w:tabs>
          <w:tab w:val="num" w:pos="4320"/>
        </w:tabs>
        <w:ind w:left="4320" w:hanging="360"/>
      </w:pPr>
      <w:rPr>
        <w:rFonts w:ascii="Arial" w:hAnsi="Arial" w:hint="default"/>
      </w:rPr>
    </w:lvl>
    <w:lvl w:ilvl="6" w:tplc="C014377E" w:tentative="1">
      <w:start w:val="1"/>
      <w:numFmt w:val="bullet"/>
      <w:lvlText w:val="•"/>
      <w:lvlJc w:val="left"/>
      <w:pPr>
        <w:tabs>
          <w:tab w:val="num" w:pos="5040"/>
        </w:tabs>
        <w:ind w:left="5040" w:hanging="360"/>
      </w:pPr>
      <w:rPr>
        <w:rFonts w:ascii="Arial" w:hAnsi="Arial" w:hint="default"/>
      </w:rPr>
    </w:lvl>
    <w:lvl w:ilvl="7" w:tplc="3DE26900" w:tentative="1">
      <w:start w:val="1"/>
      <w:numFmt w:val="bullet"/>
      <w:lvlText w:val="•"/>
      <w:lvlJc w:val="left"/>
      <w:pPr>
        <w:tabs>
          <w:tab w:val="num" w:pos="5760"/>
        </w:tabs>
        <w:ind w:left="5760" w:hanging="360"/>
      </w:pPr>
      <w:rPr>
        <w:rFonts w:ascii="Arial" w:hAnsi="Arial" w:hint="default"/>
      </w:rPr>
    </w:lvl>
    <w:lvl w:ilvl="8" w:tplc="C65EC20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34D0071"/>
    <w:multiLevelType w:val="multilevel"/>
    <w:tmpl w:val="5FAA8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C50F35"/>
    <w:multiLevelType w:val="hybridMultilevel"/>
    <w:tmpl w:val="142ADFFE"/>
    <w:lvl w:ilvl="0" w:tplc="95869A54">
      <w:start w:val="1"/>
      <w:numFmt w:val="bullet"/>
      <w:lvlText w:val=""/>
      <w:lvlJc w:val="left"/>
      <w:pPr>
        <w:tabs>
          <w:tab w:val="num" w:pos="720"/>
        </w:tabs>
        <w:ind w:left="720" w:hanging="360"/>
      </w:pPr>
      <w:rPr>
        <w:rFonts w:ascii="Wingdings 3" w:hAnsi="Wingdings 3" w:hint="default"/>
      </w:rPr>
    </w:lvl>
    <w:lvl w:ilvl="1" w:tplc="0E60DC1E" w:tentative="1">
      <w:start w:val="1"/>
      <w:numFmt w:val="bullet"/>
      <w:lvlText w:val=""/>
      <w:lvlJc w:val="left"/>
      <w:pPr>
        <w:tabs>
          <w:tab w:val="num" w:pos="1440"/>
        </w:tabs>
        <w:ind w:left="1440" w:hanging="360"/>
      </w:pPr>
      <w:rPr>
        <w:rFonts w:ascii="Wingdings 3" w:hAnsi="Wingdings 3" w:hint="default"/>
      </w:rPr>
    </w:lvl>
    <w:lvl w:ilvl="2" w:tplc="2A06963E" w:tentative="1">
      <w:start w:val="1"/>
      <w:numFmt w:val="bullet"/>
      <w:lvlText w:val=""/>
      <w:lvlJc w:val="left"/>
      <w:pPr>
        <w:tabs>
          <w:tab w:val="num" w:pos="2160"/>
        </w:tabs>
        <w:ind w:left="2160" w:hanging="360"/>
      </w:pPr>
      <w:rPr>
        <w:rFonts w:ascii="Wingdings 3" w:hAnsi="Wingdings 3" w:hint="default"/>
      </w:rPr>
    </w:lvl>
    <w:lvl w:ilvl="3" w:tplc="37FC1C64" w:tentative="1">
      <w:start w:val="1"/>
      <w:numFmt w:val="bullet"/>
      <w:lvlText w:val=""/>
      <w:lvlJc w:val="left"/>
      <w:pPr>
        <w:tabs>
          <w:tab w:val="num" w:pos="2880"/>
        </w:tabs>
        <w:ind w:left="2880" w:hanging="360"/>
      </w:pPr>
      <w:rPr>
        <w:rFonts w:ascii="Wingdings 3" w:hAnsi="Wingdings 3" w:hint="default"/>
      </w:rPr>
    </w:lvl>
    <w:lvl w:ilvl="4" w:tplc="8B6634DC" w:tentative="1">
      <w:start w:val="1"/>
      <w:numFmt w:val="bullet"/>
      <w:lvlText w:val=""/>
      <w:lvlJc w:val="left"/>
      <w:pPr>
        <w:tabs>
          <w:tab w:val="num" w:pos="3600"/>
        </w:tabs>
        <w:ind w:left="3600" w:hanging="360"/>
      </w:pPr>
      <w:rPr>
        <w:rFonts w:ascii="Wingdings 3" w:hAnsi="Wingdings 3" w:hint="default"/>
      </w:rPr>
    </w:lvl>
    <w:lvl w:ilvl="5" w:tplc="32E0145A" w:tentative="1">
      <w:start w:val="1"/>
      <w:numFmt w:val="bullet"/>
      <w:lvlText w:val=""/>
      <w:lvlJc w:val="left"/>
      <w:pPr>
        <w:tabs>
          <w:tab w:val="num" w:pos="4320"/>
        </w:tabs>
        <w:ind w:left="4320" w:hanging="360"/>
      </w:pPr>
      <w:rPr>
        <w:rFonts w:ascii="Wingdings 3" w:hAnsi="Wingdings 3" w:hint="default"/>
      </w:rPr>
    </w:lvl>
    <w:lvl w:ilvl="6" w:tplc="2820A92E" w:tentative="1">
      <w:start w:val="1"/>
      <w:numFmt w:val="bullet"/>
      <w:lvlText w:val=""/>
      <w:lvlJc w:val="left"/>
      <w:pPr>
        <w:tabs>
          <w:tab w:val="num" w:pos="5040"/>
        </w:tabs>
        <w:ind w:left="5040" w:hanging="360"/>
      </w:pPr>
      <w:rPr>
        <w:rFonts w:ascii="Wingdings 3" w:hAnsi="Wingdings 3" w:hint="default"/>
      </w:rPr>
    </w:lvl>
    <w:lvl w:ilvl="7" w:tplc="E70E81C6" w:tentative="1">
      <w:start w:val="1"/>
      <w:numFmt w:val="bullet"/>
      <w:lvlText w:val=""/>
      <w:lvlJc w:val="left"/>
      <w:pPr>
        <w:tabs>
          <w:tab w:val="num" w:pos="5760"/>
        </w:tabs>
        <w:ind w:left="5760" w:hanging="360"/>
      </w:pPr>
      <w:rPr>
        <w:rFonts w:ascii="Wingdings 3" w:hAnsi="Wingdings 3" w:hint="default"/>
      </w:rPr>
    </w:lvl>
    <w:lvl w:ilvl="8" w:tplc="135E66B6"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58A04646"/>
    <w:multiLevelType w:val="hybridMultilevel"/>
    <w:tmpl w:val="43603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7825C3"/>
    <w:multiLevelType w:val="multilevel"/>
    <w:tmpl w:val="E52A1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690353"/>
    <w:multiLevelType w:val="hybridMultilevel"/>
    <w:tmpl w:val="608EA5C2"/>
    <w:lvl w:ilvl="0" w:tplc="84CAC240">
      <w:start w:val="1"/>
      <w:numFmt w:val="bullet"/>
      <w:lvlText w:val="•"/>
      <w:lvlJc w:val="left"/>
      <w:pPr>
        <w:tabs>
          <w:tab w:val="num" w:pos="720"/>
        </w:tabs>
        <w:ind w:left="720" w:hanging="360"/>
      </w:pPr>
      <w:rPr>
        <w:rFonts w:ascii="Arial" w:hAnsi="Arial" w:hint="default"/>
      </w:rPr>
    </w:lvl>
    <w:lvl w:ilvl="1" w:tplc="CB38DC02" w:tentative="1">
      <w:start w:val="1"/>
      <w:numFmt w:val="bullet"/>
      <w:lvlText w:val="•"/>
      <w:lvlJc w:val="left"/>
      <w:pPr>
        <w:tabs>
          <w:tab w:val="num" w:pos="1440"/>
        </w:tabs>
        <w:ind w:left="1440" w:hanging="360"/>
      </w:pPr>
      <w:rPr>
        <w:rFonts w:ascii="Arial" w:hAnsi="Arial" w:hint="default"/>
      </w:rPr>
    </w:lvl>
    <w:lvl w:ilvl="2" w:tplc="E00A7446" w:tentative="1">
      <w:start w:val="1"/>
      <w:numFmt w:val="bullet"/>
      <w:lvlText w:val="•"/>
      <w:lvlJc w:val="left"/>
      <w:pPr>
        <w:tabs>
          <w:tab w:val="num" w:pos="2160"/>
        </w:tabs>
        <w:ind w:left="2160" w:hanging="360"/>
      </w:pPr>
      <w:rPr>
        <w:rFonts w:ascii="Arial" w:hAnsi="Arial" w:hint="default"/>
      </w:rPr>
    </w:lvl>
    <w:lvl w:ilvl="3" w:tplc="0E46F880" w:tentative="1">
      <w:start w:val="1"/>
      <w:numFmt w:val="bullet"/>
      <w:lvlText w:val="•"/>
      <w:lvlJc w:val="left"/>
      <w:pPr>
        <w:tabs>
          <w:tab w:val="num" w:pos="2880"/>
        </w:tabs>
        <w:ind w:left="2880" w:hanging="360"/>
      </w:pPr>
      <w:rPr>
        <w:rFonts w:ascii="Arial" w:hAnsi="Arial" w:hint="default"/>
      </w:rPr>
    </w:lvl>
    <w:lvl w:ilvl="4" w:tplc="F036C6D8" w:tentative="1">
      <w:start w:val="1"/>
      <w:numFmt w:val="bullet"/>
      <w:lvlText w:val="•"/>
      <w:lvlJc w:val="left"/>
      <w:pPr>
        <w:tabs>
          <w:tab w:val="num" w:pos="3600"/>
        </w:tabs>
        <w:ind w:left="3600" w:hanging="360"/>
      </w:pPr>
      <w:rPr>
        <w:rFonts w:ascii="Arial" w:hAnsi="Arial" w:hint="default"/>
      </w:rPr>
    </w:lvl>
    <w:lvl w:ilvl="5" w:tplc="F0FEC7EA" w:tentative="1">
      <w:start w:val="1"/>
      <w:numFmt w:val="bullet"/>
      <w:lvlText w:val="•"/>
      <w:lvlJc w:val="left"/>
      <w:pPr>
        <w:tabs>
          <w:tab w:val="num" w:pos="4320"/>
        </w:tabs>
        <w:ind w:left="4320" w:hanging="360"/>
      </w:pPr>
      <w:rPr>
        <w:rFonts w:ascii="Arial" w:hAnsi="Arial" w:hint="default"/>
      </w:rPr>
    </w:lvl>
    <w:lvl w:ilvl="6" w:tplc="F6A83530" w:tentative="1">
      <w:start w:val="1"/>
      <w:numFmt w:val="bullet"/>
      <w:lvlText w:val="•"/>
      <w:lvlJc w:val="left"/>
      <w:pPr>
        <w:tabs>
          <w:tab w:val="num" w:pos="5040"/>
        </w:tabs>
        <w:ind w:left="5040" w:hanging="360"/>
      </w:pPr>
      <w:rPr>
        <w:rFonts w:ascii="Arial" w:hAnsi="Arial" w:hint="default"/>
      </w:rPr>
    </w:lvl>
    <w:lvl w:ilvl="7" w:tplc="F0D49A7C" w:tentative="1">
      <w:start w:val="1"/>
      <w:numFmt w:val="bullet"/>
      <w:lvlText w:val="•"/>
      <w:lvlJc w:val="left"/>
      <w:pPr>
        <w:tabs>
          <w:tab w:val="num" w:pos="5760"/>
        </w:tabs>
        <w:ind w:left="5760" w:hanging="360"/>
      </w:pPr>
      <w:rPr>
        <w:rFonts w:ascii="Arial" w:hAnsi="Arial" w:hint="default"/>
      </w:rPr>
    </w:lvl>
    <w:lvl w:ilvl="8" w:tplc="2E2481C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D221A70"/>
    <w:multiLevelType w:val="hybridMultilevel"/>
    <w:tmpl w:val="C046E410"/>
    <w:lvl w:ilvl="0" w:tplc="EB2CBB46">
      <w:start w:val="1"/>
      <w:numFmt w:val="bullet"/>
      <w:lvlText w:val=""/>
      <w:lvlJc w:val="left"/>
      <w:pPr>
        <w:tabs>
          <w:tab w:val="num" w:pos="720"/>
        </w:tabs>
        <w:ind w:left="720" w:hanging="360"/>
      </w:pPr>
      <w:rPr>
        <w:rFonts w:ascii="Wingdings 3" w:hAnsi="Wingdings 3" w:hint="default"/>
      </w:rPr>
    </w:lvl>
    <w:lvl w:ilvl="1" w:tplc="03482FF4" w:tentative="1">
      <w:start w:val="1"/>
      <w:numFmt w:val="bullet"/>
      <w:lvlText w:val=""/>
      <w:lvlJc w:val="left"/>
      <w:pPr>
        <w:tabs>
          <w:tab w:val="num" w:pos="1440"/>
        </w:tabs>
        <w:ind w:left="1440" w:hanging="360"/>
      </w:pPr>
      <w:rPr>
        <w:rFonts w:ascii="Wingdings 3" w:hAnsi="Wingdings 3" w:hint="default"/>
      </w:rPr>
    </w:lvl>
    <w:lvl w:ilvl="2" w:tplc="19843432" w:tentative="1">
      <w:start w:val="1"/>
      <w:numFmt w:val="bullet"/>
      <w:lvlText w:val=""/>
      <w:lvlJc w:val="left"/>
      <w:pPr>
        <w:tabs>
          <w:tab w:val="num" w:pos="2160"/>
        </w:tabs>
        <w:ind w:left="2160" w:hanging="360"/>
      </w:pPr>
      <w:rPr>
        <w:rFonts w:ascii="Wingdings 3" w:hAnsi="Wingdings 3" w:hint="default"/>
      </w:rPr>
    </w:lvl>
    <w:lvl w:ilvl="3" w:tplc="DA6C1526" w:tentative="1">
      <w:start w:val="1"/>
      <w:numFmt w:val="bullet"/>
      <w:lvlText w:val=""/>
      <w:lvlJc w:val="left"/>
      <w:pPr>
        <w:tabs>
          <w:tab w:val="num" w:pos="2880"/>
        </w:tabs>
        <w:ind w:left="2880" w:hanging="360"/>
      </w:pPr>
      <w:rPr>
        <w:rFonts w:ascii="Wingdings 3" w:hAnsi="Wingdings 3" w:hint="default"/>
      </w:rPr>
    </w:lvl>
    <w:lvl w:ilvl="4" w:tplc="91DC47FE" w:tentative="1">
      <w:start w:val="1"/>
      <w:numFmt w:val="bullet"/>
      <w:lvlText w:val=""/>
      <w:lvlJc w:val="left"/>
      <w:pPr>
        <w:tabs>
          <w:tab w:val="num" w:pos="3600"/>
        </w:tabs>
        <w:ind w:left="3600" w:hanging="360"/>
      </w:pPr>
      <w:rPr>
        <w:rFonts w:ascii="Wingdings 3" w:hAnsi="Wingdings 3" w:hint="default"/>
      </w:rPr>
    </w:lvl>
    <w:lvl w:ilvl="5" w:tplc="580424D8" w:tentative="1">
      <w:start w:val="1"/>
      <w:numFmt w:val="bullet"/>
      <w:lvlText w:val=""/>
      <w:lvlJc w:val="left"/>
      <w:pPr>
        <w:tabs>
          <w:tab w:val="num" w:pos="4320"/>
        </w:tabs>
        <w:ind w:left="4320" w:hanging="360"/>
      </w:pPr>
      <w:rPr>
        <w:rFonts w:ascii="Wingdings 3" w:hAnsi="Wingdings 3" w:hint="default"/>
      </w:rPr>
    </w:lvl>
    <w:lvl w:ilvl="6" w:tplc="D3E0ED52" w:tentative="1">
      <w:start w:val="1"/>
      <w:numFmt w:val="bullet"/>
      <w:lvlText w:val=""/>
      <w:lvlJc w:val="left"/>
      <w:pPr>
        <w:tabs>
          <w:tab w:val="num" w:pos="5040"/>
        </w:tabs>
        <w:ind w:left="5040" w:hanging="360"/>
      </w:pPr>
      <w:rPr>
        <w:rFonts w:ascii="Wingdings 3" w:hAnsi="Wingdings 3" w:hint="default"/>
      </w:rPr>
    </w:lvl>
    <w:lvl w:ilvl="7" w:tplc="244E4E30" w:tentative="1">
      <w:start w:val="1"/>
      <w:numFmt w:val="bullet"/>
      <w:lvlText w:val=""/>
      <w:lvlJc w:val="left"/>
      <w:pPr>
        <w:tabs>
          <w:tab w:val="num" w:pos="5760"/>
        </w:tabs>
        <w:ind w:left="5760" w:hanging="360"/>
      </w:pPr>
      <w:rPr>
        <w:rFonts w:ascii="Wingdings 3" w:hAnsi="Wingdings 3" w:hint="default"/>
      </w:rPr>
    </w:lvl>
    <w:lvl w:ilvl="8" w:tplc="D7D45772" w:tentative="1">
      <w:start w:val="1"/>
      <w:numFmt w:val="bullet"/>
      <w:lvlText w:val=""/>
      <w:lvlJc w:val="left"/>
      <w:pPr>
        <w:tabs>
          <w:tab w:val="num" w:pos="6480"/>
        </w:tabs>
        <w:ind w:left="6480" w:hanging="360"/>
      </w:pPr>
      <w:rPr>
        <w:rFonts w:ascii="Wingdings 3" w:hAnsi="Wingdings 3" w:hint="default"/>
      </w:rPr>
    </w:lvl>
  </w:abstractNum>
  <w:abstractNum w:abstractNumId="20" w15:restartNumberingAfterBreak="0">
    <w:nsid w:val="65857B2A"/>
    <w:multiLevelType w:val="hybridMultilevel"/>
    <w:tmpl w:val="85D608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7E73A0"/>
    <w:multiLevelType w:val="multilevel"/>
    <w:tmpl w:val="2E222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F61A1D"/>
    <w:multiLevelType w:val="hybridMultilevel"/>
    <w:tmpl w:val="FC16823C"/>
    <w:lvl w:ilvl="0" w:tplc="97980A80">
      <w:start w:val="1"/>
      <w:numFmt w:val="bullet"/>
      <w:lvlText w:val=""/>
      <w:lvlJc w:val="left"/>
      <w:pPr>
        <w:tabs>
          <w:tab w:val="num" w:pos="720"/>
        </w:tabs>
        <w:ind w:left="720" w:hanging="360"/>
      </w:pPr>
      <w:rPr>
        <w:rFonts w:ascii="Wingdings 3" w:hAnsi="Wingdings 3" w:hint="default"/>
      </w:rPr>
    </w:lvl>
    <w:lvl w:ilvl="1" w:tplc="2138E99C" w:tentative="1">
      <w:start w:val="1"/>
      <w:numFmt w:val="bullet"/>
      <w:lvlText w:val=""/>
      <w:lvlJc w:val="left"/>
      <w:pPr>
        <w:tabs>
          <w:tab w:val="num" w:pos="1440"/>
        </w:tabs>
        <w:ind w:left="1440" w:hanging="360"/>
      </w:pPr>
      <w:rPr>
        <w:rFonts w:ascii="Wingdings 3" w:hAnsi="Wingdings 3" w:hint="default"/>
      </w:rPr>
    </w:lvl>
    <w:lvl w:ilvl="2" w:tplc="B28E9C86" w:tentative="1">
      <w:start w:val="1"/>
      <w:numFmt w:val="bullet"/>
      <w:lvlText w:val=""/>
      <w:lvlJc w:val="left"/>
      <w:pPr>
        <w:tabs>
          <w:tab w:val="num" w:pos="2160"/>
        </w:tabs>
        <w:ind w:left="2160" w:hanging="360"/>
      </w:pPr>
      <w:rPr>
        <w:rFonts w:ascii="Wingdings 3" w:hAnsi="Wingdings 3" w:hint="default"/>
      </w:rPr>
    </w:lvl>
    <w:lvl w:ilvl="3" w:tplc="3FD0A17C" w:tentative="1">
      <w:start w:val="1"/>
      <w:numFmt w:val="bullet"/>
      <w:lvlText w:val=""/>
      <w:lvlJc w:val="left"/>
      <w:pPr>
        <w:tabs>
          <w:tab w:val="num" w:pos="2880"/>
        </w:tabs>
        <w:ind w:left="2880" w:hanging="360"/>
      </w:pPr>
      <w:rPr>
        <w:rFonts w:ascii="Wingdings 3" w:hAnsi="Wingdings 3" w:hint="default"/>
      </w:rPr>
    </w:lvl>
    <w:lvl w:ilvl="4" w:tplc="985A5E80" w:tentative="1">
      <w:start w:val="1"/>
      <w:numFmt w:val="bullet"/>
      <w:lvlText w:val=""/>
      <w:lvlJc w:val="left"/>
      <w:pPr>
        <w:tabs>
          <w:tab w:val="num" w:pos="3600"/>
        </w:tabs>
        <w:ind w:left="3600" w:hanging="360"/>
      </w:pPr>
      <w:rPr>
        <w:rFonts w:ascii="Wingdings 3" w:hAnsi="Wingdings 3" w:hint="default"/>
      </w:rPr>
    </w:lvl>
    <w:lvl w:ilvl="5" w:tplc="C9486240" w:tentative="1">
      <w:start w:val="1"/>
      <w:numFmt w:val="bullet"/>
      <w:lvlText w:val=""/>
      <w:lvlJc w:val="left"/>
      <w:pPr>
        <w:tabs>
          <w:tab w:val="num" w:pos="4320"/>
        </w:tabs>
        <w:ind w:left="4320" w:hanging="360"/>
      </w:pPr>
      <w:rPr>
        <w:rFonts w:ascii="Wingdings 3" w:hAnsi="Wingdings 3" w:hint="default"/>
      </w:rPr>
    </w:lvl>
    <w:lvl w:ilvl="6" w:tplc="8C982640" w:tentative="1">
      <w:start w:val="1"/>
      <w:numFmt w:val="bullet"/>
      <w:lvlText w:val=""/>
      <w:lvlJc w:val="left"/>
      <w:pPr>
        <w:tabs>
          <w:tab w:val="num" w:pos="5040"/>
        </w:tabs>
        <w:ind w:left="5040" w:hanging="360"/>
      </w:pPr>
      <w:rPr>
        <w:rFonts w:ascii="Wingdings 3" w:hAnsi="Wingdings 3" w:hint="default"/>
      </w:rPr>
    </w:lvl>
    <w:lvl w:ilvl="7" w:tplc="BCEA04CC" w:tentative="1">
      <w:start w:val="1"/>
      <w:numFmt w:val="bullet"/>
      <w:lvlText w:val=""/>
      <w:lvlJc w:val="left"/>
      <w:pPr>
        <w:tabs>
          <w:tab w:val="num" w:pos="5760"/>
        </w:tabs>
        <w:ind w:left="5760" w:hanging="360"/>
      </w:pPr>
      <w:rPr>
        <w:rFonts w:ascii="Wingdings 3" w:hAnsi="Wingdings 3" w:hint="default"/>
      </w:rPr>
    </w:lvl>
    <w:lvl w:ilvl="8" w:tplc="53927046" w:tentative="1">
      <w:start w:val="1"/>
      <w:numFmt w:val="bullet"/>
      <w:lvlText w:val=""/>
      <w:lvlJc w:val="left"/>
      <w:pPr>
        <w:tabs>
          <w:tab w:val="num" w:pos="6480"/>
        </w:tabs>
        <w:ind w:left="6480" w:hanging="360"/>
      </w:pPr>
      <w:rPr>
        <w:rFonts w:ascii="Wingdings 3" w:hAnsi="Wingdings 3" w:hint="default"/>
      </w:rPr>
    </w:lvl>
  </w:abstractNum>
  <w:abstractNum w:abstractNumId="23" w15:restartNumberingAfterBreak="0">
    <w:nsid w:val="794B112A"/>
    <w:multiLevelType w:val="hybridMultilevel"/>
    <w:tmpl w:val="308CDFD2"/>
    <w:lvl w:ilvl="0" w:tplc="50124F82">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F576A1"/>
    <w:multiLevelType w:val="multilevel"/>
    <w:tmpl w:val="826CE71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num w:numId="1">
    <w:abstractNumId w:val="3"/>
  </w:num>
  <w:num w:numId="2">
    <w:abstractNumId w:val="20"/>
  </w:num>
  <w:num w:numId="3">
    <w:abstractNumId w:val="12"/>
  </w:num>
  <w:num w:numId="4">
    <w:abstractNumId w:val="10"/>
  </w:num>
  <w:num w:numId="5">
    <w:abstractNumId w:val="5"/>
  </w:num>
  <w:num w:numId="6">
    <w:abstractNumId w:val="16"/>
  </w:num>
  <w:num w:numId="7">
    <w:abstractNumId w:val="11"/>
  </w:num>
  <w:num w:numId="8">
    <w:abstractNumId w:val="23"/>
  </w:num>
  <w:num w:numId="9">
    <w:abstractNumId w:val="6"/>
  </w:num>
  <w:num w:numId="10">
    <w:abstractNumId w:val="2"/>
  </w:num>
  <w:num w:numId="11">
    <w:abstractNumId w:val="22"/>
  </w:num>
  <w:num w:numId="12">
    <w:abstractNumId w:val="19"/>
  </w:num>
  <w:num w:numId="13">
    <w:abstractNumId w:val="15"/>
  </w:num>
  <w:num w:numId="14">
    <w:abstractNumId w:val="9"/>
  </w:num>
  <w:num w:numId="15">
    <w:abstractNumId w:val="24"/>
  </w:num>
  <w:num w:numId="16">
    <w:abstractNumId w:val="13"/>
  </w:num>
  <w:num w:numId="17">
    <w:abstractNumId w:val="18"/>
  </w:num>
  <w:num w:numId="18">
    <w:abstractNumId w:val="7"/>
  </w:num>
  <w:num w:numId="19">
    <w:abstractNumId w:val="1"/>
  </w:num>
  <w:num w:numId="20">
    <w:abstractNumId w:val="17"/>
  </w:num>
  <w:num w:numId="21">
    <w:abstractNumId w:val="21"/>
  </w:num>
  <w:num w:numId="22">
    <w:abstractNumId w:val="8"/>
  </w:num>
  <w:num w:numId="23">
    <w:abstractNumId w:val="14"/>
  </w:num>
  <w:num w:numId="24">
    <w:abstractNumId w:val="0"/>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en-US" w:vendorID="64" w:dllVersion="6" w:nlCheck="1" w:checkStyle="1"/>
  <w:activeWritingStyle w:appName="MSWord" w:lang="en-GB" w:vendorID="64" w:dllVersion="6" w:nlCheck="1" w:checkStyle="1"/>
  <w:activeWritingStyle w:appName="MSWord" w:lang="fr-CH" w:vendorID="64" w:dllVersion="6" w:nlCheck="1" w:checkStyle="0"/>
  <w:activeWritingStyle w:appName="MSWord" w:lang="de-DE" w:vendorID="64" w:dllVersion="6" w:nlCheck="1" w:checkStyle="1"/>
  <w:activeWritingStyle w:appName="MSWord" w:lang="es-ES" w:vendorID="64" w:dllVersion="6" w:nlCheck="1" w:checkStyle="0"/>
  <w:activeWritingStyle w:appName="MSWord" w:lang="en-IN"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fr-CH" w:vendorID="64" w:dllVersion="0" w:nlCheck="1" w:checkStyle="0"/>
  <w:activeWritingStyle w:appName="MSWord" w:lang="de-DE" w:vendorID="64" w:dllVersion="0" w:nlCheck="1" w:checkStyle="0"/>
  <w:activeWritingStyle w:appName="MSWord" w:lang="es-CR" w:vendorID="64" w:dllVersion="0" w:nlCheck="1" w:checkStyle="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1&lt;/Suspended&gt;&lt;/ENInstantFormat&gt;"/>
  </w:docVars>
  <w:rsids>
    <w:rsidRoot w:val="00BA5B1F"/>
    <w:rsid w:val="00004550"/>
    <w:rsid w:val="00006198"/>
    <w:rsid w:val="000071A0"/>
    <w:rsid w:val="00007BFE"/>
    <w:rsid w:val="00012997"/>
    <w:rsid w:val="0001354D"/>
    <w:rsid w:val="00015AFB"/>
    <w:rsid w:val="00016BEC"/>
    <w:rsid w:val="00021BD4"/>
    <w:rsid w:val="00025F81"/>
    <w:rsid w:val="000311B2"/>
    <w:rsid w:val="00031AF4"/>
    <w:rsid w:val="00032861"/>
    <w:rsid w:val="00033150"/>
    <w:rsid w:val="00034DDA"/>
    <w:rsid w:val="00035B73"/>
    <w:rsid w:val="00040E21"/>
    <w:rsid w:val="00041931"/>
    <w:rsid w:val="00041E7A"/>
    <w:rsid w:val="0004240B"/>
    <w:rsid w:val="00043504"/>
    <w:rsid w:val="00043D2A"/>
    <w:rsid w:val="00043FBC"/>
    <w:rsid w:val="000464C3"/>
    <w:rsid w:val="00046B45"/>
    <w:rsid w:val="00047C85"/>
    <w:rsid w:val="00047D62"/>
    <w:rsid w:val="0005265F"/>
    <w:rsid w:val="00054A72"/>
    <w:rsid w:val="000573C1"/>
    <w:rsid w:val="000614EA"/>
    <w:rsid w:val="0006302E"/>
    <w:rsid w:val="00065F27"/>
    <w:rsid w:val="00070D47"/>
    <w:rsid w:val="000711D1"/>
    <w:rsid w:val="0007180B"/>
    <w:rsid w:val="000749F5"/>
    <w:rsid w:val="000801DF"/>
    <w:rsid w:val="00084488"/>
    <w:rsid w:val="00085A08"/>
    <w:rsid w:val="00085DB7"/>
    <w:rsid w:val="00087217"/>
    <w:rsid w:val="00087F87"/>
    <w:rsid w:val="00093F1E"/>
    <w:rsid w:val="00094421"/>
    <w:rsid w:val="00094FA8"/>
    <w:rsid w:val="00097B2A"/>
    <w:rsid w:val="000A129B"/>
    <w:rsid w:val="000A4FE5"/>
    <w:rsid w:val="000A6B28"/>
    <w:rsid w:val="000B0CFB"/>
    <w:rsid w:val="000B4197"/>
    <w:rsid w:val="000B4B9D"/>
    <w:rsid w:val="000B4C9D"/>
    <w:rsid w:val="000D1D6E"/>
    <w:rsid w:val="000D2C58"/>
    <w:rsid w:val="000D54C8"/>
    <w:rsid w:val="000D5590"/>
    <w:rsid w:val="000E39BE"/>
    <w:rsid w:val="000F6B83"/>
    <w:rsid w:val="00100448"/>
    <w:rsid w:val="001044EF"/>
    <w:rsid w:val="00116BA8"/>
    <w:rsid w:val="001266F3"/>
    <w:rsid w:val="00130CDD"/>
    <w:rsid w:val="0013405D"/>
    <w:rsid w:val="00134133"/>
    <w:rsid w:val="001372D4"/>
    <w:rsid w:val="00153985"/>
    <w:rsid w:val="001625A0"/>
    <w:rsid w:val="001658DF"/>
    <w:rsid w:val="001726CE"/>
    <w:rsid w:val="001733F3"/>
    <w:rsid w:val="0017794E"/>
    <w:rsid w:val="001850A0"/>
    <w:rsid w:val="001861B7"/>
    <w:rsid w:val="0018795B"/>
    <w:rsid w:val="001914D4"/>
    <w:rsid w:val="00192768"/>
    <w:rsid w:val="001949A9"/>
    <w:rsid w:val="00196B1A"/>
    <w:rsid w:val="001A10A0"/>
    <w:rsid w:val="001A3A87"/>
    <w:rsid w:val="001A5272"/>
    <w:rsid w:val="001B2089"/>
    <w:rsid w:val="001B2ED5"/>
    <w:rsid w:val="001C1238"/>
    <w:rsid w:val="001C579B"/>
    <w:rsid w:val="001C7E52"/>
    <w:rsid w:val="001D2A72"/>
    <w:rsid w:val="001D621A"/>
    <w:rsid w:val="001D792D"/>
    <w:rsid w:val="001E10F1"/>
    <w:rsid w:val="001E1CAF"/>
    <w:rsid w:val="001F36F3"/>
    <w:rsid w:val="002007F3"/>
    <w:rsid w:val="00203EEC"/>
    <w:rsid w:val="00205B1E"/>
    <w:rsid w:val="00207D0C"/>
    <w:rsid w:val="0021282F"/>
    <w:rsid w:val="00212E02"/>
    <w:rsid w:val="00213FF8"/>
    <w:rsid w:val="002179D1"/>
    <w:rsid w:val="00220831"/>
    <w:rsid w:val="00220A33"/>
    <w:rsid w:val="002222B8"/>
    <w:rsid w:val="00230186"/>
    <w:rsid w:val="00232C18"/>
    <w:rsid w:val="00233337"/>
    <w:rsid w:val="00234BCA"/>
    <w:rsid w:val="00240678"/>
    <w:rsid w:val="00245C12"/>
    <w:rsid w:val="00245D52"/>
    <w:rsid w:val="00247454"/>
    <w:rsid w:val="002478F0"/>
    <w:rsid w:val="00247961"/>
    <w:rsid w:val="0025092A"/>
    <w:rsid w:val="002546BA"/>
    <w:rsid w:val="002572DF"/>
    <w:rsid w:val="0026242C"/>
    <w:rsid w:val="00262D50"/>
    <w:rsid w:val="002643F0"/>
    <w:rsid w:val="0026751D"/>
    <w:rsid w:val="00270B71"/>
    <w:rsid w:val="00276ADA"/>
    <w:rsid w:val="00277487"/>
    <w:rsid w:val="00280B03"/>
    <w:rsid w:val="002838D4"/>
    <w:rsid w:val="00285F41"/>
    <w:rsid w:val="002965B4"/>
    <w:rsid w:val="002A14F4"/>
    <w:rsid w:val="002A4597"/>
    <w:rsid w:val="002A4AAE"/>
    <w:rsid w:val="002A7CC4"/>
    <w:rsid w:val="002B2600"/>
    <w:rsid w:val="002B3747"/>
    <w:rsid w:val="002B5BB4"/>
    <w:rsid w:val="002D34DC"/>
    <w:rsid w:val="002D47CD"/>
    <w:rsid w:val="002D4C7D"/>
    <w:rsid w:val="002E29F9"/>
    <w:rsid w:val="002E3B8E"/>
    <w:rsid w:val="002E68E1"/>
    <w:rsid w:val="002F1C70"/>
    <w:rsid w:val="002F423E"/>
    <w:rsid w:val="002F6072"/>
    <w:rsid w:val="00300D9E"/>
    <w:rsid w:val="00303B28"/>
    <w:rsid w:val="00303BAA"/>
    <w:rsid w:val="003059EB"/>
    <w:rsid w:val="00306DE7"/>
    <w:rsid w:val="00313D7A"/>
    <w:rsid w:val="00316AB3"/>
    <w:rsid w:val="00316D84"/>
    <w:rsid w:val="00322272"/>
    <w:rsid w:val="0032313C"/>
    <w:rsid w:val="00327D12"/>
    <w:rsid w:val="0033101D"/>
    <w:rsid w:val="0033703E"/>
    <w:rsid w:val="00347122"/>
    <w:rsid w:val="00350A2E"/>
    <w:rsid w:val="00353680"/>
    <w:rsid w:val="00356547"/>
    <w:rsid w:val="003609E6"/>
    <w:rsid w:val="00360F9B"/>
    <w:rsid w:val="00362283"/>
    <w:rsid w:val="0036544C"/>
    <w:rsid w:val="00366F48"/>
    <w:rsid w:val="0036702E"/>
    <w:rsid w:val="00367F7E"/>
    <w:rsid w:val="00372A27"/>
    <w:rsid w:val="0037415C"/>
    <w:rsid w:val="00377C46"/>
    <w:rsid w:val="00382AF3"/>
    <w:rsid w:val="00384E26"/>
    <w:rsid w:val="00386A6E"/>
    <w:rsid w:val="00390D76"/>
    <w:rsid w:val="00390F22"/>
    <w:rsid w:val="0039165C"/>
    <w:rsid w:val="0039309D"/>
    <w:rsid w:val="003A5459"/>
    <w:rsid w:val="003B1EF2"/>
    <w:rsid w:val="003B22E6"/>
    <w:rsid w:val="003B42C9"/>
    <w:rsid w:val="003B7339"/>
    <w:rsid w:val="003C1E5D"/>
    <w:rsid w:val="003C3075"/>
    <w:rsid w:val="003C44A9"/>
    <w:rsid w:val="003C4800"/>
    <w:rsid w:val="003C7285"/>
    <w:rsid w:val="003C740A"/>
    <w:rsid w:val="003D07B4"/>
    <w:rsid w:val="003D1796"/>
    <w:rsid w:val="003D2871"/>
    <w:rsid w:val="003D2CB0"/>
    <w:rsid w:val="003D67EA"/>
    <w:rsid w:val="003F260F"/>
    <w:rsid w:val="003F551F"/>
    <w:rsid w:val="003F61FE"/>
    <w:rsid w:val="003F76A7"/>
    <w:rsid w:val="004013FB"/>
    <w:rsid w:val="004079EC"/>
    <w:rsid w:val="00410A7E"/>
    <w:rsid w:val="00413429"/>
    <w:rsid w:val="00416CA6"/>
    <w:rsid w:val="00420A32"/>
    <w:rsid w:val="00426926"/>
    <w:rsid w:val="0042756D"/>
    <w:rsid w:val="004322FD"/>
    <w:rsid w:val="00436045"/>
    <w:rsid w:val="00441415"/>
    <w:rsid w:val="004417B9"/>
    <w:rsid w:val="00444279"/>
    <w:rsid w:val="00446EDC"/>
    <w:rsid w:val="00453218"/>
    <w:rsid w:val="00454CCF"/>
    <w:rsid w:val="00460529"/>
    <w:rsid w:val="004615B4"/>
    <w:rsid w:val="00462BF9"/>
    <w:rsid w:val="004633A0"/>
    <w:rsid w:val="004710A3"/>
    <w:rsid w:val="004712F7"/>
    <w:rsid w:val="0047292D"/>
    <w:rsid w:val="00472A84"/>
    <w:rsid w:val="00472C67"/>
    <w:rsid w:val="00473141"/>
    <w:rsid w:val="004761A7"/>
    <w:rsid w:val="0048030C"/>
    <w:rsid w:val="0048349D"/>
    <w:rsid w:val="004860F6"/>
    <w:rsid w:val="00487B2D"/>
    <w:rsid w:val="004924FC"/>
    <w:rsid w:val="00496C5B"/>
    <w:rsid w:val="00497A1B"/>
    <w:rsid w:val="004A4130"/>
    <w:rsid w:val="004A4EDF"/>
    <w:rsid w:val="004A7701"/>
    <w:rsid w:val="004C05AB"/>
    <w:rsid w:val="004C0BB0"/>
    <w:rsid w:val="004C5B8C"/>
    <w:rsid w:val="004D1555"/>
    <w:rsid w:val="004D48C7"/>
    <w:rsid w:val="004F068D"/>
    <w:rsid w:val="004F192B"/>
    <w:rsid w:val="004F3AA2"/>
    <w:rsid w:val="004F3F3C"/>
    <w:rsid w:val="004F5A4A"/>
    <w:rsid w:val="004F7351"/>
    <w:rsid w:val="005209A6"/>
    <w:rsid w:val="00522A4A"/>
    <w:rsid w:val="00525759"/>
    <w:rsid w:val="0053283F"/>
    <w:rsid w:val="005339ED"/>
    <w:rsid w:val="00536848"/>
    <w:rsid w:val="00541228"/>
    <w:rsid w:val="00542D30"/>
    <w:rsid w:val="00543B00"/>
    <w:rsid w:val="00544D5F"/>
    <w:rsid w:val="005474DA"/>
    <w:rsid w:val="0054787D"/>
    <w:rsid w:val="005539D7"/>
    <w:rsid w:val="00564386"/>
    <w:rsid w:val="005650C9"/>
    <w:rsid w:val="0056516D"/>
    <w:rsid w:val="0057020A"/>
    <w:rsid w:val="00574543"/>
    <w:rsid w:val="00575E2B"/>
    <w:rsid w:val="00581310"/>
    <w:rsid w:val="00585AEA"/>
    <w:rsid w:val="00587622"/>
    <w:rsid w:val="00587682"/>
    <w:rsid w:val="0059185D"/>
    <w:rsid w:val="00592EF7"/>
    <w:rsid w:val="005931E7"/>
    <w:rsid w:val="0059459D"/>
    <w:rsid w:val="00594FFF"/>
    <w:rsid w:val="005960AE"/>
    <w:rsid w:val="005969DA"/>
    <w:rsid w:val="00597DFB"/>
    <w:rsid w:val="005A059E"/>
    <w:rsid w:val="005A4CF0"/>
    <w:rsid w:val="005B4639"/>
    <w:rsid w:val="005C1137"/>
    <w:rsid w:val="005C3E16"/>
    <w:rsid w:val="005C4B2E"/>
    <w:rsid w:val="005D139C"/>
    <w:rsid w:val="005D2FA7"/>
    <w:rsid w:val="005E2A95"/>
    <w:rsid w:val="005E53EB"/>
    <w:rsid w:val="005E5678"/>
    <w:rsid w:val="005F0747"/>
    <w:rsid w:val="005F2FD3"/>
    <w:rsid w:val="005F3E09"/>
    <w:rsid w:val="00600173"/>
    <w:rsid w:val="006052B8"/>
    <w:rsid w:val="0060734C"/>
    <w:rsid w:val="00607C70"/>
    <w:rsid w:val="00607E61"/>
    <w:rsid w:val="006110CE"/>
    <w:rsid w:val="006138B3"/>
    <w:rsid w:val="006275C5"/>
    <w:rsid w:val="00627A60"/>
    <w:rsid w:val="0063159A"/>
    <w:rsid w:val="00633122"/>
    <w:rsid w:val="006365B4"/>
    <w:rsid w:val="00637159"/>
    <w:rsid w:val="00640F59"/>
    <w:rsid w:val="006410FE"/>
    <w:rsid w:val="00643224"/>
    <w:rsid w:val="00644C7B"/>
    <w:rsid w:val="006452F3"/>
    <w:rsid w:val="006464B6"/>
    <w:rsid w:val="006472BC"/>
    <w:rsid w:val="00650E26"/>
    <w:rsid w:val="006536A1"/>
    <w:rsid w:val="006570B9"/>
    <w:rsid w:val="00661301"/>
    <w:rsid w:val="00662D6F"/>
    <w:rsid w:val="0066632A"/>
    <w:rsid w:val="006702AA"/>
    <w:rsid w:val="0067245F"/>
    <w:rsid w:val="00673387"/>
    <w:rsid w:val="00676B10"/>
    <w:rsid w:val="00686BCE"/>
    <w:rsid w:val="00692716"/>
    <w:rsid w:val="00693AA5"/>
    <w:rsid w:val="00695036"/>
    <w:rsid w:val="006976C6"/>
    <w:rsid w:val="006A0AC5"/>
    <w:rsid w:val="006A4EE9"/>
    <w:rsid w:val="006A67FE"/>
    <w:rsid w:val="006A7358"/>
    <w:rsid w:val="006B1EED"/>
    <w:rsid w:val="006B4D95"/>
    <w:rsid w:val="006C0308"/>
    <w:rsid w:val="006C0409"/>
    <w:rsid w:val="006C56BD"/>
    <w:rsid w:val="006D0C90"/>
    <w:rsid w:val="006D212E"/>
    <w:rsid w:val="006D27D4"/>
    <w:rsid w:val="006D2F37"/>
    <w:rsid w:val="006D3044"/>
    <w:rsid w:val="006D5AE9"/>
    <w:rsid w:val="006E2838"/>
    <w:rsid w:val="006E2D47"/>
    <w:rsid w:val="006E5B2C"/>
    <w:rsid w:val="006E65BF"/>
    <w:rsid w:val="006F17EB"/>
    <w:rsid w:val="006F18F5"/>
    <w:rsid w:val="006F2CB2"/>
    <w:rsid w:val="00703A2F"/>
    <w:rsid w:val="00714AF1"/>
    <w:rsid w:val="00715B6B"/>
    <w:rsid w:val="00717A6F"/>
    <w:rsid w:val="007202C3"/>
    <w:rsid w:val="00720CFE"/>
    <w:rsid w:val="007244F6"/>
    <w:rsid w:val="00724AA0"/>
    <w:rsid w:val="0072550A"/>
    <w:rsid w:val="007271C9"/>
    <w:rsid w:val="00732896"/>
    <w:rsid w:val="00732CBF"/>
    <w:rsid w:val="00733727"/>
    <w:rsid w:val="00733E93"/>
    <w:rsid w:val="0073488A"/>
    <w:rsid w:val="0073511E"/>
    <w:rsid w:val="00735761"/>
    <w:rsid w:val="00740A11"/>
    <w:rsid w:val="00745E70"/>
    <w:rsid w:val="0074635C"/>
    <w:rsid w:val="00747C42"/>
    <w:rsid w:val="007502F4"/>
    <w:rsid w:val="00750828"/>
    <w:rsid w:val="00752C74"/>
    <w:rsid w:val="00755CFA"/>
    <w:rsid w:val="00761EEF"/>
    <w:rsid w:val="00776B2B"/>
    <w:rsid w:val="00784A0C"/>
    <w:rsid w:val="00787339"/>
    <w:rsid w:val="00790AF7"/>
    <w:rsid w:val="007918DC"/>
    <w:rsid w:val="0079550A"/>
    <w:rsid w:val="007959BD"/>
    <w:rsid w:val="00797E7E"/>
    <w:rsid w:val="007A108C"/>
    <w:rsid w:val="007A213D"/>
    <w:rsid w:val="007A2A12"/>
    <w:rsid w:val="007A6618"/>
    <w:rsid w:val="007A6F96"/>
    <w:rsid w:val="007B1D8B"/>
    <w:rsid w:val="007B2641"/>
    <w:rsid w:val="007B28DB"/>
    <w:rsid w:val="007B2BCF"/>
    <w:rsid w:val="007B468F"/>
    <w:rsid w:val="007B5676"/>
    <w:rsid w:val="007B7527"/>
    <w:rsid w:val="007C245C"/>
    <w:rsid w:val="007C3F59"/>
    <w:rsid w:val="007C46F4"/>
    <w:rsid w:val="007C57EA"/>
    <w:rsid w:val="007D1CB1"/>
    <w:rsid w:val="007D5C54"/>
    <w:rsid w:val="007E14D9"/>
    <w:rsid w:val="007E4EC1"/>
    <w:rsid w:val="007E6A16"/>
    <w:rsid w:val="007F64B4"/>
    <w:rsid w:val="00801577"/>
    <w:rsid w:val="00807372"/>
    <w:rsid w:val="00811544"/>
    <w:rsid w:val="00812441"/>
    <w:rsid w:val="00817A29"/>
    <w:rsid w:val="00820A9C"/>
    <w:rsid w:val="00820D8F"/>
    <w:rsid w:val="00826E6E"/>
    <w:rsid w:val="008351A2"/>
    <w:rsid w:val="0083535A"/>
    <w:rsid w:val="00835DD9"/>
    <w:rsid w:val="00837E51"/>
    <w:rsid w:val="008407A0"/>
    <w:rsid w:val="008409C4"/>
    <w:rsid w:val="00842497"/>
    <w:rsid w:val="00844EA6"/>
    <w:rsid w:val="0084605D"/>
    <w:rsid w:val="00847A18"/>
    <w:rsid w:val="00847E50"/>
    <w:rsid w:val="008515D5"/>
    <w:rsid w:val="00854596"/>
    <w:rsid w:val="0085788D"/>
    <w:rsid w:val="00860E05"/>
    <w:rsid w:val="00862DDC"/>
    <w:rsid w:val="00864D1F"/>
    <w:rsid w:val="00871A0B"/>
    <w:rsid w:val="00876B7B"/>
    <w:rsid w:val="00876BF4"/>
    <w:rsid w:val="0087705C"/>
    <w:rsid w:val="00877B21"/>
    <w:rsid w:val="00891935"/>
    <w:rsid w:val="008920C0"/>
    <w:rsid w:val="00897EF9"/>
    <w:rsid w:val="008A01EE"/>
    <w:rsid w:val="008A37EE"/>
    <w:rsid w:val="008A6E14"/>
    <w:rsid w:val="008B2F76"/>
    <w:rsid w:val="008B430C"/>
    <w:rsid w:val="008B5DF9"/>
    <w:rsid w:val="008B6EF1"/>
    <w:rsid w:val="008B6EF7"/>
    <w:rsid w:val="008B7985"/>
    <w:rsid w:val="008C02B4"/>
    <w:rsid w:val="008D2200"/>
    <w:rsid w:val="008D2989"/>
    <w:rsid w:val="008D4423"/>
    <w:rsid w:val="008D4A57"/>
    <w:rsid w:val="008E037A"/>
    <w:rsid w:val="008E326A"/>
    <w:rsid w:val="008E59C7"/>
    <w:rsid w:val="008E6E94"/>
    <w:rsid w:val="008E762C"/>
    <w:rsid w:val="008F5253"/>
    <w:rsid w:val="009003AA"/>
    <w:rsid w:val="00900577"/>
    <w:rsid w:val="00901AD1"/>
    <w:rsid w:val="00901D30"/>
    <w:rsid w:val="00902E45"/>
    <w:rsid w:val="009060B3"/>
    <w:rsid w:val="009061C2"/>
    <w:rsid w:val="00912350"/>
    <w:rsid w:val="00913CFF"/>
    <w:rsid w:val="009241A9"/>
    <w:rsid w:val="00924869"/>
    <w:rsid w:val="00925BC0"/>
    <w:rsid w:val="0092660B"/>
    <w:rsid w:val="0092701B"/>
    <w:rsid w:val="00934526"/>
    <w:rsid w:val="009421BA"/>
    <w:rsid w:val="00951423"/>
    <w:rsid w:val="00951972"/>
    <w:rsid w:val="009531AF"/>
    <w:rsid w:val="00965917"/>
    <w:rsid w:val="00980094"/>
    <w:rsid w:val="00984A0A"/>
    <w:rsid w:val="0098639A"/>
    <w:rsid w:val="00991291"/>
    <w:rsid w:val="0099459E"/>
    <w:rsid w:val="009A1280"/>
    <w:rsid w:val="009A1AC0"/>
    <w:rsid w:val="009B1D79"/>
    <w:rsid w:val="009B3B11"/>
    <w:rsid w:val="009B493F"/>
    <w:rsid w:val="009B4F6A"/>
    <w:rsid w:val="009B519A"/>
    <w:rsid w:val="009B6F5F"/>
    <w:rsid w:val="009C4306"/>
    <w:rsid w:val="009C52E7"/>
    <w:rsid w:val="009C5B76"/>
    <w:rsid w:val="009C6616"/>
    <w:rsid w:val="009C6890"/>
    <w:rsid w:val="009D2A59"/>
    <w:rsid w:val="009E3545"/>
    <w:rsid w:val="009E5329"/>
    <w:rsid w:val="009F1754"/>
    <w:rsid w:val="009F332E"/>
    <w:rsid w:val="009F3C91"/>
    <w:rsid w:val="009F59EA"/>
    <w:rsid w:val="009F7E9C"/>
    <w:rsid w:val="00A03C38"/>
    <w:rsid w:val="00A055B3"/>
    <w:rsid w:val="00A115AB"/>
    <w:rsid w:val="00A1320C"/>
    <w:rsid w:val="00A153BB"/>
    <w:rsid w:val="00A20344"/>
    <w:rsid w:val="00A223D0"/>
    <w:rsid w:val="00A22681"/>
    <w:rsid w:val="00A22B74"/>
    <w:rsid w:val="00A25A58"/>
    <w:rsid w:val="00A25F49"/>
    <w:rsid w:val="00A26659"/>
    <w:rsid w:val="00A3147B"/>
    <w:rsid w:val="00A35BA8"/>
    <w:rsid w:val="00A421A4"/>
    <w:rsid w:val="00A437EB"/>
    <w:rsid w:val="00A47E99"/>
    <w:rsid w:val="00A532C8"/>
    <w:rsid w:val="00A55146"/>
    <w:rsid w:val="00A56C77"/>
    <w:rsid w:val="00A61387"/>
    <w:rsid w:val="00A63ADD"/>
    <w:rsid w:val="00A65F5D"/>
    <w:rsid w:val="00A705A2"/>
    <w:rsid w:val="00A70D56"/>
    <w:rsid w:val="00A7267A"/>
    <w:rsid w:val="00A74150"/>
    <w:rsid w:val="00A74B73"/>
    <w:rsid w:val="00A76B3C"/>
    <w:rsid w:val="00A77B1A"/>
    <w:rsid w:val="00A77EF6"/>
    <w:rsid w:val="00A81D07"/>
    <w:rsid w:val="00A82FC1"/>
    <w:rsid w:val="00A862B6"/>
    <w:rsid w:val="00A90230"/>
    <w:rsid w:val="00A90B7F"/>
    <w:rsid w:val="00A932DA"/>
    <w:rsid w:val="00A94628"/>
    <w:rsid w:val="00A95FBC"/>
    <w:rsid w:val="00AA1B21"/>
    <w:rsid w:val="00AA3B30"/>
    <w:rsid w:val="00AA44A1"/>
    <w:rsid w:val="00AB2271"/>
    <w:rsid w:val="00AB4996"/>
    <w:rsid w:val="00AB539D"/>
    <w:rsid w:val="00AC0995"/>
    <w:rsid w:val="00AC275E"/>
    <w:rsid w:val="00AC2FAD"/>
    <w:rsid w:val="00AC45DF"/>
    <w:rsid w:val="00AD2AB9"/>
    <w:rsid w:val="00AD3D61"/>
    <w:rsid w:val="00AD43EC"/>
    <w:rsid w:val="00AD7F3B"/>
    <w:rsid w:val="00AE13F5"/>
    <w:rsid w:val="00AE372E"/>
    <w:rsid w:val="00AF50F2"/>
    <w:rsid w:val="00AF7664"/>
    <w:rsid w:val="00B0343A"/>
    <w:rsid w:val="00B0500F"/>
    <w:rsid w:val="00B12DA5"/>
    <w:rsid w:val="00B20731"/>
    <w:rsid w:val="00B21698"/>
    <w:rsid w:val="00B2278E"/>
    <w:rsid w:val="00B2469B"/>
    <w:rsid w:val="00B3303C"/>
    <w:rsid w:val="00B33664"/>
    <w:rsid w:val="00B355AD"/>
    <w:rsid w:val="00B410DA"/>
    <w:rsid w:val="00B479AD"/>
    <w:rsid w:val="00B501B8"/>
    <w:rsid w:val="00B543E2"/>
    <w:rsid w:val="00B60A4A"/>
    <w:rsid w:val="00B60EDB"/>
    <w:rsid w:val="00B612F7"/>
    <w:rsid w:val="00B63F47"/>
    <w:rsid w:val="00B679AF"/>
    <w:rsid w:val="00B67DEC"/>
    <w:rsid w:val="00B706A1"/>
    <w:rsid w:val="00B713A1"/>
    <w:rsid w:val="00B7272E"/>
    <w:rsid w:val="00B73E64"/>
    <w:rsid w:val="00B831CE"/>
    <w:rsid w:val="00B83503"/>
    <w:rsid w:val="00B839B2"/>
    <w:rsid w:val="00B91778"/>
    <w:rsid w:val="00B91DD6"/>
    <w:rsid w:val="00B939C3"/>
    <w:rsid w:val="00B95151"/>
    <w:rsid w:val="00B9708A"/>
    <w:rsid w:val="00BA04B2"/>
    <w:rsid w:val="00BA31D3"/>
    <w:rsid w:val="00BA49B5"/>
    <w:rsid w:val="00BA4E3B"/>
    <w:rsid w:val="00BA5545"/>
    <w:rsid w:val="00BA55EC"/>
    <w:rsid w:val="00BA5B1F"/>
    <w:rsid w:val="00BB2E12"/>
    <w:rsid w:val="00BB470E"/>
    <w:rsid w:val="00BC1C97"/>
    <w:rsid w:val="00BC1DED"/>
    <w:rsid w:val="00BC2392"/>
    <w:rsid w:val="00BC2E2D"/>
    <w:rsid w:val="00BC5627"/>
    <w:rsid w:val="00BC5AF3"/>
    <w:rsid w:val="00BC5F15"/>
    <w:rsid w:val="00BC6A82"/>
    <w:rsid w:val="00BD10FB"/>
    <w:rsid w:val="00BD39D7"/>
    <w:rsid w:val="00BD774A"/>
    <w:rsid w:val="00BE0C16"/>
    <w:rsid w:val="00BE22AC"/>
    <w:rsid w:val="00BF2E93"/>
    <w:rsid w:val="00BF7C65"/>
    <w:rsid w:val="00C0059A"/>
    <w:rsid w:val="00C00C54"/>
    <w:rsid w:val="00C04B80"/>
    <w:rsid w:val="00C13E3D"/>
    <w:rsid w:val="00C13E5C"/>
    <w:rsid w:val="00C22A7C"/>
    <w:rsid w:val="00C2445B"/>
    <w:rsid w:val="00C24FBB"/>
    <w:rsid w:val="00C30456"/>
    <w:rsid w:val="00C366B4"/>
    <w:rsid w:val="00C377DC"/>
    <w:rsid w:val="00C42349"/>
    <w:rsid w:val="00C4239F"/>
    <w:rsid w:val="00C431A6"/>
    <w:rsid w:val="00C44409"/>
    <w:rsid w:val="00C45D3D"/>
    <w:rsid w:val="00C46EEC"/>
    <w:rsid w:val="00C51B29"/>
    <w:rsid w:val="00C53FB5"/>
    <w:rsid w:val="00C62F28"/>
    <w:rsid w:val="00C642CE"/>
    <w:rsid w:val="00C64449"/>
    <w:rsid w:val="00C723E0"/>
    <w:rsid w:val="00C77283"/>
    <w:rsid w:val="00C77F56"/>
    <w:rsid w:val="00C84880"/>
    <w:rsid w:val="00C85F86"/>
    <w:rsid w:val="00C87D25"/>
    <w:rsid w:val="00C96D17"/>
    <w:rsid w:val="00C9747F"/>
    <w:rsid w:val="00CA2256"/>
    <w:rsid w:val="00CA2659"/>
    <w:rsid w:val="00CA4732"/>
    <w:rsid w:val="00CA7FE6"/>
    <w:rsid w:val="00CB3E9F"/>
    <w:rsid w:val="00CB7DF8"/>
    <w:rsid w:val="00CC1112"/>
    <w:rsid w:val="00CC1425"/>
    <w:rsid w:val="00CC492E"/>
    <w:rsid w:val="00CC5F9F"/>
    <w:rsid w:val="00CD04D5"/>
    <w:rsid w:val="00CD4389"/>
    <w:rsid w:val="00CD467C"/>
    <w:rsid w:val="00CD676E"/>
    <w:rsid w:val="00CD6EB5"/>
    <w:rsid w:val="00CD76BE"/>
    <w:rsid w:val="00CE0CA7"/>
    <w:rsid w:val="00CE0F35"/>
    <w:rsid w:val="00CE4F27"/>
    <w:rsid w:val="00CF57DA"/>
    <w:rsid w:val="00D02AE7"/>
    <w:rsid w:val="00D0379A"/>
    <w:rsid w:val="00D07F87"/>
    <w:rsid w:val="00D131BC"/>
    <w:rsid w:val="00D211D7"/>
    <w:rsid w:val="00D23D0A"/>
    <w:rsid w:val="00D2503F"/>
    <w:rsid w:val="00D25946"/>
    <w:rsid w:val="00D27AA9"/>
    <w:rsid w:val="00D33B1E"/>
    <w:rsid w:val="00D3644C"/>
    <w:rsid w:val="00D3695A"/>
    <w:rsid w:val="00D436F4"/>
    <w:rsid w:val="00D442D1"/>
    <w:rsid w:val="00D47F3B"/>
    <w:rsid w:val="00D5061A"/>
    <w:rsid w:val="00D522A3"/>
    <w:rsid w:val="00D60F7A"/>
    <w:rsid w:val="00D610EE"/>
    <w:rsid w:val="00D66BB2"/>
    <w:rsid w:val="00D73037"/>
    <w:rsid w:val="00D7398C"/>
    <w:rsid w:val="00D76871"/>
    <w:rsid w:val="00D77B1F"/>
    <w:rsid w:val="00D81E17"/>
    <w:rsid w:val="00D8365F"/>
    <w:rsid w:val="00D83FDF"/>
    <w:rsid w:val="00D84175"/>
    <w:rsid w:val="00D8425B"/>
    <w:rsid w:val="00D86A03"/>
    <w:rsid w:val="00D86ABA"/>
    <w:rsid w:val="00D90BD3"/>
    <w:rsid w:val="00D939D2"/>
    <w:rsid w:val="00D961DF"/>
    <w:rsid w:val="00DA3867"/>
    <w:rsid w:val="00DA3E27"/>
    <w:rsid w:val="00DA5A05"/>
    <w:rsid w:val="00DB0F90"/>
    <w:rsid w:val="00DB77DF"/>
    <w:rsid w:val="00DB7C07"/>
    <w:rsid w:val="00DC046C"/>
    <w:rsid w:val="00DC402D"/>
    <w:rsid w:val="00DC5D7B"/>
    <w:rsid w:val="00DD0EB5"/>
    <w:rsid w:val="00DD1C3D"/>
    <w:rsid w:val="00DE038B"/>
    <w:rsid w:val="00DE5C26"/>
    <w:rsid w:val="00DE6CD4"/>
    <w:rsid w:val="00DF007C"/>
    <w:rsid w:val="00DF10FF"/>
    <w:rsid w:val="00DF2C8B"/>
    <w:rsid w:val="00DF4BD2"/>
    <w:rsid w:val="00DF5AF1"/>
    <w:rsid w:val="00DF6553"/>
    <w:rsid w:val="00E001B0"/>
    <w:rsid w:val="00E00470"/>
    <w:rsid w:val="00E04085"/>
    <w:rsid w:val="00E117AA"/>
    <w:rsid w:val="00E117D0"/>
    <w:rsid w:val="00E14457"/>
    <w:rsid w:val="00E1564C"/>
    <w:rsid w:val="00E1606B"/>
    <w:rsid w:val="00E172B0"/>
    <w:rsid w:val="00E30C09"/>
    <w:rsid w:val="00E340E1"/>
    <w:rsid w:val="00E372F9"/>
    <w:rsid w:val="00E404A9"/>
    <w:rsid w:val="00E433D5"/>
    <w:rsid w:val="00E45A90"/>
    <w:rsid w:val="00E47B9B"/>
    <w:rsid w:val="00E50E30"/>
    <w:rsid w:val="00E54A65"/>
    <w:rsid w:val="00E611A3"/>
    <w:rsid w:val="00E636C3"/>
    <w:rsid w:val="00E64DB7"/>
    <w:rsid w:val="00E6562A"/>
    <w:rsid w:val="00E709A7"/>
    <w:rsid w:val="00E73200"/>
    <w:rsid w:val="00E734B2"/>
    <w:rsid w:val="00E74AF6"/>
    <w:rsid w:val="00E75996"/>
    <w:rsid w:val="00E7702A"/>
    <w:rsid w:val="00E771FB"/>
    <w:rsid w:val="00E77634"/>
    <w:rsid w:val="00E84D87"/>
    <w:rsid w:val="00E85F6A"/>
    <w:rsid w:val="00E86882"/>
    <w:rsid w:val="00E946C1"/>
    <w:rsid w:val="00E95293"/>
    <w:rsid w:val="00E95578"/>
    <w:rsid w:val="00E96366"/>
    <w:rsid w:val="00EA19FE"/>
    <w:rsid w:val="00EA4413"/>
    <w:rsid w:val="00EA510C"/>
    <w:rsid w:val="00EA6056"/>
    <w:rsid w:val="00EB0F64"/>
    <w:rsid w:val="00EB3C4C"/>
    <w:rsid w:val="00EB556E"/>
    <w:rsid w:val="00EB6076"/>
    <w:rsid w:val="00EC2AB3"/>
    <w:rsid w:val="00EC434A"/>
    <w:rsid w:val="00EC7096"/>
    <w:rsid w:val="00ED3350"/>
    <w:rsid w:val="00ED4096"/>
    <w:rsid w:val="00ED5159"/>
    <w:rsid w:val="00ED5A41"/>
    <w:rsid w:val="00EE189F"/>
    <w:rsid w:val="00EE4FA8"/>
    <w:rsid w:val="00EF0C9A"/>
    <w:rsid w:val="00EF108F"/>
    <w:rsid w:val="00EF3447"/>
    <w:rsid w:val="00EF4F66"/>
    <w:rsid w:val="00EF75D8"/>
    <w:rsid w:val="00F00FE3"/>
    <w:rsid w:val="00F02A8F"/>
    <w:rsid w:val="00F07D47"/>
    <w:rsid w:val="00F12364"/>
    <w:rsid w:val="00F1398C"/>
    <w:rsid w:val="00F14FE2"/>
    <w:rsid w:val="00F24088"/>
    <w:rsid w:val="00F30367"/>
    <w:rsid w:val="00F37820"/>
    <w:rsid w:val="00F43A8C"/>
    <w:rsid w:val="00F45A64"/>
    <w:rsid w:val="00F53F02"/>
    <w:rsid w:val="00F55C12"/>
    <w:rsid w:val="00F560E3"/>
    <w:rsid w:val="00F66189"/>
    <w:rsid w:val="00F6715E"/>
    <w:rsid w:val="00F774FD"/>
    <w:rsid w:val="00F82B33"/>
    <w:rsid w:val="00F832F2"/>
    <w:rsid w:val="00F84612"/>
    <w:rsid w:val="00FA0699"/>
    <w:rsid w:val="00FA1111"/>
    <w:rsid w:val="00FA3214"/>
    <w:rsid w:val="00FA53ED"/>
    <w:rsid w:val="00FB30F6"/>
    <w:rsid w:val="00FB7F44"/>
    <w:rsid w:val="00FC0700"/>
    <w:rsid w:val="00FC23F9"/>
    <w:rsid w:val="00FC2A8B"/>
    <w:rsid w:val="00FD054C"/>
    <w:rsid w:val="00FD07F9"/>
    <w:rsid w:val="00FD149A"/>
    <w:rsid w:val="00FD3243"/>
    <w:rsid w:val="00FE35BF"/>
    <w:rsid w:val="00FE4882"/>
    <w:rsid w:val="00FE567A"/>
    <w:rsid w:val="00FE581C"/>
    <w:rsid w:val="00FF0E94"/>
    <w:rsid w:val="00FF6595"/>
    <w:rsid w:val="00FF6A88"/>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0923E6"/>
  <w14:defaultImageDpi w14:val="300"/>
  <w15:docId w15:val="{AAF73BD5-0731-475B-939F-1A930EA60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heme="minorEastAsia" w:hAnsi="Garamond"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B1F"/>
    <w:rPr>
      <w:rFonts w:eastAsiaTheme="minorHAnsi"/>
      <w:szCs w:val="22"/>
    </w:rPr>
  </w:style>
  <w:style w:type="paragraph" w:styleId="Heading1">
    <w:name w:val="heading 1"/>
    <w:basedOn w:val="Normal"/>
    <w:next w:val="Normal"/>
    <w:link w:val="Heading1Char"/>
    <w:uiPriority w:val="9"/>
    <w:qFormat/>
    <w:rsid w:val="00C04B80"/>
    <w:pPr>
      <w:keepNext/>
      <w:keepLines/>
      <w:spacing w:before="480"/>
      <w:outlineLvl w:val="0"/>
    </w:pPr>
    <w:rPr>
      <w:rFonts w:ascii="Calibri" w:eastAsia="MS Gothic" w:hAnsi="Calibri" w:cs="Times New Roman"/>
      <w:b/>
      <w:bCs/>
      <w:color w:val="345A8A"/>
      <w:sz w:val="32"/>
      <w:szCs w:val="32"/>
      <w:lang w:val="en-GB"/>
    </w:rPr>
  </w:style>
  <w:style w:type="paragraph" w:styleId="Heading2">
    <w:name w:val="heading 2"/>
    <w:basedOn w:val="Normal"/>
    <w:next w:val="Normal"/>
    <w:link w:val="Heading2Char"/>
    <w:uiPriority w:val="9"/>
    <w:unhideWhenUsed/>
    <w:qFormat/>
    <w:rsid w:val="00C04B80"/>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5B1F"/>
    <w:pPr>
      <w:ind w:left="720"/>
      <w:contextualSpacing/>
    </w:pPr>
  </w:style>
  <w:style w:type="character" w:customStyle="1" w:styleId="apple-converted-space">
    <w:name w:val="apple-converted-space"/>
    <w:basedOn w:val="DefaultParagraphFont"/>
    <w:rsid w:val="00BA5B1F"/>
  </w:style>
  <w:style w:type="paragraph" w:styleId="FootnoteText">
    <w:name w:val="footnote text"/>
    <w:aliases w:val="Footnote Text Char Car Car,Footnote Text Char Car Car Car Car Car,Footnote Text Char Car Car Car Car,fn,footnote text,Footnotes,Footnote ak,ft,fn cafc,fn Char Char,footnote text Char Char,Footnotes Char Char,Footnote ak Char Char,5_G,f"/>
    <w:basedOn w:val="Normal"/>
    <w:link w:val="FootnoteTextChar"/>
    <w:uiPriority w:val="99"/>
    <w:unhideWhenUsed/>
    <w:qFormat/>
    <w:rsid w:val="00BA5B1F"/>
    <w:rPr>
      <w:sz w:val="20"/>
      <w:szCs w:val="20"/>
    </w:rPr>
  </w:style>
  <w:style w:type="character" w:customStyle="1" w:styleId="FootnoteTextChar">
    <w:name w:val="Footnote Text Char"/>
    <w:aliases w:val="Footnote Text Char Car Car Char,Footnote Text Char Car Car Car Car Car Char,Footnote Text Char Car Car Car Car Char,fn Char,footnote text Char,Footnotes Char,Footnote ak Char,ft Char,fn cafc Char,fn Char Char Char,5_G Char,f Char"/>
    <w:basedOn w:val="DefaultParagraphFont"/>
    <w:link w:val="FootnoteText"/>
    <w:uiPriority w:val="99"/>
    <w:rsid w:val="00BA5B1F"/>
    <w:rPr>
      <w:rFonts w:eastAsiaTheme="minorHAnsi"/>
      <w:sz w:val="20"/>
      <w:szCs w:val="20"/>
    </w:rPr>
  </w:style>
  <w:style w:type="character" w:styleId="FootnoteReference">
    <w:name w:val="footnote reference"/>
    <w:aliases w:val="Ref,de nota al pie,註腳內容,de nota al pie + (Asian) MS Mincho,11 pt,4_G,ftref,Footnote symbol Car Zchn Zchn,Footnote Car Zchn Zchn,Times 10 Point Car Zchn Zchn,Exposant 3 Point Car Zchn Zchn,Footnote Reference Superscript Car Zchn Zchn"/>
    <w:basedOn w:val="DefaultParagraphFont"/>
    <w:link w:val="FootnotesymbolCarZchn"/>
    <w:uiPriority w:val="99"/>
    <w:unhideWhenUsed/>
    <w:qFormat/>
    <w:rsid w:val="00BA5B1F"/>
    <w:rPr>
      <w:vertAlign w:val="superscript"/>
    </w:rPr>
  </w:style>
  <w:style w:type="paragraph" w:styleId="NormalWeb">
    <w:name w:val="Normal (Web)"/>
    <w:basedOn w:val="Normal"/>
    <w:uiPriority w:val="99"/>
    <w:unhideWhenUsed/>
    <w:rsid w:val="00BA5B1F"/>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BA5B1F"/>
    <w:pPr>
      <w:tabs>
        <w:tab w:val="center" w:pos="4320"/>
        <w:tab w:val="right" w:pos="8640"/>
      </w:tabs>
    </w:pPr>
  </w:style>
  <w:style w:type="character" w:customStyle="1" w:styleId="FooterChar">
    <w:name w:val="Footer Char"/>
    <w:basedOn w:val="DefaultParagraphFont"/>
    <w:link w:val="Footer"/>
    <w:uiPriority w:val="99"/>
    <w:rsid w:val="00BA5B1F"/>
    <w:rPr>
      <w:rFonts w:eastAsiaTheme="minorHAnsi"/>
      <w:szCs w:val="22"/>
    </w:rPr>
  </w:style>
  <w:style w:type="character" w:styleId="PageNumber">
    <w:name w:val="page number"/>
    <w:basedOn w:val="DefaultParagraphFont"/>
    <w:uiPriority w:val="99"/>
    <w:semiHidden/>
    <w:unhideWhenUsed/>
    <w:rsid w:val="00BA5B1F"/>
  </w:style>
  <w:style w:type="character" w:styleId="Hyperlink">
    <w:name w:val="Hyperlink"/>
    <w:basedOn w:val="DefaultParagraphFont"/>
    <w:uiPriority w:val="99"/>
    <w:unhideWhenUsed/>
    <w:rsid w:val="00BA5B1F"/>
    <w:rPr>
      <w:color w:val="0000FF" w:themeColor="hyperlink"/>
      <w:u w:val="single"/>
    </w:rPr>
  </w:style>
  <w:style w:type="table" w:styleId="TableGrid">
    <w:name w:val="Table Grid"/>
    <w:basedOn w:val="TableNormal"/>
    <w:uiPriority w:val="59"/>
    <w:rsid w:val="00BA5B1F"/>
    <w:rPr>
      <w:rFonts w:eastAsia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5B1F"/>
    <w:pPr>
      <w:tabs>
        <w:tab w:val="center" w:pos="4320"/>
        <w:tab w:val="right" w:pos="8640"/>
      </w:tabs>
    </w:pPr>
  </w:style>
  <w:style w:type="character" w:customStyle="1" w:styleId="HeaderChar">
    <w:name w:val="Header Char"/>
    <w:basedOn w:val="DefaultParagraphFont"/>
    <w:link w:val="Header"/>
    <w:uiPriority w:val="99"/>
    <w:rsid w:val="00BA5B1F"/>
    <w:rPr>
      <w:rFonts w:eastAsiaTheme="minorHAnsi"/>
      <w:szCs w:val="22"/>
    </w:rPr>
  </w:style>
  <w:style w:type="paragraph" w:styleId="EndnoteText">
    <w:name w:val="endnote text"/>
    <w:basedOn w:val="Normal"/>
    <w:link w:val="EndnoteTextChar"/>
    <w:uiPriority w:val="99"/>
    <w:unhideWhenUsed/>
    <w:rsid w:val="00BA5B1F"/>
    <w:rPr>
      <w:szCs w:val="24"/>
    </w:rPr>
  </w:style>
  <w:style w:type="character" w:customStyle="1" w:styleId="EndnoteTextChar">
    <w:name w:val="Endnote Text Char"/>
    <w:basedOn w:val="DefaultParagraphFont"/>
    <w:link w:val="EndnoteText"/>
    <w:uiPriority w:val="99"/>
    <w:rsid w:val="00BA5B1F"/>
    <w:rPr>
      <w:rFonts w:eastAsiaTheme="minorHAnsi"/>
    </w:rPr>
  </w:style>
  <w:style w:type="character" w:styleId="EndnoteReference">
    <w:name w:val="endnote reference"/>
    <w:basedOn w:val="DefaultParagraphFont"/>
    <w:uiPriority w:val="99"/>
    <w:unhideWhenUsed/>
    <w:rsid w:val="00BA5B1F"/>
    <w:rPr>
      <w:vertAlign w:val="superscript"/>
    </w:rPr>
  </w:style>
  <w:style w:type="paragraph" w:customStyle="1" w:styleId="PennBookBodyText">
    <w:name w:val="Penn Book Body Text"/>
    <w:basedOn w:val="Normal"/>
    <w:link w:val="PennBookBodyTextChar"/>
    <w:autoRedefine/>
    <w:qFormat/>
    <w:rsid w:val="006275C5"/>
    <w:pPr>
      <w:spacing w:line="480" w:lineRule="auto"/>
      <w:ind w:firstLine="720"/>
    </w:pPr>
    <w:rPr>
      <w:rFonts w:ascii="Times New Roman" w:eastAsia="Times New Roman" w:hAnsi="Times New Roman" w:cs="Times New Roman"/>
      <w:szCs w:val="24"/>
    </w:rPr>
  </w:style>
  <w:style w:type="paragraph" w:customStyle="1" w:styleId="PennPressBookBlockQuote">
    <w:name w:val="Penn Press Book Block Quote"/>
    <w:basedOn w:val="Normal"/>
    <w:link w:val="PennPressBookBlockQuoteChar"/>
    <w:autoRedefine/>
    <w:qFormat/>
    <w:rsid w:val="006275C5"/>
    <w:pPr>
      <w:spacing w:before="480" w:after="480" w:line="480" w:lineRule="auto"/>
      <w:ind w:left="720"/>
    </w:pPr>
    <w:rPr>
      <w:rFonts w:ascii="Times New Roman" w:eastAsia="Times New Roman" w:hAnsi="Times New Roman" w:cs="Times New Roman"/>
      <w:szCs w:val="24"/>
    </w:rPr>
  </w:style>
  <w:style w:type="paragraph" w:customStyle="1" w:styleId="PennPressBookHeader2">
    <w:name w:val="Penn Press Book Header 2"/>
    <w:basedOn w:val="PennBookBodyText"/>
    <w:link w:val="PennPressBookHeader2Char"/>
    <w:qFormat/>
    <w:rsid w:val="006275C5"/>
    <w:pPr>
      <w:spacing w:before="120" w:after="120"/>
      <w:ind w:firstLine="0"/>
    </w:pPr>
    <w:rPr>
      <w:i/>
    </w:rPr>
  </w:style>
  <w:style w:type="character" w:customStyle="1" w:styleId="PennBookBodyTextChar">
    <w:name w:val="Penn Book Body Text Char"/>
    <w:basedOn w:val="DefaultParagraphFont"/>
    <w:link w:val="PennBookBodyText"/>
    <w:rsid w:val="006275C5"/>
    <w:rPr>
      <w:rFonts w:ascii="Times New Roman" w:eastAsia="Times New Roman" w:hAnsi="Times New Roman" w:cs="Times New Roman"/>
    </w:rPr>
  </w:style>
  <w:style w:type="character" w:customStyle="1" w:styleId="PennPressBookBlockQuoteChar">
    <w:name w:val="Penn Press Book Block Quote Char"/>
    <w:basedOn w:val="DefaultParagraphFont"/>
    <w:link w:val="PennPressBookBlockQuote"/>
    <w:rsid w:val="006275C5"/>
    <w:rPr>
      <w:rFonts w:ascii="Times New Roman" w:eastAsia="Times New Roman" w:hAnsi="Times New Roman" w:cs="Times New Roman"/>
    </w:rPr>
  </w:style>
  <w:style w:type="character" w:customStyle="1" w:styleId="PennPressBookHeader2Char">
    <w:name w:val="Penn Press Book Header 2 Char"/>
    <w:basedOn w:val="PennBookBodyTextChar"/>
    <w:link w:val="PennPressBookHeader2"/>
    <w:rsid w:val="006275C5"/>
    <w:rPr>
      <w:rFonts w:ascii="Times New Roman" w:eastAsia="Times New Roman" w:hAnsi="Times New Roman" w:cs="Times New Roman"/>
      <w:i/>
    </w:rPr>
  </w:style>
  <w:style w:type="character" w:styleId="Emphasis">
    <w:name w:val="Emphasis"/>
    <w:basedOn w:val="DefaultParagraphFont"/>
    <w:uiPriority w:val="20"/>
    <w:qFormat/>
    <w:rsid w:val="00362283"/>
    <w:rPr>
      <w:i/>
      <w:iCs/>
    </w:rPr>
  </w:style>
  <w:style w:type="paragraph" w:styleId="NoSpacing">
    <w:name w:val="No Spacing"/>
    <w:uiPriority w:val="1"/>
    <w:qFormat/>
    <w:rsid w:val="00A223D0"/>
    <w:rPr>
      <w:rFonts w:asciiTheme="minorHAnsi" w:eastAsiaTheme="minorHAnsi" w:hAnsiTheme="minorHAnsi"/>
      <w:sz w:val="22"/>
      <w:szCs w:val="22"/>
      <w:lang w:val="en-GB"/>
    </w:rPr>
  </w:style>
  <w:style w:type="paragraph" w:styleId="BalloonText">
    <w:name w:val="Balloon Text"/>
    <w:basedOn w:val="Normal"/>
    <w:link w:val="BalloonTextChar"/>
    <w:uiPriority w:val="99"/>
    <w:semiHidden/>
    <w:unhideWhenUsed/>
    <w:rsid w:val="00E77634"/>
    <w:rPr>
      <w:rFonts w:ascii="Tahoma" w:hAnsi="Tahoma" w:cs="Tahoma"/>
      <w:sz w:val="16"/>
      <w:szCs w:val="16"/>
    </w:rPr>
  </w:style>
  <w:style w:type="character" w:customStyle="1" w:styleId="BalloonTextChar">
    <w:name w:val="Balloon Text Char"/>
    <w:basedOn w:val="DefaultParagraphFont"/>
    <w:link w:val="BalloonText"/>
    <w:uiPriority w:val="99"/>
    <w:semiHidden/>
    <w:rsid w:val="00E77634"/>
    <w:rPr>
      <w:rFonts w:ascii="Tahoma" w:eastAsiaTheme="minorHAnsi" w:hAnsi="Tahoma" w:cs="Tahoma"/>
      <w:sz w:val="16"/>
      <w:szCs w:val="16"/>
    </w:rPr>
  </w:style>
  <w:style w:type="character" w:styleId="CommentReference">
    <w:name w:val="annotation reference"/>
    <w:basedOn w:val="DefaultParagraphFont"/>
    <w:uiPriority w:val="99"/>
    <w:semiHidden/>
    <w:unhideWhenUsed/>
    <w:rsid w:val="001D621A"/>
    <w:rPr>
      <w:sz w:val="16"/>
      <w:szCs w:val="16"/>
    </w:rPr>
  </w:style>
  <w:style w:type="paragraph" w:styleId="CommentText">
    <w:name w:val="annotation text"/>
    <w:basedOn w:val="Normal"/>
    <w:link w:val="CommentTextChar"/>
    <w:uiPriority w:val="99"/>
    <w:semiHidden/>
    <w:unhideWhenUsed/>
    <w:rsid w:val="001D621A"/>
    <w:rPr>
      <w:sz w:val="20"/>
      <w:szCs w:val="20"/>
    </w:rPr>
  </w:style>
  <w:style w:type="character" w:customStyle="1" w:styleId="CommentTextChar">
    <w:name w:val="Comment Text Char"/>
    <w:basedOn w:val="DefaultParagraphFont"/>
    <w:link w:val="CommentText"/>
    <w:uiPriority w:val="99"/>
    <w:semiHidden/>
    <w:rsid w:val="001D621A"/>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1D621A"/>
    <w:rPr>
      <w:b/>
      <w:bCs/>
    </w:rPr>
  </w:style>
  <w:style w:type="character" w:customStyle="1" w:styleId="CommentSubjectChar">
    <w:name w:val="Comment Subject Char"/>
    <w:basedOn w:val="CommentTextChar"/>
    <w:link w:val="CommentSubject"/>
    <w:uiPriority w:val="99"/>
    <w:semiHidden/>
    <w:rsid w:val="001D621A"/>
    <w:rPr>
      <w:rFonts w:eastAsiaTheme="minorHAnsi"/>
      <w:b/>
      <w:bCs/>
      <w:sz w:val="20"/>
      <w:szCs w:val="20"/>
    </w:rPr>
  </w:style>
  <w:style w:type="character" w:customStyle="1" w:styleId="Heading1Char">
    <w:name w:val="Heading 1 Char"/>
    <w:basedOn w:val="DefaultParagraphFont"/>
    <w:link w:val="Heading1"/>
    <w:uiPriority w:val="9"/>
    <w:rsid w:val="00C04B80"/>
    <w:rPr>
      <w:rFonts w:ascii="Calibri" w:eastAsia="MS Gothic" w:hAnsi="Calibri" w:cs="Times New Roman"/>
      <w:b/>
      <w:bCs/>
      <w:color w:val="345A8A"/>
      <w:sz w:val="32"/>
      <w:szCs w:val="32"/>
      <w:lang w:val="en-GB"/>
    </w:rPr>
  </w:style>
  <w:style w:type="character" w:customStyle="1" w:styleId="Heading2Char">
    <w:name w:val="Heading 2 Char"/>
    <w:basedOn w:val="DefaultParagraphFont"/>
    <w:link w:val="Heading2"/>
    <w:uiPriority w:val="9"/>
    <w:rsid w:val="00C04B80"/>
    <w:rPr>
      <w:rFonts w:ascii="Cambria" w:eastAsia="Times New Roman" w:hAnsi="Cambria" w:cs="Times New Roman"/>
      <w:b/>
      <w:bCs/>
      <w:i/>
      <w:iCs/>
      <w:sz w:val="28"/>
      <w:szCs w:val="28"/>
    </w:rPr>
  </w:style>
  <w:style w:type="paragraph" w:customStyle="1" w:styleId="Default">
    <w:name w:val="Default"/>
    <w:rsid w:val="00C04B80"/>
    <w:pPr>
      <w:autoSpaceDE w:val="0"/>
      <w:autoSpaceDN w:val="0"/>
      <w:adjustRightInd w:val="0"/>
    </w:pPr>
    <w:rPr>
      <w:rFonts w:ascii="Times New Roman" w:eastAsia="SimSun" w:hAnsi="Times New Roman" w:cs="Times New Roman"/>
      <w:color w:val="000000"/>
      <w:lang w:val="en-GB" w:eastAsia="en-GB"/>
    </w:rPr>
  </w:style>
  <w:style w:type="paragraph" w:customStyle="1" w:styleId="FootnotesymbolCarZchn">
    <w:name w:val="Footnote symbol Car Zchn"/>
    <w:aliases w:val="Footnote Car Zchn,Times 10 Point Car Zchn,Exposant 3 Point Car Zchn,Footnote Reference Superscript Car Zchn, Char Char Char Char Char Car Zchn,BVI fnr Car Zchn, BVI fnr Car Zchn,SUPERS Car Zchn,Char Char Char Char Char Car Zchn"/>
    <w:basedOn w:val="Normal"/>
    <w:link w:val="FootnoteReference"/>
    <w:uiPriority w:val="99"/>
    <w:rsid w:val="00C04B80"/>
    <w:pPr>
      <w:spacing w:after="160" w:line="240" w:lineRule="exact"/>
      <w:jc w:val="both"/>
    </w:pPr>
    <w:rPr>
      <w:rFonts w:eastAsiaTheme="minorEastAsia"/>
      <w:szCs w:val="24"/>
      <w:vertAlign w:val="superscript"/>
    </w:rPr>
  </w:style>
  <w:style w:type="paragraph" w:customStyle="1" w:styleId="SingleTxtG">
    <w:name w:val="_ Single Txt_G"/>
    <w:basedOn w:val="Normal"/>
    <w:link w:val="SingleTxtGChar"/>
    <w:qFormat/>
    <w:rsid w:val="00C04B80"/>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character" w:customStyle="1" w:styleId="SingleTxtGChar">
    <w:name w:val="_ Single Txt_G Char"/>
    <w:link w:val="SingleTxtG"/>
    <w:rsid w:val="00C04B80"/>
    <w:rPr>
      <w:rFonts w:ascii="Times New Roman" w:eastAsia="Times New Roman" w:hAnsi="Times New Roman" w:cs="Times New Roman"/>
      <w:sz w:val="20"/>
      <w:szCs w:val="20"/>
      <w:lang w:val="en-GB"/>
    </w:rPr>
  </w:style>
  <w:style w:type="character" w:styleId="Strong">
    <w:name w:val="Strong"/>
    <w:uiPriority w:val="22"/>
    <w:qFormat/>
    <w:rsid w:val="00C04B80"/>
    <w:rPr>
      <w:b/>
      <w:bCs/>
    </w:rPr>
  </w:style>
  <w:style w:type="character" w:customStyle="1" w:styleId="Mention1">
    <w:name w:val="Mention1"/>
    <w:basedOn w:val="DefaultParagraphFont"/>
    <w:uiPriority w:val="99"/>
    <w:semiHidden/>
    <w:unhideWhenUsed/>
    <w:rsid w:val="00384E26"/>
    <w:rPr>
      <w:color w:val="2B579A"/>
      <w:shd w:val="clear" w:color="auto" w:fill="E6E6E6"/>
    </w:rPr>
  </w:style>
  <w:style w:type="character" w:customStyle="1" w:styleId="midtext">
    <w:name w:val="midtext"/>
    <w:basedOn w:val="DefaultParagraphFont"/>
    <w:rsid w:val="00BD774A"/>
  </w:style>
  <w:style w:type="paragraph" w:customStyle="1" w:styleId="HChG">
    <w:name w:val="_ H _Ch_G"/>
    <w:basedOn w:val="Normal"/>
    <w:next w:val="Normal"/>
    <w:qFormat/>
    <w:rsid w:val="00034DDA"/>
    <w:pPr>
      <w:keepNext/>
      <w:keepLines/>
      <w:tabs>
        <w:tab w:val="right" w:pos="851"/>
      </w:tabs>
      <w:suppressAutoHyphens/>
      <w:kinsoku w:val="0"/>
      <w:overflowPunct w:val="0"/>
      <w:autoSpaceDE w:val="0"/>
      <w:autoSpaceDN w:val="0"/>
      <w:adjustRightInd w:val="0"/>
      <w:snapToGrid w:val="0"/>
      <w:spacing w:before="360" w:after="240" w:line="300" w:lineRule="exact"/>
      <w:ind w:left="1134" w:right="1134" w:hanging="1134"/>
    </w:pPr>
    <w:rPr>
      <w:rFonts w:ascii="Times New Roman" w:hAnsi="Times New Roman" w:cs="Times New Roman"/>
      <w:b/>
      <w:sz w:val="28"/>
      <w:szCs w:val="20"/>
      <w:lang w:val="en-GB"/>
    </w:rPr>
  </w:style>
  <w:style w:type="paragraph" w:customStyle="1" w:styleId="H1G">
    <w:name w:val="_ H_1_G"/>
    <w:basedOn w:val="Normal"/>
    <w:next w:val="Normal"/>
    <w:qFormat/>
    <w:rsid w:val="00034DDA"/>
    <w:pPr>
      <w:keepNext/>
      <w:keepLines/>
      <w:tabs>
        <w:tab w:val="right" w:pos="851"/>
      </w:tabs>
      <w:suppressAutoHyphens/>
      <w:kinsoku w:val="0"/>
      <w:overflowPunct w:val="0"/>
      <w:autoSpaceDE w:val="0"/>
      <w:autoSpaceDN w:val="0"/>
      <w:adjustRightInd w:val="0"/>
      <w:snapToGrid w:val="0"/>
      <w:spacing w:before="360" w:after="240" w:line="270" w:lineRule="exact"/>
      <w:ind w:left="1134" w:right="1134" w:hanging="1134"/>
    </w:pPr>
    <w:rPr>
      <w:rFonts w:ascii="Times New Roman" w:hAnsi="Times New Roman" w:cs="Times New Roman"/>
      <w:b/>
      <w:szCs w:val="20"/>
      <w:lang w:val="en-GB"/>
    </w:rPr>
  </w:style>
  <w:style w:type="character" w:customStyle="1" w:styleId="lblnewsfulltext">
    <w:name w:val="lblnewsfulltext"/>
    <w:basedOn w:val="DefaultParagraphFont"/>
    <w:rsid w:val="00034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817144">
      <w:bodyDiv w:val="1"/>
      <w:marLeft w:val="0"/>
      <w:marRight w:val="0"/>
      <w:marTop w:val="0"/>
      <w:marBottom w:val="0"/>
      <w:divBdr>
        <w:top w:val="none" w:sz="0" w:space="0" w:color="auto"/>
        <w:left w:val="none" w:sz="0" w:space="0" w:color="auto"/>
        <w:bottom w:val="none" w:sz="0" w:space="0" w:color="auto"/>
        <w:right w:val="none" w:sz="0" w:space="0" w:color="auto"/>
      </w:divBdr>
    </w:div>
    <w:div w:id="108740628">
      <w:bodyDiv w:val="1"/>
      <w:marLeft w:val="0"/>
      <w:marRight w:val="0"/>
      <w:marTop w:val="0"/>
      <w:marBottom w:val="0"/>
      <w:divBdr>
        <w:top w:val="none" w:sz="0" w:space="0" w:color="auto"/>
        <w:left w:val="none" w:sz="0" w:space="0" w:color="auto"/>
        <w:bottom w:val="none" w:sz="0" w:space="0" w:color="auto"/>
        <w:right w:val="none" w:sz="0" w:space="0" w:color="auto"/>
      </w:divBdr>
      <w:divsChild>
        <w:div w:id="1833334265">
          <w:marLeft w:val="446"/>
          <w:marRight w:val="0"/>
          <w:marTop w:val="0"/>
          <w:marBottom w:val="120"/>
          <w:divBdr>
            <w:top w:val="none" w:sz="0" w:space="0" w:color="auto"/>
            <w:left w:val="none" w:sz="0" w:space="0" w:color="auto"/>
            <w:bottom w:val="none" w:sz="0" w:space="0" w:color="auto"/>
            <w:right w:val="none" w:sz="0" w:space="0" w:color="auto"/>
          </w:divBdr>
        </w:div>
      </w:divsChild>
    </w:div>
    <w:div w:id="114178593">
      <w:bodyDiv w:val="1"/>
      <w:marLeft w:val="0"/>
      <w:marRight w:val="0"/>
      <w:marTop w:val="0"/>
      <w:marBottom w:val="0"/>
      <w:divBdr>
        <w:top w:val="none" w:sz="0" w:space="0" w:color="auto"/>
        <w:left w:val="none" w:sz="0" w:space="0" w:color="auto"/>
        <w:bottom w:val="none" w:sz="0" w:space="0" w:color="auto"/>
        <w:right w:val="none" w:sz="0" w:space="0" w:color="auto"/>
      </w:divBdr>
    </w:div>
    <w:div w:id="229855607">
      <w:bodyDiv w:val="1"/>
      <w:marLeft w:val="0"/>
      <w:marRight w:val="0"/>
      <w:marTop w:val="0"/>
      <w:marBottom w:val="0"/>
      <w:divBdr>
        <w:top w:val="none" w:sz="0" w:space="0" w:color="auto"/>
        <w:left w:val="none" w:sz="0" w:space="0" w:color="auto"/>
        <w:bottom w:val="none" w:sz="0" w:space="0" w:color="auto"/>
        <w:right w:val="none" w:sz="0" w:space="0" w:color="auto"/>
      </w:divBdr>
      <w:divsChild>
        <w:div w:id="1924685124">
          <w:marLeft w:val="0"/>
          <w:marRight w:val="0"/>
          <w:marTop w:val="0"/>
          <w:marBottom w:val="0"/>
          <w:divBdr>
            <w:top w:val="none" w:sz="0" w:space="0" w:color="auto"/>
            <w:left w:val="none" w:sz="0" w:space="0" w:color="auto"/>
            <w:bottom w:val="none" w:sz="0" w:space="0" w:color="auto"/>
            <w:right w:val="none" w:sz="0" w:space="0" w:color="auto"/>
          </w:divBdr>
          <w:divsChild>
            <w:div w:id="1008945120">
              <w:marLeft w:val="0"/>
              <w:marRight w:val="0"/>
              <w:marTop w:val="0"/>
              <w:marBottom w:val="0"/>
              <w:divBdr>
                <w:top w:val="none" w:sz="0" w:space="0" w:color="auto"/>
                <w:left w:val="none" w:sz="0" w:space="0" w:color="auto"/>
                <w:bottom w:val="none" w:sz="0" w:space="0" w:color="auto"/>
                <w:right w:val="none" w:sz="0" w:space="0" w:color="auto"/>
              </w:divBdr>
              <w:divsChild>
                <w:div w:id="594436745">
                  <w:marLeft w:val="0"/>
                  <w:marRight w:val="0"/>
                  <w:marTop w:val="0"/>
                  <w:marBottom w:val="0"/>
                  <w:divBdr>
                    <w:top w:val="none" w:sz="0" w:space="0" w:color="auto"/>
                    <w:left w:val="none" w:sz="0" w:space="0" w:color="auto"/>
                    <w:bottom w:val="none" w:sz="0" w:space="0" w:color="auto"/>
                    <w:right w:val="none" w:sz="0" w:space="0" w:color="auto"/>
                  </w:divBdr>
                  <w:divsChild>
                    <w:div w:id="691029151">
                      <w:marLeft w:val="0"/>
                      <w:marRight w:val="0"/>
                      <w:marTop w:val="0"/>
                      <w:marBottom w:val="0"/>
                      <w:divBdr>
                        <w:top w:val="none" w:sz="0" w:space="0" w:color="auto"/>
                        <w:left w:val="none" w:sz="0" w:space="0" w:color="auto"/>
                        <w:bottom w:val="none" w:sz="0" w:space="0" w:color="auto"/>
                        <w:right w:val="none" w:sz="0" w:space="0" w:color="auto"/>
                      </w:divBdr>
                      <w:divsChild>
                        <w:div w:id="2067558527">
                          <w:marLeft w:val="0"/>
                          <w:marRight w:val="0"/>
                          <w:marTop w:val="0"/>
                          <w:marBottom w:val="0"/>
                          <w:divBdr>
                            <w:top w:val="none" w:sz="0" w:space="0" w:color="auto"/>
                            <w:left w:val="none" w:sz="0" w:space="0" w:color="auto"/>
                            <w:bottom w:val="none" w:sz="0" w:space="0" w:color="auto"/>
                            <w:right w:val="none" w:sz="0" w:space="0" w:color="auto"/>
                          </w:divBdr>
                          <w:divsChild>
                            <w:div w:id="96608929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1349858">
      <w:bodyDiv w:val="1"/>
      <w:marLeft w:val="0"/>
      <w:marRight w:val="0"/>
      <w:marTop w:val="0"/>
      <w:marBottom w:val="0"/>
      <w:divBdr>
        <w:top w:val="none" w:sz="0" w:space="0" w:color="auto"/>
        <w:left w:val="none" w:sz="0" w:space="0" w:color="auto"/>
        <w:bottom w:val="none" w:sz="0" w:space="0" w:color="auto"/>
        <w:right w:val="none" w:sz="0" w:space="0" w:color="auto"/>
      </w:divBdr>
    </w:div>
    <w:div w:id="333844086">
      <w:bodyDiv w:val="1"/>
      <w:marLeft w:val="0"/>
      <w:marRight w:val="0"/>
      <w:marTop w:val="0"/>
      <w:marBottom w:val="0"/>
      <w:divBdr>
        <w:top w:val="none" w:sz="0" w:space="0" w:color="auto"/>
        <w:left w:val="none" w:sz="0" w:space="0" w:color="auto"/>
        <w:bottom w:val="none" w:sz="0" w:space="0" w:color="auto"/>
        <w:right w:val="none" w:sz="0" w:space="0" w:color="auto"/>
      </w:divBdr>
    </w:div>
    <w:div w:id="439643203">
      <w:bodyDiv w:val="1"/>
      <w:marLeft w:val="0"/>
      <w:marRight w:val="0"/>
      <w:marTop w:val="0"/>
      <w:marBottom w:val="0"/>
      <w:divBdr>
        <w:top w:val="none" w:sz="0" w:space="0" w:color="auto"/>
        <w:left w:val="none" w:sz="0" w:space="0" w:color="auto"/>
        <w:bottom w:val="none" w:sz="0" w:space="0" w:color="auto"/>
        <w:right w:val="none" w:sz="0" w:space="0" w:color="auto"/>
      </w:divBdr>
    </w:div>
    <w:div w:id="499198295">
      <w:bodyDiv w:val="1"/>
      <w:marLeft w:val="0"/>
      <w:marRight w:val="0"/>
      <w:marTop w:val="0"/>
      <w:marBottom w:val="0"/>
      <w:divBdr>
        <w:top w:val="none" w:sz="0" w:space="0" w:color="auto"/>
        <w:left w:val="none" w:sz="0" w:space="0" w:color="auto"/>
        <w:bottom w:val="none" w:sz="0" w:space="0" w:color="auto"/>
        <w:right w:val="none" w:sz="0" w:space="0" w:color="auto"/>
      </w:divBdr>
    </w:div>
    <w:div w:id="518274814">
      <w:bodyDiv w:val="1"/>
      <w:marLeft w:val="0"/>
      <w:marRight w:val="0"/>
      <w:marTop w:val="0"/>
      <w:marBottom w:val="0"/>
      <w:divBdr>
        <w:top w:val="none" w:sz="0" w:space="0" w:color="auto"/>
        <w:left w:val="none" w:sz="0" w:space="0" w:color="auto"/>
        <w:bottom w:val="none" w:sz="0" w:space="0" w:color="auto"/>
        <w:right w:val="none" w:sz="0" w:space="0" w:color="auto"/>
      </w:divBdr>
    </w:div>
    <w:div w:id="531529545">
      <w:bodyDiv w:val="1"/>
      <w:marLeft w:val="0"/>
      <w:marRight w:val="0"/>
      <w:marTop w:val="0"/>
      <w:marBottom w:val="0"/>
      <w:divBdr>
        <w:top w:val="none" w:sz="0" w:space="0" w:color="auto"/>
        <w:left w:val="none" w:sz="0" w:space="0" w:color="auto"/>
        <w:bottom w:val="none" w:sz="0" w:space="0" w:color="auto"/>
        <w:right w:val="none" w:sz="0" w:space="0" w:color="auto"/>
      </w:divBdr>
    </w:div>
    <w:div w:id="572810541">
      <w:bodyDiv w:val="1"/>
      <w:marLeft w:val="0"/>
      <w:marRight w:val="0"/>
      <w:marTop w:val="0"/>
      <w:marBottom w:val="0"/>
      <w:divBdr>
        <w:top w:val="none" w:sz="0" w:space="0" w:color="auto"/>
        <w:left w:val="none" w:sz="0" w:space="0" w:color="auto"/>
        <w:bottom w:val="none" w:sz="0" w:space="0" w:color="auto"/>
        <w:right w:val="none" w:sz="0" w:space="0" w:color="auto"/>
      </w:divBdr>
    </w:div>
    <w:div w:id="575936300">
      <w:bodyDiv w:val="1"/>
      <w:marLeft w:val="0"/>
      <w:marRight w:val="0"/>
      <w:marTop w:val="0"/>
      <w:marBottom w:val="0"/>
      <w:divBdr>
        <w:top w:val="none" w:sz="0" w:space="0" w:color="auto"/>
        <w:left w:val="none" w:sz="0" w:space="0" w:color="auto"/>
        <w:bottom w:val="none" w:sz="0" w:space="0" w:color="auto"/>
        <w:right w:val="none" w:sz="0" w:space="0" w:color="auto"/>
      </w:divBdr>
    </w:div>
    <w:div w:id="614337552">
      <w:bodyDiv w:val="1"/>
      <w:marLeft w:val="0"/>
      <w:marRight w:val="0"/>
      <w:marTop w:val="0"/>
      <w:marBottom w:val="0"/>
      <w:divBdr>
        <w:top w:val="none" w:sz="0" w:space="0" w:color="auto"/>
        <w:left w:val="none" w:sz="0" w:space="0" w:color="auto"/>
        <w:bottom w:val="none" w:sz="0" w:space="0" w:color="auto"/>
        <w:right w:val="none" w:sz="0" w:space="0" w:color="auto"/>
      </w:divBdr>
    </w:div>
    <w:div w:id="640891816">
      <w:bodyDiv w:val="1"/>
      <w:marLeft w:val="0"/>
      <w:marRight w:val="0"/>
      <w:marTop w:val="0"/>
      <w:marBottom w:val="0"/>
      <w:divBdr>
        <w:top w:val="none" w:sz="0" w:space="0" w:color="auto"/>
        <w:left w:val="none" w:sz="0" w:space="0" w:color="auto"/>
        <w:bottom w:val="none" w:sz="0" w:space="0" w:color="auto"/>
        <w:right w:val="none" w:sz="0" w:space="0" w:color="auto"/>
      </w:divBdr>
    </w:div>
    <w:div w:id="719861811">
      <w:bodyDiv w:val="1"/>
      <w:marLeft w:val="0"/>
      <w:marRight w:val="0"/>
      <w:marTop w:val="0"/>
      <w:marBottom w:val="0"/>
      <w:divBdr>
        <w:top w:val="none" w:sz="0" w:space="0" w:color="auto"/>
        <w:left w:val="none" w:sz="0" w:space="0" w:color="auto"/>
        <w:bottom w:val="none" w:sz="0" w:space="0" w:color="auto"/>
        <w:right w:val="none" w:sz="0" w:space="0" w:color="auto"/>
      </w:divBdr>
    </w:div>
    <w:div w:id="749816034">
      <w:bodyDiv w:val="1"/>
      <w:marLeft w:val="0"/>
      <w:marRight w:val="0"/>
      <w:marTop w:val="0"/>
      <w:marBottom w:val="0"/>
      <w:divBdr>
        <w:top w:val="none" w:sz="0" w:space="0" w:color="auto"/>
        <w:left w:val="none" w:sz="0" w:space="0" w:color="auto"/>
        <w:bottom w:val="none" w:sz="0" w:space="0" w:color="auto"/>
        <w:right w:val="none" w:sz="0" w:space="0" w:color="auto"/>
      </w:divBdr>
      <w:divsChild>
        <w:div w:id="936213243">
          <w:marLeft w:val="0"/>
          <w:marRight w:val="0"/>
          <w:marTop w:val="0"/>
          <w:marBottom w:val="0"/>
          <w:divBdr>
            <w:top w:val="none" w:sz="0" w:space="0" w:color="auto"/>
            <w:left w:val="none" w:sz="0" w:space="0" w:color="auto"/>
            <w:bottom w:val="none" w:sz="0" w:space="0" w:color="auto"/>
            <w:right w:val="none" w:sz="0" w:space="0" w:color="auto"/>
          </w:divBdr>
          <w:divsChild>
            <w:div w:id="903372488">
              <w:marLeft w:val="0"/>
              <w:marRight w:val="0"/>
              <w:marTop w:val="0"/>
              <w:marBottom w:val="0"/>
              <w:divBdr>
                <w:top w:val="none" w:sz="0" w:space="0" w:color="auto"/>
                <w:left w:val="none" w:sz="0" w:space="0" w:color="auto"/>
                <w:bottom w:val="none" w:sz="0" w:space="0" w:color="auto"/>
                <w:right w:val="none" w:sz="0" w:space="0" w:color="auto"/>
              </w:divBdr>
              <w:divsChild>
                <w:div w:id="915673377">
                  <w:marLeft w:val="0"/>
                  <w:marRight w:val="0"/>
                  <w:marTop w:val="0"/>
                  <w:marBottom w:val="0"/>
                  <w:divBdr>
                    <w:top w:val="none" w:sz="0" w:space="0" w:color="auto"/>
                    <w:left w:val="none" w:sz="0" w:space="0" w:color="auto"/>
                    <w:bottom w:val="none" w:sz="0" w:space="0" w:color="auto"/>
                    <w:right w:val="none" w:sz="0" w:space="0" w:color="auto"/>
                  </w:divBdr>
                  <w:divsChild>
                    <w:div w:id="751896374">
                      <w:marLeft w:val="0"/>
                      <w:marRight w:val="0"/>
                      <w:marTop w:val="0"/>
                      <w:marBottom w:val="0"/>
                      <w:divBdr>
                        <w:top w:val="none" w:sz="0" w:space="0" w:color="auto"/>
                        <w:left w:val="none" w:sz="0" w:space="0" w:color="auto"/>
                        <w:bottom w:val="none" w:sz="0" w:space="0" w:color="auto"/>
                        <w:right w:val="none" w:sz="0" w:space="0" w:color="auto"/>
                      </w:divBdr>
                      <w:divsChild>
                        <w:div w:id="1442988515">
                          <w:marLeft w:val="0"/>
                          <w:marRight w:val="0"/>
                          <w:marTop w:val="0"/>
                          <w:marBottom w:val="0"/>
                          <w:divBdr>
                            <w:top w:val="none" w:sz="0" w:space="0" w:color="auto"/>
                            <w:left w:val="none" w:sz="0" w:space="0" w:color="auto"/>
                            <w:bottom w:val="none" w:sz="0" w:space="0" w:color="auto"/>
                            <w:right w:val="none" w:sz="0" w:space="0" w:color="auto"/>
                          </w:divBdr>
                          <w:divsChild>
                            <w:div w:id="38549161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666853">
      <w:bodyDiv w:val="1"/>
      <w:marLeft w:val="0"/>
      <w:marRight w:val="0"/>
      <w:marTop w:val="0"/>
      <w:marBottom w:val="0"/>
      <w:divBdr>
        <w:top w:val="none" w:sz="0" w:space="0" w:color="auto"/>
        <w:left w:val="none" w:sz="0" w:space="0" w:color="auto"/>
        <w:bottom w:val="none" w:sz="0" w:space="0" w:color="auto"/>
        <w:right w:val="none" w:sz="0" w:space="0" w:color="auto"/>
      </w:divBdr>
    </w:div>
    <w:div w:id="881941562">
      <w:bodyDiv w:val="1"/>
      <w:marLeft w:val="0"/>
      <w:marRight w:val="0"/>
      <w:marTop w:val="0"/>
      <w:marBottom w:val="0"/>
      <w:divBdr>
        <w:top w:val="none" w:sz="0" w:space="0" w:color="auto"/>
        <w:left w:val="none" w:sz="0" w:space="0" w:color="auto"/>
        <w:bottom w:val="none" w:sz="0" w:space="0" w:color="auto"/>
        <w:right w:val="none" w:sz="0" w:space="0" w:color="auto"/>
      </w:divBdr>
    </w:div>
    <w:div w:id="934169256">
      <w:bodyDiv w:val="1"/>
      <w:marLeft w:val="0"/>
      <w:marRight w:val="0"/>
      <w:marTop w:val="0"/>
      <w:marBottom w:val="0"/>
      <w:divBdr>
        <w:top w:val="none" w:sz="0" w:space="0" w:color="auto"/>
        <w:left w:val="none" w:sz="0" w:space="0" w:color="auto"/>
        <w:bottom w:val="none" w:sz="0" w:space="0" w:color="auto"/>
        <w:right w:val="none" w:sz="0" w:space="0" w:color="auto"/>
      </w:divBdr>
    </w:div>
    <w:div w:id="997734352">
      <w:bodyDiv w:val="1"/>
      <w:marLeft w:val="0"/>
      <w:marRight w:val="0"/>
      <w:marTop w:val="0"/>
      <w:marBottom w:val="0"/>
      <w:divBdr>
        <w:top w:val="none" w:sz="0" w:space="0" w:color="auto"/>
        <w:left w:val="none" w:sz="0" w:space="0" w:color="auto"/>
        <w:bottom w:val="none" w:sz="0" w:space="0" w:color="auto"/>
        <w:right w:val="none" w:sz="0" w:space="0" w:color="auto"/>
      </w:divBdr>
      <w:divsChild>
        <w:div w:id="657417473">
          <w:marLeft w:val="547"/>
          <w:marRight w:val="0"/>
          <w:marTop w:val="200"/>
          <w:marBottom w:val="0"/>
          <w:divBdr>
            <w:top w:val="none" w:sz="0" w:space="0" w:color="auto"/>
            <w:left w:val="none" w:sz="0" w:space="0" w:color="auto"/>
            <w:bottom w:val="none" w:sz="0" w:space="0" w:color="auto"/>
            <w:right w:val="none" w:sz="0" w:space="0" w:color="auto"/>
          </w:divBdr>
        </w:div>
        <w:div w:id="580601976">
          <w:marLeft w:val="547"/>
          <w:marRight w:val="0"/>
          <w:marTop w:val="200"/>
          <w:marBottom w:val="0"/>
          <w:divBdr>
            <w:top w:val="none" w:sz="0" w:space="0" w:color="auto"/>
            <w:left w:val="none" w:sz="0" w:space="0" w:color="auto"/>
            <w:bottom w:val="none" w:sz="0" w:space="0" w:color="auto"/>
            <w:right w:val="none" w:sz="0" w:space="0" w:color="auto"/>
          </w:divBdr>
        </w:div>
      </w:divsChild>
    </w:div>
    <w:div w:id="1017005624">
      <w:bodyDiv w:val="1"/>
      <w:marLeft w:val="0"/>
      <w:marRight w:val="0"/>
      <w:marTop w:val="0"/>
      <w:marBottom w:val="0"/>
      <w:divBdr>
        <w:top w:val="none" w:sz="0" w:space="0" w:color="auto"/>
        <w:left w:val="none" w:sz="0" w:space="0" w:color="auto"/>
        <w:bottom w:val="none" w:sz="0" w:space="0" w:color="auto"/>
        <w:right w:val="none" w:sz="0" w:space="0" w:color="auto"/>
      </w:divBdr>
      <w:divsChild>
        <w:div w:id="369570916">
          <w:marLeft w:val="446"/>
          <w:marRight w:val="0"/>
          <w:marTop w:val="0"/>
          <w:marBottom w:val="120"/>
          <w:divBdr>
            <w:top w:val="none" w:sz="0" w:space="0" w:color="auto"/>
            <w:left w:val="none" w:sz="0" w:space="0" w:color="auto"/>
            <w:bottom w:val="none" w:sz="0" w:space="0" w:color="auto"/>
            <w:right w:val="none" w:sz="0" w:space="0" w:color="auto"/>
          </w:divBdr>
        </w:div>
        <w:div w:id="1486898308">
          <w:marLeft w:val="446"/>
          <w:marRight w:val="0"/>
          <w:marTop w:val="0"/>
          <w:marBottom w:val="120"/>
          <w:divBdr>
            <w:top w:val="none" w:sz="0" w:space="0" w:color="auto"/>
            <w:left w:val="none" w:sz="0" w:space="0" w:color="auto"/>
            <w:bottom w:val="none" w:sz="0" w:space="0" w:color="auto"/>
            <w:right w:val="none" w:sz="0" w:space="0" w:color="auto"/>
          </w:divBdr>
        </w:div>
        <w:div w:id="442194359">
          <w:marLeft w:val="446"/>
          <w:marRight w:val="0"/>
          <w:marTop w:val="0"/>
          <w:marBottom w:val="120"/>
          <w:divBdr>
            <w:top w:val="none" w:sz="0" w:space="0" w:color="auto"/>
            <w:left w:val="none" w:sz="0" w:space="0" w:color="auto"/>
            <w:bottom w:val="none" w:sz="0" w:space="0" w:color="auto"/>
            <w:right w:val="none" w:sz="0" w:space="0" w:color="auto"/>
          </w:divBdr>
        </w:div>
        <w:div w:id="1880166380">
          <w:marLeft w:val="446"/>
          <w:marRight w:val="0"/>
          <w:marTop w:val="0"/>
          <w:marBottom w:val="120"/>
          <w:divBdr>
            <w:top w:val="none" w:sz="0" w:space="0" w:color="auto"/>
            <w:left w:val="none" w:sz="0" w:space="0" w:color="auto"/>
            <w:bottom w:val="none" w:sz="0" w:space="0" w:color="auto"/>
            <w:right w:val="none" w:sz="0" w:space="0" w:color="auto"/>
          </w:divBdr>
        </w:div>
        <w:div w:id="2099017753">
          <w:marLeft w:val="446"/>
          <w:marRight w:val="0"/>
          <w:marTop w:val="0"/>
          <w:marBottom w:val="120"/>
          <w:divBdr>
            <w:top w:val="none" w:sz="0" w:space="0" w:color="auto"/>
            <w:left w:val="none" w:sz="0" w:space="0" w:color="auto"/>
            <w:bottom w:val="none" w:sz="0" w:space="0" w:color="auto"/>
            <w:right w:val="none" w:sz="0" w:space="0" w:color="auto"/>
          </w:divBdr>
        </w:div>
        <w:div w:id="860970719">
          <w:marLeft w:val="446"/>
          <w:marRight w:val="0"/>
          <w:marTop w:val="0"/>
          <w:marBottom w:val="120"/>
          <w:divBdr>
            <w:top w:val="none" w:sz="0" w:space="0" w:color="auto"/>
            <w:left w:val="none" w:sz="0" w:space="0" w:color="auto"/>
            <w:bottom w:val="none" w:sz="0" w:space="0" w:color="auto"/>
            <w:right w:val="none" w:sz="0" w:space="0" w:color="auto"/>
          </w:divBdr>
        </w:div>
      </w:divsChild>
    </w:div>
    <w:div w:id="1047072551">
      <w:bodyDiv w:val="1"/>
      <w:marLeft w:val="0"/>
      <w:marRight w:val="0"/>
      <w:marTop w:val="0"/>
      <w:marBottom w:val="0"/>
      <w:divBdr>
        <w:top w:val="none" w:sz="0" w:space="0" w:color="auto"/>
        <w:left w:val="none" w:sz="0" w:space="0" w:color="auto"/>
        <w:bottom w:val="none" w:sz="0" w:space="0" w:color="auto"/>
        <w:right w:val="none" w:sz="0" w:space="0" w:color="auto"/>
      </w:divBdr>
      <w:divsChild>
        <w:div w:id="1578435816">
          <w:marLeft w:val="446"/>
          <w:marRight w:val="0"/>
          <w:marTop w:val="0"/>
          <w:marBottom w:val="120"/>
          <w:divBdr>
            <w:top w:val="none" w:sz="0" w:space="0" w:color="auto"/>
            <w:left w:val="none" w:sz="0" w:space="0" w:color="auto"/>
            <w:bottom w:val="none" w:sz="0" w:space="0" w:color="auto"/>
            <w:right w:val="none" w:sz="0" w:space="0" w:color="auto"/>
          </w:divBdr>
        </w:div>
      </w:divsChild>
    </w:div>
    <w:div w:id="1143499248">
      <w:bodyDiv w:val="1"/>
      <w:marLeft w:val="0"/>
      <w:marRight w:val="0"/>
      <w:marTop w:val="0"/>
      <w:marBottom w:val="0"/>
      <w:divBdr>
        <w:top w:val="none" w:sz="0" w:space="0" w:color="auto"/>
        <w:left w:val="none" w:sz="0" w:space="0" w:color="auto"/>
        <w:bottom w:val="none" w:sz="0" w:space="0" w:color="auto"/>
        <w:right w:val="none" w:sz="0" w:space="0" w:color="auto"/>
      </w:divBdr>
    </w:div>
    <w:div w:id="1170488424">
      <w:bodyDiv w:val="1"/>
      <w:marLeft w:val="0"/>
      <w:marRight w:val="0"/>
      <w:marTop w:val="0"/>
      <w:marBottom w:val="0"/>
      <w:divBdr>
        <w:top w:val="none" w:sz="0" w:space="0" w:color="auto"/>
        <w:left w:val="none" w:sz="0" w:space="0" w:color="auto"/>
        <w:bottom w:val="none" w:sz="0" w:space="0" w:color="auto"/>
        <w:right w:val="none" w:sz="0" w:space="0" w:color="auto"/>
      </w:divBdr>
    </w:div>
    <w:div w:id="1170876027">
      <w:bodyDiv w:val="1"/>
      <w:marLeft w:val="0"/>
      <w:marRight w:val="0"/>
      <w:marTop w:val="0"/>
      <w:marBottom w:val="0"/>
      <w:divBdr>
        <w:top w:val="none" w:sz="0" w:space="0" w:color="auto"/>
        <w:left w:val="none" w:sz="0" w:space="0" w:color="auto"/>
        <w:bottom w:val="none" w:sz="0" w:space="0" w:color="auto"/>
        <w:right w:val="none" w:sz="0" w:space="0" w:color="auto"/>
      </w:divBdr>
      <w:divsChild>
        <w:div w:id="5865190">
          <w:marLeft w:val="446"/>
          <w:marRight w:val="0"/>
          <w:marTop w:val="0"/>
          <w:marBottom w:val="240"/>
          <w:divBdr>
            <w:top w:val="none" w:sz="0" w:space="0" w:color="auto"/>
            <w:left w:val="none" w:sz="0" w:space="0" w:color="auto"/>
            <w:bottom w:val="none" w:sz="0" w:space="0" w:color="auto"/>
            <w:right w:val="none" w:sz="0" w:space="0" w:color="auto"/>
          </w:divBdr>
        </w:div>
        <w:div w:id="1096902191">
          <w:marLeft w:val="446"/>
          <w:marRight w:val="0"/>
          <w:marTop w:val="0"/>
          <w:marBottom w:val="240"/>
          <w:divBdr>
            <w:top w:val="none" w:sz="0" w:space="0" w:color="auto"/>
            <w:left w:val="none" w:sz="0" w:space="0" w:color="auto"/>
            <w:bottom w:val="none" w:sz="0" w:space="0" w:color="auto"/>
            <w:right w:val="none" w:sz="0" w:space="0" w:color="auto"/>
          </w:divBdr>
        </w:div>
        <w:div w:id="1701587446">
          <w:marLeft w:val="446"/>
          <w:marRight w:val="0"/>
          <w:marTop w:val="0"/>
          <w:marBottom w:val="240"/>
          <w:divBdr>
            <w:top w:val="none" w:sz="0" w:space="0" w:color="auto"/>
            <w:left w:val="none" w:sz="0" w:space="0" w:color="auto"/>
            <w:bottom w:val="none" w:sz="0" w:space="0" w:color="auto"/>
            <w:right w:val="none" w:sz="0" w:space="0" w:color="auto"/>
          </w:divBdr>
        </w:div>
      </w:divsChild>
    </w:div>
    <w:div w:id="1203900964">
      <w:bodyDiv w:val="1"/>
      <w:marLeft w:val="0"/>
      <w:marRight w:val="0"/>
      <w:marTop w:val="0"/>
      <w:marBottom w:val="0"/>
      <w:divBdr>
        <w:top w:val="none" w:sz="0" w:space="0" w:color="auto"/>
        <w:left w:val="none" w:sz="0" w:space="0" w:color="auto"/>
        <w:bottom w:val="none" w:sz="0" w:space="0" w:color="auto"/>
        <w:right w:val="none" w:sz="0" w:space="0" w:color="auto"/>
      </w:divBdr>
      <w:divsChild>
        <w:div w:id="1574512944">
          <w:marLeft w:val="547"/>
          <w:marRight w:val="0"/>
          <w:marTop w:val="200"/>
          <w:marBottom w:val="0"/>
          <w:divBdr>
            <w:top w:val="none" w:sz="0" w:space="0" w:color="auto"/>
            <w:left w:val="none" w:sz="0" w:space="0" w:color="auto"/>
            <w:bottom w:val="none" w:sz="0" w:space="0" w:color="auto"/>
            <w:right w:val="none" w:sz="0" w:space="0" w:color="auto"/>
          </w:divBdr>
        </w:div>
        <w:div w:id="1242105771">
          <w:marLeft w:val="547"/>
          <w:marRight w:val="0"/>
          <w:marTop w:val="200"/>
          <w:marBottom w:val="0"/>
          <w:divBdr>
            <w:top w:val="none" w:sz="0" w:space="0" w:color="auto"/>
            <w:left w:val="none" w:sz="0" w:space="0" w:color="auto"/>
            <w:bottom w:val="none" w:sz="0" w:space="0" w:color="auto"/>
            <w:right w:val="none" w:sz="0" w:space="0" w:color="auto"/>
          </w:divBdr>
        </w:div>
      </w:divsChild>
    </w:div>
    <w:div w:id="1207178092">
      <w:bodyDiv w:val="1"/>
      <w:marLeft w:val="0"/>
      <w:marRight w:val="0"/>
      <w:marTop w:val="0"/>
      <w:marBottom w:val="0"/>
      <w:divBdr>
        <w:top w:val="none" w:sz="0" w:space="0" w:color="auto"/>
        <w:left w:val="none" w:sz="0" w:space="0" w:color="auto"/>
        <w:bottom w:val="none" w:sz="0" w:space="0" w:color="auto"/>
        <w:right w:val="none" w:sz="0" w:space="0" w:color="auto"/>
      </w:divBdr>
    </w:div>
    <w:div w:id="1346403570">
      <w:bodyDiv w:val="1"/>
      <w:marLeft w:val="0"/>
      <w:marRight w:val="0"/>
      <w:marTop w:val="0"/>
      <w:marBottom w:val="0"/>
      <w:divBdr>
        <w:top w:val="none" w:sz="0" w:space="0" w:color="auto"/>
        <w:left w:val="none" w:sz="0" w:space="0" w:color="auto"/>
        <w:bottom w:val="none" w:sz="0" w:space="0" w:color="auto"/>
        <w:right w:val="none" w:sz="0" w:space="0" w:color="auto"/>
      </w:divBdr>
      <w:divsChild>
        <w:div w:id="880284111">
          <w:marLeft w:val="547"/>
          <w:marRight w:val="0"/>
          <w:marTop w:val="200"/>
          <w:marBottom w:val="0"/>
          <w:divBdr>
            <w:top w:val="none" w:sz="0" w:space="0" w:color="auto"/>
            <w:left w:val="none" w:sz="0" w:space="0" w:color="auto"/>
            <w:bottom w:val="none" w:sz="0" w:space="0" w:color="auto"/>
            <w:right w:val="none" w:sz="0" w:space="0" w:color="auto"/>
          </w:divBdr>
        </w:div>
        <w:div w:id="698698889">
          <w:marLeft w:val="547"/>
          <w:marRight w:val="0"/>
          <w:marTop w:val="200"/>
          <w:marBottom w:val="0"/>
          <w:divBdr>
            <w:top w:val="none" w:sz="0" w:space="0" w:color="auto"/>
            <w:left w:val="none" w:sz="0" w:space="0" w:color="auto"/>
            <w:bottom w:val="none" w:sz="0" w:space="0" w:color="auto"/>
            <w:right w:val="none" w:sz="0" w:space="0" w:color="auto"/>
          </w:divBdr>
        </w:div>
      </w:divsChild>
    </w:div>
    <w:div w:id="1402828879">
      <w:bodyDiv w:val="1"/>
      <w:marLeft w:val="0"/>
      <w:marRight w:val="0"/>
      <w:marTop w:val="0"/>
      <w:marBottom w:val="0"/>
      <w:divBdr>
        <w:top w:val="none" w:sz="0" w:space="0" w:color="auto"/>
        <w:left w:val="none" w:sz="0" w:space="0" w:color="auto"/>
        <w:bottom w:val="none" w:sz="0" w:space="0" w:color="auto"/>
        <w:right w:val="none" w:sz="0" w:space="0" w:color="auto"/>
      </w:divBdr>
    </w:div>
    <w:div w:id="1497958252">
      <w:bodyDiv w:val="1"/>
      <w:marLeft w:val="0"/>
      <w:marRight w:val="0"/>
      <w:marTop w:val="0"/>
      <w:marBottom w:val="0"/>
      <w:divBdr>
        <w:top w:val="none" w:sz="0" w:space="0" w:color="auto"/>
        <w:left w:val="none" w:sz="0" w:space="0" w:color="auto"/>
        <w:bottom w:val="none" w:sz="0" w:space="0" w:color="auto"/>
        <w:right w:val="none" w:sz="0" w:space="0" w:color="auto"/>
      </w:divBdr>
    </w:div>
    <w:div w:id="1570771317">
      <w:bodyDiv w:val="1"/>
      <w:marLeft w:val="0"/>
      <w:marRight w:val="0"/>
      <w:marTop w:val="0"/>
      <w:marBottom w:val="0"/>
      <w:divBdr>
        <w:top w:val="none" w:sz="0" w:space="0" w:color="auto"/>
        <w:left w:val="none" w:sz="0" w:space="0" w:color="auto"/>
        <w:bottom w:val="none" w:sz="0" w:space="0" w:color="auto"/>
        <w:right w:val="none" w:sz="0" w:space="0" w:color="auto"/>
      </w:divBdr>
    </w:div>
    <w:div w:id="1709597408">
      <w:bodyDiv w:val="1"/>
      <w:marLeft w:val="0"/>
      <w:marRight w:val="0"/>
      <w:marTop w:val="0"/>
      <w:marBottom w:val="0"/>
      <w:divBdr>
        <w:top w:val="none" w:sz="0" w:space="0" w:color="auto"/>
        <w:left w:val="none" w:sz="0" w:space="0" w:color="auto"/>
        <w:bottom w:val="none" w:sz="0" w:space="0" w:color="auto"/>
        <w:right w:val="none" w:sz="0" w:space="0" w:color="auto"/>
      </w:divBdr>
      <w:divsChild>
        <w:div w:id="1751190488">
          <w:marLeft w:val="547"/>
          <w:marRight w:val="0"/>
          <w:marTop w:val="200"/>
          <w:marBottom w:val="0"/>
          <w:divBdr>
            <w:top w:val="none" w:sz="0" w:space="0" w:color="auto"/>
            <w:left w:val="none" w:sz="0" w:space="0" w:color="auto"/>
            <w:bottom w:val="none" w:sz="0" w:space="0" w:color="auto"/>
            <w:right w:val="none" w:sz="0" w:space="0" w:color="auto"/>
          </w:divBdr>
        </w:div>
        <w:div w:id="1110009382">
          <w:marLeft w:val="547"/>
          <w:marRight w:val="0"/>
          <w:marTop w:val="200"/>
          <w:marBottom w:val="0"/>
          <w:divBdr>
            <w:top w:val="none" w:sz="0" w:space="0" w:color="auto"/>
            <w:left w:val="none" w:sz="0" w:space="0" w:color="auto"/>
            <w:bottom w:val="none" w:sz="0" w:space="0" w:color="auto"/>
            <w:right w:val="none" w:sz="0" w:space="0" w:color="auto"/>
          </w:divBdr>
        </w:div>
        <w:div w:id="1678651982">
          <w:marLeft w:val="547"/>
          <w:marRight w:val="0"/>
          <w:marTop w:val="200"/>
          <w:marBottom w:val="0"/>
          <w:divBdr>
            <w:top w:val="none" w:sz="0" w:space="0" w:color="auto"/>
            <w:left w:val="none" w:sz="0" w:space="0" w:color="auto"/>
            <w:bottom w:val="none" w:sz="0" w:space="0" w:color="auto"/>
            <w:right w:val="none" w:sz="0" w:space="0" w:color="auto"/>
          </w:divBdr>
        </w:div>
      </w:divsChild>
    </w:div>
    <w:div w:id="1736857168">
      <w:bodyDiv w:val="1"/>
      <w:marLeft w:val="0"/>
      <w:marRight w:val="0"/>
      <w:marTop w:val="0"/>
      <w:marBottom w:val="0"/>
      <w:divBdr>
        <w:top w:val="none" w:sz="0" w:space="0" w:color="auto"/>
        <w:left w:val="none" w:sz="0" w:space="0" w:color="auto"/>
        <w:bottom w:val="none" w:sz="0" w:space="0" w:color="auto"/>
        <w:right w:val="none" w:sz="0" w:space="0" w:color="auto"/>
      </w:divBdr>
    </w:div>
    <w:div w:id="1800492196">
      <w:bodyDiv w:val="1"/>
      <w:marLeft w:val="0"/>
      <w:marRight w:val="0"/>
      <w:marTop w:val="0"/>
      <w:marBottom w:val="0"/>
      <w:divBdr>
        <w:top w:val="none" w:sz="0" w:space="0" w:color="auto"/>
        <w:left w:val="none" w:sz="0" w:space="0" w:color="auto"/>
        <w:bottom w:val="none" w:sz="0" w:space="0" w:color="auto"/>
        <w:right w:val="none" w:sz="0" w:space="0" w:color="auto"/>
      </w:divBdr>
    </w:div>
    <w:div w:id="1856843257">
      <w:bodyDiv w:val="1"/>
      <w:marLeft w:val="0"/>
      <w:marRight w:val="0"/>
      <w:marTop w:val="0"/>
      <w:marBottom w:val="0"/>
      <w:divBdr>
        <w:top w:val="none" w:sz="0" w:space="0" w:color="auto"/>
        <w:left w:val="none" w:sz="0" w:space="0" w:color="auto"/>
        <w:bottom w:val="none" w:sz="0" w:space="0" w:color="auto"/>
        <w:right w:val="none" w:sz="0" w:space="0" w:color="auto"/>
      </w:divBdr>
    </w:div>
    <w:div w:id="1881042160">
      <w:bodyDiv w:val="1"/>
      <w:marLeft w:val="0"/>
      <w:marRight w:val="0"/>
      <w:marTop w:val="0"/>
      <w:marBottom w:val="0"/>
      <w:divBdr>
        <w:top w:val="none" w:sz="0" w:space="0" w:color="auto"/>
        <w:left w:val="none" w:sz="0" w:space="0" w:color="auto"/>
        <w:bottom w:val="none" w:sz="0" w:space="0" w:color="auto"/>
        <w:right w:val="none" w:sz="0" w:space="0" w:color="auto"/>
      </w:divBdr>
    </w:div>
    <w:div w:id="2010281977">
      <w:bodyDiv w:val="1"/>
      <w:marLeft w:val="0"/>
      <w:marRight w:val="0"/>
      <w:marTop w:val="0"/>
      <w:marBottom w:val="0"/>
      <w:divBdr>
        <w:top w:val="none" w:sz="0" w:space="0" w:color="auto"/>
        <w:left w:val="none" w:sz="0" w:space="0" w:color="auto"/>
        <w:bottom w:val="none" w:sz="0" w:space="0" w:color="auto"/>
        <w:right w:val="none" w:sz="0" w:space="0" w:color="auto"/>
      </w:divBdr>
    </w:div>
    <w:div w:id="2012217859">
      <w:bodyDiv w:val="1"/>
      <w:marLeft w:val="0"/>
      <w:marRight w:val="0"/>
      <w:marTop w:val="0"/>
      <w:marBottom w:val="0"/>
      <w:divBdr>
        <w:top w:val="none" w:sz="0" w:space="0" w:color="auto"/>
        <w:left w:val="none" w:sz="0" w:space="0" w:color="auto"/>
        <w:bottom w:val="none" w:sz="0" w:space="0" w:color="auto"/>
        <w:right w:val="none" w:sz="0" w:space="0" w:color="auto"/>
      </w:divBdr>
    </w:div>
    <w:div w:id="2029672956">
      <w:bodyDiv w:val="1"/>
      <w:marLeft w:val="0"/>
      <w:marRight w:val="0"/>
      <w:marTop w:val="0"/>
      <w:marBottom w:val="0"/>
      <w:divBdr>
        <w:top w:val="none" w:sz="0" w:space="0" w:color="auto"/>
        <w:left w:val="none" w:sz="0" w:space="0" w:color="auto"/>
        <w:bottom w:val="none" w:sz="0" w:space="0" w:color="auto"/>
        <w:right w:val="none" w:sz="0" w:space="0" w:color="auto"/>
      </w:divBdr>
      <w:divsChild>
        <w:div w:id="813376377">
          <w:marLeft w:val="547"/>
          <w:marRight w:val="0"/>
          <w:marTop w:val="200"/>
          <w:marBottom w:val="0"/>
          <w:divBdr>
            <w:top w:val="none" w:sz="0" w:space="0" w:color="auto"/>
            <w:left w:val="none" w:sz="0" w:space="0" w:color="auto"/>
            <w:bottom w:val="none" w:sz="0" w:space="0" w:color="auto"/>
            <w:right w:val="none" w:sz="0" w:space="0" w:color="auto"/>
          </w:divBdr>
        </w:div>
      </w:divsChild>
    </w:div>
    <w:div w:id="20883328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popin/icpd/conference/offeng/poa.html" TargetMode="External"/><Relationship Id="rId13" Type="http://schemas.openxmlformats.org/officeDocument/2006/relationships/hyperlink" Target="http://www.ohchr.org/EN/Issues/Development/Pages/RTDBook.aspx"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undp.org/content/dam/undp/library/corporate/Executive%20Board/2013/English/QCPR%20resolution%20A-RES-67-226-EN.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org/womenwatch/daw/beijing/pdf/BDPfA%20E.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un.org/womenwatch/daw/beijing/pdf/BDPfA%20E.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n.org/documents/ga/conf166/aconf166-9.htm" TargetMode="External"/><Relationship Id="rId14" Type="http://schemas.openxmlformats.org/officeDocument/2006/relationships/hyperlink" Target="http://www.african-court.org/en/images/Cases/Judgment/Application%20006-2012%20-%20African%20Commission%20on%20Human%20and%20Peoples%E2%80%99%20Rights%20v.%20the%20Republic%20of%20Kenya..pdf" TargetMode="External"/><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www.achpr.org/files/sessions/33rd/comunications/227.99/227_99_democratic_republic_of_congo___burundi_rwanda_uganda.pdf" TargetMode="External"/><Relationship Id="rId13" Type="http://schemas.openxmlformats.org/officeDocument/2006/relationships/hyperlink" Target="http://www.achpr.org/files/sessions/45th/comunications/266.03/achpr45_266_03_eng.pdf" TargetMode="External"/><Relationship Id="rId3" Type="http://schemas.openxmlformats.org/officeDocument/2006/relationships/hyperlink" Target="http://www.achpr.org/files/sessions/46th/comunications/276.03/achpr46_276_03_eng.pdf" TargetMode="External"/><Relationship Id="rId7" Type="http://schemas.openxmlformats.org/officeDocument/2006/relationships/hyperlink" Target="http://www.achpr.org/files/sessions/30th/comunications/155.96/achpr30_155_96_eng.pdf" TargetMode="External"/><Relationship Id="rId12" Type="http://schemas.openxmlformats.org/officeDocument/2006/relationships/hyperlink" Target="http://www.achpr.org/files/sessions/45th/comunications/266.03/achpr45_266_03_eng.pdf" TargetMode="External"/><Relationship Id="rId17" Type="http://schemas.openxmlformats.org/officeDocument/2006/relationships/hyperlink" Target="http://www.achpr.org/files/sessions/45th/comunications/279.03-296.05/achpr45_279.03_296.05_eng.pdf" TargetMode="External"/><Relationship Id="rId2" Type="http://schemas.openxmlformats.org/officeDocument/2006/relationships/hyperlink" Target="http://www.achpr.org/files/sessions/46th/comunications/276.03/achpr46_276_03_eng.pdf" TargetMode="External"/><Relationship Id="rId16" Type="http://schemas.openxmlformats.org/officeDocument/2006/relationships/hyperlink" Target="http://www.achpr.org/files/sessions/45th/comunications/279.03-296.05/achpr45_279.03_296.05_eng.pdf" TargetMode="External"/><Relationship Id="rId1" Type="http://schemas.openxmlformats.org/officeDocument/2006/relationships/hyperlink" Target="http://daccess-ods.un.org/access.nsf/Get?Open&amp;DS=A/HRC/15/WG.2/TF/2/Add.1/Corr.1&amp;Lang=E" TargetMode="External"/><Relationship Id="rId6" Type="http://schemas.openxmlformats.org/officeDocument/2006/relationships/hyperlink" Target="http://www.achpr.org/files/sessions/30th/comunications/155.96/achpr30_155_96_eng.pdf" TargetMode="External"/><Relationship Id="rId11" Type="http://schemas.openxmlformats.org/officeDocument/2006/relationships/hyperlink" Target="http://www.achpr.org/files/sessions/45th/comunications/266.03/achpr45_266_03_eng.pdf" TargetMode="External"/><Relationship Id="rId5" Type="http://schemas.openxmlformats.org/officeDocument/2006/relationships/hyperlink" Target="http://www.achpr.org/files/sessions/46th/comunications/276.03/achpr46_276_03_eng.pdf" TargetMode="External"/><Relationship Id="rId15" Type="http://schemas.openxmlformats.org/officeDocument/2006/relationships/hyperlink" Target="http://www.achpr.org/files/sessions/45th/comunications/279.03-296.05/achpr45_279.03_296.05_eng.pdf" TargetMode="External"/><Relationship Id="rId10" Type="http://schemas.openxmlformats.org/officeDocument/2006/relationships/hyperlink" Target="http://www.achpr.org/files/sessions/45th/comunications/266.03/achpr45_266_03_eng.pdf" TargetMode="External"/><Relationship Id="rId4" Type="http://schemas.openxmlformats.org/officeDocument/2006/relationships/hyperlink" Target="http://www.achpr.org/files/sessions/46th/comunications/276.03/achpr46_276_03_eng.pdf" TargetMode="External"/><Relationship Id="rId9" Type="http://schemas.openxmlformats.org/officeDocument/2006/relationships/hyperlink" Target="http://www.achpr.org/files/sessions/45th/comunications/266.03/achpr45_266_03_eng.pdf" TargetMode="External"/><Relationship Id="rId14" Type="http://schemas.openxmlformats.org/officeDocument/2006/relationships/hyperlink" Target="http://www.achpr.org/files/sessions/45th/comunications/279.03-296.05/achpr45_279.03_296.05_e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FB4FC1B-379C-47E1-8184-D9F78499D012}">
  <ds:schemaRefs>
    <ds:schemaRef ds:uri="http://schemas.openxmlformats.org/officeDocument/2006/bibliography"/>
  </ds:schemaRefs>
</ds:datastoreItem>
</file>

<file path=customXml/itemProps2.xml><?xml version="1.0" encoding="utf-8"?>
<ds:datastoreItem xmlns:ds="http://schemas.openxmlformats.org/officeDocument/2006/customXml" ds:itemID="{B43056BE-E631-4098-887D-4B5ECD7C8F41}"/>
</file>

<file path=customXml/itemProps3.xml><?xml version="1.0" encoding="utf-8"?>
<ds:datastoreItem xmlns:ds="http://schemas.openxmlformats.org/officeDocument/2006/customXml" ds:itemID="{0F691891-5050-47FE-9247-4465766DB564}"/>
</file>

<file path=customXml/itemProps4.xml><?xml version="1.0" encoding="utf-8"?>
<ds:datastoreItem xmlns:ds="http://schemas.openxmlformats.org/officeDocument/2006/customXml" ds:itemID="{17C77340-9360-46AE-BAB4-CCCF547135A6}"/>
</file>

<file path=docProps/app.xml><?xml version="1.0" encoding="utf-8"?>
<Properties xmlns="http://schemas.openxmlformats.org/officeDocument/2006/extended-properties" xmlns:vt="http://schemas.openxmlformats.org/officeDocument/2006/docPropsVTypes">
  <Template>Normal</Template>
  <TotalTime>2</TotalTime>
  <Pages>26</Pages>
  <Words>10936</Words>
  <Characters>62341</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Hendrix College</Company>
  <LinksUpToDate>false</LinksUpToDate>
  <CharactersWithSpaces>73131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J. Whelan</dc:creator>
  <cp:lastModifiedBy>Mihir Kanade</cp:lastModifiedBy>
  <cp:revision>3</cp:revision>
  <cp:lastPrinted>2016-09-21T21:18:00Z</cp:lastPrinted>
  <dcterms:created xsi:type="dcterms:W3CDTF">2021-03-16T15:48:00Z</dcterms:created>
  <dcterms:modified xsi:type="dcterms:W3CDTF">2021-03-16T15:53:00Z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