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B3" w:rsidRPr="00212CB3" w:rsidRDefault="00212CB3" w:rsidP="00541C1D">
      <w:pPr>
        <w:spacing w:line="240" w:lineRule="auto"/>
        <w:ind w:firstLine="0"/>
        <w:jc w:val="center"/>
        <w:rPr>
          <w:b/>
          <w:spacing w:val="-4"/>
          <w:sz w:val="27"/>
          <w:szCs w:val="27"/>
          <w:u w:val="single"/>
        </w:rPr>
      </w:pPr>
      <w:r w:rsidRPr="00212CB3">
        <w:rPr>
          <w:b/>
          <w:spacing w:val="-4"/>
          <w:sz w:val="27"/>
          <w:szCs w:val="27"/>
          <w:u w:val="single"/>
        </w:rPr>
        <w:t>Информация Российской Федерации</w:t>
      </w:r>
    </w:p>
    <w:p w:rsidR="00212CB3" w:rsidRPr="00212CB3" w:rsidRDefault="00541C1D" w:rsidP="00541C1D">
      <w:pPr>
        <w:spacing w:line="240" w:lineRule="auto"/>
        <w:ind w:firstLine="0"/>
        <w:jc w:val="center"/>
        <w:rPr>
          <w:b/>
          <w:spacing w:val="-4"/>
          <w:sz w:val="27"/>
          <w:szCs w:val="27"/>
          <w:u w:val="single"/>
        </w:rPr>
      </w:pPr>
      <w:r>
        <w:rPr>
          <w:b/>
          <w:spacing w:val="-4"/>
          <w:sz w:val="27"/>
          <w:szCs w:val="27"/>
          <w:u w:val="single"/>
        </w:rPr>
        <w:t xml:space="preserve">на запрос </w:t>
      </w:r>
      <w:r w:rsidR="00212CB3" w:rsidRPr="00212CB3">
        <w:rPr>
          <w:b/>
          <w:spacing w:val="-4"/>
          <w:sz w:val="27"/>
          <w:szCs w:val="27"/>
          <w:u w:val="single"/>
        </w:rPr>
        <w:t>Управления Верховного комиссара ООН</w:t>
      </w:r>
    </w:p>
    <w:p w:rsidR="00212CB3" w:rsidRDefault="00212CB3" w:rsidP="00541C1D">
      <w:pPr>
        <w:spacing w:line="240" w:lineRule="auto"/>
        <w:ind w:firstLine="0"/>
        <w:jc w:val="center"/>
        <w:rPr>
          <w:b/>
          <w:spacing w:val="-4"/>
          <w:sz w:val="27"/>
          <w:szCs w:val="27"/>
          <w:u w:val="single"/>
        </w:rPr>
      </w:pPr>
      <w:r w:rsidRPr="00541C1D">
        <w:rPr>
          <w:b/>
          <w:spacing w:val="-4"/>
          <w:sz w:val="27"/>
          <w:szCs w:val="27"/>
          <w:u w:val="single"/>
        </w:rPr>
        <w:t xml:space="preserve">по правам человека </w:t>
      </w:r>
      <w:r w:rsidR="00541C1D" w:rsidRPr="00541C1D">
        <w:rPr>
          <w:b/>
          <w:spacing w:val="-4"/>
          <w:sz w:val="27"/>
          <w:szCs w:val="27"/>
          <w:u w:val="single"/>
        </w:rPr>
        <w:t xml:space="preserve">в связи с резолюцией </w:t>
      </w:r>
      <w:r w:rsidR="00270B40" w:rsidRPr="00270B40">
        <w:rPr>
          <w:b/>
          <w:sz w:val="27"/>
          <w:szCs w:val="27"/>
          <w:u w:val="single"/>
        </w:rPr>
        <w:t>42/15 Совета ООН по правам человека «Право на неприкосновенность частной жизни в цифровой век»</w:t>
      </w:r>
    </w:p>
    <w:p w:rsidR="00541C1D" w:rsidRDefault="00541C1D" w:rsidP="00541C1D">
      <w:pPr>
        <w:spacing w:line="240" w:lineRule="auto"/>
        <w:ind w:firstLine="0"/>
        <w:jc w:val="center"/>
        <w:rPr>
          <w:b/>
          <w:spacing w:val="-4"/>
          <w:sz w:val="27"/>
          <w:szCs w:val="27"/>
          <w:u w:val="single"/>
        </w:rPr>
      </w:pPr>
    </w:p>
    <w:p w:rsidR="00541C1D" w:rsidRPr="001521BE" w:rsidRDefault="00541C1D" w:rsidP="00541C1D">
      <w:pPr>
        <w:spacing w:line="240" w:lineRule="auto"/>
        <w:ind w:firstLine="0"/>
        <w:jc w:val="left"/>
        <w:rPr>
          <w:i/>
          <w:spacing w:val="-4"/>
          <w:sz w:val="27"/>
          <w:szCs w:val="27"/>
        </w:rPr>
      </w:pPr>
      <w:r w:rsidRPr="00541C1D">
        <w:rPr>
          <w:i/>
          <w:spacing w:val="-4"/>
          <w:sz w:val="27"/>
          <w:szCs w:val="27"/>
          <w:lang w:val="en-US"/>
        </w:rPr>
        <w:t>Reference</w:t>
      </w:r>
      <w:r w:rsidRPr="001521BE">
        <w:rPr>
          <w:i/>
          <w:spacing w:val="-4"/>
          <w:sz w:val="27"/>
          <w:szCs w:val="27"/>
        </w:rPr>
        <w:t xml:space="preserve"> </w:t>
      </w:r>
      <w:r w:rsidR="00270B40">
        <w:rPr>
          <w:i/>
          <w:spacing w:val="-4"/>
          <w:sz w:val="27"/>
          <w:szCs w:val="27"/>
          <w:lang w:val="es-ES"/>
        </w:rPr>
        <w:t>NV</w:t>
      </w:r>
      <w:r w:rsidR="00270B40" w:rsidRPr="00A44A08">
        <w:rPr>
          <w:i/>
          <w:spacing w:val="-4"/>
          <w:sz w:val="27"/>
          <w:szCs w:val="27"/>
        </w:rPr>
        <w:t>:</w:t>
      </w:r>
      <w:r w:rsidR="00270B40">
        <w:rPr>
          <w:i/>
          <w:spacing w:val="-4"/>
          <w:sz w:val="27"/>
          <w:szCs w:val="27"/>
          <w:lang w:val="en-US"/>
        </w:rPr>
        <w:t>P</w:t>
      </w:r>
      <w:r w:rsidR="00270B40" w:rsidRPr="00A44A08">
        <w:rPr>
          <w:i/>
          <w:spacing w:val="-4"/>
          <w:sz w:val="27"/>
          <w:szCs w:val="27"/>
        </w:rPr>
        <w:t>.</w:t>
      </w:r>
      <w:r w:rsidR="00270B40">
        <w:rPr>
          <w:i/>
          <w:spacing w:val="-4"/>
          <w:sz w:val="27"/>
          <w:szCs w:val="27"/>
          <w:lang w:val="en-US"/>
        </w:rPr>
        <w:t>EN</w:t>
      </w:r>
    </w:p>
    <w:p w:rsidR="00541C1D" w:rsidRPr="001521BE" w:rsidRDefault="00541C1D" w:rsidP="00E732A4"/>
    <w:p w:rsidR="004B26D4" w:rsidRDefault="004B26D4" w:rsidP="00E732A4">
      <w:r w:rsidRPr="00CF3D7A">
        <w:rPr>
          <w:spacing w:val="-4"/>
        </w:rPr>
        <w:t>Российская Федерация, изучив запрос Управления Верховного комиссара</w:t>
      </w:r>
      <w:r>
        <w:t xml:space="preserve"> ООН по правам человека</w:t>
      </w:r>
      <w:r w:rsidRPr="009E300E">
        <w:t>, хотела бы сообщить следующее</w:t>
      </w:r>
      <w:r>
        <w:t>.</w:t>
      </w:r>
    </w:p>
    <w:p w:rsidR="00A524FE" w:rsidRPr="00A524FE" w:rsidRDefault="00A524FE" w:rsidP="00F21D77">
      <w:pPr>
        <w:rPr>
          <w:b/>
        </w:rPr>
      </w:pPr>
      <w:r w:rsidRPr="00A524FE">
        <w:rPr>
          <w:b/>
        </w:rPr>
        <w:t>1.</w:t>
      </w:r>
    </w:p>
    <w:p w:rsidR="008A426D" w:rsidRDefault="00F21D77" w:rsidP="00F21D77">
      <w:r>
        <w:t xml:space="preserve">a)  Интеллектуальные автоматизированные системы охватывают все новые сферы человеческой деятельности, становятся фактором, влияющим на социально-экономическое и политическое развитие на национальном и глобальном уровне. Технологии искусственного интеллекта (ИИ) призваны </w:t>
      </w:r>
      <w:r w:rsidRPr="00F21D77">
        <w:rPr>
          <w:spacing w:val="-2"/>
        </w:rPr>
        <w:t>нести пользу людям, внося свой вклад в стимулирование инклюзивного роста,</w:t>
      </w:r>
      <w:r>
        <w:t xml:space="preserve"> </w:t>
      </w:r>
      <w:r w:rsidRPr="008A426D">
        <w:rPr>
          <w:spacing w:val="-4"/>
        </w:rPr>
        <w:t>устойчивое развитие и благосостояние населения. ИИ должен разрабатываться</w:t>
      </w:r>
      <w:r>
        <w:t xml:space="preserve"> </w:t>
      </w:r>
      <w:r w:rsidRPr="008A426D">
        <w:t>таким образом, чтобы соблюдалось уважение к верховенству права, демократическим</w:t>
      </w:r>
      <w:r>
        <w:t xml:space="preserve"> ценностям и правам человека.</w:t>
      </w:r>
    </w:p>
    <w:p w:rsidR="00A9425E" w:rsidRDefault="00F21D77" w:rsidP="00F21D77">
      <w:r>
        <w:t xml:space="preserve">На любом этапе функционирования ИИ должно быть предусмотрено </w:t>
      </w:r>
      <w:r w:rsidRPr="00610A22">
        <w:rPr>
          <w:spacing w:val="-4"/>
        </w:rPr>
        <w:t>вмешательство человека в работу системы (</w:t>
      </w:r>
      <w:proofErr w:type="spellStart"/>
      <w:r w:rsidRPr="00610A22">
        <w:rPr>
          <w:spacing w:val="-4"/>
        </w:rPr>
        <w:t>человекоцентричный</w:t>
      </w:r>
      <w:proofErr w:type="spellEnd"/>
      <w:r w:rsidRPr="00610A22">
        <w:rPr>
          <w:spacing w:val="-4"/>
        </w:rPr>
        <w:t xml:space="preserve"> подход). При</w:t>
      </w:r>
      <w:r>
        <w:t xml:space="preserve"> разработке алгоритмов работы ИИ важно не допускать введения ограничений </w:t>
      </w:r>
      <w:r w:rsidRPr="00610A22">
        <w:t>права на неприкосновенность частной жизни. Необходимо обеспечить прозрачность</w:t>
      </w:r>
      <w:r>
        <w:t xml:space="preserve"> и ответственное раскрытие информации о системах ИИ, чтобы </w:t>
      </w:r>
      <w:r w:rsidRPr="00A9425E">
        <w:t>люди понимали результаты использования ИИ и могли управлять им (прозрачность</w:t>
      </w:r>
      <w:r>
        <w:t xml:space="preserve"> и объяснимость). Системы ИИ должны функционировать надёжно, гарантированно и безопасно в течение всего жизненного цикла. Потенциальные риски должны отслеживаться </w:t>
      </w:r>
      <w:r w:rsidR="00A9425E">
        <w:t>на постоянной основе, а случае необходимости должны оперативно</w:t>
      </w:r>
      <w:r>
        <w:t xml:space="preserve"> приниматься соответствующие меры управления.</w:t>
      </w:r>
    </w:p>
    <w:p w:rsidR="00F21D77" w:rsidRDefault="00F21D77" w:rsidP="00F21D77">
      <w:r>
        <w:t xml:space="preserve">Организации и отдельные лица, разрабатывающие, внедряющие или эксплуатирующие системы ИИ, должны нести ответственность за их </w:t>
      </w:r>
      <w:r w:rsidRPr="00A9425E">
        <w:rPr>
          <w:spacing w:val="-4"/>
        </w:rPr>
        <w:t>надлежащее функционирование. При разработке международных документов в</w:t>
      </w:r>
      <w:r>
        <w:t xml:space="preserve"> </w:t>
      </w:r>
      <w:r w:rsidRPr="00A9425E">
        <w:rPr>
          <w:spacing w:val="-6"/>
        </w:rPr>
        <w:lastRenderedPageBreak/>
        <w:t>сфере ИИ акцент следует сделать на включении в их тексты основополагающего</w:t>
      </w:r>
      <w:r>
        <w:t xml:space="preserve"> принципа </w:t>
      </w:r>
      <w:r w:rsidR="00A9425E">
        <w:t>–</w:t>
      </w:r>
      <w:r>
        <w:t xml:space="preserve"> человек имеет право на любом этапе разработки, внедрения или применения ИИ отменять или </w:t>
      </w:r>
      <w:proofErr w:type="spellStart"/>
      <w:r>
        <w:t>ветировать</w:t>
      </w:r>
      <w:proofErr w:type="spellEnd"/>
      <w:r>
        <w:t xml:space="preserve"> любые действия или решения, принимаемые ИИ. Речь идет о приоритете государства в обеспечении этого права.</w:t>
      </w:r>
    </w:p>
    <w:p w:rsidR="00F21D77" w:rsidRDefault="006F0607" w:rsidP="00F21D77">
      <w:r>
        <w:t>b)  </w:t>
      </w:r>
      <w:r w:rsidR="00F21D77">
        <w:t>Системы искусственного интеллекта и в целом технологии ИИ являются лишь инструментом реализации той или иной политики (подходов), в т</w:t>
      </w:r>
      <w:r w:rsidR="007F674F">
        <w:t>ом числе</w:t>
      </w:r>
      <w:r w:rsidR="00F21D77">
        <w:t xml:space="preserve"> в области обеспечения прав человека, включая вопросы неприкосновенности частной жизни. В этом смысле, рассматривая ИИ как масштабируемую технологию с высокой степенью воздействия на общество, на данном этапе целесообразно вести речь не о «помощи ИИ в защите прав </w:t>
      </w:r>
      <w:r w:rsidR="00F21D77" w:rsidRPr="00C61B08">
        <w:t>человека», а об исключении либо снижении рисков воздействия ИИ применительно</w:t>
      </w:r>
      <w:r w:rsidR="00F21D77">
        <w:t xml:space="preserve"> к </w:t>
      </w:r>
      <w:proofErr w:type="spellStart"/>
      <w:r w:rsidR="00F21D77">
        <w:t>правочеловеческой</w:t>
      </w:r>
      <w:proofErr w:type="spellEnd"/>
      <w:r w:rsidR="00F21D77">
        <w:t xml:space="preserve"> области (включая неприкосновенность частной жизни).</w:t>
      </w:r>
    </w:p>
    <w:p w:rsidR="00F21D77" w:rsidRDefault="00F21D77" w:rsidP="00F21D77">
      <w:r>
        <w:t xml:space="preserve">Область использования ИИ весьма разнообразна. Сегодня уже </w:t>
      </w:r>
      <w:r w:rsidRPr="00ED0B02">
        <w:rPr>
          <w:spacing w:val="-4"/>
        </w:rPr>
        <w:t xml:space="preserve">рассматриваются отдельные </w:t>
      </w:r>
      <w:r w:rsidR="00ED6987" w:rsidRPr="00ED0B02">
        <w:rPr>
          <w:spacing w:val="-4"/>
        </w:rPr>
        <w:t>случаи</w:t>
      </w:r>
      <w:r w:rsidRPr="00ED0B02">
        <w:rPr>
          <w:spacing w:val="-4"/>
        </w:rPr>
        <w:t xml:space="preserve"> применения ИИ в юридической практике и</w:t>
      </w:r>
      <w:r>
        <w:t xml:space="preserve"> </w:t>
      </w:r>
      <w:r w:rsidRPr="00ED0B02">
        <w:t xml:space="preserve">судопроизводстве. Однако, чтобы оценить </w:t>
      </w:r>
      <w:r w:rsidR="00ED0B02">
        <w:t>положительные</w:t>
      </w:r>
      <w:r w:rsidRPr="00ED0B02">
        <w:t xml:space="preserve"> (прогрессивные) стороны</w:t>
      </w:r>
      <w:r>
        <w:t xml:space="preserve"> ИИ в сфере прав человека, целесообразно сначала комплексно изучить риски, угрозы и опасности, которые могут быть прямо или косвенно </w:t>
      </w:r>
      <w:r w:rsidRPr="00F73E1D">
        <w:rPr>
          <w:spacing w:val="-2"/>
        </w:rPr>
        <w:t>сопряжены с широкомасштабным внедрением систем ИИ (в т</w:t>
      </w:r>
      <w:r w:rsidR="00F73E1D" w:rsidRPr="00F73E1D">
        <w:rPr>
          <w:spacing w:val="-2"/>
        </w:rPr>
        <w:t xml:space="preserve">ом </w:t>
      </w:r>
      <w:r w:rsidRPr="00F73E1D">
        <w:rPr>
          <w:spacing w:val="-2"/>
        </w:rPr>
        <w:t>ч</w:t>
      </w:r>
      <w:r w:rsidR="00F73E1D" w:rsidRPr="00F73E1D">
        <w:rPr>
          <w:spacing w:val="-2"/>
        </w:rPr>
        <w:t>исле</w:t>
      </w:r>
      <w:r w:rsidRPr="00F73E1D">
        <w:rPr>
          <w:spacing w:val="-2"/>
        </w:rPr>
        <w:t xml:space="preserve"> в судах</w:t>
      </w:r>
      <w:r>
        <w:t xml:space="preserve"> в части неприкосновенности частной жизни и др.).</w:t>
      </w:r>
    </w:p>
    <w:p w:rsidR="00F21D77" w:rsidRDefault="00F21D77" w:rsidP="00F21D77">
      <w:r>
        <w:t xml:space="preserve">Применение ИИ в вышеупомянутых областях должны рассматриваться не обобщенно и универсально, а исключительно </w:t>
      </w:r>
      <w:r w:rsidR="00D6371E">
        <w:t>с точки зрения сугубо прикладного</w:t>
      </w:r>
      <w:r>
        <w:t xml:space="preserve"> подход</w:t>
      </w:r>
      <w:r w:rsidR="00D6371E">
        <w:t>а</w:t>
      </w:r>
      <w:r>
        <w:t xml:space="preserve"> </w:t>
      </w:r>
      <w:r w:rsidR="00D6371E">
        <w:t>–</w:t>
      </w:r>
      <w:r>
        <w:t xml:space="preserve"> конкретный класс систем с характеристиками и функциями в сфере применения (для решения определенных задач).</w:t>
      </w:r>
    </w:p>
    <w:p w:rsidR="00C344C7" w:rsidRDefault="00F21D77" w:rsidP="00F21D77">
      <w:r>
        <w:t xml:space="preserve">В условиях отсутствия необходимого пакета технических стандартов и согласованной методологии сертификации, а также принимая во внимание </w:t>
      </w:r>
      <w:r w:rsidRPr="00C344C7">
        <w:rPr>
          <w:spacing w:val="-4"/>
        </w:rPr>
        <w:t>сегодняшний уровень изученности технологий на основе ИИ, на данном этапе</w:t>
      </w:r>
      <w:r>
        <w:t xml:space="preserve"> можно говорить лишь об использовании систем ИИ для анализа статистики и </w:t>
      </w:r>
      <w:r>
        <w:lastRenderedPageBreak/>
        <w:t>другой информации, собранной для целей мониторинга соблюдения прав человека.</w:t>
      </w:r>
      <w:r w:rsidR="00C344C7">
        <w:t xml:space="preserve"> </w:t>
      </w:r>
      <w:r>
        <w:t xml:space="preserve"> В этой связи целесообразно сосредоточиться на выявлении рисков,</w:t>
      </w:r>
    </w:p>
    <w:p w:rsidR="00F21D77" w:rsidRDefault="00F21D77" w:rsidP="00C344C7">
      <w:pPr>
        <w:ind w:firstLine="0"/>
      </w:pPr>
      <w:r>
        <w:t xml:space="preserve">а </w:t>
      </w:r>
      <w:r w:rsidR="00C344C7">
        <w:t xml:space="preserve">уже </w:t>
      </w:r>
      <w:r>
        <w:t>потом на поисках позитивного «продвижения» (использования).</w:t>
      </w:r>
    </w:p>
    <w:p w:rsidR="00F21D77" w:rsidRDefault="00C344C7" w:rsidP="00F21D77">
      <w:r w:rsidRPr="00C344C7">
        <w:rPr>
          <w:spacing w:val="-4"/>
        </w:rPr>
        <w:t>с)  </w:t>
      </w:r>
      <w:r w:rsidR="00F21D77" w:rsidRPr="00C344C7">
        <w:rPr>
          <w:spacing w:val="-4"/>
        </w:rPr>
        <w:t>Применение систем ИИ, ввиду повышения интенсивности обработки</w:t>
      </w:r>
      <w:r w:rsidR="00F21D77">
        <w:t xml:space="preserve"> персональных данных, сопряжено с дополнительными рисками нарушения тайны частной жизни граждан. В связи с этим предлагается стимулировать </w:t>
      </w:r>
      <w:r w:rsidR="00F21D77" w:rsidRPr="00B03DD5">
        <w:rPr>
          <w:spacing w:val="-4"/>
        </w:rPr>
        <w:t>выработку и закрепление разработчиками и производителями соответствующих</w:t>
      </w:r>
      <w:r w:rsidR="00F21D77">
        <w:t xml:space="preserve"> </w:t>
      </w:r>
      <w:r w:rsidR="00F21D77" w:rsidRPr="00B03DD5">
        <w:t>систем этических норм в области обработки информации (включая персональные</w:t>
      </w:r>
      <w:r w:rsidR="00F21D77">
        <w:t xml:space="preserve"> данные), добросовестного информирования об основных функциональных особенностях систем ИИ и робототехники, а также внедрение систем добровольной сертификации соответствия таким нормам. Следует разработать профессиональные стандарты для инженеров по ИИ, воплотив правозащитную ответственность по выбору технических решений при проектировании и эксплуатации систем ИИ. Рекомендуется также создать системы рассмотрения жалоб и предоставления средств правовой защиты для своевременного реагирования на жалобы и апелляции пользователей. Необходимо регулярно публиковать данные о периодичности подачи жалоб и просьб о предоставлении средств правовой защиты в отношении ситуаций, где имели место </w:t>
      </w:r>
      <w:r w:rsidR="00B03DD5">
        <w:t xml:space="preserve">сбои </w:t>
      </w:r>
      <w:r w:rsidR="00F21D77">
        <w:t>системы ИИ, а также о видах и эффективности имеющихся средств правовой защиты.</w:t>
      </w:r>
    </w:p>
    <w:p w:rsidR="00F21D77" w:rsidRDefault="00F21D77" w:rsidP="00F21D77">
      <w:r>
        <w:t>d)</w:t>
      </w:r>
      <w:r w:rsidR="00167991">
        <w:t>  </w:t>
      </w:r>
      <w:r>
        <w:t xml:space="preserve">Пренебрежение </w:t>
      </w:r>
      <w:proofErr w:type="spellStart"/>
      <w:r>
        <w:t>человекоцентричным</w:t>
      </w:r>
      <w:proofErr w:type="spellEnd"/>
      <w:r>
        <w:t xml:space="preserve"> подходом закладывает основы для нарушений демократических принципов и ценностей. Системы ИИ могут способствовать дискриминации какой-либо одной группы людей в пользу другой в результате заданных алгоритмов программирования, а также прийти к необходимости (целесообразности с точки зрения заложенного в них алгоритма, развитого посредством самообучения) такой дискриминации на основе собственного решения. Следует обеспечить создание эффективных и легитимных механизмов правовой защиты прав человека, предотвращения любых форм дискриминации и неравенства в связи с разработкой и применением ИИ.</w:t>
      </w:r>
    </w:p>
    <w:p w:rsidR="00F21D77" w:rsidRDefault="00F21D77" w:rsidP="00F21D77">
      <w:r>
        <w:lastRenderedPageBreak/>
        <w:t>e)</w:t>
      </w:r>
      <w:r w:rsidR="00CF62B3">
        <w:t> </w:t>
      </w:r>
      <w:r w:rsidR="0056710F">
        <w:t> </w:t>
      </w:r>
      <w:r>
        <w:t>Вза</w:t>
      </w:r>
      <w:r w:rsidR="00CF62B3">
        <w:t xml:space="preserve">имосвязь может строиться на </w:t>
      </w:r>
      <w:proofErr w:type="spellStart"/>
      <w:r w:rsidR="00CF62B3">
        <w:t>риск</w:t>
      </w:r>
      <w:r>
        <w:t>ориентированном</w:t>
      </w:r>
      <w:proofErr w:type="spellEnd"/>
      <w:r>
        <w:t xml:space="preserve"> подходе и принципе предосторожности. В данном случае технологии ИИ выступают в том же качестве, что и любые другие технологии, в т</w:t>
      </w:r>
      <w:r w:rsidR="00B13A5D">
        <w:t>ом числе</w:t>
      </w:r>
      <w:r>
        <w:t xml:space="preserve"> критические. Применительно к вопросам ИИ и прав человека в большинстве случаев речь идет не об ограничении машинами свобод, а об установленных (или отсутствующих) режимах (правилах, нормах) применения таких технологий. Например, видеокамера, подключенная к системе на основе ИИ, сама по себе не нарушает права граждан </w:t>
      </w:r>
      <w:r w:rsidR="00B13A5D">
        <w:t>–</w:t>
      </w:r>
      <w:r>
        <w:t xml:space="preserve"> это лишь инструмент, применение которого регламентируется госорганами, в соответствии с предусмотренными процедурами. Таким образом, множество рисков в части использования ИИ может быть снято на законодательном уровне.</w:t>
      </w:r>
    </w:p>
    <w:p w:rsidR="00F21D77" w:rsidRDefault="00F21D77" w:rsidP="00F21D77">
      <w:r>
        <w:t>Вопросы, связанные с неравенством, манипуляцией, предубеждениями, риском деградации, защитой человеческого достоинства, потерей человеком автономности, должны рассматриваться применительно к конкретным регуляторным решениям (законодательная база в определенной юрисдикции или правовом поле), видам систем ИИ, среде применения, карте рисков.</w:t>
      </w:r>
    </w:p>
    <w:p w:rsidR="00A524FE" w:rsidRPr="00A524FE" w:rsidRDefault="00A524FE" w:rsidP="00A524FE">
      <w:pPr>
        <w:rPr>
          <w:b/>
        </w:rPr>
      </w:pPr>
      <w:r w:rsidRPr="00A524FE">
        <w:rPr>
          <w:b/>
        </w:rPr>
        <w:t>2.</w:t>
      </w:r>
    </w:p>
    <w:p w:rsidR="004A124A" w:rsidRDefault="00A524FE" w:rsidP="004A124A">
      <w:r>
        <w:t>a)</w:t>
      </w:r>
      <w:r w:rsidR="0056710F">
        <w:t>  </w:t>
      </w:r>
      <w:r>
        <w:t xml:space="preserve">В </w:t>
      </w:r>
      <w:r w:rsidR="004A124A">
        <w:t>России в</w:t>
      </w:r>
      <w:r w:rsidR="004A124A">
        <w:t xml:space="preserve"> соответствии с частью 1 статьи 23 Конституции Российской Федерации каждый имеет право на неприкосновенность частной жизни, личную и семейную тайну, защиту своей чести и доброго имени.</w:t>
      </w:r>
    </w:p>
    <w:p w:rsidR="004A124A" w:rsidRDefault="004A124A" w:rsidP="004A124A">
      <w:r w:rsidRPr="004A124A">
        <w:rPr>
          <w:spacing w:val="-4"/>
        </w:rPr>
        <w:t>Статьей 137 Уголовного кодекса Российской Федерации предусмотрена</w:t>
      </w:r>
      <w:r>
        <w:t xml:space="preserve"> ответственность за нарушение неприкосновенности частной жизни.</w:t>
      </w:r>
    </w:p>
    <w:p w:rsidR="004A124A" w:rsidRDefault="004A124A" w:rsidP="004A124A">
      <w:r>
        <w:t>Кроме того, частью 2 статьи 150 Гражданского кодекса Российской Федерации (ГК РФ) установлено, что нематериальные блага защищаются в соответствии с ГК РФ и другими законами в случаях и в порядке, ими предусмотренных, а также в тех случаях и пределах, в каких использование способов защиты гражданских прав (статья 12 ГК РФ) вытекает из существа нарушенного нематериального блага или личного неимущественного права и характера последствий этого нарушения.</w:t>
      </w:r>
    </w:p>
    <w:p w:rsidR="004A124A" w:rsidRDefault="004A124A" w:rsidP="004A124A">
      <w:r>
        <w:lastRenderedPageBreak/>
        <w:t>Кроме того, на защиту неприкосновенности частной жизни, в том числе при использовании искусственного интеллекта, направлены федеральные законы от 27.07.2006</w:t>
      </w:r>
      <w:r>
        <w:t> г. № </w:t>
      </w:r>
      <w:r>
        <w:t>152-ФЗ «О персональных данных» (статья 2), от 27.07.2006</w:t>
      </w:r>
      <w:r>
        <w:t> г.</w:t>
      </w:r>
      <w:r>
        <w:t xml:space="preserve"> №</w:t>
      </w:r>
      <w:r>
        <w:t> </w:t>
      </w:r>
      <w:r>
        <w:t xml:space="preserve">149-ФЗ «Об информации, информационных технологиях и о </w:t>
      </w:r>
      <w:r w:rsidRPr="004A124A">
        <w:rPr>
          <w:spacing w:val="-4"/>
        </w:rPr>
        <w:t>защите информации» (статья 3), от 28.12.2013</w:t>
      </w:r>
      <w:r w:rsidRPr="004A124A">
        <w:rPr>
          <w:spacing w:val="-4"/>
        </w:rPr>
        <w:t> г.</w:t>
      </w:r>
      <w:r w:rsidRPr="004A124A">
        <w:rPr>
          <w:spacing w:val="-4"/>
        </w:rPr>
        <w:t xml:space="preserve"> №</w:t>
      </w:r>
      <w:r w:rsidRPr="004A124A">
        <w:rPr>
          <w:spacing w:val="-4"/>
        </w:rPr>
        <w:t> </w:t>
      </w:r>
      <w:r w:rsidRPr="004A124A">
        <w:rPr>
          <w:spacing w:val="-4"/>
        </w:rPr>
        <w:t>395-ФЭ «О Государственной</w:t>
      </w:r>
      <w:r>
        <w:t xml:space="preserve"> автоматизированной информационной системе «ЭРА-ГЛОНА</w:t>
      </w:r>
      <w:r>
        <w:t>СС» (статья 3), от 24.04.2020 г. № </w:t>
      </w:r>
      <w:r>
        <w:t xml:space="preserve">123-ФЭ «О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</w:t>
      </w:r>
      <w:r>
        <w:t>–</w:t>
      </w:r>
      <w:r>
        <w:t xml:space="preserve"> городе федерального значения Москве и внесении изменений в статьи 6 и 10 Федерального закона «О персональных данных».</w:t>
      </w:r>
    </w:p>
    <w:p w:rsidR="00561320" w:rsidRDefault="004A124A" w:rsidP="00A524FE">
      <w:r>
        <w:t>В</w:t>
      </w:r>
      <w:r w:rsidR="007F020A">
        <w:t xml:space="preserve"> </w:t>
      </w:r>
      <w:r w:rsidR="00A524FE">
        <w:t xml:space="preserve">соответствии с Национальной стратегией развития искусственного интеллекта до 2030 года (утверждена Указом </w:t>
      </w:r>
      <w:r w:rsidR="007F020A">
        <w:t>П</w:t>
      </w:r>
      <w:r w:rsidR="00A524FE">
        <w:t xml:space="preserve">резидента </w:t>
      </w:r>
      <w:r w:rsidR="00A524FE" w:rsidRPr="007F020A">
        <w:rPr>
          <w:spacing w:val="-2"/>
        </w:rPr>
        <w:t>Российской Федерации от 10.10.2019</w:t>
      </w:r>
      <w:r w:rsidR="007F020A" w:rsidRPr="007F020A">
        <w:rPr>
          <w:spacing w:val="-2"/>
        </w:rPr>
        <w:t> г. № </w:t>
      </w:r>
      <w:r w:rsidR="00A524FE" w:rsidRPr="007F020A">
        <w:rPr>
          <w:spacing w:val="-2"/>
        </w:rPr>
        <w:t>490) одним из основных принципов</w:t>
      </w:r>
      <w:r w:rsidR="00A524FE">
        <w:t xml:space="preserve"> развития и использования ИИ является защита прав и свобод человека: обеспечение защиты гарантированных российским и международным законодательством прав и свобод человека, в том числе права на труд, и предоставление гражданам возможности получать знания и приобретать навыки для успешной адаптации к условиям цифровой экономики (п</w:t>
      </w:r>
      <w:r w:rsidR="00561320">
        <w:t>одпункт</w:t>
      </w:r>
      <w:r w:rsidR="00A524FE">
        <w:t xml:space="preserve"> «а» п</w:t>
      </w:r>
      <w:r w:rsidR="00561320">
        <w:t>ункта</w:t>
      </w:r>
      <w:r w:rsidR="00A524FE">
        <w:t xml:space="preserve"> 19).</w:t>
      </w:r>
    </w:p>
    <w:p w:rsidR="00A524FE" w:rsidRDefault="00A524FE" w:rsidP="00A524FE">
      <w:r>
        <w:t>Согласно документу, к 2030 году в Российской Федерации должна функционировать гибкая система нормативно-правового регулирования в области ИИ, в том числе гарантирующая безопасность населения и направленная на стимулирование развития технологий ИИ, в том числе должны быть разработаны этические правила взаимодействия человека с ИИ.</w:t>
      </w:r>
    </w:p>
    <w:p w:rsidR="004A124A" w:rsidRDefault="004A124A" w:rsidP="004A124A">
      <w:r>
        <w:t>Основными принципами развития и использования технологий искусственного интеллекта, соблюдение которых обязательно при реализации Стратегии, являются:</w:t>
      </w:r>
    </w:p>
    <w:p w:rsidR="004A124A" w:rsidRDefault="004A124A" w:rsidP="004A124A">
      <w:r>
        <w:t>а) защита прав и свобод человека</w:t>
      </w:r>
      <w:r w:rsidRPr="004A124A">
        <w:t>:</w:t>
      </w:r>
      <w:bookmarkStart w:id="0" w:name="_GoBack"/>
      <w:bookmarkEnd w:id="0"/>
      <w:r>
        <w:t xml:space="preserve"> обеспечение защиты гарантированных российским и международным законодательством прав и </w:t>
      </w:r>
      <w:r>
        <w:lastRenderedPageBreak/>
        <w:t>свобод человека, в том числе права на труд, и предоставление гражданам возможности получать знания и приобретать навыки для успешной адаптации к условиям цифровой экономики;</w:t>
      </w:r>
    </w:p>
    <w:p w:rsidR="004A124A" w:rsidRDefault="004A124A" w:rsidP="004A124A">
      <w:r w:rsidRPr="004A124A">
        <w:t>б) безопасность:</w:t>
      </w:r>
      <w:r w:rsidRPr="004A124A">
        <w:tab/>
        <w:t xml:space="preserve">недопустимость использования </w:t>
      </w:r>
      <w:r w:rsidRPr="004A124A">
        <w:t>ИИ</w:t>
      </w:r>
      <w:r w:rsidRPr="004A124A">
        <w:t xml:space="preserve"> в целях умышленного</w:t>
      </w:r>
      <w:r>
        <w:t xml:space="preserve"> причинения вреда гражданам и юридическим лицам, а также предупреждение и минимизация рисков возникновения негативных последствий использования технологий искусственного интеллекта; </w:t>
      </w:r>
    </w:p>
    <w:p w:rsidR="004A124A" w:rsidRDefault="004A124A" w:rsidP="004A124A">
      <w:r>
        <w:t>в) прозрачность</w:t>
      </w:r>
      <w:r w:rsidRPr="004A124A">
        <w:t>:</w:t>
      </w:r>
      <w:r>
        <w:t xml:space="preserve"> объяснимость работы искусственного интеллекта и процесса достижения им результатов, недискриминационный доступ пользователей продуктов, которые созданы с использованием технологий искусственного интеллекта, к информации о применяемых в этих продуктах алгоритмах работы искусственного интеллекта;</w:t>
      </w:r>
    </w:p>
    <w:p w:rsidR="004A124A" w:rsidRDefault="004A124A" w:rsidP="004A124A">
      <w:r>
        <w:t>г) технологический суверенитет: обеспечение необходимого уровня самостоятельности Российской Федерации в области искусственного интеллекта, в том числе посредством преимущественного использования отечественных технологий искусственного интеллекта и технологических решений, разработанных на основе искусственного интеллекта;</w:t>
      </w:r>
    </w:p>
    <w:p w:rsidR="004A124A" w:rsidRDefault="004A124A" w:rsidP="004A124A">
      <w:r>
        <w:t>д) целостность инновационного цикла: обеспечение тесного взаимодействия научных исследований и разработок в области искусственного интеллекта с реальным сектором экономики;</w:t>
      </w:r>
    </w:p>
    <w:p w:rsidR="004A124A" w:rsidRDefault="004A124A" w:rsidP="004A124A">
      <w:r>
        <w:t>е) разумная бережливость: осуществление и адаптация в приоритетном порядке существующих мер, направленных на реализацию государственной политики в научно-технической и других областях;</w:t>
      </w:r>
    </w:p>
    <w:p w:rsidR="004A124A" w:rsidRDefault="004A124A" w:rsidP="004A124A">
      <w:r>
        <w:t>ж) поддержка конкуренции:</w:t>
      </w:r>
      <w:r>
        <w:tab/>
        <w:t>развитие рыночных отношений и недопустимость действий, направленных на ограничение конкуренции между российскими организациями, осуществляющими деятельность в области искусственного интеллекта (пункт 19 Стратегии).</w:t>
      </w:r>
    </w:p>
    <w:p w:rsidR="004A124A" w:rsidRDefault="004A124A" w:rsidP="004A124A">
      <w:r>
        <w:t xml:space="preserve">Следует отметить, что Российская Федерация является участником заключенной в рамках Совета Европы Конвенции о защите физических лиц при автоматизированной обработке персональных данных 1981 года, в </w:t>
      </w:r>
      <w:r>
        <w:lastRenderedPageBreak/>
        <w:t>соответствии с которой каждая Сторона обязана предусмотреть надлежащие санкции и средства правовой защиты на случай нарушения норм внутреннего законодательства, воплощающих основополагающие принципы защиты данных, изложен</w:t>
      </w:r>
      <w:r>
        <w:t>ные в Главе II данной Конвенции.</w:t>
      </w:r>
    </w:p>
    <w:p w:rsidR="00A524FE" w:rsidRDefault="00A524FE" w:rsidP="00A524FE">
      <w:r>
        <w:t>b)</w:t>
      </w:r>
      <w:r w:rsidR="00FD252B">
        <w:t>  </w:t>
      </w:r>
      <w:r>
        <w:t xml:space="preserve">В разработке регулирующих документов (режимов) целесообразно </w:t>
      </w:r>
      <w:r w:rsidRPr="00FD252B">
        <w:rPr>
          <w:spacing w:val="-4"/>
        </w:rPr>
        <w:t>двигаться от общего к частному, от универсального к предметному. Учитывая</w:t>
      </w:r>
      <w:r>
        <w:t xml:space="preserve"> </w:t>
      </w:r>
      <w:r w:rsidRPr="00FD252B">
        <w:rPr>
          <w:spacing w:val="-4"/>
        </w:rPr>
        <w:t xml:space="preserve">сложную природу систем ИИ и </w:t>
      </w:r>
      <w:proofErr w:type="spellStart"/>
      <w:r w:rsidRPr="00FD252B">
        <w:rPr>
          <w:spacing w:val="-4"/>
        </w:rPr>
        <w:t>правочеловеческой</w:t>
      </w:r>
      <w:proofErr w:type="spellEnd"/>
      <w:r w:rsidRPr="00FD252B">
        <w:rPr>
          <w:spacing w:val="-4"/>
        </w:rPr>
        <w:t xml:space="preserve"> проблематики, основой для</w:t>
      </w:r>
      <w:r>
        <w:t xml:space="preserve"> </w:t>
      </w:r>
      <w:r w:rsidRPr="00FD252B">
        <w:rPr>
          <w:spacing w:val="-4"/>
        </w:rPr>
        <w:t>разработки нормативно-правовых актов должны служить междисциплинарные</w:t>
      </w:r>
      <w:r>
        <w:t xml:space="preserve"> научные исследования, не фрагментарного, а концептуального характера. Эта работа должна вестись с пониманием всего генезиса явлений и процессов, начиная от анализа проблемы на концептуальном, философском уровне и заканчивая практическими измерениями на основе согласованных метрик и методик (стандартов).</w:t>
      </w:r>
    </w:p>
    <w:p w:rsidR="00F21D77" w:rsidRDefault="00813033" w:rsidP="00A524FE">
      <w:r w:rsidRPr="00813033">
        <w:t>с)  </w:t>
      </w:r>
      <w:r w:rsidR="00A524FE" w:rsidRPr="00813033">
        <w:t>Концепция развития регулирования отношений в сфере технологий ИИ</w:t>
      </w:r>
      <w:r w:rsidR="00A524FE">
        <w:t xml:space="preserve"> и робототехники до 2024 года (далее </w:t>
      </w:r>
      <w:r>
        <w:t>–</w:t>
      </w:r>
      <w:r w:rsidR="00A524FE">
        <w:t xml:space="preserve"> Концепция), утвержденная распоряжением Правительства Российской Федерации от 19.08.2020</w:t>
      </w:r>
      <w:r>
        <w:t> г.</w:t>
      </w:r>
      <w:r w:rsidR="00A524FE">
        <w:t xml:space="preserve"> №</w:t>
      </w:r>
      <w:r>
        <w:t> </w:t>
      </w:r>
      <w:r w:rsidR="00A524FE">
        <w:t>2129-р, ставит во главу угла человека, его права, интересы, безопасность и благополучие. Документ не содержит положений о наделении какими-либо правами роботов или носителей ИИ. Человеко</w:t>
      </w:r>
      <w:r w:rsidR="00627F87">
        <w:t>-</w:t>
      </w:r>
      <w:r w:rsidR="00A524FE">
        <w:t xml:space="preserve">ориентированный подход </w:t>
      </w:r>
      <w:r w:rsidR="00A524FE" w:rsidRPr="00CD1E8C">
        <w:rPr>
          <w:spacing w:val="-4"/>
        </w:rPr>
        <w:t>предполагает абсолютный запрет на причинение какого-либо вреда человеку по</w:t>
      </w:r>
      <w:r w:rsidR="00A524FE">
        <w:t xml:space="preserve"> </w:t>
      </w:r>
      <w:r w:rsidR="00A524FE" w:rsidRPr="00CD1E8C">
        <w:rPr>
          <w:spacing w:val="-8"/>
        </w:rPr>
        <w:t>инициативе систем ИИ, фиксирует их подконтрольность человеку, проектируемое</w:t>
      </w:r>
      <w:r w:rsidR="00A524FE">
        <w:t xml:space="preserve"> соответствие закону.</w:t>
      </w:r>
    </w:p>
    <w:p w:rsidR="00627F87" w:rsidRPr="00627F87" w:rsidRDefault="00627F87" w:rsidP="00627F87">
      <w:pPr>
        <w:rPr>
          <w:b/>
        </w:rPr>
      </w:pPr>
      <w:r w:rsidRPr="00627F87">
        <w:rPr>
          <w:b/>
        </w:rPr>
        <w:t>3.</w:t>
      </w:r>
    </w:p>
    <w:p w:rsidR="00627F87" w:rsidRDefault="00627F87" w:rsidP="00627F87">
      <w:r>
        <w:t xml:space="preserve">а)  По мнению деловых кругов, российский рынок ИИ слабо отрегулирован, что создает проблемы для граждан. Соответствующие письма с предложением регламентировать рынок ИИ направлялись в Совет Федерации, Госдуму, </w:t>
      </w:r>
      <w:proofErr w:type="spellStart"/>
      <w:r>
        <w:t>Минцифры</w:t>
      </w:r>
      <w:proofErr w:type="spellEnd"/>
      <w:r>
        <w:t xml:space="preserve">, </w:t>
      </w:r>
      <w:proofErr w:type="spellStart"/>
      <w:r>
        <w:t>Роскомнадзор</w:t>
      </w:r>
      <w:proofErr w:type="spellEnd"/>
      <w:r>
        <w:t xml:space="preserve">. Риски дискриминации ИИ </w:t>
      </w:r>
      <w:r w:rsidRPr="00627F87">
        <w:rPr>
          <w:spacing w:val="-4"/>
        </w:rPr>
        <w:t>граждан и организаций возникают из-за возможного наличия предубеждений в</w:t>
      </w:r>
      <w:r>
        <w:t xml:space="preserve"> алгоритмах, умышленно или бессознательно привнесенных разработчиками, некачественных или неполных данных, используемых для обучения системы </w:t>
      </w:r>
      <w:r>
        <w:lastRenderedPageBreak/>
        <w:t>или принятия решений в конкретной ситуации. При этом выявить ошибки ИИ и обжаловать их сейчас крайне затруднительно, из-за того что доступ сторонних экспертов к ИИ-системам закрыт.</w:t>
      </w:r>
    </w:p>
    <w:p w:rsidR="00627F87" w:rsidRDefault="00627F87" w:rsidP="00627F87">
      <w:r>
        <w:t xml:space="preserve">Например, в сфере </w:t>
      </w:r>
      <w:proofErr w:type="spellStart"/>
      <w:r>
        <w:t>госуправления</w:t>
      </w:r>
      <w:proofErr w:type="spellEnd"/>
      <w:r>
        <w:t xml:space="preserve"> системы алгоритмического принятия </w:t>
      </w:r>
      <w:r w:rsidRPr="00627F87">
        <w:rPr>
          <w:spacing w:val="-4"/>
        </w:rPr>
        <w:t>решений используются для привлечения к административной ответственности</w:t>
      </w:r>
      <w:r>
        <w:t xml:space="preserve"> на основе данных видео- или </w:t>
      </w:r>
      <w:proofErr w:type="spellStart"/>
      <w:r>
        <w:t>фотофиксации</w:t>
      </w:r>
      <w:proofErr w:type="spellEnd"/>
      <w:r>
        <w:t xml:space="preserve">, а также на основе иных технических данных. Зачастую ИИ отклоняет заявки на кредиты, поданные </w:t>
      </w:r>
      <w:r w:rsidRPr="00666FD1">
        <w:t>вполне добросовестными заемщиками, на основании неверно интерпретированных</w:t>
      </w:r>
      <w:r>
        <w:t xml:space="preserve"> данных и сырых алгоритмов. При решении этого вопроса человеком оно могло бы быть иным.</w:t>
      </w:r>
    </w:p>
    <w:p w:rsidR="00627F87" w:rsidRPr="00A06A06" w:rsidRDefault="00627F87" w:rsidP="00627F87">
      <w:r w:rsidRPr="00A06A06">
        <w:t xml:space="preserve">В соответствии с </w:t>
      </w:r>
      <w:r w:rsidR="00A06A06" w:rsidRPr="00A06A06">
        <w:t xml:space="preserve">вышеупомянутой </w:t>
      </w:r>
      <w:r w:rsidRPr="00A06A06">
        <w:t>Концепцией, следует поддерживать развитие регулирования, вырабатываемого и приводимого в исполнение силами участников рынка (саморегулирование), включая принятие и использование документов национальной системы стандартизации, кодексов (сводов) этических правил и иных документов саморегулируемых организаций, а также иных инструментов.</w:t>
      </w:r>
    </w:p>
    <w:p w:rsidR="00627F87" w:rsidRDefault="00A06A06" w:rsidP="00627F87">
      <w:r w:rsidRPr="00A06A06">
        <w:t xml:space="preserve">Наглядным примером может служить деятельность </w:t>
      </w:r>
      <w:r w:rsidR="00627F87" w:rsidRPr="00A06A06">
        <w:t>ПАО Сбербанк</w:t>
      </w:r>
      <w:r w:rsidRPr="00A06A06">
        <w:t>,</w:t>
      </w:r>
      <w:r w:rsidR="00627F87" w:rsidRPr="00A06A06">
        <w:t xml:space="preserve"> одн</w:t>
      </w:r>
      <w:r w:rsidRPr="00A06A06">
        <w:t>ой</w:t>
      </w:r>
      <w:r w:rsidR="00627F87">
        <w:t xml:space="preserve"> из первых компаний в России, утвердившая корпоративные этические принципы разработки и применения ИИ. </w:t>
      </w:r>
      <w:r>
        <w:t>Данные п</w:t>
      </w:r>
      <w:r w:rsidR="00627F87">
        <w:t xml:space="preserve">ринципы устанавливают применение ИИ с соблюдением законодательства, в том числе требований </w:t>
      </w:r>
      <w:r w:rsidR="00627F87" w:rsidRPr="00A06A06">
        <w:rPr>
          <w:spacing w:val="-4"/>
        </w:rPr>
        <w:t>конфиденциальности, и уважением к частной жизни человека и коммерческой</w:t>
      </w:r>
      <w:r w:rsidR="00627F87">
        <w:t xml:space="preserve"> тайне, и фиксируют, в том числе: контролируемость и управляемость систем ИИ, прозрачность и предсказуемость функционирования технологий ИИ, стабильность и надёжность систем ИИ, ответственное применение ИИ, непредвзятость ИИ.</w:t>
      </w:r>
    </w:p>
    <w:p w:rsidR="00627F87" w:rsidRDefault="00A06A06" w:rsidP="00627F87">
      <w:r>
        <w:rPr>
          <w:lang w:val="es-ES"/>
        </w:rPr>
        <w:t>b</w:t>
      </w:r>
      <w:r w:rsidR="00627F87">
        <w:t>)</w:t>
      </w:r>
      <w:r>
        <w:t>  </w:t>
      </w:r>
      <w:r w:rsidR="00627F87">
        <w:t xml:space="preserve">Контроль алгоритмов ИИ в обязательном порядке должен закрепляться за государствами. Важно не допускать негативного влияния алгоритмических процессов на сознание человека, на формирование </w:t>
      </w:r>
      <w:r w:rsidR="00627F87" w:rsidRPr="008B1CE4">
        <w:rPr>
          <w:spacing w:val="-4"/>
        </w:rPr>
        <w:t>поведенческих моделей и потребительских запросов. Необходимо выработать</w:t>
      </w:r>
      <w:r w:rsidR="00627F87">
        <w:t xml:space="preserve"> глобальные принципы по соци</w:t>
      </w:r>
      <w:r w:rsidR="008B1CE4">
        <w:t xml:space="preserve">альной ответственности компаний и </w:t>
      </w:r>
      <w:r w:rsidR="00627F87">
        <w:lastRenderedPageBreak/>
        <w:t xml:space="preserve">организаций, специализирующихся на вопросах ИИ. </w:t>
      </w:r>
      <w:r w:rsidR="008B1CE4">
        <w:t xml:space="preserve">Компаниям и </w:t>
      </w:r>
      <w:r w:rsidR="00627F87">
        <w:t>организациям следует ориентировать свои стандарты, правила и структуру системы на универсальные принципы прав человека. Эффективная работа по регулированию ИИ требует формирования позитивной повестки дня в обществе и на международном уровне.</w:t>
      </w:r>
    </w:p>
    <w:p w:rsidR="008B1CE4" w:rsidRDefault="008B1CE4" w:rsidP="008B1CE4">
      <w:r>
        <w:t>Пункты с) и d) могут быть решены за счет внедрения традиционных инструментов оценки. Например, для оценки воздействия на права человека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 существует множество практических руководств и различных критерий, в том числе в ООН.</w:t>
      </w:r>
    </w:p>
    <w:p w:rsidR="0046124C" w:rsidRDefault="008B1CE4" w:rsidP="008B1CE4">
      <w:r>
        <w:t xml:space="preserve">Вопросы инженерной и технологической защиты могут быть решены в рамках стандартизации и последующей сертификации. При этом следует учитывать, что система правил не работает идеально. Существуют риски, связанные с использованием конкурентных преимуществ одной страны или </w:t>
      </w:r>
      <w:r w:rsidRPr="00B81A63">
        <w:rPr>
          <w:spacing w:val="-4"/>
        </w:rPr>
        <w:t>группы государств, которые могут получить право интерпретации и трактовки,</w:t>
      </w:r>
      <w:r>
        <w:t xml:space="preserve"> разработанных ими технических норм. Иными словами «кто придумывает правила, тот ими выгодно пользуется». Тем не менее, любое продвижение в сфере стандартизации и методик сертификации скорее приносит пользу, чем вред. Что касается разработки специализированных моделей управления данными и программным обеспечением, которые будет работать «во благо общества», то сначала следует завершить этап выявления, исключения и минимизации рисков «технологии не во вред». Пункты с) и d) носят во многом практический инженерный характер и лежат скорее в области компетенции технологов, программистов, разработчиков.</w:t>
      </w:r>
    </w:p>
    <w:sectPr w:rsidR="0046124C" w:rsidSect="007D38F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F6" w:rsidRDefault="007D38F6" w:rsidP="007D38F6">
      <w:pPr>
        <w:spacing w:line="240" w:lineRule="auto"/>
      </w:pPr>
      <w:r>
        <w:separator/>
      </w:r>
    </w:p>
  </w:endnote>
  <w:endnote w:type="continuationSeparator" w:id="0">
    <w:p w:rsidR="007D38F6" w:rsidRDefault="007D38F6" w:rsidP="007D3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F6" w:rsidRDefault="007D38F6" w:rsidP="007D38F6">
      <w:pPr>
        <w:spacing w:line="240" w:lineRule="auto"/>
      </w:pPr>
      <w:r>
        <w:separator/>
      </w:r>
    </w:p>
  </w:footnote>
  <w:footnote w:type="continuationSeparator" w:id="0">
    <w:p w:rsidR="007D38F6" w:rsidRDefault="007D38F6" w:rsidP="007D3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006533"/>
      <w:docPartObj>
        <w:docPartGallery w:val="Page Numbers (Top of Page)"/>
        <w:docPartUnique/>
      </w:docPartObj>
    </w:sdtPr>
    <w:sdtEndPr/>
    <w:sdtContent>
      <w:p w:rsidR="007D38F6" w:rsidRDefault="007D38F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24A">
          <w:rPr>
            <w:noProof/>
          </w:rPr>
          <w:t>7</w:t>
        </w:r>
        <w:r>
          <w:fldChar w:fldCharType="end"/>
        </w:r>
      </w:p>
    </w:sdtContent>
  </w:sdt>
  <w:p w:rsidR="007D38F6" w:rsidRDefault="007D38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F1"/>
    <w:rsid w:val="000A7FFA"/>
    <w:rsid w:val="000E1390"/>
    <w:rsid w:val="001521BE"/>
    <w:rsid w:val="0016396C"/>
    <w:rsid w:val="00167991"/>
    <w:rsid w:val="001F719C"/>
    <w:rsid w:val="00212CB3"/>
    <w:rsid w:val="00270B40"/>
    <w:rsid w:val="002F7C45"/>
    <w:rsid w:val="00317A79"/>
    <w:rsid w:val="00397FFB"/>
    <w:rsid w:val="003E182C"/>
    <w:rsid w:val="0046124C"/>
    <w:rsid w:val="004A124A"/>
    <w:rsid w:val="004B26D4"/>
    <w:rsid w:val="004B5B27"/>
    <w:rsid w:val="004E17FE"/>
    <w:rsid w:val="0052461A"/>
    <w:rsid w:val="00541C1D"/>
    <w:rsid w:val="00561320"/>
    <w:rsid w:val="0056710F"/>
    <w:rsid w:val="0058330A"/>
    <w:rsid w:val="005878E3"/>
    <w:rsid w:val="00603060"/>
    <w:rsid w:val="00610A22"/>
    <w:rsid w:val="00627F87"/>
    <w:rsid w:val="00632F76"/>
    <w:rsid w:val="00641439"/>
    <w:rsid w:val="00666FD1"/>
    <w:rsid w:val="00696ED1"/>
    <w:rsid w:val="006F0607"/>
    <w:rsid w:val="006F3116"/>
    <w:rsid w:val="00764E18"/>
    <w:rsid w:val="007C39C7"/>
    <w:rsid w:val="007D38F6"/>
    <w:rsid w:val="007F020A"/>
    <w:rsid w:val="007F674F"/>
    <w:rsid w:val="00813033"/>
    <w:rsid w:val="008337D7"/>
    <w:rsid w:val="008A426D"/>
    <w:rsid w:val="008B1CE4"/>
    <w:rsid w:val="0093658F"/>
    <w:rsid w:val="00980471"/>
    <w:rsid w:val="009D2D6D"/>
    <w:rsid w:val="009D4345"/>
    <w:rsid w:val="009E1131"/>
    <w:rsid w:val="00A06A06"/>
    <w:rsid w:val="00A34561"/>
    <w:rsid w:val="00A524FE"/>
    <w:rsid w:val="00A9425E"/>
    <w:rsid w:val="00B03DD5"/>
    <w:rsid w:val="00B13A5D"/>
    <w:rsid w:val="00B271FA"/>
    <w:rsid w:val="00B27840"/>
    <w:rsid w:val="00B81A63"/>
    <w:rsid w:val="00BF70A1"/>
    <w:rsid w:val="00C173F1"/>
    <w:rsid w:val="00C344C7"/>
    <w:rsid w:val="00C61B08"/>
    <w:rsid w:val="00C622D4"/>
    <w:rsid w:val="00C948DF"/>
    <w:rsid w:val="00CD1E8C"/>
    <w:rsid w:val="00CF3D7A"/>
    <w:rsid w:val="00CF62B3"/>
    <w:rsid w:val="00D2327A"/>
    <w:rsid w:val="00D408EC"/>
    <w:rsid w:val="00D6371E"/>
    <w:rsid w:val="00E732A4"/>
    <w:rsid w:val="00E91DF5"/>
    <w:rsid w:val="00EB3ABC"/>
    <w:rsid w:val="00ED0B02"/>
    <w:rsid w:val="00ED6987"/>
    <w:rsid w:val="00F11C58"/>
    <w:rsid w:val="00F21D77"/>
    <w:rsid w:val="00F50A96"/>
    <w:rsid w:val="00F551D3"/>
    <w:rsid w:val="00F73E1D"/>
    <w:rsid w:val="00FD252B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8F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8F6"/>
  </w:style>
  <w:style w:type="paragraph" w:styleId="a5">
    <w:name w:val="footer"/>
    <w:basedOn w:val="a"/>
    <w:link w:val="a6"/>
    <w:uiPriority w:val="99"/>
    <w:unhideWhenUsed/>
    <w:rsid w:val="007D38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8F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8F6"/>
  </w:style>
  <w:style w:type="paragraph" w:styleId="a5">
    <w:name w:val="footer"/>
    <w:basedOn w:val="a"/>
    <w:link w:val="a6"/>
    <w:uiPriority w:val="99"/>
    <w:unhideWhenUsed/>
    <w:rsid w:val="007D38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24B9E9-98AD-4880-B923-24BA095A3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6358E-8AA0-4C9B-AEB0-F91DE61C4BEB}"/>
</file>

<file path=customXml/itemProps3.xml><?xml version="1.0" encoding="utf-8"?>
<ds:datastoreItem xmlns:ds="http://schemas.openxmlformats.org/officeDocument/2006/customXml" ds:itemID="{EF8490ED-B4B6-45CA-8428-DEC6003B8189}"/>
</file>

<file path=customXml/itemProps4.xml><?xml version="1.0" encoding="utf-8"?>
<ds:datastoreItem xmlns:ds="http://schemas.openxmlformats.org/officeDocument/2006/customXml" ds:itemID="{B1789582-19C6-47D0-BC92-50D179716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</dc:title>
  <dc:subject/>
  <dc:creator>Пользователь Windows</dc:creator>
  <cp:keywords/>
  <dc:description/>
  <cp:lastModifiedBy>Пользователь Windows</cp:lastModifiedBy>
  <cp:revision>365</cp:revision>
  <cp:lastPrinted>2021-04-23T13:21:00Z</cp:lastPrinted>
  <dcterms:created xsi:type="dcterms:W3CDTF">2021-04-23T11:48:00Z</dcterms:created>
  <dcterms:modified xsi:type="dcterms:W3CDTF">2021-06-01T10:53:00Z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