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5CF" w:rsidRPr="0026201A" w:rsidRDefault="000505CF" w:rsidP="0026201A">
      <w:pPr>
        <w:keepNext/>
        <w:jc w:val="center"/>
        <w:rPr>
          <w:rFonts w:cs="Traditional Arabic"/>
          <w:b/>
          <w:noProof/>
          <w:color w:val="1F497D"/>
          <w:sz w:val="20"/>
          <w:szCs w:val="30"/>
        </w:rPr>
      </w:pPr>
    </w:p>
    <w:p w:rsidR="000505CF" w:rsidRPr="0026201A" w:rsidRDefault="00B642BE" w:rsidP="0026201A">
      <w:pPr>
        <w:keepNext/>
        <w:rPr>
          <w:rFonts w:cs="Traditional Arabic"/>
          <w:sz w:val="20"/>
          <w:szCs w:val="30"/>
          <w:u w:val="single"/>
          <w:lang w:val="en-GB"/>
        </w:rPr>
      </w:pPr>
      <w:r>
        <w:rPr>
          <w:noProof/>
        </w:rPr>
        <mc:AlternateContent>
          <mc:Choice Requires="wps">
            <w:drawing>
              <wp:anchor distT="0" distB="0" distL="114300" distR="114300" simplePos="0" relativeHeight="251657216" behindDoc="0" locked="0" layoutInCell="1" allowOverlap="1">
                <wp:simplePos x="0" y="0"/>
                <wp:positionH relativeFrom="column">
                  <wp:posOffset>1204595</wp:posOffset>
                </wp:positionH>
                <wp:positionV relativeFrom="paragraph">
                  <wp:posOffset>20955</wp:posOffset>
                </wp:positionV>
                <wp:extent cx="4237990" cy="301625"/>
                <wp:effectExtent l="13970" t="11430" r="5715" b="10795"/>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37990" cy="301625"/>
                        </a:xfrm>
                        <a:prstGeom prst="flowChartAlternateProcess">
                          <a:avLst/>
                        </a:prstGeom>
                        <a:solidFill>
                          <a:srgbClr val="0070C0"/>
                        </a:solidFill>
                        <a:ln w="6350">
                          <a:solidFill>
                            <a:srgbClr val="4F81BD"/>
                          </a:solidFill>
                          <a:miter lim="800000"/>
                          <a:headEnd/>
                          <a:tailEnd/>
                        </a:ln>
                      </wps:spPr>
                      <wps:txbx>
                        <w:txbxContent>
                          <w:p w:rsidR="000505CF" w:rsidRPr="00C1654B" w:rsidRDefault="000505CF" w:rsidP="001E6820">
                            <w:pPr>
                              <w:bidi/>
                              <w:jc w:val="center"/>
                              <w:rPr>
                                <w:rFonts w:ascii="Calibri" w:hAnsi="Calibri"/>
                                <w:bCs/>
                                <w:color w:val="FFFFFF"/>
                                <w:sz w:val="28"/>
                                <w:szCs w:val="28"/>
                                <w:lang w:bidi="ar-EG"/>
                              </w:rPr>
                            </w:pPr>
                            <w:r w:rsidRPr="00C1654B">
                              <w:rPr>
                                <w:rFonts w:ascii="Calibri" w:hAnsi="Calibri" w:hint="eastAsia"/>
                                <w:bCs/>
                                <w:color w:val="FFFFFF"/>
                                <w:sz w:val="28"/>
                                <w:szCs w:val="28"/>
                                <w:rtl/>
                                <w:lang w:bidi="ar-EG"/>
                              </w:rPr>
                              <w:t>مذكرة</w:t>
                            </w:r>
                            <w:r w:rsidRPr="00C1654B">
                              <w:rPr>
                                <w:rFonts w:ascii="Calibri" w:hAnsi="Calibri"/>
                                <w:bCs/>
                                <w:color w:val="FFFFFF"/>
                                <w:sz w:val="28"/>
                                <w:szCs w:val="28"/>
                                <w:rtl/>
                                <w:lang w:bidi="ar-EG"/>
                              </w:rPr>
                              <w:t xml:space="preserve"> </w:t>
                            </w:r>
                            <w:r w:rsidR="001E6820">
                              <w:rPr>
                                <w:rFonts w:ascii="Calibri" w:hAnsi="Calibri" w:hint="cs"/>
                                <w:bCs/>
                                <w:color w:val="FFFFFF"/>
                                <w:sz w:val="28"/>
                                <w:szCs w:val="28"/>
                                <w:rtl/>
                                <w:lang w:bidi="ar-EG"/>
                              </w:rPr>
                              <w:t>ال</w:t>
                            </w:r>
                            <w:r w:rsidRPr="00C1654B">
                              <w:rPr>
                                <w:rFonts w:ascii="Calibri" w:hAnsi="Calibri" w:hint="eastAsia"/>
                                <w:bCs/>
                                <w:color w:val="FFFFFF"/>
                                <w:sz w:val="28"/>
                                <w:szCs w:val="28"/>
                                <w:rtl/>
                                <w:lang w:bidi="ar-EG"/>
                              </w:rPr>
                              <w:t>ميسِّر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94.85pt;margin-top:1.65pt;width:333.7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" fillcolor="#0070c0" strokecolor="#4f81bd" strokeweight=".5pt">
                <v:textbox>
                  <w:txbxContent>
                    <w:p w:rsidR="000505CF" w:rsidRPr="00C1654B" w:rsidRDefault="000505CF" w:rsidP="001E6820">
                      <w:pPr>
                        <w:bidi/>
                        <w:jc w:val="center"/>
                        <w:rPr>
                          <w:rFonts w:ascii="Calibri" w:hAnsi="Calibri"/>
                          <w:bCs/>
                          <w:color w:val="FFFFFF"/>
                          <w:sz w:val="28"/>
                          <w:szCs w:val="28"/>
                          <w:lang w:bidi="ar-EG"/>
                        </w:rPr>
                      </w:pPr>
                      <w:r w:rsidRPr="00C1654B">
                        <w:rPr>
                          <w:rFonts w:ascii="Calibri" w:hAnsi="Calibri" w:hint="eastAsia"/>
                          <w:bCs/>
                          <w:color w:val="FFFFFF"/>
                          <w:sz w:val="28"/>
                          <w:szCs w:val="28"/>
                          <w:rtl/>
                          <w:lang w:bidi="ar-EG"/>
                        </w:rPr>
                        <w:t>مذكرة</w:t>
                      </w:r>
                      <w:r w:rsidRPr="00C1654B">
                        <w:rPr>
                          <w:rFonts w:ascii="Calibri" w:hAnsi="Calibri"/>
                          <w:bCs/>
                          <w:color w:val="FFFFFF"/>
                          <w:sz w:val="28"/>
                          <w:szCs w:val="28"/>
                          <w:rtl/>
                          <w:lang w:bidi="ar-EG"/>
                        </w:rPr>
                        <w:t xml:space="preserve"> </w:t>
                      </w:r>
                      <w:r w:rsidR="001E6820">
                        <w:rPr>
                          <w:rFonts w:ascii="Calibri" w:hAnsi="Calibri" w:hint="cs"/>
                          <w:bCs/>
                          <w:color w:val="FFFFFF"/>
                          <w:sz w:val="28"/>
                          <w:szCs w:val="28"/>
                          <w:rtl/>
                          <w:lang w:bidi="ar-EG"/>
                        </w:rPr>
                        <w:t>ال</w:t>
                      </w:r>
                      <w:r w:rsidRPr="00C1654B">
                        <w:rPr>
                          <w:rFonts w:ascii="Calibri" w:hAnsi="Calibri" w:hint="eastAsia"/>
                          <w:bCs/>
                          <w:color w:val="FFFFFF"/>
                          <w:sz w:val="28"/>
                          <w:szCs w:val="28"/>
                          <w:rtl/>
                          <w:lang w:bidi="ar-EG"/>
                        </w:rPr>
                        <w:t>ميسِّر</w:t>
                      </w:r>
                    </w:p>
                  </w:txbxContent>
                </v:textbox>
              </v:shape>
            </w:pict>
          </mc:Fallback>
        </mc:AlternateContent>
      </w:r>
    </w:p>
    <w:p w:rsidR="000505CF" w:rsidRPr="0026201A" w:rsidRDefault="000505CF" w:rsidP="0026201A">
      <w:pPr>
        <w:keepNext/>
        <w:rPr>
          <w:rFonts w:cs="Traditional Arabic"/>
          <w:sz w:val="20"/>
          <w:szCs w:val="30"/>
        </w:rPr>
      </w:pPr>
    </w:p>
    <w:tbl>
      <w:tblPr>
        <w:bidiVisual/>
        <w:tblW w:w="5000" w:type="pct"/>
        <w:tblInd w:w="-106" w:type="dxa"/>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1937"/>
        <w:gridCol w:w="9079"/>
      </w:tblGrid>
      <w:tr w:rsidR="000505CF" w:rsidRPr="0026201A">
        <w:trPr>
          <w:trHeight w:val="619"/>
        </w:trPr>
        <w:tc>
          <w:tcPr>
            <w:tcW w:w="879" w:type="pct"/>
          </w:tcPr>
          <w:p w:rsidR="000505CF" w:rsidRPr="0026201A" w:rsidRDefault="000505CF" w:rsidP="0026201A">
            <w:pPr>
              <w:pStyle w:val="Heading1"/>
              <w:bidi/>
              <w:spacing w:before="0" w:after="0"/>
              <w:jc w:val="center"/>
              <w:rPr>
                <w:rFonts w:ascii="Times New Roman" w:hAnsi="Times New Roman" w:cs="Traditional Arabic"/>
                <w:b w:val="0"/>
                <w:sz w:val="20"/>
                <w:szCs w:val="30"/>
              </w:rPr>
            </w:pPr>
            <w:r w:rsidRPr="0026201A">
              <w:rPr>
                <w:rFonts w:ascii="Times New Roman" w:hAnsi="Times New Roman" w:cs="Traditional Arabic"/>
                <w:b w:val="0"/>
                <w:sz w:val="20"/>
                <w:szCs w:val="30"/>
                <w:rtl/>
              </w:rPr>
              <w:t>الوحدة/الموضوع</w:t>
            </w:r>
          </w:p>
          <w:p w:rsidR="000505CF" w:rsidRPr="0026201A" w:rsidRDefault="00B642BE" w:rsidP="0026201A">
            <w:pPr>
              <w:keepNext/>
              <w:bidi/>
              <w:jc w:val="center"/>
              <w:rPr>
                <w:rFonts w:cs="Traditional Arabic"/>
                <w:sz w:val="20"/>
                <w:szCs w:val="30"/>
                <w:lang w:val="en-GB" w:eastAsia="en-GB"/>
              </w:rPr>
            </w:pPr>
            <w:r>
              <w:rPr>
                <w:rFonts w:cs="Traditional Arabic"/>
                <w:noProof/>
                <w:sz w:val="20"/>
                <w:szCs w:val="30"/>
              </w:rPr>
              <w:drawing>
                <wp:inline distT="0" distB="0" distL="0" distR="0">
                  <wp:extent cx="450215" cy="307340"/>
                  <wp:effectExtent l="0" t="0" r="698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9">
                            <a:extLst>
                              <a:ext uri="{28A0092B-C50C-407E-A947-70E740481C1C}">
                                <a14:useLocalDpi xmlns:a14="http://schemas.microsoft.com/office/drawing/2010/main" val="0"/>
                              </a:ext>
                            </a:extLst>
                          </a:blip>
                          <a:srcRect b="-1042"/>
                          <a:stretch>
                            <a:fillRect/>
                          </a:stretch>
                        </pic:blipFill>
                        <pic:spPr bwMode="auto">
                          <a:xfrm>
                            <a:off x="0" y="0"/>
                            <a:ext cx="450215" cy="307340"/>
                          </a:xfrm>
                          <a:prstGeom prst="rect">
                            <a:avLst/>
                          </a:prstGeom>
                          <a:noFill/>
                          <a:ln>
                            <a:noFill/>
                          </a:ln>
                        </pic:spPr>
                      </pic:pic>
                    </a:graphicData>
                  </a:graphic>
                </wp:inline>
              </w:drawing>
            </w:r>
          </w:p>
          <w:p w:rsidR="000505CF" w:rsidRPr="0026201A" w:rsidRDefault="000505CF" w:rsidP="0026201A">
            <w:pPr>
              <w:keepNext/>
              <w:bidi/>
              <w:jc w:val="center"/>
              <w:rPr>
                <w:rFonts w:cs="Traditional Arabic"/>
                <w:sz w:val="20"/>
                <w:szCs w:val="30"/>
                <w:lang w:val="en-GB" w:eastAsia="en-GB"/>
              </w:rPr>
            </w:pPr>
          </w:p>
        </w:tc>
        <w:tc>
          <w:tcPr>
            <w:tcW w:w="4121" w:type="pct"/>
          </w:tcPr>
          <w:p w:rsidR="000505CF" w:rsidRPr="0026201A" w:rsidRDefault="000505CF" w:rsidP="00C27CD7">
            <w:pPr>
              <w:keepNext/>
              <w:bidi/>
              <w:rPr>
                <w:rFonts w:cs="Traditional Arabic"/>
                <w:b/>
                <w:bCs/>
                <w:color w:val="4F81BD"/>
                <w:sz w:val="20"/>
                <w:szCs w:val="30"/>
                <w:lang w:val="en-GB"/>
              </w:rPr>
            </w:pPr>
            <w:r w:rsidRPr="0026201A">
              <w:rPr>
                <w:rFonts w:cs="Traditional Arabic"/>
                <w:b/>
                <w:bCs/>
                <w:color w:val="4F81BD"/>
                <w:sz w:val="20"/>
                <w:szCs w:val="30"/>
                <w:rtl/>
                <w:lang w:val="en-GB"/>
              </w:rPr>
              <w:t xml:space="preserve">الوحدة </w:t>
            </w:r>
            <w:r w:rsidR="00C27CD7">
              <w:rPr>
                <w:rFonts w:cs="Traditional Arabic" w:hint="cs"/>
                <w:b/>
                <w:bCs/>
                <w:color w:val="4F81BD"/>
                <w:sz w:val="20"/>
                <w:szCs w:val="30"/>
                <w:rtl/>
                <w:lang w:val="en-GB"/>
              </w:rPr>
              <w:t>3</w:t>
            </w:r>
            <w:r w:rsidRPr="0026201A">
              <w:rPr>
                <w:rFonts w:cs="Traditional Arabic"/>
                <w:b/>
                <w:bCs/>
                <w:color w:val="4F81BD"/>
                <w:sz w:val="20"/>
                <w:szCs w:val="30"/>
                <w:rtl/>
                <w:lang w:val="en-GB"/>
              </w:rPr>
              <w:t xml:space="preserve">: </w:t>
            </w:r>
            <w:r w:rsidR="00C27CD7">
              <w:rPr>
                <w:rFonts w:cs="Traditional Arabic" w:hint="cs"/>
                <w:b/>
                <w:bCs/>
                <w:color w:val="4F81BD"/>
                <w:sz w:val="20"/>
                <w:szCs w:val="30"/>
                <w:rtl/>
                <w:lang w:val="en-GB"/>
              </w:rPr>
              <w:t>تدابير التصديق على الاتفاقية</w:t>
            </w:r>
          </w:p>
          <w:p w:rsidR="000505CF" w:rsidRPr="0026201A" w:rsidRDefault="000505CF" w:rsidP="0026201A">
            <w:pPr>
              <w:pStyle w:val="ListParagraph"/>
              <w:keepNext/>
              <w:bidi/>
              <w:ind w:left="360"/>
              <w:rPr>
                <w:rFonts w:cs="Traditional Arabic"/>
                <w:sz w:val="20"/>
                <w:szCs w:val="30"/>
                <w:lang w:val="en-GB"/>
              </w:rPr>
            </w:pPr>
          </w:p>
        </w:tc>
      </w:tr>
      <w:tr w:rsidR="000505CF" w:rsidRPr="0026201A">
        <w:trPr>
          <w:trHeight w:val="1300"/>
        </w:trPr>
        <w:tc>
          <w:tcPr>
            <w:tcW w:w="879" w:type="pct"/>
          </w:tcPr>
          <w:p w:rsidR="000505CF" w:rsidRPr="0026201A" w:rsidRDefault="000505CF" w:rsidP="0026201A">
            <w:pPr>
              <w:pStyle w:val="Heading1"/>
              <w:bidi/>
              <w:spacing w:before="0" w:after="0"/>
              <w:jc w:val="center"/>
              <w:rPr>
                <w:rFonts w:ascii="Times New Roman" w:hAnsi="Times New Roman" w:cs="Traditional Arabic"/>
                <w:b w:val="0"/>
                <w:sz w:val="20"/>
                <w:szCs w:val="30"/>
              </w:rPr>
            </w:pPr>
            <w:r w:rsidRPr="0026201A">
              <w:rPr>
                <w:rFonts w:ascii="Times New Roman" w:hAnsi="Times New Roman" w:cs="Traditional Arabic"/>
                <w:b w:val="0"/>
                <w:sz w:val="20"/>
                <w:szCs w:val="30"/>
                <w:rtl/>
              </w:rPr>
              <w:t>تسلسل الجلسة</w:t>
            </w:r>
          </w:p>
          <w:p w:rsidR="000505CF" w:rsidRPr="0026201A" w:rsidRDefault="00B642BE" w:rsidP="0026201A">
            <w:pPr>
              <w:keepNext/>
              <w:bidi/>
              <w:jc w:val="center"/>
              <w:rPr>
                <w:rFonts w:cs="Traditional Arabic"/>
                <w:sz w:val="20"/>
                <w:szCs w:val="30"/>
                <w:lang w:val="en-GB"/>
              </w:rPr>
            </w:pPr>
            <w:r>
              <w:rPr>
                <w:rFonts w:cs="Traditional Arabic"/>
                <w:noProof/>
                <w:sz w:val="20"/>
                <w:szCs w:val="30"/>
              </w:rPr>
              <w:drawing>
                <wp:inline distT="0" distB="0" distL="0" distR="0">
                  <wp:extent cx="914400" cy="6210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621030"/>
                          </a:xfrm>
                          <a:prstGeom prst="rect">
                            <a:avLst/>
                          </a:prstGeom>
                          <a:noFill/>
                          <a:ln>
                            <a:noFill/>
                          </a:ln>
                        </pic:spPr>
                      </pic:pic>
                    </a:graphicData>
                  </a:graphic>
                </wp:inline>
              </w:drawing>
            </w:r>
          </w:p>
        </w:tc>
        <w:tc>
          <w:tcPr>
            <w:tcW w:w="4121" w:type="pct"/>
          </w:tcPr>
          <w:p w:rsidR="000505CF" w:rsidRDefault="000505CF" w:rsidP="0026201A">
            <w:pPr>
              <w:pStyle w:val="ListParagraph"/>
              <w:keepNext/>
              <w:numPr>
                <w:ilvl w:val="0"/>
                <w:numId w:val="3"/>
              </w:numPr>
              <w:bidi/>
              <w:rPr>
                <w:rFonts w:cs="Traditional Arabic"/>
                <w:sz w:val="20"/>
                <w:szCs w:val="30"/>
                <w:lang w:val="en-GB"/>
              </w:rPr>
            </w:pPr>
            <w:r w:rsidRPr="0026201A">
              <w:rPr>
                <w:rFonts w:cs="Traditional Arabic"/>
                <w:sz w:val="20"/>
                <w:szCs w:val="30"/>
                <w:rtl/>
                <w:lang w:val="en-GB"/>
              </w:rPr>
              <w:t>العرض</w:t>
            </w:r>
          </w:p>
          <w:p w:rsidR="00C27CD7" w:rsidRPr="0026201A" w:rsidRDefault="00C27CD7" w:rsidP="00C27CD7">
            <w:pPr>
              <w:pStyle w:val="ListParagraph"/>
              <w:keepNext/>
              <w:numPr>
                <w:ilvl w:val="0"/>
                <w:numId w:val="3"/>
              </w:numPr>
              <w:bidi/>
              <w:rPr>
                <w:rFonts w:cs="Traditional Arabic"/>
                <w:sz w:val="20"/>
                <w:szCs w:val="30"/>
                <w:lang w:val="en-GB"/>
              </w:rPr>
            </w:pPr>
            <w:r>
              <w:rPr>
                <w:rFonts w:cs="Traditional Arabic" w:hint="cs"/>
                <w:sz w:val="20"/>
                <w:szCs w:val="30"/>
                <w:rtl/>
                <w:lang w:val="en-GB"/>
              </w:rPr>
              <w:t>أسئلة وأجوبة</w:t>
            </w:r>
          </w:p>
          <w:p w:rsidR="000505CF" w:rsidRPr="0026201A" w:rsidRDefault="000505CF" w:rsidP="0078064D">
            <w:pPr>
              <w:pStyle w:val="ListParagraph"/>
              <w:keepNext/>
              <w:numPr>
                <w:ilvl w:val="0"/>
                <w:numId w:val="3"/>
              </w:numPr>
              <w:bidi/>
              <w:rPr>
                <w:rFonts w:cs="Traditional Arabic"/>
                <w:sz w:val="20"/>
                <w:szCs w:val="30"/>
                <w:lang w:val="en-GB"/>
              </w:rPr>
            </w:pPr>
            <w:r w:rsidRPr="0026201A">
              <w:rPr>
                <w:rFonts w:cs="Traditional Arabic"/>
                <w:sz w:val="20"/>
                <w:szCs w:val="30"/>
                <w:rtl/>
                <w:lang w:val="en-GB"/>
              </w:rPr>
              <w:t xml:space="preserve">نشاط </w:t>
            </w:r>
            <w:r>
              <w:rPr>
                <w:rFonts w:cs="Traditional Arabic"/>
                <w:sz w:val="20"/>
                <w:szCs w:val="30"/>
                <w:rtl/>
                <w:lang w:val="en-GB" w:bidi="ar-EG"/>
              </w:rPr>
              <w:t>جماعي</w:t>
            </w:r>
          </w:p>
          <w:p w:rsidR="000505CF" w:rsidRPr="0026201A" w:rsidRDefault="000505CF" w:rsidP="0026201A">
            <w:pPr>
              <w:pStyle w:val="ListParagraph"/>
              <w:keepNext/>
              <w:bidi/>
              <w:ind w:left="360"/>
              <w:rPr>
                <w:rFonts w:cs="Traditional Arabic"/>
                <w:sz w:val="20"/>
                <w:szCs w:val="30"/>
                <w:lang w:val="en-GB"/>
              </w:rPr>
            </w:pPr>
          </w:p>
        </w:tc>
      </w:tr>
      <w:tr w:rsidR="000505CF" w:rsidRPr="0026201A">
        <w:trPr>
          <w:trHeight w:val="367"/>
        </w:trPr>
        <w:tc>
          <w:tcPr>
            <w:tcW w:w="879" w:type="pct"/>
          </w:tcPr>
          <w:p w:rsidR="000505CF" w:rsidRPr="0026201A" w:rsidRDefault="00477076" w:rsidP="00477076">
            <w:pPr>
              <w:pStyle w:val="Heading1"/>
              <w:bidi/>
              <w:spacing w:before="0" w:after="0"/>
              <w:jc w:val="center"/>
              <w:rPr>
                <w:rFonts w:ascii="Times New Roman" w:hAnsi="Times New Roman" w:cs="Traditional Arabic"/>
                <w:b w:val="0"/>
                <w:bCs w:val="0"/>
                <w:sz w:val="20"/>
                <w:szCs w:val="30"/>
              </w:rPr>
            </w:pPr>
            <w:r>
              <w:rPr>
                <w:rFonts w:ascii="Times New Roman" w:hAnsi="Times New Roman" w:cs="Traditional Arabic"/>
                <w:b w:val="0"/>
                <w:bCs w:val="0"/>
                <w:sz w:val="20"/>
                <w:szCs w:val="30"/>
                <w:rtl/>
              </w:rPr>
              <w:t>مجموع المدة</w:t>
            </w:r>
          </w:p>
          <w:p w:rsidR="000505CF" w:rsidRPr="0026201A" w:rsidRDefault="00B642BE" w:rsidP="0026201A">
            <w:pPr>
              <w:keepNext/>
              <w:bidi/>
              <w:jc w:val="center"/>
              <w:rPr>
                <w:rFonts w:cs="Traditional Arabic"/>
                <w:sz w:val="20"/>
                <w:szCs w:val="30"/>
                <w:lang w:val="en-GB" w:eastAsia="en-GB"/>
              </w:rPr>
            </w:pPr>
            <w:r>
              <w:rPr>
                <w:rFonts w:cs="Traditional Arabic"/>
                <w:noProof/>
                <w:sz w:val="20"/>
                <w:szCs w:val="30"/>
              </w:rPr>
              <w:drawing>
                <wp:inline distT="0" distB="0" distL="0" distR="0">
                  <wp:extent cx="573405" cy="40259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b="-417"/>
                          <a:stretch>
                            <a:fillRect/>
                          </a:stretch>
                        </pic:blipFill>
                        <pic:spPr bwMode="auto">
                          <a:xfrm>
                            <a:off x="0" y="0"/>
                            <a:ext cx="573405" cy="402590"/>
                          </a:xfrm>
                          <a:prstGeom prst="rect">
                            <a:avLst/>
                          </a:prstGeom>
                          <a:noFill/>
                          <a:ln>
                            <a:noFill/>
                          </a:ln>
                        </pic:spPr>
                      </pic:pic>
                    </a:graphicData>
                  </a:graphic>
                </wp:inline>
              </w:drawing>
            </w:r>
          </w:p>
          <w:p w:rsidR="000505CF" w:rsidRPr="0026201A" w:rsidRDefault="000505CF" w:rsidP="0026201A">
            <w:pPr>
              <w:keepNext/>
              <w:bidi/>
              <w:jc w:val="center"/>
              <w:rPr>
                <w:rFonts w:cs="Traditional Arabic"/>
                <w:sz w:val="20"/>
                <w:szCs w:val="30"/>
                <w:lang w:val="en-GB" w:eastAsia="en-GB"/>
              </w:rPr>
            </w:pPr>
          </w:p>
        </w:tc>
        <w:tc>
          <w:tcPr>
            <w:tcW w:w="4121" w:type="pct"/>
          </w:tcPr>
          <w:p w:rsidR="000505CF" w:rsidRPr="0026201A" w:rsidRDefault="00C27CD7" w:rsidP="0026201A">
            <w:pPr>
              <w:keepNext/>
              <w:bidi/>
              <w:rPr>
                <w:rFonts w:cs="Traditional Arabic"/>
                <w:sz w:val="20"/>
                <w:szCs w:val="30"/>
                <w:lang w:val="en-GB"/>
              </w:rPr>
            </w:pPr>
            <w:r>
              <w:rPr>
                <w:rFonts w:cs="Traditional Arabic" w:hint="cs"/>
                <w:sz w:val="20"/>
                <w:szCs w:val="30"/>
                <w:rtl/>
                <w:lang w:val="en-GB"/>
              </w:rPr>
              <w:t>ساعة واحدة و20 دقيقة</w:t>
            </w:r>
          </w:p>
          <w:p w:rsidR="000505CF" w:rsidRPr="0026201A" w:rsidRDefault="000505CF" w:rsidP="0026201A">
            <w:pPr>
              <w:keepNext/>
              <w:bidi/>
              <w:rPr>
                <w:rFonts w:cs="Traditional Arabic"/>
                <w:sz w:val="20"/>
                <w:szCs w:val="30"/>
                <w:lang w:val="en-GB" w:bidi="ar-EG"/>
              </w:rPr>
            </w:pPr>
          </w:p>
          <w:p w:rsidR="000505CF" w:rsidRPr="0026201A" w:rsidRDefault="00C27CD7" w:rsidP="0026201A">
            <w:pPr>
              <w:pStyle w:val="ListParagraph"/>
              <w:keepNext/>
              <w:numPr>
                <w:ilvl w:val="0"/>
                <w:numId w:val="5"/>
              </w:numPr>
              <w:bidi/>
              <w:rPr>
                <w:rFonts w:cs="Traditional Arabic"/>
                <w:sz w:val="20"/>
                <w:szCs w:val="30"/>
                <w:lang w:val="en-GB"/>
              </w:rPr>
            </w:pPr>
            <w:r>
              <w:rPr>
                <w:rFonts w:cs="Traditional Arabic" w:hint="cs"/>
                <w:sz w:val="20"/>
                <w:szCs w:val="30"/>
                <w:rtl/>
                <w:lang w:val="en-GB"/>
              </w:rPr>
              <w:t>30 دقيقة للعرض والمناقشة</w:t>
            </w:r>
          </w:p>
          <w:p w:rsidR="008E4F7B" w:rsidRPr="008E4F7B" w:rsidRDefault="00C27CD7" w:rsidP="0043097E">
            <w:pPr>
              <w:pStyle w:val="ListParagraph"/>
              <w:keepNext/>
              <w:numPr>
                <w:ilvl w:val="0"/>
                <w:numId w:val="5"/>
              </w:numPr>
              <w:bidi/>
              <w:rPr>
                <w:rFonts w:cs="Traditional Arabic"/>
                <w:sz w:val="20"/>
                <w:szCs w:val="30"/>
                <w:lang w:val="en-GB"/>
              </w:rPr>
            </w:pPr>
            <w:r>
              <w:rPr>
                <w:rFonts w:cs="Traditional Arabic" w:hint="cs"/>
                <w:sz w:val="20"/>
                <w:szCs w:val="30"/>
                <w:rtl/>
                <w:lang w:val="en-GB"/>
              </w:rPr>
              <w:t xml:space="preserve">50 دقيقة </w:t>
            </w:r>
            <w:r w:rsidR="0043097E">
              <w:rPr>
                <w:rFonts w:cs="Traditional Arabic" w:hint="cs"/>
                <w:sz w:val="20"/>
                <w:szCs w:val="30"/>
                <w:rtl/>
                <w:lang w:val="en-GB"/>
              </w:rPr>
              <w:t>من ال</w:t>
            </w:r>
            <w:r>
              <w:rPr>
                <w:rFonts w:cs="Traditional Arabic" w:hint="cs"/>
                <w:sz w:val="20"/>
                <w:szCs w:val="30"/>
                <w:rtl/>
                <w:lang w:val="en-GB"/>
              </w:rPr>
              <w:t>نشاط ا</w:t>
            </w:r>
            <w:r w:rsidR="0043097E">
              <w:rPr>
                <w:rFonts w:cs="Traditional Arabic" w:hint="cs"/>
                <w:sz w:val="20"/>
                <w:szCs w:val="30"/>
                <w:rtl/>
                <w:lang w:val="en-GB"/>
              </w:rPr>
              <w:t>ل</w:t>
            </w:r>
            <w:r>
              <w:rPr>
                <w:rFonts w:cs="Traditional Arabic" w:hint="cs"/>
                <w:sz w:val="20"/>
                <w:szCs w:val="30"/>
                <w:rtl/>
                <w:lang w:val="en-GB"/>
              </w:rPr>
              <w:t xml:space="preserve">جماعي </w:t>
            </w:r>
          </w:p>
        </w:tc>
      </w:tr>
      <w:tr w:rsidR="000505CF" w:rsidRPr="0026201A">
        <w:trPr>
          <w:trHeight w:val="1012"/>
        </w:trPr>
        <w:tc>
          <w:tcPr>
            <w:tcW w:w="879" w:type="pct"/>
          </w:tcPr>
          <w:p w:rsidR="000505CF" w:rsidRPr="0026201A" w:rsidRDefault="000505CF" w:rsidP="0026201A">
            <w:pPr>
              <w:keepNext/>
              <w:bidi/>
              <w:jc w:val="center"/>
              <w:rPr>
                <w:rFonts w:cs="Traditional Arabic"/>
                <w:sz w:val="20"/>
                <w:szCs w:val="30"/>
                <w:lang w:val="en-GB"/>
              </w:rPr>
            </w:pPr>
            <w:r w:rsidRPr="0026201A">
              <w:rPr>
                <w:rFonts w:cs="Traditional Arabic"/>
                <w:sz w:val="20"/>
                <w:szCs w:val="30"/>
                <w:rtl/>
                <w:lang w:val="en-GB"/>
              </w:rPr>
              <w:t>مواد التدريب</w:t>
            </w:r>
          </w:p>
          <w:p w:rsidR="000505CF" w:rsidRPr="0026201A" w:rsidRDefault="00B642BE" w:rsidP="0026201A">
            <w:pPr>
              <w:keepNext/>
              <w:bidi/>
              <w:jc w:val="right"/>
              <w:rPr>
                <w:rFonts w:cs="Traditional Arabic"/>
                <w:sz w:val="20"/>
                <w:szCs w:val="30"/>
                <w:lang w:val="en-GB"/>
              </w:rPr>
            </w:pPr>
            <w:r>
              <w:rPr>
                <w:rFonts w:cs="Traditional Arabic"/>
                <w:noProof/>
                <w:sz w:val="20"/>
                <w:szCs w:val="30"/>
              </w:rPr>
              <w:drawing>
                <wp:inline distT="0" distB="0" distL="0" distR="0">
                  <wp:extent cx="579755" cy="354965"/>
                  <wp:effectExtent l="0" t="0" r="0" b="6985"/>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2">
                            <a:extLst>
                              <a:ext uri="{28A0092B-C50C-407E-A947-70E740481C1C}">
                                <a14:useLocalDpi xmlns:a14="http://schemas.microsoft.com/office/drawing/2010/main" val="0"/>
                              </a:ext>
                            </a:extLst>
                          </a:blip>
                          <a:srcRect b="-4437"/>
                          <a:stretch>
                            <a:fillRect/>
                          </a:stretch>
                        </pic:blipFill>
                        <pic:spPr bwMode="auto">
                          <a:xfrm>
                            <a:off x="0" y="0"/>
                            <a:ext cx="579755" cy="354965"/>
                          </a:xfrm>
                          <a:prstGeom prst="rect">
                            <a:avLst/>
                          </a:prstGeom>
                          <a:noFill/>
                          <a:ln>
                            <a:noFill/>
                          </a:ln>
                        </pic:spPr>
                      </pic:pic>
                    </a:graphicData>
                  </a:graphic>
                </wp:inline>
              </w:drawing>
            </w:r>
            <w:r>
              <w:rPr>
                <w:rFonts w:cs="Traditional Arabic"/>
                <w:noProof/>
                <w:sz w:val="20"/>
                <w:szCs w:val="30"/>
              </w:rPr>
              <w:drawing>
                <wp:inline distT="0" distB="0" distL="0" distR="0">
                  <wp:extent cx="402590" cy="313690"/>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3">
                            <a:extLst>
                              <a:ext uri="{28A0092B-C50C-407E-A947-70E740481C1C}">
                                <a14:useLocalDpi xmlns:a14="http://schemas.microsoft.com/office/drawing/2010/main" val="0"/>
                              </a:ext>
                            </a:extLst>
                          </a:blip>
                          <a:srcRect r="-140" b="-336"/>
                          <a:stretch>
                            <a:fillRect/>
                          </a:stretch>
                        </pic:blipFill>
                        <pic:spPr bwMode="auto">
                          <a:xfrm>
                            <a:off x="0" y="0"/>
                            <a:ext cx="402590" cy="313690"/>
                          </a:xfrm>
                          <a:prstGeom prst="rect">
                            <a:avLst/>
                          </a:prstGeom>
                          <a:noFill/>
                          <a:ln>
                            <a:noFill/>
                          </a:ln>
                        </pic:spPr>
                      </pic:pic>
                    </a:graphicData>
                  </a:graphic>
                </wp:inline>
              </w:drawing>
            </w:r>
          </w:p>
        </w:tc>
        <w:tc>
          <w:tcPr>
            <w:tcW w:w="4121" w:type="pct"/>
          </w:tcPr>
          <w:p w:rsidR="000505CF" w:rsidRPr="0026201A" w:rsidRDefault="000505CF" w:rsidP="008E4F7B">
            <w:pPr>
              <w:pStyle w:val="ListParagraph"/>
              <w:keepNext/>
              <w:numPr>
                <w:ilvl w:val="0"/>
                <w:numId w:val="6"/>
              </w:numPr>
              <w:bidi/>
              <w:ind w:right="22"/>
              <w:rPr>
                <w:rFonts w:cs="Traditional Arabic"/>
                <w:sz w:val="20"/>
                <w:szCs w:val="30"/>
                <w:lang w:val="en-GB"/>
              </w:rPr>
            </w:pPr>
            <w:r w:rsidRPr="0026201A">
              <w:rPr>
                <w:rFonts w:cs="Traditional Arabic"/>
                <w:sz w:val="20"/>
                <w:szCs w:val="30"/>
                <w:rtl/>
                <w:lang w:val="en-GB"/>
              </w:rPr>
              <w:t xml:space="preserve">عرض شرائح </w:t>
            </w:r>
            <w:r w:rsidR="001E6820">
              <w:rPr>
                <w:rFonts w:cs="Traditional Arabic" w:hint="cs"/>
                <w:sz w:val="20"/>
                <w:szCs w:val="30"/>
                <w:rtl/>
                <w:lang w:val="en-GB"/>
              </w:rPr>
              <w:t xml:space="preserve">حاسوبي </w:t>
            </w:r>
            <w:r w:rsidR="008E4F7B">
              <w:rPr>
                <w:rFonts w:cs="Traditional Arabic" w:hint="cs"/>
                <w:sz w:val="20"/>
                <w:szCs w:val="30"/>
                <w:rtl/>
                <w:lang w:val="en-GB"/>
              </w:rPr>
              <w:t>بشأن تدابير التصديق على الاتفاقية</w:t>
            </w:r>
          </w:p>
          <w:p w:rsidR="000505CF" w:rsidRPr="0026201A" w:rsidRDefault="000505CF" w:rsidP="0026201A">
            <w:pPr>
              <w:keepNext/>
              <w:numPr>
                <w:ilvl w:val="0"/>
                <w:numId w:val="2"/>
              </w:numPr>
              <w:bidi/>
              <w:rPr>
                <w:rFonts w:cs="Traditional Arabic"/>
                <w:color w:val="1F497D"/>
                <w:sz w:val="20"/>
                <w:szCs w:val="30"/>
                <w:lang w:val="en-GB"/>
              </w:rPr>
            </w:pPr>
            <w:r w:rsidRPr="0026201A">
              <w:rPr>
                <w:rFonts w:cs="Traditional Arabic"/>
                <w:sz w:val="20"/>
                <w:szCs w:val="30"/>
                <w:rtl/>
                <w:lang w:bidi="ar-EG"/>
              </w:rPr>
              <w:t xml:space="preserve">مذكرة الميسِّر (هذه المذكرة) </w:t>
            </w:r>
          </w:p>
          <w:p w:rsidR="000505CF" w:rsidRPr="0026201A" w:rsidRDefault="008E4F7B" w:rsidP="001E6820">
            <w:pPr>
              <w:keepNext/>
              <w:numPr>
                <w:ilvl w:val="0"/>
                <w:numId w:val="2"/>
              </w:numPr>
              <w:bidi/>
              <w:rPr>
                <w:rFonts w:cs="Traditional Arabic"/>
                <w:color w:val="1F497D"/>
                <w:sz w:val="20"/>
                <w:szCs w:val="30"/>
                <w:lang w:val="en-GB"/>
              </w:rPr>
            </w:pPr>
            <w:r>
              <w:rPr>
                <w:rFonts w:cs="Traditional Arabic" w:hint="cs"/>
                <w:sz w:val="20"/>
                <w:szCs w:val="30"/>
                <w:rtl/>
                <w:lang w:val="en-GB" w:bidi="ar-EG"/>
              </w:rPr>
              <w:t>مذكرات</w:t>
            </w:r>
          </w:p>
          <w:p w:rsidR="000505CF" w:rsidRPr="0026201A" w:rsidRDefault="008E4F7B" w:rsidP="0026201A">
            <w:pPr>
              <w:keepNext/>
              <w:numPr>
                <w:ilvl w:val="0"/>
                <w:numId w:val="2"/>
              </w:numPr>
              <w:bidi/>
              <w:ind w:right="22"/>
              <w:rPr>
                <w:rFonts w:cs="Traditional Arabic"/>
                <w:color w:val="1F497D"/>
                <w:sz w:val="20"/>
                <w:szCs w:val="30"/>
                <w:lang w:val="en-GB"/>
              </w:rPr>
            </w:pPr>
            <w:r>
              <w:rPr>
                <w:rFonts w:cs="Traditional Arabic" w:hint="cs"/>
                <w:sz w:val="20"/>
                <w:szCs w:val="30"/>
                <w:rtl/>
                <w:lang w:val="en-GB" w:bidi="ar-EG"/>
              </w:rPr>
              <w:t>نشاط جماعي</w:t>
            </w:r>
          </w:p>
        </w:tc>
      </w:tr>
      <w:tr w:rsidR="000505CF" w:rsidRPr="0026201A">
        <w:tc>
          <w:tcPr>
            <w:tcW w:w="879" w:type="pct"/>
          </w:tcPr>
          <w:p w:rsidR="000505CF" w:rsidRPr="0026201A" w:rsidRDefault="000505CF" w:rsidP="0026201A">
            <w:pPr>
              <w:keepNext/>
              <w:bidi/>
              <w:spacing w:line="260" w:lineRule="exact"/>
              <w:ind w:right="22"/>
              <w:jc w:val="center"/>
              <w:rPr>
                <w:rFonts w:cs="Traditional Arabic"/>
                <w:sz w:val="20"/>
                <w:szCs w:val="30"/>
                <w:lang w:val="en-GB"/>
              </w:rPr>
            </w:pPr>
            <w:r w:rsidRPr="0026201A">
              <w:rPr>
                <w:rFonts w:cs="Traditional Arabic"/>
                <w:sz w:val="20"/>
                <w:szCs w:val="30"/>
                <w:rtl/>
                <w:lang w:val="en-GB"/>
              </w:rPr>
              <w:t>قراءات أساسية للميسِّر</w:t>
            </w:r>
          </w:p>
          <w:p w:rsidR="000505CF" w:rsidRPr="0026201A" w:rsidRDefault="00B642BE" w:rsidP="0026201A">
            <w:pPr>
              <w:keepNext/>
              <w:bidi/>
              <w:jc w:val="center"/>
              <w:rPr>
                <w:rFonts w:cs="Traditional Arabic"/>
                <w:b/>
                <w:sz w:val="20"/>
                <w:szCs w:val="30"/>
                <w:lang w:val="en-GB"/>
              </w:rPr>
            </w:pPr>
            <w:r>
              <w:rPr>
                <w:rFonts w:cs="Traditional Arabic"/>
                <w:b/>
                <w:noProof/>
                <w:sz w:val="20"/>
                <w:szCs w:val="30"/>
              </w:rPr>
              <w:drawing>
                <wp:inline distT="0" distB="0" distL="0" distR="0">
                  <wp:extent cx="907415" cy="579755"/>
                  <wp:effectExtent l="0" t="0" r="6985"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rrowheads="1"/>
                          </pic:cNvPicPr>
                        </pic:nvPicPr>
                        <pic:blipFill>
                          <a:blip r:embed="rId14">
                            <a:extLst>
                              <a:ext uri="{28A0092B-C50C-407E-A947-70E740481C1C}">
                                <a14:useLocalDpi xmlns:a14="http://schemas.microsoft.com/office/drawing/2010/main" val="0"/>
                              </a:ext>
                            </a:extLst>
                          </a:blip>
                          <a:srcRect l="-3253"/>
                          <a:stretch>
                            <a:fillRect/>
                          </a:stretch>
                        </pic:blipFill>
                        <pic:spPr bwMode="auto">
                          <a:xfrm>
                            <a:off x="0" y="0"/>
                            <a:ext cx="907415" cy="579755"/>
                          </a:xfrm>
                          <a:prstGeom prst="rect">
                            <a:avLst/>
                          </a:prstGeom>
                          <a:noFill/>
                          <a:ln>
                            <a:noFill/>
                          </a:ln>
                        </pic:spPr>
                      </pic:pic>
                    </a:graphicData>
                  </a:graphic>
                </wp:inline>
              </w:drawing>
            </w:r>
          </w:p>
          <w:p w:rsidR="000505CF" w:rsidRPr="0026201A" w:rsidRDefault="000505CF" w:rsidP="0026201A">
            <w:pPr>
              <w:keepNext/>
              <w:bidi/>
              <w:jc w:val="center"/>
              <w:rPr>
                <w:rFonts w:cs="Traditional Arabic"/>
                <w:b/>
                <w:sz w:val="20"/>
                <w:szCs w:val="30"/>
                <w:lang w:val="en-GB"/>
              </w:rPr>
            </w:pPr>
          </w:p>
        </w:tc>
        <w:tc>
          <w:tcPr>
            <w:tcW w:w="4121" w:type="pct"/>
          </w:tcPr>
          <w:p w:rsidR="000505CF" w:rsidRPr="0026201A" w:rsidRDefault="001E6820" w:rsidP="00043828">
            <w:pPr>
              <w:keepNext/>
              <w:numPr>
                <w:ilvl w:val="0"/>
                <w:numId w:val="4"/>
              </w:numPr>
              <w:bidi/>
              <w:ind w:right="22"/>
              <w:jc w:val="lowKashida"/>
              <w:rPr>
                <w:rFonts w:cs="Traditional Arabic"/>
                <w:sz w:val="20"/>
                <w:szCs w:val="30"/>
                <w:lang w:val="en-GB"/>
              </w:rPr>
            </w:pPr>
            <w:r>
              <w:rPr>
                <w:rFonts w:cs="Traditional Arabic" w:hint="cs"/>
                <w:sz w:val="20"/>
                <w:szCs w:val="30"/>
                <w:rtl/>
                <w:lang w:val="en-GB" w:bidi="ar-EG"/>
              </w:rPr>
              <w:t xml:space="preserve">لمعرفة </w:t>
            </w:r>
            <w:r w:rsidR="000505CF" w:rsidRPr="0026201A">
              <w:rPr>
                <w:rFonts w:cs="Traditional Arabic"/>
                <w:sz w:val="20"/>
                <w:szCs w:val="30"/>
                <w:rtl/>
                <w:lang w:val="en-GB" w:bidi="ar-EG"/>
              </w:rPr>
              <w:t xml:space="preserve">المصادر والمراجع والمواقع الشبكية المستخدمة، انظر الشريحة الأخيرة في عرض الشرائح </w:t>
            </w:r>
            <w:r>
              <w:rPr>
                <w:rFonts w:cs="Traditional Arabic" w:hint="cs"/>
                <w:sz w:val="20"/>
                <w:szCs w:val="30"/>
                <w:rtl/>
                <w:lang w:val="en-GB" w:bidi="ar-EG"/>
              </w:rPr>
              <w:t>الحاسوبي</w:t>
            </w:r>
            <w:r w:rsidR="000505CF" w:rsidRPr="0026201A">
              <w:rPr>
                <w:rFonts w:cs="Traditional Arabic"/>
                <w:sz w:val="20"/>
                <w:szCs w:val="30"/>
                <w:rtl/>
                <w:lang w:val="en-GB" w:bidi="ar-EG"/>
              </w:rPr>
              <w:t xml:space="preserve"> في الوحدة</w:t>
            </w:r>
            <w:r w:rsidR="00043828">
              <w:rPr>
                <w:rFonts w:cs="Traditional Arabic" w:hint="eastAsia"/>
                <w:sz w:val="20"/>
                <w:szCs w:val="30"/>
                <w:rtl/>
                <w:lang w:val="en-GB" w:bidi="ar-EG"/>
              </w:rPr>
              <w:t> </w:t>
            </w:r>
            <w:r w:rsidR="00043828">
              <w:rPr>
                <w:rFonts w:cs="Traditional Arabic" w:hint="cs"/>
                <w:sz w:val="20"/>
                <w:szCs w:val="30"/>
                <w:rtl/>
                <w:lang w:val="en-GB" w:bidi="ar-EG"/>
              </w:rPr>
              <w:t>3</w:t>
            </w:r>
          </w:p>
          <w:p w:rsidR="000505CF" w:rsidRPr="0026201A" w:rsidRDefault="000505CF" w:rsidP="00043828">
            <w:pPr>
              <w:keepNext/>
              <w:numPr>
                <w:ilvl w:val="0"/>
                <w:numId w:val="4"/>
              </w:numPr>
              <w:bidi/>
              <w:ind w:right="22"/>
              <w:jc w:val="lowKashida"/>
              <w:rPr>
                <w:rFonts w:cs="Traditional Arabic"/>
                <w:sz w:val="20"/>
                <w:szCs w:val="30"/>
                <w:lang w:val="en-GB"/>
              </w:rPr>
            </w:pPr>
            <w:r w:rsidRPr="0026201A">
              <w:rPr>
                <w:rFonts w:cs="Traditional Arabic"/>
                <w:iCs/>
                <w:sz w:val="20"/>
                <w:szCs w:val="30"/>
                <w:rtl/>
                <w:lang w:val="en-GB" w:bidi="ar-EG"/>
              </w:rPr>
              <w:t>التدريب في مجال حقوق الإنسان: دليل عن منهجية التدريب في مجال حقوق الإنسان</w:t>
            </w:r>
            <w:r w:rsidRPr="0026201A">
              <w:rPr>
                <w:rFonts w:cs="Traditional Arabic"/>
                <w:i/>
                <w:sz w:val="20"/>
                <w:szCs w:val="30"/>
                <w:rtl/>
                <w:lang w:val="en-GB" w:bidi="ar-EG"/>
              </w:rPr>
              <w:t xml:space="preserve">، سلسلة التدريب المهني رقم 6 </w:t>
            </w:r>
          </w:p>
          <w:p w:rsidR="000505CF" w:rsidRPr="0026201A" w:rsidRDefault="001E6820" w:rsidP="00043828">
            <w:pPr>
              <w:keepNext/>
              <w:numPr>
                <w:ilvl w:val="0"/>
                <w:numId w:val="4"/>
              </w:numPr>
              <w:bidi/>
              <w:ind w:right="22"/>
              <w:jc w:val="lowKashida"/>
              <w:rPr>
                <w:rFonts w:cs="Traditional Arabic"/>
                <w:sz w:val="20"/>
                <w:szCs w:val="30"/>
                <w:lang w:val="en-GB"/>
              </w:rPr>
            </w:pPr>
            <w:r>
              <w:rPr>
                <w:rFonts w:cs="Traditional Arabic" w:hint="cs"/>
                <w:sz w:val="20"/>
                <w:szCs w:val="30"/>
                <w:rtl/>
                <w:lang w:val="en-GB" w:bidi="ar-EG"/>
              </w:rPr>
              <w:t>لمعرفة</w:t>
            </w:r>
            <w:r w:rsidR="000505CF" w:rsidRPr="0026201A">
              <w:rPr>
                <w:rFonts w:cs="Traditional Arabic"/>
                <w:sz w:val="20"/>
                <w:szCs w:val="30"/>
                <w:rtl/>
                <w:lang w:val="en-GB" w:bidi="ar-EG"/>
              </w:rPr>
              <w:t xml:space="preserve"> تقنيات التدريب، بما في ذلك </w:t>
            </w:r>
            <w:r w:rsidR="00043828">
              <w:rPr>
                <w:rFonts w:cs="Traditional Arabic" w:hint="cs"/>
                <w:sz w:val="20"/>
                <w:szCs w:val="30"/>
                <w:rtl/>
                <w:lang w:val="en-GB" w:bidi="ar-EG"/>
              </w:rPr>
              <w:t>مجموعة</w:t>
            </w:r>
            <w:r w:rsidR="000505CF" w:rsidRPr="0026201A">
              <w:rPr>
                <w:rFonts w:cs="Traditional Arabic"/>
                <w:sz w:val="20"/>
                <w:szCs w:val="30"/>
                <w:rtl/>
                <w:lang w:val="en-GB" w:bidi="ar-EG"/>
              </w:rPr>
              <w:t xml:space="preserve"> وسائل إذابة الجليد، انظر المواد الصادرة عن قسم المنهجية والتعليم والتدريب في المفوضية السامية لحقوق الإنسان</w:t>
            </w:r>
          </w:p>
          <w:p w:rsidR="000505CF" w:rsidRPr="0026201A" w:rsidRDefault="000505CF" w:rsidP="0026201A">
            <w:pPr>
              <w:keepNext/>
              <w:bidi/>
              <w:ind w:right="22"/>
              <w:rPr>
                <w:rFonts w:cs="Traditional Arabic"/>
                <w:sz w:val="20"/>
                <w:szCs w:val="30"/>
              </w:rPr>
            </w:pPr>
          </w:p>
        </w:tc>
      </w:tr>
      <w:tr w:rsidR="000505CF" w:rsidRPr="0026201A">
        <w:tc>
          <w:tcPr>
            <w:tcW w:w="879" w:type="pct"/>
          </w:tcPr>
          <w:p w:rsidR="000505CF" w:rsidRPr="0026201A" w:rsidRDefault="000505CF" w:rsidP="0026201A">
            <w:pPr>
              <w:keepNext/>
              <w:bidi/>
              <w:jc w:val="center"/>
              <w:rPr>
                <w:rFonts w:cs="Traditional Arabic"/>
                <w:sz w:val="20"/>
                <w:szCs w:val="30"/>
                <w:lang w:val="en-GB"/>
              </w:rPr>
            </w:pPr>
            <w:r w:rsidRPr="0026201A">
              <w:rPr>
                <w:rFonts w:cs="Traditional Arabic"/>
                <w:sz w:val="20"/>
                <w:szCs w:val="30"/>
                <w:rtl/>
                <w:lang w:val="en-GB"/>
              </w:rPr>
              <w:t>مواد للتوزيع على المشاركين</w:t>
            </w:r>
          </w:p>
          <w:p w:rsidR="000505CF" w:rsidRPr="0026201A" w:rsidRDefault="00B642BE" w:rsidP="003621E7">
            <w:pPr>
              <w:keepNext/>
              <w:bidi/>
              <w:jc w:val="center"/>
              <w:rPr>
                <w:rFonts w:cs="Traditional Arabic"/>
                <w:bCs/>
                <w:sz w:val="20"/>
                <w:szCs w:val="30"/>
                <w:lang w:val="en-GB"/>
              </w:rPr>
            </w:pPr>
            <w:r>
              <w:rPr>
                <w:rFonts w:cs="Traditional Arabic"/>
                <w:noProof/>
                <w:sz w:val="20"/>
                <w:szCs w:val="30"/>
              </w:rPr>
              <w:drawing>
                <wp:inline distT="0" distB="0" distL="0" distR="0">
                  <wp:extent cx="819150" cy="497840"/>
                  <wp:effectExtent l="0" t="0" r="0" b="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5">
                            <a:extLst>
                              <a:ext uri="{28A0092B-C50C-407E-A947-70E740481C1C}">
                                <a14:useLocalDpi xmlns:a14="http://schemas.microsoft.com/office/drawing/2010/main" val="0"/>
                              </a:ext>
                            </a:extLst>
                          </a:blip>
                          <a:srcRect t="-3516" b="-391"/>
                          <a:stretch>
                            <a:fillRect/>
                          </a:stretch>
                        </pic:blipFill>
                        <pic:spPr bwMode="auto">
                          <a:xfrm>
                            <a:off x="0" y="0"/>
                            <a:ext cx="819150" cy="497840"/>
                          </a:xfrm>
                          <a:prstGeom prst="rect">
                            <a:avLst/>
                          </a:prstGeom>
                          <a:noFill/>
                          <a:ln>
                            <a:noFill/>
                          </a:ln>
                        </pic:spPr>
                      </pic:pic>
                    </a:graphicData>
                  </a:graphic>
                </wp:inline>
              </w:drawing>
            </w:r>
          </w:p>
        </w:tc>
        <w:tc>
          <w:tcPr>
            <w:tcW w:w="4121" w:type="pct"/>
          </w:tcPr>
          <w:p w:rsidR="000505CF" w:rsidRPr="0026201A" w:rsidRDefault="000505CF" w:rsidP="001E6820">
            <w:pPr>
              <w:keepNext/>
              <w:numPr>
                <w:ilvl w:val="0"/>
                <w:numId w:val="1"/>
              </w:numPr>
              <w:tabs>
                <w:tab w:val="clear" w:pos="720"/>
                <w:tab w:val="num" w:pos="431"/>
              </w:tabs>
              <w:bidi/>
              <w:ind w:left="431"/>
              <w:rPr>
                <w:rFonts w:cs="Traditional Arabic"/>
                <w:sz w:val="20"/>
                <w:szCs w:val="30"/>
                <w:lang w:val="en-GB"/>
              </w:rPr>
            </w:pPr>
            <w:r w:rsidRPr="0026201A">
              <w:rPr>
                <w:rFonts w:cs="Traditional Arabic"/>
                <w:sz w:val="20"/>
                <w:szCs w:val="30"/>
                <w:rtl/>
                <w:lang w:val="en-GB" w:bidi="ar-EG"/>
              </w:rPr>
              <w:t xml:space="preserve">عرض شرائح </w:t>
            </w:r>
            <w:r w:rsidR="001E6820">
              <w:rPr>
                <w:rFonts w:cs="Traditional Arabic" w:hint="cs"/>
                <w:sz w:val="20"/>
                <w:szCs w:val="30"/>
                <w:rtl/>
                <w:lang w:val="en-GB" w:bidi="ar-EG"/>
              </w:rPr>
              <w:t>حاسوبي</w:t>
            </w:r>
            <w:r w:rsidRPr="0026201A">
              <w:rPr>
                <w:rFonts w:cs="Traditional Arabic"/>
                <w:sz w:val="20"/>
                <w:szCs w:val="30"/>
                <w:rtl/>
                <w:lang w:val="en-GB" w:bidi="ar-EG"/>
              </w:rPr>
              <w:t xml:space="preserve"> (طبع 4 شرائح في كل صفحة) </w:t>
            </w:r>
          </w:p>
          <w:p w:rsidR="000505CF" w:rsidRPr="0026201A" w:rsidRDefault="003621E7" w:rsidP="0026201A">
            <w:pPr>
              <w:keepNext/>
              <w:numPr>
                <w:ilvl w:val="0"/>
                <w:numId w:val="1"/>
              </w:numPr>
              <w:tabs>
                <w:tab w:val="clear" w:pos="720"/>
                <w:tab w:val="num" w:pos="431"/>
              </w:tabs>
              <w:bidi/>
              <w:ind w:left="431"/>
              <w:rPr>
                <w:rFonts w:cs="Traditional Arabic"/>
                <w:sz w:val="20"/>
                <w:szCs w:val="30"/>
                <w:lang w:val="en-GB"/>
              </w:rPr>
            </w:pPr>
            <w:r>
              <w:rPr>
                <w:rFonts w:cs="Traditional Arabic" w:hint="cs"/>
                <w:sz w:val="20"/>
                <w:szCs w:val="30"/>
                <w:rtl/>
                <w:lang w:val="en-GB" w:bidi="ar-EG"/>
              </w:rPr>
              <w:t>اتفاقية حقوق الأشخاص ذوي الإعاقة</w:t>
            </w:r>
          </w:p>
          <w:p w:rsidR="000505CF" w:rsidRPr="0026201A" w:rsidRDefault="000505CF" w:rsidP="0026201A">
            <w:pPr>
              <w:pStyle w:val="ListParagraph"/>
              <w:keepNext/>
              <w:bidi/>
              <w:ind w:left="394"/>
              <w:rPr>
                <w:rFonts w:cs="Traditional Arabic"/>
                <w:sz w:val="20"/>
                <w:szCs w:val="30"/>
                <w:lang w:val="en-GB"/>
              </w:rPr>
            </w:pPr>
          </w:p>
        </w:tc>
      </w:tr>
      <w:tr w:rsidR="000505CF" w:rsidRPr="0026201A">
        <w:tc>
          <w:tcPr>
            <w:tcW w:w="879" w:type="pct"/>
          </w:tcPr>
          <w:p w:rsidR="000505CF" w:rsidRPr="0026201A" w:rsidRDefault="000505CF" w:rsidP="0026201A">
            <w:pPr>
              <w:keepNext/>
              <w:bidi/>
              <w:jc w:val="center"/>
              <w:rPr>
                <w:rFonts w:cs="Traditional Arabic"/>
                <w:b/>
                <w:sz w:val="20"/>
                <w:szCs w:val="30"/>
                <w:lang w:val="en-GB"/>
              </w:rPr>
            </w:pPr>
            <w:r w:rsidRPr="0026201A">
              <w:rPr>
                <w:rFonts w:cs="Traditional Arabic"/>
                <w:b/>
                <w:sz w:val="20"/>
                <w:szCs w:val="30"/>
                <w:rtl/>
                <w:lang w:val="en-GB"/>
              </w:rPr>
              <w:t>مواد للقراءة للمشاركين</w:t>
            </w:r>
            <w:r w:rsidRPr="0026201A">
              <w:rPr>
                <w:rFonts w:cs="Traditional Arabic"/>
                <w:b/>
                <w:noProof/>
                <w:sz w:val="20"/>
                <w:szCs w:val="30"/>
                <w:lang w:val="en-GB"/>
              </w:rPr>
              <w:t xml:space="preserve"> </w:t>
            </w:r>
          </w:p>
          <w:p w:rsidR="000505CF" w:rsidRPr="0026201A" w:rsidRDefault="00B642BE" w:rsidP="0026201A">
            <w:pPr>
              <w:keepNext/>
              <w:bidi/>
              <w:jc w:val="center"/>
              <w:rPr>
                <w:rFonts w:cs="Traditional Arabic"/>
                <w:b/>
                <w:sz w:val="20"/>
                <w:szCs w:val="30"/>
                <w:lang w:val="en-GB"/>
              </w:rPr>
            </w:pPr>
            <w:r>
              <w:rPr>
                <w:noProof/>
              </w:rPr>
              <mc:AlternateContent>
                <mc:Choice Requires="wps">
                  <w:drawing>
                    <wp:anchor distT="0" distB="0" distL="114300" distR="114300" simplePos="0" relativeHeight="251658240" behindDoc="0" locked="0" layoutInCell="1" allowOverlap="1">
                      <wp:simplePos x="0" y="0"/>
                      <wp:positionH relativeFrom="column">
                        <wp:posOffset>262255</wp:posOffset>
                      </wp:positionH>
                      <wp:positionV relativeFrom="paragraph">
                        <wp:posOffset>6985</wp:posOffset>
                      </wp:positionV>
                      <wp:extent cx="609600" cy="114300"/>
                      <wp:effectExtent l="0" t="0" r="4445" b="254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1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05CF" w:rsidRPr="008E57DD" w:rsidRDefault="000505CF" w:rsidP="008E57DD">
                                  <w:pPr>
                                    <w:bidi/>
                                    <w:spacing w:line="160" w:lineRule="exact"/>
                                    <w:jc w:val="center"/>
                                    <w:rPr>
                                      <w:color w:val="000000"/>
                                      <w:sz w:val="16"/>
                                      <w:szCs w:val="16"/>
                                      <w:lang w:bidi="ar-EG"/>
                                    </w:rPr>
                                  </w:pPr>
                                  <w:r>
                                    <w:rPr>
                                      <w:color w:val="000000"/>
                                      <w:sz w:val="16"/>
                                      <w:szCs w:val="16"/>
                                      <w:rtl/>
                                      <w:lang w:bidi="ar-EG"/>
                                    </w:rPr>
                                    <w:t>مكتبة المفوضية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20.65pt;margin-top:.55pt;width:48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" stroked="f">
                      <v:textbox inset="0,0,0,0">
                        <w:txbxContent>
                          <w:p w:rsidR="000505CF" w:rsidRPr="008E57DD" w:rsidRDefault="000505CF" w:rsidP="008E57DD">
                            <w:pPr>
                              <w:bidi/>
                              <w:spacing w:line="160" w:lineRule="exact"/>
                              <w:jc w:val="center"/>
                              <w:rPr>
                                <w:color w:val="000000"/>
                                <w:sz w:val="16"/>
                                <w:szCs w:val="16"/>
                                <w:lang w:bidi="ar-EG"/>
                              </w:rPr>
                            </w:pPr>
                            <w:r>
                              <w:rPr>
                                <w:color w:val="000000"/>
                                <w:sz w:val="16"/>
                                <w:szCs w:val="16"/>
                                <w:rtl/>
                                <w:lang w:bidi="ar-EG"/>
                              </w:rPr>
                              <w:t>مكتبة المفوضية</w:t>
                            </w:r>
                          </w:p>
                        </w:txbxContent>
                      </v:textbox>
                    </v:shape>
                  </w:pict>
                </mc:Fallback>
              </mc:AlternateContent>
            </w:r>
            <w:r>
              <w:rPr>
                <w:rFonts w:cs="Traditional Arabic"/>
                <w:noProof/>
                <w:sz w:val="20"/>
                <w:szCs w:val="30"/>
              </w:rPr>
              <w:drawing>
                <wp:inline distT="0" distB="0" distL="0" distR="0">
                  <wp:extent cx="962025" cy="628015"/>
                  <wp:effectExtent l="0" t="0" r="952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62025" cy="628015"/>
                          </a:xfrm>
                          <a:prstGeom prst="rect">
                            <a:avLst/>
                          </a:prstGeom>
                          <a:noFill/>
                          <a:ln>
                            <a:noFill/>
                          </a:ln>
                        </pic:spPr>
                      </pic:pic>
                    </a:graphicData>
                  </a:graphic>
                </wp:inline>
              </w:drawing>
            </w:r>
          </w:p>
        </w:tc>
        <w:tc>
          <w:tcPr>
            <w:tcW w:w="4121" w:type="pct"/>
          </w:tcPr>
          <w:p w:rsidR="000505CF" w:rsidRPr="0026201A" w:rsidRDefault="000505CF" w:rsidP="0026201A">
            <w:pPr>
              <w:keepNext/>
              <w:numPr>
                <w:ilvl w:val="0"/>
                <w:numId w:val="1"/>
              </w:numPr>
              <w:tabs>
                <w:tab w:val="clear" w:pos="720"/>
                <w:tab w:val="num" w:pos="431"/>
              </w:tabs>
              <w:bidi/>
              <w:ind w:left="431"/>
              <w:rPr>
                <w:rFonts w:cs="Traditional Arabic"/>
                <w:sz w:val="20"/>
                <w:szCs w:val="30"/>
                <w:lang w:val="en-GB"/>
              </w:rPr>
            </w:pPr>
            <w:r w:rsidRPr="0026201A">
              <w:rPr>
                <w:rFonts w:cs="Traditional Arabic"/>
                <w:sz w:val="20"/>
                <w:szCs w:val="30"/>
                <w:rtl/>
                <w:lang w:val="en-GB" w:bidi="ar-EG"/>
              </w:rPr>
              <w:t xml:space="preserve">اتفاقية حقوق الأشخاص ذوي الإعاقة </w:t>
            </w:r>
          </w:p>
          <w:p w:rsidR="000505CF" w:rsidRDefault="003621E7" w:rsidP="0043097E">
            <w:pPr>
              <w:keepNext/>
              <w:numPr>
                <w:ilvl w:val="0"/>
                <w:numId w:val="1"/>
              </w:numPr>
              <w:tabs>
                <w:tab w:val="clear" w:pos="720"/>
                <w:tab w:val="num" w:pos="431"/>
              </w:tabs>
              <w:bidi/>
              <w:ind w:left="431"/>
              <w:rPr>
                <w:rFonts w:cs="Traditional Arabic"/>
                <w:sz w:val="20"/>
                <w:szCs w:val="30"/>
                <w:lang w:val="en-GB"/>
              </w:rPr>
            </w:pPr>
            <w:r>
              <w:rPr>
                <w:rFonts w:cs="Traditional Arabic" w:hint="cs"/>
                <w:sz w:val="20"/>
                <w:szCs w:val="30"/>
                <w:rtl/>
                <w:lang w:val="en-GB" w:bidi="ar-EG"/>
              </w:rPr>
              <w:t xml:space="preserve">من </w:t>
            </w:r>
            <w:r w:rsidR="0043097E">
              <w:rPr>
                <w:rFonts w:cs="Traditional Arabic" w:hint="cs"/>
                <w:sz w:val="20"/>
                <w:szCs w:val="30"/>
                <w:rtl/>
                <w:lang w:val="en-GB" w:bidi="ar-EG"/>
              </w:rPr>
              <w:t>الإقصاء</w:t>
            </w:r>
            <w:r>
              <w:rPr>
                <w:rFonts w:cs="Traditional Arabic" w:hint="cs"/>
                <w:sz w:val="20"/>
                <w:szCs w:val="30"/>
                <w:rtl/>
                <w:lang w:val="en-GB" w:bidi="ar-EG"/>
              </w:rPr>
              <w:t xml:space="preserve"> إلى المساواة: إعمال حقوق الأشخاص ذوي الإعاقة </w:t>
            </w:r>
            <w:r>
              <w:rPr>
                <w:rFonts w:cs="Traditional Arabic"/>
                <w:sz w:val="20"/>
                <w:szCs w:val="30"/>
                <w:rtl/>
                <w:lang w:val="en-GB" w:bidi="ar-EG"/>
              </w:rPr>
              <w:t>–</w:t>
            </w:r>
            <w:r>
              <w:rPr>
                <w:rFonts w:cs="Traditional Arabic" w:hint="cs"/>
                <w:sz w:val="20"/>
                <w:szCs w:val="30"/>
                <w:rtl/>
                <w:lang w:val="en-GB" w:bidi="ar-EG"/>
              </w:rPr>
              <w:t xml:space="preserve"> دليل البرلمانيين بشأن اتفاقية حقوق الأشخاص ذوي الإعاقة وبروتوكولها الاختياري (</w:t>
            </w:r>
            <w:r w:rsidRPr="00E6310C">
              <w:rPr>
                <w:rFonts w:ascii="Arial" w:hAnsi="Arial" w:cs="Arial"/>
                <w:bCs/>
                <w:lang w:val="en-GB"/>
              </w:rPr>
              <w:t>HR/PUB/07/6</w:t>
            </w:r>
            <w:r>
              <w:rPr>
                <w:rFonts w:cs="Traditional Arabic" w:hint="cs"/>
                <w:sz w:val="20"/>
                <w:szCs w:val="30"/>
                <w:rtl/>
                <w:lang w:val="en-GB"/>
              </w:rPr>
              <w:t>)</w:t>
            </w:r>
          </w:p>
          <w:p w:rsidR="000505CF" w:rsidRPr="0026201A" w:rsidRDefault="003621E7" w:rsidP="001E6820">
            <w:pPr>
              <w:keepNext/>
              <w:numPr>
                <w:ilvl w:val="0"/>
                <w:numId w:val="1"/>
              </w:numPr>
              <w:tabs>
                <w:tab w:val="num" w:pos="431"/>
              </w:tabs>
              <w:bidi/>
              <w:ind w:left="431"/>
              <w:jc w:val="lowKashida"/>
              <w:rPr>
                <w:rFonts w:cs="Traditional Arabic"/>
                <w:color w:val="000000"/>
                <w:sz w:val="20"/>
                <w:szCs w:val="30"/>
                <w:lang w:val="en-GB"/>
              </w:rPr>
            </w:pPr>
            <w:r w:rsidRPr="00E6310C">
              <w:rPr>
                <w:rFonts w:ascii="Arial" w:hAnsi="Arial" w:cs="Arial"/>
                <w:bCs/>
                <w:lang w:val="en-GB"/>
              </w:rPr>
              <w:t>A/HRC/10/48</w:t>
            </w:r>
          </w:p>
        </w:tc>
      </w:tr>
    </w:tbl>
    <w:p w:rsidR="000505CF" w:rsidRPr="003621E7" w:rsidRDefault="000505CF" w:rsidP="0026201A">
      <w:pPr>
        <w:keepNext/>
        <w:rPr>
          <w:rFonts w:cs="Traditional Arabic"/>
          <w:b/>
          <w:bCs/>
          <w:color w:val="1F497D"/>
          <w:sz w:val="20"/>
          <w:szCs w:val="30"/>
          <w:u w:val="single"/>
        </w:rPr>
      </w:pPr>
    </w:p>
    <w:p w:rsidR="000505CF" w:rsidRPr="0026201A" w:rsidRDefault="000505CF" w:rsidP="0026201A">
      <w:pPr>
        <w:keepNext/>
        <w:bidi/>
        <w:spacing w:line="400" w:lineRule="exact"/>
        <w:rPr>
          <w:rFonts w:cs="Traditional Arabic"/>
          <w:b/>
          <w:bCs/>
          <w:iCs/>
          <w:color w:val="1F497D"/>
          <w:sz w:val="20"/>
          <w:szCs w:val="30"/>
          <w:u w:val="single"/>
          <w:lang w:val="en-GB"/>
        </w:rPr>
      </w:pPr>
      <w:r w:rsidRPr="0026201A">
        <w:rPr>
          <w:rFonts w:cs="Traditional Arabic"/>
          <w:b/>
          <w:bCs/>
          <w:color w:val="1F497D"/>
          <w:sz w:val="20"/>
          <w:szCs w:val="30"/>
          <w:u w:val="single"/>
          <w:rtl/>
          <w:lang w:val="en-GB"/>
        </w:rPr>
        <w:t>أهداف التعلم (المهارات والمعارف والمواقف)</w:t>
      </w:r>
    </w:p>
    <w:p w:rsidR="000505CF" w:rsidRPr="003621E7" w:rsidRDefault="000505CF" w:rsidP="0026201A">
      <w:pPr>
        <w:keepNext/>
        <w:bidi/>
        <w:spacing w:line="400" w:lineRule="exact"/>
        <w:jc w:val="lowKashida"/>
        <w:rPr>
          <w:rFonts w:cs="Traditional Arabic"/>
          <w:sz w:val="20"/>
          <w:szCs w:val="30"/>
          <w:lang w:val="en-GB"/>
        </w:rPr>
      </w:pPr>
    </w:p>
    <w:p w:rsidR="000505CF" w:rsidRDefault="000505CF" w:rsidP="003621E7">
      <w:pPr>
        <w:keepNext/>
        <w:bidi/>
        <w:spacing w:line="400" w:lineRule="exact"/>
        <w:jc w:val="lowKashida"/>
        <w:rPr>
          <w:rFonts w:cs="Traditional Arabic"/>
          <w:sz w:val="20"/>
          <w:szCs w:val="30"/>
          <w:rtl/>
          <w:lang w:val="en-GB"/>
        </w:rPr>
      </w:pPr>
      <w:r w:rsidRPr="0026201A">
        <w:rPr>
          <w:rFonts w:cs="Traditional Arabic"/>
          <w:sz w:val="20"/>
          <w:szCs w:val="30"/>
          <w:rtl/>
          <w:lang w:val="en-GB"/>
        </w:rPr>
        <w:t xml:space="preserve">في نهاية الوحدة </w:t>
      </w:r>
      <w:r w:rsidR="003621E7">
        <w:rPr>
          <w:rFonts w:cs="Traditional Arabic" w:hint="cs"/>
          <w:sz w:val="20"/>
          <w:szCs w:val="30"/>
          <w:rtl/>
          <w:lang w:val="en-GB"/>
        </w:rPr>
        <w:t>3</w:t>
      </w:r>
      <w:r w:rsidRPr="0026201A">
        <w:rPr>
          <w:rFonts w:cs="Traditional Arabic"/>
          <w:sz w:val="20"/>
          <w:szCs w:val="30"/>
          <w:rtl/>
          <w:lang w:val="en-GB"/>
        </w:rPr>
        <w:t xml:space="preserve"> سيتمكَّن المشاركون</w:t>
      </w:r>
      <w:r w:rsidR="0043097E">
        <w:rPr>
          <w:rFonts w:cs="Traditional Arabic" w:hint="cs"/>
          <w:sz w:val="20"/>
          <w:szCs w:val="30"/>
          <w:rtl/>
          <w:lang w:val="en-GB"/>
        </w:rPr>
        <w:t xml:space="preserve"> من</w:t>
      </w:r>
      <w:r w:rsidR="003621E7">
        <w:rPr>
          <w:rFonts w:cs="Traditional Arabic" w:hint="cs"/>
          <w:sz w:val="20"/>
          <w:szCs w:val="30"/>
          <w:rtl/>
          <w:lang w:val="en-GB"/>
        </w:rPr>
        <w:t>:</w:t>
      </w:r>
      <w:r w:rsidR="0043097E">
        <w:rPr>
          <w:rFonts w:cs="Traditional Arabic" w:hint="cs"/>
          <w:sz w:val="20"/>
          <w:szCs w:val="30"/>
          <w:rtl/>
          <w:lang w:val="en-GB"/>
        </w:rPr>
        <w:t xml:space="preserve"> </w:t>
      </w:r>
    </w:p>
    <w:p w:rsidR="000505CF" w:rsidRDefault="003621E7" w:rsidP="003621E7">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الإجابة على الأسئلة الرئيسية المتصلة بالمتطلبات الوطنية والمحلية للتصديق على اتفاقية الأشخاص ذوي الإعاقة.</w:t>
      </w:r>
    </w:p>
    <w:p w:rsidR="003621E7" w:rsidRPr="0043097E" w:rsidRDefault="003621E7" w:rsidP="0026201A">
      <w:pPr>
        <w:keepNext/>
        <w:bidi/>
        <w:spacing w:line="400" w:lineRule="exact"/>
        <w:jc w:val="lowKashida"/>
        <w:rPr>
          <w:rFonts w:cs="Traditional Arabic"/>
          <w:b/>
          <w:bCs/>
          <w:color w:val="1F497D"/>
          <w:sz w:val="20"/>
          <w:szCs w:val="30"/>
          <w:u w:val="single"/>
          <w:rtl/>
          <w:lang w:val="en-GB"/>
        </w:rPr>
      </w:pPr>
    </w:p>
    <w:p w:rsidR="000505CF" w:rsidRPr="0026201A" w:rsidRDefault="003621E7" w:rsidP="003621E7">
      <w:pPr>
        <w:keepNext/>
        <w:bidi/>
        <w:spacing w:line="400" w:lineRule="exact"/>
        <w:jc w:val="lowKashida"/>
        <w:rPr>
          <w:rFonts w:cs="Traditional Arabic"/>
          <w:b/>
          <w:bCs/>
          <w:iCs/>
          <w:color w:val="1F497D"/>
          <w:sz w:val="20"/>
          <w:szCs w:val="30"/>
          <w:u w:val="single"/>
          <w:lang w:val="en-GB"/>
        </w:rPr>
      </w:pPr>
      <w:r>
        <w:rPr>
          <w:rFonts w:cs="Traditional Arabic" w:hint="cs"/>
          <w:b/>
          <w:bCs/>
          <w:color w:val="1F497D"/>
          <w:sz w:val="20"/>
          <w:szCs w:val="30"/>
          <w:u w:val="single"/>
          <w:rtl/>
          <w:lang w:val="en-GB"/>
        </w:rPr>
        <w:t>النهج المتبع في الوحدة 3</w:t>
      </w:r>
    </w:p>
    <w:p w:rsidR="000505CF" w:rsidRPr="0026201A" w:rsidRDefault="000505CF" w:rsidP="0026201A">
      <w:pPr>
        <w:keepNext/>
        <w:bidi/>
        <w:spacing w:line="400" w:lineRule="exact"/>
        <w:jc w:val="lowKashida"/>
        <w:rPr>
          <w:rFonts w:cs="Traditional Arabic"/>
          <w:sz w:val="20"/>
          <w:szCs w:val="30"/>
        </w:rPr>
      </w:pPr>
    </w:p>
    <w:p w:rsidR="000505CF" w:rsidRDefault="003621E7" w:rsidP="0043097E">
      <w:pPr>
        <w:keepNext/>
        <w:bidi/>
        <w:spacing w:line="400" w:lineRule="exact"/>
        <w:jc w:val="lowKashida"/>
        <w:rPr>
          <w:rFonts w:cs="Traditional Arabic"/>
          <w:sz w:val="20"/>
          <w:szCs w:val="30"/>
          <w:rtl/>
          <w:lang w:val="en-GB"/>
        </w:rPr>
      </w:pPr>
      <w:r>
        <w:rPr>
          <w:rFonts w:cs="Traditional Arabic" w:hint="cs"/>
          <w:sz w:val="20"/>
          <w:szCs w:val="30"/>
          <w:rtl/>
          <w:lang w:val="en-GB"/>
        </w:rPr>
        <w:t xml:space="preserve">تركز الوحدة 3 على التصديق على اتفاقية حقوق الأشخاص ذوي الإعاقة وبروتوكولها الاختياري. والتصديق </w:t>
      </w:r>
      <w:r>
        <w:rPr>
          <w:rFonts w:cs="Traditional Arabic"/>
          <w:sz w:val="20"/>
          <w:szCs w:val="30"/>
          <w:rtl/>
          <w:lang w:val="en-GB"/>
        </w:rPr>
        <w:t>–</w:t>
      </w:r>
      <w:r>
        <w:rPr>
          <w:rFonts w:cs="Traditional Arabic" w:hint="cs"/>
          <w:sz w:val="20"/>
          <w:szCs w:val="30"/>
          <w:rtl/>
          <w:lang w:val="en-GB"/>
        </w:rPr>
        <w:t xml:space="preserve"> سواء كان على الصعيد الوطني أو الدولي </w:t>
      </w:r>
      <w:r>
        <w:rPr>
          <w:rFonts w:cs="Traditional Arabic"/>
          <w:sz w:val="20"/>
          <w:szCs w:val="30"/>
          <w:rtl/>
          <w:lang w:val="en-GB"/>
        </w:rPr>
        <w:t>–</w:t>
      </w:r>
      <w:r>
        <w:rPr>
          <w:rFonts w:cs="Traditional Arabic" w:hint="cs"/>
          <w:sz w:val="20"/>
          <w:szCs w:val="30"/>
          <w:rtl/>
          <w:lang w:val="en-GB"/>
        </w:rPr>
        <w:t xml:space="preserve"> يثير بعض القضايا التقنية والإجرائية غير المعروفة جيداً. ومع ذلك، ونظراً لأن هناك قرابة 90 دولة لم تصدِّق بعد على الاتفاقية، بل وهناك عدد أكبر من ذلك لم يصدَّق بعد على بروتوكولها الاختياري، فمن المهم تغطية هذا الموضوع هنا. وينبغي أن تؤدي هذه الوحدة إلى إذكاء الوعي بإجراء التصديق وآثاره، </w:t>
      </w:r>
      <w:r w:rsidR="00EB7D6A">
        <w:rPr>
          <w:rFonts w:cs="Traditional Arabic" w:hint="cs"/>
          <w:sz w:val="20"/>
          <w:szCs w:val="30"/>
          <w:rtl/>
          <w:lang w:val="en-GB"/>
        </w:rPr>
        <w:t>و</w:t>
      </w:r>
      <w:r w:rsidR="0043097E">
        <w:rPr>
          <w:rFonts w:cs="Traditional Arabic" w:hint="cs"/>
          <w:sz w:val="20"/>
          <w:szCs w:val="30"/>
          <w:rtl/>
          <w:lang w:val="en-GB"/>
        </w:rPr>
        <w:t>بذلك</w:t>
      </w:r>
      <w:r w:rsidR="00EB7D6A">
        <w:rPr>
          <w:rFonts w:cs="Traditional Arabic" w:hint="cs"/>
          <w:sz w:val="20"/>
          <w:szCs w:val="30"/>
          <w:rtl/>
          <w:lang w:val="en-GB"/>
        </w:rPr>
        <w:t xml:space="preserve"> فإنها تزيل الغموض عن هذه العملية. وبالإضافة إلى ذلك، ينبغي أن تساعد الوحدة على حفز التفكير بشأن طريقة السير في إجراء التصديق </w:t>
      </w:r>
      <w:r w:rsidR="00EB7D6A">
        <w:rPr>
          <w:rFonts w:cs="Traditional Arabic"/>
          <w:sz w:val="20"/>
          <w:szCs w:val="30"/>
          <w:rtl/>
          <w:lang w:val="en-GB"/>
        </w:rPr>
        <w:t>–</w:t>
      </w:r>
      <w:r w:rsidR="00EB7D6A">
        <w:rPr>
          <w:rFonts w:cs="Traditional Arabic" w:hint="cs"/>
          <w:sz w:val="20"/>
          <w:szCs w:val="30"/>
          <w:rtl/>
          <w:lang w:val="en-GB"/>
        </w:rPr>
        <w:t xml:space="preserve"> سواء بالنسبة للمنظمات غير الحكومية التي تبحث موضوع الدعوة أو بالنسبة للموظفين الحكوميين الذين يفكرون في دعم التصديق على الصعيد الداخلي.</w:t>
      </w:r>
    </w:p>
    <w:p w:rsidR="000505CF" w:rsidRPr="0026201A" w:rsidRDefault="000505CF" w:rsidP="0026201A">
      <w:pPr>
        <w:keepNext/>
        <w:bidi/>
        <w:spacing w:line="400" w:lineRule="exact"/>
        <w:jc w:val="lowKashida"/>
        <w:rPr>
          <w:rFonts w:cs="Traditional Arabic"/>
          <w:sz w:val="20"/>
          <w:szCs w:val="30"/>
          <w:lang w:val="en-GB"/>
        </w:rPr>
      </w:pPr>
    </w:p>
    <w:p w:rsidR="000505CF" w:rsidRPr="0026201A" w:rsidRDefault="00EB7D6A" w:rsidP="0026201A">
      <w:pPr>
        <w:keepNext/>
        <w:bidi/>
        <w:spacing w:line="400" w:lineRule="exact"/>
        <w:jc w:val="lowKashida"/>
        <w:rPr>
          <w:rFonts w:cs="Traditional Arabic"/>
          <w:b/>
          <w:bCs/>
          <w:iCs/>
          <w:color w:val="1F497D"/>
          <w:sz w:val="20"/>
          <w:szCs w:val="30"/>
          <w:u w:val="single"/>
          <w:lang w:val="en-GB"/>
        </w:rPr>
      </w:pPr>
      <w:r>
        <w:rPr>
          <w:rFonts w:cs="Traditional Arabic" w:hint="cs"/>
          <w:b/>
          <w:bCs/>
          <w:color w:val="1F497D"/>
          <w:sz w:val="20"/>
          <w:szCs w:val="30"/>
          <w:u w:val="single"/>
          <w:rtl/>
          <w:lang w:val="en-GB"/>
        </w:rPr>
        <w:t>معلومات مفيدة عامة</w:t>
      </w:r>
      <w:r w:rsidR="000505CF" w:rsidRPr="0026201A">
        <w:rPr>
          <w:rFonts w:cs="Traditional Arabic"/>
          <w:b/>
          <w:bCs/>
          <w:color w:val="1F497D"/>
          <w:sz w:val="20"/>
          <w:szCs w:val="30"/>
          <w:u w:val="single"/>
          <w:rtl/>
          <w:lang w:val="en-GB"/>
        </w:rPr>
        <w:t xml:space="preserve"> </w:t>
      </w:r>
    </w:p>
    <w:p w:rsidR="000505CF" w:rsidRDefault="000505CF" w:rsidP="0026201A">
      <w:pPr>
        <w:keepNext/>
        <w:bidi/>
        <w:spacing w:line="400" w:lineRule="exact"/>
        <w:ind w:right="22"/>
        <w:jc w:val="lowKashida"/>
        <w:rPr>
          <w:rFonts w:cs="Traditional Arabic"/>
          <w:sz w:val="20"/>
          <w:szCs w:val="30"/>
          <w:rtl/>
          <w:lang w:val="en-GB"/>
        </w:rPr>
      </w:pPr>
    </w:p>
    <w:p w:rsidR="00083034" w:rsidRDefault="00083034" w:rsidP="0043097E">
      <w:pPr>
        <w:keepNext/>
        <w:numPr>
          <w:ilvl w:val="0"/>
          <w:numId w:val="8"/>
        </w:numPr>
        <w:bidi/>
        <w:spacing w:line="400" w:lineRule="exact"/>
        <w:ind w:right="22"/>
        <w:jc w:val="lowKashida"/>
        <w:rPr>
          <w:rFonts w:cs="Traditional Arabic"/>
          <w:sz w:val="20"/>
          <w:szCs w:val="30"/>
          <w:lang w:val="en-GB"/>
        </w:rPr>
      </w:pPr>
      <w:r>
        <w:rPr>
          <w:rFonts w:cs="Traditional Arabic" w:hint="cs"/>
          <w:sz w:val="20"/>
          <w:szCs w:val="30"/>
          <w:rtl/>
          <w:lang w:val="en-GB"/>
        </w:rPr>
        <w:t xml:space="preserve">من المتوقع أن يكيِّف الميسِّر المواد </w:t>
      </w:r>
      <w:r w:rsidR="00D6584F">
        <w:rPr>
          <w:rFonts w:cs="Traditional Arabic" w:hint="cs"/>
          <w:sz w:val="20"/>
          <w:szCs w:val="30"/>
          <w:rtl/>
          <w:lang w:val="en-GB"/>
        </w:rPr>
        <w:t xml:space="preserve">حسب </w:t>
      </w:r>
      <w:r w:rsidR="0043097E">
        <w:rPr>
          <w:rFonts w:cs="Traditional Arabic" w:hint="cs"/>
          <w:sz w:val="20"/>
          <w:szCs w:val="30"/>
          <w:rtl/>
          <w:lang w:val="en-GB"/>
        </w:rPr>
        <w:t>الحاضرين</w:t>
      </w:r>
      <w:r>
        <w:rPr>
          <w:rFonts w:cs="Traditional Arabic" w:hint="cs"/>
          <w:sz w:val="20"/>
          <w:szCs w:val="30"/>
          <w:rtl/>
          <w:lang w:val="en-GB"/>
        </w:rPr>
        <w:t xml:space="preserve"> وحسب السياق الوطني أو الإقليمي. ويتم تقديم عرض الشرائح الحاسوبي والمذكرات باعتبارها أساساً </w:t>
      </w:r>
      <w:r w:rsidR="0043097E">
        <w:rPr>
          <w:rFonts w:cs="Traditional Arabic" w:hint="cs"/>
          <w:sz w:val="20"/>
          <w:szCs w:val="30"/>
          <w:rtl/>
          <w:lang w:val="en-GB"/>
        </w:rPr>
        <w:t>يستطيع</w:t>
      </w:r>
      <w:r>
        <w:rPr>
          <w:rFonts w:cs="Traditional Arabic" w:hint="cs"/>
          <w:sz w:val="20"/>
          <w:szCs w:val="30"/>
          <w:rtl/>
          <w:lang w:val="en-GB"/>
        </w:rPr>
        <w:t xml:space="preserve"> </w:t>
      </w:r>
      <w:r w:rsidR="0043097E">
        <w:rPr>
          <w:rFonts w:cs="Traditional Arabic" w:hint="cs"/>
          <w:sz w:val="20"/>
          <w:szCs w:val="30"/>
          <w:rtl/>
          <w:lang w:val="en-GB"/>
        </w:rPr>
        <w:t>ا</w:t>
      </w:r>
      <w:r>
        <w:rPr>
          <w:rFonts w:cs="Traditional Arabic" w:hint="cs"/>
          <w:sz w:val="20"/>
          <w:szCs w:val="30"/>
          <w:rtl/>
          <w:lang w:val="en-GB"/>
        </w:rPr>
        <w:t>لميسِّر أن يبني عليه دورة تدريبية تناسب احتياجات المشاركين وظروفهم المحدَّدة.</w:t>
      </w:r>
    </w:p>
    <w:p w:rsidR="008324D5" w:rsidRDefault="008324D5" w:rsidP="008324D5">
      <w:pPr>
        <w:keepNext/>
        <w:numPr>
          <w:ilvl w:val="0"/>
          <w:numId w:val="8"/>
        </w:numPr>
        <w:bidi/>
        <w:spacing w:line="400" w:lineRule="exact"/>
        <w:ind w:right="22"/>
        <w:jc w:val="lowKashida"/>
        <w:rPr>
          <w:rFonts w:cs="Traditional Arabic"/>
          <w:sz w:val="20"/>
          <w:szCs w:val="30"/>
          <w:lang w:val="en-GB"/>
        </w:rPr>
      </w:pPr>
      <w:r>
        <w:rPr>
          <w:rFonts w:cs="Traditional Arabic"/>
          <w:sz w:val="20"/>
          <w:szCs w:val="30"/>
          <w:rtl/>
          <w:lang w:val="en-GB"/>
        </w:rPr>
        <w:t>تتضمن المذكرات بعض الأمثلة العملية</w:t>
      </w:r>
      <w:r>
        <w:rPr>
          <w:rFonts w:cs="Traditional Arabic" w:hint="cs"/>
          <w:sz w:val="20"/>
          <w:szCs w:val="30"/>
          <w:rtl/>
          <w:lang w:val="en-GB"/>
        </w:rPr>
        <w:t>؛</w:t>
      </w:r>
      <w:r>
        <w:rPr>
          <w:rFonts w:cs="Traditional Arabic"/>
          <w:sz w:val="20"/>
          <w:szCs w:val="30"/>
          <w:rtl/>
          <w:lang w:val="en-GB"/>
        </w:rPr>
        <w:t xml:space="preserve"> ولكن ينبغي عند إعداد العرض أن يجهِّز الميسِّر بعض الأمثلة الإضافية على أساس خبراته وبحوثه ومع مراعاة الأوضاع المحلية والإقليمية ومصادر المعلومات. </w:t>
      </w:r>
    </w:p>
    <w:p w:rsidR="00083034" w:rsidRDefault="00083034" w:rsidP="00083034">
      <w:pPr>
        <w:keepNext/>
        <w:numPr>
          <w:ilvl w:val="0"/>
          <w:numId w:val="8"/>
        </w:numPr>
        <w:bidi/>
        <w:spacing w:line="400" w:lineRule="exact"/>
        <w:ind w:right="22"/>
        <w:jc w:val="lowKashida"/>
        <w:rPr>
          <w:rFonts w:cs="Traditional Arabic"/>
          <w:sz w:val="20"/>
          <w:szCs w:val="30"/>
          <w:lang w:val="en-GB"/>
        </w:rPr>
      </w:pPr>
      <w:r>
        <w:rPr>
          <w:rFonts w:cs="Traditional Arabic" w:hint="cs"/>
          <w:sz w:val="20"/>
          <w:szCs w:val="30"/>
          <w:rtl/>
          <w:lang w:val="en-GB"/>
        </w:rPr>
        <w:t>ينبغي أن يشجِّع الميسِّر بقدر الإمكان على المناقشة والتفاعل.</w:t>
      </w:r>
    </w:p>
    <w:p w:rsidR="00083034" w:rsidRDefault="00083034" w:rsidP="00083034">
      <w:pPr>
        <w:keepNext/>
        <w:bidi/>
        <w:spacing w:line="400" w:lineRule="exact"/>
        <w:jc w:val="lowKashida"/>
        <w:rPr>
          <w:rFonts w:cs="Traditional Arabic"/>
          <w:b/>
          <w:bCs/>
          <w:color w:val="1F497D"/>
          <w:sz w:val="20"/>
          <w:szCs w:val="30"/>
          <w:u w:val="single"/>
          <w:rtl/>
          <w:lang w:val="en-GB"/>
        </w:rPr>
      </w:pPr>
    </w:p>
    <w:p w:rsidR="00083034" w:rsidRPr="0022023F" w:rsidRDefault="00083034" w:rsidP="00083034">
      <w:pPr>
        <w:keepNext/>
        <w:bidi/>
        <w:spacing w:line="400" w:lineRule="exact"/>
        <w:jc w:val="lowKashida"/>
        <w:rPr>
          <w:rFonts w:cs="Traditional Arabic"/>
          <w:b/>
          <w:bCs/>
          <w:color w:val="1F497D"/>
          <w:sz w:val="20"/>
          <w:szCs w:val="30"/>
          <w:u w:val="single"/>
          <w:rtl/>
          <w:lang w:val="en-GB"/>
        </w:rPr>
      </w:pPr>
      <w:r>
        <w:rPr>
          <w:rFonts w:cs="Traditional Arabic" w:hint="cs"/>
          <w:b/>
          <w:bCs/>
          <w:color w:val="1F497D"/>
          <w:sz w:val="20"/>
          <w:szCs w:val="30"/>
          <w:u w:val="single"/>
          <w:rtl/>
          <w:lang w:val="en-GB"/>
        </w:rPr>
        <w:t>شرائح محدَّدة</w:t>
      </w:r>
    </w:p>
    <w:p w:rsidR="00083034" w:rsidRDefault="00083034" w:rsidP="00083034">
      <w:pPr>
        <w:keepNext/>
        <w:numPr>
          <w:ilvl w:val="0"/>
          <w:numId w:val="8"/>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 </w:t>
      </w:r>
      <w:r>
        <w:rPr>
          <w:rFonts w:cs="Traditional Arabic"/>
          <w:sz w:val="20"/>
          <w:szCs w:val="30"/>
          <w:rtl/>
          <w:lang w:val="en-GB"/>
        </w:rPr>
        <w:t>–</w:t>
      </w:r>
      <w:r>
        <w:rPr>
          <w:rFonts w:cs="Traditional Arabic" w:hint="cs"/>
          <w:sz w:val="20"/>
          <w:szCs w:val="30"/>
          <w:rtl/>
          <w:lang w:val="en-GB"/>
        </w:rPr>
        <w:t xml:space="preserve"> العنوان</w:t>
      </w:r>
    </w:p>
    <w:p w:rsidR="00083034" w:rsidRDefault="00083034" w:rsidP="00C076A8">
      <w:pPr>
        <w:keepNext/>
        <w:numPr>
          <w:ilvl w:val="0"/>
          <w:numId w:val="8"/>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2 </w:t>
      </w:r>
      <w:r>
        <w:rPr>
          <w:rFonts w:cs="Traditional Arabic"/>
          <w:sz w:val="20"/>
          <w:szCs w:val="30"/>
          <w:rtl/>
          <w:lang w:val="en-GB"/>
        </w:rPr>
        <w:t>–</w:t>
      </w:r>
      <w:r>
        <w:rPr>
          <w:rFonts w:cs="Traditional Arabic" w:hint="cs"/>
          <w:sz w:val="20"/>
          <w:szCs w:val="30"/>
          <w:rtl/>
          <w:lang w:val="en-GB"/>
        </w:rPr>
        <w:t xml:space="preserve"> الأهداف وسير الوحدة</w:t>
      </w:r>
    </w:p>
    <w:p w:rsidR="00083034" w:rsidRDefault="00083034" w:rsidP="008324D5">
      <w:pPr>
        <w:keepNext/>
        <w:numPr>
          <w:ilvl w:val="0"/>
          <w:numId w:val="8"/>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3 </w:t>
      </w:r>
      <w:r>
        <w:rPr>
          <w:rFonts w:cs="Traditional Arabic"/>
          <w:sz w:val="20"/>
          <w:szCs w:val="30"/>
          <w:rtl/>
          <w:lang w:val="en-GB"/>
        </w:rPr>
        <w:t>–</w:t>
      </w:r>
      <w:r>
        <w:rPr>
          <w:rFonts w:cs="Traditional Arabic" w:hint="cs"/>
          <w:sz w:val="20"/>
          <w:szCs w:val="30"/>
          <w:rtl/>
          <w:lang w:val="en-GB"/>
        </w:rPr>
        <w:t xml:space="preserve"> تعرض تعريفاً أساسياً لمصطلح "التصديق". ويمكن أن </w:t>
      </w:r>
      <w:r w:rsidR="008324D5">
        <w:rPr>
          <w:rFonts w:cs="Traditional Arabic" w:hint="cs"/>
          <w:sz w:val="20"/>
          <w:szCs w:val="30"/>
          <w:rtl/>
          <w:lang w:val="en-GB"/>
        </w:rPr>
        <w:t>ت</w:t>
      </w:r>
      <w:r>
        <w:rPr>
          <w:rFonts w:cs="Traditional Arabic" w:hint="cs"/>
          <w:sz w:val="20"/>
          <w:szCs w:val="30"/>
          <w:rtl/>
          <w:lang w:val="en-GB"/>
        </w:rPr>
        <w:t>تحقق "</w:t>
      </w:r>
      <w:r w:rsidR="008324D5">
        <w:rPr>
          <w:rFonts w:cs="Traditional Arabic" w:hint="cs"/>
          <w:sz w:val="20"/>
          <w:szCs w:val="30"/>
          <w:rtl/>
          <w:lang w:val="en-GB"/>
        </w:rPr>
        <w:t xml:space="preserve">الموافقة على </w:t>
      </w:r>
      <w:r>
        <w:rPr>
          <w:rFonts w:cs="Traditional Arabic" w:hint="cs"/>
          <w:sz w:val="20"/>
          <w:szCs w:val="30"/>
          <w:rtl/>
          <w:lang w:val="en-GB"/>
        </w:rPr>
        <w:t xml:space="preserve">الالتزام" بمعاهدة من خلال "التصديق" أو "الانضمام" أو "التأكيد الرسمي" حسب الكيان (دولة أو </w:t>
      </w:r>
      <w:r w:rsidR="00C076A8">
        <w:rPr>
          <w:rFonts w:cs="Traditional Arabic" w:hint="cs"/>
          <w:sz w:val="20"/>
          <w:szCs w:val="30"/>
          <w:rtl/>
          <w:lang w:val="en-GB"/>
        </w:rPr>
        <w:t>منظمة</w:t>
      </w:r>
      <w:r>
        <w:rPr>
          <w:rFonts w:cs="Traditional Arabic" w:hint="cs"/>
          <w:sz w:val="20"/>
          <w:szCs w:val="30"/>
          <w:rtl/>
          <w:lang w:val="en-GB"/>
        </w:rPr>
        <w:t xml:space="preserve"> تك</w:t>
      </w:r>
      <w:r w:rsidR="00D6584F">
        <w:rPr>
          <w:rFonts w:cs="Traditional Arabic" w:hint="cs"/>
          <w:sz w:val="20"/>
          <w:szCs w:val="30"/>
          <w:rtl/>
          <w:lang w:val="en-GB"/>
        </w:rPr>
        <w:t>ا</w:t>
      </w:r>
      <w:r>
        <w:rPr>
          <w:rFonts w:cs="Traditional Arabic" w:hint="cs"/>
          <w:sz w:val="20"/>
          <w:szCs w:val="30"/>
          <w:rtl/>
          <w:lang w:val="en-GB"/>
        </w:rPr>
        <w:t>مل إقليمي) الذي يعطي الموافقة بالالتزام وحسب دستور البلد المعني أيضاً. ومع ذلك، يقترح ألاّ يدخل الميسِّر في هذا المستوى من التفاصيل في هذه الشريحة. وبدلاً من ذلك، يستخدم مصطلح "التصديق" في الشريحة 3 بمعنى عام للإشارة إلى "</w:t>
      </w:r>
      <w:r w:rsidR="008324D5">
        <w:rPr>
          <w:rFonts w:cs="Traditional Arabic" w:hint="cs"/>
          <w:sz w:val="20"/>
          <w:szCs w:val="30"/>
          <w:rtl/>
          <w:lang w:val="en-GB"/>
        </w:rPr>
        <w:t>الموافقة على</w:t>
      </w:r>
      <w:r>
        <w:rPr>
          <w:rFonts w:cs="Traditional Arabic" w:hint="cs"/>
          <w:sz w:val="20"/>
          <w:szCs w:val="30"/>
          <w:rtl/>
          <w:lang w:val="en-GB"/>
        </w:rPr>
        <w:t xml:space="preserve"> الالتزام" وبذلك يتجنَّب الإغراق في الجانب التقني. وإذا كان المشاركون من المحامين، فربما يغيِّر الميسِّر هذه الشريحة ويجعلها أكثر تقنية.</w:t>
      </w:r>
    </w:p>
    <w:p w:rsidR="00083034" w:rsidRDefault="00083034" w:rsidP="00083034">
      <w:pPr>
        <w:keepNext/>
        <w:numPr>
          <w:ilvl w:val="0"/>
          <w:numId w:val="8"/>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4- تعرض حالة التصديقات، </w:t>
      </w:r>
      <w:r>
        <w:rPr>
          <w:rFonts w:cs="Traditional Arabic" w:hint="cs"/>
          <w:i/>
          <w:iCs/>
          <w:sz w:val="20"/>
          <w:szCs w:val="30"/>
          <w:rtl/>
          <w:lang w:val="en-GB"/>
        </w:rPr>
        <w:t xml:space="preserve">وينبغي تحديثها لأغراض التدريب في ضوء التصديقات الجديدة. </w:t>
      </w:r>
      <w:r>
        <w:rPr>
          <w:rFonts w:cs="Traditional Arabic" w:hint="cs"/>
          <w:sz w:val="20"/>
          <w:szCs w:val="30"/>
          <w:rtl/>
          <w:lang w:val="en-GB"/>
        </w:rPr>
        <w:t xml:space="preserve">ويمكن الاطلاع على حالة التصديقات في الموقع: </w:t>
      </w:r>
      <w:r w:rsidRPr="00E77842">
        <w:rPr>
          <w:rFonts w:ascii="Arial" w:hAnsi="Arial" w:cs="Arial"/>
          <w:lang w:val="en-GB"/>
        </w:rPr>
        <w:t>http://treaties.un.org/Pages/Treaties.aspx?id=4</w:t>
      </w:r>
    </w:p>
    <w:p w:rsidR="00083034" w:rsidRDefault="00083034" w:rsidP="00083034">
      <w:pPr>
        <w:keepNext/>
        <w:numPr>
          <w:ilvl w:val="0"/>
          <w:numId w:val="8"/>
        </w:numPr>
        <w:bidi/>
        <w:spacing w:line="400" w:lineRule="exact"/>
        <w:ind w:right="22"/>
        <w:jc w:val="lowKashida"/>
        <w:rPr>
          <w:rFonts w:cs="Traditional Arabic"/>
          <w:sz w:val="20"/>
          <w:szCs w:val="30"/>
          <w:lang w:val="en-GB"/>
        </w:rPr>
      </w:pPr>
      <w:r>
        <w:rPr>
          <w:rFonts w:cs="Traditional Arabic" w:hint="cs"/>
          <w:sz w:val="20"/>
          <w:szCs w:val="30"/>
          <w:rtl/>
          <w:lang w:val="en-GB"/>
        </w:rPr>
        <w:lastRenderedPageBreak/>
        <w:t xml:space="preserve">الشريحة 5 </w:t>
      </w:r>
      <w:r>
        <w:rPr>
          <w:rFonts w:cs="Traditional Arabic"/>
          <w:sz w:val="20"/>
          <w:szCs w:val="30"/>
          <w:rtl/>
          <w:lang w:val="en-GB"/>
        </w:rPr>
        <w:t>–</w:t>
      </w:r>
      <w:r>
        <w:rPr>
          <w:rFonts w:cs="Traditional Arabic" w:hint="cs"/>
          <w:sz w:val="20"/>
          <w:szCs w:val="30"/>
          <w:rtl/>
          <w:lang w:val="en-GB"/>
        </w:rPr>
        <w:t xml:space="preserve"> تهدف إلى تشجيع المش</w:t>
      </w:r>
      <w:r w:rsidR="00A548D4">
        <w:rPr>
          <w:rFonts w:cs="Traditional Arabic" w:hint="cs"/>
          <w:sz w:val="20"/>
          <w:szCs w:val="30"/>
          <w:rtl/>
          <w:lang w:val="en-GB"/>
        </w:rPr>
        <w:t xml:space="preserve">اركين على التفكير في جميع </w:t>
      </w:r>
      <w:r>
        <w:rPr>
          <w:rFonts w:cs="Traditional Arabic" w:hint="cs"/>
          <w:sz w:val="20"/>
          <w:szCs w:val="30"/>
          <w:rtl/>
          <w:lang w:val="en-GB"/>
        </w:rPr>
        <w:t>أصحاب المصلحة الذين يمكن بل وينبغي إشراكهم في عملية التصديق على الصعيد الوطني و/أو الدولي.</w:t>
      </w:r>
    </w:p>
    <w:p w:rsidR="00083034" w:rsidRDefault="00083034" w:rsidP="00083034">
      <w:pPr>
        <w:keepNext/>
        <w:numPr>
          <w:ilvl w:val="0"/>
          <w:numId w:val="8"/>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6 </w:t>
      </w:r>
      <w:r>
        <w:rPr>
          <w:rFonts w:cs="Traditional Arabic"/>
          <w:sz w:val="20"/>
          <w:szCs w:val="30"/>
          <w:rtl/>
          <w:lang w:val="en-GB"/>
        </w:rPr>
        <w:t>–</w:t>
      </w:r>
      <w:r>
        <w:rPr>
          <w:rFonts w:cs="Traditional Arabic" w:hint="cs"/>
          <w:sz w:val="20"/>
          <w:szCs w:val="30"/>
          <w:rtl/>
          <w:lang w:val="en-GB"/>
        </w:rPr>
        <w:t xml:space="preserve"> تركز على بعض العوامل التي يمكن أن تؤثر على التصديق. وفي كثير من البلدان، تُمثل عملية الضغط التي يقوم بها المجتمع المدني العامل الرئيسي. ومع ذلك، تضطلع بعض البلدان بمشاورات وطنية بل وعمليات تحليل وطنية</w:t>
      </w:r>
      <w:r w:rsidR="00A548D4">
        <w:rPr>
          <w:rFonts w:cs="Traditional Arabic" w:hint="cs"/>
          <w:sz w:val="20"/>
          <w:szCs w:val="30"/>
          <w:rtl/>
          <w:lang w:val="en-GB"/>
        </w:rPr>
        <w:t xml:space="preserve"> للقوانين والسياسات من أجل </w:t>
      </w:r>
      <w:r w:rsidR="00A548D4" w:rsidRPr="00A548D4">
        <w:rPr>
          <w:rFonts w:cs="Traditional Arabic" w:hint="cs"/>
          <w:color w:val="FF0000"/>
          <w:sz w:val="20"/>
          <w:szCs w:val="30"/>
          <w:rtl/>
          <w:lang w:val="en-GB"/>
        </w:rPr>
        <w:t>تحديد</w:t>
      </w:r>
      <w:r>
        <w:rPr>
          <w:rFonts w:cs="Traditional Arabic" w:hint="cs"/>
          <w:sz w:val="20"/>
          <w:szCs w:val="30"/>
          <w:rtl/>
          <w:lang w:val="en-GB"/>
        </w:rPr>
        <w:t xml:space="preserve"> ثغرات الحماية قبل أن تقرِّر التصديق من عدمه.</w:t>
      </w:r>
    </w:p>
    <w:p w:rsidR="00083034" w:rsidRDefault="00083034" w:rsidP="00A548D4">
      <w:pPr>
        <w:keepNext/>
        <w:numPr>
          <w:ilvl w:val="0"/>
          <w:numId w:val="8"/>
        </w:numPr>
        <w:bidi/>
        <w:spacing w:line="400" w:lineRule="exact"/>
        <w:ind w:right="22"/>
        <w:jc w:val="lowKashida"/>
        <w:rPr>
          <w:rFonts w:cs="Traditional Arabic"/>
          <w:sz w:val="20"/>
          <w:szCs w:val="30"/>
          <w:lang w:val="en-GB"/>
        </w:rPr>
      </w:pPr>
      <w:commentRangeStart w:id="0"/>
      <w:r>
        <w:rPr>
          <w:rFonts w:cs="Traditional Arabic" w:hint="cs"/>
          <w:sz w:val="20"/>
          <w:szCs w:val="30"/>
          <w:rtl/>
          <w:lang w:val="en-GB"/>
        </w:rPr>
        <w:t>الشريحة</w:t>
      </w:r>
      <w:commentRangeEnd w:id="0"/>
      <w:r w:rsidR="00A548D4">
        <w:rPr>
          <w:rStyle w:val="CommentReference"/>
          <w:rtl/>
        </w:rPr>
        <w:commentReference w:id="0"/>
      </w:r>
      <w:r>
        <w:rPr>
          <w:rFonts w:cs="Traditional Arabic" w:hint="cs"/>
          <w:sz w:val="20"/>
          <w:szCs w:val="30"/>
          <w:rtl/>
          <w:lang w:val="en-GB"/>
        </w:rPr>
        <w:t xml:space="preserve"> 7 </w:t>
      </w:r>
      <w:r>
        <w:rPr>
          <w:rFonts w:cs="Traditional Arabic"/>
          <w:sz w:val="20"/>
          <w:szCs w:val="30"/>
          <w:rtl/>
          <w:lang w:val="en-GB"/>
        </w:rPr>
        <w:t>–</w:t>
      </w:r>
      <w:r w:rsidR="00A548D4">
        <w:rPr>
          <w:rFonts w:cs="Traditional Arabic" w:hint="cs"/>
          <w:sz w:val="20"/>
          <w:szCs w:val="30"/>
          <w:rtl/>
          <w:lang w:val="en-GB"/>
        </w:rPr>
        <w:t xml:space="preserve"> تُحدّد</w:t>
      </w:r>
      <w:r>
        <w:rPr>
          <w:rFonts w:cs="Traditional Arabic" w:hint="cs"/>
          <w:sz w:val="20"/>
          <w:szCs w:val="30"/>
          <w:rtl/>
          <w:lang w:val="en-GB"/>
        </w:rPr>
        <w:t xml:space="preserve"> كيف تختلف نُهج بلدان </w:t>
      </w:r>
      <w:r w:rsidR="00A548D4" w:rsidRPr="00A548D4">
        <w:rPr>
          <w:rFonts w:cs="Traditional Arabic" w:hint="cs"/>
          <w:color w:val="FF0000"/>
          <w:sz w:val="20"/>
          <w:szCs w:val="30"/>
          <w:rtl/>
          <w:lang w:val="en-GB"/>
        </w:rPr>
        <w:t>النظام اللاتيني</w:t>
      </w:r>
      <w:r w:rsidRPr="00A548D4">
        <w:rPr>
          <w:rFonts w:cs="Traditional Arabic" w:hint="cs"/>
          <w:color w:val="FF0000"/>
          <w:sz w:val="20"/>
          <w:szCs w:val="30"/>
          <w:rtl/>
          <w:lang w:val="en-GB"/>
        </w:rPr>
        <w:t xml:space="preserve"> </w:t>
      </w:r>
      <w:r>
        <w:rPr>
          <w:rFonts w:cs="Traditional Arabic" w:hint="cs"/>
          <w:sz w:val="20"/>
          <w:szCs w:val="30"/>
          <w:rtl/>
          <w:lang w:val="en-GB"/>
        </w:rPr>
        <w:t>و</w:t>
      </w:r>
      <w:r w:rsidR="00C076A8">
        <w:rPr>
          <w:rFonts w:cs="Traditional Arabic" w:hint="cs"/>
          <w:sz w:val="20"/>
          <w:szCs w:val="30"/>
          <w:rtl/>
          <w:lang w:val="en-GB"/>
        </w:rPr>
        <w:t xml:space="preserve">بلدان </w:t>
      </w:r>
      <w:r w:rsidR="00A548D4">
        <w:rPr>
          <w:rFonts w:cs="Traditional Arabic" w:hint="cs"/>
          <w:sz w:val="20"/>
          <w:szCs w:val="30"/>
          <w:rtl/>
          <w:lang w:val="en-GB"/>
        </w:rPr>
        <w:t xml:space="preserve">النظام </w:t>
      </w:r>
      <w:r w:rsidR="00A548D4" w:rsidRPr="00A548D4">
        <w:rPr>
          <w:rFonts w:cs="Traditional Arabic" w:hint="cs"/>
          <w:color w:val="FF0000"/>
          <w:sz w:val="20"/>
          <w:szCs w:val="30"/>
          <w:rtl/>
          <w:lang w:val="en-GB"/>
        </w:rPr>
        <w:t>الأنجلوساكسون</w:t>
      </w:r>
      <w:r w:rsidR="00A548D4">
        <w:rPr>
          <w:rFonts w:cs="Traditional Arabic" w:hint="cs"/>
          <w:sz w:val="20"/>
          <w:szCs w:val="30"/>
          <w:rtl/>
          <w:lang w:val="en-GB"/>
        </w:rPr>
        <w:t>ي</w:t>
      </w:r>
      <w:r>
        <w:rPr>
          <w:rFonts w:cs="Traditional Arabic" w:hint="cs"/>
          <w:sz w:val="20"/>
          <w:szCs w:val="30"/>
          <w:rtl/>
          <w:lang w:val="en-GB"/>
        </w:rPr>
        <w:t xml:space="preserve"> إزاء التصديق الوطني. ومن المهم أن يتم إبراز أن النُهج يمكن أن تختلف اختلافاً واسعاً حتى داخل ن</w:t>
      </w:r>
      <w:r w:rsidR="00A548D4">
        <w:rPr>
          <w:rFonts w:cs="Traditional Arabic" w:hint="cs"/>
          <w:sz w:val="20"/>
          <w:szCs w:val="30"/>
          <w:rtl/>
          <w:lang w:val="en-GB"/>
        </w:rPr>
        <w:t>ظام قانوني بعينه (</w:t>
      </w:r>
      <w:r w:rsidR="00A548D4" w:rsidRPr="00A548D4">
        <w:rPr>
          <w:rFonts w:cs="Traditional Arabic" w:hint="cs"/>
          <w:color w:val="FF0000"/>
          <w:sz w:val="20"/>
          <w:szCs w:val="30"/>
          <w:rtl/>
          <w:lang w:val="en-GB"/>
        </w:rPr>
        <w:t>النظام اللاتيني، النظام الأنجلوساكسوني</w:t>
      </w:r>
      <w:r>
        <w:rPr>
          <w:rFonts w:cs="Traditional Arabic" w:hint="cs"/>
          <w:sz w:val="20"/>
          <w:szCs w:val="30"/>
          <w:rtl/>
          <w:lang w:val="en-GB"/>
        </w:rPr>
        <w:t>) بحيث يفهم كل مشارك نظامه إذا لم يكن ذلك مفهوماً بالفعل. وقد تبدو هذه الشريحة تقنية إلى حد كبير أمام البعض (فعلى سبيل المثال قد لا يع</w:t>
      </w:r>
      <w:r w:rsidR="00067636">
        <w:rPr>
          <w:rFonts w:cs="Traditional Arabic" w:hint="cs"/>
          <w:sz w:val="20"/>
          <w:szCs w:val="30"/>
          <w:rtl/>
          <w:lang w:val="en-GB"/>
        </w:rPr>
        <w:t>ر</w:t>
      </w:r>
      <w:r>
        <w:rPr>
          <w:rFonts w:cs="Traditional Arabic" w:hint="cs"/>
          <w:sz w:val="20"/>
          <w:szCs w:val="30"/>
          <w:rtl/>
          <w:lang w:val="en-GB"/>
        </w:rPr>
        <w:t xml:space="preserve">ف بعض المشاركين إن كان </w:t>
      </w:r>
      <w:r w:rsidR="00067636">
        <w:rPr>
          <w:rFonts w:cs="Traditional Arabic" w:hint="cs"/>
          <w:sz w:val="20"/>
          <w:szCs w:val="30"/>
          <w:rtl/>
          <w:lang w:val="en-GB"/>
        </w:rPr>
        <w:t>ال</w:t>
      </w:r>
      <w:r>
        <w:rPr>
          <w:rFonts w:cs="Traditional Arabic" w:hint="cs"/>
          <w:sz w:val="20"/>
          <w:szCs w:val="30"/>
          <w:rtl/>
          <w:lang w:val="en-GB"/>
        </w:rPr>
        <w:t xml:space="preserve">نظام </w:t>
      </w:r>
      <w:r w:rsidR="00067636">
        <w:rPr>
          <w:rFonts w:cs="Traditional Arabic" w:hint="cs"/>
          <w:sz w:val="20"/>
          <w:szCs w:val="30"/>
          <w:rtl/>
          <w:lang w:val="en-GB"/>
        </w:rPr>
        <w:t>ال</w:t>
      </w:r>
      <w:r>
        <w:rPr>
          <w:rFonts w:cs="Traditional Arabic" w:hint="cs"/>
          <w:sz w:val="20"/>
          <w:szCs w:val="30"/>
          <w:rtl/>
          <w:lang w:val="en-GB"/>
        </w:rPr>
        <w:t>قانون</w:t>
      </w:r>
      <w:r w:rsidR="00703CBD">
        <w:rPr>
          <w:rFonts w:cs="Traditional Arabic" w:hint="cs"/>
          <w:sz w:val="20"/>
          <w:szCs w:val="30"/>
          <w:rtl/>
          <w:lang w:val="en-GB"/>
        </w:rPr>
        <w:t>ي</w:t>
      </w:r>
      <w:r>
        <w:rPr>
          <w:rFonts w:cs="Traditional Arabic" w:hint="cs"/>
          <w:sz w:val="20"/>
          <w:szCs w:val="30"/>
          <w:rtl/>
          <w:lang w:val="en-GB"/>
        </w:rPr>
        <w:t xml:space="preserve"> </w:t>
      </w:r>
      <w:r w:rsidR="00067636">
        <w:rPr>
          <w:rFonts w:cs="Traditional Arabic" w:hint="cs"/>
          <w:sz w:val="20"/>
          <w:szCs w:val="30"/>
          <w:rtl/>
          <w:lang w:val="en-GB"/>
        </w:rPr>
        <w:t xml:space="preserve">لديهم هو نظام القانون </w:t>
      </w:r>
      <w:r w:rsidR="00067636" w:rsidRPr="00A548D4">
        <w:rPr>
          <w:rFonts w:cs="Traditional Arabic" w:hint="cs"/>
          <w:color w:val="FF0000"/>
          <w:sz w:val="20"/>
          <w:szCs w:val="30"/>
          <w:rtl/>
          <w:lang w:val="en-GB"/>
        </w:rPr>
        <w:t>ال</w:t>
      </w:r>
      <w:r w:rsidR="00A548D4" w:rsidRPr="00A548D4">
        <w:rPr>
          <w:rFonts w:cs="Traditional Arabic" w:hint="cs"/>
          <w:color w:val="FF0000"/>
          <w:sz w:val="20"/>
          <w:szCs w:val="30"/>
          <w:rtl/>
          <w:lang w:val="en-GB"/>
        </w:rPr>
        <w:t>لاتيني</w:t>
      </w:r>
      <w:r>
        <w:rPr>
          <w:rFonts w:cs="Traditional Arabic" w:hint="cs"/>
          <w:sz w:val="20"/>
          <w:szCs w:val="30"/>
          <w:rtl/>
          <w:lang w:val="en-GB"/>
        </w:rPr>
        <w:t xml:space="preserve"> أم نظام </w:t>
      </w:r>
      <w:r w:rsidR="00067636">
        <w:rPr>
          <w:rFonts w:cs="Traditional Arabic" w:hint="cs"/>
          <w:sz w:val="20"/>
          <w:szCs w:val="30"/>
          <w:rtl/>
          <w:lang w:val="en-GB"/>
        </w:rPr>
        <w:t>ال</w:t>
      </w:r>
      <w:r>
        <w:rPr>
          <w:rFonts w:cs="Traditional Arabic" w:hint="cs"/>
          <w:sz w:val="20"/>
          <w:szCs w:val="30"/>
          <w:rtl/>
          <w:lang w:val="en-GB"/>
        </w:rPr>
        <w:t xml:space="preserve">قانون </w:t>
      </w:r>
      <w:r w:rsidR="00067636" w:rsidRPr="00A548D4">
        <w:rPr>
          <w:rFonts w:cs="Traditional Arabic" w:hint="cs"/>
          <w:color w:val="FF0000"/>
          <w:sz w:val="20"/>
          <w:szCs w:val="30"/>
          <w:rtl/>
          <w:lang w:val="en-GB"/>
        </w:rPr>
        <w:t>ال</w:t>
      </w:r>
      <w:r w:rsidR="00A548D4" w:rsidRPr="00A548D4">
        <w:rPr>
          <w:rFonts w:cs="Traditional Arabic" w:hint="cs"/>
          <w:color w:val="FF0000"/>
          <w:sz w:val="20"/>
          <w:szCs w:val="30"/>
          <w:rtl/>
          <w:lang w:val="en-GB"/>
        </w:rPr>
        <w:t>أنجلوساكسوني</w:t>
      </w:r>
      <w:r>
        <w:rPr>
          <w:rFonts w:cs="Traditional Arabic" w:hint="cs"/>
          <w:sz w:val="20"/>
          <w:szCs w:val="30"/>
          <w:rtl/>
          <w:lang w:val="en-GB"/>
        </w:rPr>
        <w:t xml:space="preserve">). ومع ذلك فمن المهم أن يفهم </w:t>
      </w:r>
      <w:r w:rsidR="00D8674E">
        <w:rPr>
          <w:rFonts w:cs="Traditional Arabic" w:hint="cs"/>
          <w:sz w:val="20"/>
          <w:szCs w:val="30"/>
          <w:rtl/>
          <w:lang w:val="en-GB"/>
        </w:rPr>
        <w:t>المشاركون عملية التصديق الوطني لكي يمكن أن يكون لهم تأثير على هذه العملية ولذلك ينبغي أن يحر</w:t>
      </w:r>
      <w:r w:rsidR="00D6584F">
        <w:rPr>
          <w:rFonts w:cs="Traditional Arabic" w:hint="cs"/>
          <w:sz w:val="20"/>
          <w:szCs w:val="30"/>
          <w:rtl/>
          <w:lang w:val="en-GB"/>
        </w:rPr>
        <w:t>ص</w:t>
      </w:r>
      <w:r w:rsidR="00D8674E">
        <w:rPr>
          <w:rFonts w:cs="Traditional Arabic" w:hint="cs"/>
          <w:sz w:val="20"/>
          <w:szCs w:val="30"/>
          <w:rtl/>
          <w:lang w:val="en-GB"/>
        </w:rPr>
        <w:t xml:space="preserve"> الميسِّر على تفسير هذا الجانب.</w:t>
      </w:r>
    </w:p>
    <w:p w:rsidR="00083034" w:rsidRDefault="00083034" w:rsidP="00961B0C">
      <w:pPr>
        <w:keepNext/>
        <w:numPr>
          <w:ilvl w:val="0"/>
          <w:numId w:val="8"/>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8 </w:t>
      </w:r>
      <w:r>
        <w:rPr>
          <w:rFonts w:cs="Traditional Arabic"/>
          <w:sz w:val="20"/>
          <w:szCs w:val="30"/>
          <w:rtl/>
          <w:lang w:val="en-GB"/>
        </w:rPr>
        <w:t>–</w:t>
      </w:r>
      <w:r>
        <w:rPr>
          <w:rFonts w:cs="Traditional Arabic" w:hint="cs"/>
          <w:sz w:val="20"/>
          <w:szCs w:val="30"/>
          <w:rtl/>
          <w:lang w:val="en-GB"/>
        </w:rPr>
        <w:t xml:space="preserve"> </w:t>
      </w:r>
      <w:r w:rsidR="00D8674E">
        <w:rPr>
          <w:rFonts w:cs="Traditional Arabic" w:hint="cs"/>
          <w:sz w:val="20"/>
          <w:szCs w:val="30"/>
          <w:rtl/>
          <w:lang w:val="en-GB"/>
        </w:rPr>
        <w:t xml:space="preserve">تعرض مختلف الخيارات </w:t>
      </w:r>
      <w:r w:rsidR="00961B0C">
        <w:rPr>
          <w:rFonts w:cs="Traditional Arabic" w:hint="cs"/>
          <w:sz w:val="20"/>
          <w:szCs w:val="30"/>
          <w:rtl/>
          <w:lang w:val="en-GB"/>
        </w:rPr>
        <w:t>المتاحة</w:t>
      </w:r>
      <w:r w:rsidR="0052421E">
        <w:rPr>
          <w:rFonts w:cs="Traditional Arabic" w:hint="cs"/>
          <w:sz w:val="20"/>
          <w:szCs w:val="30"/>
          <w:rtl/>
          <w:lang w:val="en-GB"/>
        </w:rPr>
        <w:t xml:space="preserve"> </w:t>
      </w:r>
      <w:r w:rsidR="00D8674E">
        <w:rPr>
          <w:rFonts w:cs="Traditional Arabic" w:hint="cs"/>
          <w:sz w:val="20"/>
          <w:szCs w:val="30"/>
          <w:rtl/>
          <w:lang w:val="en-GB"/>
        </w:rPr>
        <w:t xml:space="preserve">أمام أي بلد </w:t>
      </w:r>
      <w:r w:rsidR="0052421E">
        <w:rPr>
          <w:rFonts w:cs="Traditional Arabic" w:hint="cs"/>
          <w:sz w:val="20"/>
          <w:szCs w:val="30"/>
          <w:rtl/>
          <w:lang w:val="en-GB"/>
        </w:rPr>
        <w:t xml:space="preserve">لكي </w:t>
      </w:r>
      <w:r w:rsidR="00D8674E">
        <w:rPr>
          <w:rFonts w:cs="Traditional Arabic" w:hint="cs"/>
          <w:sz w:val="20"/>
          <w:szCs w:val="30"/>
          <w:rtl/>
          <w:lang w:val="en-GB"/>
        </w:rPr>
        <w:t>ي</w:t>
      </w:r>
      <w:r w:rsidR="0052421E">
        <w:rPr>
          <w:rFonts w:cs="Traditional Arabic" w:hint="cs"/>
          <w:sz w:val="20"/>
          <w:szCs w:val="30"/>
          <w:rtl/>
          <w:lang w:val="en-GB"/>
        </w:rPr>
        <w:t>ُ</w:t>
      </w:r>
      <w:r w:rsidR="00D8674E">
        <w:rPr>
          <w:rFonts w:cs="Traditional Arabic" w:hint="cs"/>
          <w:sz w:val="20"/>
          <w:szCs w:val="30"/>
          <w:rtl/>
          <w:lang w:val="en-GB"/>
        </w:rPr>
        <w:t xml:space="preserve">عرب عن قبول الالتزام بالاتفاقية على الصعيد الدولي. وقد يبدو ذلك مصدر تشويش </w:t>
      </w:r>
      <w:r w:rsidR="0052421E">
        <w:rPr>
          <w:rFonts w:cs="Traditional Arabic" w:hint="cs"/>
          <w:sz w:val="20"/>
          <w:szCs w:val="30"/>
          <w:rtl/>
          <w:lang w:val="en-GB"/>
        </w:rPr>
        <w:t>ل</w:t>
      </w:r>
      <w:r w:rsidR="00D8674E">
        <w:rPr>
          <w:rFonts w:cs="Traditional Arabic" w:hint="cs"/>
          <w:sz w:val="20"/>
          <w:szCs w:val="30"/>
          <w:rtl/>
          <w:lang w:val="en-GB"/>
        </w:rPr>
        <w:t xml:space="preserve">كثير من المشاركين. وعلى سبيل المثال، قد يسأل المشاركون لماذا "يوقِّع" أحد البلدان ثم "يصدِّق" على </w:t>
      </w:r>
      <w:r w:rsidR="001C4C30">
        <w:rPr>
          <w:rFonts w:cs="Traditional Arabic" w:hint="cs"/>
          <w:sz w:val="20"/>
          <w:szCs w:val="30"/>
          <w:rtl/>
          <w:lang w:val="en-GB"/>
        </w:rPr>
        <w:t>الاتفاقية في حين أن بلداً آخر "ينضم"</w:t>
      </w:r>
      <w:r w:rsidR="0052421E">
        <w:rPr>
          <w:rFonts w:cs="Traditional Arabic" w:hint="cs"/>
          <w:sz w:val="20"/>
          <w:szCs w:val="30"/>
          <w:rtl/>
          <w:lang w:val="en-GB"/>
        </w:rPr>
        <w:t xml:space="preserve"> إليها</w:t>
      </w:r>
      <w:r w:rsidR="001C4C30">
        <w:rPr>
          <w:rFonts w:cs="Traditional Arabic" w:hint="cs"/>
          <w:sz w:val="20"/>
          <w:szCs w:val="30"/>
          <w:rtl/>
          <w:lang w:val="en-GB"/>
        </w:rPr>
        <w:t>، ويتساءل المشارك ما الفرق بين هذين الخيارين في أي حال. وينبغي أن يكون الميسِّر مستعداً لهذه الأسئلة، وقد يعني الاستعداد لها فحص الدساتير الوطنية للبلدان أو المناطق التي يجري فيها التدريب.</w:t>
      </w:r>
    </w:p>
    <w:p w:rsidR="00083034" w:rsidRDefault="00083034" w:rsidP="001C4C30">
      <w:pPr>
        <w:keepNext/>
        <w:numPr>
          <w:ilvl w:val="0"/>
          <w:numId w:val="8"/>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9 </w:t>
      </w:r>
      <w:r>
        <w:rPr>
          <w:rFonts w:cs="Traditional Arabic"/>
          <w:sz w:val="20"/>
          <w:szCs w:val="30"/>
          <w:rtl/>
          <w:lang w:val="en-GB"/>
        </w:rPr>
        <w:t>–</w:t>
      </w:r>
      <w:r>
        <w:rPr>
          <w:rFonts w:cs="Traditional Arabic" w:hint="cs"/>
          <w:sz w:val="20"/>
          <w:szCs w:val="30"/>
          <w:rtl/>
          <w:lang w:val="en-GB"/>
        </w:rPr>
        <w:t xml:space="preserve"> </w:t>
      </w:r>
      <w:r w:rsidR="001C4C30">
        <w:rPr>
          <w:rFonts w:cs="Traditional Arabic" w:hint="cs"/>
          <w:sz w:val="20"/>
          <w:szCs w:val="30"/>
          <w:rtl/>
          <w:lang w:val="en-GB"/>
        </w:rPr>
        <w:t xml:space="preserve">توضح مصطلح "الإعلانات" و"التحفظات". وينبغي للميسِّر: (أ) أن يستعمل أمثلة لمناقشة هذه النقطة </w:t>
      </w:r>
      <w:r w:rsidR="001C4C30">
        <w:rPr>
          <w:rFonts w:cs="Traditional Arabic"/>
          <w:sz w:val="20"/>
          <w:szCs w:val="30"/>
          <w:rtl/>
          <w:lang w:val="en-GB"/>
        </w:rPr>
        <w:t>–</w:t>
      </w:r>
      <w:r w:rsidR="001C4C30">
        <w:rPr>
          <w:rFonts w:cs="Traditional Arabic" w:hint="cs"/>
          <w:sz w:val="20"/>
          <w:szCs w:val="30"/>
          <w:rtl/>
          <w:lang w:val="en-GB"/>
        </w:rPr>
        <w:t xml:space="preserve"> وترد عدة أمثلة </w:t>
      </w:r>
      <w:r w:rsidR="00922978">
        <w:rPr>
          <w:rFonts w:cs="Traditional Arabic" w:hint="cs"/>
          <w:sz w:val="20"/>
          <w:szCs w:val="30"/>
          <w:rtl/>
          <w:lang w:val="en-GB"/>
        </w:rPr>
        <w:t>ولكن ينبغي أن يقوم الميسِّر بعملية بحث لتقديم أمثلة محلية عند الاقتضاء؛ (ب</w:t>
      </w:r>
      <w:r w:rsidR="00F63285">
        <w:rPr>
          <w:rFonts w:cs="Traditional Arabic" w:hint="cs"/>
          <w:sz w:val="20"/>
          <w:szCs w:val="30"/>
          <w:rtl/>
          <w:lang w:val="en-GB"/>
        </w:rPr>
        <w:t>) أن يؤكد على أنه لا بد من</w:t>
      </w:r>
      <w:r w:rsidR="00F63285">
        <w:rPr>
          <w:rFonts w:cs="Traditional Arabic"/>
          <w:sz w:val="20"/>
          <w:szCs w:val="30"/>
          <w:lang w:val="en-GB"/>
        </w:rPr>
        <w:t xml:space="preserve"> </w:t>
      </w:r>
      <w:r w:rsidR="00F63285" w:rsidRPr="00F63285">
        <w:rPr>
          <w:rFonts w:cs="Traditional Arabic" w:hint="cs"/>
          <w:color w:val="FF0000"/>
          <w:sz w:val="20"/>
          <w:szCs w:val="30"/>
          <w:rtl/>
          <w:lang w:val="en-GB" w:bidi="ar-LB"/>
        </w:rPr>
        <w:t>الحد من</w:t>
      </w:r>
      <w:r w:rsidR="00922978">
        <w:rPr>
          <w:rFonts w:cs="Traditional Arabic" w:hint="cs"/>
          <w:sz w:val="20"/>
          <w:szCs w:val="30"/>
          <w:rtl/>
          <w:lang w:val="en-GB"/>
        </w:rPr>
        <w:t xml:space="preserve"> التحفظات!</w:t>
      </w:r>
    </w:p>
    <w:p w:rsidR="00083034" w:rsidRDefault="00083034" w:rsidP="0052421E">
      <w:pPr>
        <w:keepNext/>
        <w:numPr>
          <w:ilvl w:val="0"/>
          <w:numId w:val="8"/>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10 </w:t>
      </w:r>
      <w:r>
        <w:rPr>
          <w:rFonts w:cs="Traditional Arabic"/>
          <w:sz w:val="20"/>
          <w:szCs w:val="30"/>
          <w:rtl/>
          <w:lang w:val="en-GB"/>
        </w:rPr>
        <w:t>–</w:t>
      </w:r>
      <w:r>
        <w:rPr>
          <w:rFonts w:cs="Traditional Arabic" w:hint="cs"/>
          <w:sz w:val="20"/>
          <w:szCs w:val="30"/>
          <w:rtl/>
          <w:lang w:val="en-GB"/>
        </w:rPr>
        <w:t xml:space="preserve"> </w:t>
      </w:r>
      <w:r w:rsidR="00922978">
        <w:rPr>
          <w:rFonts w:cs="Traditional Arabic" w:hint="cs"/>
          <w:sz w:val="20"/>
          <w:szCs w:val="30"/>
          <w:rtl/>
          <w:lang w:val="en-GB"/>
        </w:rPr>
        <w:t>تفحص أثر التصديق الدولي على مختلف البلدان. ومرة أخرى تتسم هذه النقطة بالتعقيد إلى حد بعيد وقد يندهش كثير من المشاركين لأن التصديق يولِّد أثاراً مختلفة على بلدان مختلفة. ويمكن أن يسأل</w:t>
      </w:r>
      <w:bookmarkStart w:id="1" w:name="_GoBack"/>
      <w:bookmarkEnd w:id="1"/>
      <w:r w:rsidR="00922978">
        <w:rPr>
          <w:rFonts w:cs="Traditional Arabic" w:hint="cs"/>
          <w:sz w:val="20"/>
          <w:szCs w:val="30"/>
          <w:rtl/>
          <w:lang w:val="en-GB"/>
        </w:rPr>
        <w:t xml:space="preserve"> بعض المشاركين ما إن كان باستطاعتهم إرغام الحكومة </w:t>
      </w:r>
      <w:r w:rsidR="0052421E">
        <w:rPr>
          <w:rFonts w:cs="Traditional Arabic" w:hint="cs"/>
          <w:sz w:val="20"/>
          <w:szCs w:val="30"/>
          <w:rtl/>
          <w:lang w:val="en-GB"/>
        </w:rPr>
        <w:t xml:space="preserve">على احترام الاتفاقية بعد </w:t>
      </w:r>
      <w:r w:rsidR="00922978">
        <w:rPr>
          <w:rFonts w:cs="Traditional Arabic" w:hint="cs"/>
          <w:sz w:val="20"/>
          <w:szCs w:val="30"/>
          <w:rtl/>
          <w:lang w:val="en-GB"/>
        </w:rPr>
        <w:t xml:space="preserve">التصديق </w:t>
      </w:r>
      <w:r w:rsidR="0052421E">
        <w:rPr>
          <w:rFonts w:cs="Traditional Arabic" w:hint="cs"/>
          <w:sz w:val="20"/>
          <w:szCs w:val="30"/>
          <w:rtl/>
          <w:lang w:val="en-GB"/>
        </w:rPr>
        <w:t>عليها</w:t>
      </w:r>
      <w:r w:rsidR="00922978">
        <w:rPr>
          <w:rFonts w:cs="Traditional Arabic" w:hint="cs"/>
          <w:sz w:val="20"/>
          <w:szCs w:val="30"/>
          <w:rtl/>
          <w:lang w:val="en-GB"/>
        </w:rPr>
        <w:t>. وسوف يتغيَّر ذلك من بلد لآخر وينبغي أن يكون الميسِّر مستعداً لتقديم إجابة تتصل بالواقع المحلي.</w:t>
      </w:r>
    </w:p>
    <w:p w:rsidR="00083034" w:rsidRDefault="00922978" w:rsidP="00083034">
      <w:pPr>
        <w:keepNext/>
        <w:numPr>
          <w:ilvl w:val="0"/>
          <w:numId w:val="8"/>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الشرائح 11-16 </w:t>
      </w:r>
      <w:r>
        <w:rPr>
          <w:rFonts w:cs="Traditional Arabic"/>
          <w:sz w:val="20"/>
          <w:szCs w:val="30"/>
          <w:rtl/>
          <w:lang w:val="en-GB"/>
        </w:rPr>
        <w:t>–</w:t>
      </w:r>
      <w:r>
        <w:rPr>
          <w:rFonts w:cs="Traditional Arabic" w:hint="cs"/>
          <w:sz w:val="20"/>
          <w:szCs w:val="30"/>
          <w:rtl/>
          <w:lang w:val="en-GB"/>
        </w:rPr>
        <w:t xml:space="preserve"> تعرض الخطوات ذات الصلة أو المقترحات ذات الصلة لمختلف الأطراف الفاعلة بشأن دعم الاتفاقية.</w:t>
      </w:r>
    </w:p>
    <w:p w:rsidR="00083034" w:rsidRDefault="00083034" w:rsidP="00922978">
      <w:pPr>
        <w:keepNext/>
        <w:numPr>
          <w:ilvl w:val="0"/>
          <w:numId w:val="8"/>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w:t>
      </w:r>
      <w:r w:rsidR="00922978">
        <w:rPr>
          <w:rFonts w:cs="Traditional Arabic" w:hint="cs"/>
          <w:sz w:val="20"/>
          <w:szCs w:val="30"/>
          <w:rtl/>
          <w:lang w:val="en-GB"/>
        </w:rPr>
        <w:t>17</w:t>
      </w:r>
      <w:r>
        <w:rPr>
          <w:rFonts w:cs="Traditional Arabic" w:hint="cs"/>
          <w:sz w:val="20"/>
          <w:szCs w:val="30"/>
          <w:rtl/>
          <w:lang w:val="en-GB"/>
        </w:rPr>
        <w:t xml:space="preserve"> </w:t>
      </w:r>
      <w:r>
        <w:rPr>
          <w:rFonts w:cs="Traditional Arabic"/>
          <w:sz w:val="20"/>
          <w:szCs w:val="30"/>
          <w:rtl/>
          <w:lang w:val="en-GB"/>
        </w:rPr>
        <w:t>–</w:t>
      </w:r>
      <w:r>
        <w:rPr>
          <w:rFonts w:cs="Traditional Arabic" w:hint="cs"/>
          <w:sz w:val="20"/>
          <w:szCs w:val="30"/>
          <w:rtl/>
          <w:lang w:val="en-GB"/>
        </w:rPr>
        <w:t xml:space="preserve"> </w:t>
      </w:r>
      <w:r w:rsidR="00922978">
        <w:rPr>
          <w:rFonts w:cs="Traditional Arabic" w:hint="cs"/>
          <w:sz w:val="20"/>
          <w:szCs w:val="30"/>
          <w:rtl/>
          <w:lang w:val="en-GB"/>
        </w:rPr>
        <w:t>تقدِّم مصادر المعلومات الإضافية</w:t>
      </w:r>
    </w:p>
    <w:p w:rsidR="00083034" w:rsidRDefault="00083034" w:rsidP="00083034">
      <w:pPr>
        <w:keepNext/>
        <w:bidi/>
        <w:spacing w:line="400" w:lineRule="exact"/>
        <w:jc w:val="lowKashida"/>
        <w:rPr>
          <w:rFonts w:cs="Traditional Arabic"/>
          <w:b/>
          <w:bCs/>
          <w:color w:val="1F497D"/>
          <w:sz w:val="20"/>
          <w:szCs w:val="30"/>
          <w:u w:val="single"/>
          <w:rtl/>
          <w:lang w:val="en-GB"/>
        </w:rPr>
      </w:pPr>
    </w:p>
    <w:sectPr w:rsidR="00083034" w:rsidSect="009816E4">
      <w:headerReference w:type="default" r:id="rId18"/>
      <w:footerReference w:type="default" r:id="rId19"/>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beer el-khuraisha" w:date="2015-09-30T09:43:00Z" w:initials="ae">
    <w:p w:rsidR="00A548D4" w:rsidRDefault="00A548D4" w:rsidP="00A548D4">
      <w:pPr>
        <w:pStyle w:val="CommentText"/>
      </w:pPr>
      <w:r>
        <w:rPr>
          <w:rStyle w:val="CommentReference"/>
        </w:rPr>
        <w:annotationRef/>
      </w:r>
      <w:r>
        <w:t xml:space="preserve">. </w:t>
      </w:r>
      <w:r>
        <w:t>I made the changes to Latin law system, and Anglo-S</w:t>
      </w:r>
      <w:r>
        <w:t>axon law system.</w:t>
      </w:r>
      <w:r>
        <w:t xml:space="preserve"> This particular changes in red in this para, I suggest to double check with Rule of Law section.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9D8" w:rsidRDefault="00CC59D8">
      <w:r>
        <w:separator/>
      </w:r>
    </w:p>
  </w:endnote>
  <w:endnote w:type="continuationSeparator" w:id="0">
    <w:p w:rsidR="00CC59D8" w:rsidRDefault="00CC5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5CF" w:rsidRPr="005526DF" w:rsidRDefault="000505CF" w:rsidP="00895B6A">
    <w:pPr>
      <w:pStyle w:val="Footer"/>
      <w:framePr w:wrap="auto"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F63285">
      <w:rPr>
        <w:rStyle w:val="PageNumber"/>
        <w:rFonts w:ascii="Arial" w:hAnsi="Arial" w:cs="Arial"/>
        <w:noProof/>
      </w:rPr>
      <w:t>3</w:t>
    </w:r>
    <w:r w:rsidRPr="005526DF">
      <w:rPr>
        <w:rStyle w:val="PageNumber"/>
        <w:rFonts w:ascii="Arial" w:hAnsi="Arial" w:cs="Arial"/>
      </w:rPr>
      <w:fldChar w:fldCharType="end"/>
    </w:r>
  </w:p>
  <w:p w:rsidR="000505CF" w:rsidRPr="00550A14" w:rsidRDefault="000505CF" w:rsidP="00B061C6">
    <w:pPr>
      <w:pStyle w:val="Footer"/>
      <w:ind w:right="360"/>
      <w:rPr>
        <w:rFonts w:ascii="Arial" w:hAnsi="Arial" w:cs="Arial"/>
        <w:b/>
        <w:color w:val="4F81BD"/>
        <w:sz w:val="20"/>
        <w:szCs w:val="20"/>
        <w:lang w:val="en-GB"/>
      </w:rPr>
    </w:pPr>
    <w:r w:rsidRPr="00550A14">
      <w:rPr>
        <w:rFonts w:ascii="Arial" w:hAnsi="Arial" w:cs="Arial"/>
        <w:b/>
        <w:color w:val="4F81BD"/>
        <w:sz w:val="20"/>
        <w:szCs w:val="20"/>
        <w:lang w:val="en-GB"/>
      </w:rPr>
      <w:t>© 2012 United Nations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9D8" w:rsidRDefault="00CC59D8">
      <w:r>
        <w:separator/>
      </w:r>
    </w:p>
  </w:footnote>
  <w:footnote w:type="continuationSeparator" w:id="0">
    <w:p w:rsidR="00CC59D8" w:rsidRDefault="00CC59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5CF" w:rsidRDefault="000505CF" w:rsidP="00C27CD7">
    <w:pPr>
      <w:pStyle w:val="Header"/>
      <w:tabs>
        <w:tab w:val="clear" w:pos="4320"/>
        <w:tab w:val="clear" w:pos="8640"/>
        <w:tab w:val="right" w:pos="10800"/>
      </w:tabs>
      <w:bidi/>
      <w:rPr>
        <w:rFonts w:ascii="Arial" w:hAnsi="Arial" w:cs="Arial"/>
        <w:i/>
        <w:sz w:val="20"/>
        <w:szCs w:val="20"/>
        <w:rtl/>
      </w:rPr>
    </w:pPr>
    <w:r w:rsidRPr="00C1654B">
      <w:rPr>
        <w:rFonts w:ascii="Arial" w:hAnsi="Arial" w:cs="Arial"/>
        <w:i/>
        <w:sz w:val="20"/>
        <w:szCs w:val="20"/>
        <w:rtl/>
      </w:rPr>
      <w:t xml:space="preserve">الوحدة </w:t>
    </w:r>
    <w:r w:rsidR="00C27CD7">
      <w:rPr>
        <w:rFonts w:ascii="Arial" w:hAnsi="Arial" w:cs="Arial" w:hint="cs"/>
        <w:i/>
        <w:sz w:val="20"/>
        <w:szCs w:val="20"/>
        <w:rtl/>
      </w:rPr>
      <w:t>3</w:t>
    </w:r>
    <w:r>
      <w:rPr>
        <w:rFonts w:ascii="Calibri" w:hAnsi="Calibri"/>
        <w:iCs/>
        <w:sz w:val="20"/>
        <w:szCs w:val="20"/>
      </w:rPr>
      <w:tab/>
    </w:r>
    <w:r>
      <w:rPr>
        <w:rFonts w:ascii="Arial" w:hAnsi="Arial" w:cs="Arial"/>
        <w:i/>
        <w:sz w:val="20"/>
        <w:szCs w:val="20"/>
        <w:rtl/>
      </w:rPr>
      <w:t>اتفاقية حقوق الأشخاص ذوي الإعاقة: مجموعة تدريبية</w:t>
    </w:r>
  </w:p>
  <w:p w:rsidR="000505CF" w:rsidRPr="00C1654B" w:rsidRDefault="000505CF" w:rsidP="0026201A">
    <w:pPr>
      <w:pStyle w:val="Header"/>
      <w:tabs>
        <w:tab w:val="clear" w:pos="4320"/>
        <w:tab w:val="clear" w:pos="8640"/>
        <w:tab w:val="right" w:pos="10800"/>
      </w:tabs>
      <w:bidi/>
      <w:rPr>
        <w:rFonts w:ascii="Arial" w:hAnsi="Arial" w:cs="Arial"/>
        <w: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479E"/>
    <w:multiLevelType w:val="hybridMultilevel"/>
    <w:tmpl w:val="38C42552"/>
    <w:lvl w:ilvl="0" w:tplc="0809000D">
      <w:start w:val="1"/>
      <w:numFmt w:val="bullet"/>
      <w:lvlText w:val=""/>
      <w:lvlJc w:val="left"/>
      <w:pPr>
        <w:tabs>
          <w:tab w:val="num" w:pos="360"/>
        </w:tabs>
        <w:ind w:left="360" w:hanging="360"/>
      </w:pPr>
      <w:rPr>
        <w:rFonts w:ascii="Wingdings" w:hAnsi="Wingdings" w:hint="default"/>
      </w:rPr>
    </w:lvl>
    <w:lvl w:ilvl="1" w:tplc="2EA84E36">
      <w:start w:val="1"/>
      <w:numFmt w:val="bullet"/>
      <w:lvlText w:val="•"/>
      <w:lvlJc w:val="left"/>
      <w:pPr>
        <w:tabs>
          <w:tab w:val="num" w:pos="1080"/>
        </w:tabs>
        <w:ind w:left="1080" w:hanging="360"/>
      </w:pPr>
      <w:rPr>
        <w:rFonts w:ascii="Arial" w:hAnsi="Arial" w:hint="default"/>
      </w:rPr>
    </w:lvl>
    <w:lvl w:ilvl="2" w:tplc="C63435F2">
      <w:start w:val="1"/>
      <w:numFmt w:val="bullet"/>
      <w:lvlText w:val="•"/>
      <w:lvlJc w:val="left"/>
      <w:pPr>
        <w:tabs>
          <w:tab w:val="num" w:pos="1800"/>
        </w:tabs>
        <w:ind w:left="1800" w:hanging="360"/>
      </w:pPr>
      <w:rPr>
        <w:rFonts w:ascii="Arial" w:hAnsi="Arial" w:hint="default"/>
      </w:rPr>
    </w:lvl>
    <w:lvl w:ilvl="3" w:tplc="E8EAF5F6">
      <w:start w:val="1"/>
      <w:numFmt w:val="bullet"/>
      <w:lvlText w:val="•"/>
      <w:lvlJc w:val="left"/>
      <w:pPr>
        <w:tabs>
          <w:tab w:val="num" w:pos="2520"/>
        </w:tabs>
        <w:ind w:left="2520" w:hanging="360"/>
      </w:pPr>
      <w:rPr>
        <w:rFonts w:ascii="Arial" w:hAnsi="Arial" w:hint="default"/>
      </w:rPr>
    </w:lvl>
    <w:lvl w:ilvl="4" w:tplc="AA2E512E">
      <w:start w:val="1"/>
      <w:numFmt w:val="bullet"/>
      <w:lvlText w:val="•"/>
      <w:lvlJc w:val="left"/>
      <w:pPr>
        <w:tabs>
          <w:tab w:val="num" w:pos="3240"/>
        </w:tabs>
        <w:ind w:left="3240" w:hanging="360"/>
      </w:pPr>
      <w:rPr>
        <w:rFonts w:ascii="Arial" w:hAnsi="Arial" w:hint="default"/>
      </w:rPr>
    </w:lvl>
    <w:lvl w:ilvl="5" w:tplc="E77AF07A">
      <w:start w:val="1"/>
      <w:numFmt w:val="bullet"/>
      <w:lvlText w:val="•"/>
      <w:lvlJc w:val="left"/>
      <w:pPr>
        <w:tabs>
          <w:tab w:val="num" w:pos="3960"/>
        </w:tabs>
        <w:ind w:left="3960" w:hanging="360"/>
      </w:pPr>
      <w:rPr>
        <w:rFonts w:ascii="Arial" w:hAnsi="Arial" w:hint="default"/>
      </w:rPr>
    </w:lvl>
    <w:lvl w:ilvl="6" w:tplc="18D4E7EC">
      <w:start w:val="1"/>
      <w:numFmt w:val="bullet"/>
      <w:lvlText w:val="•"/>
      <w:lvlJc w:val="left"/>
      <w:pPr>
        <w:tabs>
          <w:tab w:val="num" w:pos="4680"/>
        </w:tabs>
        <w:ind w:left="4680" w:hanging="360"/>
      </w:pPr>
      <w:rPr>
        <w:rFonts w:ascii="Arial" w:hAnsi="Arial" w:hint="default"/>
      </w:rPr>
    </w:lvl>
    <w:lvl w:ilvl="7" w:tplc="FB081032">
      <w:start w:val="1"/>
      <w:numFmt w:val="bullet"/>
      <w:lvlText w:val="•"/>
      <w:lvlJc w:val="left"/>
      <w:pPr>
        <w:tabs>
          <w:tab w:val="num" w:pos="5400"/>
        </w:tabs>
        <w:ind w:left="5400" w:hanging="360"/>
      </w:pPr>
      <w:rPr>
        <w:rFonts w:ascii="Arial" w:hAnsi="Arial" w:hint="default"/>
      </w:rPr>
    </w:lvl>
    <w:lvl w:ilvl="8" w:tplc="8EBE9E88">
      <w:start w:val="1"/>
      <w:numFmt w:val="bullet"/>
      <w:lvlText w:val="•"/>
      <w:lvlJc w:val="left"/>
      <w:pPr>
        <w:tabs>
          <w:tab w:val="num" w:pos="6120"/>
        </w:tabs>
        <w:ind w:left="6120" w:hanging="360"/>
      </w:pPr>
      <w:rPr>
        <w:rFonts w:ascii="Arial" w:hAnsi="Arial" w:hint="default"/>
      </w:rPr>
    </w:lvl>
  </w:abstractNum>
  <w:abstractNum w:abstractNumId="1">
    <w:nsid w:val="26B11204"/>
    <w:multiLevelType w:val="hybridMultilevel"/>
    <w:tmpl w:val="B6044078"/>
    <w:lvl w:ilvl="0" w:tplc="A7ECAA98">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2D6669DD"/>
    <w:multiLevelType w:val="hybridMultilevel"/>
    <w:tmpl w:val="219EF548"/>
    <w:lvl w:ilvl="0" w:tplc="745C66BA">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3C7A59C4"/>
    <w:multiLevelType w:val="hybridMultilevel"/>
    <w:tmpl w:val="ECE0E330"/>
    <w:lvl w:ilvl="0" w:tplc="2EA84E3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DA6A9C"/>
    <w:multiLevelType w:val="hybridMultilevel"/>
    <w:tmpl w:val="5496815E"/>
    <w:lvl w:ilvl="0" w:tplc="53C299D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
    <w:nsid w:val="53D30D7D"/>
    <w:multiLevelType w:val="hybridMultilevel"/>
    <w:tmpl w:val="6014576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7F02379C"/>
    <w:multiLevelType w:val="hybridMultilevel"/>
    <w:tmpl w:val="15780982"/>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7F873CD4"/>
    <w:multiLevelType w:val="hybridMultilevel"/>
    <w:tmpl w:val="7E341D28"/>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5"/>
  </w:num>
  <w:num w:numId="4">
    <w:abstractNumId w:val="0"/>
  </w:num>
  <w:num w:numId="5">
    <w:abstractNumId w:val="7"/>
  </w:num>
  <w:num w:numId="6">
    <w:abstractNumId w:val="4"/>
  </w:num>
  <w:num w:numId="7">
    <w:abstractNumId w:val="6"/>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BB"/>
    <w:rsid w:val="000050DB"/>
    <w:rsid w:val="00016731"/>
    <w:rsid w:val="00017949"/>
    <w:rsid w:val="00022250"/>
    <w:rsid w:val="0002316C"/>
    <w:rsid w:val="00024964"/>
    <w:rsid w:val="0002527E"/>
    <w:rsid w:val="000266EE"/>
    <w:rsid w:val="00043334"/>
    <w:rsid w:val="00043828"/>
    <w:rsid w:val="00045AD4"/>
    <w:rsid w:val="000505CF"/>
    <w:rsid w:val="00067636"/>
    <w:rsid w:val="0007020F"/>
    <w:rsid w:val="00081EE2"/>
    <w:rsid w:val="00083034"/>
    <w:rsid w:val="00086549"/>
    <w:rsid w:val="000A0B75"/>
    <w:rsid w:val="000A2989"/>
    <w:rsid w:val="000A346F"/>
    <w:rsid w:val="000A780F"/>
    <w:rsid w:val="000B1483"/>
    <w:rsid w:val="000C60C8"/>
    <w:rsid w:val="000C6506"/>
    <w:rsid w:val="000C6CCA"/>
    <w:rsid w:val="000C7F29"/>
    <w:rsid w:val="000D534E"/>
    <w:rsid w:val="000D7432"/>
    <w:rsid w:val="000D78EA"/>
    <w:rsid w:val="000F5BD9"/>
    <w:rsid w:val="0010305E"/>
    <w:rsid w:val="00106050"/>
    <w:rsid w:val="0010663E"/>
    <w:rsid w:val="0011200B"/>
    <w:rsid w:val="001122C2"/>
    <w:rsid w:val="0012021D"/>
    <w:rsid w:val="00120883"/>
    <w:rsid w:val="001226F9"/>
    <w:rsid w:val="00127CB0"/>
    <w:rsid w:val="00130DAD"/>
    <w:rsid w:val="00133CA1"/>
    <w:rsid w:val="0013632A"/>
    <w:rsid w:val="00142C25"/>
    <w:rsid w:val="0014409C"/>
    <w:rsid w:val="0015273F"/>
    <w:rsid w:val="00152C00"/>
    <w:rsid w:val="00156E7B"/>
    <w:rsid w:val="0016135F"/>
    <w:rsid w:val="00167206"/>
    <w:rsid w:val="001751C9"/>
    <w:rsid w:val="00175630"/>
    <w:rsid w:val="00182BB3"/>
    <w:rsid w:val="0018795A"/>
    <w:rsid w:val="00193191"/>
    <w:rsid w:val="001B5212"/>
    <w:rsid w:val="001C0F5F"/>
    <w:rsid w:val="001C4C30"/>
    <w:rsid w:val="001C697F"/>
    <w:rsid w:val="001D70F9"/>
    <w:rsid w:val="001D747D"/>
    <w:rsid w:val="001D7ADB"/>
    <w:rsid w:val="001E590C"/>
    <w:rsid w:val="001E6820"/>
    <w:rsid w:val="001E73C9"/>
    <w:rsid w:val="0020246F"/>
    <w:rsid w:val="002106EA"/>
    <w:rsid w:val="002320AB"/>
    <w:rsid w:val="00235CD0"/>
    <w:rsid w:val="00240BC0"/>
    <w:rsid w:val="00241835"/>
    <w:rsid w:val="00246C90"/>
    <w:rsid w:val="00255E26"/>
    <w:rsid w:val="0026201A"/>
    <w:rsid w:val="00262699"/>
    <w:rsid w:val="00264897"/>
    <w:rsid w:val="002675BF"/>
    <w:rsid w:val="00270564"/>
    <w:rsid w:val="00271066"/>
    <w:rsid w:val="002745F6"/>
    <w:rsid w:val="002840BC"/>
    <w:rsid w:val="00287589"/>
    <w:rsid w:val="00287A03"/>
    <w:rsid w:val="002931BB"/>
    <w:rsid w:val="0029643F"/>
    <w:rsid w:val="002A17F4"/>
    <w:rsid w:val="002A6377"/>
    <w:rsid w:val="002B0149"/>
    <w:rsid w:val="002B3196"/>
    <w:rsid w:val="002B717D"/>
    <w:rsid w:val="002B7E95"/>
    <w:rsid w:val="002C2991"/>
    <w:rsid w:val="002C7E30"/>
    <w:rsid w:val="002D096A"/>
    <w:rsid w:val="002E165F"/>
    <w:rsid w:val="002F073E"/>
    <w:rsid w:val="002F2E7D"/>
    <w:rsid w:val="002F3046"/>
    <w:rsid w:val="002F6C94"/>
    <w:rsid w:val="002F79AD"/>
    <w:rsid w:val="00302DAD"/>
    <w:rsid w:val="00303908"/>
    <w:rsid w:val="003076C4"/>
    <w:rsid w:val="00310293"/>
    <w:rsid w:val="003171A1"/>
    <w:rsid w:val="00317326"/>
    <w:rsid w:val="00317B61"/>
    <w:rsid w:val="00320BC1"/>
    <w:rsid w:val="00322FD2"/>
    <w:rsid w:val="00336311"/>
    <w:rsid w:val="00347CF5"/>
    <w:rsid w:val="00347F07"/>
    <w:rsid w:val="00356C3D"/>
    <w:rsid w:val="003621E7"/>
    <w:rsid w:val="0036253A"/>
    <w:rsid w:val="003640D1"/>
    <w:rsid w:val="00367BDB"/>
    <w:rsid w:val="003718A2"/>
    <w:rsid w:val="00373776"/>
    <w:rsid w:val="0037387A"/>
    <w:rsid w:val="003747FC"/>
    <w:rsid w:val="00377368"/>
    <w:rsid w:val="0038188C"/>
    <w:rsid w:val="00384886"/>
    <w:rsid w:val="0038645D"/>
    <w:rsid w:val="003919F5"/>
    <w:rsid w:val="00394508"/>
    <w:rsid w:val="003A1533"/>
    <w:rsid w:val="003A1DA1"/>
    <w:rsid w:val="003A556F"/>
    <w:rsid w:val="003A66DA"/>
    <w:rsid w:val="003B0FC0"/>
    <w:rsid w:val="003B2611"/>
    <w:rsid w:val="003B5DE3"/>
    <w:rsid w:val="003B6D25"/>
    <w:rsid w:val="003C4BB8"/>
    <w:rsid w:val="003C5BA5"/>
    <w:rsid w:val="003C5D69"/>
    <w:rsid w:val="003C6810"/>
    <w:rsid w:val="003D0B7F"/>
    <w:rsid w:val="003D3D05"/>
    <w:rsid w:val="003D63F2"/>
    <w:rsid w:val="003D7054"/>
    <w:rsid w:val="003E39C8"/>
    <w:rsid w:val="003E482A"/>
    <w:rsid w:val="003F4357"/>
    <w:rsid w:val="003F55A4"/>
    <w:rsid w:val="003F7A4B"/>
    <w:rsid w:val="003F7DAE"/>
    <w:rsid w:val="00406A81"/>
    <w:rsid w:val="00413D74"/>
    <w:rsid w:val="004172A6"/>
    <w:rsid w:val="00425821"/>
    <w:rsid w:val="0043097E"/>
    <w:rsid w:val="00437438"/>
    <w:rsid w:val="00441BE4"/>
    <w:rsid w:val="00442016"/>
    <w:rsid w:val="00442D09"/>
    <w:rsid w:val="004434FA"/>
    <w:rsid w:val="0045411E"/>
    <w:rsid w:val="00460942"/>
    <w:rsid w:val="0046391B"/>
    <w:rsid w:val="00467C83"/>
    <w:rsid w:val="004743CE"/>
    <w:rsid w:val="00474980"/>
    <w:rsid w:val="00477076"/>
    <w:rsid w:val="004800D6"/>
    <w:rsid w:val="00482ED3"/>
    <w:rsid w:val="004831FD"/>
    <w:rsid w:val="00493C85"/>
    <w:rsid w:val="00495E08"/>
    <w:rsid w:val="00496A69"/>
    <w:rsid w:val="00497057"/>
    <w:rsid w:val="00497C8F"/>
    <w:rsid w:val="004A6F2B"/>
    <w:rsid w:val="004B5582"/>
    <w:rsid w:val="004C602F"/>
    <w:rsid w:val="004D1D7F"/>
    <w:rsid w:val="004D3FEE"/>
    <w:rsid w:val="004D54E0"/>
    <w:rsid w:val="004F006D"/>
    <w:rsid w:val="004F542D"/>
    <w:rsid w:val="005007D7"/>
    <w:rsid w:val="00503BA1"/>
    <w:rsid w:val="00504BD1"/>
    <w:rsid w:val="00505053"/>
    <w:rsid w:val="005148F4"/>
    <w:rsid w:val="005216CB"/>
    <w:rsid w:val="0052421E"/>
    <w:rsid w:val="00526A08"/>
    <w:rsid w:val="00531E04"/>
    <w:rsid w:val="00534E2B"/>
    <w:rsid w:val="00545657"/>
    <w:rsid w:val="00550A14"/>
    <w:rsid w:val="005526DF"/>
    <w:rsid w:val="005529C6"/>
    <w:rsid w:val="00554A04"/>
    <w:rsid w:val="005648F9"/>
    <w:rsid w:val="00566662"/>
    <w:rsid w:val="005727BA"/>
    <w:rsid w:val="0057291B"/>
    <w:rsid w:val="00584E77"/>
    <w:rsid w:val="005910DB"/>
    <w:rsid w:val="005916C5"/>
    <w:rsid w:val="0059198E"/>
    <w:rsid w:val="00592C90"/>
    <w:rsid w:val="00594610"/>
    <w:rsid w:val="005955B2"/>
    <w:rsid w:val="00596EEA"/>
    <w:rsid w:val="005A128C"/>
    <w:rsid w:val="005A36CF"/>
    <w:rsid w:val="005A42AE"/>
    <w:rsid w:val="005A5579"/>
    <w:rsid w:val="005A7521"/>
    <w:rsid w:val="005A7CC1"/>
    <w:rsid w:val="005B4D08"/>
    <w:rsid w:val="005C1CE9"/>
    <w:rsid w:val="005C2832"/>
    <w:rsid w:val="005C2D50"/>
    <w:rsid w:val="005C332F"/>
    <w:rsid w:val="005C446E"/>
    <w:rsid w:val="005C6BAA"/>
    <w:rsid w:val="005D0B1A"/>
    <w:rsid w:val="005D0F68"/>
    <w:rsid w:val="005D7FEB"/>
    <w:rsid w:val="005F3805"/>
    <w:rsid w:val="00603620"/>
    <w:rsid w:val="00623EA1"/>
    <w:rsid w:val="00637BF3"/>
    <w:rsid w:val="00641E4C"/>
    <w:rsid w:val="00642E23"/>
    <w:rsid w:val="006432C5"/>
    <w:rsid w:val="00646A99"/>
    <w:rsid w:val="00646F24"/>
    <w:rsid w:val="00647373"/>
    <w:rsid w:val="0065178F"/>
    <w:rsid w:val="00654223"/>
    <w:rsid w:val="00667BFF"/>
    <w:rsid w:val="006734F5"/>
    <w:rsid w:val="00674EDF"/>
    <w:rsid w:val="0069180E"/>
    <w:rsid w:val="006929CF"/>
    <w:rsid w:val="006A5012"/>
    <w:rsid w:val="006A62ED"/>
    <w:rsid w:val="006B0BA2"/>
    <w:rsid w:val="006C12FD"/>
    <w:rsid w:val="006C284E"/>
    <w:rsid w:val="006D0047"/>
    <w:rsid w:val="006D1CC6"/>
    <w:rsid w:val="006D5098"/>
    <w:rsid w:val="006D6AA8"/>
    <w:rsid w:val="006D7AB7"/>
    <w:rsid w:val="006E26F0"/>
    <w:rsid w:val="006E27A4"/>
    <w:rsid w:val="006E3EBE"/>
    <w:rsid w:val="006E46F0"/>
    <w:rsid w:val="006F3E8C"/>
    <w:rsid w:val="006F5AEE"/>
    <w:rsid w:val="00700658"/>
    <w:rsid w:val="007039CF"/>
    <w:rsid w:val="00703CBD"/>
    <w:rsid w:val="00704CCD"/>
    <w:rsid w:val="007059B8"/>
    <w:rsid w:val="00706533"/>
    <w:rsid w:val="00706A11"/>
    <w:rsid w:val="00713354"/>
    <w:rsid w:val="00714E6D"/>
    <w:rsid w:val="007214DC"/>
    <w:rsid w:val="00725DEE"/>
    <w:rsid w:val="0073260A"/>
    <w:rsid w:val="00736D9B"/>
    <w:rsid w:val="00741F87"/>
    <w:rsid w:val="007448F1"/>
    <w:rsid w:val="007567B4"/>
    <w:rsid w:val="00771BD0"/>
    <w:rsid w:val="0078064D"/>
    <w:rsid w:val="00783106"/>
    <w:rsid w:val="007B472D"/>
    <w:rsid w:val="007C26A8"/>
    <w:rsid w:val="007C56D1"/>
    <w:rsid w:val="007D376B"/>
    <w:rsid w:val="007D3D37"/>
    <w:rsid w:val="007D7F14"/>
    <w:rsid w:val="007E0E18"/>
    <w:rsid w:val="007E3F3E"/>
    <w:rsid w:val="007E6059"/>
    <w:rsid w:val="007E7285"/>
    <w:rsid w:val="007F05EE"/>
    <w:rsid w:val="007F1AD9"/>
    <w:rsid w:val="007F4CEF"/>
    <w:rsid w:val="00803651"/>
    <w:rsid w:val="0080373E"/>
    <w:rsid w:val="008039AF"/>
    <w:rsid w:val="008042EF"/>
    <w:rsid w:val="00805916"/>
    <w:rsid w:val="00816025"/>
    <w:rsid w:val="00822E0A"/>
    <w:rsid w:val="00824853"/>
    <w:rsid w:val="008324D5"/>
    <w:rsid w:val="00837961"/>
    <w:rsid w:val="00855808"/>
    <w:rsid w:val="008561DC"/>
    <w:rsid w:val="00857E78"/>
    <w:rsid w:val="0086691A"/>
    <w:rsid w:val="00875A75"/>
    <w:rsid w:val="0088150F"/>
    <w:rsid w:val="008834BD"/>
    <w:rsid w:val="008916BB"/>
    <w:rsid w:val="00894951"/>
    <w:rsid w:val="00895B6A"/>
    <w:rsid w:val="00896AA9"/>
    <w:rsid w:val="008A5AED"/>
    <w:rsid w:val="008B7C96"/>
    <w:rsid w:val="008C3405"/>
    <w:rsid w:val="008C6CE1"/>
    <w:rsid w:val="008D0133"/>
    <w:rsid w:val="008D576C"/>
    <w:rsid w:val="008E3B6C"/>
    <w:rsid w:val="008E4F7B"/>
    <w:rsid w:val="008E57DD"/>
    <w:rsid w:val="008E5CA4"/>
    <w:rsid w:val="008E6CE0"/>
    <w:rsid w:val="008F52B6"/>
    <w:rsid w:val="00904BAB"/>
    <w:rsid w:val="00904F93"/>
    <w:rsid w:val="00905B19"/>
    <w:rsid w:val="00922978"/>
    <w:rsid w:val="0092311D"/>
    <w:rsid w:val="0092390C"/>
    <w:rsid w:val="00934FF9"/>
    <w:rsid w:val="009351FA"/>
    <w:rsid w:val="0093692E"/>
    <w:rsid w:val="00943FCA"/>
    <w:rsid w:val="00944FCA"/>
    <w:rsid w:val="00957CF4"/>
    <w:rsid w:val="00961B0C"/>
    <w:rsid w:val="009635C8"/>
    <w:rsid w:val="009710E2"/>
    <w:rsid w:val="009778A8"/>
    <w:rsid w:val="009816E4"/>
    <w:rsid w:val="00981CB0"/>
    <w:rsid w:val="00991846"/>
    <w:rsid w:val="00997E6B"/>
    <w:rsid w:val="009B0017"/>
    <w:rsid w:val="009C2EFE"/>
    <w:rsid w:val="009C3560"/>
    <w:rsid w:val="009C3BFB"/>
    <w:rsid w:val="009C4239"/>
    <w:rsid w:val="009C4E47"/>
    <w:rsid w:val="009C5BAA"/>
    <w:rsid w:val="009D0AF5"/>
    <w:rsid w:val="009D1DBD"/>
    <w:rsid w:val="009E14E0"/>
    <w:rsid w:val="009F5A87"/>
    <w:rsid w:val="00A125EB"/>
    <w:rsid w:val="00A13AF6"/>
    <w:rsid w:val="00A16E6D"/>
    <w:rsid w:val="00A2229E"/>
    <w:rsid w:val="00A22E8C"/>
    <w:rsid w:val="00A31FA1"/>
    <w:rsid w:val="00A35182"/>
    <w:rsid w:val="00A3680A"/>
    <w:rsid w:val="00A43DA0"/>
    <w:rsid w:val="00A54448"/>
    <w:rsid w:val="00A548D4"/>
    <w:rsid w:val="00A70E54"/>
    <w:rsid w:val="00A81F4C"/>
    <w:rsid w:val="00A8214D"/>
    <w:rsid w:val="00A9352C"/>
    <w:rsid w:val="00A9365A"/>
    <w:rsid w:val="00A963FD"/>
    <w:rsid w:val="00AA0EA0"/>
    <w:rsid w:val="00AA3C49"/>
    <w:rsid w:val="00AB7EDF"/>
    <w:rsid w:val="00AC0645"/>
    <w:rsid w:val="00AC109B"/>
    <w:rsid w:val="00AC28A4"/>
    <w:rsid w:val="00AE15DA"/>
    <w:rsid w:val="00AE3284"/>
    <w:rsid w:val="00AF35D2"/>
    <w:rsid w:val="00B03A0E"/>
    <w:rsid w:val="00B03B76"/>
    <w:rsid w:val="00B061C6"/>
    <w:rsid w:val="00B2519E"/>
    <w:rsid w:val="00B3164F"/>
    <w:rsid w:val="00B31B9D"/>
    <w:rsid w:val="00B335FB"/>
    <w:rsid w:val="00B34AE5"/>
    <w:rsid w:val="00B405C2"/>
    <w:rsid w:val="00B540C1"/>
    <w:rsid w:val="00B642BE"/>
    <w:rsid w:val="00B75AF3"/>
    <w:rsid w:val="00B77FDE"/>
    <w:rsid w:val="00B81C9B"/>
    <w:rsid w:val="00B82C11"/>
    <w:rsid w:val="00B83C2E"/>
    <w:rsid w:val="00B86F52"/>
    <w:rsid w:val="00B871FF"/>
    <w:rsid w:val="00B92621"/>
    <w:rsid w:val="00B96A3A"/>
    <w:rsid w:val="00BA2624"/>
    <w:rsid w:val="00BB39E5"/>
    <w:rsid w:val="00BB4FEE"/>
    <w:rsid w:val="00BB54C3"/>
    <w:rsid w:val="00BB6429"/>
    <w:rsid w:val="00BC3727"/>
    <w:rsid w:val="00BC5557"/>
    <w:rsid w:val="00BC583C"/>
    <w:rsid w:val="00BD2E52"/>
    <w:rsid w:val="00BD4A47"/>
    <w:rsid w:val="00BD58FB"/>
    <w:rsid w:val="00BD7051"/>
    <w:rsid w:val="00BE087F"/>
    <w:rsid w:val="00BE2E54"/>
    <w:rsid w:val="00BF1A74"/>
    <w:rsid w:val="00BF1F85"/>
    <w:rsid w:val="00BF3312"/>
    <w:rsid w:val="00BF350E"/>
    <w:rsid w:val="00C00200"/>
    <w:rsid w:val="00C022F0"/>
    <w:rsid w:val="00C05C81"/>
    <w:rsid w:val="00C076A8"/>
    <w:rsid w:val="00C076F7"/>
    <w:rsid w:val="00C1150C"/>
    <w:rsid w:val="00C141F5"/>
    <w:rsid w:val="00C15BA0"/>
    <w:rsid w:val="00C16414"/>
    <w:rsid w:val="00C1654B"/>
    <w:rsid w:val="00C27CD7"/>
    <w:rsid w:val="00C35173"/>
    <w:rsid w:val="00C3677B"/>
    <w:rsid w:val="00C47CB1"/>
    <w:rsid w:val="00C56DA3"/>
    <w:rsid w:val="00C72299"/>
    <w:rsid w:val="00C82F70"/>
    <w:rsid w:val="00C85692"/>
    <w:rsid w:val="00C97D19"/>
    <w:rsid w:val="00CA0EBA"/>
    <w:rsid w:val="00CA1F9C"/>
    <w:rsid w:val="00CB1829"/>
    <w:rsid w:val="00CB2E71"/>
    <w:rsid w:val="00CB36B4"/>
    <w:rsid w:val="00CB4552"/>
    <w:rsid w:val="00CB4566"/>
    <w:rsid w:val="00CB5C41"/>
    <w:rsid w:val="00CC1343"/>
    <w:rsid w:val="00CC353E"/>
    <w:rsid w:val="00CC53B0"/>
    <w:rsid w:val="00CC59D8"/>
    <w:rsid w:val="00CD4264"/>
    <w:rsid w:val="00CE1253"/>
    <w:rsid w:val="00CE3DAA"/>
    <w:rsid w:val="00CE70D0"/>
    <w:rsid w:val="00CF1DE1"/>
    <w:rsid w:val="00D00023"/>
    <w:rsid w:val="00D007FC"/>
    <w:rsid w:val="00D10B30"/>
    <w:rsid w:val="00D24097"/>
    <w:rsid w:val="00D26914"/>
    <w:rsid w:val="00D3132D"/>
    <w:rsid w:val="00D35A55"/>
    <w:rsid w:val="00D372CD"/>
    <w:rsid w:val="00D45729"/>
    <w:rsid w:val="00D557A8"/>
    <w:rsid w:val="00D6510B"/>
    <w:rsid w:val="00D651C7"/>
    <w:rsid w:val="00D6584F"/>
    <w:rsid w:val="00D72FA8"/>
    <w:rsid w:val="00D75239"/>
    <w:rsid w:val="00D760B7"/>
    <w:rsid w:val="00D80C4F"/>
    <w:rsid w:val="00D8674E"/>
    <w:rsid w:val="00D95BB4"/>
    <w:rsid w:val="00DB7D75"/>
    <w:rsid w:val="00DC7CA9"/>
    <w:rsid w:val="00DD5063"/>
    <w:rsid w:val="00DD7471"/>
    <w:rsid w:val="00DE1305"/>
    <w:rsid w:val="00DE3B88"/>
    <w:rsid w:val="00DE4C9F"/>
    <w:rsid w:val="00DF09CE"/>
    <w:rsid w:val="00DF39A9"/>
    <w:rsid w:val="00E03E5C"/>
    <w:rsid w:val="00E0544F"/>
    <w:rsid w:val="00E10545"/>
    <w:rsid w:val="00E12996"/>
    <w:rsid w:val="00E158DC"/>
    <w:rsid w:val="00E23509"/>
    <w:rsid w:val="00E24BEE"/>
    <w:rsid w:val="00E25694"/>
    <w:rsid w:val="00E27E92"/>
    <w:rsid w:val="00E32729"/>
    <w:rsid w:val="00E468C8"/>
    <w:rsid w:val="00E46E47"/>
    <w:rsid w:val="00E534E4"/>
    <w:rsid w:val="00E55127"/>
    <w:rsid w:val="00E577A7"/>
    <w:rsid w:val="00E61F4E"/>
    <w:rsid w:val="00E652AC"/>
    <w:rsid w:val="00E65564"/>
    <w:rsid w:val="00E675C3"/>
    <w:rsid w:val="00E70764"/>
    <w:rsid w:val="00E80DEC"/>
    <w:rsid w:val="00E8759C"/>
    <w:rsid w:val="00E90B70"/>
    <w:rsid w:val="00E928F7"/>
    <w:rsid w:val="00EA2C0A"/>
    <w:rsid w:val="00EA48F0"/>
    <w:rsid w:val="00EA7491"/>
    <w:rsid w:val="00EA7750"/>
    <w:rsid w:val="00EB33D4"/>
    <w:rsid w:val="00EB36D8"/>
    <w:rsid w:val="00EB7D6A"/>
    <w:rsid w:val="00ED677E"/>
    <w:rsid w:val="00EE76DC"/>
    <w:rsid w:val="00EF3341"/>
    <w:rsid w:val="00F03B06"/>
    <w:rsid w:val="00F20A86"/>
    <w:rsid w:val="00F31F5F"/>
    <w:rsid w:val="00F327BB"/>
    <w:rsid w:val="00F416E9"/>
    <w:rsid w:val="00F42A27"/>
    <w:rsid w:val="00F44D70"/>
    <w:rsid w:val="00F63285"/>
    <w:rsid w:val="00F65595"/>
    <w:rsid w:val="00F65971"/>
    <w:rsid w:val="00F67CFE"/>
    <w:rsid w:val="00F73A7E"/>
    <w:rsid w:val="00F75A76"/>
    <w:rsid w:val="00F80523"/>
    <w:rsid w:val="00F817DA"/>
    <w:rsid w:val="00F83177"/>
    <w:rsid w:val="00F8543B"/>
    <w:rsid w:val="00F86CE0"/>
    <w:rsid w:val="00F87890"/>
    <w:rsid w:val="00F9044A"/>
    <w:rsid w:val="00FA0902"/>
    <w:rsid w:val="00FA1907"/>
    <w:rsid w:val="00FA26C8"/>
    <w:rsid w:val="00FA2B5F"/>
    <w:rsid w:val="00FB4CBC"/>
    <w:rsid w:val="00FB661B"/>
    <w:rsid w:val="00FC3CAC"/>
    <w:rsid w:val="00FD5840"/>
    <w:rsid w:val="00FD63A9"/>
    <w:rsid w:val="00FD7D16"/>
    <w:rsid w:val="00FE522B"/>
    <w:rsid w:val="00FF1883"/>
    <w:rsid w:val="00FF5739"/>
    <w:rsid w:val="00FF66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F073E"/>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2F073E"/>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character" w:styleId="CommentReference">
    <w:name w:val="annotation reference"/>
    <w:uiPriority w:val="99"/>
    <w:semiHidden/>
    <w:rsid w:val="00B83C2E"/>
    <w:rPr>
      <w:rFonts w:cs="Times New Roman"/>
      <w:sz w:val="16"/>
      <w:szCs w:val="16"/>
    </w:rPr>
  </w:style>
  <w:style w:type="paragraph" w:styleId="CommentText">
    <w:name w:val="annotation text"/>
    <w:basedOn w:val="Normal"/>
    <w:link w:val="CommentTextChar"/>
    <w:uiPriority w:val="99"/>
    <w:semiHidden/>
    <w:rsid w:val="00B83C2E"/>
    <w:rPr>
      <w:sz w:val="20"/>
      <w:szCs w:val="20"/>
    </w:rPr>
  </w:style>
  <w:style w:type="character" w:customStyle="1" w:styleId="CommentTextChar">
    <w:name w:val="Comment Text Char"/>
    <w:link w:val="CommentText"/>
    <w:uiPriority w:val="99"/>
    <w:semiHidden/>
    <w:locked/>
    <w:rsid w:val="00B83C2E"/>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B83C2E"/>
    <w:rPr>
      <w:b/>
      <w:bCs/>
    </w:rPr>
  </w:style>
  <w:style w:type="character" w:customStyle="1" w:styleId="CommentSubjectChar">
    <w:name w:val="Comment Subject Char"/>
    <w:link w:val="CommentSubject"/>
    <w:uiPriority w:val="99"/>
    <w:semiHidden/>
    <w:locked/>
    <w:rsid w:val="00B83C2E"/>
    <w:rPr>
      <w:rFonts w:cs="Times New Roman"/>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F073E"/>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2F073E"/>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character" w:styleId="CommentReference">
    <w:name w:val="annotation reference"/>
    <w:uiPriority w:val="99"/>
    <w:semiHidden/>
    <w:rsid w:val="00B83C2E"/>
    <w:rPr>
      <w:rFonts w:cs="Times New Roman"/>
      <w:sz w:val="16"/>
      <w:szCs w:val="16"/>
    </w:rPr>
  </w:style>
  <w:style w:type="paragraph" w:styleId="CommentText">
    <w:name w:val="annotation text"/>
    <w:basedOn w:val="Normal"/>
    <w:link w:val="CommentTextChar"/>
    <w:uiPriority w:val="99"/>
    <w:semiHidden/>
    <w:rsid w:val="00B83C2E"/>
    <w:rPr>
      <w:sz w:val="20"/>
      <w:szCs w:val="20"/>
    </w:rPr>
  </w:style>
  <w:style w:type="character" w:customStyle="1" w:styleId="CommentTextChar">
    <w:name w:val="Comment Text Char"/>
    <w:link w:val="CommentText"/>
    <w:uiPriority w:val="99"/>
    <w:semiHidden/>
    <w:locked/>
    <w:rsid w:val="00B83C2E"/>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B83C2E"/>
    <w:rPr>
      <w:b/>
      <w:bCs/>
    </w:rPr>
  </w:style>
  <w:style w:type="character" w:customStyle="1" w:styleId="CommentSubjectChar">
    <w:name w:val="Comment Subject Char"/>
    <w:link w:val="CommentSubject"/>
    <w:uiPriority w:val="99"/>
    <w:semiHidden/>
    <w:locked/>
    <w:rsid w:val="00B83C2E"/>
    <w:rPr>
      <w:rFonts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716844">
      <w:bodyDiv w:val="1"/>
      <w:marLeft w:val="0"/>
      <w:marRight w:val="0"/>
      <w:marTop w:val="0"/>
      <w:marBottom w:val="0"/>
      <w:divBdr>
        <w:top w:val="none" w:sz="0" w:space="0" w:color="auto"/>
        <w:left w:val="none" w:sz="0" w:space="0" w:color="auto"/>
        <w:bottom w:val="none" w:sz="0" w:space="0" w:color="auto"/>
        <w:right w:val="none" w:sz="0" w:space="0" w:color="auto"/>
      </w:divBdr>
    </w:div>
    <w:div w:id="1863278295">
      <w:marLeft w:val="0"/>
      <w:marRight w:val="0"/>
      <w:marTop w:val="0"/>
      <w:marBottom w:val="0"/>
      <w:divBdr>
        <w:top w:val="none" w:sz="0" w:space="0" w:color="auto"/>
        <w:left w:val="none" w:sz="0" w:space="0" w:color="auto"/>
        <w:bottom w:val="none" w:sz="0" w:space="0" w:color="auto"/>
        <w:right w:val="none" w:sz="0" w:space="0" w:color="auto"/>
      </w:divBdr>
      <w:divsChild>
        <w:div w:id="1863278296">
          <w:marLeft w:val="0"/>
          <w:marRight w:val="0"/>
          <w:marTop w:val="101"/>
          <w:marBottom w:val="0"/>
          <w:divBdr>
            <w:top w:val="none" w:sz="0" w:space="0" w:color="auto"/>
            <w:left w:val="none" w:sz="0" w:space="0" w:color="auto"/>
            <w:bottom w:val="none" w:sz="0" w:space="0" w:color="auto"/>
            <w:right w:val="none" w:sz="0" w:space="0" w:color="auto"/>
          </w:divBdr>
        </w:div>
      </w:divsChild>
    </w:div>
    <w:div w:id="1863278300">
      <w:marLeft w:val="0"/>
      <w:marRight w:val="0"/>
      <w:marTop w:val="0"/>
      <w:marBottom w:val="0"/>
      <w:divBdr>
        <w:top w:val="none" w:sz="0" w:space="0" w:color="auto"/>
        <w:left w:val="none" w:sz="0" w:space="0" w:color="auto"/>
        <w:bottom w:val="none" w:sz="0" w:space="0" w:color="auto"/>
        <w:right w:val="none" w:sz="0" w:space="0" w:color="auto"/>
      </w:divBdr>
      <w:divsChild>
        <w:div w:id="1863278318">
          <w:marLeft w:val="547"/>
          <w:marRight w:val="0"/>
          <w:marTop w:val="134"/>
          <w:marBottom w:val="0"/>
          <w:divBdr>
            <w:top w:val="none" w:sz="0" w:space="0" w:color="auto"/>
            <w:left w:val="none" w:sz="0" w:space="0" w:color="auto"/>
            <w:bottom w:val="none" w:sz="0" w:space="0" w:color="auto"/>
            <w:right w:val="none" w:sz="0" w:space="0" w:color="auto"/>
          </w:divBdr>
        </w:div>
        <w:div w:id="1863278326">
          <w:marLeft w:val="547"/>
          <w:marRight w:val="0"/>
          <w:marTop w:val="134"/>
          <w:marBottom w:val="0"/>
          <w:divBdr>
            <w:top w:val="none" w:sz="0" w:space="0" w:color="auto"/>
            <w:left w:val="none" w:sz="0" w:space="0" w:color="auto"/>
            <w:bottom w:val="none" w:sz="0" w:space="0" w:color="auto"/>
            <w:right w:val="none" w:sz="0" w:space="0" w:color="auto"/>
          </w:divBdr>
        </w:div>
        <w:div w:id="1863278340">
          <w:marLeft w:val="547"/>
          <w:marRight w:val="0"/>
          <w:marTop w:val="134"/>
          <w:marBottom w:val="0"/>
          <w:divBdr>
            <w:top w:val="none" w:sz="0" w:space="0" w:color="auto"/>
            <w:left w:val="none" w:sz="0" w:space="0" w:color="auto"/>
            <w:bottom w:val="none" w:sz="0" w:space="0" w:color="auto"/>
            <w:right w:val="none" w:sz="0" w:space="0" w:color="auto"/>
          </w:divBdr>
        </w:div>
        <w:div w:id="1863278350">
          <w:marLeft w:val="547"/>
          <w:marRight w:val="0"/>
          <w:marTop w:val="134"/>
          <w:marBottom w:val="0"/>
          <w:divBdr>
            <w:top w:val="none" w:sz="0" w:space="0" w:color="auto"/>
            <w:left w:val="none" w:sz="0" w:space="0" w:color="auto"/>
            <w:bottom w:val="none" w:sz="0" w:space="0" w:color="auto"/>
            <w:right w:val="none" w:sz="0" w:space="0" w:color="auto"/>
          </w:divBdr>
        </w:div>
      </w:divsChild>
    </w:div>
    <w:div w:id="1863278304">
      <w:marLeft w:val="0"/>
      <w:marRight w:val="0"/>
      <w:marTop w:val="0"/>
      <w:marBottom w:val="0"/>
      <w:divBdr>
        <w:top w:val="none" w:sz="0" w:space="0" w:color="auto"/>
        <w:left w:val="none" w:sz="0" w:space="0" w:color="auto"/>
        <w:bottom w:val="none" w:sz="0" w:space="0" w:color="auto"/>
        <w:right w:val="none" w:sz="0" w:space="0" w:color="auto"/>
      </w:divBdr>
      <w:divsChild>
        <w:div w:id="1863278327">
          <w:marLeft w:val="0"/>
          <w:marRight w:val="0"/>
          <w:marTop w:val="0"/>
          <w:marBottom w:val="0"/>
          <w:divBdr>
            <w:top w:val="none" w:sz="0" w:space="0" w:color="auto"/>
            <w:left w:val="none" w:sz="0" w:space="0" w:color="auto"/>
            <w:bottom w:val="none" w:sz="0" w:space="0" w:color="auto"/>
            <w:right w:val="none" w:sz="0" w:space="0" w:color="auto"/>
          </w:divBdr>
          <w:divsChild>
            <w:div w:id="1863278321">
              <w:marLeft w:val="0"/>
              <w:marRight w:val="0"/>
              <w:marTop w:val="0"/>
              <w:marBottom w:val="0"/>
              <w:divBdr>
                <w:top w:val="none" w:sz="0" w:space="0" w:color="auto"/>
                <w:left w:val="none" w:sz="0" w:space="0" w:color="auto"/>
                <w:bottom w:val="none" w:sz="0" w:space="0" w:color="auto"/>
                <w:right w:val="none" w:sz="0" w:space="0" w:color="auto"/>
              </w:divBdr>
            </w:div>
            <w:div w:id="186327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78305">
      <w:marLeft w:val="0"/>
      <w:marRight w:val="0"/>
      <w:marTop w:val="0"/>
      <w:marBottom w:val="0"/>
      <w:divBdr>
        <w:top w:val="none" w:sz="0" w:space="0" w:color="auto"/>
        <w:left w:val="none" w:sz="0" w:space="0" w:color="auto"/>
        <w:bottom w:val="none" w:sz="0" w:space="0" w:color="auto"/>
        <w:right w:val="none" w:sz="0" w:space="0" w:color="auto"/>
      </w:divBdr>
    </w:div>
    <w:div w:id="1863278306">
      <w:marLeft w:val="0"/>
      <w:marRight w:val="0"/>
      <w:marTop w:val="0"/>
      <w:marBottom w:val="0"/>
      <w:divBdr>
        <w:top w:val="none" w:sz="0" w:space="0" w:color="auto"/>
        <w:left w:val="none" w:sz="0" w:space="0" w:color="auto"/>
        <w:bottom w:val="none" w:sz="0" w:space="0" w:color="auto"/>
        <w:right w:val="none" w:sz="0" w:space="0" w:color="auto"/>
      </w:divBdr>
    </w:div>
    <w:div w:id="1863278313">
      <w:marLeft w:val="0"/>
      <w:marRight w:val="0"/>
      <w:marTop w:val="0"/>
      <w:marBottom w:val="0"/>
      <w:divBdr>
        <w:top w:val="none" w:sz="0" w:space="0" w:color="auto"/>
        <w:left w:val="none" w:sz="0" w:space="0" w:color="auto"/>
        <w:bottom w:val="none" w:sz="0" w:space="0" w:color="auto"/>
        <w:right w:val="none" w:sz="0" w:space="0" w:color="auto"/>
      </w:divBdr>
    </w:div>
    <w:div w:id="1863278316">
      <w:marLeft w:val="0"/>
      <w:marRight w:val="0"/>
      <w:marTop w:val="0"/>
      <w:marBottom w:val="0"/>
      <w:divBdr>
        <w:top w:val="none" w:sz="0" w:space="0" w:color="auto"/>
        <w:left w:val="none" w:sz="0" w:space="0" w:color="auto"/>
        <w:bottom w:val="none" w:sz="0" w:space="0" w:color="auto"/>
        <w:right w:val="none" w:sz="0" w:space="0" w:color="auto"/>
      </w:divBdr>
      <w:divsChild>
        <w:div w:id="1863278297">
          <w:marLeft w:val="547"/>
          <w:marRight w:val="0"/>
          <w:marTop w:val="106"/>
          <w:marBottom w:val="0"/>
          <w:divBdr>
            <w:top w:val="none" w:sz="0" w:space="0" w:color="auto"/>
            <w:left w:val="none" w:sz="0" w:space="0" w:color="auto"/>
            <w:bottom w:val="none" w:sz="0" w:space="0" w:color="auto"/>
            <w:right w:val="none" w:sz="0" w:space="0" w:color="auto"/>
          </w:divBdr>
        </w:div>
        <w:div w:id="1863278308">
          <w:marLeft w:val="547"/>
          <w:marRight w:val="0"/>
          <w:marTop w:val="106"/>
          <w:marBottom w:val="0"/>
          <w:divBdr>
            <w:top w:val="none" w:sz="0" w:space="0" w:color="auto"/>
            <w:left w:val="none" w:sz="0" w:space="0" w:color="auto"/>
            <w:bottom w:val="none" w:sz="0" w:space="0" w:color="auto"/>
            <w:right w:val="none" w:sz="0" w:space="0" w:color="auto"/>
          </w:divBdr>
        </w:div>
        <w:div w:id="1863278315">
          <w:marLeft w:val="547"/>
          <w:marRight w:val="0"/>
          <w:marTop w:val="106"/>
          <w:marBottom w:val="0"/>
          <w:divBdr>
            <w:top w:val="none" w:sz="0" w:space="0" w:color="auto"/>
            <w:left w:val="none" w:sz="0" w:space="0" w:color="auto"/>
            <w:bottom w:val="none" w:sz="0" w:space="0" w:color="auto"/>
            <w:right w:val="none" w:sz="0" w:space="0" w:color="auto"/>
          </w:divBdr>
        </w:div>
        <w:div w:id="1863278354">
          <w:marLeft w:val="547"/>
          <w:marRight w:val="0"/>
          <w:marTop w:val="106"/>
          <w:marBottom w:val="0"/>
          <w:divBdr>
            <w:top w:val="none" w:sz="0" w:space="0" w:color="auto"/>
            <w:left w:val="none" w:sz="0" w:space="0" w:color="auto"/>
            <w:bottom w:val="none" w:sz="0" w:space="0" w:color="auto"/>
            <w:right w:val="none" w:sz="0" w:space="0" w:color="auto"/>
          </w:divBdr>
        </w:div>
      </w:divsChild>
    </w:div>
    <w:div w:id="1863278322">
      <w:marLeft w:val="0"/>
      <w:marRight w:val="0"/>
      <w:marTop w:val="0"/>
      <w:marBottom w:val="0"/>
      <w:divBdr>
        <w:top w:val="none" w:sz="0" w:space="0" w:color="auto"/>
        <w:left w:val="none" w:sz="0" w:space="0" w:color="auto"/>
        <w:bottom w:val="none" w:sz="0" w:space="0" w:color="auto"/>
        <w:right w:val="none" w:sz="0" w:space="0" w:color="auto"/>
      </w:divBdr>
      <w:divsChild>
        <w:div w:id="1863278314">
          <w:marLeft w:val="0"/>
          <w:marRight w:val="0"/>
          <w:marTop w:val="0"/>
          <w:marBottom w:val="0"/>
          <w:divBdr>
            <w:top w:val="none" w:sz="0" w:space="0" w:color="auto"/>
            <w:left w:val="none" w:sz="0" w:space="0" w:color="auto"/>
            <w:bottom w:val="none" w:sz="0" w:space="0" w:color="auto"/>
            <w:right w:val="none" w:sz="0" w:space="0" w:color="auto"/>
          </w:divBdr>
          <w:divsChild>
            <w:div w:id="1863278301">
              <w:marLeft w:val="0"/>
              <w:marRight w:val="0"/>
              <w:marTop w:val="0"/>
              <w:marBottom w:val="0"/>
              <w:divBdr>
                <w:top w:val="none" w:sz="0" w:space="0" w:color="auto"/>
                <w:left w:val="none" w:sz="0" w:space="0" w:color="auto"/>
                <w:bottom w:val="none" w:sz="0" w:space="0" w:color="auto"/>
                <w:right w:val="none" w:sz="0" w:space="0" w:color="auto"/>
              </w:divBdr>
            </w:div>
            <w:div w:id="1863278303">
              <w:marLeft w:val="0"/>
              <w:marRight w:val="0"/>
              <w:marTop w:val="0"/>
              <w:marBottom w:val="0"/>
              <w:divBdr>
                <w:top w:val="none" w:sz="0" w:space="0" w:color="auto"/>
                <w:left w:val="none" w:sz="0" w:space="0" w:color="auto"/>
                <w:bottom w:val="none" w:sz="0" w:space="0" w:color="auto"/>
                <w:right w:val="none" w:sz="0" w:space="0" w:color="auto"/>
              </w:divBdr>
            </w:div>
            <w:div w:id="18632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78331">
      <w:marLeft w:val="0"/>
      <w:marRight w:val="0"/>
      <w:marTop w:val="0"/>
      <w:marBottom w:val="0"/>
      <w:divBdr>
        <w:top w:val="none" w:sz="0" w:space="0" w:color="auto"/>
        <w:left w:val="none" w:sz="0" w:space="0" w:color="auto"/>
        <w:bottom w:val="none" w:sz="0" w:space="0" w:color="auto"/>
        <w:right w:val="none" w:sz="0" w:space="0" w:color="auto"/>
      </w:divBdr>
      <w:divsChild>
        <w:div w:id="1863278299">
          <w:marLeft w:val="547"/>
          <w:marRight w:val="0"/>
          <w:marTop w:val="77"/>
          <w:marBottom w:val="0"/>
          <w:divBdr>
            <w:top w:val="none" w:sz="0" w:space="0" w:color="auto"/>
            <w:left w:val="none" w:sz="0" w:space="0" w:color="auto"/>
            <w:bottom w:val="none" w:sz="0" w:space="0" w:color="auto"/>
            <w:right w:val="none" w:sz="0" w:space="0" w:color="auto"/>
          </w:divBdr>
        </w:div>
        <w:div w:id="1863278319">
          <w:marLeft w:val="547"/>
          <w:marRight w:val="0"/>
          <w:marTop w:val="77"/>
          <w:marBottom w:val="0"/>
          <w:divBdr>
            <w:top w:val="none" w:sz="0" w:space="0" w:color="auto"/>
            <w:left w:val="none" w:sz="0" w:space="0" w:color="auto"/>
            <w:bottom w:val="none" w:sz="0" w:space="0" w:color="auto"/>
            <w:right w:val="none" w:sz="0" w:space="0" w:color="auto"/>
          </w:divBdr>
        </w:div>
        <w:div w:id="1863278323">
          <w:marLeft w:val="547"/>
          <w:marRight w:val="0"/>
          <w:marTop w:val="77"/>
          <w:marBottom w:val="0"/>
          <w:divBdr>
            <w:top w:val="none" w:sz="0" w:space="0" w:color="auto"/>
            <w:left w:val="none" w:sz="0" w:space="0" w:color="auto"/>
            <w:bottom w:val="none" w:sz="0" w:space="0" w:color="auto"/>
            <w:right w:val="none" w:sz="0" w:space="0" w:color="auto"/>
          </w:divBdr>
        </w:div>
        <w:div w:id="1863278325">
          <w:marLeft w:val="547"/>
          <w:marRight w:val="0"/>
          <w:marTop w:val="77"/>
          <w:marBottom w:val="0"/>
          <w:divBdr>
            <w:top w:val="none" w:sz="0" w:space="0" w:color="auto"/>
            <w:left w:val="none" w:sz="0" w:space="0" w:color="auto"/>
            <w:bottom w:val="none" w:sz="0" w:space="0" w:color="auto"/>
            <w:right w:val="none" w:sz="0" w:space="0" w:color="auto"/>
          </w:divBdr>
        </w:div>
        <w:div w:id="1863278328">
          <w:marLeft w:val="547"/>
          <w:marRight w:val="0"/>
          <w:marTop w:val="77"/>
          <w:marBottom w:val="0"/>
          <w:divBdr>
            <w:top w:val="none" w:sz="0" w:space="0" w:color="auto"/>
            <w:left w:val="none" w:sz="0" w:space="0" w:color="auto"/>
            <w:bottom w:val="none" w:sz="0" w:space="0" w:color="auto"/>
            <w:right w:val="none" w:sz="0" w:space="0" w:color="auto"/>
          </w:divBdr>
        </w:div>
        <w:div w:id="1863278333">
          <w:marLeft w:val="547"/>
          <w:marRight w:val="0"/>
          <w:marTop w:val="77"/>
          <w:marBottom w:val="0"/>
          <w:divBdr>
            <w:top w:val="none" w:sz="0" w:space="0" w:color="auto"/>
            <w:left w:val="none" w:sz="0" w:space="0" w:color="auto"/>
            <w:bottom w:val="none" w:sz="0" w:space="0" w:color="auto"/>
            <w:right w:val="none" w:sz="0" w:space="0" w:color="auto"/>
          </w:divBdr>
        </w:div>
        <w:div w:id="1863278337">
          <w:marLeft w:val="547"/>
          <w:marRight w:val="0"/>
          <w:marTop w:val="77"/>
          <w:marBottom w:val="0"/>
          <w:divBdr>
            <w:top w:val="none" w:sz="0" w:space="0" w:color="auto"/>
            <w:left w:val="none" w:sz="0" w:space="0" w:color="auto"/>
            <w:bottom w:val="none" w:sz="0" w:space="0" w:color="auto"/>
            <w:right w:val="none" w:sz="0" w:space="0" w:color="auto"/>
          </w:divBdr>
        </w:div>
        <w:div w:id="1863278346">
          <w:marLeft w:val="547"/>
          <w:marRight w:val="0"/>
          <w:marTop w:val="77"/>
          <w:marBottom w:val="0"/>
          <w:divBdr>
            <w:top w:val="none" w:sz="0" w:space="0" w:color="auto"/>
            <w:left w:val="none" w:sz="0" w:space="0" w:color="auto"/>
            <w:bottom w:val="none" w:sz="0" w:space="0" w:color="auto"/>
            <w:right w:val="none" w:sz="0" w:space="0" w:color="auto"/>
          </w:divBdr>
        </w:div>
        <w:div w:id="1863278348">
          <w:marLeft w:val="547"/>
          <w:marRight w:val="0"/>
          <w:marTop w:val="77"/>
          <w:marBottom w:val="0"/>
          <w:divBdr>
            <w:top w:val="none" w:sz="0" w:space="0" w:color="auto"/>
            <w:left w:val="none" w:sz="0" w:space="0" w:color="auto"/>
            <w:bottom w:val="none" w:sz="0" w:space="0" w:color="auto"/>
            <w:right w:val="none" w:sz="0" w:space="0" w:color="auto"/>
          </w:divBdr>
        </w:div>
        <w:div w:id="1863278349">
          <w:marLeft w:val="547"/>
          <w:marRight w:val="0"/>
          <w:marTop w:val="77"/>
          <w:marBottom w:val="0"/>
          <w:divBdr>
            <w:top w:val="none" w:sz="0" w:space="0" w:color="auto"/>
            <w:left w:val="none" w:sz="0" w:space="0" w:color="auto"/>
            <w:bottom w:val="none" w:sz="0" w:space="0" w:color="auto"/>
            <w:right w:val="none" w:sz="0" w:space="0" w:color="auto"/>
          </w:divBdr>
        </w:div>
        <w:div w:id="1863278358">
          <w:marLeft w:val="547"/>
          <w:marRight w:val="0"/>
          <w:marTop w:val="77"/>
          <w:marBottom w:val="0"/>
          <w:divBdr>
            <w:top w:val="none" w:sz="0" w:space="0" w:color="auto"/>
            <w:left w:val="none" w:sz="0" w:space="0" w:color="auto"/>
            <w:bottom w:val="none" w:sz="0" w:space="0" w:color="auto"/>
            <w:right w:val="none" w:sz="0" w:space="0" w:color="auto"/>
          </w:divBdr>
        </w:div>
      </w:divsChild>
    </w:div>
    <w:div w:id="1863278334">
      <w:marLeft w:val="0"/>
      <w:marRight w:val="0"/>
      <w:marTop w:val="0"/>
      <w:marBottom w:val="0"/>
      <w:divBdr>
        <w:top w:val="none" w:sz="0" w:space="0" w:color="auto"/>
        <w:left w:val="none" w:sz="0" w:space="0" w:color="auto"/>
        <w:bottom w:val="none" w:sz="0" w:space="0" w:color="auto"/>
        <w:right w:val="none" w:sz="0" w:space="0" w:color="auto"/>
      </w:divBdr>
      <w:divsChild>
        <w:div w:id="1863278324">
          <w:marLeft w:val="547"/>
          <w:marRight w:val="0"/>
          <w:marTop w:val="154"/>
          <w:marBottom w:val="0"/>
          <w:divBdr>
            <w:top w:val="none" w:sz="0" w:space="0" w:color="auto"/>
            <w:left w:val="none" w:sz="0" w:space="0" w:color="auto"/>
            <w:bottom w:val="none" w:sz="0" w:space="0" w:color="auto"/>
            <w:right w:val="none" w:sz="0" w:space="0" w:color="auto"/>
          </w:divBdr>
        </w:div>
      </w:divsChild>
    </w:div>
    <w:div w:id="1863278336">
      <w:marLeft w:val="0"/>
      <w:marRight w:val="0"/>
      <w:marTop w:val="0"/>
      <w:marBottom w:val="0"/>
      <w:divBdr>
        <w:top w:val="none" w:sz="0" w:space="0" w:color="auto"/>
        <w:left w:val="none" w:sz="0" w:space="0" w:color="auto"/>
        <w:bottom w:val="none" w:sz="0" w:space="0" w:color="auto"/>
        <w:right w:val="none" w:sz="0" w:space="0" w:color="auto"/>
      </w:divBdr>
      <w:divsChild>
        <w:div w:id="1863278307">
          <w:marLeft w:val="1166"/>
          <w:marRight w:val="0"/>
          <w:marTop w:val="154"/>
          <w:marBottom w:val="0"/>
          <w:divBdr>
            <w:top w:val="none" w:sz="0" w:space="0" w:color="auto"/>
            <w:left w:val="none" w:sz="0" w:space="0" w:color="auto"/>
            <w:bottom w:val="none" w:sz="0" w:space="0" w:color="auto"/>
            <w:right w:val="none" w:sz="0" w:space="0" w:color="auto"/>
          </w:divBdr>
        </w:div>
        <w:div w:id="1863278311">
          <w:marLeft w:val="1166"/>
          <w:marRight w:val="0"/>
          <w:marTop w:val="154"/>
          <w:marBottom w:val="0"/>
          <w:divBdr>
            <w:top w:val="none" w:sz="0" w:space="0" w:color="auto"/>
            <w:left w:val="none" w:sz="0" w:space="0" w:color="auto"/>
            <w:bottom w:val="none" w:sz="0" w:space="0" w:color="auto"/>
            <w:right w:val="none" w:sz="0" w:space="0" w:color="auto"/>
          </w:divBdr>
        </w:div>
        <w:div w:id="1863278312">
          <w:marLeft w:val="1166"/>
          <w:marRight w:val="0"/>
          <w:marTop w:val="154"/>
          <w:marBottom w:val="0"/>
          <w:divBdr>
            <w:top w:val="none" w:sz="0" w:space="0" w:color="auto"/>
            <w:left w:val="none" w:sz="0" w:space="0" w:color="auto"/>
            <w:bottom w:val="none" w:sz="0" w:space="0" w:color="auto"/>
            <w:right w:val="none" w:sz="0" w:space="0" w:color="auto"/>
          </w:divBdr>
        </w:div>
      </w:divsChild>
    </w:div>
    <w:div w:id="1863278338">
      <w:marLeft w:val="0"/>
      <w:marRight w:val="0"/>
      <w:marTop w:val="0"/>
      <w:marBottom w:val="0"/>
      <w:divBdr>
        <w:top w:val="none" w:sz="0" w:space="0" w:color="auto"/>
        <w:left w:val="none" w:sz="0" w:space="0" w:color="auto"/>
        <w:bottom w:val="none" w:sz="0" w:space="0" w:color="auto"/>
        <w:right w:val="none" w:sz="0" w:space="0" w:color="auto"/>
      </w:divBdr>
    </w:div>
    <w:div w:id="1863278344">
      <w:marLeft w:val="0"/>
      <w:marRight w:val="0"/>
      <w:marTop w:val="0"/>
      <w:marBottom w:val="0"/>
      <w:divBdr>
        <w:top w:val="none" w:sz="0" w:space="0" w:color="auto"/>
        <w:left w:val="none" w:sz="0" w:space="0" w:color="auto"/>
        <w:bottom w:val="none" w:sz="0" w:space="0" w:color="auto"/>
        <w:right w:val="none" w:sz="0" w:space="0" w:color="auto"/>
      </w:divBdr>
    </w:div>
    <w:div w:id="1863278353">
      <w:marLeft w:val="0"/>
      <w:marRight w:val="0"/>
      <w:marTop w:val="0"/>
      <w:marBottom w:val="0"/>
      <w:divBdr>
        <w:top w:val="none" w:sz="0" w:space="0" w:color="auto"/>
        <w:left w:val="none" w:sz="0" w:space="0" w:color="auto"/>
        <w:bottom w:val="none" w:sz="0" w:space="0" w:color="auto"/>
        <w:right w:val="none" w:sz="0" w:space="0" w:color="auto"/>
      </w:divBdr>
      <w:divsChild>
        <w:div w:id="1863278320">
          <w:marLeft w:val="0"/>
          <w:marRight w:val="0"/>
          <w:marTop w:val="0"/>
          <w:marBottom w:val="0"/>
          <w:divBdr>
            <w:top w:val="none" w:sz="0" w:space="0" w:color="auto"/>
            <w:left w:val="none" w:sz="0" w:space="0" w:color="auto"/>
            <w:bottom w:val="none" w:sz="0" w:space="0" w:color="auto"/>
            <w:right w:val="none" w:sz="0" w:space="0" w:color="auto"/>
          </w:divBdr>
          <w:divsChild>
            <w:div w:id="1863278302">
              <w:marLeft w:val="0"/>
              <w:marRight w:val="0"/>
              <w:marTop w:val="0"/>
              <w:marBottom w:val="0"/>
              <w:divBdr>
                <w:top w:val="none" w:sz="0" w:space="0" w:color="auto"/>
                <w:left w:val="none" w:sz="0" w:space="0" w:color="auto"/>
                <w:bottom w:val="none" w:sz="0" w:space="0" w:color="auto"/>
                <w:right w:val="none" w:sz="0" w:space="0" w:color="auto"/>
              </w:divBdr>
            </w:div>
            <w:div w:id="1863278317">
              <w:marLeft w:val="0"/>
              <w:marRight w:val="0"/>
              <w:marTop w:val="0"/>
              <w:marBottom w:val="0"/>
              <w:divBdr>
                <w:top w:val="none" w:sz="0" w:space="0" w:color="auto"/>
                <w:left w:val="none" w:sz="0" w:space="0" w:color="auto"/>
                <w:bottom w:val="none" w:sz="0" w:space="0" w:color="auto"/>
                <w:right w:val="none" w:sz="0" w:space="0" w:color="auto"/>
              </w:divBdr>
            </w:div>
            <w:div w:id="1863278329">
              <w:marLeft w:val="0"/>
              <w:marRight w:val="0"/>
              <w:marTop w:val="0"/>
              <w:marBottom w:val="0"/>
              <w:divBdr>
                <w:top w:val="none" w:sz="0" w:space="0" w:color="auto"/>
                <w:left w:val="none" w:sz="0" w:space="0" w:color="auto"/>
                <w:bottom w:val="none" w:sz="0" w:space="0" w:color="auto"/>
                <w:right w:val="none" w:sz="0" w:space="0" w:color="auto"/>
              </w:divBdr>
            </w:div>
            <w:div w:id="1863278330">
              <w:marLeft w:val="0"/>
              <w:marRight w:val="0"/>
              <w:marTop w:val="0"/>
              <w:marBottom w:val="0"/>
              <w:divBdr>
                <w:top w:val="none" w:sz="0" w:space="0" w:color="auto"/>
                <w:left w:val="none" w:sz="0" w:space="0" w:color="auto"/>
                <w:bottom w:val="none" w:sz="0" w:space="0" w:color="auto"/>
                <w:right w:val="none" w:sz="0" w:space="0" w:color="auto"/>
              </w:divBdr>
            </w:div>
            <w:div w:id="1863278335">
              <w:marLeft w:val="0"/>
              <w:marRight w:val="0"/>
              <w:marTop w:val="0"/>
              <w:marBottom w:val="0"/>
              <w:divBdr>
                <w:top w:val="none" w:sz="0" w:space="0" w:color="auto"/>
                <w:left w:val="none" w:sz="0" w:space="0" w:color="auto"/>
                <w:bottom w:val="none" w:sz="0" w:space="0" w:color="auto"/>
                <w:right w:val="none" w:sz="0" w:space="0" w:color="auto"/>
              </w:divBdr>
            </w:div>
            <w:div w:id="1863278339">
              <w:marLeft w:val="0"/>
              <w:marRight w:val="0"/>
              <w:marTop w:val="0"/>
              <w:marBottom w:val="0"/>
              <w:divBdr>
                <w:top w:val="none" w:sz="0" w:space="0" w:color="auto"/>
                <w:left w:val="none" w:sz="0" w:space="0" w:color="auto"/>
                <w:bottom w:val="none" w:sz="0" w:space="0" w:color="auto"/>
                <w:right w:val="none" w:sz="0" w:space="0" w:color="auto"/>
              </w:divBdr>
            </w:div>
            <w:div w:id="1863278341">
              <w:marLeft w:val="0"/>
              <w:marRight w:val="0"/>
              <w:marTop w:val="0"/>
              <w:marBottom w:val="0"/>
              <w:divBdr>
                <w:top w:val="none" w:sz="0" w:space="0" w:color="auto"/>
                <w:left w:val="none" w:sz="0" w:space="0" w:color="auto"/>
                <w:bottom w:val="none" w:sz="0" w:space="0" w:color="auto"/>
                <w:right w:val="none" w:sz="0" w:space="0" w:color="auto"/>
              </w:divBdr>
            </w:div>
            <w:div w:id="1863278342">
              <w:marLeft w:val="0"/>
              <w:marRight w:val="0"/>
              <w:marTop w:val="0"/>
              <w:marBottom w:val="0"/>
              <w:divBdr>
                <w:top w:val="none" w:sz="0" w:space="0" w:color="auto"/>
                <w:left w:val="none" w:sz="0" w:space="0" w:color="auto"/>
                <w:bottom w:val="none" w:sz="0" w:space="0" w:color="auto"/>
                <w:right w:val="none" w:sz="0" w:space="0" w:color="auto"/>
              </w:divBdr>
            </w:div>
            <w:div w:id="1863278345">
              <w:marLeft w:val="0"/>
              <w:marRight w:val="0"/>
              <w:marTop w:val="0"/>
              <w:marBottom w:val="0"/>
              <w:divBdr>
                <w:top w:val="none" w:sz="0" w:space="0" w:color="auto"/>
                <w:left w:val="none" w:sz="0" w:space="0" w:color="auto"/>
                <w:bottom w:val="none" w:sz="0" w:space="0" w:color="auto"/>
                <w:right w:val="none" w:sz="0" w:space="0" w:color="auto"/>
              </w:divBdr>
            </w:div>
            <w:div w:id="1863278347">
              <w:marLeft w:val="0"/>
              <w:marRight w:val="0"/>
              <w:marTop w:val="0"/>
              <w:marBottom w:val="0"/>
              <w:divBdr>
                <w:top w:val="none" w:sz="0" w:space="0" w:color="auto"/>
                <w:left w:val="none" w:sz="0" w:space="0" w:color="auto"/>
                <w:bottom w:val="none" w:sz="0" w:space="0" w:color="auto"/>
                <w:right w:val="none" w:sz="0" w:space="0" w:color="auto"/>
              </w:divBdr>
            </w:div>
            <w:div w:id="1863278351">
              <w:marLeft w:val="0"/>
              <w:marRight w:val="0"/>
              <w:marTop w:val="0"/>
              <w:marBottom w:val="0"/>
              <w:divBdr>
                <w:top w:val="none" w:sz="0" w:space="0" w:color="auto"/>
                <w:left w:val="none" w:sz="0" w:space="0" w:color="auto"/>
                <w:bottom w:val="none" w:sz="0" w:space="0" w:color="auto"/>
                <w:right w:val="none" w:sz="0" w:space="0" w:color="auto"/>
              </w:divBdr>
            </w:div>
            <w:div w:id="186327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78356">
      <w:marLeft w:val="0"/>
      <w:marRight w:val="0"/>
      <w:marTop w:val="0"/>
      <w:marBottom w:val="0"/>
      <w:divBdr>
        <w:top w:val="none" w:sz="0" w:space="0" w:color="auto"/>
        <w:left w:val="none" w:sz="0" w:space="0" w:color="auto"/>
        <w:bottom w:val="none" w:sz="0" w:space="0" w:color="auto"/>
        <w:right w:val="none" w:sz="0" w:space="0" w:color="auto"/>
      </w:divBdr>
      <w:divsChild>
        <w:div w:id="1863278298">
          <w:marLeft w:val="547"/>
          <w:marRight w:val="0"/>
          <w:marTop w:val="115"/>
          <w:marBottom w:val="0"/>
          <w:divBdr>
            <w:top w:val="none" w:sz="0" w:space="0" w:color="auto"/>
            <w:left w:val="none" w:sz="0" w:space="0" w:color="auto"/>
            <w:bottom w:val="none" w:sz="0" w:space="0" w:color="auto"/>
            <w:right w:val="none" w:sz="0" w:space="0" w:color="auto"/>
          </w:divBdr>
        </w:div>
        <w:div w:id="1863278309">
          <w:marLeft w:val="547"/>
          <w:marRight w:val="0"/>
          <w:marTop w:val="115"/>
          <w:marBottom w:val="0"/>
          <w:divBdr>
            <w:top w:val="none" w:sz="0" w:space="0" w:color="auto"/>
            <w:left w:val="none" w:sz="0" w:space="0" w:color="auto"/>
            <w:bottom w:val="none" w:sz="0" w:space="0" w:color="auto"/>
            <w:right w:val="none" w:sz="0" w:space="0" w:color="auto"/>
          </w:divBdr>
        </w:div>
        <w:div w:id="1863278332">
          <w:marLeft w:val="547"/>
          <w:marRight w:val="0"/>
          <w:marTop w:val="115"/>
          <w:marBottom w:val="0"/>
          <w:divBdr>
            <w:top w:val="none" w:sz="0" w:space="0" w:color="auto"/>
            <w:left w:val="none" w:sz="0" w:space="0" w:color="auto"/>
            <w:bottom w:val="none" w:sz="0" w:space="0" w:color="auto"/>
            <w:right w:val="none" w:sz="0" w:space="0" w:color="auto"/>
          </w:divBdr>
        </w:div>
        <w:div w:id="1863278352">
          <w:marLeft w:val="547"/>
          <w:marRight w:val="0"/>
          <w:marTop w:val="115"/>
          <w:marBottom w:val="0"/>
          <w:divBdr>
            <w:top w:val="none" w:sz="0" w:space="0" w:color="auto"/>
            <w:left w:val="none" w:sz="0" w:space="0" w:color="auto"/>
            <w:bottom w:val="none" w:sz="0" w:space="0" w:color="auto"/>
            <w:right w:val="none" w:sz="0" w:space="0" w:color="auto"/>
          </w:divBdr>
        </w:div>
        <w:div w:id="1863278357">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comments" Target="comments.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e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A8723-8F56-44CE-AF8C-74C327F92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825</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HOME</Company>
  <LinksUpToDate>false</LinksUpToDate>
  <CharactersWithSpaces>5523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abeer el-khuraisha</cp:lastModifiedBy>
  <cp:revision>6</cp:revision>
  <cp:lastPrinted>2015-08-25T09:58:00Z</cp:lastPrinted>
  <dcterms:created xsi:type="dcterms:W3CDTF">2015-08-28T07:16:00Z</dcterms:created>
  <dcterms:modified xsi:type="dcterms:W3CDTF">2015-09-30T06:44:00Z</dcterms:modified>
</cp:coreProperties>
</file>