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5CF" w:rsidRPr="0026201A" w:rsidRDefault="000505CF" w:rsidP="0026201A">
      <w:pPr>
        <w:keepNext/>
        <w:jc w:val="center"/>
        <w:rPr>
          <w:rFonts w:cs="Traditional Arabic"/>
          <w:b/>
          <w:noProof/>
          <w:color w:val="1F497D"/>
          <w:sz w:val="20"/>
          <w:szCs w:val="30"/>
        </w:rPr>
      </w:pPr>
    </w:p>
    <w:p w:rsidR="000505CF" w:rsidRPr="0026201A" w:rsidRDefault="00D12371" w:rsidP="0026201A">
      <w:pPr>
        <w:keepNext/>
        <w:rPr>
          <w:rFonts w:cs="Traditional Arabic"/>
          <w:sz w:val="20"/>
          <w:szCs w:val="30"/>
          <w:u w:val="single"/>
          <w:lang w:val="en-GB"/>
        </w:rPr>
      </w:pPr>
      <w:r>
        <w:rPr>
          <w:noProof/>
        </w:rPr>
        <mc:AlternateContent>
          <mc:Choice Requires="wps">
            <w:drawing>
              <wp:anchor distT="0" distB="0" distL="114300" distR="114300" simplePos="0" relativeHeight="251657216" behindDoc="0" locked="0" layoutInCell="1" allowOverlap="1">
                <wp:simplePos x="0" y="0"/>
                <wp:positionH relativeFrom="column">
                  <wp:posOffset>1204595</wp:posOffset>
                </wp:positionH>
                <wp:positionV relativeFrom="paragraph">
                  <wp:posOffset>20955</wp:posOffset>
                </wp:positionV>
                <wp:extent cx="4237990" cy="301625"/>
                <wp:effectExtent l="13970" t="11430" r="5715" b="10795"/>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37990" cy="301625"/>
                        </a:xfrm>
                        <a:prstGeom prst="flowChartAlternateProcess">
                          <a:avLst/>
                        </a:prstGeom>
                        <a:solidFill>
                          <a:srgbClr val="0070C0"/>
                        </a:solidFill>
                        <a:ln w="6350">
                          <a:solidFill>
                            <a:srgbClr val="4F81BD"/>
                          </a:solidFill>
                          <a:miter lim="800000"/>
                          <a:headEnd/>
                          <a:tailEnd/>
                        </a:ln>
                      </wps:spPr>
                      <wps:txbx>
                        <w:txbxContent>
                          <w:p w:rsidR="000505CF" w:rsidRPr="00C1654B" w:rsidRDefault="000505CF" w:rsidP="001E6820">
                            <w:pPr>
                              <w:bidi/>
                              <w:jc w:val="center"/>
                              <w:rPr>
                                <w:rFonts w:ascii="Calibri" w:hAnsi="Calibri"/>
                                <w:bCs/>
                                <w:color w:val="FFFFFF"/>
                                <w:sz w:val="28"/>
                                <w:szCs w:val="28"/>
                                <w:lang w:bidi="ar-EG"/>
                              </w:rPr>
                            </w:pPr>
                            <w:r w:rsidRPr="00C1654B">
                              <w:rPr>
                                <w:rFonts w:ascii="Calibri" w:hAnsi="Calibri" w:hint="eastAsia"/>
                                <w:bCs/>
                                <w:color w:val="FFFFFF"/>
                                <w:sz w:val="28"/>
                                <w:szCs w:val="28"/>
                                <w:rtl/>
                                <w:lang w:bidi="ar-EG"/>
                              </w:rPr>
                              <w:t>مذكرة</w:t>
                            </w:r>
                            <w:r w:rsidRPr="00C1654B">
                              <w:rPr>
                                <w:rFonts w:ascii="Calibri" w:hAnsi="Calibri"/>
                                <w:bCs/>
                                <w:color w:val="FFFFFF"/>
                                <w:sz w:val="28"/>
                                <w:szCs w:val="28"/>
                                <w:rtl/>
                                <w:lang w:bidi="ar-EG"/>
                              </w:rPr>
                              <w:t xml:space="preserve"> </w:t>
                            </w:r>
                            <w:r w:rsidR="001E6820">
                              <w:rPr>
                                <w:rFonts w:ascii="Calibri" w:hAnsi="Calibri" w:hint="cs"/>
                                <w:bCs/>
                                <w:color w:val="FFFFFF"/>
                                <w:sz w:val="28"/>
                                <w:szCs w:val="28"/>
                                <w:rtl/>
                                <w:lang w:bidi="ar-EG"/>
                              </w:rPr>
                              <w:t>ال</w:t>
                            </w:r>
                            <w:r w:rsidRPr="00C1654B">
                              <w:rPr>
                                <w:rFonts w:ascii="Calibri" w:hAnsi="Calibri" w:hint="eastAsia"/>
                                <w:bCs/>
                                <w:color w:val="FFFFFF"/>
                                <w:sz w:val="28"/>
                                <w:szCs w:val="28"/>
                                <w:rtl/>
                                <w:lang w:bidi="ar-EG"/>
                              </w:rPr>
                              <w:t>ميسِّر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94.85pt;margin-top:1.65pt;width:333.7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8F+OgIAAF0EAAAOAAAAZHJzL2Uyb0RvYy54bWysVNtu2zAMfR+wfxD0vtpO05tRp+jSdRjQ&#10;bQW6fQAjy7EwWdQoJU739aPktE23t2F5EESTPDw8pHJ5tRus2GoKBl0jq6NSCu0UtsatG/n92+27&#10;cylCBNeCRacb+aiDvFq8fXM5+lrPsEfbahIM4kI9+kb2Mfq6KILq9QDhCL127OyQBohs0rpoCUZG&#10;H2wxK8vTYkRqPaHSIfDXm8kpFxm/67SKX7su6ChsI5lbzCflc5XOYnEJ9ZrA90btacA/sBjAOC76&#10;DHUDEcSGzF9Qg1GEAbt4pHAosOuM0rkH7qYq/+jmoQevcy8sTvDPMoX/B6u+bO9JmJZnx/I4GHhG&#10;15uIubSYJX1GH2oOe/D3lDoM/g7VjyAcLntwa31NhGOvoWVWVYovXiUkI3CqWI2fsWV0YPQs1a6j&#10;IQGyCGKXJ/L4PBG9i0Lxx/ns+Ozigpkp9h2X1ensJJeA+inbU4gfNQ4iXRrZWRyZF8VrGzU5iPp+&#10;Wo5cErZ3ISaKUD/l5ZbQmvbWWJsNWq+WlsQW0sqUZ+UybwmnhMMw68TYyNPjkzIjv/KFQ4j57Xn1&#10;/mbP+lXYYJiisGZo5HmZfikI6qTlB9fmewRjpzvXt24vbtJzmkvcrXYcmEReYfvIMhNOO85vki89&#10;0i8pRt7vRoafGyAthf3keFQX1XyeHkQ25idnMzbo0LM69IBTDNXIKMV0XcbpEW08mXXPlaosg8O0&#10;PJ3JIr+w2vPmHc7a799beiSHdo56+VdY/AYAAP//AwBQSwMEFAAGAAgAAAAhAFq6JDPdAAAACAEA&#10;AA8AAABkcnMvZG93bnJldi54bWxMj8FOwzAQRO9I/IO1SNyok1YlJsSpKig3LpRIiNsmdpNAvI5i&#10;tw1/z3Kix9GMZt4Um9kN4mSn0HvSkC4SEJYab3pqNVTvL3cKRIhIBgdPVsOPDbApr68KzI0/05s9&#10;7WMruIRCjhq6GMdcytB01mFY+NESewc/OYwsp1aaCc9c7ga5TJJ76bAnXuhwtE+dbb73R6fheVvj&#10;Ms2qT3Svu0l9fVSHud1pfXszbx9BRDvH/zD84TM6lMxU+yOZIAbW6iHjqIbVCgT7ap2lIGoN60SB&#10;LAt5eaD8BQAA//8DAFBLAQItABQABgAIAAAAIQC2gziS/gAAAOEBAAATAAAAAAAAAAAAAAAAAAAA&#10;AABbQ29udGVudF9UeXBlc10ueG1sUEsBAi0AFAAGAAgAAAAhADj9If/WAAAAlAEAAAsAAAAAAAAA&#10;AAAAAAAALwEAAF9yZWxzLy5yZWxzUEsBAi0AFAAGAAgAAAAhAKnPwX46AgAAXQQAAA4AAAAAAAAA&#10;AAAAAAAALgIAAGRycy9lMm9Eb2MueG1sUEsBAi0AFAAGAAgAAAAhAFq6JDPdAAAACAEAAA8AAAAA&#10;AAAAAAAAAAAAlAQAAGRycy9kb3ducmV2LnhtbFBLBQYAAAAABAAEAPMAAACeBQAAAAA=&#10;" fillcolor="#0070c0" strokecolor="#4f81bd" strokeweight=".5pt">
                <v:textbox>
                  <w:txbxContent>
                    <w:p w:rsidR="000505CF" w:rsidRPr="00C1654B" w:rsidRDefault="000505CF" w:rsidP="001E6820">
                      <w:pPr>
                        <w:bidi/>
                        <w:jc w:val="center"/>
                        <w:rPr>
                          <w:rFonts w:ascii="Calibri" w:hAnsi="Calibri"/>
                          <w:bCs/>
                          <w:color w:val="FFFFFF"/>
                          <w:sz w:val="28"/>
                          <w:szCs w:val="28"/>
                          <w:lang w:bidi="ar-EG"/>
                        </w:rPr>
                      </w:pPr>
                      <w:r w:rsidRPr="00C1654B">
                        <w:rPr>
                          <w:rFonts w:ascii="Calibri" w:hAnsi="Calibri" w:hint="eastAsia"/>
                          <w:bCs/>
                          <w:color w:val="FFFFFF"/>
                          <w:sz w:val="28"/>
                          <w:szCs w:val="28"/>
                          <w:rtl/>
                          <w:lang w:bidi="ar-EG"/>
                        </w:rPr>
                        <w:t>مذكرة</w:t>
                      </w:r>
                      <w:r w:rsidRPr="00C1654B">
                        <w:rPr>
                          <w:rFonts w:ascii="Calibri" w:hAnsi="Calibri"/>
                          <w:bCs/>
                          <w:color w:val="FFFFFF"/>
                          <w:sz w:val="28"/>
                          <w:szCs w:val="28"/>
                          <w:rtl/>
                          <w:lang w:bidi="ar-EG"/>
                        </w:rPr>
                        <w:t xml:space="preserve"> </w:t>
                      </w:r>
                      <w:r w:rsidR="001E6820">
                        <w:rPr>
                          <w:rFonts w:ascii="Calibri" w:hAnsi="Calibri" w:hint="cs"/>
                          <w:bCs/>
                          <w:color w:val="FFFFFF"/>
                          <w:sz w:val="28"/>
                          <w:szCs w:val="28"/>
                          <w:rtl/>
                          <w:lang w:bidi="ar-EG"/>
                        </w:rPr>
                        <w:t>ال</w:t>
                      </w:r>
                      <w:r w:rsidRPr="00C1654B">
                        <w:rPr>
                          <w:rFonts w:ascii="Calibri" w:hAnsi="Calibri" w:hint="eastAsia"/>
                          <w:bCs/>
                          <w:color w:val="FFFFFF"/>
                          <w:sz w:val="28"/>
                          <w:szCs w:val="28"/>
                          <w:rtl/>
                          <w:lang w:bidi="ar-EG"/>
                        </w:rPr>
                        <w:t>ميسِّر</w:t>
                      </w:r>
                    </w:p>
                  </w:txbxContent>
                </v:textbox>
              </v:shape>
            </w:pict>
          </mc:Fallback>
        </mc:AlternateContent>
      </w:r>
    </w:p>
    <w:p w:rsidR="000505CF" w:rsidRPr="0026201A" w:rsidRDefault="000505CF" w:rsidP="0026201A">
      <w:pPr>
        <w:keepNext/>
        <w:rPr>
          <w:rFonts w:cs="Traditional Arabic"/>
          <w:sz w:val="20"/>
          <w:szCs w:val="30"/>
        </w:rPr>
      </w:pPr>
    </w:p>
    <w:tbl>
      <w:tblPr>
        <w:bidiVisual/>
        <w:tblW w:w="5000" w:type="pct"/>
        <w:tblInd w:w="-106" w:type="dxa"/>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1937"/>
        <w:gridCol w:w="9079"/>
      </w:tblGrid>
      <w:tr w:rsidR="000505CF" w:rsidRPr="0026201A">
        <w:trPr>
          <w:trHeight w:val="619"/>
        </w:trPr>
        <w:tc>
          <w:tcPr>
            <w:tcW w:w="879" w:type="pct"/>
          </w:tcPr>
          <w:p w:rsidR="000505CF" w:rsidRPr="0026201A" w:rsidRDefault="000505CF" w:rsidP="0026201A">
            <w:pPr>
              <w:pStyle w:val="Heading1"/>
              <w:bidi/>
              <w:spacing w:before="0" w:after="0"/>
              <w:jc w:val="center"/>
              <w:rPr>
                <w:rFonts w:ascii="Times New Roman" w:hAnsi="Times New Roman" w:cs="Traditional Arabic"/>
                <w:b w:val="0"/>
                <w:sz w:val="20"/>
                <w:szCs w:val="30"/>
              </w:rPr>
            </w:pPr>
            <w:r w:rsidRPr="0026201A">
              <w:rPr>
                <w:rFonts w:ascii="Times New Roman" w:hAnsi="Times New Roman" w:cs="Traditional Arabic"/>
                <w:b w:val="0"/>
                <w:sz w:val="20"/>
                <w:szCs w:val="30"/>
                <w:rtl/>
              </w:rPr>
              <w:t>الوحدة/الموضوع</w:t>
            </w:r>
          </w:p>
          <w:p w:rsidR="000505CF" w:rsidRPr="0026201A" w:rsidRDefault="00D12371" w:rsidP="0026201A">
            <w:pPr>
              <w:keepNext/>
              <w:bidi/>
              <w:jc w:val="center"/>
              <w:rPr>
                <w:rFonts w:cs="Traditional Arabic"/>
                <w:sz w:val="20"/>
                <w:szCs w:val="30"/>
                <w:lang w:val="en-GB" w:eastAsia="en-GB"/>
              </w:rPr>
            </w:pPr>
            <w:r>
              <w:rPr>
                <w:rFonts w:cs="Traditional Arabic"/>
                <w:noProof/>
                <w:sz w:val="20"/>
                <w:szCs w:val="30"/>
              </w:rPr>
              <w:drawing>
                <wp:inline distT="0" distB="0" distL="0" distR="0">
                  <wp:extent cx="450215" cy="307340"/>
                  <wp:effectExtent l="0" t="0" r="698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9">
                            <a:extLst>
                              <a:ext uri="{28A0092B-C50C-407E-A947-70E740481C1C}">
                                <a14:useLocalDpi xmlns:a14="http://schemas.microsoft.com/office/drawing/2010/main" val="0"/>
                              </a:ext>
                            </a:extLst>
                          </a:blip>
                          <a:srcRect b="-1042"/>
                          <a:stretch>
                            <a:fillRect/>
                          </a:stretch>
                        </pic:blipFill>
                        <pic:spPr bwMode="auto">
                          <a:xfrm>
                            <a:off x="0" y="0"/>
                            <a:ext cx="450215" cy="307340"/>
                          </a:xfrm>
                          <a:prstGeom prst="rect">
                            <a:avLst/>
                          </a:prstGeom>
                          <a:noFill/>
                          <a:ln>
                            <a:noFill/>
                          </a:ln>
                        </pic:spPr>
                      </pic:pic>
                    </a:graphicData>
                  </a:graphic>
                </wp:inline>
              </w:drawing>
            </w:r>
          </w:p>
          <w:p w:rsidR="000505CF" w:rsidRPr="0026201A" w:rsidRDefault="000505CF" w:rsidP="0026201A">
            <w:pPr>
              <w:keepNext/>
              <w:bidi/>
              <w:jc w:val="center"/>
              <w:rPr>
                <w:rFonts w:cs="Traditional Arabic"/>
                <w:sz w:val="20"/>
                <w:szCs w:val="30"/>
                <w:lang w:val="en-GB" w:eastAsia="en-GB"/>
              </w:rPr>
            </w:pPr>
          </w:p>
        </w:tc>
        <w:tc>
          <w:tcPr>
            <w:tcW w:w="4121" w:type="pct"/>
          </w:tcPr>
          <w:p w:rsidR="000505CF" w:rsidRPr="0026201A" w:rsidRDefault="000505CF" w:rsidP="008C0CCB">
            <w:pPr>
              <w:keepNext/>
              <w:bidi/>
              <w:rPr>
                <w:rFonts w:cs="Traditional Arabic"/>
                <w:b/>
                <w:bCs/>
                <w:color w:val="4F81BD"/>
                <w:sz w:val="20"/>
                <w:szCs w:val="30"/>
                <w:lang w:val="en-GB"/>
              </w:rPr>
            </w:pPr>
            <w:r w:rsidRPr="0026201A">
              <w:rPr>
                <w:rFonts w:cs="Traditional Arabic"/>
                <w:b/>
                <w:bCs/>
                <w:color w:val="4F81BD"/>
                <w:sz w:val="20"/>
                <w:szCs w:val="30"/>
                <w:rtl/>
                <w:lang w:val="en-GB"/>
              </w:rPr>
              <w:t xml:space="preserve">الوحدة </w:t>
            </w:r>
            <w:r w:rsidR="008C0CCB">
              <w:rPr>
                <w:rFonts w:cs="Traditional Arabic" w:hint="cs"/>
                <w:b/>
                <w:bCs/>
                <w:color w:val="4F81BD"/>
                <w:sz w:val="20"/>
                <w:szCs w:val="30"/>
                <w:rtl/>
                <w:lang w:val="en-GB"/>
              </w:rPr>
              <w:t>4</w:t>
            </w:r>
            <w:r w:rsidRPr="0026201A">
              <w:rPr>
                <w:rFonts w:cs="Traditional Arabic"/>
                <w:b/>
                <w:bCs/>
                <w:color w:val="4F81BD"/>
                <w:sz w:val="20"/>
                <w:szCs w:val="30"/>
                <w:rtl/>
                <w:lang w:val="en-GB"/>
              </w:rPr>
              <w:t xml:space="preserve">: </w:t>
            </w:r>
            <w:r w:rsidR="008C0CCB">
              <w:rPr>
                <w:rFonts w:cs="Traditional Arabic" w:hint="cs"/>
                <w:b/>
                <w:bCs/>
                <w:color w:val="4F81BD"/>
                <w:sz w:val="20"/>
                <w:szCs w:val="30"/>
                <w:rtl/>
                <w:lang w:val="en-GB"/>
              </w:rPr>
              <w:t>تدابير التنفيذ</w:t>
            </w:r>
          </w:p>
          <w:p w:rsidR="000505CF" w:rsidRPr="0026201A" w:rsidRDefault="000505CF" w:rsidP="0026201A">
            <w:pPr>
              <w:pStyle w:val="ListParagraph"/>
              <w:keepNext/>
              <w:bidi/>
              <w:ind w:left="360"/>
              <w:rPr>
                <w:rFonts w:cs="Traditional Arabic"/>
                <w:sz w:val="20"/>
                <w:szCs w:val="30"/>
                <w:lang w:val="en-GB"/>
              </w:rPr>
            </w:pPr>
          </w:p>
        </w:tc>
      </w:tr>
      <w:tr w:rsidR="000505CF" w:rsidRPr="0026201A">
        <w:trPr>
          <w:trHeight w:val="1300"/>
        </w:trPr>
        <w:tc>
          <w:tcPr>
            <w:tcW w:w="879" w:type="pct"/>
          </w:tcPr>
          <w:p w:rsidR="000505CF" w:rsidRPr="0026201A" w:rsidRDefault="000505CF" w:rsidP="0026201A">
            <w:pPr>
              <w:pStyle w:val="Heading1"/>
              <w:bidi/>
              <w:spacing w:before="0" w:after="0"/>
              <w:jc w:val="center"/>
              <w:rPr>
                <w:rFonts w:ascii="Times New Roman" w:hAnsi="Times New Roman" w:cs="Traditional Arabic"/>
                <w:b w:val="0"/>
                <w:sz w:val="20"/>
                <w:szCs w:val="30"/>
              </w:rPr>
            </w:pPr>
            <w:r w:rsidRPr="0026201A">
              <w:rPr>
                <w:rFonts w:ascii="Times New Roman" w:hAnsi="Times New Roman" w:cs="Traditional Arabic"/>
                <w:b w:val="0"/>
                <w:sz w:val="20"/>
                <w:szCs w:val="30"/>
                <w:rtl/>
              </w:rPr>
              <w:t>تسلسل الجلسة</w:t>
            </w:r>
          </w:p>
          <w:p w:rsidR="000505CF" w:rsidRPr="0026201A" w:rsidRDefault="00D12371" w:rsidP="0026201A">
            <w:pPr>
              <w:keepNext/>
              <w:bidi/>
              <w:jc w:val="center"/>
              <w:rPr>
                <w:rFonts w:cs="Traditional Arabic"/>
                <w:sz w:val="20"/>
                <w:szCs w:val="30"/>
                <w:lang w:val="en-GB"/>
              </w:rPr>
            </w:pPr>
            <w:r>
              <w:rPr>
                <w:rFonts w:cs="Traditional Arabic"/>
                <w:noProof/>
                <w:sz w:val="20"/>
                <w:szCs w:val="30"/>
              </w:rPr>
              <w:drawing>
                <wp:inline distT="0" distB="0" distL="0" distR="0">
                  <wp:extent cx="914400" cy="6210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621030"/>
                          </a:xfrm>
                          <a:prstGeom prst="rect">
                            <a:avLst/>
                          </a:prstGeom>
                          <a:noFill/>
                          <a:ln>
                            <a:noFill/>
                          </a:ln>
                        </pic:spPr>
                      </pic:pic>
                    </a:graphicData>
                  </a:graphic>
                </wp:inline>
              </w:drawing>
            </w:r>
          </w:p>
        </w:tc>
        <w:tc>
          <w:tcPr>
            <w:tcW w:w="4121" w:type="pct"/>
          </w:tcPr>
          <w:p w:rsidR="000505CF" w:rsidRDefault="000505CF" w:rsidP="0026201A">
            <w:pPr>
              <w:pStyle w:val="ListParagraph"/>
              <w:keepNext/>
              <w:numPr>
                <w:ilvl w:val="0"/>
                <w:numId w:val="3"/>
              </w:numPr>
              <w:bidi/>
              <w:rPr>
                <w:rFonts w:cs="Traditional Arabic"/>
                <w:sz w:val="20"/>
                <w:szCs w:val="30"/>
                <w:lang w:val="en-GB"/>
              </w:rPr>
            </w:pPr>
            <w:r w:rsidRPr="0026201A">
              <w:rPr>
                <w:rFonts w:cs="Traditional Arabic"/>
                <w:sz w:val="20"/>
                <w:szCs w:val="30"/>
                <w:rtl/>
                <w:lang w:val="en-GB"/>
              </w:rPr>
              <w:t>العرض</w:t>
            </w:r>
          </w:p>
          <w:p w:rsidR="00C27CD7" w:rsidRPr="0026201A" w:rsidRDefault="00C27CD7" w:rsidP="00C27CD7">
            <w:pPr>
              <w:pStyle w:val="ListParagraph"/>
              <w:keepNext/>
              <w:numPr>
                <w:ilvl w:val="0"/>
                <w:numId w:val="3"/>
              </w:numPr>
              <w:bidi/>
              <w:rPr>
                <w:rFonts w:cs="Traditional Arabic"/>
                <w:sz w:val="20"/>
                <w:szCs w:val="30"/>
                <w:lang w:val="en-GB"/>
              </w:rPr>
            </w:pPr>
            <w:r>
              <w:rPr>
                <w:rFonts w:cs="Traditional Arabic" w:hint="cs"/>
                <w:sz w:val="20"/>
                <w:szCs w:val="30"/>
                <w:rtl/>
                <w:lang w:val="en-GB"/>
              </w:rPr>
              <w:t>أسئلة وأجوبة</w:t>
            </w:r>
          </w:p>
          <w:p w:rsidR="000505CF" w:rsidRPr="0026201A" w:rsidRDefault="000505CF" w:rsidP="0078064D">
            <w:pPr>
              <w:pStyle w:val="ListParagraph"/>
              <w:keepNext/>
              <w:numPr>
                <w:ilvl w:val="0"/>
                <w:numId w:val="3"/>
              </w:numPr>
              <w:bidi/>
              <w:rPr>
                <w:rFonts w:cs="Traditional Arabic"/>
                <w:sz w:val="20"/>
                <w:szCs w:val="30"/>
                <w:lang w:val="en-GB"/>
              </w:rPr>
            </w:pPr>
            <w:r w:rsidRPr="0026201A">
              <w:rPr>
                <w:rFonts w:cs="Traditional Arabic"/>
                <w:sz w:val="20"/>
                <w:szCs w:val="30"/>
                <w:rtl/>
                <w:lang w:val="en-GB"/>
              </w:rPr>
              <w:t xml:space="preserve">نشاط </w:t>
            </w:r>
            <w:r>
              <w:rPr>
                <w:rFonts w:cs="Traditional Arabic"/>
                <w:sz w:val="20"/>
                <w:szCs w:val="30"/>
                <w:rtl/>
                <w:lang w:val="en-GB" w:bidi="ar-EG"/>
              </w:rPr>
              <w:t>جماعي</w:t>
            </w:r>
          </w:p>
          <w:p w:rsidR="000505CF" w:rsidRPr="0026201A" w:rsidRDefault="000505CF" w:rsidP="0026201A">
            <w:pPr>
              <w:pStyle w:val="ListParagraph"/>
              <w:keepNext/>
              <w:bidi/>
              <w:ind w:left="360"/>
              <w:rPr>
                <w:rFonts w:cs="Traditional Arabic"/>
                <w:sz w:val="20"/>
                <w:szCs w:val="30"/>
                <w:lang w:val="en-GB"/>
              </w:rPr>
            </w:pPr>
          </w:p>
        </w:tc>
      </w:tr>
      <w:tr w:rsidR="000505CF" w:rsidRPr="0026201A">
        <w:trPr>
          <w:trHeight w:val="367"/>
        </w:trPr>
        <w:tc>
          <w:tcPr>
            <w:tcW w:w="879" w:type="pct"/>
          </w:tcPr>
          <w:p w:rsidR="000505CF" w:rsidRPr="0026201A" w:rsidRDefault="00477076" w:rsidP="00477076">
            <w:pPr>
              <w:pStyle w:val="Heading1"/>
              <w:bidi/>
              <w:spacing w:before="0" w:after="0"/>
              <w:jc w:val="center"/>
              <w:rPr>
                <w:rFonts w:ascii="Times New Roman" w:hAnsi="Times New Roman" w:cs="Traditional Arabic"/>
                <w:b w:val="0"/>
                <w:bCs w:val="0"/>
                <w:sz w:val="20"/>
                <w:szCs w:val="30"/>
              </w:rPr>
            </w:pPr>
            <w:r>
              <w:rPr>
                <w:rFonts w:ascii="Times New Roman" w:hAnsi="Times New Roman" w:cs="Traditional Arabic"/>
                <w:b w:val="0"/>
                <w:bCs w:val="0"/>
                <w:sz w:val="20"/>
                <w:szCs w:val="30"/>
                <w:rtl/>
              </w:rPr>
              <w:t>مجموع المدة</w:t>
            </w:r>
          </w:p>
          <w:p w:rsidR="000505CF" w:rsidRPr="0026201A" w:rsidRDefault="00D12371" w:rsidP="0026201A">
            <w:pPr>
              <w:keepNext/>
              <w:bidi/>
              <w:jc w:val="center"/>
              <w:rPr>
                <w:rFonts w:cs="Traditional Arabic"/>
                <w:sz w:val="20"/>
                <w:szCs w:val="30"/>
                <w:lang w:val="en-GB" w:eastAsia="en-GB"/>
              </w:rPr>
            </w:pPr>
            <w:r>
              <w:rPr>
                <w:rFonts w:cs="Traditional Arabic"/>
                <w:noProof/>
                <w:sz w:val="20"/>
                <w:szCs w:val="30"/>
              </w:rPr>
              <w:drawing>
                <wp:inline distT="0" distB="0" distL="0" distR="0">
                  <wp:extent cx="573405" cy="40259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b="-417"/>
                          <a:stretch>
                            <a:fillRect/>
                          </a:stretch>
                        </pic:blipFill>
                        <pic:spPr bwMode="auto">
                          <a:xfrm>
                            <a:off x="0" y="0"/>
                            <a:ext cx="573405" cy="402590"/>
                          </a:xfrm>
                          <a:prstGeom prst="rect">
                            <a:avLst/>
                          </a:prstGeom>
                          <a:noFill/>
                          <a:ln>
                            <a:noFill/>
                          </a:ln>
                        </pic:spPr>
                      </pic:pic>
                    </a:graphicData>
                  </a:graphic>
                </wp:inline>
              </w:drawing>
            </w:r>
          </w:p>
          <w:p w:rsidR="000505CF" w:rsidRPr="0026201A" w:rsidRDefault="000505CF" w:rsidP="0026201A">
            <w:pPr>
              <w:keepNext/>
              <w:bidi/>
              <w:jc w:val="center"/>
              <w:rPr>
                <w:rFonts w:cs="Traditional Arabic"/>
                <w:sz w:val="20"/>
                <w:szCs w:val="30"/>
                <w:lang w:val="en-GB" w:eastAsia="en-GB"/>
              </w:rPr>
            </w:pPr>
          </w:p>
        </w:tc>
        <w:tc>
          <w:tcPr>
            <w:tcW w:w="4121" w:type="pct"/>
          </w:tcPr>
          <w:p w:rsidR="000505CF" w:rsidRPr="0026201A" w:rsidRDefault="008C0CCB" w:rsidP="008C0CCB">
            <w:pPr>
              <w:keepNext/>
              <w:bidi/>
              <w:rPr>
                <w:rFonts w:cs="Traditional Arabic"/>
                <w:sz w:val="20"/>
                <w:szCs w:val="30"/>
                <w:lang w:val="en-GB"/>
              </w:rPr>
            </w:pPr>
            <w:r>
              <w:rPr>
                <w:rFonts w:cs="Traditional Arabic" w:hint="cs"/>
                <w:sz w:val="20"/>
                <w:szCs w:val="30"/>
                <w:rtl/>
                <w:lang w:val="en-GB"/>
              </w:rPr>
              <w:t xml:space="preserve">+/- ساعتان </w:t>
            </w:r>
          </w:p>
          <w:p w:rsidR="000505CF" w:rsidRPr="0026201A" w:rsidRDefault="008C0CCB" w:rsidP="0026201A">
            <w:pPr>
              <w:pStyle w:val="ListParagraph"/>
              <w:keepNext/>
              <w:numPr>
                <w:ilvl w:val="0"/>
                <w:numId w:val="5"/>
              </w:numPr>
              <w:bidi/>
              <w:rPr>
                <w:rFonts w:cs="Traditional Arabic"/>
                <w:sz w:val="20"/>
                <w:szCs w:val="30"/>
                <w:lang w:val="en-GB"/>
              </w:rPr>
            </w:pPr>
            <w:r>
              <w:rPr>
                <w:rFonts w:cs="Traditional Arabic" w:hint="cs"/>
                <w:sz w:val="20"/>
                <w:szCs w:val="30"/>
                <w:rtl/>
                <w:lang w:val="en-GB"/>
              </w:rPr>
              <w:t>45 دقيقة: للعرض</w:t>
            </w:r>
          </w:p>
          <w:p w:rsidR="008E4F7B" w:rsidRPr="008E4F7B" w:rsidRDefault="00C27CD7" w:rsidP="002005BB">
            <w:pPr>
              <w:pStyle w:val="ListParagraph"/>
              <w:keepNext/>
              <w:numPr>
                <w:ilvl w:val="0"/>
                <w:numId w:val="5"/>
              </w:numPr>
              <w:bidi/>
              <w:rPr>
                <w:rFonts w:cs="Traditional Arabic"/>
                <w:sz w:val="20"/>
                <w:szCs w:val="30"/>
                <w:lang w:val="en-GB"/>
              </w:rPr>
            </w:pPr>
            <w:r>
              <w:rPr>
                <w:rFonts w:cs="Traditional Arabic" w:hint="cs"/>
                <w:sz w:val="20"/>
                <w:szCs w:val="30"/>
                <w:rtl/>
                <w:lang w:val="en-GB"/>
              </w:rPr>
              <w:t>50 دقيقة</w:t>
            </w:r>
            <w:r w:rsidR="008C0CCB">
              <w:rPr>
                <w:rFonts w:cs="Traditional Arabic" w:hint="cs"/>
                <w:sz w:val="20"/>
                <w:szCs w:val="30"/>
                <w:rtl/>
                <w:lang w:val="en-GB"/>
              </w:rPr>
              <w:t>:</w:t>
            </w:r>
            <w:r>
              <w:rPr>
                <w:rFonts w:cs="Traditional Arabic" w:hint="cs"/>
                <w:sz w:val="20"/>
                <w:szCs w:val="30"/>
                <w:rtl/>
                <w:lang w:val="en-GB"/>
              </w:rPr>
              <w:t xml:space="preserve"> </w:t>
            </w:r>
            <w:r w:rsidR="008C0CCB">
              <w:rPr>
                <w:rFonts w:cs="Traditional Arabic" w:hint="cs"/>
                <w:sz w:val="20"/>
                <w:szCs w:val="30"/>
                <w:rtl/>
                <w:lang w:val="en-GB"/>
              </w:rPr>
              <w:t>"</w:t>
            </w:r>
            <w:r w:rsidR="002005BB">
              <w:rPr>
                <w:rFonts w:cs="Traditional Arabic" w:hint="cs"/>
                <w:sz w:val="20"/>
                <w:szCs w:val="30"/>
                <w:rtl/>
                <w:lang w:val="en-GB"/>
              </w:rPr>
              <w:t>رسم خريطة</w:t>
            </w:r>
            <w:r w:rsidR="008C0CCB">
              <w:rPr>
                <w:rFonts w:cs="Traditional Arabic" w:hint="cs"/>
                <w:sz w:val="20"/>
                <w:szCs w:val="30"/>
                <w:rtl/>
                <w:lang w:val="en-GB"/>
              </w:rPr>
              <w:t xml:space="preserve"> مواقع </w:t>
            </w:r>
            <w:r w:rsidR="002005BB">
              <w:rPr>
                <w:rFonts w:cs="Traditional Arabic" w:hint="cs"/>
                <w:sz w:val="20"/>
                <w:szCs w:val="30"/>
                <w:rtl/>
                <w:lang w:val="en-GB"/>
              </w:rPr>
              <w:t>الأطراف</w:t>
            </w:r>
            <w:r w:rsidR="008C0CCB">
              <w:rPr>
                <w:rFonts w:cs="Traditional Arabic" w:hint="cs"/>
                <w:sz w:val="20"/>
                <w:szCs w:val="30"/>
                <w:rtl/>
                <w:lang w:val="en-GB"/>
              </w:rPr>
              <w:t xml:space="preserve"> الفاعلة من أجل التنفيذ"</w:t>
            </w:r>
            <w:r>
              <w:rPr>
                <w:rFonts w:cs="Traditional Arabic" w:hint="cs"/>
                <w:sz w:val="20"/>
                <w:szCs w:val="30"/>
                <w:rtl/>
                <w:lang w:val="en-GB"/>
              </w:rPr>
              <w:t xml:space="preserve"> </w:t>
            </w:r>
          </w:p>
        </w:tc>
      </w:tr>
      <w:tr w:rsidR="000505CF" w:rsidRPr="0026201A">
        <w:trPr>
          <w:trHeight w:val="1012"/>
        </w:trPr>
        <w:tc>
          <w:tcPr>
            <w:tcW w:w="879" w:type="pct"/>
          </w:tcPr>
          <w:p w:rsidR="000505CF" w:rsidRPr="0026201A" w:rsidRDefault="000505CF" w:rsidP="0026201A">
            <w:pPr>
              <w:keepNext/>
              <w:bidi/>
              <w:jc w:val="center"/>
              <w:rPr>
                <w:rFonts w:cs="Traditional Arabic"/>
                <w:sz w:val="20"/>
                <w:szCs w:val="30"/>
                <w:lang w:val="en-GB"/>
              </w:rPr>
            </w:pPr>
            <w:r w:rsidRPr="0026201A">
              <w:rPr>
                <w:rFonts w:cs="Traditional Arabic"/>
                <w:sz w:val="20"/>
                <w:szCs w:val="30"/>
                <w:rtl/>
                <w:lang w:val="en-GB"/>
              </w:rPr>
              <w:t>مواد التدريب</w:t>
            </w:r>
          </w:p>
          <w:p w:rsidR="000505CF" w:rsidRPr="0026201A" w:rsidRDefault="00D12371" w:rsidP="0026201A">
            <w:pPr>
              <w:keepNext/>
              <w:bidi/>
              <w:jc w:val="right"/>
              <w:rPr>
                <w:rFonts w:cs="Traditional Arabic"/>
                <w:sz w:val="20"/>
                <w:szCs w:val="30"/>
                <w:lang w:val="en-GB"/>
              </w:rPr>
            </w:pPr>
            <w:r>
              <w:rPr>
                <w:rFonts w:cs="Traditional Arabic"/>
                <w:noProof/>
                <w:sz w:val="20"/>
                <w:szCs w:val="30"/>
              </w:rPr>
              <w:drawing>
                <wp:inline distT="0" distB="0" distL="0" distR="0">
                  <wp:extent cx="579755" cy="354965"/>
                  <wp:effectExtent l="0" t="0" r="0" b="6985"/>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2">
                            <a:extLst>
                              <a:ext uri="{28A0092B-C50C-407E-A947-70E740481C1C}">
                                <a14:useLocalDpi xmlns:a14="http://schemas.microsoft.com/office/drawing/2010/main" val="0"/>
                              </a:ext>
                            </a:extLst>
                          </a:blip>
                          <a:srcRect b="-4437"/>
                          <a:stretch>
                            <a:fillRect/>
                          </a:stretch>
                        </pic:blipFill>
                        <pic:spPr bwMode="auto">
                          <a:xfrm>
                            <a:off x="0" y="0"/>
                            <a:ext cx="579755" cy="354965"/>
                          </a:xfrm>
                          <a:prstGeom prst="rect">
                            <a:avLst/>
                          </a:prstGeom>
                          <a:noFill/>
                          <a:ln>
                            <a:noFill/>
                          </a:ln>
                        </pic:spPr>
                      </pic:pic>
                    </a:graphicData>
                  </a:graphic>
                </wp:inline>
              </w:drawing>
            </w:r>
            <w:r>
              <w:rPr>
                <w:rFonts w:cs="Traditional Arabic"/>
                <w:noProof/>
                <w:sz w:val="20"/>
                <w:szCs w:val="30"/>
              </w:rPr>
              <w:drawing>
                <wp:inline distT="0" distB="0" distL="0" distR="0">
                  <wp:extent cx="402590" cy="313690"/>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3">
                            <a:extLst>
                              <a:ext uri="{28A0092B-C50C-407E-A947-70E740481C1C}">
                                <a14:useLocalDpi xmlns:a14="http://schemas.microsoft.com/office/drawing/2010/main" val="0"/>
                              </a:ext>
                            </a:extLst>
                          </a:blip>
                          <a:srcRect r="-140" b="-336"/>
                          <a:stretch>
                            <a:fillRect/>
                          </a:stretch>
                        </pic:blipFill>
                        <pic:spPr bwMode="auto">
                          <a:xfrm>
                            <a:off x="0" y="0"/>
                            <a:ext cx="402590" cy="313690"/>
                          </a:xfrm>
                          <a:prstGeom prst="rect">
                            <a:avLst/>
                          </a:prstGeom>
                          <a:noFill/>
                          <a:ln>
                            <a:noFill/>
                          </a:ln>
                        </pic:spPr>
                      </pic:pic>
                    </a:graphicData>
                  </a:graphic>
                </wp:inline>
              </w:drawing>
            </w:r>
          </w:p>
        </w:tc>
        <w:tc>
          <w:tcPr>
            <w:tcW w:w="4121" w:type="pct"/>
          </w:tcPr>
          <w:p w:rsidR="000505CF" w:rsidRPr="0026201A" w:rsidRDefault="000505CF" w:rsidP="008C0CCB">
            <w:pPr>
              <w:pStyle w:val="ListParagraph"/>
              <w:keepNext/>
              <w:numPr>
                <w:ilvl w:val="0"/>
                <w:numId w:val="6"/>
              </w:numPr>
              <w:bidi/>
              <w:ind w:right="22"/>
              <w:rPr>
                <w:rFonts w:cs="Traditional Arabic"/>
                <w:sz w:val="20"/>
                <w:szCs w:val="30"/>
                <w:lang w:val="en-GB"/>
              </w:rPr>
            </w:pPr>
            <w:r w:rsidRPr="0026201A">
              <w:rPr>
                <w:rFonts w:cs="Traditional Arabic"/>
                <w:sz w:val="20"/>
                <w:szCs w:val="30"/>
                <w:rtl/>
                <w:lang w:val="en-GB"/>
              </w:rPr>
              <w:t xml:space="preserve">عرض شرائح </w:t>
            </w:r>
            <w:r w:rsidR="001E6820">
              <w:rPr>
                <w:rFonts w:cs="Traditional Arabic" w:hint="cs"/>
                <w:sz w:val="20"/>
                <w:szCs w:val="30"/>
                <w:rtl/>
                <w:lang w:val="en-GB"/>
              </w:rPr>
              <w:t xml:space="preserve">حاسوبي </w:t>
            </w:r>
            <w:r w:rsidR="008C0CCB">
              <w:rPr>
                <w:rFonts w:cs="Traditional Arabic" w:hint="cs"/>
                <w:sz w:val="20"/>
                <w:szCs w:val="30"/>
                <w:rtl/>
                <w:lang w:val="en-GB"/>
              </w:rPr>
              <w:t>عن تدابير التنفيذ</w:t>
            </w:r>
          </w:p>
          <w:p w:rsidR="000505CF" w:rsidRPr="0026201A" w:rsidRDefault="000505CF" w:rsidP="0026201A">
            <w:pPr>
              <w:keepNext/>
              <w:numPr>
                <w:ilvl w:val="0"/>
                <w:numId w:val="2"/>
              </w:numPr>
              <w:bidi/>
              <w:rPr>
                <w:rFonts w:cs="Traditional Arabic"/>
                <w:color w:val="1F497D"/>
                <w:sz w:val="20"/>
                <w:szCs w:val="30"/>
                <w:lang w:val="en-GB"/>
              </w:rPr>
            </w:pPr>
            <w:r w:rsidRPr="0026201A">
              <w:rPr>
                <w:rFonts w:cs="Traditional Arabic"/>
                <w:sz w:val="20"/>
                <w:szCs w:val="30"/>
                <w:rtl/>
                <w:lang w:bidi="ar-EG"/>
              </w:rPr>
              <w:t xml:space="preserve">مذكرة الميسِّر (هذه المذكرة) </w:t>
            </w:r>
          </w:p>
          <w:p w:rsidR="000505CF" w:rsidRPr="0026201A" w:rsidRDefault="002005BB" w:rsidP="002005BB">
            <w:pPr>
              <w:keepNext/>
              <w:numPr>
                <w:ilvl w:val="0"/>
                <w:numId w:val="2"/>
              </w:numPr>
              <w:bidi/>
              <w:rPr>
                <w:rFonts w:cs="Traditional Arabic"/>
                <w:color w:val="1F497D"/>
                <w:sz w:val="20"/>
                <w:szCs w:val="30"/>
                <w:lang w:val="en-GB"/>
              </w:rPr>
            </w:pPr>
            <w:r>
              <w:rPr>
                <w:rFonts w:cs="Traditional Arabic" w:hint="cs"/>
                <w:sz w:val="20"/>
                <w:szCs w:val="30"/>
                <w:rtl/>
                <w:lang w:val="en-GB" w:bidi="ar-EG"/>
              </w:rPr>
              <w:t xml:space="preserve">تعليمات للنشاط الجماعي: "رسم خريطة مواقع الأطراف </w:t>
            </w:r>
            <w:r w:rsidR="008C0CCB">
              <w:rPr>
                <w:rFonts w:cs="Traditional Arabic" w:hint="cs"/>
                <w:sz w:val="20"/>
                <w:szCs w:val="30"/>
                <w:rtl/>
                <w:lang w:val="en-GB" w:bidi="ar-EG"/>
              </w:rPr>
              <w:t>الفاعلة العاملة في التنفيذ"</w:t>
            </w:r>
          </w:p>
          <w:p w:rsidR="000505CF" w:rsidRPr="002005BB" w:rsidRDefault="000505CF" w:rsidP="008C0CCB">
            <w:pPr>
              <w:keepNext/>
              <w:bidi/>
              <w:ind w:left="360" w:right="22"/>
              <w:rPr>
                <w:rFonts w:cs="Traditional Arabic"/>
                <w:color w:val="1F497D"/>
                <w:sz w:val="20"/>
                <w:szCs w:val="30"/>
                <w:lang w:val="en-GB"/>
              </w:rPr>
            </w:pPr>
          </w:p>
        </w:tc>
      </w:tr>
      <w:tr w:rsidR="000505CF" w:rsidRPr="0026201A">
        <w:tc>
          <w:tcPr>
            <w:tcW w:w="879" w:type="pct"/>
          </w:tcPr>
          <w:p w:rsidR="000505CF" w:rsidRPr="0026201A" w:rsidRDefault="000505CF" w:rsidP="0026201A">
            <w:pPr>
              <w:keepNext/>
              <w:bidi/>
              <w:spacing w:line="260" w:lineRule="exact"/>
              <w:ind w:right="22"/>
              <w:jc w:val="center"/>
              <w:rPr>
                <w:rFonts w:cs="Traditional Arabic"/>
                <w:sz w:val="20"/>
                <w:szCs w:val="30"/>
                <w:lang w:val="en-GB"/>
              </w:rPr>
            </w:pPr>
            <w:r w:rsidRPr="0026201A">
              <w:rPr>
                <w:rFonts w:cs="Traditional Arabic"/>
                <w:sz w:val="20"/>
                <w:szCs w:val="30"/>
                <w:rtl/>
                <w:lang w:val="en-GB"/>
              </w:rPr>
              <w:t>قراءات أساسية للميسِّر</w:t>
            </w:r>
          </w:p>
          <w:p w:rsidR="000505CF" w:rsidRPr="0026201A" w:rsidRDefault="00D12371" w:rsidP="0026201A">
            <w:pPr>
              <w:keepNext/>
              <w:bidi/>
              <w:jc w:val="center"/>
              <w:rPr>
                <w:rFonts w:cs="Traditional Arabic"/>
                <w:b/>
                <w:sz w:val="20"/>
                <w:szCs w:val="30"/>
                <w:lang w:val="en-GB"/>
              </w:rPr>
            </w:pPr>
            <w:r>
              <w:rPr>
                <w:rFonts w:cs="Traditional Arabic"/>
                <w:b/>
                <w:noProof/>
                <w:sz w:val="20"/>
                <w:szCs w:val="30"/>
              </w:rPr>
              <w:drawing>
                <wp:inline distT="0" distB="0" distL="0" distR="0">
                  <wp:extent cx="907415" cy="579755"/>
                  <wp:effectExtent l="0" t="0" r="6985"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rrowheads="1"/>
                          </pic:cNvPicPr>
                        </pic:nvPicPr>
                        <pic:blipFill>
                          <a:blip r:embed="rId14">
                            <a:extLst>
                              <a:ext uri="{28A0092B-C50C-407E-A947-70E740481C1C}">
                                <a14:useLocalDpi xmlns:a14="http://schemas.microsoft.com/office/drawing/2010/main" val="0"/>
                              </a:ext>
                            </a:extLst>
                          </a:blip>
                          <a:srcRect l="-3253"/>
                          <a:stretch>
                            <a:fillRect/>
                          </a:stretch>
                        </pic:blipFill>
                        <pic:spPr bwMode="auto">
                          <a:xfrm>
                            <a:off x="0" y="0"/>
                            <a:ext cx="907415" cy="579755"/>
                          </a:xfrm>
                          <a:prstGeom prst="rect">
                            <a:avLst/>
                          </a:prstGeom>
                          <a:noFill/>
                          <a:ln>
                            <a:noFill/>
                          </a:ln>
                        </pic:spPr>
                      </pic:pic>
                    </a:graphicData>
                  </a:graphic>
                </wp:inline>
              </w:drawing>
            </w:r>
          </w:p>
          <w:p w:rsidR="000505CF" w:rsidRPr="0026201A" w:rsidRDefault="000505CF" w:rsidP="0026201A">
            <w:pPr>
              <w:keepNext/>
              <w:bidi/>
              <w:jc w:val="center"/>
              <w:rPr>
                <w:rFonts w:cs="Traditional Arabic"/>
                <w:b/>
                <w:sz w:val="20"/>
                <w:szCs w:val="30"/>
                <w:lang w:val="en-GB"/>
              </w:rPr>
            </w:pPr>
          </w:p>
        </w:tc>
        <w:tc>
          <w:tcPr>
            <w:tcW w:w="4121" w:type="pct"/>
          </w:tcPr>
          <w:p w:rsidR="000505CF" w:rsidRPr="0026201A" w:rsidRDefault="001E6820" w:rsidP="008C0CCB">
            <w:pPr>
              <w:keepNext/>
              <w:numPr>
                <w:ilvl w:val="0"/>
                <w:numId w:val="4"/>
              </w:numPr>
              <w:bidi/>
              <w:ind w:right="22"/>
              <w:jc w:val="lowKashida"/>
              <w:rPr>
                <w:rFonts w:cs="Traditional Arabic"/>
                <w:sz w:val="20"/>
                <w:szCs w:val="30"/>
                <w:lang w:val="en-GB"/>
              </w:rPr>
            </w:pPr>
            <w:r>
              <w:rPr>
                <w:rFonts w:cs="Traditional Arabic" w:hint="cs"/>
                <w:sz w:val="20"/>
                <w:szCs w:val="30"/>
                <w:rtl/>
                <w:lang w:val="en-GB" w:bidi="ar-EG"/>
              </w:rPr>
              <w:t xml:space="preserve">لمعرفة </w:t>
            </w:r>
            <w:r w:rsidR="000505CF" w:rsidRPr="0026201A">
              <w:rPr>
                <w:rFonts w:cs="Traditional Arabic"/>
                <w:sz w:val="20"/>
                <w:szCs w:val="30"/>
                <w:rtl/>
                <w:lang w:val="en-GB" w:bidi="ar-EG"/>
              </w:rPr>
              <w:t xml:space="preserve">المصادر والمراجع والمواقع الشبكية المستخدمة، انظر الشريحة الأخيرة في </w:t>
            </w:r>
            <w:r w:rsidR="008C0CCB">
              <w:rPr>
                <w:rFonts w:cs="Traditional Arabic" w:hint="cs"/>
                <w:sz w:val="20"/>
                <w:szCs w:val="30"/>
                <w:rtl/>
                <w:lang w:val="en-GB" w:bidi="ar-EG"/>
              </w:rPr>
              <w:t>هذه الوحدة</w:t>
            </w:r>
          </w:p>
          <w:p w:rsidR="000505CF" w:rsidRPr="0026201A" w:rsidRDefault="000505CF" w:rsidP="00043828">
            <w:pPr>
              <w:keepNext/>
              <w:numPr>
                <w:ilvl w:val="0"/>
                <w:numId w:val="4"/>
              </w:numPr>
              <w:bidi/>
              <w:ind w:right="22"/>
              <w:jc w:val="lowKashida"/>
              <w:rPr>
                <w:rFonts w:cs="Traditional Arabic"/>
                <w:sz w:val="20"/>
                <w:szCs w:val="30"/>
                <w:lang w:val="en-GB"/>
              </w:rPr>
            </w:pPr>
            <w:r w:rsidRPr="0026201A">
              <w:rPr>
                <w:rFonts w:cs="Traditional Arabic"/>
                <w:iCs/>
                <w:sz w:val="20"/>
                <w:szCs w:val="30"/>
                <w:rtl/>
                <w:lang w:val="en-GB" w:bidi="ar-EG"/>
              </w:rPr>
              <w:t>التدريب في مجال حقوق الإنسان: دليل عن منهجية التدريب في مجال حقوق الإنسان</w:t>
            </w:r>
            <w:r w:rsidRPr="0026201A">
              <w:rPr>
                <w:rFonts w:cs="Traditional Arabic"/>
                <w:i/>
                <w:sz w:val="20"/>
                <w:szCs w:val="30"/>
                <w:rtl/>
                <w:lang w:val="en-GB" w:bidi="ar-EG"/>
              </w:rPr>
              <w:t xml:space="preserve">، سلسلة التدريب المهني رقم 6 </w:t>
            </w:r>
          </w:p>
          <w:p w:rsidR="000505CF" w:rsidRPr="0026201A" w:rsidRDefault="001E6820" w:rsidP="00043828">
            <w:pPr>
              <w:keepNext/>
              <w:numPr>
                <w:ilvl w:val="0"/>
                <w:numId w:val="4"/>
              </w:numPr>
              <w:bidi/>
              <w:ind w:right="22"/>
              <w:jc w:val="lowKashida"/>
              <w:rPr>
                <w:rFonts w:cs="Traditional Arabic"/>
                <w:sz w:val="20"/>
                <w:szCs w:val="30"/>
                <w:lang w:val="en-GB"/>
              </w:rPr>
            </w:pPr>
            <w:r>
              <w:rPr>
                <w:rFonts w:cs="Traditional Arabic" w:hint="cs"/>
                <w:sz w:val="20"/>
                <w:szCs w:val="30"/>
                <w:rtl/>
                <w:lang w:val="en-GB" w:bidi="ar-EG"/>
              </w:rPr>
              <w:t>لمعرفة</w:t>
            </w:r>
            <w:r w:rsidR="000505CF" w:rsidRPr="0026201A">
              <w:rPr>
                <w:rFonts w:cs="Traditional Arabic"/>
                <w:sz w:val="20"/>
                <w:szCs w:val="30"/>
                <w:rtl/>
                <w:lang w:val="en-GB" w:bidi="ar-EG"/>
              </w:rPr>
              <w:t xml:space="preserve"> تقنيات التدريب، بما في ذلك </w:t>
            </w:r>
            <w:r w:rsidR="00043828">
              <w:rPr>
                <w:rFonts w:cs="Traditional Arabic" w:hint="cs"/>
                <w:sz w:val="20"/>
                <w:szCs w:val="30"/>
                <w:rtl/>
                <w:lang w:val="en-GB" w:bidi="ar-EG"/>
              </w:rPr>
              <w:t>مجموعة</w:t>
            </w:r>
            <w:r w:rsidR="000505CF" w:rsidRPr="0026201A">
              <w:rPr>
                <w:rFonts w:cs="Traditional Arabic"/>
                <w:sz w:val="20"/>
                <w:szCs w:val="30"/>
                <w:rtl/>
                <w:lang w:val="en-GB" w:bidi="ar-EG"/>
              </w:rPr>
              <w:t xml:space="preserve"> وسائل إذابة الجليد، انظر المواد الصادرة عن قسم المنهجية والتعليم والتدريب في المفوضية السامية لحقوق الإنسان</w:t>
            </w:r>
          </w:p>
          <w:p w:rsidR="000505CF" w:rsidRPr="0026201A" w:rsidRDefault="000505CF" w:rsidP="0026201A">
            <w:pPr>
              <w:keepNext/>
              <w:bidi/>
              <w:ind w:right="22"/>
              <w:rPr>
                <w:rFonts w:cs="Traditional Arabic"/>
                <w:sz w:val="20"/>
                <w:szCs w:val="30"/>
              </w:rPr>
            </w:pPr>
          </w:p>
        </w:tc>
      </w:tr>
      <w:tr w:rsidR="000505CF" w:rsidRPr="0026201A">
        <w:tc>
          <w:tcPr>
            <w:tcW w:w="879" w:type="pct"/>
          </w:tcPr>
          <w:p w:rsidR="000505CF" w:rsidRPr="0026201A" w:rsidRDefault="000505CF" w:rsidP="0026201A">
            <w:pPr>
              <w:keepNext/>
              <w:bidi/>
              <w:jc w:val="center"/>
              <w:rPr>
                <w:rFonts w:cs="Traditional Arabic"/>
                <w:sz w:val="20"/>
                <w:szCs w:val="30"/>
                <w:lang w:val="en-GB"/>
              </w:rPr>
            </w:pPr>
            <w:r w:rsidRPr="0026201A">
              <w:rPr>
                <w:rFonts w:cs="Traditional Arabic"/>
                <w:sz w:val="20"/>
                <w:szCs w:val="30"/>
                <w:rtl/>
                <w:lang w:val="en-GB"/>
              </w:rPr>
              <w:t>مواد للتوزيع على المشاركين</w:t>
            </w:r>
          </w:p>
          <w:p w:rsidR="000505CF" w:rsidRPr="0026201A" w:rsidRDefault="00D12371" w:rsidP="003621E7">
            <w:pPr>
              <w:keepNext/>
              <w:bidi/>
              <w:jc w:val="center"/>
              <w:rPr>
                <w:rFonts w:cs="Traditional Arabic"/>
                <w:bCs/>
                <w:sz w:val="20"/>
                <w:szCs w:val="30"/>
                <w:lang w:val="en-GB"/>
              </w:rPr>
            </w:pPr>
            <w:r>
              <w:rPr>
                <w:rFonts w:cs="Traditional Arabic"/>
                <w:noProof/>
                <w:sz w:val="20"/>
                <w:szCs w:val="30"/>
              </w:rPr>
              <w:drawing>
                <wp:inline distT="0" distB="0" distL="0" distR="0">
                  <wp:extent cx="819150" cy="497840"/>
                  <wp:effectExtent l="0" t="0" r="0" b="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5">
                            <a:extLst>
                              <a:ext uri="{28A0092B-C50C-407E-A947-70E740481C1C}">
                                <a14:useLocalDpi xmlns:a14="http://schemas.microsoft.com/office/drawing/2010/main" val="0"/>
                              </a:ext>
                            </a:extLst>
                          </a:blip>
                          <a:srcRect t="-3516" b="-391"/>
                          <a:stretch>
                            <a:fillRect/>
                          </a:stretch>
                        </pic:blipFill>
                        <pic:spPr bwMode="auto">
                          <a:xfrm>
                            <a:off x="0" y="0"/>
                            <a:ext cx="819150" cy="497840"/>
                          </a:xfrm>
                          <a:prstGeom prst="rect">
                            <a:avLst/>
                          </a:prstGeom>
                          <a:noFill/>
                          <a:ln>
                            <a:noFill/>
                          </a:ln>
                        </pic:spPr>
                      </pic:pic>
                    </a:graphicData>
                  </a:graphic>
                </wp:inline>
              </w:drawing>
            </w:r>
          </w:p>
        </w:tc>
        <w:tc>
          <w:tcPr>
            <w:tcW w:w="4121" w:type="pct"/>
          </w:tcPr>
          <w:p w:rsidR="000505CF" w:rsidRPr="0026201A" w:rsidRDefault="000505CF" w:rsidP="008C0CCB">
            <w:pPr>
              <w:keepNext/>
              <w:numPr>
                <w:ilvl w:val="0"/>
                <w:numId w:val="1"/>
              </w:numPr>
              <w:bidi/>
              <w:rPr>
                <w:rFonts w:cs="Traditional Arabic"/>
                <w:sz w:val="20"/>
                <w:szCs w:val="30"/>
                <w:lang w:val="en-GB"/>
              </w:rPr>
            </w:pPr>
            <w:r w:rsidRPr="0026201A">
              <w:rPr>
                <w:rFonts w:cs="Traditional Arabic"/>
                <w:sz w:val="20"/>
                <w:szCs w:val="30"/>
                <w:rtl/>
                <w:lang w:val="en-GB" w:bidi="ar-EG"/>
              </w:rPr>
              <w:t xml:space="preserve">عرض شرائح </w:t>
            </w:r>
            <w:r w:rsidR="001E6820">
              <w:rPr>
                <w:rFonts w:cs="Traditional Arabic" w:hint="cs"/>
                <w:sz w:val="20"/>
                <w:szCs w:val="30"/>
                <w:rtl/>
                <w:lang w:val="en-GB" w:bidi="ar-EG"/>
              </w:rPr>
              <w:t>حاسوبي</w:t>
            </w:r>
            <w:r w:rsidRPr="0026201A">
              <w:rPr>
                <w:rFonts w:cs="Traditional Arabic"/>
                <w:sz w:val="20"/>
                <w:szCs w:val="30"/>
                <w:rtl/>
                <w:lang w:val="en-GB" w:bidi="ar-EG"/>
              </w:rPr>
              <w:t xml:space="preserve"> (طبع 4 شرائح في كل صفحة) </w:t>
            </w:r>
          </w:p>
          <w:p w:rsidR="000505CF" w:rsidRDefault="003621E7" w:rsidP="008C0CCB">
            <w:pPr>
              <w:keepNext/>
              <w:numPr>
                <w:ilvl w:val="0"/>
                <w:numId w:val="1"/>
              </w:numPr>
              <w:bidi/>
              <w:rPr>
                <w:rFonts w:cs="Traditional Arabic"/>
                <w:sz w:val="20"/>
                <w:szCs w:val="30"/>
                <w:lang w:val="en-GB"/>
              </w:rPr>
            </w:pPr>
            <w:r>
              <w:rPr>
                <w:rFonts w:cs="Traditional Arabic" w:hint="cs"/>
                <w:sz w:val="20"/>
                <w:szCs w:val="30"/>
                <w:rtl/>
                <w:lang w:val="en-GB" w:bidi="ar-EG"/>
              </w:rPr>
              <w:t>اتفاقية حقوق الأشخاص ذوي الإعاقة</w:t>
            </w:r>
          </w:p>
          <w:p w:rsidR="008C0CCB" w:rsidRPr="0016067E" w:rsidRDefault="008C0CCB" w:rsidP="008C0CCB">
            <w:pPr>
              <w:pStyle w:val="ListParagraph"/>
              <w:numPr>
                <w:ilvl w:val="0"/>
                <w:numId w:val="1"/>
              </w:numPr>
              <w:bidi/>
              <w:contextualSpacing/>
              <w:rPr>
                <w:rFonts w:ascii="Arial" w:hAnsi="Arial" w:cs="Arial"/>
                <w:bCs/>
                <w:lang w:val="en-GB"/>
              </w:rPr>
            </w:pPr>
            <w:r w:rsidRPr="005F4647">
              <w:rPr>
                <w:rFonts w:ascii="Arial" w:hAnsi="Arial" w:cs="Arial"/>
                <w:bCs/>
                <w:lang w:val="en-GB"/>
              </w:rPr>
              <w:t>A/HRC/10/48</w:t>
            </w:r>
          </w:p>
          <w:p w:rsidR="000505CF" w:rsidRPr="0026201A" w:rsidRDefault="000505CF" w:rsidP="0026201A">
            <w:pPr>
              <w:pStyle w:val="ListParagraph"/>
              <w:keepNext/>
              <w:bidi/>
              <w:ind w:left="394"/>
              <w:rPr>
                <w:rFonts w:cs="Traditional Arabic"/>
                <w:sz w:val="20"/>
                <w:szCs w:val="30"/>
                <w:lang w:val="en-GB"/>
              </w:rPr>
            </w:pPr>
          </w:p>
        </w:tc>
      </w:tr>
      <w:tr w:rsidR="000505CF" w:rsidRPr="0026201A">
        <w:tc>
          <w:tcPr>
            <w:tcW w:w="879" w:type="pct"/>
          </w:tcPr>
          <w:p w:rsidR="000505CF" w:rsidRPr="0026201A" w:rsidRDefault="000505CF" w:rsidP="0026201A">
            <w:pPr>
              <w:keepNext/>
              <w:bidi/>
              <w:jc w:val="center"/>
              <w:rPr>
                <w:rFonts w:cs="Traditional Arabic"/>
                <w:b/>
                <w:sz w:val="20"/>
                <w:szCs w:val="30"/>
                <w:lang w:val="en-GB"/>
              </w:rPr>
            </w:pPr>
            <w:r w:rsidRPr="0026201A">
              <w:rPr>
                <w:rFonts w:cs="Traditional Arabic"/>
                <w:b/>
                <w:sz w:val="20"/>
                <w:szCs w:val="30"/>
                <w:rtl/>
                <w:lang w:val="en-GB"/>
              </w:rPr>
              <w:t>مواد للقراءة للمشاركين</w:t>
            </w:r>
            <w:r w:rsidRPr="0026201A">
              <w:rPr>
                <w:rFonts w:cs="Traditional Arabic"/>
                <w:b/>
                <w:noProof/>
                <w:sz w:val="20"/>
                <w:szCs w:val="30"/>
                <w:lang w:val="en-GB"/>
              </w:rPr>
              <w:t xml:space="preserve"> </w:t>
            </w:r>
          </w:p>
          <w:p w:rsidR="000505CF" w:rsidRPr="0026201A" w:rsidRDefault="00D12371" w:rsidP="0026201A">
            <w:pPr>
              <w:keepNext/>
              <w:bidi/>
              <w:jc w:val="center"/>
              <w:rPr>
                <w:rFonts w:cs="Traditional Arabic"/>
                <w:b/>
                <w:sz w:val="20"/>
                <w:szCs w:val="30"/>
                <w:lang w:val="en-GB"/>
              </w:rPr>
            </w:pPr>
            <w:r>
              <w:rPr>
                <w:noProof/>
              </w:rPr>
              <mc:AlternateContent>
                <mc:Choice Requires="wps">
                  <w:drawing>
                    <wp:anchor distT="0" distB="0" distL="114300" distR="114300" simplePos="0" relativeHeight="251658240" behindDoc="0" locked="0" layoutInCell="1" allowOverlap="1">
                      <wp:simplePos x="0" y="0"/>
                      <wp:positionH relativeFrom="column">
                        <wp:posOffset>262255</wp:posOffset>
                      </wp:positionH>
                      <wp:positionV relativeFrom="paragraph">
                        <wp:posOffset>6985</wp:posOffset>
                      </wp:positionV>
                      <wp:extent cx="609600" cy="114300"/>
                      <wp:effectExtent l="0" t="0" r="4445" b="254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1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05CF" w:rsidRPr="008E57DD" w:rsidRDefault="000505CF" w:rsidP="008E57DD">
                                  <w:pPr>
                                    <w:bidi/>
                                    <w:spacing w:line="160" w:lineRule="exact"/>
                                    <w:jc w:val="center"/>
                                    <w:rPr>
                                      <w:color w:val="000000"/>
                                      <w:sz w:val="16"/>
                                      <w:szCs w:val="16"/>
                                      <w:lang w:bidi="ar-EG"/>
                                    </w:rPr>
                                  </w:pPr>
                                  <w:r>
                                    <w:rPr>
                                      <w:color w:val="000000"/>
                                      <w:sz w:val="16"/>
                                      <w:szCs w:val="16"/>
                                      <w:rtl/>
                                      <w:lang w:bidi="ar-EG"/>
                                    </w:rPr>
                                    <w:t>مكتبة المفوضية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20.65pt;margin-top:.55pt;width:48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lfXeQIAAAUFAAAOAAAAZHJzL2Uyb0RvYy54bWysVNtu3CAQfa/Uf0C8b2xvnO3aijfKpVtV&#10;Si9S0g9gDV6jYoYCu3Za9d874PUm6UWqqvoBDzAcZuac4fxi6BTZC+sk6IpmJyklQtfApd5W9NP9&#10;erakxHmmOVOgRUUfhKMXq5cvzntTijm0oLiwBEG0K3tT0dZ7UyaJq1vRMXcCRmjcbMB2zOPUbhNu&#10;WY/onUrmabpIerDcWKiFc7h6M27SVcRvGlH7D03jhCeqohibj6ON4yaMyeqclVvLTCvrQxjsH6Lo&#10;mNR46RHqhnlGdlb+AtXJ2oKDxp/U0CXQNLIWMQfMJkt/yuauZUbEXLA4zhzL5P4fbP1+/9ESySta&#10;UKJZhxTdi8GTKxjIaahOb1yJTncG3fyAy8hyzNSZW6g/O6LhumV6Ky6thb4VjGN0WTiZPDk64rgA&#10;sunfAcdr2M5DBBoa24XSYTEIoiNLD0dmQig1Li7SYpHiTo1bWZafoh1uYOV02Fjn3wjoSDAqapH4&#10;CM72t86PrpNLuMuBknwtlYoTu91cK0v2DEWyjt8B/Zmb0sFZQzg2Io4rGCPeEfZCtJH0b0U2z9Or&#10;eTFbL5avZvk6P5sVr9LlLM2KK8wkL/Kb9fcQYJaXreRc6FupxSTALP87gg+tMEonSpD0SOTZ/Gxk&#10;6I9JpvH7XZKd9NiPSnYVXR6dWBl4fa05ps1Kz6Qa7eR5+JEQrMH0j1WJKgjEjxLww2aIcosSCQrZ&#10;AH9AWVhA2pBhfEvQaMF+paTHvqyo+7JjVlCi3mqUVmjiybCTsZkMpms8WlFPyWhe+7HZd8bKbYvI&#10;o3g1XKL8Ghml8RjFQbTYazGHw7sQmvnpPHo9vl6rHwAAAP//AwBQSwMEFAAGAAgAAAAhAKQE1C3c&#10;AAAABwEAAA8AAABkcnMvZG93bnJldi54bWxMjs1OwzAQhO9IvIO1SFwQddKiUkKcClq4lUN/1PM2&#10;NklEvI5sp0nfnu0Jbjs7o5kvX462FWfjQ+NIQTpJQBgqnW6oUnDYfz4uQISIpLF1ZBRcTIBlcXuT&#10;Y6bdQFtz3sVKcAmFDBXUMXaZlKGsjcUwcZ0h9r6dtxhZ+kpqjwOX21ZOk2QuLTbECzV2ZlWb8mfX&#10;WwXzte+HLa0e1oePDX511fT4fjkqdX83vr2CiGaMf2G44jM6FMx0cj3pIFoFT+mMk/xPQVzt2TPr&#10;Ex8vKcgil//5i18AAAD//wMAUEsBAi0AFAAGAAgAAAAhALaDOJL+AAAA4QEAABMAAAAAAAAAAAAA&#10;AAAAAAAAAFtDb250ZW50X1R5cGVzXS54bWxQSwECLQAUAAYACAAAACEAOP0h/9YAAACUAQAACwAA&#10;AAAAAAAAAAAAAAAvAQAAX3JlbHMvLnJlbHNQSwECLQAUAAYACAAAACEAAB5X13kCAAAFBQAADgAA&#10;AAAAAAAAAAAAAAAuAgAAZHJzL2Uyb0RvYy54bWxQSwECLQAUAAYACAAAACEApATULdwAAAAHAQAA&#10;DwAAAAAAAAAAAAAAAADTBAAAZHJzL2Rvd25yZXYueG1sUEsFBgAAAAAEAAQA8wAAANwFAAAAAA==&#10;" stroked="f">
                      <v:textbox inset="0,0,0,0">
                        <w:txbxContent>
                          <w:p w:rsidR="000505CF" w:rsidRPr="008E57DD" w:rsidRDefault="000505CF" w:rsidP="008E57DD">
                            <w:pPr>
                              <w:bidi/>
                              <w:spacing w:line="160" w:lineRule="exact"/>
                              <w:jc w:val="center"/>
                              <w:rPr>
                                <w:color w:val="000000"/>
                                <w:sz w:val="16"/>
                                <w:szCs w:val="16"/>
                                <w:lang w:bidi="ar-EG"/>
                              </w:rPr>
                            </w:pPr>
                            <w:r>
                              <w:rPr>
                                <w:color w:val="000000"/>
                                <w:sz w:val="16"/>
                                <w:szCs w:val="16"/>
                                <w:rtl/>
                                <w:lang w:bidi="ar-EG"/>
                              </w:rPr>
                              <w:t>مكتبة المفوضية</w:t>
                            </w:r>
                          </w:p>
                        </w:txbxContent>
                      </v:textbox>
                    </v:shape>
                  </w:pict>
                </mc:Fallback>
              </mc:AlternateContent>
            </w:r>
            <w:r>
              <w:rPr>
                <w:rFonts w:cs="Traditional Arabic"/>
                <w:noProof/>
                <w:sz w:val="20"/>
                <w:szCs w:val="30"/>
              </w:rPr>
              <w:drawing>
                <wp:inline distT="0" distB="0" distL="0" distR="0">
                  <wp:extent cx="962025" cy="628015"/>
                  <wp:effectExtent l="0" t="0" r="952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62025" cy="628015"/>
                          </a:xfrm>
                          <a:prstGeom prst="rect">
                            <a:avLst/>
                          </a:prstGeom>
                          <a:noFill/>
                          <a:ln>
                            <a:noFill/>
                          </a:ln>
                        </pic:spPr>
                      </pic:pic>
                    </a:graphicData>
                  </a:graphic>
                </wp:inline>
              </w:drawing>
            </w:r>
          </w:p>
        </w:tc>
        <w:tc>
          <w:tcPr>
            <w:tcW w:w="4121" w:type="pct"/>
          </w:tcPr>
          <w:p w:rsidR="000505CF" w:rsidRPr="0026201A" w:rsidRDefault="000505CF" w:rsidP="00611F8B">
            <w:pPr>
              <w:keepNext/>
              <w:numPr>
                <w:ilvl w:val="0"/>
                <w:numId w:val="1"/>
              </w:numPr>
              <w:bidi/>
              <w:rPr>
                <w:rFonts w:cs="Traditional Arabic"/>
                <w:sz w:val="20"/>
                <w:szCs w:val="30"/>
                <w:lang w:val="en-GB"/>
              </w:rPr>
            </w:pPr>
            <w:r w:rsidRPr="0026201A">
              <w:rPr>
                <w:rFonts w:cs="Traditional Arabic"/>
                <w:sz w:val="20"/>
                <w:szCs w:val="30"/>
                <w:rtl/>
                <w:lang w:val="en-GB" w:bidi="ar-EG"/>
              </w:rPr>
              <w:t xml:space="preserve">اتفاقية حقوق الأشخاص ذوي الإعاقة </w:t>
            </w:r>
          </w:p>
          <w:p w:rsidR="00611F8B" w:rsidRDefault="00611F8B" w:rsidP="00611F8B">
            <w:pPr>
              <w:keepNext/>
              <w:numPr>
                <w:ilvl w:val="0"/>
                <w:numId w:val="1"/>
              </w:numPr>
              <w:bidi/>
              <w:rPr>
                <w:rFonts w:cs="Traditional Arabic"/>
                <w:sz w:val="20"/>
                <w:szCs w:val="30"/>
                <w:lang w:val="en-GB"/>
              </w:rPr>
            </w:pPr>
            <w:r>
              <w:rPr>
                <w:rFonts w:cs="Traditional Arabic" w:hint="cs"/>
                <w:sz w:val="20"/>
                <w:szCs w:val="30"/>
                <w:rtl/>
                <w:lang w:val="en-GB"/>
              </w:rPr>
              <w:t>المفوضية السامية لحقوق الإنسان، أسئلة وأجوبة عن الاتفاقية</w:t>
            </w:r>
          </w:p>
          <w:p w:rsidR="00611F8B" w:rsidRDefault="00611F8B" w:rsidP="00611F8B">
            <w:pPr>
              <w:keepNext/>
              <w:numPr>
                <w:ilvl w:val="0"/>
                <w:numId w:val="1"/>
              </w:numPr>
              <w:bidi/>
              <w:jc w:val="both"/>
              <w:rPr>
                <w:rFonts w:cs="Traditional Arabic"/>
                <w:sz w:val="20"/>
                <w:szCs w:val="30"/>
                <w:lang w:val="en-GB"/>
              </w:rPr>
            </w:pPr>
            <w:r>
              <w:rPr>
                <w:rFonts w:cs="Traditional Arabic" w:hint="cs"/>
                <w:i/>
                <w:iCs/>
                <w:sz w:val="20"/>
                <w:szCs w:val="30"/>
                <w:rtl/>
                <w:lang w:val="en-GB"/>
              </w:rPr>
              <w:t xml:space="preserve">رصد اتفاقية حقوق الأشخاص ذوي الإعاقة: دليل مراقبي حقوق الإنسان، </w:t>
            </w:r>
            <w:r>
              <w:rPr>
                <w:rFonts w:cs="Traditional Arabic" w:hint="cs"/>
                <w:sz w:val="20"/>
                <w:szCs w:val="30"/>
                <w:rtl/>
                <w:lang w:val="en-GB"/>
              </w:rPr>
              <w:t>سلسلة التدريب المهني رقم 17 (</w:t>
            </w:r>
            <w:r w:rsidRPr="004831EE">
              <w:rPr>
                <w:rFonts w:ascii="Arial" w:hAnsi="Arial" w:cs="Arial"/>
                <w:bCs/>
                <w:lang w:val="en-GB"/>
              </w:rPr>
              <w:t>HR/P/PT/17</w:t>
            </w:r>
            <w:r>
              <w:rPr>
                <w:rFonts w:cs="Traditional Arabic" w:hint="cs"/>
                <w:sz w:val="20"/>
                <w:szCs w:val="30"/>
                <w:rtl/>
                <w:lang w:val="en-GB"/>
              </w:rPr>
              <w:t>)</w:t>
            </w:r>
          </w:p>
          <w:p w:rsidR="000505CF" w:rsidRDefault="00611F8B" w:rsidP="00611F8B">
            <w:pPr>
              <w:keepNext/>
              <w:numPr>
                <w:ilvl w:val="0"/>
                <w:numId w:val="1"/>
              </w:numPr>
              <w:bidi/>
              <w:rPr>
                <w:rFonts w:cs="Traditional Arabic"/>
                <w:sz w:val="20"/>
                <w:szCs w:val="30"/>
                <w:lang w:val="en-GB"/>
              </w:rPr>
            </w:pPr>
            <w:r>
              <w:rPr>
                <w:rFonts w:cs="Traditional Arabic" w:hint="cs"/>
                <w:sz w:val="20"/>
                <w:szCs w:val="30"/>
                <w:rtl/>
                <w:lang w:val="en-GB" w:bidi="ar-EG"/>
              </w:rPr>
              <w:t xml:space="preserve">من الإقصاء إلى </w:t>
            </w:r>
            <w:r>
              <w:rPr>
                <w:rFonts w:cs="Traditional Arabic" w:hint="cs"/>
                <w:sz w:val="20"/>
                <w:szCs w:val="30"/>
                <w:rtl/>
                <w:lang w:val="en-GB"/>
              </w:rPr>
              <w:t xml:space="preserve">المساواة: </w:t>
            </w:r>
            <w:r w:rsidRPr="00611F8B">
              <w:rPr>
                <w:rFonts w:cs="Traditional Arabic" w:hint="cs"/>
                <w:i/>
                <w:iCs/>
                <w:sz w:val="20"/>
                <w:szCs w:val="30"/>
                <w:rtl/>
                <w:lang w:val="en-GB"/>
              </w:rPr>
              <w:t xml:space="preserve">إعمال حقوق الأشخاص ذوي الإعاقة </w:t>
            </w:r>
            <w:r w:rsidRPr="00611F8B">
              <w:rPr>
                <w:rFonts w:cs="Traditional Arabic"/>
                <w:i/>
                <w:iCs/>
                <w:sz w:val="20"/>
                <w:szCs w:val="30"/>
                <w:rtl/>
                <w:lang w:val="en-GB"/>
              </w:rPr>
              <w:t>–</w:t>
            </w:r>
            <w:r w:rsidRPr="00611F8B">
              <w:rPr>
                <w:rFonts w:cs="Traditional Arabic" w:hint="cs"/>
                <w:i/>
                <w:iCs/>
                <w:sz w:val="20"/>
                <w:szCs w:val="30"/>
                <w:rtl/>
                <w:lang w:val="en-GB"/>
              </w:rPr>
              <w:t xml:space="preserve"> دليل البرلمانيين بشأن اتفاقية حقوق </w:t>
            </w:r>
            <w:r w:rsidRPr="00611F8B">
              <w:rPr>
                <w:rFonts w:cs="Traditional Arabic" w:hint="cs"/>
                <w:i/>
                <w:iCs/>
                <w:sz w:val="20"/>
                <w:szCs w:val="30"/>
                <w:rtl/>
                <w:lang w:val="en-GB"/>
              </w:rPr>
              <w:lastRenderedPageBreak/>
              <w:t>الأشخاص ذوي الإعاقة وبروتوكولها الاختياري</w:t>
            </w:r>
            <w:r>
              <w:rPr>
                <w:rFonts w:cs="Traditional Arabic" w:hint="cs"/>
                <w:sz w:val="20"/>
                <w:szCs w:val="30"/>
                <w:rtl/>
                <w:lang w:val="en-GB"/>
              </w:rPr>
              <w:t xml:space="preserve"> (</w:t>
            </w:r>
            <w:r>
              <w:rPr>
                <w:rFonts w:ascii="Arial" w:hAnsi="Arial" w:cs="Arial"/>
                <w:bCs/>
                <w:lang w:val="en-GB"/>
              </w:rPr>
              <w:t>HR/PUB/07/6</w:t>
            </w:r>
            <w:r>
              <w:rPr>
                <w:rFonts w:cs="Traditional Arabic" w:hint="cs"/>
                <w:sz w:val="20"/>
                <w:szCs w:val="30"/>
                <w:rtl/>
                <w:lang w:val="en-GB"/>
              </w:rPr>
              <w:t>)</w:t>
            </w:r>
          </w:p>
          <w:p w:rsidR="00611F8B" w:rsidRPr="0016067E" w:rsidRDefault="00611F8B" w:rsidP="00611F8B">
            <w:pPr>
              <w:pStyle w:val="ListParagraph"/>
              <w:numPr>
                <w:ilvl w:val="0"/>
                <w:numId w:val="1"/>
              </w:numPr>
              <w:bidi/>
              <w:contextualSpacing/>
              <w:rPr>
                <w:rFonts w:ascii="Arial" w:hAnsi="Arial" w:cs="Arial"/>
                <w:bCs/>
                <w:lang w:val="en-GB"/>
              </w:rPr>
            </w:pPr>
            <w:r w:rsidRPr="005F4647">
              <w:rPr>
                <w:rFonts w:ascii="Arial" w:hAnsi="Arial" w:cs="Arial"/>
                <w:bCs/>
                <w:lang w:val="en-GB"/>
              </w:rPr>
              <w:t>A/HRC/10/48</w:t>
            </w:r>
          </w:p>
          <w:p w:rsidR="00611F8B" w:rsidRDefault="00611F8B" w:rsidP="00611F8B">
            <w:pPr>
              <w:keepNext/>
              <w:numPr>
                <w:ilvl w:val="0"/>
                <w:numId w:val="1"/>
              </w:numPr>
              <w:bidi/>
              <w:rPr>
                <w:rFonts w:cs="Traditional Arabic"/>
                <w:sz w:val="20"/>
                <w:szCs w:val="30"/>
                <w:lang w:val="en-GB"/>
              </w:rPr>
            </w:pPr>
            <w:r>
              <w:rPr>
                <w:rFonts w:cs="Traditional Arabic" w:hint="cs"/>
                <w:sz w:val="20"/>
                <w:szCs w:val="30"/>
                <w:rtl/>
                <w:lang w:val="en-GB"/>
              </w:rPr>
              <w:t>المفوضية، الدليل التشريعي (</w:t>
            </w:r>
            <w:r w:rsidRPr="0016067E">
              <w:rPr>
                <w:rFonts w:ascii="Arial" w:hAnsi="Arial" w:cs="Arial"/>
                <w:bCs/>
                <w:lang w:val="en-GB"/>
              </w:rPr>
              <w:t>Legislation Handbook</w:t>
            </w:r>
            <w:r>
              <w:rPr>
                <w:rFonts w:cs="Traditional Arabic" w:hint="cs"/>
                <w:sz w:val="20"/>
                <w:szCs w:val="30"/>
                <w:rtl/>
                <w:lang w:val="en-GB"/>
              </w:rPr>
              <w:t>) (سيصدر قريباً)</w:t>
            </w:r>
          </w:p>
          <w:p w:rsidR="000505CF" w:rsidRPr="0026201A" w:rsidRDefault="000505CF" w:rsidP="00611F8B">
            <w:pPr>
              <w:keepNext/>
              <w:bidi/>
              <w:ind w:left="71"/>
              <w:jc w:val="lowKashida"/>
              <w:rPr>
                <w:rFonts w:cs="Traditional Arabic"/>
                <w:color w:val="000000"/>
                <w:sz w:val="20"/>
                <w:szCs w:val="30"/>
                <w:lang w:val="en-GB"/>
              </w:rPr>
            </w:pPr>
          </w:p>
        </w:tc>
      </w:tr>
    </w:tbl>
    <w:p w:rsidR="000505CF" w:rsidRPr="003621E7" w:rsidRDefault="000505CF" w:rsidP="0026201A">
      <w:pPr>
        <w:keepNext/>
        <w:rPr>
          <w:rFonts w:cs="Traditional Arabic"/>
          <w:b/>
          <w:bCs/>
          <w:color w:val="1F497D"/>
          <w:sz w:val="20"/>
          <w:szCs w:val="30"/>
          <w:u w:val="single"/>
        </w:rPr>
      </w:pPr>
    </w:p>
    <w:p w:rsidR="000505CF" w:rsidRPr="0026201A" w:rsidRDefault="000505CF" w:rsidP="0026201A">
      <w:pPr>
        <w:keepNext/>
        <w:bidi/>
        <w:spacing w:line="400" w:lineRule="exact"/>
        <w:rPr>
          <w:rFonts w:cs="Traditional Arabic"/>
          <w:b/>
          <w:bCs/>
          <w:iCs/>
          <w:color w:val="1F497D"/>
          <w:sz w:val="20"/>
          <w:szCs w:val="30"/>
          <w:u w:val="single"/>
          <w:lang w:val="en-GB"/>
        </w:rPr>
      </w:pPr>
      <w:r w:rsidRPr="0026201A">
        <w:rPr>
          <w:rFonts w:cs="Traditional Arabic"/>
          <w:b/>
          <w:bCs/>
          <w:color w:val="1F497D"/>
          <w:sz w:val="20"/>
          <w:szCs w:val="30"/>
          <w:u w:val="single"/>
          <w:rtl/>
          <w:lang w:val="en-GB"/>
        </w:rPr>
        <w:t>أهداف التعلم (المهارات والمعارف والمواقف)</w:t>
      </w:r>
    </w:p>
    <w:p w:rsidR="000505CF" w:rsidRPr="003621E7" w:rsidRDefault="000505CF" w:rsidP="0026201A">
      <w:pPr>
        <w:keepNext/>
        <w:bidi/>
        <w:spacing w:line="400" w:lineRule="exact"/>
        <w:jc w:val="lowKashida"/>
        <w:rPr>
          <w:rFonts w:cs="Traditional Arabic"/>
          <w:sz w:val="20"/>
          <w:szCs w:val="30"/>
          <w:lang w:val="en-GB"/>
        </w:rPr>
      </w:pPr>
    </w:p>
    <w:p w:rsidR="000505CF" w:rsidRDefault="000505CF" w:rsidP="00611F8B">
      <w:pPr>
        <w:keepNext/>
        <w:bidi/>
        <w:spacing w:line="400" w:lineRule="exact"/>
        <w:jc w:val="lowKashida"/>
        <w:rPr>
          <w:rFonts w:cs="Traditional Arabic"/>
          <w:sz w:val="20"/>
          <w:szCs w:val="30"/>
          <w:rtl/>
          <w:lang w:val="en-GB"/>
        </w:rPr>
      </w:pPr>
      <w:r w:rsidRPr="0026201A">
        <w:rPr>
          <w:rFonts w:cs="Traditional Arabic"/>
          <w:sz w:val="20"/>
          <w:szCs w:val="30"/>
          <w:rtl/>
          <w:lang w:val="en-GB"/>
        </w:rPr>
        <w:t xml:space="preserve">في نهاية الوحدة </w:t>
      </w:r>
      <w:r w:rsidR="00611F8B">
        <w:rPr>
          <w:rFonts w:cs="Traditional Arabic" w:hint="cs"/>
          <w:sz w:val="20"/>
          <w:szCs w:val="30"/>
          <w:rtl/>
          <w:lang w:val="en-GB"/>
        </w:rPr>
        <w:t>4</w:t>
      </w:r>
      <w:r w:rsidRPr="0026201A">
        <w:rPr>
          <w:rFonts w:cs="Traditional Arabic"/>
          <w:sz w:val="20"/>
          <w:szCs w:val="30"/>
          <w:rtl/>
          <w:lang w:val="en-GB"/>
        </w:rPr>
        <w:t xml:space="preserve"> سيتمكَّن المشاركون</w:t>
      </w:r>
      <w:r w:rsidR="007F0C4A">
        <w:rPr>
          <w:rFonts w:cs="Traditional Arabic" w:hint="cs"/>
          <w:sz w:val="20"/>
          <w:szCs w:val="30"/>
          <w:rtl/>
          <w:lang w:val="en-GB"/>
        </w:rPr>
        <w:t xml:space="preserve"> من</w:t>
      </w:r>
      <w:r w:rsidR="003621E7">
        <w:rPr>
          <w:rFonts w:cs="Traditional Arabic" w:hint="cs"/>
          <w:sz w:val="20"/>
          <w:szCs w:val="30"/>
          <w:rtl/>
          <w:lang w:val="en-GB"/>
        </w:rPr>
        <w:t>:</w:t>
      </w:r>
    </w:p>
    <w:p w:rsidR="000505CF" w:rsidRDefault="00611F8B" w:rsidP="003621E7">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شرح التدابير الرئيسية التي ينبغي أن تضطلع بها الدول لتنفيذ اتفاقية حقوق الأشخاص ذوي الإعاقة</w:t>
      </w:r>
    </w:p>
    <w:p w:rsidR="003621E7" w:rsidRDefault="003621E7" w:rsidP="0026201A">
      <w:pPr>
        <w:keepNext/>
        <w:bidi/>
        <w:spacing w:line="400" w:lineRule="exact"/>
        <w:jc w:val="lowKashida"/>
        <w:rPr>
          <w:rFonts w:cs="Traditional Arabic"/>
          <w:b/>
          <w:bCs/>
          <w:color w:val="1F497D"/>
          <w:sz w:val="20"/>
          <w:szCs w:val="30"/>
          <w:u w:val="single"/>
          <w:rtl/>
          <w:lang w:val="en-GB"/>
        </w:rPr>
      </w:pPr>
    </w:p>
    <w:p w:rsidR="000505CF" w:rsidRPr="0026201A" w:rsidRDefault="002005BB" w:rsidP="003621E7">
      <w:pPr>
        <w:keepNext/>
        <w:bidi/>
        <w:spacing w:line="400" w:lineRule="exact"/>
        <w:jc w:val="lowKashida"/>
        <w:rPr>
          <w:rFonts w:cs="Traditional Arabic"/>
          <w:b/>
          <w:bCs/>
          <w:iCs/>
          <w:color w:val="1F497D"/>
          <w:sz w:val="20"/>
          <w:szCs w:val="30"/>
          <w:u w:val="single"/>
          <w:lang w:val="en-GB"/>
        </w:rPr>
      </w:pPr>
      <w:r>
        <w:rPr>
          <w:rFonts w:cs="Traditional Arabic" w:hint="cs"/>
          <w:b/>
          <w:bCs/>
          <w:color w:val="1F497D"/>
          <w:sz w:val="20"/>
          <w:szCs w:val="30"/>
          <w:u w:val="single"/>
          <w:rtl/>
          <w:lang w:val="en-GB"/>
        </w:rPr>
        <w:t>ال</w:t>
      </w:r>
      <w:r w:rsidR="00DB4401">
        <w:rPr>
          <w:rFonts w:cs="Traditional Arabic" w:hint="cs"/>
          <w:b/>
          <w:bCs/>
          <w:color w:val="1F497D"/>
          <w:sz w:val="20"/>
          <w:szCs w:val="30"/>
          <w:u w:val="single"/>
          <w:rtl/>
          <w:lang w:val="en-GB"/>
        </w:rPr>
        <w:t xml:space="preserve">نهج </w:t>
      </w:r>
      <w:r>
        <w:rPr>
          <w:rFonts w:cs="Traditional Arabic" w:hint="cs"/>
          <w:b/>
          <w:bCs/>
          <w:color w:val="1F497D"/>
          <w:sz w:val="20"/>
          <w:szCs w:val="30"/>
          <w:u w:val="single"/>
          <w:rtl/>
          <w:lang w:val="en-GB"/>
        </w:rPr>
        <w:t xml:space="preserve">المتبع في </w:t>
      </w:r>
      <w:r w:rsidR="00DB4401">
        <w:rPr>
          <w:rFonts w:cs="Traditional Arabic" w:hint="cs"/>
          <w:b/>
          <w:bCs/>
          <w:color w:val="1F497D"/>
          <w:sz w:val="20"/>
          <w:szCs w:val="30"/>
          <w:u w:val="single"/>
          <w:rtl/>
          <w:lang w:val="en-GB"/>
        </w:rPr>
        <w:t>الوحدة 4</w:t>
      </w:r>
    </w:p>
    <w:p w:rsidR="000505CF" w:rsidRPr="0026201A" w:rsidRDefault="000505CF" w:rsidP="0026201A">
      <w:pPr>
        <w:keepNext/>
        <w:bidi/>
        <w:spacing w:line="400" w:lineRule="exact"/>
        <w:jc w:val="lowKashida"/>
        <w:rPr>
          <w:rFonts w:cs="Traditional Arabic"/>
          <w:sz w:val="20"/>
          <w:szCs w:val="30"/>
        </w:rPr>
      </w:pPr>
    </w:p>
    <w:p w:rsidR="000505CF" w:rsidRDefault="00DB4401" w:rsidP="00DB4401">
      <w:pPr>
        <w:keepNext/>
        <w:bidi/>
        <w:spacing w:line="400" w:lineRule="exact"/>
        <w:jc w:val="lowKashida"/>
        <w:rPr>
          <w:rFonts w:cs="Traditional Arabic"/>
          <w:sz w:val="20"/>
          <w:szCs w:val="30"/>
          <w:rtl/>
          <w:lang w:val="en-GB"/>
        </w:rPr>
      </w:pPr>
      <w:r>
        <w:rPr>
          <w:rFonts w:cs="Traditional Arabic" w:hint="cs"/>
          <w:sz w:val="20"/>
          <w:szCs w:val="30"/>
          <w:rtl/>
          <w:lang w:val="en-GB"/>
        </w:rPr>
        <w:t xml:space="preserve">تقدِّم الوحدة 4 تدابير التنفيذ. وإجراء مناقشة بشأن هذا الموضوع أمر حاسم لجميع البلدان </w:t>
      </w:r>
      <w:r>
        <w:rPr>
          <w:rFonts w:cs="Traditional Arabic"/>
          <w:sz w:val="20"/>
          <w:szCs w:val="30"/>
          <w:rtl/>
          <w:lang w:val="en-GB"/>
        </w:rPr>
        <w:t>–</w:t>
      </w:r>
      <w:r>
        <w:rPr>
          <w:rFonts w:cs="Traditional Arabic" w:hint="cs"/>
          <w:sz w:val="20"/>
          <w:szCs w:val="30"/>
          <w:rtl/>
          <w:lang w:val="en-GB"/>
        </w:rPr>
        <w:t xml:space="preserve"> سواء كانت تنظر في التصديق على الاتفاقية أو إن كانت قد صدَّقت عليها بالفعل وتبحث الآن الخطوات التالية. وتسعى هذه الوحدة إلى تجميع تدابير التنفيذ بطريقة تفي بكل ما يتعلق بالالتزامات المختلفة الكثيرة المعروضة في الاتفاقية دون الدخول في تفاصيل تقنية للغاية. ومن أهم هذه التدابير</w:t>
      </w:r>
      <w:r w:rsidR="00DB63C7">
        <w:rPr>
          <w:rFonts w:cs="Traditional Arabic" w:hint="cs"/>
          <w:sz w:val="20"/>
          <w:szCs w:val="30"/>
          <w:rtl/>
          <w:lang w:val="en-GB" w:bidi="ar-LB"/>
        </w:rPr>
        <w:t>،</w:t>
      </w:r>
      <w:r>
        <w:rPr>
          <w:rFonts w:cs="Traditional Arabic" w:hint="cs"/>
          <w:sz w:val="20"/>
          <w:szCs w:val="30"/>
          <w:rtl/>
          <w:lang w:val="en-GB"/>
        </w:rPr>
        <w:t xml:space="preserve"> التدابير القانونية والسياساتية وتدابير الميزانية، وكذلك كفالة الوصول إلى الخدمات الشاملة للجميع. ومع ذلك، فإن تدابير مثل إذكاء الوعي والتدريب والبحوث والرصد تتسم هي الأخرى بأهمية بالغة من أجل استكمال دورة التنفيذ.</w:t>
      </w:r>
    </w:p>
    <w:p w:rsidR="000505CF" w:rsidRPr="0026201A" w:rsidRDefault="000505CF" w:rsidP="0026201A">
      <w:pPr>
        <w:keepNext/>
        <w:bidi/>
        <w:spacing w:line="400" w:lineRule="exact"/>
        <w:jc w:val="lowKashida"/>
        <w:rPr>
          <w:rFonts w:cs="Traditional Arabic"/>
          <w:sz w:val="20"/>
          <w:szCs w:val="30"/>
          <w:lang w:val="en-GB"/>
        </w:rPr>
      </w:pPr>
    </w:p>
    <w:p w:rsidR="000505CF" w:rsidRPr="0026201A" w:rsidRDefault="00EB7D6A" w:rsidP="0026201A">
      <w:pPr>
        <w:keepNext/>
        <w:bidi/>
        <w:spacing w:line="400" w:lineRule="exact"/>
        <w:jc w:val="lowKashida"/>
        <w:rPr>
          <w:rFonts w:cs="Traditional Arabic"/>
          <w:b/>
          <w:bCs/>
          <w:iCs/>
          <w:color w:val="1F497D"/>
          <w:sz w:val="20"/>
          <w:szCs w:val="30"/>
          <w:u w:val="single"/>
          <w:lang w:val="en-GB"/>
        </w:rPr>
      </w:pPr>
      <w:r>
        <w:rPr>
          <w:rFonts w:cs="Traditional Arabic" w:hint="cs"/>
          <w:b/>
          <w:bCs/>
          <w:color w:val="1F497D"/>
          <w:sz w:val="20"/>
          <w:szCs w:val="30"/>
          <w:u w:val="single"/>
          <w:rtl/>
          <w:lang w:val="en-GB"/>
        </w:rPr>
        <w:t>معلومات مفيدة عامة</w:t>
      </w:r>
      <w:r w:rsidR="000505CF" w:rsidRPr="0026201A">
        <w:rPr>
          <w:rFonts w:cs="Traditional Arabic"/>
          <w:b/>
          <w:bCs/>
          <w:color w:val="1F497D"/>
          <w:sz w:val="20"/>
          <w:szCs w:val="30"/>
          <w:u w:val="single"/>
          <w:rtl/>
          <w:lang w:val="en-GB"/>
        </w:rPr>
        <w:t xml:space="preserve"> </w:t>
      </w:r>
    </w:p>
    <w:p w:rsidR="000505CF" w:rsidRDefault="000505CF" w:rsidP="0026201A">
      <w:pPr>
        <w:keepNext/>
        <w:bidi/>
        <w:spacing w:line="400" w:lineRule="exact"/>
        <w:ind w:right="22"/>
        <w:jc w:val="lowKashida"/>
        <w:rPr>
          <w:rFonts w:cs="Traditional Arabic"/>
          <w:sz w:val="20"/>
          <w:szCs w:val="30"/>
          <w:rtl/>
          <w:lang w:val="en-GB"/>
        </w:rPr>
      </w:pPr>
    </w:p>
    <w:p w:rsidR="00083034" w:rsidRDefault="00083034" w:rsidP="00D339D4">
      <w:pPr>
        <w:keepNext/>
        <w:numPr>
          <w:ilvl w:val="0"/>
          <w:numId w:val="8"/>
        </w:numPr>
        <w:bidi/>
        <w:spacing w:line="400" w:lineRule="exact"/>
        <w:ind w:right="22"/>
        <w:jc w:val="lowKashida"/>
        <w:rPr>
          <w:rFonts w:cs="Traditional Arabic"/>
          <w:sz w:val="20"/>
          <w:szCs w:val="30"/>
          <w:lang w:val="en-GB"/>
        </w:rPr>
      </w:pPr>
      <w:r>
        <w:rPr>
          <w:rFonts w:cs="Traditional Arabic" w:hint="cs"/>
          <w:sz w:val="20"/>
          <w:szCs w:val="30"/>
          <w:rtl/>
          <w:lang w:val="en-GB"/>
        </w:rPr>
        <w:t xml:space="preserve">من المتوقع أن يكيِّف الميسِّر المواد </w:t>
      </w:r>
      <w:r w:rsidR="00DB4401">
        <w:rPr>
          <w:rFonts w:cs="Traditional Arabic" w:hint="cs"/>
          <w:sz w:val="20"/>
          <w:szCs w:val="30"/>
          <w:rtl/>
          <w:lang w:val="en-GB"/>
        </w:rPr>
        <w:t xml:space="preserve">حسب </w:t>
      </w:r>
      <w:r w:rsidR="00D339D4">
        <w:rPr>
          <w:rFonts w:cs="Traditional Arabic" w:hint="cs"/>
          <w:sz w:val="20"/>
          <w:szCs w:val="30"/>
          <w:rtl/>
          <w:lang w:val="en-GB"/>
        </w:rPr>
        <w:t>الحاضرين</w:t>
      </w:r>
      <w:r w:rsidR="00DB4401">
        <w:rPr>
          <w:rFonts w:cs="Traditional Arabic" w:hint="cs"/>
          <w:sz w:val="20"/>
          <w:szCs w:val="30"/>
          <w:rtl/>
          <w:lang w:val="en-GB"/>
        </w:rPr>
        <w:t xml:space="preserve"> </w:t>
      </w:r>
      <w:r>
        <w:rPr>
          <w:rFonts w:cs="Traditional Arabic" w:hint="cs"/>
          <w:sz w:val="20"/>
          <w:szCs w:val="30"/>
          <w:rtl/>
          <w:lang w:val="en-GB"/>
        </w:rPr>
        <w:t>وحسب السياق الوطني أو الإقليمي. و</w:t>
      </w:r>
      <w:r w:rsidR="00D339D4">
        <w:rPr>
          <w:rFonts w:cs="Traditional Arabic" w:hint="cs"/>
          <w:sz w:val="20"/>
          <w:szCs w:val="30"/>
          <w:rtl/>
          <w:lang w:val="en-GB"/>
        </w:rPr>
        <w:t>يتم تقديم</w:t>
      </w:r>
      <w:r w:rsidR="00DB4401">
        <w:rPr>
          <w:rFonts w:cs="Traditional Arabic" w:hint="cs"/>
          <w:sz w:val="20"/>
          <w:szCs w:val="30"/>
          <w:rtl/>
          <w:lang w:val="en-GB"/>
        </w:rPr>
        <w:t xml:space="preserve"> </w:t>
      </w:r>
      <w:r>
        <w:rPr>
          <w:rFonts w:cs="Traditional Arabic" w:hint="cs"/>
          <w:sz w:val="20"/>
          <w:szCs w:val="30"/>
          <w:rtl/>
          <w:lang w:val="en-GB"/>
        </w:rPr>
        <w:t xml:space="preserve">عرض الشرائح الحاسوبي والمذكرات </w:t>
      </w:r>
      <w:r w:rsidR="00D339D4">
        <w:rPr>
          <w:rFonts w:cs="Traditional Arabic" w:hint="cs"/>
          <w:sz w:val="20"/>
          <w:szCs w:val="30"/>
          <w:rtl/>
          <w:lang w:val="en-GB"/>
        </w:rPr>
        <w:t xml:space="preserve">باعتبارهاً </w:t>
      </w:r>
      <w:r w:rsidR="00DB4401">
        <w:rPr>
          <w:rFonts w:cs="Traditional Arabic" w:hint="cs"/>
          <w:sz w:val="20"/>
          <w:szCs w:val="30"/>
          <w:rtl/>
          <w:lang w:val="en-GB"/>
        </w:rPr>
        <w:t xml:space="preserve">أساساً يستطيع الميسِّر أن يبني عليه دورة تدريبية </w:t>
      </w:r>
      <w:r w:rsidR="00D339D4">
        <w:rPr>
          <w:rFonts w:cs="Traditional Arabic" w:hint="cs"/>
          <w:sz w:val="20"/>
          <w:szCs w:val="30"/>
          <w:rtl/>
          <w:lang w:val="en-GB"/>
        </w:rPr>
        <w:t>تناسب</w:t>
      </w:r>
      <w:r w:rsidR="00DB4401">
        <w:rPr>
          <w:rFonts w:cs="Traditional Arabic" w:hint="cs"/>
          <w:sz w:val="20"/>
          <w:szCs w:val="30"/>
          <w:rtl/>
          <w:lang w:val="en-GB"/>
        </w:rPr>
        <w:t xml:space="preserve"> احتياجات المشاركين </w:t>
      </w:r>
      <w:r w:rsidR="00D339D4">
        <w:rPr>
          <w:rFonts w:cs="Traditional Arabic" w:hint="cs"/>
          <w:sz w:val="20"/>
          <w:szCs w:val="30"/>
          <w:rtl/>
          <w:lang w:val="en-GB"/>
        </w:rPr>
        <w:t>وظروفهم المحدَّدة.</w:t>
      </w:r>
      <w:r w:rsidR="00DB4401">
        <w:rPr>
          <w:rFonts w:cs="Traditional Arabic" w:hint="cs"/>
          <w:sz w:val="20"/>
          <w:szCs w:val="30"/>
          <w:rtl/>
          <w:lang w:val="en-GB"/>
        </w:rPr>
        <w:t xml:space="preserve"> و</w:t>
      </w:r>
      <w:r w:rsidR="00D339D4">
        <w:rPr>
          <w:rFonts w:cs="Traditional Arabic" w:hint="cs"/>
          <w:sz w:val="20"/>
          <w:szCs w:val="30"/>
          <w:rtl/>
          <w:lang w:val="en-GB"/>
        </w:rPr>
        <w:t>لا يتعيَّن</w:t>
      </w:r>
      <w:r w:rsidR="00DB4401">
        <w:rPr>
          <w:rFonts w:cs="Traditional Arabic" w:hint="cs"/>
          <w:sz w:val="20"/>
          <w:szCs w:val="30"/>
          <w:rtl/>
          <w:lang w:val="en-GB"/>
        </w:rPr>
        <w:t xml:space="preserve"> اتباع هذا العرض وهذه المذكرة </w:t>
      </w:r>
      <w:r w:rsidR="00D339D4">
        <w:rPr>
          <w:rFonts w:cs="Traditional Arabic" w:hint="cs"/>
          <w:sz w:val="20"/>
          <w:szCs w:val="30"/>
          <w:rtl/>
          <w:lang w:val="en-GB"/>
        </w:rPr>
        <w:t>حرفياً</w:t>
      </w:r>
      <w:r w:rsidR="00DB4401">
        <w:rPr>
          <w:rFonts w:cs="Traditional Arabic" w:hint="cs"/>
          <w:sz w:val="20"/>
          <w:szCs w:val="30"/>
          <w:rtl/>
          <w:lang w:val="en-GB"/>
        </w:rPr>
        <w:t>!</w:t>
      </w:r>
    </w:p>
    <w:p w:rsidR="00FC04B6" w:rsidRDefault="00FC04B6" w:rsidP="00FC04B6">
      <w:pPr>
        <w:keepNext/>
        <w:numPr>
          <w:ilvl w:val="0"/>
          <w:numId w:val="8"/>
        </w:numPr>
        <w:bidi/>
        <w:spacing w:line="400" w:lineRule="exact"/>
        <w:ind w:right="22"/>
        <w:jc w:val="lowKashida"/>
        <w:rPr>
          <w:rFonts w:cs="Traditional Arabic"/>
          <w:sz w:val="20"/>
          <w:szCs w:val="30"/>
          <w:lang w:val="en-GB"/>
        </w:rPr>
      </w:pPr>
      <w:r>
        <w:rPr>
          <w:rFonts w:cs="Traditional Arabic"/>
          <w:sz w:val="20"/>
          <w:szCs w:val="30"/>
          <w:rtl/>
          <w:lang w:val="en-GB"/>
        </w:rPr>
        <w:t xml:space="preserve">تتضمن المذكرات بعض الأمثلة العملية. ولكن ينبغي عند إعداد العرض أن يجهِّز الميسِّر بعض الأمثلة الإضافية على أساس خبراته وبحوثه ومع مراعاة الأوضاع المحلية والإقليمية ومصادر المعلومات. </w:t>
      </w:r>
    </w:p>
    <w:p w:rsidR="00083034" w:rsidRPr="00E7307F" w:rsidRDefault="00083034" w:rsidP="00083034">
      <w:pPr>
        <w:keepNext/>
        <w:bidi/>
        <w:spacing w:line="400" w:lineRule="exact"/>
        <w:jc w:val="lowKashida"/>
        <w:rPr>
          <w:rFonts w:cs="Traditional Arabic"/>
          <w:b/>
          <w:bCs/>
          <w:color w:val="1F497D"/>
          <w:sz w:val="20"/>
          <w:szCs w:val="30"/>
          <w:u w:val="single"/>
          <w:rtl/>
          <w:lang w:val="en-GB"/>
        </w:rPr>
      </w:pPr>
    </w:p>
    <w:p w:rsidR="00083034" w:rsidRPr="0022023F" w:rsidRDefault="00083034" w:rsidP="00083034">
      <w:pPr>
        <w:keepNext/>
        <w:bidi/>
        <w:spacing w:line="400" w:lineRule="exact"/>
        <w:jc w:val="lowKashida"/>
        <w:rPr>
          <w:rFonts w:cs="Traditional Arabic"/>
          <w:b/>
          <w:bCs/>
          <w:color w:val="1F497D"/>
          <w:sz w:val="20"/>
          <w:szCs w:val="30"/>
          <w:u w:val="single"/>
          <w:rtl/>
          <w:lang w:val="en-GB"/>
        </w:rPr>
      </w:pPr>
      <w:r>
        <w:rPr>
          <w:rFonts w:cs="Traditional Arabic" w:hint="cs"/>
          <w:b/>
          <w:bCs/>
          <w:color w:val="1F497D"/>
          <w:sz w:val="20"/>
          <w:szCs w:val="30"/>
          <w:u w:val="single"/>
          <w:rtl/>
          <w:lang w:val="en-GB"/>
        </w:rPr>
        <w:t>شرائح محدَّدة</w:t>
      </w:r>
    </w:p>
    <w:p w:rsidR="00083034" w:rsidRDefault="00083034" w:rsidP="00647910">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 </w:t>
      </w:r>
      <w:r>
        <w:rPr>
          <w:rFonts w:cs="Traditional Arabic"/>
          <w:sz w:val="20"/>
          <w:szCs w:val="30"/>
          <w:rtl/>
          <w:lang w:val="en-GB"/>
        </w:rPr>
        <w:t>–</w:t>
      </w:r>
      <w:r>
        <w:rPr>
          <w:rFonts w:cs="Traditional Arabic" w:hint="cs"/>
          <w:sz w:val="20"/>
          <w:szCs w:val="30"/>
          <w:rtl/>
          <w:lang w:val="en-GB"/>
        </w:rPr>
        <w:t xml:space="preserve"> العنوان</w:t>
      </w:r>
    </w:p>
    <w:p w:rsidR="00083034" w:rsidRDefault="00083034" w:rsidP="00E7307F">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2 </w:t>
      </w:r>
      <w:r>
        <w:rPr>
          <w:rFonts w:cs="Traditional Arabic"/>
          <w:sz w:val="20"/>
          <w:szCs w:val="30"/>
          <w:rtl/>
          <w:lang w:val="en-GB"/>
        </w:rPr>
        <w:t>–</w:t>
      </w:r>
      <w:r>
        <w:rPr>
          <w:rFonts w:cs="Traditional Arabic" w:hint="cs"/>
          <w:sz w:val="20"/>
          <w:szCs w:val="30"/>
          <w:rtl/>
          <w:lang w:val="en-GB"/>
        </w:rPr>
        <w:t xml:space="preserve"> الأهداف وسير الوحدة </w:t>
      </w:r>
    </w:p>
    <w:p w:rsidR="00083034" w:rsidRDefault="00083034" w:rsidP="00E7307F">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3 </w:t>
      </w:r>
      <w:r>
        <w:rPr>
          <w:rFonts w:cs="Traditional Arabic"/>
          <w:sz w:val="20"/>
          <w:szCs w:val="30"/>
          <w:rtl/>
          <w:lang w:val="en-GB"/>
        </w:rPr>
        <w:t>–</w:t>
      </w:r>
      <w:r>
        <w:rPr>
          <w:rFonts w:cs="Traditional Arabic" w:hint="cs"/>
          <w:sz w:val="20"/>
          <w:szCs w:val="30"/>
          <w:rtl/>
          <w:lang w:val="en-GB"/>
        </w:rPr>
        <w:t xml:space="preserve"> تعرض </w:t>
      </w:r>
      <w:r w:rsidR="00E7307F">
        <w:rPr>
          <w:rFonts w:cs="Traditional Arabic" w:hint="cs"/>
          <w:sz w:val="20"/>
          <w:szCs w:val="30"/>
          <w:rtl/>
          <w:lang w:val="en-GB"/>
        </w:rPr>
        <w:t>المادة 4 (1) (أ) من الاتفاقية التي تتضمن الالتزام العام فيما يتعلق بالتنفيذ</w:t>
      </w:r>
    </w:p>
    <w:p w:rsidR="00083034" w:rsidRDefault="00083034" w:rsidP="004F21D3">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4- </w:t>
      </w:r>
      <w:r w:rsidR="00E7307F">
        <w:rPr>
          <w:rFonts w:cs="Traditional Arabic" w:hint="cs"/>
          <w:sz w:val="20"/>
          <w:szCs w:val="30"/>
          <w:rtl/>
          <w:lang w:val="en-GB"/>
        </w:rPr>
        <w:t xml:space="preserve">سيهتم كثير من المشاركين بمعرفة بعض الخطوات العملية التي يستطيعون اتخاذها أو تشجيع غيرهم على اتخاذها بأسرع ما يمكن. وتسعى هذه الشريحة إلى إعطاء المشاركين بعض المقترحات التي يستطيعون متابعتها بعد الدورة التدريبية. وتتعلق الشرائح </w:t>
      </w:r>
      <w:r w:rsidR="004F21D3">
        <w:rPr>
          <w:rFonts w:cs="Traditional Arabic" w:hint="cs"/>
          <w:sz w:val="20"/>
          <w:szCs w:val="30"/>
          <w:rtl/>
          <w:lang w:val="en-GB"/>
        </w:rPr>
        <w:t>الأخرى</w:t>
      </w:r>
      <w:r w:rsidR="00E7307F">
        <w:rPr>
          <w:rFonts w:cs="Traditional Arabic" w:hint="cs"/>
          <w:sz w:val="20"/>
          <w:szCs w:val="30"/>
          <w:rtl/>
          <w:lang w:val="en-GB"/>
        </w:rPr>
        <w:t xml:space="preserve"> بالتنفيذ </w:t>
      </w:r>
      <w:r w:rsidR="004F21D3">
        <w:rPr>
          <w:rFonts w:cs="Traditional Arabic" w:hint="cs"/>
          <w:sz w:val="20"/>
          <w:szCs w:val="30"/>
          <w:rtl/>
          <w:lang w:val="en-GB"/>
        </w:rPr>
        <w:t>الأطول أجلاً</w:t>
      </w:r>
    </w:p>
    <w:p w:rsidR="00083034" w:rsidRDefault="00083034" w:rsidP="00FC04B6">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lastRenderedPageBreak/>
        <w:t xml:space="preserve">الشريحة 5 </w:t>
      </w:r>
      <w:r>
        <w:rPr>
          <w:rFonts w:cs="Traditional Arabic"/>
          <w:sz w:val="20"/>
          <w:szCs w:val="30"/>
          <w:rtl/>
          <w:lang w:val="en-GB"/>
        </w:rPr>
        <w:t>–</w:t>
      </w:r>
      <w:r>
        <w:rPr>
          <w:rFonts w:cs="Traditional Arabic" w:hint="cs"/>
          <w:sz w:val="20"/>
          <w:szCs w:val="30"/>
          <w:rtl/>
          <w:lang w:val="en-GB"/>
        </w:rPr>
        <w:t xml:space="preserve"> </w:t>
      </w:r>
      <w:r w:rsidR="00E7307F">
        <w:rPr>
          <w:rFonts w:cs="Traditional Arabic" w:hint="cs"/>
          <w:sz w:val="20"/>
          <w:szCs w:val="30"/>
          <w:rtl/>
          <w:lang w:val="en-GB"/>
        </w:rPr>
        <w:t>تعرض دورة التنفيذ، وفي هذا السياق، تعرض أيضاً أنواع التدابير التي تناقش في بقية العرض. وليس هناك حاجة إلى الدخول في أي تفاصيل نظراً لأن هذه التفاصيل ستناقش فيما بعد. والعامل الهام الذي يتعيَّن التأكيد عليه في هذه المرحلة هو أن التنفيذ يمر بدورات زمنية وأنه متكرر وأن التدابير مترابطة. و</w:t>
      </w:r>
      <w:r w:rsidR="00FC04B6">
        <w:rPr>
          <w:rFonts w:cs="Traditional Arabic" w:hint="cs"/>
          <w:sz w:val="20"/>
          <w:szCs w:val="30"/>
          <w:rtl/>
          <w:lang w:val="en-GB"/>
        </w:rPr>
        <w:t>ت</w:t>
      </w:r>
      <w:r w:rsidR="00E7307F">
        <w:rPr>
          <w:rFonts w:cs="Traditional Arabic" w:hint="cs"/>
          <w:sz w:val="20"/>
          <w:szCs w:val="30"/>
          <w:rtl/>
          <w:lang w:val="en-GB"/>
        </w:rPr>
        <w:t xml:space="preserve">تطلب </w:t>
      </w:r>
      <w:r w:rsidR="00FC04B6">
        <w:rPr>
          <w:rFonts w:cs="Traditional Arabic" w:hint="cs"/>
          <w:sz w:val="20"/>
          <w:szCs w:val="30"/>
          <w:rtl/>
          <w:lang w:val="en-GB"/>
        </w:rPr>
        <w:t>القوانين</w:t>
      </w:r>
      <w:r w:rsidR="00E7307F">
        <w:rPr>
          <w:rFonts w:cs="Traditional Arabic" w:hint="cs"/>
          <w:sz w:val="20"/>
          <w:szCs w:val="30"/>
          <w:rtl/>
          <w:lang w:val="en-GB"/>
        </w:rPr>
        <w:t xml:space="preserve"> والسياسات </w:t>
      </w:r>
      <w:r w:rsidR="00FC04B6">
        <w:rPr>
          <w:rFonts w:cs="Traditional Arabic" w:hint="cs"/>
          <w:sz w:val="20"/>
          <w:szCs w:val="30"/>
          <w:rtl/>
          <w:lang w:val="en-GB"/>
        </w:rPr>
        <w:t xml:space="preserve">وجود </w:t>
      </w:r>
      <w:r w:rsidR="00E7307F">
        <w:rPr>
          <w:rFonts w:cs="Traditional Arabic" w:hint="cs"/>
          <w:sz w:val="20"/>
          <w:szCs w:val="30"/>
          <w:rtl/>
          <w:lang w:val="en-GB"/>
        </w:rPr>
        <w:t>ميزانيات وإذكا</w:t>
      </w:r>
      <w:r w:rsidR="00FC04B6">
        <w:rPr>
          <w:rFonts w:cs="Traditional Arabic" w:hint="cs"/>
          <w:sz w:val="20"/>
          <w:szCs w:val="30"/>
          <w:rtl/>
          <w:lang w:val="en-GB"/>
        </w:rPr>
        <w:t>ء</w:t>
      </w:r>
      <w:r w:rsidR="00E7307F">
        <w:rPr>
          <w:rFonts w:cs="Traditional Arabic" w:hint="cs"/>
          <w:sz w:val="20"/>
          <w:szCs w:val="30"/>
          <w:rtl/>
          <w:lang w:val="en-GB"/>
        </w:rPr>
        <w:t xml:space="preserve"> الوعي الجماهيري. وبالمثل، فإن القوانين والسياسات التي يتم تمويلها على النحو الصحيح وتتمشى مع الاتفاقية تعكس مباد</w:t>
      </w:r>
      <w:r w:rsidR="00FC04B6">
        <w:rPr>
          <w:rFonts w:cs="Traditional Arabic" w:hint="cs"/>
          <w:sz w:val="20"/>
          <w:szCs w:val="30"/>
          <w:rtl/>
          <w:lang w:val="en-GB"/>
        </w:rPr>
        <w:t>ئ</w:t>
      </w:r>
      <w:r w:rsidR="00E7307F">
        <w:rPr>
          <w:rFonts w:cs="Traditional Arabic" w:hint="cs"/>
          <w:sz w:val="20"/>
          <w:szCs w:val="30"/>
          <w:rtl/>
          <w:lang w:val="en-GB"/>
        </w:rPr>
        <w:t xml:space="preserve">ها وتؤدي إلى خدمات تشمل الجميع. وبالإضافة إلى ذلك، توفِّر البحوث والرصد بيانات لتقييم القوانين والسياسات </w:t>
      </w:r>
      <w:r w:rsidR="00FC04B6">
        <w:rPr>
          <w:rFonts w:cs="Traditional Arabic" w:hint="cs"/>
          <w:sz w:val="20"/>
          <w:szCs w:val="30"/>
          <w:rtl/>
          <w:lang w:val="en-GB"/>
        </w:rPr>
        <w:t xml:space="preserve">وهذا </w:t>
      </w:r>
      <w:r w:rsidR="00E7307F">
        <w:rPr>
          <w:rFonts w:cs="Traditional Arabic" w:hint="cs"/>
          <w:sz w:val="20"/>
          <w:szCs w:val="30"/>
          <w:rtl/>
          <w:lang w:val="en-GB"/>
        </w:rPr>
        <w:t>يؤدي بدوره إلى مزيد من إصلاح القوانين بعد فترة من التنفيذ.</w:t>
      </w:r>
    </w:p>
    <w:p w:rsidR="00083034" w:rsidRDefault="00083034" w:rsidP="00FC04B6">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6 </w:t>
      </w:r>
      <w:r>
        <w:rPr>
          <w:rFonts w:cs="Traditional Arabic"/>
          <w:sz w:val="20"/>
          <w:szCs w:val="30"/>
          <w:rtl/>
          <w:lang w:val="en-GB"/>
        </w:rPr>
        <w:t>–</w:t>
      </w:r>
      <w:r>
        <w:rPr>
          <w:rFonts w:cs="Traditional Arabic" w:hint="cs"/>
          <w:sz w:val="20"/>
          <w:szCs w:val="30"/>
          <w:rtl/>
          <w:lang w:val="en-GB"/>
        </w:rPr>
        <w:t xml:space="preserve"> </w:t>
      </w:r>
      <w:r w:rsidR="00FC04B6">
        <w:rPr>
          <w:rFonts w:cs="Traditional Arabic" w:hint="cs"/>
          <w:sz w:val="20"/>
          <w:szCs w:val="30"/>
          <w:rtl/>
          <w:lang w:val="en-GB"/>
        </w:rPr>
        <w:t>تحدِّد بعض</w:t>
      </w:r>
      <w:r w:rsidR="00E7307F">
        <w:rPr>
          <w:rFonts w:cs="Traditional Arabic" w:hint="cs"/>
          <w:sz w:val="20"/>
          <w:szCs w:val="30"/>
          <w:rtl/>
          <w:lang w:val="en-GB"/>
        </w:rPr>
        <w:t xml:space="preserve"> أصحاب المصلحة </w:t>
      </w:r>
      <w:r w:rsidR="00FC04B6">
        <w:rPr>
          <w:rFonts w:cs="Traditional Arabic" w:hint="cs"/>
          <w:sz w:val="20"/>
          <w:szCs w:val="30"/>
          <w:rtl/>
          <w:lang w:val="en-GB"/>
        </w:rPr>
        <w:t xml:space="preserve">الكثيرين </w:t>
      </w:r>
      <w:r w:rsidR="00E7307F">
        <w:rPr>
          <w:rFonts w:cs="Traditional Arabic" w:hint="cs"/>
          <w:sz w:val="20"/>
          <w:szCs w:val="30"/>
          <w:rtl/>
          <w:lang w:val="en-GB"/>
        </w:rPr>
        <w:t>الذين يمكن لهم أداء دور في تنفيذ الاتفاقية</w:t>
      </w:r>
    </w:p>
    <w:p w:rsidR="00083034" w:rsidRDefault="00083034" w:rsidP="00E7307F">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7 </w:t>
      </w:r>
      <w:r>
        <w:rPr>
          <w:rFonts w:cs="Traditional Arabic"/>
          <w:sz w:val="20"/>
          <w:szCs w:val="30"/>
          <w:rtl/>
          <w:lang w:val="en-GB"/>
        </w:rPr>
        <w:t>–</w:t>
      </w:r>
      <w:r>
        <w:rPr>
          <w:rFonts w:cs="Traditional Arabic" w:hint="cs"/>
          <w:sz w:val="20"/>
          <w:szCs w:val="30"/>
          <w:rtl/>
          <w:lang w:val="en-GB"/>
        </w:rPr>
        <w:t xml:space="preserve"> </w:t>
      </w:r>
      <w:r w:rsidR="00E7307F">
        <w:rPr>
          <w:rFonts w:cs="Traditional Arabic" w:hint="cs"/>
          <w:sz w:val="20"/>
          <w:szCs w:val="30"/>
          <w:rtl/>
          <w:lang w:val="en-GB"/>
        </w:rPr>
        <w:t>تقدِّم نقاط التنسيق وآليات التنسيق وأُطر التنفيذ والرصد المستقلة. وسيتم تناولها بمزيد من التفصيل في وحدة أخرى ولكن أشير إليها هنا لأنها تتسم بأهمية خاصة في توفير هيكل مؤسسي ملائم يملك ويتابع التنفيذ.</w:t>
      </w:r>
    </w:p>
    <w:p w:rsidR="00083034" w:rsidRDefault="00083034" w:rsidP="00E30567">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8 </w:t>
      </w:r>
      <w:r>
        <w:rPr>
          <w:rFonts w:cs="Traditional Arabic"/>
          <w:sz w:val="20"/>
          <w:szCs w:val="30"/>
          <w:rtl/>
          <w:lang w:val="en-GB"/>
        </w:rPr>
        <w:t>–</w:t>
      </w:r>
      <w:r>
        <w:rPr>
          <w:rFonts w:cs="Traditional Arabic" w:hint="cs"/>
          <w:sz w:val="20"/>
          <w:szCs w:val="30"/>
          <w:rtl/>
          <w:lang w:val="en-GB"/>
        </w:rPr>
        <w:t xml:space="preserve"> </w:t>
      </w:r>
      <w:r w:rsidR="00E7307F">
        <w:rPr>
          <w:rFonts w:cs="Traditional Arabic" w:hint="cs"/>
          <w:sz w:val="20"/>
          <w:szCs w:val="30"/>
          <w:rtl/>
          <w:lang w:val="en-GB"/>
        </w:rPr>
        <w:t xml:space="preserve">تناقش القوانين والسياسات. ومن المهم </w:t>
      </w:r>
      <w:r w:rsidR="00913304">
        <w:rPr>
          <w:rFonts w:cs="Traditional Arabic" w:hint="cs"/>
          <w:sz w:val="20"/>
          <w:szCs w:val="30"/>
          <w:rtl/>
          <w:lang w:val="en-GB"/>
        </w:rPr>
        <w:t>اعتناق</w:t>
      </w:r>
      <w:r w:rsidR="00E7307F">
        <w:rPr>
          <w:rFonts w:cs="Traditional Arabic" w:hint="cs"/>
          <w:sz w:val="20"/>
          <w:szCs w:val="30"/>
          <w:rtl/>
          <w:lang w:val="en-GB"/>
        </w:rPr>
        <w:t xml:space="preserve"> نهج مزدوج المسار </w:t>
      </w:r>
      <w:r w:rsidR="00913304">
        <w:rPr>
          <w:rFonts w:cs="Traditional Arabic" w:hint="cs"/>
          <w:sz w:val="20"/>
          <w:szCs w:val="30"/>
          <w:rtl/>
          <w:lang w:val="en-GB"/>
        </w:rPr>
        <w:t>إزاء</w:t>
      </w:r>
      <w:r w:rsidR="00E7307F">
        <w:rPr>
          <w:rFonts w:cs="Traditional Arabic" w:hint="cs"/>
          <w:sz w:val="20"/>
          <w:szCs w:val="30"/>
          <w:rtl/>
          <w:lang w:val="en-GB"/>
        </w:rPr>
        <w:t xml:space="preserve"> إصلاح </w:t>
      </w:r>
      <w:r w:rsidR="00913304">
        <w:rPr>
          <w:rFonts w:cs="Traditional Arabic" w:hint="cs"/>
          <w:sz w:val="20"/>
          <w:szCs w:val="30"/>
          <w:rtl/>
          <w:lang w:val="en-GB"/>
        </w:rPr>
        <w:t>القوانين</w:t>
      </w:r>
      <w:r w:rsidR="00E7307F">
        <w:rPr>
          <w:rFonts w:cs="Traditional Arabic" w:hint="cs"/>
          <w:sz w:val="20"/>
          <w:szCs w:val="30"/>
          <w:rtl/>
          <w:lang w:val="en-GB"/>
        </w:rPr>
        <w:t xml:space="preserve"> والسياسات. إذ أن قوانين عدم التمييز وقوانين حقوق الإعاقة المتكاملة تتسم بأهمية ولكن يتعيَّن </w:t>
      </w:r>
      <w:r w:rsidR="00E30567">
        <w:rPr>
          <w:rFonts w:cs="Traditional Arabic" w:hint="cs"/>
          <w:sz w:val="20"/>
          <w:szCs w:val="30"/>
          <w:rtl/>
          <w:lang w:val="en-GB"/>
        </w:rPr>
        <w:t>مراجعة</w:t>
      </w:r>
      <w:r w:rsidR="00E7307F">
        <w:rPr>
          <w:rFonts w:cs="Traditional Arabic" w:hint="cs"/>
          <w:sz w:val="20"/>
          <w:szCs w:val="30"/>
          <w:rtl/>
          <w:lang w:val="en-GB"/>
        </w:rPr>
        <w:t xml:space="preserve"> مجموعة كاملة من القوانين والسياسات الأخرى</w:t>
      </w:r>
      <w:r w:rsidR="00E30567">
        <w:rPr>
          <w:rFonts w:cs="Traditional Arabic" w:hint="cs"/>
          <w:sz w:val="20"/>
          <w:szCs w:val="30"/>
          <w:rtl/>
          <w:lang w:val="en-GB"/>
        </w:rPr>
        <w:t>،</w:t>
      </w:r>
      <w:r w:rsidR="00E7307F">
        <w:rPr>
          <w:rFonts w:cs="Traditional Arabic" w:hint="cs"/>
          <w:sz w:val="20"/>
          <w:szCs w:val="30"/>
          <w:rtl/>
          <w:lang w:val="en-GB"/>
        </w:rPr>
        <w:t xml:space="preserve"> </w:t>
      </w:r>
      <w:r w:rsidR="00E30567">
        <w:rPr>
          <w:rFonts w:cs="Traditional Arabic" w:hint="cs"/>
          <w:sz w:val="20"/>
          <w:szCs w:val="30"/>
          <w:rtl/>
          <w:lang w:val="en-GB"/>
        </w:rPr>
        <w:t xml:space="preserve">وربما إصلاحها، </w:t>
      </w:r>
      <w:r w:rsidR="00E7307F">
        <w:rPr>
          <w:rFonts w:cs="Traditional Arabic" w:hint="cs"/>
          <w:sz w:val="20"/>
          <w:szCs w:val="30"/>
          <w:rtl/>
          <w:lang w:val="en-GB"/>
        </w:rPr>
        <w:t>بحيث تتمشى مع الاتفاقية. ويشمل ذلك قوانين مثل قوانين البناء أو قوانين الملكية الفكرية، التي لا يخ</w:t>
      </w:r>
      <w:r w:rsidR="007F0C4A">
        <w:rPr>
          <w:rFonts w:cs="Traditional Arabic" w:hint="cs"/>
          <w:sz w:val="20"/>
          <w:szCs w:val="30"/>
          <w:rtl/>
          <w:lang w:val="en-GB"/>
        </w:rPr>
        <w:t>ط</w:t>
      </w:r>
      <w:r w:rsidR="00E7307F">
        <w:rPr>
          <w:rFonts w:cs="Traditional Arabic" w:hint="cs"/>
          <w:sz w:val="20"/>
          <w:szCs w:val="30"/>
          <w:rtl/>
          <w:lang w:val="en-GB"/>
        </w:rPr>
        <w:t>ر ببال كثير من الناس أن تكون لها صلة بالإعاقة.</w:t>
      </w:r>
    </w:p>
    <w:p w:rsidR="00083034" w:rsidRDefault="00083034" w:rsidP="00E30567">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9 </w:t>
      </w:r>
      <w:r>
        <w:rPr>
          <w:rFonts w:cs="Traditional Arabic"/>
          <w:sz w:val="20"/>
          <w:szCs w:val="30"/>
          <w:rtl/>
          <w:lang w:val="en-GB"/>
        </w:rPr>
        <w:t>–</w:t>
      </w:r>
      <w:r>
        <w:rPr>
          <w:rFonts w:cs="Traditional Arabic" w:hint="cs"/>
          <w:sz w:val="20"/>
          <w:szCs w:val="30"/>
          <w:rtl/>
          <w:lang w:val="en-GB"/>
        </w:rPr>
        <w:t xml:space="preserve"> </w:t>
      </w:r>
      <w:r w:rsidR="00E7307F">
        <w:rPr>
          <w:rFonts w:cs="Traditional Arabic" w:hint="cs"/>
          <w:sz w:val="20"/>
          <w:szCs w:val="30"/>
          <w:rtl/>
          <w:lang w:val="en-GB"/>
        </w:rPr>
        <w:t>تثير القضية الهامة جداً المتمثلة في التمويل. فبدون التمويل، س</w:t>
      </w:r>
      <w:r w:rsidR="00E30567">
        <w:rPr>
          <w:rFonts w:cs="Traditional Arabic" w:hint="cs"/>
          <w:sz w:val="20"/>
          <w:szCs w:val="30"/>
          <w:rtl/>
          <w:lang w:val="en-GB"/>
        </w:rPr>
        <w:t>ي</w:t>
      </w:r>
      <w:r w:rsidR="00E7307F">
        <w:rPr>
          <w:rFonts w:cs="Traditional Arabic" w:hint="cs"/>
          <w:sz w:val="20"/>
          <w:szCs w:val="30"/>
          <w:rtl/>
          <w:lang w:val="en-GB"/>
        </w:rPr>
        <w:t xml:space="preserve">بقى كثير من القوانين والسياسات </w:t>
      </w:r>
      <w:r w:rsidR="00E30567">
        <w:rPr>
          <w:rFonts w:cs="Traditional Arabic" w:hint="cs"/>
          <w:sz w:val="20"/>
          <w:szCs w:val="30"/>
          <w:rtl/>
          <w:lang w:val="en-GB"/>
        </w:rPr>
        <w:t xml:space="preserve">مُجمَّدة </w:t>
      </w:r>
      <w:r w:rsidR="00E7307F">
        <w:rPr>
          <w:rFonts w:cs="Traditional Arabic" w:hint="cs"/>
          <w:sz w:val="20"/>
          <w:szCs w:val="30"/>
          <w:rtl/>
          <w:lang w:val="en-GB"/>
        </w:rPr>
        <w:t xml:space="preserve">على الرف. وتمويل القوانين والسياسات </w:t>
      </w:r>
      <w:r w:rsidR="00E30567">
        <w:rPr>
          <w:rFonts w:cs="Traditional Arabic" w:hint="cs"/>
          <w:sz w:val="20"/>
          <w:szCs w:val="30"/>
          <w:rtl/>
          <w:lang w:val="en-GB"/>
        </w:rPr>
        <w:t>يمثِّل خطوة</w:t>
      </w:r>
      <w:r w:rsidR="00E7307F">
        <w:rPr>
          <w:rFonts w:cs="Traditional Arabic" w:hint="cs"/>
          <w:sz w:val="20"/>
          <w:szCs w:val="30"/>
          <w:rtl/>
          <w:lang w:val="en-GB"/>
        </w:rPr>
        <w:t xml:space="preserve"> حاسمة في مجموعة من تدابير التنفيذ تترجم المعايير الدولية إلى قوانين وطنية. ولا يتطلب ذلك فقط </w:t>
      </w:r>
      <w:r w:rsidR="00E30567">
        <w:rPr>
          <w:rFonts w:cs="Traditional Arabic" w:hint="cs"/>
          <w:sz w:val="20"/>
          <w:szCs w:val="30"/>
          <w:rtl/>
          <w:lang w:val="en-GB"/>
        </w:rPr>
        <w:t>المواءمة</w:t>
      </w:r>
      <w:r w:rsidR="00E7307F">
        <w:rPr>
          <w:rFonts w:cs="Traditional Arabic" w:hint="cs"/>
          <w:sz w:val="20"/>
          <w:szCs w:val="30"/>
          <w:rtl/>
          <w:lang w:val="en-GB"/>
        </w:rPr>
        <w:t xml:space="preserve"> بين الميزانيات وإصلاح قانون حقوق الإعاقة، ولكنه يتطلب أيضاً إشراك المسؤولين عن الميزانيات، مثل وزارة المالية، في المناقشات بشأن إصلاح القوانين والسياسات في مرحلة مبكرة. وفي النهاية، فإن التفكير حول موضوع التمويل </w:t>
      </w:r>
      <w:r w:rsidR="00384B3A">
        <w:rPr>
          <w:rFonts w:cs="Traditional Arabic" w:hint="cs"/>
          <w:sz w:val="20"/>
          <w:szCs w:val="30"/>
          <w:rtl/>
          <w:lang w:val="en-GB"/>
        </w:rPr>
        <w:t>يُبرز أيضاً أهمية تعيين تدابير التنفيذ التي تتسم بطابع فوري وتلك التي يمكن إنجازها بصورة تدريجية.</w:t>
      </w:r>
    </w:p>
    <w:p w:rsidR="00083034" w:rsidRDefault="00083034" w:rsidP="00E30567">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10 </w:t>
      </w:r>
      <w:r>
        <w:rPr>
          <w:rFonts w:cs="Traditional Arabic"/>
          <w:sz w:val="20"/>
          <w:szCs w:val="30"/>
          <w:rtl/>
          <w:lang w:val="en-GB"/>
        </w:rPr>
        <w:t>–</w:t>
      </w:r>
      <w:r>
        <w:rPr>
          <w:rFonts w:cs="Traditional Arabic" w:hint="cs"/>
          <w:sz w:val="20"/>
          <w:szCs w:val="30"/>
          <w:rtl/>
          <w:lang w:val="en-GB"/>
        </w:rPr>
        <w:t xml:space="preserve"> </w:t>
      </w:r>
      <w:r w:rsidR="00384B3A">
        <w:rPr>
          <w:rFonts w:cs="Traditional Arabic" w:hint="cs"/>
          <w:sz w:val="20"/>
          <w:szCs w:val="30"/>
          <w:rtl/>
          <w:lang w:val="en-GB"/>
        </w:rPr>
        <w:t xml:space="preserve">تُبرز "المجموعات" الثلاث من الخدمات التي يمكن أن تساعد في كفالة توصيل الخدمات بطريقة تشمل الجميع حقاً. والأمر المثالي أن تكون </w:t>
      </w:r>
      <w:r w:rsidR="00E30567">
        <w:rPr>
          <w:rFonts w:cs="Traditional Arabic" w:hint="cs"/>
          <w:sz w:val="20"/>
          <w:szCs w:val="30"/>
          <w:rtl/>
          <w:lang w:val="en-GB"/>
        </w:rPr>
        <w:t>ال</w:t>
      </w:r>
      <w:r w:rsidR="00384B3A">
        <w:rPr>
          <w:rFonts w:cs="Traditional Arabic" w:hint="cs"/>
          <w:sz w:val="20"/>
          <w:szCs w:val="30"/>
          <w:rtl/>
          <w:lang w:val="en-GB"/>
        </w:rPr>
        <w:t xml:space="preserve">خدمات </w:t>
      </w:r>
      <w:r w:rsidR="00E30567">
        <w:rPr>
          <w:rFonts w:cs="Traditional Arabic" w:hint="cs"/>
          <w:sz w:val="20"/>
          <w:szCs w:val="30"/>
          <w:rtl/>
          <w:lang w:val="en-GB"/>
        </w:rPr>
        <w:t xml:space="preserve">العامة </w:t>
      </w:r>
      <w:r w:rsidR="00384B3A">
        <w:rPr>
          <w:rFonts w:cs="Traditional Arabic" w:hint="cs"/>
          <w:sz w:val="20"/>
          <w:szCs w:val="30"/>
          <w:rtl/>
          <w:lang w:val="en-GB"/>
        </w:rPr>
        <w:t xml:space="preserve">شاملة للأشخاص ذوي الإعاقة بحيث يتمتعون بالخدمات على قدم المساواة مع الآخرين. وقد يتطلب ذلك اتخاذ تدابير إضافية لكفالة إمكانية الوصول. ومع ذلك، فإن خدمات الدعم قد تكون مطلوبة أيضاً، مثل دعم صنع القرارات القانونية بموجب المادة 12. وأخيراً قد تكون هناك </w:t>
      </w:r>
      <w:bookmarkStart w:id="0" w:name="_GoBack"/>
      <w:bookmarkEnd w:id="0"/>
      <w:r w:rsidR="00384B3A">
        <w:rPr>
          <w:rFonts w:cs="Traditional Arabic" w:hint="cs"/>
          <w:sz w:val="20"/>
          <w:szCs w:val="30"/>
          <w:rtl/>
          <w:lang w:val="en-GB"/>
        </w:rPr>
        <w:t xml:space="preserve">ضرورة إلى بعض الخدمات الدائمة المركزة بالتحديد على الأشخاص ذوي الإعاقة </w:t>
      </w:r>
      <w:r w:rsidR="00384B3A">
        <w:rPr>
          <w:rFonts w:cs="Traditional Arabic"/>
          <w:sz w:val="20"/>
          <w:szCs w:val="30"/>
          <w:rtl/>
          <w:lang w:val="en-GB"/>
        </w:rPr>
        <w:t>–</w:t>
      </w:r>
      <w:r w:rsidR="00384B3A">
        <w:rPr>
          <w:rFonts w:cs="Traditional Arabic" w:hint="cs"/>
          <w:sz w:val="20"/>
          <w:szCs w:val="30"/>
          <w:rtl/>
          <w:lang w:val="en-GB"/>
        </w:rPr>
        <w:t xml:space="preserve"> مثل الرعاية النهارية للأشخاص ذوي الإعاقات الشديدة </w:t>
      </w:r>
      <w:r w:rsidR="00384B3A">
        <w:rPr>
          <w:rFonts w:cs="Traditional Arabic"/>
          <w:sz w:val="20"/>
          <w:szCs w:val="30"/>
          <w:rtl/>
          <w:lang w:val="en-GB"/>
        </w:rPr>
        <w:t>–</w:t>
      </w:r>
      <w:r w:rsidR="00384B3A">
        <w:rPr>
          <w:rFonts w:cs="Traditional Arabic" w:hint="cs"/>
          <w:sz w:val="20"/>
          <w:szCs w:val="30"/>
          <w:rtl/>
          <w:lang w:val="en-GB"/>
        </w:rPr>
        <w:t xml:space="preserve"> بحيث يستطيع هؤلاء الأشخاص العيش في المجتمع دون فصلهم عنه (وبالتالي دون إقصاء) في المؤسسات</w:t>
      </w:r>
    </w:p>
    <w:p w:rsidR="00083034" w:rsidRDefault="00922978" w:rsidP="00E30567">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الشر</w:t>
      </w:r>
      <w:r w:rsidR="007F0C4A">
        <w:rPr>
          <w:rFonts w:cs="Traditional Arabic" w:hint="cs"/>
          <w:sz w:val="20"/>
          <w:szCs w:val="30"/>
          <w:rtl/>
          <w:lang w:val="en-GB"/>
        </w:rPr>
        <w:t>يحة</w:t>
      </w:r>
      <w:r>
        <w:rPr>
          <w:rFonts w:cs="Traditional Arabic" w:hint="cs"/>
          <w:sz w:val="20"/>
          <w:szCs w:val="30"/>
          <w:rtl/>
          <w:lang w:val="en-GB"/>
        </w:rPr>
        <w:t xml:space="preserve"> 11-</w:t>
      </w:r>
      <w:r w:rsidR="001C6166">
        <w:rPr>
          <w:rFonts w:cs="Traditional Arabic" w:hint="cs"/>
          <w:sz w:val="20"/>
          <w:szCs w:val="30"/>
          <w:rtl/>
          <w:lang w:val="en-GB"/>
        </w:rPr>
        <w:t xml:space="preserve"> توفِّر </w:t>
      </w:r>
      <w:r w:rsidR="001C6166" w:rsidRPr="001C6166">
        <w:rPr>
          <w:rFonts w:cs="Traditional Arabic" w:hint="cs"/>
          <w:color w:val="FF0000"/>
          <w:sz w:val="20"/>
          <w:szCs w:val="30"/>
          <w:rtl/>
          <w:lang w:val="en-GB" w:bidi="ar-LB"/>
        </w:rPr>
        <w:t>رابط</w:t>
      </w:r>
      <w:r w:rsidR="00384B3A">
        <w:rPr>
          <w:rFonts w:cs="Traditional Arabic" w:hint="cs"/>
          <w:sz w:val="20"/>
          <w:szCs w:val="30"/>
          <w:rtl/>
          <w:lang w:val="en-GB"/>
        </w:rPr>
        <w:t xml:space="preserve"> إلى شريط فيديو صادر عن الأمم المتحدة لإذكاء وعي الأشخاص ذوي الإعاقة. ويمكن أن يكون ذلك بمثابة: (1) مثال لإذكاء الوعي؛ (2) نقطة تركيز لتناقش فيما بعد؛ </w:t>
      </w:r>
      <w:r w:rsidR="00053A37">
        <w:rPr>
          <w:rFonts w:cs="Traditional Arabic" w:hint="cs"/>
          <w:sz w:val="20"/>
          <w:szCs w:val="30"/>
          <w:rtl/>
          <w:lang w:val="en-GB"/>
        </w:rPr>
        <w:t>(3) تمرين لإذكاء وعي المشاركين</w:t>
      </w:r>
    </w:p>
    <w:p w:rsidR="00384B3A" w:rsidRDefault="00384B3A" w:rsidP="00E30567">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12 </w:t>
      </w:r>
      <w:r>
        <w:rPr>
          <w:rFonts w:cs="Traditional Arabic"/>
          <w:sz w:val="20"/>
          <w:szCs w:val="30"/>
          <w:rtl/>
          <w:lang w:val="en-GB"/>
        </w:rPr>
        <w:t>–</w:t>
      </w:r>
      <w:r>
        <w:rPr>
          <w:rFonts w:cs="Traditional Arabic" w:hint="cs"/>
          <w:sz w:val="20"/>
          <w:szCs w:val="30"/>
          <w:rtl/>
          <w:lang w:val="en-GB"/>
        </w:rPr>
        <w:t xml:space="preserve"> </w:t>
      </w:r>
      <w:r w:rsidR="00E30567">
        <w:rPr>
          <w:rFonts w:cs="Traditional Arabic" w:hint="cs"/>
          <w:sz w:val="20"/>
          <w:szCs w:val="30"/>
          <w:rtl/>
          <w:lang w:val="en-GB"/>
        </w:rPr>
        <w:t>تحدِّد</w:t>
      </w:r>
      <w:r>
        <w:rPr>
          <w:rFonts w:cs="Traditional Arabic" w:hint="cs"/>
          <w:sz w:val="20"/>
          <w:szCs w:val="30"/>
          <w:rtl/>
          <w:lang w:val="en-GB"/>
        </w:rPr>
        <w:t xml:space="preserve"> البحوث باعتبارها عنصراً هاماً من العناصر التي يتألف منها التنفيذ. ويمكن أن تساعد البحوث في توفير وسائل تكنولوجية إضافية وغيرها من الوسائل لكفالة إمكانية الوصول في البيئة وإلى الخدمات </w:t>
      </w:r>
      <w:r>
        <w:rPr>
          <w:rFonts w:cs="Traditional Arabic"/>
          <w:sz w:val="20"/>
          <w:szCs w:val="30"/>
          <w:rtl/>
          <w:lang w:val="en-GB"/>
        </w:rPr>
        <w:t>–</w:t>
      </w:r>
      <w:r>
        <w:rPr>
          <w:rFonts w:cs="Traditional Arabic" w:hint="cs"/>
          <w:sz w:val="20"/>
          <w:szCs w:val="30"/>
          <w:rtl/>
          <w:lang w:val="en-GB"/>
        </w:rPr>
        <w:t xml:space="preserve"> وهي خطوة هامة لكف</w:t>
      </w:r>
      <w:r w:rsidR="00053A37">
        <w:rPr>
          <w:rFonts w:cs="Traditional Arabic" w:hint="cs"/>
          <w:sz w:val="20"/>
          <w:szCs w:val="30"/>
          <w:rtl/>
          <w:lang w:val="en-GB"/>
        </w:rPr>
        <w:t>الة المساواة</w:t>
      </w:r>
    </w:p>
    <w:p w:rsidR="00384B3A" w:rsidRDefault="00384B3A" w:rsidP="00E30567">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13 </w:t>
      </w:r>
      <w:r>
        <w:rPr>
          <w:rFonts w:cs="Traditional Arabic"/>
          <w:sz w:val="20"/>
          <w:szCs w:val="30"/>
          <w:rtl/>
          <w:lang w:val="en-GB"/>
        </w:rPr>
        <w:t>–</w:t>
      </w:r>
      <w:r>
        <w:rPr>
          <w:rFonts w:cs="Traditional Arabic" w:hint="cs"/>
          <w:sz w:val="20"/>
          <w:szCs w:val="30"/>
          <w:rtl/>
          <w:lang w:val="en-GB"/>
        </w:rPr>
        <w:t xml:space="preserve"> تشير إلى الرصد. وتقر الاتفاقية بأن جمع البيانات والإحصاءات يعمل على تحسين القوانين والسياسات. و</w:t>
      </w:r>
      <w:r w:rsidR="00E30567">
        <w:rPr>
          <w:rFonts w:cs="Traditional Arabic" w:hint="cs"/>
          <w:sz w:val="20"/>
          <w:szCs w:val="30"/>
          <w:rtl/>
          <w:lang w:val="en-GB"/>
        </w:rPr>
        <w:t>ي</w:t>
      </w:r>
      <w:r>
        <w:rPr>
          <w:rFonts w:cs="Traditional Arabic" w:hint="cs"/>
          <w:sz w:val="20"/>
          <w:szCs w:val="30"/>
          <w:rtl/>
          <w:lang w:val="en-GB"/>
        </w:rPr>
        <w:t>ساعد أيضاً في توفير معلومات دقيقة لأغراض دورة تقارير التنفيذ ولك</w:t>
      </w:r>
      <w:r w:rsidR="00053A37">
        <w:rPr>
          <w:rFonts w:cs="Traditional Arabic" w:hint="cs"/>
          <w:sz w:val="20"/>
          <w:szCs w:val="30"/>
          <w:rtl/>
          <w:lang w:val="en-GB"/>
        </w:rPr>
        <w:t>ي يمكن أن تبدأ العملية مرة أخرى</w:t>
      </w:r>
    </w:p>
    <w:p w:rsidR="00053A37" w:rsidRDefault="00053A37" w:rsidP="00053A37">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14 </w:t>
      </w:r>
      <w:r>
        <w:rPr>
          <w:rFonts w:cs="Traditional Arabic"/>
          <w:sz w:val="20"/>
          <w:szCs w:val="30"/>
          <w:rtl/>
          <w:lang w:val="en-GB"/>
        </w:rPr>
        <w:t>–</w:t>
      </w:r>
      <w:r>
        <w:rPr>
          <w:rFonts w:cs="Traditional Arabic" w:hint="cs"/>
          <w:sz w:val="20"/>
          <w:szCs w:val="30"/>
          <w:rtl/>
          <w:lang w:val="en-GB"/>
        </w:rPr>
        <w:t xml:space="preserve"> تقدِّم مصادر المعلومات الإضافية</w:t>
      </w:r>
    </w:p>
    <w:p w:rsidR="00083034" w:rsidRDefault="00083034" w:rsidP="00083034">
      <w:pPr>
        <w:keepNext/>
        <w:bidi/>
        <w:spacing w:line="400" w:lineRule="exact"/>
        <w:jc w:val="lowKashida"/>
        <w:rPr>
          <w:rFonts w:cs="Traditional Arabic"/>
          <w:b/>
          <w:bCs/>
          <w:color w:val="1F497D"/>
          <w:sz w:val="20"/>
          <w:szCs w:val="30"/>
          <w:u w:val="single"/>
          <w:rtl/>
          <w:lang w:val="en-GB"/>
        </w:rPr>
      </w:pPr>
    </w:p>
    <w:sectPr w:rsidR="00083034" w:rsidSect="009816E4">
      <w:headerReference w:type="default" r:id="rId17"/>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843" w:rsidRDefault="00457843">
      <w:r>
        <w:separator/>
      </w:r>
    </w:p>
  </w:endnote>
  <w:endnote w:type="continuationSeparator" w:id="0">
    <w:p w:rsidR="00457843" w:rsidRDefault="0045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5CF" w:rsidRPr="005526DF" w:rsidRDefault="000505CF" w:rsidP="00895B6A">
    <w:pPr>
      <w:pStyle w:val="Footer"/>
      <w:framePr w:wrap="auto"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1C6166">
      <w:rPr>
        <w:rStyle w:val="PageNumber"/>
        <w:rFonts w:ascii="Arial" w:hAnsi="Arial" w:cs="Arial"/>
        <w:noProof/>
      </w:rPr>
      <w:t>3</w:t>
    </w:r>
    <w:r w:rsidRPr="005526DF">
      <w:rPr>
        <w:rStyle w:val="PageNumber"/>
        <w:rFonts w:ascii="Arial" w:hAnsi="Arial" w:cs="Arial"/>
      </w:rPr>
      <w:fldChar w:fldCharType="end"/>
    </w:r>
  </w:p>
  <w:p w:rsidR="000505CF" w:rsidRPr="00550A14" w:rsidRDefault="000505CF" w:rsidP="00B061C6">
    <w:pPr>
      <w:pStyle w:val="Footer"/>
      <w:ind w:right="360"/>
      <w:rPr>
        <w:rFonts w:ascii="Arial" w:hAnsi="Arial" w:cs="Arial"/>
        <w:b/>
        <w:color w:val="4F81BD"/>
        <w:sz w:val="20"/>
        <w:szCs w:val="20"/>
        <w:lang w:val="en-GB"/>
      </w:rPr>
    </w:pPr>
    <w:r w:rsidRPr="00550A14">
      <w:rPr>
        <w:rFonts w:ascii="Arial" w:hAnsi="Arial" w:cs="Arial"/>
        <w:b/>
        <w:color w:val="4F81BD"/>
        <w:sz w:val="20"/>
        <w:szCs w:val="20"/>
        <w:lang w:val="en-GB"/>
      </w:rPr>
      <w:t>© 2012 United Nations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843" w:rsidRDefault="00457843">
      <w:r>
        <w:separator/>
      </w:r>
    </w:p>
  </w:footnote>
  <w:footnote w:type="continuationSeparator" w:id="0">
    <w:p w:rsidR="00457843" w:rsidRDefault="004578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5CF" w:rsidRDefault="000505CF" w:rsidP="008C0CCB">
    <w:pPr>
      <w:pStyle w:val="Header"/>
      <w:tabs>
        <w:tab w:val="clear" w:pos="4320"/>
        <w:tab w:val="clear" w:pos="8640"/>
        <w:tab w:val="right" w:pos="10800"/>
      </w:tabs>
      <w:bidi/>
      <w:rPr>
        <w:rFonts w:ascii="Arial" w:hAnsi="Arial" w:cs="Arial"/>
        <w:i/>
        <w:sz w:val="20"/>
        <w:szCs w:val="20"/>
        <w:rtl/>
      </w:rPr>
    </w:pPr>
    <w:r w:rsidRPr="00C1654B">
      <w:rPr>
        <w:rFonts w:ascii="Arial" w:hAnsi="Arial" w:cs="Arial"/>
        <w:i/>
        <w:sz w:val="20"/>
        <w:szCs w:val="20"/>
        <w:rtl/>
      </w:rPr>
      <w:t xml:space="preserve">الوحدة </w:t>
    </w:r>
    <w:r w:rsidR="008C0CCB">
      <w:rPr>
        <w:rFonts w:ascii="Arial" w:hAnsi="Arial" w:cs="Arial" w:hint="cs"/>
        <w:i/>
        <w:sz w:val="20"/>
        <w:szCs w:val="20"/>
        <w:rtl/>
      </w:rPr>
      <w:t>4</w:t>
    </w:r>
    <w:r>
      <w:rPr>
        <w:rFonts w:ascii="Calibri" w:hAnsi="Calibri"/>
        <w:iCs/>
        <w:sz w:val="20"/>
        <w:szCs w:val="20"/>
      </w:rPr>
      <w:tab/>
    </w:r>
    <w:r>
      <w:rPr>
        <w:rFonts w:ascii="Arial" w:hAnsi="Arial" w:cs="Arial"/>
        <w:i/>
        <w:sz w:val="20"/>
        <w:szCs w:val="20"/>
        <w:rtl/>
      </w:rPr>
      <w:t>اتفاقية حقوق الأشخاص ذوي الإعاقة: مجموعة تدريبية</w:t>
    </w:r>
  </w:p>
  <w:p w:rsidR="000505CF" w:rsidRPr="00C1654B" w:rsidRDefault="000505CF" w:rsidP="0026201A">
    <w:pPr>
      <w:pStyle w:val="Header"/>
      <w:tabs>
        <w:tab w:val="clear" w:pos="4320"/>
        <w:tab w:val="clear" w:pos="8640"/>
        <w:tab w:val="right" w:pos="10800"/>
      </w:tabs>
      <w:bidi/>
      <w:rPr>
        <w:rFonts w:ascii="Arial" w:hAnsi="Arial" w:cs="Arial"/>
        <w: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479E"/>
    <w:multiLevelType w:val="hybridMultilevel"/>
    <w:tmpl w:val="38C42552"/>
    <w:lvl w:ilvl="0" w:tplc="0809000D">
      <w:start w:val="1"/>
      <w:numFmt w:val="bullet"/>
      <w:lvlText w:val=""/>
      <w:lvlJc w:val="left"/>
      <w:pPr>
        <w:tabs>
          <w:tab w:val="num" w:pos="360"/>
        </w:tabs>
        <w:ind w:left="360" w:hanging="360"/>
      </w:pPr>
      <w:rPr>
        <w:rFonts w:ascii="Wingdings" w:hAnsi="Wingdings" w:hint="default"/>
      </w:rPr>
    </w:lvl>
    <w:lvl w:ilvl="1" w:tplc="2EA84E36">
      <w:start w:val="1"/>
      <w:numFmt w:val="bullet"/>
      <w:lvlText w:val="•"/>
      <w:lvlJc w:val="left"/>
      <w:pPr>
        <w:tabs>
          <w:tab w:val="num" w:pos="1080"/>
        </w:tabs>
        <w:ind w:left="1080" w:hanging="360"/>
      </w:pPr>
      <w:rPr>
        <w:rFonts w:ascii="Arial" w:hAnsi="Arial" w:hint="default"/>
      </w:rPr>
    </w:lvl>
    <w:lvl w:ilvl="2" w:tplc="C63435F2">
      <w:start w:val="1"/>
      <w:numFmt w:val="bullet"/>
      <w:lvlText w:val="•"/>
      <w:lvlJc w:val="left"/>
      <w:pPr>
        <w:tabs>
          <w:tab w:val="num" w:pos="1800"/>
        </w:tabs>
        <w:ind w:left="1800" w:hanging="360"/>
      </w:pPr>
      <w:rPr>
        <w:rFonts w:ascii="Arial" w:hAnsi="Arial" w:hint="default"/>
      </w:rPr>
    </w:lvl>
    <w:lvl w:ilvl="3" w:tplc="E8EAF5F6">
      <w:start w:val="1"/>
      <w:numFmt w:val="bullet"/>
      <w:lvlText w:val="•"/>
      <w:lvlJc w:val="left"/>
      <w:pPr>
        <w:tabs>
          <w:tab w:val="num" w:pos="2520"/>
        </w:tabs>
        <w:ind w:left="2520" w:hanging="360"/>
      </w:pPr>
      <w:rPr>
        <w:rFonts w:ascii="Arial" w:hAnsi="Arial" w:hint="default"/>
      </w:rPr>
    </w:lvl>
    <w:lvl w:ilvl="4" w:tplc="AA2E512E">
      <w:start w:val="1"/>
      <w:numFmt w:val="bullet"/>
      <w:lvlText w:val="•"/>
      <w:lvlJc w:val="left"/>
      <w:pPr>
        <w:tabs>
          <w:tab w:val="num" w:pos="3240"/>
        </w:tabs>
        <w:ind w:left="3240" w:hanging="360"/>
      </w:pPr>
      <w:rPr>
        <w:rFonts w:ascii="Arial" w:hAnsi="Arial" w:hint="default"/>
      </w:rPr>
    </w:lvl>
    <w:lvl w:ilvl="5" w:tplc="E77AF07A">
      <w:start w:val="1"/>
      <w:numFmt w:val="bullet"/>
      <w:lvlText w:val="•"/>
      <w:lvlJc w:val="left"/>
      <w:pPr>
        <w:tabs>
          <w:tab w:val="num" w:pos="3960"/>
        </w:tabs>
        <w:ind w:left="3960" w:hanging="360"/>
      </w:pPr>
      <w:rPr>
        <w:rFonts w:ascii="Arial" w:hAnsi="Arial" w:hint="default"/>
      </w:rPr>
    </w:lvl>
    <w:lvl w:ilvl="6" w:tplc="18D4E7EC">
      <w:start w:val="1"/>
      <w:numFmt w:val="bullet"/>
      <w:lvlText w:val="•"/>
      <w:lvlJc w:val="left"/>
      <w:pPr>
        <w:tabs>
          <w:tab w:val="num" w:pos="4680"/>
        </w:tabs>
        <w:ind w:left="4680" w:hanging="360"/>
      </w:pPr>
      <w:rPr>
        <w:rFonts w:ascii="Arial" w:hAnsi="Arial" w:hint="default"/>
      </w:rPr>
    </w:lvl>
    <w:lvl w:ilvl="7" w:tplc="FB081032">
      <w:start w:val="1"/>
      <w:numFmt w:val="bullet"/>
      <w:lvlText w:val="•"/>
      <w:lvlJc w:val="left"/>
      <w:pPr>
        <w:tabs>
          <w:tab w:val="num" w:pos="5400"/>
        </w:tabs>
        <w:ind w:left="5400" w:hanging="360"/>
      </w:pPr>
      <w:rPr>
        <w:rFonts w:ascii="Arial" w:hAnsi="Arial" w:hint="default"/>
      </w:rPr>
    </w:lvl>
    <w:lvl w:ilvl="8" w:tplc="8EBE9E88">
      <w:start w:val="1"/>
      <w:numFmt w:val="bullet"/>
      <w:lvlText w:val="•"/>
      <w:lvlJc w:val="left"/>
      <w:pPr>
        <w:tabs>
          <w:tab w:val="num" w:pos="6120"/>
        </w:tabs>
        <w:ind w:left="6120" w:hanging="360"/>
      </w:pPr>
      <w:rPr>
        <w:rFonts w:ascii="Arial" w:hAnsi="Arial" w:hint="default"/>
      </w:rPr>
    </w:lvl>
  </w:abstractNum>
  <w:abstractNum w:abstractNumId="1">
    <w:nsid w:val="26B11204"/>
    <w:multiLevelType w:val="hybridMultilevel"/>
    <w:tmpl w:val="B6044078"/>
    <w:lvl w:ilvl="0" w:tplc="A7ECAA98">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2D6669DD"/>
    <w:multiLevelType w:val="hybridMultilevel"/>
    <w:tmpl w:val="219EF548"/>
    <w:lvl w:ilvl="0" w:tplc="745C66BA">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3C7A59C4"/>
    <w:multiLevelType w:val="hybridMultilevel"/>
    <w:tmpl w:val="ECE0E330"/>
    <w:lvl w:ilvl="0" w:tplc="2EA84E3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4A24D8"/>
    <w:multiLevelType w:val="hybridMultilevel"/>
    <w:tmpl w:val="02667F60"/>
    <w:lvl w:ilvl="0" w:tplc="0409000D">
      <w:start w:val="1"/>
      <w:numFmt w:val="bullet"/>
      <w:lvlText w:val=""/>
      <w:lvlJc w:val="left"/>
      <w:pPr>
        <w:ind w:left="394" w:hanging="360"/>
      </w:pPr>
      <w:rPr>
        <w:rFonts w:ascii="Wingdings" w:hAnsi="Wingdings" w:hint="default"/>
      </w:rPr>
    </w:lvl>
    <w:lvl w:ilvl="1" w:tplc="04090003" w:tentative="1">
      <w:start w:val="1"/>
      <w:numFmt w:val="bullet"/>
      <w:lvlText w:val="o"/>
      <w:lvlJc w:val="left"/>
      <w:pPr>
        <w:ind w:left="1114" w:hanging="360"/>
      </w:pPr>
      <w:rPr>
        <w:rFonts w:ascii="Courier New" w:hAnsi="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5">
    <w:nsid w:val="51DA6A9C"/>
    <w:multiLevelType w:val="hybridMultilevel"/>
    <w:tmpl w:val="5496815E"/>
    <w:lvl w:ilvl="0" w:tplc="53C299D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53D30D7D"/>
    <w:multiLevelType w:val="hybridMultilevel"/>
    <w:tmpl w:val="6014576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64BA050E"/>
    <w:multiLevelType w:val="hybridMultilevel"/>
    <w:tmpl w:val="359CEC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02379C"/>
    <w:multiLevelType w:val="hybridMultilevel"/>
    <w:tmpl w:val="15780982"/>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7F873CD4"/>
    <w:multiLevelType w:val="hybridMultilevel"/>
    <w:tmpl w:val="7E341D28"/>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6"/>
  </w:num>
  <w:num w:numId="4">
    <w:abstractNumId w:val="0"/>
  </w:num>
  <w:num w:numId="5">
    <w:abstractNumId w:val="9"/>
  </w:num>
  <w:num w:numId="6">
    <w:abstractNumId w:val="5"/>
  </w:num>
  <w:num w:numId="7">
    <w:abstractNumId w:val="8"/>
  </w:num>
  <w:num w:numId="8">
    <w:abstractNumId w:val="3"/>
  </w:num>
  <w:num w:numId="9">
    <w:abstractNumId w:val="4"/>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BB"/>
    <w:rsid w:val="000050DB"/>
    <w:rsid w:val="00016731"/>
    <w:rsid w:val="00017949"/>
    <w:rsid w:val="00022250"/>
    <w:rsid w:val="0002316C"/>
    <w:rsid w:val="00024964"/>
    <w:rsid w:val="0002527E"/>
    <w:rsid w:val="000266EE"/>
    <w:rsid w:val="00043334"/>
    <w:rsid w:val="00043828"/>
    <w:rsid w:val="00045AD4"/>
    <w:rsid w:val="000505CF"/>
    <w:rsid w:val="00053A37"/>
    <w:rsid w:val="0007020F"/>
    <w:rsid w:val="00081EE2"/>
    <w:rsid w:val="00083034"/>
    <w:rsid w:val="00086549"/>
    <w:rsid w:val="000A0B75"/>
    <w:rsid w:val="000A2989"/>
    <w:rsid w:val="000A346F"/>
    <w:rsid w:val="000A780F"/>
    <w:rsid w:val="000B1483"/>
    <w:rsid w:val="000C60C8"/>
    <w:rsid w:val="000C6506"/>
    <w:rsid w:val="000C6CCA"/>
    <w:rsid w:val="000C7F29"/>
    <w:rsid w:val="000D534E"/>
    <w:rsid w:val="000D7432"/>
    <w:rsid w:val="000D78EA"/>
    <w:rsid w:val="000F5BD9"/>
    <w:rsid w:val="0010305E"/>
    <w:rsid w:val="00106050"/>
    <w:rsid w:val="0010663E"/>
    <w:rsid w:val="0011200B"/>
    <w:rsid w:val="001122C2"/>
    <w:rsid w:val="0012021D"/>
    <w:rsid w:val="00120883"/>
    <w:rsid w:val="001226F9"/>
    <w:rsid w:val="00127CB0"/>
    <w:rsid w:val="00130DAD"/>
    <w:rsid w:val="00133CA1"/>
    <w:rsid w:val="0013632A"/>
    <w:rsid w:val="00142C25"/>
    <w:rsid w:val="0014409C"/>
    <w:rsid w:val="0015273F"/>
    <w:rsid w:val="00152C00"/>
    <w:rsid w:val="00156E7B"/>
    <w:rsid w:val="0016135F"/>
    <w:rsid w:val="00167206"/>
    <w:rsid w:val="001751C9"/>
    <w:rsid w:val="00175630"/>
    <w:rsid w:val="00182BB3"/>
    <w:rsid w:val="0018795A"/>
    <w:rsid w:val="00193191"/>
    <w:rsid w:val="001B5212"/>
    <w:rsid w:val="001C0F5F"/>
    <w:rsid w:val="001C4C30"/>
    <w:rsid w:val="001C6166"/>
    <w:rsid w:val="001C697F"/>
    <w:rsid w:val="001D747D"/>
    <w:rsid w:val="001D7ADB"/>
    <w:rsid w:val="001E590C"/>
    <w:rsid w:val="001E6820"/>
    <w:rsid w:val="001E73C9"/>
    <w:rsid w:val="001F138D"/>
    <w:rsid w:val="002005BB"/>
    <w:rsid w:val="0020246F"/>
    <w:rsid w:val="002106EA"/>
    <w:rsid w:val="002320AB"/>
    <w:rsid w:val="00235CD0"/>
    <w:rsid w:val="00240BC0"/>
    <w:rsid w:val="00241835"/>
    <w:rsid w:val="00246C90"/>
    <w:rsid w:val="00255E26"/>
    <w:rsid w:val="0026201A"/>
    <w:rsid w:val="00262699"/>
    <w:rsid w:val="00264897"/>
    <w:rsid w:val="002675BF"/>
    <w:rsid w:val="00270564"/>
    <w:rsid w:val="00271066"/>
    <w:rsid w:val="002745F6"/>
    <w:rsid w:val="002840BC"/>
    <w:rsid w:val="00287589"/>
    <w:rsid w:val="00287A03"/>
    <w:rsid w:val="002931BB"/>
    <w:rsid w:val="0029643F"/>
    <w:rsid w:val="002A17F4"/>
    <w:rsid w:val="002A6377"/>
    <w:rsid w:val="002B0149"/>
    <w:rsid w:val="002B3196"/>
    <w:rsid w:val="002B717D"/>
    <w:rsid w:val="002B7E95"/>
    <w:rsid w:val="002C2991"/>
    <w:rsid w:val="002C7E30"/>
    <w:rsid w:val="002D096A"/>
    <w:rsid w:val="002E165F"/>
    <w:rsid w:val="002F073E"/>
    <w:rsid w:val="002F2E7D"/>
    <w:rsid w:val="002F3046"/>
    <w:rsid w:val="002F6C94"/>
    <w:rsid w:val="002F79AD"/>
    <w:rsid w:val="00302DAD"/>
    <w:rsid w:val="00303908"/>
    <w:rsid w:val="003076C4"/>
    <w:rsid w:val="003171A1"/>
    <w:rsid w:val="00317326"/>
    <w:rsid w:val="00317B61"/>
    <w:rsid w:val="00320BC1"/>
    <w:rsid w:val="00322FD2"/>
    <w:rsid w:val="00336311"/>
    <w:rsid w:val="00347CF5"/>
    <w:rsid w:val="00347F07"/>
    <w:rsid w:val="00356C3D"/>
    <w:rsid w:val="003621E7"/>
    <w:rsid w:val="0036253A"/>
    <w:rsid w:val="003640D1"/>
    <w:rsid w:val="00367BDB"/>
    <w:rsid w:val="003715F3"/>
    <w:rsid w:val="00373776"/>
    <w:rsid w:val="0037387A"/>
    <w:rsid w:val="003747FC"/>
    <w:rsid w:val="00377368"/>
    <w:rsid w:val="0038188C"/>
    <w:rsid w:val="00384886"/>
    <w:rsid w:val="00384B3A"/>
    <w:rsid w:val="0038645D"/>
    <w:rsid w:val="003919F5"/>
    <w:rsid w:val="00394508"/>
    <w:rsid w:val="003A1533"/>
    <w:rsid w:val="003A1DA1"/>
    <w:rsid w:val="003A556F"/>
    <w:rsid w:val="003A66DA"/>
    <w:rsid w:val="003B0FC0"/>
    <w:rsid w:val="003B2611"/>
    <w:rsid w:val="003B5DE3"/>
    <w:rsid w:val="003B6D25"/>
    <w:rsid w:val="003C4BB8"/>
    <w:rsid w:val="003C5BA5"/>
    <w:rsid w:val="003C5D69"/>
    <w:rsid w:val="003C6810"/>
    <w:rsid w:val="003D0B7F"/>
    <w:rsid w:val="003D3D05"/>
    <w:rsid w:val="003D63F2"/>
    <w:rsid w:val="003D7054"/>
    <w:rsid w:val="003E39C8"/>
    <w:rsid w:val="003E482A"/>
    <w:rsid w:val="003F4357"/>
    <w:rsid w:val="003F55A4"/>
    <w:rsid w:val="003F7A4B"/>
    <w:rsid w:val="003F7DAE"/>
    <w:rsid w:val="00406A81"/>
    <w:rsid w:val="00413D74"/>
    <w:rsid w:val="004172A6"/>
    <w:rsid w:val="00425821"/>
    <w:rsid w:val="00437438"/>
    <w:rsid w:val="00441BE4"/>
    <w:rsid w:val="00442016"/>
    <w:rsid w:val="00442D09"/>
    <w:rsid w:val="004434FA"/>
    <w:rsid w:val="0045411E"/>
    <w:rsid w:val="00457843"/>
    <w:rsid w:val="0046391B"/>
    <w:rsid w:val="00467C83"/>
    <w:rsid w:val="004743CE"/>
    <w:rsid w:val="00474980"/>
    <w:rsid w:val="00477076"/>
    <w:rsid w:val="004800D6"/>
    <w:rsid w:val="00482ED3"/>
    <w:rsid w:val="004831FD"/>
    <w:rsid w:val="00493C85"/>
    <w:rsid w:val="00495E08"/>
    <w:rsid w:val="00496A69"/>
    <w:rsid w:val="00497057"/>
    <w:rsid w:val="00497C8F"/>
    <w:rsid w:val="004A6F2B"/>
    <w:rsid w:val="004B5582"/>
    <w:rsid w:val="004C602F"/>
    <w:rsid w:val="004D1D7F"/>
    <w:rsid w:val="004D3FEE"/>
    <w:rsid w:val="004D54E0"/>
    <w:rsid w:val="004F006D"/>
    <w:rsid w:val="004F21D3"/>
    <w:rsid w:val="004F542D"/>
    <w:rsid w:val="005007D7"/>
    <w:rsid w:val="00503BA1"/>
    <w:rsid w:val="00504BD1"/>
    <w:rsid w:val="00505053"/>
    <w:rsid w:val="005148F4"/>
    <w:rsid w:val="005216CB"/>
    <w:rsid w:val="00526A08"/>
    <w:rsid w:val="00531E04"/>
    <w:rsid w:val="00534E2B"/>
    <w:rsid w:val="00545657"/>
    <w:rsid w:val="00550A14"/>
    <w:rsid w:val="005526DF"/>
    <w:rsid w:val="005529C6"/>
    <w:rsid w:val="00554A04"/>
    <w:rsid w:val="005648F9"/>
    <w:rsid w:val="00566662"/>
    <w:rsid w:val="005727BA"/>
    <w:rsid w:val="0057291B"/>
    <w:rsid w:val="00584E77"/>
    <w:rsid w:val="005910DB"/>
    <w:rsid w:val="005916C5"/>
    <w:rsid w:val="0059198E"/>
    <w:rsid w:val="00592C90"/>
    <w:rsid w:val="00594610"/>
    <w:rsid w:val="005955B2"/>
    <w:rsid w:val="00596EEA"/>
    <w:rsid w:val="005A128C"/>
    <w:rsid w:val="005A36CF"/>
    <w:rsid w:val="005A42AE"/>
    <w:rsid w:val="005A5579"/>
    <w:rsid w:val="005A7521"/>
    <w:rsid w:val="005A7CC1"/>
    <w:rsid w:val="005B4D08"/>
    <w:rsid w:val="005C1CE9"/>
    <w:rsid w:val="005C2832"/>
    <w:rsid w:val="005C2D50"/>
    <w:rsid w:val="005C332F"/>
    <w:rsid w:val="005C446E"/>
    <w:rsid w:val="005C6BAA"/>
    <w:rsid w:val="005D0B1A"/>
    <w:rsid w:val="005D0F68"/>
    <w:rsid w:val="005D7FEB"/>
    <w:rsid w:val="005F3805"/>
    <w:rsid w:val="00603620"/>
    <w:rsid w:val="00611F8B"/>
    <w:rsid w:val="00623EA1"/>
    <w:rsid w:val="00637BF3"/>
    <w:rsid w:val="00641E4C"/>
    <w:rsid w:val="00642E23"/>
    <w:rsid w:val="006432C5"/>
    <w:rsid w:val="00646A99"/>
    <w:rsid w:val="00646F24"/>
    <w:rsid w:val="00647373"/>
    <w:rsid w:val="00647910"/>
    <w:rsid w:val="0065178F"/>
    <w:rsid w:val="00654223"/>
    <w:rsid w:val="00667BFF"/>
    <w:rsid w:val="006734F5"/>
    <w:rsid w:val="00674EDF"/>
    <w:rsid w:val="0069180E"/>
    <w:rsid w:val="006929CF"/>
    <w:rsid w:val="006A5012"/>
    <w:rsid w:val="006A62ED"/>
    <w:rsid w:val="006B0BA2"/>
    <w:rsid w:val="006C12FD"/>
    <w:rsid w:val="006C284E"/>
    <w:rsid w:val="006D0047"/>
    <w:rsid w:val="006D1CC6"/>
    <w:rsid w:val="006D5098"/>
    <w:rsid w:val="006D6AA8"/>
    <w:rsid w:val="006D7AB7"/>
    <w:rsid w:val="006E26F0"/>
    <w:rsid w:val="006E27A4"/>
    <w:rsid w:val="006E3EBE"/>
    <w:rsid w:val="006E46F0"/>
    <w:rsid w:val="006F3E8C"/>
    <w:rsid w:val="006F5AEE"/>
    <w:rsid w:val="00700658"/>
    <w:rsid w:val="007039CF"/>
    <w:rsid w:val="00704CCD"/>
    <w:rsid w:val="007059B8"/>
    <w:rsid w:val="00706533"/>
    <w:rsid w:val="00706A11"/>
    <w:rsid w:val="00713354"/>
    <w:rsid w:val="00714E6D"/>
    <w:rsid w:val="007214DC"/>
    <w:rsid w:val="00725DEE"/>
    <w:rsid w:val="0073260A"/>
    <w:rsid w:val="00736D9B"/>
    <w:rsid w:val="00741F87"/>
    <w:rsid w:val="007448F1"/>
    <w:rsid w:val="007567B4"/>
    <w:rsid w:val="0078064D"/>
    <w:rsid w:val="00783106"/>
    <w:rsid w:val="007B472D"/>
    <w:rsid w:val="007C26A8"/>
    <w:rsid w:val="007C56D1"/>
    <w:rsid w:val="007D376B"/>
    <w:rsid w:val="007D3D37"/>
    <w:rsid w:val="007D7F14"/>
    <w:rsid w:val="007E0E18"/>
    <w:rsid w:val="007E3F3E"/>
    <w:rsid w:val="007E6059"/>
    <w:rsid w:val="007E7285"/>
    <w:rsid w:val="007F05EE"/>
    <w:rsid w:val="007F0C4A"/>
    <w:rsid w:val="007F1AD9"/>
    <w:rsid w:val="007F4CEF"/>
    <w:rsid w:val="00803651"/>
    <w:rsid w:val="0080373E"/>
    <w:rsid w:val="008039AF"/>
    <w:rsid w:val="008042EF"/>
    <w:rsid w:val="00805916"/>
    <w:rsid w:val="00816025"/>
    <w:rsid w:val="00822E0A"/>
    <w:rsid w:val="00824853"/>
    <w:rsid w:val="00837961"/>
    <w:rsid w:val="00855808"/>
    <w:rsid w:val="008561DC"/>
    <w:rsid w:val="00857E78"/>
    <w:rsid w:val="0086691A"/>
    <w:rsid w:val="00875A75"/>
    <w:rsid w:val="0088150F"/>
    <w:rsid w:val="008834BD"/>
    <w:rsid w:val="008916BB"/>
    <w:rsid w:val="00894951"/>
    <w:rsid w:val="00895B6A"/>
    <w:rsid w:val="00896AA9"/>
    <w:rsid w:val="008A5AED"/>
    <w:rsid w:val="008B7C96"/>
    <w:rsid w:val="008C0CCB"/>
    <w:rsid w:val="008C3405"/>
    <w:rsid w:val="008C6CE1"/>
    <w:rsid w:val="008D0133"/>
    <w:rsid w:val="008D576C"/>
    <w:rsid w:val="008E3B6C"/>
    <w:rsid w:val="008E4F7B"/>
    <w:rsid w:val="008E57DD"/>
    <w:rsid w:val="008E5CA4"/>
    <w:rsid w:val="008E6CE0"/>
    <w:rsid w:val="008F52B6"/>
    <w:rsid w:val="00904BAB"/>
    <w:rsid w:val="00904F93"/>
    <w:rsid w:val="00905B19"/>
    <w:rsid w:val="00906544"/>
    <w:rsid w:val="00913304"/>
    <w:rsid w:val="00922978"/>
    <w:rsid w:val="0092311D"/>
    <w:rsid w:val="00934FF9"/>
    <w:rsid w:val="009351FA"/>
    <w:rsid w:val="0093692E"/>
    <w:rsid w:val="00943FCA"/>
    <w:rsid w:val="00944FCA"/>
    <w:rsid w:val="00957CF4"/>
    <w:rsid w:val="009635C8"/>
    <w:rsid w:val="009710E2"/>
    <w:rsid w:val="009778A8"/>
    <w:rsid w:val="009816E4"/>
    <w:rsid w:val="00981CB0"/>
    <w:rsid w:val="00991846"/>
    <w:rsid w:val="00997E6B"/>
    <w:rsid w:val="009B0017"/>
    <w:rsid w:val="009B3475"/>
    <w:rsid w:val="009C2EFE"/>
    <w:rsid w:val="009C3560"/>
    <w:rsid w:val="009C4239"/>
    <w:rsid w:val="009C4E47"/>
    <w:rsid w:val="009C5BAA"/>
    <w:rsid w:val="009D0AF5"/>
    <w:rsid w:val="009D1DBD"/>
    <w:rsid w:val="009E14E0"/>
    <w:rsid w:val="009F5A87"/>
    <w:rsid w:val="00A125EB"/>
    <w:rsid w:val="00A13AF6"/>
    <w:rsid w:val="00A16E6D"/>
    <w:rsid w:val="00A2229E"/>
    <w:rsid w:val="00A22E8C"/>
    <w:rsid w:val="00A31FA1"/>
    <w:rsid w:val="00A35182"/>
    <w:rsid w:val="00A3680A"/>
    <w:rsid w:val="00A43DA0"/>
    <w:rsid w:val="00A54448"/>
    <w:rsid w:val="00A70E54"/>
    <w:rsid w:val="00A81F4C"/>
    <w:rsid w:val="00A8214D"/>
    <w:rsid w:val="00A9352C"/>
    <w:rsid w:val="00A9365A"/>
    <w:rsid w:val="00A963FD"/>
    <w:rsid w:val="00AA0EA0"/>
    <w:rsid w:val="00AA3C49"/>
    <w:rsid w:val="00AB7EDF"/>
    <w:rsid w:val="00AC0645"/>
    <w:rsid w:val="00AC109B"/>
    <w:rsid w:val="00AC28A4"/>
    <w:rsid w:val="00AE15DA"/>
    <w:rsid w:val="00AE3284"/>
    <w:rsid w:val="00AF35D2"/>
    <w:rsid w:val="00B03A0E"/>
    <w:rsid w:val="00B03B76"/>
    <w:rsid w:val="00B061C6"/>
    <w:rsid w:val="00B2519E"/>
    <w:rsid w:val="00B3164F"/>
    <w:rsid w:val="00B31B9D"/>
    <w:rsid w:val="00B335FB"/>
    <w:rsid w:val="00B34AE5"/>
    <w:rsid w:val="00B405C2"/>
    <w:rsid w:val="00B540C1"/>
    <w:rsid w:val="00B719DF"/>
    <w:rsid w:val="00B75AF3"/>
    <w:rsid w:val="00B77FDE"/>
    <w:rsid w:val="00B81C9B"/>
    <w:rsid w:val="00B82C11"/>
    <w:rsid w:val="00B83C2E"/>
    <w:rsid w:val="00B86F52"/>
    <w:rsid w:val="00B871FF"/>
    <w:rsid w:val="00B92621"/>
    <w:rsid w:val="00B96A3A"/>
    <w:rsid w:val="00BA2624"/>
    <w:rsid w:val="00BB39E5"/>
    <w:rsid w:val="00BB4FEE"/>
    <w:rsid w:val="00BB54C3"/>
    <w:rsid w:val="00BB6429"/>
    <w:rsid w:val="00BC3727"/>
    <w:rsid w:val="00BC583C"/>
    <w:rsid w:val="00BD2E52"/>
    <w:rsid w:val="00BD58FB"/>
    <w:rsid w:val="00BD7051"/>
    <w:rsid w:val="00BE087F"/>
    <w:rsid w:val="00BE2E54"/>
    <w:rsid w:val="00BF1A74"/>
    <w:rsid w:val="00BF1F85"/>
    <w:rsid w:val="00BF3312"/>
    <w:rsid w:val="00BF350E"/>
    <w:rsid w:val="00C00200"/>
    <w:rsid w:val="00C022F0"/>
    <w:rsid w:val="00C05C81"/>
    <w:rsid w:val="00C076F7"/>
    <w:rsid w:val="00C1150C"/>
    <w:rsid w:val="00C141F5"/>
    <w:rsid w:val="00C15BA0"/>
    <w:rsid w:val="00C16414"/>
    <w:rsid w:val="00C1654B"/>
    <w:rsid w:val="00C27CD7"/>
    <w:rsid w:val="00C35173"/>
    <w:rsid w:val="00C3677B"/>
    <w:rsid w:val="00C47CB1"/>
    <w:rsid w:val="00C56DA3"/>
    <w:rsid w:val="00C72299"/>
    <w:rsid w:val="00C82F70"/>
    <w:rsid w:val="00C97D19"/>
    <w:rsid w:val="00CA0EBA"/>
    <w:rsid w:val="00CA1F9C"/>
    <w:rsid w:val="00CB1829"/>
    <w:rsid w:val="00CB2E71"/>
    <w:rsid w:val="00CB36B4"/>
    <w:rsid w:val="00CB4552"/>
    <w:rsid w:val="00CB4566"/>
    <w:rsid w:val="00CB5C41"/>
    <w:rsid w:val="00CC1343"/>
    <w:rsid w:val="00CC353E"/>
    <w:rsid w:val="00CC53B0"/>
    <w:rsid w:val="00CD4264"/>
    <w:rsid w:val="00CE1253"/>
    <w:rsid w:val="00CE3DAA"/>
    <w:rsid w:val="00CE70D0"/>
    <w:rsid w:val="00CF1DE1"/>
    <w:rsid w:val="00D00023"/>
    <w:rsid w:val="00D007FC"/>
    <w:rsid w:val="00D06F84"/>
    <w:rsid w:val="00D10B30"/>
    <w:rsid w:val="00D12371"/>
    <w:rsid w:val="00D24097"/>
    <w:rsid w:val="00D26914"/>
    <w:rsid w:val="00D3132D"/>
    <w:rsid w:val="00D339D4"/>
    <w:rsid w:val="00D35A55"/>
    <w:rsid w:val="00D372CD"/>
    <w:rsid w:val="00D45729"/>
    <w:rsid w:val="00D557A8"/>
    <w:rsid w:val="00D6510B"/>
    <w:rsid w:val="00D651C7"/>
    <w:rsid w:val="00D72FA8"/>
    <w:rsid w:val="00D75239"/>
    <w:rsid w:val="00D760B7"/>
    <w:rsid w:val="00D80C4F"/>
    <w:rsid w:val="00D8674E"/>
    <w:rsid w:val="00D95BB4"/>
    <w:rsid w:val="00DB4401"/>
    <w:rsid w:val="00DB63C7"/>
    <w:rsid w:val="00DB7D75"/>
    <w:rsid w:val="00DC7CA9"/>
    <w:rsid w:val="00DD5063"/>
    <w:rsid w:val="00DD7471"/>
    <w:rsid w:val="00DE1305"/>
    <w:rsid w:val="00DE3B88"/>
    <w:rsid w:val="00DE4C9F"/>
    <w:rsid w:val="00DF09CE"/>
    <w:rsid w:val="00DF39A9"/>
    <w:rsid w:val="00E03E5C"/>
    <w:rsid w:val="00E0544F"/>
    <w:rsid w:val="00E10545"/>
    <w:rsid w:val="00E12996"/>
    <w:rsid w:val="00E158DC"/>
    <w:rsid w:val="00E23509"/>
    <w:rsid w:val="00E24BEE"/>
    <w:rsid w:val="00E25694"/>
    <w:rsid w:val="00E27E92"/>
    <w:rsid w:val="00E30567"/>
    <w:rsid w:val="00E32729"/>
    <w:rsid w:val="00E468C8"/>
    <w:rsid w:val="00E46E47"/>
    <w:rsid w:val="00E534E4"/>
    <w:rsid w:val="00E55127"/>
    <w:rsid w:val="00E577A7"/>
    <w:rsid w:val="00E61F4E"/>
    <w:rsid w:val="00E652AC"/>
    <w:rsid w:val="00E65564"/>
    <w:rsid w:val="00E675C3"/>
    <w:rsid w:val="00E70764"/>
    <w:rsid w:val="00E7307F"/>
    <w:rsid w:val="00E80DEC"/>
    <w:rsid w:val="00E8759C"/>
    <w:rsid w:val="00E90B70"/>
    <w:rsid w:val="00E928F7"/>
    <w:rsid w:val="00EA2C0A"/>
    <w:rsid w:val="00EA7491"/>
    <w:rsid w:val="00EA7750"/>
    <w:rsid w:val="00EB33D4"/>
    <w:rsid w:val="00EB36D8"/>
    <w:rsid w:val="00EB7D6A"/>
    <w:rsid w:val="00ED677E"/>
    <w:rsid w:val="00EF3341"/>
    <w:rsid w:val="00F03B06"/>
    <w:rsid w:val="00F20A86"/>
    <w:rsid w:val="00F31F5F"/>
    <w:rsid w:val="00F327BB"/>
    <w:rsid w:val="00F416E9"/>
    <w:rsid w:val="00F42A27"/>
    <w:rsid w:val="00F44D70"/>
    <w:rsid w:val="00F65595"/>
    <w:rsid w:val="00F65971"/>
    <w:rsid w:val="00F67CFE"/>
    <w:rsid w:val="00F73A7E"/>
    <w:rsid w:val="00F75A76"/>
    <w:rsid w:val="00F80523"/>
    <w:rsid w:val="00F817DA"/>
    <w:rsid w:val="00F83177"/>
    <w:rsid w:val="00F8543B"/>
    <w:rsid w:val="00F86CE0"/>
    <w:rsid w:val="00F87890"/>
    <w:rsid w:val="00F9044A"/>
    <w:rsid w:val="00FA0902"/>
    <w:rsid w:val="00FA1907"/>
    <w:rsid w:val="00FA26C8"/>
    <w:rsid w:val="00FA2B5F"/>
    <w:rsid w:val="00FB661B"/>
    <w:rsid w:val="00FC04B6"/>
    <w:rsid w:val="00FC3CAC"/>
    <w:rsid w:val="00FD5840"/>
    <w:rsid w:val="00FD63A9"/>
    <w:rsid w:val="00FD7D16"/>
    <w:rsid w:val="00FE522B"/>
    <w:rsid w:val="00FF1883"/>
    <w:rsid w:val="00FF5739"/>
    <w:rsid w:val="00FF66D8"/>
    <w:rsid w:val="00FF6F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F073E"/>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2F073E"/>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character" w:styleId="CommentReference">
    <w:name w:val="annotation reference"/>
    <w:uiPriority w:val="99"/>
    <w:semiHidden/>
    <w:rsid w:val="00B83C2E"/>
    <w:rPr>
      <w:rFonts w:cs="Times New Roman"/>
      <w:sz w:val="16"/>
      <w:szCs w:val="16"/>
    </w:rPr>
  </w:style>
  <w:style w:type="paragraph" w:styleId="CommentText">
    <w:name w:val="annotation text"/>
    <w:basedOn w:val="Normal"/>
    <w:link w:val="CommentTextChar"/>
    <w:uiPriority w:val="99"/>
    <w:semiHidden/>
    <w:rsid w:val="00B83C2E"/>
    <w:rPr>
      <w:sz w:val="20"/>
      <w:szCs w:val="20"/>
    </w:rPr>
  </w:style>
  <w:style w:type="character" w:customStyle="1" w:styleId="CommentTextChar">
    <w:name w:val="Comment Text Char"/>
    <w:link w:val="CommentText"/>
    <w:uiPriority w:val="99"/>
    <w:semiHidden/>
    <w:locked/>
    <w:rsid w:val="00B83C2E"/>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B83C2E"/>
    <w:rPr>
      <w:b/>
      <w:bCs/>
    </w:rPr>
  </w:style>
  <w:style w:type="character" w:customStyle="1" w:styleId="CommentSubjectChar">
    <w:name w:val="Comment Subject Char"/>
    <w:link w:val="CommentSubject"/>
    <w:uiPriority w:val="99"/>
    <w:semiHidden/>
    <w:locked/>
    <w:rsid w:val="00B83C2E"/>
    <w:rPr>
      <w:rFonts w:cs="Times New Roman"/>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F073E"/>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2F073E"/>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character" w:styleId="CommentReference">
    <w:name w:val="annotation reference"/>
    <w:uiPriority w:val="99"/>
    <w:semiHidden/>
    <w:rsid w:val="00B83C2E"/>
    <w:rPr>
      <w:rFonts w:cs="Times New Roman"/>
      <w:sz w:val="16"/>
      <w:szCs w:val="16"/>
    </w:rPr>
  </w:style>
  <w:style w:type="paragraph" w:styleId="CommentText">
    <w:name w:val="annotation text"/>
    <w:basedOn w:val="Normal"/>
    <w:link w:val="CommentTextChar"/>
    <w:uiPriority w:val="99"/>
    <w:semiHidden/>
    <w:rsid w:val="00B83C2E"/>
    <w:rPr>
      <w:sz w:val="20"/>
      <w:szCs w:val="20"/>
    </w:rPr>
  </w:style>
  <w:style w:type="character" w:customStyle="1" w:styleId="CommentTextChar">
    <w:name w:val="Comment Text Char"/>
    <w:link w:val="CommentText"/>
    <w:uiPriority w:val="99"/>
    <w:semiHidden/>
    <w:locked/>
    <w:rsid w:val="00B83C2E"/>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B83C2E"/>
    <w:rPr>
      <w:b/>
      <w:bCs/>
    </w:rPr>
  </w:style>
  <w:style w:type="character" w:customStyle="1" w:styleId="CommentSubjectChar">
    <w:name w:val="Comment Subject Char"/>
    <w:link w:val="CommentSubject"/>
    <w:uiPriority w:val="99"/>
    <w:semiHidden/>
    <w:locked/>
    <w:rsid w:val="00B83C2E"/>
    <w:rPr>
      <w:rFonts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278295">
      <w:marLeft w:val="0"/>
      <w:marRight w:val="0"/>
      <w:marTop w:val="0"/>
      <w:marBottom w:val="0"/>
      <w:divBdr>
        <w:top w:val="none" w:sz="0" w:space="0" w:color="auto"/>
        <w:left w:val="none" w:sz="0" w:space="0" w:color="auto"/>
        <w:bottom w:val="none" w:sz="0" w:space="0" w:color="auto"/>
        <w:right w:val="none" w:sz="0" w:space="0" w:color="auto"/>
      </w:divBdr>
      <w:divsChild>
        <w:div w:id="1863278296">
          <w:marLeft w:val="0"/>
          <w:marRight w:val="0"/>
          <w:marTop w:val="101"/>
          <w:marBottom w:val="0"/>
          <w:divBdr>
            <w:top w:val="none" w:sz="0" w:space="0" w:color="auto"/>
            <w:left w:val="none" w:sz="0" w:space="0" w:color="auto"/>
            <w:bottom w:val="none" w:sz="0" w:space="0" w:color="auto"/>
            <w:right w:val="none" w:sz="0" w:space="0" w:color="auto"/>
          </w:divBdr>
        </w:div>
      </w:divsChild>
    </w:div>
    <w:div w:id="1863278300">
      <w:marLeft w:val="0"/>
      <w:marRight w:val="0"/>
      <w:marTop w:val="0"/>
      <w:marBottom w:val="0"/>
      <w:divBdr>
        <w:top w:val="none" w:sz="0" w:space="0" w:color="auto"/>
        <w:left w:val="none" w:sz="0" w:space="0" w:color="auto"/>
        <w:bottom w:val="none" w:sz="0" w:space="0" w:color="auto"/>
        <w:right w:val="none" w:sz="0" w:space="0" w:color="auto"/>
      </w:divBdr>
      <w:divsChild>
        <w:div w:id="1863278318">
          <w:marLeft w:val="547"/>
          <w:marRight w:val="0"/>
          <w:marTop w:val="134"/>
          <w:marBottom w:val="0"/>
          <w:divBdr>
            <w:top w:val="none" w:sz="0" w:space="0" w:color="auto"/>
            <w:left w:val="none" w:sz="0" w:space="0" w:color="auto"/>
            <w:bottom w:val="none" w:sz="0" w:space="0" w:color="auto"/>
            <w:right w:val="none" w:sz="0" w:space="0" w:color="auto"/>
          </w:divBdr>
        </w:div>
        <w:div w:id="1863278326">
          <w:marLeft w:val="547"/>
          <w:marRight w:val="0"/>
          <w:marTop w:val="134"/>
          <w:marBottom w:val="0"/>
          <w:divBdr>
            <w:top w:val="none" w:sz="0" w:space="0" w:color="auto"/>
            <w:left w:val="none" w:sz="0" w:space="0" w:color="auto"/>
            <w:bottom w:val="none" w:sz="0" w:space="0" w:color="auto"/>
            <w:right w:val="none" w:sz="0" w:space="0" w:color="auto"/>
          </w:divBdr>
        </w:div>
        <w:div w:id="1863278340">
          <w:marLeft w:val="547"/>
          <w:marRight w:val="0"/>
          <w:marTop w:val="134"/>
          <w:marBottom w:val="0"/>
          <w:divBdr>
            <w:top w:val="none" w:sz="0" w:space="0" w:color="auto"/>
            <w:left w:val="none" w:sz="0" w:space="0" w:color="auto"/>
            <w:bottom w:val="none" w:sz="0" w:space="0" w:color="auto"/>
            <w:right w:val="none" w:sz="0" w:space="0" w:color="auto"/>
          </w:divBdr>
        </w:div>
        <w:div w:id="1863278350">
          <w:marLeft w:val="547"/>
          <w:marRight w:val="0"/>
          <w:marTop w:val="134"/>
          <w:marBottom w:val="0"/>
          <w:divBdr>
            <w:top w:val="none" w:sz="0" w:space="0" w:color="auto"/>
            <w:left w:val="none" w:sz="0" w:space="0" w:color="auto"/>
            <w:bottom w:val="none" w:sz="0" w:space="0" w:color="auto"/>
            <w:right w:val="none" w:sz="0" w:space="0" w:color="auto"/>
          </w:divBdr>
        </w:div>
      </w:divsChild>
    </w:div>
    <w:div w:id="1863278304">
      <w:marLeft w:val="0"/>
      <w:marRight w:val="0"/>
      <w:marTop w:val="0"/>
      <w:marBottom w:val="0"/>
      <w:divBdr>
        <w:top w:val="none" w:sz="0" w:space="0" w:color="auto"/>
        <w:left w:val="none" w:sz="0" w:space="0" w:color="auto"/>
        <w:bottom w:val="none" w:sz="0" w:space="0" w:color="auto"/>
        <w:right w:val="none" w:sz="0" w:space="0" w:color="auto"/>
      </w:divBdr>
      <w:divsChild>
        <w:div w:id="1863278327">
          <w:marLeft w:val="0"/>
          <w:marRight w:val="0"/>
          <w:marTop w:val="0"/>
          <w:marBottom w:val="0"/>
          <w:divBdr>
            <w:top w:val="none" w:sz="0" w:space="0" w:color="auto"/>
            <w:left w:val="none" w:sz="0" w:space="0" w:color="auto"/>
            <w:bottom w:val="none" w:sz="0" w:space="0" w:color="auto"/>
            <w:right w:val="none" w:sz="0" w:space="0" w:color="auto"/>
          </w:divBdr>
          <w:divsChild>
            <w:div w:id="1863278321">
              <w:marLeft w:val="0"/>
              <w:marRight w:val="0"/>
              <w:marTop w:val="0"/>
              <w:marBottom w:val="0"/>
              <w:divBdr>
                <w:top w:val="none" w:sz="0" w:space="0" w:color="auto"/>
                <w:left w:val="none" w:sz="0" w:space="0" w:color="auto"/>
                <w:bottom w:val="none" w:sz="0" w:space="0" w:color="auto"/>
                <w:right w:val="none" w:sz="0" w:space="0" w:color="auto"/>
              </w:divBdr>
            </w:div>
            <w:div w:id="186327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78305">
      <w:marLeft w:val="0"/>
      <w:marRight w:val="0"/>
      <w:marTop w:val="0"/>
      <w:marBottom w:val="0"/>
      <w:divBdr>
        <w:top w:val="none" w:sz="0" w:space="0" w:color="auto"/>
        <w:left w:val="none" w:sz="0" w:space="0" w:color="auto"/>
        <w:bottom w:val="none" w:sz="0" w:space="0" w:color="auto"/>
        <w:right w:val="none" w:sz="0" w:space="0" w:color="auto"/>
      </w:divBdr>
    </w:div>
    <w:div w:id="1863278306">
      <w:marLeft w:val="0"/>
      <w:marRight w:val="0"/>
      <w:marTop w:val="0"/>
      <w:marBottom w:val="0"/>
      <w:divBdr>
        <w:top w:val="none" w:sz="0" w:space="0" w:color="auto"/>
        <w:left w:val="none" w:sz="0" w:space="0" w:color="auto"/>
        <w:bottom w:val="none" w:sz="0" w:space="0" w:color="auto"/>
        <w:right w:val="none" w:sz="0" w:space="0" w:color="auto"/>
      </w:divBdr>
    </w:div>
    <w:div w:id="1863278313">
      <w:marLeft w:val="0"/>
      <w:marRight w:val="0"/>
      <w:marTop w:val="0"/>
      <w:marBottom w:val="0"/>
      <w:divBdr>
        <w:top w:val="none" w:sz="0" w:space="0" w:color="auto"/>
        <w:left w:val="none" w:sz="0" w:space="0" w:color="auto"/>
        <w:bottom w:val="none" w:sz="0" w:space="0" w:color="auto"/>
        <w:right w:val="none" w:sz="0" w:space="0" w:color="auto"/>
      </w:divBdr>
    </w:div>
    <w:div w:id="1863278316">
      <w:marLeft w:val="0"/>
      <w:marRight w:val="0"/>
      <w:marTop w:val="0"/>
      <w:marBottom w:val="0"/>
      <w:divBdr>
        <w:top w:val="none" w:sz="0" w:space="0" w:color="auto"/>
        <w:left w:val="none" w:sz="0" w:space="0" w:color="auto"/>
        <w:bottom w:val="none" w:sz="0" w:space="0" w:color="auto"/>
        <w:right w:val="none" w:sz="0" w:space="0" w:color="auto"/>
      </w:divBdr>
      <w:divsChild>
        <w:div w:id="1863278297">
          <w:marLeft w:val="547"/>
          <w:marRight w:val="0"/>
          <w:marTop w:val="106"/>
          <w:marBottom w:val="0"/>
          <w:divBdr>
            <w:top w:val="none" w:sz="0" w:space="0" w:color="auto"/>
            <w:left w:val="none" w:sz="0" w:space="0" w:color="auto"/>
            <w:bottom w:val="none" w:sz="0" w:space="0" w:color="auto"/>
            <w:right w:val="none" w:sz="0" w:space="0" w:color="auto"/>
          </w:divBdr>
        </w:div>
        <w:div w:id="1863278308">
          <w:marLeft w:val="547"/>
          <w:marRight w:val="0"/>
          <w:marTop w:val="106"/>
          <w:marBottom w:val="0"/>
          <w:divBdr>
            <w:top w:val="none" w:sz="0" w:space="0" w:color="auto"/>
            <w:left w:val="none" w:sz="0" w:space="0" w:color="auto"/>
            <w:bottom w:val="none" w:sz="0" w:space="0" w:color="auto"/>
            <w:right w:val="none" w:sz="0" w:space="0" w:color="auto"/>
          </w:divBdr>
        </w:div>
        <w:div w:id="1863278315">
          <w:marLeft w:val="547"/>
          <w:marRight w:val="0"/>
          <w:marTop w:val="106"/>
          <w:marBottom w:val="0"/>
          <w:divBdr>
            <w:top w:val="none" w:sz="0" w:space="0" w:color="auto"/>
            <w:left w:val="none" w:sz="0" w:space="0" w:color="auto"/>
            <w:bottom w:val="none" w:sz="0" w:space="0" w:color="auto"/>
            <w:right w:val="none" w:sz="0" w:space="0" w:color="auto"/>
          </w:divBdr>
        </w:div>
        <w:div w:id="1863278354">
          <w:marLeft w:val="547"/>
          <w:marRight w:val="0"/>
          <w:marTop w:val="106"/>
          <w:marBottom w:val="0"/>
          <w:divBdr>
            <w:top w:val="none" w:sz="0" w:space="0" w:color="auto"/>
            <w:left w:val="none" w:sz="0" w:space="0" w:color="auto"/>
            <w:bottom w:val="none" w:sz="0" w:space="0" w:color="auto"/>
            <w:right w:val="none" w:sz="0" w:space="0" w:color="auto"/>
          </w:divBdr>
        </w:div>
      </w:divsChild>
    </w:div>
    <w:div w:id="1863278322">
      <w:marLeft w:val="0"/>
      <w:marRight w:val="0"/>
      <w:marTop w:val="0"/>
      <w:marBottom w:val="0"/>
      <w:divBdr>
        <w:top w:val="none" w:sz="0" w:space="0" w:color="auto"/>
        <w:left w:val="none" w:sz="0" w:space="0" w:color="auto"/>
        <w:bottom w:val="none" w:sz="0" w:space="0" w:color="auto"/>
        <w:right w:val="none" w:sz="0" w:space="0" w:color="auto"/>
      </w:divBdr>
      <w:divsChild>
        <w:div w:id="1863278314">
          <w:marLeft w:val="0"/>
          <w:marRight w:val="0"/>
          <w:marTop w:val="0"/>
          <w:marBottom w:val="0"/>
          <w:divBdr>
            <w:top w:val="none" w:sz="0" w:space="0" w:color="auto"/>
            <w:left w:val="none" w:sz="0" w:space="0" w:color="auto"/>
            <w:bottom w:val="none" w:sz="0" w:space="0" w:color="auto"/>
            <w:right w:val="none" w:sz="0" w:space="0" w:color="auto"/>
          </w:divBdr>
          <w:divsChild>
            <w:div w:id="1863278301">
              <w:marLeft w:val="0"/>
              <w:marRight w:val="0"/>
              <w:marTop w:val="0"/>
              <w:marBottom w:val="0"/>
              <w:divBdr>
                <w:top w:val="none" w:sz="0" w:space="0" w:color="auto"/>
                <w:left w:val="none" w:sz="0" w:space="0" w:color="auto"/>
                <w:bottom w:val="none" w:sz="0" w:space="0" w:color="auto"/>
                <w:right w:val="none" w:sz="0" w:space="0" w:color="auto"/>
              </w:divBdr>
            </w:div>
            <w:div w:id="1863278303">
              <w:marLeft w:val="0"/>
              <w:marRight w:val="0"/>
              <w:marTop w:val="0"/>
              <w:marBottom w:val="0"/>
              <w:divBdr>
                <w:top w:val="none" w:sz="0" w:space="0" w:color="auto"/>
                <w:left w:val="none" w:sz="0" w:space="0" w:color="auto"/>
                <w:bottom w:val="none" w:sz="0" w:space="0" w:color="auto"/>
                <w:right w:val="none" w:sz="0" w:space="0" w:color="auto"/>
              </w:divBdr>
            </w:div>
            <w:div w:id="18632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78331">
      <w:marLeft w:val="0"/>
      <w:marRight w:val="0"/>
      <w:marTop w:val="0"/>
      <w:marBottom w:val="0"/>
      <w:divBdr>
        <w:top w:val="none" w:sz="0" w:space="0" w:color="auto"/>
        <w:left w:val="none" w:sz="0" w:space="0" w:color="auto"/>
        <w:bottom w:val="none" w:sz="0" w:space="0" w:color="auto"/>
        <w:right w:val="none" w:sz="0" w:space="0" w:color="auto"/>
      </w:divBdr>
      <w:divsChild>
        <w:div w:id="1863278299">
          <w:marLeft w:val="547"/>
          <w:marRight w:val="0"/>
          <w:marTop w:val="77"/>
          <w:marBottom w:val="0"/>
          <w:divBdr>
            <w:top w:val="none" w:sz="0" w:space="0" w:color="auto"/>
            <w:left w:val="none" w:sz="0" w:space="0" w:color="auto"/>
            <w:bottom w:val="none" w:sz="0" w:space="0" w:color="auto"/>
            <w:right w:val="none" w:sz="0" w:space="0" w:color="auto"/>
          </w:divBdr>
        </w:div>
        <w:div w:id="1863278319">
          <w:marLeft w:val="547"/>
          <w:marRight w:val="0"/>
          <w:marTop w:val="77"/>
          <w:marBottom w:val="0"/>
          <w:divBdr>
            <w:top w:val="none" w:sz="0" w:space="0" w:color="auto"/>
            <w:left w:val="none" w:sz="0" w:space="0" w:color="auto"/>
            <w:bottom w:val="none" w:sz="0" w:space="0" w:color="auto"/>
            <w:right w:val="none" w:sz="0" w:space="0" w:color="auto"/>
          </w:divBdr>
        </w:div>
        <w:div w:id="1863278323">
          <w:marLeft w:val="547"/>
          <w:marRight w:val="0"/>
          <w:marTop w:val="77"/>
          <w:marBottom w:val="0"/>
          <w:divBdr>
            <w:top w:val="none" w:sz="0" w:space="0" w:color="auto"/>
            <w:left w:val="none" w:sz="0" w:space="0" w:color="auto"/>
            <w:bottom w:val="none" w:sz="0" w:space="0" w:color="auto"/>
            <w:right w:val="none" w:sz="0" w:space="0" w:color="auto"/>
          </w:divBdr>
        </w:div>
        <w:div w:id="1863278325">
          <w:marLeft w:val="547"/>
          <w:marRight w:val="0"/>
          <w:marTop w:val="77"/>
          <w:marBottom w:val="0"/>
          <w:divBdr>
            <w:top w:val="none" w:sz="0" w:space="0" w:color="auto"/>
            <w:left w:val="none" w:sz="0" w:space="0" w:color="auto"/>
            <w:bottom w:val="none" w:sz="0" w:space="0" w:color="auto"/>
            <w:right w:val="none" w:sz="0" w:space="0" w:color="auto"/>
          </w:divBdr>
        </w:div>
        <w:div w:id="1863278328">
          <w:marLeft w:val="547"/>
          <w:marRight w:val="0"/>
          <w:marTop w:val="77"/>
          <w:marBottom w:val="0"/>
          <w:divBdr>
            <w:top w:val="none" w:sz="0" w:space="0" w:color="auto"/>
            <w:left w:val="none" w:sz="0" w:space="0" w:color="auto"/>
            <w:bottom w:val="none" w:sz="0" w:space="0" w:color="auto"/>
            <w:right w:val="none" w:sz="0" w:space="0" w:color="auto"/>
          </w:divBdr>
        </w:div>
        <w:div w:id="1863278333">
          <w:marLeft w:val="547"/>
          <w:marRight w:val="0"/>
          <w:marTop w:val="77"/>
          <w:marBottom w:val="0"/>
          <w:divBdr>
            <w:top w:val="none" w:sz="0" w:space="0" w:color="auto"/>
            <w:left w:val="none" w:sz="0" w:space="0" w:color="auto"/>
            <w:bottom w:val="none" w:sz="0" w:space="0" w:color="auto"/>
            <w:right w:val="none" w:sz="0" w:space="0" w:color="auto"/>
          </w:divBdr>
        </w:div>
        <w:div w:id="1863278337">
          <w:marLeft w:val="547"/>
          <w:marRight w:val="0"/>
          <w:marTop w:val="77"/>
          <w:marBottom w:val="0"/>
          <w:divBdr>
            <w:top w:val="none" w:sz="0" w:space="0" w:color="auto"/>
            <w:left w:val="none" w:sz="0" w:space="0" w:color="auto"/>
            <w:bottom w:val="none" w:sz="0" w:space="0" w:color="auto"/>
            <w:right w:val="none" w:sz="0" w:space="0" w:color="auto"/>
          </w:divBdr>
        </w:div>
        <w:div w:id="1863278346">
          <w:marLeft w:val="547"/>
          <w:marRight w:val="0"/>
          <w:marTop w:val="77"/>
          <w:marBottom w:val="0"/>
          <w:divBdr>
            <w:top w:val="none" w:sz="0" w:space="0" w:color="auto"/>
            <w:left w:val="none" w:sz="0" w:space="0" w:color="auto"/>
            <w:bottom w:val="none" w:sz="0" w:space="0" w:color="auto"/>
            <w:right w:val="none" w:sz="0" w:space="0" w:color="auto"/>
          </w:divBdr>
        </w:div>
        <w:div w:id="1863278348">
          <w:marLeft w:val="547"/>
          <w:marRight w:val="0"/>
          <w:marTop w:val="77"/>
          <w:marBottom w:val="0"/>
          <w:divBdr>
            <w:top w:val="none" w:sz="0" w:space="0" w:color="auto"/>
            <w:left w:val="none" w:sz="0" w:space="0" w:color="auto"/>
            <w:bottom w:val="none" w:sz="0" w:space="0" w:color="auto"/>
            <w:right w:val="none" w:sz="0" w:space="0" w:color="auto"/>
          </w:divBdr>
        </w:div>
        <w:div w:id="1863278349">
          <w:marLeft w:val="547"/>
          <w:marRight w:val="0"/>
          <w:marTop w:val="77"/>
          <w:marBottom w:val="0"/>
          <w:divBdr>
            <w:top w:val="none" w:sz="0" w:space="0" w:color="auto"/>
            <w:left w:val="none" w:sz="0" w:space="0" w:color="auto"/>
            <w:bottom w:val="none" w:sz="0" w:space="0" w:color="auto"/>
            <w:right w:val="none" w:sz="0" w:space="0" w:color="auto"/>
          </w:divBdr>
        </w:div>
        <w:div w:id="1863278358">
          <w:marLeft w:val="547"/>
          <w:marRight w:val="0"/>
          <w:marTop w:val="77"/>
          <w:marBottom w:val="0"/>
          <w:divBdr>
            <w:top w:val="none" w:sz="0" w:space="0" w:color="auto"/>
            <w:left w:val="none" w:sz="0" w:space="0" w:color="auto"/>
            <w:bottom w:val="none" w:sz="0" w:space="0" w:color="auto"/>
            <w:right w:val="none" w:sz="0" w:space="0" w:color="auto"/>
          </w:divBdr>
        </w:div>
      </w:divsChild>
    </w:div>
    <w:div w:id="1863278334">
      <w:marLeft w:val="0"/>
      <w:marRight w:val="0"/>
      <w:marTop w:val="0"/>
      <w:marBottom w:val="0"/>
      <w:divBdr>
        <w:top w:val="none" w:sz="0" w:space="0" w:color="auto"/>
        <w:left w:val="none" w:sz="0" w:space="0" w:color="auto"/>
        <w:bottom w:val="none" w:sz="0" w:space="0" w:color="auto"/>
        <w:right w:val="none" w:sz="0" w:space="0" w:color="auto"/>
      </w:divBdr>
      <w:divsChild>
        <w:div w:id="1863278324">
          <w:marLeft w:val="547"/>
          <w:marRight w:val="0"/>
          <w:marTop w:val="154"/>
          <w:marBottom w:val="0"/>
          <w:divBdr>
            <w:top w:val="none" w:sz="0" w:space="0" w:color="auto"/>
            <w:left w:val="none" w:sz="0" w:space="0" w:color="auto"/>
            <w:bottom w:val="none" w:sz="0" w:space="0" w:color="auto"/>
            <w:right w:val="none" w:sz="0" w:space="0" w:color="auto"/>
          </w:divBdr>
        </w:div>
      </w:divsChild>
    </w:div>
    <w:div w:id="1863278336">
      <w:marLeft w:val="0"/>
      <w:marRight w:val="0"/>
      <w:marTop w:val="0"/>
      <w:marBottom w:val="0"/>
      <w:divBdr>
        <w:top w:val="none" w:sz="0" w:space="0" w:color="auto"/>
        <w:left w:val="none" w:sz="0" w:space="0" w:color="auto"/>
        <w:bottom w:val="none" w:sz="0" w:space="0" w:color="auto"/>
        <w:right w:val="none" w:sz="0" w:space="0" w:color="auto"/>
      </w:divBdr>
      <w:divsChild>
        <w:div w:id="1863278307">
          <w:marLeft w:val="1166"/>
          <w:marRight w:val="0"/>
          <w:marTop w:val="154"/>
          <w:marBottom w:val="0"/>
          <w:divBdr>
            <w:top w:val="none" w:sz="0" w:space="0" w:color="auto"/>
            <w:left w:val="none" w:sz="0" w:space="0" w:color="auto"/>
            <w:bottom w:val="none" w:sz="0" w:space="0" w:color="auto"/>
            <w:right w:val="none" w:sz="0" w:space="0" w:color="auto"/>
          </w:divBdr>
        </w:div>
        <w:div w:id="1863278311">
          <w:marLeft w:val="1166"/>
          <w:marRight w:val="0"/>
          <w:marTop w:val="154"/>
          <w:marBottom w:val="0"/>
          <w:divBdr>
            <w:top w:val="none" w:sz="0" w:space="0" w:color="auto"/>
            <w:left w:val="none" w:sz="0" w:space="0" w:color="auto"/>
            <w:bottom w:val="none" w:sz="0" w:space="0" w:color="auto"/>
            <w:right w:val="none" w:sz="0" w:space="0" w:color="auto"/>
          </w:divBdr>
        </w:div>
        <w:div w:id="1863278312">
          <w:marLeft w:val="1166"/>
          <w:marRight w:val="0"/>
          <w:marTop w:val="154"/>
          <w:marBottom w:val="0"/>
          <w:divBdr>
            <w:top w:val="none" w:sz="0" w:space="0" w:color="auto"/>
            <w:left w:val="none" w:sz="0" w:space="0" w:color="auto"/>
            <w:bottom w:val="none" w:sz="0" w:space="0" w:color="auto"/>
            <w:right w:val="none" w:sz="0" w:space="0" w:color="auto"/>
          </w:divBdr>
        </w:div>
      </w:divsChild>
    </w:div>
    <w:div w:id="1863278338">
      <w:marLeft w:val="0"/>
      <w:marRight w:val="0"/>
      <w:marTop w:val="0"/>
      <w:marBottom w:val="0"/>
      <w:divBdr>
        <w:top w:val="none" w:sz="0" w:space="0" w:color="auto"/>
        <w:left w:val="none" w:sz="0" w:space="0" w:color="auto"/>
        <w:bottom w:val="none" w:sz="0" w:space="0" w:color="auto"/>
        <w:right w:val="none" w:sz="0" w:space="0" w:color="auto"/>
      </w:divBdr>
    </w:div>
    <w:div w:id="1863278344">
      <w:marLeft w:val="0"/>
      <w:marRight w:val="0"/>
      <w:marTop w:val="0"/>
      <w:marBottom w:val="0"/>
      <w:divBdr>
        <w:top w:val="none" w:sz="0" w:space="0" w:color="auto"/>
        <w:left w:val="none" w:sz="0" w:space="0" w:color="auto"/>
        <w:bottom w:val="none" w:sz="0" w:space="0" w:color="auto"/>
        <w:right w:val="none" w:sz="0" w:space="0" w:color="auto"/>
      </w:divBdr>
    </w:div>
    <w:div w:id="1863278353">
      <w:marLeft w:val="0"/>
      <w:marRight w:val="0"/>
      <w:marTop w:val="0"/>
      <w:marBottom w:val="0"/>
      <w:divBdr>
        <w:top w:val="none" w:sz="0" w:space="0" w:color="auto"/>
        <w:left w:val="none" w:sz="0" w:space="0" w:color="auto"/>
        <w:bottom w:val="none" w:sz="0" w:space="0" w:color="auto"/>
        <w:right w:val="none" w:sz="0" w:space="0" w:color="auto"/>
      </w:divBdr>
      <w:divsChild>
        <w:div w:id="1863278320">
          <w:marLeft w:val="0"/>
          <w:marRight w:val="0"/>
          <w:marTop w:val="0"/>
          <w:marBottom w:val="0"/>
          <w:divBdr>
            <w:top w:val="none" w:sz="0" w:space="0" w:color="auto"/>
            <w:left w:val="none" w:sz="0" w:space="0" w:color="auto"/>
            <w:bottom w:val="none" w:sz="0" w:space="0" w:color="auto"/>
            <w:right w:val="none" w:sz="0" w:space="0" w:color="auto"/>
          </w:divBdr>
          <w:divsChild>
            <w:div w:id="1863278302">
              <w:marLeft w:val="0"/>
              <w:marRight w:val="0"/>
              <w:marTop w:val="0"/>
              <w:marBottom w:val="0"/>
              <w:divBdr>
                <w:top w:val="none" w:sz="0" w:space="0" w:color="auto"/>
                <w:left w:val="none" w:sz="0" w:space="0" w:color="auto"/>
                <w:bottom w:val="none" w:sz="0" w:space="0" w:color="auto"/>
                <w:right w:val="none" w:sz="0" w:space="0" w:color="auto"/>
              </w:divBdr>
            </w:div>
            <w:div w:id="1863278317">
              <w:marLeft w:val="0"/>
              <w:marRight w:val="0"/>
              <w:marTop w:val="0"/>
              <w:marBottom w:val="0"/>
              <w:divBdr>
                <w:top w:val="none" w:sz="0" w:space="0" w:color="auto"/>
                <w:left w:val="none" w:sz="0" w:space="0" w:color="auto"/>
                <w:bottom w:val="none" w:sz="0" w:space="0" w:color="auto"/>
                <w:right w:val="none" w:sz="0" w:space="0" w:color="auto"/>
              </w:divBdr>
            </w:div>
            <w:div w:id="1863278329">
              <w:marLeft w:val="0"/>
              <w:marRight w:val="0"/>
              <w:marTop w:val="0"/>
              <w:marBottom w:val="0"/>
              <w:divBdr>
                <w:top w:val="none" w:sz="0" w:space="0" w:color="auto"/>
                <w:left w:val="none" w:sz="0" w:space="0" w:color="auto"/>
                <w:bottom w:val="none" w:sz="0" w:space="0" w:color="auto"/>
                <w:right w:val="none" w:sz="0" w:space="0" w:color="auto"/>
              </w:divBdr>
            </w:div>
            <w:div w:id="1863278330">
              <w:marLeft w:val="0"/>
              <w:marRight w:val="0"/>
              <w:marTop w:val="0"/>
              <w:marBottom w:val="0"/>
              <w:divBdr>
                <w:top w:val="none" w:sz="0" w:space="0" w:color="auto"/>
                <w:left w:val="none" w:sz="0" w:space="0" w:color="auto"/>
                <w:bottom w:val="none" w:sz="0" w:space="0" w:color="auto"/>
                <w:right w:val="none" w:sz="0" w:space="0" w:color="auto"/>
              </w:divBdr>
            </w:div>
            <w:div w:id="1863278335">
              <w:marLeft w:val="0"/>
              <w:marRight w:val="0"/>
              <w:marTop w:val="0"/>
              <w:marBottom w:val="0"/>
              <w:divBdr>
                <w:top w:val="none" w:sz="0" w:space="0" w:color="auto"/>
                <w:left w:val="none" w:sz="0" w:space="0" w:color="auto"/>
                <w:bottom w:val="none" w:sz="0" w:space="0" w:color="auto"/>
                <w:right w:val="none" w:sz="0" w:space="0" w:color="auto"/>
              </w:divBdr>
            </w:div>
            <w:div w:id="1863278339">
              <w:marLeft w:val="0"/>
              <w:marRight w:val="0"/>
              <w:marTop w:val="0"/>
              <w:marBottom w:val="0"/>
              <w:divBdr>
                <w:top w:val="none" w:sz="0" w:space="0" w:color="auto"/>
                <w:left w:val="none" w:sz="0" w:space="0" w:color="auto"/>
                <w:bottom w:val="none" w:sz="0" w:space="0" w:color="auto"/>
                <w:right w:val="none" w:sz="0" w:space="0" w:color="auto"/>
              </w:divBdr>
            </w:div>
            <w:div w:id="1863278341">
              <w:marLeft w:val="0"/>
              <w:marRight w:val="0"/>
              <w:marTop w:val="0"/>
              <w:marBottom w:val="0"/>
              <w:divBdr>
                <w:top w:val="none" w:sz="0" w:space="0" w:color="auto"/>
                <w:left w:val="none" w:sz="0" w:space="0" w:color="auto"/>
                <w:bottom w:val="none" w:sz="0" w:space="0" w:color="auto"/>
                <w:right w:val="none" w:sz="0" w:space="0" w:color="auto"/>
              </w:divBdr>
            </w:div>
            <w:div w:id="1863278342">
              <w:marLeft w:val="0"/>
              <w:marRight w:val="0"/>
              <w:marTop w:val="0"/>
              <w:marBottom w:val="0"/>
              <w:divBdr>
                <w:top w:val="none" w:sz="0" w:space="0" w:color="auto"/>
                <w:left w:val="none" w:sz="0" w:space="0" w:color="auto"/>
                <w:bottom w:val="none" w:sz="0" w:space="0" w:color="auto"/>
                <w:right w:val="none" w:sz="0" w:space="0" w:color="auto"/>
              </w:divBdr>
            </w:div>
            <w:div w:id="1863278345">
              <w:marLeft w:val="0"/>
              <w:marRight w:val="0"/>
              <w:marTop w:val="0"/>
              <w:marBottom w:val="0"/>
              <w:divBdr>
                <w:top w:val="none" w:sz="0" w:space="0" w:color="auto"/>
                <w:left w:val="none" w:sz="0" w:space="0" w:color="auto"/>
                <w:bottom w:val="none" w:sz="0" w:space="0" w:color="auto"/>
                <w:right w:val="none" w:sz="0" w:space="0" w:color="auto"/>
              </w:divBdr>
            </w:div>
            <w:div w:id="1863278347">
              <w:marLeft w:val="0"/>
              <w:marRight w:val="0"/>
              <w:marTop w:val="0"/>
              <w:marBottom w:val="0"/>
              <w:divBdr>
                <w:top w:val="none" w:sz="0" w:space="0" w:color="auto"/>
                <w:left w:val="none" w:sz="0" w:space="0" w:color="auto"/>
                <w:bottom w:val="none" w:sz="0" w:space="0" w:color="auto"/>
                <w:right w:val="none" w:sz="0" w:space="0" w:color="auto"/>
              </w:divBdr>
            </w:div>
            <w:div w:id="1863278351">
              <w:marLeft w:val="0"/>
              <w:marRight w:val="0"/>
              <w:marTop w:val="0"/>
              <w:marBottom w:val="0"/>
              <w:divBdr>
                <w:top w:val="none" w:sz="0" w:space="0" w:color="auto"/>
                <w:left w:val="none" w:sz="0" w:space="0" w:color="auto"/>
                <w:bottom w:val="none" w:sz="0" w:space="0" w:color="auto"/>
                <w:right w:val="none" w:sz="0" w:space="0" w:color="auto"/>
              </w:divBdr>
            </w:div>
            <w:div w:id="186327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78356">
      <w:marLeft w:val="0"/>
      <w:marRight w:val="0"/>
      <w:marTop w:val="0"/>
      <w:marBottom w:val="0"/>
      <w:divBdr>
        <w:top w:val="none" w:sz="0" w:space="0" w:color="auto"/>
        <w:left w:val="none" w:sz="0" w:space="0" w:color="auto"/>
        <w:bottom w:val="none" w:sz="0" w:space="0" w:color="auto"/>
        <w:right w:val="none" w:sz="0" w:space="0" w:color="auto"/>
      </w:divBdr>
      <w:divsChild>
        <w:div w:id="1863278298">
          <w:marLeft w:val="547"/>
          <w:marRight w:val="0"/>
          <w:marTop w:val="115"/>
          <w:marBottom w:val="0"/>
          <w:divBdr>
            <w:top w:val="none" w:sz="0" w:space="0" w:color="auto"/>
            <w:left w:val="none" w:sz="0" w:space="0" w:color="auto"/>
            <w:bottom w:val="none" w:sz="0" w:space="0" w:color="auto"/>
            <w:right w:val="none" w:sz="0" w:space="0" w:color="auto"/>
          </w:divBdr>
        </w:div>
        <w:div w:id="1863278309">
          <w:marLeft w:val="547"/>
          <w:marRight w:val="0"/>
          <w:marTop w:val="115"/>
          <w:marBottom w:val="0"/>
          <w:divBdr>
            <w:top w:val="none" w:sz="0" w:space="0" w:color="auto"/>
            <w:left w:val="none" w:sz="0" w:space="0" w:color="auto"/>
            <w:bottom w:val="none" w:sz="0" w:space="0" w:color="auto"/>
            <w:right w:val="none" w:sz="0" w:space="0" w:color="auto"/>
          </w:divBdr>
        </w:div>
        <w:div w:id="1863278332">
          <w:marLeft w:val="547"/>
          <w:marRight w:val="0"/>
          <w:marTop w:val="115"/>
          <w:marBottom w:val="0"/>
          <w:divBdr>
            <w:top w:val="none" w:sz="0" w:space="0" w:color="auto"/>
            <w:left w:val="none" w:sz="0" w:space="0" w:color="auto"/>
            <w:bottom w:val="none" w:sz="0" w:space="0" w:color="auto"/>
            <w:right w:val="none" w:sz="0" w:space="0" w:color="auto"/>
          </w:divBdr>
        </w:div>
        <w:div w:id="1863278352">
          <w:marLeft w:val="547"/>
          <w:marRight w:val="0"/>
          <w:marTop w:val="115"/>
          <w:marBottom w:val="0"/>
          <w:divBdr>
            <w:top w:val="none" w:sz="0" w:space="0" w:color="auto"/>
            <w:left w:val="none" w:sz="0" w:space="0" w:color="auto"/>
            <w:bottom w:val="none" w:sz="0" w:space="0" w:color="auto"/>
            <w:right w:val="none" w:sz="0" w:space="0" w:color="auto"/>
          </w:divBdr>
        </w:div>
        <w:div w:id="1863278357">
          <w:marLeft w:val="547"/>
          <w:marRight w:val="0"/>
          <w:marTop w:val="115"/>
          <w:marBottom w:val="0"/>
          <w:divBdr>
            <w:top w:val="none" w:sz="0" w:space="0" w:color="auto"/>
            <w:left w:val="none" w:sz="0" w:space="0" w:color="auto"/>
            <w:bottom w:val="none" w:sz="0" w:space="0" w:color="auto"/>
            <w:right w:val="none" w:sz="0" w:space="0" w:color="auto"/>
          </w:divBdr>
        </w:div>
      </w:divsChild>
    </w:div>
    <w:div w:id="204146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390B4-47C9-4540-9E47-7A2FD32E0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924</Words>
  <Characters>5270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HOME</Company>
  <LinksUpToDate>false</LinksUpToDate>
  <CharactersWithSpaces>6182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abeer el-khuraisha</cp:lastModifiedBy>
  <cp:revision>5</cp:revision>
  <cp:lastPrinted>2015-08-25T10:19:00Z</cp:lastPrinted>
  <dcterms:created xsi:type="dcterms:W3CDTF">2015-08-28T07:18:00Z</dcterms:created>
  <dcterms:modified xsi:type="dcterms:W3CDTF">2015-09-30T06:52:00Z</dcterms:modified>
</cp:coreProperties>
</file>