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4A73A" w14:textId="77777777" w:rsidR="0097773C" w:rsidRPr="00EF7291" w:rsidRDefault="0097773C" w:rsidP="00E12996">
      <w:pPr>
        <w:jc w:val="center"/>
        <w:rPr>
          <w:rFonts w:ascii="Arial" w:hAnsi="Arial" w:cs="Arial"/>
          <w:b/>
          <w:noProof/>
          <w:color w:val="1F497D"/>
        </w:rPr>
      </w:pPr>
    </w:p>
    <w:p w14:paraId="5ED02C3E" w14:textId="77777777" w:rsidR="0097773C" w:rsidRPr="002666C9" w:rsidRDefault="00E80B3B" w:rsidP="00E577A7">
      <w:pPr>
        <w:rPr>
          <w:rFonts w:ascii="Arial" w:hAnsi="Arial" w:cs="Arial"/>
          <w:u w:val="single"/>
        </w:rPr>
      </w:pPr>
      <w:r>
        <w:rPr>
          <w:rFonts w:ascii="Arial" w:hAnsi="Arial" w:cs="Arial"/>
          <w:noProof/>
        </w:rPr>
        <w:pict w14:anchorId="517DB77F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94.85pt;margin-top:1.65pt;width:333.7pt;height:23.75pt;z-index:1" fillcolor="#0070c0" strokecolor="#4f81bd" strokeweight=".5pt">
            <v:textbox>
              <w:txbxContent>
                <w:p w14:paraId="3426152B" w14:textId="77777777" w:rsidR="00F432A3" w:rsidRPr="0099095A" w:rsidRDefault="00F432A3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b/>
                      <w:color w:val="FFFFFF"/>
                      <w:sz w:val="28"/>
                    </w:rPr>
                    <w:t>Конспект фасилитатора</w:t>
                  </w:r>
                </w:p>
              </w:txbxContent>
            </v:textbox>
          </v:shape>
        </w:pict>
      </w:r>
    </w:p>
    <w:p w14:paraId="733E2DFF" w14:textId="77777777" w:rsidR="0097773C" w:rsidRPr="002666C9" w:rsidRDefault="0097773C" w:rsidP="001D747D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8498"/>
      </w:tblGrid>
      <w:tr w:rsidR="0097773C" w:rsidRPr="002666C9" w14:paraId="6C624440" w14:textId="77777777" w:rsidTr="006A5911">
        <w:trPr>
          <w:trHeight w:val="619"/>
        </w:trPr>
        <w:tc>
          <w:tcPr>
            <w:tcW w:w="1143" w:type="pct"/>
          </w:tcPr>
          <w:p w14:paraId="337789EC" w14:textId="77777777" w:rsidR="0097773C" w:rsidRPr="002666C9" w:rsidRDefault="00702A51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Модуль/тема</w:t>
            </w:r>
          </w:p>
          <w:p w14:paraId="0BF2E6FF" w14:textId="77777777" w:rsidR="0097773C" w:rsidRPr="002666C9" w:rsidRDefault="00E80B3B" w:rsidP="008561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5EF557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35.25pt;height:24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">
                  <v:imagedata r:id="rId7" o:title="" cropbottom="-1092f"/>
                  <o:lock v:ext="edit" aspectratio="f"/>
                </v:shape>
              </w:pict>
            </w:r>
          </w:p>
          <w:p w14:paraId="00948A53" w14:textId="77777777" w:rsidR="0097773C" w:rsidRPr="002666C9" w:rsidRDefault="0097773C" w:rsidP="008561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57" w:type="pct"/>
          </w:tcPr>
          <w:p w14:paraId="01EF5692" w14:textId="77777777" w:rsidR="009B0D19" w:rsidRPr="00136D81" w:rsidRDefault="009B0D19" w:rsidP="00E90B70">
            <w:pPr>
              <w:rPr>
                <w:rFonts w:ascii="Arial" w:hAnsi="Arial"/>
                <w:b/>
                <w:color w:val="4F81BD"/>
              </w:rPr>
            </w:pPr>
          </w:p>
          <w:p w14:paraId="5D8B42C8" w14:textId="61624372" w:rsidR="0097773C" w:rsidRPr="00136D81" w:rsidRDefault="0097773C" w:rsidP="00E90B70">
            <w:pPr>
              <w:rPr>
                <w:rFonts w:ascii="Arial" w:hAnsi="Arial" w:cs="Arial"/>
                <w:b/>
                <w:bCs/>
                <w:color w:val="4F81BD"/>
              </w:rPr>
            </w:pPr>
            <w:r w:rsidRPr="00136D81">
              <w:rPr>
                <w:rFonts w:ascii="Arial" w:hAnsi="Arial"/>
                <w:b/>
                <w:color w:val="4F81BD"/>
              </w:rPr>
              <w:t>Модуль 5</w:t>
            </w:r>
            <w:r w:rsidR="006A5911" w:rsidRPr="00136D81">
              <w:rPr>
                <w:rFonts w:ascii="Arial" w:hAnsi="Arial"/>
                <w:b/>
                <w:color w:val="4F81BD"/>
              </w:rPr>
              <w:t>:</w:t>
            </w:r>
            <w:r w:rsidRPr="00136D81">
              <w:rPr>
                <w:rFonts w:ascii="Arial" w:hAnsi="Arial"/>
                <w:b/>
                <w:color w:val="4F81BD"/>
              </w:rPr>
              <w:t xml:space="preserve"> Дискриминация по признаку инвалидности</w:t>
            </w:r>
          </w:p>
          <w:p w14:paraId="428DC813" w14:textId="77777777" w:rsidR="0097773C" w:rsidRPr="00136D81" w:rsidRDefault="0097773C" w:rsidP="00BC3727">
            <w:pPr>
              <w:spacing w:line="260" w:lineRule="exact"/>
              <w:ind w:right="22"/>
              <w:rPr>
                <w:rFonts w:ascii="Arial" w:hAnsi="Arial" w:cs="Arial"/>
                <w:b/>
                <w:color w:val="1F497D"/>
              </w:rPr>
            </w:pPr>
          </w:p>
          <w:p w14:paraId="544168E7" w14:textId="77777777" w:rsidR="0097773C" w:rsidRPr="00136D81" w:rsidRDefault="0097773C" w:rsidP="00BC3727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</w:tc>
      </w:tr>
      <w:tr w:rsidR="0097773C" w:rsidRPr="002666C9" w14:paraId="1CB256AB" w14:textId="77777777" w:rsidTr="006A5911">
        <w:trPr>
          <w:trHeight w:val="1300"/>
        </w:trPr>
        <w:tc>
          <w:tcPr>
            <w:tcW w:w="1143" w:type="pct"/>
          </w:tcPr>
          <w:p w14:paraId="10E13F64" w14:textId="77777777" w:rsidR="0097773C" w:rsidRPr="002666C9" w:rsidRDefault="00702A51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Порядок ведения занятия</w:t>
            </w:r>
          </w:p>
          <w:p w14:paraId="2C49A7C9" w14:textId="77777777" w:rsidR="0097773C" w:rsidRPr="002666C9" w:rsidRDefault="0097773C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7191" w:dyaOrig="5399" w14:anchorId="051C7E95">
                <v:shape id="_x0000_i1026" type="#_x0000_t75" style="width:1in;height:54pt" o:ole="">
                  <v:imagedata r:id="rId8" o:title=""/>
                </v:shape>
                <o:OLEObject Type="Embed" ProgID="PowerPoint.Slide.12" ShapeID="_x0000_i1026" DrawAspect="Content" ObjectID="_1505133468" r:id="rId9"/>
              </w:object>
            </w:r>
          </w:p>
        </w:tc>
        <w:tc>
          <w:tcPr>
            <w:tcW w:w="3857" w:type="pct"/>
          </w:tcPr>
          <w:p w14:paraId="20B6964C" w14:textId="77777777" w:rsidR="0097773C" w:rsidRPr="00136D81" w:rsidRDefault="0097773C" w:rsidP="009038A9">
            <w:pPr>
              <w:rPr>
                <w:rFonts w:ascii="Arial" w:hAnsi="Arial" w:cs="Arial"/>
                <w:bCs/>
              </w:rPr>
            </w:pPr>
          </w:p>
          <w:p w14:paraId="17B0B801" w14:textId="77777777" w:rsidR="00540E52" w:rsidRPr="00136D81" w:rsidRDefault="00540E52" w:rsidP="00A51FD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136D81">
              <w:rPr>
                <w:rFonts w:ascii="Arial" w:hAnsi="Arial"/>
              </w:rPr>
              <w:t>Введение</w:t>
            </w:r>
          </w:p>
          <w:p w14:paraId="718FC265" w14:textId="61E4DE13" w:rsidR="00540E52" w:rsidRPr="00136D81" w:rsidRDefault="00EE59F9" w:rsidP="00A51FD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136D81">
              <w:rPr>
                <w:rFonts w:ascii="Arial" w:hAnsi="Arial"/>
              </w:rPr>
              <w:t>Ролевая игра</w:t>
            </w:r>
            <w:r w:rsidR="005F20F8">
              <w:rPr>
                <w:rFonts w:ascii="Arial" w:hAnsi="Arial"/>
              </w:rPr>
              <w:t xml:space="preserve"> </w:t>
            </w:r>
            <w:r w:rsidR="00FD2A03">
              <w:rPr>
                <w:rFonts w:ascii="Arial" w:hAnsi="Arial"/>
                <w:lang w:val="en-US"/>
              </w:rPr>
              <w:t>“</w:t>
            </w:r>
            <w:r w:rsidR="005F20F8" w:rsidRPr="005F20F8">
              <w:rPr>
                <w:rFonts w:ascii="Arial" w:hAnsi="Arial"/>
                <w:lang w:val="en-US"/>
              </w:rPr>
              <w:t>Power Walk</w:t>
            </w:r>
            <w:r w:rsidR="00FD2A03">
              <w:rPr>
                <w:rFonts w:ascii="Arial" w:hAnsi="Arial"/>
                <w:lang w:val="en-US"/>
              </w:rPr>
              <w:t>”</w:t>
            </w:r>
          </w:p>
          <w:p w14:paraId="33219A33" w14:textId="77777777" w:rsidR="0097773C" w:rsidRPr="00136D81" w:rsidRDefault="0097773C" w:rsidP="00A51FD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136D81">
              <w:rPr>
                <w:rFonts w:ascii="Arial" w:hAnsi="Arial"/>
              </w:rPr>
              <w:t xml:space="preserve">Презентация </w:t>
            </w:r>
          </w:p>
          <w:p w14:paraId="2B255398" w14:textId="77777777" w:rsidR="0097773C" w:rsidRPr="00136D81" w:rsidRDefault="0097773C" w:rsidP="00EB3145">
            <w:pPr>
              <w:rPr>
                <w:rFonts w:ascii="Arial" w:hAnsi="Arial" w:cs="Arial"/>
                <w:bCs/>
              </w:rPr>
            </w:pPr>
            <w:r w:rsidRPr="00136D81">
              <w:rPr>
                <w:rFonts w:ascii="Arial" w:hAnsi="Arial"/>
              </w:rPr>
              <w:t xml:space="preserve"> </w:t>
            </w:r>
          </w:p>
          <w:p w14:paraId="5204C97B" w14:textId="77777777" w:rsidR="0097773C" w:rsidRPr="00136D81" w:rsidRDefault="0097773C" w:rsidP="00F75A76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</w:tc>
      </w:tr>
      <w:tr w:rsidR="0097773C" w:rsidRPr="002666C9" w14:paraId="7913C1DE" w14:textId="77777777" w:rsidTr="006A5911">
        <w:trPr>
          <w:trHeight w:val="367"/>
        </w:trPr>
        <w:tc>
          <w:tcPr>
            <w:tcW w:w="1143" w:type="pct"/>
          </w:tcPr>
          <w:p w14:paraId="00B38F94" w14:textId="77777777" w:rsidR="0097773C" w:rsidRPr="002666C9" w:rsidRDefault="00702A51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Общая продолжительность</w:t>
            </w:r>
          </w:p>
          <w:p w14:paraId="0397CFC0" w14:textId="77777777" w:rsidR="0097773C" w:rsidRPr="002666C9" w:rsidRDefault="00E80B3B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3130DBB1">
                <v:shape id="Object 3" o:spid="_x0000_i1027" type="#_x0000_t75" style="width:45pt;height:33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">
                  <v:imagedata r:id="rId10" o:title="" cropbottom="-546f" cropright="-73f"/>
                  <o:lock v:ext="edit" aspectratio="f"/>
                </v:shape>
              </w:pict>
            </w:r>
          </w:p>
          <w:p w14:paraId="7209A7F4" w14:textId="77777777" w:rsidR="0097773C" w:rsidRPr="002666C9" w:rsidRDefault="0097773C" w:rsidP="00BC37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7" w:type="pct"/>
          </w:tcPr>
          <w:p w14:paraId="777D319C" w14:textId="7EC7E300" w:rsidR="0097773C" w:rsidRPr="00136D81" w:rsidRDefault="00F046C8" w:rsidP="0020246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1 час 40 минут:</w:t>
            </w:r>
          </w:p>
          <w:p w14:paraId="18E512E7" w14:textId="77777777" w:rsidR="0097773C" w:rsidRPr="00136D81" w:rsidRDefault="0097773C" w:rsidP="0020246F">
            <w:pPr>
              <w:rPr>
                <w:rFonts w:ascii="Arial" w:hAnsi="Arial" w:cs="Arial"/>
                <w:bCs/>
              </w:rPr>
            </w:pPr>
          </w:p>
          <w:p w14:paraId="2712EAAE" w14:textId="33B0039F" w:rsidR="0097773C" w:rsidRPr="00136D81" w:rsidRDefault="00886E0B" w:rsidP="00A51FD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</w:rPr>
            </w:pPr>
            <w:r w:rsidRPr="00136D81">
              <w:rPr>
                <w:rFonts w:ascii="Arial" w:hAnsi="Arial"/>
              </w:rPr>
              <w:t>1 час:</w:t>
            </w:r>
            <w:r w:rsidR="00B34561" w:rsidRPr="00136D81">
              <w:rPr>
                <w:rFonts w:ascii="Arial" w:hAnsi="Arial"/>
              </w:rPr>
              <w:t xml:space="preserve"> </w:t>
            </w:r>
            <w:r w:rsidR="00EE59F9" w:rsidRPr="00136D81">
              <w:rPr>
                <w:rFonts w:ascii="Arial" w:hAnsi="Arial"/>
              </w:rPr>
              <w:t>ролевая игра</w:t>
            </w:r>
          </w:p>
          <w:p w14:paraId="1BC1E8FC" w14:textId="0E5254D2" w:rsidR="0097773C" w:rsidRPr="00136D81" w:rsidRDefault="00886E0B" w:rsidP="00B3456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</w:rPr>
            </w:pPr>
            <w:r w:rsidRPr="00136D81">
              <w:rPr>
                <w:rFonts w:ascii="Arial" w:hAnsi="Arial"/>
              </w:rPr>
              <w:t xml:space="preserve">45 минут: </w:t>
            </w:r>
            <w:r w:rsidR="0097773C" w:rsidRPr="00136D81">
              <w:rPr>
                <w:rFonts w:ascii="Arial" w:hAnsi="Arial"/>
              </w:rPr>
              <w:t xml:space="preserve">презентация </w:t>
            </w:r>
          </w:p>
        </w:tc>
      </w:tr>
      <w:tr w:rsidR="0097773C" w:rsidRPr="002666C9" w14:paraId="0AC4C242" w14:textId="77777777" w:rsidTr="006A5911">
        <w:trPr>
          <w:trHeight w:val="1057"/>
        </w:trPr>
        <w:tc>
          <w:tcPr>
            <w:tcW w:w="1143" w:type="pct"/>
          </w:tcPr>
          <w:p w14:paraId="060155F1" w14:textId="77777777" w:rsidR="0097773C" w:rsidRPr="002666C9" w:rsidRDefault="00702A51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Учебные материалы </w:t>
            </w:r>
          </w:p>
          <w:p w14:paraId="7C4AAE6D" w14:textId="77777777" w:rsidR="0097773C" w:rsidRPr="002666C9" w:rsidRDefault="00E80B3B" w:rsidP="00BC37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</w:rPr>
              <w:pict w14:anchorId="3A68ECAB">
                <v:shape id="_x0000_i1028" type="#_x0000_t75" style="width:46.5pt;height:28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">
                  <v:imagedata r:id="rId11" o:title="" cropbottom="-3243f" cropright="-213f"/>
                  <o:lock v:ext="edit" aspectratio="f"/>
                </v:shape>
              </w:pict>
            </w:r>
            <w:r>
              <w:rPr>
                <w:rFonts w:ascii="Arial" w:hAnsi="Arial" w:cs="Arial"/>
                <w:b/>
                <w:noProof/>
              </w:rPr>
              <w:pict w14:anchorId="664C2E04">
                <v:shape id="Object 1" o:spid="_x0000_i1029" type="#_x0000_t75" style="width:33.75pt;height:27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">
                  <v:imagedata r:id="rId12" o:title="" cropbottom="-551f" cropright="-369f"/>
                  <o:lock v:ext="edit" aspectratio="f"/>
                </v:shape>
              </w:pict>
            </w:r>
          </w:p>
        </w:tc>
        <w:tc>
          <w:tcPr>
            <w:tcW w:w="3857" w:type="pct"/>
          </w:tcPr>
          <w:p w14:paraId="58128E6C" w14:textId="77777777" w:rsidR="0097773C" w:rsidRPr="00136D81" w:rsidRDefault="0097773C" w:rsidP="0020246F">
            <w:pPr>
              <w:rPr>
                <w:rFonts w:ascii="Arial" w:hAnsi="Arial" w:cs="Arial"/>
                <w:bCs/>
              </w:rPr>
            </w:pPr>
          </w:p>
          <w:p w14:paraId="5AEEA4C4" w14:textId="77777777" w:rsidR="0097773C" w:rsidRPr="00136D81" w:rsidRDefault="00702A51" w:rsidP="00A51FDD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</w:rPr>
            </w:pPr>
            <w:r w:rsidRPr="00136D81">
              <w:rPr>
                <w:rFonts w:ascii="Arial" w:hAnsi="Arial"/>
              </w:rPr>
              <w:t>Компьютерная слайд-презентация о дискриминации по признаку инвалидности</w:t>
            </w:r>
          </w:p>
          <w:p w14:paraId="1033E3C0" w14:textId="77777777" w:rsidR="0097773C" w:rsidRPr="00136D81" w:rsidRDefault="0097773C" w:rsidP="00A51FDD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b/>
                <w:color w:val="1F497D"/>
              </w:rPr>
            </w:pPr>
            <w:r w:rsidRPr="00136D81">
              <w:rPr>
                <w:rFonts w:ascii="Arial" w:hAnsi="Arial"/>
              </w:rPr>
              <w:t>Конспект фасилитатора (данный документ)</w:t>
            </w:r>
          </w:p>
          <w:p w14:paraId="31B4E97C" w14:textId="77777777" w:rsidR="00B34561" w:rsidRPr="00136D81" w:rsidRDefault="00B34561" w:rsidP="00A51FDD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b/>
                <w:color w:val="1F497D"/>
              </w:rPr>
            </w:pPr>
            <w:r w:rsidRPr="00136D81">
              <w:rPr>
                <w:rFonts w:ascii="Arial" w:hAnsi="Arial"/>
              </w:rPr>
              <w:t>Групповое задание</w:t>
            </w:r>
          </w:p>
          <w:p w14:paraId="046DFE63" w14:textId="77777777" w:rsidR="0097773C" w:rsidRPr="00136D81" w:rsidRDefault="0097773C" w:rsidP="00B34561">
            <w:pPr>
              <w:ind w:left="399" w:right="22"/>
              <w:rPr>
                <w:rFonts w:ascii="Arial" w:hAnsi="Arial" w:cs="Arial"/>
                <w:b/>
                <w:color w:val="1F497D"/>
              </w:rPr>
            </w:pPr>
          </w:p>
        </w:tc>
      </w:tr>
      <w:tr w:rsidR="0097773C" w:rsidRPr="00EF7291" w14:paraId="4BE1232E" w14:textId="77777777" w:rsidTr="006A5911">
        <w:tc>
          <w:tcPr>
            <w:tcW w:w="1143" w:type="pct"/>
          </w:tcPr>
          <w:p w14:paraId="395D0A7C" w14:textId="77777777" w:rsidR="0097773C" w:rsidRPr="002666C9" w:rsidRDefault="00702A51" w:rsidP="00BC3727">
            <w:pPr>
              <w:spacing w:line="260" w:lineRule="exact"/>
              <w:ind w:right="22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Справочные материалы для фасилитатора</w:t>
            </w:r>
          </w:p>
          <w:p w14:paraId="41680CD7" w14:textId="77777777" w:rsidR="0097773C" w:rsidRPr="002666C9" w:rsidRDefault="00E80B3B" w:rsidP="00BC37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 w14:anchorId="138E3DC0">
                <v:shape id="Object 6" o:spid="_x0000_i1030" type="#_x0000_t75" style="width:71.25pt;height:45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">
                  <v:imagedata r:id="rId13" o:title="" cropbottom="-144f" cropleft="-2275f"/>
                  <o:lock v:ext="edit" aspectratio="f"/>
                </v:shape>
              </w:pict>
            </w:r>
          </w:p>
          <w:p w14:paraId="4FC16D1F" w14:textId="77777777" w:rsidR="0097773C" w:rsidRPr="002666C9" w:rsidRDefault="0097773C" w:rsidP="00BC37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57" w:type="pct"/>
          </w:tcPr>
          <w:p w14:paraId="4A841002" w14:textId="77777777" w:rsidR="0097773C" w:rsidRPr="00136D81" w:rsidRDefault="0097773C" w:rsidP="00B34561">
            <w:pPr>
              <w:ind w:left="360" w:right="22"/>
              <w:rPr>
                <w:rFonts w:ascii="Arial" w:hAnsi="Arial" w:cs="Arial"/>
                <w:bCs/>
              </w:rPr>
            </w:pPr>
          </w:p>
          <w:p w14:paraId="4766FD16" w14:textId="77777777" w:rsidR="0097773C" w:rsidRPr="00EF7291" w:rsidRDefault="0093033F" w:rsidP="00A51FDD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lang w:val="en-GB"/>
                <w:rPrChange w:id="0" w:author="Janina Arsenjeva" w:date="2015-09-30T15:49:00Z">
                  <w:rPr>
                    <w:rFonts w:ascii="Arial" w:hAnsi="Arial" w:cs="Arial"/>
                    <w:bCs/>
                  </w:rPr>
                </w:rPrChange>
              </w:rPr>
            </w:pPr>
            <w:r w:rsidRPr="00EF7291">
              <w:rPr>
                <w:rFonts w:ascii="Arial" w:hAnsi="Arial"/>
                <w:i/>
                <w:lang w:val="en-GB"/>
                <w:rPrChange w:id="1" w:author="Janina Arsenjeva" w:date="2015-09-30T15:49:00Z">
                  <w:rPr>
                    <w:rFonts w:ascii="Arial" w:hAnsi="Arial"/>
                    <w:i/>
                  </w:rPr>
                </w:rPrChange>
              </w:rPr>
              <w:t>Human Rights Training: A Manual on Human Rights Training Methodology</w:t>
            </w:r>
            <w:r w:rsidRPr="00EF7291">
              <w:rPr>
                <w:rFonts w:ascii="Arial" w:hAnsi="Arial"/>
                <w:lang w:val="en-GB"/>
                <w:rPrChange w:id="2" w:author="Janina Arsenjeva" w:date="2015-09-30T15:49:00Z">
                  <w:rPr>
                    <w:rFonts w:ascii="Arial" w:hAnsi="Arial"/>
                  </w:rPr>
                </w:rPrChange>
              </w:rPr>
              <w:t>, Professional Training Series No. 6</w:t>
            </w:r>
          </w:p>
          <w:p w14:paraId="5507FF18" w14:textId="3FF63141" w:rsidR="0097773C" w:rsidRPr="00136D81" w:rsidRDefault="00405C72" w:rsidP="00A51FDD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Информация п</w:t>
            </w:r>
            <w:r w:rsidR="0097773C" w:rsidRPr="00136D81">
              <w:rPr>
                <w:rFonts w:ascii="Arial" w:hAnsi="Arial"/>
              </w:rPr>
              <w:t>о методикам обучени</w:t>
            </w:r>
            <w:r w:rsidR="00044204" w:rsidRPr="00136D81">
              <w:rPr>
                <w:rFonts w:ascii="Arial" w:hAnsi="Arial"/>
              </w:rPr>
              <w:t>я, в том числе по составлению "л</w:t>
            </w:r>
            <w:r w:rsidR="0097773C" w:rsidRPr="00136D81">
              <w:rPr>
                <w:rFonts w:ascii="Arial" w:hAnsi="Arial"/>
              </w:rPr>
              <w:t xml:space="preserve">едоколов", </w:t>
            </w:r>
            <w:r w:rsidR="007638B8">
              <w:rPr>
                <w:rFonts w:ascii="Arial" w:hAnsi="Arial"/>
              </w:rPr>
              <w:t xml:space="preserve">- </w:t>
            </w:r>
            <w:r w:rsidR="0097773C" w:rsidRPr="00136D81">
              <w:rPr>
                <w:rFonts w:ascii="Arial" w:hAnsi="Arial"/>
              </w:rPr>
              <w:t>см. материалы Секции по вопросам методологии, образования и профессиональной подготовки УВКПЧ.</w:t>
            </w:r>
          </w:p>
          <w:p w14:paraId="2ED22E36" w14:textId="77777777" w:rsidR="0097773C" w:rsidRPr="00EF7291" w:rsidRDefault="0093033F" w:rsidP="00A51FDD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lang w:val="en-GB"/>
                <w:rPrChange w:id="3" w:author="Janina Arsenjeva" w:date="2015-09-30T15:49:00Z">
                  <w:rPr>
                    <w:rFonts w:ascii="Arial" w:hAnsi="Arial" w:cs="Arial"/>
                    <w:bCs/>
                  </w:rPr>
                </w:rPrChange>
              </w:rPr>
            </w:pPr>
            <w:r w:rsidRPr="00EF7291">
              <w:rPr>
                <w:rFonts w:ascii="Arial" w:hAnsi="Arial"/>
                <w:i/>
                <w:lang w:val="en-GB"/>
                <w:rPrChange w:id="4" w:author="Janina Arsenjeva" w:date="2015-09-30T15:49:00Z">
                  <w:rPr>
                    <w:rFonts w:ascii="Arial" w:hAnsi="Arial"/>
                    <w:i/>
                  </w:rPr>
                </w:rPrChange>
              </w:rPr>
              <w:t>ABC Teaching Human Rights: Practical activities for primary and secondary schools</w:t>
            </w:r>
            <w:r w:rsidRPr="00EF7291">
              <w:rPr>
                <w:rFonts w:ascii="Arial" w:hAnsi="Arial"/>
                <w:lang w:val="en-GB"/>
                <w:rPrChange w:id="5" w:author="Janina Arsenjeva" w:date="2015-09-30T15:49:00Z">
                  <w:rPr>
                    <w:rFonts w:ascii="Arial" w:hAnsi="Arial"/>
                  </w:rPr>
                </w:rPrChange>
              </w:rPr>
              <w:t>, chap. 3, discrimination, pp. 69–79 (</w:t>
            </w:r>
            <w:r w:rsidRPr="00136D81">
              <w:rPr>
                <w:rFonts w:ascii="Arial" w:hAnsi="Arial"/>
              </w:rPr>
              <w:t>для</w:t>
            </w:r>
            <w:r w:rsidRPr="00EF7291">
              <w:rPr>
                <w:rFonts w:ascii="Arial" w:hAnsi="Arial"/>
                <w:lang w:val="en-GB"/>
                <w:rPrChange w:id="6" w:author="Janina Arsenjeva" w:date="2015-09-30T15:49:00Z">
                  <w:rPr>
                    <w:rFonts w:ascii="Arial" w:hAnsi="Arial"/>
                  </w:rPr>
                </w:rPrChange>
              </w:rPr>
              <w:t xml:space="preserve"> </w:t>
            </w:r>
            <w:r w:rsidRPr="00136D81">
              <w:rPr>
                <w:rFonts w:ascii="Arial" w:hAnsi="Arial"/>
              </w:rPr>
              <w:t>молодежи</w:t>
            </w:r>
            <w:r w:rsidRPr="00EF7291">
              <w:rPr>
                <w:rFonts w:ascii="Arial" w:hAnsi="Arial"/>
                <w:lang w:val="en-GB"/>
                <w:rPrChange w:id="7" w:author="Janina Arsenjeva" w:date="2015-09-30T15:49:00Z">
                  <w:rPr>
                    <w:rFonts w:ascii="Arial" w:hAnsi="Arial"/>
                  </w:rPr>
                </w:rPrChange>
              </w:rPr>
              <w:t>)</w:t>
            </w:r>
          </w:p>
          <w:p w14:paraId="50439612" w14:textId="77777777" w:rsidR="0097773C" w:rsidRPr="00EF7291" w:rsidRDefault="0097773C" w:rsidP="00BC3727">
            <w:pPr>
              <w:ind w:right="22"/>
              <w:rPr>
                <w:rFonts w:ascii="Arial" w:hAnsi="Arial" w:cs="Arial"/>
                <w:bCs/>
                <w:lang w:val="en-GB"/>
                <w:rPrChange w:id="8" w:author="Janina Arsenjeva" w:date="2015-09-30T15:49:00Z">
                  <w:rPr>
                    <w:rFonts w:ascii="Arial" w:hAnsi="Arial" w:cs="Arial"/>
                    <w:bCs/>
                  </w:rPr>
                </w:rPrChange>
              </w:rPr>
            </w:pPr>
            <w:r w:rsidRPr="00EF7291">
              <w:rPr>
                <w:rFonts w:ascii="Arial" w:hAnsi="Arial"/>
                <w:lang w:val="en-GB"/>
                <w:rPrChange w:id="9" w:author="Janina Arsenjeva" w:date="2015-09-30T15:49:00Z">
                  <w:rPr>
                    <w:rFonts w:ascii="Arial" w:hAnsi="Arial"/>
                  </w:rPr>
                </w:rPrChange>
              </w:rPr>
              <w:t xml:space="preserve"> </w:t>
            </w:r>
          </w:p>
        </w:tc>
      </w:tr>
      <w:tr w:rsidR="0097773C" w:rsidRPr="002666C9" w14:paraId="2B784EFD" w14:textId="77777777" w:rsidTr="006A5911">
        <w:tc>
          <w:tcPr>
            <w:tcW w:w="1143" w:type="pct"/>
          </w:tcPr>
          <w:p w14:paraId="170F721B" w14:textId="77777777" w:rsidR="0097773C" w:rsidRPr="002666C9" w:rsidRDefault="00702A51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Раздаточные материалы для участников</w:t>
            </w:r>
          </w:p>
          <w:p w14:paraId="469939D8" w14:textId="77777777" w:rsidR="0097773C" w:rsidRPr="002666C9" w:rsidRDefault="00E80B3B" w:rsidP="00BC372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noProof/>
              </w:rPr>
              <w:pict w14:anchorId="52E3B09C">
                <v:shape id="Object 12" o:spid="_x0000_i1031" type="#_x0000_t75" style="width:64.5pt;height:39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">
                  <v:imagedata r:id="rId14" o:title="" croptop="-2475f" cropbottom="-427f" cropright="-153f"/>
                  <o:lock v:ext="edit" aspectratio="f"/>
                </v:shape>
              </w:pict>
            </w:r>
          </w:p>
        </w:tc>
        <w:tc>
          <w:tcPr>
            <w:tcW w:w="3857" w:type="pct"/>
          </w:tcPr>
          <w:p w14:paraId="078CB3D1" w14:textId="77777777" w:rsidR="00886E0B" w:rsidRPr="00136D81" w:rsidRDefault="00886E0B" w:rsidP="00886E0B">
            <w:pPr>
              <w:ind w:left="431"/>
              <w:rPr>
                <w:rFonts w:ascii="Arial" w:hAnsi="Arial" w:cs="Arial"/>
                <w:bCs/>
              </w:rPr>
            </w:pPr>
          </w:p>
          <w:p w14:paraId="3BDAFCE4" w14:textId="77777777" w:rsidR="00886E0B" w:rsidRPr="00136D81" w:rsidRDefault="00886E0B" w:rsidP="00886E0B">
            <w:pPr>
              <w:ind w:left="431"/>
              <w:rPr>
                <w:rFonts w:ascii="Arial" w:hAnsi="Arial" w:cs="Arial"/>
                <w:bCs/>
              </w:rPr>
            </w:pPr>
          </w:p>
          <w:p w14:paraId="7F4CEA9B" w14:textId="77777777" w:rsidR="0097773C" w:rsidRPr="00136D81" w:rsidRDefault="00702A51" w:rsidP="00A51FDD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</w:rPr>
            </w:pPr>
            <w:r w:rsidRPr="00136D81">
              <w:rPr>
                <w:rFonts w:ascii="Arial" w:hAnsi="Arial"/>
              </w:rPr>
              <w:t>Компьютерная слайд-презентация (распечатка по 4 слайда на страницу)</w:t>
            </w:r>
          </w:p>
          <w:p w14:paraId="44D14607" w14:textId="77777777" w:rsidR="0097773C" w:rsidRPr="00136D81" w:rsidRDefault="0097773C" w:rsidP="007D04EB">
            <w:pPr>
              <w:pStyle w:val="ListParagraph"/>
              <w:ind w:left="394"/>
              <w:rPr>
                <w:rFonts w:ascii="Arial" w:hAnsi="Arial" w:cs="Arial"/>
                <w:bCs/>
              </w:rPr>
            </w:pPr>
          </w:p>
        </w:tc>
      </w:tr>
      <w:tr w:rsidR="0097773C" w:rsidRPr="002666C9" w14:paraId="0036DAB3" w14:textId="77777777" w:rsidTr="006A5911">
        <w:tc>
          <w:tcPr>
            <w:tcW w:w="1143" w:type="pct"/>
          </w:tcPr>
          <w:p w14:paraId="417B0E96" w14:textId="77777777" w:rsidR="0097773C" w:rsidRPr="002666C9" w:rsidRDefault="00702A51" w:rsidP="00BC372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 xml:space="preserve">Материалы для чтения участникам </w:t>
            </w:r>
          </w:p>
          <w:p w14:paraId="28EB5FB1" w14:textId="77777777" w:rsidR="0097773C" w:rsidRPr="002666C9" w:rsidRDefault="00702A51" w:rsidP="00BC37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object w:dxaOrig="6813" w:dyaOrig="5114" w14:anchorId="03FB43EA">
                <v:shape id="_x0000_i1032" type="#_x0000_t75" style="width:81.75pt;height:59.25pt" o:ole="">
                  <v:imagedata r:id="rId15" o:title=""/>
                </v:shape>
                <o:OLEObject Type="Embed" ProgID="PowerPoint.Slide.12" ShapeID="_x0000_i1032" DrawAspect="Content" ObjectID="_1505133469" r:id="rId16"/>
              </w:object>
            </w:r>
          </w:p>
        </w:tc>
        <w:tc>
          <w:tcPr>
            <w:tcW w:w="3857" w:type="pct"/>
          </w:tcPr>
          <w:p w14:paraId="5B2497DC" w14:textId="77777777" w:rsidR="00886E0B" w:rsidRPr="00136D81" w:rsidRDefault="00886E0B" w:rsidP="00886E0B">
            <w:pPr>
              <w:ind w:left="431"/>
              <w:rPr>
                <w:rFonts w:ascii="Arial" w:hAnsi="Arial" w:cs="Arial"/>
                <w:bCs/>
              </w:rPr>
            </w:pPr>
          </w:p>
          <w:p w14:paraId="68C2E2EA" w14:textId="77777777" w:rsidR="0097773C" w:rsidRPr="00136D81" w:rsidRDefault="0097773C" w:rsidP="00A51FDD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</w:rPr>
            </w:pPr>
            <w:r w:rsidRPr="00136D81">
              <w:rPr>
                <w:rFonts w:ascii="Arial" w:hAnsi="Arial"/>
              </w:rPr>
              <w:t>Конвенция о правах инвалидов</w:t>
            </w:r>
          </w:p>
          <w:p w14:paraId="59933A77" w14:textId="7AF5A91F" w:rsidR="0097773C" w:rsidRPr="00136D81" w:rsidRDefault="00B34561" w:rsidP="00886E0B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</w:rPr>
            </w:pPr>
            <w:r w:rsidRPr="00136D81">
              <w:rPr>
                <w:rFonts w:ascii="Arial" w:hAnsi="Arial"/>
              </w:rPr>
              <w:t>Замечания общего порядка о недискриминации Комитета по экономическим, социальным и культурным правам, Комитета по правам человека и Комитета по ликвидации дискриминации в отношении женщин.</w:t>
            </w:r>
          </w:p>
        </w:tc>
      </w:tr>
    </w:tbl>
    <w:p w14:paraId="5370B4FB" w14:textId="77777777"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</w:rPr>
      </w:pPr>
    </w:p>
    <w:p w14:paraId="25DBE49E" w14:textId="77777777"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</w:rPr>
      </w:pPr>
    </w:p>
    <w:p w14:paraId="7FDE44AE" w14:textId="77777777"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</w:rPr>
      </w:pPr>
    </w:p>
    <w:p w14:paraId="0CFDCBC3" w14:textId="77777777"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</w:rPr>
      </w:pPr>
    </w:p>
    <w:p w14:paraId="7F7EB7C0" w14:textId="77777777"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</w:rPr>
      </w:pPr>
    </w:p>
    <w:p w14:paraId="3B5C3EA1" w14:textId="77777777"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</w:rPr>
      </w:pPr>
    </w:p>
    <w:p w14:paraId="24976A15" w14:textId="77777777" w:rsidR="0097773C" w:rsidRPr="002666C9" w:rsidRDefault="0097773C" w:rsidP="00D14B1F">
      <w:pPr>
        <w:rPr>
          <w:rFonts w:ascii="Arial" w:hAnsi="Arial" w:cs="Arial"/>
          <w:b/>
          <w:bCs/>
          <w:color w:val="1F497D"/>
          <w:u w:val="single"/>
        </w:rPr>
      </w:pPr>
    </w:p>
    <w:p w14:paraId="5FCD6D89" w14:textId="77777777" w:rsidR="0097773C" w:rsidRPr="002666C9" w:rsidRDefault="0097773C" w:rsidP="00D14B1F">
      <w:pPr>
        <w:rPr>
          <w:rFonts w:ascii="Arial" w:hAnsi="Arial" w:cs="Arial"/>
          <w:b/>
          <w:bCs/>
          <w:iCs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Задачи модуля (приобретение навыков, знаний, убеждений)</w:t>
      </w:r>
    </w:p>
    <w:p w14:paraId="66F00CAA" w14:textId="77777777" w:rsidR="0097773C" w:rsidRPr="002666C9" w:rsidRDefault="0097773C" w:rsidP="00553AC6">
      <w:pPr>
        <w:rPr>
          <w:rFonts w:ascii="Arial" w:hAnsi="Arial" w:cs="Arial"/>
        </w:rPr>
      </w:pPr>
    </w:p>
    <w:p w14:paraId="2222C52E" w14:textId="38930806" w:rsidR="0097773C" w:rsidRPr="002666C9" w:rsidRDefault="00185256" w:rsidP="00065591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>Провести обс</w:t>
      </w:r>
      <w:r w:rsidR="00D953E2">
        <w:rPr>
          <w:rFonts w:ascii="Arial" w:hAnsi="Arial"/>
        </w:rPr>
        <w:t>уждение проявлений дискриминации</w:t>
      </w:r>
      <w:r>
        <w:rPr>
          <w:rFonts w:ascii="Arial" w:hAnsi="Arial"/>
        </w:rPr>
        <w:t xml:space="preserve"> по признаку инвалидности</w:t>
      </w:r>
      <w:r w:rsidR="00D953E2">
        <w:rPr>
          <w:rFonts w:ascii="Arial" w:hAnsi="Arial"/>
        </w:rPr>
        <w:t>.</w:t>
      </w:r>
    </w:p>
    <w:p w14:paraId="2AF32D02" w14:textId="2B009028" w:rsidR="0097773C" w:rsidRPr="002666C9" w:rsidRDefault="0097773C" w:rsidP="00065591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 xml:space="preserve">Научиться распознавать различные формы дискриминации в отношении лиц с </w:t>
      </w:r>
      <w:ins w:id="10" w:author="Janina Arsenjeva" w:date="2015-09-30T15:49:00Z">
        <w:r w:rsidR="00EF7291">
          <w:rPr>
            <w:rFonts w:ascii="Arial" w:hAnsi="Arial"/>
          </w:rPr>
          <w:t>инвалидностью</w:t>
        </w:r>
      </w:ins>
      <w:del w:id="11" w:author="Janina Arsenjeva" w:date="2015-09-30T15:49:00Z">
        <w:r w:rsidDel="00EF7291">
          <w:rPr>
            <w:rFonts w:ascii="Arial" w:hAnsi="Arial"/>
          </w:rPr>
          <w:delText>ограниченными возможностями</w:delText>
        </w:r>
      </w:del>
      <w:r w:rsidR="00D953E2">
        <w:rPr>
          <w:rFonts w:ascii="Arial" w:hAnsi="Arial"/>
        </w:rPr>
        <w:t>.</w:t>
      </w:r>
    </w:p>
    <w:p w14:paraId="4E128183" w14:textId="3556ABD5" w:rsidR="00540E52" w:rsidRPr="002666C9" w:rsidRDefault="00E512A8" w:rsidP="00065591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 xml:space="preserve">Определить, каким образом укрепление равенства </w:t>
      </w:r>
      <w:r w:rsidR="00F046C8">
        <w:rPr>
          <w:rFonts w:ascii="Arial" w:hAnsi="Arial"/>
        </w:rPr>
        <w:t>сопряжено с борьбой</w:t>
      </w:r>
      <w:r>
        <w:rPr>
          <w:rFonts w:ascii="Arial" w:hAnsi="Arial"/>
        </w:rPr>
        <w:t xml:space="preserve"> с дискриминацией.</w:t>
      </w:r>
    </w:p>
    <w:p w14:paraId="36FF6BFC" w14:textId="77777777" w:rsidR="0097773C" w:rsidRPr="002666C9" w:rsidRDefault="0097773C" w:rsidP="00065591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>Определить конкретные обязательства и надлежащие меры по борьбе с дискриминацией и обеспечению полноценного участия инвалидов в жизни общества.</w:t>
      </w:r>
    </w:p>
    <w:p w14:paraId="7FDE83E0" w14:textId="77777777" w:rsidR="0097773C" w:rsidRPr="002666C9" w:rsidRDefault="0097773C" w:rsidP="00065591">
      <w:pPr>
        <w:rPr>
          <w:rFonts w:ascii="Arial" w:hAnsi="Arial" w:cs="Arial"/>
          <w:sz w:val="22"/>
          <w:szCs w:val="22"/>
        </w:rPr>
      </w:pPr>
    </w:p>
    <w:p w14:paraId="167626B5" w14:textId="77777777" w:rsidR="0097773C" w:rsidRPr="00E80B3B" w:rsidRDefault="00540E52" w:rsidP="00065591">
      <w:pPr>
        <w:rPr>
          <w:rFonts w:ascii="Arial" w:hAnsi="Arial" w:cs="Arial"/>
          <w:b/>
          <w:color w:val="1F497D"/>
          <w:u w:val="single"/>
        </w:rPr>
      </w:pPr>
      <w:r w:rsidRPr="00E80B3B">
        <w:rPr>
          <w:rFonts w:ascii="Arial" w:hAnsi="Arial"/>
          <w:b/>
          <w:color w:val="1F497D"/>
          <w:u w:val="single"/>
        </w:rPr>
        <w:t>Методика изучения материалов модуля 5</w:t>
      </w:r>
    </w:p>
    <w:p w14:paraId="4DB7AAD2" w14:textId="77777777" w:rsidR="0097773C" w:rsidRPr="002666C9" w:rsidRDefault="0097773C" w:rsidP="00065591">
      <w:pPr>
        <w:rPr>
          <w:rFonts w:ascii="Arial" w:hAnsi="Arial" w:cs="Arial"/>
        </w:rPr>
      </w:pPr>
    </w:p>
    <w:p w14:paraId="1A21158E" w14:textId="3903CF22" w:rsidR="0097773C" w:rsidRPr="002666C9" w:rsidRDefault="00540E52" w:rsidP="00065591">
      <w:pPr>
        <w:rPr>
          <w:rFonts w:ascii="Arial" w:hAnsi="Arial" w:cs="Arial"/>
        </w:rPr>
      </w:pPr>
      <w:r>
        <w:rPr>
          <w:rFonts w:ascii="Arial" w:hAnsi="Arial"/>
        </w:rPr>
        <w:t xml:space="preserve">В материалах модуля 5 рассматривается дискриминация по признаку инвалидности. Основной характеристикой Конвенции о правах инвалидов является то, что она базируется на </w:t>
      </w:r>
      <w:r w:rsidR="00F046C8">
        <w:rPr>
          <w:rFonts w:ascii="Arial" w:hAnsi="Arial"/>
        </w:rPr>
        <w:t>концепции</w:t>
      </w:r>
      <w:r>
        <w:rPr>
          <w:rFonts w:ascii="Arial" w:hAnsi="Arial"/>
        </w:rPr>
        <w:t xml:space="preserve"> "недискриминации" и стремится обеспечить, чтобы </w:t>
      </w:r>
      <w:del w:id="12" w:author="Janina Arsenjeva" w:date="2015-09-30T15:49:00Z">
        <w:r w:rsidDel="00EF7291">
          <w:rPr>
            <w:rFonts w:ascii="Arial" w:hAnsi="Arial"/>
          </w:rPr>
          <w:delText xml:space="preserve">инвалиды </w:delText>
        </w:r>
      </w:del>
      <w:ins w:id="13" w:author="Janina Arsenjeva" w:date="2015-09-30T15:49:00Z">
        <w:r w:rsidR="00EF7291">
          <w:rPr>
            <w:rFonts w:ascii="Arial" w:hAnsi="Arial"/>
          </w:rPr>
          <w:t>люди с инвалидностью</w:t>
        </w:r>
        <w:r w:rsidR="00EF7291">
          <w:rPr>
            <w:rFonts w:ascii="Arial" w:hAnsi="Arial"/>
          </w:rPr>
          <w:t xml:space="preserve"> </w:t>
        </w:r>
      </w:ins>
      <w:r>
        <w:rPr>
          <w:rFonts w:ascii="Arial" w:hAnsi="Arial"/>
        </w:rPr>
        <w:t xml:space="preserve">осуществляли свои права на равной основе с другими. </w:t>
      </w:r>
      <w:r w:rsidR="00AB282A">
        <w:rPr>
          <w:rFonts w:ascii="Arial" w:hAnsi="Arial"/>
        </w:rPr>
        <w:t>Иными</w:t>
      </w:r>
      <w:r>
        <w:rPr>
          <w:rFonts w:ascii="Arial" w:hAnsi="Arial"/>
        </w:rPr>
        <w:t xml:space="preserve"> словами </w:t>
      </w:r>
      <w:r w:rsidR="00F046C8">
        <w:rPr>
          <w:rFonts w:ascii="Arial" w:hAnsi="Arial"/>
        </w:rPr>
        <w:t>принцип</w:t>
      </w:r>
      <w:r>
        <w:rPr>
          <w:rFonts w:ascii="Arial" w:hAnsi="Arial"/>
        </w:rPr>
        <w:t xml:space="preserve"> недискриминации не только лежит в основе Конвенции, </w:t>
      </w:r>
      <w:r w:rsidR="00F046C8">
        <w:rPr>
          <w:rFonts w:ascii="Arial" w:hAnsi="Arial"/>
        </w:rPr>
        <w:t>но он значим</w:t>
      </w:r>
      <w:r>
        <w:rPr>
          <w:rFonts w:ascii="Arial" w:hAnsi="Arial"/>
        </w:rPr>
        <w:t xml:space="preserve"> для всех положений, относящихся к правам человека.</w:t>
      </w:r>
    </w:p>
    <w:p w14:paraId="0244A535" w14:textId="77777777" w:rsidR="00EF51A8" w:rsidRPr="002666C9" w:rsidRDefault="00EF51A8" w:rsidP="00065591">
      <w:pPr>
        <w:rPr>
          <w:rFonts w:ascii="Arial" w:hAnsi="Arial" w:cs="Arial"/>
        </w:rPr>
      </w:pPr>
    </w:p>
    <w:p w14:paraId="1E8293B5" w14:textId="28F76497" w:rsidR="00EF51A8" w:rsidRPr="002666C9" w:rsidRDefault="00EF51A8" w:rsidP="00065591">
      <w:pPr>
        <w:rPr>
          <w:rFonts w:ascii="Arial" w:hAnsi="Arial" w:cs="Arial"/>
        </w:rPr>
      </w:pPr>
      <w:r>
        <w:rPr>
          <w:rFonts w:ascii="Arial" w:hAnsi="Arial"/>
        </w:rPr>
        <w:t xml:space="preserve">Материалы модуля 5 знакомят участников с принципом недискриминации в качестве практического понятия и </w:t>
      </w:r>
      <w:r w:rsidR="00AB282A">
        <w:rPr>
          <w:rFonts w:ascii="Arial" w:hAnsi="Arial"/>
        </w:rPr>
        <w:t>нормы права. Ф</w:t>
      </w:r>
      <w:r>
        <w:rPr>
          <w:rFonts w:ascii="Arial" w:hAnsi="Arial"/>
        </w:rPr>
        <w:t>асилитатору необходимо оценить заранее уровень знаний участников и их жизненный опыт, чтобы не сбивать их с толку сложными правовыми конструкциями, таким</w:t>
      </w:r>
      <w:r w:rsidR="00D953E2">
        <w:rPr>
          <w:rFonts w:ascii="Arial" w:hAnsi="Arial"/>
        </w:rPr>
        <w:t>и как, например,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 xml:space="preserve">косвенная дискриминация </w:t>
      </w:r>
      <w:r>
        <w:rPr>
          <w:rFonts w:ascii="Arial" w:hAnsi="Arial"/>
        </w:rPr>
        <w:t xml:space="preserve">или </w:t>
      </w:r>
      <w:r>
        <w:rPr>
          <w:rFonts w:ascii="Arial" w:hAnsi="Arial"/>
          <w:i/>
        </w:rPr>
        <w:t>обоснованный дифференцированный подход</w:t>
      </w:r>
      <w:r>
        <w:rPr>
          <w:rFonts w:ascii="Arial" w:hAnsi="Arial"/>
        </w:rPr>
        <w:t xml:space="preserve">. </w:t>
      </w:r>
      <w:r w:rsidR="00AB282A">
        <w:rPr>
          <w:rFonts w:ascii="Arial" w:hAnsi="Arial"/>
        </w:rPr>
        <w:t>Следует</w:t>
      </w:r>
      <w:r>
        <w:rPr>
          <w:rFonts w:ascii="Arial" w:hAnsi="Arial"/>
        </w:rPr>
        <w:t xml:space="preserve"> в любом случае запастись достаточным количеством примеров, чтобы участники получили практическую иллюстрацию этих концепций</w:t>
      </w:r>
      <w:r w:rsidR="00D953E2">
        <w:rPr>
          <w:rFonts w:ascii="Arial" w:hAnsi="Arial"/>
        </w:rPr>
        <w:t>.</w:t>
      </w:r>
    </w:p>
    <w:p w14:paraId="12695C1A" w14:textId="77777777" w:rsidR="00A51FDD" w:rsidRPr="002666C9" w:rsidRDefault="00A51FDD" w:rsidP="00065591">
      <w:pPr>
        <w:rPr>
          <w:rFonts w:ascii="Arial" w:hAnsi="Arial" w:cs="Arial"/>
        </w:rPr>
      </w:pPr>
    </w:p>
    <w:p w14:paraId="6EFF17A7" w14:textId="77777777" w:rsidR="00A51FDD" w:rsidRPr="002666C9" w:rsidRDefault="00A51FDD" w:rsidP="00065591">
      <w:pPr>
        <w:rPr>
          <w:rFonts w:ascii="Arial" w:hAnsi="Arial" w:cs="Arial"/>
        </w:rPr>
      </w:pPr>
      <w:r>
        <w:rPr>
          <w:rFonts w:ascii="Arial" w:hAnsi="Arial"/>
          <w:b/>
          <w:color w:val="1F497D"/>
          <w:u w:val="single"/>
        </w:rPr>
        <w:t>Общие рекомендации</w:t>
      </w:r>
    </w:p>
    <w:p w14:paraId="4B3B4313" w14:textId="77777777" w:rsidR="0097773C" w:rsidRPr="002666C9" w:rsidRDefault="0097773C" w:rsidP="00065591">
      <w:pPr>
        <w:rPr>
          <w:rFonts w:ascii="Arial" w:hAnsi="Arial" w:cs="Arial"/>
        </w:rPr>
      </w:pPr>
    </w:p>
    <w:p w14:paraId="3B890ED6" w14:textId="77777777" w:rsidR="00A51FDD" w:rsidRPr="002666C9" w:rsidRDefault="00A51FDD" w:rsidP="00D14B1F">
      <w:pPr>
        <w:pStyle w:val="ListParagraph"/>
        <w:numPr>
          <w:ilvl w:val="0"/>
          <w:numId w:val="9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Предполагается, что фасилитатор будет адаптировать учебные материалы с учетом состава участников и национальной или региональной специфики. Компьютерная слайд-презентация и этот конспект являются лишь основой для построения учебного курса, который должен удовлетворять потребностям и учитывать особенности участников. Нет необходимости строго придерживаться конспекта и содержания презентации!</w:t>
      </w:r>
    </w:p>
    <w:p w14:paraId="140B06E7" w14:textId="77777777" w:rsidR="00A51FDD" w:rsidRPr="002666C9" w:rsidRDefault="00A51FDD" w:rsidP="00D14B1F">
      <w:pPr>
        <w:pStyle w:val="ListParagraph"/>
        <w:spacing w:line="260" w:lineRule="exact"/>
        <w:ind w:right="22"/>
        <w:rPr>
          <w:rFonts w:ascii="Arial" w:hAnsi="Arial" w:cs="Arial"/>
        </w:rPr>
      </w:pPr>
    </w:p>
    <w:p w14:paraId="0614999F" w14:textId="77777777" w:rsidR="00A51FDD" w:rsidRPr="002666C9" w:rsidRDefault="00A51FDD" w:rsidP="00553AC6">
      <w:pPr>
        <w:pStyle w:val="ListParagraph"/>
        <w:numPr>
          <w:ilvl w:val="0"/>
          <w:numId w:val="9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В конспекте приведены какие-то практические примеры, но при подготовке презентации фасилитатор должен иметь под рукой несколько дополнительных примеров из своего собственного опыта или из найденной информации, которые бы отражали местную или региональную специфику.</w:t>
      </w:r>
    </w:p>
    <w:p w14:paraId="5F562A19" w14:textId="77777777" w:rsidR="00A51FDD" w:rsidRPr="002666C9" w:rsidRDefault="00A51FDD" w:rsidP="0048457A">
      <w:pPr>
        <w:pStyle w:val="ListParagraph"/>
        <w:rPr>
          <w:rFonts w:ascii="Arial" w:hAnsi="Arial" w:cs="Arial"/>
        </w:rPr>
      </w:pPr>
    </w:p>
    <w:p w14:paraId="0799E9E9" w14:textId="53A96D68" w:rsidR="00A51FDD" w:rsidRPr="002666C9" w:rsidRDefault="00A51FDD" w:rsidP="003831C1">
      <w:pPr>
        <w:pStyle w:val="ListParagraph"/>
        <w:numPr>
          <w:ilvl w:val="0"/>
          <w:numId w:val="9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Фасилитатор должен стараться стимулировать и поддерживать дискуссию в интерактивном режиме. </w:t>
      </w:r>
      <w:r w:rsidR="00EE59F9">
        <w:rPr>
          <w:rFonts w:ascii="Arial" w:hAnsi="Arial"/>
        </w:rPr>
        <w:t>Ролевая игра, организованная</w:t>
      </w:r>
      <w:r>
        <w:rPr>
          <w:rFonts w:ascii="Arial" w:hAnsi="Arial"/>
        </w:rPr>
        <w:t xml:space="preserve"> в начале занятия</w:t>
      </w:r>
      <w:r w:rsidR="00EE59F9">
        <w:rPr>
          <w:rFonts w:ascii="Arial" w:hAnsi="Arial"/>
        </w:rPr>
        <w:t>,</w:t>
      </w:r>
      <w:r>
        <w:rPr>
          <w:rFonts w:ascii="Arial" w:hAnsi="Arial"/>
        </w:rPr>
        <w:t xml:space="preserve"> должна помочь участникам расслабиться, но в то же время побудить их задуматься о дискриминации по признаку инвалидности. Однако участникам также придетс</w:t>
      </w:r>
      <w:r w:rsidR="00AB282A">
        <w:rPr>
          <w:rFonts w:ascii="Arial" w:hAnsi="Arial"/>
        </w:rPr>
        <w:t>я проделать определенную работу</w:t>
      </w:r>
      <w:r>
        <w:rPr>
          <w:rFonts w:ascii="Arial" w:hAnsi="Arial"/>
        </w:rPr>
        <w:t xml:space="preserve"> для того, чтобы разобраться с довольно сложными концепциями, относящимися к недискриминации. Участники могут не понять некоторые разделы модуля, но </w:t>
      </w:r>
      <w:r w:rsidR="00D953E2">
        <w:rPr>
          <w:rFonts w:ascii="Arial" w:hAnsi="Arial"/>
        </w:rPr>
        <w:t xml:space="preserve">новые </w:t>
      </w:r>
      <w:r>
        <w:rPr>
          <w:rFonts w:ascii="Arial" w:hAnsi="Arial"/>
        </w:rPr>
        <w:t xml:space="preserve">концепции будут </w:t>
      </w:r>
      <w:r w:rsidR="00F432A3">
        <w:rPr>
          <w:rFonts w:ascii="Arial" w:hAnsi="Arial"/>
        </w:rPr>
        <w:t>в дальнейшем</w:t>
      </w:r>
      <w:r w:rsidR="00D953E2">
        <w:rPr>
          <w:rFonts w:ascii="Arial" w:hAnsi="Arial"/>
        </w:rPr>
        <w:t xml:space="preserve"> </w:t>
      </w:r>
      <w:r>
        <w:rPr>
          <w:rFonts w:ascii="Arial" w:hAnsi="Arial"/>
        </w:rPr>
        <w:t>представляться и уточняться, и со временем они станут более узнаваемыми.</w:t>
      </w:r>
    </w:p>
    <w:p w14:paraId="36AF478B" w14:textId="77777777" w:rsidR="00A51FDD" w:rsidRPr="002666C9" w:rsidRDefault="00A51FDD" w:rsidP="00204FD5">
      <w:pPr>
        <w:pStyle w:val="ListParagraph"/>
        <w:ind w:left="0"/>
        <w:rPr>
          <w:rFonts w:ascii="Arial" w:hAnsi="Arial" w:cs="Arial"/>
        </w:rPr>
      </w:pPr>
    </w:p>
    <w:p w14:paraId="7D58664D" w14:textId="77777777" w:rsidR="00477316" w:rsidRPr="002666C9" w:rsidRDefault="00477316" w:rsidP="00F75DCB">
      <w:pPr>
        <w:pStyle w:val="ListParagraph"/>
        <w:ind w:left="0"/>
        <w:rPr>
          <w:rFonts w:ascii="Arial" w:hAnsi="Arial" w:cs="Arial"/>
        </w:rPr>
      </w:pPr>
    </w:p>
    <w:p w14:paraId="43598AC3" w14:textId="77777777" w:rsidR="00A51FDD" w:rsidRPr="002666C9" w:rsidRDefault="00A51FDD" w:rsidP="00065591">
      <w:pPr>
        <w:rPr>
          <w:rFonts w:ascii="Arial" w:hAnsi="Arial" w:cs="Arial"/>
        </w:rPr>
      </w:pPr>
      <w:r>
        <w:rPr>
          <w:rFonts w:ascii="Arial" w:hAnsi="Arial"/>
          <w:b/>
          <w:color w:val="1F497D"/>
          <w:u w:val="single"/>
        </w:rPr>
        <w:t>Описание слайдов</w:t>
      </w:r>
    </w:p>
    <w:p w14:paraId="5D2D3F2B" w14:textId="77777777" w:rsidR="00A51FDD" w:rsidRPr="002666C9" w:rsidRDefault="00A51FDD" w:rsidP="00D14B1F">
      <w:pPr>
        <w:pStyle w:val="ListParagraph"/>
        <w:ind w:left="0"/>
        <w:rPr>
          <w:rFonts w:ascii="Arial" w:hAnsi="Arial" w:cs="Arial"/>
        </w:rPr>
      </w:pPr>
    </w:p>
    <w:p w14:paraId="2BDD36C7" w14:textId="77777777" w:rsidR="00A51FDD" w:rsidRPr="002666C9" w:rsidRDefault="00A51FDD" w:rsidP="00D14B1F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Слайд 1 - Заголовок</w:t>
      </w:r>
    </w:p>
    <w:p w14:paraId="608B482F" w14:textId="77777777" w:rsidR="00A51FDD" w:rsidRPr="002666C9" w:rsidRDefault="00A51FDD" w:rsidP="00553AC6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Слайд 2 - Изложение задачи и содержания модуля</w:t>
      </w:r>
    </w:p>
    <w:p w14:paraId="3F241A6A" w14:textId="0287A79C" w:rsidR="00B21C47" w:rsidRPr="006A5911" w:rsidRDefault="00B21C47" w:rsidP="006A5911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3 </w:t>
      </w:r>
      <w:r w:rsidR="00AB282A">
        <w:rPr>
          <w:rFonts w:ascii="Arial" w:hAnsi="Arial"/>
        </w:rPr>
        <w:t xml:space="preserve">- </w:t>
      </w:r>
      <w:r w:rsidR="00EE59F9">
        <w:rPr>
          <w:rFonts w:ascii="Arial" w:hAnsi="Arial"/>
        </w:rPr>
        <w:t>Ролевая игра</w:t>
      </w:r>
      <w:r>
        <w:rPr>
          <w:rFonts w:ascii="Arial" w:hAnsi="Arial"/>
        </w:rPr>
        <w:t xml:space="preserve"> </w:t>
      </w:r>
      <w:r w:rsidR="005F20F8" w:rsidRPr="005F20F8">
        <w:rPr>
          <w:rFonts w:ascii="Arial" w:hAnsi="Arial"/>
          <w:lang w:val="en-US"/>
        </w:rPr>
        <w:t>Power</w:t>
      </w:r>
      <w:r w:rsidR="005F20F8" w:rsidRPr="00EF7291">
        <w:rPr>
          <w:rFonts w:ascii="Arial" w:hAnsi="Arial"/>
        </w:rPr>
        <w:t xml:space="preserve"> </w:t>
      </w:r>
      <w:r w:rsidR="005F20F8" w:rsidRPr="005F20F8">
        <w:rPr>
          <w:rFonts w:ascii="Arial" w:hAnsi="Arial"/>
          <w:lang w:val="en-US"/>
        </w:rPr>
        <w:t>Walk</w:t>
      </w:r>
      <w:r w:rsidR="005F20F8">
        <w:rPr>
          <w:rFonts w:ascii="Arial" w:hAnsi="Arial"/>
        </w:rPr>
        <w:t xml:space="preserve"> </w:t>
      </w:r>
      <w:r>
        <w:rPr>
          <w:rFonts w:ascii="Arial" w:hAnsi="Arial"/>
        </w:rPr>
        <w:t>(см. раздаточный материал группового задания)</w:t>
      </w:r>
    </w:p>
    <w:p w14:paraId="671618FD" w14:textId="5E7393F2" w:rsidR="00B21C47" w:rsidRPr="002666C9" w:rsidRDefault="00B21C47" w:rsidP="003831C1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4 - Различные правовые концепции, которые относятся к принципу недискриминации и к антидискриминационному законодательству, такие как дискриминация </w:t>
      </w:r>
      <w:r w:rsidR="006A5911">
        <w:rPr>
          <w:rFonts w:ascii="Arial" w:hAnsi="Arial"/>
        </w:rPr>
        <w:t>де-факто</w:t>
      </w:r>
      <w:r>
        <w:rPr>
          <w:rFonts w:ascii="Arial" w:hAnsi="Arial"/>
        </w:rPr>
        <w:t xml:space="preserve"> и </w:t>
      </w:r>
      <w:r w:rsidR="006A5911">
        <w:rPr>
          <w:rFonts w:ascii="Arial" w:hAnsi="Arial"/>
        </w:rPr>
        <w:t>де-юре</w:t>
      </w:r>
      <w:r>
        <w:rPr>
          <w:rFonts w:ascii="Arial" w:hAnsi="Arial"/>
        </w:rPr>
        <w:t>, прямая и косвенная, обоснованный диффере</w:t>
      </w:r>
      <w:r w:rsidR="00AB282A">
        <w:rPr>
          <w:rFonts w:ascii="Arial" w:hAnsi="Arial"/>
        </w:rPr>
        <w:t>нцированный подход и так далее. У</w:t>
      </w:r>
      <w:r w:rsidR="00D953E2">
        <w:rPr>
          <w:rFonts w:ascii="Arial" w:hAnsi="Arial"/>
        </w:rPr>
        <w:t>частникам</w:t>
      </w:r>
      <w:r>
        <w:rPr>
          <w:rFonts w:ascii="Arial" w:hAnsi="Arial"/>
        </w:rPr>
        <w:t xml:space="preserve"> </w:t>
      </w:r>
      <w:r w:rsidR="00AB282A">
        <w:rPr>
          <w:rFonts w:ascii="Arial" w:hAnsi="Arial"/>
        </w:rPr>
        <w:t xml:space="preserve">необходимо понимать эти концепции, </w:t>
      </w:r>
      <w:r>
        <w:rPr>
          <w:rFonts w:ascii="Arial" w:hAnsi="Arial"/>
        </w:rPr>
        <w:t xml:space="preserve">поскольку они иллюстрируют различные проявления дискриминации. Фасилитатор должен стараться разъяснять каждый термин на примерах </w:t>
      </w:r>
      <w:r w:rsidR="007C6B51">
        <w:rPr>
          <w:rFonts w:ascii="Arial" w:hAnsi="Arial"/>
        </w:rPr>
        <w:t>проявлений</w:t>
      </w:r>
      <w:r>
        <w:rPr>
          <w:rFonts w:ascii="Arial" w:hAnsi="Arial"/>
        </w:rPr>
        <w:t xml:space="preserve"> дискриминации по признаку инвалидности. </w:t>
      </w:r>
      <w:r w:rsidR="00D953E2">
        <w:rPr>
          <w:rFonts w:ascii="Arial" w:hAnsi="Arial"/>
        </w:rPr>
        <w:t>Он</w:t>
      </w:r>
      <w:r>
        <w:rPr>
          <w:rFonts w:ascii="Arial" w:hAnsi="Arial"/>
        </w:rPr>
        <w:t>, возможно, захочет подробнее осветить некоторых из этих базовых принципов и инициировать обсуждение среди участников.</w:t>
      </w:r>
    </w:p>
    <w:p w14:paraId="55C9A2DC" w14:textId="76D56D5B" w:rsidR="006D646A" w:rsidRPr="002666C9" w:rsidRDefault="00B21C47" w:rsidP="003831C1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5 -  Принцип недискриминации, как он сформулирован в Конвенции. Фасилитатор должен подробнее остановиться на </w:t>
      </w:r>
      <w:r w:rsidR="007C6B51">
        <w:rPr>
          <w:rFonts w:ascii="Arial" w:hAnsi="Arial"/>
        </w:rPr>
        <w:t>следующих</w:t>
      </w:r>
      <w:r>
        <w:rPr>
          <w:rFonts w:ascii="Arial" w:hAnsi="Arial"/>
        </w:rPr>
        <w:t xml:space="preserve"> </w:t>
      </w:r>
      <w:r w:rsidR="007C6B51">
        <w:rPr>
          <w:rFonts w:ascii="Arial" w:hAnsi="Arial"/>
        </w:rPr>
        <w:t>аспектах</w:t>
      </w:r>
      <w:r>
        <w:rPr>
          <w:rFonts w:ascii="Arial" w:hAnsi="Arial"/>
        </w:rPr>
        <w:t>:</w:t>
      </w:r>
    </w:p>
    <w:p w14:paraId="3379C2EA" w14:textId="77777777" w:rsidR="006D646A" w:rsidRPr="002666C9" w:rsidRDefault="006D646A" w:rsidP="00204FD5">
      <w:pPr>
        <w:pStyle w:val="ListParagraph"/>
        <w:numPr>
          <w:ilvl w:val="1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Акты дискриминации: "различия, исключения или ограничения"</w:t>
      </w:r>
    </w:p>
    <w:p w14:paraId="6137618C" w14:textId="63BADFB8" w:rsidR="006D646A" w:rsidRPr="002666C9" w:rsidRDefault="006D646A" w:rsidP="00F75DCB">
      <w:pPr>
        <w:pStyle w:val="ListParagraph"/>
        <w:numPr>
          <w:ilvl w:val="1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 умыслом или без: "цель или результат"</w:t>
      </w:r>
      <w:r w:rsidR="00D0183E">
        <w:rPr>
          <w:rFonts w:ascii="Arial" w:hAnsi="Arial"/>
        </w:rPr>
        <w:t>.</w:t>
      </w:r>
    </w:p>
    <w:p w14:paraId="24A63032" w14:textId="4DB2E9A9" w:rsidR="006D646A" w:rsidRPr="002666C9" w:rsidRDefault="006D646A" w:rsidP="00384185">
      <w:pPr>
        <w:pStyle w:val="ListParagraph"/>
        <w:numPr>
          <w:ilvl w:val="1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В </w:t>
      </w:r>
      <w:r w:rsidR="00D0183E">
        <w:rPr>
          <w:rFonts w:ascii="Arial" w:hAnsi="Arial"/>
        </w:rPr>
        <w:t>результате</w:t>
      </w:r>
      <w:r>
        <w:rPr>
          <w:rFonts w:ascii="Arial" w:hAnsi="Arial"/>
        </w:rPr>
        <w:t>: "умаление или отрицание признания, реализации или осуществления прав человека"</w:t>
      </w:r>
      <w:r w:rsidR="00D0183E">
        <w:rPr>
          <w:rFonts w:ascii="Arial" w:hAnsi="Arial"/>
        </w:rPr>
        <w:t>.</w:t>
      </w:r>
    </w:p>
    <w:p w14:paraId="1693BD11" w14:textId="622E238A" w:rsidR="006D646A" w:rsidRPr="002666C9" w:rsidRDefault="006D646A" w:rsidP="0083176B">
      <w:pPr>
        <w:pStyle w:val="ListParagraph"/>
        <w:numPr>
          <w:ilvl w:val="1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Никаких новых прав для </w:t>
      </w:r>
      <w:ins w:id="14" w:author="Janina Arsenjeva" w:date="2015-09-30T15:50:00Z">
        <w:r w:rsidR="00EF7291">
          <w:rPr>
            <w:rFonts w:ascii="Arial" w:hAnsi="Arial"/>
          </w:rPr>
          <w:t>людей с инвалидностью</w:t>
        </w:r>
      </w:ins>
      <w:bookmarkStart w:id="15" w:name="_GoBack"/>
      <w:bookmarkEnd w:id="15"/>
      <w:del w:id="16" w:author="Janina Arsenjeva" w:date="2015-09-30T15:50:00Z">
        <w:r w:rsidDel="00EF7291">
          <w:rPr>
            <w:rFonts w:ascii="Arial" w:hAnsi="Arial"/>
          </w:rPr>
          <w:delText>инвалидов</w:delText>
        </w:r>
      </w:del>
      <w:r>
        <w:rPr>
          <w:rFonts w:ascii="Arial" w:hAnsi="Arial"/>
        </w:rPr>
        <w:t>: "наравне с другими"</w:t>
      </w:r>
    </w:p>
    <w:p w14:paraId="3CC8F2EB" w14:textId="04806BC4" w:rsidR="006D646A" w:rsidRPr="002666C9" w:rsidRDefault="006D646A" w:rsidP="00216C2B">
      <w:pPr>
        <w:pStyle w:val="ListParagraph"/>
        <w:numPr>
          <w:ilvl w:val="1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Разумное приспособление (см. ниже)</w:t>
      </w:r>
      <w:r w:rsidR="00D0183E">
        <w:rPr>
          <w:rFonts w:ascii="Arial" w:hAnsi="Arial"/>
        </w:rPr>
        <w:t>.</w:t>
      </w:r>
    </w:p>
    <w:p w14:paraId="041BEEA0" w14:textId="21005E4E" w:rsidR="00B21C47" w:rsidRPr="002666C9" w:rsidRDefault="004B7094" w:rsidP="00A65211">
      <w:pPr>
        <w:pStyle w:val="ListParagraph"/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Фасилитатор должен подготовить </w:t>
      </w:r>
      <w:r w:rsidR="00D0183E">
        <w:rPr>
          <w:rFonts w:ascii="Arial" w:hAnsi="Arial"/>
        </w:rPr>
        <w:t>несколько</w:t>
      </w:r>
      <w:r>
        <w:rPr>
          <w:rFonts w:ascii="Arial" w:hAnsi="Arial"/>
        </w:rPr>
        <w:t xml:space="preserve"> примеров проявлений дискриминации по признаку инвалидности, чтобы проиллюстрировать различные формы инвалидности (этот аспект также затрагивается на слайде 7).</w:t>
      </w:r>
    </w:p>
    <w:p w14:paraId="3E9E2E04" w14:textId="457C9CEA" w:rsidR="004B7094" w:rsidRPr="002666C9" w:rsidRDefault="00B34561" w:rsidP="00384185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6 - Отказ в предоставлении разумных приспособлений как одна из форм дискриминации. "Разумное приспособление" является важным элементом законодательства о борьбе с дискриминацией по признаку инвалидности и нововведением для конвенций </w:t>
      </w:r>
      <w:r w:rsidR="00D953E2">
        <w:rPr>
          <w:rFonts w:ascii="Arial" w:hAnsi="Arial"/>
        </w:rPr>
        <w:t xml:space="preserve">Организации Объединенных Наций </w:t>
      </w:r>
      <w:r w:rsidR="002E6506">
        <w:rPr>
          <w:rFonts w:ascii="Arial" w:hAnsi="Arial"/>
        </w:rPr>
        <w:t xml:space="preserve">в </w:t>
      </w:r>
      <w:r>
        <w:rPr>
          <w:rFonts w:ascii="Arial" w:hAnsi="Arial"/>
        </w:rPr>
        <w:t>о</w:t>
      </w:r>
      <w:r w:rsidR="002E6506">
        <w:rPr>
          <w:rFonts w:ascii="Arial" w:hAnsi="Arial"/>
        </w:rPr>
        <w:t>бласти прав</w:t>
      </w:r>
      <w:r>
        <w:rPr>
          <w:rFonts w:ascii="Arial" w:hAnsi="Arial"/>
        </w:rPr>
        <w:t xml:space="preserve"> человека. Тем не менее многие, включая и специалистов в области прав человека, могут быть не знакомы с ним, и поэтому он заслуживает детального анализа.</w:t>
      </w:r>
    </w:p>
    <w:p w14:paraId="55582AA4" w14:textId="77777777" w:rsidR="004B7094" w:rsidRPr="002666C9" w:rsidRDefault="004B7094" w:rsidP="00384185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7 - Примеры проявлений дискриминации, запрещенных Конвенцией. Такие дискриминационные акты берут свое начало в прошлом, но часто имеют место и в настоящее время. Фасилитатор должен на примере каждого из проявлений дискриминации, показанных на слайде, рассмотреть, соответствуют ли они, и в какой степени, критериям, содержащимся на слайде 5 (например, можно ли считать это различием, исключением или ограничением? Был ли умысел на дискриминацию?). Фасилитатор может захотеть проверить, какие проявления дискриминации знакомы участникам, и более подробно обсудить некоторые из них. </w:t>
      </w:r>
    </w:p>
    <w:p w14:paraId="3268B197" w14:textId="46E11FB0" w:rsidR="006875E8" w:rsidRPr="002666C9" w:rsidRDefault="00B34561" w:rsidP="00384185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8 - Увязка между недискриминацией и равенством, которые часто изображаются как две стороны одной медали. Применение норм международного права прав человека не сводится лишь к противодействию прямой дискриминации. Также преследуется цель поощрения равенства как средства предотвращения и устранения последствий дискриминации. Зачастую простые запреты дискриминации малоэффективны. Вместо этого необходимы конкретные меры по укреплению равенства, даже если это может привести к неравноправному, то есть более благоприятствующему отношению к лицам с ограниченными возможностями как в краткосрочной, так и долгосрочной перспективе. Когда два человека изначально находятся в неравном положении, может потребоваться неравное отношение к кому-то из них, чтобы обеспечить </w:t>
      </w:r>
      <w:r w:rsidR="009B0D19">
        <w:rPr>
          <w:rFonts w:ascii="Arial" w:hAnsi="Arial"/>
        </w:rPr>
        <w:t xml:space="preserve">равенство возможностей </w:t>
      </w:r>
      <w:r>
        <w:rPr>
          <w:rFonts w:ascii="Arial" w:hAnsi="Arial"/>
        </w:rPr>
        <w:t xml:space="preserve">им обоим. </w:t>
      </w:r>
      <w:r>
        <w:rPr>
          <w:rFonts w:ascii="Arial" w:hAnsi="Arial"/>
          <w:i/>
        </w:rPr>
        <w:t xml:space="preserve">Фасилитатор должен </w:t>
      </w:r>
      <w:r w:rsidR="009B0D19">
        <w:rPr>
          <w:rFonts w:ascii="Arial" w:hAnsi="Arial"/>
          <w:i/>
        </w:rPr>
        <w:t>предусмотреть</w:t>
      </w:r>
      <w:r>
        <w:rPr>
          <w:rFonts w:ascii="Arial" w:hAnsi="Arial"/>
          <w:i/>
        </w:rPr>
        <w:t xml:space="preserve"> время, чтобы обсудить некоторые из конкретных мер, предлагаемых в Конвенции, </w:t>
      </w:r>
      <w:r w:rsidR="002B7BA6">
        <w:rPr>
          <w:rFonts w:ascii="Arial" w:hAnsi="Arial"/>
          <w:i/>
        </w:rPr>
        <w:t>в частности программы позитивных</w:t>
      </w:r>
      <w:r>
        <w:rPr>
          <w:rFonts w:ascii="Arial" w:hAnsi="Arial"/>
          <w:i/>
        </w:rPr>
        <w:t xml:space="preserve"> действий при найме на работу.</w:t>
      </w:r>
    </w:p>
    <w:p w14:paraId="7571C9CA" w14:textId="4875F997" w:rsidR="00F14DAF" w:rsidRPr="002666C9" w:rsidRDefault="00B34561" w:rsidP="0083176B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lastRenderedPageBreak/>
        <w:t>Слайд 9 - Ответственные за борьбу с дискриминацией. Фасилитатор может с помощью этого слайда вернуться к теме мер по осуществлению, которая рассматривалась в рамках модуля 4. С участием людей, которые готовы реально действовать и отстаивать свои права, а также с помощью гос</w:t>
      </w:r>
      <w:r w:rsidR="009B0D19">
        <w:rPr>
          <w:rFonts w:ascii="Arial" w:hAnsi="Arial"/>
        </w:rPr>
        <w:t>ударств и других субъектов правоотношений</w:t>
      </w:r>
      <w:r>
        <w:rPr>
          <w:rFonts w:ascii="Arial" w:hAnsi="Arial"/>
        </w:rPr>
        <w:t>, которые проявляют уважение, защищают и обеспечивают осуществление прав других, можно эффективно бороться с дискриминацией и добиваться большего равенства в обществе.</w:t>
      </w:r>
    </w:p>
    <w:p w14:paraId="295745B7" w14:textId="70F4FF34" w:rsidR="00F92E6F" w:rsidRPr="002666C9" w:rsidRDefault="00B34561" w:rsidP="00216C2B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Слайд 10 - Дополнительные источники</w:t>
      </w:r>
      <w:r w:rsidR="009B0D19">
        <w:rPr>
          <w:rFonts w:ascii="Arial" w:hAnsi="Arial"/>
        </w:rPr>
        <w:t xml:space="preserve"> информации</w:t>
      </w:r>
      <w:r>
        <w:rPr>
          <w:rFonts w:ascii="Arial" w:hAnsi="Arial"/>
        </w:rPr>
        <w:t>.</w:t>
      </w:r>
    </w:p>
    <w:p w14:paraId="141A56B9" w14:textId="77777777" w:rsidR="00A51FDD" w:rsidRPr="002666C9" w:rsidRDefault="00A51FDD" w:rsidP="00216C2B">
      <w:pPr>
        <w:pStyle w:val="ListParagraph"/>
        <w:spacing w:line="260" w:lineRule="exact"/>
        <w:ind w:right="22"/>
        <w:rPr>
          <w:rFonts w:ascii="Arial" w:hAnsi="Arial" w:cs="Arial"/>
        </w:rPr>
      </w:pPr>
    </w:p>
    <w:sectPr w:rsidR="00A51FDD" w:rsidRPr="002666C9" w:rsidSect="009816E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2099C" w14:textId="77777777" w:rsidR="00E80B3B" w:rsidRDefault="00E80B3B">
      <w:r>
        <w:separator/>
      </w:r>
    </w:p>
  </w:endnote>
  <w:endnote w:type="continuationSeparator" w:id="0">
    <w:p w14:paraId="043A39F6" w14:textId="77777777" w:rsidR="00E80B3B" w:rsidRDefault="00E8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0249E" w14:textId="77777777" w:rsidR="00F432A3" w:rsidRDefault="00F432A3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1985BC" w14:textId="77777777" w:rsidR="00F432A3" w:rsidRDefault="00F432A3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DC227" w14:textId="77777777" w:rsidR="00F432A3" w:rsidRPr="005526DF" w:rsidRDefault="00F432A3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EF7291">
      <w:rPr>
        <w:rStyle w:val="PageNumber"/>
        <w:rFonts w:ascii="Arial" w:hAnsi="Arial" w:cs="Arial"/>
        <w:noProof/>
      </w:rPr>
      <w:t>4</w:t>
    </w:r>
    <w:r w:rsidRPr="005526DF">
      <w:rPr>
        <w:rStyle w:val="PageNumber"/>
        <w:rFonts w:ascii="Arial" w:hAnsi="Arial" w:cs="Arial"/>
      </w:rPr>
      <w:fldChar w:fldCharType="end"/>
    </w:r>
  </w:p>
  <w:p w14:paraId="76AE0198" w14:textId="77777777" w:rsidR="00F432A3" w:rsidRPr="00065591" w:rsidRDefault="00F432A3" w:rsidP="002666C9">
    <w:pPr>
      <w:pStyle w:val="Footer"/>
      <w:ind w:right="360"/>
      <w:rPr>
        <w:rFonts w:ascii="Arial" w:hAnsi="Arial" w:cs="Arial"/>
        <w:b/>
        <w:color w:val="4F81BD"/>
        <w:sz w:val="20"/>
        <w:szCs w:val="20"/>
      </w:rPr>
    </w:pPr>
    <w:r>
      <w:rPr>
        <w:rFonts w:ascii="Arial" w:hAnsi="Arial"/>
        <w:b/>
        <w:color w:val="4F81BD"/>
        <w:sz w:val="20"/>
      </w:rPr>
      <w:t>© 2012 Организация Объединенных Наций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EDF7B" w14:textId="77777777" w:rsidR="00F432A3" w:rsidRDefault="00F432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A0E703" w14:textId="77777777" w:rsidR="00E80B3B" w:rsidRDefault="00E80B3B">
      <w:r>
        <w:separator/>
      </w:r>
    </w:p>
  </w:footnote>
  <w:footnote w:type="continuationSeparator" w:id="0">
    <w:p w14:paraId="5D53DA83" w14:textId="77777777" w:rsidR="00E80B3B" w:rsidRDefault="00E80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F0A3CF" w14:textId="77777777" w:rsidR="00F432A3" w:rsidRDefault="00F432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4EFD7" w14:textId="77777777" w:rsidR="00F432A3" w:rsidRPr="00E0544F" w:rsidRDefault="00F432A3" w:rsidP="0099095A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/>
        <w:sz w:val="20"/>
      </w:rPr>
      <w:t>Модуль 5</w:t>
    </w:r>
    <w:r>
      <w:tab/>
    </w:r>
    <w:r>
      <w:rPr>
        <w:rFonts w:ascii="Arial" w:hAnsi="Arial"/>
        <w:sz w:val="20"/>
      </w:rPr>
      <w:t>Конвенция о правах инвалидов: учебный курс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27655" w14:textId="77777777" w:rsidR="00F432A3" w:rsidRDefault="00F432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479E"/>
    <w:multiLevelType w:val="hybridMultilevel"/>
    <w:tmpl w:val="C5AC00D4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EA84E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63435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E51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7AF0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D4E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B081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BE9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1841182D"/>
    <w:multiLevelType w:val="hybridMultilevel"/>
    <w:tmpl w:val="6E4002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11204"/>
    <w:multiLevelType w:val="hybridMultilevel"/>
    <w:tmpl w:val="B6044078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669DD"/>
    <w:multiLevelType w:val="hybridMultilevel"/>
    <w:tmpl w:val="4F5CCF10"/>
    <w:lvl w:ilvl="0" w:tplc="32903294">
      <w:start w:val="1"/>
      <w:numFmt w:val="bullet"/>
      <w:lvlText w:val=""/>
      <w:lvlJc w:val="left"/>
      <w:pPr>
        <w:ind w:left="399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4" w15:restartNumberingAfterBreak="0">
    <w:nsid w:val="45DF40D6"/>
    <w:multiLevelType w:val="hybridMultilevel"/>
    <w:tmpl w:val="369C6C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A24D8"/>
    <w:multiLevelType w:val="hybridMultilevel"/>
    <w:tmpl w:val="02667F60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4B6B7A6A"/>
    <w:multiLevelType w:val="hybridMultilevel"/>
    <w:tmpl w:val="2DC402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E47D8A"/>
    <w:multiLevelType w:val="hybridMultilevel"/>
    <w:tmpl w:val="B5C2657E"/>
    <w:lvl w:ilvl="0" w:tplc="15AA7B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A047E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48DA6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90A6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AE259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AC90B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3010C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FA4D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BE37C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73CD4"/>
    <w:multiLevelType w:val="hybridMultilevel"/>
    <w:tmpl w:val="7E341D2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1"/>
  </w:num>
  <w:num w:numId="8">
    <w:abstractNumId w:val="8"/>
  </w:num>
  <w:num w:numId="9">
    <w:abstractNumId w:val="6"/>
  </w:num>
  <w:num w:numId="10">
    <w:abstractNumId w:val="4"/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ina Arsenjeva">
    <w15:presenceInfo w15:providerId="Windows Live" w15:userId="7cf243e6a78fb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050DB"/>
    <w:rsid w:val="00022250"/>
    <w:rsid w:val="0002316C"/>
    <w:rsid w:val="00024964"/>
    <w:rsid w:val="0002527E"/>
    <w:rsid w:val="00044204"/>
    <w:rsid w:val="00063C06"/>
    <w:rsid w:val="00065591"/>
    <w:rsid w:val="00081EE2"/>
    <w:rsid w:val="00086549"/>
    <w:rsid w:val="000A0B75"/>
    <w:rsid w:val="000A346F"/>
    <w:rsid w:val="000A780F"/>
    <w:rsid w:val="000B1483"/>
    <w:rsid w:val="000C6506"/>
    <w:rsid w:val="000C6CCA"/>
    <w:rsid w:val="000D71ED"/>
    <w:rsid w:val="000D7432"/>
    <w:rsid w:val="00106050"/>
    <w:rsid w:val="0010663E"/>
    <w:rsid w:val="0011200B"/>
    <w:rsid w:val="00120883"/>
    <w:rsid w:val="0012791B"/>
    <w:rsid w:val="00127CB0"/>
    <w:rsid w:val="00130DAD"/>
    <w:rsid w:val="00133CA1"/>
    <w:rsid w:val="00136D81"/>
    <w:rsid w:val="0014409C"/>
    <w:rsid w:val="0016135F"/>
    <w:rsid w:val="001751C9"/>
    <w:rsid w:val="00176D76"/>
    <w:rsid w:val="00182BB3"/>
    <w:rsid w:val="00184DB9"/>
    <w:rsid w:val="00185256"/>
    <w:rsid w:val="0018795A"/>
    <w:rsid w:val="00193191"/>
    <w:rsid w:val="00197BC1"/>
    <w:rsid w:val="001B5212"/>
    <w:rsid w:val="001C0CAE"/>
    <w:rsid w:val="001C4DEE"/>
    <w:rsid w:val="001C5EA9"/>
    <w:rsid w:val="001D747D"/>
    <w:rsid w:val="001E73C9"/>
    <w:rsid w:val="001F3E8D"/>
    <w:rsid w:val="0020246F"/>
    <w:rsid w:val="00204FD5"/>
    <w:rsid w:val="002106EA"/>
    <w:rsid w:val="002168AE"/>
    <w:rsid w:val="00216C2B"/>
    <w:rsid w:val="002320AB"/>
    <w:rsid w:val="00235CD0"/>
    <w:rsid w:val="00240BC0"/>
    <w:rsid w:val="00241835"/>
    <w:rsid w:val="00246C90"/>
    <w:rsid w:val="00255E26"/>
    <w:rsid w:val="00262699"/>
    <w:rsid w:val="00264897"/>
    <w:rsid w:val="002666C9"/>
    <w:rsid w:val="002675BF"/>
    <w:rsid w:val="00270564"/>
    <w:rsid w:val="00270D4F"/>
    <w:rsid w:val="00271066"/>
    <w:rsid w:val="002840BC"/>
    <w:rsid w:val="00287A03"/>
    <w:rsid w:val="002931BB"/>
    <w:rsid w:val="002A6377"/>
    <w:rsid w:val="002B0149"/>
    <w:rsid w:val="002B3196"/>
    <w:rsid w:val="002B5C83"/>
    <w:rsid w:val="002B717D"/>
    <w:rsid w:val="002B7BA6"/>
    <w:rsid w:val="002B7E95"/>
    <w:rsid w:val="002C2991"/>
    <w:rsid w:val="002C7E30"/>
    <w:rsid w:val="002E165F"/>
    <w:rsid w:val="002E6506"/>
    <w:rsid w:val="002F6C94"/>
    <w:rsid w:val="002F79AD"/>
    <w:rsid w:val="00302DAD"/>
    <w:rsid w:val="00312705"/>
    <w:rsid w:val="00317326"/>
    <w:rsid w:val="00317B61"/>
    <w:rsid w:val="00320BC1"/>
    <w:rsid w:val="00322289"/>
    <w:rsid w:val="00336311"/>
    <w:rsid w:val="00347CF5"/>
    <w:rsid w:val="00347F07"/>
    <w:rsid w:val="00353961"/>
    <w:rsid w:val="00356C3D"/>
    <w:rsid w:val="00361CFD"/>
    <w:rsid w:val="0036253A"/>
    <w:rsid w:val="003640D1"/>
    <w:rsid w:val="00367BDB"/>
    <w:rsid w:val="00370F63"/>
    <w:rsid w:val="00373776"/>
    <w:rsid w:val="003757AF"/>
    <w:rsid w:val="003831C1"/>
    <w:rsid w:val="00384185"/>
    <w:rsid w:val="0039136C"/>
    <w:rsid w:val="003919F5"/>
    <w:rsid w:val="00394508"/>
    <w:rsid w:val="003A1DA1"/>
    <w:rsid w:val="003A66DA"/>
    <w:rsid w:val="003B2611"/>
    <w:rsid w:val="003B3AC4"/>
    <w:rsid w:val="003C5BA5"/>
    <w:rsid w:val="003C5D69"/>
    <w:rsid w:val="003C6810"/>
    <w:rsid w:val="003D0B7F"/>
    <w:rsid w:val="003D3D05"/>
    <w:rsid w:val="003D63F2"/>
    <w:rsid w:val="003D7054"/>
    <w:rsid w:val="003E39C8"/>
    <w:rsid w:val="003E482A"/>
    <w:rsid w:val="003F7A4B"/>
    <w:rsid w:val="003F7DAE"/>
    <w:rsid w:val="00405C72"/>
    <w:rsid w:val="00406A81"/>
    <w:rsid w:val="00413D74"/>
    <w:rsid w:val="004172A6"/>
    <w:rsid w:val="00425821"/>
    <w:rsid w:val="00437438"/>
    <w:rsid w:val="00442016"/>
    <w:rsid w:val="004434FA"/>
    <w:rsid w:val="0045411E"/>
    <w:rsid w:val="00467C83"/>
    <w:rsid w:val="00477316"/>
    <w:rsid w:val="004800D6"/>
    <w:rsid w:val="00482FB2"/>
    <w:rsid w:val="004831FD"/>
    <w:rsid w:val="0048457A"/>
    <w:rsid w:val="00495E08"/>
    <w:rsid w:val="00497057"/>
    <w:rsid w:val="00497C8F"/>
    <w:rsid w:val="004A2A48"/>
    <w:rsid w:val="004A6F2B"/>
    <w:rsid w:val="004B7094"/>
    <w:rsid w:val="004C168C"/>
    <w:rsid w:val="004C602F"/>
    <w:rsid w:val="004D1D7F"/>
    <w:rsid w:val="004F006D"/>
    <w:rsid w:val="004F3DC3"/>
    <w:rsid w:val="004F542D"/>
    <w:rsid w:val="005007D7"/>
    <w:rsid w:val="00504BD1"/>
    <w:rsid w:val="0050786A"/>
    <w:rsid w:val="005148F4"/>
    <w:rsid w:val="005216CB"/>
    <w:rsid w:val="00531E04"/>
    <w:rsid w:val="00534E2B"/>
    <w:rsid w:val="00540E52"/>
    <w:rsid w:val="005526DF"/>
    <w:rsid w:val="005529C6"/>
    <w:rsid w:val="00553AC6"/>
    <w:rsid w:val="00554A04"/>
    <w:rsid w:val="0057291B"/>
    <w:rsid w:val="00580366"/>
    <w:rsid w:val="00584E77"/>
    <w:rsid w:val="005910DB"/>
    <w:rsid w:val="005916C5"/>
    <w:rsid w:val="0059198E"/>
    <w:rsid w:val="00592C90"/>
    <w:rsid w:val="005955B2"/>
    <w:rsid w:val="005A128C"/>
    <w:rsid w:val="005A36CF"/>
    <w:rsid w:val="005A42AE"/>
    <w:rsid w:val="005A6328"/>
    <w:rsid w:val="005A7521"/>
    <w:rsid w:val="005C2832"/>
    <w:rsid w:val="005C2D50"/>
    <w:rsid w:val="005C332F"/>
    <w:rsid w:val="005C6BAA"/>
    <w:rsid w:val="005D0B1A"/>
    <w:rsid w:val="005D0F68"/>
    <w:rsid w:val="005D15E1"/>
    <w:rsid w:val="005D7FEB"/>
    <w:rsid w:val="005F20F8"/>
    <w:rsid w:val="00623EA1"/>
    <w:rsid w:val="00642E23"/>
    <w:rsid w:val="006432C5"/>
    <w:rsid w:val="00645AA3"/>
    <w:rsid w:val="00646A99"/>
    <w:rsid w:val="00646F24"/>
    <w:rsid w:val="00647373"/>
    <w:rsid w:val="00654223"/>
    <w:rsid w:val="00662CA8"/>
    <w:rsid w:val="00667BFF"/>
    <w:rsid w:val="006734F5"/>
    <w:rsid w:val="00674EDF"/>
    <w:rsid w:val="006875E8"/>
    <w:rsid w:val="0069180E"/>
    <w:rsid w:val="006929CF"/>
    <w:rsid w:val="006A5012"/>
    <w:rsid w:val="006A5911"/>
    <w:rsid w:val="006A62ED"/>
    <w:rsid w:val="006C12FD"/>
    <w:rsid w:val="006C284E"/>
    <w:rsid w:val="006C4FFE"/>
    <w:rsid w:val="006D0ADD"/>
    <w:rsid w:val="006D1CC6"/>
    <w:rsid w:val="006D646A"/>
    <w:rsid w:val="006D6AA8"/>
    <w:rsid w:val="006D7AB7"/>
    <w:rsid w:val="006E3EBE"/>
    <w:rsid w:val="006E46F0"/>
    <w:rsid w:val="006F5AEE"/>
    <w:rsid w:val="00700658"/>
    <w:rsid w:val="00702A51"/>
    <w:rsid w:val="007039CF"/>
    <w:rsid w:val="00704CCD"/>
    <w:rsid w:val="007059B8"/>
    <w:rsid w:val="00713354"/>
    <w:rsid w:val="00714E6D"/>
    <w:rsid w:val="007448F1"/>
    <w:rsid w:val="0075411E"/>
    <w:rsid w:val="007567B4"/>
    <w:rsid w:val="007638B8"/>
    <w:rsid w:val="00764BA6"/>
    <w:rsid w:val="00775BCC"/>
    <w:rsid w:val="00783106"/>
    <w:rsid w:val="007B472D"/>
    <w:rsid w:val="007C26A8"/>
    <w:rsid w:val="007C6B51"/>
    <w:rsid w:val="007D04EB"/>
    <w:rsid w:val="007D1C97"/>
    <w:rsid w:val="007D3D37"/>
    <w:rsid w:val="007E0E18"/>
    <w:rsid w:val="007E3487"/>
    <w:rsid w:val="007E6059"/>
    <w:rsid w:val="007F05EE"/>
    <w:rsid w:val="007F1AD9"/>
    <w:rsid w:val="007F4CEF"/>
    <w:rsid w:val="00803651"/>
    <w:rsid w:val="008039AF"/>
    <w:rsid w:val="00805916"/>
    <w:rsid w:val="00807A00"/>
    <w:rsid w:val="00814682"/>
    <w:rsid w:val="00822E0A"/>
    <w:rsid w:val="0083176B"/>
    <w:rsid w:val="00837961"/>
    <w:rsid w:val="008561DC"/>
    <w:rsid w:val="00857E78"/>
    <w:rsid w:val="0086691A"/>
    <w:rsid w:val="0088150F"/>
    <w:rsid w:val="00886E0B"/>
    <w:rsid w:val="008916BB"/>
    <w:rsid w:val="00895B6A"/>
    <w:rsid w:val="00896AA9"/>
    <w:rsid w:val="008A2827"/>
    <w:rsid w:val="008B7C96"/>
    <w:rsid w:val="008C6CE1"/>
    <w:rsid w:val="008D0133"/>
    <w:rsid w:val="008D576C"/>
    <w:rsid w:val="008E2D66"/>
    <w:rsid w:val="008E3B6C"/>
    <w:rsid w:val="008E5CA4"/>
    <w:rsid w:val="008E6CE0"/>
    <w:rsid w:val="008F52B6"/>
    <w:rsid w:val="009038A9"/>
    <w:rsid w:val="00904F93"/>
    <w:rsid w:val="00905B19"/>
    <w:rsid w:val="009064D8"/>
    <w:rsid w:val="009070EF"/>
    <w:rsid w:val="0093033F"/>
    <w:rsid w:val="00934FF9"/>
    <w:rsid w:val="009351FA"/>
    <w:rsid w:val="0093692E"/>
    <w:rsid w:val="00943FCA"/>
    <w:rsid w:val="00957CF4"/>
    <w:rsid w:val="009635C8"/>
    <w:rsid w:val="009710E2"/>
    <w:rsid w:val="0097222F"/>
    <w:rsid w:val="009733D2"/>
    <w:rsid w:val="0097773C"/>
    <w:rsid w:val="009816E4"/>
    <w:rsid w:val="00981CB0"/>
    <w:rsid w:val="0099095A"/>
    <w:rsid w:val="00991846"/>
    <w:rsid w:val="009B0017"/>
    <w:rsid w:val="009B0D19"/>
    <w:rsid w:val="009C3560"/>
    <w:rsid w:val="009C4239"/>
    <w:rsid w:val="009C4E47"/>
    <w:rsid w:val="009D1DBD"/>
    <w:rsid w:val="009E14E0"/>
    <w:rsid w:val="009E5181"/>
    <w:rsid w:val="00A017C8"/>
    <w:rsid w:val="00A106E9"/>
    <w:rsid w:val="00A13AF6"/>
    <w:rsid w:val="00A2229E"/>
    <w:rsid w:val="00A22E8C"/>
    <w:rsid w:val="00A35182"/>
    <w:rsid w:val="00A3680A"/>
    <w:rsid w:val="00A463AA"/>
    <w:rsid w:val="00A51FDD"/>
    <w:rsid w:val="00A54448"/>
    <w:rsid w:val="00A65211"/>
    <w:rsid w:val="00A70E54"/>
    <w:rsid w:val="00A81F4C"/>
    <w:rsid w:val="00A9365A"/>
    <w:rsid w:val="00AA0EA0"/>
    <w:rsid w:val="00AA3C49"/>
    <w:rsid w:val="00AB282A"/>
    <w:rsid w:val="00AB7EDF"/>
    <w:rsid w:val="00AC0645"/>
    <w:rsid w:val="00AC109B"/>
    <w:rsid w:val="00AF5437"/>
    <w:rsid w:val="00B03B76"/>
    <w:rsid w:val="00B157AE"/>
    <w:rsid w:val="00B21C47"/>
    <w:rsid w:val="00B2519E"/>
    <w:rsid w:val="00B3164F"/>
    <w:rsid w:val="00B31B9D"/>
    <w:rsid w:val="00B335FB"/>
    <w:rsid w:val="00B34561"/>
    <w:rsid w:val="00B540C1"/>
    <w:rsid w:val="00B60E6D"/>
    <w:rsid w:val="00B75AF3"/>
    <w:rsid w:val="00B778FC"/>
    <w:rsid w:val="00B77FDE"/>
    <w:rsid w:val="00B82C11"/>
    <w:rsid w:val="00B85254"/>
    <w:rsid w:val="00B858E9"/>
    <w:rsid w:val="00B871FF"/>
    <w:rsid w:val="00B96A3A"/>
    <w:rsid w:val="00BA2624"/>
    <w:rsid w:val="00BA46B7"/>
    <w:rsid w:val="00BA7019"/>
    <w:rsid w:val="00BB4FEE"/>
    <w:rsid w:val="00BB54C3"/>
    <w:rsid w:val="00BC3727"/>
    <w:rsid w:val="00BD1FC7"/>
    <w:rsid w:val="00BD2E52"/>
    <w:rsid w:val="00BD58FB"/>
    <w:rsid w:val="00BD7051"/>
    <w:rsid w:val="00BE087F"/>
    <w:rsid w:val="00BE2E54"/>
    <w:rsid w:val="00BF1F85"/>
    <w:rsid w:val="00BF3312"/>
    <w:rsid w:val="00BF350E"/>
    <w:rsid w:val="00C00200"/>
    <w:rsid w:val="00C06451"/>
    <w:rsid w:val="00C1150C"/>
    <w:rsid w:val="00C22337"/>
    <w:rsid w:val="00C31A54"/>
    <w:rsid w:val="00C35173"/>
    <w:rsid w:val="00C3677B"/>
    <w:rsid w:val="00C47CB1"/>
    <w:rsid w:val="00C507EA"/>
    <w:rsid w:val="00C56DA3"/>
    <w:rsid w:val="00C75995"/>
    <w:rsid w:val="00C82F70"/>
    <w:rsid w:val="00CB1177"/>
    <w:rsid w:val="00CB1829"/>
    <w:rsid w:val="00CB2E71"/>
    <w:rsid w:val="00CB36B4"/>
    <w:rsid w:val="00CB4552"/>
    <w:rsid w:val="00CB5C41"/>
    <w:rsid w:val="00CC1343"/>
    <w:rsid w:val="00CC353E"/>
    <w:rsid w:val="00CC53B0"/>
    <w:rsid w:val="00CD4264"/>
    <w:rsid w:val="00CE1253"/>
    <w:rsid w:val="00CE3DAA"/>
    <w:rsid w:val="00CF1DE1"/>
    <w:rsid w:val="00D007FC"/>
    <w:rsid w:val="00D0183E"/>
    <w:rsid w:val="00D10B30"/>
    <w:rsid w:val="00D14B1F"/>
    <w:rsid w:val="00D3132D"/>
    <w:rsid w:val="00D35A55"/>
    <w:rsid w:val="00D372CD"/>
    <w:rsid w:val="00D557A8"/>
    <w:rsid w:val="00D64449"/>
    <w:rsid w:val="00D6510B"/>
    <w:rsid w:val="00D651C7"/>
    <w:rsid w:val="00D75239"/>
    <w:rsid w:val="00D760B7"/>
    <w:rsid w:val="00D80C4F"/>
    <w:rsid w:val="00D953E2"/>
    <w:rsid w:val="00DB6214"/>
    <w:rsid w:val="00DC7CA9"/>
    <w:rsid w:val="00DD5063"/>
    <w:rsid w:val="00DE1305"/>
    <w:rsid w:val="00DE3B88"/>
    <w:rsid w:val="00DE4C9F"/>
    <w:rsid w:val="00DF39A9"/>
    <w:rsid w:val="00E03E5C"/>
    <w:rsid w:val="00E0544F"/>
    <w:rsid w:val="00E10545"/>
    <w:rsid w:val="00E12996"/>
    <w:rsid w:val="00E158DC"/>
    <w:rsid w:val="00E23509"/>
    <w:rsid w:val="00E25694"/>
    <w:rsid w:val="00E32729"/>
    <w:rsid w:val="00E430BE"/>
    <w:rsid w:val="00E512A8"/>
    <w:rsid w:val="00E534E4"/>
    <w:rsid w:val="00E55127"/>
    <w:rsid w:val="00E577A7"/>
    <w:rsid w:val="00E652AC"/>
    <w:rsid w:val="00E675C3"/>
    <w:rsid w:val="00E70764"/>
    <w:rsid w:val="00E80B3B"/>
    <w:rsid w:val="00E907DD"/>
    <w:rsid w:val="00E90B70"/>
    <w:rsid w:val="00E928F7"/>
    <w:rsid w:val="00E95791"/>
    <w:rsid w:val="00EA7491"/>
    <w:rsid w:val="00EB3145"/>
    <w:rsid w:val="00EB36D8"/>
    <w:rsid w:val="00ED3ACD"/>
    <w:rsid w:val="00ED677E"/>
    <w:rsid w:val="00EE59F9"/>
    <w:rsid w:val="00EF3341"/>
    <w:rsid w:val="00EF51A8"/>
    <w:rsid w:val="00EF7291"/>
    <w:rsid w:val="00F03B06"/>
    <w:rsid w:val="00F046C8"/>
    <w:rsid w:val="00F071D5"/>
    <w:rsid w:val="00F14DAF"/>
    <w:rsid w:val="00F20A86"/>
    <w:rsid w:val="00F327BB"/>
    <w:rsid w:val="00F36827"/>
    <w:rsid w:val="00F416E9"/>
    <w:rsid w:val="00F42A27"/>
    <w:rsid w:val="00F432A3"/>
    <w:rsid w:val="00F44D70"/>
    <w:rsid w:val="00F65595"/>
    <w:rsid w:val="00F65971"/>
    <w:rsid w:val="00F67CFE"/>
    <w:rsid w:val="00F73A7E"/>
    <w:rsid w:val="00F75A76"/>
    <w:rsid w:val="00F75DCB"/>
    <w:rsid w:val="00F80523"/>
    <w:rsid w:val="00F815BC"/>
    <w:rsid w:val="00F83177"/>
    <w:rsid w:val="00F87890"/>
    <w:rsid w:val="00F9044A"/>
    <w:rsid w:val="00F92E6F"/>
    <w:rsid w:val="00F94BD0"/>
    <w:rsid w:val="00F96D82"/>
    <w:rsid w:val="00FA0902"/>
    <w:rsid w:val="00FA1907"/>
    <w:rsid w:val="00FA26C8"/>
    <w:rsid w:val="00FA2B5F"/>
    <w:rsid w:val="00FB661B"/>
    <w:rsid w:val="00FB775B"/>
    <w:rsid w:val="00FD2A03"/>
    <w:rsid w:val="00FD5840"/>
    <w:rsid w:val="00FD63A9"/>
    <w:rsid w:val="00FD7D16"/>
    <w:rsid w:val="00FF1883"/>
    <w:rsid w:val="00FF2141"/>
    <w:rsid w:val="00FF2E94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50C36F"/>
  <w15:docId w15:val="{666EB32A-737C-4738-86D8-6525E7FB8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val="ru-RU" w:eastAsia="ru-RU" w:bidi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64BA6"/>
    <w:rPr>
      <w:rFonts w:ascii="Cambria" w:eastAsia="SimSun" w:hAnsi="Cambria" w:cs="Times New Roman"/>
      <w:b/>
      <w:bCs/>
      <w:kern w:val="32"/>
      <w:sz w:val="32"/>
      <w:szCs w:val="32"/>
      <w:lang w:eastAsia="ru-RU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764BA6"/>
    <w:rPr>
      <w:rFonts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C353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locked/>
    <w:rsid w:val="00FD7D16"/>
    <w:rPr>
      <w:rFonts w:cs="Times New Roman"/>
      <w:lang w:val="ru-RU" w:eastAsia="ru-RU"/>
    </w:rPr>
  </w:style>
  <w:style w:type="character" w:styleId="EndnoteReference">
    <w:name w:val="endnote reference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B96A3A"/>
    <w:rPr>
      <w:rFonts w:cs="Times New Roman"/>
      <w:lang w:val="ru-RU" w:eastAsia="ru-RU"/>
    </w:rPr>
  </w:style>
  <w:style w:type="character" w:styleId="FootnoteReference">
    <w:name w:val="footnote reference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uiPriority w:val="99"/>
    <w:rsid w:val="009816E4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1852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25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85256"/>
    <w:rPr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2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85256"/>
    <w:rPr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9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5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5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5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5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5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5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package" Target="embeddings/Microsoft_PowerPoint_Slide2.sldx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PowerPoint_Slide1.sldx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1218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7905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Liam Mahony</dc:creator>
  <cp:keywords/>
  <dc:description/>
  <cp:lastModifiedBy>Janina Arsenjeva</cp:lastModifiedBy>
  <cp:revision>2</cp:revision>
  <cp:lastPrinted>2012-08-17T08:56:00Z</cp:lastPrinted>
  <dcterms:created xsi:type="dcterms:W3CDTF">2015-09-30T13:51:00Z</dcterms:created>
  <dcterms:modified xsi:type="dcterms:W3CDTF">2015-09-30T13:51:00Z</dcterms:modified>
</cp:coreProperties>
</file>