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3F" w:rsidRDefault="006E503F" w:rsidP="00AB741B">
      <w:pPr>
        <w:jc w:val="both"/>
        <w:rPr>
          <w:rFonts w:ascii="Comic Sans MS" w:hAnsi="Comic Sans MS"/>
          <w:b/>
          <w:sz w:val="24"/>
          <w:szCs w:val="24"/>
          <w:u w:val="single"/>
        </w:rPr>
      </w:pPr>
      <w:bookmarkStart w:id="0" w:name="_GoBack"/>
      <w:bookmarkEnd w:id="0"/>
      <w:r w:rsidRPr="006E503F">
        <w:rPr>
          <w:rFonts w:ascii="Comic Sans MS" w:hAnsi="Comic Sans MS"/>
          <w:b/>
          <w:sz w:val="24"/>
          <w:szCs w:val="24"/>
          <w:u w:val="single"/>
        </w:rPr>
        <w:t>BURUNDI ET L</w:t>
      </w:r>
      <w:r w:rsidR="00356E09">
        <w:rPr>
          <w:rFonts w:ascii="Comic Sans MS" w:hAnsi="Comic Sans MS"/>
          <w:b/>
          <w:sz w:val="24"/>
          <w:szCs w:val="24"/>
          <w:u w:val="single"/>
        </w:rPr>
        <w:t xml:space="preserve"> </w:t>
      </w:r>
      <w:r w:rsidRPr="006E503F">
        <w:rPr>
          <w:rFonts w:ascii="Comic Sans MS" w:hAnsi="Comic Sans MS"/>
          <w:b/>
          <w:sz w:val="24"/>
          <w:szCs w:val="24"/>
          <w:u w:val="single"/>
        </w:rPr>
        <w:t>ES DROITS DES PERSONNES HANDICAPEES</w:t>
      </w:r>
    </w:p>
    <w:p w:rsidR="0061752A" w:rsidRDefault="00356E09" w:rsidP="00AB741B">
      <w:pPr>
        <w:pStyle w:val="ListParagraph"/>
        <w:numPr>
          <w:ilvl w:val="0"/>
          <w:numId w:val="1"/>
        </w:numPr>
        <w:jc w:val="both"/>
        <w:rPr>
          <w:rFonts w:ascii="Comic Sans MS" w:hAnsi="Comic Sans MS"/>
          <w:sz w:val="24"/>
          <w:szCs w:val="24"/>
        </w:rPr>
      </w:pPr>
      <w:r w:rsidRPr="00893749">
        <w:rPr>
          <w:rFonts w:ascii="Comic Sans MS" w:hAnsi="Comic Sans MS"/>
          <w:b/>
          <w:sz w:val="24"/>
          <w:szCs w:val="24"/>
        </w:rPr>
        <w:t>Droits des personnes handicapées dans la cadre de la mise en œuvre et le suivi des Objectifs de Développement Durable</w:t>
      </w:r>
      <w:r>
        <w:rPr>
          <w:rFonts w:ascii="Comic Sans MS" w:hAnsi="Comic Sans MS"/>
          <w:sz w:val="24"/>
          <w:szCs w:val="24"/>
        </w:rPr>
        <w:t> :</w:t>
      </w:r>
    </w:p>
    <w:p w:rsidR="00356E09" w:rsidRDefault="00356E09" w:rsidP="00AB741B">
      <w:pPr>
        <w:pStyle w:val="ListParagraph"/>
        <w:numPr>
          <w:ilvl w:val="0"/>
          <w:numId w:val="2"/>
        </w:numPr>
        <w:jc w:val="both"/>
        <w:rPr>
          <w:rFonts w:ascii="Comic Sans MS" w:hAnsi="Comic Sans MS"/>
          <w:sz w:val="24"/>
          <w:szCs w:val="24"/>
        </w:rPr>
      </w:pPr>
      <w:r>
        <w:rPr>
          <w:rFonts w:ascii="Comic Sans MS" w:hAnsi="Comic Sans MS"/>
          <w:sz w:val="24"/>
          <w:szCs w:val="24"/>
        </w:rPr>
        <w:t>Concernant les stratégies et les plans d’actions nationaux, notre pays ayant ratifié la Convention en mars 2014, nous sommes maintenant a l’élaboration du projet de loi portant cadre organique des droits des personnes handicapées dont sa validation est prévue pour le 31 mai de cette année</w:t>
      </w:r>
      <w:r w:rsidR="00F4216E">
        <w:rPr>
          <w:rFonts w:ascii="Comic Sans MS" w:hAnsi="Comic Sans MS"/>
          <w:sz w:val="24"/>
          <w:szCs w:val="24"/>
        </w:rPr>
        <w:t>. C’est avec la promulgation de ladite loi que nous allons nous pencher à l’élaboration de la politique nationale et de son plan d’actions ;</w:t>
      </w:r>
    </w:p>
    <w:p w:rsidR="00F4216E" w:rsidRDefault="008C304E" w:rsidP="00AB741B">
      <w:pPr>
        <w:pStyle w:val="ListParagraph"/>
        <w:numPr>
          <w:ilvl w:val="0"/>
          <w:numId w:val="2"/>
        </w:numPr>
        <w:jc w:val="both"/>
        <w:rPr>
          <w:rFonts w:ascii="Comic Sans MS" w:hAnsi="Comic Sans MS"/>
          <w:sz w:val="24"/>
          <w:szCs w:val="24"/>
        </w:rPr>
      </w:pPr>
      <w:r>
        <w:rPr>
          <w:rFonts w:ascii="Comic Sans MS" w:hAnsi="Comic Sans MS"/>
          <w:sz w:val="24"/>
          <w:szCs w:val="24"/>
        </w:rPr>
        <w:t>Pour le budge</w:t>
      </w:r>
      <w:r w:rsidR="00AB741B">
        <w:rPr>
          <w:rFonts w:ascii="Comic Sans MS" w:hAnsi="Comic Sans MS"/>
          <w:sz w:val="24"/>
          <w:szCs w:val="24"/>
        </w:rPr>
        <w:t xml:space="preserve">t, nous avons une rubrique intitulée « Réadaptation physique et réinsertion socio-professionnelle des personnes handicapées ». </w:t>
      </w:r>
    </w:p>
    <w:p w:rsidR="00AB741B" w:rsidRDefault="00A00D05" w:rsidP="00AB741B">
      <w:pPr>
        <w:pStyle w:val="ListParagraph"/>
        <w:numPr>
          <w:ilvl w:val="0"/>
          <w:numId w:val="2"/>
        </w:numPr>
        <w:jc w:val="both"/>
        <w:rPr>
          <w:rFonts w:ascii="Comic Sans MS" w:hAnsi="Comic Sans MS"/>
          <w:sz w:val="24"/>
          <w:szCs w:val="24"/>
        </w:rPr>
      </w:pPr>
      <w:r>
        <w:rPr>
          <w:rFonts w:ascii="Comic Sans MS" w:hAnsi="Comic Sans MS"/>
          <w:sz w:val="24"/>
          <w:szCs w:val="24"/>
        </w:rPr>
        <w:t>Pour la Coordination et le suivi-évaluation, en attendant la mise sur pied du Conseil National des Personnes handicapées qui est sous analyse, c’est le Comité National de Pilotage de</w:t>
      </w:r>
      <w:r w:rsidR="0002133C">
        <w:rPr>
          <w:rFonts w:ascii="Comic Sans MS" w:hAnsi="Comic Sans MS"/>
          <w:sz w:val="24"/>
          <w:szCs w:val="24"/>
        </w:rPr>
        <w:t xml:space="preserve"> la Décennie Africaine des Personnes Handicapées qui joue ce rôle. Ce dernier renferme en effet, les cadres des différents ministères sectoriels, les Représentants des Organisations des Personnes Handicapées par type de handicap, les Représentants des Confessions Religieuses, Syndicats, etc. ;</w:t>
      </w:r>
    </w:p>
    <w:p w:rsidR="00256E74" w:rsidRDefault="00256E74" w:rsidP="00256E74">
      <w:pPr>
        <w:pStyle w:val="ListParagraph"/>
        <w:numPr>
          <w:ilvl w:val="0"/>
          <w:numId w:val="2"/>
        </w:numPr>
        <w:jc w:val="both"/>
        <w:rPr>
          <w:rFonts w:ascii="Comic Sans MS" w:hAnsi="Comic Sans MS"/>
          <w:sz w:val="24"/>
          <w:szCs w:val="24"/>
        </w:rPr>
      </w:pPr>
      <w:r>
        <w:rPr>
          <w:rFonts w:ascii="Comic Sans MS" w:hAnsi="Comic Sans MS"/>
          <w:sz w:val="24"/>
          <w:szCs w:val="24"/>
        </w:rPr>
        <w:t xml:space="preserve">Les femmes, les filles, les enfants et les personnes âgées sont appuyées suivant les besoins des uns et des autres ; </w:t>
      </w:r>
    </w:p>
    <w:p w:rsidR="00893749" w:rsidRDefault="00256E74" w:rsidP="00893749">
      <w:pPr>
        <w:pStyle w:val="ListParagraph"/>
        <w:numPr>
          <w:ilvl w:val="0"/>
          <w:numId w:val="2"/>
        </w:numPr>
        <w:jc w:val="both"/>
        <w:rPr>
          <w:rFonts w:ascii="Comic Sans MS" w:hAnsi="Comic Sans MS"/>
          <w:sz w:val="24"/>
          <w:szCs w:val="24"/>
        </w:rPr>
      </w:pPr>
      <w:r>
        <w:rPr>
          <w:rFonts w:ascii="Comic Sans MS" w:hAnsi="Comic Sans MS"/>
          <w:sz w:val="24"/>
          <w:szCs w:val="24"/>
        </w:rPr>
        <w:t>La participation des personnes handicapées s’observe de par la composition du Comité National de Pilotage où elles sont représentées tout en signalant qu’elles ont également le Réseau des Centres, le Réseau des Associations et l’Union des Personnes Handicapées qui collaborent chaque fois avec le Gouvernement pour des programmes les concernant</w:t>
      </w:r>
      <w:r w:rsidR="00B5120D">
        <w:rPr>
          <w:rFonts w:ascii="Comic Sans MS" w:hAnsi="Comic Sans MS"/>
          <w:sz w:val="24"/>
          <w:szCs w:val="24"/>
        </w:rPr>
        <w:t>.</w:t>
      </w:r>
    </w:p>
    <w:p w:rsidR="00893749" w:rsidRPr="00893749" w:rsidRDefault="00893749" w:rsidP="00893749">
      <w:pPr>
        <w:pStyle w:val="ListParagraph"/>
        <w:ind w:left="1080"/>
        <w:jc w:val="both"/>
        <w:rPr>
          <w:rFonts w:ascii="Comic Sans MS" w:hAnsi="Comic Sans MS"/>
          <w:sz w:val="24"/>
          <w:szCs w:val="24"/>
        </w:rPr>
      </w:pPr>
    </w:p>
    <w:p w:rsidR="00B5120D" w:rsidRDefault="00B5120D" w:rsidP="00B5120D">
      <w:pPr>
        <w:pStyle w:val="ListParagraph"/>
        <w:numPr>
          <w:ilvl w:val="0"/>
          <w:numId w:val="1"/>
        </w:numPr>
        <w:jc w:val="both"/>
        <w:rPr>
          <w:rFonts w:ascii="Comic Sans MS" w:hAnsi="Comic Sans MS"/>
          <w:sz w:val="24"/>
          <w:szCs w:val="24"/>
        </w:rPr>
      </w:pPr>
      <w:r w:rsidRPr="00893749">
        <w:rPr>
          <w:rFonts w:ascii="Comic Sans MS" w:hAnsi="Comic Sans MS"/>
          <w:b/>
          <w:sz w:val="24"/>
          <w:szCs w:val="24"/>
        </w:rPr>
        <w:t>Législation et Politique concernant la non-discrimination</w:t>
      </w:r>
      <w:r>
        <w:rPr>
          <w:rFonts w:ascii="Comic Sans MS" w:hAnsi="Comic Sans MS"/>
          <w:sz w:val="24"/>
          <w:szCs w:val="24"/>
        </w:rPr>
        <w:t> :</w:t>
      </w:r>
    </w:p>
    <w:p w:rsidR="00B5120D" w:rsidRDefault="00A767F4" w:rsidP="00B5120D">
      <w:pPr>
        <w:pStyle w:val="ListParagraph"/>
        <w:numPr>
          <w:ilvl w:val="0"/>
          <w:numId w:val="3"/>
        </w:numPr>
        <w:jc w:val="both"/>
        <w:rPr>
          <w:rFonts w:ascii="Comic Sans MS" w:hAnsi="Comic Sans MS"/>
          <w:sz w:val="24"/>
          <w:szCs w:val="24"/>
        </w:rPr>
      </w:pPr>
      <w:r>
        <w:rPr>
          <w:rFonts w:ascii="Comic Sans MS" w:hAnsi="Comic Sans MS"/>
          <w:sz w:val="24"/>
          <w:szCs w:val="24"/>
        </w:rPr>
        <w:t>La Constitution de la République du Burundi qui est la loi mère par excellence indique que nul ne sera objet de discrimination suite à son ethnie, sa religion, sa conviction politique, son handicap, etc. ;</w:t>
      </w:r>
    </w:p>
    <w:p w:rsidR="00A767F4" w:rsidRDefault="00A767F4" w:rsidP="00B5120D">
      <w:pPr>
        <w:pStyle w:val="ListParagraph"/>
        <w:numPr>
          <w:ilvl w:val="0"/>
          <w:numId w:val="3"/>
        </w:numPr>
        <w:jc w:val="both"/>
        <w:rPr>
          <w:rFonts w:ascii="Comic Sans MS" w:hAnsi="Comic Sans MS"/>
          <w:sz w:val="24"/>
          <w:szCs w:val="24"/>
        </w:rPr>
      </w:pPr>
      <w:r>
        <w:rPr>
          <w:rFonts w:ascii="Comic Sans MS" w:hAnsi="Comic Sans MS"/>
          <w:sz w:val="24"/>
          <w:szCs w:val="24"/>
        </w:rPr>
        <w:t xml:space="preserve">En ce qui est de l’aménagement des entités publiques, il y a des efforts qui sont en train d’être consentis par les partenaires et notamment Handicap International, mais également, suite à la sensibilisation des différents </w:t>
      </w:r>
      <w:r>
        <w:rPr>
          <w:rFonts w:ascii="Comic Sans MS" w:hAnsi="Comic Sans MS"/>
          <w:sz w:val="24"/>
          <w:szCs w:val="24"/>
        </w:rPr>
        <w:lastRenderedPageBreak/>
        <w:t>acteurs en matière de construction, certaines infrastructures commencent à favoriser l’accessibilité des personnes handicapées ;</w:t>
      </w:r>
    </w:p>
    <w:p w:rsidR="00A767F4" w:rsidRDefault="00A767F4" w:rsidP="00B5120D">
      <w:pPr>
        <w:pStyle w:val="ListParagraph"/>
        <w:numPr>
          <w:ilvl w:val="0"/>
          <w:numId w:val="3"/>
        </w:numPr>
        <w:jc w:val="both"/>
        <w:rPr>
          <w:rFonts w:ascii="Comic Sans MS" w:hAnsi="Comic Sans MS"/>
          <w:sz w:val="24"/>
          <w:szCs w:val="24"/>
        </w:rPr>
      </w:pPr>
      <w:r>
        <w:rPr>
          <w:rFonts w:ascii="Comic Sans MS" w:hAnsi="Comic Sans MS"/>
          <w:sz w:val="24"/>
          <w:szCs w:val="24"/>
        </w:rPr>
        <w:t>Etant donné que nous attendons la loi protégeant les personnes handicapées, plutôt que de parler de la discrimination dans la non prise en compte de l’</w:t>
      </w:r>
      <w:r w:rsidR="00CC1103">
        <w:rPr>
          <w:rFonts w:ascii="Comic Sans MS" w:hAnsi="Comic Sans MS"/>
          <w:sz w:val="24"/>
          <w:szCs w:val="24"/>
        </w:rPr>
        <w:t>aménagement raisonnable, nous pourrons parler de plus simplement de l’ignorance ;</w:t>
      </w:r>
    </w:p>
    <w:p w:rsidR="00CC1103" w:rsidRDefault="00CC1103" w:rsidP="00B5120D">
      <w:pPr>
        <w:pStyle w:val="ListParagraph"/>
        <w:numPr>
          <w:ilvl w:val="0"/>
          <w:numId w:val="3"/>
        </w:numPr>
        <w:jc w:val="both"/>
        <w:rPr>
          <w:rFonts w:ascii="Comic Sans MS" w:hAnsi="Comic Sans MS"/>
          <w:sz w:val="24"/>
          <w:szCs w:val="24"/>
        </w:rPr>
      </w:pPr>
      <w:r>
        <w:rPr>
          <w:rFonts w:ascii="Comic Sans MS" w:hAnsi="Comic Sans MS"/>
          <w:sz w:val="24"/>
          <w:szCs w:val="24"/>
        </w:rPr>
        <w:t>Nous pouvons parler de la naissance effective de ces mesures d’action positives, c’est le cas notamment des membres du Forum des Enfants ou celui des Femmes qui tient en compte des différentes catégories de handicap dans leur représentation ;</w:t>
      </w:r>
    </w:p>
    <w:p w:rsidR="009A5830" w:rsidRDefault="009A5830" w:rsidP="00B5120D">
      <w:pPr>
        <w:pStyle w:val="ListParagraph"/>
        <w:numPr>
          <w:ilvl w:val="0"/>
          <w:numId w:val="3"/>
        </w:numPr>
        <w:jc w:val="both"/>
        <w:rPr>
          <w:rFonts w:ascii="Comic Sans MS" w:hAnsi="Comic Sans MS"/>
          <w:sz w:val="24"/>
          <w:szCs w:val="24"/>
        </w:rPr>
      </w:pPr>
      <w:r>
        <w:rPr>
          <w:rFonts w:ascii="Comic Sans MS" w:hAnsi="Comic Sans MS"/>
          <w:sz w:val="24"/>
          <w:szCs w:val="24"/>
        </w:rPr>
        <w:t>Toute personne a accès à la justice et au sein du Ministère des Droits de la Personne Humaine, des Affaires Sociales et du Genre, il y a même un Département de l’Assistance aux Victimes des Violations des Droits de l’Homme pour justement appuyer ceux qui se sentent lésés.</w:t>
      </w:r>
    </w:p>
    <w:p w:rsidR="00893749" w:rsidRDefault="00893749" w:rsidP="00893749">
      <w:pPr>
        <w:pStyle w:val="ListParagraph"/>
        <w:jc w:val="both"/>
        <w:rPr>
          <w:rFonts w:ascii="Comic Sans MS" w:hAnsi="Comic Sans MS"/>
          <w:sz w:val="24"/>
          <w:szCs w:val="24"/>
        </w:rPr>
      </w:pPr>
    </w:p>
    <w:p w:rsidR="009A5830" w:rsidRDefault="00990AA1" w:rsidP="009A5830">
      <w:pPr>
        <w:pStyle w:val="ListParagraph"/>
        <w:numPr>
          <w:ilvl w:val="0"/>
          <w:numId w:val="1"/>
        </w:numPr>
        <w:jc w:val="both"/>
        <w:rPr>
          <w:rFonts w:ascii="Comic Sans MS" w:hAnsi="Comic Sans MS"/>
          <w:sz w:val="24"/>
          <w:szCs w:val="24"/>
        </w:rPr>
      </w:pPr>
      <w:r w:rsidRPr="00893749">
        <w:rPr>
          <w:rFonts w:ascii="Comic Sans MS" w:hAnsi="Comic Sans MS"/>
          <w:b/>
          <w:sz w:val="24"/>
          <w:szCs w:val="24"/>
        </w:rPr>
        <w:t>Législation et politique  adoptées pour l’accessibilité des personnes handicapées</w:t>
      </w:r>
      <w:r>
        <w:rPr>
          <w:rFonts w:ascii="Comic Sans MS" w:hAnsi="Comic Sans MS"/>
          <w:sz w:val="24"/>
          <w:szCs w:val="24"/>
        </w:rPr>
        <w:t> :</w:t>
      </w:r>
    </w:p>
    <w:p w:rsidR="00990AA1" w:rsidRDefault="00990AA1" w:rsidP="00990AA1">
      <w:pPr>
        <w:pStyle w:val="ListParagraph"/>
        <w:numPr>
          <w:ilvl w:val="0"/>
          <w:numId w:val="4"/>
        </w:numPr>
        <w:jc w:val="both"/>
        <w:rPr>
          <w:rFonts w:ascii="Comic Sans MS" w:hAnsi="Comic Sans MS"/>
          <w:sz w:val="24"/>
          <w:szCs w:val="24"/>
        </w:rPr>
      </w:pPr>
      <w:r>
        <w:rPr>
          <w:rFonts w:ascii="Comic Sans MS" w:hAnsi="Comic Sans MS"/>
          <w:sz w:val="24"/>
          <w:szCs w:val="24"/>
        </w:rPr>
        <w:t>Quand bien même, il y a de bonnes initiatives déjà prises dans le cadre de l’accessibilité, nous attendons beaucoup plus de la promulgation dudit projet de loi qui va être qui sera suivi de la mise sur pied de la politique nationale et de son plan d’actions et où ces critères, directives, mécanisme, normes seront concrétises dans les plans d’actions sectoriels.</w:t>
      </w:r>
    </w:p>
    <w:p w:rsidR="00893749" w:rsidRDefault="00893749" w:rsidP="00893749">
      <w:pPr>
        <w:pStyle w:val="ListParagraph"/>
        <w:jc w:val="both"/>
        <w:rPr>
          <w:rFonts w:ascii="Comic Sans MS" w:hAnsi="Comic Sans MS"/>
          <w:sz w:val="24"/>
          <w:szCs w:val="24"/>
        </w:rPr>
      </w:pPr>
    </w:p>
    <w:p w:rsidR="006B1CA2" w:rsidRDefault="00990AA1" w:rsidP="00990AA1">
      <w:pPr>
        <w:pStyle w:val="ListParagraph"/>
        <w:numPr>
          <w:ilvl w:val="0"/>
          <w:numId w:val="1"/>
        </w:numPr>
        <w:jc w:val="both"/>
        <w:rPr>
          <w:rFonts w:ascii="Comic Sans MS" w:hAnsi="Comic Sans MS"/>
          <w:sz w:val="24"/>
          <w:szCs w:val="24"/>
        </w:rPr>
      </w:pPr>
      <w:r w:rsidRPr="00893749">
        <w:rPr>
          <w:rFonts w:ascii="Comic Sans MS" w:hAnsi="Comic Sans MS"/>
          <w:b/>
          <w:sz w:val="24"/>
          <w:szCs w:val="24"/>
        </w:rPr>
        <w:t>Services d’accompagnement aux personnes handicapées</w:t>
      </w:r>
      <w:r w:rsidR="006B1CA2">
        <w:rPr>
          <w:rFonts w:ascii="Comic Sans MS" w:hAnsi="Comic Sans MS"/>
          <w:sz w:val="24"/>
          <w:szCs w:val="24"/>
        </w:rPr>
        <w:t> :</w:t>
      </w:r>
    </w:p>
    <w:p w:rsidR="00990AA1" w:rsidRDefault="006B1CA2" w:rsidP="006B1CA2">
      <w:pPr>
        <w:pStyle w:val="ListParagraph"/>
        <w:numPr>
          <w:ilvl w:val="0"/>
          <w:numId w:val="5"/>
        </w:numPr>
        <w:jc w:val="both"/>
        <w:rPr>
          <w:rFonts w:ascii="Comic Sans MS" w:hAnsi="Comic Sans MS"/>
          <w:sz w:val="24"/>
          <w:szCs w:val="24"/>
        </w:rPr>
      </w:pPr>
      <w:r>
        <w:rPr>
          <w:rFonts w:ascii="Comic Sans MS" w:hAnsi="Comic Sans MS"/>
          <w:sz w:val="24"/>
          <w:szCs w:val="24"/>
        </w:rPr>
        <w:t>C’est avec ce budget où le Gouvernement mène des actions variées envers ces personnes comme l’octroi du matériel de mobilité, la formation en métiers divers et octroi du kit de réinsertion, le financement des activités génératrices de revenu aux Organisations et Centres oeuvrant en faveur des personnes handicapées, etc.  Notons également que la Gouvernement a deux centres, le Centre National d’Appareillage et de Rééducation (CNAR), le Centre National de Réinsertion Socio-Professionnel (CNRSP) qu’il prend totalement en charge. D’autres mesures de gratuité comme les soins de santé pour les enfants de moins de cinq ans, les femmes qui accouchent, les frais scolaires pour tous les enfants de l’Ecole Primaire profitent à tous les concernés y compris les personnes handicapées à différents niveau ;</w:t>
      </w:r>
    </w:p>
    <w:p w:rsidR="006B1CA2" w:rsidRDefault="006B1CA2" w:rsidP="006B1CA2">
      <w:pPr>
        <w:pStyle w:val="ListParagraph"/>
        <w:numPr>
          <w:ilvl w:val="0"/>
          <w:numId w:val="5"/>
        </w:numPr>
        <w:jc w:val="both"/>
        <w:rPr>
          <w:rFonts w:ascii="Comic Sans MS" w:hAnsi="Comic Sans MS"/>
          <w:sz w:val="24"/>
          <w:szCs w:val="24"/>
        </w:rPr>
      </w:pPr>
      <w:r>
        <w:rPr>
          <w:rFonts w:ascii="Comic Sans MS" w:hAnsi="Comic Sans MS"/>
          <w:sz w:val="24"/>
          <w:szCs w:val="24"/>
        </w:rPr>
        <w:lastRenderedPageBreak/>
        <w:t>Les interprètes certifiés en langue de signes, quand bien même ils ne sont pas nombreux, ils existent et chaque fois que de besoin, ils sont utilisés à travers différentes rencontres pour faciliter la communication ;</w:t>
      </w:r>
    </w:p>
    <w:p w:rsidR="006B1CA2" w:rsidRDefault="006B1CA2" w:rsidP="006B1CA2">
      <w:pPr>
        <w:pStyle w:val="ListParagraph"/>
        <w:numPr>
          <w:ilvl w:val="0"/>
          <w:numId w:val="5"/>
        </w:numPr>
        <w:jc w:val="both"/>
        <w:rPr>
          <w:rFonts w:ascii="Comic Sans MS" w:hAnsi="Comic Sans MS"/>
          <w:sz w:val="24"/>
          <w:szCs w:val="24"/>
        </w:rPr>
      </w:pPr>
      <w:r>
        <w:rPr>
          <w:rFonts w:ascii="Comic Sans MS" w:hAnsi="Comic Sans MS"/>
          <w:sz w:val="24"/>
          <w:szCs w:val="24"/>
        </w:rPr>
        <w:t>En plus de l’appui financier pour les activités génératrices de revenu (AGR) qui est donné aux centres et associations pour personnes handicapées,</w:t>
      </w:r>
      <w:r w:rsidR="009F4F8D">
        <w:rPr>
          <w:rFonts w:ascii="Comic Sans MS" w:hAnsi="Comic Sans MS"/>
          <w:sz w:val="24"/>
          <w:szCs w:val="24"/>
        </w:rPr>
        <w:t xml:space="preserve"> ces derniers reçoivent également des subsides annuelles, le paiement des factures de l’eau et de l’électricité, l’assistance en vivres et non vivres, etc. ;</w:t>
      </w:r>
    </w:p>
    <w:p w:rsidR="009F4F8D" w:rsidRDefault="009F4F8D" w:rsidP="006B1CA2">
      <w:pPr>
        <w:pStyle w:val="ListParagraph"/>
        <w:numPr>
          <w:ilvl w:val="0"/>
          <w:numId w:val="5"/>
        </w:numPr>
        <w:jc w:val="both"/>
        <w:rPr>
          <w:rFonts w:ascii="Comic Sans MS" w:hAnsi="Comic Sans MS"/>
          <w:sz w:val="24"/>
          <w:szCs w:val="24"/>
        </w:rPr>
      </w:pPr>
      <w:r>
        <w:rPr>
          <w:rFonts w:ascii="Comic Sans MS" w:hAnsi="Comic Sans MS"/>
          <w:sz w:val="24"/>
          <w:szCs w:val="24"/>
        </w:rPr>
        <w:t xml:space="preserve">Les bénéficiaires sont identifiés par la communauté </w:t>
      </w:r>
      <w:r w:rsidR="00893749">
        <w:rPr>
          <w:rFonts w:ascii="Comic Sans MS" w:hAnsi="Comic Sans MS"/>
          <w:sz w:val="24"/>
          <w:szCs w:val="24"/>
        </w:rPr>
        <w:t xml:space="preserve">elle </w:t>
      </w:r>
      <w:r>
        <w:rPr>
          <w:rFonts w:ascii="Comic Sans MS" w:hAnsi="Comic Sans MS"/>
          <w:sz w:val="24"/>
          <w:szCs w:val="24"/>
        </w:rPr>
        <w:t>même en collaboration avec les Associations et l’administration à la base.</w:t>
      </w:r>
    </w:p>
    <w:p w:rsidR="009F4F8D" w:rsidRPr="009F4F8D" w:rsidRDefault="009F4F8D" w:rsidP="009F4F8D">
      <w:pPr>
        <w:pStyle w:val="ListParagraph"/>
        <w:jc w:val="both"/>
        <w:rPr>
          <w:rFonts w:ascii="Comic Sans MS" w:hAnsi="Comic Sans MS"/>
          <w:sz w:val="24"/>
          <w:szCs w:val="24"/>
        </w:rPr>
      </w:pPr>
    </w:p>
    <w:sectPr w:rsidR="009F4F8D" w:rsidRPr="009F4F8D" w:rsidSect="006175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B8" w:rsidRDefault="000F45B8" w:rsidP="00893749">
      <w:pPr>
        <w:spacing w:after="0" w:line="240" w:lineRule="auto"/>
      </w:pPr>
      <w:r>
        <w:separator/>
      </w:r>
    </w:p>
  </w:endnote>
  <w:endnote w:type="continuationSeparator" w:id="0">
    <w:p w:rsidR="000F45B8" w:rsidRDefault="000F45B8" w:rsidP="0089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B8" w:rsidRDefault="000F45B8" w:rsidP="00893749">
      <w:pPr>
        <w:spacing w:after="0" w:line="240" w:lineRule="auto"/>
      </w:pPr>
      <w:r>
        <w:separator/>
      </w:r>
    </w:p>
  </w:footnote>
  <w:footnote w:type="continuationSeparator" w:id="0">
    <w:p w:rsidR="000F45B8" w:rsidRDefault="000F45B8" w:rsidP="00893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4427"/>
      <w:docPartObj>
        <w:docPartGallery w:val="Page Numbers (Top of Page)"/>
        <w:docPartUnique/>
      </w:docPartObj>
    </w:sdtPr>
    <w:sdtEndPr/>
    <w:sdtContent>
      <w:p w:rsidR="00893749" w:rsidRDefault="00816E70">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93749" w:rsidRDefault="00816E70">
                              <w:pPr>
                                <w:pStyle w:val="Footer"/>
                                <w:jc w:val="center"/>
                                <w:rPr>
                                  <w:b/>
                                  <w:color w:val="FFFFFF" w:themeColor="background1"/>
                                  <w:sz w:val="32"/>
                                  <w:szCs w:val="32"/>
                                </w:rPr>
                              </w:pPr>
                              <w:r>
                                <w:fldChar w:fldCharType="begin"/>
                              </w:r>
                              <w:r>
                                <w:instrText xml:space="preserve"> PAGE    \* MERGEFORMAT </w:instrText>
                              </w:r>
                              <w:r>
                                <w:fldChar w:fldCharType="separate"/>
                              </w:r>
                              <w:r w:rsidRPr="00816E70">
                                <w:rPr>
                                  <w:b/>
                                  <w:noProof/>
                                  <w:color w:val="FFFFFF" w:themeColor="background1"/>
                                  <w:sz w:val="32"/>
                                  <w:szCs w:val="32"/>
                                </w:rPr>
                                <w:t>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o:allowincell="f" fillcolor="#365f91 [2404]" stroked="f">
                  <v:textbox>
                    <w:txbxContent>
                      <w:p w:rsidR="00893749" w:rsidRDefault="00816E70">
                        <w:pPr>
                          <w:pStyle w:val="Footer"/>
                          <w:jc w:val="center"/>
                          <w:rPr>
                            <w:b/>
                            <w:color w:val="FFFFFF" w:themeColor="background1"/>
                            <w:sz w:val="32"/>
                            <w:szCs w:val="32"/>
                          </w:rPr>
                        </w:pPr>
                        <w:r>
                          <w:fldChar w:fldCharType="begin"/>
                        </w:r>
                        <w:r>
                          <w:instrText xml:space="preserve"> PAGE    \* MERGEFORMAT </w:instrText>
                        </w:r>
                        <w:r>
                          <w:fldChar w:fldCharType="separate"/>
                        </w:r>
                        <w:r w:rsidRPr="00816E70">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E9E"/>
      </v:shape>
    </w:pict>
  </w:numPicBullet>
  <w:abstractNum w:abstractNumId="0">
    <w:nsid w:val="087240D9"/>
    <w:multiLevelType w:val="hybridMultilevel"/>
    <w:tmpl w:val="EBDE3C0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0D4196"/>
    <w:multiLevelType w:val="hybridMultilevel"/>
    <w:tmpl w:val="4F1C36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256860"/>
    <w:multiLevelType w:val="hybridMultilevel"/>
    <w:tmpl w:val="DF02058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nsid w:val="4E2F2BB6"/>
    <w:multiLevelType w:val="hybridMultilevel"/>
    <w:tmpl w:val="2B9C74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E276D8C"/>
    <w:multiLevelType w:val="hybridMultilevel"/>
    <w:tmpl w:val="D7B8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3F"/>
    <w:rsid w:val="0002133C"/>
    <w:rsid w:val="000746C8"/>
    <w:rsid w:val="000F45B8"/>
    <w:rsid w:val="00256E74"/>
    <w:rsid w:val="002E06D9"/>
    <w:rsid w:val="00356E09"/>
    <w:rsid w:val="0061752A"/>
    <w:rsid w:val="006B1CA2"/>
    <w:rsid w:val="006E503F"/>
    <w:rsid w:val="00816E70"/>
    <w:rsid w:val="00893749"/>
    <w:rsid w:val="008C304E"/>
    <w:rsid w:val="00990AA1"/>
    <w:rsid w:val="009A5830"/>
    <w:rsid w:val="009F4F8D"/>
    <w:rsid w:val="00A00D05"/>
    <w:rsid w:val="00A767F4"/>
    <w:rsid w:val="00AB741B"/>
    <w:rsid w:val="00B5120D"/>
    <w:rsid w:val="00CC1103"/>
    <w:rsid w:val="00F42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E09"/>
    <w:pPr>
      <w:ind w:left="720"/>
      <w:contextualSpacing/>
    </w:pPr>
  </w:style>
  <w:style w:type="paragraph" w:styleId="Header">
    <w:name w:val="header"/>
    <w:basedOn w:val="Normal"/>
    <w:link w:val="HeaderChar"/>
    <w:uiPriority w:val="99"/>
    <w:semiHidden/>
    <w:unhideWhenUsed/>
    <w:rsid w:val="008937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93749"/>
  </w:style>
  <w:style w:type="paragraph" w:styleId="Footer">
    <w:name w:val="footer"/>
    <w:basedOn w:val="Normal"/>
    <w:link w:val="FooterChar"/>
    <w:uiPriority w:val="99"/>
    <w:unhideWhenUsed/>
    <w:rsid w:val="008937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3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E09"/>
    <w:pPr>
      <w:ind w:left="720"/>
      <w:contextualSpacing/>
    </w:pPr>
  </w:style>
  <w:style w:type="paragraph" w:styleId="Header">
    <w:name w:val="header"/>
    <w:basedOn w:val="Normal"/>
    <w:link w:val="HeaderChar"/>
    <w:uiPriority w:val="99"/>
    <w:semiHidden/>
    <w:unhideWhenUsed/>
    <w:rsid w:val="008937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93749"/>
  </w:style>
  <w:style w:type="paragraph" w:styleId="Footer">
    <w:name w:val="footer"/>
    <w:basedOn w:val="Normal"/>
    <w:link w:val="FooterChar"/>
    <w:uiPriority w:val="99"/>
    <w:unhideWhenUsed/>
    <w:rsid w:val="008937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A4EA5E-B4FF-4FC4-83E9-2C13EA45F906}"/>
</file>

<file path=customXml/itemProps2.xml><?xml version="1.0" encoding="utf-8"?>
<ds:datastoreItem xmlns:ds="http://schemas.openxmlformats.org/officeDocument/2006/customXml" ds:itemID="{2A78F5D6-A051-4F79-B13A-05009308B086}"/>
</file>

<file path=customXml/itemProps3.xml><?xml version="1.0" encoding="utf-8"?>
<ds:datastoreItem xmlns:ds="http://schemas.openxmlformats.org/officeDocument/2006/customXml" ds:itemID="{899DACB0-90C8-46C6-BF60-1DB0EB2DB450}"/>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Alina Grigoras</cp:lastModifiedBy>
  <cp:revision>2</cp:revision>
  <dcterms:created xsi:type="dcterms:W3CDTF">2016-05-23T18:22:00Z</dcterms:created>
  <dcterms:modified xsi:type="dcterms:W3CDTF">2016-05-23T18:22:00Z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