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ED1" w:rsidRDefault="00FE0ED1" w:rsidP="00E74EB4">
      <w:pPr>
        <w:spacing w:after="0"/>
        <w:jc w:val="both"/>
        <w:rPr>
          <w:rFonts w:ascii="Tahoma" w:hAnsi="Tahoma" w:cs="Tahoma"/>
          <w:sz w:val="20"/>
          <w:szCs w:val="20"/>
        </w:rPr>
      </w:pPr>
      <w:bookmarkStart w:id="0" w:name="_GoBack"/>
      <w:bookmarkEnd w:id="0"/>
    </w:p>
    <w:p w:rsidR="009471A5" w:rsidRPr="009471A5" w:rsidRDefault="009471A5" w:rsidP="009471A5">
      <w:pPr>
        <w:spacing w:after="0" w:line="240" w:lineRule="auto"/>
        <w:jc w:val="right"/>
        <w:rPr>
          <w:rFonts w:ascii="Tahoma" w:eastAsia="Times New Roman" w:hAnsi="Tahoma" w:cs="Tahoma"/>
          <w:sz w:val="20"/>
          <w:szCs w:val="20"/>
          <w:lang w:eastAsia="es-ES"/>
        </w:rPr>
      </w:pPr>
      <w:r w:rsidRPr="009471A5">
        <w:rPr>
          <w:rFonts w:ascii="Tahoma" w:eastAsia="Times New Roman" w:hAnsi="Tahoma" w:cs="Tahoma"/>
          <w:sz w:val="20"/>
          <w:szCs w:val="20"/>
          <w:lang w:eastAsia="es-ES"/>
        </w:rPr>
        <w:t>San José, 30 de mayo de 2016</w:t>
      </w:r>
    </w:p>
    <w:p w:rsidR="009471A5" w:rsidRDefault="009471A5" w:rsidP="009471A5">
      <w:pPr>
        <w:spacing w:after="0" w:line="240" w:lineRule="auto"/>
        <w:jc w:val="right"/>
        <w:rPr>
          <w:rFonts w:ascii="Tahoma" w:eastAsia="Times New Roman" w:hAnsi="Tahoma" w:cs="Tahoma"/>
          <w:sz w:val="20"/>
          <w:szCs w:val="20"/>
          <w:lang w:eastAsia="es-ES"/>
        </w:rPr>
      </w:pPr>
      <w:r w:rsidRPr="009471A5">
        <w:rPr>
          <w:rFonts w:ascii="Tahoma" w:eastAsia="Times New Roman" w:hAnsi="Tahoma" w:cs="Tahoma"/>
          <w:sz w:val="20"/>
          <w:szCs w:val="20"/>
          <w:lang w:eastAsia="es-ES"/>
        </w:rPr>
        <w:t>DH-302</w:t>
      </w:r>
      <w:r>
        <w:rPr>
          <w:rFonts w:ascii="Tahoma" w:eastAsia="Times New Roman" w:hAnsi="Tahoma" w:cs="Tahoma"/>
          <w:sz w:val="20"/>
          <w:szCs w:val="20"/>
          <w:lang w:eastAsia="es-ES"/>
        </w:rPr>
        <w:t>-</w:t>
      </w:r>
      <w:r w:rsidRPr="009471A5">
        <w:rPr>
          <w:rFonts w:ascii="Tahoma" w:eastAsia="Times New Roman" w:hAnsi="Tahoma" w:cs="Tahoma"/>
          <w:sz w:val="20"/>
          <w:szCs w:val="20"/>
          <w:lang w:eastAsia="es-ES"/>
        </w:rPr>
        <w:t>2016</w:t>
      </w:r>
    </w:p>
    <w:p w:rsidR="00FE0ED1" w:rsidRDefault="00FE0ED1" w:rsidP="00E74EB4">
      <w:pPr>
        <w:spacing w:after="0"/>
        <w:jc w:val="both"/>
        <w:rPr>
          <w:rFonts w:ascii="Tahoma" w:hAnsi="Tahoma" w:cs="Tahoma"/>
          <w:sz w:val="20"/>
          <w:szCs w:val="20"/>
        </w:rPr>
      </w:pPr>
    </w:p>
    <w:p w:rsidR="00FE0ED1" w:rsidRDefault="00FE0ED1" w:rsidP="00E74EB4">
      <w:pPr>
        <w:spacing w:after="0"/>
        <w:jc w:val="both"/>
        <w:rPr>
          <w:rFonts w:ascii="Tahoma" w:hAnsi="Tahoma" w:cs="Tahoma"/>
          <w:sz w:val="20"/>
          <w:szCs w:val="20"/>
        </w:rPr>
      </w:pPr>
    </w:p>
    <w:p w:rsidR="00FE0ED1" w:rsidRDefault="00FE0ED1" w:rsidP="00E74EB4">
      <w:pPr>
        <w:spacing w:after="0"/>
        <w:jc w:val="both"/>
        <w:rPr>
          <w:rFonts w:ascii="Tahoma" w:hAnsi="Tahoma" w:cs="Tahoma"/>
          <w:sz w:val="20"/>
          <w:szCs w:val="20"/>
        </w:rPr>
      </w:pPr>
    </w:p>
    <w:p w:rsidR="00FE0ED1" w:rsidRDefault="00FE0ED1" w:rsidP="00E74EB4">
      <w:pPr>
        <w:spacing w:after="0"/>
        <w:jc w:val="both"/>
        <w:rPr>
          <w:rFonts w:ascii="Tahoma" w:hAnsi="Tahoma" w:cs="Tahoma"/>
          <w:sz w:val="20"/>
          <w:szCs w:val="20"/>
        </w:rPr>
      </w:pPr>
    </w:p>
    <w:p w:rsidR="00FE0ED1" w:rsidRDefault="00FE0ED1" w:rsidP="00E74EB4">
      <w:pPr>
        <w:spacing w:after="0"/>
        <w:jc w:val="both"/>
        <w:rPr>
          <w:rFonts w:ascii="Tahoma" w:hAnsi="Tahoma" w:cs="Tahoma"/>
          <w:sz w:val="20"/>
          <w:szCs w:val="20"/>
        </w:rPr>
      </w:pPr>
    </w:p>
    <w:p w:rsidR="009D669C" w:rsidRDefault="00E74EB4" w:rsidP="00E74EB4">
      <w:pPr>
        <w:spacing w:after="0"/>
        <w:jc w:val="both"/>
        <w:rPr>
          <w:rFonts w:ascii="Tahoma" w:hAnsi="Tahoma" w:cs="Tahoma"/>
          <w:sz w:val="20"/>
          <w:szCs w:val="20"/>
        </w:rPr>
      </w:pPr>
      <w:r>
        <w:rPr>
          <w:rFonts w:ascii="Tahoma" w:hAnsi="Tahoma" w:cs="Tahoma"/>
          <w:sz w:val="20"/>
          <w:szCs w:val="20"/>
        </w:rPr>
        <w:t>Sra. Catalina Devandas Aguilar</w:t>
      </w:r>
    </w:p>
    <w:p w:rsidR="00E74EB4" w:rsidRDefault="00E74EB4" w:rsidP="00E74EB4">
      <w:pPr>
        <w:spacing w:after="0"/>
        <w:jc w:val="both"/>
        <w:rPr>
          <w:rFonts w:ascii="Tahoma" w:hAnsi="Tahoma" w:cs="Tahoma"/>
          <w:sz w:val="20"/>
          <w:szCs w:val="20"/>
        </w:rPr>
      </w:pPr>
      <w:r>
        <w:rPr>
          <w:rFonts w:ascii="Tahoma" w:hAnsi="Tahoma" w:cs="Tahoma"/>
          <w:sz w:val="20"/>
          <w:szCs w:val="20"/>
        </w:rPr>
        <w:t>Relatora Especial de los Derechos de las Personas con Discapacidad</w:t>
      </w:r>
    </w:p>
    <w:p w:rsidR="00E74EB4" w:rsidRDefault="00E74EB4" w:rsidP="00E74EB4">
      <w:pPr>
        <w:spacing w:after="0"/>
        <w:jc w:val="both"/>
        <w:rPr>
          <w:rFonts w:ascii="Tahoma" w:hAnsi="Tahoma" w:cs="Tahoma"/>
          <w:sz w:val="20"/>
          <w:szCs w:val="20"/>
        </w:rPr>
      </w:pPr>
      <w:r>
        <w:rPr>
          <w:rFonts w:ascii="Tahoma" w:hAnsi="Tahoma" w:cs="Tahoma"/>
          <w:sz w:val="20"/>
          <w:szCs w:val="20"/>
        </w:rPr>
        <w:t>Organización de Naciones Unidas</w:t>
      </w:r>
    </w:p>
    <w:p w:rsidR="00FE0ED1" w:rsidRDefault="00FE0ED1" w:rsidP="00E74EB4">
      <w:pPr>
        <w:spacing w:after="0"/>
        <w:jc w:val="both"/>
        <w:rPr>
          <w:rFonts w:ascii="Tahoma" w:hAnsi="Tahoma" w:cs="Tahoma"/>
          <w:sz w:val="20"/>
          <w:szCs w:val="20"/>
        </w:rPr>
      </w:pPr>
    </w:p>
    <w:p w:rsidR="00E74EB4" w:rsidRDefault="00E74EB4" w:rsidP="00E74EB4">
      <w:pPr>
        <w:spacing w:after="0"/>
        <w:jc w:val="both"/>
        <w:rPr>
          <w:rFonts w:ascii="Tahoma" w:hAnsi="Tahoma" w:cs="Tahoma"/>
          <w:sz w:val="20"/>
          <w:szCs w:val="20"/>
        </w:rPr>
      </w:pPr>
      <w:r>
        <w:rPr>
          <w:rFonts w:ascii="Tahoma" w:hAnsi="Tahoma" w:cs="Tahoma"/>
          <w:sz w:val="20"/>
          <w:szCs w:val="20"/>
        </w:rPr>
        <w:t>Estimada Señora:</w:t>
      </w:r>
    </w:p>
    <w:p w:rsidR="00FE0ED1" w:rsidRDefault="00FE0ED1" w:rsidP="00E74EB4">
      <w:pPr>
        <w:spacing w:after="0"/>
        <w:jc w:val="both"/>
        <w:rPr>
          <w:rFonts w:ascii="Tahoma" w:hAnsi="Tahoma" w:cs="Tahoma"/>
          <w:sz w:val="20"/>
          <w:szCs w:val="20"/>
        </w:rPr>
      </w:pPr>
    </w:p>
    <w:p w:rsidR="00E74EB4" w:rsidRDefault="00E74EB4" w:rsidP="00E74EB4">
      <w:pPr>
        <w:spacing w:after="0"/>
        <w:jc w:val="both"/>
        <w:rPr>
          <w:rFonts w:ascii="Tahoma" w:hAnsi="Tahoma" w:cs="Tahoma"/>
          <w:sz w:val="20"/>
          <w:szCs w:val="20"/>
        </w:rPr>
      </w:pPr>
    </w:p>
    <w:p w:rsidR="005557E5" w:rsidRDefault="00E74EB4" w:rsidP="005557E5">
      <w:pPr>
        <w:jc w:val="both"/>
        <w:rPr>
          <w:rFonts w:ascii="Tahoma" w:hAnsi="Tahoma" w:cs="Tahoma"/>
          <w:sz w:val="20"/>
          <w:szCs w:val="20"/>
        </w:rPr>
      </w:pPr>
      <w:r>
        <w:rPr>
          <w:rFonts w:ascii="Tahoma" w:hAnsi="Tahoma" w:cs="Tahoma"/>
          <w:sz w:val="20"/>
          <w:szCs w:val="20"/>
        </w:rPr>
        <w:t>Aprovecho esta oportunidad para saludarla cordialmente y a su vez,</w:t>
      </w:r>
      <w:r w:rsidR="005557E5">
        <w:rPr>
          <w:rFonts w:ascii="Tahoma" w:hAnsi="Tahoma" w:cs="Tahoma"/>
          <w:sz w:val="20"/>
          <w:szCs w:val="20"/>
        </w:rPr>
        <w:t xml:space="preserve"> para</w:t>
      </w:r>
      <w:r>
        <w:rPr>
          <w:rFonts w:ascii="Tahoma" w:hAnsi="Tahoma" w:cs="Tahoma"/>
          <w:sz w:val="20"/>
          <w:szCs w:val="20"/>
        </w:rPr>
        <w:t xml:space="preserve"> </w:t>
      </w:r>
      <w:r w:rsidR="00520AE4">
        <w:rPr>
          <w:rFonts w:ascii="Tahoma" w:hAnsi="Tahoma" w:cs="Tahoma"/>
          <w:sz w:val="20"/>
          <w:szCs w:val="20"/>
        </w:rPr>
        <w:t>remitirle el c</w:t>
      </w:r>
      <w:r w:rsidR="00456D84">
        <w:rPr>
          <w:rFonts w:ascii="Tahoma" w:hAnsi="Tahoma" w:cs="Tahoma"/>
          <w:sz w:val="20"/>
          <w:szCs w:val="20"/>
        </w:rPr>
        <w:t>uestionario sobre Políticas Inclus</w:t>
      </w:r>
      <w:r w:rsidR="008B5681">
        <w:rPr>
          <w:rFonts w:ascii="Tahoma" w:hAnsi="Tahoma" w:cs="Tahoma"/>
          <w:sz w:val="20"/>
          <w:szCs w:val="20"/>
        </w:rPr>
        <w:t>ivas en el tema de discapacidad</w:t>
      </w:r>
      <w:r w:rsidR="00456D84">
        <w:rPr>
          <w:rFonts w:ascii="Tahoma" w:hAnsi="Tahoma" w:cs="Tahoma"/>
          <w:sz w:val="20"/>
          <w:szCs w:val="20"/>
        </w:rPr>
        <w:t xml:space="preserve"> que usted solicitó que la Defens</w:t>
      </w:r>
      <w:r w:rsidR="00E9571D">
        <w:rPr>
          <w:rFonts w:ascii="Tahoma" w:hAnsi="Tahoma" w:cs="Tahoma"/>
          <w:sz w:val="20"/>
          <w:szCs w:val="20"/>
        </w:rPr>
        <w:t>oría de los Habitantes respondiera, para efectos del cumplimiento de las funciones que le han sido encomendadas</w:t>
      </w:r>
      <w:r w:rsidR="008B5681">
        <w:rPr>
          <w:rFonts w:ascii="Tahoma" w:hAnsi="Tahoma" w:cs="Tahoma"/>
          <w:sz w:val="20"/>
          <w:szCs w:val="20"/>
        </w:rPr>
        <w:t>. Esperamos que la información consignada en dicho cuestionario</w:t>
      </w:r>
      <w:r w:rsidR="00E9571D">
        <w:rPr>
          <w:rFonts w:ascii="Tahoma" w:hAnsi="Tahoma" w:cs="Tahoma"/>
          <w:sz w:val="20"/>
          <w:szCs w:val="20"/>
        </w:rPr>
        <w:t xml:space="preserve"> sea de provecho para mejorar la calidad de vida de las </w:t>
      </w:r>
      <w:r w:rsidR="00E9571D" w:rsidRPr="00E9571D">
        <w:rPr>
          <w:rFonts w:ascii="Tahoma" w:hAnsi="Tahoma" w:cs="Tahoma"/>
          <w:sz w:val="20"/>
          <w:szCs w:val="20"/>
        </w:rPr>
        <w:t>personas con discapacidad</w:t>
      </w:r>
      <w:r w:rsidR="00E9571D">
        <w:rPr>
          <w:rFonts w:ascii="Tahoma" w:hAnsi="Tahoma" w:cs="Tahoma"/>
          <w:sz w:val="20"/>
          <w:szCs w:val="20"/>
        </w:rPr>
        <w:t>.</w:t>
      </w:r>
    </w:p>
    <w:p w:rsidR="005557E5" w:rsidRDefault="005557E5" w:rsidP="005557E5">
      <w:pPr>
        <w:jc w:val="both"/>
        <w:rPr>
          <w:rFonts w:ascii="Tahoma" w:hAnsi="Tahoma" w:cs="Tahoma"/>
          <w:sz w:val="20"/>
          <w:szCs w:val="20"/>
        </w:rPr>
      </w:pPr>
      <w:r>
        <w:rPr>
          <w:rFonts w:ascii="Tahoma" w:hAnsi="Tahoma" w:cs="Tahoma"/>
          <w:sz w:val="20"/>
          <w:szCs w:val="20"/>
        </w:rPr>
        <w:t>Deseándole éxitos en su importante labor, m</w:t>
      </w:r>
      <w:r w:rsidRPr="005557E5">
        <w:rPr>
          <w:rFonts w:ascii="Tahoma" w:hAnsi="Tahoma" w:cs="Tahoma"/>
          <w:sz w:val="20"/>
          <w:szCs w:val="20"/>
        </w:rPr>
        <w:t xml:space="preserve">e </w:t>
      </w:r>
      <w:r>
        <w:rPr>
          <w:rFonts w:ascii="Tahoma" w:hAnsi="Tahoma" w:cs="Tahoma"/>
          <w:sz w:val="20"/>
          <w:szCs w:val="20"/>
        </w:rPr>
        <w:t xml:space="preserve">despido de usted </w:t>
      </w:r>
      <w:r w:rsidRPr="005557E5">
        <w:rPr>
          <w:rFonts w:ascii="Tahoma" w:hAnsi="Tahoma" w:cs="Tahoma"/>
          <w:sz w:val="20"/>
          <w:szCs w:val="20"/>
        </w:rPr>
        <w:t>con mis sinceras muestras de estima y consideración,</w:t>
      </w:r>
    </w:p>
    <w:p w:rsidR="00FE0ED1" w:rsidRDefault="00FE0ED1" w:rsidP="005557E5">
      <w:pPr>
        <w:jc w:val="both"/>
        <w:rPr>
          <w:rFonts w:ascii="Tahoma" w:hAnsi="Tahoma" w:cs="Tahoma"/>
          <w:sz w:val="20"/>
          <w:szCs w:val="20"/>
        </w:rPr>
      </w:pPr>
    </w:p>
    <w:p w:rsidR="005557E5" w:rsidRPr="005557E5" w:rsidRDefault="005557E5" w:rsidP="005557E5">
      <w:pPr>
        <w:jc w:val="both"/>
        <w:rPr>
          <w:rFonts w:ascii="Tahoma" w:hAnsi="Tahoma" w:cs="Tahoma"/>
          <w:sz w:val="20"/>
          <w:szCs w:val="20"/>
        </w:rPr>
      </w:pPr>
    </w:p>
    <w:p w:rsidR="005557E5" w:rsidRPr="005557E5" w:rsidRDefault="005557E5" w:rsidP="005557E5">
      <w:pPr>
        <w:spacing w:after="0"/>
        <w:jc w:val="center"/>
        <w:rPr>
          <w:rFonts w:ascii="Tahoma" w:hAnsi="Tahoma" w:cs="Tahoma"/>
          <w:sz w:val="20"/>
          <w:szCs w:val="20"/>
        </w:rPr>
      </w:pPr>
      <w:r w:rsidRPr="005557E5">
        <w:rPr>
          <w:rFonts w:ascii="Tahoma" w:hAnsi="Tahoma" w:cs="Tahoma"/>
          <w:sz w:val="20"/>
          <w:szCs w:val="20"/>
        </w:rPr>
        <w:t>Montserrat Solano Carboni</w:t>
      </w:r>
    </w:p>
    <w:p w:rsidR="00C47B8E" w:rsidRDefault="005557E5" w:rsidP="00C47B8E">
      <w:pPr>
        <w:spacing w:after="0"/>
        <w:jc w:val="center"/>
        <w:rPr>
          <w:rFonts w:ascii="Tahoma" w:hAnsi="Tahoma" w:cs="Tahoma"/>
          <w:sz w:val="20"/>
          <w:szCs w:val="20"/>
        </w:rPr>
        <w:sectPr w:rsidR="00C47B8E" w:rsidSect="003C0194">
          <w:headerReference w:type="default" r:id="rId9"/>
          <w:footerReference w:type="default" r:id="rId10"/>
          <w:headerReference w:type="first" r:id="rId11"/>
          <w:pgSz w:w="12240" w:h="15840" w:code="1"/>
          <w:pgMar w:top="1418" w:right="1701" w:bottom="1418" w:left="1701" w:header="720" w:footer="720" w:gutter="0"/>
          <w:pgNumType w:start="1"/>
          <w:cols w:space="708"/>
          <w:noEndnote/>
          <w:docGrid w:linePitch="326"/>
        </w:sectPr>
      </w:pPr>
      <w:r w:rsidRPr="005557E5">
        <w:rPr>
          <w:rFonts w:ascii="Tahoma" w:hAnsi="Tahoma" w:cs="Tahoma"/>
          <w:sz w:val="20"/>
          <w:szCs w:val="20"/>
        </w:rPr>
        <w:t>Defensora de los Habitantes de la República</w:t>
      </w:r>
    </w:p>
    <w:p w:rsidR="00C47B8E" w:rsidRPr="009D669C" w:rsidRDefault="00C47B8E" w:rsidP="00C47B8E">
      <w:pPr>
        <w:spacing w:after="0"/>
        <w:jc w:val="center"/>
        <w:rPr>
          <w:rFonts w:ascii="Tahoma" w:hAnsi="Tahoma" w:cs="Tahoma"/>
          <w:sz w:val="20"/>
          <w:szCs w:val="20"/>
        </w:rPr>
      </w:pPr>
    </w:p>
    <w:p w:rsidR="009D669C" w:rsidRPr="0008672F" w:rsidRDefault="009D669C" w:rsidP="005F270A">
      <w:pPr>
        <w:jc w:val="center"/>
        <w:rPr>
          <w:rFonts w:ascii="Tahoma" w:hAnsi="Tahoma" w:cs="Tahoma"/>
          <w:b/>
          <w:sz w:val="28"/>
          <w:szCs w:val="20"/>
        </w:rPr>
      </w:pPr>
    </w:p>
    <w:p w:rsidR="00D97D84" w:rsidRPr="0008672F" w:rsidRDefault="00792541" w:rsidP="005F270A">
      <w:pPr>
        <w:jc w:val="center"/>
        <w:rPr>
          <w:rFonts w:ascii="Tahoma" w:hAnsi="Tahoma" w:cs="Tahoma"/>
          <w:b/>
          <w:sz w:val="28"/>
          <w:szCs w:val="20"/>
        </w:rPr>
      </w:pPr>
      <w:r w:rsidRPr="0008672F">
        <w:rPr>
          <w:rFonts w:ascii="Tahoma" w:hAnsi="Tahoma" w:cs="Tahoma"/>
          <w:b/>
          <w:sz w:val="28"/>
          <w:szCs w:val="20"/>
        </w:rPr>
        <w:t xml:space="preserve">Cuestionario </w:t>
      </w:r>
      <w:r w:rsidR="0068101C">
        <w:rPr>
          <w:rFonts w:ascii="Tahoma" w:hAnsi="Tahoma" w:cs="Tahoma"/>
          <w:b/>
          <w:sz w:val="28"/>
          <w:szCs w:val="20"/>
        </w:rPr>
        <w:t>de la</w:t>
      </w:r>
      <w:r w:rsidRPr="0008672F">
        <w:rPr>
          <w:rFonts w:ascii="Tahoma" w:hAnsi="Tahoma" w:cs="Tahoma"/>
          <w:b/>
          <w:sz w:val="28"/>
          <w:szCs w:val="20"/>
        </w:rPr>
        <w:t xml:space="preserve"> Relatora Especial de los Derechos de las Personas con Discapacidad ONU</w:t>
      </w:r>
    </w:p>
    <w:p w:rsidR="0008672F" w:rsidRDefault="0008672F" w:rsidP="0008672F">
      <w:pPr>
        <w:tabs>
          <w:tab w:val="left" w:pos="284"/>
        </w:tabs>
        <w:ind w:left="360"/>
        <w:jc w:val="both"/>
        <w:rPr>
          <w:rFonts w:ascii="Tahoma" w:hAnsi="Tahoma" w:cs="Tahoma"/>
          <w:sz w:val="20"/>
          <w:szCs w:val="20"/>
        </w:rPr>
      </w:pPr>
    </w:p>
    <w:p w:rsidR="00F61BF5" w:rsidRPr="00B22F38" w:rsidRDefault="0008672F" w:rsidP="0008672F">
      <w:pPr>
        <w:tabs>
          <w:tab w:val="left" w:pos="284"/>
        </w:tabs>
        <w:jc w:val="both"/>
        <w:rPr>
          <w:rFonts w:ascii="Tahoma" w:hAnsi="Tahoma" w:cs="Tahoma"/>
          <w:b/>
          <w:sz w:val="20"/>
          <w:szCs w:val="20"/>
        </w:rPr>
      </w:pPr>
      <w:r w:rsidRPr="00B22F38">
        <w:rPr>
          <w:rFonts w:ascii="Tahoma" w:hAnsi="Tahoma" w:cs="Tahoma"/>
          <w:b/>
          <w:sz w:val="20"/>
          <w:szCs w:val="20"/>
        </w:rPr>
        <w:t>1.- Sírvase</w:t>
      </w:r>
      <w:r w:rsidR="00C47B8E">
        <w:rPr>
          <w:rFonts w:ascii="Tahoma" w:hAnsi="Tahoma" w:cs="Tahoma"/>
          <w:b/>
          <w:sz w:val="20"/>
          <w:szCs w:val="20"/>
        </w:rPr>
        <w:t xml:space="preserve"> proporcionar</w:t>
      </w:r>
      <w:r w:rsidRPr="00B22F38">
        <w:rPr>
          <w:rFonts w:ascii="Tahoma" w:hAnsi="Tahoma" w:cs="Tahoma"/>
          <w:b/>
          <w:sz w:val="20"/>
          <w:szCs w:val="20"/>
        </w:rPr>
        <w:t xml:space="preserve"> </w:t>
      </w:r>
      <w:r w:rsidR="001A5EAF" w:rsidRPr="00B22F38">
        <w:rPr>
          <w:rFonts w:ascii="Tahoma" w:hAnsi="Tahoma" w:cs="Tahoma"/>
          <w:b/>
          <w:sz w:val="20"/>
          <w:szCs w:val="20"/>
        </w:rPr>
        <w:t xml:space="preserve">información sobre cómo su país </w:t>
      </w:r>
      <w:r w:rsidR="00134403" w:rsidRPr="00B22F38">
        <w:rPr>
          <w:rFonts w:ascii="Tahoma" w:hAnsi="Tahoma" w:cs="Tahoma"/>
          <w:b/>
          <w:sz w:val="20"/>
          <w:szCs w:val="20"/>
        </w:rPr>
        <w:t xml:space="preserve">está considerando los derechos de las personas con discapacidad en sus políticas dirigidas a la implementación y seguimiento </w:t>
      </w:r>
      <w:r w:rsidR="00FD0155" w:rsidRPr="00B22F38">
        <w:rPr>
          <w:rFonts w:ascii="Tahoma" w:hAnsi="Tahoma" w:cs="Tahoma"/>
          <w:b/>
          <w:sz w:val="20"/>
          <w:szCs w:val="20"/>
        </w:rPr>
        <w:t>de los Obj</w:t>
      </w:r>
      <w:r w:rsidR="00083D4F">
        <w:rPr>
          <w:rFonts w:ascii="Tahoma" w:hAnsi="Tahoma" w:cs="Tahoma"/>
          <w:b/>
          <w:sz w:val="20"/>
          <w:szCs w:val="20"/>
        </w:rPr>
        <w:t>etivos de Desarrollo Sostenible.</w:t>
      </w:r>
    </w:p>
    <w:p w:rsidR="00FD0155" w:rsidRDefault="00FD0155" w:rsidP="002E0F82">
      <w:pPr>
        <w:pStyle w:val="ListParagraph"/>
        <w:numPr>
          <w:ilvl w:val="0"/>
          <w:numId w:val="7"/>
        </w:numPr>
        <w:tabs>
          <w:tab w:val="left" w:pos="284"/>
        </w:tabs>
        <w:contextualSpacing w:val="0"/>
        <w:jc w:val="both"/>
        <w:rPr>
          <w:rFonts w:ascii="Tahoma" w:hAnsi="Tahoma" w:cs="Tahoma"/>
          <w:sz w:val="20"/>
          <w:szCs w:val="20"/>
          <w:u w:val="single"/>
        </w:rPr>
      </w:pPr>
      <w:r w:rsidRPr="00FD0155">
        <w:rPr>
          <w:rFonts w:ascii="Tahoma" w:hAnsi="Tahoma" w:cs="Tahoma"/>
          <w:sz w:val="20"/>
          <w:szCs w:val="20"/>
          <w:u w:val="single"/>
        </w:rPr>
        <w:t>Las estrategias y planes de acción nacionales existentes</w:t>
      </w:r>
      <w:r w:rsidR="002E0F82">
        <w:rPr>
          <w:rFonts w:ascii="Tahoma" w:hAnsi="Tahoma" w:cs="Tahoma"/>
          <w:sz w:val="20"/>
          <w:szCs w:val="20"/>
        </w:rPr>
        <w:t xml:space="preserve"> </w:t>
      </w:r>
      <w:r w:rsidR="002E0F82" w:rsidRPr="002E0F82">
        <w:rPr>
          <w:rFonts w:ascii="Tahoma" w:hAnsi="Tahoma" w:cs="Tahoma"/>
          <w:sz w:val="20"/>
          <w:szCs w:val="20"/>
        </w:rPr>
        <w:t>E</w:t>
      </w:r>
      <w:r w:rsidR="002E0F82">
        <w:rPr>
          <w:rFonts w:ascii="Tahoma" w:hAnsi="Tahoma" w:cs="Tahoma"/>
          <w:sz w:val="20"/>
          <w:szCs w:val="20"/>
        </w:rPr>
        <w:t xml:space="preserve">l </w:t>
      </w:r>
      <w:r w:rsidR="002E0F82" w:rsidRPr="002E0F82">
        <w:rPr>
          <w:rFonts w:ascii="Tahoma" w:hAnsi="Tahoma" w:cs="Tahoma"/>
          <w:sz w:val="20"/>
          <w:szCs w:val="20"/>
        </w:rPr>
        <w:t>Ministerio de Planificación y Política Económica, está orientando a las diferentes instituciones, a que ajusten sus políticas de acuerdo a los O</w:t>
      </w:r>
      <w:r w:rsidR="002E0F82">
        <w:rPr>
          <w:rFonts w:ascii="Tahoma" w:hAnsi="Tahoma" w:cs="Tahoma"/>
          <w:sz w:val="20"/>
          <w:szCs w:val="20"/>
        </w:rPr>
        <w:t xml:space="preserve">bjetivos de </w:t>
      </w:r>
      <w:r w:rsidR="002E0F82" w:rsidRPr="002E0F82">
        <w:rPr>
          <w:rFonts w:ascii="Tahoma" w:hAnsi="Tahoma" w:cs="Tahoma"/>
          <w:sz w:val="20"/>
          <w:szCs w:val="20"/>
        </w:rPr>
        <w:t>D</w:t>
      </w:r>
      <w:r w:rsidR="002E0F82">
        <w:rPr>
          <w:rFonts w:ascii="Tahoma" w:hAnsi="Tahoma" w:cs="Tahoma"/>
          <w:sz w:val="20"/>
          <w:szCs w:val="20"/>
        </w:rPr>
        <w:t xml:space="preserve">esarrollo </w:t>
      </w:r>
      <w:r w:rsidR="002E0F82" w:rsidRPr="002E0F82">
        <w:rPr>
          <w:rFonts w:ascii="Tahoma" w:hAnsi="Tahoma" w:cs="Tahoma"/>
          <w:sz w:val="20"/>
          <w:szCs w:val="20"/>
        </w:rPr>
        <w:t>S</w:t>
      </w:r>
      <w:r w:rsidR="002E0F82">
        <w:rPr>
          <w:rFonts w:ascii="Tahoma" w:hAnsi="Tahoma" w:cs="Tahoma"/>
          <w:sz w:val="20"/>
          <w:szCs w:val="20"/>
        </w:rPr>
        <w:t>ostenibles</w:t>
      </w:r>
      <w:r w:rsidR="002E0F82" w:rsidRPr="002E0F82">
        <w:rPr>
          <w:rFonts w:ascii="Tahoma" w:hAnsi="Tahoma" w:cs="Tahoma"/>
          <w:sz w:val="20"/>
          <w:szCs w:val="20"/>
        </w:rPr>
        <w:t xml:space="preserve"> y ha iniciado una capacitación sobre el tema dirigida las instituciones, que pretende homologar un conocimiento básico de la Agenda 2030 y su vinculación con el trabajo institucional, con el objetivo de mejorar los procesos de implementación de las metas con los instrumentos de planificación y </w:t>
      </w:r>
      <w:r w:rsidR="00A92162">
        <w:rPr>
          <w:rFonts w:ascii="Tahoma" w:hAnsi="Tahoma" w:cs="Tahoma"/>
          <w:sz w:val="20"/>
          <w:szCs w:val="20"/>
        </w:rPr>
        <w:t>presupuesto</w:t>
      </w:r>
      <w:r w:rsidR="002E0F82" w:rsidRPr="002E0F82">
        <w:rPr>
          <w:rFonts w:ascii="Tahoma" w:hAnsi="Tahoma" w:cs="Tahoma"/>
          <w:sz w:val="20"/>
          <w:szCs w:val="20"/>
        </w:rPr>
        <w:t>, incluidas las políticas públicas.</w:t>
      </w:r>
    </w:p>
    <w:p w:rsidR="00FD0155" w:rsidRDefault="00B22F38" w:rsidP="002E0F82">
      <w:pPr>
        <w:pStyle w:val="ListParagraph"/>
        <w:numPr>
          <w:ilvl w:val="0"/>
          <w:numId w:val="7"/>
        </w:numPr>
        <w:tabs>
          <w:tab w:val="left" w:pos="284"/>
        </w:tabs>
        <w:contextualSpacing w:val="0"/>
        <w:jc w:val="both"/>
        <w:rPr>
          <w:rFonts w:ascii="Tahoma" w:hAnsi="Tahoma" w:cs="Tahoma"/>
          <w:sz w:val="20"/>
          <w:szCs w:val="20"/>
          <w:u w:val="single"/>
        </w:rPr>
      </w:pPr>
      <w:r>
        <w:rPr>
          <w:rFonts w:ascii="Tahoma" w:hAnsi="Tahoma" w:cs="Tahoma"/>
          <w:sz w:val="20"/>
          <w:szCs w:val="20"/>
          <w:u w:val="single"/>
        </w:rPr>
        <w:t>La asignación del presupuesto para su ejecución</w:t>
      </w:r>
      <w:r w:rsidR="002E0F82">
        <w:rPr>
          <w:rFonts w:ascii="Tahoma" w:hAnsi="Tahoma" w:cs="Tahoma"/>
          <w:sz w:val="20"/>
          <w:szCs w:val="20"/>
        </w:rPr>
        <w:t xml:space="preserve"> </w:t>
      </w:r>
      <w:r w:rsidR="002E0F82" w:rsidRPr="002E0F82">
        <w:rPr>
          <w:rFonts w:ascii="Tahoma" w:hAnsi="Tahoma" w:cs="Tahoma"/>
          <w:sz w:val="20"/>
          <w:szCs w:val="20"/>
        </w:rPr>
        <w:t>En cuanto a la asignación de recursos para el cumplimiento de estas políticas así como los mecanismos o marcos existentes para vigilar su implementación, en lo que se refiere a población con discapacidad; cada institución decide sobre esta modulación de recursos y sobre la estrategia de seguimiento y evaluación.  Por otra parte, los entes contralores y fiscalizadores, según su competencia hacen seguimiento de las mismas.</w:t>
      </w:r>
    </w:p>
    <w:p w:rsidR="004B0804" w:rsidRPr="00326129" w:rsidRDefault="00B22F38" w:rsidP="004B0804">
      <w:pPr>
        <w:pStyle w:val="ListParagraph"/>
        <w:numPr>
          <w:ilvl w:val="0"/>
          <w:numId w:val="7"/>
        </w:numPr>
        <w:tabs>
          <w:tab w:val="left" w:pos="284"/>
        </w:tabs>
        <w:ind w:left="714" w:hanging="357"/>
        <w:contextualSpacing w:val="0"/>
        <w:jc w:val="both"/>
        <w:rPr>
          <w:rFonts w:ascii="Tahoma" w:hAnsi="Tahoma" w:cs="Tahoma"/>
          <w:sz w:val="20"/>
          <w:szCs w:val="20"/>
        </w:rPr>
      </w:pPr>
      <w:r w:rsidRPr="00326129">
        <w:rPr>
          <w:rFonts w:ascii="Tahoma" w:hAnsi="Tahoma" w:cs="Tahoma"/>
          <w:sz w:val="20"/>
          <w:szCs w:val="20"/>
          <w:u w:val="single"/>
        </w:rPr>
        <w:t>Los mecanismos o marcos existente</w:t>
      </w:r>
      <w:r w:rsidR="000C3BA9" w:rsidRPr="00326129">
        <w:rPr>
          <w:rFonts w:ascii="Tahoma" w:hAnsi="Tahoma" w:cs="Tahoma"/>
          <w:sz w:val="20"/>
          <w:szCs w:val="20"/>
          <w:u w:val="single"/>
        </w:rPr>
        <w:t>s</w:t>
      </w:r>
      <w:r w:rsidRPr="00326129">
        <w:rPr>
          <w:rFonts w:ascii="Tahoma" w:hAnsi="Tahoma" w:cs="Tahoma"/>
          <w:sz w:val="20"/>
          <w:szCs w:val="20"/>
          <w:u w:val="single"/>
        </w:rPr>
        <w:t xml:space="preserve"> para vigilar su implementación</w:t>
      </w:r>
      <w:r w:rsidR="002E0F82" w:rsidRPr="00326129">
        <w:rPr>
          <w:rFonts w:ascii="Tahoma" w:hAnsi="Tahoma" w:cs="Tahoma"/>
          <w:sz w:val="20"/>
          <w:szCs w:val="20"/>
        </w:rPr>
        <w:t xml:space="preserve">  </w:t>
      </w:r>
      <w:r w:rsidR="0067443F" w:rsidRPr="00326129">
        <w:rPr>
          <w:rFonts w:ascii="Tahoma" w:hAnsi="Tahoma" w:cs="Tahoma"/>
          <w:sz w:val="20"/>
          <w:szCs w:val="20"/>
        </w:rPr>
        <w:t>El Consejo Nacional de Personas con Discapacidad</w:t>
      </w:r>
      <w:r w:rsidR="00326129">
        <w:rPr>
          <w:rFonts w:ascii="Tahoma" w:hAnsi="Tahoma" w:cs="Tahoma"/>
          <w:sz w:val="20"/>
          <w:szCs w:val="20"/>
        </w:rPr>
        <w:t xml:space="preserve"> </w:t>
      </w:r>
      <w:r w:rsidR="00326129" w:rsidRPr="00326129">
        <w:rPr>
          <w:rFonts w:ascii="Tahoma" w:hAnsi="Tahoma" w:cs="Tahoma"/>
          <w:sz w:val="20"/>
          <w:szCs w:val="20"/>
        </w:rPr>
        <w:t>(CONAPDIS)</w:t>
      </w:r>
      <w:r w:rsidR="0067443F" w:rsidRPr="00326129">
        <w:rPr>
          <w:rFonts w:ascii="Tahoma" w:hAnsi="Tahoma" w:cs="Tahoma"/>
          <w:sz w:val="20"/>
          <w:szCs w:val="20"/>
        </w:rPr>
        <w:t>, creado mediante la Ley</w:t>
      </w:r>
      <w:r w:rsidR="00326129" w:rsidRPr="00326129">
        <w:rPr>
          <w:rFonts w:ascii="Tahoma" w:hAnsi="Tahoma" w:cs="Tahoma"/>
          <w:sz w:val="20"/>
          <w:szCs w:val="20"/>
        </w:rPr>
        <w:t xml:space="preserve"> N° 9303 del 7 de mayo de 2015, </w:t>
      </w:r>
      <w:r w:rsidR="002E0F82" w:rsidRPr="00326129">
        <w:rPr>
          <w:rFonts w:ascii="Tahoma" w:hAnsi="Tahoma" w:cs="Tahoma"/>
          <w:sz w:val="20"/>
          <w:szCs w:val="20"/>
        </w:rPr>
        <w:t>ente rector en discapacidad</w:t>
      </w:r>
      <w:r w:rsidR="00281BBA">
        <w:rPr>
          <w:rFonts w:ascii="Tahoma" w:hAnsi="Tahoma" w:cs="Tahoma"/>
          <w:sz w:val="20"/>
          <w:szCs w:val="20"/>
        </w:rPr>
        <w:t>,</w:t>
      </w:r>
      <w:r w:rsidR="002E0F82" w:rsidRPr="00326129">
        <w:rPr>
          <w:rFonts w:ascii="Tahoma" w:hAnsi="Tahoma" w:cs="Tahoma"/>
          <w:sz w:val="20"/>
          <w:szCs w:val="20"/>
        </w:rPr>
        <w:t xml:space="preserve"> ha tenido poca injerencia respecto de estos asuntos y que es necesario crear y ejecutar una estrategia para fortalecer el modelo de gestión de la Política Nacional en Discapacidad, para que desde las instancias del mismo, se lleve a cabo no solo el seguimiento, sino la articulación de la oferta estatal para la población con discapacidad.</w:t>
      </w:r>
    </w:p>
    <w:p w:rsidR="00B22F38" w:rsidRPr="002E0F82" w:rsidRDefault="004B0804" w:rsidP="004B0804">
      <w:pPr>
        <w:pStyle w:val="ListParagraph"/>
        <w:tabs>
          <w:tab w:val="left" w:pos="284"/>
        </w:tabs>
        <w:ind w:left="714"/>
        <w:contextualSpacing w:val="0"/>
        <w:jc w:val="both"/>
        <w:rPr>
          <w:rFonts w:ascii="Tahoma" w:hAnsi="Tahoma" w:cs="Tahoma"/>
          <w:sz w:val="20"/>
          <w:szCs w:val="20"/>
        </w:rPr>
      </w:pPr>
      <w:r>
        <w:rPr>
          <w:rFonts w:ascii="Tahoma" w:hAnsi="Tahoma" w:cs="Tahoma"/>
          <w:sz w:val="20"/>
          <w:szCs w:val="20"/>
        </w:rPr>
        <w:t>Ac</w:t>
      </w:r>
      <w:r w:rsidR="002E0F82" w:rsidRPr="002E0F82">
        <w:rPr>
          <w:rFonts w:ascii="Tahoma" w:hAnsi="Tahoma" w:cs="Tahoma"/>
          <w:sz w:val="20"/>
          <w:szCs w:val="20"/>
        </w:rPr>
        <w:t>tualmente, el C</w:t>
      </w:r>
      <w:r w:rsidRPr="002E0F82">
        <w:rPr>
          <w:rFonts w:ascii="Tahoma" w:hAnsi="Tahoma" w:cs="Tahoma"/>
          <w:sz w:val="20"/>
          <w:szCs w:val="20"/>
        </w:rPr>
        <w:t>ONAPDIS</w:t>
      </w:r>
      <w:r w:rsidR="002E0F82" w:rsidRPr="002E0F82">
        <w:rPr>
          <w:rFonts w:ascii="Tahoma" w:hAnsi="Tahoma" w:cs="Tahoma"/>
          <w:sz w:val="20"/>
          <w:szCs w:val="20"/>
        </w:rPr>
        <w:t xml:space="preserve"> se apresta a realizar una revisión de la P</w:t>
      </w:r>
      <w:r w:rsidRPr="002E0F82">
        <w:rPr>
          <w:rFonts w:ascii="Tahoma" w:hAnsi="Tahoma" w:cs="Tahoma"/>
          <w:sz w:val="20"/>
          <w:szCs w:val="20"/>
        </w:rPr>
        <w:t xml:space="preserve">ONADIS </w:t>
      </w:r>
      <w:r w:rsidR="002E0F82" w:rsidRPr="002E0F82">
        <w:rPr>
          <w:rFonts w:ascii="Tahoma" w:hAnsi="Tahoma" w:cs="Tahoma"/>
          <w:sz w:val="20"/>
          <w:szCs w:val="20"/>
        </w:rPr>
        <w:t>y el aspecto mencionado en el párrafo anterior, formará parte de la misma, dando énfasis a la participación de la población con discapacidad en todas las etapas de gestión de la P</w:t>
      </w:r>
      <w:r w:rsidRPr="002E0F82">
        <w:rPr>
          <w:rFonts w:ascii="Tahoma" w:hAnsi="Tahoma" w:cs="Tahoma"/>
          <w:sz w:val="20"/>
          <w:szCs w:val="20"/>
        </w:rPr>
        <w:t xml:space="preserve">ONADIS </w:t>
      </w:r>
      <w:r w:rsidR="002E0F82" w:rsidRPr="002E0F82">
        <w:rPr>
          <w:rFonts w:ascii="Tahoma" w:hAnsi="Tahoma" w:cs="Tahoma"/>
          <w:sz w:val="20"/>
          <w:szCs w:val="20"/>
        </w:rPr>
        <w:t xml:space="preserve">y de incidencia en el resto de las políticas públicas.  </w:t>
      </w:r>
      <w:r w:rsidR="002E0F82" w:rsidRPr="002E0F82">
        <w:rPr>
          <w:rFonts w:ascii="Tahoma" w:hAnsi="Tahoma" w:cs="Tahoma"/>
          <w:sz w:val="20"/>
          <w:szCs w:val="20"/>
          <w:u w:val="single"/>
        </w:rPr>
        <w:t xml:space="preserve"> </w:t>
      </w:r>
    </w:p>
    <w:p w:rsidR="00B22F38" w:rsidRDefault="00BD0956" w:rsidP="004B0804">
      <w:pPr>
        <w:pStyle w:val="ListParagraph"/>
        <w:numPr>
          <w:ilvl w:val="0"/>
          <w:numId w:val="7"/>
        </w:numPr>
        <w:tabs>
          <w:tab w:val="left" w:pos="284"/>
        </w:tabs>
        <w:contextualSpacing w:val="0"/>
        <w:jc w:val="both"/>
        <w:rPr>
          <w:rFonts w:ascii="Tahoma" w:hAnsi="Tahoma" w:cs="Tahoma"/>
          <w:sz w:val="20"/>
          <w:szCs w:val="20"/>
          <w:u w:val="single"/>
        </w:rPr>
      </w:pPr>
      <w:r>
        <w:rPr>
          <w:rFonts w:ascii="Tahoma" w:hAnsi="Tahoma" w:cs="Tahoma"/>
          <w:sz w:val="20"/>
          <w:szCs w:val="20"/>
          <w:u w:val="single"/>
        </w:rPr>
        <w:t xml:space="preserve">¿Cómo estas estrategias y/o planes tienen en cuenta la situación de las mujeres y las niñas con </w:t>
      </w:r>
      <w:r w:rsidRPr="00BD0956">
        <w:rPr>
          <w:rFonts w:ascii="Tahoma" w:hAnsi="Tahoma" w:cs="Tahoma"/>
          <w:sz w:val="20"/>
          <w:szCs w:val="20"/>
          <w:u w:val="single"/>
        </w:rPr>
        <w:t>discapacidad</w:t>
      </w:r>
      <w:r>
        <w:rPr>
          <w:rFonts w:ascii="Tahoma" w:hAnsi="Tahoma" w:cs="Tahoma"/>
          <w:sz w:val="20"/>
          <w:szCs w:val="20"/>
          <w:u w:val="single"/>
        </w:rPr>
        <w:t xml:space="preserve"> así como los niños y </w:t>
      </w:r>
      <w:r w:rsidRPr="00BD0956">
        <w:rPr>
          <w:rFonts w:ascii="Tahoma" w:hAnsi="Tahoma" w:cs="Tahoma"/>
          <w:sz w:val="20"/>
          <w:szCs w:val="20"/>
          <w:u w:val="single"/>
        </w:rPr>
        <w:t>personas</w:t>
      </w:r>
      <w:r>
        <w:rPr>
          <w:rFonts w:ascii="Tahoma" w:hAnsi="Tahoma" w:cs="Tahoma"/>
          <w:sz w:val="20"/>
          <w:szCs w:val="20"/>
          <w:u w:val="single"/>
        </w:rPr>
        <w:t xml:space="preserve"> mayores </w:t>
      </w:r>
      <w:r w:rsidRPr="00BD0956">
        <w:rPr>
          <w:rFonts w:ascii="Tahoma" w:hAnsi="Tahoma" w:cs="Tahoma"/>
          <w:sz w:val="20"/>
          <w:szCs w:val="20"/>
          <w:u w:val="single"/>
        </w:rPr>
        <w:t>con discapacidad</w:t>
      </w:r>
      <w:r w:rsidR="000107A1">
        <w:rPr>
          <w:rFonts w:ascii="Tahoma" w:hAnsi="Tahoma" w:cs="Tahoma"/>
          <w:sz w:val="20"/>
          <w:szCs w:val="20"/>
          <w:u w:val="single"/>
        </w:rPr>
        <w:t>?</w:t>
      </w:r>
      <w:r w:rsidR="004B0804">
        <w:rPr>
          <w:rFonts w:ascii="Tahoma" w:hAnsi="Tahoma" w:cs="Tahoma"/>
          <w:sz w:val="20"/>
          <w:szCs w:val="20"/>
        </w:rPr>
        <w:t xml:space="preserve"> L</w:t>
      </w:r>
      <w:r w:rsidR="004B0804" w:rsidRPr="004B0804">
        <w:rPr>
          <w:rFonts w:ascii="Tahoma" w:hAnsi="Tahoma" w:cs="Tahoma"/>
          <w:sz w:val="20"/>
          <w:szCs w:val="20"/>
        </w:rPr>
        <w:t>a situación de las mujeres y niñas con discapacidad, es tomada en cuenta sólo en aquellas políticas que las cuentan específicamente entre sus poblaciones objetivo, por ejemplo, la Política Nacional de Igualdad y Equidad de Género y la Política Nacional de Niñez y Adolescencia, para citar algunas.</w:t>
      </w:r>
    </w:p>
    <w:p w:rsidR="00083D4F" w:rsidRPr="00083D4F" w:rsidRDefault="000107A1" w:rsidP="004B0804">
      <w:pPr>
        <w:pStyle w:val="ListParagraph"/>
        <w:numPr>
          <w:ilvl w:val="0"/>
          <w:numId w:val="7"/>
        </w:numPr>
        <w:tabs>
          <w:tab w:val="left" w:pos="284"/>
        </w:tabs>
        <w:contextualSpacing w:val="0"/>
        <w:jc w:val="both"/>
        <w:rPr>
          <w:rFonts w:ascii="Tahoma" w:hAnsi="Tahoma" w:cs="Tahoma"/>
          <w:sz w:val="20"/>
          <w:szCs w:val="20"/>
          <w:u w:val="single"/>
        </w:rPr>
      </w:pPr>
      <w:r>
        <w:rPr>
          <w:rFonts w:ascii="Tahoma" w:hAnsi="Tahoma" w:cs="Tahoma"/>
          <w:sz w:val="20"/>
          <w:szCs w:val="20"/>
          <w:u w:val="single"/>
        </w:rPr>
        <w:t>¿Cómo se asegura la participación de las personas con discapacidad y sus organizaciones representativas en el desarrollo e implementación de tales estrategias y planes</w:t>
      </w:r>
      <w:r>
        <w:rPr>
          <w:rFonts w:ascii="Tahoma" w:hAnsi="Tahoma" w:cs="Tahoma"/>
          <w:sz w:val="20"/>
          <w:szCs w:val="20"/>
        </w:rPr>
        <w:t>?</w:t>
      </w:r>
    </w:p>
    <w:p w:rsidR="00083D4F" w:rsidRPr="00083D4F" w:rsidRDefault="00083D4F" w:rsidP="00083D4F">
      <w:pPr>
        <w:pStyle w:val="ListParagraph"/>
        <w:tabs>
          <w:tab w:val="left" w:pos="284"/>
        </w:tabs>
        <w:contextualSpacing w:val="0"/>
        <w:jc w:val="both"/>
        <w:rPr>
          <w:rFonts w:ascii="Tahoma" w:hAnsi="Tahoma" w:cs="Tahoma"/>
          <w:sz w:val="20"/>
          <w:szCs w:val="20"/>
          <w:u w:val="single"/>
        </w:rPr>
      </w:pPr>
    </w:p>
    <w:p w:rsidR="00BD0956" w:rsidRPr="00FD0155" w:rsidRDefault="004B0804" w:rsidP="004B0804">
      <w:pPr>
        <w:pStyle w:val="ListParagraph"/>
        <w:numPr>
          <w:ilvl w:val="0"/>
          <w:numId w:val="7"/>
        </w:numPr>
        <w:tabs>
          <w:tab w:val="left" w:pos="284"/>
        </w:tabs>
        <w:contextualSpacing w:val="0"/>
        <w:jc w:val="both"/>
        <w:rPr>
          <w:rFonts w:ascii="Tahoma" w:hAnsi="Tahoma" w:cs="Tahoma"/>
          <w:sz w:val="20"/>
          <w:szCs w:val="20"/>
          <w:u w:val="single"/>
        </w:rPr>
      </w:pPr>
      <w:r w:rsidRPr="004B0804">
        <w:rPr>
          <w:rFonts w:ascii="Tahoma" w:hAnsi="Tahoma" w:cs="Tahoma"/>
          <w:sz w:val="20"/>
          <w:szCs w:val="20"/>
        </w:rPr>
        <w:lastRenderedPageBreak/>
        <w:t xml:space="preserve">Lo que corresponde a la participación de las personas con discapacidad en la toma de decisiones del proceso de gestión de las políticas públicas, es incipiente, por cuanto pocas instituciones cuentan con mecanismos que permitan la población y la consulta estrecha de esta población.  Generalmente, las políticas públicas se diseñan con la participación de las instituciones y muy pocas veces -como sí fue el caso de la Política Nacional de Derechos Culturales 2014 – 2023- se da un proceso que incluya de manera sistemática a las personas habitantes del país. Dentro de las acciones estratégicas que se están planteando en la formulación del Plan de acción de la </w:t>
      </w:r>
      <w:r w:rsidR="0067443F" w:rsidRPr="004B0804">
        <w:rPr>
          <w:rFonts w:ascii="Tahoma" w:hAnsi="Tahoma" w:cs="Tahoma"/>
          <w:sz w:val="20"/>
          <w:szCs w:val="20"/>
        </w:rPr>
        <w:t>PONADIS</w:t>
      </w:r>
      <w:r w:rsidRPr="004B0804">
        <w:rPr>
          <w:rFonts w:ascii="Tahoma" w:hAnsi="Tahoma" w:cs="Tahoma"/>
          <w:sz w:val="20"/>
          <w:szCs w:val="20"/>
        </w:rPr>
        <w:t>, se encuentra la creación de mecanismos de participación y consulta estrecha, por parte de todas las instituciones y municipalidades, financiados por el Estado</w:t>
      </w:r>
      <w:r>
        <w:rPr>
          <w:rFonts w:ascii="Tahoma" w:hAnsi="Tahoma" w:cs="Tahoma"/>
          <w:sz w:val="20"/>
          <w:szCs w:val="20"/>
          <w:u w:val="single"/>
        </w:rPr>
        <w:t xml:space="preserve"> </w:t>
      </w:r>
    </w:p>
    <w:p w:rsidR="007D4623" w:rsidRPr="00F61BF5" w:rsidRDefault="007D4623" w:rsidP="007D4623">
      <w:pPr>
        <w:pStyle w:val="ListParagraph"/>
        <w:tabs>
          <w:tab w:val="left" w:pos="284"/>
        </w:tabs>
        <w:ind w:left="0"/>
        <w:contextualSpacing w:val="0"/>
        <w:jc w:val="both"/>
        <w:rPr>
          <w:rFonts w:ascii="Tahoma" w:hAnsi="Tahoma" w:cs="Tahoma"/>
          <w:b/>
          <w:sz w:val="20"/>
          <w:szCs w:val="20"/>
        </w:rPr>
      </w:pPr>
      <w:r>
        <w:rPr>
          <w:rFonts w:ascii="Tahoma" w:hAnsi="Tahoma" w:cs="Tahoma"/>
          <w:b/>
          <w:sz w:val="20"/>
          <w:szCs w:val="20"/>
        </w:rPr>
        <w:t xml:space="preserve">2.- </w:t>
      </w:r>
      <w:r w:rsidR="00DB131D" w:rsidRPr="00F61BF5">
        <w:rPr>
          <w:rFonts w:ascii="Tahoma" w:hAnsi="Tahoma" w:cs="Tahoma"/>
          <w:b/>
          <w:sz w:val="20"/>
          <w:szCs w:val="20"/>
        </w:rPr>
        <w:t xml:space="preserve">Sírvase proporcionar </w:t>
      </w:r>
      <w:r w:rsidR="00792541" w:rsidRPr="00F61BF5">
        <w:rPr>
          <w:rFonts w:ascii="Tahoma" w:hAnsi="Tahoma" w:cs="Tahoma"/>
          <w:b/>
          <w:sz w:val="20"/>
          <w:szCs w:val="20"/>
        </w:rPr>
        <w:t xml:space="preserve">información sobre </w:t>
      </w:r>
      <w:r w:rsidR="00387841" w:rsidRPr="00F61BF5">
        <w:rPr>
          <w:rFonts w:ascii="Tahoma" w:hAnsi="Tahoma" w:cs="Tahoma"/>
          <w:b/>
          <w:sz w:val="20"/>
          <w:szCs w:val="20"/>
        </w:rPr>
        <w:t xml:space="preserve">el marco normativo y Políticas existentes en su país en relación </w:t>
      </w:r>
      <w:r w:rsidR="00DB131D" w:rsidRPr="00F61BF5">
        <w:rPr>
          <w:rFonts w:ascii="Tahoma" w:hAnsi="Tahoma" w:cs="Tahoma"/>
          <w:b/>
          <w:sz w:val="20"/>
          <w:szCs w:val="20"/>
        </w:rPr>
        <w:t>con la no discriminación, incluyendo:</w:t>
      </w:r>
    </w:p>
    <w:p w:rsidR="00F16D3F" w:rsidRPr="00F16D3F" w:rsidRDefault="00DB131D" w:rsidP="00383380">
      <w:pPr>
        <w:pStyle w:val="ListParagraph"/>
        <w:numPr>
          <w:ilvl w:val="0"/>
          <w:numId w:val="1"/>
        </w:numPr>
        <w:ind w:left="714" w:hanging="357"/>
        <w:contextualSpacing w:val="0"/>
        <w:jc w:val="both"/>
        <w:rPr>
          <w:rFonts w:ascii="Tahoma" w:hAnsi="Tahoma" w:cs="Tahoma"/>
          <w:sz w:val="20"/>
          <w:szCs w:val="20"/>
          <w:u w:val="single"/>
        </w:rPr>
      </w:pPr>
      <w:r w:rsidRPr="005F270A">
        <w:rPr>
          <w:rFonts w:ascii="Tahoma" w:hAnsi="Tahoma" w:cs="Tahoma"/>
          <w:sz w:val="20"/>
          <w:szCs w:val="20"/>
          <w:u w:val="single"/>
        </w:rPr>
        <w:t xml:space="preserve">Si la “discapacidad” </w:t>
      </w:r>
      <w:r w:rsidR="005F270A" w:rsidRPr="005F270A">
        <w:rPr>
          <w:rFonts w:ascii="Tahoma" w:hAnsi="Tahoma" w:cs="Tahoma"/>
          <w:sz w:val="20"/>
          <w:szCs w:val="20"/>
          <w:u w:val="single"/>
        </w:rPr>
        <w:t>se menciona específicamente como un motivo de discriminación prohibido</w:t>
      </w:r>
      <w:r w:rsidR="00492F17">
        <w:rPr>
          <w:rFonts w:ascii="Tahoma" w:hAnsi="Tahoma" w:cs="Tahoma"/>
          <w:sz w:val="20"/>
          <w:szCs w:val="20"/>
        </w:rPr>
        <w:t xml:space="preserve"> El 18 de abril de 1996, la Asamblea Legislativa de Costa Rica promulgó la </w:t>
      </w:r>
      <w:r w:rsidR="00492F17" w:rsidRPr="00492F17">
        <w:rPr>
          <w:rFonts w:ascii="Tahoma" w:hAnsi="Tahoma" w:cs="Tahoma"/>
          <w:sz w:val="20"/>
          <w:szCs w:val="20"/>
        </w:rPr>
        <w:t>Ley N° 7600 de Igualdad de Oportunidades para las Personas con Discapacidad</w:t>
      </w:r>
      <w:r w:rsidR="00B51532">
        <w:rPr>
          <w:rFonts w:ascii="Tahoma" w:hAnsi="Tahoma" w:cs="Tahoma"/>
          <w:sz w:val="20"/>
          <w:szCs w:val="20"/>
        </w:rPr>
        <w:t xml:space="preserve">. Este cuerpo </w:t>
      </w:r>
      <w:r w:rsidR="005231DD">
        <w:rPr>
          <w:rFonts w:ascii="Tahoma" w:hAnsi="Tahoma" w:cs="Tahoma"/>
          <w:sz w:val="20"/>
          <w:szCs w:val="20"/>
        </w:rPr>
        <w:t>legal</w:t>
      </w:r>
      <w:r w:rsidR="00B51532">
        <w:rPr>
          <w:rFonts w:ascii="Tahoma" w:hAnsi="Tahoma" w:cs="Tahoma"/>
          <w:sz w:val="20"/>
          <w:szCs w:val="20"/>
        </w:rPr>
        <w:t xml:space="preserve"> contiene</w:t>
      </w:r>
      <w:r w:rsidR="005231DD">
        <w:rPr>
          <w:rFonts w:ascii="Tahoma" w:hAnsi="Tahoma" w:cs="Tahoma"/>
          <w:sz w:val="20"/>
          <w:szCs w:val="20"/>
        </w:rPr>
        <w:t xml:space="preserve"> una serie de normas </w:t>
      </w:r>
      <w:r w:rsidR="00765C5F">
        <w:rPr>
          <w:rFonts w:ascii="Tahoma" w:hAnsi="Tahoma" w:cs="Tahoma"/>
          <w:sz w:val="20"/>
          <w:szCs w:val="20"/>
        </w:rPr>
        <w:t>relacio</w:t>
      </w:r>
      <w:r w:rsidR="005231DD">
        <w:rPr>
          <w:rFonts w:ascii="Tahoma" w:hAnsi="Tahoma" w:cs="Tahoma"/>
          <w:sz w:val="20"/>
          <w:szCs w:val="20"/>
        </w:rPr>
        <w:t>n</w:t>
      </w:r>
      <w:r w:rsidR="00765C5F">
        <w:rPr>
          <w:rFonts w:ascii="Tahoma" w:hAnsi="Tahoma" w:cs="Tahoma"/>
          <w:sz w:val="20"/>
          <w:szCs w:val="20"/>
        </w:rPr>
        <w:t>adas</w:t>
      </w:r>
      <w:r w:rsidR="00F701FC">
        <w:rPr>
          <w:rFonts w:ascii="Tahoma" w:hAnsi="Tahoma" w:cs="Tahoma"/>
          <w:sz w:val="20"/>
          <w:szCs w:val="20"/>
        </w:rPr>
        <w:t xml:space="preserve"> con la </w:t>
      </w:r>
      <w:r w:rsidR="00F701FC" w:rsidRPr="00F701FC">
        <w:rPr>
          <w:rFonts w:ascii="Tahoma" w:hAnsi="Tahoma" w:cs="Tahoma"/>
          <w:sz w:val="20"/>
          <w:szCs w:val="20"/>
        </w:rPr>
        <w:t>discriminación</w:t>
      </w:r>
      <w:r w:rsidR="00F701FC">
        <w:rPr>
          <w:rFonts w:ascii="Tahoma" w:hAnsi="Tahoma" w:cs="Tahoma"/>
          <w:sz w:val="20"/>
          <w:szCs w:val="20"/>
        </w:rPr>
        <w:t xml:space="preserve"> contra las </w:t>
      </w:r>
      <w:r w:rsidR="00F701FC" w:rsidRPr="00F701FC">
        <w:rPr>
          <w:rFonts w:ascii="Tahoma" w:hAnsi="Tahoma" w:cs="Tahoma"/>
          <w:sz w:val="20"/>
          <w:szCs w:val="20"/>
        </w:rPr>
        <w:t>personas con discapacidad</w:t>
      </w:r>
      <w:r w:rsidR="00F701FC">
        <w:rPr>
          <w:rFonts w:ascii="Tahoma" w:hAnsi="Tahoma" w:cs="Tahoma"/>
          <w:sz w:val="20"/>
          <w:szCs w:val="20"/>
        </w:rPr>
        <w:t xml:space="preserve">, entre las cuales </w:t>
      </w:r>
      <w:r w:rsidR="00B5389D">
        <w:rPr>
          <w:rFonts w:ascii="Tahoma" w:hAnsi="Tahoma" w:cs="Tahoma"/>
          <w:sz w:val="20"/>
          <w:szCs w:val="20"/>
        </w:rPr>
        <w:t>cabe destacar</w:t>
      </w:r>
      <w:r w:rsidR="00F701FC">
        <w:rPr>
          <w:rFonts w:ascii="Tahoma" w:hAnsi="Tahoma" w:cs="Tahoma"/>
          <w:sz w:val="20"/>
          <w:szCs w:val="20"/>
        </w:rPr>
        <w:t xml:space="preserve"> el </w:t>
      </w:r>
      <w:r w:rsidR="00270437">
        <w:rPr>
          <w:rFonts w:ascii="Tahoma" w:hAnsi="Tahoma" w:cs="Tahoma"/>
          <w:sz w:val="20"/>
          <w:szCs w:val="20"/>
        </w:rPr>
        <w:t>inciso</w:t>
      </w:r>
      <w:r w:rsidR="00F701FC">
        <w:rPr>
          <w:rFonts w:ascii="Tahoma" w:hAnsi="Tahoma" w:cs="Tahoma"/>
          <w:sz w:val="20"/>
          <w:szCs w:val="20"/>
        </w:rPr>
        <w:t xml:space="preserve"> c) del artículo 3 que </w:t>
      </w:r>
      <w:r w:rsidR="00765C5F">
        <w:rPr>
          <w:rFonts w:ascii="Tahoma" w:hAnsi="Tahoma" w:cs="Tahoma"/>
          <w:sz w:val="20"/>
          <w:szCs w:val="20"/>
        </w:rPr>
        <w:t>indica que uno de</w:t>
      </w:r>
      <w:r w:rsidR="00F701FC">
        <w:rPr>
          <w:rFonts w:ascii="Tahoma" w:hAnsi="Tahoma" w:cs="Tahoma"/>
          <w:sz w:val="20"/>
          <w:szCs w:val="20"/>
        </w:rPr>
        <w:t xml:space="preserve"> sus objetivos </w:t>
      </w:r>
      <w:r w:rsidR="00765C5F">
        <w:rPr>
          <w:rFonts w:ascii="Tahoma" w:hAnsi="Tahoma" w:cs="Tahoma"/>
          <w:sz w:val="20"/>
          <w:szCs w:val="20"/>
        </w:rPr>
        <w:t xml:space="preserve">es </w:t>
      </w:r>
      <w:r w:rsidR="00F701FC">
        <w:rPr>
          <w:rFonts w:ascii="Tahoma" w:hAnsi="Tahoma" w:cs="Tahoma"/>
          <w:sz w:val="20"/>
          <w:szCs w:val="20"/>
        </w:rPr>
        <w:t>“</w:t>
      </w:r>
      <w:r w:rsidR="00765C5F">
        <w:rPr>
          <w:rFonts w:ascii="Tahoma" w:hAnsi="Tahoma" w:cs="Tahoma"/>
          <w:i/>
          <w:sz w:val="20"/>
          <w:szCs w:val="20"/>
        </w:rPr>
        <w:t>e</w:t>
      </w:r>
      <w:r w:rsidR="00F701FC" w:rsidRPr="00F701FC">
        <w:rPr>
          <w:rFonts w:ascii="Tahoma" w:hAnsi="Tahoma" w:cs="Tahoma"/>
          <w:i/>
          <w:sz w:val="20"/>
          <w:szCs w:val="20"/>
        </w:rPr>
        <w:t>liminar cualquier tipo de discriminación hacia las personas con discapacidad</w:t>
      </w:r>
      <w:r w:rsidR="00F701FC">
        <w:rPr>
          <w:rFonts w:ascii="Tahoma" w:hAnsi="Tahoma" w:cs="Tahoma"/>
          <w:sz w:val="20"/>
          <w:szCs w:val="20"/>
        </w:rPr>
        <w:t>”</w:t>
      </w:r>
      <w:r w:rsidR="00F701FC" w:rsidRPr="00F701FC">
        <w:rPr>
          <w:rFonts w:ascii="Tahoma" w:hAnsi="Tahoma" w:cs="Tahoma"/>
          <w:sz w:val="20"/>
          <w:szCs w:val="20"/>
        </w:rPr>
        <w:t>.</w:t>
      </w:r>
      <w:r w:rsidR="00F701FC">
        <w:rPr>
          <w:rFonts w:ascii="Tahoma" w:hAnsi="Tahoma" w:cs="Tahoma"/>
          <w:sz w:val="20"/>
          <w:szCs w:val="20"/>
        </w:rPr>
        <w:t xml:space="preserve"> De igual manera, el inciso b) del artículo 4 dispone que es obligación del Estado: “</w:t>
      </w:r>
      <w:r w:rsidR="00F701FC" w:rsidRPr="00F701FC">
        <w:rPr>
          <w:rFonts w:ascii="Tahoma" w:hAnsi="Tahoma" w:cs="Tahoma"/>
          <w:i/>
          <w:sz w:val="20"/>
          <w:szCs w:val="20"/>
        </w:rPr>
        <w:t>Eliminar las acciones y disposiciones que, directa o indirectamente, promueven la discriminación o impiden a las personas con discapacidad tener acceso a los programas y servicios</w:t>
      </w:r>
      <w:r w:rsidR="00F701FC">
        <w:rPr>
          <w:rFonts w:ascii="Tahoma" w:hAnsi="Tahoma" w:cs="Tahoma"/>
          <w:sz w:val="20"/>
          <w:szCs w:val="20"/>
        </w:rPr>
        <w:t>”</w:t>
      </w:r>
      <w:r w:rsidR="00F701FC" w:rsidRPr="00F701FC">
        <w:rPr>
          <w:rFonts w:ascii="Tahoma" w:hAnsi="Tahoma" w:cs="Tahoma"/>
          <w:sz w:val="20"/>
          <w:szCs w:val="20"/>
        </w:rPr>
        <w:t>.</w:t>
      </w:r>
      <w:r w:rsidR="00F701FC">
        <w:rPr>
          <w:rFonts w:ascii="Tahoma" w:hAnsi="Tahoma" w:cs="Tahoma"/>
          <w:sz w:val="20"/>
          <w:szCs w:val="20"/>
        </w:rPr>
        <w:t xml:space="preserve"> </w:t>
      </w:r>
    </w:p>
    <w:p w:rsidR="00A92162" w:rsidRDefault="00F16D3F" w:rsidP="00F16D3F">
      <w:pPr>
        <w:pStyle w:val="ListParagraph"/>
        <w:ind w:left="714"/>
        <w:contextualSpacing w:val="0"/>
        <w:jc w:val="both"/>
        <w:rPr>
          <w:rFonts w:ascii="Tahoma" w:hAnsi="Tahoma" w:cs="Tahoma"/>
          <w:sz w:val="20"/>
          <w:szCs w:val="20"/>
        </w:rPr>
      </w:pPr>
      <w:r>
        <w:rPr>
          <w:rFonts w:ascii="Tahoma" w:hAnsi="Tahoma" w:cs="Tahoma"/>
          <w:sz w:val="20"/>
          <w:szCs w:val="20"/>
        </w:rPr>
        <w:t>E</w:t>
      </w:r>
      <w:r w:rsidR="00F701FC">
        <w:rPr>
          <w:rFonts w:ascii="Tahoma" w:hAnsi="Tahoma" w:cs="Tahoma"/>
          <w:sz w:val="20"/>
          <w:szCs w:val="20"/>
        </w:rPr>
        <w:t>s importante señalar que la Ley N° 7600</w:t>
      </w:r>
      <w:r w:rsidR="00501636">
        <w:rPr>
          <w:rFonts w:ascii="Tahoma" w:hAnsi="Tahoma" w:cs="Tahoma"/>
          <w:sz w:val="20"/>
          <w:szCs w:val="20"/>
        </w:rPr>
        <w:t xml:space="preserve"> c</w:t>
      </w:r>
      <w:r w:rsidR="002C1DD5">
        <w:rPr>
          <w:rFonts w:ascii="Tahoma" w:hAnsi="Tahoma" w:cs="Tahoma"/>
          <w:sz w:val="20"/>
          <w:szCs w:val="20"/>
        </w:rPr>
        <w:t xml:space="preserve">ataloga como discriminatorios </w:t>
      </w:r>
      <w:r w:rsidR="00501636">
        <w:rPr>
          <w:rFonts w:ascii="Tahoma" w:hAnsi="Tahoma" w:cs="Tahoma"/>
          <w:sz w:val="20"/>
          <w:szCs w:val="20"/>
        </w:rPr>
        <w:t>una serie de actos específicos</w:t>
      </w:r>
      <w:r w:rsidR="000F0C26">
        <w:rPr>
          <w:rFonts w:ascii="Tahoma" w:hAnsi="Tahoma" w:cs="Tahoma"/>
          <w:sz w:val="20"/>
          <w:szCs w:val="20"/>
        </w:rPr>
        <w:t>. Así, el artículo 24</w:t>
      </w:r>
      <w:r w:rsidR="000475B1">
        <w:rPr>
          <w:rFonts w:ascii="Tahoma" w:hAnsi="Tahoma" w:cs="Tahoma"/>
          <w:sz w:val="20"/>
          <w:szCs w:val="20"/>
        </w:rPr>
        <w:t>,</w:t>
      </w:r>
      <w:r w:rsidR="000F0C26">
        <w:rPr>
          <w:rFonts w:ascii="Tahoma" w:hAnsi="Tahoma" w:cs="Tahoma"/>
          <w:sz w:val="20"/>
          <w:szCs w:val="20"/>
        </w:rPr>
        <w:t xml:space="preserve"> que se encuentra inserto en el capítulo “</w:t>
      </w:r>
      <w:r w:rsidR="000F0C26" w:rsidRPr="008941AC">
        <w:rPr>
          <w:rFonts w:ascii="Tahoma" w:hAnsi="Tahoma" w:cs="Tahoma"/>
          <w:i/>
          <w:sz w:val="20"/>
          <w:szCs w:val="20"/>
        </w:rPr>
        <w:t>Acceso al Trabajo</w:t>
      </w:r>
      <w:r w:rsidR="000F0C26">
        <w:rPr>
          <w:rFonts w:ascii="Tahoma" w:hAnsi="Tahoma" w:cs="Tahoma"/>
          <w:sz w:val="20"/>
          <w:szCs w:val="20"/>
        </w:rPr>
        <w:t>”</w:t>
      </w:r>
      <w:r w:rsidR="000475B1">
        <w:rPr>
          <w:rFonts w:ascii="Tahoma" w:hAnsi="Tahoma" w:cs="Tahoma"/>
          <w:sz w:val="20"/>
          <w:szCs w:val="20"/>
        </w:rPr>
        <w:t>, señal</w:t>
      </w:r>
      <w:r w:rsidR="00F01B9C">
        <w:rPr>
          <w:rFonts w:ascii="Tahoma" w:hAnsi="Tahoma" w:cs="Tahoma"/>
          <w:sz w:val="20"/>
          <w:szCs w:val="20"/>
        </w:rPr>
        <w:t>a</w:t>
      </w:r>
      <w:r w:rsidR="000F0C26">
        <w:rPr>
          <w:rFonts w:ascii="Tahoma" w:hAnsi="Tahoma" w:cs="Tahoma"/>
          <w:sz w:val="20"/>
          <w:szCs w:val="20"/>
        </w:rPr>
        <w:t xml:space="preserve"> que “</w:t>
      </w:r>
      <w:r w:rsidR="000F0C26" w:rsidRPr="000F0C26">
        <w:rPr>
          <w:rFonts w:ascii="Tahoma" w:hAnsi="Tahoma" w:cs="Tahoma"/>
          <w:i/>
          <w:sz w:val="20"/>
          <w:szCs w:val="20"/>
        </w:rPr>
        <w:t>se considerarán actos de discriminación el emplear en la selección de personal mecanismos que no estén adaptados a las condiciones de los aspirantes, el exigir requisitos adicionales a los establecidos para cualquier solicitante y el no emplear, por razón de su discapacidad, a un  trabajador idóneo</w:t>
      </w:r>
      <w:r w:rsidR="000F0C26">
        <w:rPr>
          <w:rFonts w:ascii="Tahoma" w:hAnsi="Tahoma" w:cs="Tahoma"/>
          <w:sz w:val="20"/>
          <w:szCs w:val="20"/>
        </w:rPr>
        <w:t>”</w:t>
      </w:r>
      <w:r w:rsidR="000F0C26" w:rsidRPr="000F0C26">
        <w:rPr>
          <w:rFonts w:ascii="Tahoma" w:hAnsi="Tahoma" w:cs="Tahoma"/>
          <w:sz w:val="20"/>
          <w:szCs w:val="20"/>
        </w:rPr>
        <w:t>.</w:t>
      </w:r>
      <w:r w:rsidR="00270437">
        <w:rPr>
          <w:rFonts w:ascii="Tahoma" w:hAnsi="Tahoma" w:cs="Tahoma"/>
          <w:sz w:val="20"/>
          <w:szCs w:val="20"/>
        </w:rPr>
        <w:t xml:space="preserve">  Asimismo, el artículo 31 que forma parte del capítulo “</w:t>
      </w:r>
      <w:r w:rsidR="00270437" w:rsidRPr="00270437">
        <w:rPr>
          <w:rFonts w:ascii="Tahoma" w:hAnsi="Tahoma" w:cs="Tahoma"/>
          <w:i/>
          <w:sz w:val="20"/>
          <w:szCs w:val="20"/>
        </w:rPr>
        <w:t>Acceso a los Servicios de Salud</w:t>
      </w:r>
      <w:r w:rsidR="00270437">
        <w:rPr>
          <w:rFonts w:ascii="Tahoma" w:hAnsi="Tahoma" w:cs="Tahoma"/>
          <w:sz w:val="20"/>
          <w:szCs w:val="20"/>
        </w:rPr>
        <w:t>” señala: “</w:t>
      </w:r>
      <w:r w:rsidR="00794CAF" w:rsidRPr="000E15F0">
        <w:rPr>
          <w:rFonts w:ascii="Tahoma" w:hAnsi="Tahoma" w:cs="Tahoma"/>
          <w:i/>
          <w:sz w:val="20"/>
          <w:szCs w:val="20"/>
        </w:rPr>
        <w:t>Los servicios de salud deberán ofrecerse, en igualdad de condiciones, a toda persona que los requiera.  Serán considerados como actos discriminatorios, en razón de la discapacidad, el negarse a prestarlos, proporcionarlos de inferior calidad o no prestarlos en el centro de salud que le corresponda</w:t>
      </w:r>
      <w:r w:rsidR="000E15F0">
        <w:rPr>
          <w:rFonts w:ascii="Tahoma" w:hAnsi="Tahoma" w:cs="Tahoma"/>
          <w:sz w:val="20"/>
          <w:szCs w:val="20"/>
        </w:rPr>
        <w:t>”</w:t>
      </w:r>
      <w:r w:rsidR="00794CAF" w:rsidRPr="00794CAF">
        <w:rPr>
          <w:rFonts w:ascii="Tahoma" w:hAnsi="Tahoma" w:cs="Tahoma"/>
          <w:sz w:val="20"/>
          <w:szCs w:val="20"/>
        </w:rPr>
        <w:t>.</w:t>
      </w:r>
      <w:r w:rsidR="00273FA6">
        <w:rPr>
          <w:rFonts w:ascii="Tahoma" w:hAnsi="Tahoma" w:cs="Tahoma"/>
          <w:sz w:val="20"/>
          <w:szCs w:val="20"/>
        </w:rPr>
        <w:t xml:space="preserve"> </w:t>
      </w:r>
    </w:p>
    <w:p w:rsidR="00A92162" w:rsidRDefault="00A92162" w:rsidP="00F16D3F">
      <w:pPr>
        <w:pStyle w:val="ListParagraph"/>
        <w:ind w:left="714"/>
        <w:contextualSpacing w:val="0"/>
        <w:jc w:val="both"/>
        <w:rPr>
          <w:rFonts w:ascii="Tahoma" w:hAnsi="Tahoma" w:cs="Tahoma"/>
          <w:sz w:val="20"/>
          <w:szCs w:val="20"/>
        </w:rPr>
      </w:pPr>
    </w:p>
    <w:p w:rsidR="00F16D3F" w:rsidRDefault="00273FA6" w:rsidP="00F16D3F">
      <w:pPr>
        <w:pStyle w:val="ListParagraph"/>
        <w:ind w:left="714"/>
        <w:contextualSpacing w:val="0"/>
        <w:jc w:val="both"/>
        <w:rPr>
          <w:rFonts w:ascii="Tahoma" w:hAnsi="Tahoma" w:cs="Tahoma"/>
          <w:sz w:val="20"/>
          <w:szCs w:val="20"/>
        </w:rPr>
      </w:pPr>
      <w:r>
        <w:rPr>
          <w:rFonts w:ascii="Tahoma" w:hAnsi="Tahoma" w:cs="Tahoma"/>
          <w:sz w:val="20"/>
          <w:szCs w:val="20"/>
        </w:rPr>
        <w:t>El</w:t>
      </w:r>
      <w:r w:rsidRPr="00273FA6">
        <w:rPr>
          <w:rFonts w:ascii="Tahoma" w:hAnsi="Tahoma" w:cs="Tahoma"/>
          <w:sz w:val="20"/>
          <w:szCs w:val="20"/>
        </w:rPr>
        <w:t xml:space="preserve"> artículo</w:t>
      </w:r>
      <w:r>
        <w:rPr>
          <w:rFonts w:ascii="Tahoma" w:hAnsi="Tahoma" w:cs="Tahoma"/>
          <w:sz w:val="20"/>
          <w:szCs w:val="20"/>
        </w:rPr>
        <w:t xml:space="preserve"> 55 establece que </w:t>
      </w:r>
      <w:r w:rsidR="00345F93">
        <w:rPr>
          <w:rFonts w:ascii="Tahoma" w:hAnsi="Tahoma" w:cs="Tahoma"/>
          <w:sz w:val="20"/>
          <w:szCs w:val="20"/>
        </w:rPr>
        <w:t>“</w:t>
      </w:r>
      <w:r w:rsidR="00345F93" w:rsidRPr="00345F93">
        <w:rPr>
          <w:rFonts w:ascii="Tahoma" w:hAnsi="Tahoma" w:cs="Tahoma"/>
          <w:i/>
          <w:sz w:val="20"/>
          <w:szCs w:val="20"/>
        </w:rPr>
        <w:t>se considerará acto discriminatorio que, en razón de  la discapacidad, se le niegue a una persona participar en  actividades culturales, deportivas y recreativas que promuevan  o realicen las instituciones públicas o privadas</w:t>
      </w:r>
      <w:r w:rsidR="00345F93">
        <w:rPr>
          <w:rFonts w:ascii="Tahoma" w:hAnsi="Tahoma" w:cs="Tahoma"/>
          <w:sz w:val="20"/>
          <w:szCs w:val="20"/>
        </w:rPr>
        <w:t>”</w:t>
      </w:r>
      <w:r w:rsidR="00345F93" w:rsidRPr="00345F93">
        <w:rPr>
          <w:rFonts w:ascii="Tahoma" w:hAnsi="Tahoma" w:cs="Tahoma"/>
          <w:sz w:val="20"/>
          <w:szCs w:val="20"/>
        </w:rPr>
        <w:t xml:space="preserve">. </w:t>
      </w:r>
      <w:r w:rsidR="000E15F0">
        <w:rPr>
          <w:rFonts w:ascii="Tahoma" w:hAnsi="Tahoma" w:cs="Tahoma"/>
          <w:sz w:val="20"/>
          <w:szCs w:val="20"/>
        </w:rPr>
        <w:t xml:space="preserve"> Finalmente, el</w:t>
      </w:r>
      <w:r w:rsidR="000E15F0" w:rsidRPr="000E15F0">
        <w:rPr>
          <w:rFonts w:ascii="Tahoma" w:hAnsi="Tahoma" w:cs="Tahoma"/>
          <w:sz w:val="20"/>
          <w:szCs w:val="20"/>
        </w:rPr>
        <w:t xml:space="preserve"> artículo</w:t>
      </w:r>
      <w:r w:rsidR="000E15F0">
        <w:rPr>
          <w:rFonts w:ascii="Tahoma" w:hAnsi="Tahoma" w:cs="Tahoma"/>
          <w:sz w:val="20"/>
          <w:szCs w:val="20"/>
        </w:rPr>
        <w:t xml:space="preserve"> 62 impone una sanción </w:t>
      </w:r>
      <w:r w:rsidR="00AC1032">
        <w:rPr>
          <w:rFonts w:ascii="Tahoma" w:hAnsi="Tahoma" w:cs="Tahoma"/>
          <w:sz w:val="20"/>
          <w:szCs w:val="20"/>
        </w:rPr>
        <w:t xml:space="preserve">a </w:t>
      </w:r>
      <w:r w:rsidR="000E15F0">
        <w:rPr>
          <w:rFonts w:ascii="Tahoma" w:hAnsi="Tahoma" w:cs="Tahoma"/>
          <w:sz w:val="20"/>
          <w:szCs w:val="20"/>
        </w:rPr>
        <w:t>aquellas personas que incurren en discriminación por motivo de discapacidad. Esta disposición señala: “</w:t>
      </w:r>
      <w:r w:rsidR="00345F93" w:rsidRPr="00F61BF5">
        <w:rPr>
          <w:rFonts w:ascii="Tahoma" w:hAnsi="Tahoma" w:cs="Tahoma"/>
          <w:i/>
          <w:sz w:val="20"/>
          <w:szCs w:val="20"/>
        </w:rPr>
        <w:t>Será sancionada con una multa igual a un salario base establecido en la Ley Nº 7337, de 5 de mayo de 1993, la persona física o jurídica que cometa cualquier tipo de discriminación determinada por distinción, exclusión o preferencias, por una discapacidad, que limite la igualdad de oportunidades, en cuanto a la accesibilidad o el trato en materia de trabajo, educación, salud, transporte u otros campos</w:t>
      </w:r>
      <w:r w:rsidR="00345F93">
        <w:rPr>
          <w:rFonts w:ascii="Tahoma" w:hAnsi="Tahoma" w:cs="Tahoma"/>
          <w:sz w:val="20"/>
          <w:szCs w:val="20"/>
        </w:rPr>
        <w:t>”.</w:t>
      </w:r>
      <w:r w:rsidR="000E15F0">
        <w:rPr>
          <w:rFonts w:ascii="Tahoma" w:hAnsi="Tahoma" w:cs="Tahoma"/>
          <w:sz w:val="20"/>
          <w:szCs w:val="20"/>
        </w:rPr>
        <w:t xml:space="preserve"> </w:t>
      </w:r>
      <w:r w:rsidR="00794CAF" w:rsidRPr="000E15F0">
        <w:rPr>
          <w:rFonts w:ascii="Tahoma" w:hAnsi="Tahoma" w:cs="Tahoma"/>
          <w:sz w:val="20"/>
          <w:szCs w:val="20"/>
        </w:rPr>
        <w:t xml:space="preserve"> </w:t>
      </w:r>
    </w:p>
    <w:p w:rsidR="00DB131D" w:rsidRDefault="00794CAF" w:rsidP="00F16D3F">
      <w:pPr>
        <w:pStyle w:val="ListParagraph"/>
        <w:ind w:left="714"/>
        <w:contextualSpacing w:val="0"/>
        <w:jc w:val="both"/>
        <w:rPr>
          <w:rFonts w:ascii="Tahoma" w:hAnsi="Tahoma" w:cs="Tahoma"/>
          <w:sz w:val="20"/>
          <w:szCs w:val="20"/>
        </w:rPr>
      </w:pPr>
      <w:r w:rsidRPr="008D6C61">
        <w:rPr>
          <w:rFonts w:ascii="Tahoma" w:hAnsi="Tahoma" w:cs="Tahoma"/>
          <w:sz w:val="20"/>
          <w:szCs w:val="20"/>
        </w:rPr>
        <w:lastRenderedPageBreak/>
        <w:t>No obstante lo anterior,</w:t>
      </w:r>
      <w:r w:rsidR="002C1DD5" w:rsidRPr="008D6C61">
        <w:rPr>
          <w:rFonts w:ascii="Tahoma" w:hAnsi="Tahoma" w:cs="Tahoma"/>
          <w:sz w:val="20"/>
          <w:szCs w:val="20"/>
        </w:rPr>
        <w:t xml:space="preserve"> ninguna norma de</w:t>
      </w:r>
      <w:r w:rsidRPr="008D6C61">
        <w:rPr>
          <w:rFonts w:ascii="Tahoma" w:hAnsi="Tahoma" w:cs="Tahoma"/>
          <w:sz w:val="20"/>
          <w:szCs w:val="20"/>
        </w:rPr>
        <w:t xml:space="preserve"> la Ley N° 7600</w:t>
      </w:r>
      <w:r w:rsidR="002C1DD5" w:rsidRPr="008D6C61">
        <w:rPr>
          <w:rFonts w:ascii="Tahoma" w:hAnsi="Tahoma" w:cs="Tahoma"/>
          <w:sz w:val="20"/>
          <w:szCs w:val="20"/>
        </w:rPr>
        <w:t xml:space="preserve">, </w:t>
      </w:r>
      <w:r w:rsidR="00AC1032" w:rsidRPr="008D6C61">
        <w:rPr>
          <w:rFonts w:ascii="Tahoma" w:hAnsi="Tahoma" w:cs="Tahoma"/>
          <w:sz w:val="20"/>
          <w:szCs w:val="20"/>
        </w:rPr>
        <w:t>ni de ninguna</w:t>
      </w:r>
      <w:r w:rsidR="002C1DD5" w:rsidRPr="008D6C61">
        <w:rPr>
          <w:rFonts w:ascii="Tahoma" w:hAnsi="Tahoma" w:cs="Tahoma"/>
          <w:sz w:val="20"/>
          <w:szCs w:val="20"/>
        </w:rPr>
        <w:t xml:space="preserve"> otra ley,</w:t>
      </w:r>
      <w:r w:rsidRPr="000E15F0">
        <w:rPr>
          <w:rFonts w:ascii="Tahoma" w:hAnsi="Tahoma" w:cs="Tahoma"/>
          <w:sz w:val="20"/>
          <w:szCs w:val="20"/>
        </w:rPr>
        <w:t xml:space="preserve"> </w:t>
      </w:r>
      <w:r w:rsidR="008D6C61" w:rsidRPr="000E15F0">
        <w:rPr>
          <w:rFonts w:ascii="Tahoma" w:hAnsi="Tahoma" w:cs="Tahoma"/>
          <w:sz w:val="20"/>
          <w:szCs w:val="20"/>
        </w:rPr>
        <w:t>prohíb</w:t>
      </w:r>
      <w:r w:rsidR="008D6C61">
        <w:rPr>
          <w:rFonts w:ascii="Tahoma" w:hAnsi="Tahoma" w:cs="Tahoma"/>
          <w:sz w:val="20"/>
          <w:szCs w:val="20"/>
        </w:rPr>
        <w:t>e</w:t>
      </w:r>
      <w:r w:rsidR="008D6C61" w:rsidRPr="000E15F0">
        <w:rPr>
          <w:rFonts w:ascii="Tahoma" w:hAnsi="Tahoma" w:cs="Tahoma"/>
          <w:sz w:val="20"/>
          <w:szCs w:val="20"/>
        </w:rPr>
        <w:t xml:space="preserve"> </w:t>
      </w:r>
      <w:r w:rsidRPr="000E15F0">
        <w:rPr>
          <w:rFonts w:ascii="Tahoma" w:hAnsi="Tahoma" w:cs="Tahoma"/>
          <w:sz w:val="20"/>
          <w:szCs w:val="20"/>
        </w:rPr>
        <w:t>expresamente la discriminación</w:t>
      </w:r>
      <w:r w:rsidR="00312A0C" w:rsidRPr="000E15F0">
        <w:rPr>
          <w:rFonts w:ascii="Tahoma" w:hAnsi="Tahoma" w:cs="Tahoma"/>
          <w:sz w:val="20"/>
          <w:szCs w:val="20"/>
        </w:rPr>
        <w:t xml:space="preserve"> por motivo de discapacidad</w:t>
      </w:r>
      <w:r w:rsidR="00252A50" w:rsidRPr="000E15F0">
        <w:rPr>
          <w:rFonts w:ascii="Tahoma" w:hAnsi="Tahoma" w:cs="Tahoma"/>
          <w:sz w:val="20"/>
          <w:szCs w:val="20"/>
        </w:rPr>
        <w:t>. Pareciera que esa Ley sobreentiende la prohibición de la discriminación.</w:t>
      </w:r>
      <w:r w:rsidRPr="000E15F0">
        <w:rPr>
          <w:rFonts w:ascii="Tahoma" w:hAnsi="Tahoma" w:cs="Tahoma"/>
          <w:sz w:val="20"/>
          <w:szCs w:val="20"/>
        </w:rPr>
        <w:t xml:space="preserve"> </w:t>
      </w:r>
      <w:r w:rsidR="00252A50" w:rsidRPr="000E15F0">
        <w:rPr>
          <w:rFonts w:ascii="Tahoma" w:hAnsi="Tahoma" w:cs="Tahoma"/>
          <w:sz w:val="20"/>
          <w:szCs w:val="20"/>
        </w:rPr>
        <w:t xml:space="preserve">Tampoco contiene una </w:t>
      </w:r>
      <w:r w:rsidRPr="000E15F0">
        <w:rPr>
          <w:rFonts w:ascii="Tahoma" w:hAnsi="Tahoma" w:cs="Tahoma"/>
          <w:sz w:val="20"/>
          <w:szCs w:val="20"/>
        </w:rPr>
        <w:t xml:space="preserve"> definición de </w:t>
      </w:r>
      <w:r w:rsidR="000E15F0" w:rsidRPr="000E15F0">
        <w:rPr>
          <w:rFonts w:ascii="Tahoma" w:hAnsi="Tahoma" w:cs="Tahoma"/>
          <w:sz w:val="20"/>
          <w:szCs w:val="20"/>
        </w:rPr>
        <w:t>discriminación por motivo de discapacidad</w:t>
      </w:r>
      <w:r w:rsidR="00312A0C" w:rsidRPr="000E15F0">
        <w:rPr>
          <w:rFonts w:ascii="Tahoma" w:hAnsi="Tahoma" w:cs="Tahoma"/>
          <w:sz w:val="20"/>
          <w:szCs w:val="20"/>
        </w:rPr>
        <w:t xml:space="preserve">. Lamentablemente, en el año 2014, se perdió la oportunidad de incluir </w:t>
      </w:r>
      <w:r w:rsidR="008D6C61">
        <w:rPr>
          <w:rFonts w:ascii="Tahoma" w:hAnsi="Tahoma" w:cs="Tahoma"/>
          <w:sz w:val="20"/>
          <w:szCs w:val="20"/>
        </w:rPr>
        <w:t>t</w:t>
      </w:r>
      <w:r w:rsidR="00312A0C" w:rsidRPr="000E15F0">
        <w:rPr>
          <w:rFonts w:ascii="Tahoma" w:hAnsi="Tahoma" w:cs="Tahoma"/>
          <w:sz w:val="20"/>
          <w:szCs w:val="20"/>
        </w:rPr>
        <w:t>a</w:t>
      </w:r>
      <w:r w:rsidR="008D6C61">
        <w:rPr>
          <w:rFonts w:ascii="Tahoma" w:hAnsi="Tahoma" w:cs="Tahoma"/>
          <w:sz w:val="20"/>
          <w:szCs w:val="20"/>
        </w:rPr>
        <w:t>l</w:t>
      </w:r>
      <w:r w:rsidR="00312A0C" w:rsidRPr="000E15F0">
        <w:rPr>
          <w:rFonts w:ascii="Tahoma" w:hAnsi="Tahoma" w:cs="Tahoma"/>
          <w:sz w:val="20"/>
          <w:szCs w:val="20"/>
        </w:rPr>
        <w:t xml:space="preserve"> definición toda vez que ese año se reformó la Ley</w:t>
      </w:r>
      <w:r w:rsidR="000C3BA9">
        <w:rPr>
          <w:rFonts w:ascii="Tahoma" w:hAnsi="Tahoma" w:cs="Tahoma"/>
          <w:sz w:val="20"/>
          <w:szCs w:val="20"/>
        </w:rPr>
        <w:t xml:space="preserve"> N°</w:t>
      </w:r>
      <w:r w:rsidR="00312A0C" w:rsidRPr="000E15F0">
        <w:rPr>
          <w:rFonts w:ascii="Tahoma" w:hAnsi="Tahoma" w:cs="Tahoma"/>
          <w:sz w:val="20"/>
          <w:szCs w:val="20"/>
        </w:rPr>
        <w:t xml:space="preserve"> 7600 para armonizar su concepto de discapacidad, con el de la Conven</w:t>
      </w:r>
      <w:r w:rsidR="008D6C61">
        <w:rPr>
          <w:rFonts w:ascii="Tahoma" w:hAnsi="Tahoma" w:cs="Tahoma"/>
          <w:sz w:val="20"/>
          <w:szCs w:val="20"/>
        </w:rPr>
        <w:t>ción Sobre los Derechos de las P</w:t>
      </w:r>
      <w:r w:rsidR="00312A0C" w:rsidRPr="000E15F0">
        <w:rPr>
          <w:rFonts w:ascii="Tahoma" w:hAnsi="Tahoma" w:cs="Tahoma"/>
          <w:sz w:val="20"/>
          <w:szCs w:val="20"/>
        </w:rPr>
        <w:t>ersonas con Discapacidad y se incorporó la definición de accesibilidad.</w:t>
      </w:r>
      <w:r w:rsidR="00345F93">
        <w:rPr>
          <w:rFonts w:ascii="Tahoma" w:hAnsi="Tahoma" w:cs="Tahoma"/>
          <w:sz w:val="20"/>
          <w:szCs w:val="20"/>
        </w:rPr>
        <w:t xml:space="preserve"> En esa ocasión se pudo</w:t>
      </w:r>
      <w:r w:rsidR="00B02739">
        <w:rPr>
          <w:rFonts w:ascii="Tahoma" w:hAnsi="Tahoma" w:cs="Tahoma"/>
          <w:sz w:val="20"/>
          <w:szCs w:val="20"/>
        </w:rPr>
        <w:t xml:space="preserve"> aprovechar para</w:t>
      </w:r>
      <w:r w:rsidR="00345F93">
        <w:rPr>
          <w:rFonts w:ascii="Tahoma" w:hAnsi="Tahoma" w:cs="Tahoma"/>
          <w:sz w:val="20"/>
          <w:szCs w:val="20"/>
        </w:rPr>
        <w:t xml:space="preserve"> </w:t>
      </w:r>
      <w:r w:rsidR="008D6C61">
        <w:rPr>
          <w:rFonts w:ascii="Tahoma" w:hAnsi="Tahoma" w:cs="Tahoma"/>
          <w:sz w:val="20"/>
          <w:szCs w:val="20"/>
        </w:rPr>
        <w:t>agregar</w:t>
      </w:r>
      <w:r w:rsidR="00345F93">
        <w:rPr>
          <w:rFonts w:ascii="Tahoma" w:hAnsi="Tahoma" w:cs="Tahoma"/>
          <w:sz w:val="20"/>
          <w:szCs w:val="20"/>
        </w:rPr>
        <w:t xml:space="preserve"> la definición de</w:t>
      </w:r>
      <w:r w:rsidR="008D6C61">
        <w:rPr>
          <w:rFonts w:ascii="Tahoma" w:hAnsi="Tahoma" w:cs="Tahoma"/>
          <w:sz w:val="20"/>
          <w:szCs w:val="20"/>
        </w:rPr>
        <w:t xml:space="preserve"> </w:t>
      </w:r>
      <w:r w:rsidR="008D6C61" w:rsidRPr="008D6C61">
        <w:rPr>
          <w:rFonts w:ascii="Tahoma" w:hAnsi="Tahoma" w:cs="Tahoma"/>
          <w:sz w:val="20"/>
          <w:szCs w:val="20"/>
        </w:rPr>
        <w:t>discriminación</w:t>
      </w:r>
      <w:r w:rsidR="00345F93">
        <w:rPr>
          <w:rFonts w:ascii="Tahoma" w:hAnsi="Tahoma" w:cs="Tahoma"/>
          <w:sz w:val="20"/>
          <w:szCs w:val="20"/>
        </w:rPr>
        <w:t xml:space="preserve"> por motivo de </w:t>
      </w:r>
      <w:r w:rsidR="00345F93" w:rsidRPr="00345F93">
        <w:rPr>
          <w:rFonts w:ascii="Tahoma" w:hAnsi="Tahoma" w:cs="Tahoma"/>
          <w:sz w:val="20"/>
          <w:szCs w:val="20"/>
        </w:rPr>
        <w:t>discapacidad</w:t>
      </w:r>
      <w:r w:rsidR="00B02739">
        <w:rPr>
          <w:rFonts w:ascii="Tahoma" w:hAnsi="Tahoma" w:cs="Tahoma"/>
          <w:sz w:val="20"/>
          <w:szCs w:val="20"/>
        </w:rPr>
        <w:t>; sin embargo, no se hizo</w:t>
      </w:r>
      <w:r w:rsidR="00345F93">
        <w:rPr>
          <w:rFonts w:ascii="Tahoma" w:hAnsi="Tahoma" w:cs="Tahoma"/>
          <w:sz w:val="20"/>
          <w:szCs w:val="20"/>
        </w:rPr>
        <w:t xml:space="preserve">. No se omite mencionar que al incorporar la </w:t>
      </w:r>
      <w:r w:rsidR="00345F93" w:rsidRPr="00345F93">
        <w:rPr>
          <w:rFonts w:ascii="Tahoma" w:hAnsi="Tahoma" w:cs="Tahoma"/>
          <w:sz w:val="20"/>
          <w:szCs w:val="20"/>
        </w:rPr>
        <w:t xml:space="preserve">Convención Sobre los </w:t>
      </w:r>
      <w:r w:rsidR="008D6C61">
        <w:rPr>
          <w:rFonts w:ascii="Tahoma" w:hAnsi="Tahoma" w:cs="Tahoma"/>
          <w:sz w:val="20"/>
          <w:szCs w:val="20"/>
        </w:rPr>
        <w:t>Derechos de las P</w:t>
      </w:r>
      <w:r w:rsidR="00345F93" w:rsidRPr="00345F93">
        <w:rPr>
          <w:rFonts w:ascii="Tahoma" w:hAnsi="Tahoma" w:cs="Tahoma"/>
          <w:sz w:val="20"/>
          <w:szCs w:val="20"/>
        </w:rPr>
        <w:t>ersonas con Discapacidad</w:t>
      </w:r>
      <w:r w:rsidR="00345F93">
        <w:rPr>
          <w:rFonts w:ascii="Tahoma" w:hAnsi="Tahoma" w:cs="Tahoma"/>
          <w:sz w:val="20"/>
          <w:szCs w:val="20"/>
        </w:rPr>
        <w:t xml:space="preserve"> al Ordenamiento Jurídico Costarricense, las disposiciones de ese tratado internacional son de plena aplicación</w:t>
      </w:r>
      <w:r w:rsidR="00B02739">
        <w:rPr>
          <w:rFonts w:ascii="Tahoma" w:hAnsi="Tahoma" w:cs="Tahoma"/>
          <w:sz w:val="20"/>
          <w:szCs w:val="20"/>
        </w:rPr>
        <w:t xml:space="preserve"> y por tanto, la prohibición de la </w:t>
      </w:r>
      <w:r w:rsidR="00B02739" w:rsidRPr="00B02739">
        <w:rPr>
          <w:rFonts w:ascii="Tahoma" w:hAnsi="Tahoma" w:cs="Tahoma"/>
          <w:sz w:val="20"/>
          <w:szCs w:val="20"/>
        </w:rPr>
        <w:t>discriminación</w:t>
      </w:r>
      <w:r w:rsidR="00B02739">
        <w:rPr>
          <w:rFonts w:ascii="Tahoma" w:hAnsi="Tahoma" w:cs="Tahoma"/>
          <w:sz w:val="20"/>
          <w:szCs w:val="20"/>
        </w:rPr>
        <w:t xml:space="preserve"> por motivo de </w:t>
      </w:r>
      <w:r w:rsidR="00B02739" w:rsidRPr="00B02739">
        <w:rPr>
          <w:rFonts w:ascii="Tahoma" w:hAnsi="Tahoma" w:cs="Tahoma"/>
          <w:sz w:val="20"/>
          <w:szCs w:val="20"/>
        </w:rPr>
        <w:t>discapacidad</w:t>
      </w:r>
      <w:r w:rsidR="00B02739">
        <w:rPr>
          <w:rFonts w:ascii="Tahoma" w:hAnsi="Tahoma" w:cs="Tahoma"/>
          <w:sz w:val="20"/>
          <w:szCs w:val="20"/>
        </w:rPr>
        <w:t xml:space="preserve"> contenida en el inciso 2) del</w:t>
      </w:r>
      <w:r w:rsidR="00B02739" w:rsidRPr="00B02739">
        <w:rPr>
          <w:rFonts w:ascii="Tahoma" w:hAnsi="Tahoma" w:cs="Tahoma"/>
          <w:sz w:val="20"/>
          <w:szCs w:val="20"/>
        </w:rPr>
        <w:t xml:space="preserve"> artículo</w:t>
      </w:r>
      <w:r w:rsidR="00B02739">
        <w:rPr>
          <w:rFonts w:ascii="Tahoma" w:hAnsi="Tahoma" w:cs="Tahoma"/>
          <w:sz w:val="20"/>
          <w:szCs w:val="20"/>
        </w:rPr>
        <w:t xml:space="preserve"> 5</w:t>
      </w:r>
      <w:r w:rsidR="00A579FF">
        <w:rPr>
          <w:rFonts w:ascii="Tahoma" w:hAnsi="Tahoma" w:cs="Tahoma"/>
          <w:sz w:val="20"/>
          <w:szCs w:val="20"/>
        </w:rPr>
        <w:t>,</w:t>
      </w:r>
      <w:r w:rsidR="00B02739">
        <w:rPr>
          <w:rFonts w:ascii="Tahoma" w:hAnsi="Tahoma" w:cs="Tahoma"/>
          <w:sz w:val="20"/>
          <w:szCs w:val="20"/>
        </w:rPr>
        <w:t xml:space="preserve"> es vigente en Costa Rica.</w:t>
      </w:r>
    </w:p>
    <w:p w:rsidR="008941AC" w:rsidRPr="008941AC" w:rsidRDefault="00A579FF" w:rsidP="00F16D3F">
      <w:pPr>
        <w:pStyle w:val="ListParagraph"/>
        <w:ind w:left="714"/>
        <w:contextualSpacing w:val="0"/>
        <w:jc w:val="both"/>
        <w:rPr>
          <w:rFonts w:ascii="Tahoma" w:hAnsi="Tahoma" w:cs="Tahoma"/>
          <w:sz w:val="20"/>
          <w:szCs w:val="20"/>
          <w:u w:val="single"/>
        </w:rPr>
      </w:pPr>
      <w:r>
        <w:rPr>
          <w:rFonts w:ascii="Tahoma" w:hAnsi="Tahoma" w:cs="Tahoma"/>
          <w:sz w:val="20"/>
          <w:szCs w:val="20"/>
        </w:rPr>
        <w:t>A</w:t>
      </w:r>
      <w:r w:rsidR="008941AC">
        <w:rPr>
          <w:rFonts w:ascii="Tahoma" w:hAnsi="Tahoma" w:cs="Tahoma"/>
          <w:sz w:val="20"/>
          <w:szCs w:val="20"/>
        </w:rPr>
        <w:t>ctualmente</w:t>
      </w:r>
      <w:r>
        <w:rPr>
          <w:rFonts w:ascii="Tahoma" w:hAnsi="Tahoma" w:cs="Tahoma"/>
          <w:sz w:val="20"/>
          <w:szCs w:val="20"/>
        </w:rPr>
        <w:t>,</w:t>
      </w:r>
      <w:r w:rsidR="0095212A">
        <w:rPr>
          <w:rFonts w:ascii="Tahoma" w:hAnsi="Tahoma" w:cs="Tahoma"/>
          <w:sz w:val="20"/>
          <w:szCs w:val="20"/>
        </w:rPr>
        <w:t xml:space="preserve"> la Defensoría de los Habitantes conjuntamente con</w:t>
      </w:r>
      <w:r w:rsidR="008941AC">
        <w:rPr>
          <w:rFonts w:ascii="Tahoma" w:hAnsi="Tahoma" w:cs="Tahoma"/>
          <w:sz w:val="20"/>
          <w:szCs w:val="20"/>
        </w:rPr>
        <w:t xml:space="preserve"> la Asamblea L</w:t>
      </w:r>
      <w:r w:rsidR="0095212A">
        <w:rPr>
          <w:rFonts w:ascii="Tahoma" w:hAnsi="Tahoma" w:cs="Tahoma"/>
          <w:sz w:val="20"/>
          <w:szCs w:val="20"/>
        </w:rPr>
        <w:t xml:space="preserve">egislativa, se encuentran trabajando </w:t>
      </w:r>
      <w:r w:rsidR="009F1CF4">
        <w:rPr>
          <w:rFonts w:ascii="Tahoma" w:hAnsi="Tahoma" w:cs="Tahoma"/>
          <w:sz w:val="20"/>
          <w:szCs w:val="20"/>
        </w:rPr>
        <w:t>en un ante proye</w:t>
      </w:r>
      <w:r w:rsidR="002C1DD5">
        <w:rPr>
          <w:rFonts w:ascii="Tahoma" w:hAnsi="Tahoma" w:cs="Tahoma"/>
          <w:sz w:val="20"/>
          <w:szCs w:val="20"/>
        </w:rPr>
        <w:t xml:space="preserve">cto de ley que contemplaría la prohibición </w:t>
      </w:r>
      <w:r w:rsidR="009F1CF4">
        <w:rPr>
          <w:rFonts w:ascii="Tahoma" w:hAnsi="Tahoma" w:cs="Tahoma"/>
          <w:sz w:val="20"/>
          <w:szCs w:val="20"/>
        </w:rPr>
        <w:t xml:space="preserve"> de</w:t>
      </w:r>
      <w:r w:rsidR="002C1DD5">
        <w:rPr>
          <w:rFonts w:ascii="Tahoma" w:hAnsi="Tahoma" w:cs="Tahoma"/>
          <w:sz w:val="20"/>
          <w:szCs w:val="20"/>
        </w:rPr>
        <w:t xml:space="preserve"> la</w:t>
      </w:r>
      <w:r w:rsidR="009F1CF4">
        <w:rPr>
          <w:rFonts w:ascii="Tahoma" w:hAnsi="Tahoma" w:cs="Tahoma"/>
          <w:sz w:val="20"/>
          <w:szCs w:val="20"/>
        </w:rPr>
        <w:t xml:space="preserve"> discriminación</w:t>
      </w:r>
      <w:r w:rsidR="002C1DD5" w:rsidRPr="002C1DD5">
        <w:rPr>
          <w:rFonts w:ascii="Tahoma" w:hAnsi="Tahoma" w:cs="Tahoma"/>
          <w:sz w:val="20"/>
          <w:szCs w:val="20"/>
        </w:rPr>
        <w:t xml:space="preserve"> </w:t>
      </w:r>
      <w:r>
        <w:rPr>
          <w:rFonts w:ascii="Tahoma" w:hAnsi="Tahoma" w:cs="Tahoma"/>
          <w:sz w:val="20"/>
          <w:szCs w:val="20"/>
        </w:rPr>
        <w:t>por di</w:t>
      </w:r>
      <w:r w:rsidR="00B5389D">
        <w:rPr>
          <w:rFonts w:ascii="Tahoma" w:hAnsi="Tahoma" w:cs="Tahoma"/>
          <w:sz w:val="20"/>
          <w:szCs w:val="20"/>
        </w:rPr>
        <w:t>ferentes</w:t>
      </w:r>
      <w:r w:rsidR="002C1DD5">
        <w:rPr>
          <w:rFonts w:ascii="Tahoma" w:hAnsi="Tahoma" w:cs="Tahoma"/>
          <w:sz w:val="20"/>
          <w:szCs w:val="20"/>
        </w:rPr>
        <w:t xml:space="preserve"> motivo</w:t>
      </w:r>
      <w:r>
        <w:rPr>
          <w:rFonts w:ascii="Tahoma" w:hAnsi="Tahoma" w:cs="Tahoma"/>
          <w:sz w:val="20"/>
          <w:szCs w:val="20"/>
        </w:rPr>
        <w:t>s</w:t>
      </w:r>
      <w:r w:rsidR="00BA116D">
        <w:rPr>
          <w:rFonts w:ascii="Tahoma" w:hAnsi="Tahoma" w:cs="Tahoma"/>
          <w:sz w:val="20"/>
          <w:szCs w:val="20"/>
        </w:rPr>
        <w:t>,</w:t>
      </w:r>
      <w:r>
        <w:rPr>
          <w:rFonts w:ascii="Tahoma" w:hAnsi="Tahoma" w:cs="Tahoma"/>
          <w:sz w:val="20"/>
          <w:szCs w:val="20"/>
        </w:rPr>
        <w:t xml:space="preserve"> entre los cuales se encuentra el de discapacidad</w:t>
      </w:r>
      <w:r w:rsidR="009F1CF4">
        <w:rPr>
          <w:rFonts w:ascii="Tahoma" w:hAnsi="Tahoma" w:cs="Tahoma"/>
          <w:sz w:val="20"/>
          <w:szCs w:val="20"/>
        </w:rPr>
        <w:t>.</w:t>
      </w:r>
    </w:p>
    <w:p w:rsidR="00383380" w:rsidRPr="004235C4" w:rsidRDefault="00383380" w:rsidP="007E32C6">
      <w:pPr>
        <w:pStyle w:val="ListParagraph"/>
        <w:numPr>
          <w:ilvl w:val="0"/>
          <w:numId w:val="1"/>
        </w:numPr>
        <w:contextualSpacing w:val="0"/>
        <w:jc w:val="both"/>
        <w:rPr>
          <w:rFonts w:ascii="Tahoma" w:hAnsi="Tahoma" w:cs="Tahoma"/>
          <w:sz w:val="20"/>
          <w:szCs w:val="20"/>
          <w:u w:val="single"/>
        </w:rPr>
      </w:pPr>
      <w:r>
        <w:rPr>
          <w:rFonts w:ascii="Tahoma" w:hAnsi="Tahoma" w:cs="Tahoma"/>
          <w:sz w:val="20"/>
          <w:szCs w:val="20"/>
          <w:u w:val="single"/>
        </w:rPr>
        <w:t>Existencia de cualquier mecanismo presupuestario para</w:t>
      </w:r>
      <w:r w:rsidR="00EC3BDE">
        <w:rPr>
          <w:rFonts w:ascii="Tahoma" w:hAnsi="Tahoma" w:cs="Tahoma"/>
          <w:sz w:val="20"/>
          <w:szCs w:val="20"/>
          <w:u w:val="single"/>
        </w:rPr>
        <w:t xml:space="preserve"> la</w:t>
      </w:r>
      <w:r>
        <w:rPr>
          <w:rFonts w:ascii="Tahoma" w:hAnsi="Tahoma" w:cs="Tahoma"/>
          <w:sz w:val="20"/>
          <w:szCs w:val="20"/>
          <w:u w:val="single"/>
        </w:rPr>
        <w:t xml:space="preserve"> realización de ajustes razonables</w:t>
      </w:r>
      <w:r>
        <w:rPr>
          <w:rFonts w:ascii="Tahoma" w:hAnsi="Tahoma" w:cs="Tahoma"/>
          <w:sz w:val="20"/>
          <w:szCs w:val="20"/>
        </w:rPr>
        <w:t xml:space="preserve"> El artículo 4 de la</w:t>
      </w:r>
      <w:r w:rsidR="008D32F3">
        <w:rPr>
          <w:rFonts w:ascii="Tahoma" w:hAnsi="Tahoma" w:cs="Tahoma"/>
          <w:sz w:val="20"/>
          <w:szCs w:val="20"/>
        </w:rPr>
        <w:t xml:space="preserve"> Política Nacional en Discapacidad</w:t>
      </w:r>
      <w:r>
        <w:rPr>
          <w:rFonts w:ascii="Tahoma" w:hAnsi="Tahoma" w:cs="Tahoma"/>
          <w:sz w:val="20"/>
          <w:szCs w:val="20"/>
        </w:rPr>
        <w:t xml:space="preserve"> </w:t>
      </w:r>
      <w:r w:rsidR="008D32F3">
        <w:rPr>
          <w:rFonts w:ascii="Tahoma" w:hAnsi="Tahoma" w:cs="Tahoma"/>
          <w:sz w:val="20"/>
          <w:szCs w:val="20"/>
        </w:rPr>
        <w:t>(</w:t>
      </w:r>
      <w:r>
        <w:rPr>
          <w:rFonts w:ascii="Tahoma" w:hAnsi="Tahoma" w:cs="Tahoma"/>
          <w:sz w:val="20"/>
          <w:szCs w:val="20"/>
        </w:rPr>
        <w:t>PONADIS</w:t>
      </w:r>
      <w:r w:rsidR="008D32F3">
        <w:rPr>
          <w:rFonts w:ascii="Tahoma" w:hAnsi="Tahoma" w:cs="Tahoma"/>
          <w:sz w:val="20"/>
          <w:szCs w:val="20"/>
        </w:rPr>
        <w:t>)</w:t>
      </w:r>
      <w:r>
        <w:rPr>
          <w:rFonts w:ascii="Tahoma" w:hAnsi="Tahoma" w:cs="Tahoma"/>
          <w:sz w:val="20"/>
          <w:szCs w:val="20"/>
        </w:rPr>
        <w:t xml:space="preserve"> dispone que “</w:t>
      </w:r>
      <w:r w:rsidR="007E32C6" w:rsidRPr="007E32C6">
        <w:rPr>
          <w:rFonts w:ascii="Tahoma" w:hAnsi="Tahoma" w:cs="Tahoma"/>
          <w:i/>
          <w:sz w:val="20"/>
          <w:szCs w:val="20"/>
        </w:rPr>
        <w:t xml:space="preserve">las dependencias del Sector Público </w:t>
      </w:r>
      <w:r w:rsidR="007E32C6" w:rsidRPr="007E32C6">
        <w:rPr>
          <w:rFonts w:ascii="Tahoma" w:hAnsi="Tahoma" w:cs="Tahoma"/>
          <w:b/>
          <w:i/>
          <w:sz w:val="20"/>
          <w:szCs w:val="20"/>
        </w:rPr>
        <w:t xml:space="preserve">podrán </w:t>
      </w:r>
      <w:r w:rsidR="007E32C6" w:rsidRPr="007E32C6">
        <w:rPr>
          <w:rFonts w:ascii="Tahoma" w:hAnsi="Tahoma" w:cs="Tahoma"/>
          <w:i/>
          <w:sz w:val="20"/>
          <w:szCs w:val="20"/>
        </w:rPr>
        <w:t>hacer los  ajustes razonables (modificaciones y adaptaciones necesarias) que se requieran en cada caso particular para garantizar el ejercicio de los derechos a las personas con discapacidad. De la misma forma podrán aplicar los principios y fundamentos del desarrollo inclusivo con base comunitaria</w:t>
      </w:r>
      <w:r w:rsidR="007E32C6">
        <w:rPr>
          <w:rFonts w:ascii="Tahoma" w:hAnsi="Tahoma" w:cs="Tahoma"/>
          <w:sz w:val="20"/>
          <w:szCs w:val="20"/>
        </w:rPr>
        <w:t>”</w:t>
      </w:r>
      <w:r w:rsidR="007E32C6" w:rsidRPr="007E32C6">
        <w:rPr>
          <w:rFonts w:ascii="Tahoma" w:hAnsi="Tahoma" w:cs="Tahoma"/>
          <w:sz w:val="20"/>
          <w:szCs w:val="20"/>
        </w:rPr>
        <w:t>.</w:t>
      </w:r>
      <w:r w:rsidR="007E32C6">
        <w:rPr>
          <w:rFonts w:ascii="Tahoma" w:hAnsi="Tahoma" w:cs="Tahoma"/>
          <w:sz w:val="20"/>
          <w:szCs w:val="20"/>
        </w:rPr>
        <w:t xml:space="preserve"> Lamentablemente, esta norma de la PONADIS no establece en forma imperativa que </w:t>
      </w:r>
      <w:r w:rsidR="004235C4">
        <w:rPr>
          <w:rFonts w:ascii="Tahoma" w:hAnsi="Tahoma" w:cs="Tahoma"/>
          <w:sz w:val="20"/>
          <w:szCs w:val="20"/>
        </w:rPr>
        <w:t>las dependencias</w:t>
      </w:r>
      <w:r w:rsidR="00EC3BDE">
        <w:rPr>
          <w:rFonts w:ascii="Tahoma" w:hAnsi="Tahoma" w:cs="Tahoma"/>
          <w:sz w:val="20"/>
          <w:szCs w:val="20"/>
        </w:rPr>
        <w:t xml:space="preserve"> públicas están en</w:t>
      </w:r>
      <w:r w:rsidR="007E32C6">
        <w:rPr>
          <w:rFonts w:ascii="Tahoma" w:hAnsi="Tahoma" w:cs="Tahoma"/>
          <w:sz w:val="20"/>
          <w:szCs w:val="20"/>
        </w:rPr>
        <w:t xml:space="preserve"> la obligación de </w:t>
      </w:r>
      <w:r w:rsidR="00EC3BDE">
        <w:rPr>
          <w:rFonts w:ascii="Tahoma" w:hAnsi="Tahoma" w:cs="Tahoma"/>
          <w:sz w:val="20"/>
          <w:szCs w:val="20"/>
        </w:rPr>
        <w:t>realizar</w:t>
      </w:r>
      <w:r w:rsidR="007E32C6">
        <w:rPr>
          <w:rFonts w:ascii="Tahoma" w:hAnsi="Tahoma" w:cs="Tahoma"/>
          <w:sz w:val="20"/>
          <w:szCs w:val="20"/>
        </w:rPr>
        <w:t xml:space="preserve"> ajustes razonables,</w:t>
      </w:r>
      <w:r w:rsidR="00EC3BDE">
        <w:rPr>
          <w:rFonts w:ascii="Tahoma" w:hAnsi="Tahoma" w:cs="Tahoma"/>
          <w:sz w:val="20"/>
          <w:szCs w:val="20"/>
        </w:rPr>
        <w:t xml:space="preserve"> porque el artículo mencionado utiliza como verbo “podrán”</w:t>
      </w:r>
      <w:r w:rsidR="008D32F3">
        <w:rPr>
          <w:rFonts w:ascii="Tahoma" w:hAnsi="Tahoma" w:cs="Tahoma"/>
          <w:sz w:val="20"/>
          <w:szCs w:val="20"/>
        </w:rPr>
        <w:t xml:space="preserve"> lo que deja a la discrecionalidad de las mimas, si ejecuta o no dichos cambios.</w:t>
      </w:r>
      <w:r w:rsidR="007E32C6">
        <w:rPr>
          <w:rFonts w:ascii="Tahoma" w:hAnsi="Tahoma" w:cs="Tahoma"/>
          <w:sz w:val="20"/>
          <w:szCs w:val="20"/>
        </w:rPr>
        <w:t xml:space="preserve"> </w:t>
      </w:r>
    </w:p>
    <w:p w:rsidR="004235C4" w:rsidRDefault="004235C4" w:rsidP="00FD087C">
      <w:pPr>
        <w:pStyle w:val="ListParagraph"/>
        <w:numPr>
          <w:ilvl w:val="0"/>
          <w:numId w:val="1"/>
        </w:numPr>
        <w:contextualSpacing w:val="0"/>
        <w:jc w:val="both"/>
        <w:rPr>
          <w:rFonts w:ascii="Tahoma" w:hAnsi="Tahoma" w:cs="Tahoma"/>
          <w:sz w:val="20"/>
          <w:szCs w:val="20"/>
          <w:u w:val="single"/>
        </w:rPr>
      </w:pPr>
      <w:r>
        <w:rPr>
          <w:rFonts w:ascii="Tahoma" w:hAnsi="Tahoma" w:cs="Tahoma"/>
          <w:sz w:val="20"/>
          <w:szCs w:val="20"/>
          <w:u w:val="single"/>
        </w:rPr>
        <w:t xml:space="preserve">Si la denegación de ajustes razonables constituye </w:t>
      </w:r>
      <w:r w:rsidRPr="004235C4">
        <w:rPr>
          <w:rFonts w:ascii="Tahoma" w:hAnsi="Tahoma" w:cs="Tahoma"/>
          <w:sz w:val="20"/>
          <w:szCs w:val="20"/>
          <w:u w:val="single"/>
        </w:rPr>
        <w:t>discriminación</w:t>
      </w:r>
      <w:r w:rsidR="00362F11">
        <w:rPr>
          <w:rFonts w:ascii="Tahoma" w:hAnsi="Tahoma" w:cs="Tahoma"/>
          <w:sz w:val="20"/>
          <w:szCs w:val="20"/>
        </w:rPr>
        <w:t xml:space="preserve"> Salvo el</w:t>
      </w:r>
      <w:r w:rsidR="00362F11" w:rsidRPr="00362F11">
        <w:rPr>
          <w:rFonts w:ascii="Tahoma" w:hAnsi="Tahoma" w:cs="Tahoma"/>
          <w:sz w:val="20"/>
          <w:szCs w:val="20"/>
        </w:rPr>
        <w:t xml:space="preserve"> artículo</w:t>
      </w:r>
      <w:r w:rsidR="00362F11">
        <w:rPr>
          <w:rFonts w:ascii="Tahoma" w:hAnsi="Tahoma" w:cs="Tahoma"/>
          <w:sz w:val="20"/>
          <w:szCs w:val="20"/>
        </w:rPr>
        <w:t xml:space="preserve"> 4</w:t>
      </w:r>
      <w:r w:rsidR="00FD087C">
        <w:rPr>
          <w:rFonts w:ascii="Tahoma" w:hAnsi="Tahoma" w:cs="Tahoma"/>
          <w:sz w:val="20"/>
          <w:szCs w:val="20"/>
        </w:rPr>
        <w:t xml:space="preserve">  de la PONADIS</w:t>
      </w:r>
      <w:r w:rsidR="00362F11" w:rsidRPr="00FD087C">
        <w:rPr>
          <w:rFonts w:ascii="Tahoma" w:hAnsi="Tahoma" w:cs="Tahoma"/>
          <w:sz w:val="20"/>
          <w:szCs w:val="20"/>
        </w:rPr>
        <w:t xml:space="preserve"> que se mencionó en el párrafo anterior, la Legislación </w:t>
      </w:r>
      <w:r w:rsidR="004B5578">
        <w:rPr>
          <w:rFonts w:ascii="Tahoma" w:hAnsi="Tahoma" w:cs="Tahoma"/>
          <w:sz w:val="20"/>
          <w:szCs w:val="20"/>
        </w:rPr>
        <w:t>Ordinaria</w:t>
      </w:r>
      <w:r w:rsidR="00362F11" w:rsidRPr="00FD087C">
        <w:rPr>
          <w:rFonts w:ascii="Tahoma" w:hAnsi="Tahoma" w:cs="Tahoma"/>
          <w:sz w:val="20"/>
          <w:szCs w:val="20"/>
        </w:rPr>
        <w:t xml:space="preserve"> no se refiere al tema de los ajustes razonables</w:t>
      </w:r>
      <w:r w:rsidR="004B5578">
        <w:rPr>
          <w:rFonts w:ascii="Tahoma" w:hAnsi="Tahoma" w:cs="Tahoma"/>
          <w:sz w:val="20"/>
          <w:szCs w:val="20"/>
        </w:rPr>
        <w:t>.</w:t>
      </w:r>
      <w:r w:rsidR="00362F11" w:rsidRPr="00FD087C">
        <w:rPr>
          <w:rFonts w:ascii="Tahoma" w:hAnsi="Tahoma" w:cs="Tahoma"/>
          <w:sz w:val="20"/>
          <w:szCs w:val="20"/>
        </w:rPr>
        <w:t xml:space="preserve"> </w:t>
      </w:r>
      <w:r w:rsidR="008D32F3">
        <w:rPr>
          <w:rFonts w:ascii="Tahoma" w:hAnsi="Tahoma" w:cs="Tahoma"/>
          <w:sz w:val="20"/>
          <w:szCs w:val="20"/>
        </w:rPr>
        <w:t>Se reitera que al estar ratificada la Convención Sobre los Derechos de las Personas con Discapacidad por el Estado Costarricense</w:t>
      </w:r>
      <w:r w:rsidR="004B5578">
        <w:rPr>
          <w:rFonts w:ascii="Tahoma" w:hAnsi="Tahoma" w:cs="Tahoma"/>
          <w:sz w:val="20"/>
          <w:szCs w:val="20"/>
        </w:rPr>
        <w:t>, la disposición de está que establece que la denegación de ajustes razonabl</w:t>
      </w:r>
      <w:r w:rsidR="002158D7">
        <w:rPr>
          <w:rFonts w:ascii="Tahoma" w:hAnsi="Tahoma" w:cs="Tahoma"/>
          <w:sz w:val="20"/>
          <w:szCs w:val="20"/>
        </w:rPr>
        <w:t xml:space="preserve">es como discriminación, es vigente en Costa Rica. </w:t>
      </w:r>
      <w:r w:rsidR="008D32F3">
        <w:rPr>
          <w:rFonts w:ascii="Tahoma" w:hAnsi="Tahoma" w:cs="Tahoma"/>
          <w:sz w:val="20"/>
          <w:szCs w:val="20"/>
        </w:rPr>
        <w:t xml:space="preserve"> </w:t>
      </w:r>
    </w:p>
    <w:p w:rsidR="00A832D5" w:rsidRPr="003202E5" w:rsidRDefault="00FD087C" w:rsidP="007835A2">
      <w:pPr>
        <w:pStyle w:val="ListParagraph"/>
        <w:numPr>
          <w:ilvl w:val="0"/>
          <w:numId w:val="1"/>
        </w:numPr>
        <w:contextualSpacing w:val="0"/>
        <w:jc w:val="both"/>
        <w:rPr>
          <w:rFonts w:ascii="Tahoma" w:hAnsi="Tahoma" w:cs="Tahoma"/>
          <w:sz w:val="20"/>
          <w:szCs w:val="20"/>
          <w:u w:val="single"/>
        </w:rPr>
      </w:pPr>
      <w:r w:rsidRPr="00370548">
        <w:rPr>
          <w:rFonts w:ascii="Tahoma" w:hAnsi="Tahoma" w:cs="Tahoma"/>
          <w:sz w:val="20"/>
          <w:szCs w:val="20"/>
          <w:u w:val="single"/>
        </w:rPr>
        <w:t>La</w:t>
      </w:r>
      <w:r w:rsidR="00CD684C" w:rsidRPr="00370548">
        <w:rPr>
          <w:rFonts w:ascii="Tahoma" w:hAnsi="Tahoma" w:cs="Tahoma"/>
          <w:sz w:val="20"/>
          <w:szCs w:val="20"/>
          <w:u w:val="single"/>
        </w:rPr>
        <w:t xml:space="preserve"> existencia de recursos legales, administrativos o de otro tipo efectivo, disponible</w:t>
      </w:r>
      <w:r w:rsidR="000C6B37" w:rsidRPr="00370548">
        <w:rPr>
          <w:rFonts w:ascii="Tahoma" w:hAnsi="Tahoma" w:cs="Tahoma"/>
          <w:sz w:val="20"/>
          <w:szCs w:val="20"/>
          <w:u w:val="single"/>
        </w:rPr>
        <w:t>s</w:t>
      </w:r>
      <w:r w:rsidR="00CD684C" w:rsidRPr="00370548">
        <w:rPr>
          <w:rFonts w:ascii="Tahoma" w:hAnsi="Tahoma" w:cs="Tahoma"/>
          <w:sz w:val="20"/>
          <w:szCs w:val="20"/>
          <w:u w:val="single"/>
        </w:rPr>
        <w:t xml:space="preserve"> para</w:t>
      </w:r>
      <w:r w:rsidR="00CD684C" w:rsidRPr="003202E5">
        <w:rPr>
          <w:rFonts w:ascii="Tahoma" w:hAnsi="Tahoma" w:cs="Tahoma"/>
          <w:sz w:val="20"/>
          <w:szCs w:val="20"/>
          <w:u w:val="single"/>
        </w:rPr>
        <w:t xml:space="preserve"> las personas que hayan sido objeto de discriminación por motivo de discapacidad, incluida la denegación</w:t>
      </w:r>
      <w:r w:rsidR="00370548">
        <w:rPr>
          <w:rFonts w:ascii="Tahoma" w:hAnsi="Tahoma" w:cs="Tahoma"/>
          <w:sz w:val="20"/>
          <w:szCs w:val="20"/>
          <w:u w:val="single"/>
        </w:rPr>
        <w:t xml:space="preserve"> de</w:t>
      </w:r>
      <w:r w:rsidR="00CD684C" w:rsidRPr="003202E5">
        <w:rPr>
          <w:rFonts w:ascii="Tahoma" w:hAnsi="Tahoma" w:cs="Tahoma"/>
          <w:sz w:val="20"/>
          <w:szCs w:val="20"/>
          <w:u w:val="single"/>
        </w:rPr>
        <w:t xml:space="preserve"> ajustes razonables</w:t>
      </w:r>
      <w:r w:rsidR="00CD684C" w:rsidRPr="003202E5">
        <w:rPr>
          <w:rFonts w:ascii="Tahoma" w:hAnsi="Tahoma" w:cs="Tahoma"/>
          <w:sz w:val="20"/>
          <w:szCs w:val="20"/>
        </w:rPr>
        <w:t xml:space="preserve"> Costa Rica cuenta con diferentes recursos para la protección contra la discriminación por motivo de discapacidad.</w:t>
      </w:r>
      <w:r w:rsidR="00E03DD0" w:rsidRPr="003202E5">
        <w:rPr>
          <w:rFonts w:ascii="Tahoma" w:hAnsi="Tahoma" w:cs="Tahoma"/>
          <w:sz w:val="20"/>
          <w:szCs w:val="20"/>
        </w:rPr>
        <w:t xml:space="preserve"> En el ámbito judicial</w:t>
      </w:r>
      <w:r w:rsidR="00F01B9C" w:rsidRPr="003202E5">
        <w:rPr>
          <w:rFonts w:ascii="Tahoma" w:hAnsi="Tahoma" w:cs="Tahoma"/>
          <w:sz w:val="20"/>
          <w:szCs w:val="20"/>
        </w:rPr>
        <w:t>,</w:t>
      </w:r>
      <w:r w:rsidR="00E03DD0" w:rsidRPr="003202E5">
        <w:rPr>
          <w:rFonts w:ascii="Tahoma" w:hAnsi="Tahoma" w:cs="Tahoma"/>
          <w:sz w:val="20"/>
          <w:szCs w:val="20"/>
        </w:rPr>
        <w:t xml:space="preserve"> cabe destacar la Sala Constitucional de la Corte Suprema de Justicia que le corresponde “</w:t>
      </w:r>
      <w:r w:rsidR="00E03DD0" w:rsidRPr="003202E5">
        <w:rPr>
          <w:rFonts w:ascii="Tahoma" w:hAnsi="Tahoma" w:cs="Tahoma"/>
          <w:i/>
          <w:sz w:val="20"/>
          <w:szCs w:val="20"/>
        </w:rPr>
        <w:t xml:space="preserve">garantizar, mediante los recursos de habeas corpus y de amparo, los derechos y libertades consagrados por la </w:t>
      </w:r>
      <w:hyperlink r:id="rId12" w:history="1">
        <w:r w:rsidR="00E03DD0" w:rsidRPr="003202E5">
          <w:rPr>
            <w:rStyle w:val="Hyperlink"/>
            <w:rFonts w:ascii="Tahoma" w:hAnsi="Tahoma" w:cs="Tahoma"/>
            <w:i/>
            <w:color w:val="auto"/>
            <w:sz w:val="20"/>
            <w:szCs w:val="20"/>
            <w:u w:val="none"/>
          </w:rPr>
          <w:t>Constitución Política</w:t>
        </w:r>
      </w:hyperlink>
      <w:r w:rsidR="00E03DD0" w:rsidRPr="003202E5">
        <w:rPr>
          <w:rFonts w:ascii="Tahoma" w:hAnsi="Tahoma" w:cs="Tahoma"/>
          <w:i/>
          <w:sz w:val="20"/>
          <w:szCs w:val="20"/>
        </w:rPr>
        <w:t xml:space="preserve"> y los derechos humanos reconocidos por el Derecho Internacional vigente en Costa Rica</w:t>
      </w:r>
      <w:r w:rsidR="00A557F5" w:rsidRPr="003202E5">
        <w:rPr>
          <w:rFonts w:ascii="Tahoma" w:hAnsi="Tahoma" w:cs="Tahoma"/>
          <w:sz w:val="20"/>
          <w:szCs w:val="20"/>
        </w:rPr>
        <w:t>”</w:t>
      </w:r>
      <w:r w:rsidR="00E03DD0" w:rsidRPr="003202E5">
        <w:rPr>
          <w:rFonts w:ascii="Tahoma" w:hAnsi="Tahoma" w:cs="Tahoma"/>
          <w:sz w:val="20"/>
          <w:szCs w:val="20"/>
        </w:rPr>
        <w:t>.</w:t>
      </w:r>
      <w:r w:rsidR="009B68FE" w:rsidRPr="003202E5">
        <w:rPr>
          <w:rFonts w:ascii="Tahoma" w:hAnsi="Tahoma" w:cs="Tahoma"/>
          <w:sz w:val="20"/>
          <w:szCs w:val="20"/>
        </w:rPr>
        <w:t xml:space="preserve"> El recu</w:t>
      </w:r>
      <w:r w:rsidR="00311189" w:rsidRPr="003202E5">
        <w:rPr>
          <w:rFonts w:ascii="Tahoma" w:hAnsi="Tahoma" w:cs="Tahoma"/>
          <w:sz w:val="20"/>
          <w:szCs w:val="20"/>
        </w:rPr>
        <w:t>r</w:t>
      </w:r>
      <w:r w:rsidR="009B68FE" w:rsidRPr="003202E5">
        <w:rPr>
          <w:rFonts w:ascii="Tahoma" w:hAnsi="Tahoma" w:cs="Tahoma"/>
          <w:sz w:val="20"/>
          <w:szCs w:val="20"/>
        </w:rPr>
        <w:t>so de h</w:t>
      </w:r>
      <w:r w:rsidR="00370548">
        <w:rPr>
          <w:rFonts w:ascii="Tahoma" w:hAnsi="Tahoma" w:cs="Tahoma"/>
          <w:sz w:val="20"/>
          <w:szCs w:val="20"/>
        </w:rPr>
        <w:t>á</w:t>
      </w:r>
      <w:r w:rsidR="009B68FE" w:rsidRPr="003202E5">
        <w:rPr>
          <w:rFonts w:ascii="Tahoma" w:hAnsi="Tahoma" w:cs="Tahoma"/>
          <w:sz w:val="20"/>
          <w:szCs w:val="20"/>
        </w:rPr>
        <w:t xml:space="preserve">beas corpus se dirige a proteger </w:t>
      </w:r>
      <w:r w:rsidR="00311189" w:rsidRPr="003202E5">
        <w:rPr>
          <w:rFonts w:ascii="Tahoma" w:hAnsi="Tahoma" w:cs="Tahoma"/>
          <w:sz w:val="20"/>
          <w:szCs w:val="20"/>
        </w:rPr>
        <w:t xml:space="preserve">la libertad e integridad personal y el recurso de amparo los demás derechos y libertades fundamentales. </w:t>
      </w:r>
      <w:r w:rsidR="00F01B9C" w:rsidRPr="003202E5">
        <w:rPr>
          <w:rFonts w:ascii="Tahoma" w:hAnsi="Tahoma" w:cs="Tahoma"/>
          <w:sz w:val="20"/>
          <w:szCs w:val="20"/>
        </w:rPr>
        <w:t xml:space="preserve"> Entre los derechos reconocidos por la Constitución Política de Costa Rica se encuentra el de igualdad y no </w:t>
      </w:r>
      <w:r w:rsidR="00A557F5" w:rsidRPr="003202E5">
        <w:rPr>
          <w:rFonts w:ascii="Tahoma" w:hAnsi="Tahoma" w:cs="Tahoma"/>
          <w:sz w:val="20"/>
          <w:szCs w:val="20"/>
        </w:rPr>
        <w:t>discriminación (artículo  33)</w:t>
      </w:r>
      <w:r w:rsidR="0025490D" w:rsidRPr="003202E5">
        <w:rPr>
          <w:rFonts w:ascii="Tahoma" w:hAnsi="Tahoma" w:cs="Tahoma"/>
          <w:sz w:val="20"/>
          <w:szCs w:val="20"/>
        </w:rPr>
        <w:t>.</w:t>
      </w:r>
      <w:r w:rsidR="0071582F" w:rsidRPr="003202E5">
        <w:rPr>
          <w:rFonts w:ascii="Tahoma" w:hAnsi="Tahoma" w:cs="Tahoma"/>
          <w:sz w:val="20"/>
          <w:szCs w:val="20"/>
        </w:rPr>
        <w:t xml:space="preserve"> </w:t>
      </w:r>
      <w:r w:rsidR="00311189" w:rsidRPr="003202E5">
        <w:rPr>
          <w:rFonts w:ascii="Tahoma" w:hAnsi="Tahoma" w:cs="Tahoma"/>
          <w:sz w:val="20"/>
          <w:szCs w:val="20"/>
        </w:rPr>
        <w:t xml:space="preserve">De ahí que cualquier persona que se encuentre en el territorio de Costa Rica puede presentar, a su favor o de </w:t>
      </w:r>
      <w:r w:rsidR="00BA116D">
        <w:rPr>
          <w:rFonts w:ascii="Tahoma" w:hAnsi="Tahoma" w:cs="Tahoma"/>
          <w:sz w:val="20"/>
          <w:szCs w:val="20"/>
        </w:rPr>
        <w:t>una tercera</w:t>
      </w:r>
      <w:r w:rsidR="00311189" w:rsidRPr="003202E5">
        <w:rPr>
          <w:rFonts w:ascii="Tahoma" w:hAnsi="Tahoma" w:cs="Tahoma"/>
          <w:sz w:val="20"/>
          <w:szCs w:val="20"/>
        </w:rPr>
        <w:t xml:space="preserve">, recursos de amparos contra acciones u omisiones que deriven en discriminaciones por motivo </w:t>
      </w:r>
      <w:r w:rsidR="00370548">
        <w:rPr>
          <w:rFonts w:ascii="Tahoma" w:hAnsi="Tahoma" w:cs="Tahoma"/>
          <w:sz w:val="20"/>
          <w:szCs w:val="20"/>
        </w:rPr>
        <w:t xml:space="preserve">de </w:t>
      </w:r>
      <w:r w:rsidR="00311189" w:rsidRPr="003202E5">
        <w:rPr>
          <w:rFonts w:ascii="Tahoma" w:hAnsi="Tahoma" w:cs="Tahoma"/>
          <w:sz w:val="20"/>
          <w:szCs w:val="20"/>
        </w:rPr>
        <w:t>discapacidad. D</w:t>
      </w:r>
      <w:r w:rsidR="0071582F" w:rsidRPr="003202E5">
        <w:rPr>
          <w:rFonts w:ascii="Tahoma" w:hAnsi="Tahoma" w:cs="Tahoma"/>
          <w:sz w:val="20"/>
          <w:szCs w:val="20"/>
        </w:rPr>
        <w:t xml:space="preserve">icho Alto Tribunal no sólo tiene la función de proteger los derechos consagrados en la Carta Magna, sino que también </w:t>
      </w:r>
      <w:r w:rsidR="0071582F" w:rsidRPr="003202E5">
        <w:rPr>
          <w:rFonts w:ascii="Tahoma" w:hAnsi="Tahoma" w:cs="Tahoma"/>
          <w:sz w:val="20"/>
          <w:szCs w:val="20"/>
        </w:rPr>
        <w:lastRenderedPageBreak/>
        <w:t>debe proteger los der</w:t>
      </w:r>
      <w:r w:rsidR="00370548">
        <w:rPr>
          <w:rFonts w:ascii="Tahoma" w:hAnsi="Tahoma" w:cs="Tahoma"/>
          <w:sz w:val="20"/>
          <w:szCs w:val="20"/>
        </w:rPr>
        <w:t>echos contenidos en el Derecho I</w:t>
      </w:r>
      <w:r w:rsidR="0071582F" w:rsidRPr="003202E5">
        <w:rPr>
          <w:rFonts w:ascii="Tahoma" w:hAnsi="Tahoma" w:cs="Tahoma"/>
          <w:sz w:val="20"/>
          <w:szCs w:val="20"/>
        </w:rPr>
        <w:t>nternacional</w:t>
      </w:r>
      <w:r w:rsidR="00C65133" w:rsidRPr="003202E5">
        <w:rPr>
          <w:rFonts w:ascii="Tahoma" w:hAnsi="Tahoma" w:cs="Tahoma"/>
          <w:sz w:val="20"/>
          <w:szCs w:val="20"/>
        </w:rPr>
        <w:t>.</w:t>
      </w:r>
      <w:r w:rsidR="0071582F" w:rsidRPr="003202E5">
        <w:rPr>
          <w:rFonts w:ascii="Tahoma" w:hAnsi="Tahoma" w:cs="Tahoma"/>
          <w:sz w:val="20"/>
          <w:szCs w:val="20"/>
        </w:rPr>
        <w:t xml:space="preserve"> Costa Rica ha ratificado un número importante de tratados internacionales que reconocen el principio de igualdad y no discriminación, resaltando la Convención Sobre los Derechos de las </w:t>
      </w:r>
      <w:r w:rsidR="008E6578">
        <w:rPr>
          <w:rFonts w:ascii="Tahoma" w:hAnsi="Tahoma" w:cs="Tahoma"/>
          <w:sz w:val="20"/>
          <w:szCs w:val="20"/>
        </w:rPr>
        <w:t>P</w:t>
      </w:r>
      <w:r w:rsidR="0071582F" w:rsidRPr="003202E5">
        <w:rPr>
          <w:rFonts w:ascii="Tahoma" w:hAnsi="Tahoma" w:cs="Tahoma"/>
          <w:sz w:val="20"/>
          <w:szCs w:val="20"/>
        </w:rPr>
        <w:t>ersonas con Discapacidad</w:t>
      </w:r>
      <w:r w:rsidR="003038B1" w:rsidRPr="003202E5">
        <w:rPr>
          <w:rFonts w:ascii="Tahoma" w:hAnsi="Tahoma" w:cs="Tahoma"/>
          <w:sz w:val="20"/>
          <w:szCs w:val="20"/>
        </w:rPr>
        <w:t xml:space="preserve">. </w:t>
      </w:r>
      <w:r w:rsidR="009B68FE" w:rsidRPr="003202E5">
        <w:rPr>
          <w:rFonts w:ascii="Tahoma" w:hAnsi="Tahoma" w:cs="Tahoma"/>
          <w:sz w:val="20"/>
          <w:szCs w:val="20"/>
        </w:rPr>
        <w:t>Por lo tanto, se puede fundamentar los recursos de amparo para prote</w:t>
      </w:r>
      <w:r w:rsidR="0075038D">
        <w:rPr>
          <w:rFonts w:ascii="Tahoma" w:hAnsi="Tahoma" w:cs="Tahoma"/>
          <w:sz w:val="20"/>
          <w:szCs w:val="20"/>
        </w:rPr>
        <w:t xml:space="preserve">ger </w:t>
      </w:r>
      <w:r w:rsidR="009B68FE" w:rsidRPr="003202E5">
        <w:rPr>
          <w:rFonts w:ascii="Tahoma" w:hAnsi="Tahoma" w:cs="Tahoma"/>
          <w:sz w:val="20"/>
          <w:szCs w:val="20"/>
        </w:rPr>
        <w:t>contra discriminaciones por motivo de discapacidad</w:t>
      </w:r>
      <w:r w:rsidR="00311189" w:rsidRPr="003202E5">
        <w:rPr>
          <w:rFonts w:ascii="Tahoma" w:hAnsi="Tahoma" w:cs="Tahoma"/>
          <w:sz w:val="20"/>
          <w:szCs w:val="20"/>
        </w:rPr>
        <w:t>, en normas de Derecho I</w:t>
      </w:r>
      <w:r w:rsidR="009B68FE" w:rsidRPr="003202E5">
        <w:rPr>
          <w:rFonts w:ascii="Tahoma" w:hAnsi="Tahoma" w:cs="Tahoma"/>
          <w:sz w:val="20"/>
          <w:szCs w:val="20"/>
        </w:rPr>
        <w:t>nternacional</w:t>
      </w:r>
      <w:r w:rsidR="0071582F" w:rsidRPr="003202E5">
        <w:rPr>
          <w:rFonts w:ascii="Tahoma" w:hAnsi="Tahoma" w:cs="Tahoma"/>
          <w:sz w:val="20"/>
          <w:szCs w:val="20"/>
        </w:rPr>
        <w:t>.</w:t>
      </w:r>
      <w:r w:rsidR="0025490D" w:rsidRPr="003202E5">
        <w:rPr>
          <w:rFonts w:ascii="Tahoma" w:hAnsi="Tahoma" w:cs="Tahoma"/>
          <w:sz w:val="20"/>
          <w:szCs w:val="20"/>
        </w:rPr>
        <w:t xml:space="preserve"> </w:t>
      </w:r>
      <w:r w:rsidR="00A557F5" w:rsidRPr="003202E5">
        <w:rPr>
          <w:rFonts w:ascii="Tahoma" w:hAnsi="Tahoma" w:cs="Tahoma"/>
          <w:sz w:val="20"/>
          <w:szCs w:val="20"/>
        </w:rPr>
        <w:t>La Sala Constitucional también tiene entre sus funciones “</w:t>
      </w:r>
      <w:r w:rsidR="00A557F5" w:rsidRPr="004257C2">
        <w:rPr>
          <w:rFonts w:ascii="Tahoma" w:hAnsi="Tahoma" w:cs="Tahoma"/>
          <w:i/>
          <w:sz w:val="20"/>
          <w:szCs w:val="20"/>
        </w:rPr>
        <w:t>ejercer el control de la constitucionalidad de las normas de cualquier naturaleza y de los actos sujetos al Derecho Público</w:t>
      </w:r>
      <w:r w:rsidR="00A557F5" w:rsidRPr="003202E5">
        <w:rPr>
          <w:rFonts w:ascii="Tahoma" w:hAnsi="Tahoma" w:cs="Tahoma"/>
          <w:sz w:val="20"/>
          <w:szCs w:val="20"/>
        </w:rPr>
        <w:t xml:space="preserve">”. Esto significa que la Sala Constitucional puede declarar contraria a la Constitución Política cualquier norma que establezca una discriminación por motivo de discapacidad. </w:t>
      </w:r>
      <w:r w:rsidR="00A832D5" w:rsidRPr="003202E5">
        <w:rPr>
          <w:rFonts w:ascii="Tahoma" w:hAnsi="Tahoma" w:cs="Tahoma"/>
          <w:sz w:val="20"/>
          <w:szCs w:val="20"/>
        </w:rPr>
        <w:t xml:space="preserve">La Sala Constitucional no sólo ejerce control de constitucionalidad de las leyes, sino también </w:t>
      </w:r>
      <w:r w:rsidR="004257C2">
        <w:rPr>
          <w:rFonts w:ascii="Tahoma" w:hAnsi="Tahoma" w:cs="Tahoma"/>
          <w:sz w:val="20"/>
          <w:szCs w:val="20"/>
        </w:rPr>
        <w:t>d</w:t>
      </w:r>
      <w:r w:rsidR="00A832D5" w:rsidRPr="003202E5">
        <w:rPr>
          <w:rFonts w:ascii="Tahoma" w:hAnsi="Tahoma" w:cs="Tahoma"/>
          <w:sz w:val="20"/>
          <w:szCs w:val="20"/>
        </w:rPr>
        <w:t>e los proyecto</w:t>
      </w:r>
      <w:r w:rsidR="004257C2">
        <w:rPr>
          <w:rFonts w:ascii="Tahoma" w:hAnsi="Tahoma" w:cs="Tahoma"/>
          <w:sz w:val="20"/>
          <w:szCs w:val="20"/>
        </w:rPr>
        <w:t>s</w:t>
      </w:r>
      <w:r w:rsidR="00A832D5" w:rsidRPr="003202E5">
        <w:rPr>
          <w:rFonts w:ascii="Tahoma" w:hAnsi="Tahoma" w:cs="Tahoma"/>
          <w:sz w:val="20"/>
          <w:szCs w:val="20"/>
        </w:rPr>
        <w:t xml:space="preserve"> de ley bajo </w:t>
      </w:r>
      <w:r w:rsidR="003F7AE3">
        <w:rPr>
          <w:rFonts w:ascii="Tahoma" w:hAnsi="Tahoma" w:cs="Tahoma"/>
          <w:sz w:val="20"/>
          <w:szCs w:val="20"/>
        </w:rPr>
        <w:t xml:space="preserve">el conocimiento </w:t>
      </w:r>
      <w:r w:rsidR="00A832D5" w:rsidRPr="003202E5">
        <w:rPr>
          <w:rFonts w:ascii="Tahoma" w:hAnsi="Tahoma" w:cs="Tahoma"/>
          <w:sz w:val="20"/>
          <w:szCs w:val="20"/>
        </w:rPr>
        <w:t>de la Asamblea Legislativa mediante la consulta de Constitucionalidad. De esta forma, la Sala Constitucional podría analizar proyecto</w:t>
      </w:r>
      <w:r w:rsidR="004257C2">
        <w:rPr>
          <w:rFonts w:ascii="Tahoma" w:hAnsi="Tahoma" w:cs="Tahoma"/>
          <w:sz w:val="20"/>
          <w:szCs w:val="20"/>
        </w:rPr>
        <w:t>s</w:t>
      </w:r>
      <w:r w:rsidR="00A832D5" w:rsidRPr="003202E5">
        <w:rPr>
          <w:rFonts w:ascii="Tahoma" w:hAnsi="Tahoma" w:cs="Tahoma"/>
          <w:sz w:val="20"/>
          <w:szCs w:val="20"/>
        </w:rPr>
        <w:t xml:space="preserve"> de ley que contengan posibles discriminaciones contra la población con discapacidad y advertir a la Asamblea Legislativa </w:t>
      </w:r>
      <w:r w:rsidR="00490CAC" w:rsidRPr="003202E5">
        <w:rPr>
          <w:rFonts w:ascii="Tahoma" w:hAnsi="Tahoma" w:cs="Tahoma"/>
          <w:sz w:val="20"/>
          <w:szCs w:val="20"/>
        </w:rPr>
        <w:t>para si considera conveniente</w:t>
      </w:r>
      <w:r w:rsidR="003F7AE3">
        <w:rPr>
          <w:rFonts w:ascii="Tahoma" w:hAnsi="Tahoma" w:cs="Tahoma"/>
          <w:sz w:val="20"/>
          <w:szCs w:val="20"/>
        </w:rPr>
        <w:t>,</w:t>
      </w:r>
      <w:r w:rsidR="00490CAC" w:rsidRPr="003202E5">
        <w:rPr>
          <w:rFonts w:ascii="Tahoma" w:hAnsi="Tahoma" w:cs="Tahoma"/>
          <w:sz w:val="20"/>
          <w:szCs w:val="20"/>
        </w:rPr>
        <w:t xml:space="preserve"> modifique la norma del proyecto de ley que fue catalogada de discriminatoria.</w:t>
      </w:r>
    </w:p>
    <w:p w:rsidR="00A557F5" w:rsidRPr="007835A2" w:rsidRDefault="00F16D3F" w:rsidP="00F16D3F">
      <w:pPr>
        <w:pStyle w:val="ListParagraph"/>
        <w:contextualSpacing w:val="0"/>
        <w:jc w:val="both"/>
        <w:rPr>
          <w:rFonts w:ascii="Tahoma" w:hAnsi="Tahoma" w:cs="Tahoma"/>
          <w:sz w:val="20"/>
          <w:szCs w:val="20"/>
          <w:u w:val="single"/>
        </w:rPr>
      </w:pPr>
      <w:r>
        <w:rPr>
          <w:rFonts w:ascii="Tahoma" w:hAnsi="Tahoma" w:cs="Tahoma"/>
          <w:sz w:val="20"/>
          <w:szCs w:val="20"/>
        </w:rPr>
        <w:t>E</w:t>
      </w:r>
      <w:r w:rsidR="00111D12">
        <w:rPr>
          <w:rFonts w:ascii="Tahoma" w:hAnsi="Tahoma" w:cs="Tahoma"/>
          <w:sz w:val="20"/>
          <w:szCs w:val="20"/>
        </w:rPr>
        <w:t xml:space="preserve">n el ámbito administrativo, destaca la </w:t>
      </w:r>
      <w:r w:rsidR="00111D12" w:rsidRPr="00111D12">
        <w:rPr>
          <w:rFonts w:ascii="Tahoma" w:hAnsi="Tahoma" w:cs="Tahoma"/>
          <w:sz w:val="20"/>
          <w:szCs w:val="20"/>
        </w:rPr>
        <w:t xml:space="preserve">Defensoría de los Habitantes </w:t>
      </w:r>
      <w:r w:rsidR="00111D12">
        <w:rPr>
          <w:rFonts w:ascii="Tahoma" w:hAnsi="Tahoma" w:cs="Tahoma"/>
          <w:sz w:val="20"/>
          <w:szCs w:val="20"/>
        </w:rPr>
        <w:t xml:space="preserve">de la República, creada por la </w:t>
      </w:r>
      <w:r w:rsidR="00111D12" w:rsidRPr="00111D12">
        <w:rPr>
          <w:rFonts w:ascii="Tahoma" w:hAnsi="Tahoma" w:cs="Tahoma"/>
          <w:sz w:val="20"/>
          <w:szCs w:val="20"/>
        </w:rPr>
        <w:t xml:space="preserve">Ley N° </w:t>
      </w:r>
      <w:r w:rsidR="00111D12">
        <w:rPr>
          <w:rFonts w:ascii="Tahoma" w:hAnsi="Tahoma" w:cs="Tahoma"/>
          <w:sz w:val="20"/>
          <w:szCs w:val="20"/>
        </w:rPr>
        <w:t>7319 del 17 de noviembre de 1992, que le corresponde</w:t>
      </w:r>
      <w:r w:rsidR="00F4402B">
        <w:rPr>
          <w:rFonts w:ascii="Tahoma" w:hAnsi="Tahoma" w:cs="Tahoma"/>
          <w:sz w:val="20"/>
          <w:szCs w:val="20"/>
        </w:rPr>
        <w:t xml:space="preserve"> “</w:t>
      </w:r>
      <w:r w:rsidR="00F4402B" w:rsidRPr="00523019">
        <w:rPr>
          <w:rFonts w:ascii="Tahoma" w:hAnsi="Tahoma" w:cs="Tahoma"/>
          <w:i/>
          <w:sz w:val="20"/>
          <w:szCs w:val="20"/>
        </w:rPr>
        <w:t>proteger los derechos y los intereses de los habitantes</w:t>
      </w:r>
      <w:r w:rsidR="00B91971">
        <w:rPr>
          <w:rFonts w:ascii="Tahoma" w:hAnsi="Tahoma" w:cs="Tahoma"/>
          <w:sz w:val="20"/>
          <w:szCs w:val="20"/>
        </w:rPr>
        <w:t xml:space="preserve">”. </w:t>
      </w:r>
      <w:r w:rsidR="00523019">
        <w:rPr>
          <w:rFonts w:ascii="Tahoma" w:hAnsi="Tahoma" w:cs="Tahoma"/>
          <w:sz w:val="20"/>
          <w:szCs w:val="20"/>
        </w:rPr>
        <w:t xml:space="preserve">Es función </w:t>
      </w:r>
      <w:r w:rsidR="00B91971">
        <w:rPr>
          <w:rFonts w:ascii="Tahoma" w:hAnsi="Tahoma" w:cs="Tahoma"/>
          <w:sz w:val="20"/>
          <w:szCs w:val="20"/>
        </w:rPr>
        <w:t xml:space="preserve">también </w:t>
      </w:r>
      <w:r w:rsidR="00523019">
        <w:rPr>
          <w:rFonts w:ascii="Tahoma" w:hAnsi="Tahoma" w:cs="Tahoma"/>
          <w:sz w:val="20"/>
          <w:szCs w:val="20"/>
        </w:rPr>
        <w:t>de</w:t>
      </w:r>
      <w:r w:rsidR="00B91971">
        <w:rPr>
          <w:rFonts w:ascii="Tahoma" w:hAnsi="Tahoma" w:cs="Tahoma"/>
          <w:sz w:val="20"/>
          <w:szCs w:val="20"/>
        </w:rPr>
        <w:t xml:space="preserve"> la </w:t>
      </w:r>
      <w:r w:rsidR="00B91971" w:rsidRPr="00B91971">
        <w:rPr>
          <w:rFonts w:ascii="Tahoma" w:hAnsi="Tahoma" w:cs="Tahoma"/>
          <w:sz w:val="20"/>
          <w:szCs w:val="20"/>
        </w:rPr>
        <w:t xml:space="preserve">Defensoría de los Habitantes </w:t>
      </w:r>
      <w:r w:rsidR="00B91971">
        <w:rPr>
          <w:rFonts w:ascii="Tahoma" w:hAnsi="Tahoma" w:cs="Tahoma"/>
          <w:sz w:val="20"/>
          <w:szCs w:val="20"/>
        </w:rPr>
        <w:t xml:space="preserve"> velar</w:t>
      </w:r>
      <w:r w:rsidR="00F4402B" w:rsidRPr="00F4402B">
        <w:rPr>
          <w:rFonts w:ascii="Tahoma" w:hAnsi="Tahoma" w:cs="Tahoma"/>
          <w:sz w:val="20"/>
          <w:szCs w:val="20"/>
        </w:rPr>
        <w:t xml:space="preserve"> </w:t>
      </w:r>
      <w:r w:rsidR="00F4402B">
        <w:rPr>
          <w:rFonts w:ascii="Tahoma" w:hAnsi="Tahoma" w:cs="Tahoma"/>
          <w:sz w:val="20"/>
          <w:szCs w:val="20"/>
        </w:rPr>
        <w:t>“</w:t>
      </w:r>
      <w:r w:rsidR="00F4402B" w:rsidRPr="00523019">
        <w:rPr>
          <w:rFonts w:ascii="Tahoma" w:hAnsi="Tahoma" w:cs="Tahoma"/>
          <w:i/>
          <w:sz w:val="20"/>
          <w:szCs w:val="20"/>
        </w:rPr>
        <w:t>porque el funcionamiento del sector público se ajuste a la moral, la justicia, la Constitución Política, las leyes, los convenios, los tratados, los pactos suscritos por el Gobierno y los principios generales del Derecho.  Además, deberá promocionar y divulgar los derechos de los habitantes</w:t>
      </w:r>
      <w:r w:rsidR="00523019">
        <w:rPr>
          <w:rFonts w:ascii="Tahoma" w:hAnsi="Tahoma" w:cs="Tahoma"/>
          <w:sz w:val="20"/>
          <w:szCs w:val="20"/>
        </w:rPr>
        <w:t>”</w:t>
      </w:r>
      <w:r w:rsidR="00B91971">
        <w:rPr>
          <w:rFonts w:ascii="Tahoma" w:hAnsi="Tahoma" w:cs="Tahoma"/>
          <w:sz w:val="20"/>
          <w:szCs w:val="20"/>
        </w:rPr>
        <w:t xml:space="preserve">. Para cumplir con las funciones que le han sido encomendadas, la </w:t>
      </w:r>
      <w:r w:rsidR="00B91971" w:rsidRPr="00B91971">
        <w:rPr>
          <w:rFonts w:ascii="Tahoma" w:hAnsi="Tahoma" w:cs="Tahoma"/>
          <w:sz w:val="20"/>
          <w:szCs w:val="20"/>
        </w:rPr>
        <w:t xml:space="preserve">Defensoría de los Habitantes </w:t>
      </w:r>
      <w:r w:rsidR="003F7AE3">
        <w:rPr>
          <w:rFonts w:ascii="Tahoma" w:hAnsi="Tahoma" w:cs="Tahoma"/>
          <w:sz w:val="20"/>
          <w:szCs w:val="20"/>
        </w:rPr>
        <w:t xml:space="preserve"> puede interponer</w:t>
      </w:r>
      <w:r w:rsidR="00B91971">
        <w:rPr>
          <w:rFonts w:ascii="Tahoma" w:hAnsi="Tahoma" w:cs="Tahoma"/>
          <w:sz w:val="20"/>
          <w:szCs w:val="20"/>
        </w:rPr>
        <w:t xml:space="preserve"> un conjunto de acciones judiciales como </w:t>
      </w:r>
      <w:r w:rsidR="00B344D3">
        <w:rPr>
          <w:rFonts w:ascii="Tahoma" w:hAnsi="Tahoma" w:cs="Tahoma"/>
          <w:sz w:val="20"/>
          <w:szCs w:val="20"/>
        </w:rPr>
        <w:t>recursos de há</w:t>
      </w:r>
      <w:r w:rsidR="00D0334F">
        <w:rPr>
          <w:rFonts w:ascii="Tahoma" w:hAnsi="Tahoma" w:cs="Tahoma"/>
          <w:sz w:val="20"/>
          <w:szCs w:val="20"/>
        </w:rPr>
        <w:t xml:space="preserve">beas corpus y amparo, acciones de inconstitucionalidad, consultas de </w:t>
      </w:r>
      <w:r w:rsidR="00D0334F" w:rsidRPr="00D0334F">
        <w:rPr>
          <w:rFonts w:ascii="Tahoma" w:hAnsi="Tahoma" w:cs="Tahoma"/>
          <w:sz w:val="20"/>
          <w:szCs w:val="20"/>
        </w:rPr>
        <w:t>Constituc</w:t>
      </w:r>
      <w:r w:rsidR="00D0334F">
        <w:rPr>
          <w:rFonts w:ascii="Tahoma" w:hAnsi="Tahoma" w:cs="Tahoma"/>
          <w:sz w:val="20"/>
          <w:szCs w:val="20"/>
        </w:rPr>
        <w:t>ionalidad</w:t>
      </w:r>
      <w:r w:rsidR="00282D9E">
        <w:rPr>
          <w:rFonts w:ascii="Tahoma" w:hAnsi="Tahoma" w:cs="Tahoma"/>
          <w:sz w:val="20"/>
          <w:szCs w:val="20"/>
        </w:rPr>
        <w:t xml:space="preserve"> y </w:t>
      </w:r>
      <w:r w:rsidR="00D0334F">
        <w:rPr>
          <w:rFonts w:ascii="Tahoma" w:hAnsi="Tahoma" w:cs="Tahoma"/>
          <w:sz w:val="20"/>
          <w:szCs w:val="20"/>
        </w:rPr>
        <w:t>juicios contenciosos administrativos</w:t>
      </w:r>
      <w:r w:rsidR="00282D9E">
        <w:rPr>
          <w:rFonts w:ascii="Tahoma" w:hAnsi="Tahoma" w:cs="Tahoma"/>
          <w:sz w:val="20"/>
          <w:szCs w:val="20"/>
        </w:rPr>
        <w:t xml:space="preserve">. Asimismo, la Ley N° 7319 prevé un procedimiento para la tramitación de las denuncias que presentan </w:t>
      </w:r>
      <w:r w:rsidR="00B344D3">
        <w:rPr>
          <w:rFonts w:ascii="Tahoma" w:hAnsi="Tahoma" w:cs="Tahoma"/>
          <w:sz w:val="20"/>
          <w:szCs w:val="20"/>
        </w:rPr>
        <w:t xml:space="preserve">las y los </w:t>
      </w:r>
      <w:r w:rsidR="00282D9E">
        <w:rPr>
          <w:rFonts w:ascii="Tahoma" w:hAnsi="Tahoma" w:cs="Tahoma"/>
          <w:sz w:val="20"/>
          <w:szCs w:val="20"/>
        </w:rPr>
        <w:t>habitantes ante la Defensoría</w:t>
      </w:r>
      <w:r w:rsidR="00F61BF5">
        <w:rPr>
          <w:rFonts w:ascii="Tahoma" w:hAnsi="Tahoma" w:cs="Tahoma"/>
          <w:sz w:val="20"/>
          <w:szCs w:val="20"/>
        </w:rPr>
        <w:t>. La Dirección</w:t>
      </w:r>
      <w:r w:rsidR="00B344D3">
        <w:rPr>
          <w:rFonts w:ascii="Tahoma" w:hAnsi="Tahoma" w:cs="Tahoma"/>
          <w:sz w:val="20"/>
          <w:szCs w:val="20"/>
        </w:rPr>
        <w:t xml:space="preserve"> de</w:t>
      </w:r>
      <w:r w:rsidR="00F61BF5">
        <w:rPr>
          <w:rFonts w:ascii="Tahoma" w:hAnsi="Tahoma" w:cs="Tahoma"/>
          <w:sz w:val="20"/>
          <w:szCs w:val="20"/>
        </w:rPr>
        <w:t xml:space="preserve"> Protección Especial es la dependencia de la Defensoría de los Habitantes que se encarga de tramitar denuncias por la violación de los derechos por la condición o situación de una serie de grupos, entre los cuales se encuentran las personas con discapacidad. </w:t>
      </w:r>
      <w:r w:rsidR="00BC79BC">
        <w:rPr>
          <w:rFonts w:ascii="Tahoma" w:hAnsi="Tahoma" w:cs="Tahoma"/>
          <w:sz w:val="20"/>
          <w:szCs w:val="20"/>
        </w:rPr>
        <w:t>Recientemente, el Poder Ejecutivo mediante</w:t>
      </w:r>
      <w:r w:rsidR="00B344D3">
        <w:rPr>
          <w:rFonts w:ascii="Tahoma" w:hAnsi="Tahoma" w:cs="Tahoma"/>
          <w:sz w:val="20"/>
          <w:szCs w:val="20"/>
        </w:rPr>
        <w:t xml:space="preserve"> el Decreto</w:t>
      </w:r>
      <w:r w:rsidR="00BC79BC">
        <w:rPr>
          <w:rFonts w:ascii="Tahoma" w:hAnsi="Tahoma" w:cs="Tahoma"/>
          <w:sz w:val="20"/>
          <w:szCs w:val="20"/>
        </w:rPr>
        <w:t xml:space="preserve"> </w:t>
      </w:r>
      <w:r w:rsidR="00BC79BC" w:rsidRPr="00BC79BC">
        <w:rPr>
          <w:rFonts w:ascii="Tahoma" w:hAnsi="Tahoma" w:cs="Tahoma"/>
          <w:sz w:val="20"/>
          <w:szCs w:val="20"/>
        </w:rPr>
        <w:t>39386-MRREE</w:t>
      </w:r>
      <w:r w:rsidR="00BC79BC">
        <w:rPr>
          <w:rFonts w:ascii="Tahoma" w:hAnsi="Tahoma" w:cs="Tahoma"/>
          <w:sz w:val="20"/>
          <w:szCs w:val="20"/>
        </w:rPr>
        <w:t xml:space="preserve"> </w:t>
      </w:r>
      <w:r w:rsidR="00BC79BC" w:rsidRPr="00BC79BC">
        <w:rPr>
          <w:rFonts w:ascii="Tahoma" w:hAnsi="Tahoma" w:cs="Tahoma"/>
          <w:sz w:val="20"/>
          <w:szCs w:val="20"/>
        </w:rPr>
        <w:t>Publicado en la Gaceta N°40 del 26 de febrero de 2016</w:t>
      </w:r>
      <w:r w:rsidR="00BC79BC">
        <w:rPr>
          <w:rFonts w:ascii="Tahoma" w:hAnsi="Tahoma" w:cs="Tahoma"/>
          <w:sz w:val="20"/>
          <w:szCs w:val="20"/>
        </w:rPr>
        <w:t xml:space="preserve">, </w:t>
      </w:r>
      <w:r w:rsidR="00D424D6">
        <w:rPr>
          <w:rFonts w:ascii="Tahoma" w:hAnsi="Tahoma" w:cs="Tahoma"/>
          <w:sz w:val="20"/>
          <w:szCs w:val="20"/>
        </w:rPr>
        <w:t>reconoció</w:t>
      </w:r>
      <w:r w:rsidR="007835A2" w:rsidRPr="007835A2">
        <w:rPr>
          <w:rFonts w:ascii="Tahoma" w:hAnsi="Tahoma" w:cs="Tahoma"/>
          <w:sz w:val="20"/>
          <w:szCs w:val="20"/>
        </w:rPr>
        <w:t xml:space="preserve"> a la Defensoría de los Habitantes de la República </w:t>
      </w:r>
      <w:r w:rsidR="00B344D3">
        <w:rPr>
          <w:rFonts w:ascii="Tahoma" w:hAnsi="Tahoma" w:cs="Tahoma"/>
          <w:sz w:val="20"/>
          <w:szCs w:val="20"/>
        </w:rPr>
        <w:t>como</w:t>
      </w:r>
      <w:r w:rsidR="007835A2" w:rsidRPr="007835A2">
        <w:rPr>
          <w:rFonts w:ascii="Tahoma" w:hAnsi="Tahoma" w:cs="Tahoma"/>
          <w:sz w:val="20"/>
          <w:szCs w:val="20"/>
        </w:rPr>
        <w:t xml:space="preserve"> Mecanismo Nacional de Supervisión de la Convención Sobre los Derechos de las Personas con Discapacidad.</w:t>
      </w:r>
      <w:r w:rsidR="007835A2">
        <w:rPr>
          <w:rFonts w:ascii="Tahoma" w:hAnsi="Tahoma" w:cs="Tahoma"/>
          <w:sz w:val="20"/>
          <w:szCs w:val="20"/>
        </w:rPr>
        <w:t xml:space="preserve"> En la actualidad, se inició un proceso para la </w:t>
      </w:r>
      <w:r w:rsidR="00837F91">
        <w:rPr>
          <w:rFonts w:ascii="Tahoma" w:hAnsi="Tahoma" w:cs="Tahoma"/>
          <w:sz w:val="20"/>
          <w:szCs w:val="20"/>
        </w:rPr>
        <w:t>organización</w:t>
      </w:r>
      <w:r w:rsidR="007835A2">
        <w:rPr>
          <w:rFonts w:ascii="Tahoma" w:hAnsi="Tahoma" w:cs="Tahoma"/>
          <w:sz w:val="20"/>
          <w:szCs w:val="20"/>
        </w:rPr>
        <w:t xml:space="preserve"> de dicho Mecanismo. </w:t>
      </w:r>
    </w:p>
    <w:p w:rsidR="007D4623" w:rsidRPr="007D4623" w:rsidRDefault="007835A2" w:rsidP="008D454D">
      <w:pPr>
        <w:pStyle w:val="ListParagraph"/>
        <w:numPr>
          <w:ilvl w:val="0"/>
          <w:numId w:val="1"/>
        </w:numPr>
        <w:contextualSpacing w:val="0"/>
        <w:jc w:val="both"/>
        <w:rPr>
          <w:rFonts w:ascii="Tahoma" w:hAnsi="Tahoma" w:cs="Tahoma"/>
          <w:sz w:val="20"/>
          <w:szCs w:val="20"/>
          <w:u w:val="single"/>
        </w:rPr>
      </w:pPr>
      <w:r>
        <w:rPr>
          <w:rFonts w:ascii="Tahoma" w:hAnsi="Tahoma" w:cs="Tahoma"/>
          <w:sz w:val="20"/>
          <w:szCs w:val="20"/>
          <w:u w:val="single"/>
        </w:rPr>
        <w:t xml:space="preserve">Establecimiento de una agencia gubernamental u otras instituciones similares </w:t>
      </w:r>
      <w:r w:rsidR="00606AEA">
        <w:rPr>
          <w:rFonts w:ascii="Tahoma" w:hAnsi="Tahoma" w:cs="Tahoma"/>
          <w:sz w:val="20"/>
          <w:szCs w:val="20"/>
          <w:u w:val="single"/>
        </w:rPr>
        <w:t xml:space="preserve">para garantizar a las </w:t>
      </w:r>
      <w:r w:rsidR="00606AEA" w:rsidRPr="00606AEA">
        <w:rPr>
          <w:rFonts w:ascii="Tahoma" w:hAnsi="Tahoma" w:cs="Tahoma"/>
          <w:sz w:val="20"/>
          <w:szCs w:val="20"/>
          <w:u w:val="single"/>
        </w:rPr>
        <w:t>personas con discapacidad</w:t>
      </w:r>
      <w:r w:rsidR="00606AEA">
        <w:rPr>
          <w:rFonts w:ascii="Tahoma" w:hAnsi="Tahoma" w:cs="Tahoma"/>
          <w:sz w:val="20"/>
          <w:szCs w:val="20"/>
          <w:u w:val="single"/>
        </w:rPr>
        <w:t xml:space="preserve"> protección igual y efectiva contra la </w:t>
      </w:r>
      <w:r w:rsidR="00606AEA" w:rsidRPr="00606AEA">
        <w:rPr>
          <w:rFonts w:ascii="Tahoma" w:hAnsi="Tahoma" w:cs="Tahoma"/>
          <w:sz w:val="20"/>
          <w:szCs w:val="20"/>
          <w:u w:val="single"/>
        </w:rPr>
        <w:t>discriminación</w:t>
      </w:r>
      <w:r w:rsidR="00606AEA">
        <w:rPr>
          <w:rFonts w:ascii="Tahoma" w:hAnsi="Tahoma" w:cs="Tahoma"/>
          <w:sz w:val="20"/>
          <w:szCs w:val="20"/>
        </w:rPr>
        <w:t xml:space="preserve"> </w:t>
      </w:r>
      <w:r w:rsidR="002E0F82">
        <w:rPr>
          <w:rFonts w:ascii="Tahoma" w:hAnsi="Tahoma" w:cs="Tahoma"/>
          <w:sz w:val="20"/>
          <w:szCs w:val="20"/>
        </w:rPr>
        <w:t xml:space="preserve">El CONAPDIS </w:t>
      </w:r>
      <w:r w:rsidR="00606AEA">
        <w:rPr>
          <w:rFonts w:ascii="Tahoma" w:hAnsi="Tahoma" w:cs="Tahoma"/>
          <w:sz w:val="20"/>
          <w:szCs w:val="20"/>
        </w:rPr>
        <w:t xml:space="preserve">tiene como fin principal </w:t>
      </w:r>
      <w:r w:rsidR="00CE0C47">
        <w:rPr>
          <w:rFonts w:ascii="Tahoma" w:hAnsi="Tahoma" w:cs="Tahoma"/>
          <w:sz w:val="20"/>
          <w:szCs w:val="20"/>
        </w:rPr>
        <w:t>“</w:t>
      </w:r>
      <w:r w:rsidR="00CE0C47" w:rsidRPr="00822B44">
        <w:rPr>
          <w:rFonts w:ascii="Tahoma" w:hAnsi="Tahoma" w:cs="Tahoma"/>
          <w:i/>
          <w:sz w:val="20"/>
          <w:szCs w:val="20"/>
        </w:rPr>
        <w:t>fiscalizar el cumplimiento de los derechos humanos y las libertades fundamentales de la población con discapacidad, por parte de las entidades públicas y privadas</w:t>
      </w:r>
      <w:r w:rsidR="00CE0C47">
        <w:rPr>
          <w:rFonts w:ascii="Tahoma" w:hAnsi="Tahoma" w:cs="Tahoma"/>
          <w:sz w:val="20"/>
          <w:szCs w:val="20"/>
        </w:rPr>
        <w:t>”</w:t>
      </w:r>
      <w:r w:rsidR="00CE0C47" w:rsidRPr="00CE0C47">
        <w:rPr>
          <w:rFonts w:ascii="Tahoma" w:hAnsi="Tahoma" w:cs="Tahoma"/>
          <w:sz w:val="20"/>
          <w:szCs w:val="20"/>
        </w:rPr>
        <w:t>.</w:t>
      </w:r>
      <w:r w:rsidR="00CE0C47">
        <w:rPr>
          <w:rFonts w:ascii="Tahoma" w:hAnsi="Tahoma" w:cs="Tahoma"/>
          <w:sz w:val="20"/>
          <w:szCs w:val="20"/>
        </w:rPr>
        <w:t xml:space="preserve"> El CONAPDIS es “</w:t>
      </w:r>
      <w:r w:rsidR="00CE0C47" w:rsidRPr="00822B44">
        <w:rPr>
          <w:rFonts w:ascii="Tahoma" w:hAnsi="Tahoma" w:cs="Tahoma"/>
          <w:i/>
          <w:sz w:val="20"/>
          <w:szCs w:val="20"/>
        </w:rPr>
        <w:t>un órgano de desconcentración máxima y personalidad jurídica instrumental, adscrito al Ministerio de Trabajo y Seguridad Social</w:t>
      </w:r>
      <w:r w:rsidR="00CE0C47">
        <w:rPr>
          <w:rFonts w:ascii="Tahoma" w:hAnsi="Tahoma" w:cs="Tahoma"/>
          <w:sz w:val="20"/>
          <w:szCs w:val="20"/>
        </w:rPr>
        <w:t xml:space="preserve">”. </w:t>
      </w:r>
      <w:r w:rsidR="00251218">
        <w:rPr>
          <w:rFonts w:ascii="Tahoma" w:hAnsi="Tahoma" w:cs="Tahoma"/>
          <w:sz w:val="20"/>
          <w:szCs w:val="20"/>
        </w:rPr>
        <w:t xml:space="preserve">El CONAPDIS también es el órgano rector en materia de </w:t>
      </w:r>
      <w:r w:rsidR="00251218" w:rsidRPr="00251218">
        <w:rPr>
          <w:rFonts w:ascii="Tahoma" w:hAnsi="Tahoma" w:cs="Tahoma"/>
          <w:sz w:val="20"/>
          <w:szCs w:val="20"/>
        </w:rPr>
        <w:t>discapacidad</w:t>
      </w:r>
      <w:r w:rsidR="00251218">
        <w:rPr>
          <w:rFonts w:ascii="Tahoma" w:hAnsi="Tahoma" w:cs="Tahoma"/>
          <w:sz w:val="20"/>
          <w:szCs w:val="20"/>
        </w:rPr>
        <w:t>.</w:t>
      </w:r>
    </w:p>
    <w:p w:rsidR="007D4623" w:rsidRPr="00113521" w:rsidRDefault="007D4623" w:rsidP="007D4623">
      <w:pPr>
        <w:jc w:val="both"/>
        <w:rPr>
          <w:rFonts w:ascii="Tahoma" w:hAnsi="Tahoma" w:cs="Tahoma"/>
          <w:b/>
          <w:sz w:val="20"/>
          <w:szCs w:val="20"/>
        </w:rPr>
      </w:pPr>
      <w:r w:rsidRPr="00113521">
        <w:rPr>
          <w:rFonts w:ascii="Tahoma" w:hAnsi="Tahoma" w:cs="Tahoma"/>
          <w:b/>
          <w:sz w:val="20"/>
          <w:szCs w:val="20"/>
        </w:rPr>
        <w:t xml:space="preserve">3.- Sírvase proporcionar información sobre el marco normativo y de política  existente en su país sobre accesibilidad para las personas con discapacidad en relación </w:t>
      </w:r>
      <w:r w:rsidR="00AC291F" w:rsidRPr="00113521">
        <w:rPr>
          <w:rFonts w:ascii="Tahoma" w:hAnsi="Tahoma" w:cs="Tahoma"/>
          <w:b/>
          <w:sz w:val="20"/>
          <w:szCs w:val="20"/>
        </w:rPr>
        <w:t xml:space="preserve">con el </w:t>
      </w:r>
      <w:r w:rsidRPr="00113521">
        <w:rPr>
          <w:rFonts w:ascii="Tahoma" w:hAnsi="Tahoma" w:cs="Tahoma"/>
          <w:b/>
          <w:sz w:val="20"/>
          <w:szCs w:val="20"/>
        </w:rPr>
        <w:t xml:space="preserve">entorno físico, el transporte, </w:t>
      </w:r>
      <w:r w:rsidR="00AC291F" w:rsidRPr="00113521">
        <w:rPr>
          <w:rFonts w:ascii="Tahoma" w:hAnsi="Tahoma" w:cs="Tahoma"/>
          <w:b/>
          <w:sz w:val="20"/>
          <w:szCs w:val="20"/>
        </w:rPr>
        <w:t xml:space="preserve">la </w:t>
      </w:r>
      <w:r w:rsidR="00A26B9E" w:rsidRPr="00113521">
        <w:rPr>
          <w:rFonts w:ascii="Tahoma" w:hAnsi="Tahoma" w:cs="Tahoma"/>
          <w:b/>
          <w:sz w:val="20"/>
          <w:szCs w:val="20"/>
        </w:rPr>
        <w:t>información y las comunicaciones, y otros servicios e instalaciones; incluyendo:</w:t>
      </w:r>
    </w:p>
    <w:p w:rsidR="0058728C" w:rsidRPr="00A92162" w:rsidRDefault="00A26B9E" w:rsidP="00796F91">
      <w:pPr>
        <w:pStyle w:val="ListParagraph"/>
        <w:numPr>
          <w:ilvl w:val="0"/>
          <w:numId w:val="3"/>
        </w:numPr>
        <w:contextualSpacing w:val="0"/>
        <w:jc w:val="both"/>
        <w:rPr>
          <w:rFonts w:ascii="Tahoma" w:hAnsi="Tahoma" w:cs="Tahoma"/>
          <w:sz w:val="20"/>
          <w:szCs w:val="20"/>
        </w:rPr>
      </w:pPr>
      <w:r w:rsidRPr="00581822">
        <w:rPr>
          <w:rFonts w:ascii="Tahoma" w:hAnsi="Tahoma" w:cs="Tahoma"/>
          <w:sz w:val="20"/>
          <w:szCs w:val="20"/>
          <w:u w:val="single"/>
        </w:rPr>
        <w:lastRenderedPageBreak/>
        <w:t xml:space="preserve">La existencia de normas, directrices nacionales y regulaciones </w:t>
      </w:r>
      <w:r w:rsidR="000939D5" w:rsidRPr="00581822">
        <w:rPr>
          <w:rFonts w:ascii="Tahoma" w:hAnsi="Tahoma" w:cs="Tahoma"/>
          <w:sz w:val="20"/>
          <w:szCs w:val="20"/>
          <w:u w:val="single"/>
        </w:rPr>
        <w:t xml:space="preserve">relativas a la accesibilidad y </w:t>
      </w:r>
      <w:r w:rsidR="00AC291F">
        <w:rPr>
          <w:rFonts w:ascii="Tahoma" w:hAnsi="Tahoma" w:cs="Tahoma"/>
          <w:sz w:val="20"/>
          <w:szCs w:val="20"/>
          <w:u w:val="single"/>
        </w:rPr>
        <w:t xml:space="preserve">el </w:t>
      </w:r>
      <w:r w:rsidR="000939D5" w:rsidRPr="00581822">
        <w:rPr>
          <w:rFonts w:ascii="Tahoma" w:hAnsi="Tahoma" w:cs="Tahoma"/>
          <w:sz w:val="20"/>
          <w:szCs w:val="20"/>
          <w:u w:val="single"/>
        </w:rPr>
        <w:t>diseño universal, incluido el acceso a tecnologías de la información y comunicación</w:t>
      </w:r>
      <w:r w:rsidR="000939D5" w:rsidRPr="00581822">
        <w:rPr>
          <w:rFonts w:ascii="Tahoma" w:hAnsi="Tahoma" w:cs="Tahoma"/>
          <w:sz w:val="20"/>
          <w:szCs w:val="20"/>
        </w:rPr>
        <w:t xml:space="preserve"> </w:t>
      </w:r>
      <w:r w:rsidR="009B6D76" w:rsidRPr="00581822">
        <w:rPr>
          <w:rFonts w:ascii="Tahoma" w:hAnsi="Tahoma" w:cs="Tahoma"/>
          <w:sz w:val="20"/>
          <w:szCs w:val="20"/>
        </w:rPr>
        <w:t>El inciso a</w:t>
      </w:r>
      <w:r w:rsidR="00272D0F" w:rsidRPr="00581822">
        <w:rPr>
          <w:rFonts w:ascii="Tahoma" w:hAnsi="Tahoma" w:cs="Tahoma"/>
          <w:sz w:val="20"/>
          <w:szCs w:val="20"/>
        </w:rPr>
        <w:t xml:space="preserve">) del artículo </w:t>
      </w:r>
      <w:r w:rsidR="00C27824">
        <w:rPr>
          <w:rFonts w:ascii="Tahoma" w:hAnsi="Tahoma" w:cs="Tahoma"/>
          <w:sz w:val="20"/>
          <w:szCs w:val="20"/>
        </w:rPr>
        <w:t>4</w:t>
      </w:r>
      <w:r w:rsidR="00272D0F" w:rsidRPr="00581822">
        <w:rPr>
          <w:rFonts w:ascii="Tahoma" w:hAnsi="Tahoma" w:cs="Tahoma"/>
          <w:sz w:val="20"/>
          <w:szCs w:val="20"/>
        </w:rPr>
        <w:t xml:space="preserve"> de la Ley N° 7600 dispone que el Estado se encuentra en la obligación de “</w:t>
      </w:r>
      <w:r w:rsidR="00272D0F" w:rsidRPr="00AC291F">
        <w:rPr>
          <w:rFonts w:ascii="Tahoma" w:hAnsi="Tahoma" w:cs="Tahoma"/>
          <w:i/>
          <w:sz w:val="20"/>
          <w:szCs w:val="20"/>
        </w:rPr>
        <w:t>Incluir en planes, políticas, programas y servicios de sus instituciones, los principios de igualdad de oportunidades y accesibilidad a los servicios que, con base en esta ley, se presten</w:t>
      </w:r>
      <w:r w:rsidR="00272D0F" w:rsidRPr="00581822">
        <w:rPr>
          <w:rFonts w:ascii="Tahoma" w:hAnsi="Tahoma" w:cs="Tahoma"/>
          <w:sz w:val="20"/>
          <w:szCs w:val="20"/>
        </w:rPr>
        <w:t xml:space="preserve">”. Esta norma de carácter general se desarrolla en el Título Segundo </w:t>
      </w:r>
      <w:r w:rsidR="00C27824">
        <w:rPr>
          <w:rFonts w:ascii="Tahoma" w:hAnsi="Tahoma" w:cs="Tahoma"/>
          <w:sz w:val="20"/>
          <w:szCs w:val="20"/>
        </w:rPr>
        <w:t xml:space="preserve">de la Ley N° 7600 </w:t>
      </w:r>
      <w:r w:rsidR="00272D0F" w:rsidRPr="00581822">
        <w:rPr>
          <w:rFonts w:ascii="Tahoma" w:hAnsi="Tahoma" w:cs="Tahoma"/>
          <w:sz w:val="20"/>
          <w:szCs w:val="20"/>
        </w:rPr>
        <w:t xml:space="preserve">que está conformada por siete capítulos que se refieren al acceso a </w:t>
      </w:r>
      <w:r w:rsidR="000C22A9" w:rsidRPr="00581822">
        <w:rPr>
          <w:rFonts w:ascii="Tahoma" w:hAnsi="Tahoma" w:cs="Tahoma"/>
          <w:sz w:val="20"/>
          <w:szCs w:val="20"/>
        </w:rPr>
        <w:t>diferentes componentes</w:t>
      </w:r>
      <w:r w:rsidR="00272D0F" w:rsidRPr="00581822">
        <w:rPr>
          <w:rFonts w:ascii="Tahoma" w:hAnsi="Tahoma" w:cs="Tahoma"/>
          <w:sz w:val="20"/>
          <w:szCs w:val="20"/>
        </w:rPr>
        <w:t xml:space="preserve"> del entorno, entre ellos</w:t>
      </w:r>
      <w:r w:rsidR="000C22A9" w:rsidRPr="00581822">
        <w:rPr>
          <w:rFonts w:ascii="Tahoma" w:hAnsi="Tahoma" w:cs="Tahoma"/>
          <w:sz w:val="20"/>
          <w:szCs w:val="20"/>
        </w:rPr>
        <w:t xml:space="preserve"> el espacio físico, el transporte y la información.</w:t>
      </w:r>
      <w:r w:rsidR="00272D0F" w:rsidRPr="00581822">
        <w:rPr>
          <w:rFonts w:ascii="Tahoma" w:hAnsi="Tahoma" w:cs="Tahoma"/>
          <w:sz w:val="20"/>
          <w:szCs w:val="20"/>
        </w:rPr>
        <w:t xml:space="preserve"> </w:t>
      </w:r>
      <w:r w:rsidR="000E1807">
        <w:rPr>
          <w:rFonts w:ascii="Tahoma" w:hAnsi="Tahoma" w:cs="Tahoma"/>
          <w:sz w:val="20"/>
          <w:szCs w:val="20"/>
        </w:rPr>
        <w:t xml:space="preserve">De seguido se expone las regulaciones de estos </w:t>
      </w:r>
      <w:r w:rsidR="000E1807" w:rsidRPr="00A92162">
        <w:rPr>
          <w:rFonts w:ascii="Tahoma" w:hAnsi="Tahoma" w:cs="Tahoma"/>
          <w:sz w:val="20"/>
          <w:szCs w:val="20"/>
        </w:rPr>
        <w:t>componentes del entorno:</w:t>
      </w:r>
    </w:p>
    <w:p w:rsidR="00535515" w:rsidRPr="00C675D3" w:rsidRDefault="00464C8C" w:rsidP="00A92162">
      <w:pPr>
        <w:pStyle w:val="ListParagraph"/>
        <w:ind w:left="1440"/>
        <w:contextualSpacing w:val="0"/>
        <w:jc w:val="both"/>
        <w:rPr>
          <w:rFonts w:ascii="Tahoma" w:hAnsi="Tahoma" w:cs="Tahoma"/>
          <w:sz w:val="20"/>
          <w:szCs w:val="20"/>
          <w:highlight w:val="yellow"/>
        </w:rPr>
      </w:pPr>
      <w:r w:rsidRPr="00A92162">
        <w:rPr>
          <w:rFonts w:ascii="Tahoma" w:hAnsi="Tahoma" w:cs="Tahoma"/>
          <w:sz w:val="20"/>
          <w:szCs w:val="20"/>
          <w:u w:val="single"/>
        </w:rPr>
        <w:t>E</w:t>
      </w:r>
      <w:r w:rsidR="000E1807" w:rsidRPr="00A92162">
        <w:rPr>
          <w:rFonts w:ascii="Tahoma" w:hAnsi="Tahoma" w:cs="Tahoma"/>
          <w:sz w:val="20"/>
          <w:szCs w:val="20"/>
          <w:u w:val="single"/>
        </w:rPr>
        <w:t>spacio</w:t>
      </w:r>
      <w:r w:rsidRPr="00A92162">
        <w:rPr>
          <w:rFonts w:ascii="Tahoma" w:hAnsi="Tahoma" w:cs="Tahoma"/>
          <w:sz w:val="20"/>
          <w:szCs w:val="20"/>
          <w:u w:val="single"/>
        </w:rPr>
        <w:t xml:space="preserve"> Físico</w:t>
      </w:r>
      <w:r w:rsidRPr="00A92162">
        <w:rPr>
          <w:rFonts w:ascii="Tahoma" w:hAnsi="Tahoma" w:cs="Tahoma"/>
          <w:sz w:val="20"/>
          <w:szCs w:val="20"/>
        </w:rPr>
        <w:t xml:space="preserve"> </w:t>
      </w:r>
      <w:r w:rsidR="000C22A9" w:rsidRPr="00A92162">
        <w:rPr>
          <w:rFonts w:ascii="Tahoma" w:hAnsi="Tahoma" w:cs="Tahoma"/>
          <w:sz w:val="20"/>
          <w:szCs w:val="20"/>
        </w:rPr>
        <w:t>Con el artículo 41</w:t>
      </w:r>
      <w:r w:rsidR="00C27824" w:rsidRPr="00A92162">
        <w:rPr>
          <w:rFonts w:ascii="Tahoma" w:hAnsi="Tahoma" w:cs="Tahoma"/>
          <w:sz w:val="20"/>
          <w:szCs w:val="20"/>
        </w:rPr>
        <w:t xml:space="preserve"> de la Ley N° 7600</w:t>
      </w:r>
      <w:r w:rsidR="000C22A9" w:rsidRPr="00A92162">
        <w:rPr>
          <w:rFonts w:ascii="Tahoma" w:hAnsi="Tahoma" w:cs="Tahoma"/>
          <w:sz w:val="20"/>
          <w:szCs w:val="20"/>
        </w:rPr>
        <w:t xml:space="preserve"> se inicia el </w:t>
      </w:r>
      <w:r w:rsidR="00581822" w:rsidRPr="00A92162">
        <w:rPr>
          <w:rFonts w:ascii="Tahoma" w:hAnsi="Tahoma" w:cs="Tahoma"/>
          <w:sz w:val="20"/>
          <w:szCs w:val="20"/>
        </w:rPr>
        <w:t>capítulo</w:t>
      </w:r>
      <w:r w:rsidR="000C22A9" w:rsidRPr="00A92162">
        <w:rPr>
          <w:rFonts w:ascii="Tahoma" w:hAnsi="Tahoma" w:cs="Tahoma"/>
          <w:sz w:val="20"/>
          <w:szCs w:val="20"/>
        </w:rPr>
        <w:t xml:space="preserve"> denominado </w:t>
      </w:r>
      <w:r w:rsidR="00581822" w:rsidRPr="00A92162">
        <w:rPr>
          <w:rFonts w:ascii="Tahoma" w:hAnsi="Tahoma" w:cs="Tahoma"/>
          <w:sz w:val="20"/>
          <w:szCs w:val="20"/>
        </w:rPr>
        <w:t>“</w:t>
      </w:r>
      <w:r w:rsidR="00581822" w:rsidRPr="00A92162">
        <w:rPr>
          <w:rFonts w:ascii="Tahoma" w:hAnsi="Tahoma" w:cs="Tahoma"/>
          <w:i/>
          <w:sz w:val="20"/>
          <w:szCs w:val="20"/>
        </w:rPr>
        <w:t>Acceso</w:t>
      </w:r>
      <w:r w:rsidR="00581822" w:rsidRPr="00C27824">
        <w:rPr>
          <w:rFonts w:ascii="Tahoma" w:hAnsi="Tahoma" w:cs="Tahoma"/>
          <w:i/>
          <w:sz w:val="20"/>
          <w:szCs w:val="20"/>
        </w:rPr>
        <w:t xml:space="preserve"> al Espacio Físico</w:t>
      </w:r>
      <w:r w:rsidR="00581822" w:rsidRPr="00C675D3">
        <w:rPr>
          <w:rFonts w:ascii="Tahoma" w:hAnsi="Tahoma" w:cs="Tahoma"/>
          <w:sz w:val="20"/>
          <w:szCs w:val="20"/>
        </w:rPr>
        <w:t>”. Este precepto señala que “</w:t>
      </w:r>
      <w:r w:rsidR="00581822" w:rsidRPr="00C675D3">
        <w:rPr>
          <w:rFonts w:ascii="Tahoma" w:hAnsi="Tahoma" w:cs="Tahoma"/>
          <w:i/>
          <w:sz w:val="20"/>
          <w:szCs w:val="20"/>
        </w:rPr>
        <w:t>las construcciones nuevas, ampliaciones o remodelaciones de edificios, parques, aceras, jardines, plazas, vías, servicios sanitarios y otros espacios  de propiedad pública</w:t>
      </w:r>
      <w:r w:rsidR="00581822" w:rsidRPr="00C675D3">
        <w:rPr>
          <w:rFonts w:ascii="Tahoma" w:hAnsi="Tahoma" w:cs="Tahoma"/>
          <w:sz w:val="20"/>
          <w:szCs w:val="20"/>
        </w:rPr>
        <w:t xml:space="preserve">” deberán cumplir con las normas de accesibilidad reglamentarias de los organismos públicos y privados de la materia. </w:t>
      </w:r>
      <w:r w:rsidR="00BA6292" w:rsidRPr="00C675D3">
        <w:rPr>
          <w:rFonts w:ascii="Tahoma" w:hAnsi="Tahoma" w:cs="Tahoma"/>
          <w:sz w:val="20"/>
          <w:szCs w:val="20"/>
        </w:rPr>
        <w:t>Agrega</w:t>
      </w:r>
      <w:r w:rsidR="00581822" w:rsidRPr="00C675D3">
        <w:rPr>
          <w:rFonts w:ascii="Tahoma" w:hAnsi="Tahoma" w:cs="Tahoma"/>
          <w:sz w:val="20"/>
          <w:szCs w:val="20"/>
        </w:rPr>
        <w:t xml:space="preserve"> el artículo 41 que “</w:t>
      </w:r>
      <w:r w:rsidR="00581822" w:rsidRPr="00C675D3">
        <w:rPr>
          <w:rFonts w:ascii="Tahoma" w:hAnsi="Tahoma" w:cs="Tahoma"/>
          <w:i/>
          <w:sz w:val="20"/>
          <w:szCs w:val="20"/>
        </w:rPr>
        <w:t>las edificaciones privadas que impliquen concurrencia y  brinden atención al público</w:t>
      </w:r>
      <w:r w:rsidR="00581822" w:rsidRPr="00C675D3">
        <w:rPr>
          <w:rFonts w:ascii="Tahoma" w:hAnsi="Tahoma" w:cs="Tahoma"/>
          <w:sz w:val="20"/>
          <w:szCs w:val="20"/>
        </w:rPr>
        <w:t xml:space="preserve">” deben cumplir con esas normas. </w:t>
      </w:r>
      <w:r w:rsidR="00AA3174" w:rsidRPr="00C675D3">
        <w:rPr>
          <w:rFonts w:ascii="Tahoma" w:hAnsi="Tahoma" w:cs="Tahoma"/>
          <w:sz w:val="20"/>
          <w:szCs w:val="20"/>
        </w:rPr>
        <w:t>El Reglamento de la Ley N° 7600</w:t>
      </w:r>
      <w:r w:rsidR="000E1807" w:rsidRPr="00C675D3">
        <w:rPr>
          <w:rFonts w:ascii="Tahoma" w:hAnsi="Tahoma" w:cs="Tahoma"/>
          <w:sz w:val="20"/>
          <w:szCs w:val="20"/>
        </w:rPr>
        <w:t>,</w:t>
      </w:r>
      <w:r w:rsidR="00AA3174" w:rsidRPr="00C675D3">
        <w:rPr>
          <w:rFonts w:ascii="Tahoma" w:hAnsi="Tahoma" w:cs="Tahoma"/>
          <w:sz w:val="20"/>
          <w:szCs w:val="20"/>
        </w:rPr>
        <w:t xml:space="preserve"> emitido por el Poder Ejecutivo el 23 de marzo de 1998, desarrolla aún más el principio de accesibilidad específicamen</w:t>
      </w:r>
      <w:r w:rsidR="0007029D" w:rsidRPr="00C675D3">
        <w:rPr>
          <w:rFonts w:ascii="Tahoma" w:hAnsi="Tahoma" w:cs="Tahoma"/>
          <w:sz w:val="20"/>
          <w:szCs w:val="20"/>
        </w:rPr>
        <w:t xml:space="preserve">te en cuanto al espacio físico. De esta forma, el capítulo IV del Reglamento de la Ley N° 7600 dispone que </w:t>
      </w:r>
      <w:r w:rsidR="00244A72" w:rsidRPr="00C675D3">
        <w:rPr>
          <w:rFonts w:ascii="Tahoma" w:hAnsi="Tahoma" w:cs="Tahoma"/>
          <w:sz w:val="20"/>
          <w:szCs w:val="20"/>
        </w:rPr>
        <w:t>“</w:t>
      </w:r>
      <w:r w:rsidR="0007029D" w:rsidRPr="00C675D3">
        <w:rPr>
          <w:rFonts w:ascii="Tahoma" w:hAnsi="Tahoma" w:cs="Tahoma"/>
          <w:i/>
          <w:sz w:val="20"/>
          <w:szCs w:val="20"/>
        </w:rPr>
        <w:t>el Ministerio de Obras Públicas y Transportes, el Ministerio de Vivienda y Asentamientos Humanos, el Ministerio de Salud Pública, el Instituto Nacional de Vivienda y Urbanismo, las Municipalidades y demás entidades competentes de revisar planos y  conceder permisos de construcción y remodelación o cualquier otra autorización similar, deberán controlar y fiscalizar que las disposiciones pertinentes contenidas en el presente reglamento se cumplan en todos sus extremos</w:t>
      </w:r>
      <w:r w:rsidR="00244A72" w:rsidRPr="00C675D3">
        <w:rPr>
          <w:rFonts w:ascii="Tahoma" w:hAnsi="Tahoma" w:cs="Tahoma"/>
          <w:sz w:val="20"/>
          <w:szCs w:val="20"/>
        </w:rPr>
        <w:t>”</w:t>
      </w:r>
      <w:r w:rsidR="0007029D" w:rsidRPr="00C675D3">
        <w:rPr>
          <w:rFonts w:ascii="Tahoma" w:hAnsi="Tahoma" w:cs="Tahoma"/>
          <w:sz w:val="20"/>
          <w:szCs w:val="20"/>
        </w:rPr>
        <w:t>.</w:t>
      </w:r>
      <w:r w:rsidR="00244A72" w:rsidRPr="00C675D3">
        <w:rPr>
          <w:rFonts w:ascii="Tahoma" w:hAnsi="Tahoma" w:cs="Tahoma"/>
          <w:sz w:val="20"/>
          <w:szCs w:val="20"/>
        </w:rPr>
        <w:t xml:space="preserve"> El Reglamento de la Ley N° 7600 también establece las características </w:t>
      </w:r>
      <w:r w:rsidR="00051001" w:rsidRPr="00C675D3">
        <w:rPr>
          <w:rFonts w:ascii="Tahoma" w:hAnsi="Tahoma" w:cs="Tahoma"/>
          <w:sz w:val="20"/>
          <w:szCs w:val="20"/>
        </w:rPr>
        <w:t xml:space="preserve">de accesibilidad </w:t>
      </w:r>
      <w:r w:rsidR="00244A72" w:rsidRPr="00C675D3">
        <w:rPr>
          <w:rFonts w:ascii="Tahoma" w:hAnsi="Tahoma" w:cs="Tahoma"/>
          <w:sz w:val="20"/>
          <w:szCs w:val="20"/>
        </w:rPr>
        <w:t xml:space="preserve">que deben tener las viviendas de personas con discapacidad, las aceras, las rampas, </w:t>
      </w:r>
      <w:r w:rsidR="00796F91" w:rsidRPr="00C675D3">
        <w:rPr>
          <w:rFonts w:ascii="Tahoma" w:hAnsi="Tahoma" w:cs="Tahoma"/>
          <w:sz w:val="20"/>
          <w:szCs w:val="20"/>
        </w:rPr>
        <w:t xml:space="preserve">señales peatonales,  Postes, parquímetros e hidrantes, </w:t>
      </w:r>
      <w:r w:rsidR="00F16D3F" w:rsidRPr="00C675D3">
        <w:rPr>
          <w:rFonts w:ascii="Tahoma" w:hAnsi="Tahoma" w:cs="Tahoma"/>
          <w:sz w:val="20"/>
          <w:szCs w:val="20"/>
        </w:rPr>
        <w:t xml:space="preserve">Aleros, pasamanos, escaleras, </w:t>
      </w:r>
      <w:r w:rsidR="00051001" w:rsidRPr="00C675D3">
        <w:rPr>
          <w:rFonts w:ascii="Tahoma" w:hAnsi="Tahoma" w:cs="Tahoma"/>
          <w:sz w:val="20"/>
          <w:szCs w:val="20"/>
        </w:rPr>
        <w:t>pisos antiderrapantes,  contraste en la coloración, iluminación artificial, barandas de seguridad, sótanos, puerta, servicios sanitarios, entre otros.</w:t>
      </w:r>
      <w:r w:rsidRPr="00C675D3">
        <w:rPr>
          <w:rFonts w:ascii="Tahoma" w:hAnsi="Tahoma" w:cs="Tahoma"/>
          <w:sz w:val="20"/>
          <w:szCs w:val="20"/>
        </w:rPr>
        <w:t xml:space="preserve"> </w:t>
      </w:r>
      <w:r w:rsidR="0058728C" w:rsidRPr="00C675D3">
        <w:rPr>
          <w:rFonts w:ascii="Tahoma" w:hAnsi="Tahoma" w:cs="Tahoma"/>
          <w:sz w:val="20"/>
          <w:szCs w:val="20"/>
        </w:rPr>
        <w:t>Por su parte, e</w:t>
      </w:r>
      <w:r w:rsidR="00B17B74" w:rsidRPr="00C675D3">
        <w:rPr>
          <w:rFonts w:ascii="Tahoma" w:hAnsi="Tahoma" w:cs="Tahoma"/>
          <w:sz w:val="20"/>
          <w:szCs w:val="20"/>
        </w:rPr>
        <w:t>l ú</w:t>
      </w:r>
      <w:r w:rsidR="000E1807" w:rsidRPr="00C675D3">
        <w:rPr>
          <w:rFonts w:ascii="Tahoma" w:hAnsi="Tahoma" w:cs="Tahoma"/>
          <w:sz w:val="20"/>
          <w:szCs w:val="20"/>
        </w:rPr>
        <w:t xml:space="preserve">ltimo eje de la </w:t>
      </w:r>
      <w:r w:rsidR="00AC2B87" w:rsidRPr="00C675D3">
        <w:rPr>
          <w:rFonts w:ascii="Tahoma" w:hAnsi="Tahoma" w:cs="Tahoma"/>
          <w:sz w:val="20"/>
          <w:szCs w:val="20"/>
        </w:rPr>
        <w:t xml:space="preserve">PONADIS </w:t>
      </w:r>
      <w:r w:rsidR="0058728C" w:rsidRPr="00C675D3">
        <w:rPr>
          <w:rFonts w:ascii="Tahoma" w:hAnsi="Tahoma" w:cs="Tahoma"/>
          <w:sz w:val="20"/>
          <w:szCs w:val="20"/>
        </w:rPr>
        <w:t>denominado “Organizaciones y Entorno Inclusivo</w:t>
      </w:r>
      <w:r w:rsidRPr="00C675D3">
        <w:rPr>
          <w:rFonts w:ascii="Tahoma" w:hAnsi="Tahoma" w:cs="Tahoma"/>
          <w:sz w:val="20"/>
          <w:szCs w:val="20"/>
        </w:rPr>
        <w:t>”</w:t>
      </w:r>
      <w:r w:rsidR="0058728C" w:rsidRPr="00C675D3">
        <w:rPr>
          <w:rFonts w:ascii="Tahoma" w:hAnsi="Tahoma" w:cs="Tahoma"/>
          <w:sz w:val="20"/>
          <w:szCs w:val="20"/>
        </w:rPr>
        <w:t xml:space="preserve"> </w:t>
      </w:r>
      <w:r w:rsidR="00CD47D8" w:rsidRPr="00C675D3">
        <w:rPr>
          <w:rFonts w:ascii="Tahoma" w:hAnsi="Tahoma" w:cs="Tahoma"/>
          <w:sz w:val="20"/>
          <w:szCs w:val="20"/>
        </w:rPr>
        <w:t>establece “</w:t>
      </w:r>
      <w:r w:rsidR="00CD47D8" w:rsidRPr="00C675D3">
        <w:rPr>
          <w:rFonts w:ascii="Tahoma" w:hAnsi="Tahoma" w:cs="Tahoma"/>
          <w:i/>
          <w:sz w:val="20"/>
          <w:szCs w:val="20"/>
        </w:rPr>
        <w:t>las condiciones para el logro del entorno inclusivo para todas las personas, contenida la población con discapacidad</w:t>
      </w:r>
      <w:r w:rsidR="00CD47D8" w:rsidRPr="00C675D3">
        <w:rPr>
          <w:rFonts w:ascii="Tahoma" w:hAnsi="Tahoma" w:cs="Tahoma"/>
          <w:sz w:val="20"/>
          <w:szCs w:val="20"/>
        </w:rPr>
        <w:t xml:space="preserve">”. </w:t>
      </w:r>
      <w:r w:rsidRPr="00C675D3">
        <w:rPr>
          <w:rFonts w:ascii="Tahoma" w:hAnsi="Tahoma" w:cs="Tahoma"/>
          <w:sz w:val="20"/>
          <w:szCs w:val="20"/>
        </w:rPr>
        <w:t xml:space="preserve"> Los ejes de la PONADIS a su vez se dividen en lineamientos para conferirle un nivel mayor de concreción a la Política. </w:t>
      </w:r>
      <w:r w:rsidR="0058728C" w:rsidRPr="00C675D3">
        <w:rPr>
          <w:rFonts w:ascii="Tahoma" w:hAnsi="Tahoma" w:cs="Tahoma"/>
          <w:sz w:val="20"/>
          <w:szCs w:val="20"/>
        </w:rPr>
        <w:t xml:space="preserve">Uno de los </w:t>
      </w:r>
      <w:r w:rsidRPr="00C675D3">
        <w:rPr>
          <w:rFonts w:ascii="Tahoma" w:hAnsi="Tahoma" w:cs="Tahoma"/>
          <w:sz w:val="20"/>
          <w:szCs w:val="20"/>
        </w:rPr>
        <w:t>lineamientos</w:t>
      </w:r>
      <w:r w:rsidR="0058728C" w:rsidRPr="00C675D3">
        <w:rPr>
          <w:rFonts w:ascii="Tahoma" w:hAnsi="Tahoma" w:cs="Tahoma"/>
          <w:sz w:val="20"/>
          <w:szCs w:val="20"/>
        </w:rPr>
        <w:t xml:space="preserve"> de</w:t>
      </w:r>
      <w:r w:rsidRPr="00C675D3">
        <w:rPr>
          <w:rFonts w:ascii="Tahoma" w:hAnsi="Tahoma" w:cs="Tahoma"/>
          <w:sz w:val="20"/>
          <w:szCs w:val="20"/>
        </w:rPr>
        <w:t xml:space="preserve">l mencionado </w:t>
      </w:r>
      <w:r w:rsidR="0058728C" w:rsidRPr="00C675D3">
        <w:rPr>
          <w:rFonts w:ascii="Tahoma" w:hAnsi="Tahoma" w:cs="Tahoma"/>
          <w:sz w:val="20"/>
          <w:szCs w:val="20"/>
        </w:rPr>
        <w:t xml:space="preserve"> eje reconoce</w:t>
      </w:r>
      <w:r w:rsidR="0058728C" w:rsidRPr="00C675D3">
        <w:rPr>
          <w:rFonts w:ascii="Tahoma" w:hAnsi="Tahoma" w:cs="Tahoma"/>
          <w:i/>
          <w:sz w:val="20"/>
          <w:szCs w:val="20"/>
        </w:rPr>
        <w:t xml:space="preserve"> </w:t>
      </w:r>
      <w:r w:rsidR="000D2754" w:rsidRPr="00C675D3">
        <w:rPr>
          <w:rFonts w:ascii="Tahoma" w:hAnsi="Tahoma" w:cs="Tahoma"/>
          <w:i/>
          <w:sz w:val="20"/>
          <w:szCs w:val="20"/>
        </w:rPr>
        <w:t>“</w:t>
      </w:r>
      <w:r w:rsidR="0058728C" w:rsidRPr="00C675D3">
        <w:rPr>
          <w:rFonts w:ascii="Tahoma" w:hAnsi="Tahoma" w:cs="Tahoma"/>
          <w:i/>
          <w:sz w:val="20"/>
          <w:szCs w:val="20"/>
        </w:rPr>
        <w:t>la riqueza, potencialidad y diversidad de la población con discapacidad y se compromete a apoyar su desarrollo inclusivo y accesibilidad al entorno físico, social, económico y cultural, a la salud y la educación, al transporte, a la información y las comunicaciones, para que las personas con discapacidad puedan gozar plenamente de</w:t>
      </w:r>
      <w:r w:rsidRPr="00C675D3">
        <w:rPr>
          <w:rFonts w:ascii="Tahoma" w:hAnsi="Tahoma" w:cs="Tahoma"/>
          <w:i/>
          <w:sz w:val="20"/>
          <w:szCs w:val="20"/>
        </w:rPr>
        <w:t xml:space="preserve"> </w:t>
      </w:r>
      <w:r w:rsidR="0058728C" w:rsidRPr="00C675D3">
        <w:rPr>
          <w:rFonts w:ascii="Tahoma" w:hAnsi="Tahoma" w:cs="Tahoma"/>
          <w:i/>
          <w:sz w:val="20"/>
          <w:szCs w:val="20"/>
        </w:rPr>
        <w:t>todos los derechos humanos y las libertades fundamentales</w:t>
      </w:r>
      <w:r w:rsidR="0058728C" w:rsidRPr="00C675D3">
        <w:rPr>
          <w:rFonts w:ascii="Tahoma" w:hAnsi="Tahoma" w:cs="Tahoma"/>
          <w:sz w:val="20"/>
          <w:szCs w:val="20"/>
        </w:rPr>
        <w:t>”.</w:t>
      </w:r>
      <w:r w:rsidR="002E6F19" w:rsidRPr="00C675D3">
        <w:rPr>
          <w:rFonts w:ascii="Tahoma" w:hAnsi="Tahoma" w:cs="Tahoma"/>
          <w:sz w:val="20"/>
          <w:szCs w:val="20"/>
        </w:rPr>
        <w:t xml:space="preserve"> </w:t>
      </w:r>
      <w:r w:rsidR="00F302F9" w:rsidRPr="00C675D3">
        <w:rPr>
          <w:rFonts w:ascii="Tahoma" w:hAnsi="Tahoma" w:cs="Tahoma"/>
          <w:sz w:val="20"/>
          <w:szCs w:val="20"/>
        </w:rPr>
        <w:t xml:space="preserve">existe actualmente también el compendio de 23 normas técnicas desarrolladas por el Comité Técnico Nacional 03 (CTN 03) de Accesibilidad de las Personas al Medio Físico, espacio presidido por el Consejo Nacional de Personas con Discapacidad (Conapdis) y en donde se han tratado temas en constante actualización tales como: aceras, rampas esquineras, estacionamientos reservados, rampas fijas, escaleras, ascensores, servicios sanitarios, pasillos, puertas, ventanas, dispositivos de apertura, simbologías, señalización, rotulación, planos hápticos, losetas podo-táctiles, centros educativos, vivienda, paradas de buses, </w:t>
      </w:r>
      <w:r w:rsidR="00F302F9" w:rsidRPr="00C675D3">
        <w:rPr>
          <w:rFonts w:ascii="Tahoma" w:hAnsi="Tahoma" w:cs="Tahoma"/>
          <w:sz w:val="20"/>
          <w:szCs w:val="20"/>
        </w:rPr>
        <w:lastRenderedPageBreak/>
        <w:t>buses urbanos e interurbanos y taxis accesibles. Cabe decir que esta normativa técnica viene a complementar y ahondar en temas que lógicamente no se profundizarían taxativamente en el Reglamento de la Ley N°7600, y es muy importante acotar que el CTN 03 actualmente se encuentra en la homologación de la norma ISO 21542, Building construction - Accessibility and usability of the built environment, con el fin de adoptarla a nivel nacional.</w:t>
      </w:r>
    </w:p>
    <w:p w:rsidR="00274021" w:rsidRPr="00D26260" w:rsidRDefault="00535515" w:rsidP="00450D7E">
      <w:pPr>
        <w:pStyle w:val="ListParagraph"/>
        <w:numPr>
          <w:ilvl w:val="1"/>
          <w:numId w:val="3"/>
        </w:numPr>
        <w:ind w:left="1434" w:hanging="357"/>
        <w:contextualSpacing w:val="0"/>
        <w:jc w:val="both"/>
        <w:rPr>
          <w:rFonts w:ascii="Tahoma" w:hAnsi="Tahoma" w:cs="Tahoma"/>
          <w:sz w:val="20"/>
          <w:szCs w:val="20"/>
        </w:rPr>
      </w:pPr>
      <w:r w:rsidRPr="00D26260">
        <w:rPr>
          <w:rFonts w:ascii="Tahoma" w:hAnsi="Tahoma" w:cs="Tahoma"/>
          <w:sz w:val="20"/>
          <w:szCs w:val="20"/>
          <w:u w:val="single"/>
        </w:rPr>
        <w:t>Transporte Público</w:t>
      </w:r>
      <w:r w:rsidRPr="00D26260">
        <w:rPr>
          <w:rFonts w:ascii="Tahoma" w:hAnsi="Tahoma" w:cs="Tahoma"/>
          <w:sz w:val="20"/>
          <w:szCs w:val="20"/>
        </w:rPr>
        <w:t xml:space="preserve"> </w:t>
      </w:r>
      <w:r w:rsidR="000079C7" w:rsidRPr="00D26260">
        <w:rPr>
          <w:rFonts w:ascii="Tahoma" w:hAnsi="Tahoma" w:cs="Tahoma"/>
          <w:sz w:val="20"/>
          <w:szCs w:val="20"/>
        </w:rPr>
        <w:t>El capítulo V de la Ley N° 7600 se denomina “Acceso a los Medios de Transporte Público” y tiene como objetivo que las personas con discapacidad puedan hacer uso de</w:t>
      </w:r>
      <w:r w:rsidR="00560FE6">
        <w:rPr>
          <w:rFonts w:ascii="Tahoma" w:hAnsi="Tahoma" w:cs="Tahoma"/>
          <w:sz w:val="20"/>
          <w:szCs w:val="20"/>
        </w:rPr>
        <w:t>l transporte público</w:t>
      </w:r>
      <w:r w:rsidR="000079C7" w:rsidRPr="00D26260">
        <w:rPr>
          <w:rFonts w:ascii="Tahoma" w:hAnsi="Tahoma" w:cs="Tahoma"/>
          <w:sz w:val="20"/>
          <w:szCs w:val="20"/>
        </w:rPr>
        <w:t>. Así, el artículo 45 de dicho cuerpo normativo establece el ámbito de aplicación de la accesibilidad, cuando señala: “</w:t>
      </w:r>
      <w:r w:rsidR="000079C7" w:rsidRPr="00D26260">
        <w:rPr>
          <w:rFonts w:ascii="Tahoma" w:hAnsi="Tahoma" w:cs="Tahoma"/>
          <w:i/>
          <w:sz w:val="20"/>
          <w:szCs w:val="20"/>
        </w:rPr>
        <w:t xml:space="preserve">Para garantizar la movilidad y seguridad en el transporte público, deberán adoptarse medidas técnicas conducentes para adaptarlo a las necesidades de las personas con discapacidad; asimismo, se acondicionarán los sistemas de señalización y orientación del espacio físico. </w:t>
      </w:r>
      <w:r w:rsidR="000079C7" w:rsidRPr="00D26260">
        <w:rPr>
          <w:rFonts w:ascii="Tahoma" w:hAnsi="Tahoma" w:cs="Tahoma"/>
          <w:i/>
          <w:sz w:val="20"/>
          <w:szCs w:val="20"/>
          <w:u w:val="single"/>
        </w:rPr>
        <w:t>Los  medios de transporte colectivo deberán ser totalmente accesibles y adecuados a las necesidades de todas las personas</w:t>
      </w:r>
      <w:r w:rsidR="000079C7" w:rsidRPr="00D26260">
        <w:rPr>
          <w:rFonts w:ascii="Tahoma" w:hAnsi="Tahoma" w:cs="Tahoma"/>
          <w:sz w:val="20"/>
          <w:szCs w:val="20"/>
        </w:rPr>
        <w:t>”. De igual manera, el artículo 46 de la Ley N° 7600 dispone en cuanto a la revisión técnica: “</w:t>
      </w:r>
      <w:r w:rsidR="000079C7" w:rsidRPr="00D26260">
        <w:rPr>
          <w:rFonts w:ascii="Tahoma" w:hAnsi="Tahoma" w:cs="Tahoma"/>
          <w:i/>
          <w:sz w:val="20"/>
          <w:szCs w:val="20"/>
        </w:rPr>
        <w:t>Para obtener permisos y concesiones de explotación de servicios de transporte público, será requisito que los beneficiarios de este tipo de contrato presenten la revisión técnica, aprobada por el Ministerio de Obras Públicas y Transportes, que compruebe que cumplen con las medidas establecidas en esta ley y su reglamento</w:t>
      </w:r>
      <w:r w:rsidR="000079C7" w:rsidRPr="00D26260">
        <w:rPr>
          <w:rFonts w:ascii="Tahoma" w:hAnsi="Tahoma" w:cs="Tahoma"/>
          <w:sz w:val="20"/>
          <w:szCs w:val="20"/>
        </w:rPr>
        <w:t xml:space="preserve">”. </w:t>
      </w:r>
      <w:r w:rsidR="000079C7" w:rsidRPr="005D40BC">
        <w:rPr>
          <w:rFonts w:ascii="Tahoma" w:hAnsi="Tahoma" w:cs="Tahoma"/>
          <w:sz w:val="20"/>
          <w:szCs w:val="20"/>
        </w:rPr>
        <w:t>Originalmente, el transitorio VI de la Ley N° 7600 establecía que en el plazo de 7 años el transporte público</w:t>
      </w:r>
      <w:r w:rsidR="00FD0065">
        <w:rPr>
          <w:rFonts w:ascii="Tahoma" w:hAnsi="Tahoma" w:cs="Tahoma"/>
          <w:sz w:val="20"/>
          <w:szCs w:val="20"/>
        </w:rPr>
        <w:t xml:space="preserve"> modalidad autobuses</w:t>
      </w:r>
      <w:r w:rsidR="000079C7" w:rsidRPr="005D40BC">
        <w:rPr>
          <w:rFonts w:ascii="Tahoma" w:hAnsi="Tahoma" w:cs="Tahoma"/>
          <w:sz w:val="20"/>
          <w:szCs w:val="20"/>
        </w:rPr>
        <w:t xml:space="preserve"> debería ser totalmente accesible para las personas con discapacidad.</w:t>
      </w:r>
      <w:r w:rsidR="00274021" w:rsidRPr="00D26260">
        <w:rPr>
          <w:rFonts w:ascii="Tahoma" w:hAnsi="Tahoma" w:cs="Tahoma"/>
          <w:sz w:val="20"/>
          <w:szCs w:val="20"/>
        </w:rPr>
        <w:t xml:space="preserve"> El Reglamento de la Ley N° 7600 contiene normas que desarrollan los preceptos </w:t>
      </w:r>
      <w:r w:rsidR="00D26260" w:rsidRPr="00D26260">
        <w:rPr>
          <w:rFonts w:ascii="Tahoma" w:hAnsi="Tahoma" w:cs="Tahoma"/>
          <w:sz w:val="20"/>
          <w:szCs w:val="20"/>
        </w:rPr>
        <w:t>relativos al acceso al transporte público</w:t>
      </w:r>
      <w:r w:rsidR="00274021" w:rsidRPr="00D26260">
        <w:rPr>
          <w:rFonts w:ascii="Tahoma" w:hAnsi="Tahoma" w:cs="Tahoma"/>
          <w:sz w:val="20"/>
          <w:szCs w:val="20"/>
        </w:rPr>
        <w:t>. Entre esas normas cabe citar el artículo 165, que indica q</w:t>
      </w:r>
      <w:r w:rsidR="00FD0065">
        <w:rPr>
          <w:rFonts w:ascii="Tahoma" w:hAnsi="Tahoma" w:cs="Tahoma"/>
          <w:sz w:val="20"/>
          <w:szCs w:val="20"/>
        </w:rPr>
        <w:t>ue todo vehículo de transporte p</w:t>
      </w:r>
      <w:r w:rsidR="00274021" w:rsidRPr="00D26260">
        <w:rPr>
          <w:rFonts w:ascii="Tahoma" w:hAnsi="Tahoma" w:cs="Tahoma"/>
          <w:sz w:val="20"/>
          <w:szCs w:val="20"/>
        </w:rPr>
        <w:t>úblico debe reunir las siguientes características:</w:t>
      </w:r>
    </w:p>
    <w:p w:rsidR="00274021" w:rsidRPr="004A365B" w:rsidRDefault="00274021" w:rsidP="004A365B">
      <w:pPr>
        <w:pStyle w:val="ListParagraph"/>
        <w:numPr>
          <w:ilvl w:val="2"/>
          <w:numId w:val="5"/>
        </w:numPr>
        <w:jc w:val="both"/>
        <w:rPr>
          <w:rFonts w:ascii="Tahoma" w:hAnsi="Tahoma" w:cs="Tahoma"/>
          <w:i/>
          <w:sz w:val="20"/>
          <w:szCs w:val="20"/>
        </w:rPr>
      </w:pPr>
      <w:r w:rsidRPr="004A365B">
        <w:rPr>
          <w:rFonts w:ascii="Tahoma" w:hAnsi="Tahoma" w:cs="Tahoma"/>
          <w:i/>
          <w:sz w:val="20"/>
          <w:szCs w:val="20"/>
        </w:rPr>
        <w:t>Un mínimo de dos asientos de uso preferencial próximos a la puerta de entrada del respectivo vehículo, debidamente señalados, asimismo el timbre de aviso estará en un lugar fácilmente accesible y en forma estandarizada para que las personas ciegas conozcan con certeza su ubicación.</w:t>
      </w:r>
    </w:p>
    <w:p w:rsidR="00274021" w:rsidRPr="004A365B" w:rsidRDefault="00274021" w:rsidP="004A365B">
      <w:pPr>
        <w:pStyle w:val="ListParagraph"/>
        <w:numPr>
          <w:ilvl w:val="2"/>
          <w:numId w:val="5"/>
        </w:numPr>
        <w:jc w:val="both"/>
        <w:rPr>
          <w:rFonts w:ascii="Tahoma" w:hAnsi="Tahoma" w:cs="Tahoma"/>
          <w:i/>
          <w:sz w:val="20"/>
          <w:szCs w:val="20"/>
        </w:rPr>
      </w:pPr>
      <w:r w:rsidRPr="004A365B">
        <w:rPr>
          <w:rFonts w:ascii="Tahoma" w:hAnsi="Tahoma" w:cs="Tahoma"/>
          <w:i/>
          <w:sz w:val="20"/>
          <w:szCs w:val="20"/>
        </w:rPr>
        <w:t>El piso será de material antiderrapante.</w:t>
      </w:r>
    </w:p>
    <w:p w:rsidR="00274021" w:rsidRPr="004A365B" w:rsidRDefault="00274021" w:rsidP="004A365B">
      <w:pPr>
        <w:pStyle w:val="ListParagraph"/>
        <w:numPr>
          <w:ilvl w:val="2"/>
          <w:numId w:val="5"/>
        </w:numPr>
        <w:jc w:val="both"/>
        <w:rPr>
          <w:rFonts w:ascii="Tahoma" w:hAnsi="Tahoma" w:cs="Tahoma"/>
          <w:i/>
          <w:sz w:val="20"/>
          <w:szCs w:val="20"/>
        </w:rPr>
      </w:pPr>
      <w:r w:rsidRPr="004A365B">
        <w:rPr>
          <w:rFonts w:ascii="Tahoma" w:hAnsi="Tahoma" w:cs="Tahoma"/>
          <w:i/>
          <w:sz w:val="20"/>
          <w:szCs w:val="20"/>
        </w:rPr>
        <w:t>Suprimirán los dispositivos que impidan el acceso en el abordaje, tales como trompos, barras, etc.</w:t>
      </w:r>
    </w:p>
    <w:p w:rsidR="00274021" w:rsidRPr="004A365B" w:rsidRDefault="00274021" w:rsidP="004A365B">
      <w:pPr>
        <w:pStyle w:val="ListParagraph"/>
        <w:numPr>
          <w:ilvl w:val="2"/>
          <w:numId w:val="5"/>
        </w:numPr>
        <w:jc w:val="both"/>
        <w:rPr>
          <w:rFonts w:ascii="Tahoma" w:hAnsi="Tahoma" w:cs="Tahoma"/>
          <w:i/>
          <w:sz w:val="20"/>
          <w:szCs w:val="20"/>
        </w:rPr>
      </w:pPr>
      <w:r w:rsidRPr="004A365B">
        <w:rPr>
          <w:rFonts w:ascii="Tahoma" w:hAnsi="Tahoma" w:cs="Tahoma"/>
          <w:i/>
          <w:sz w:val="20"/>
          <w:szCs w:val="20"/>
        </w:rPr>
        <w:t>En los servicios de transporte  a larga distancia, acondicionarán un sistema de información visual y auditiva que permita comunicar a los viajeros con suficiente antelación, la llegada a  estaciones</w:t>
      </w:r>
    </w:p>
    <w:p w:rsidR="00274021" w:rsidRPr="004A365B" w:rsidRDefault="00274021" w:rsidP="004A365B">
      <w:pPr>
        <w:pStyle w:val="ListParagraph"/>
        <w:numPr>
          <w:ilvl w:val="2"/>
          <w:numId w:val="5"/>
        </w:numPr>
        <w:jc w:val="both"/>
        <w:rPr>
          <w:rFonts w:ascii="Tahoma" w:hAnsi="Tahoma" w:cs="Tahoma"/>
          <w:i/>
          <w:sz w:val="20"/>
          <w:szCs w:val="20"/>
        </w:rPr>
      </w:pPr>
      <w:r w:rsidRPr="004A365B">
        <w:rPr>
          <w:rFonts w:ascii="Tahoma" w:hAnsi="Tahoma" w:cs="Tahoma"/>
          <w:i/>
          <w:sz w:val="20"/>
          <w:szCs w:val="20"/>
        </w:rPr>
        <w:t>Las puertas y gradas de ingreso  y egreso deberán tener un ancho mínimo de 0.80 mts., la altura del primer escalón con respecto al pavimento será de un máximo de 0.40 mts. y el piso de la unidad podrá ser bajo y permitir el fácil acceso desde la acera y contar con el espacio suficiente para permitir el acceso de una persona en silla de ruedas.  Contar con los dispositivos mecánicos hidráulicos adecuados de ingreso y descenso tales como: plataformas o rampas.  Este dispositivo se ubicará  al menos en u</w:t>
      </w:r>
      <w:r w:rsidRPr="003202E5">
        <w:rPr>
          <w:rFonts w:ascii="Tahoma" w:hAnsi="Tahoma" w:cs="Tahoma"/>
          <w:i/>
          <w:sz w:val="20"/>
          <w:szCs w:val="20"/>
        </w:rPr>
        <w:t>n</w:t>
      </w:r>
      <w:r w:rsidRPr="004A365B">
        <w:rPr>
          <w:rFonts w:ascii="Tahoma" w:hAnsi="Tahoma" w:cs="Tahoma"/>
          <w:i/>
          <w:sz w:val="20"/>
          <w:szCs w:val="20"/>
        </w:rPr>
        <w:t>a puerta lateral.</w:t>
      </w:r>
    </w:p>
    <w:p w:rsidR="00274021" w:rsidRPr="004A365B" w:rsidRDefault="00274021" w:rsidP="004A365B">
      <w:pPr>
        <w:pStyle w:val="ListParagraph"/>
        <w:numPr>
          <w:ilvl w:val="2"/>
          <w:numId w:val="5"/>
        </w:numPr>
        <w:jc w:val="both"/>
        <w:rPr>
          <w:rFonts w:ascii="Tahoma" w:hAnsi="Tahoma" w:cs="Tahoma"/>
          <w:i/>
          <w:sz w:val="20"/>
          <w:szCs w:val="20"/>
        </w:rPr>
      </w:pPr>
      <w:r w:rsidRPr="004A365B">
        <w:rPr>
          <w:rFonts w:ascii="Tahoma" w:hAnsi="Tahoma" w:cs="Tahoma"/>
          <w:i/>
          <w:sz w:val="20"/>
          <w:szCs w:val="20"/>
        </w:rPr>
        <w:t>En el caso de unidades de transporte aéreo, marítimo o ferroviario, se respetaran las adaptaciones y especificaciones de fábrica.</w:t>
      </w:r>
    </w:p>
    <w:p w:rsidR="00274021" w:rsidRPr="004A365B" w:rsidRDefault="00274021" w:rsidP="004A365B">
      <w:pPr>
        <w:pStyle w:val="ListParagraph"/>
        <w:numPr>
          <w:ilvl w:val="2"/>
          <w:numId w:val="5"/>
        </w:numPr>
        <w:jc w:val="both"/>
        <w:rPr>
          <w:rFonts w:ascii="Tahoma" w:hAnsi="Tahoma" w:cs="Tahoma"/>
          <w:i/>
          <w:sz w:val="20"/>
          <w:szCs w:val="20"/>
        </w:rPr>
      </w:pPr>
      <w:r w:rsidRPr="004A365B">
        <w:rPr>
          <w:rFonts w:ascii="Tahoma" w:hAnsi="Tahoma" w:cs="Tahoma"/>
          <w:i/>
          <w:sz w:val="20"/>
          <w:szCs w:val="20"/>
        </w:rPr>
        <w:lastRenderedPageBreak/>
        <w:t xml:space="preserve">En las unidades de servicio de transporte marítimo los dispositivos de seguridad y salvamento deberán ser accesibles y debidamente señalizados.  Los implementos de salvamento  se ubicarán a una altura máxima de 1.20 mts. </w:t>
      </w:r>
    </w:p>
    <w:p w:rsidR="00D26260" w:rsidRPr="004A365B" w:rsidRDefault="00274021" w:rsidP="004A365B">
      <w:pPr>
        <w:pStyle w:val="ListParagraph"/>
        <w:numPr>
          <w:ilvl w:val="2"/>
          <w:numId w:val="5"/>
        </w:numPr>
        <w:contextualSpacing w:val="0"/>
        <w:jc w:val="both"/>
        <w:rPr>
          <w:rFonts w:ascii="Tahoma" w:hAnsi="Tahoma" w:cs="Tahoma"/>
          <w:i/>
          <w:sz w:val="20"/>
          <w:szCs w:val="20"/>
        </w:rPr>
      </w:pPr>
      <w:r w:rsidRPr="004A365B">
        <w:rPr>
          <w:rFonts w:ascii="Tahoma" w:hAnsi="Tahoma" w:cs="Tahoma"/>
          <w:i/>
          <w:sz w:val="20"/>
          <w:szCs w:val="20"/>
        </w:rPr>
        <w:t>En todos los medios de transporte público se le permitir a las personas con discapacidad ingresar y utilizar las ayudas técnicas que requieran tales come</w:t>
      </w:r>
      <w:r w:rsidR="00D424D6" w:rsidRPr="004A365B">
        <w:rPr>
          <w:rFonts w:ascii="Tahoma" w:hAnsi="Tahoma" w:cs="Tahoma"/>
          <w:i/>
          <w:sz w:val="20"/>
          <w:szCs w:val="20"/>
        </w:rPr>
        <w:t>: bastones</w:t>
      </w:r>
      <w:r w:rsidRPr="004A365B">
        <w:rPr>
          <w:rFonts w:ascii="Tahoma" w:hAnsi="Tahoma" w:cs="Tahoma"/>
          <w:i/>
          <w:sz w:val="20"/>
          <w:szCs w:val="20"/>
        </w:rPr>
        <w:t>, muletas, silla de ruedas, perro guía, y otros dispositivos análogos.</w:t>
      </w:r>
    </w:p>
    <w:p w:rsidR="004C27A8" w:rsidRDefault="004A365B" w:rsidP="004C27A8">
      <w:pPr>
        <w:pStyle w:val="ListParagraph"/>
        <w:ind w:left="1434"/>
        <w:contextualSpacing w:val="0"/>
        <w:jc w:val="both"/>
        <w:rPr>
          <w:rFonts w:ascii="Tahoma" w:hAnsi="Tahoma" w:cs="Tahoma"/>
          <w:sz w:val="20"/>
          <w:szCs w:val="20"/>
        </w:rPr>
      </w:pPr>
      <w:r w:rsidRPr="004A365B">
        <w:rPr>
          <w:rFonts w:ascii="Tahoma" w:hAnsi="Tahoma" w:cs="Tahoma"/>
          <w:sz w:val="20"/>
          <w:szCs w:val="20"/>
        </w:rPr>
        <w:t>El 9 de octubre de 2006, se reformó la Ley N° 7600 introduciendo el artículo 46 bis. La reforma consistió en prohibir la circulación de las unidades de transporte público co</w:t>
      </w:r>
      <w:r w:rsidR="00DC45BB">
        <w:rPr>
          <w:rFonts w:ascii="Tahoma" w:hAnsi="Tahoma" w:cs="Tahoma"/>
          <w:sz w:val="20"/>
          <w:szCs w:val="20"/>
        </w:rPr>
        <w:t xml:space="preserve">n más de 15 años de fabricación y </w:t>
      </w:r>
      <w:r w:rsidRPr="004A365B">
        <w:rPr>
          <w:rFonts w:ascii="Tahoma" w:hAnsi="Tahoma" w:cs="Tahoma"/>
          <w:sz w:val="20"/>
          <w:szCs w:val="20"/>
        </w:rPr>
        <w:t>en imponer la obligación al Consejo de Transporte Público de incorporar en los manuales de revisión técnica las normas de accesibilidad</w:t>
      </w:r>
      <w:r w:rsidR="004C27A8">
        <w:rPr>
          <w:rFonts w:ascii="Tahoma" w:hAnsi="Tahoma" w:cs="Tahoma"/>
          <w:sz w:val="20"/>
          <w:szCs w:val="20"/>
        </w:rPr>
        <w:t xml:space="preserve">, </w:t>
      </w:r>
    </w:p>
    <w:p w:rsidR="00904192" w:rsidRDefault="00904192" w:rsidP="00904192">
      <w:pPr>
        <w:pStyle w:val="ListParagraph"/>
        <w:ind w:left="1435"/>
        <w:contextualSpacing w:val="0"/>
        <w:jc w:val="both"/>
        <w:rPr>
          <w:rFonts w:ascii="Tahoma" w:hAnsi="Tahoma" w:cs="Tahoma"/>
          <w:sz w:val="20"/>
          <w:szCs w:val="20"/>
        </w:rPr>
      </w:pPr>
      <w:r w:rsidRPr="00904192">
        <w:rPr>
          <w:rFonts w:ascii="Tahoma" w:hAnsi="Tahoma" w:cs="Tahoma"/>
          <w:sz w:val="20"/>
          <w:szCs w:val="20"/>
        </w:rPr>
        <w:t xml:space="preserve">Ley N° 9078 </w:t>
      </w:r>
      <w:r>
        <w:rPr>
          <w:rFonts w:ascii="Tahoma" w:hAnsi="Tahoma" w:cs="Tahoma"/>
          <w:sz w:val="20"/>
          <w:szCs w:val="20"/>
        </w:rPr>
        <w:t>d</w:t>
      </w:r>
      <w:r w:rsidRPr="00904192">
        <w:rPr>
          <w:rFonts w:ascii="Tahoma" w:hAnsi="Tahoma" w:cs="Tahoma"/>
          <w:sz w:val="20"/>
          <w:szCs w:val="20"/>
        </w:rPr>
        <w:t xml:space="preserve">e Tránsito </w:t>
      </w:r>
      <w:r>
        <w:rPr>
          <w:rFonts w:ascii="Tahoma" w:hAnsi="Tahoma" w:cs="Tahoma"/>
          <w:sz w:val="20"/>
          <w:szCs w:val="20"/>
        </w:rPr>
        <w:t>p</w:t>
      </w:r>
      <w:r w:rsidRPr="00904192">
        <w:rPr>
          <w:rFonts w:ascii="Tahoma" w:hAnsi="Tahoma" w:cs="Tahoma"/>
          <w:sz w:val="20"/>
          <w:szCs w:val="20"/>
        </w:rPr>
        <w:t xml:space="preserve">or Vías Públicas Terrestres </w:t>
      </w:r>
      <w:r w:rsidR="0050156F">
        <w:rPr>
          <w:rFonts w:ascii="Tahoma" w:hAnsi="Tahoma" w:cs="Tahoma"/>
          <w:sz w:val="20"/>
          <w:szCs w:val="20"/>
        </w:rPr>
        <w:t>y</w:t>
      </w:r>
      <w:r w:rsidRPr="00904192">
        <w:rPr>
          <w:rFonts w:ascii="Tahoma" w:hAnsi="Tahoma" w:cs="Tahoma"/>
          <w:sz w:val="20"/>
          <w:szCs w:val="20"/>
        </w:rPr>
        <w:t xml:space="preserve"> Seguridad Vial</w:t>
      </w:r>
      <w:r>
        <w:rPr>
          <w:rFonts w:ascii="Tahoma" w:hAnsi="Tahoma" w:cs="Tahoma"/>
          <w:sz w:val="20"/>
          <w:szCs w:val="20"/>
        </w:rPr>
        <w:t xml:space="preserve">, promulgada por la Asamblea Legislativa el </w:t>
      </w:r>
      <w:r w:rsidRPr="00904192">
        <w:rPr>
          <w:rFonts w:ascii="Tahoma" w:hAnsi="Tahoma" w:cs="Tahoma"/>
          <w:sz w:val="20"/>
          <w:szCs w:val="20"/>
        </w:rPr>
        <w:t>4 de octubre de 2012</w:t>
      </w:r>
      <w:r>
        <w:rPr>
          <w:rFonts w:ascii="Tahoma" w:hAnsi="Tahoma" w:cs="Tahoma"/>
          <w:sz w:val="20"/>
          <w:szCs w:val="20"/>
        </w:rPr>
        <w:t>,</w:t>
      </w:r>
      <w:r w:rsidR="0050156F">
        <w:rPr>
          <w:rFonts w:ascii="Tahoma" w:hAnsi="Tahoma" w:cs="Tahoma"/>
          <w:sz w:val="20"/>
          <w:szCs w:val="20"/>
        </w:rPr>
        <w:t xml:space="preserve"> indica que uno de los </w:t>
      </w:r>
      <w:r>
        <w:rPr>
          <w:rFonts w:ascii="Tahoma" w:hAnsi="Tahoma" w:cs="Tahoma"/>
          <w:sz w:val="20"/>
          <w:szCs w:val="20"/>
        </w:rPr>
        <w:t xml:space="preserve"> </w:t>
      </w:r>
      <w:r w:rsidR="0050156F" w:rsidRPr="0050156F">
        <w:rPr>
          <w:rFonts w:ascii="Tahoma" w:hAnsi="Tahoma" w:cs="Tahoma"/>
          <w:sz w:val="20"/>
          <w:szCs w:val="20"/>
        </w:rPr>
        <w:t>requisitos específicos para la circulación de los vehículos de transporte público</w:t>
      </w:r>
      <w:r w:rsidR="0050156F">
        <w:rPr>
          <w:rFonts w:ascii="Tahoma" w:hAnsi="Tahoma" w:cs="Tahoma"/>
          <w:sz w:val="20"/>
          <w:szCs w:val="20"/>
        </w:rPr>
        <w:t xml:space="preserve"> es “</w:t>
      </w:r>
      <w:r w:rsidR="0050156F" w:rsidRPr="0050156F">
        <w:rPr>
          <w:rFonts w:ascii="Tahoma" w:hAnsi="Tahoma" w:cs="Tahoma"/>
          <w:i/>
          <w:sz w:val="20"/>
          <w:szCs w:val="20"/>
        </w:rPr>
        <w:t>cumplir las disposiciones establecidas en la Ley Nº 7600, Ley de Igualdad de Oportunidades para las Personas con Discapacidad, de 2 de mayo de 1996, sus modificaciones, su reglamento y su interpretación</w:t>
      </w:r>
      <w:r w:rsidR="0050156F">
        <w:rPr>
          <w:rFonts w:ascii="Tahoma" w:hAnsi="Tahoma" w:cs="Tahoma"/>
          <w:sz w:val="20"/>
          <w:szCs w:val="20"/>
        </w:rPr>
        <w:t>”</w:t>
      </w:r>
      <w:r w:rsidR="0050156F" w:rsidRPr="0050156F">
        <w:rPr>
          <w:rFonts w:ascii="Tahoma" w:hAnsi="Tahoma" w:cs="Tahoma"/>
          <w:sz w:val="20"/>
          <w:szCs w:val="20"/>
        </w:rPr>
        <w:t>.</w:t>
      </w:r>
      <w:r w:rsidR="0050156F">
        <w:rPr>
          <w:rFonts w:ascii="Tahoma" w:hAnsi="Tahoma" w:cs="Tahoma"/>
          <w:sz w:val="20"/>
          <w:szCs w:val="20"/>
        </w:rPr>
        <w:t xml:space="preserve"> </w:t>
      </w:r>
      <w:r w:rsidR="00AE34EC">
        <w:rPr>
          <w:rFonts w:ascii="Tahoma" w:hAnsi="Tahoma" w:cs="Tahoma"/>
          <w:sz w:val="20"/>
          <w:szCs w:val="20"/>
        </w:rPr>
        <w:t>De la Ley de Tránsito cabe destacar el</w:t>
      </w:r>
      <w:r w:rsidR="00AE34EC" w:rsidRPr="00AE34EC">
        <w:rPr>
          <w:rFonts w:ascii="Tahoma" w:hAnsi="Tahoma" w:cs="Tahoma"/>
          <w:sz w:val="20"/>
          <w:szCs w:val="20"/>
        </w:rPr>
        <w:t xml:space="preserve"> artículo</w:t>
      </w:r>
      <w:r w:rsidR="00AE34EC">
        <w:rPr>
          <w:rFonts w:ascii="Tahoma" w:hAnsi="Tahoma" w:cs="Tahoma"/>
          <w:sz w:val="20"/>
          <w:szCs w:val="20"/>
        </w:rPr>
        <w:t xml:space="preserve"> 52 que dispone que los lineamientos de accesibilidad </w:t>
      </w:r>
      <w:r w:rsidR="00DC45BB">
        <w:rPr>
          <w:rFonts w:ascii="Tahoma" w:hAnsi="Tahoma" w:cs="Tahoma"/>
          <w:sz w:val="20"/>
          <w:szCs w:val="20"/>
        </w:rPr>
        <w:t>deben</w:t>
      </w:r>
      <w:r w:rsidR="00AE34EC">
        <w:rPr>
          <w:rFonts w:ascii="Tahoma" w:hAnsi="Tahoma" w:cs="Tahoma"/>
          <w:sz w:val="20"/>
          <w:szCs w:val="20"/>
        </w:rPr>
        <w:t xml:space="preserve"> ser incorporados a</w:t>
      </w:r>
      <w:r w:rsidR="00AE34EC" w:rsidRPr="00AE34EC">
        <w:t xml:space="preserve"> </w:t>
      </w:r>
      <w:r w:rsidR="00AE34EC">
        <w:t xml:space="preserve">los </w:t>
      </w:r>
      <w:r w:rsidR="00AE34EC" w:rsidRPr="00AE34EC">
        <w:rPr>
          <w:rFonts w:ascii="Tahoma" w:hAnsi="Tahoma" w:cs="Tahoma"/>
          <w:sz w:val="20"/>
          <w:szCs w:val="20"/>
        </w:rPr>
        <w:t>contrato de concesión o de cualquier otro modelo de explotación aplicable a los operadores de servicios de transporte público</w:t>
      </w:r>
      <w:r w:rsidR="00AE34EC">
        <w:rPr>
          <w:rFonts w:ascii="Tahoma" w:hAnsi="Tahoma" w:cs="Tahoma"/>
          <w:sz w:val="20"/>
          <w:szCs w:val="20"/>
        </w:rPr>
        <w:t>.</w:t>
      </w:r>
      <w:r w:rsidR="00AE34EC" w:rsidRPr="00AE34EC">
        <w:rPr>
          <w:rFonts w:ascii="Tahoma" w:hAnsi="Tahoma" w:cs="Tahoma"/>
          <w:sz w:val="20"/>
          <w:szCs w:val="20"/>
        </w:rPr>
        <w:t xml:space="preserve"> </w:t>
      </w:r>
      <w:r w:rsidR="00AE34EC">
        <w:rPr>
          <w:rFonts w:ascii="Tahoma" w:hAnsi="Tahoma" w:cs="Tahoma"/>
          <w:sz w:val="20"/>
          <w:szCs w:val="20"/>
        </w:rPr>
        <w:t>Añade</w:t>
      </w:r>
      <w:r w:rsidR="00064F3A">
        <w:rPr>
          <w:rFonts w:ascii="Tahoma" w:hAnsi="Tahoma" w:cs="Tahoma"/>
          <w:sz w:val="20"/>
          <w:szCs w:val="20"/>
        </w:rPr>
        <w:t xml:space="preserve"> el</w:t>
      </w:r>
      <w:r w:rsidR="00064F3A" w:rsidRPr="00064F3A">
        <w:rPr>
          <w:rFonts w:ascii="Tahoma" w:hAnsi="Tahoma" w:cs="Tahoma"/>
          <w:sz w:val="20"/>
          <w:szCs w:val="20"/>
        </w:rPr>
        <w:t xml:space="preserve"> artículo</w:t>
      </w:r>
      <w:r w:rsidR="00064F3A">
        <w:rPr>
          <w:rFonts w:ascii="Tahoma" w:hAnsi="Tahoma" w:cs="Tahoma"/>
          <w:sz w:val="20"/>
          <w:szCs w:val="20"/>
        </w:rPr>
        <w:t xml:space="preserve"> 52 que “</w:t>
      </w:r>
      <w:r w:rsidR="00064F3A" w:rsidRPr="00064F3A">
        <w:rPr>
          <w:rFonts w:ascii="Tahoma" w:hAnsi="Tahoma" w:cs="Tahoma"/>
          <w:i/>
          <w:sz w:val="20"/>
          <w:szCs w:val="20"/>
        </w:rPr>
        <w:t>Verificado el incumplimiento, el CTP prevendrá al propietario registral del vehículo para que, en el plazo improrrogable de tres meses, corrija la situación. El incumplimiento que persista, una vez vencido el plazo, será causal de resolución de la concesión u otro modelo de explotación involucrado</w:t>
      </w:r>
      <w:r w:rsidR="00064F3A">
        <w:rPr>
          <w:rFonts w:ascii="Tahoma" w:hAnsi="Tahoma" w:cs="Tahoma"/>
          <w:sz w:val="20"/>
          <w:szCs w:val="20"/>
        </w:rPr>
        <w:t>”</w:t>
      </w:r>
      <w:r w:rsidR="00064F3A" w:rsidRPr="00064F3A">
        <w:rPr>
          <w:rFonts w:ascii="Tahoma" w:hAnsi="Tahoma" w:cs="Tahoma"/>
          <w:sz w:val="20"/>
          <w:szCs w:val="20"/>
        </w:rPr>
        <w:t>.</w:t>
      </w:r>
    </w:p>
    <w:p w:rsidR="00912337" w:rsidRDefault="00912337" w:rsidP="00912337">
      <w:pPr>
        <w:pStyle w:val="ListParagraph"/>
        <w:ind w:left="1435"/>
        <w:contextualSpacing w:val="0"/>
        <w:jc w:val="both"/>
        <w:rPr>
          <w:rFonts w:ascii="Tahoma" w:hAnsi="Tahoma" w:cs="Tahoma"/>
          <w:sz w:val="20"/>
          <w:szCs w:val="20"/>
        </w:rPr>
      </w:pPr>
      <w:r>
        <w:rPr>
          <w:rFonts w:ascii="Tahoma" w:hAnsi="Tahoma" w:cs="Tahoma"/>
          <w:sz w:val="20"/>
          <w:szCs w:val="20"/>
        </w:rPr>
        <w:t xml:space="preserve">A nivel de normas de control para la </w:t>
      </w:r>
      <w:r w:rsidR="00216E2C">
        <w:rPr>
          <w:rFonts w:ascii="Tahoma" w:hAnsi="Tahoma" w:cs="Tahoma"/>
          <w:sz w:val="20"/>
          <w:szCs w:val="20"/>
        </w:rPr>
        <w:t xml:space="preserve">aplicación de la </w:t>
      </w:r>
      <w:r>
        <w:rPr>
          <w:rFonts w:ascii="Tahoma" w:hAnsi="Tahoma" w:cs="Tahoma"/>
          <w:sz w:val="20"/>
          <w:szCs w:val="20"/>
        </w:rPr>
        <w:t xml:space="preserve">accesibilidad de </w:t>
      </w:r>
      <w:r w:rsidR="007150B0">
        <w:rPr>
          <w:rFonts w:ascii="Tahoma" w:hAnsi="Tahoma" w:cs="Tahoma"/>
          <w:sz w:val="20"/>
          <w:szCs w:val="20"/>
        </w:rPr>
        <w:t>las unidades</w:t>
      </w:r>
      <w:r>
        <w:rPr>
          <w:rFonts w:ascii="Tahoma" w:hAnsi="Tahoma" w:cs="Tahoma"/>
          <w:sz w:val="20"/>
          <w:szCs w:val="20"/>
        </w:rPr>
        <w:t xml:space="preserve"> de transporte público</w:t>
      </w:r>
      <w:r w:rsidR="007150B0">
        <w:rPr>
          <w:rFonts w:ascii="Tahoma" w:hAnsi="Tahoma" w:cs="Tahoma"/>
          <w:sz w:val="20"/>
          <w:szCs w:val="20"/>
        </w:rPr>
        <w:t>,</w:t>
      </w:r>
      <w:r>
        <w:rPr>
          <w:rFonts w:ascii="Tahoma" w:hAnsi="Tahoma" w:cs="Tahoma"/>
          <w:sz w:val="20"/>
          <w:szCs w:val="20"/>
        </w:rPr>
        <w:t xml:space="preserve"> cabe destacar el</w:t>
      </w:r>
      <w:r w:rsidRPr="00912337">
        <w:rPr>
          <w:rFonts w:ascii="Tahoma" w:hAnsi="Tahoma" w:cs="Tahoma"/>
          <w:sz w:val="20"/>
          <w:szCs w:val="20"/>
        </w:rPr>
        <w:t xml:space="preserve"> Manual de Procedimientos para la Revisión Técnica de Vehículos</w:t>
      </w:r>
      <w:r>
        <w:rPr>
          <w:rFonts w:ascii="Tahoma" w:hAnsi="Tahoma" w:cs="Tahoma"/>
          <w:sz w:val="20"/>
          <w:szCs w:val="20"/>
        </w:rPr>
        <w:t xml:space="preserve"> </w:t>
      </w:r>
      <w:r w:rsidRPr="00912337">
        <w:rPr>
          <w:rFonts w:ascii="Tahoma" w:hAnsi="Tahoma" w:cs="Tahoma"/>
          <w:sz w:val="20"/>
          <w:szCs w:val="20"/>
        </w:rPr>
        <w:t>Autom</w:t>
      </w:r>
      <w:r w:rsidR="003202E5">
        <w:rPr>
          <w:rFonts w:ascii="Tahoma" w:hAnsi="Tahoma" w:cs="Tahoma"/>
          <w:sz w:val="20"/>
          <w:szCs w:val="20"/>
        </w:rPr>
        <w:t>otores en las Estaciones de RTV. RTV es la empresa privada a l</w:t>
      </w:r>
      <w:r w:rsidR="00216E2C">
        <w:rPr>
          <w:rFonts w:ascii="Tahoma" w:hAnsi="Tahoma" w:cs="Tahoma"/>
          <w:sz w:val="20"/>
          <w:szCs w:val="20"/>
        </w:rPr>
        <w:t>a cual el Estado Costarricense c</w:t>
      </w:r>
      <w:r w:rsidR="003202E5">
        <w:rPr>
          <w:rFonts w:ascii="Tahoma" w:hAnsi="Tahoma" w:cs="Tahoma"/>
          <w:sz w:val="20"/>
          <w:szCs w:val="20"/>
        </w:rPr>
        <w:t>oncesionó la revisión técnica de vehículos. Este Manu</w:t>
      </w:r>
      <w:r w:rsidR="00216E2C">
        <w:rPr>
          <w:rFonts w:ascii="Tahoma" w:hAnsi="Tahoma" w:cs="Tahoma"/>
          <w:sz w:val="20"/>
          <w:szCs w:val="20"/>
        </w:rPr>
        <w:t>a</w:t>
      </w:r>
      <w:r w:rsidR="003202E5">
        <w:rPr>
          <w:rFonts w:ascii="Tahoma" w:hAnsi="Tahoma" w:cs="Tahoma"/>
          <w:sz w:val="20"/>
          <w:szCs w:val="20"/>
        </w:rPr>
        <w:t>l de Procedimiento</w:t>
      </w:r>
      <w:r w:rsidR="00216E2C">
        <w:rPr>
          <w:rFonts w:ascii="Tahoma" w:hAnsi="Tahoma" w:cs="Tahoma"/>
          <w:sz w:val="20"/>
          <w:szCs w:val="20"/>
        </w:rPr>
        <w:t xml:space="preserve">s </w:t>
      </w:r>
      <w:r w:rsidRPr="00912337">
        <w:rPr>
          <w:rFonts w:ascii="Tahoma" w:hAnsi="Tahoma" w:cs="Tahoma"/>
          <w:sz w:val="20"/>
          <w:szCs w:val="20"/>
        </w:rPr>
        <w:t>pretende establecer las especificaciones</w:t>
      </w:r>
      <w:r>
        <w:rPr>
          <w:rFonts w:ascii="Tahoma" w:hAnsi="Tahoma" w:cs="Tahoma"/>
          <w:sz w:val="20"/>
          <w:szCs w:val="20"/>
        </w:rPr>
        <w:t xml:space="preserve"> </w:t>
      </w:r>
      <w:r w:rsidRPr="00912337">
        <w:rPr>
          <w:rFonts w:ascii="Tahoma" w:hAnsi="Tahoma" w:cs="Tahoma"/>
          <w:sz w:val="20"/>
          <w:szCs w:val="20"/>
        </w:rPr>
        <w:t>generales de actuación durante las revisiones y unificar, en lo posible, los criterios y</w:t>
      </w:r>
      <w:r>
        <w:rPr>
          <w:rFonts w:ascii="Tahoma" w:hAnsi="Tahoma" w:cs="Tahoma"/>
          <w:sz w:val="20"/>
          <w:szCs w:val="20"/>
        </w:rPr>
        <w:t xml:space="preserve"> </w:t>
      </w:r>
      <w:r w:rsidRPr="00912337">
        <w:rPr>
          <w:rFonts w:ascii="Tahoma" w:hAnsi="Tahoma" w:cs="Tahoma"/>
          <w:sz w:val="20"/>
          <w:szCs w:val="20"/>
        </w:rPr>
        <w:t>procedimientos de inspección técnica de vehículos.</w:t>
      </w:r>
      <w:r w:rsidR="006B7622">
        <w:rPr>
          <w:rFonts w:ascii="Tahoma" w:hAnsi="Tahoma" w:cs="Tahoma"/>
          <w:sz w:val="20"/>
          <w:szCs w:val="20"/>
        </w:rPr>
        <w:t xml:space="preserve"> El punto </w:t>
      </w:r>
      <w:r w:rsidR="006B7622" w:rsidRPr="006B7622">
        <w:rPr>
          <w:rFonts w:ascii="Tahoma" w:hAnsi="Tahoma" w:cs="Tahoma"/>
          <w:sz w:val="20"/>
          <w:szCs w:val="20"/>
        </w:rPr>
        <w:t>10.4</w:t>
      </w:r>
      <w:r w:rsidR="00272D93">
        <w:rPr>
          <w:rFonts w:ascii="Tahoma" w:hAnsi="Tahoma" w:cs="Tahoma"/>
          <w:sz w:val="20"/>
          <w:szCs w:val="20"/>
        </w:rPr>
        <w:t xml:space="preserve"> regula lo relativo a los v</w:t>
      </w:r>
      <w:r w:rsidR="006B7622" w:rsidRPr="006B7622">
        <w:rPr>
          <w:rFonts w:ascii="Tahoma" w:hAnsi="Tahoma" w:cs="Tahoma"/>
          <w:sz w:val="20"/>
          <w:szCs w:val="20"/>
        </w:rPr>
        <w:t xml:space="preserve">ehículos de </w:t>
      </w:r>
      <w:r w:rsidR="00272D93">
        <w:rPr>
          <w:rFonts w:ascii="Tahoma" w:hAnsi="Tahoma" w:cs="Tahoma"/>
          <w:sz w:val="20"/>
          <w:szCs w:val="20"/>
        </w:rPr>
        <w:t>transporte de r</w:t>
      </w:r>
      <w:r w:rsidR="006B7622" w:rsidRPr="006B7622">
        <w:rPr>
          <w:rFonts w:ascii="Tahoma" w:hAnsi="Tahoma" w:cs="Tahoma"/>
          <w:sz w:val="20"/>
          <w:szCs w:val="20"/>
        </w:rPr>
        <w:t xml:space="preserve">uta </w:t>
      </w:r>
      <w:r w:rsidR="00272D93">
        <w:rPr>
          <w:rFonts w:ascii="Tahoma" w:hAnsi="Tahoma" w:cs="Tahoma"/>
          <w:sz w:val="20"/>
          <w:szCs w:val="20"/>
        </w:rPr>
        <w:t>regular y t</w:t>
      </w:r>
      <w:r w:rsidR="006B7622" w:rsidRPr="006B7622">
        <w:rPr>
          <w:rFonts w:ascii="Tahoma" w:hAnsi="Tahoma" w:cs="Tahoma"/>
          <w:sz w:val="20"/>
          <w:szCs w:val="20"/>
        </w:rPr>
        <w:t xml:space="preserve">axis </w:t>
      </w:r>
      <w:r w:rsidR="00272D93">
        <w:rPr>
          <w:rFonts w:ascii="Tahoma" w:hAnsi="Tahoma" w:cs="Tahoma"/>
          <w:sz w:val="20"/>
          <w:szCs w:val="20"/>
        </w:rPr>
        <w:t>a</w:t>
      </w:r>
      <w:r w:rsidR="006B7622" w:rsidRPr="006B7622">
        <w:rPr>
          <w:rFonts w:ascii="Tahoma" w:hAnsi="Tahoma" w:cs="Tahoma"/>
          <w:sz w:val="20"/>
          <w:szCs w:val="20"/>
        </w:rPr>
        <w:t>ccesibles (Ley 7600)</w:t>
      </w:r>
      <w:r w:rsidR="00272D93">
        <w:rPr>
          <w:rFonts w:ascii="Tahoma" w:hAnsi="Tahoma" w:cs="Tahoma"/>
          <w:sz w:val="20"/>
          <w:szCs w:val="20"/>
        </w:rPr>
        <w:t>.</w:t>
      </w:r>
    </w:p>
    <w:p w:rsidR="00A36316" w:rsidRPr="00A36316" w:rsidRDefault="00F97A10" w:rsidP="00BA74F1">
      <w:pPr>
        <w:pStyle w:val="ListParagraph"/>
        <w:ind w:left="1435"/>
        <w:contextualSpacing w:val="0"/>
        <w:jc w:val="both"/>
        <w:rPr>
          <w:rFonts w:ascii="Tahoma" w:hAnsi="Tahoma" w:cs="Tahoma"/>
          <w:sz w:val="20"/>
          <w:szCs w:val="20"/>
        </w:rPr>
      </w:pPr>
      <w:r>
        <w:rPr>
          <w:rFonts w:ascii="Tahoma" w:hAnsi="Tahoma" w:cs="Tahoma"/>
          <w:sz w:val="20"/>
          <w:szCs w:val="20"/>
        </w:rPr>
        <w:t>En cuanto a lo que se refiere a</w:t>
      </w:r>
      <w:r w:rsidRPr="00F97A10">
        <w:rPr>
          <w:rFonts w:ascii="Tahoma" w:hAnsi="Tahoma" w:cs="Tahoma"/>
          <w:sz w:val="20"/>
          <w:szCs w:val="20"/>
        </w:rPr>
        <w:t>l transporte público en su modalidad de taxi</w:t>
      </w:r>
      <w:r>
        <w:rPr>
          <w:rFonts w:ascii="Tahoma" w:hAnsi="Tahoma" w:cs="Tahoma"/>
          <w:sz w:val="20"/>
          <w:szCs w:val="20"/>
        </w:rPr>
        <w:t>, el</w:t>
      </w:r>
      <w:r w:rsidRPr="00F97A10">
        <w:rPr>
          <w:rFonts w:ascii="Tahoma" w:hAnsi="Tahoma" w:cs="Tahoma"/>
          <w:sz w:val="20"/>
          <w:szCs w:val="20"/>
        </w:rPr>
        <w:t xml:space="preserve"> artículo</w:t>
      </w:r>
      <w:r>
        <w:rPr>
          <w:rFonts w:ascii="Tahoma" w:hAnsi="Tahoma" w:cs="Tahoma"/>
          <w:sz w:val="20"/>
          <w:szCs w:val="20"/>
        </w:rPr>
        <w:t xml:space="preserve"> 47 de la </w:t>
      </w:r>
      <w:r w:rsidRPr="00F97A10">
        <w:rPr>
          <w:rFonts w:ascii="Tahoma" w:hAnsi="Tahoma" w:cs="Tahoma"/>
          <w:sz w:val="20"/>
          <w:szCs w:val="20"/>
        </w:rPr>
        <w:t xml:space="preserve">Ley N° 7600 </w:t>
      </w:r>
      <w:r w:rsidR="00825122">
        <w:rPr>
          <w:rFonts w:ascii="Tahoma" w:hAnsi="Tahoma" w:cs="Tahoma"/>
          <w:sz w:val="20"/>
          <w:szCs w:val="20"/>
        </w:rPr>
        <w:t xml:space="preserve">dispone que el 10% de las unidades deben </w:t>
      </w:r>
      <w:r w:rsidR="00216E2C">
        <w:rPr>
          <w:rFonts w:ascii="Tahoma" w:hAnsi="Tahoma" w:cs="Tahoma"/>
          <w:sz w:val="20"/>
          <w:szCs w:val="20"/>
        </w:rPr>
        <w:t xml:space="preserve">ser </w:t>
      </w:r>
      <w:r w:rsidR="00825122" w:rsidRPr="00825122">
        <w:rPr>
          <w:rFonts w:ascii="Tahoma" w:hAnsi="Tahoma" w:cs="Tahoma"/>
          <w:sz w:val="20"/>
          <w:szCs w:val="20"/>
        </w:rPr>
        <w:t>adaptad</w:t>
      </w:r>
      <w:r w:rsidR="00825122">
        <w:rPr>
          <w:rFonts w:ascii="Tahoma" w:hAnsi="Tahoma" w:cs="Tahoma"/>
          <w:sz w:val="20"/>
          <w:szCs w:val="20"/>
        </w:rPr>
        <w:t>a</w:t>
      </w:r>
      <w:r w:rsidR="00825122" w:rsidRPr="00825122">
        <w:rPr>
          <w:rFonts w:ascii="Tahoma" w:hAnsi="Tahoma" w:cs="Tahoma"/>
          <w:sz w:val="20"/>
          <w:szCs w:val="20"/>
        </w:rPr>
        <w:t>s a las necesidades de las personas con discapacidad.</w:t>
      </w:r>
      <w:r w:rsidR="00825122">
        <w:rPr>
          <w:rFonts w:ascii="Tahoma" w:hAnsi="Tahoma" w:cs="Tahoma"/>
          <w:sz w:val="20"/>
          <w:szCs w:val="20"/>
        </w:rPr>
        <w:t xml:space="preserve"> A ese respecto, el Poder Ejecutivo, emitió </w:t>
      </w:r>
      <w:r w:rsidR="00216E2C">
        <w:rPr>
          <w:rFonts w:ascii="Tahoma" w:hAnsi="Tahoma" w:cs="Tahoma"/>
          <w:sz w:val="20"/>
          <w:szCs w:val="20"/>
        </w:rPr>
        <w:t xml:space="preserve">el </w:t>
      </w:r>
      <w:r w:rsidR="00825122" w:rsidRPr="00825122">
        <w:rPr>
          <w:rFonts w:ascii="Tahoma" w:hAnsi="Tahoma" w:cs="Tahoma"/>
          <w:sz w:val="20"/>
          <w:szCs w:val="20"/>
        </w:rPr>
        <w:t>Decreto Ejecutivo N° 35448, publicado en la Gaceta N° 165 del 25 de Agosto del 2009</w:t>
      </w:r>
      <w:r w:rsidR="00825122">
        <w:rPr>
          <w:rFonts w:ascii="Tahoma" w:hAnsi="Tahoma" w:cs="Tahoma"/>
          <w:sz w:val="20"/>
          <w:szCs w:val="20"/>
        </w:rPr>
        <w:t>, en el cual se regula</w:t>
      </w:r>
      <w:r w:rsidR="00A36316">
        <w:rPr>
          <w:rFonts w:ascii="Tahoma" w:hAnsi="Tahoma" w:cs="Tahoma"/>
          <w:sz w:val="20"/>
          <w:szCs w:val="20"/>
        </w:rPr>
        <w:t xml:space="preserve"> l</w:t>
      </w:r>
      <w:r w:rsidR="00216E2C">
        <w:rPr>
          <w:rFonts w:ascii="Tahoma" w:hAnsi="Tahoma" w:cs="Tahoma"/>
          <w:sz w:val="20"/>
          <w:szCs w:val="20"/>
        </w:rPr>
        <w:t>a Participación</w:t>
      </w:r>
      <w:r w:rsidR="00A36316" w:rsidRPr="00A36316">
        <w:rPr>
          <w:rFonts w:ascii="Tahoma" w:hAnsi="Tahoma" w:cs="Tahoma"/>
          <w:sz w:val="20"/>
          <w:szCs w:val="20"/>
        </w:rPr>
        <w:t xml:space="preserve"> en la Licitación Pública</w:t>
      </w:r>
      <w:r w:rsidR="00216E2C">
        <w:rPr>
          <w:rFonts w:ascii="Tahoma" w:hAnsi="Tahoma" w:cs="Tahoma"/>
          <w:sz w:val="20"/>
          <w:szCs w:val="20"/>
        </w:rPr>
        <w:t xml:space="preserve"> t</w:t>
      </w:r>
      <w:r w:rsidR="00A36316" w:rsidRPr="00A36316">
        <w:rPr>
          <w:rFonts w:ascii="Tahoma" w:hAnsi="Tahoma" w:cs="Tahoma"/>
          <w:sz w:val="20"/>
          <w:szCs w:val="20"/>
        </w:rPr>
        <w:t>endiente a Concesionar 1034 Placas para Transporte</w:t>
      </w:r>
      <w:r w:rsidR="00A36316">
        <w:rPr>
          <w:rFonts w:ascii="Tahoma" w:hAnsi="Tahoma" w:cs="Tahoma"/>
          <w:sz w:val="20"/>
          <w:szCs w:val="20"/>
        </w:rPr>
        <w:t xml:space="preserve"> </w:t>
      </w:r>
      <w:r w:rsidR="00A36316" w:rsidRPr="00A36316">
        <w:rPr>
          <w:rFonts w:ascii="Tahoma" w:hAnsi="Tahoma" w:cs="Tahoma"/>
          <w:sz w:val="20"/>
          <w:szCs w:val="20"/>
        </w:rPr>
        <w:t>Público en Modalidad Taxi, con Vehículos Adaptados</w:t>
      </w:r>
      <w:r w:rsidR="00760FCF">
        <w:rPr>
          <w:rFonts w:ascii="Tahoma" w:hAnsi="Tahoma" w:cs="Tahoma"/>
          <w:sz w:val="20"/>
          <w:szCs w:val="20"/>
        </w:rPr>
        <w:t>.</w:t>
      </w:r>
    </w:p>
    <w:p w:rsidR="00A009C9" w:rsidRDefault="00D26260" w:rsidP="0042101F">
      <w:pPr>
        <w:pStyle w:val="ListParagraph"/>
        <w:numPr>
          <w:ilvl w:val="1"/>
          <w:numId w:val="3"/>
        </w:numPr>
        <w:contextualSpacing w:val="0"/>
        <w:jc w:val="both"/>
        <w:rPr>
          <w:rFonts w:ascii="Tahoma" w:hAnsi="Tahoma" w:cs="Tahoma"/>
          <w:sz w:val="20"/>
          <w:szCs w:val="20"/>
        </w:rPr>
      </w:pPr>
      <w:r w:rsidRPr="0042101F">
        <w:rPr>
          <w:rFonts w:ascii="Tahoma" w:hAnsi="Tahoma" w:cs="Tahoma"/>
          <w:sz w:val="20"/>
          <w:szCs w:val="20"/>
          <w:u w:val="single"/>
        </w:rPr>
        <w:t>Información y Comunicación</w:t>
      </w:r>
      <w:r w:rsidR="00F97A10" w:rsidRPr="0042101F">
        <w:rPr>
          <w:rFonts w:ascii="Tahoma" w:hAnsi="Tahoma" w:cs="Tahoma"/>
          <w:sz w:val="20"/>
          <w:szCs w:val="20"/>
        </w:rPr>
        <w:t xml:space="preserve"> </w:t>
      </w:r>
      <w:r w:rsidR="00BA74F1" w:rsidRPr="0042101F">
        <w:rPr>
          <w:rFonts w:ascii="Tahoma" w:hAnsi="Tahoma" w:cs="Tahoma"/>
          <w:sz w:val="20"/>
          <w:szCs w:val="20"/>
        </w:rPr>
        <w:t xml:space="preserve">El </w:t>
      </w:r>
      <w:r w:rsidR="00A03B3C" w:rsidRPr="0042101F">
        <w:rPr>
          <w:rFonts w:ascii="Tahoma" w:hAnsi="Tahoma" w:cs="Tahoma"/>
          <w:sz w:val="20"/>
          <w:szCs w:val="20"/>
        </w:rPr>
        <w:t xml:space="preserve">Capítulo VI </w:t>
      </w:r>
      <w:r w:rsidR="00BA74F1" w:rsidRPr="0042101F">
        <w:rPr>
          <w:rFonts w:ascii="Tahoma" w:hAnsi="Tahoma" w:cs="Tahoma"/>
          <w:sz w:val="20"/>
          <w:szCs w:val="20"/>
        </w:rPr>
        <w:t>de la Ley N° 7600</w:t>
      </w:r>
      <w:r w:rsidR="00A03B3C" w:rsidRPr="0042101F">
        <w:rPr>
          <w:rFonts w:ascii="Tahoma" w:hAnsi="Tahoma" w:cs="Tahoma"/>
          <w:sz w:val="20"/>
          <w:szCs w:val="20"/>
        </w:rPr>
        <w:t xml:space="preserve"> desarrolla normas concernientes al tema de</w:t>
      </w:r>
      <w:r w:rsidR="00EA2D96">
        <w:rPr>
          <w:rFonts w:ascii="Tahoma" w:hAnsi="Tahoma" w:cs="Tahoma"/>
          <w:sz w:val="20"/>
          <w:szCs w:val="20"/>
        </w:rPr>
        <w:t xml:space="preserve"> la</w:t>
      </w:r>
      <w:r w:rsidR="00A03B3C" w:rsidRPr="0042101F">
        <w:rPr>
          <w:rFonts w:ascii="Tahoma" w:hAnsi="Tahoma" w:cs="Tahoma"/>
          <w:sz w:val="20"/>
          <w:szCs w:val="20"/>
        </w:rPr>
        <w:t xml:space="preserve"> información y comunicación. El artículo 50, con el cual inicia dicho Capitulo, señala que a las personas con discapacidad las instituciones públicas y privadas deberán suministrar la información dirigida al público, según sus necesidades particulares. El artículo siguiente se </w:t>
      </w:r>
      <w:r w:rsidR="00EA2D96">
        <w:rPr>
          <w:rFonts w:ascii="Tahoma" w:hAnsi="Tahoma" w:cs="Tahoma"/>
          <w:sz w:val="20"/>
          <w:szCs w:val="20"/>
        </w:rPr>
        <w:t>señal</w:t>
      </w:r>
      <w:r w:rsidR="00A03B3C" w:rsidRPr="0042101F">
        <w:rPr>
          <w:rFonts w:ascii="Tahoma" w:hAnsi="Tahoma" w:cs="Tahoma"/>
          <w:sz w:val="20"/>
          <w:szCs w:val="20"/>
        </w:rPr>
        <w:t xml:space="preserve">a que los programas informativos que se tramiten a través de la televisión </w:t>
      </w:r>
      <w:r w:rsidR="008B1D25" w:rsidRPr="0042101F">
        <w:rPr>
          <w:rFonts w:ascii="Tahoma" w:hAnsi="Tahoma" w:cs="Tahoma"/>
          <w:sz w:val="20"/>
          <w:szCs w:val="20"/>
        </w:rPr>
        <w:t>“</w:t>
      </w:r>
      <w:r w:rsidR="008B1D25" w:rsidRPr="0042101F">
        <w:rPr>
          <w:rFonts w:ascii="Tahoma" w:hAnsi="Tahoma" w:cs="Tahoma"/>
          <w:i/>
          <w:sz w:val="20"/>
          <w:szCs w:val="20"/>
        </w:rPr>
        <w:t xml:space="preserve">deberán contar con los servicios de apoyo, inclusive </w:t>
      </w:r>
      <w:r w:rsidR="008B1D25" w:rsidRPr="0042101F">
        <w:rPr>
          <w:rFonts w:ascii="Tahoma" w:hAnsi="Tahoma" w:cs="Tahoma"/>
          <w:i/>
          <w:sz w:val="20"/>
          <w:szCs w:val="20"/>
        </w:rPr>
        <w:lastRenderedPageBreak/>
        <w:t>intérpretes o mensajes escritos en las pantallas de televisión, para garantizarles a las personas con deficiencias auditivas el ejercicio de su derecho de informarse</w:t>
      </w:r>
      <w:r w:rsidR="008B1D25" w:rsidRPr="0042101F">
        <w:rPr>
          <w:rFonts w:ascii="Tahoma" w:hAnsi="Tahoma" w:cs="Tahoma"/>
          <w:sz w:val="20"/>
          <w:szCs w:val="20"/>
        </w:rPr>
        <w:t>”.</w:t>
      </w:r>
      <w:r w:rsidR="00A03B3C" w:rsidRPr="0042101F">
        <w:rPr>
          <w:rFonts w:ascii="Tahoma" w:hAnsi="Tahoma" w:cs="Tahoma"/>
          <w:sz w:val="20"/>
          <w:szCs w:val="20"/>
        </w:rPr>
        <w:t xml:space="preserve">  </w:t>
      </w:r>
      <w:r w:rsidR="008B1D25" w:rsidRPr="0042101F">
        <w:rPr>
          <w:rFonts w:ascii="Tahoma" w:hAnsi="Tahoma" w:cs="Tahoma"/>
          <w:sz w:val="20"/>
          <w:szCs w:val="20"/>
        </w:rPr>
        <w:t>En cuanto a la telefonía</w:t>
      </w:r>
      <w:r w:rsidR="00D15F0D" w:rsidRPr="0042101F">
        <w:rPr>
          <w:rFonts w:ascii="Tahoma" w:hAnsi="Tahoma" w:cs="Tahoma"/>
          <w:sz w:val="20"/>
          <w:szCs w:val="20"/>
        </w:rPr>
        <w:t xml:space="preserve">, el artículo 52 </w:t>
      </w:r>
      <w:r w:rsidR="00EA2D96">
        <w:rPr>
          <w:rFonts w:ascii="Tahoma" w:hAnsi="Tahoma" w:cs="Tahoma"/>
          <w:sz w:val="20"/>
          <w:szCs w:val="20"/>
        </w:rPr>
        <w:t xml:space="preserve">indica </w:t>
      </w:r>
      <w:r w:rsidR="00D15F0D" w:rsidRPr="0042101F">
        <w:rPr>
          <w:rFonts w:ascii="Tahoma" w:hAnsi="Tahoma" w:cs="Tahoma"/>
          <w:sz w:val="20"/>
          <w:szCs w:val="20"/>
        </w:rPr>
        <w:t>que “</w:t>
      </w:r>
      <w:r w:rsidR="00D15F0D" w:rsidRPr="0042101F">
        <w:rPr>
          <w:rFonts w:ascii="Tahoma" w:hAnsi="Tahoma" w:cs="Tahoma"/>
          <w:i/>
          <w:sz w:val="20"/>
          <w:szCs w:val="20"/>
        </w:rPr>
        <w:t>El ente encargado de las telecomunicaciones deberá garantizar a todas las personas el acceso a los aparatos telefónicos.  Los teléfonos públicos deberán estar instalados y ubicados de manera que sean accesibles para todas las personas</w:t>
      </w:r>
      <w:r w:rsidR="00D15F0D" w:rsidRPr="0042101F">
        <w:rPr>
          <w:rFonts w:ascii="Tahoma" w:hAnsi="Tahoma" w:cs="Tahoma"/>
          <w:sz w:val="20"/>
          <w:szCs w:val="20"/>
        </w:rPr>
        <w:t>”.</w:t>
      </w:r>
      <w:r w:rsidR="00A03B3C" w:rsidRPr="0042101F">
        <w:rPr>
          <w:rFonts w:ascii="Tahoma" w:hAnsi="Tahoma" w:cs="Tahoma"/>
          <w:sz w:val="20"/>
          <w:szCs w:val="20"/>
        </w:rPr>
        <w:t xml:space="preserve"> </w:t>
      </w:r>
      <w:r w:rsidR="00D15F0D" w:rsidRPr="0042101F">
        <w:rPr>
          <w:rFonts w:ascii="Tahoma" w:hAnsi="Tahoma" w:cs="Tahoma"/>
          <w:sz w:val="20"/>
          <w:szCs w:val="20"/>
        </w:rPr>
        <w:t>Esta norma se promulgó en una época en la que únicamente existía en Costa Rica una empresa pública que suminist</w:t>
      </w:r>
      <w:r w:rsidR="001262FF">
        <w:rPr>
          <w:rFonts w:ascii="Tahoma" w:hAnsi="Tahoma" w:cs="Tahoma"/>
          <w:sz w:val="20"/>
          <w:szCs w:val="20"/>
        </w:rPr>
        <w:t>raba los servicios de telefonía.</w:t>
      </w:r>
      <w:r w:rsidR="00D15F0D" w:rsidRPr="0042101F">
        <w:rPr>
          <w:rFonts w:ascii="Tahoma" w:hAnsi="Tahoma" w:cs="Tahoma"/>
          <w:sz w:val="20"/>
          <w:szCs w:val="20"/>
        </w:rPr>
        <w:t xml:space="preserve"> </w:t>
      </w:r>
      <w:r w:rsidR="001262FF">
        <w:rPr>
          <w:rFonts w:ascii="Tahoma" w:hAnsi="Tahoma" w:cs="Tahoma"/>
          <w:sz w:val="20"/>
          <w:szCs w:val="20"/>
        </w:rPr>
        <w:t>E</w:t>
      </w:r>
      <w:r w:rsidR="00D15F0D" w:rsidRPr="0042101F">
        <w:rPr>
          <w:rFonts w:ascii="Tahoma" w:hAnsi="Tahoma" w:cs="Tahoma"/>
          <w:sz w:val="20"/>
          <w:szCs w:val="20"/>
        </w:rPr>
        <w:t>s por ello que habla de ente encargado.</w:t>
      </w:r>
      <w:r w:rsidR="004F309D" w:rsidRPr="0042101F">
        <w:rPr>
          <w:rFonts w:ascii="Tahoma" w:hAnsi="Tahoma" w:cs="Tahoma"/>
          <w:sz w:val="20"/>
          <w:szCs w:val="20"/>
        </w:rPr>
        <w:t xml:space="preserve"> En la actualidad, son varias empresas las que suministran este de tipo de servicios.</w:t>
      </w:r>
      <w:r w:rsidR="00D15F0D" w:rsidRPr="0042101F">
        <w:rPr>
          <w:rFonts w:ascii="Tahoma" w:hAnsi="Tahoma" w:cs="Tahoma"/>
          <w:sz w:val="20"/>
          <w:szCs w:val="20"/>
        </w:rPr>
        <w:t xml:space="preserve">  </w:t>
      </w:r>
      <w:r w:rsidR="00A009C9" w:rsidRPr="0042101F">
        <w:rPr>
          <w:rFonts w:ascii="Tahoma" w:hAnsi="Tahoma" w:cs="Tahoma"/>
          <w:sz w:val="20"/>
          <w:szCs w:val="20"/>
        </w:rPr>
        <w:t xml:space="preserve">Por otra parte, la Ley N° 8642 General de Telecomunicaciones, promulgada el 4 de junio de 2008, </w:t>
      </w:r>
      <w:r w:rsidR="001262FF" w:rsidRPr="0042101F">
        <w:rPr>
          <w:rFonts w:ascii="Tahoma" w:hAnsi="Tahoma" w:cs="Tahoma"/>
          <w:sz w:val="20"/>
          <w:szCs w:val="20"/>
        </w:rPr>
        <w:t>crea</w:t>
      </w:r>
      <w:r w:rsidR="00A009C9" w:rsidRPr="0042101F">
        <w:rPr>
          <w:rFonts w:ascii="Tahoma" w:hAnsi="Tahoma" w:cs="Tahoma"/>
          <w:sz w:val="20"/>
          <w:szCs w:val="20"/>
        </w:rPr>
        <w:t xml:space="preserve"> </w:t>
      </w:r>
      <w:r w:rsidR="0042101F" w:rsidRPr="0042101F">
        <w:rPr>
          <w:rFonts w:ascii="Tahoma" w:hAnsi="Tahoma" w:cs="Tahoma"/>
          <w:sz w:val="20"/>
          <w:szCs w:val="20"/>
        </w:rPr>
        <w:t>un</w:t>
      </w:r>
      <w:r w:rsidR="00A009C9" w:rsidRPr="0042101F">
        <w:rPr>
          <w:rFonts w:ascii="Tahoma" w:hAnsi="Tahoma" w:cs="Tahoma"/>
          <w:sz w:val="20"/>
          <w:szCs w:val="20"/>
        </w:rPr>
        <w:t xml:space="preserve"> fondo destinado a financiar el cumplimiento de los objetivos de acceso universal, servicio universal y solidaridad establecidos en esta Ley.</w:t>
      </w:r>
      <w:r w:rsidR="0042101F" w:rsidRPr="0042101F">
        <w:rPr>
          <w:rFonts w:ascii="Tahoma" w:hAnsi="Tahoma" w:cs="Tahoma"/>
          <w:sz w:val="20"/>
          <w:szCs w:val="20"/>
        </w:rPr>
        <w:t xml:space="preserve"> El inciso c) del artículo 32 de esa Ley</w:t>
      </w:r>
      <w:r w:rsidR="0042101F">
        <w:rPr>
          <w:rFonts w:ascii="Tahoma" w:hAnsi="Tahoma" w:cs="Tahoma"/>
          <w:sz w:val="20"/>
          <w:szCs w:val="20"/>
        </w:rPr>
        <w:t xml:space="preserve"> señala que es un</w:t>
      </w:r>
      <w:r w:rsidR="0042101F" w:rsidRPr="0042101F">
        <w:rPr>
          <w:rFonts w:ascii="Tahoma" w:hAnsi="Tahoma" w:cs="Tahoma"/>
          <w:sz w:val="20"/>
          <w:szCs w:val="20"/>
        </w:rPr>
        <w:t xml:space="preserve"> objetivo fundamental del régimen de acceso universal, servicio universal y solidaridad </w:t>
      </w:r>
      <w:r w:rsidR="0042101F">
        <w:rPr>
          <w:rFonts w:ascii="Tahoma" w:hAnsi="Tahoma" w:cs="Tahoma"/>
          <w:sz w:val="20"/>
          <w:szCs w:val="20"/>
        </w:rPr>
        <w:t xml:space="preserve">dotar de servicios de telecomunicaciones de calidad </w:t>
      </w:r>
      <w:r w:rsidR="00E15725">
        <w:rPr>
          <w:rFonts w:ascii="Tahoma" w:hAnsi="Tahoma" w:cs="Tahoma"/>
          <w:sz w:val="20"/>
          <w:szCs w:val="20"/>
        </w:rPr>
        <w:t>de manera oportuna, eficiente</w:t>
      </w:r>
      <w:r w:rsidR="00241083">
        <w:rPr>
          <w:rFonts w:ascii="Tahoma" w:hAnsi="Tahoma" w:cs="Tahoma"/>
          <w:sz w:val="20"/>
          <w:szCs w:val="20"/>
        </w:rPr>
        <w:t>, a</w:t>
      </w:r>
      <w:r w:rsidR="00E15725">
        <w:rPr>
          <w:rFonts w:ascii="Tahoma" w:hAnsi="Tahoma" w:cs="Tahoma"/>
          <w:sz w:val="20"/>
          <w:szCs w:val="20"/>
        </w:rPr>
        <w:t xml:space="preserve"> bajos precios</w:t>
      </w:r>
      <w:r w:rsidR="00241083">
        <w:rPr>
          <w:rFonts w:ascii="Tahoma" w:hAnsi="Tahoma" w:cs="Tahoma"/>
          <w:sz w:val="20"/>
          <w:szCs w:val="20"/>
        </w:rPr>
        <w:t>,</w:t>
      </w:r>
      <w:r w:rsidR="00E15725">
        <w:rPr>
          <w:rFonts w:ascii="Tahoma" w:hAnsi="Tahoma" w:cs="Tahoma"/>
          <w:sz w:val="20"/>
          <w:szCs w:val="20"/>
        </w:rPr>
        <w:t xml:space="preserve"> asequibles y oportunos para un conjunto de grupos entre los cuales se encuentra</w:t>
      </w:r>
      <w:r w:rsidR="00241083">
        <w:rPr>
          <w:rFonts w:ascii="Tahoma" w:hAnsi="Tahoma" w:cs="Tahoma"/>
          <w:sz w:val="20"/>
          <w:szCs w:val="20"/>
        </w:rPr>
        <w:t>n</w:t>
      </w:r>
      <w:r w:rsidR="00E15725">
        <w:rPr>
          <w:rFonts w:ascii="Tahoma" w:hAnsi="Tahoma" w:cs="Tahoma"/>
          <w:sz w:val="20"/>
          <w:szCs w:val="20"/>
        </w:rPr>
        <w:t xml:space="preserve"> las </w:t>
      </w:r>
      <w:r w:rsidR="00E15725" w:rsidRPr="00E15725">
        <w:rPr>
          <w:rFonts w:ascii="Tahoma" w:hAnsi="Tahoma" w:cs="Tahoma"/>
          <w:sz w:val="20"/>
          <w:szCs w:val="20"/>
        </w:rPr>
        <w:t>personas con discapacidad</w:t>
      </w:r>
      <w:r w:rsidR="00E15725">
        <w:rPr>
          <w:rFonts w:ascii="Tahoma" w:hAnsi="Tahoma" w:cs="Tahoma"/>
          <w:sz w:val="20"/>
          <w:szCs w:val="20"/>
        </w:rPr>
        <w:t>.</w:t>
      </w:r>
    </w:p>
    <w:p w:rsidR="00FA41A0" w:rsidRDefault="00127B95" w:rsidP="002F2E3C">
      <w:pPr>
        <w:pStyle w:val="ListParagraph"/>
        <w:numPr>
          <w:ilvl w:val="0"/>
          <w:numId w:val="3"/>
        </w:numPr>
        <w:contextualSpacing w:val="0"/>
        <w:jc w:val="both"/>
        <w:rPr>
          <w:rFonts w:ascii="Tahoma" w:hAnsi="Tahoma" w:cs="Tahoma"/>
          <w:sz w:val="20"/>
          <w:szCs w:val="20"/>
        </w:rPr>
      </w:pPr>
      <w:r>
        <w:rPr>
          <w:rFonts w:ascii="Tahoma" w:hAnsi="Tahoma" w:cs="Tahoma"/>
          <w:sz w:val="20"/>
          <w:szCs w:val="20"/>
          <w:u w:val="single"/>
        </w:rPr>
        <w:t>Existencia de planes acción con plazos específicos para hacer las instalaciones y servicios públicos y privados accesibles para la</w:t>
      </w:r>
      <w:r w:rsidR="00760FCF">
        <w:rPr>
          <w:rFonts w:ascii="Tahoma" w:hAnsi="Tahoma" w:cs="Tahoma"/>
          <w:sz w:val="20"/>
          <w:szCs w:val="20"/>
          <w:u w:val="single"/>
        </w:rPr>
        <w:t>s</w:t>
      </w:r>
      <w:r>
        <w:rPr>
          <w:rFonts w:ascii="Tahoma" w:hAnsi="Tahoma" w:cs="Tahoma"/>
          <w:sz w:val="20"/>
          <w:szCs w:val="20"/>
          <w:u w:val="single"/>
        </w:rPr>
        <w:t xml:space="preserve"> </w:t>
      </w:r>
      <w:r w:rsidRPr="00127B95">
        <w:rPr>
          <w:rFonts w:ascii="Tahoma" w:hAnsi="Tahoma" w:cs="Tahoma"/>
          <w:sz w:val="20"/>
          <w:szCs w:val="20"/>
          <w:u w:val="single"/>
        </w:rPr>
        <w:t>personas con discapacidad</w:t>
      </w:r>
      <w:r>
        <w:rPr>
          <w:rFonts w:ascii="Tahoma" w:hAnsi="Tahoma" w:cs="Tahoma"/>
          <w:sz w:val="20"/>
          <w:szCs w:val="20"/>
        </w:rPr>
        <w:t xml:space="preserve"> </w:t>
      </w:r>
      <w:r w:rsidR="006F5313">
        <w:rPr>
          <w:rFonts w:ascii="Tahoma" w:hAnsi="Tahoma" w:cs="Tahoma"/>
          <w:sz w:val="20"/>
          <w:szCs w:val="20"/>
        </w:rPr>
        <w:t>El último Capítulo de la Ley N° 7600 contiene</w:t>
      </w:r>
      <w:r w:rsidR="00760FCF">
        <w:rPr>
          <w:rFonts w:ascii="Tahoma" w:hAnsi="Tahoma" w:cs="Tahoma"/>
          <w:sz w:val="20"/>
          <w:szCs w:val="20"/>
        </w:rPr>
        <w:t xml:space="preserve"> una serie de normas transitoria</w:t>
      </w:r>
      <w:r w:rsidR="006F5313">
        <w:rPr>
          <w:rFonts w:ascii="Tahoma" w:hAnsi="Tahoma" w:cs="Tahoma"/>
          <w:sz w:val="20"/>
          <w:szCs w:val="20"/>
        </w:rPr>
        <w:t>s que establecen plazos de cumplimiento de</w:t>
      </w:r>
      <w:r w:rsidR="00760FCF">
        <w:rPr>
          <w:rFonts w:ascii="Tahoma" w:hAnsi="Tahoma" w:cs="Tahoma"/>
          <w:sz w:val="20"/>
          <w:szCs w:val="20"/>
        </w:rPr>
        <w:t xml:space="preserve"> las</w:t>
      </w:r>
      <w:r w:rsidR="006F5313">
        <w:rPr>
          <w:rFonts w:ascii="Tahoma" w:hAnsi="Tahoma" w:cs="Tahoma"/>
          <w:sz w:val="20"/>
          <w:szCs w:val="20"/>
        </w:rPr>
        <w:t xml:space="preserve"> disposiciones de accesibilidad. </w:t>
      </w:r>
      <w:r w:rsidR="00F2444D">
        <w:rPr>
          <w:rFonts w:ascii="Tahoma" w:hAnsi="Tahoma" w:cs="Tahoma"/>
          <w:sz w:val="20"/>
          <w:szCs w:val="20"/>
        </w:rPr>
        <w:t>En relación con el acceso al entorno físico</w:t>
      </w:r>
      <w:r w:rsidR="006F5313">
        <w:rPr>
          <w:rFonts w:ascii="Tahoma" w:hAnsi="Tahoma" w:cs="Tahoma"/>
          <w:sz w:val="20"/>
          <w:szCs w:val="20"/>
        </w:rPr>
        <w:t xml:space="preserve">, </w:t>
      </w:r>
      <w:r w:rsidR="006F5313" w:rsidRPr="006F5313">
        <w:rPr>
          <w:rFonts w:ascii="Tahoma" w:hAnsi="Tahoma" w:cs="Tahoma"/>
          <w:sz w:val="20"/>
          <w:szCs w:val="20"/>
        </w:rPr>
        <w:t xml:space="preserve">el transitorio II </w:t>
      </w:r>
      <w:r w:rsidR="006F5313">
        <w:rPr>
          <w:rFonts w:ascii="Tahoma" w:hAnsi="Tahoma" w:cs="Tahoma"/>
          <w:sz w:val="20"/>
          <w:szCs w:val="20"/>
        </w:rPr>
        <w:t xml:space="preserve">señala que </w:t>
      </w:r>
      <w:r w:rsidR="006F5313" w:rsidRPr="006F5313">
        <w:rPr>
          <w:rFonts w:ascii="Tahoma" w:hAnsi="Tahoma" w:cs="Tahoma"/>
          <w:sz w:val="20"/>
          <w:szCs w:val="20"/>
        </w:rPr>
        <w:t>las y los propietarios de las edificaciones construidas anteriores a la promulgación de dicho Cuerpo legal contaban con el plazo de 10 años para adaptarlas a las normas reglamentarias sobre accesibilidad.</w:t>
      </w:r>
      <w:r w:rsidR="006F5313">
        <w:rPr>
          <w:rFonts w:ascii="Tahoma" w:hAnsi="Tahoma" w:cs="Tahoma"/>
          <w:sz w:val="20"/>
          <w:szCs w:val="20"/>
        </w:rPr>
        <w:t xml:space="preserve"> Como </w:t>
      </w:r>
      <w:r w:rsidR="00F2444D">
        <w:rPr>
          <w:rFonts w:ascii="Tahoma" w:hAnsi="Tahoma" w:cs="Tahoma"/>
          <w:sz w:val="20"/>
          <w:szCs w:val="20"/>
        </w:rPr>
        <w:t xml:space="preserve">se señaló, la Ley N° </w:t>
      </w:r>
      <w:r w:rsidR="004E24EE">
        <w:rPr>
          <w:rFonts w:ascii="Tahoma" w:hAnsi="Tahoma" w:cs="Tahoma"/>
          <w:sz w:val="20"/>
          <w:szCs w:val="20"/>
        </w:rPr>
        <w:t>7600 se promulgó en 1996, es decir, en el año 2006, todas las edificaciones debieron cumplir con las medidas técnicas de accesibilidad.</w:t>
      </w:r>
      <w:r w:rsidR="00E94C8B">
        <w:rPr>
          <w:rFonts w:ascii="Tahoma" w:hAnsi="Tahoma" w:cs="Tahoma"/>
          <w:sz w:val="20"/>
          <w:szCs w:val="20"/>
        </w:rPr>
        <w:t xml:space="preserve"> </w:t>
      </w:r>
      <w:r w:rsidR="0085748C">
        <w:rPr>
          <w:rFonts w:ascii="Tahoma" w:hAnsi="Tahoma" w:cs="Tahoma"/>
          <w:sz w:val="20"/>
          <w:szCs w:val="20"/>
        </w:rPr>
        <w:t>Sin embargo, eso no fue así ya que pese al esfuerzo realizado aún se está lejos de alcanzar la meta.</w:t>
      </w:r>
      <w:r w:rsidR="00E94C8B">
        <w:rPr>
          <w:rFonts w:ascii="Tahoma" w:hAnsi="Tahoma" w:cs="Tahoma"/>
          <w:sz w:val="20"/>
          <w:szCs w:val="20"/>
        </w:rPr>
        <w:t xml:space="preserve"> Con respecto al transporte público, </w:t>
      </w:r>
      <w:r w:rsidR="005D40BC">
        <w:rPr>
          <w:rFonts w:ascii="Tahoma" w:hAnsi="Tahoma" w:cs="Tahoma"/>
          <w:sz w:val="20"/>
          <w:szCs w:val="20"/>
        </w:rPr>
        <w:t>o</w:t>
      </w:r>
      <w:r w:rsidR="005D40BC" w:rsidRPr="005D40BC">
        <w:rPr>
          <w:rFonts w:ascii="Tahoma" w:hAnsi="Tahoma" w:cs="Tahoma"/>
          <w:sz w:val="20"/>
          <w:szCs w:val="20"/>
        </w:rPr>
        <w:t>riginalmente</w:t>
      </w:r>
      <w:r w:rsidR="005D40BC">
        <w:rPr>
          <w:rFonts w:ascii="Tahoma" w:hAnsi="Tahoma" w:cs="Tahoma"/>
          <w:sz w:val="20"/>
          <w:szCs w:val="20"/>
        </w:rPr>
        <w:t>,</w:t>
      </w:r>
      <w:r w:rsidR="005D40BC" w:rsidRPr="005D40BC">
        <w:rPr>
          <w:rFonts w:ascii="Tahoma" w:hAnsi="Tahoma" w:cs="Tahoma"/>
          <w:sz w:val="20"/>
          <w:szCs w:val="20"/>
        </w:rPr>
        <w:t xml:space="preserve"> el transitorio VI de la Ley N° 7600 establecía que en el plazo de 7 años el transporte público debería ser totalmente accesible para las personas con discapacidad.</w:t>
      </w:r>
      <w:r w:rsidR="005D40BC">
        <w:rPr>
          <w:rFonts w:ascii="Tahoma" w:hAnsi="Tahoma" w:cs="Tahoma"/>
          <w:sz w:val="20"/>
          <w:szCs w:val="20"/>
        </w:rPr>
        <w:t xml:space="preserve">  En el año 2006, se incorporó </w:t>
      </w:r>
      <w:r w:rsidR="005D40BC" w:rsidRPr="005D40BC">
        <w:rPr>
          <w:rFonts w:ascii="Tahoma" w:hAnsi="Tahoma" w:cs="Tahoma"/>
          <w:sz w:val="20"/>
          <w:szCs w:val="20"/>
        </w:rPr>
        <w:t>el transitorio VIII</w:t>
      </w:r>
      <w:r w:rsidR="005D40BC">
        <w:rPr>
          <w:rFonts w:ascii="Tahoma" w:hAnsi="Tahoma" w:cs="Tahoma"/>
          <w:sz w:val="20"/>
          <w:szCs w:val="20"/>
        </w:rPr>
        <w:t xml:space="preserve"> a la Ley N° 7600</w:t>
      </w:r>
      <w:r w:rsidR="009F7D05">
        <w:rPr>
          <w:rFonts w:ascii="Tahoma" w:hAnsi="Tahoma" w:cs="Tahoma"/>
          <w:sz w:val="20"/>
          <w:szCs w:val="20"/>
        </w:rPr>
        <w:t xml:space="preserve"> </w:t>
      </w:r>
      <w:r w:rsidR="00FA41A0">
        <w:rPr>
          <w:rFonts w:ascii="Tahoma" w:hAnsi="Tahoma" w:cs="Tahoma"/>
          <w:sz w:val="20"/>
          <w:szCs w:val="20"/>
        </w:rPr>
        <w:t>en el que se amplió ese plazo</w:t>
      </w:r>
      <w:r w:rsidR="00A774E6">
        <w:rPr>
          <w:rFonts w:ascii="Tahoma" w:hAnsi="Tahoma" w:cs="Tahoma"/>
          <w:sz w:val="20"/>
          <w:szCs w:val="20"/>
        </w:rPr>
        <w:t xml:space="preserve"> al 2014. Finalmente, el transitorio VII indica que “</w:t>
      </w:r>
      <w:r w:rsidR="0085748C" w:rsidRPr="00694E9F">
        <w:rPr>
          <w:rFonts w:ascii="Tahoma" w:hAnsi="Tahoma" w:cs="Tahoma"/>
          <w:i/>
          <w:sz w:val="20"/>
          <w:szCs w:val="20"/>
        </w:rPr>
        <w:t>se</w:t>
      </w:r>
      <w:r w:rsidR="002F2E3C" w:rsidRPr="00694E9F">
        <w:rPr>
          <w:rFonts w:ascii="Tahoma" w:hAnsi="Tahoma" w:cs="Tahoma"/>
          <w:i/>
          <w:sz w:val="20"/>
          <w:szCs w:val="20"/>
        </w:rPr>
        <w:t xml:space="preserve"> otorgará un plazo de cinco años para que las telefonías existentes sean adaptadas para cumplir con lo dispuesto en el artículo 52</w:t>
      </w:r>
      <w:r w:rsidR="00694E9F">
        <w:rPr>
          <w:rFonts w:ascii="Tahoma" w:hAnsi="Tahoma" w:cs="Tahoma"/>
          <w:sz w:val="20"/>
          <w:szCs w:val="20"/>
        </w:rPr>
        <w:t>”</w:t>
      </w:r>
      <w:r w:rsidR="002F2E3C" w:rsidRPr="002F2E3C">
        <w:rPr>
          <w:rFonts w:ascii="Tahoma" w:hAnsi="Tahoma" w:cs="Tahoma"/>
          <w:sz w:val="20"/>
          <w:szCs w:val="20"/>
        </w:rPr>
        <w:t>.</w:t>
      </w:r>
    </w:p>
    <w:p w:rsidR="002F2E3C" w:rsidRDefault="002F2E3C" w:rsidP="00560FE6">
      <w:pPr>
        <w:pStyle w:val="ListParagraph"/>
        <w:numPr>
          <w:ilvl w:val="0"/>
          <w:numId w:val="3"/>
        </w:numPr>
        <w:contextualSpacing w:val="0"/>
        <w:jc w:val="both"/>
        <w:rPr>
          <w:rFonts w:ascii="Tahoma" w:hAnsi="Tahoma" w:cs="Tahoma"/>
          <w:sz w:val="20"/>
          <w:szCs w:val="20"/>
        </w:rPr>
      </w:pPr>
      <w:r>
        <w:rPr>
          <w:rFonts w:ascii="Tahoma" w:hAnsi="Tahoma" w:cs="Tahoma"/>
          <w:sz w:val="20"/>
          <w:szCs w:val="20"/>
          <w:u w:val="single"/>
        </w:rPr>
        <w:t>Existencia de requisitos de accesibilidad en la Contratación Pública</w:t>
      </w:r>
      <w:r>
        <w:rPr>
          <w:rFonts w:ascii="Tahoma" w:hAnsi="Tahoma" w:cs="Tahoma"/>
          <w:sz w:val="20"/>
          <w:szCs w:val="20"/>
        </w:rPr>
        <w:t xml:space="preserve"> </w:t>
      </w:r>
      <w:r w:rsidR="00560FE6">
        <w:rPr>
          <w:rFonts w:ascii="Tahoma" w:hAnsi="Tahoma" w:cs="Tahoma"/>
          <w:sz w:val="20"/>
          <w:szCs w:val="20"/>
        </w:rPr>
        <w:t>C</w:t>
      </w:r>
      <w:r w:rsidR="00560FE6" w:rsidRPr="00560FE6">
        <w:rPr>
          <w:rFonts w:ascii="Tahoma" w:hAnsi="Tahoma" w:cs="Tahoma"/>
          <w:sz w:val="20"/>
          <w:szCs w:val="20"/>
        </w:rPr>
        <w:t>onstantemente en procesos de contrataciones y licitaciones por parte de la institucionalidad pública se ha procedido a hacer referencia vinculante a todo este marco normativo, tanto legislativo como técnico, para el desarrollo y adecuación de entornos físicos, sean edificaciones como espacios urbanos y naturales de uso y abiertos al público, con lo cual le dan un mayor carácter de exigibilidad a las normas técnicas complementarias.</w:t>
      </w:r>
    </w:p>
    <w:p w:rsidR="00A80C5D" w:rsidRPr="00A80C5D" w:rsidRDefault="0006710B" w:rsidP="00A80C5D">
      <w:pPr>
        <w:pStyle w:val="ListParagraph"/>
        <w:numPr>
          <w:ilvl w:val="0"/>
          <w:numId w:val="3"/>
        </w:numPr>
        <w:contextualSpacing w:val="0"/>
        <w:jc w:val="both"/>
        <w:rPr>
          <w:rFonts w:ascii="Tahoma" w:hAnsi="Tahoma" w:cs="Tahoma"/>
          <w:sz w:val="20"/>
          <w:szCs w:val="20"/>
          <w:u w:val="single"/>
        </w:rPr>
      </w:pPr>
      <w:r w:rsidRPr="0006710B">
        <w:rPr>
          <w:rFonts w:ascii="Tahoma" w:hAnsi="Tahoma" w:cs="Tahoma"/>
          <w:sz w:val="20"/>
          <w:szCs w:val="20"/>
          <w:u w:val="single"/>
        </w:rPr>
        <w:t>Ex</w:t>
      </w:r>
      <w:r>
        <w:rPr>
          <w:rFonts w:ascii="Tahoma" w:hAnsi="Tahoma" w:cs="Tahoma"/>
          <w:sz w:val="20"/>
          <w:szCs w:val="20"/>
          <w:u w:val="single"/>
        </w:rPr>
        <w:t>istencia de cualquier mecanismo de asegurar el cumplimiento de las normas de accesibilidad</w:t>
      </w:r>
      <w:r>
        <w:rPr>
          <w:rFonts w:ascii="Tahoma" w:hAnsi="Tahoma" w:cs="Tahoma"/>
          <w:sz w:val="20"/>
          <w:szCs w:val="20"/>
        </w:rPr>
        <w:t xml:space="preserve"> Anteriormente se mencionó que la Sala Constitucional de la Corte Suprema de Justicia tiene como competencia proteger los derec</w:t>
      </w:r>
      <w:r w:rsidR="002E2653">
        <w:rPr>
          <w:rFonts w:ascii="Tahoma" w:hAnsi="Tahoma" w:cs="Tahoma"/>
          <w:sz w:val="20"/>
          <w:szCs w:val="20"/>
        </w:rPr>
        <w:t xml:space="preserve">hos y libertades fundamentales </w:t>
      </w:r>
      <w:r w:rsidR="000107A1">
        <w:rPr>
          <w:rFonts w:ascii="Tahoma" w:hAnsi="Tahoma" w:cs="Tahoma"/>
          <w:sz w:val="20"/>
          <w:szCs w:val="20"/>
        </w:rPr>
        <w:t>consagradas</w:t>
      </w:r>
      <w:r w:rsidR="00061A63">
        <w:rPr>
          <w:rFonts w:ascii="Tahoma" w:hAnsi="Tahoma" w:cs="Tahoma"/>
          <w:sz w:val="20"/>
          <w:szCs w:val="20"/>
        </w:rPr>
        <w:t xml:space="preserve"> en</w:t>
      </w:r>
      <w:r w:rsidR="002E2653">
        <w:rPr>
          <w:rFonts w:ascii="Tahoma" w:hAnsi="Tahoma" w:cs="Tahoma"/>
          <w:sz w:val="20"/>
          <w:szCs w:val="20"/>
        </w:rPr>
        <w:t xml:space="preserve"> </w:t>
      </w:r>
      <w:r w:rsidR="002E2653" w:rsidRPr="002E2653">
        <w:rPr>
          <w:rFonts w:ascii="Tahoma" w:hAnsi="Tahoma" w:cs="Tahoma"/>
          <w:sz w:val="20"/>
          <w:szCs w:val="20"/>
        </w:rPr>
        <w:t>la Constitución Política y los derechos humanos reconocidos por el Derecho Internacional vigente en Costa Rica.</w:t>
      </w:r>
      <w:r w:rsidR="002E2653">
        <w:rPr>
          <w:rFonts w:ascii="Tahoma" w:hAnsi="Tahoma" w:cs="Tahoma"/>
          <w:sz w:val="20"/>
          <w:szCs w:val="20"/>
        </w:rPr>
        <w:t xml:space="preserve"> Dicho Tribunal ha declarado con lugar recursos de amparo interpuesto</w:t>
      </w:r>
      <w:r w:rsidR="00694E9F">
        <w:rPr>
          <w:rFonts w:ascii="Tahoma" w:hAnsi="Tahoma" w:cs="Tahoma"/>
          <w:sz w:val="20"/>
          <w:szCs w:val="20"/>
        </w:rPr>
        <w:t>s</w:t>
      </w:r>
      <w:r w:rsidR="002E2653">
        <w:rPr>
          <w:rFonts w:ascii="Tahoma" w:hAnsi="Tahoma" w:cs="Tahoma"/>
          <w:sz w:val="20"/>
          <w:szCs w:val="20"/>
        </w:rPr>
        <w:t xml:space="preserve"> contra ac</w:t>
      </w:r>
      <w:r w:rsidR="00061A63">
        <w:rPr>
          <w:rFonts w:ascii="Tahoma" w:hAnsi="Tahoma" w:cs="Tahoma"/>
          <w:sz w:val="20"/>
          <w:szCs w:val="20"/>
        </w:rPr>
        <w:t>tuaciones</w:t>
      </w:r>
      <w:r w:rsidR="002E2653">
        <w:rPr>
          <w:rFonts w:ascii="Tahoma" w:hAnsi="Tahoma" w:cs="Tahoma"/>
          <w:sz w:val="20"/>
          <w:szCs w:val="20"/>
        </w:rPr>
        <w:t xml:space="preserve"> que vulneran normas sobre accesibilidad. Es importante señalar que el amparo en Costa Rica es un </w:t>
      </w:r>
      <w:r w:rsidR="002E2653">
        <w:rPr>
          <w:rFonts w:ascii="Tahoma" w:hAnsi="Tahoma" w:cs="Tahoma"/>
          <w:sz w:val="20"/>
          <w:szCs w:val="20"/>
        </w:rPr>
        <w:lastRenderedPageBreak/>
        <w:t xml:space="preserve">recurso ordinario y directo, lo </w:t>
      </w:r>
      <w:r w:rsidR="004A01B4">
        <w:rPr>
          <w:rFonts w:ascii="Tahoma" w:hAnsi="Tahoma" w:cs="Tahoma"/>
          <w:sz w:val="20"/>
          <w:szCs w:val="20"/>
        </w:rPr>
        <w:t xml:space="preserve">que </w:t>
      </w:r>
      <w:r w:rsidR="002E2653">
        <w:rPr>
          <w:rFonts w:ascii="Tahoma" w:hAnsi="Tahoma" w:cs="Tahoma"/>
          <w:sz w:val="20"/>
          <w:szCs w:val="20"/>
        </w:rPr>
        <w:t xml:space="preserve">quiere decir que no es necesario agotar la vía judicial </w:t>
      </w:r>
      <w:r w:rsidR="00D424D6">
        <w:rPr>
          <w:rFonts w:ascii="Tahoma" w:hAnsi="Tahoma" w:cs="Tahoma"/>
          <w:sz w:val="20"/>
          <w:szCs w:val="20"/>
        </w:rPr>
        <w:t>previa</w:t>
      </w:r>
      <w:r w:rsidR="002E2653">
        <w:rPr>
          <w:rFonts w:ascii="Tahoma" w:hAnsi="Tahoma" w:cs="Tahoma"/>
          <w:sz w:val="20"/>
          <w:szCs w:val="20"/>
        </w:rPr>
        <w:t xml:space="preserve"> a la presentación del mismo.</w:t>
      </w:r>
      <w:r w:rsidR="00386DFB">
        <w:rPr>
          <w:rFonts w:ascii="Tahoma" w:hAnsi="Tahoma" w:cs="Tahoma"/>
          <w:sz w:val="20"/>
          <w:szCs w:val="20"/>
        </w:rPr>
        <w:t xml:space="preserve"> Tampoco es necesario </w:t>
      </w:r>
      <w:r w:rsidR="004A01B4">
        <w:rPr>
          <w:rFonts w:ascii="Tahoma" w:hAnsi="Tahoma" w:cs="Tahoma"/>
          <w:sz w:val="20"/>
          <w:szCs w:val="20"/>
        </w:rPr>
        <w:t>la participació</w:t>
      </w:r>
      <w:r w:rsidR="00386DFB">
        <w:rPr>
          <w:rFonts w:ascii="Tahoma" w:hAnsi="Tahoma" w:cs="Tahoma"/>
          <w:sz w:val="20"/>
          <w:szCs w:val="20"/>
        </w:rPr>
        <w:t>n</w:t>
      </w:r>
      <w:r w:rsidR="004A01B4">
        <w:rPr>
          <w:rFonts w:ascii="Tahoma" w:hAnsi="Tahoma" w:cs="Tahoma"/>
          <w:sz w:val="20"/>
          <w:szCs w:val="20"/>
        </w:rPr>
        <w:t xml:space="preserve"> de</w:t>
      </w:r>
      <w:r w:rsidR="00386DFB">
        <w:rPr>
          <w:rFonts w:ascii="Tahoma" w:hAnsi="Tahoma" w:cs="Tahoma"/>
          <w:sz w:val="20"/>
          <w:szCs w:val="20"/>
        </w:rPr>
        <w:t xml:space="preserve"> una o</w:t>
      </w:r>
      <w:r w:rsidR="004A01B4">
        <w:rPr>
          <w:rFonts w:ascii="Tahoma" w:hAnsi="Tahoma" w:cs="Tahoma"/>
          <w:sz w:val="20"/>
          <w:szCs w:val="20"/>
        </w:rPr>
        <w:t xml:space="preserve"> un</w:t>
      </w:r>
      <w:r w:rsidR="00386DFB">
        <w:rPr>
          <w:rFonts w:ascii="Tahoma" w:hAnsi="Tahoma" w:cs="Tahoma"/>
          <w:sz w:val="20"/>
          <w:szCs w:val="20"/>
        </w:rPr>
        <w:t xml:space="preserve"> abogado para la interposición del amparo. La Sala Constitucional cuenta con una amplia </w:t>
      </w:r>
      <w:r w:rsidR="00F7595A">
        <w:rPr>
          <w:rFonts w:ascii="Tahoma" w:hAnsi="Tahoma" w:cs="Tahoma"/>
          <w:sz w:val="20"/>
          <w:szCs w:val="20"/>
        </w:rPr>
        <w:t xml:space="preserve">jurisprudencia en materia de accesibilidad al espacio físico, el transporte público, la información, la comunicación, entre otros. La </w:t>
      </w:r>
      <w:r w:rsidR="00F7595A" w:rsidRPr="00F7595A">
        <w:rPr>
          <w:rFonts w:ascii="Tahoma" w:hAnsi="Tahoma" w:cs="Tahoma"/>
          <w:sz w:val="20"/>
          <w:szCs w:val="20"/>
        </w:rPr>
        <w:t xml:space="preserve">Defensoría de los Habitantes </w:t>
      </w:r>
      <w:r w:rsidR="00F7595A">
        <w:rPr>
          <w:rFonts w:ascii="Tahoma" w:hAnsi="Tahoma" w:cs="Tahoma"/>
          <w:sz w:val="20"/>
          <w:szCs w:val="20"/>
        </w:rPr>
        <w:t xml:space="preserve"> también </w:t>
      </w:r>
      <w:r w:rsidR="001E3DB7">
        <w:rPr>
          <w:rFonts w:ascii="Tahoma" w:hAnsi="Tahoma" w:cs="Tahoma"/>
          <w:sz w:val="20"/>
          <w:szCs w:val="20"/>
        </w:rPr>
        <w:t xml:space="preserve">cuenta con la competencia para conocer denuncias por violación de </w:t>
      </w:r>
      <w:r w:rsidR="001E3DB7" w:rsidRPr="001E3DB7">
        <w:rPr>
          <w:rFonts w:ascii="Tahoma" w:hAnsi="Tahoma" w:cs="Tahoma"/>
          <w:sz w:val="20"/>
          <w:szCs w:val="20"/>
        </w:rPr>
        <w:t>la Constitución Política, las leyes, los convenios, los tratados, los pactos suscritos por el Gobierno</w:t>
      </w:r>
      <w:r w:rsidR="001E3DB7">
        <w:rPr>
          <w:rFonts w:ascii="Tahoma" w:hAnsi="Tahoma" w:cs="Tahoma"/>
          <w:sz w:val="20"/>
          <w:szCs w:val="20"/>
        </w:rPr>
        <w:t>, obviamente incluyendo las normas de accesibilidad. Finalmente, no se omite citar</w:t>
      </w:r>
      <w:r w:rsidR="004A01B4">
        <w:rPr>
          <w:rFonts w:ascii="Tahoma" w:hAnsi="Tahoma" w:cs="Tahoma"/>
          <w:sz w:val="20"/>
          <w:szCs w:val="20"/>
        </w:rPr>
        <w:t xml:space="preserve"> que</w:t>
      </w:r>
      <w:r w:rsidR="001E3DB7">
        <w:rPr>
          <w:rFonts w:ascii="Tahoma" w:hAnsi="Tahoma" w:cs="Tahoma"/>
          <w:sz w:val="20"/>
          <w:szCs w:val="20"/>
        </w:rPr>
        <w:t xml:space="preserve"> el </w:t>
      </w:r>
      <w:r w:rsidR="001E3DB7" w:rsidRPr="001E3DB7">
        <w:rPr>
          <w:rFonts w:ascii="Tahoma" w:hAnsi="Tahoma" w:cs="Tahoma"/>
          <w:sz w:val="20"/>
          <w:szCs w:val="20"/>
        </w:rPr>
        <w:t>Consejo Nacional de Personas con Discapacidad</w:t>
      </w:r>
      <w:r w:rsidR="001E3DB7">
        <w:rPr>
          <w:rFonts w:ascii="Tahoma" w:hAnsi="Tahoma" w:cs="Tahoma"/>
          <w:sz w:val="20"/>
          <w:szCs w:val="20"/>
        </w:rPr>
        <w:t xml:space="preserve"> que, como se indicó, </w:t>
      </w:r>
      <w:r w:rsidR="004A01B4">
        <w:rPr>
          <w:rFonts w:ascii="Tahoma" w:hAnsi="Tahoma" w:cs="Tahoma"/>
          <w:sz w:val="20"/>
          <w:szCs w:val="20"/>
        </w:rPr>
        <w:t xml:space="preserve">tiene entre sus funciones </w:t>
      </w:r>
      <w:r w:rsidR="00A80C5D">
        <w:rPr>
          <w:rFonts w:ascii="Tahoma" w:hAnsi="Tahoma" w:cs="Tahoma"/>
          <w:sz w:val="20"/>
          <w:szCs w:val="20"/>
        </w:rPr>
        <w:t>“f</w:t>
      </w:r>
      <w:r w:rsidR="00A80C5D" w:rsidRPr="00A80C5D">
        <w:rPr>
          <w:rFonts w:ascii="Tahoma" w:hAnsi="Tahoma" w:cs="Tahoma"/>
          <w:sz w:val="20"/>
          <w:szCs w:val="20"/>
        </w:rPr>
        <w:t>iscalizar el cumplimiento de los derechos humanos y las libertades fundamentales de la población con discapacidad, por parte de las entidades públicas y privadas</w:t>
      </w:r>
      <w:r w:rsidR="00A80C5D">
        <w:rPr>
          <w:rFonts w:ascii="Tahoma" w:hAnsi="Tahoma" w:cs="Tahoma"/>
          <w:sz w:val="20"/>
          <w:szCs w:val="20"/>
        </w:rPr>
        <w:t>”. Dentro de esa normativa se encuentra la concerniente a la accesibilidad.</w:t>
      </w:r>
    </w:p>
    <w:p w:rsidR="007673A8" w:rsidRPr="007673A8" w:rsidRDefault="00A80C5D" w:rsidP="007673A8">
      <w:pPr>
        <w:pStyle w:val="ListParagraph"/>
        <w:numPr>
          <w:ilvl w:val="0"/>
          <w:numId w:val="3"/>
        </w:numPr>
        <w:contextualSpacing w:val="0"/>
        <w:jc w:val="both"/>
        <w:rPr>
          <w:rFonts w:ascii="Tahoma" w:hAnsi="Tahoma" w:cs="Tahoma"/>
          <w:sz w:val="20"/>
          <w:szCs w:val="20"/>
          <w:u w:val="single"/>
        </w:rPr>
      </w:pPr>
      <w:r>
        <w:rPr>
          <w:rFonts w:ascii="Tahoma" w:hAnsi="Tahoma" w:cs="Tahoma"/>
          <w:sz w:val="20"/>
          <w:szCs w:val="20"/>
          <w:u w:val="single"/>
        </w:rPr>
        <w:t xml:space="preserve">Formación de funcionarios del Estado </w:t>
      </w:r>
      <w:r w:rsidR="00F947A5">
        <w:rPr>
          <w:rFonts w:ascii="Tahoma" w:hAnsi="Tahoma" w:cs="Tahoma"/>
          <w:sz w:val="20"/>
          <w:szCs w:val="20"/>
          <w:u w:val="single"/>
        </w:rPr>
        <w:t>y Otros actores en materia de discapacidad</w:t>
      </w:r>
      <w:r w:rsidR="002F21E4">
        <w:rPr>
          <w:rFonts w:ascii="Tahoma" w:hAnsi="Tahoma" w:cs="Tahoma"/>
          <w:sz w:val="20"/>
          <w:szCs w:val="20"/>
        </w:rPr>
        <w:t xml:space="preserve"> El Reglamento de la Ley N° 7600 dispone en su artículo 8 </w:t>
      </w:r>
      <w:r w:rsidR="00D424D6">
        <w:rPr>
          <w:rFonts w:ascii="Tahoma" w:hAnsi="Tahoma" w:cs="Tahoma"/>
          <w:sz w:val="20"/>
          <w:szCs w:val="20"/>
        </w:rPr>
        <w:t xml:space="preserve">que </w:t>
      </w:r>
      <w:r w:rsidR="00D424D6">
        <w:rPr>
          <w:rFonts w:ascii="Tahoma" w:hAnsi="Tahoma" w:cs="Tahoma"/>
          <w:i/>
          <w:sz w:val="20"/>
          <w:szCs w:val="20"/>
        </w:rPr>
        <w:t>“</w:t>
      </w:r>
      <w:r w:rsidR="00D424D6" w:rsidRPr="00BB61C9">
        <w:rPr>
          <w:rFonts w:ascii="Tahoma" w:hAnsi="Tahoma" w:cs="Tahoma"/>
          <w:i/>
          <w:sz w:val="20"/>
          <w:szCs w:val="20"/>
        </w:rPr>
        <w:t>todas</w:t>
      </w:r>
      <w:r w:rsidR="002F21E4" w:rsidRPr="00BB61C9">
        <w:rPr>
          <w:rFonts w:ascii="Tahoma" w:hAnsi="Tahoma" w:cs="Tahoma"/>
          <w:i/>
          <w:sz w:val="20"/>
          <w:szCs w:val="20"/>
        </w:rPr>
        <w:t xml:space="preserve"> las instituciones del Estado deberán incluir en sus programas de divulgación, información y capacitación anuales, contenidos referentes a la Ley No. 7600 Sobre la Igualdad de Oportunidades para las Personas con Discapacidad</w:t>
      </w:r>
      <w:r w:rsidR="002F21E4">
        <w:rPr>
          <w:rFonts w:ascii="Tahoma" w:hAnsi="Tahoma" w:cs="Tahoma"/>
          <w:sz w:val="20"/>
          <w:szCs w:val="20"/>
        </w:rPr>
        <w:t>”</w:t>
      </w:r>
      <w:r w:rsidR="002F21E4" w:rsidRPr="002F21E4">
        <w:rPr>
          <w:rFonts w:ascii="Tahoma" w:hAnsi="Tahoma" w:cs="Tahoma"/>
          <w:sz w:val="20"/>
          <w:szCs w:val="20"/>
        </w:rPr>
        <w:t>.</w:t>
      </w:r>
      <w:r w:rsidR="002F21E4">
        <w:rPr>
          <w:rFonts w:ascii="Tahoma" w:hAnsi="Tahoma" w:cs="Tahoma"/>
          <w:sz w:val="20"/>
          <w:szCs w:val="20"/>
        </w:rPr>
        <w:t xml:space="preserve"> Asimismo, </w:t>
      </w:r>
      <w:r w:rsidR="007673A8">
        <w:rPr>
          <w:rFonts w:ascii="Tahoma" w:hAnsi="Tahoma" w:cs="Tahoma"/>
          <w:sz w:val="20"/>
          <w:szCs w:val="20"/>
        </w:rPr>
        <w:t>el</w:t>
      </w:r>
      <w:r w:rsidR="007673A8" w:rsidRPr="007673A8">
        <w:rPr>
          <w:rFonts w:ascii="Tahoma" w:hAnsi="Tahoma" w:cs="Tahoma"/>
          <w:sz w:val="20"/>
          <w:szCs w:val="20"/>
        </w:rPr>
        <w:t xml:space="preserve"> artículo</w:t>
      </w:r>
      <w:r w:rsidR="007673A8">
        <w:rPr>
          <w:rFonts w:ascii="Tahoma" w:hAnsi="Tahoma" w:cs="Tahoma"/>
          <w:sz w:val="20"/>
          <w:szCs w:val="20"/>
        </w:rPr>
        <w:t xml:space="preserve"> 65 de este </w:t>
      </w:r>
      <w:r w:rsidR="007673A8" w:rsidRPr="007673A8">
        <w:rPr>
          <w:rFonts w:ascii="Tahoma" w:hAnsi="Tahoma" w:cs="Tahoma"/>
          <w:sz w:val="20"/>
          <w:szCs w:val="20"/>
        </w:rPr>
        <w:t>Reglamento de la Ley N° 7600</w:t>
      </w:r>
      <w:r w:rsidR="007673A8">
        <w:rPr>
          <w:rFonts w:ascii="Tahoma" w:hAnsi="Tahoma" w:cs="Tahoma"/>
          <w:sz w:val="20"/>
          <w:szCs w:val="20"/>
        </w:rPr>
        <w:t xml:space="preserve"> dispone “</w:t>
      </w:r>
      <w:r w:rsidR="007673A8" w:rsidRPr="007673A8">
        <w:rPr>
          <w:rFonts w:ascii="Tahoma" w:hAnsi="Tahoma" w:cs="Tahoma"/>
          <w:i/>
          <w:sz w:val="20"/>
          <w:szCs w:val="20"/>
        </w:rPr>
        <w:t>Las Vicerrectorías de Docencia o sus equivalentes, velarán para que la incorporación del tema de la discapacidad en los programas y planes de estudio universitarios, se sustenten en la búsqueda permanente del mejoramiento de las condiciones de vida de la persona con discapacidad</w:t>
      </w:r>
      <w:r w:rsidR="007673A8">
        <w:rPr>
          <w:rFonts w:ascii="Tahoma" w:hAnsi="Tahoma" w:cs="Tahoma"/>
          <w:sz w:val="20"/>
          <w:szCs w:val="20"/>
        </w:rPr>
        <w:t>”</w:t>
      </w:r>
      <w:r w:rsidR="007673A8" w:rsidRPr="007673A8">
        <w:rPr>
          <w:rFonts w:ascii="Tahoma" w:hAnsi="Tahoma" w:cs="Tahoma"/>
          <w:sz w:val="20"/>
          <w:szCs w:val="20"/>
        </w:rPr>
        <w:t>.</w:t>
      </w:r>
      <w:r>
        <w:rPr>
          <w:rFonts w:ascii="Tahoma" w:hAnsi="Tahoma" w:cs="Tahoma"/>
          <w:sz w:val="20"/>
          <w:szCs w:val="20"/>
        </w:rPr>
        <w:t xml:space="preserve"> </w:t>
      </w:r>
    </w:p>
    <w:p w:rsidR="007673A8" w:rsidRPr="007673A8" w:rsidRDefault="007673A8" w:rsidP="007673A8">
      <w:pPr>
        <w:jc w:val="both"/>
        <w:rPr>
          <w:rFonts w:ascii="Tahoma" w:hAnsi="Tahoma" w:cs="Tahoma"/>
          <w:b/>
          <w:sz w:val="20"/>
          <w:szCs w:val="20"/>
        </w:rPr>
      </w:pPr>
      <w:r>
        <w:rPr>
          <w:rFonts w:ascii="Tahoma" w:hAnsi="Tahoma" w:cs="Tahoma"/>
          <w:b/>
          <w:sz w:val="20"/>
          <w:szCs w:val="20"/>
        </w:rPr>
        <w:t xml:space="preserve">4.- Sírvase proporcionar información sobre el marco normativo y políticas existentes en su país </w:t>
      </w:r>
      <w:r w:rsidR="00763CC6">
        <w:rPr>
          <w:rFonts w:ascii="Tahoma" w:hAnsi="Tahoma" w:cs="Tahoma"/>
          <w:b/>
          <w:sz w:val="20"/>
          <w:szCs w:val="20"/>
        </w:rPr>
        <w:t xml:space="preserve">en relación con los servicios de apoyo para las </w:t>
      </w:r>
      <w:r w:rsidR="00763CC6" w:rsidRPr="00763CC6">
        <w:rPr>
          <w:rFonts w:ascii="Tahoma" w:hAnsi="Tahoma" w:cs="Tahoma"/>
          <w:b/>
          <w:sz w:val="20"/>
          <w:szCs w:val="20"/>
        </w:rPr>
        <w:t>personas con discapacidad</w:t>
      </w:r>
      <w:r w:rsidR="00763CC6">
        <w:rPr>
          <w:rFonts w:ascii="Tahoma" w:hAnsi="Tahoma" w:cs="Tahoma"/>
          <w:b/>
          <w:sz w:val="20"/>
          <w:szCs w:val="20"/>
        </w:rPr>
        <w:t>, incluyendo:</w:t>
      </w:r>
      <w:r>
        <w:rPr>
          <w:rFonts w:ascii="Tahoma" w:hAnsi="Tahoma" w:cs="Tahoma"/>
          <w:b/>
          <w:sz w:val="20"/>
          <w:szCs w:val="20"/>
        </w:rPr>
        <w:t xml:space="preserve"> </w:t>
      </w:r>
    </w:p>
    <w:p w:rsidR="00F302F9" w:rsidRPr="00F302F9" w:rsidRDefault="00763CC6" w:rsidP="005E0F0D">
      <w:pPr>
        <w:pStyle w:val="ListParagraph"/>
        <w:numPr>
          <w:ilvl w:val="0"/>
          <w:numId w:val="3"/>
        </w:numPr>
        <w:contextualSpacing w:val="0"/>
        <w:jc w:val="both"/>
        <w:rPr>
          <w:rFonts w:ascii="Tahoma" w:hAnsi="Tahoma" w:cs="Tahoma"/>
          <w:bCs/>
          <w:sz w:val="20"/>
          <w:szCs w:val="20"/>
        </w:rPr>
      </w:pPr>
      <w:r w:rsidRPr="00DD3513">
        <w:rPr>
          <w:rFonts w:ascii="Tahoma" w:hAnsi="Tahoma" w:cs="Tahoma"/>
          <w:sz w:val="20"/>
          <w:szCs w:val="20"/>
          <w:u w:val="single"/>
        </w:rPr>
        <w:t xml:space="preserve">La diversidad y cobertura de los servicios disponibles (por ejemplo, servicios de apoyo para la toma de decisiones, la comunicación, la movilidad, el apoyo personal, los arreglos de la </w:t>
      </w:r>
      <w:r w:rsidR="00516C35" w:rsidRPr="00DD3513">
        <w:rPr>
          <w:rFonts w:ascii="Tahoma" w:hAnsi="Tahoma" w:cs="Tahoma"/>
          <w:sz w:val="20"/>
          <w:szCs w:val="20"/>
          <w:u w:val="single"/>
        </w:rPr>
        <w:t>vivienda, el acceso a los servicios generales tales como la educación, el empleo, la justicia y la salud y otros servicios de la comunidad</w:t>
      </w:r>
      <w:r w:rsidR="00DD3513" w:rsidRPr="00DD3513">
        <w:rPr>
          <w:rFonts w:ascii="Tahoma" w:hAnsi="Tahoma" w:cs="Tahoma"/>
          <w:sz w:val="20"/>
          <w:szCs w:val="20"/>
        </w:rPr>
        <w:t xml:space="preserve"> </w:t>
      </w:r>
    </w:p>
    <w:p w:rsidR="00035853" w:rsidRDefault="00476F75" w:rsidP="00E432A8">
      <w:pPr>
        <w:pStyle w:val="ListParagraph"/>
        <w:numPr>
          <w:ilvl w:val="1"/>
          <w:numId w:val="3"/>
        </w:numPr>
        <w:contextualSpacing w:val="0"/>
        <w:jc w:val="both"/>
        <w:rPr>
          <w:rFonts w:ascii="Tahoma" w:hAnsi="Tahoma" w:cs="Tahoma"/>
          <w:bCs/>
          <w:sz w:val="20"/>
          <w:szCs w:val="20"/>
        </w:rPr>
      </w:pPr>
      <w:r w:rsidRPr="00F302F9">
        <w:rPr>
          <w:rFonts w:ascii="Tahoma" w:hAnsi="Tahoma" w:cs="Tahoma"/>
          <w:i/>
          <w:sz w:val="20"/>
          <w:szCs w:val="20"/>
        </w:rPr>
        <w:t>Servicios de</w:t>
      </w:r>
      <w:r w:rsidR="00F302F9">
        <w:rPr>
          <w:rFonts w:ascii="Tahoma" w:hAnsi="Tahoma" w:cs="Tahoma"/>
          <w:i/>
          <w:sz w:val="20"/>
          <w:szCs w:val="20"/>
        </w:rPr>
        <w:t xml:space="preserve"> Apoyo para la</w:t>
      </w:r>
      <w:r w:rsidRPr="00F302F9">
        <w:rPr>
          <w:rFonts w:ascii="Tahoma" w:hAnsi="Tahoma" w:cs="Tahoma"/>
          <w:i/>
          <w:sz w:val="20"/>
          <w:szCs w:val="20"/>
        </w:rPr>
        <w:t xml:space="preserve"> Toma de Decisiones</w:t>
      </w:r>
      <w:r>
        <w:rPr>
          <w:rFonts w:ascii="Tahoma" w:hAnsi="Tahoma" w:cs="Tahoma"/>
          <w:sz w:val="20"/>
          <w:szCs w:val="20"/>
        </w:rPr>
        <w:t xml:space="preserve"> </w:t>
      </w:r>
      <w:r w:rsidR="00DD3513" w:rsidRPr="00DD3513">
        <w:rPr>
          <w:rFonts w:ascii="Tahoma" w:hAnsi="Tahoma" w:cs="Tahoma"/>
          <w:sz w:val="20"/>
          <w:szCs w:val="20"/>
        </w:rPr>
        <w:t>El 15 de mayo recién pasado</w:t>
      </w:r>
      <w:r w:rsidR="00ED2F05">
        <w:rPr>
          <w:rFonts w:ascii="Tahoma" w:hAnsi="Tahoma" w:cs="Tahoma"/>
          <w:sz w:val="20"/>
          <w:szCs w:val="20"/>
        </w:rPr>
        <w:t>,</w:t>
      </w:r>
      <w:r w:rsidR="00DD3513" w:rsidRPr="00DD3513">
        <w:rPr>
          <w:rFonts w:ascii="Tahoma" w:hAnsi="Tahoma" w:cs="Tahoma"/>
          <w:sz w:val="20"/>
          <w:szCs w:val="20"/>
        </w:rPr>
        <w:t xml:space="preserve"> se aprobó en primer debate la</w:t>
      </w:r>
      <w:r w:rsidR="00DD3513" w:rsidRPr="00DD3513">
        <w:t xml:space="preserve"> </w:t>
      </w:r>
      <w:r w:rsidR="00DD3513" w:rsidRPr="00DD3513">
        <w:rPr>
          <w:rFonts w:ascii="Tahoma" w:hAnsi="Tahoma" w:cs="Tahoma"/>
          <w:sz w:val="20"/>
          <w:szCs w:val="20"/>
        </w:rPr>
        <w:t xml:space="preserve">Ley para la </w:t>
      </w:r>
      <w:r w:rsidR="00DD3513">
        <w:rPr>
          <w:rFonts w:ascii="Tahoma" w:hAnsi="Tahoma" w:cs="Tahoma"/>
          <w:sz w:val="20"/>
          <w:szCs w:val="20"/>
        </w:rPr>
        <w:t>Promoción d</w:t>
      </w:r>
      <w:r w:rsidR="00DD3513" w:rsidRPr="00DD3513">
        <w:rPr>
          <w:rFonts w:ascii="Tahoma" w:hAnsi="Tahoma" w:cs="Tahoma"/>
          <w:sz w:val="20"/>
          <w:szCs w:val="20"/>
        </w:rPr>
        <w:t xml:space="preserve">e </w:t>
      </w:r>
      <w:r w:rsidR="00DD3513">
        <w:rPr>
          <w:rFonts w:ascii="Tahoma" w:hAnsi="Tahoma" w:cs="Tahoma"/>
          <w:sz w:val="20"/>
          <w:szCs w:val="20"/>
        </w:rPr>
        <w:t>l</w:t>
      </w:r>
      <w:r w:rsidR="00DD3513" w:rsidRPr="00DD3513">
        <w:rPr>
          <w:rFonts w:ascii="Tahoma" w:hAnsi="Tahoma" w:cs="Tahoma"/>
          <w:sz w:val="20"/>
          <w:szCs w:val="20"/>
        </w:rPr>
        <w:t xml:space="preserve">a Autonomía Personal </w:t>
      </w:r>
      <w:r w:rsidR="00DD3513">
        <w:rPr>
          <w:rFonts w:ascii="Tahoma" w:hAnsi="Tahoma" w:cs="Tahoma"/>
          <w:sz w:val="20"/>
          <w:szCs w:val="20"/>
        </w:rPr>
        <w:t>d</w:t>
      </w:r>
      <w:r w:rsidR="00DD3513" w:rsidRPr="00DD3513">
        <w:rPr>
          <w:rFonts w:ascii="Tahoma" w:hAnsi="Tahoma" w:cs="Tahoma"/>
          <w:sz w:val="20"/>
          <w:szCs w:val="20"/>
        </w:rPr>
        <w:t xml:space="preserve">e </w:t>
      </w:r>
      <w:r w:rsidR="00DD3513">
        <w:rPr>
          <w:rFonts w:ascii="Tahoma" w:hAnsi="Tahoma" w:cs="Tahoma"/>
          <w:sz w:val="20"/>
          <w:szCs w:val="20"/>
        </w:rPr>
        <w:t>l</w:t>
      </w:r>
      <w:r w:rsidR="00DD3513" w:rsidRPr="00DD3513">
        <w:rPr>
          <w:rFonts w:ascii="Tahoma" w:hAnsi="Tahoma" w:cs="Tahoma"/>
          <w:sz w:val="20"/>
          <w:szCs w:val="20"/>
        </w:rPr>
        <w:t xml:space="preserve">as Personas </w:t>
      </w:r>
      <w:r w:rsidR="00E432A8">
        <w:rPr>
          <w:rFonts w:ascii="Tahoma" w:hAnsi="Tahoma" w:cs="Tahoma"/>
          <w:sz w:val="20"/>
          <w:szCs w:val="20"/>
        </w:rPr>
        <w:t>c</w:t>
      </w:r>
      <w:r w:rsidR="00DD3513" w:rsidRPr="00DD3513">
        <w:rPr>
          <w:rFonts w:ascii="Tahoma" w:hAnsi="Tahoma" w:cs="Tahoma"/>
          <w:sz w:val="20"/>
          <w:szCs w:val="20"/>
        </w:rPr>
        <w:t>on Discapacidad</w:t>
      </w:r>
      <w:r w:rsidR="00ED2F05">
        <w:rPr>
          <w:rFonts w:ascii="Tahoma" w:hAnsi="Tahoma" w:cs="Tahoma"/>
          <w:sz w:val="20"/>
          <w:szCs w:val="20"/>
        </w:rPr>
        <w:t xml:space="preserve">. Como lo indica el propio nombre de esta Ley, su objetivo es promover </w:t>
      </w:r>
      <w:r w:rsidR="00F03FFA">
        <w:rPr>
          <w:rFonts w:ascii="Tahoma" w:hAnsi="Tahoma" w:cs="Tahoma"/>
          <w:sz w:val="20"/>
          <w:szCs w:val="20"/>
        </w:rPr>
        <w:t xml:space="preserve">la </w:t>
      </w:r>
      <w:r w:rsidR="002A6A3C">
        <w:rPr>
          <w:rFonts w:ascii="Tahoma" w:hAnsi="Tahoma" w:cs="Tahoma"/>
          <w:sz w:val="20"/>
          <w:szCs w:val="20"/>
        </w:rPr>
        <w:t xml:space="preserve">autonomía personal de las </w:t>
      </w:r>
      <w:r w:rsidR="002A6A3C" w:rsidRPr="002A6A3C">
        <w:rPr>
          <w:rFonts w:ascii="Tahoma" w:hAnsi="Tahoma" w:cs="Tahoma"/>
          <w:sz w:val="20"/>
          <w:szCs w:val="20"/>
        </w:rPr>
        <w:t>personas con discapacidad</w:t>
      </w:r>
      <w:r w:rsidR="002A6A3C">
        <w:rPr>
          <w:rFonts w:ascii="Tahoma" w:hAnsi="Tahoma" w:cs="Tahoma"/>
          <w:sz w:val="20"/>
          <w:szCs w:val="20"/>
        </w:rPr>
        <w:t xml:space="preserve">. Para </w:t>
      </w:r>
      <w:r w:rsidR="00E432A8">
        <w:rPr>
          <w:rFonts w:ascii="Tahoma" w:hAnsi="Tahoma" w:cs="Tahoma"/>
          <w:sz w:val="20"/>
          <w:szCs w:val="20"/>
        </w:rPr>
        <w:t xml:space="preserve">alcanzar </w:t>
      </w:r>
      <w:r w:rsidR="002A6A3C">
        <w:rPr>
          <w:rFonts w:ascii="Tahoma" w:hAnsi="Tahoma" w:cs="Tahoma"/>
          <w:sz w:val="20"/>
          <w:szCs w:val="20"/>
        </w:rPr>
        <w:t>tal objetivo se crean las figuras de</w:t>
      </w:r>
      <w:r w:rsidR="00E432A8">
        <w:rPr>
          <w:rFonts w:ascii="Tahoma" w:hAnsi="Tahoma" w:cs="Tahoma"/>
          <w:sz w:val="20"/>
          <w:szCs w:val="20"/>
        </w:rPr>
        <w:t>l</w:t>
      </w:r>
      <w:r w:rsidR="002A6A3C">
        <w:rPr>
          <w:rFonts w:ascii="Tahoma" w:hAnsi="Tahoma" w:cs="Tahoma"/>
          <w:sz w:val="20"/>
          <w:szCs w:val="20"/>
        </w:rPr>
        <w:t xml:space="preserve"> </w:t>
      </w:r>
      <w:r w:rsidR="00750FD3" w:rsidRPr="00750FD3">
        <w:rPr>
          <w:rFonts w:ascii="Tahoma" w:hAnsi="Tahoma" w:cs="Tahoma"/>
          <w:sz w:val="20"/>
          <w:szCs w:val="20"/>
        </w:rPr>
        <w:t>garante para la igualdad jurídica de las personas con discapacidad</w:t>
      </w:r>
      <w:r w:rsidR="00750FD3">
        <w:rPr>
          <w:rFonts w:ascii="Tahoma" w:hAnsi="Tahoma" w:cs="Tahoma"/>
          <w:sz w:val="20"/>
          <w:szCs w:val="20"/>
        </w:rPr>
        <w:t xml:space="preserve"> y la </w:t>
      </w:r>
      <w:r w:rsidR="00750FD3" w:rsidRPr="00750FD3">
        <w:rPr>
          <w:rFonts w:ascii="Tahoma" w:hAnsi="Tahoma" w:cs="Tahoma"/>
          <w:sz w:val="20"/>
          <w:szCs w:val="20"/>
        </w:rPr>
        <w:t>asistencia personal humana</w:t>
      </w:r>
      <w:r w:rsidR="00750FD3">
        <w:rPr>
          <w:rFonts w:ascii="Tahoma" w:hAnsi="Tahoma" w:cs="Tahoma"/>
          <w:sz w:val="20"/>
          <w:szCs w:val="20"/>
        </w:rPr>
        <w:t xml:space="preserve">. La primera figura es un servicio de apoyo dirigido a la toma de </w:t>
      </w:r>
      <w:r w:rsidR="00620583">
        <w:rPr>
          <w:rFonts w:ascii="Tahoma" w:hAnsi="Tahoma" w:cs="Tahoma"/>
          <w:sz w:val="20"/>
          <w:szCs w:val="20"/>
        </w:rPr>
        <w:t xml:space="preserve">decisiones de las </w:t>
      </w:r>
      <w:r w:rsidR="00620583" w:rsidRPr="00620583">
        <w:rPr>
          <w:rFonts w:ascii="Tahoma" w:hAnsi="Tahoma" w:cs="Tahoma"/>
          <w:sz w:val="20"/>
          <w:szCs w:val="20"/>
        </w:rPr>
        <w:t>personas con discapacidad</w:t>
      </w:r>
      <w:r w:rsidR="00620583">
        <w:rPr>
          <w:rFonts w:ascii="Tahoma" w:hAnsi="Tahoma" w:cs="Tahoma"/>
          <w:sz w:val="20"/>
          <w:szCs w:val="20"/>
        </w:rPr>
        <w:t xml:space="preserve"> intelectual, mental y psicosocial</w:t>
      </w:r>
      <w:r w:rsidR="00750FD3">
        <w:rPr>
          <w:rFonts w:ascii="Tahoma" w:hAnsi="Tahoma" w:cs="Tahoma"/>
          <w:sz w:val="20"/>
          <w:szCs w:val="20"/>
        </w:rPr>
        <w:t xml:space="preserve">.  </w:t>
      </w:r>
      <w:r w:rsidR="00620583">
        <w:rPr>
          <w:rFonts w:ascii="Tahoma" w:hAnsi="Tahoma" w:cs="Tahoma"/>
          <w:sz w:val="20"/>
          <w:szCs w:val="20"/>
        </w:rPr>
        <w:t xml:space="preserve">La o el garante </w:t>
      </w:r>
      <w:r w:rsidR="00620583" w:rsidRPr="00620583">
        <w:rPr>
          <w:rFonts w:ascii="Tahoma" w:hAnsi="Tahoma" w:cs="Tahoma"/>
          <w:sz w:val="20"/>
          <w:szCs w:val="20"/>
        </w:rPr>
        <w:t xml:space="preserve">para la igualdad jurídica </w:t>
      </w:r>
      <w:r w:rsidR="00620583">
        <w:rPr>
          <w:rFonts w:ascii="Tahoma" w:hAnsi="Tahoma" w:cs="Tahoma"/>
          <w:sz w:val="20"/>
          <w:szCs w:val="20"/>
        </w:rPr>
        <w:t xml:space="preserve">no sustituye a la  </w:t>
      </w:r>
      <w:r w:rsidR="003D1651" w:rsidRPr="003D1651">
        <w:rPr>
          <w:rFonts w:ascii="Tahoma" w:hAnsi="Tahoma" w:cs="Tahoma"/>
          <w:sz w:val="20"/>
          <w:szCs w:val="20"/>
        </w:rPr>
        <w:t>persona con discapacidad</w:t>
      </w:r>
      <w:r w:rsidR="003D1651">
        <w:rPr>
          <w:rFonts w:ascii="Tahoma" w:hAnsi="Tahoma" w:cs="Tahoma"/>
          <w:sz w:val="20"/>
          <w:szCs w:val="20"/>
        </w:rPr>
        <w:t xml:space="preserve"> en la toma de decisiones, sino que la ayuda</w:t>
      </w:r>
      <w:r w:rsidR="004D0AD4">
        <w:rPr>
          <w:rFonts w:ascii="Tahoma" w:hAnsi="Tahoma" w:cs="Tahoma"/>
          <w:sz w:val="20"/>
          <w:szCs w:val="20"/>
        </w:rPr>
        <w:t xml:space="preserve"> para ese fin respetando su  </w:t>
      </w:r>
      <w:r w:rsidR="004D0AD4" w:rsidRPr="004D0AD4">
        <w:rPr>
          <w:rFonts w:ascii="Tahoma" w:hAnsi="Tahoma" w:cs="Tahoma"/>
          <w:bCs/>
          <w:sz w:val="20"/>
          <w:szCs w:val="20"/>
          <w:lang w:val="es-ES"/>
        </w:rPr>
        <w:t>voluntad</w:t>
      </w:r>
      <w:r w:rsidR="004D0AD4">
        <w:rPr>
          <w:rFonts w:ascii="Tahoma" w:hAnsi="Tahoma" w:cs="Tahoma"/>
          <w:bCs/>
          <w:sz w:val="20"/>
          <w:szCs w:val="20"/>
          <w:lang w:val="es-ES"/>
        </w:rPr>
        <w:t>, intereses</w:t>
      </w:r>
      <w:r w:rsidR="004D0AD4" w:rsidRPr="004D0AD4">
        <w:rPr>
          <w:rFonts w:ascii="Tahoma" w:hAnsi="Tahoma" w:cs="Tahoma"/>
          <w:bCs/>
          <w:sz w:val="20"/>
          <w:szCs w:val="20"/>
          <w:lang w:val="es-ES"/>
        </w:rPr>
        <w:t xml:space="preserve"> y preferencias</w:t>
      </w:r>
      <w:r w:rsidR="004D0AD4">
        <w:rPr>
          <w:rFonts w:ascii="Tahoma" w:hAnsi="Tahoma" w:cs="Tahoma"/>
          <w:bCs/>
          <w:sz w:val="20"/>
          <w:szCs w:val="20"/>
          <w:lang w:val="es-ES"/>
        </w:rPr>
        <w:t xml:space="preserve">. </w:t>
      </w:r>
      <w:r w:rsidR="00E432A8">
        <w:rPr>
          <w:rFonts w:ascii="Tahoma" w:hAnsi="Tahoma" w:cs="Tahoma"/>
          <w:bCs/>
          <w:sz w:val="20"/>
          <w:szCs w:val="20"/>
          <w:lang w:val="es-ES"/>
        </w:rPr>
        <w:t xml:space="preserve">La o el </w:t>
      </w:r>
      <w:r w:rsidR="00E432A8" w:rsidRPr="00E432A8">
        <w:rPr>
          <w:rFonts w:ascii="Tahoma" w:hAnsi="Tahoma" w:cs="Tahoma"/>
          <w:bCs/>
          <w:sz w:val="20"/>
          <w:szCs w:val="20"/>
          <w:lang w:val="es-ES"/>
        </w:rPr>
        <w:t>garante para la igualdad jurídica de las personas con discapacidad</w:t>
      </w:r>
      <w:r w:rsidR="00EA154C">
        <w:rPr>
          <w:rFonts w:ascii="Tahoma" w:hAnsi="Tahoma" w:cs="Tahoma"/>
          <w:bCs/>
          <w:sz w:val="20"/>
          <w:szCs w:val="20"/>
          <w:lang w:val="es-ES"/>
        </w:rPr>
        <w:t xml:space="preserve"> reemplaza la figura de la curatela</w:t>
      </w:r>
      <w:r w:rsidR="00846EA0">
        <w:rPr>
          <w:rFonts w:ascii="Tahoma" w:hAnsi="Tahoma" w:cs="Tahoma"/>
          <w:bCs/>
          <w:sz w:val="20"/>
          <w:szCs w:val="20"/>
          <w:lang w:val="es-ES"/>
        </w:rPr>
        <w:t>.</w:t>
      </w:r>
      <w:r w:rsidR="00E432A8">
        <w:rPr>
          <w:rFonts w:ascii="Tahoma" w:hAnsi="Tahoma" w:cs="Tahoma"/>
          <w:bCs/>
          <w:sz w:val="20"/>
          <w:szCs w:val="20"/>
          <w:lang w:val="es-ES"/>
        </w:rPr>
        <w:t xml:space="preserve"> </w:t>
      </w:r>
      <w:r w:rsidR="004D0AD4">
        <w:rPr>
          <w:rFonts w:ascii="Tahoma" w:hAnsi="Tahoma" w:cs="Tahoma"/>
          <w:bCs/>
          <w:sz w:val="20"/>
          <w:szCs w:val="20"/>
          <w:lang w:val="es-ES"/>
        </w:rPr>
        <w:t xml:space="preserve">La última figura es también un servicio de apoyo dirigido </w:t>
      </w:r>
      <w:r w:rsidR="00035853">
        <w:rPr>
          <w:rFonts w:ascii="Tahoma" w:hAnsi="Tahoma" w:cs="Tahoma"/>
          <w:bCs/>
          <w:sz w:val="20"/>
          <w:szCs w:val="20"/>
        </w:rPr>
        <w:t xml:space="preserve">a </w:t>
      </w:r>
      <w:r w:rsidR="004D0AD4" w:rsidRPr="004D0AD4">
        <w:rPr>
          <w:rFonts w:ascii="Tahoma" w:hAnsi="Tahoma" w:cs="Tahoma"/>
          <w:bCs/>
          <w:sz w:val="20"/>
          <w:szCs w:val="20"/>
        </w:rPr>
        <w:t xml:space="preserve">la realización de las actividades de la vida diaria, a cambio de una remuneración. </w:t>
      </w:r>
      <w:r w:rsidR="00035853">
        <w:rPr>
          <w:rFonts w:ascii="Tahoma" w:hAnsi="Tahoma" w:cs="Tahoma"/>
          <w:bCs/>
          <w:sz w:val="20"/>
          <w:szCs w:val="20"/>
        </w:rPr>
        <w:t>La Ley de Autonomía Personal define actividades de la vida diaria como “</w:t>
      </w:r>
      <w:r w:rsidR="00035853" w:rsidRPr="00035853">
        <w:rPr>
          <w:rFonts w:ascii="Tahoma" w:hAnsi="Tahoma" w:cs="Tahoma"/>
          <w:bCs/>
          <w:i/>
          <w:sz w:val="20"/>
          <w:szCs w:val="20"/>
        </w:rPr>
        <w:t xml:space="preserve">Acciones elementales y cotidianas de la persona, que le permiten desenvolverse con autonomía e independencia, entre ellas: cuidado personal, actividades domésticas, alimentación, movilidad física esencial, reconocimiento de personas y objetos, facultad de orientación, aptitudes, habilidades y capacidades para comprender y ejecutar tareas, administración del dinero, consumo de medicamentos, traslado a centros de estudio, </w:t>
      </w:r>
      <w:r w:rsidR="00035853" w:rsidRPr="00035853">
        <w:rPr>
          <w:rFonts w:ascii="Tahoma" w:hAnsi="Tahoma" w:cs="Tahoma"/>
          <w:bCs/>
          <w:i/>
          <w:sz w:val="20"/>
          <w:szCs w:val="20"/>
        </w:rPr>
        <w:lastRenderedPageBreak/>
        <w:t>laborales, salud y de recreación</w:t>
      </w:r>
      <w:r w:rsidR="00035853">
        <w:rPr>
          <w:rFonts w:ascii="Tahoma" w:hAnsi="Tahoma" w:cs="Tahoma"/>
          <w:bCs/>
          <w:sz w:val="20"/>
          <w:szCs w:val="20"/>
        </w:rPr>
        <w:t>”</w:t>
      </w:r>
      <w:r w:rsidR="00035853" w:rsidRPr="00035853">
        <w:rPr>
          <w:rFonts w:ascii="Tahoma" w:hAnsi="Tahoma" w:cs="Tahoma"/>
          <w:bCs/>
          <w:sz w:val="20"/>
          <w:szCs w:val="20"/>
        </w:rPr>
        <w:t>.</w:t>
      </w:r>
      <w:r w:rsidR="00035853">
        <w:rPr>
          <w:rFonts w:ascii="Tahoma" w:hAnsi="Tahoma" w:cs="Tahoma"/>
          <w:bCs/>
          <w:sz w:val="20"/>
          <w:szCs w:val="20"/>
        </w:rPr>
        <w:t xml:space="preserve"> La asistencia personal es un servicio de apoyo de carácter selectivo ya que los y las beneficiarias deben ser </w:t>
      </w:r>
      <w:r w:rsidR="00035853" w:rsidRPr="00035853">
        <w:rPr>
          <w:rFonts w:ascii="Tahoma" w:hAnsi="Tahoma" w:cs="Tahoma"/>
          <w:bCs/>
          <w:sz w:val="20"/>
          <w:szCs w:val="20"/>
        </w:rPr>
        <w:t>personas con discapacidad</w:t>
      </w:r>
      <w:r w:rsidR="00035853">
        <w:rPr>
          <w:rFonts w:ascii="Tahoma" w:hAnsi="Tahoma" w:cs="Tahoma"/>
          <w:bCs/>
          <w:sz w:val="20"/>
          <w:szCs w:val="20"/>
        </w:rPr>
        <w:t xml:space="preserve"> </w:t>
      </w:r>
      <w:r w:rsidR="005E0F0D" w:rsidRPr="005E0F0D">
        <w:rPr>
          <w:rFonts w:ascii="Tahoma" w:hAnsi="Tahoma" w:cs="Tahoma"/>
          <w:bCs/>
          <w:sz w:val="20"/>
          <w:szCs w:val="20"/>
        </w:rPr>
        <w:t>que no cuenten con los recursos económicos suficientes para sufragar dicho apoyo</w:t>
      </w:r>
      <w:r w:rsidR="00F302F9">
        <w:rPr>
          <w:rFonts w:ascii="Tahoma" w:hAnsi="Tahoma" w:cs="Tahoma"/>
          <w:bCs/>
          <w:sz w:val="20"/>
          <w:szCs w:val="20"/>
        </w:rPr>
        <w:t xml:space="preserve">. </w:t>
      </w:r>
    </w:p>
    <w:p w:rsidR="00E97C22" w:rsidRPr="00244EC2" w:rsidRDefault="00F302F9" w:rsidP="004F739A">
      <w:pPr>
        <w:pStyle w:val="ListParagraph"/>
        <w:numPr>
          <w:ilvl w:val="1"/>
          <w:numId w:val="3"/>
        </w:numPr>
        <w:contextualSpacing w:val="0"/>
        <w:jc w:val="both"/>
        <w:rPr>
          <w:rFonts w:ascii="Tahoma" w:hAnsi="Tahoma" w:cs="Tahoma"/>
          <w:bCs/>
          <w:sz w:val="20"/>
          <w:szCs w:val="20"/>
        </w:rPr>
      </w:pPr>
      <w:r w:rsidRPr="004F739A">
        <w:rPr>
          <w:rFonts w:ascii="Tahoma" w:hAnsi="Tahoma" w:cs="Tahoma"/>
          <w:i/>
          <w:sz w:val="20"/>
          <w:szCs w:val="20"/>
        </w:rPr>
        <w:t>Servicios de Apoyo para la Comunicación</w:t>
      </w:r>
      <w:r w:rsidR="0068281D" w:rsidRPr="004F739A">
        <w:rPr>
          <w:rFonts w:ascii="Tahoma" w:hAnsi="Tahoma" w:cs="Tahoma"/>
          <w:sz w:val="20"/>
          <w:szCs w:val="20"/>
        </w:rPr>
        <w:t xml:space="preserve"> El artículo 177 del Reglamento de la Ley N° 7600 establece la obligación </w:t>
      </w:r>
      <w:r w:rsidR="00E97C22" w:rsidRPr="004F739A">
        <w:rPr>
          <w:rFonts w:ascii="Tahoma" w:hAnsi="Tahoma" w:cs="Tahoma"/>
          <w:sz w:val="20"/>
          <w:szCs w:val="20"/>
        </w:rPr>
        <w:t xml:space="preserve"> de t</w:t>
      </w:r>
      <w:r w:rsidR="0068281D" w:rsidRPr="004F739A">
        <w:rPr>
          <w:rFonts w:ascii="Tahoma" w:hAnsi="Tahoma" w:cs="Tahoma"/>
          <w:sz w:val="20"/>
          <w:szCs w:val="20"/>
        </w:rPr>
        <w:t>odas las instituciones públicas y privadas que brinden servicios al público</w:t>
      </w:r>
      <w:r w:rsidR="00E97C22" w:rsidRPr="004F739A">
        <w:rPr>
          <w:rFonts w:ascii="Tahoma" w:hAnsi="Tahoma" w:cs="Tahoma"/>
          <w:sz w:val="20"/>
          <w:szCs w:val="20"/>
        </w:rPr>
        <w:t>,</w:t>
      </w:r>
      <w:r w:rsidR="0068281D" w:rsidRPr="004F739A">
        <w:rPr>
          <w:rFonts w:ascii="Tahoma" w:hAnsi="Tahoma" w:cs="Tahoma"/>
          <w:sz w:val="20"/>
          <w:szCs w:val="20"/>
        </w:rPr>
        <w:t xml:space="preserve"> </w:t>
      </w:r>
      <w:r w:rsidR="00E97C22" w:rsidRPr="004F739A">
        <w:rPr>
          <w:rFonts w:ascii="Tahoma" w:hAnsi="Tahoma" w:cs="Tahoma"/>
          <w:sz w:val="20"/>
          <w:szCs w:val="20"/>
        </w:rPr>
        <w:t>de</w:t>
      </w:r>
      <w:r w:rsidR="00846EA0">
        <w:rPr>
          <w:rFonts w:ascii="Tahoma" w:hAnsi="Tahoma" w:cs="Tahoma"/>
          <w:sz w:val="20"/>
          <w:szCs w:val="20"/>
        </w:rPr>
        <w:t xml:space="preserve"> suministrar</w:t>
      </w:r>
      <w:r w:rsidR="00E97C22" w:rsidRPr="004F739A">
        <w:rPr>
          <w:rFonts w:ascii="Tahoma" w:hAnsi="Tahoma" w:cs="Tahoma"/>
          <w:sz w:val="20"/>
          <w:szCs w:val="20"/>
        </w:rPr>
        <w:t xml:space="preserve"> servicios de apoyo para el acceso a la comunicación entre ellos el uso del Braille y el Lenguaje de Señas Costarricense. Específicamente, dispone que las instituciones que suministren</w:t>
      </w:r>
      <w:r w:rsidR="00846EA0">
        <w:rPr>
          <w:rFonts w:ascii="Tahoma" w:hAnsi="Tahoma" w:cs="Tahoma"/>
          <w:sz w:val="20"/>
          <w:szCs w:val="20"/>
        </w:rPr>
        <w:t xml:space="preserve"> servici</w:t>
      </w:r>
      <w:r w:rsidR="00E97C22" w:rsidRPr="004F739A">
        <w:rPr>
          <w:rFonts w:ascii="Tahoma" w:hAnsi="Tahoma" w:cs="Tahoma"/>
          <w:sz w:val="20"/>
          <w:szCs w:val="20"/>
        </w:rPr>
        <w:t>os</w:t>
      </w:r>
      <w:r w:rsidR="00846EA0">
        <w:rPr>
          <w:rFonts w:ascii="Tahoma" w:hAnsi="Tahoma" w:cs="Tahoma"/>
          <w:sz w:val="20"/>
          <w:szCs w:val="20"/>
        </w:rPr>
        <w:t xml:space="preserve"> de</w:t>
      </w:r>
      <w:r w:rsidR="00E97C22" w:rsidRPr="004F739A">
        <w:rPr>
          <w:rFonts w:ascii="Tahoma" w:hAnsi="Tahoma" w:cs="Tahoma"/>
          <w:sz w:val="20"/>
          <w:szCs w:val="20"/>
        </w:rPr>
        <w:t xml:space="preserve"> </w:t>
      </w:r>
      <w:r w:rsidR="00F34629">
        <w:rPr>
          <w:rFonts w:ascii="Tahoma" w:hAnsi="Tahoma" w:cs="Tahoma"/>
          <w:sz w:val="20"/>
          <w:szCs w:val="20"/>
        </w:rPr>
        <w:t>biblioteca, documentación e i</w:t>
      </w:r>
      <w:r w:rsidR="00E97C22" w:rsidRPr="004F739A">
        <w:rPr>
          <w:rFonts w:ascii="Tahoma" w:hAnsi="Tahoma" w:cs="Tahoma"/>
          <w:sz w:val="20"/>
          <w:szCs w:val="20"/>
        </w:rPr>
        <w:t xml:space="preserve">nformación, </w:t>
      </w:r>
      <w:r w:rsidR="00F03FFA" w:rsidRPr="004F739A">
        <w:rPr>
          <w:rFonts w:ascii="Tahoma" w:hAnsi="Tahoma" w:cs="Tahoma"/>
          <w:sz w:val="20"/>
          <w:szCs w:val="20"/>
        </w:rPr>
        <w:t>deben asignar los servicios de apoyo, el personal, equipo y mobiliario necesarios</w:t>
      </w:r>
      <w:r w:rsidR="00E97C22" w:rsidRPr="004F739A">
        <w:rPr>
          <w:rFonts w:ascii="Tahoma" w:hAnsi="Tahoma" w:cs="Tahoma"/>
          <w:sz w:val="20"/>
          <w:szCs w:val="20"/>
        </w:rPr>
        <w:t xml:space="preserve"> </w:t>
      </w:r>
      <w:r w:rsidR="00F03FFA" w:rsidRPr="004F739A">
        <w:rPr>
          <w:rFonts w:ascii="Tahoma" w:hAnsi="Tahoma" w:cs="Tahoma"/>
          <w:sz w:val="20"/>
          <w:szCs w:val="20"/>
        </w:rPr>
        <w:t>para que las personas con discapacidad tengan acceso a la comunicación.</w:t>
      </w:r>
      <w:r w:rsidR="004F739A" w:rsidRPr="004F739A">
        <w:rPr>
          <w:rFonts w:ascii="Tahoma" w:hAnsi="Tahoma" w:cs="Tahoma"/>
          <w:sz w:val="20"/>
          <w:szCs w:val="20"/>
        </w:rPr>
        <w:t xml:space="preserve"> Por su parte, la Ley de Reconocimiento del Lenguaje de Señas Costarricense (</w:t>
      </w:r>
      <w:r w:rsidR="000107A1">
        <w:rPr>
          <w:rFonts w:ascii="Tahoma" w:hAnsi="Tahoma" w:cs="Tahoma"/>
          <w:sz w:val="20"/>
          <w:szCs w:val="20"/>
        </w:rPr>
        <w:t>LESCO</w:t>
      </w:r>
      <w:r w:rsidR="00F34629">
        <w:rPr>
          <w:rFonts w:ascii="Tahoma" w:hAnsi="Tahoma" w:cs="Tahoma"/>
          <w:sz w:val="20"/>
          <w:szCs w:val="20"/>
        </w:rPr>
        <w:t>)</w:t>
      </w:r>
      <w:r w:rsidR="004F739A">
        <w:rPr>
          <w:rFonts w:ascii="Tahoma" w:hAnsi="Tahoma" w:cs="Tahoma"/>
          <w:sz w:val="20"/>
          <w:szCs w:val="20"/>
        </w:rPr>
        <w:t xml:space="preserve">, promulgada el 25 de junio 2012, señala que se debe garantizar que las personas sordas se les proporcione en las instituciones públicas un intérprete de lengua en señas. </w:t>
      </w:r>
    </w:p>
    <w:p w:rsidR="00434524" w:rsidRPr="00A235D9" w:rsidRDefault="00825447" w:rsidP="00B85154">
      <w:pPr>
        <w:pStyle w:val="ListParagraph"/>
        <w:numPr>
          <w:ilvl w:val="1"/>
          <w:numId w:val="3"/>
        </w:numPr>
        <w:contextualSpacing w:val="0"/>
        <w:jc w:val="both"/>
        <w:rPr>
          <w:rFonts w:ascii="Tahoma" w:hAnsi="Tahoma" w:cs="Tahoma"/>
          <w:bCs/>
          <w:i/>
          <w:sz w:val="20"/>
          <w:szCs w:val="20"/>
        </w:rPr>
      </w:pPr>
      <w:r>
        <w:rPr>
          <w:rFonts w:ascii="Tahoma" w:hAnsi="Tahoma" w:cs="Tahoma"/>
          <w:bCs/>
          <w:i/>
          <w:sz w:val="20"/>
          <w:szCs w:val="20"/>
        </w:rPr>
        <w:t>Los Arreglos de la V</w:t>
      </w:r>
      <w:r w:rsidR="00244EC2" w:rsidRPr="00B85154">
        <w:rPr>
          <w:rFonts w:ascii="Tahoma" w:hAnsi="Tahoma" w:cs="Tahoma"/>
          <w:bCs/>
          <w:i/>
          <w:sz w:val="20"/>
          <w:szCs w:val="20"/>
        </w:rPr>
        <w:t xml:space="preserve">ivienda </w:t>
      </w:r>
      <w:r w:rsidR="00FB15A8" w:rsidRPr="00B85154">
        <w:rPr>
          <w:rFonts w:ascii="Tahoma" w:hAnsi="Tahoma" w:cs="Tahoma"/>
          <w:bCs/>
          <w:sz w:val="20"/>
          <w:szCs w:val="20"/>
        </w:rPr>
        <w:t xml:space="preserve">El artículo 7 de la </w:t>
      </w:r>
      <w:r w:rsidR="00434524" w:rsidRPr="00B85154">
        <w:rPr>
          <w:rFonts w:ascii="Tahoma" w:hAnsi="Tahoma" w:cs="Tahoma"/>
          <w:bCs/>
          <w:sz w:val="20"/>
          <w:szCs w:val="20"/>
        </w:rPr>
        <w:t xml:space="preserve">Ley del Sistema Financiero Nacional para la Vivienda y Creación del </w:t>
      </w:r>
      <w:r w:rsidR="00FB15A8" w:rsidRPr="00B85154">
        <w:rPr>
          <w:rFonts w:ascii="Tahoma" w:hAnsi="Tahoma" w:cs="Tahoma"/>
          <w:bCs/>
          <w:sz w:val="20"/>
          <w:szCs w:val="20"/>
        </w:rPr>
        <w:t xml:space="preserve">Banco Hipotecario de la Vivienda </w:t>
      </w:r>
      <w:r w:rsidR="00434524" w:rsidRPr="00B85154">
        <w:rPr>
          <w:rFonts w:ascii="Tahoma" w:hAnsi="Tahoma" w:cs="Tahoma"/>
          <w:bCs/>
          <w:sz w:val="20"/>
          <w:szCs w:val="20"/>
        </w:rPr>
        <w:t>BANHVI</w:t>
      </w:r>
      <w:r w:rsidR="00B85154" w:rsidRPr="00B85154">
        <w:rPr>
          <w:rFonts w:ascii="Tahoma" w:hAnsi="Tahoma" w:cs="Tahoma"/>
          <w:bCs/>
          <w:sz w:val="20"/>
          <w:szCs w:val="20"/>
        </w:rPr>
        <w:t xml:space="preserve">, promulgada </w:t>
      </w:r>
      <w:r w:rsidR="00B85154">
        <w:rPr>
          <w:rFonts w:ascii="Tahoma" w:hAnsi="Tahoma" w:cs="Tahoma"/>
          <w:bCs/>
          <w:sz w:val="20"/>
          <w:szCs w:val="20"/>
        </w:rPr>
        <w:t xml:space="preserve">el </w:t>
      </w:r>
      <w:r w:rsidR="00B85154" w:rsidRPr="00B85154">
        <w:rPr>
          <w:rFonts w:ascii="Tahoma" w:hAnsi="Tahoma" w:cs="Tahoma"/>
          <w:bCs/>
          <w:sz w:val="20"/>
          <w:szCs w:val="20"/>
        </w:rPr>
        <w:t xml:space="preserve">13 de noviembre de 1986, </w:t>
      </w:r>
      <w:r w:rsidR="00FB15A8" w:rsidRPr="00B85154">
        <w:rPr>
          <w:rFonts w:ascii="Tahoma" w:hAnsi="Tahoma" w:cs="Tahoma"/>
          <w:bCs/>
          <w:sz w:val="20"/>
          <w:szCs w:val="20"/>
        </w:rPr>
        <w:t xml:space="preserve"> indica que dicho Banco, que es una institución autónoma, debe promover programas de desarrollo de vivienda rural y urbana en condiciones preferenciales de crédito y proyectos habitacionales que se desarrollen al amparo de incentivos fiscales, dirigidos a una serie de colectivo</w:t>
      </w:r>
      <w:r>
        <w:rPr>
          <w:rFonts w:ascii="Tahoma" w:hAnsi="Tahoma" w:cs="Tahoma"/>
          <w:bCs/>
          <w:sz w:val="20"/>
          <w:szCs w:val="20"/>
        </w:rPr>
        <w:t>s,</w:t>
      </w:r>
      <w:r w:rsidR="00FB15A8" w:rsidRPr="00B85154">
        <w:rPr>
          <w:rFonts w:ascii="Tahoma" w:hAnsi="Tahoma" w:cs="Tahoma"/>
          <w:bCs/>
          <w:sz w:val="20"/>
          <w:szCs w:val="20"/>
        </w:rPr>
        <w:t xml:space="preserve"> entre los que se encuentran las personas con discapacidad</w:t>
      </w:r>
      <w:r w:rsidR="00BF4FB1" w:rsidRPr="00B85154">
        <w:rPr>
          <w:rFonts w:ascii="Tahoma" w:hAnsi="Tahoma" w:cs="Tahoma"/>
          <w:bCs/>
          <w:sz w:val="20"/>
          <w:szCs w:val="20"/>
        </w:rPr>
        <w:t>. Asimismo, las personas con discapacidad son también elegibles para recibir un bono para arreglar o reparar sus viviendas</w:t>
      </w:r>
      <w:r w:rsidR="00A235D9">
        <w:rPr>
          <w:rFonts w:ascii="Tahoma" w:hAnsi="Tahoma" w:cs="Tahoma"/>
          <w:bCs/>
          <w:sz w:val="20"/>
          <w:szCs w:val="20"/>
        </w:rPr>
        <w:t>.</w:t>
      </w:r>
    </w:p>
    <w:p w:rsidR="00611ED4" w:rsidRDefault="00A235D9" w:rsidP="00611ED4">
      <w:pPr>
        <w:pStyle w:val="ListParagraph"/>
        <w:numPr>
          <w:ilvl w:val="1"/>
          <w:numId w:val="3"/>
        </w:numPr>
        <w:ind w:left="1434" w:hanging="357"/>
        <w:contextualSpacing w:val="0"/>
        <w:jc w:val="both"/>
        <w:rPr>
          <w:rFonts w:ascii="Tahoma" w:hAnsi="Tahoma" w:cs="Tahoma"/>
          <w:bCs/>
          <w:sz w:val="20"/>
          <w:szCs w:val="20"/>
        </w:rPr>
      </w:pPr>
      <w:r w:rsidRPr="00611ED4">
        <w:rPr>
          <w:rFonts w:ascii="Tahoma" w:hAnsi="Tahoma" w:cs="Tahoma"/>
          <w:bCs/>
          <w:i/>
          <w:sz w:val="20"/>
          <w:szCs w:val="20"/>
        </w:rPr>
        <w:t xml:space="preserve">Servicios de Apoyo para la Educación </w:t>
      </w:r>
      <w:r w:rsidR="00E00000" w:rsidRPr="00611ED4">
        <w:rPr>
          <w:rFonts w:ascii="Tahoma" w:hAnsi="Tahoma" w:cs="Tahoma"/>
          <w:bCs/>
          <w:sz w:val="20"/>
          <w:szCs w:val="20"/>
        </w:rPr>
        <w:t>El artículo 17 de la Ley N° 7600 prevé la asignación de una serie de servicios de apoyo para garantizar la participación de la</w:t>
      </w:r>
      <w:r w:rsidR="00EC3761">
        <w:rPr>
          <w:rFonts w:ascii="Tahoma" w:hAnsi="Tahoma" w:cs="Tahoma"/>
          <w:bCs/>
          <w:sz w:val="20"/>
          <w:szCs w:val="20"/>
        </w:rPr>
        <w:t>s</w:t>
      </w:r>
      <w:r w:rsidR="00E00000" w:rsidRPr="00611ED4">
        <w:rPr>
          <w:rFonts w:ascii="Tahoma" w:hAnsi="Tahoma" w:cs="Tahoma"/>
          <w:bCs/>
          <w:sz w:val="20"/>
          <w:szCs w:val="20"/>
        </w:rPr>
        <w:t xml:space="preserve"> personas con discapacidad en el entorno educativo. </w:t>
      </w:r>
      <w:r w:rsidR="004958D0" w:rsidRPr="00611ED4">
        <w:rPr>
          <w:rFonts w:ascii="Tahoma" w:hAnsi="Tahoma" w:cs="Tahoma"/>
          <w:bCs/>
          <w:sz w:val="20"/>
          <w:szCs w:val="20"/>
        </w:rPr>
        <w:t>Estos servicios de apoyo incluyen “</w:t>
      </w:r>
      <w:r w:rsidR="004958D0" w:rsidRPr="00084BA0">
        <w:rPr>
          <w:rFonts w:ascii="Tahoma" w:hAnsi="Tahoma" w:cs="Tahoma"/>
          <w:bCs/>
          <w:i/>
          <w:sz w:val="20"/>
          <w:szCs w:val="20"/>
        </w:rPr>
        <w:t>los recursos humanos especializados, adecuaciones curriculares, evaluaciones, metodología, recursos didácticos y planta  física</w:t>
      </w:r>
      <w:r w:rsidR="004958D0" w:rsidRPr="00611ED4">
        <w:rPr>
          <w:rFonts w:ascii="Tahoma" w:hAnsi="Tahoma" w:cs="Tahoma"/>
          <w:bCs/>
          <w:sz w:val="20"/>
          <w:szCs w:val="20"/>
        </w:rPr>
        <w:t>”.</w:t>
      </w:r>
      <w:r w:rsidR="00336E44" w:rsidRPr="00611ED4">
        <w:rPr>
          <w:rFonts w:ascii="Tahoma" w:hAnsi="Tahoma" w:cs="Tahoma"/>
          <w:bCs/>
          <w:sz w:val="20"/>
          <w:szCs w:val="20"/>
        </w:rPr>
        <w:t xml:space="preserve"> Por su parte,</w:t>
      </w:r>
      <w:r w:rsidR="00611ED4" w:rsidRPr="00611ED4">
        <w:rPr>
          <w:rFonts w:ascii="Tahoma" w:hAnsi="Tahoma" w:cs="Tahoma"/>
          <w:bCs/>
          <w:sz w:val="20"/>
          <w:szCs w:val="20"/>
        </w:rPr>
        <w:t xml:space="preserve"> el segundo eje de la PONADIS aborda el tema de la educación. Uno de los lineamientos de dicho eje se refiere a la “</w:t>
      </w:r>
      <w:r w:rsidR="00611ED4" w:rsidRPr="00611ED4">
        <w:rPr>
          <w:rFonts w:ascii="Tahoma" w:hAnsi="Tahoma" w:cs="Tahoma"/>
          <w:bCs/>
          <w:i/>
          <w:sz w:val="20"/>
          <w:szCs w:val="20"/>
        </w:rPr>
        <w:t>provisión de servicios de apoyo y ayudas técnicas para estudiantes con necesidades educativas especiales, asociadas a discapacidad</w:t>
      </w:r>
      <w:r w:rsidR="00611ED4">
        <w:rPr>
          <w:rFonts w:ascii="Tahoma" w:hAnsi="Tahoma" w:cs="Tahoma"/>
          <w:bCs/>
          <w:sz w:val="20"/>
          <w:szCs w:val="20"/>
        </w:rPr>
        <w:t>”</w:t>
      </w:r>
      <w:r w:rsidR="00611ED4" w:rsidRPr="00611ED4">
        <w:rPr>
          <w:rFonts w:ascii="Tahoma" w:hAnsi="Tahoma" w:cs="Tahoma"/>
          <w:bCs/>
          <w:sz w:val="20"/>
          <w:szCs w:val="20"/>
        </w:rPr>
        <w:t>.</w:t>
      </w:r>
    </w:p>
    <w:p w:rsidR="00611ED4" w:rsidRDefault="001A540C" w:rsidP="00B45889">
      <w:pPr>
        <w:pStyle w:val="ListParagraph"/>
        <w:numPr>
          <w:ilvl w:val="1"/>
          <w:numId w:val="3"/>
        </w:numPr>
        <w:contextualSpacing w:val="0"/>
        <w:jc w:val="both"/>
        <w:rPr>
          <w:rFonts w:ascii="Tahoma" w:hAnsi="Tahoma" w:cs="Tahoma"/>
          <w:bCs/>
          <w:sz w:val="20"/>
          <w:szCs w:val="20"/>
        </w:rPr>
      </w:pPr>
      <w:r>
        <w:rPr>
          <w:rFonts w:ascii="Tahoma" w:hAnsi="Tahoma" w:cs="Tahoma"/>
          <w:bCs/>
          <w:i/>
          <w:sz w:val="20"/>
          <w:szCs w:val="20"/>
        </w:rPr>
        <w:t>Se</w:t>
      </w:r>
      <w:r w:rsidR="004E30F1">
        <w:rPr>
          <w:rFonts w:ascii="Tahoma" w:hAnsi="Tahoma" w:cs="Tahoma"/>
          <w:bCs/>
          <w:i/>
          <w:sz w:val="20"/>
          <w:szCs w:val="20"/>
        </w:rPr>
        <w:t>r</w:t>
      </w:r>
      <w:r w:rsidR="00805F9C">
        <w:rPr>
          <w:rFonts w:ascii="Tahoma" w:hAnsi="Tahoma" w:cs="Tahoma"/>
          <w:bCs/>
          <w:i/>
          <w:sz w:val="20"/>
          <w:szCs w:val="20"/>
        </w:rPr>
        <w:t xml:space="preserve">vicios de apoyo para el trabajo </w:t>
      </w:r>
      <w:r w:rsidR="00084BA0">
        <w:rPr>
          <w:rFonts w:ascii="Tahoma" w:hAnsi="Tahoma" w:cs="Tahoma"/>
          <w:bCs/>
          <w:sz w:val="20"/>
          <w:szCs w:val="20"/>
        </w:rPr>
        <w:t>La Ley N° 7600 prevé en el C</w:t>
      </w:r>
      <w:r w:rsidR="00805F9C">
        <w:rPr>
          <w:rFonts w:ascii="Tahoma" w:hAnsi="Tahoma" w:cs="Tahoma"/>
          <w:bCs/>
          <w:sz w:val="20"/>
          <w:szCs w:val="20"/>
        </w:rPr>
        <w:t>apítulo “</w:t>
      </w:r>
      <w:r w:rsidR="00805F9C" w:rsidRPr="00DA07D9">
        <w:rPr>
          <w:rFonts w:ascii="Tahoma" w:hAnsi="Tahoma" w:cs="Tahoma"/>
          <w:bCs/>
          <w:i/>
          <w:sz w:val="20"/>
          <w:szCs w:val="20"/>
        </w:rPr>
        <w:t xml:space="preserve">Acceso al </w:t>
      </w:r>
      <w:r w:rsidR="00084BA0" w:rsidRPr="00DA07D9">
        <w:rPr>
          <w:rFonts w:ascii="Tahoma" w:hAnsi="Tahoma" w:cs="Tahoma"/>
          <w:bCs/>
          <w:i/>
          <w:sz w:val="20"/>
          <w:szCs w:val="20"/>
        </w:rPr>
        <w:t>Trabajo</w:t>
      </w:r>
      <w:r w:rsidR="00805F9C">
        <w:rPr>
          <w:rFonts w:ascii="Tahoma" w:hAnsi="Tahoma" w:cs="Tahoma"/>
          <w:bCs/>
          <w:sz w:val="20"/>
          <w:szCs w:val="20"/>
        </w:rPr>
        <w:t>” que el Estado, específicamente el Ministerio de Trabajo y Seguridad Social, brinde asesoramiento técnico para que el sector empleador adapt</w:t>
      </w:r>
      <w:r w:rsidR="00B45889">
        <w:rPr>
          <w:rFonts w:ascii="Tahoma" w:hAnsi="Tahoma" w:cs="Tahoma"/>
          <w:bCs/>
          <w:sz w:val="20"/>
          <w:szCs w:val="20"/>
        </w:rPr>
        <w:t>e</w:t>
      </w:r>
      <w:r w:rsidR="00805F9C">
        <w:rPr>
          <w:rFonts w:ascii="Tahoma" w:hAnsi="Tahoma" w:cs="Tahoma"/>
          <w:bCs/>
          <w:sz w:val="20"/>
          <w:szCs w:val="20"/>
        </w:rPr>
        <w:t xml:space="preserve"> el entorno laboral </w:t>
      </w:r>
      <w:r w:rsidR="00B45889">
        <w:rPr>
          <w:rFonts w:ascii="Tahoma" w:hAnsi="Tahoma" w:cs="Tahoma"/>
          <w:bCs/>
          <w:sz w:val="20"/>
          <w:szCs w:val="20"/>
        </w:rPr>
        <w:t xml:space="preserve">a las necesidades de las </w:t>
      </w:r>
      <w:r w:rsidR="00B45889" w:rsidRPr="00B45889">
        <w:rPr>
          <w:rFonts w:ascii="Tahoma" w:hAnsi="Tahoma" w:cs="Tahoma"/>
          <w:bCs/>
          <w:sz w:val="20"/>
          <w:szCs w:val="20"/>
        </w:rPr>
        <w:t>personas con discapacidad</w:t>
      </w:r>
      <w:r w:rsidR="00B45889">
        <w:rPr>
          <w:rFonts w:ascii="Tahoma" w:hAnsi="Tahoma" w:cs="Tahoma"/>
          <w:bCs/>
          <w:sz w:val="20"/>
          <w:szCs w:val="20"/>
        </w:rPr>
        <w:t xml:space="preserve">. Estas adaptaciones abarcan </w:t>
      </w:r>
      <w:r w:rsidR="00B45889" w:rsidRPr="00B45889">
        <w:rPr>
          <w:rFonts w:ascii="Tahoma" w:hAnsi="Tahoma" w:cs="Tahoma"/>
          <w:bCs/>
          <w:sz w:val="20"/>
          <w:szCs w:val="20"/>
        </w:rPr>
        <w:t>cambios en el espacio físico y provisión de ayudas técnicas o servicios de apoyo.</w:t>
      </w:r>
    </w:p>
    <w:p w:rsidR="00DA07D9" w:rsidRPr="00EE2E02" w:rsidRDefault="00DA07D9" w:rsidP="00EE2E02">
      <w:pPr>
        <w:pStyle w:val="ListParagraph"/>
        <w:ind w:left="1440"/>
        <w:contextualSpacing w:val="0"/>
        <w:jc w:val="both"/>
        <w:rPr>
          <w:rFonts w:ascii="Tahoma" w:hAnsi="Tahoma" w:cs="Tahoma"/>
          <w:bCs/>
          <w:sz w:val="20"/>
          <w:szCs w:val="20"/>
        </w:rPr>
      </w:pPr>
      <w:r>
        <w:rPr>
          <w:rFonts w:ascii="Tahoma" w:hAnsi="Tahoma" w:cs="Tahoma"/>
          <w:bCs/>
          <w:sz w:val="20"/>
          <w:szCs w:val="20"/>
        </w:rPr>
        <w:t xml:space="preserve">Cabe también añadir que la Ley de </w:t>
      </w:r>
      <w:r w:rsidRPr="00DA07D9">
        <w:rPr>
          <w:rFonts w:ascii="Tahoma" w:hAnsi="Tahoma" w:cs="Tahoma"/>
          <w:bCs/>
          <w:sz w:val="20"/>
          <w:szCs w:val="20"/>
        </w:rPr>
        <w:t>Inclusión y Protección Laboral de las</w:t>
      </w:r>
      <w:r>
        <w:rPr>
          <w:rFonts w:ascii="Tahoma" w:hAnsi="Tahoma" w:cs="Tahoma"/>
          <w:bCs/>
          <w:sz w:val="20"/>
          <w:szCs w:val="20"/>
        </w:rPr>
        <w:t xml:space="preserve"> </w:t>
      </w:r>
      <w:r w:rsidRPr="00DA07D9">
        <w:rPr>
          <w:rFonts w:ascii="Tahoma" w:hAnsi="Tahoma" w:cs="Tahoma"/>
          <w:bCs/>
          <w:sz w:val="20"/>
          <w:szCs w:val="20"/>
        </w:rPr>
        <w:t>Personas con Discapacidad en</w:t>
      </w:r>
      <w:r>
        <w:rPr>
          <w:rFonts w:ascii="Tahoma" w:hAnsi="Tahoma" w:cs="Tahoma"/>
          <w:bCs/>
          <w:sz w:val="20"/>
          <w:szCs w:val="20"/>
        </w:rPr>
        <w:t xml:space="preserve"> </w:t>
      </w:r>
      <w:r w:rsidRPr="00DA07D9">
        <w:rPr>
          <w:rFonts w:ascii="Tahoma" w:hAnsi="Tahoma" w:cs="Tahoma"/>
          <w:bCs/>
          <w:sz w:val="20"/>
          <w:szCs w:val="20"/>
        </w:rPr>
        <w:t>el Sector Público</w:t>
      </w:r>
      <w:r>
        <w:rPr>
          <w:rFonts w:ascii="Tahoma" w:hAnsi="Tahoma" w:cs="Tahoma"/>
          <w:bCs/>
          <w:sz w:val="20"/>
          <w:szCs w:val="20"/>
        </w:rPr>
        <w:t xml:space="preserve">, promulgada por la Asamblea Legislativa </w:t>
      </w:r>
      <w:r w:rsidR="00EE2E02">
        <w:rPr>
          <w:rFonts w:ascii="Tahoma" w:hAnsi="Tahoma" w:cs="Tahoma"/>
          <w:bCs/>
          <w:sz w:val="20"/>
          <w:szCs w:val="20"/>
        </w:rPr>
        <w:t>el 2 de septiembre de 2010, crea una medida de acción afirmativa en el campo del trabajo a favor de la población con discapacidad que consiste en establecer una cuota de las plazas vacantes en el Sector Público, específicamente el 5%</w:t>
      </w:r>
      <w:r w:rsidR="00AB6DBE">
        <w:rPr>
          <w:rFonts w:ascii="Tahoma" w:hAnsi="Tahoma" w:cs="Tahoma"/>
          <w:bCs/>
          <w:sz w:val="20"/>
          <w:szCs w:val="20"/>
        </w:rPr>
        <w:t xml:space="preserve">. Las </w:t>
      </w:r>
      <w:r w:rsidR="00AB6DBE" w:rsidRPr="00AB6DBE">
        <w:rPr>
          <w:rFonts w:ascii="Tahoma" w:hAnsi="Tahoma" w:cs="Tahoma"/>
          <w:bCs/>
          <w:sz w:val="20"/>
          <w:szCs w:val="20"/>
        </w:rPr>
        <w:t>personas con discapacidad</w:t>
      </w:r>
      <w:r w:rsidR="00AB6DBE">
        <w:rPr>
          <w:rFonts w:ascii="Tahoma" w:hAnsi="Tahoma" w:cs="Tahoma"/>
          <w:bCs/>
          <w:sz w:val="20"/>
          <w:szCs w:val="20"/>
        </w:rPr>
        <w:t xml:space="preserve"> que aspiran a ocupar esas plazas deben superar las pruebas selectivas e idoneidad contempladas en la reglamentación vigente. Dicha Ley cuenta con un reglamento en el </w:t>
      </w:r>
      <w:r w:rsidR="00AB6DBE">
        <w:rPr>
          <w:rFonts w:ascii="Tahoma" w:hAnsi="Tahoma" w:cs="Tahoma"/>
          <w:bCs/>
          <w:sz w:val="20"/>
          <w:szCs w:val="20"/>
        </w:rPr>
        <w:lastRenderedPageBreak/>
        <w:t>cual se desarrolla un procedimiento para la reserva de las plazas y de presentación de las ofertas de trabajo.</w:t>
      </w:r>
      <w:r w:rsidRPr="00EE2E02">
        <w:rPr>
          <w:rFonts w:ascii="Tahoma" w:hAnsi="Tahoma" w:cs="Tahoma"/>
          <w:bCs/>
          <w:sz w:val="20"/>
          <w:szCs w:val="20"/>
        </w:rPr>
        <w:t xml:space="preserve"> </w:t>
      </w:r>
    </w:p>
    <w:p w:rsidR="00C644A8" w:rsidRDefault="00C644A8" w:rsidP="00B45889">
      <w:pPr>
        <w:pStyle w:val="ListParagraph"/>
        <w:numPr>
          <w:ilvl w:val="1"/>
          <w:numId w:val="3"/>
        </w:numPr>
        <w:contextualSpacing w:val="0"/>
        <w:jc w:val="both"/>
        <w:rPr>
          <w:rFonts w:ascii="Tahoma" w:hAnsi="Tahoma" w:cs="Tahoma"/>
          <w:bCs/>
          <w:sz w:val="20"/>
          <w:szCs w:val="20"/>
        </w:rPr>
      </w:pPr>
      <w:r>
        <w:rPr>
          <w:rFonts w:ascii="Tahoma" w:hAnsi="Tahoma" w:cs="Tahoma"/>
          <w:bCs/>
          <w:i/>
          <w:sz w:val="20"/>
          <w:szCs w:val="20"/>
        </w:rPr>
        <w:t xml:space="preserve">Servicios de apoyo para el acceso a la justicia </w:t>
      </w:r>
      <w:r w:rsidR="000D0562">
        <w:rPr>
          <w:rFonts w:ascii="Tahoma" w:hAnsi="Tahoma" w:cs="Tahoma"/>
          <w:bCs/>
          <w:sz w:val="20"/>
          <w:szCs w:val="20"/>
        </w:rPr>
        <w:t xml:space="preserve">El Poder Judicial de Costa </w:t>
      </w:r>
      <w:r w:rsidR="007C6740">
        <w:rPr>
          <w:rFonts w:ascii="Tahoma" w:hAnsi="Tahoma" w:cs="Tahoma"/>
          <w:bCs/>
          <w:sz w:val="20"/>
          <w:szCs w:val="20"/>
        </w:rPr>
        <w:t>Rica aprob</w:t>
      </w:r>
      <w:r w:rsidR="000D0562">
        <w:rPr>
          <w:rFonts w:ascii="Tahoma" w:hAnsi="Tahoma" w:cs="Tahoma"/>
          <w:bCs/>
          <w:sz w:val="20"/>
          <w:szCs w:val="20"/>
        </w:rPr>
        <w:t>ó en la sesión 14-08 del 5 de mayo de 2008, la Política de Igualdad para las Personas con D</w:t>
      </w:r>
      <w:r w:rsidR="000D0562" w:rsidRPr="000D0562">
        <w:rPr>
          <w:rFonts w:ascii="Tahoma" w:hAnsi="Tahoma" w:cs="Tahoma"/>
          <w:bCs/>
          <w:sz w:val="20"/>
          <w:szCs w:val="20"/>
        </w:rPr>
        <w:t>iscapacidad</w:t>
      </w:r>
      <w:r w:rsidR="000D0562">
        <w:rPr>
          <w:rFonts w:ascii="Tahoma" w:hAnsi="Tahoma" w:cs="Tahoma"/>
          <w:bCs/>
          <w:sz w:val="20"/>
          <w:szCs w:val="20"/>
        </w:rPr>
        <w:t>.</w:t>
      </w:r>
      <w:r w:rsidR="00446E51">
        <w:rPr>
          <w:rFonts w:ascii="Tahoma" w:hAnsi="Tahoma" w:cs="Tahoma"/>
          <w:bCs/>
          <w:sz w:val="20"/>
          <w:szCs w:val="20"/>
        </w:rPr>
        <w:t xml:space="preserve"> En e</w:t>
      </w:r>
      <w:r w:rsidR="00BA1CFE">
        <w:rPr>
          <w:rFonts w:ascii="Tahoma" w:hAnsi="Tahoma" w:cs="Tahoma"/>
          <w:bCs/>
          <w:sz w:val="20"/>
          <w:szCs w:val="20"/>
        </w:rPr>
        <w:t xml:space="preserve">sa Política se establece el suministro de servicios de apoyo para las </w:t>
      </w:r>
      <w:r w:rsidR="00BA1CFE" w:rsidRPr="00BA1CFE">
        <w:rPr>
          <w:rFonts w:ascii="Tahoma" w:hAnsi="Tahoma" w:cs="Tahoma"/>
          <w:bCs/>
          <w:sz w:val="20"/>
          <w:szCs w:val="20"/>
        </w:rPr>
        <w:t>personas con discapacidad</w:t>
      </w:r>
      <w:r w:rsidR="00BA1CFE">
        <w:rPr>
          <w:rFonts w:ascii="Tahoma" w:hAnsi="Tahoma" w:cs="Tahoma"/>
          <w:bCs/>
          <w:sz w:val="20"/>
          <w:szCs w:val="20"/>
        </w:rPr>
        <w:t xml:space="preserve"> usuarias de la administración de justicia.</w:t>
      </w:r>
    </w:p>
    <w:p w:rsidR="009E17C1" w:rsidRDefault="009E17C1" w:rsidP="00C644A8">
      <w:pPr>
        <w:pStyle w:val="ListParagraph"/>
        <w:numPr>
          <w:ilvl w:val="1"/>
          <w:numId w:val="3"/>
        </w:numPr>
        <w:contextualSpacing w:val="0"/>
        <w:jc w:val="both"/>
        <w:rPr>
          <w:rFonts w:ascii="Tahoma" w:hAnsi="Tahoma" w:cs="Tahoma"/>
          <w:bCs/>
          <w:sz w:val="20"/>
          <w:szCs w:val="20"/>
        </w:rPr>
      </w:pPr>
      <w:r>
        <w:rPr>
          <w:rFonts w:ascii="Tahoma" w:hAnsi="Tahoma" w:cs="Tahoma"/>
          <w:bCs/>
          <w:i/>
          <w:sz w:val="20"/>
          <w:szCs w:val="20"/>
        </w:rPr>
        <w:t xml:space="preserve">Servicios de Apoyo para acceso a </w:t>
      </w:r>
      <w:r w:rsidR="006A3FF2">
        <w:rPr>
          <w:rFonts w:ascii="Tahoma" w:hAnsi="Tahoma" w:cs="Tahoma"/>
          <w:bCs/>
          <w:i/>
          <w:sz w:val="20"/>
          <w:szCs w:val="20"/>
        </w:rPr>
        <w:t>la</w:t>
      </w:r>
      <w:r>
        <w:rPr>
          <w:rFonts w:ascii="Tahoma" w:hAnsi="Tahoma" w:cs="Tahoma"/>
          <w:bCs/>
          <w:i/>
          <w:sz w:val="20"/>
          <w:szCs w:val="20"/>
        </w:rPr>
        <w:t xml:space="preserve"> salud </w:t>
      </w:r>
      <w:r>
        <w:rPr>
          <w:rFonts w:ascii="Tahoma" w:hAnsi="Tahoma" w:cs="Tahoma"/>
          <w:bCs/>
          <w:sz w:val="20"/>
          <w:szCs w:val="20"/>
        </w:rPr>
        <w:t xml:space="preserve"> </w:t>
      </w:r>
      <w:r w:rsidR="00C644A8">
        <w:rPr>
          <w:rFonts w:ascii="Tahoma" w:hAnsi="Tahoma" w:cs="Tahoma"/>
          <w:bCs/>
          <w:sz w:val="20"/>
          <w:szCs w:val="20"/>
        </w:rPr>
        <w:t>En cuanto a lo que se refiere a servicios de apoyo para el acceso a l</w:t>
      </w:r>
      <w:r w:rsidR="006A3FF2">
        <w:rPr>
          <w:rFonts w:ascii="Tahoma" w:hAnsi="Tahoma" w:cs="Tahoma"/>
          <w:bCs/>
          <w:sz w:val="20"/>
          <w:szCs w:val="20"/>
        </w:rPr>
        <w:t>a</w:t>
      </w:r>
      <w:r w:rsidR="00C644A8">
        <w:rPr>
          <w:rFonts w:ascii="Tahoma" w:hAnsi="Tahoma" w:cs="Tahoma"/>
          <w:bCs/>
          <w:sz w:val="20"/>
          <w:szCs w:val="20"/>
        </w:rPr>
        <w:t xml:space="preserve"> salud, cabe destacar</w:t>
      </w:r>
      <w:r w:rsidR="006A3FF2">
        <w:rPr>
          <w:rFonts w:ascii="Tahoma" w:hAnsi="Tahoma" w:cs="Tahoma"/>
          <w:bCs/>
          <w:sz w:val="20"/>
          <w:szCs w:val="20"/>
        </w:rPr>
        <w:t xml:space="preserve"> que </w:t>
      </w:r>
      <w:r w:rsidR="00C644A8">
        <w:rPr>
          <w:rFonts w:ascii="Tahoma" w:hAnsi="Tahoma" w:cs="Tahoma"/>
          <w:bCs/>
          <w:sz w:val="20"/>
          <w:szCs w:val="20"/>
        </w:rPr>
        <w:t>el artículo 34 de la Ley N° 7600 establece que “</w:t>
      </w:r>
      <w:r w:rsidR="00D673A5">
        <w:rPr>
          <w:rFonts w:ascii="Tahoma" w:hAnsi="Tahoma" w:cs="Tahoma"/>
          <w:bCs/>
          <w:i/>
          <w:sz w:val="20"/>
          <w:szCs w:val="20"/>
        </w:rPr>
        <w:t>l</w:t>
      </w:r>
      <w:r w:rsidR="00C644A8" w:rsidRPr="00C644A8">
        <w:rPr>
          <w:rFonts w:ascii="Tahoma" w:hAnsi="Tahoma" w:cs="Tahoma"/>
          <w:bCs/>
          <w:i/>
          <w:sz w:val="20"/>
          <w:szCs w:val="20"/>
        </w:rPr>
        <w:t>as instituciones públicas de salud responsables de suministrar servicios de rehabilitación, deberán garantizar que los servicios a su cargo estén disponibles en forma oportuna, en todos los niveles de atención, inclusive la provisión de servicios de apoyo y las ayudas técnicas que los usuarios requieran</w:t>
      </w:r>
      <w:r w:rsidR="00C644A8">
        <w:rPr>
          <w:rFonts w:ascii="Tahoma" w:hAnsi="Tahoma" w:cs="Tahoma"/>
          <w:bCs/>
          <w:sz w:val="20"/>
          <w:szCs w:val="20"/>
        </w:rPr>
        <w:t>”</w:t>
      </w:r>
      <w:r w:rsidR="00C644A8" w:rsidRPr="00C644A8">
        <w:rPr>
          <w:rFonts w:ascii="Tahoma" w:hAnsi="Tahoma" w:cs="Tahoma"/>
          <w:bCs/>
          <w:sz w:val="20"/>
          <w:szCs w:val="20"/>
        </w:rPr>
        <w:t xml:space="preserve">.  </w:t>
      </w:r>
    </w:p>
    <w:p w:rsidR="00567670" w:rsidRPr="00611ED4" w:rsidRDefault="00567670" w:rsidP="00567670">
      <w:pPr>
        <w:pStyle w:val="ListParagraph"/>
        <w:numPr>
          <w:ilvl w:val="0"/>
          <w:numId w:val="3"/>
        </w:numPr>
        <w:contextualSpacing w:val="0"/>
        <w:jc w:val="both"/>
        <w:rPr>
          <w:rFonts w:ascii="Tahoma" w:hAnsi="Tahoma" w:cs="Tahoma"/>
          <w:bCs/>
          <w:sz w:val="20"/>
          <w:szCs w:val="20"/>
        </w:rPr>
      </w:pPr>
      <w:r>
        <w:rPr>
          <w:rFonts w:ascii="Tahoma" w:hAnsi="Tahoma" w:cs="Tahoma"/>
          <w:bCs/>
          <w:sz w:val="20"/>
          <w:szCs w:val="20"/>
          <w:u w:val="single"/>
        </w:rPr>
        <w:t xml:space="preserve">Disponibilidad de </w:t>
      </w:r>
      <w:r w:rsidR="00F33449">
        <w:rPr>
          <w:rFonts w:ascii="Tahoma" w:hAnsi="Tahoma" w:cs="Tahoma"/>
          <w:bCs/>
          <w:sz w:val="20"/>
          <w:szCs w:val="20"/>
          <w:u w:val="single"/>
        </w:rPr>
        <w:t>intérprete de señas certificado</w:t>
      </w:r>
      <w:r w:rsidR="00F33449">
        <w:rPr>
          <w:rFonts w:ascii="Tahoma" w:hAnsi="Tahoma" w:cs="Tahoma"/>
          <w:bCs/>
          <w:sz w:val="20"/>
          <w:szCs w:val="20"/>
        </w:rPr>
        <w:t xml:space="preserve"> Como se señaló en el apartado anterior, el </w:t>
      </w:r>
      <w:r w:rsidR="00F33449" w:rsidRPr="00F33449">
        <w:rPr>
          <w:rFonts w:ascii="Tahoma" w:hAnsi="Tahoma" w:cs="Tahoma"/>
          <w:bCs/>
          <w:sz w:val="20"/>
          <w:szCs w:val="20"/>
        </w:rPr>
        <w:t xml:space="preserve">artículo </w:t>
      </w:r>
      <w:r w:rsidR="00F33449">
        <w:rPr>
          <w:rFonts w:ascii="Tahoma" w:hAnsi="Tahoma" w:cs="Tahoma"/>
          <w:bCs/>
          <w:sz w:val="20"/>
          <w:szCs w:val="20"/>
        </w:rPr>
        <w:t xml:space="preserve"> 177 del </w:t>
      </w:r>
      <w:r w:rsidR="00F33449" w:rsidRPr="00F33449">
        <w:rPr>
          <w:rFonts w:ascii="Tahoma" w:hAnsi="Tahoma" w:cs="Tahoma"/>
          <w:bCs/>
          <w:sz w:val="20"/>
          <w:szCs w:val="20"/>
        </w:rPr>
        <w:t>Reglamento de la Ley N° 7600</w:t>
      </w:r>
      <w:r w:rsidR="00F33449">
        <w:rPr>
          <w:rFonts w:ascii="Tahoma" w:hAnsi="Tahoma" w:cs="Tahoma"/>
          <w:bCs/>
          <w:sz w:val="20"/>
          <w:szCs w:val="20"/>
        </w:rPr>
        <w:t xml:space="preserve"> establece que</w:t>
      </w:r>
      <w:r w:rsidR="00B23FF0">
        <w:rPr>
          <w:rFonts w:ascii="Tahoma" w:hAnsi="Tahoma" w:cs="Tahoma"/>
          <w:bCs/>
          <w:sz w:val="20"/>
          <w:szCs w:val="20"/>
        </w:rPr>
        <w:t xml:space="preserve"> las instituciones públicas y aquellas </w:t>
      </w:r>
      <w:r w:rsidR="00D673A5">
        <w:rPr>
          <w:rFonts w:ascii="Tahoma" w:hAnsi="Tahoma" w:cs="Tahoma"/>
          <w:bCs/>
          <w:sz w:val="20"/>
          <w:szCs w:val="20"/>
        </w:rPr>
        <w:t>privadas que brindan</w:t>
      </w:r>
      <w:r w:rsidR="00B23FF0">
        <w:rPr>
          <w:rFonts w:ascii="Tahoma" w:hAnsi="Tahoma" w:cs="Tahoma"/>
          <w:bCs/>
          <w:sz w:val="20"/>
          <w:szCs w:val="20"/>
        </w:rPr>
        <w:t xml:space="preserve"> servicios al público</w:t>
      </w:r>
      <w:r w:rsidR="00D673A5">
        <w:rPr>
          <w:rFonts w:ascii="Tahoma" w:hAnsi="Tahoma" w:cs="Tahoma"/>
          <w:bCs/>
          <w:sz w:val="20"/>
          <w:szCs w:val="20"/>
        </w:rPr>
        <w:t>,</w:t>
      </w:r>
      <w:r w:rsidR="00F33449">
        <w:rPr>
          <w:rFonts w:ascii="Tahoma" w:hAnsi="Tahoma" w:cs="Tahoma"/>
          <w:bCs/>
          <w:sz w:val="20"/>
          <w:szCs w:val="20"/>
        </w:rPr>
        <w:t xml:space="preserve"> </w:t>
      </w:r>
      <w:r w:rsidR="00D673A5">
        <w:rPr>
          <w:rFonts w:ascii="Tahoma" w:hAnsi="Tahoma" w:cs="Tahoma"/>
          <w:bCs/>
          <w:sz w:val="20"/>
          <w:szCs w:val="20"/>
        </w:rPr>
        <w:t>deben adaptar su</w:t>
      </w:r>
      <w:r w:rsidR="00F33449">
        <w:rPr>
          <w:rFonts w:ascii="Tahoma" w:hAnsi="Tahoma" w:cs="Tahoma"/>
          <w:bCs/>
          <w:sz w:val="20"/>
          <w:szCs w:val="20"/>
        </w:rPr>
        <w:t xml:space="preserve">s sistema de información a las necesidades de las </w:t>
      </w:r>
      <w:r w:rsidR="00F33449" w:rsidRPr="00F33449">
        <w:rPr>
          <w:rFonts w:ascii="Tahoma" w:hAnsi="Tahoma" w:cs="Tahoma"/>
          <w:bCs/>
          <w:sz w:val="20"/>
          <w:szCs w:val="20"/>
        </w:rPr>
        <w:t>personas con discapacidad</w:t>
      </w:r>
      <w:r w:rsidR="00F33449">
        <w:rPr>
          <w:rFonts w:ascii="Tahoma" w:hAnsi="Tahoma" w:cs="Tahoma"/>
          <w:bCs/>
          <w:sz w:val="20"/>
          <w:szCs w:val="20"/>
        </w:rPr>
        <w:t>. En ese proceso de adaptación debe ofrecerse el servicio de interpretación de</w:t>
      </w:r>
      <w:r w:rsidR="00B23FF0">
        <w:rPr>
          <w:rFonts w:ascii="Tahoma" w:hAnsi="Tahoma" w:cs="Tahoma"/>
          <w:bCs/>
          <w:sz w:val="20"/>
          <w:szCs w:val="20"/>
        </w:rPr>
        <w:t xml:space="preserve"> señas a las personas que lo requiera</w:t>
      </w:r>
      <w:r w:rsidR="00FB66AE">
        <w:rPr>
          <w:rFonts w:ascii="Tahoma" w:hAnsi="Tahoma" w:cs="Tahoma"/>
          <w:bCs/>
          <w:sz w:val="20"/>
          <w:szCs w:val="20"/>
        </w:rPr>
        <w:t>n</w:t>
      </w:r>
      <w:r w:rsidR="00B23FF0">
        <w:rPr>
          <w:rFonts w:ascii="Tahoma" w:hAnsi="Tahoma" w:cs="Tahoma"/>
          <w:bCs/>
          <w:sz w:val="20"/>
          <w:szCs w:val="20"/>
        </w:rPr>
        <w:t>.</w:t>
      </w:r>
      <w:r w:rsidR="00156519">
        <w:rPr>
          <w:rFonts w:ascii="Tahoma" w:hAnsi="Tahoma" w:cs="Tahoma"/>
          <w:bCs/>
          <w:sz w:val="20"/>
          <w:szCs w:val="20"/>
        </w:rPr>
        <w:t xml:space="preserve"> </w:t>
      </w:r>
    </w:p>
    <w:p w:rsidR="007A7F78" w:rsidRDefault="005D5998" w:rsidP="0026372D">
      <w:pPr>
        <w:pStyle w:val="ListParagraph"/>
        <w:numPr>
          <w:ilvl w:val="0"/>
          <w:numId w:val="3"/>
        </w:numPr>
        <w:contextualSpacing w:val="0"/>
        <w:jc w:val="both"/>
        <w:rPr>
          <w:rFonts w:ascii="Tahoma" w:hAnsi="Tahoma" w:cs="Tahoma"/>
          <w:bCs/>
          <w:sz w:val="20"/>
          <w:szCs w:val="20"/>
        </w:rPr>
      </w:pPr>
      <w:r>
        <w:rPr>
          <w:rFonts w:ascii="Tahoma" w:hAnsi="Tahoma" w:cs="Tahoma"/>
          <w:bCs/>
          <w:sz w:val="20"/>
          <w:szCs w:val="20"/>
          <w:u w:val="single"/>
        </w:rPr>
        <w:t xml:space="preserve">Los tipos de esquema de prestación de servicios (por ejemplo, la </w:t>
      </w:r>
      <w:r w:rsidR="00966CE7">
        <w:rPr>
          <w:rFonts w:ascii="Tahoma" w:hAnsi="Tahoma" w:cs="Tahoma"/>
          <w:bCs/>
          <w:sz w:val="20"/>
          <w:szCs w:val="20"/>
          <w:u w:val="single"/>
        </w:rPr>
        <w:t>provisión directa, asociaciones público</w:t>
      </w:r>
      <w:r>
        <w:rPr>
          <w:rFonts w:ascii="Tahoma" w:hAnsi="Tahoma" w:cs="Tahoma"/>
          <w:bCs/>
          <w:sz w:val="20"/>
          <w:szCs w:val="20"/>
          <w:u w:val="single"/>
        </w:rPr>
        <w:t>-privadas, las asociaciones con organizaciones privadas o no gubernamentales, contratación externa, la privatización</w:t>
      </w:r>
      <w:r>
        <w:rPr>
          <w:rFonts w:ascii="Tahoma" w:hAnsi="Tahoma" w:cs="Tahoma"/>
          <w:bCs/>
          <w:sz w:val="20"/>
          <w:szCs w:val="20"/>
        </w:rPr>
        <w:t xml:space="preserve"> </w:t>
      </w:r>
      <w:r w:rsidR="00517F00">
        <w:rPr>
          <w:rFonts w:ascii="Tahoma" w:hAnsi="Tahoma" w:cs="Tahoma"/>
          <w:bCs/>
          <w:sz w:val="20"/>
          <w:szCs w:val="20"/>
        </w:rPr>
        <w:t xml:space="preserve">La Normativa Costarricense le otorga una serie de servicios de apoyo a las </w:t>
      </w:r>
      <w:r w:rsidR="00517F00" w:rsidRPr="00517F00">
        <w:rPr>
          <w:rFonts w:ascii="Tahoma" w:hAnsi="Tahoma" w:cs="Tahoma"/>
          <w:bCs/>
          <w:sz w:val="20"/>
          <w:szCs w:val="20"/>
        </w:rPr>
        <w:t>personas con discapacidad</w:t>
      </w:r>
      <w:r w:rsidR="00517F00">
        <w:rPr>
          <w:rFonts w:ascii="Tahoma" w:hAnsi="Tahoma" w:cs="Tahoma"/>
          <w:bCs/>
          <w:sz w:val="20"/>
          <w:szCs w:val="20"/>
        </w:rPr>
        <w:t>, que tienen diferente</w:t>
      </w:r>
      <w:r w:rsidR="00966CE7">
        <w:rPr>
          <w:rFonts w:ascii="Tahoma" w:hAnsi="Tahoma" w:cs="Tahoma"/>
          <w:bCs/>
          <w:sz w:val="20"/>
          <w:szCs w:val="20"/>
        </w:rPr>
        <w:t>s</w:t>
      </w:r>
      <w:r w:rsidR="00517F00">
        <w:rPr>
          <w:rFonts w:ascii="Tahoma" w:hAnsi="Tahoma" w:cs="Tahoma"/>
          <w:bCs/>
          <w:sz w:val="20"/>
          <w:szCs w:val="20"/>
        </w:rPr>
        <w:t xml:space="preserve"> esquemas de prestación.</w:t>
      </w:r>
      <w:r w:rsidR="003A04ED">
        <w:rPr>
          <w:rFonts w:ascii="Tahoma" w:hAnsi="Tahoma" w:cs="Tahoma"/>
          <w:bCs/>
          <w:sz w:val="20"/>
          <w:szCs w:val="20"/>
        </w:rPr>
        <w:t xml:space="preserve"> Como se mencionó, se aprobó en primer debate la Ley de Autonomía Personal para las Personas con D</w:t>
      </w:r>
      <w:r w:rsidR="003A04ED" w:rsidRPr="003A04ED">
        <w:rPr>
          <w:rFonts w:ascii="Tahoma" w:hAnsi="Tahoma" w:cs="Tahoma"/>
          <w:bCs/>
          <w:sz w:val="20"/>
          <w:szCs w:val="20"/>
        </w:rPr>
        <w:t>iscapacidad</w:t>
      </w:r>
      <w:r w:rsidR="003A04ED">
        <w:rPr>
          <w:rFonts w:ascii="Tahoma" w:hAnsi="Tahoma" w:cs="Tahoma"/>
          <w:bCs/>
          <w:sz w:val="20"/>
          <w:szCs w:val="20"/>
        </w:rPr>
        <w:t xml:space="preserve"> que crearía dos figuras nuevas </w:t>
      </w:r>
      <w:r w:rsidR="00966CE7">
        <w:rPr>
          <w:rFonts w:ascii="Tahoma" w:hAnsi="Tahoma" w:cs="Tahoma"/>
          <w:bCs/>
          <w:sz w:val="20"/>
          <w:szCs w:val="20"/>
        </w:rPr>
        <w:t xml:space="preserve">que </w:t>
      </w:r>
      <w:r w:rsidR="003A04ED">
        <w:rPr>
          <w:rFonts w:ascii="Tahoma" w:hAnsi="Tahoma" w:cs="Tahoma"/>
          <w:bCs/>
          <w:sz w:val="20"/>
          <w:szCs w:val="20"/>
        </w:rPr>
        <w:t xml:space="preserve">se constituyen en servicios de apoyo. La primera,  </w:t>
      </w:r>
      <w:r w:rsidR="00FB66AE">
        <w:rPr>
          <w:rFonts w:ascii="Tahoma" w:hAnsi="Tahoma" w:cs="Tahoma"/>
          <w:bCs/>
          <w:sz w:val="20"/>
          <w:szCs w:val="20"/>
        </w:rPr>
        <w:t>e</w:t>
      </w:r>
      <w:r w:rsidR="003A04ED">
        <w:rPr>
          <w:rFonts w:ascii="Tahoma" w:hAnsi="Tahoma" w:cs="Tahoma"/>
          <w:bCs/>
          <w:sz w:val="20"/>
          <w:szCs w:val="20"/>
        </w:rPr>
        <w:t xml:space="preserve">l o la garante por la igualdad jurídica que es </w:t>
      </w:r>
      <w:r w:rsidR="00966CE7">
        <w:rPr>
          <w:rFonts w:ascii="Tahoma" w:hAnsi="Tahoma" w:cs="Tahoma"/>
          <w:bCs/>
          <w:sz w:val="20"/>
          <w:szCs w:val="20"/>
        </w:rPr>
        <w:t xml:space="preserve">un </w:t>
      </w:r>
      <w:r w:rsidR="003A04ED">
        <w:rPr>
          <w:rFonts w:ascii="Tahoma" w:hAnsi="Tahoma" w:cs="Tahoma"/>
          <w:bCs/>
          <w:sz w:val="20"/>
          <w:szCs w:val="20"/>
        </w:rPr>
        <w:t>servicio de apoy</w:t>
      </w:r>
      <w:r w:rsidR="00BD4114">
        <w:rPr>
          <w:rFonts w:ascii="Tahoma" w:hAnsi="Tahoma" w:cs="Tahoma"/>
          <w:bCs/>
          <w:sz w:val="20"/>
          <w:szCs w:val="20"/>
        </w:rPr>
        <w:t xml:space="preserve">o para la toma de decisiones y </w:t>
      </w:r>
      <w:r w:rsidR="003A04ED">
        <w:rPr>
          <w:rFonts w:ascii="Tahoma" w:hAnsi="Tahoma" w:cs="Tahoma"/>
          <w:bCs/>
          <w:sz w:val="20"/>
          <w:szCs w:val="20"/>
        </w:rPr>
        <w:t>l</w:t>
      </w:r>
      <w:r w:rsidR="00BD4114">
        <w:rPr>
          <w:rFonts w:ascii="Tahoma" w:hAnsi="Tahoma" w:cs="Tahoma"/>
          <w:bCs/>
          <w:sz w:val="20"/>
          <w:szCs w:val="20"/>
        </w:rPr>
        <w:t>a</w:t>
      </w:r>
      <w:r w:rsidR="003A04ED">
        <w:rPr>
          <w:rFonts w:ascii="Tahoma" w:hAnsi="Tahoma" w:cs="Tahoma"/>
          <w:bCs/>
          <w:sz w:val="20"/>
          <w:szCs w:val="20"/>
        </w:rPr>
        <w:t xml:space="preserve"> se</w:t>
      </w:r>
      <w:r w:rsidR="00BD4114">
        <w:rPr>
          <w:rFonts w:ascii="Tahoma" w:hAnsi="Tahoma" w:cs="Tahoma"/>
          <w:bCs/>
          <w:sz w:val="20"/>
          <w:szCs w:val="20"/>
        </w:rPr>
        <w:t>gunda</w:t>
      </w:r>
      <w:r w:rsidR="003A04ED">
        <w:rPr>
          <w:rFonts w:ascii="Tahoma" w:hAnsi="Tahoma" w:cs="Tahoma"/>
          <w:bCs/>
          <w:sz w:val="20"/>
          <w:szCs w:val="20"/>
        </w:rPr>
        <w:t xml:space="preserve">, la o el asistente personal que es un servicio de apoyo para la realización de actividades de la vida diaria. </w:t>
      </w:r>
      <w:r w:rsidR="00517F00">
        <w:rPr>
          <w:rFonts w:ascii="Tahoma" w:hAnsi="Tahoma" w:cs="Tahoma"/>
          <w:bCs/>
          <w:sz w:val="20"/>
          <w:szCs w:val="20"/>
        </w:rPr>
        <w:t xml:space="preserve"> En relación con el servicio de apoyo para la</w:t>
      </w:r>
      <w:r w:rsidR="00C87645">
        <w:rPr>
          <w:rFonts w:ascii="Tahoma" w:hAnsi="Tahoma" w:cs="Tahoma"/>
          <w:bCs/>
          <w:sz w:val="20"/>
          <w:szCs w:val="20"/>
        </w:rPr>
        <w:t xml:space="preserve"> toma de decisiones, la persona</w:t>
      </w:r>
      <w:r w:rsidR="00C87645" w:rsidRPr="00C87645">
        <w:rPr>
          <w:rFonts w:ascii="Tahoma" w:hAnsi="Tahoma" w:cs="Tahoma"/>
          <w:bCs/>
          <w:sz w:val="20"/>
          <w:szCs w:val="20"/>
        </w:rPr>
        <w:t xml:space="preserve"> con discapacidad</w:t>
      </w:r>
      <w:r w:rsidR="00C87645">
        <w:rPr>
          <w:rFonts w:ascii="Tahoma" w:hAnsi="Tahoma" w:cs="Tahoma"/>
          <w:bCs/>
          <w:sz w:val="20"/>
          <w:szCs w:val="20"/>
        </w:rPr>
        <w:t xml:space="preserve"> elige quien debe prestar el apoyo con homologación de un juez, salvo que por su</w:t>
      </w:r>
      <w:r w:rsidR="00C87645" w:rsidRPr="00C87645">
        <w:rPr>
          <w:rFonts w:ascii="Tahoma" w:hAnsi="Tahoma" w:cs="Tahoma"/>
          <w:bCs/>
          <w:sz w:val="20"/>
          <w:szCs w:val="20"/>
        </w:rPr>
        <w:t xml:space="preserve"> limitación funcional, </w:t>
      </w:r>
      <w:r w:rsidR="00966CE7">
        <w:rPr>
          <w:rFonts w:ascii="Tahoma" w:hAnsi="Tahoma" w:cs="Tahoma"/>
          <w:bCs/>
          <w:sz w:val="20"/>
          <w:szCs w:val="20"/>
        </w:rPr>
        <w:t>s</w:t>
      </w:r>
      <w:r w:rsidR="00C87645" w:rsidRPr="00C87645">
        <w:rPr>
          <w:rFonts w:ascii="Tahoma" w:hAnsi="Tahoma" w:cs="Tahoma"/>
          <w:bCs/>
          <w:sz w:val="20"/>
          <w:szCs w:val="20"/>
        </w:rPr>
        <w:t>e le imposibilite o limite indicar la persona de su preferencia,</w:t>
      </w:r>
      <w:r w:rsidR="00C87645">
        <w:rPr>
          <w:rFonts w:ascii="Tahoma" w:hAnsi="Tahoma" w:cs="Tahoma"/>
          <w:bCs/>
          <w:sz w:val="20"/>
          <w:szCs w:val="20"/>
        </w:rPr>
        <w:t xml:space="preserve"> caso en el cual el juez o la</w:t>
      </w:r>
      <w:r w:rsidR="00BD4114">
        <w:rPr>
          <w:rFonts w:ascii="Tahoma" w:hAnsi="Tahoma" w:cs="Tahoma"/>
          <w:bCs/>
          <w:sz w:val="20"/>
          <w:szCs w:val="20"/>
        </w:rPr>
        <w:t xml:space="preserve"> jueza valorará elegir una o uno</w:t>
      </w:r>
      <w:r w:rsidR="00C87645">
        <w:rPr>
          <w:rFonts w:ascii="Tahoma" w:hAnsi="Tahoma" w:cs="Tahoma"/>
          <w:bCs/>
          <w:sz w:val="20"/>
          <w:szCs w:val="20"/>
        </w:rPr>
        <w:t xml:space="preserve"> de sus famili</w:t>
      </w:r>
      <w:r w:rsidR="00551EAF">
        <w:rPr>
          <w:rFonts w:ascii="Tahoma" w:hAnsi="Tahoma" w:cs="Tahoma"/>
          <w:bCs/>
          <w:sz w:val="20"/>
          <w:szCs w:val="20"/>
        </w:rPr>
        <w:t>a</w:t>
      </w:r>
      <w:r w:rsidR="00C87645">
        <w:rPr>
          <w:rFonts w:ascii="Tahoma" w:hAnsi="Tahoma" w:cs="Tahoma"/>
          <w:bCs/>
          <w:sz w:val="20"/>
          <w:szCs w:val="20"/>
        </w:rPr>
        <w:t>res</w:t>
      </w:r>
      <w:r w:rsidR="00551EAF">
        <w:rPr>
          <w:rFonts w:ascii="Tahoma" w:hAnsi="Tahoma" w:cs="Tahoma"/>
          <w:bCs/>
          <w:sz w:val="20"/>
          <w:szCs w:val="20"/>
        </w:rPr>
        <w:t>. La persona que suministra el apoyo para la toma de decisiones no es remunerado. Con respecto a</w:t>
      </w:r>
      <w:r w:rsidR="00BD4114">
        <w:rPr>
          <w:rFonts w:ascii="Tahoma" w:hAnsi="Tahoma" w:cs="Tahoma"/>
          <w:bCs/>
          <w:sz w:val="20"/>
          <w:szCs w:val="20"/>
        </w:rPr>
        <w:t xml:space="preserve">l </w:t>
      </w:r>
      <w:r w:rsidR="00BD4114" w:rsidRPr="00BD4114">
        <w:rPr>
          <w:rFonts w:ascii="Tahoma" w:hAnsi="Tahoma" w:cs="Tahoma"/>
          <w:bCs/>
          <w:sz w:val="20"/>
          <w:szCs w:val="20"/>
        </w:rPr>
        <w:t>servicio de apoyo para la realización de actividades de la vida diaria</w:t>
      </w:r>
      <w:r w:rsidR="00551EAF">
        <w:rPr>
          <w:rFonts w:ascii="Tahoma" w:hAnsi="Tahoma" w:cs="Tahoma"/>
          <w:bCs/>
          <w:sz w:val="20"/>
          <w:szCs w:val="20"/>
        </w:rPr>
        <w:t xml:space="preserve">, el o la beneficiaria recibe </w:t>
      </w:r>
      <w:r w:rsidR="00BD4114">
        <w:rPr>
          <w:rFonts w:ascii="Tahoma" w:hAnsi="Tahoma" w:cs="Tahoma"/>
          <w:bCs/>
          <w:sz w:val="20"/>
          <w:szCs w:val="20"/>
        </w:rPr>
        <w:t xml:space="preserve">una prestación económica del </w:t>
      </w:r>
      <w:r w:rsidR="007A7F78">
        <w:rPr>
          <w:rFonts w:ascii="Tahoma" w:hAnsi="Tahoma" w:cs="Tahoma"/>
          <w:bCs/>
          <w:sz w:val="20"/>
          <w:szCs w:val="20"/>
        </w:rPr>
        <w:t>CONAPDIS</w:t>
      </w:r>
      <w:r w:rsidR="00BD4114">
        <w:rPr>
          <w:rFonts w:ascii="Tahoma" w:hAnsi="Tahoma" w:cs="Tahoma"/>
          <w:bCs/>
          <w:sz w:val="20"/>
          <w:szCs w:val="20"/>
        </w:rPr>
        <w:t xml:space="preserve"> por medio </w:t>
      </w:r>
      <w:r w:rsidR="0026372D">
        <w:rPr>
          <w:rFonts w:ascii="Tahoma" w:hAnsi="Tahoma" w:cs="Tahoma"/>
          <w:bCs/>
          <w:sz w:val="20"/>
          <w:szCs w:val="20"/>
        </w:rPr>
        <w:t>de un convenio</w:t>
      </w:r>
      <w:r w:rsidR="00BD4114">
        <w:rPr>
          <w:rFonts w:ascii="Tahoma" w:hAnsi="Tahoma" w:cs="Tahoma"/>
          <w:bCs/>
          <w:sz w:val="20"/>
          <w:szCs w:val="20"/>
        </w:rPr>
        <w:t xml:space="preserve"> para que</w:t>
      </w:r>
      <w:r w:rsidR="007A7F78">
        <w:rPr>
          <w:rFonts w:ascii="Tahoma" w:hAnsi="Tahoma" w:cs="Tahoma"/>
          <w:bCs/>
          <w:sz w:val="20"/>
          <w:szCs w:val="20"/>
        </w:rPr>
        <w:t>, a su vez,</w:t>
      </w:r>
      <w:r w:rsidR="00BD4114">
        <w:rPr>
          <w:rFonts w:ascii="Tahoma" w:hAnsi="Tahoma" w:cs="Tahoma"/>
          <w:bCs/>
          <w:sz w:val="20"/>
          <w:szCs w:val="20"/>
        </w:rPr>
        <w:t xml:space="preserve"> contrate a la persona</w:t>
      </w:r>
      <w:r w:rsidR="0026372D">
        <w:rPr>
          <w:rFonts w:ascii="Tahoma" w:hAnsi="Tahoma" w:cs="Tahoma"/>
          <w:bCs/>
          <w:sz w:val="20"/>
          <w:szCs w:val="20"/>
        </w:rPr>
        <w:t xml:space="preserve"> que fungiría</w:t>
      </w:r>
      <w:r w:rsidR="007A7F78">
        <w:rPr>
          <w:rFonts w:ascii="Tahoma" w:hAnsi="Tahoma" w:cs="Tahoma"/>
          <w:bCs/>
          <w:sz w:val="20"/>
          <w:szCs w:val="20"/>
        </w:rPr>
        <w:t xml:space="preserve"> como</w:t>
      </w:r>
      <w:r w:rsidR="0026372D">
        <w:rPr>
          <w:rFonts w:ascii="Tahoma" w:hAnsi="Tahoma" w:cs="Tahoma"/>
          <w:bCs/>
          <w:sz w:val="20"/>
          <w:szCs w:val="20"/>
        </w:rPr>
        <w:t xml:space="preserve"> asistente personal. </w:t>
      </w:r>
    </w:p>
    <w:p w:rsidR="00BE7842" w:rsidRDefault="007A7F78" w:rsidP="007A7F78">
      <w:pPr>
        <w:pStyle w:val="ListParagraph"/>
        <w:contextualSpacing w:val="0"/>
        <w:jc w:val="both"/>
        <w:rPr>
          <w:rFonts w:ascii="Tahoma" w:hAnsi="Tahoma" w:cs="Tahoma"/>
          <w:bCs/>
          <w:sz w:val="20"/>
          <w:szCs w:val="20"/>
        </w:rPr>
      </w:pPr>
      <w:r>
        <w:rPr>
          <w:rFonts w:ascii="Tahoma" w:hAnsi="Tahoma" w:cs="Tahoma"/>
          <w:bCs/>
          <w:sz w:val="20"/>
          <w:szCs w:val="20"/>
        </w:rPr>
        <w:t>P</w:t>
      </w:r>
      <w:r w:rsidR="0026372D">
        <w:rPr>
          <w:rFonts w:ascii="Tahoma" w:hAnsi="Tahoma" w:cs="Tahoma"/>
          <w:bCs/>
          <w:sz w:val="20"/>
          <w:szCs w:val="20"/>
        </w:rPr>
        <w:t>or otra parte, el</w:t>
      </w:r>
      <w:r w:rsidR="0026372D" w:rsidRPr="0026372D">
        <w:rPr>
          <w:rFonts w:ascii="Tahoma" w:hAnsi="Tahoma" w:cs="Tahoma"/>
          <w:bCs/>
          <w:sz w:val="20"/>
          <w:szCs w:val="20"/>
        </w:rPr>
        <w:t xml:space="preserve"> artículo</w:t>
      </w:r>
      <w:r w:rsidR="0026372D">
        <w:rPr>
          <w:rFonts w:ascii="Tahoma" w:hAnsi="Tahoma" w:cs="Tahoma"/>
          <w:bCs/>
          <w:sz w:val="20"/>
          <w:szCs w:val="20"/>
        </w:rPr>
        <w:t xml:space="preserve"> 5 de la Ley N° 7600 establece la obligación</w:t>
      </w:r>
      <w:r>
        <w:rPr>
          <w:rFonts w:ascii="Tahoma" w:hAnsi="Tahoma" w:cs="Tahoma"/>
          <w:bCs/>
          <w:sz w:val="20"/>
          <w:szCs w:val="20"/>
        </w:rPr>
        <w:t xml:space="preserve"> de</w:t>
      </w:r>
      <w:r w:rsidR="0026372D">
        <w:rPr>
          <w:rFonts w:ascii="Tahoma" w:hAnsi="Tahoma" w:cs="Tahoma"/>
          <w:bCs/>
          <w:sz w:val="20"/>
          <w:szCs w:val="20"/>
        </w:rPr>
        <w:t xml:space="preserve"> </w:t>
      </w:r>
      <w:r w:rsidR="008D05CF">
        <w:rPr>
          <w:rFonts w:ascii="Tahoma" w:hAnsi="Tahoma" w:cs="Tahoma"/>
          <w:bCs/>
          <w:sz w:val="20"/>
          <w:szCs w:val="20"/>
        </w:rPr>
        <w:t>las instituciones públicas o de servicio al público de ofrecer, cada una de acuerdo con su ámbito de competencia, servicios de apoyo.  Por ejemplo, instituciones educativas tienen la obligación de brindar servicios</w:t>
      </w:r>
      <w:r>
        <w:rPr>
          <w:rFonts w:ascii="Tahoma" w:hAnsi="Tahoma" w:cs="Tahoma"/>
          <w:bCs/>
          <w:sz w:val="20"/>
          <w:szCs w:val="20"/>
        </w:rPr>
        <w:t xml:space="preserve"> de apoyo</w:t>
      </w:r>
      <w:r w:rsidR="008D05CF">
        <w:rPr>
          <w:rFonts w:ascii="Tahoma" w:hAnsi="Tahoma" w:cs="Tahoma"/>
          <w:bCs/>
          <w:sz w:val="20"/>
          <w:szCs w:val="20"/>
        </w:rPr>
        <w:t xml:space="preserve"> en el proceso de enseñanza-aprendizaje y así, sucesivamente</w:t>
      </w:r>
      <w:r w:rsidR="009E1680">
        <w:rPr>
          <w:rFonts w:ascii="Tahoma" w:hAnsi="Tahoma" w:cs="Tahoma"/>
          <w:bCs/>
          <w:sz w:val="20"/>
          <w:szCs w:val="20"/>
        </w:rPr>
        <w:t xml:space="preserve">, las instituciones que brindan servicios de salud, trabajo, transporte </w:t>
      </w:r>
      <w:r>
        <w:rPr>
          <w:rFonts w:ascii="Tahoma" w:hAnsi="Tahoma" w:cs="Tahoma"/>
          <w:bCs/>
          <w:sz w:val="20"/>
          <w:szCs w:val="20"/>
        </w:rPr>
        <w:t>entre otras.</w:t>
      </w:r>
    </w:p>
    <w:p w:rsidR="00122C0B" w:rsidRDefault="00BE7842" w:rsidP="0026372D">
      <w:pPr>
        <w:pStyle w:val="ListParagraph"/>
        <w:numPr>
          <w:ilvl w:val="0"/>
          <w:numId w:val="3"/>
        </w:numPr>
        <w:contextualSpacing w:val="0"/>
        <w:jc w:val="both"/>
        <w:rPr>
          <w:rFonts w:ascii="Tahoma" w:hAnsi="Tahoma" w:cs="Tahoma"/>
          <w:bCs/>
          <w:sz w:val="20"/>
          <w:szCs w:val="20"/>
        </w:rPr>
      </w:pPr>
      <w:r>
        <w:rPr>
          <w:rFonts w:ascii="Tahoma" w:hAnsi="Tahoma" w:cs="Tahoma"/>
          <w:bCs/>
          <w:sz w:val="20"/>
          <w:szCs w:val="20"/>
          <w:u w:val="single"/>
        </w:rPr>
        <w:t xml:space="preserve">Los mecanismos para garantizar los servicios de apoyo para todas las </w:t>
      </w:r>
      <w:r w:rsidRPr="00BE7842">
        <w:rPr>
          <w:rFonts w:ascii="Tahoma" w:hAnsi="Tahoma" w:cs="Tahoma"/>
          <w:bCs/>
          <w:sz w:val="20"/>
          <w:szCs w:val="20"/>
          <w:u w:val="single"/>
        </w:rPr>
        <w:t>personas con discapacidad</w:t>
      </w:r>
      <w:r>
        <w:rPr>
          <w:rFonts w:ascii="Tahoma" w:hAnsi="Tahoma" w:cs="Tahoma"/>
          <w:bCs/>
          <w:sz w:val="20"/>
          <w:szCs w:val="20"/>
        </w:rPr>
        <w:t xml:space="preserve"> </w:t>
      </w:r>
      <w:r w:rsidR="005D5F96">
        <w:rPr>
          <w:rFonts w:ascii="Tahoma" w:hAnsi="Tahoma" w:cs="Tahoma"/>
          <w:bCs/>
          <w:sz w:val="20"/>
          <w:szCs w:val="20"/>
        </w:rPr>
        <w:t>En Costa Rica, por disposición del</w:t>
      </w:r>
      <w:r w:rsidR="005D5F96" w:rsidRPr="005D5F96">
        <w:rPr>
          <w:rFonts w:ascii="Tahoma" w:hAnsi="Tahoma" w:cs="Tahoma"/>
          <w:bCs/>
          <w:sz w:val="20"/>
          <w:szCs w:val="20"/>
        </w:rPr>
        <w:t xml:space="preserve"> artículo</w:t>
      </w:r>
      <w:r w:rsidR="005D5F96">
        <w:rPr>
          <w:rFonts w:ascii="Tahoma" w:hAnsi="Tahoma" w:cs="Tahoma"/>
          <w:bCs/>
          <w:sz w:val="20"/>
          <w:szCs w:val="20"/>
        </w:rPr>
        <w:t xml:space="preserve"> 5 de la Ley N° 7600</w:t>
      </w:r>
      <w:r w:rsidR="00203D46">
        <w:rPr>
          <w:rFonts w:ascii="Tahoma" w:hAnsi="Tahoma" w:cs="Tahoma"/>
          <w:bCs/>
          <w:sz w:val="20"/>
          <w:szCs w:val="20"/>
        </w:rPr>
        <w:t xml:space="preserve"> todas las instituciones públicas y privados que brindan servicio al público, se encuentran en la obligación </w:t>
      </w:r>
      <w:r w:rsidR="00C41B3B">
        <w:rPr>
          <w:rFonts w:ascii="Tahoma" w:hAnsi="Tahoma" w:cs="Tahoma"/>
          <w:bCs/>
          <w:sz w:val="20"/>
          <w:szCs w:val="20"/>
        </w:rPr>
        <w:t xml:space="preserve">de </w:t>
      </w:r>
      <w:r w:rsidR="00203D46">
        <w:rPr>
          <w:rFonts w:ascii="Tahoma" w:hAnsi="Tahoma" w:cs="Tahoma"/>
          <w:bCs/>
          <w:sz w:val="20"/>
          <w:szCs w:val="20"/>
        </w:rPr>
        <w:t xml:space="preserve">suministrar servicios </w:t>
      </w:r>
      <w:r w:rsidR="00203D46">
        <w:rPr>
          <w:rFonts w:ascii="Tahoma" w:hAnsi="Tahoma" w:cs="Tahoma"/>
          <w:bCs/>
          <w:sz w:val="20"/>
          <w:szCs w:val="20"/>
        </w:rPr>
        <w:lastRenderedPageBreak/>
        <w:t xml:space="preserve">de apoyo, como se apuntó. En cuanto a la figura de asistencia personal sería -y se usa el término sería porque aún se requiere la aprobación en segundo debate de la Ley de Autonomía </w:t>
      </w:r>
      <w:r w:rsidR="00C41B3B">
        <w:rPr>
          <w:rFonts w:ascii="Tahoma" w:hAnsi="Tahoma" w:cs="Tahoma"/>
          <w:bCs/>
          <w:sz w:val="20"/>
          <w:szCs w:val="20"/>
        </w:rPr>
        <w:t xml:space="preserve">personal </w:t>
      </w:r>
      <w:r w:rsidR="00203D46">
        <w:rPr>
          <w:rFonts w:ascii="Tahoma" w:hAnsi="Tahoma" w:cs="Tahoma"/>
          <w:bCs/>
          <w:sz w:val="20"/>
          <w:szCs w:val="20"/>
        </w:rPr>
        <w:t xml:space="preserve">para </w:t>
      </w:r>
      <w:r w:rsidR="00C41B3B">
        <w:rPr>
          <w:rFonts w:ascii="Tahoma" w:hAnsi="Tahoma" w:cs="Tahoma"/>
          <w:bCs/>
          <w:sz w:val="20"/>
          <w:szCs w:val="20"/>
        </w:rPr>
        <w:t xml:space="preserve">las </w:t>
      </w:r>
      <w:r w:rsidR="00203D46" w:rsidRPr="00203D46">
        <w:rPr>
          <w:rFonts w:ascii="Tahoma" w:hAnsi="Tahoma" w:cs="Tahoma"/>
          <w:bCs/>
          <w:sz w:val="20"/>
          <w:szCs w:val="20"/>
        </w:rPr>
        <w:t>personas con discapacidad</w:t>
      </w:r>
      <w:r w:rsidR="00203D46">
        <w:rPr>
          <w:rFonts w:ascii="Tahoma" w:hAnsi="Tahoma" w:cs="Tahoma"/>
          <w:bCs/>
          <w:sz w:val="20"/>
          <w:szCs w:val="20"/>
        </w:rPr>
        <w:t xml:space="preserve">- selectiva porque no todas las personas con discapacidad </w:t>
      </w:r>
      <w:r w:rsidR="003C3E5A">
        <w:rPr>
          <w:rFonts w:ascii="Tahoma" w:hAnsi="Tahoma" w:cs="Tahoma"/>
          <w:bCs/>
          <w:sz w:val="20"/>
          <w:szCs w:val="20"/>
        </w:rPr>
        <w:t xml:space="preserve">que no </w:t>
      </w:r>
      <w:r w:rsidR="00AA661C">
        <w:rPr>
          <w:rFonts w:ascii="Tahoma" w:hAnsi="Tahoma" w:cs="Tahoma"/>
          <w:bCs/>
          <w:sz w:val="20"/>
          <w:szCs w:val="20"/>
        </w:rPr>
        <w:t xml:space="preserve">puedan </w:t>
      </w:r>
      <w:r w:rsidR="003C3E5A">
        <w:rPr>
          <w:rFonts w:ascii="Tahoma" w:hAnsi="Tahoma" w:cs="Tahoma"/>
          <w:bCs/>
          <w:sz w:val="20"/>
          <w:szCs w:val="20"/>
        </w:rPr>
        <w:t xml:space="preserve">realizar actividades de la vida diaria </w:t>
      </w:r>
      <w:r w:rsidR="00C41B3B">
        <w:rPr>
          <w:rFonts w:ascii="Tahoma" w:hAnsi="Tahoma" w:cs="Tahoma"/>
          <w:bCs/>
          <w:sz w:val="20"/>
          <w:szCs w:val="20"/>
        </w:rPr>
        <w:t>calificarían para ese beneficio</w:t>
      </w:r>
      <w:r w:rsidR="003C3E5A">
        <w:rPr>
          <w:rFonts w:ascii="Tahoma" w:hAnsi="Tahoma" w:cs="Tahoma"/>
          <w:bCs/>
          <w:sz w:val="20"/>
          <w:szCs w:val="20"/>
        </w:rPr>
        <w:t>, sino únicamente las que no cuenten con recursos económicos.</w:t>
      </w:r>
    </w:p>
    <w:p w:rsidR="00F46EBA" w:rsidRDefault="00925617" w:rsidP="00F46EBA">
      <w:pPr>
        <w:pStyle w:val="ListParagraph"/>
        <w:numPr>
          <w:ilvl w:val="0"/>
          <w:numId w:val="3"/>
        </w:numPr>
        <w:contextualSpacing w:val="0"/>
        <w:jc w:val="both"/>
        <w:rPr>
          <w:rFonts w:ascii="Tahoma" w:hAnsi="Tahoma" w:cs="Tahoma"/>
          <w:bCs/>
          <w:sz w:val="20"/>
          <w:szCs w:val="20"/>
        </w:rPr>
      </w:pPr>
      <w:r>
        <w:rPr>
          <w:rFonts w:ascii="Tahoma" w:hAnsi="Tahoma" w:cs="Tahoma"/>
          <w:bCs/>
          <w:sz w:val="20"/>
          <w:szCs w:val="20"/>
          <w:u w:val="single"/>
        </w:rPr>
        <w:t xml:space="preserve">¿Cómo los servicios permiten la elección directa y el control de los usuarios con </w:t>
      </w:r>
      <w:r w:rsidRPr="00925617">
        <w:rPr>
          <w:rFonts w:ascii="Tahoma" w:hAnsi="Tahoma" w:cs="Tahoma"/>
          <w:bCs/>
          <w:sz w:val="20"/>
          <w:szCs w:val="20"/>
          <w:u w:val="single"/>
        </w:rPr>
        <w:t>discapacidad</w:t>
      </w:r>
      <w:r>
        <w:rPr>
          <w:rFonts w:ascii="Tahoma" w:hAnsi="Tahoma" w:cs="Tahoma"/>
          <w:bCs/>
          <w:sz w:val="20"/>
          <w:szCs w:val="20"/>
          <w:u w:val="single"/>
        </w:rPr>
        <w:t>?</w:t>
      </w:r>
      <w:r>
        <w:rPr>
          <w:rFonts w:ascii="Tahoma" w:hAnsi="Tahoma" w:cs="Tahoma"/>
          <w:bCs/>
          <w:sz w:val="20"/>
          <w:szCs w:val="20"/>
        </w:rPr>
        <w:t xml:space="preserve"> </w:t>
      </w:r>
      <w:r w:rsidR="00501353">
        <w:rPr>
          <w:rFonts w:ascii="Tahoma" w:hAnsi="Tahoma" w:cs="Tahoma"/>
          <w:bCs/>
          <w:sz w:val="20"/>
          <w:szCs w:val="20"/>
        </w:rPr>
        <w:t>El</w:t>
      </w:r>
      <w:r w:rsidR="00501353" w:rsidRPr="00501353">
        <w:rPr>
          <w:rFonts w:ascii="Tahoma" w:hAnsi="Tahoma" w:cs="Tahoma"/>
          <w:bCs/>
          <w:sz w:val="20"/>
          <w:szCs w:val="20"/>
        </w:rPr>
        <w:t xml:space="preserve"> artículo</w:t>
      </w:r>
      <w:r w:rsidR="00501353">
        <w:rPr>
          <w:rFonts w:ascii="Tahoma" w:hAnsi="Tahoma" w:cs="Tahoma"/>
          <w:bCs/>
          <w:sz w:val="20"/>
          <w:szCs w:val="20"/>
        </w:rPr>
        <w:t xml:space="preserve"> 13 de la </w:t>
      </w:r>
      <w:r w:rsidR="00501353" w:rsidRPr="00501353">
        <w:rPr>
          <w:rFonts w:ascii="Tahoma" w:hAnsi="Tahoma" w:cs="Tahoma"/>
          <w:bCs/>
          <w:sz w:val="20"/>
          <w:szCs w:val="20"/>
        </w:rPr>
        <w:t xml:space="preserve">Ley N° 7600 </w:t>
      </w:r>
      <w:r w:rsidR="00501353">
        <w:rPr>
          <w:rFonts w:ascii="Tahoma" w:hAnsi="Tahoma" w:cs="Tahoma"/>
          <w:bCs/>
          <w:sz w:val="20"/>
          <w:szCs w:val="20"/>
        </w:rPr>
        <w:t>establece la obligación general de las instituciones públicas de consultar a la</w:t>
      </w:r>
      <w:r w:rsidR="00AA661C">
        <w:rPr>
          <w:rFonts w:ascii="Tahoma" w:hAnsi="Tahoma" w:cs="Tahoma"/>
          <w:bCs/>
          <w:sz w:val="20"/>
          <w:szCs w:val="20"/>
        </w:rPr>
        <w:t>s</w:t>
      </w:r>
      <w:r w:rsidR="00501353">
        <w:rPr>
          <w:rFonts w:ascii="Tahoma" w:hAnsi="Tahoma" w:cs="Tahoma"/>
          <w:bCs/>
          <w:sz w:val="20"/>
          <w:szCs w:val="20"/>
        </w:rPr>
        <w:t xml:space="preserve"> organizaciones de </w:t>
      </w:r>
      <w:r w:rsidR="00501353" w:rsidRPr="00501353">
        <w:rPr>
          <w:rFonts w:ascii="Tahoma" w:hAnsi="Tahoma" w:cs="Tahoma"/>
          <w:bCs/>
          <w:sz w:val="20"/>
          <w:szCs w:val="20"/>
        </w:rPr>
        <w:t>personas con discapacidad</w:t>
      </w:r>
      <w:r w:rsidR="00501353">
        <w:rPr>
          <w:rFonts w:ascii="Tahoma" w:hAnsi="Tahoma" w:cs="Tahoma"/>
          <w:bCs/>
          <w:sz w:val="20"/>
          <w:szCs w:val="20"/>
        </w:rPr>
        <w:t xml:space="preserve">, la planificación, ejecución y evaluación de los servicios y acciones dirigidas a este sector de la población. Cuando esta norma se refiere a servicios incluye los de apoyo. Fíjese que la consulta a las organizaciones de </w:t>
      </w:r>
      <w:r w:rsidR="00501353" w:rsidRPr="00501353">
        <w:rPr>
          <w:rFonts w:ascii="Tahoma" w:hAnsi="Tahoma" w:cs="Tahoma"/>
          <w:bCs/>
          <w:sz w:val="20"/>
          <w:szCs w:val="20"/>
        </w:rPr>
        <w:t>personas con discapacidad</w:t>
      </w:r>
      <w:r w:rsidR="00501353">
        <w:rPr>
          <w:rFonts w:ascii="Tahoma" w:hAnsi="Tahoma" w:cs="Tahoma"/>
          <w:bCs/>
          <w:sz w:val="20"/>
          <w:szCs w:val="20"/>
        </w:rPr>
        <w:t xml:space="preserve"> es permanente ya que </w:t>
      </w:r>
      <w:r w:rsidR="00ED6ED9">
        <w:rPr>
          <w:rFonts w:ascii="Tahoma" w:hAnsi="Tahoma" w:cs="Tahoma"/>
          <w:bCs/>
          <w:sz w:val="20"/>
          <w:szCs w:val="20"/>
        </w:rPr>
        <w:t xml:space="preserve">debe </w:t>
      </w:r>
      <w:r w:rsidR="00AA661C">
        <w:rPr>
          <w:rFonts w:ascii="Tahoma" w:hAnsi="Tahoma" w:cs="Tahoma"/>
          <w:bCs/>
          <w:sz w:val="20"/>
          <w:szCs w:val="20"/>
        </w:rPr>
        <w:t>tener lugar</w:t>
      </w:r>
      <w:r w:rsidR="00ED6ED9">
        <w:rPr>
          <w:rFonts w:ascii="Tahoma" w:hAnsi="Tahoma" w:cs="Tahoma"/>
          <w:bCs/>
          <w:sz w:val="20"/>
          <w:szCs w:val="20"/>
        </w:rPr>
        <w:t xml:space="preserve"> en las diferentes etapas de las políticas</w:t>
      </w:r>
      <w:r w:rsidR="00AA661C">
        <w:rPr>
          <w:rFonts w:ascii="Tahoma" w:hAnsi="Tahoma" w:cs="Tahoma"/>
          <w:bCs/>
          <w:sz w:val="20"/>
          <w:szCs w:val="20"/>
        </w:rPr>
        <w:t>,</w:t>
      </w:r>
      <w:r w:rsidR="00ED6ED9">
        <w:rPr>
          <w:rFonts w:ascii="Tahoma" w:hAnsi="Tahoma" w:cs="Tahoma"/>
          <w:bCs/>
          <w:sz w:val="20"/>
          <w:szCs w:val="20"/>
        </w:rPr>
        <w:t xml:space="preserve"> desde la planificación hasta la evaluación. Si bien esta norma no se relaciona específicamente sobre la elección de los servicios de apoyo, lo cierto es que l</w:t>
      </w:r>
      <w:r w:rsidR="00641AEF">
        <w:rPr>
          <w:rFonts w:ascii="Tahoma" w:hAnsi="Tahoma" w:cs="Tahoma"/>
          <w:bCs/>
          <w:sz w:val="20"/>
          <w:szCs w:val="20"/>
        </w:rPr>
        <w:t>a</w:t>
      </w:r>
      <w:r w:rsidR="00ED6ED9">
        <w:rPr>
          <w:rFonts w:ascii="Tahoma" w:hAnsi="Tahoma" w:cs="Tahoma"/>
          <w:bCs/>
          <w:sz w:val="20"/>
          <w:szCs w:val="20"/>
        </w:rPr>
        <w:t xml:space="preserve"> abarca de forma implícita. Cabe mencionar</w:t>
      </w:r>
      <w:r w:rsidR="00CB3EC3">
        <w:rPr>
          <w:rFonts w:ascii="Tahoma" w:hAnsi="Tahoma" w:cs="Tahoma"/>
          <w:bCs/>
          <w:sz w:val="20"/>
          <w:szCs w:val="20"/>
        </w:rPr>
        <w:t xml:space="preserve"> que para el otorgamiento del asistente personal se establece</w:t>
      </w:r>
      <w:r w:rsidR="0032190C">
        <w:rPr>
          <w:rFonts w:ascii="Tahoma" w:hAnsi="Tahoma" w:cs="Tahoma"/>
          <w:bCs/>
          <w:sz w:val="20"/>
          <w:szCs w:val="20"/>
        </w:rPr>
        <w:t>ría e</w:t>
      </w:r>
      <w:r w:rsidR="0032190C" w:rsidRPr="0032190C">
        <w:rPr>
          <w:rFonts w:ascii="Tahoma" w:hAnsi="Tahoma" w:cs="Tahoma"/>
          <w:bCs/>
          <w:sz w:val="20"/>
          <w:szCs w:val="20"/>
        </w:rPr>
        <w:t xml:space="preserve">l </w:t>
      </w:r>
      <w:r w:rsidR="0032190C">
        <w:rPr>
          <w:rFonts w:ascii="Tahoma" w:hAnsi="Tahoma" w:cs="Tahoma"/>
          <w:bCs/>
          <w:sz w:val="20"/>
          <w:szCs w:val="20"/>
        </w:rPr>
        <w:t>“</w:t>
      </w:r>
      <w:r w:rsidR="0032190C" w:rsidRPr="00641AEF">
        <w:rPr>
          <w:rFonts w:ascii="Tahoma" w:hAnsi="Tahoma" w:cs="Tahoma"/>
          <w:bCs/>
          <w:i/>
          <w:sz w:val="20"/>
          <w:szCs w:val="20"/>
        </w:rPr>
        <w:t>plan individual de apoyo que determinaría el tipo de soporte que la persona con discapacidad requiere en la realización de las actividades básicas de la vida diaria</w:t>
      </w:r>
      <w:r w:rsidR="0032190C">
        <w:rPr>
          <w:rFonts w:ascii="Tahoma" w:hAnsi="Tahoma" w:cs="Tahoma"/>
          <w:bCs/>
          <w:sz w:val="20"/>
          <w:szCs w:val="20"/>
        </w:rPr>
        <w:t>”.</w:t>
      </w:r>
      <w:r w:rsidR="00501353">
        <w:rPr>
          <w:rFonts w:ascii="Tahoma" w:hAnsi="Tahoma" w:cs="Tahoma"/>
          <w:bCs/>
          <w:sz w:val="20"/>
          <w:szCs w:val="20"/>
        </w:rPr>
        <w:t xml:space="preserve">  </w:t>
      </w:r>
      <w:r w:rsidR="0032190C">
        <w:rPr>
          <w:rFonts w:ascii="Tahoma" w:hAnsi="Tahoma" w:cs="Tahoma"/>
          <w:bCs/>
          <w:sz w:val="20"/>
          <w:szCs w:val="20"/>
        </w:rPr>
        <w:t xml:space="preserve">Ese plan de apoyo individual </w:t>
      </w:r>
      <w:r w:rsidR="00641AEF">
        <w:rPr>
          <w:rFonts w:ascii="Tahoma" w:hAnsi="Tahoma" w:cs="Tahoma"/>
          <w:bCs/>
          <w:sz w:val="20"/>
          <w:szCs w:val="20"/>
        </w:rPr>
        <w:t>sería</w:t>
      </w:r>
      <w:r w:rsidR="0032190C">
        <w:rPr>
          <w:rFonts w:ascii="Tahoma" w:hAnsi="Tahoma" w:cs="Tahoma"/>
          <w:bCs/>
          <w:sz w:val="20"/>
          <w:szCs w:val="20"/>
        </w:rPr>
        <w:t xml:space="preserve"> concertado entre la o el posible beneficiario </w:t>
      </w:r>
      <w:r w:rsidR="00227222">
        <w:rPr>
          <w:rFonts w:ascii="Tahoma" w:hAnsi="Tahoma" w:cs="Tahoma"/>
          <w:bCs/>
          <w:sz w:val="20"/>
          <w:szCs w:val="20"/>
        </w:rPr>
        <w:t xml:space="preserve">y </w:t>
      </w:r>
      <w:r w:rsidR="00227222" w:rsidRPr="00227222">
        <w:rPr>
          <w:rFonts w:ascii="Tahoma" w:hAnsi="Tahoma" w:cs="Tahoma"/>
          <w:bCs/>
          <w:sz w:val="20"/>
          <w:szCs w:val="20"/>
        </w:rPr>
        <w:t>el pers</w:t>
      </w:r>
      <w:r w:rsidR="00641AEF">
        <w:rPr>
          <w:rFonts w:ascii="Tahoma" w:hAnsi="Tahoma" w:cs="Tahoma"/>
          <w:bCs/>
          <w:sz w:val="20"/>
          <w:szCs w:val="20"/>
        </w:rPr>
        <w:t>onal técnico y profesional del Programa de Promoción de la A</w:t>
      </w:r>
      <w:r w:rsidR="00227222" w:rsidRPr="00227222">
        <w:rPr>
          <w:rFonts w:ascii="Tahoma" w:hAnsi="Tahoma" w:cs="Tahoma"/>
          <w:bCs/>
          <w:sz w:val="20"/>
          <w:szCs w:val="20"/>
        </w:rPr>
        <w:t xml:space="preserve">utonomía personal de las </w:t>
      </w:r>
      <w:r w:rsidR="00641AEF">
        <w:rPr>
          <w:rFonts w:ascii="Tahoma" w:hAnsi="Tahoma" w:cs="Tahoma"/>
          <w:bCs/>
          <w:sz w:val="20"/>
          <w:szCs w:val="20"/>
        </w:rPr>
        <w:t>Personas con D</w:t>
      </w:r>
      <w:r w:rsidR="00227222" w:rsidRPr="00227222">
        <w:rPr>
          <w:rFonts w:ascii="Tahoma" w:hAnsi="Tahoma" w:cs="Tahoma"/>
          <w:bCs/>
          <w:sz w:val="20"/>
          <w:szCs w:val="20"/>
        </w:rPr>
        <w:t>iscapacidad del C</w:t>
      </w:r>
      <w:r w:rsidR="00641AEF">
        <w:rPr>
          <w:rFonts w:ascii="Tahoma" w:hAnsi="Tahoma" w:cs="Tahoma"/>
          <w:bCs/>
          <w:sz w:val="20"/>
          <w:szCs w:val="20"/>
        </w:rPr>
        <w:t>ONAPDIS</w:t>
      </w:r>
      <w:r w:rsidR="00227222">
        <w:rPr>
          <w:rFonts w:ascii="Tahoma" w:hAnsi="Tahoma" w:cs="Tahoma"/>
          <w:bCs/>
          <w:sz w:val="20"/>
          <w:szCs w:val="20"/>
        </w:rPr>
        <w:t xml:space="preserve">. Es decir, la </w:t>
      </w:r>
      <w:r w:rsidR="00227222" w:rsidRPr="00227222">
        <w:rPr>
          <w:rFonts w:ascii="Tahoma" w:hAnsi="Tahoma" w:cs="Tahoma"/>
          <w:bCs/>
          <w:sz w:val="20"/>
          <w:szCs w:val="20"/>
        </w:rPr>
        <w:t>persona con discapacidad</w:t>
      </w:r>
      <w:r w:rsidR="00227222">
        <w:rPr>
          <w:rFonts w:ascii="Tahoma" w:hAnsi="Tahoma" w:cs="Tahoma"/>
          <w:bCs/>
          <w:sz w:val="20"/>
          <w:szCs w:val="20"/>
        </w:rPr>
        <w:t xml:space="preserve"> participaría</w:t>
      </w:r>
      <w:r w:rsidR="00641AEF">
        <w:rPr>
          <w:rFonts w:ascii="Tahoma" w:hAnsi="Tahoma" w:cs="Tahoma"/>
          <w:bCs/>
          <w:sz w:val="20"/>
          <w:szCs w:val="20"/>
        </w:rPr>
        <w:t xml:space="preserve"> </w:t>
      </w:r>
      <w:r w:rsidR="00227222">
        <w:rPr>
          <w:rFonts w:ascii="Tahoma" w:hAnsi="Tahoma" w:cs="Tahoma"/>
          <w:bCs/>
          <w:sz w:val="20"/>
          <w:szCs w:val="20"/>
        </w:rPr>
        <w:t xml:space="preserve">en la definición de cómo se prestaría el servicio de asistente personal. </w:t>
      </w:r>
    </w:p>
    <w:p w:rsidR="00F46EBA" w:rsidRPr="000B6A6A" w:rsidRDefault="00F46EBA" w:rsidP="00F46EBA">
      <w:pPr>
        <w:jc w:val="both"/>
        <w:rPr>
          <w:rFonts w:ascii="Tahoma" w:hAnsi="Tahoma" w:cs="Tahoma"/>
          <w:b/>
          <w:bCs/>
          <w:sz w:val="20"/>
          <w:szCs w:val="20"/>
        </w:rPr>
      </w:pPr>
      <w:r w:rsidRPr="000B6A6A">
        <w:rPr>
          <w:rFonts w:ascii="Tahoma" w:hAnsi="Tahoma" w:cs="Tahoma"/>
          <w:b/>
          <w:bCs/>
          <w:sz w:val="20"/>
          <w:szCs w:val="20"/>
        </w:rPr>
        <w:t xml:space="preserve">5.- </w:t>
      </w:r>
      <w:r w:rsidR="009A2179" w:rsidRPr="000B6A6A">
        <w:rPr>
          <w:rFonts w:ascii="Tahoma" w:hAnsi="Tahoma" w:cs="Tahoma"/>
          <w:b/>
          <w:bCs/>
          <w:sz w:val="20"/>
          <w:szCs w:val="20"/>
        </w:rPr>
        <w:t>Sírvase proporcionar</w:t>
      </w:r>
      <w:r w:rsidRPr="000B6A6A">
        <w:rPr>
          <w:rFonts w:ascii="Tahoma" w:hAnsi="Tahoma" w:cs="Tahoma"/>
          <w:b/>
          <w:bCs/>
          <w:sz w:val="20"/>
          <w:szCs w:val="20"/>
        </w:rPr>
        <w:t xml:space="preserve"> cualquier información relevante</w:t>
      </w:r>
      <w:r w:rsidR="009A2179" w:rsidRPr="000B6A6A">
        <w:rPr>
          <w:rFonts w:ascii="Tahoma" w:hAnsi="Tahoma" w:cs="Tahoma"/>
          <w:b/>
          <w:bCs/>
          <w:sz w:val="20"/>
          <w:szCs w:val="20"/>
        </w:rPr>
        <w:t xml:space="preserve"> (incluyendo información proveniente de encuestas, censo</w:t>
      </w:r>
      <w:r w:rsidRPr="000B6A6A">
        <w:rPr>
          <w:rFonts w:ascii="Tahoma" w:hAnsi="Tahoma" w:cs="Tahoma"/>
          <w:b/>
          <w:bCs/>
          <w:sz w:val="20"/>
          <w:szCs w:val="20"/>
        </w:rPr>
        <w:t>s</w:t>
      </w:r>
      <w:r w:rsidR="009A2179" w:rsidRPr="000B6A6A">
        <w:rPr>
          <w:rFonts w:ascii="Tahoma" w:hAnsi="Tahoma" w:cs="Tahoma"/>
          <w:b/>
          <w:bCs/>
          <w:sz w:val="20"/>
          <w:szCs w:val="20"/>
        </w:rPr>
        <w:t xml:space="preserve"> y datos administrativos informes y estudios), en relación con la implementación de políticas y planes de acción inclusivos para personas con discapacidad existentes en el país.</w:t>
      </w:r>
      <w:r w:rsidR="0051718B" w:rsidRPr="000B6A6A">
        <w:rPr>
          <w:rFonts w:ascii="Tahoma" w:hAnsi="Tahoma" w:cs="Tahoma"/>
          <w:b/>
          <w:bCs/>
          <w:sz w:val="20"/>
          <w:szCs w:val="20"/>
        </w:rPr>
        <w:t xml:space="preserve"> </w:t>
      </w:r>
    </w:p>
    <w:p w:rsidR="009A2179" w:rsidRPr="00F46EBA" w:rsidRDefault="0051718B" w:rsidP="00F46EBA">
      <w:pPr>
        <w:jc w:val="both"/>
        <w:rPr>
          <w:rFonts w:ascii="Tahoma" w:hAnsi="Tahoma" w:cs="Tahoma"/>
          <w:bCs/>
          <w:sz w:val="20"/>
          <w:szCs w:val="20"/>
        </w:rPr>
      </w:pPr>
      <w:r w:rsidRPr="00F46EBA">
        <w:rPr>
          <w:rFonts w:ascii="Tahoma" w:hAnsi="Tahoma" w:cs="Tahoma"/>
          <w:bCs/>
          <w:sz w:val="20"/>
          <w:szCs w:val="20"/>
        </w:rPr>
        <w:t xml:space="preserve">En Costa Rica no existe información estadística sobre el grado de cumplimiento de la normativa y política en discapacidad. No obstante, la Defensoría de los Habitantes  si cuenta con información relativa a la presentación de denuncias relacionadas con discapacidad. En </w:t>
      </w:r>
      <w:r w:rsidR="00F06687">
        <w:rPr>
          <w:rFonts w:ascii="Tahoma" w:hAnsi="Tahoma" w:cs="Tahoma"/>
          <w:bCs/>
          <w:sz w:val="20"/>
          <w:szCs w:val="20"/>
        </w:rPr>
        <w:t xml:space="preserve">el siguiente gráfico se aprecia </w:t>
      </w:r>
      <w:r w:rsidRPr="00F46EBA">
        <w:rPr>
          <w:rFonts w:ascii="Tahoma" w:hAnsi="Tahoma" w:cs="Tahoma"/>
          <w:bCs/>
          <w:sz w:val="20"/>
          <w:szCs w:val="20"/>
        </w:rPr>
        <w:t>el número de denuncias recibidas por la Defensoría de los Habitantes</w:t>
      </w:r>
      <w:r w:rsidR="00F06687">
        <w:rPr>
          <w:rFonts w:ascii="Tahoma" w:hAnsi="Tahoma" w:cs="Tahoma"/>
          <w:bCs/>
          <w:sz w:val="20"/>
          <w:szCs w:val="20"/>
        </w:rPr>
        <w:t xml:space="preserve"> por motivo de </w:t>
      </w:r>
      <w:r w:rsidR="00F06687" w:rsidRPr="00F06687">
        <w:rPr>
          <w:rFonts w:ascii="Tahoma" w:hAnsi="Tahoma" w:cs="Tahoma"/>
          <w:bCs/>
          <w:sz w:val="20"/>
          <w:szCs w:val="20"/>
        </w:rPr>
        <w:t>discapacidad</w:t>
      </w:r>
      <w:r w:rsidR="00626FE2">
        <w:rPr>
          <w:rFonts w:ascii="Tahoma" w:hAnsi="Tahoma" w:cs="Tahoma"/>
          <w:bCs/>
          <w:sz w:val="20"/>
          <w:szCs w:val="20"/>
        </w:rPr>
        <w:t>,</w:t>
      </w:r>
      <w:r w:rsidR="00F06687">
        <w:rPr>
          <w:rFonts w:ascii="Tahoma" w:hAnsi="Tahoma" w:cs="Tahoma"/>
          <w:bCs/>
          <w:sz w:val="20"/>
          <w:szCs w:val="20"/>
        </w:rPr>
        <w:t xml:space="preserve"> </w:t>
      </w:r>
      <w:r w:rsidR="00626FE2">
        <w:rPr>
          <w:rFonts w:ascii="Tahoma" w:hAnsi="Tahoma" w:cs="Tahoma"/>
          <w:bCs/>
          <w:sz w:val="20"/>
          <w:szCs w:val="20"/>
        </w:rPr>
        <w:t>durante el periodo que se extiende desde el 2011 al 2014:</w:t>
      </w:r>
    </w:p>
    <w:p w:rsidR="00C132ED" w:rsidRPr="00C132ED" w:rsidRDefault="006622A0" w:rsidP="00C132ED">
      <w:pPr>
        <w:pStyle w:val="ListParagraph"/>
        <w:contextualSpacing w:val="0"/>
        <w:jc w:val="center"/>
        <w:rPr>
          <w:rFonts w:ascii="Tahoma" w:hAnsi="Tahoma" w:cs="Tahoma"/>
          <w:bCs/>
          <w:sz w:val="20"/>
          <w:szCs w:val="20"/>
        </w:rPr>
      </w:pPr>
      <w:r>
        <w:rPr>
          <w:rFonts w:ascii="Tahoma" w:hAnsi="Tahoma" w:cs="Tahoma"/>
          <w:bCs/>
          <w:noProof/>
          <w:sz w:val="20"/>
          <w:szCs w:val="20"/>
          <w:lang w:val="en-GB" w:eastAsia="en-GB"/>
        </w:rPr>
        <w:drawing>
          <wp:inline distT="0" distB="0" distL="0" distR="0" wp14:anchorId="557D7310" wp14:editId="48B3FDCF">
            <wp:extent cx="4008730" cy="1975104"/>
            <wp:effectExtent l="0" t="0" r="11430" b="2540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D0AD4" w:rsidRPr="0026372D" w:rsidRDefault="00BD4114" w:rsidP="0026372D">
      <w:pPr>
        <w:jc w:val="both"/>
        <w:rPr>
          <w:rFonts w:ascii="Tahoma" w:hAnsi="Tahoma" w:cs="Tahoma"/>
          <w:bCs/>
          <w:sz w:val="20"/>
          <w:szCs w:val="20"/>
        </w:rPr>
      </w:pPr>
      <w:r w:rsidRPr="0026372D">
        <w:rPr>
          <w:rFonts w:ascii="Tahoma" w:hAnsi="Tahoma" w:cs="Tahoma"/>
          <w:bCs/>
          <w:sz w:val="20"/>
          <w:szCs w:val="20"/>
        </w:rPr>
        <w:t xml:space="preserve"> </w:t>
      </w:r>
      <w:r w:rsidR="00551EAF" w:rsidRPr="0026372D">
        <w:rPr>
          <w:rFonts w:ascii="Tahoma" w:hAnsi="Tahoma" w:cs="Tahoma"/>
          <w:bCs/>
          <w:sz w:val="20"/>
          <w:szCs w:val="20"/>
        </w:rPr>
        <w:t xml:space="preserve"> </w:t>
      </w:r>
    </w:p>
    <w:p w:rsidR="00E52235" w:rsidRDefault="002F4886" w:rsidP="00C132ED">
      <w:pPr>
        <w:pStyle w:val="ListParagraph"/>
        <w:contextualSpacing w:val="0"/>
        <w:jc w:val="both"/>
        <w:rPr>
          <w:rFonts w:ascii="Tahoma" w:hAnsi="Tahoma" w:cs="Tahoma"/>
          <w:sz w:val="20"/>
          <w:szCs w:val="20"/>
        </w:rPr>
      </w:pPr>
      <w:r>
        <w:rPr>
          <w:rFonts w:ascii="Tahoma" w:hAnsi="Tahoma" w:cs="Tahoma"/>
          <w:sz w:val="20"/>
          <w:szCs w:val="20"/>
        </w:rPr>
        <w:lastRenderedPageBreak/>
        <w:t xml:space="preserve">A continuación se suministra </w:t>
      </w:r>
      <w:r w:rsidR="002C1DD5">
        <w:rPr>
          <w:rFonts w:ascii="Tahoma" w:hAnsi="Tahoma" w:cs="Tahoma"/>
          <w:sz w:val="20"/>
          <w:szCs w:val="20"/>
        </w:rPr>
        <w:t xml:space="preserve">información referente </w:t>
      </w:r>
      <w:r w:rsidR="00E52235">
        <w:rPr>
          <w:rFonts w:ascii="Tahoma" w:hAnsi="Tahoma" w:cs="Tahoma"/>
          <w:sz w:val="20"/>
          <w:szCs w:val="20"/>
        </w:rPr>
        <w:t xml:space="preserve">a la distribución porcentual </w:t>
      </w:r>
      <w:r w:rsidR="00E52235" w:rsidRPr="00E52235">
        <w:rPr>
          <w:rFonts w:ascii="Tahoma" w:hAnsi="Tahoma" w:cs="Tahoma"/>
          <w:sz w:val="20"/>
          <w:szCs w:val="20"/>
        </w:rPr>
        <w:t xml:space="preserve">de las </w:t>
      </w:r>
      <w:r w:rsidR="00626FE2">
        <w:rPr>
          <w:rFonts w:ascii="Tahoma" w:hAnsi="Tahoma" w:cs="Tahoma"/>
          <w:sz w:val="20"/>
          <w:szCs w:val="20"/>
        </w:rPr>
        <w:t>d</w:t>
      </w:r>
      <w:r w:rsidR="00E52235" w:rsidRPr="00E52235">
        <w:rPr>
          <w:rFonts w:ascii="Tahoma" w:hAnsi="Tahoma" w:cs="Tahoma"/>
          <w:sz w:val="20"/>
          <w:szCs w:val="20"/>
        </w:rPr>
        <w:t xml:space="preserve">enuncias sobre </w:t>
      </w:r>
      <w:r w:rsidR="00626FE2">
        <w:rPr>
          <w:rFonts w:ascii="Tahoma" w:hAnsi="Tahoma" w:cs="Tahoma"/>
          <w:sz w:val="20"/>
          <w:szCs w:val="20"/>
        </w:rPr>
        <w:t>d</w:t>
      </w:r>
      <w:r w:rsidR="00E52235" w:rsidRPr="00E52235">
        <w:rPr>
          <w:rFonts w:ascii="Tahoma" w:hAnsi="Tahoma" w:cs="Tahoma"/>
          <w:sz w:val="20"/>
          <w:szCs w:val="20"/>
        </w:rPr>
        <w:t xml:space="preserve">iscapacidad por </w:t>
      </w:r>
      <w:r w:rsidR="00E52235">
        <w:rPr>
          <w:rFonts w:ascii="Tahoma" w:hAnsi="Tahoma" w:cs="Tahoma"/>
          <w:sz w:val="20"/>
          <w:szCs w:val="20"/>
        </w:rPr>
        <w:t xml:space="preserve">la violación de los </w:t>
      </w:r>
      <w:r w:rsidR="00E52235" w:rsidRPr="00E52235">
        <w:rPr>
          <w:rFonts w:ascii="Tahoma" w:hAnsi="Tahoma" w:cs="Tahoma"/>
          <w:sz w:val="20"/>
          <w:szCs w:val="20"/>
        </w:rPr>
        <w:t>derecho</w:t>
      </w:r>
      <w:r w:rsidR="00E52235">
        <w:rPr>
          <w:rFonts w:ascii="Tahoma" w:hAnsi="Tahoma" w:cs="Tahoma"/>
          <w:sz w:val="20"/>
          <w:szCs w:val="20"/>
        </w:rPr>
        <w:t>s, durante el año</w:t>
      </w:r>
      <w:r w:rsidR="00E52235" w:rsidRPr="00E52235">
        <w:rPr>
          <w:rFonts w:ascii="Tahoma" w:hAnsi="Tahoma" w:cs="Tahoma"/>
          <w:sz w:val="20"/>
          <w:szCs w:val="20"/>
        </w:rPr>
        <w:t xml:space="preserve"> 2014</w:t>
      </w:r>
      <w:r w:rsidR="00E52235">
        <w:rPr>
          <w:rFonts w:ascii="Tahoma" w:hAnsi="Tahoma" w:cs="Tahoma"/>
          <w:sz w:val="20"/>
          <w:szCs w:val="20"/>
        </w:rPr>
        <w:t>:</w:t>
      </w:r>
    </w:p>
    <w:p w:rsidR="007673A8" w:rsidRDefault="00EA65C7" w:rsidP="006B08E1">
      <w:pPr>
        <w:pStyle w:val="ListParagraph"/>
        <w:contextualSpacing w:val="0"/>
        <w:jc w:val="center"/>
        <w:rPr>
          <w:rFonts w:ascii="Tahoma" w:hAnsi="Tahoma" w:cs="Tahoma"/>
          <w:sz w:val="20"/>
          <w:szCs w:val="20"/>
        </w:rPr>
      </w:pPr>
      <w:r>
        <w:rPr>
          <w:rFonts w:ascii="Tahoma" w:hAnsi="Tahoma" w:cs="Tahoma"/>
          <w:noProof/>
          <w:sz w:val="20"/>
          <w:szCs w:val="20"/>
          <w:lang w:val="en-GB" w:eastAsia="en-GB"/>
        </w:rPr>
        <w:drawing>
          <wp:inline distT="0" distB="0" distL="0" distR="0" wp14:anchorId="3C1CD59A" wp14:editId="393B41E6">
            <wp:extent cx="4006800" cy="1944000"/>
            <wp:effectExtent l="0" t="0" r="13335" b="1841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10537" w:rsidRDefault="00B10537" w:rsidP="00B10537">
      <w:pPr>
        <w:pStyle w:val="ListParagraph"/>
        <w:contextualSpacing w:val="0"/>
        <w:jc w:val="both"/>
        <w:rPr>
          <w:rFonts w:ascii="Tahoma" w:hAnsi="Tahoma" w:cs="Tahoma"/>
          <w:sz w:val="20"/>
          <w:szCs w:val="20"/>
        </w:rPr>
      </w:pPr>
      <w:r>
        <w:rPr>
          <w:rFonts w:ascii="Tahoma" w:hAnsi="Tahoma" w:cs="Tahoma"/>
          <w:sz w:val="20"/>
          <w:szCs w:val="20"/>
        </w:rPr>
        <w:t xml:space="preserve">El dato relativo a la violación al derecho a la seguridad </w:t>
      </w:r>
      <w:r w:rsidR="00AA279D">
        <w:rPr>
          <w:rFonts w:ascii="Tahoma" w:hAnsi="Tahoma" w:cs="Tahoma"/>
          <w:sz w:val="20"/>
          <w:szCs w:val="20"/>
        </w:rPr>
        <w:t xml:space="preserve">social </w:t>
      </w:r>
      <w:r>
        <w:rPr>
          <w:rFonts w:ascii="Tahoma" w:hAnsi="Tahoma" w:cs="Tahoma"/>
          <w:sz w:val="20"/>
          <w:szCs w:val="20"/>
        </w:rPr>
        <w:t xml:space="preserve">se refiere fundamentalmente a denuncias presentadas por dilación en el procedimiento de solicitudes de pensiones del Régimen No Contributivo, que son beneficios que </w:t>
      </w:r>
      <w:r w:rsidR="00D424D6">
        <w:rPr>
          <w:rFonts w:ascii="Tahoma" w:hAnsi="Tahoma" w:cs="Tahoma"/>
          <w:sz w:val="20"/>
          <w:szCs w:val="20"/>
        </w:rPr>
        <w:t>se otorgan</w:t>
      </w:r>
      <w:r>
        <w:rPr>
          <w:rFonts w:ascii="Tahoma" w:hAnsi="Tahoma" w:cs="Tahoma"/>
          <w:sz w:val="20"/>
          <w:szCs w:val="20"/>
        </w:rPr>
        <w:t xml:space="preserve"> a personas en situación de pobreza más una serie de condiciones particulares, entre las cuales se encuentran la </w:t>
      </w:r>
      <w:r w:rsidRPr="00B10537">
        <w:rPr>
          <w:rFonts w:ascii="Tahoma" w:hAnsi="Tahoma" w:cs="Tahoma"/>
          <w:sz w:val="20"/>
          <w:szCs w:val="20"/>
        </w:rPr>
        <w:t>discapacidad</w:t>
      </w:r>
      <w:r>
        <w:rPr>
          <w:rFonts w:ascii="Tahoma" w:hAnsi="Tahoma" w:cs="Tahoma"/>
          <w:sz w:val="20"/>
          <w:szCs w:val="20"/>
        </w:rPr>
        <w:t xml:space="preserve">. </w:t>
      </w:r>
      <w:r w:rsidR="00955C5F">
        <w:rPr>
          <w:rFonts w:ascii="Tahoma" w:hAnsi="Tahoma" w:cs="Tahoma"/>
          <w:sz w:val="20"/>
          <w:szCs w:val="20"/>
        </w:rPr>
        <w:t xml:space="preserve">Esto evidencia un vínculo </w:t>
      </w:r>
      <w:r w:rsidR="00AA279D">
        <w:rPr>
          <w:rFonts w:ascii="Tahoma" w:hAnsi="Tahoma" w:cs="Tahoma"/>
          <w:sz w:val="20"/>
          <w:szCs w:val="20"/>
        </w:rPr>
        <w:t xml:space="preserve">estrecho </w:t>
      </w:r>
      <w:r w:rsidR="00955C5F">
        <w:rPr>
          <w:rFonts w:ascii="Tahoma" w:hAnsi="Tahoma" w:cs="Tahoma"/>
          <w:sz w:val="20"/>
          <w:szCs w:val="20"/>
        </w:rPr>
        <w:t xml:space="preserve">entre discapacidad y pobreza. A ese respecto, </w:t>
      </w:r>
      <w:r>
        <w:rPr>
          <w:rFonts w:ascii="Tahoma" w:hAnsi="Tahoma" w:cs="Tahoma"/>
          <w:sz w:val="20"/>
          <w:szCs w:val="20"/>
        </w:rPr>
        <w:t xml:space="preserve"> </w:t>
      </w:r>
      <w:r w:rsidR="00955C5F" w:rsidRPr="00955C5F">
        <w:rPr>
          <w:rFonts w:ascii="Tahoma" w:hAnsi="Tahoma" w:cs="Tahoma"/>
          <w:sz w:val="20"/>
          <w:szCs w:val="20"/>
        </w:rPr>
        <w:t xml:space="preserve">En el Plan Nacional de Desarrollo correspondiente al periodo 2015- 2018 se reconoce que las personas con discapacidad cuentan con porcentajes de pobreza mayores que el resto de la población. “La pobreza extrema es un punto porcentual superior a la población general del país y para el caso de la pobreza no extrema, esta aumenta en 6 puntos porcentuales, mostrándose una mayor vulnerabilidad por el factor pobreza para esta población”.   </w:t>
      </w:r>
    </w:p>
    <w:p w:rsidR="00955C5F" w:rsidRDefault="00955C5F" w:rsidP="00B10537">
      <w:pPr>
        <w:pStyle w:val="ListParagraph"/>
        <w:contextualSpacing w:val="0"/>
        <w:jc w:val="both"/>
        <w:rPr>
          <w:rFonts w:ascii="Tahoma" w:hAnsi="Tahoma" w:cs="Tahoma"/>
          <w:sz w:val="20"/>
          <w:szCs w:val="20"/>
        </w:rPr>
      </w:pPr>
      <w:r>
        <w:rPr>
          <w:rFonts w:ascii="Tahoma" w:hAnsi="Tahoma" w:cs="Tahoma"/>
          <w:sz w:val="20"/>
          <w:szCs w:val="20"/>
        </w:rPr>
        <w:t xml:space="preserve">En el </w:t>
      </w:r>
      <w:r w:rsidR="00AA279D">
        <w:rPr>
          <w:rFonts w:ascii="Tahoma" w:hAnsi="Tahoma" w:cs="Tahoma"/>
          <w:sz w:val="20"/>
          <w:szCs w:val="20"/>
        </w:rPr>
        <w:t>año 2014</w:t>
      </w:r>
      <w:r>
        <w:rPr>
          <w:rFonts w:ascii="Tahoma" w:hAnsi="Tahoma" w:cs="Tahoma"/>
          <w:sz w:val="20"/>
          <w:szCs w:val="20"/>
        </w:rPr>
        <w:t xml:space="preserve"> más mujeres presentaron denuncias </w:t>
      </w:r>
      <w:r w:rsidR="00AA279D">
        <w:rPr>
          <w:rFonts w:ascii="Tahoma" w:hAnsi="Tahoma" w:cs="Tahoma"/>
          <w:sz w:val="20"/>
          <w:szCs w:val="20"/>
        </w:rPr>
        <w:t>sobre</w:t>
      </w:r>
      <w:r>
        <w:rPr>
          <w:rFonts w:ascii="Tahoma" w:hAnsi="Tahoma" w:cs="Tahoma"/>
          <w:sz w:val="20"/>
          <w:szCs w:val="20"/>
        </w:rPr>
        <w:t xml:space="preserve"> </w:t>
      </w:r>
      <w:r w:rsidRPr="00955C5F">
        <w:rPr>
          <w:rFonts w:ascii="Tahoma" w:hAnsi="Tahoma" w:cs="Tahoma"/>
          <w:sz w:val="20"/>
          <w:szCs w:val="20"/>
        </w:rPr>
        <w:t>discapacidad</w:t>
      </w:r>
      <w:r>
        <w:rPr>
          <w:rFonts w:ascii="Tahoma" w:hAnsi="Tahoma" w:cs="Tahoma"/>
          <w:sz w:val="20"/>
          <w:szCs w:val="20"/>
        </w:rPr>
        <w:t xml:space="preserve"> que hombres. Véase el siguiente gráfico:</w:t>
      </w:r>
    </w:p>
    <w:p w:rsidR="00955C5F" w:rsidRDefault="007955EB" w:rsidP="007955EB">
      <w:pPr>
        <w:pStyle w:val="ListParagraph"/>
        <w:contextualSpacing w:val="0"/>
        <w:jc w:val="center"/>
        <w:rPr>
          <w:rFonts w:ascii="Tahoma" w:hAnsi="Tahoma" w:cs="Tahoma"/>
          <w:sz w:val="20"/>
          <w:szCs w:val="20"/>
        </w:rPr>
      </w:pPr>
      <w:r>
        <w:rPr>
          <w:rFonts w:ascii="Tahoma" w:hAnsi="Tahoma" w:cs="Tahoma"/>
          <w:noProof/>
          <w:sz w:val="20"/>
          <w:szCs w:val="20"/>
          <w:lang w:val="en-GB" w:eastAsia="en-GB"/>
        </w:rPr>
        <w:drawing>
          <wp:inline distT="0" distB="0" distL="0" distR="0" wp14:anchorId="315BDCF0" wp14:editId="2C37A87F">
            <wp:extent cx="4006800" cy="1944000"/>
            <wp:effectExtent l="0" t="0" r="13335" b="1841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55EB" w:rsidRDefault="007955EB" w:rsidP="007955EB">
      <w:pPr>
        <w:pStyle w:val="ListParagraph"/>
        <w:contextualSpacing w:val="0"/>
        <w:jc w:val="both"/>
        <w:rPr>
          <w:rFonts w:ascii="Tahoma" w:hAnsi="Tahoma" w:cs="Tahoma"/>
          <w:sz w:val="20"/>
          <w:szCs w:val="20"/>
        </w:rPr>
      </w:pPr>
      <w:r>
        <w:rPr>
          <w:rFonts w:ascii="Tahoma" w:hAnsi="Tahoma" w:cs="Tahoma"/>
          <w:sz w:val="20"/>
          <w:szCs w:val="20"/>
        </w:rPr>
        <w:t xml:space="preserve">Una explicación de la mayor presentación de denuncias por parte de las mujeres es que Costa Rica es una sociedad patriarcal en la que se </w:t>
      </w:r>
      <w:r w:rsidR="00D424D6">
        <w:rPr>
          <w:rFonts w:ascii="Tahoma" w:hAnsi="Tahoma" w:cs="Tahoma"/>
          <w:sz w:val="20"/>
          <w:szCs w:val="20"/>
        </w:rPr>
        <w:t>les</w:t>
      </w:r>
      <w:r>
        <w:rPr>
          <w:rFonts w:ascii="Tahoma" w:hAnsi="Tahoma" w:cs="Tahoma"/>
          <w:sz w:val="20"/>
          <w:szCs w:val="20"/>
        </w:rPr>
        <w:t xml:space="preserve"> asigna diferentes funciones a las mujeres y a los hombres. Entre las funciones que les asigna</w:t>
      </w:r>
      <w:r w:rsidR="008727B2">
        <w:rPr>
          <w:rFonts w:ascii="Tahoma" w:hAnsi="Tahoma" w:cs="Tahoma"/>
          <w:sz w:val="20"/>
          <w:szCs w:val="20"/>
        </w:rPr>
        <w:t>n</w:t>
      </w:r>
      <w:r>
        <w:rPr>
          <w:rFonts w:ascii="Tahoma" w:hAnsi="Tahoma" w:cs="Tahoma"/>
          <w:sz w:val="20"/>
          <w:szCs w:val="20"/>
        </w:rPr>
        <w:t xml:space="preserve"> a las mujeres se encuentra el cuido de niños, niñas, personas adultas mayores y </w:t>
      </w:r>
      <w:r w:rsidRPr="007955EB">
        <w:rPr>
          <w:rFonts w:ascii="Tahoma" w:hAnsi="Tahoma" w:cs="Tahoma"/>
          <w:sz w:val="20"/>
          <w:szCs w:val="20"/>
        </w:rPr>
        <w:t>personas con discapacidad</w:t>
      </w:r>
      <w:r>
        <w:rPr>
          <w:rFonts w:ascii="Tahoma" w:hAnsi="Tahoma" w:cs="Tahoma"/>
          <w:sz w:val="20"/>
          <w:szCs w:val="20"/>
        </w:rPr>
        <w:t xml:space="preserve"> y </w:t>
      </w:r>
      <w:r w:rsidR="00C5304F">
        <w:rPr>
          <w:rFonts w:ascii="Tahoma" w:hAnsi="Tahoma" w:cs="Tahoma"/>
          <w:sz w:val="20"/>
          <w:szCs w:val="20"/>
        </w:rPr>
        <w:t xml:space="preserve">parte de las funciones de cuido está la </w:t>
      </w:r>
      <w:r w:rsidR="00C5304F">
        <w:rPr>
          <w:rFonts w:ascii="Tahoma" w:hAnsi="Tahoma" w:cs="Tahoma"/>
          <w:sz w:val="20"/>
          <w:szCs w:val="20"/>
        </w:rPr>
        <w:lastRenderedPageBreak/>
        <w:t xml:space="preserve">de defensa de los derechos de estos grupos, porque muchas de las denuncias presentadas por las mujeres referentes al tema de la </w:t>
      </w:r>
      <w:r w:rsidR="00C5304F" w:rsidRPr="00C5304F">
        <w:rPr>
          <w:rFonts w:ascii="Tahoma" w:hAnsi="Tahoma" w:cs="Tahoma"/>
          <w:sz w:val="20"/>
          <w:szCs w:val="20"/>
        </w:rPr>
        <w:t>discapacidad</w:t>
      </w:r>
      <w:r w:rsidR="00C5304F">
        <w:rPr>
          <w:rFonts w:ascii="Tahoma" w:hAnsi="Tahoma" w:cs="Tahoma"/>
          <w:sz w:val="20"/>
          <w:szCs w:val="20"/>
        </w:rPr>
        <w:t xml:space="preserve"> no son a su favor, sino de terceras personas.</w:t>
      </w:r>
    </w:p>
    <w:p w:rsidR="00D424D6" w:rsidRPr="00D424D6" w:rsidRDefault="00D424D6" w:rsidP="00D424D6">
      <w:pPr>
        <w:pStyle w:val="ListParagraph"/>
        <w:contextualSpacing w:val="0"/>
        <w:jc w:val="both"/>
        <w:rPr>
          <w:rFonts w:ascii="Tahoma" w:hAnsi="Tahoma" w:cs="Tahoma"/>
          <w:sz w:val="20"/>
          <w:szCs w:val="20"/>
        </w:rPr>
      </w:pPr>
      <w:r>
        <w:rPr>
          <w:rFonts w:ascii="Tahoma" w:hAnsi="Tahoma" w:cs="Tahoma"/>
          <w:sz w:val="20"/>
          <w:szCs w:val="20"/>
        </w:rPr>
        <w:t>Por otra parte, es de destacar</w:t>
      </w:r>
      <w:r w:rsidRPr="00D424D6">
        <w:rPr>
          <w:rFonts w:ascii="Tahoma" w:hAnsi="Tahoma" w:cs="Tahoma"/>
          <w:sz w:val="20"/>
          <w:szCs w:val="20"/>
        </w:rPr>
        <w:t xml:space="preserve"> </w:t>
      </w:r>
      <w:r>
        <w:rPr>
          <w:rFonts w:ascii="Tahoma" w:hAnsi="Tahoma" w:cs="Tahoma"/>
          <w:sz w:val="20"/>
          <w:szCs w:val="20"/>
        </w:rPr>
        <w:t xml:space="preserve">que </w:t>
      </w:r>
      <w:r w:rsidRPr="00D424D6">
        <w:rPr>
          <w:rFonts w:ascii="Tahoma" w:hAnsi="Tahoma" w:cs="Tahoma"/>
          <w:sz w:val="20"/>
          <w:szCs w:val="20"/>
        </w:rPr>
        <w:t>la Defensoría de los Habitantes</w:t>
      </w:r>
      <w:r>
        <w:rPr>
          <w:rFonts w:ascii="Tahoma" w:hAnsi="Tahoma" w:cs="Tahoma"/>
          <w:sz w:val="20"/>
          <w:szCs w:val="20"/>
        </w:rPr>
        <w:t xml:space="preserve"> en atención de sus funciones de protección de los derechos de la población,</w:t>
      </w:r>
      <w:r w:rsidRPr="00D424D6">
        <w:rPr>
          <w:rFonts w:ascii="Tahoma" w:hAnsi="Tahoma" w:cs="Tahoma"/>
          <w:sz w:val="20"/>
          <w:szCs w:val="20"/>
        </w:rPr>
        <w:t xml:space="preserve"> abrió una investigación de oficio a fin de monitorear el grado de avance de la flota de autobuses de transporte público, en el cumplimiento de los plazos establecidos por la reforma del año 2006, a la Ley N° 7600 de Igualdad de Oportunidades para las Personas con Discapacidad. De conformidad con dicha reforma, al término del año 2014, todas las unidades debían cumplir con todos los requisitos de accesibilidad, incluidas las rampas, contenidos en la Ley N° 7600 y en su Reglamento.</w:t>
      </w:r>
    </w:p>
    <w:p w:rsidR="00D424D6" w:rsidRPr="00D424D6" w:rsidRDefault="00D424D6" w:rsidP="00D424D6">
      <w:pPr>
        <w:pStyle w:val="ListParagraph"/>
        <w:contextualSpacing w:val="0"/>
        <w:jc w:val="both"/>
        <w:rPr>
          <w:rFonts w:ascii="Tahoma" w:hAnsi="Tahoma" w:cs="Tahoma"/>
          <w:sz w:val="20"/>
          <w:szCs w:val="20"/>
        </w:rPr>
      </w:pPr>
      <w:r w:rsidRPr="00D424D6">
        <w:rPr>
          <w:rFonts w:ascii="Tahoma" w:hAnsi="Tahoma" w:cs="Tahoma"/>
          <w:sz w:val="20"/>
          <w:szCs w:val="20"/>
        </w:rPr>
        <w:t xml:space="preserve">A inicios del 2015, la Defensoría de los Habitantes  solicitó información al Consejo de Transporte Público sobre el porcentaje de autobuses que cumplía con todos los requisitos de accesibilidad. Mediante el oficio N° DE-2015-0222 del 26 de enero de 2015, el Lic. Mario Zárate Sánchez, Director Ejecutivo del Consejo de Transporte Público, respondió la solicitud de información señalando que el 96.43% de las unidades de transporte público cumplían con los requisitos de accesibilidad. Agregó dicho oficio que  se efectuaron diferentes operativo conjuntamente con la Policía de Tránsito, con el propósito de detectar autobuses que no observan las normas de accesibilidad. Producto de esos operativos, el 8 de enero de 2015, el Consejo de Transporte Público notificó a 62 empresas que contaban con 3 meses para cumplir con todos los requisitos de accesibilidad al transporte público, contenidos en la Ley N° 7600. </w:t>
      </w:r>
    </w:p>
    <w:p w:rsidR="00D424D6" w:rsidRPr="00D424D6" w:rsidRDefault="00D424D6" w:rsidP="00D424D6">
      <w:pPr>
        <w:pStyle w:val="ListParagraph"/>
        <w:contextualSpacing w:val="0"/>
        <w:jc w:val="both"/>
        <w:rPr>
          <w:rFonts w:ascii="Tahoma" w:hAnsi="Tahoma" w:cs="Tahoma"/>
          <w:sz w:val="20"/>
          <w:szCs w:val="20"/>
        </w:rPr>
      </w:pPr>
      <w:r w:rsidRPr="00D424D6">
        <w:rPr>
          <w:rFonts w:ascii="Tahoma" w:hAnsi="Tahoma" w:cs="Tahoma"/>
          <w:sz w:val="20"/>
          <w:szCs w:val="20"/>
        </w:rPr>
        <w:t xml:space="preserve">En el mes de abril de 2015, personal de la sede central de la Defensoría de los Habitantes así como de las oficinas regionales realizaron una inspección aleatoria a 103 unidades de transporte público, a lo largo del territorio nacional. Para ese fin se elaboró un instrumento para recabar la información en el cual se incluyó diferentes requisitos de accesibilidad. </w:t>
      </w:r>
    </w:p>
    <w:p w:rsidR="00D424D6" w:rsidRPr="00D424D6" w:rsidRDefault="00D424D6" w:rsidP="00D424D6">
      <w:pPr>
        <w:pStyle w:val="ListParagraph"/>
        <w:contextualSpacing w:val="0"/>
        <w:jc w:val="both"/>
        <w:rPr>
          <w:rFonts w:ascii="Tahoma" w:hAnsi="Tahoma" w:cs="Tahoma"/>
          <w:sz w:val="20"/>
          <w:szCs w:val="20"/>
        </w:rPr>
      </w:pPr>
      <w:r w:rsidRPr="00D424D6">
        <w:rPr>
          <w:rFonts w:ascii="Tahoma" w:hAnsi="Tahoma" w:cs="Tahoma"/>
          <w:sz w:val="20"/>
          <w:szCs w:val="20"/>
        </w:rPr>
        <w:t>Esa inspección arrojó el dato que el 98% de las unidades contaba con rampa. Es justo reconocer que se ha hecho un esfuerzo importante para cumplir con las obligaciones consignadas en la Ley N° 7600 y en su Reglamento. Sin embargo, el problema se encuentra en el funcionamiento de las rampas. En esa inspección también se constató que de los autobuses que contaban con rampa, cerca del 25% estaba en mal estado. De ahí la importancia de un mantenimiento constante de estos dispositivos a fin de que cuando una o un usuario requiera de su utilización, puedo hacerlo sin ningún inconveniente.</w:t>
      </w:r>
    </w:p>
    <w:p w:rsidR="006B08E1" w:rsidRPr="002F4886" w:rsidRDefault="00D424D6" w:rsidP="00D424D6">
      <w:pPr>
        <w:pStyle w:val="ListParagraph"/>
        <w:contextualSpacing w:val="0"/>
        <w:jc w:val="both"/>
        <w:rPr>
          <w:rFonts w:ascii="Tahoma" w:hAnsi="Tahoma" w:cs="Tahoma"/>
          <w:sz w:val="20"/>
          <w:szCs w:val="20"/>
        </w:rPr>
      </w:pPr>
      <w:r w:rsidRPr="00D424D6">
        <w:rPr>
          <w:rFonts w:ascii="Tahoma" w:hAnsi="Tahoma" w:cs="Tahoma"/>
          <w:sz w:val="20"/>
          <w:szCs w:val="20"/>
        </w:rPr>
        <w:t>De igual manera, de los autobuses inspeccionados, 101 contaban con asientos preferenciales, de los cuales 96 se encontraban próximos a la entrada y 65 tenían la superficie liza. Por ello, es preciso que se prosiga con las inspecciones conjuntas entre el Consejo de Transporte Público y la Policía de Tránsito, con el objetivo de que se tomen medidas correctivas dirigidas a que todos los cumplan con los requisitos de accesibilidad</w:t>
      </w:r>
    </w:p>
    <w:p w:rsidR="00D26260" w:rsidRPr="00FA41A0" w:rsidRDefault="00A03B3C" w:rsidP="00FA41A0">
      <w:pPr>
        <w:jc w:val="both"/>
        <w:rPr>
          <w:rFonts w:ascii="Tahoma" w:hAnsi="Tahoma" w:cs="Tahoma"/>
          <w:sz w:val="20"/>
          <w:szCs w:val="20"/>
        </w:rPr>
      </w:pPr>
      <w:r w:rsidRPr="00FA41A0">
        <w:rPr>
          <w:rFonts w:ascii="Tahoma" w:hAnsi="Tahoma" w:cs="Tahoma"/>
          <w:sz w:val="20"/>
          <w:szCs w:val="20"/>
        </w:rPr>
        <w:t xml:space="preserve">  </w:t>
      </w:r>
    </w:p>
    <w:p w:rsidR="00792541" w:rsidRDefault="00792541" w:rsidP="00792541">
      <w:pPr>
        <w:jc w:val="center"/>
      </w:pPr>
    </w:p>
    <w:sectPr w:rsidR="00792541" w:rsidSect="00083D4F">
      <w:pgSz w:w="12240" w:h="15840" w:code="1"/>
      <w:pgMar w:top="1701" w:right="1418" w:bottom="1418" w:left="1418" w:header="720" w:footer="720" w:gutter="0"/>
      <w:pgNumType w:start="1"/>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1F8" w:rsidRDefault="00ED11F8" w:rsidP="00381F8D">
      <w:pPr>
        <w:spacing w:after="0" w:line="240" w:lineRule="auto"/>
      </w:pPr>
      <w:r>
        <w:separator/>
      </w:r>
    </w:p>
  </w:endnote>
  <w:endnote w:type="continuationSeparator" w:id="0">
    <w:p w:rsidR="00ED11F8" w:rsidRDefault="00ED11F8" w:rsidP="0038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520412"/>
      <w:docPartObj>
        <w:docPartGallery w:val="Page Numbers (Bottom of Page)"/>
        <w:docPartUnique/>
      </w:docPartObj>
    </w:sdtPr>
    <w:sdtEndPr>
      <w:rPr>
        <w:rFonts w:ascii="Tahoma" w:hAnsi="Tahoma" w:cs="Tahoma"/>
        <w:sz w:val="20"/>
      </w:rPr>
    </w:sdtEndPr>
    <w:sdtContent>
      <w:p w:rsidR="0008672F" w:rsidRPr="0008672F" w:rsidRDefault="0008672F">
        <w:pPr>
          <w:pStyle w:val="Footer"/>
          <w:jc w:val="right"/>
          <w:rPr>
            <w:rFonts w:ascii="Tahoma" w:hAnsi="Tahoma" w:cs="Tahoma"/>
            <w:sz w:val="20"/>
          </w:rPr>
        </w:pPr>
        <w:r w:rsidRPr="0008672F">
          <w:rPr>
            <w:rFonts w:ascii="Tahoma" w:hAnsi="Tahoma" w:cs="Tahoma"/>
            <w:sz w:val="20"/>
          </w:rPr>
          <w:fldChar w:fldCharType="begin"/>
        </w:r>
        <w:r w:rsidRPr="0008672F">
          <w:rPr>
            <w:rFonts w:ascii="Tahoma" w:hAnsi="Tahoma" w:cs="Tahoma"/>
            <w:sz w:val="20"/>
          </w:rPr>
          <w:instrText>PAGE   \* MERGEFORMAT</w:instrText>
        </w:r>
        <w:r w:rsidRPr="0008672F">
          <w:rPr>
            <w:rFonts w:ascii="Tahoma" w:hAnsi="Tahoma" w:cs="Tahoma"/>
            <w:sz w:val="20"/>
          </w:rPr>
          <w:fldChar w:fldCharType="separate"/>
        </w:r>
        <w:r w:rsidR="008C0F7C" w:rsidRPr="008C0F7C">
          <w:rPr>
            <w:rFonts w:ascii="Tahoma" w:hAnsi="Tahoma" w:cs="Tahoma"/>
            <w:noProof/>
            <w:sz w:val="20"/>
            <w:lang w:val="es-ES"/>
          </w:rPr>
          <w:t>7</w:t>
        </w:r>
        <w:r w:rsidRPr="0008672F">
          <w:rPr>
            <w:rFonts w:ascii="Tahoma" w:hAnsi="Tahoma" w:cs="Tahoma"/>
            <w:sz w:val="20"/>
          </w:rPr>
          <w:fldChar w:fldCharType="end"/>
        </w:r>
      </w:p>
    </w:sdtContent>
  </w:sdt>
  <w:p w:rsidR="0008672F" w:rsidRDefault="000867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1F8" w:rsidRDefault="00ED11F8" w:rsidP="00381F8D">
      <w:pPr>
        <w:spacing w:after="0" w:line="240" w:lineRule="auto"/>
      </w:pPr>
      <w:r>
        <w:separator/>
      </w:r>
    </w:p>
  </w:footnote>
  <w:footnote w:type="continuationSeparator" w:id="0">
    <w:p w:rsidR="00ED11F8" w:rsidRDefault="00ED11F8" w:rsidP="00381F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194" w:rsidRDefault="003C0194" w:rsidP="00083D4F">
    <w:pPr>
      <w:pStyle w:val="Header"/>
    </w:pPr>
    <w:r>
      <w:rPr>
        <w:noProof/>
        <w:lang w:val="en-GB" w:eastAsia="en-GB"/>
      </w:rPr>
      <w:drawing>
        <wp:anchor distT="0" distB="0" distL="114300" distR="114300" simplePos="0" relativeHeight="251662336" behindDoc="0" locked="0" layoutInCell="1" allowOverlap="1">
          <wp:simplePos x="0" y="0"/>
          <wp:positionH relativeFrom="column">
            <wp:posOffset>12116</wp:posOffset>
          </wp:positionH>
          <wp:positionV relativeFrom="paragraph">
            <wp:posOffset>-184775</wp:posOffset>
          </wp:positionV>
          <wp:extent cx="863385" cy="672503"/>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385" cy="672503"/>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1A5" w:rsidRDefault="009471A5" w:rsidP="00C47B8E">
    <w:pPr>
      <w:autoSpaceDE w:val="0"/>
      <w:autoSpaceDN w:val="0"/>
      <w:adjustRightInd w:val="0"/>
      <w:spacing w:after="0" w:line="240" w:lineRule="auto"/>
      <w:jc w:val="both"/>
      <w:rPr>
        <w:rFonts w:ascii="Tahoma" w:eastAsia="Times New Roman" w:hAnsi="Tahoma" w:cs="Tahoma"/>
        <w:b/>
        <w:bCs/>
        <w:iCs/>
        <w:color w:val="000000"/>
        <w:sz w:val="20"/>
        <w:szCs w:val="20"/>
        <w:lang w:eastAsia="es-CR"/>
      </w:rPr>
    </w:pPr>
  </w:p>
  <w:p w:rsidR="009471A5" w:rsidRDefault="009471A5" w:rsidP="00C47B8E">
    <w:pPr>
      <w:autoSpaceDE w:val="0"/>
      <w:autoSpaceDN w:val="0"/>
      <w:adjustRightInd w:val="0"/>
      <w:spacing w:after="0" w:line="240" w:lineRule="auto"/>
      <w:jc w:val="both"/>
      <w:rPr>
        <w:rFonts w:ascii="Tahoma" w:eastAsia="Times New Roman" w:hAnsi="Tahoma" w:cs="Tahoma"/>
        <w:b/>
        <w:bCs/>
        <w:iCs/>
        <w:color w:val="000000"/>
        <w:sz w:val="20"/>
        <w:szCs w:val="20"/>
        <w:lang w:eastAsia="es-CR"/>
      </w:rPr>
    </w:pPr>
  </w:p>
  <w:p w:rsidR="00C47B8E" w:rsidRPr="009471A5" w:rsidRDefault="00C47B8E" w:rsidP="00C47B8E">
    <w:pPr>
      <w:autoSpaceDE w:val="0"/>
      <w:autoSpaceDN w:val="0"/>
      <w:adjustRightInd w:val="0"/>
      <w:spacing w:after="0" w:line="240" w:lineRule="auto"/>
      <w:jc w:val="both"/>
      <w:rPr>
        <w:rFonts w:ascii="Tahoma" w:eastAsia="Times New Roman" w:hAnsi="Tahoma" w:cs="Tahoma"/>
        <w:b/>
        <w:bCs/>
        <w:iCs/>
        <w:color w:val="000000"/>
        <w:sz w:val="20"/>
        <w:szCs w:val="20"/>
        <w:lang w:eastAsia="es-CR"/>
      </w:rPr>
    </w:pPr>
  </w:p>
  <w:p w:rsidR="009471A5" w:rsidRDefault="009471A5" w:rsidP="009471A5">
    <w:pPr>
      <w:spacing w:after="0" w:line="240" w:lineRule="auto"/>
      <w:jc w:val="right"/>
      <w:rPr>
        <w:rFonts w:ascii="Tahoma" w:hAnsi="Tahoma" w:cs="Tahoma"/>
        <w:sz w:val="20"/>
        <w:szCs w:val="20"/>
      </w:rPr>
    </w:pPr>
  </w:p>
  <w:p w:rsidR="009471A5" w:rsidRDefault="009471A5" w:rsidP="009471A5">
    <w:pPr>
      <w:spacing w:after="0" w:line="240" w:lineRule="auto"/>
      <w:jc w:val="right"/>
      <w:rPr>
        <w:rFonts w:ascii="Tahoma" w:hAnsi="Tahoma" w:cs="Tahoma"/>
        <w:sz w:val="20"/>
        <w:szCs w:val="20"/>
      </w:rPr>
    </w:pPr>
  </w:p>
  <w:p w:rsidR="00C47B8E" w:rsidRPr="009471A5" w:rsidRDefault="0048302B" w:rsidP="009471A5">
    <w:pPr>
      <w:spacing w:after="0" w:line="240" w:lineRule="auto"/>
      <w:jc w:val="right"/>
      <w:rPr>
        <w:rFonts w:ascii="Tahoma" w:hAnsi="Tahoma" w:cs="Tahoma"/>
        <w:sz w:val="20"/>
        <w:szCs w:val="20"/>
      </w:rPr>
    </w:pPr>
    <w:r w:rsidRPr="009471A5">
      <w:rPr>
        <w:rFonts w:ascii="Tahoma" w:eastAsia="Times New Roman" w:hAnsi="Tahoma" w:cs="Tahoma"/>
        <w:noProof/>
        <w:color w:val="000080"/>
        <w:sz w:val="20"/>
        <w:szCs w:val="20"/>
        <w:lang w:val="en-GB" w:eastAsia="en-GB"/>
      </w:rPr>
      <mc:AlternateContent>
        <mc:Choice Requires="wps">
          <w:drawing>
            <wp:anchor distT="0" distB="0" distL="114300" distR="114300" simplePos="0" relativeHeight="251661312" behindDoc="0" locked="0" layoutInCell="1" allowOverlap="1" wp14:anchorId="4ADB0442" wp14:editId="4F3F4093">
              <wp:simplePos x="0" y="0"/>
              <wp:positionH relativeFrom="column">
                <wp:posOffset>1092200</wp:posOffset>
              </wp:positionH>
              <wp:positionV relativeFrom="paragraph">
                <wp:posOffset>96520</wp:posOffset>
              </wp:positionV>
              <wp:extent cx="4916170" cy="0"/>
              <wp:effectExtent l="0" t="0" r="1778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617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7.6pt" to="473.1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" strokecolor="navy"/>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60ABA"/>
    <w:multiLevelType w:val="hybridMultilevel"/>
    <w:tmpl w:val="11C61E28"/>
    <w:lvl w:ilvl="0" w:tplc="49CC757A">
      <w:start w:val="1"/>
      <w:numFmt w:val="lowerLetter"/>
      <w:lvlText w:val="%1)"/>
      <w:lvlJc w:val="left"/>
      <w:pPr>
        <w:ind w:left="644" w:hanging="360"/>
      </w:pPr>
      <w:rPr>
        <w:rFonts w:ascii="Arial" w:hAnsi="Arial" w:cs="Arial" w:hint="default"/>
        <w:color w:val="auto"/>
        <w:sz w:val="24"/>
        <w:szCs w:val="24"/>
      </w:rPr>
    </w:lvl>
    <w:lvl w:ilvl="1" w:tplc="140A0019" w:tentative="1">
      <w:start w:val="1"/>
      <w:numFmt w:val="lowerLetter"/>
      <w:lvlText w:val="%2."/>
      <w:lvlJc w:val="left"/>
      <w:pPr>
        <w:ind w:left="1930" w:hanging="360"/>
      </w:pPr>
    </w:lvl>
    <w:lvl w:ilvl="2" w:tplc="140A001B" w:tentative="1">
      <w:start w:val="1"/>
      <w:numFmt w:val="lowerRoman"/>
      <w:lvlText w:val="%3."/>
      <w:lvlJc w:val="right"/>
      <w:pPr>
        <w:ind w:left="2650" w:hanging="180"/>
      </w:pPr>
    </w:lvl>
    <w:lvl w:ilvl="3" w:tplc="140A000F" w:tentative="1">
      <w:start w:val="1"/>
      <w:numFmt w:val="decimal"/>
      <w:lvlText w:val="%4."/>
      <w:lvlJc w:val="left"/>
      <w:pPr>
        <w:ind w:left="3370" w:hanging="360"/>
      </w:pPr>
    </w:lvl>
    <w:lvl w:ilvl="4" w:tplc="140A0019" w:tentative="1">
      <w:start w:val="1"/>
      <w:numFmt w:val="lowerLetter"/>
      <w:lvlText w:val="%5."/>
      <w:lvlJc w:val="left"/>
      <w:pPr>
        <w:ind w:left="4090" w:hanging="360"/>
      </w:pPr>
    </w:lvl>
    <w:lvl w:ilvl="5" w:tplc="140A001B" w:tentative="1">
      <w:start w:val="1"/>
      <w:numFmt w:val="lowerRoman"/>
      <w:lvlText w:val="%6."/>
      <w:lvlJc w:val="right"/>
      <w:pPr>
        <w:ind w:left="4810" w:hanging="180"/>
      </w:pPr>
    </w:lvl>
    <w:lvl w:ilvl="6" w:tplc="140A000F" w:tentative="1">
      <w:start w:val="1"/>
      <w:numFmt w:val="decimal"/>
      <w:lvlText w:val="%7."/>
      <w:lvlJc w:val="left"/>
      <w:pPr>
        <w:ind w:left="5530" w:hanging="360"/>
      </w:pPr>
    </w:lvl>
    <w:lvl w:ilvl="7" w:tplc="140A0019" w:tentative="1">
      <w:start w:val="1"/>
      <w:numFmt w:val="lowerLetter"/>
      <w:lvlText w:val="%8."/>
      <w:lvlJc w:val="left"/>
      <w:pPr>
        <w:ind w:left="6250" w:hanging="360"/>
      </w:pPr>
    </w:lvl>
    <w:lvl w:ilvl="8" w:tplc="140A001B" w:tentative="1">
      <w:start w:val="1"/>
      <w:numFmt w:val="lowerRoman"/>
      <w:lvlText w:val="%9."/>
      <w:lvlJc w:val="right"/>
      <w:pPr>
        <w:ind w:left="6970" w:hanging="180"/>
      </w:pPr>
    </w:lvl>
  </w:abstractNum>
  <w:abstractNum w:abstractNumId="1">
    <w:nsid w:val="20C02F7C"/>
    <w:multiLevelType w:val="hybridMultilevel"/>
    <w:tmpl w:val="CEF8816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3D4121DC"/>
    <w:multiLevelType w:val="hybridMultilevel"/>
    <w:tmpl w:val="71B21818"/>
    <w:lvl w:ilvl="0" w:tplc="140A0001">
      <w:start w:val="1"/>
      <w:numFmt w:val="bullet"/>
      <w:lvlText w:val=""/>
      <w:lvlJc w:val="left"/>
      <w:pPr>
        <w:ind w:left="720" w:hanging="360"/>
      </w:pPr>
      <w:rPr>
        <w:rFonts w:ascii="Symbol" w:hAnsi="Symbol" w:hint="default"/>
      </w:rPr>
    </w:lvl>
    <w:lvl w:ilvl="1" w:tplc="47E0E518">
      <w:start w:val="1"/>
      <w:numFmt w:val="lowerLetter"/>
      <w:lvlText w:val="%2."/>
      <w:lvlJc w:val="left"/>
      <w:pPr>
        <w:ind w:left="1440" w:hanging="360"/>
      </w:pPr>
      <w:rPr>
        <w:rFonts w:ascii="Tahoma" w:hAnsi="Tahoma" w:hint="default"/>
        <w:b w:val="0"/>
        <w:i w:val="0"/>
        <w:sz w:val="20"/>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420F067C"/>
    <w:multiLevelType w:val="hybridMultilevel"/>
    <w:tmpl w:val="CA108644"/>
    <w:lvl w:ilvl="0" w:tplc="DB1EADD6">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53A8287F"/>
    <w:multiLevelType w:val="hybridMultilevel"/>
    <w:tmpl w:val="6F3E3376"/>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6ABE5194"/>
    <w:multiLevelType w:val="hybridMultilevel"/>
    <w:tmpl w:val="CAC8F836"/>
    <w:lvl w:ilvl="0" w:tplc="140A0001">
      <w:start w:val="1"/>
      <w:numFmt w:val="bullet"/>
      <w:lvlText w:val=""/>
      <w:lvlJc w:val="left"/>
      <w:pPr>
        <w:ind w:left="720" w:hanging="360"/>
      </w:pPr>
      <w:rPr>
        <w:rFonts w:ascii="Symbol" w:hAnsi="Symbol" w:hint="default"/>
      </w:rPr>
    </w:lvl>
    <w:lvl w:ilvl="1" w:tplc="47E0E518">
      <w:start w:val="1"/>
      <w:numFmt w:val="lowerLetter"/>
      <w:lvlText w:val="%2."/>
      <w:lvlJc w:val="left"/>
      <w:pPr>
        <w:ind w:left="1440" w:hanging="360"/>
      </w:pPr>
      <w:rPr>
        <w:rFonts w:ascii="Tahoma" w:hAnsi="Tahoma" w:hint="default"/>
        <w:b w:val="0"/>
        <w:i w:val="0"/>
        <w:sz w:val="20"/>
      </w:rPr>
    </w:lvl>
    <w:lvl w:ilvl="2" w:tplc="794A74D6">
      <w:start w:val="1"/>
      <w:numFmt w:val="lowerLetter"/>
      <w:lvlText w:val="%3."/>
      <w:lvlJc w:val="left"/>
      <w:pPr>
        <w:ind w:left="2160" w:hanging="360"/>
      </w:pPr>
      <w:rPr>
        <w:rFonts w:ascii="Tahoma" w:hAnsi="Tahoma" w:hint="default"/>
        <w:b w:val="0"/>
        <w:i/>
        <w:sz w:val="20"/>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7B250702"/>
    <w:multiLevelType w:val="hybridMultilevel"/>
    <w:tmpl w:val="273A58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41"/>
    <w:rsid w:val="000079C7"/>
    <w:rsid w:val="000107A1"/>
    <w:rsid w:val="00015C66"/>
    <w:rsid w:val="00035853"/>
    <w:rsid w:val="00046E22"/>
    <w:rsid w:val="000475B1"/>
    <w:rsid w:val="00051001"/>
    <w:rsid w:val="00061A63"/>
    <w:rsid w:val="0006291E"/>
    <w:rsid w:val="00064F3A"/>
    <w:rsid w:val="0006710B"/>
    <w:rsid w:val="0007029D"/>
    <w:rsid w:val="00083D4F"/>
    <w:rsid w:val="00084BA0"/>
    <w:rsid w:val="0008672F"/>
    <w:rsid w:val="000939D5"/>
    <w:rsid w:val="000B6A6A"/>
    <w:rsid w:val="000C22A9"/>
    <w:rsid w:val="000C3BA9"/>
    <w:rsid w:val="000C6B37"/>
    <w:rsid w:val="000D0562"/>
    <w:rsid w:val="000D2754"/>
    <w:rsid w:val="000E15F0"/>
    <w:rsid w:val="000E1807"/>
    <w:rsid w:val="000E6853"/>
    <w:rsid w:val="000F0C26"/>
    <w:rsid w:val="00111D12"/>
    <w:rsid w:val="00113521"/>
    <w:rsid w:val="00122C0B"/>
    <w:rsid w:val="001262FF"/>
    <w:rsid w:val="00127B95"/>
    <w:rsid w:val="00131802"/>
    <w:rsid w:val="00134403"/>
    <w:rsid w:val="00156519"/>
    <w:rsid w:val="001A540C"/>
    <w:rsid w:val="001A5EAF"/>
    <w:rsid w:val="001B1A6D"/>
    <w:rsid w:val="001E3DB7"/>
    <w:rsid w:val="00203D46"/>
    <w:rsid w:val="002158D7"/>
    <w:rsid w:val="00216E2C"/>
    <w:rsid w:val="00227222"/>
    <w:rsid w:val="00241083"/>
    <w:rsid w:val="00244A72"/>
    <w:rsid w:val="00244EC2"/>
    <w:rsid w:val="00251218"/>
    <w:rsid w:val="00252A50"/>
    <w:rsid w:val="0025490D"/>
    <w:rsid w:val="0026372D"/>
    <w:rsid w:val="00270437"/>
    <w:rsid w:val="00272D0F"/>
    <w:rsid w:val="00272D93"/>
    <w:rsid w:val="00273FA6"/>
    <w:rsid w:val="00274021"/>
    <w:rsid w:val="00281BBA"/>
    <w:rsid w:val="00282D9E"/>
    <w:rsid w:val="002867B1"/>
    <w:rsid w:val="002A6A3C"/>
    <w:rsid w:val="002B7F3C"/>
    <w:rsid w:val="002C05BD"/>
    <w:rsid w:val="002C0E2D"/>
    <w:rsid w:val="002C1DD5"/>
    <w:rsid w:val="002E0F82"/>
    <w:rsid w:val="002E2653"/>
    <w:rsid w:val="002E6F19"/>
    <w:rsid w:val="002F21E4"/>
    <w:rsid w:val="002F2E3C"/>
    <w:rsid w:val="002F30C7"/>
    <w:rsid w:val="002F4886"/>
    <w:rsid w:val="003038B1"/>
    <w:rsid w:val="00311189"/>
    <w:rsid w:val="00312A0C"/>
    <w:rsid w:val="003202E5"/>
    <w:rsid w:val="0032190C"/>
    <w:rsid w:val="00326129"/>
    <w:rsid w:val="00336E44"/>
    <w:rsid w:val="00345F93"/>
    <w:rsid w:val="00362F11"/>
    <w:rsid w:val="00370548"/>
    <w:rsid w:val="00381F8D"/>
    <w:rsid w:val="00383380"/>
    <w:rsid w:val="0038516A"/>
    <w:rsid w:val="00386DFB"/>
    <w:rsid w:val="00387841"/>
    <w:rsid w:val="00393FFF"/>
    <w:rsid w:val="003A04ED"/>
    <w:rsid w:val="003C0194"/>
    <w:rsid w:val="003C3E5A"/>
    <w:rsid w:val="003D1651"/>
    <w:rsid w:val="003F7AE3"/>
    <w:rsid w:val="004018FA"/>
    <w:rsid w:val="00414AE1"/>
    <w:rsid w:val="00415035"/>
    <w:rsid w:val="0042101F"/>
    <w:rsid w:val="004235C4"/>
    <w:rsid w:val="004257C2"/>
    <w:rsid w:val="00431F0D"/>
    <w:rsid w:val="00434524"/>
    <w:rsid w:val="00446E51"/>
    <w:rsid w:val="00450D7E"/>
    <w:rsid w:val="00456D84"/>
    <w:rsid w:val="00464C8C"/>
    <w:rsid w:val="00476F75"/>
    <w:rsid w:val="0048302B"/>
    <w:rsid w:val="00490CAC"/>
    <w:rsid w:val="00492F17"/>
    <w:rsid w:val="004958D0"/>
    <w:rsid w:val="004A01B4"/>
    <w:rsid w:val="004A365B"/>
    <w:rsid w:val="004B0804"/>
    <w:rsid w:val="004B5578"/>
    <w:rsid w:val="004B67E1"/>
    <w:rsid w:val="004C27A8"/>
    <w:rsid w:val="004D0AD4"/>
    <w:rsid w:val="004E24EE"/>
    <w:rsid w:val="004E30F1"/>
    <w:rsid w:val="004E64AF"/>
    <w:rsid w:val="004F309D"/>
    <w:rsid w:val="004F739A"/>
    <w:rsid w:val="00501353"/>
    <w:rsid w:val="0050156F"/>
    <w:rsid w:val="00501636"/>
    <w:rsid w:val="00516C35"/>
    <w:rsid w:val="0051718B"/>
    <w:rsid w:val="00517F00"/>
    <w:rsid w:val="00520AE4"/>
    <w:rsid w:val="00523019"/>
    <w:rsid w:val="005231DD"/>
    <w:rsid w:val="00535515"/>
    <w:rsid w:val="00551EAF"/>
    <w:rsid w:val="005557E5"/>
    <w:rsid w:val="00560FE6"/>
    <w:rsid w:val="00567670"/>
    <w:rsid w:val="00581822"/>
    <w:rsid w:val="0058728C"/>
    <w:rsid w:val="005D40BC"/>
    <w:rsid w:val="005D5998"/>
    <w:rsid w:val="005D5F96"/>
    <w:rsid w:val="005E0F0D"/>
    <w:rsid w:val="005F270A"/>
    <w:rsid w:val="00605B3D"/>
    <w:rsid w:val="00606AEA"/>
    <w:rsid w:val="00611337"/>
    <w:rsid w:val="00611ED4"/>
    <w:rsid w:val="00620583"/>
    <w:rsid w:val="00626FE2"/>
    <w:rsid w:val="00636AAE"/>
    <w:rsid w:val="00641AEF"/>
    <w:rsid w:val="006622A0"/>
    <w:rsid w:val="0067443F"/>
    <w:rsid w:val="0067793D"/>
    <w:rsid w:val="0068101C"/>
    <w:rsid w:val="0068281D"/>
    <w:rsid w:val="00694E9F"/>
    <w:rsid w:val="006A3FF2"/>
    <w:rsid w:val="006B08E1"/>
    <w:rsid w:val="006B3721"/>
    <w:rsid w:val="006B7622"/>
    <w:rsid w:val="006C44EE"/>
    <w:rsid w:val="006C46FA"/>
    <w:rsid w:val="006F5313"/>
    <w:rsid w:val="007150B0"/>
    <w:rsid w:val="0071582F"/>
    <w:rsid w:val="0075038D"/>
    <w:rsid w:val="00750FD3"/>
    <w:rsid w:val="00760FCF"/>
    <w:rsid w:val="00761E74"/>
    <w:rsid w:val="00763CC6"/>
    <w:rsid w:val="00765C5F"/>
    <w:rsid w:val="007673A8"/>
    <w:rsid w:val="007835A2"/>
    <w:rsid w:val="00792541"/>
    <w:rsid w:val="00794CAF"/>
    <w:rsid w:val="007955EB"/>
    <w:rsid w:val="00796F91"/>
    <w:rsid w:val="007A0540"/>
    <w:rsid w:val="007A7F78"/>
    <w:rsid w:val="007B67B4"/>
    <w:rsid w:val="007C6740"/>
    <w:rsid w:val="007D4623"/>
    <w:rsid w:val="007D738F"/>
    <w:rsid w:val="007E32C6"/>
    <w:rsid w:val="00805F9C"/>
    <w:rsid w:val="00822B44"/>
    <w:rsid w:val="00825122"/>
    <w:rsid w:val="00825447"/>
    <w:rsid w:val="00837F91"/>
    <w:rsid w:val="00843196"/>
    <w:rsid w:val="00846EA0"/>
    <w:rsid w:val="008543D3"/>
    <w:rsid w:val="0085748C"/>
    <w:rsid w:val="008639EF"/>
    <w:rsid w:val="008642FA"/>
    <w:rsid w:val="008727B2"/>
    <w:rsid w:val="00890068"/>
    <w:rsid w:val="008941AC"/>
    <w:rsid w:val="008A11E4"/>
    <w:rsid w:val="008B1D25"/>
    <w:rsid w:val="008B5681"/>
    <w:rsid w:val="008C0F7C"/>
    <w:rsid w:val="008D05CF"/>
    <w:rsid w:val="008D32F3"/>
    <w:rsid w:val="008D454D"/>
    <w:rsid w:val="008D6C61"/>
    <w:rsid w:val="008E6578"/>
    <w:rsid w:val="008F23BC"/>
    <w:rsid w:val="00904192"/>
    <w:rsid w:val="00912337"/>
    <w:rsid w:val="00925617"/>
    <w:rsid w:val="009471A5"/>
    <w:rsid w:val="0095212A"/>
    <w:rsid w:val="00955C5F"/>
    <w:rsid w:val="00966CE7"/>
    <w:rsid w:val="00971FBB"/>
    <w:rsid w:val="009A2179"/>
    <w:rsid w:val="009B68FE"/>
    <w:rsid w:val="009B6D76"/>
    <w:rsid w:val="009D669C"/>
    <w:rsid w:val="009E1680"/>
    <w:rsid w:val="009E17C1"/>
    <w:rsid w:val="009F1CF4"/>
    <w:rsid w:val="009F7D05"/>
    <w:rsid w:val="00A009C9"/>
    <w:rsid w:val="00A03B3C"/>
    <w:rsid w:val="00A235D9"/>
    <w:rsid w:val="00A26B9E"/>
    <w:rsid w:val="00A36316"/>
    <w:rsid w:val="00A557F5"/>
    <w:rsid w:val="00A579FF"/>
    <w:rsid w:val="00A774E6"/>
    <w:rsid w:val="00A80C5D"/>
    <w:rsid w:val="00A832D5"/>
    <w:rsid w:val="00A92162"/>
    <w:rsid w:val="00AA279D"/>
    <w:rsid w:val="00AA3174"/>
    <w:rsid w:val="00AA661C"/>
    <w:rsid w:val="00AB6DBE"/>
    <w:rsid w:val="00AC1032"/>
    <w:rsid w:val="00AC291F"/>
    <w:rsid w:val="00AC2B87"/>
    <w:rsid w:val="00AC2F8C"/>
    <w:rsid w:val="00AE34EC"/>
    <w:rsid w:val="00AE3FDC"/>
    <w:rsid w:val="00B02739"/>
    <w:rsid w:val="00B10537"/>
    <w:rsid w:val="00B17B74"/>
    <w:rsid w:val="00B22F38"/>
    <w:rsid w:val="00B23FF0"/>
    <w:rsid w:val="00B344D3"/>
    <w:rsid w:val="00B45889"/>
    <w:rsid w:val="00B51532"/>
    <w:rsid w:val="00B5389D"/>
    <w:rsid w:val="00B85154"/>
    <w:rsid w:val="00B85FBB"/>
    <w:rsid w:val="00B91971"/>
    <w:rsid w:val="00BA116D"/>
    <w:rsid w:val="00BA1CFE"/>
    <w:rsid w:val="00BA6292"/>
    <w:rsid w:val="00BA74F1"/>
    <w:rsid w:val="00BB61C9"/>
    <w:rsid w:val="00BC79BC"/>
    <w:rsid w:val="00BD0956"/>
    <w:rsid w:val="00BD4114"/>
    <w:rsid w:val="00BE7842"/>
    <w:rsid w:val="00BF4FB1"/>
    <w:rsid w:val="00C132ED"/>
    <w:rsid w:val="00C27824"/>
    <w:rsid w:val="00C3585E"/>
    <w:rsid w:val="00C41B3B"/>
    <w:rsid w:val="00C47B8E"/>
    <w:rsid w:val="00C52510"/>
    <w:rsid w:val="00C5304F"/>
    <w:rsid w:val="00C63CDF"/>
    <w:rsid w:val="00C644A8"/>
    <w:rsid w:val="00C65133"/>
    <w:rsid w:val="00C675D3"/>
    <w:rsid w:val="00C87645"/>
    <w:rsid w:val="00CB3EC3"/>
    <w:rsid w:val="00CD47D8"/>
    <w:rsid w:val="00CD684C"/>
    <w:rsid w:val="00CE0C47"/>
    <w:rsid w:val="00CF1DA0"/>
    <w:rsid w:val="00D0334F"/>
    <w:rsid w:val="00D15F0D"/>
    <w:rsid w:val="00D26260"/>
    <w:rsid w:val="00D424D6"/>
    <w:rsid w:val="00D65AD8"/>
    <w:rsid w:val="00D673A5"/>
    <w:rsid w:val="00DA07D9"/>
    <w:rsid w:val="00DB131D"/>
    <w:rsid w:val="00DC45BB"/>
    <w:rsid w:val="00DD3513"/>
    <w:rsid w:val="00E00000"/>
    <w:rsid w:val="00E03DD0"/>
    <w:rsid w:val="00E15725"/>
    <w:rsid w:val="00E221E5"/>
    <w:rsid w:val="00E3651A"/>
    <w:rsid w:val="00E432A8"/>
    <w:rsid w:val="00E52235"/>
    <w:rsid w:val="00E74EB4"/>
    <w:rsid w:val="00E8767F"/>
    <w:rsid w:val="00E94C8B"/>
    <w:rsid w:val="00E9571D"/>
    <w:rsid w:val="00E97C22"/>
    <w:rsid w:val="00EA154C"/>
    <w:rsid w:val="00EA2D96"/>
    <w:rsid w:val="00EA65C7"/>
    <w:rsid w:val="00EC3761"/>
    <w:rsid w:val="00EC3BDE"/>
    <w:rsid w:val="00ED11F8"/>
    <w:rsid w:val="00ED2F05"/>
    <w:rsid w:val="00ED6ED9"/>
    <w:rsid w:val="00EE2E02"/>
    <w:rsid w:val="00F01B9C"/>
    <w:rsid w:val="00F03FFA"/>
    <w:rsid w:val="00F06687"/>
    <w:rsid w:val="00F16D3F"/>
    <w:rsid w:val="00F218BB"/>
    <w:rsid w:val="00F2444D"/>
    <w:rsid w:val="00F302F9"/>
    <w:rsid w:val="00F33449"/>
    <w:rsid w:val="00F34629"/>
    <w:rsid w:val="00F4402B"/>
    <w:rsid w:val="00F46EBA"/>
    <w:rsid w:val="00F53107"/>
    <w:rsid w:val="00F61BF5"/>
    <w:rsid w:val="00F65867"/>
    <w:rsid w:val="00F701FC"/>
    <w:rsid w:val="00F7595A"/>
    <w:rsid w:val="00F947A5"/>
    <w:rsid w:val="00F97A10"/>
    <w:rsid w:val="00FA41A0"/>
    <w:rsid w:val="00FB15A8"/>
    <w:rsid w:val="00FB66AE"/>
    <w:rsid w:val="00FD0065"/>
    <w:rsid w:val="00FD0155"/>
    <w:rsid w:val="00FD087C"/>
    <w:rsid w:val="00FD659D"/>
    <w:rsid w:val="00FE0ED1"/>
    <w:rsid w:val="00FE2C0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31D"/>
    <w:pPr>
      <w:ind w:left="720"/>
      <w:contextualSpacing/>
    </w:pPr>
  </w:style>
  <w:style w:type="character" w:styleId="Hyperlink">
    <w:name w:val="Hyperlink"/>
    <w:basedOn w:val="DefaultParagraphFont"/>
    <w:uiPriority w:val="99"/>
    <w:unhideWhenUsed/>
    <w:rsid w:val="00E03DD0"/>
    <w:rPr>
      <w:color w:val="0000FF" w:themeColor="hyperlink"/>
      <w:u w:val="single"/>
    </w:rPr>
  </w:style>
  <w:style w:type="character" w:styleId="CommentReference">
    <w:name w:val="annotation reference"/>
    <w:basedOn w:val="DefaultParagraphFont"/>
    <w:uiPriority w:val="99"/>
    <w:semiHidden/>
    <w:unhideWhenUsed/>
    <w:rsid w:val="004D0AD4"/>
    <w:rPr>
      <w:sz w:val="16"/>
      <w:szCs w:val="16"/>
    </w:rPr>
  </w:style>
  <w:style w:type="paragraph" w:styleId="CommentText">
    <w:name w:val="annotation text"/>
    <w:basedOn w:val="Normal"/>
    <w:link w:val="CommentTextChar"/>
    <w:uiPriority w:val="99"/>
    <w:semiHidden/>
    <w:unhideWhenUsed/>
    <w:rsid w:val="004D0AD4"/>
    <w:pPr>
      <w:spacing w:after="0" w:line="240" w:lineRule="auto"/>
    </w:pPr>
    <w:rPr>
      <w:rFonts w:ascii="Times New Roman" w:eastAsia="Times New Roman" w:hAnsi="Times New Roman" w:cs="Times New Roman"/>
      <w:sz w:val="20"/>
      <w:szCs w:val="20"/>
      <w:lang w:val="es-ES" w:eastAsia="es-ES"/>
    </w:rPr>
  </w:style>
  <w:style w:type="character" w:customStyle="1" w:styleId="CommentTextChar">
    <w:name w:val="Comment Text Char"/>
    <w:basedOn w:val="DefaultParagraphFont"/>
    <w:link w:val="CommentText"/>
    <w:uiPriority w:val="99"/>
    <w:semiHidden/>
    <w:rsid w:val="004D0AD4"/>
    <w:rPr>
      <w:rFonts w:ascii="Times New Roman" w:eastAsia="Times New Roman" w:hAnsi="Times New Roman" w:cs="Times New Roman"/>
      <w:sz w:val="20"/>
      <w:szCs w:val="20"/>
      <w:lang w:val="es-ES" w:eastAsia="es-ES"/>
    </w:rPr>
  </w:style>
  <w:style w:type="paragraph" w:styleId="BalloonText">
    <w:name w:val="Balloon Text"/>
    <w:basedOn w:val="Normal"/>
    <w:link w:val="BalloonTextChar"/>
    <w:uiPriority w:val="99"/>
    <w:semiHidden/>
    <w:unhideWhenUsed/>
    <w:rsid w:val="004D0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AD4"/>
    <w:rPr>
      <w:rFonts w:ascii="Tahoma" w:hAnsi="Tahoma" w:cs="Tahoma"/>
      <w:sz w:val="16"/>
      <w:szCs w:val="16"/>
    </w:rPr>
  </w:style>
  <w:style w:type="paragraph" w:styleId="Header">
    <w:name w:val="header"/>
    <w:basedOn w:val="Normal"/>
    <w:link w:val="HeaderChar"/>
    <w:uiPriority w:val="99"/>
    <w:unhideWhenUsed/>
    <w:rsid w:val="00381F8D"/>
    <w:pPr>
      <w:tabs>
        <w:tab w:val="center" w:pos="4419"/>
        <w:tab w:val="right" w:pos="8838"/>
      </w:tabs>
      <w:spacing w:after="0" w:line="240" w:lineRule="auto"/>
    </w:pPr>
  </w:style>
  <w:style w:type="character" w:customStyle="1" w:styleId="HeaderChar">
    <w:name w:val="Header Char"/>
    <w:basedOn w:val="DefaultParagraphFont"/>
    <w:link w:val="Header"/>
    <w:uiPriority w:val="99"/>
    <w:rsid w:val="00381F8D"/>
  </w:style>
  <w:style w:type="paragraph" w:styleId="Footer">
    <w:name w:val="footer"/>
    <w:basedOn w:val="Normal"/>
    <w:link w:val="FooterChar"/>
    <w:uiPriority w:val="99"/>
    <w:unhideWhenUsed/>
    <w:rsid w:val="00381F8D"/>
    <w:pPr>
      <w:tabs>
        <w:tab w:val="center" w:pos="4419"/>
        <w:tab w:val="right" w:pos="8838"/>
      </w:tabs>
      <w:spacing w:after="0" w:line="240" w:lineRule="auto"/>
    </w:pPr>
  </w:style>
  <w:style w:type="character" w:customStyle="1" w:styleId="FooterChar">
    <w:name w:val="Footer Char"/>
    <w:basedOn w:val="DefaultParagraphFont"/>
    <w:link w:val="Footer"/>
    <w:uiPriority w:val="99"/>
    <w:rsid w:val="00381F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31D"/>
    <w:pPr>
      <w:ind w:left="720"/>
      <w:contextualSpacing/>
    </w:pPr>
  </w:style>
  <w:style w:type="character" w:styleId="Hyperlink">
    <w:name w:val="Hyperlink"/>
    <w:basedOn w:val="DefaultParagraphFont"/>
    <w:uiPriority w:val="99"/>
    <w:unhideWhenUsed/>
    <w:rsid w:val="00E03DD0"/>
    <w:rPr>
      <w:color w:val="0000FF" w:themeColor="hyperlink"/>
      <w:u w:val="single"/>
    </w:rPr>
  </w:style>
  <w:style w:type="character" w:styleId="CommentReference">
    <w:name w:val="annotation reference"/>
    <w:basedOn w:val="DefaultParagraphFont"/>
    <w:uiPriority w:val="99"/>
    <w:semiHidden/>
    <w:unhideWhenUsed/>
    <w:rsid w:val="004D0AD4"/>
    <w:rPr>
      <w:sz w:val="16"/>
      <w:szCs w:val="16"/>
    </w:rPr>
  </w:style>
  <w:style w:type="paragraph" w:styleId="CommentText">
    <w:name w:val="annotation text"/>
    <w:basedOn w:val="Normal"/>
    <w:link w:val="CommentTextChar"/>
    <w:uiPriority w:val="99"/>
    <w:semiHidden/>
    <w:unhideWhenUsed/>
    <w:rsid w:val="004D0AD4"/>
    <w:pPr>
      <w:spacing w:after="0" w:line="240" w:lineRule="auto"/>
    </w:pPr>
    <w:rPr>
      <w:rFonts w:ascii="Times New Roman" w:eastAsia="Times New Roman" w:hAnsi="Times New Roman" w:cs="Times New Roman"/>
      <w:sz w:val="20"/>
      <w:szCs w:val="20"/>
      <w:lang w:val="es-ES" w:eastAsia="es-ES"/>
    </w:rPr>
  </w:style>
  <w:style w:type="character" w:customStyle="1" w:styleId="CommentTextChar">
    <w:name w:val="Comment Text Char"/>
    <w:basedOn w:val="DefaultParagraphFont"/>
    <w:link w:val="CommentText"/>
    <w:uiPriority w:val="99"/>
    <w:semiHidden/>
    <w:rsid w:val="004D0AD4"/>
    <w:rPr>
      <w:rFonts w:ascii="Times New Roman" w:eastAsia="Times New Roman" w:hAnsi="Times New Roman" w:cs="Times New Roman"/>
      <w:sz w:val="20"/>
      <w:szCs w:val="20"/>
      <w:lang w:val="es-ES" w:eastAsia="es-ES"/>
    </w:rPr>
  </w:style>
  <w:style w:type="paragraph" w:styleId="BalloonText">
    <w:name w:val="Balloon Text"/>
    <w:basedOn w:val="Normal"/>
    <w:link w:val="BalloonTextChar"/>
    <w:uiPriority w:val="99"/>
    <w:semiHidden/>
    <w:unhideWhenUsed/>
    <w:rsid w:val="004D0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AD4"/>
    <w:rPr>
      <w:rFonts w:ascii="Tahoma" w:hAnsi="Tahoma" w:cs="Tahoma"/>
      <w:sz w:val="16"/>
      <w:szCs w:val="16"/>
    </w:rPr>
  </w:style>
  <w:style w:type="paragraph" w:styleId="Header">
    <w:name w:val="header"/>
    <w:basedOn w:val="Normal"/>
    <w:link w:val="HeaderChar"/>
    <w:uiPriority w:val="99"/>
    <w:unhideWhenUsed/>
    <w:rsid w:val="00381F8D"/>
    <w:pPr>
      <w:tabs>
        <w:tab w:val="center" w:pos="4419"/>
        <w:tab w:val="right" w:pos="8838"/>
      </w:tabs>
      <w:spacing w:after="0" w:line="240" w:lineRule="auto"/>
    </w:pPr>
  </w:style>
  <w:style w:type="character" w:customStyle="1" w:styleId="HeaderChar">
    <w:name w:val="Header Char"/>
    <w:basedOn w:val="DefaultParagraphFont"/>
    <w:link w:val="Header"/>
    <w:uiPriority w:val="99"/>
    <w:rsid w:val="00381F8D"/>
  </w:style>
  <w:style w:type="paragraph" w:styleId="Footer">
    <w:name w:val="footer"/>
    <w:basedOn w:val="Normal"/>
    <w:link w:val="FooterChar"/>
    <w:uiPriority w:val="99"/>
    <w:unhideWhenUsed/>
    <w:rsid w:val="00381F8D"/>
    <w:pPr>
      <w:tabs>
        <w:tab w:val="center" w:pos="4419"/>
        <w:tab w:val="right" w:pos="8838"/>
      </w:tabs>
      <w:spacing w:after="0" w:line="240" w:lineRule="auto"/>
    </w:pPr>
  </w:style>
  <w:style w:type="character" w:customStyle="1" w:styleId="FooterChar">
    <w:name w:val="Footer Char"/>
    <w:basedOn w:val="DefaultParagraphFont"/>
    <w:link w:val="Footer"/>
    <w:uiPriority w:val="99"/>
    <w:rsid w:val="00381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der-judicial.go.cr/salaconstitucional/cp.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Hoja1!$B$1</c:f>
              <c:strCache>
                <c:ptCount val="1"/>
                <c:pt idx="0">
                  <c:v>Serie 1</c:v>
                </c:pt>
              </c:strCache>
            </c:strRef>
          </c:tx>
          <c:invertIfNegative val="0"/>
          <c:cat>
            <c:numRef>
              <c:f>Hoja1!$A$2:$A$5</c:f>
              <c:numCache>
                <c:formatCode>General</c:formatCode>
                <c:ptCount val="4"/>
                <c:pt idx="0">
                  <c:v>2011</c:v>
                </c:pt>
                <c:pt idx="1">
                  <c:v>2012</c:v>
                </c:pt>
                <c:pt idx="2">
                  <c:v>2013</c:v>
                </c:pt>
                <c:pt idx="3">
                  <c:v>2014</c:v>
                </c:pt>
              </c:numCache>
            </c:numRef>
          </c:cat>
          <c:val>
            <c:numRef>
              <c:f>Hoja1!$B$2:$B$5</c:f>
              <c:numCache>
                <c:formatCode>General</c:formatCode>
                <c:ptCount val="4"/>
                <c:pt idx="0">
                  <c:v>300</c:v>
                </c:pt>
                <c:pt idx="1">
                  <c:v>305</c:v>
                </c:pt>
                <c:pt idx="2">
                  <c:v>614</c:v>
                </c:pt>
                <c:pt idx="3">
                  <c:v>909</c:v>
                </c:pt>
              </c:numCache>
            </c:numRef>
          </c:val>
        </c:ser>
        <c:ser>
          <c:idx val="1"/>
          <c:order val="1"/>
          <c:tx>
            <c:strRef>
              <c:f>Hoja1!$C$1</c:f>
              <c:strCache>
                <c:ptCount val="1"/>
                <c:pt idx="0">
                  <c:v>Serie 2</c:v>
                </c:pt>
              </c:strCache>
            </c:strRef>
          </c:tx>
          <c:invertIfNegative val="0"/>
          <c:cat>
            <c:numRef>
              <c:f>Hoja1!$A$2:$A$5</c:f>
              <c:numCache>
                <c:formatCode>General</c:formatCode>
                <c:ptCount val="4"/>
                <c:pt idx="0">
                  <c:v>2011</c:v>
                </c:pt>
                <c:pt idx="1">
                  <c:v>2012</c:v>
                </c:pt>
                <c:pt idx="2">
                  <c:v>2013</c:v>
                </c:pt>
                <c:pt idx="3">
                  <c:v>2014</c:v>
                </c:pt>
              </c:numCache>
            </c:numRef>
          </c:cat>
          <c:val>
            <c:numRef>
              <c:f>Hoja1!$C$2:$C$5</c:f>
              <c:numCache>
                <c:formatCode>General</c:formatCode>
                <c:ptCount val="4"/>
              </c:numCache>
            </c:numRef>
          </c:val>
        </c:ser>
        <c:ser>
          <c:idx val="2"/>
          <c:order val="2"/>
          <c:tx>
            <c:strRef>
              <c:f>Hoja1!$D$1</c:f>
              <c:strCache>
                <c:ptCount val="1"/>
                <c:pt idx="0">
                  <c:v>Serie 3</c:v>
                </c:pt>
              </c:strCache>
            </c:strRef>
          </c:tx>
          <c:invertIfNegative val="0"/>
          <c:cat>
            <c:numRef>
              <c:f>Hoja1!$A$2:$A$5</c:f>
              <c:numCache>
                <c:formatCode>General</c:formatCode>
                <c:ptCount val="4"/>
                <c:pt idx="0">
                  <c:v>2011</c:v>
                </c:pt>
                <c:pt idx="1">
                  <c:v>2012</c:v>
                </c:pt>
                <c:pt idx="2">
                  <c:v>2013</c:v>
                </c:pt>
                <c:pt idx="3">
                  <c:v>2014</c:v>
                </c:pt>
              </c:numCache>
            </c:numRef>
          </c:cat>
          <c:val>
            <c:numRef>
              <c:f>Hoja1!$D$2:$D$5</c:f>
              <c:numCache>
                <c:formatCode>General</c:formatCode>
                <c:ptCount val="4"/>
              </c:numCache>
            </c:numRef>
          </c:val>
        </c:ser>
        <c:dLbls>
          <c:showLegendKey val="0"/>
          <c:showVal val="1"/>
          <c:showCatName val="0"/>
          <c:showSerName val="0"/>
          <c:showPercent val="0"/>
          <c:showBubbleSize val="0"/>
        </c:dLbls>
        <c:gapWidth val="150"/>
        <c:axId val="65573632"/>
        <c:axId val="65575168"/>
      </c:barChart>
      <c:catAx>
        <c:axId val="65573632"/>
        <c:scaling>
          <c:orientation val="minMax"/>
        </c:scaling>
        <c:delete val="0"/>
        <c:axPos val="b"/>
        <c:numFmt formatCode="General" sourceLinked="1"/>
        <c:majorTickMark val="none"/>
        <c:minorTickMark val="none"/>
        <c:tickLblPos val="nextTo"/>
        <c:crossAx val="65575168"/>
        <c:crosses val="autoZero"/>
        <c:auto val="1"/>
        <c:lblAlgn val="ctr"/>
        <c:lblOffset val="100"/>
        <c:noMultiLvlLbl val="0"/>
      </c:catAx>
      <c:valAx>
        <c:axId val="65575168"/>
        <c:scaling>
          <c:orientation val="minMax"/>
        </c:scaling>
        <c:delete val="1"/>
        <c:axPos val="l"/>
        <c:numFmt formatCode="General" sourceLinked="1"/>
        <c:majorTickMark val="out"/>
        <c:minorTickMark val="none"/>
        <c:tickLblPos val="nextTo"/>
        <c:crossAx val="655736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Columna1</c:v>
                </c:pt>
              </c:strCache>
            </c:strRef>
          </c:tx>
          <c:dLbls>
            <c:dLbl>
              <c:idx val="1"/>
              <c:tx>
                <c:rich>
                  <a:bodyPr/>
                  <a:lstStyle/>
                  <a:p>
                    <a:r>
                      <a:rPr lang="en-US">
                        <a:latin typeface="Tahoma" panose="020B0604030504040204" pitchFamily="34" charset="0"/>
                        <a:ea typeface="Tahoma" panose="020B0604030504040204" pitchFamily="34" charset="0"/>
                        <a:cs typeface="Tahoma" panose="020B0604030504040204" pitchFamily="34" charset="0"/>
                      </a:rPr>
                      <a:t>Salud
2%</a:t>
                    </a:r>
                  </a:p>
                </c:rich>
              </c:tx>
              <c:showLegendKey val="0"/>
              <c:showVal val="0"/>
              <c:showCatName val="1"/>
              <c:showSerName val="0"/>
              <c:showPercent val="1"/>
              <c:showBubbleSize val="0"/>
            </c:dLbl>
            <c:dLbl>
              <c:idx val="3"/>
              <c:tx>
                <c:rich>
                  <a:bodyPr/>
                  <a:lstStyle/>
                  <a:p>
                    <a:r>
                      <a:rPr lang="en-US">
                        <a:latin typeface="Tahoma" panose="020B0604030504040204" pitchFamily="34" charset="0"/>
                        <a:ea typeface="Tahoma" panose="020B0604030504040204" pitchFamily="34" charset="0"/>
                        <a:cs typeface="Tahoma" panose="020B0604030504040204" pitchFamily="34" charset="0"/>
                      </a:rPr>
                      <a:t>Trabajo
1%</a:t>
                    </a:r>
                  </a:p>
                </c:rich>
              </c:tx>
              <c:showLegendKey val="0"/>
              <c:showVal val="0"/>
              <c:showCatName val="1"/>
              <c:showSerName val="0"/>
              <c:showPercent val="1"/>
              <c:showBubbleSize val="0"/>
            </c:dLbl>
            <c:dLbl>
              <c:idx val="5"/>
              <c:layout>
                <c:manualLayout>
                  <c:x val="-0.34360212819331964"/>
                  <c:y val="1.6066838046272494E-3"/>
                </c:manualLayout>
              </c:layout>
              <c:tx>
                <c:rich>
                  <a:bodyPr/>
                  <a:lstStyle/>
                  <a:p>
                    <a:pPr>
                      <a:defRPr sz="900"/>
                    </a:pPr>
                    <a:r>
                      <a:rPr lang="en-US" sz="900">
                        <a:latin typeface="Tahoma" panose="020B0604030504040204" pitchFamily="34" charset="0"/>
                        <a:ea typeface="Tahoma" panose="020B0604030504040204" pitchFamily="34" charset="0"/>
                        <a:cs typeface="Tahoma" panose="020B0604030504040204" pitchFamily="34" charset="0"/>
                      </a:rPr>
                      <a:t>Igualdad y no discriminación 
2%</a:t>
                    </a:r>
                  </a:p>
                </c:rich>
              </c:tx>
              <c:spPr/>
              <c:showLegendKey val="0"/>
              <c:showVal val="0"/>
              <c:showCatName val="1"/>
              <c:showSerName val="0"/>
              <c:showPercent val="1"/>
              <c:showBubbleSize val="0"/>
            </c:dLbl>
            <c:showLegendKey val="0"/>
            <c:showVal val="0"/>
            <c:showCatName val="1"/>
            <c:showSerName val="0"/>
            <c:showPercent val="1"/>
            <c:showBubbleSize val="0"/>
            <c:showLeaderLines val="1"/>
          </c:dLbls>
          <c:cat>
            <c:strRef>
              <c:f>Hoja1!$A$2:$A$7</c:f>
              <c:strCache>
                <c:ptCount val="6"/>
                <c:pt idx="0">
                  <c:v>Acceso al Espacio Físico</c:v>
                </c:pt>
                <c:pt idx="1">
                  <c:v>Salud</c:v>
                </c:pt>
                <c:pt idx="2">
                  <c:v>Educación</c:v>
                </c:pt>
                <c:pt idx="3">
                  <c:v>Trabajo</c:v>
                </c:pt>
                <c:pt idx="4">
                  <c:v>Seguridad Social</c:v>
                </c:pt>
                <c:pt idx="5">
                  <c:v>Igualdad y no discriminación </c:v>
                </c:pt>
              </c:strCache>
            </c:strRef>
          </c:cat>
          <c:val>
            <c:numRef>
              <c:f>Hoja1!$B$2:$B$7</c:f>
              <c:numCache>
                <c:formatCode>General</c:formatCode>
                <c:ptCount val="6"/>
                <c:pt idx="0">
                  <c:v>51</c:v>
                </c:pt>
                <c:pt idx="1">
                  <c:v>20</c:v>
                </c:pt>
                <c:pt idx="2">
                  <c:v>168</c:v>
                </c:pt>
                <c:pt idx="3">
                  <c:v>5</c:v>
                </c:pt>
                <c:pt idx="4">
                  <c:v>309</c:v>
                </c:pt>
                <c:pt idx="5">
                  <c:v>13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Hoja1!$B$1</c:f>
              <c:strCache>
                <c:ptCount val="1"/>
                <c:pt idx="0">
                  <c:v>Ventas</c:v>
                </c:pt>
              </c:strCache>
            </c:strRef>
          </c:tx>
          <c:dLbls>
            <c:showLegendKey val="0"/>
            <c:showVal val="0"/>
            <c:showCatName val="1"/>
            <c:showSerName val="0"/>
            <c:showPercent val="1"/>
            <c:showBubbleSize val="0"/>
            <c:showLeaderLines val="1"/>
          </c:dLbls>
          <c:cat>
            <c:strRef>
              <c:f>Hoja1!$A$2:$A$5</c:f>
              <c:strCache>
                <c:ptCount val="2"/>
                <c:pt idx="0">
                  <c:v>Hombres</c:v>
                </c:pt>
                <c:pt idx="1">
                  <c:v>Mujeres</c:v>
                </c:pt>
              </c:strCache>
            </c:strRef>
          </c:cat>
          <c:val>
            <c:numRef>
              <c:f>Hoja1!$B$2:$B$5</c:f>
              <c:numCache>
                <c:formatCode>General</c:formatCode>
                <c:ptCount val="4"/>
                <c:pt idx="0">
                  <c:v>242</c:v>
                </c:pt>
                <c:pt idx="1">
                  <c:v>331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F7E6D-8466-4B2C-A370-AFEE4AA67405}"/>
</file>

<file path=customXml/itemProps2.xml><?xml version="1.0" encoding="utf-8"?>
<ds:datastoreItem xmlns:ds="http://schemas.openxmlformats.org/officeDocument/2006/customXml" ds:itemID="{DED90ACC-0A3A-4E15-9D49-50A942E93910}"/>
</file>

<file path=customXml/itemProps3.xml><?xml version="1.0" encoding="utf-8"?>
<ds:datastoreItem xmlns:ds="http://schemas.openxmlformats.org/officeDocument/2006/customXml" ds:itemID="{346E7915-E1D8-4BFE-9640-7E88DA49BEE5}"/>
</file>

<file path=customXml/itemProps4.xml><?xml version="1.0" encoding="utf-8"?>
<ds:datastoreItem xmlns:ds="http://schemas.openxmlformats.org/officeDocument/2006/customXml" ds:itemID="{E40F9CC8-8727-4DD7-AFBD-1ED0B50CC84B}"/>
</file>

<file path=docProps/app.xml><?xml version="1.0" encoding="utf-8"?>
<Properties xmlns="http://schemas.openxmlformats.org/officeDocument/2006/extended-properties" xmlns:vt="http://schemas.openxmlformats.org/officeDocument/2006/docPropsVTypes">
  <Template>Normal.dotm</Template>
  <TotalTime>1</TotalTime>
  <Pages>15</Pages>
  <Words>7103</Words>
  <Characters>40489</Characters>
  <Application>Microsoft Office Word</Application>
  <DocSecurity>0</DocSecurity>
  <Lines>337</Lines>
  <Paragraphs>94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Otto Lepiz</dc:creator>
  <cp:lastModifiedBy>Alina Grigoras</cp:lastModifiedBy>
  <cp:revision>2</cp:revision>
  <dcterms:created xsi:type="dcterms:W3CDTF">2016-06-17T06:12:00Z</dcterms:created>
  <dcterms:modified xsi:type="dcterms:W3CDTF">2016-06-17T06:12:00Z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3625200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