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BF" w:rsidRPr="004E61E5" w:rsidRDefault="002861BF" w:rsidP="002861BF">
      <w:pPr>
        <w:pStyle w:val="NoSpacing"/>
        <w:spacing w:line="276" w:lineRule="auto"/>
        <w:rPr>
          <w:sz w:val="24"/>
          <w:szCs w:val="24"/>
        </w:rPr>
      </w:pPr>
      <w:r w:rsidRPr="004E61E5">
        <w:rPr>
          <w:sz w:val="24"/>
          <w:szCs w:val="24"/>
        </w:rPr>
        <w:t>MINISTERE DE LA SOLIDARITE, DE L’ACTION HUMANITAIRE            REPUBLIQUE DU MALI</w:t>
      </w:r>
    </w:p>
    <w:p w:rsidR="002861BF" w:rsidRPr="004E61E5" w:rsidRDefault="002861BF" w:rsidP="002861BF">
      <w:pPr>
        <w:pStyle w:val="NoSpacing"/>
        <w:spacing w:line="276" w:lineRule="auto"/>
        <w:rPr>
          <w:b/>
          <w:sz w:val="24"/>
          <w:szCs w:val="24"/>
        </w:rPr>
      </w:pPr>
      <w:r w:rsidRPr="004E61E5">
        <w:rPr>
          <w:sz w:val="24"/>
          <w:szCs w:val="24"/>
        </w:rPr>
        <w:t>ET DE LA RECONSTRUCTION DU NORD</w:t>
      </w:r>
      <w:r w:rsidRPr="004E61E5">
        <w:rPr>
          <w:sz w:val="24"/>
          <w:szCs w:val="24"/>
        </w:rPr>
        <w:tab/>
      </w:r>
      <w:r w:rsidRPr="004E61E5">
        <w:rPr>
          <w:sz w:val="24"/>
          <w:szCs w:val="24"/>
        </w:rPr>
        <w:tab/>
        <w:t xml:space="preserve">                     Un Peuple – Un But – Une Foi</w:t>
      </w:r>
      <w:r w:rsidRPr="004E61E5">
        <w:rPr>
          <w:sz w:val="24"/>
          <w:szCs w:val="24"/>
        </w:rPr>
        <w:tab/>
        <w:t xml:space="preserve">     -*-*-*-*-*-*-*-*-</w:t>
      </w:r>
      <w:r w:rsidRPr="004E61E5">
        <w:rPr>
          <w:sz w:val="24"/>
          <w:szCs w:val="24"/>
        </w:rPr>
        <w:tab/>
      </w:r>
      <w:r w:rsidRPr="004E61E5">
        <w:rPr>
          <w:sz w:val="24"/>
          <w:szCs w:val="24"/>
        </w:rPr>
        <w:tab/>
        <w:t xml:space="preserve">                                                              -*-*-*-*-*-*-*-</w:t>
      </w:r>
      <w:r w:rsidRPr="004E61E5">
        <w:rPr>
          <w:sz w:val="24"/>
          <w:szCs w:val="24"/>
        </w:rPr>
        <w:tab/>
      </w:r>
      <w:r w:rsidRPr="004E61E5">
        <w:rPr>
          <w:b/>
          <w:sz w:val="24"/>
          <w:szCs w:val="24"/>
        </w:rPr>
        <w:tab/>
        <w:t xml:space="preserve">                 </w:t>
      </w:r>
    </w:p>
    <w:p w:rsidR="002861BF" w:rsidRPr="004E61E5" w:rsidRDefault="002861BF" w:rsidP="002861BF">
      <w:pPr>
        <w:pStyle w:val="NoSpacing"/>
        <w:spacing w:line="360" w:lineRule="auto"/>
        <w:rPr>
          <w:b/>
          <w:sz w:val="24"/>
          <w:szCs w:val="24"/>
        </w:rPr>
      </w:pPr>
      <w:r w:rsidRPr="004E61E5">
        <w:rPr>
          <w:b/>
          <w:sz w:val="24"/>
          <w:szCs w:val="24"/>
        </w:rPr>
        <w:t>DIRECTION NATIONALE DU DEVELOPPENT SOCIAL</w:t>
      </w:r>
    </w:p>
    <w:p w:rsidR="002861BF" w:rsidRPr="004E61E5" w:rsidRDefault="002861BF" w:rsidP="002861BF">
      <w:pPr>
        <w:pStyle w:val="NoSpacing"/>
        <w:spacing w:line="360" w:lineRule="auto"/>
        <w:rPr>
          <w:b/>
          <w:sz w:val="24"/>
          <w:szCs w:val="24"/>
        </w:rPr>
      </w:pPr>
      <w:r w:rsidRPr="004E61E5">
        <w:rPr>
          <w:b/>
          <w:sz w:val="24"/>
          <w:szCs w:val="24"/>
        </w:rPr>
        <w:tab/>
        <w:t>-*-*-*-*-*-*-*-*-</w:t>
      </w:r>
    </w:p>
    <w:p w:rsidR="002861BF" w:rsidRPr="004E61E5" w:rsidRDefault="002861BF" w:rsidP="002861BF">
      <w:pPr>
        <w:rPr>
          <w:rFonts w:asciiTheme="minorHAnsi" w:hAnsiTheme="minorHAnsi"/>
          <w:b/>
          <w:sz w:val="24"/>
          <w:szCs w:val="24"/>
        </w:rPr>
      </w:pPr>
    </w:p>
    <w:p w:rsidR="002861BF" w:rsidRPr="004E61E5" w:rsidRDefault="002861BF" w:rsidP="002861BF">
      <w:pPr>
        <w:jc w:val="center"/>
        <w:rPr>
          <w:rFonts w:asciiTheme="minorHAnsi" w:hAnsiTheme="minorHAnsi"/>
          <w:b/>
          <w:sz w:val="28"/>
          <w:szCs w:val="28"/>
        </w:rPr>
      </w:pPr>
    </w:p>
    <w:p w:rsidR="00AE6D2F" w:rsidRPr="00AE6D2F" w:rsidRDefault="00AE6D2F" w:rsidP="00AE6D2F">
      <w:pPr>
        <w:shd w:val="clear" w:color="auto" w:fill="EEECE1" w:themeFill="background2"/>
        <w:jc w:val="center"/>
        <w:rPr>
          <w:rFonts w:asciiTheme="minorHAnsi" w:hAnsiTheme="minorHAnsi"/>
          <w:b/>
          <w:sz w:val="6"/>
          <w:szCs w:val="6"/>
        </w:rPr>
      </w:pPr>
    </w:p>
    <w:p w:rsidR="002861BF" w:rsidRDefault="002861BF" w:rsidP="00AE6D2F">
      <w:pPr>
        <w:shd w:val="clear" w:color="auto" w:fill="EEECE1" w:themeFill="background2"/>
        <w:jc w:val="center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b/>
          <w:sz w:val="28"/>
          <w:szCs w:val="28"/>
        </w:rPr>
        <w:t>REPONSES AUX QUESTIONS DE LA RAPPORTEUSE SPECIALE SUR LES DROITS DES PERSONNES HANDICAPEES</w:t>
      </w:r>
    </w:p>
    <w:p w:rsidR="00AE6D2F" w:rsidRPr="00AE6D2F" w:rsidRDefault="00AE6D2F" w:rsidP="00AE6D2F">
      <w:pPr>
        <w:shd w:val="clear" w:color="auto" w:fill="EEECE1" w:themeFill="background2"/>
        <w:jc w:val="center"/>
        <w:rPr>
          <w:rFonts w:asciiTheme="minorHAnsi" w:hAnsiTheme="minorHAnsi"/>
          <w:b/>
          <w:sz w:val="6"/>
          <w:szCs w:val="6"/>
        </w:rPr>
      </w:pPr>
    </w:p>
    <w:p w:rsidR="0048396F" w:rsidRPr="004E61E5" w:rsidRDefault="0048396F" w:rsidP="0048396F">
      <w:pPr>
        <w:rPr>
          <w:rFonts w:asciiTheme="minorHAnsi" w:hAnsiTheme="minorHAnsi"/>
          <w:b/>
          <w:sz w:val="24"/>
          <w:szCs w:val="24"/>
        </w:rPr>
      </w:pPr>
    </w:p>
    <w:p w:rsidR="0048437B" w:rsidRDefault="0048396F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La promotion  des personnes handicapées a</w:t>
      </w:r>
      <w:bookmarkStart w:id="0" w:name="_GoBack"/>
      <w:bookmarkEnd w:id="0"/>
      <w:r w:rsidRPr="004E61E5">
        <w:rPr>
          <w:rFonts w:asciiTheme="minorHAnsi" w:hAnsiTheme="minorHAnsi"/>
          <w:sz w:val="28"/>
          <w:szCs w:val="28"/>
        </w:rPr>
        <w:t xml:space="preserve"> été et demeure une préoccupation non seulement des autorités maliennes mais aussi de la communauté</w:t>
      </w:r>
      <w:r w:rsidR="0048437B">
        <w:rPr>
          <w:rFonts w:asciiTheme="minorHAnsi" w:hAnsiTheme="minorHAnsi"/>
          <w:sz w:val="28"/>
          <w:szCs w:val="28"/>
        </w:rPr>
        <w:t>.</w:t>
      </w:r>
    </w:p>
    <w:p w:rsidR="0048437B" w:rsidRPr="0048437B" w:rsidRDefault="0048437B" w:rsidP="00F70DC4">
      <w:pPr>
        <w:jc w:val="both"/>
        <w:rPr>
          <w:rFonts w:asciiTheme="minorHAnsi" w:hAnsiTheme="minorHAnsi"/>
          <w:sz w:val="6"/>
          <w:szCs w:val="6"/>
        </w:rPr>
      </w:pPr>
    </w:p>
    <w:p w:rsidR="0048396F" w:rsidRPr="004E61E5" w:rsidRDefault="0048396F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 </w:t>
      </w:r>
      <w:r w:rsidR="00F27E0A" w:rsidRPr="004E61E5">
        <w:rPr>
          <w:rFonts w:asciiTheme="minorHAnsi" w:hAnsiTheme="minorHAnsi"/>
          <w:sz w:val="28"/>
          <w:szCs w:val="28"/>
        </w:rPr>
        <w:t>La</w:t>
      </w:r>
      <w:r w:rsidRPr="004E61E5">
        <w:rPr>
          <w:rFonts w:asciiTheme="minorHAnsi" w:hAnsiTheme="minorHAnsi"/>
          <w:sz w:val="28"/>
          <w:szCs w:val="28"/>
        </w:rPr>
        <w:t xml:space="preserve"> réponse à ces questions</w:t>
      </w:r>
      <w:r>
        <w:rPr>
          <w:rFonts w:asciiTheme="minorHAnsi" w:hAnsiTheme="minorHAnsi"/>
          <w:sz w:val="28"/>
          <w:szCs w:val="28"/>
        </w:rPr>
        <w:t xml:space="preserve"> permettra  d’éclaircir la situation</w:t>
      </w:r>
      <w:r w:rsidRPr="004E61E5">
        <w:rPr>
          <w:rFonts w:asciiTheme="minorHAnsi" w:hAnsiTheme="minorHAnsi"/>
          <w:sz w:val="28"/>
          <w:szCs w:val="28"/>
        </w:rPr>
        <w:t>.</w:t>
      </w:r>
    </w:p>
    <w:p w:rsidR="0048396F" w:rsidRDefault="0048396F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b/>
          <w:sz w:val="28"/>
          <w:szCs w:val="28"/>
        </w:rPr>
        <w:t>Question 1 :</w:t>
      </w:r>
      <w:r w:rsidRPr="004E61E5">
        <w:rPr>
          <w:rFonts w:asciiTheme="minorHAnsi" w:hAnsiTheme="minorHAnsi"/>
          <w:sz w:val="28"/>
          <w:szCs w:val="28"/>
        </w:rPr>
        <w:t xml:space="preserve"> </w:t>
      </w:r>
      <w:r w:rsidRPr="004E61E5">
        <w:rPr>
          <w:rFonts w:asciiTheme="minorHAnsi" w:hAnsiTheme="minorHAnsi"/>
          <w:b/>
          <w:sz w:val="28"/>
          <w:szCs w:val="28"/>
        </w:rPr>
        <w:t>information</w:t>
      </w:r>
      <w:r>
        <w:rPr>
          <w:rFonts w:asciiTheme="minorHAnsi" w:hAnsiTheme="minorHAnsi"/>
          <w:b/>
          <w:sz w:val="28"/>
          <w:szCs w:val="28"/>
        </w:rPr>
        <w:t>s</w:t>
      </w:r>
      <w:r w:rsidRPr="004E61E5">
        <w:rPr>
          <w:rFonts w:asciiTheme="minorHAnsi" w:hAnsiTheme="minorHAnsi"/>
          <w:b/>
          <w:sz w:val="28"/>
          <w:szCs w:val="28"/>
        </w:rPr>
        <w:t xml:space="preserve"> sur </w:t>
      </w:r>
      <w:r>
        <w:rPr>
          <w:rFonts w:asciiTheme="minorHAnsi" w:hAnsiTheme="minorHAnsi"/>
          <w:b/>
          <w:sz w:val="28"/>
          <w:szCs w:val="28"/>
        </w:rPr>
        <w:t xml:space="preserve">la façon dont </w:t>
      </w:r>
      <w:r w:rsidRPr="004E61E5">
        <w:rPr>
          <w:rFonts w:asciiTheme="minorHAnsi" w:hAnsiTheme="minorHAnsi"/>
          <w:sz w:val="28"/>
          <w:szCs w:val="28"/>
        </w:rPr>
        <w:t xml:space="preserve"> notre pays </w:t>
      </w:r>
      <w:r>
        <w:rPr>
          <w:rFonts w:asciiTheme="minorHAnsi" w:hAnsiTheme="minorHAnsi"/>
          <w:sz w:val="28"/>
          <w:szCs w:val="28"/>
        </w:rPr>
        <w:t>considère les droits des personnes handicapées dans ses politiques visant à la mise en œuvre et le suivi des objec</w:t>
      </w:r>
      <w:r w:rsidR="00CF1D73">
        <w:rPr>
          <w:rFonts w:asciiTheme="minorHAnsi" w:hAnsiTheme="minorHAnsi"/>
          <w:sz w:val="28"/>
          <w:szCs w:val="28"/>
        </w:rPr>
        <w:t>tifs  du Développement Durable :</w:t>
      </w:r>
    </w:p>
    <w:p w:rsidR="004C1E8D" w:rsidRPr="00C56BAB" w:rsidRDefault="004C1E8D" w:rsidP="00F70DC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Notre pays accorde une grande importance à la promotion des personnes handicapées, au respect de leurs droits</w:t>
      </w:r>
      <w:r w:rsidR="0077496D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</w:t>
      </w:r>
      <w:r w:rsidR="00C56BAB" w:rsidRPr="00C56BAB">
        <w:rPr>
          <w:rFonts w:asciiTheme="minorHAnsi" w:hAnsiTheme="minorHAnsi"/>
          <w:sz w:val="28"/>
          <w:szCs w:val="28"/>
        </w:rPr>
        <w:t>entre autres on peut noter ce qui suit :</w:t>
      </w:r>
    </w:p>
    <w:p w:rsidR="00BE5BFF" w:rsidRDefault="004C1E8D" w:rsidP="00F70DC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48437B">
        <w:rPr>
          <w:rFonts w:asciiTheme="minorHAnsi" w:hAnsiTheme="minorHAnsi"/>
          <w:sz w:val="28"/>
          <w:szCs w:val="28"/>
        </w:rPr>
        <w:t>S’agissant de politiques, stratégies et plans d’action nationaux existants, la Fédération malienne de personnes</w:t>
      </w:r>
      <w:r w:rsidRPr="00BE5BFF">
        <w:rPr>
          <w:rFonts w:asciiTheme="minorHAnsi" w:hAnsiTheme="minorHAnsi"/>
          <w:sz w:val="28"/>
          <w:szCs w:val="28"/>
        </w:rPr>
        <w:t xml:space="preserve"> handicapées</w:t>
      </w:r>
      <w:r w:rsidR="00200853" w:rsidRPr="00BE5BFF">
        <w:rPr>
          <w:rFonts w:asciiTheme="minorHAnsi" w:hAnsiTheme="minorHAnsi"/>
          <w:sz w:val="28"/>
          <w:szCs w:val="28"/>
        </w:rPr>
        <w:t xml:space="preserve"> (FEMAPH) </w:t>
      </w:r>
      <w:r w:rsidRPr="00BE5BFF">
        <w:rPr>
          <w:rFonts w:asciiTheme="minorHAnsi" w:hAnsiTheme="minorHAnsi"/>
          <w:sz w:val="28"/>
          <w:szCs w:val="28"/>
        </w:rPr>
        <w:t>est membre des instances du programme de Développement sanitaire et social (PRODESS)</w:t>
      </w:r>
      <w:r w:rsidR="00200853" w:rsidRPr="00BE5BFF">
        <w:rPr>
          <w:rFonts w:asciiTheme="minorHAnsi" w:hAnsiTheme="minorHAnsi"/>
          <w:sz w:val="28"/>
          <w:szCs w:val="28"/>
        </w:rPr>
        <w:t>.</w:t>
      </w:r>
      <w:r w:rsidRPr="00BE5BFF">
        <w:rPr>
          <w:rFonts w:asciiTheme="minorHAnsi" w:hAnsiTheme="minorHAnsi"/>
          <w:sz w:val="28"/>
          <w:szCs w:val="28"/>
        </w:rPr>
        <w:t xml:space="preserve"> </w:t>
      </w:r>
      <w:r w:rsidR="00200853" w:rsidRPr="00BE5BFF">
        <w:rPr>
          <w:rFonts w:asciiTheme="minorHAnsi" w:hAnsiTheme="minorHAnsi"/>
          <w:sz w:val="28"/>
          <w:szCs w:val="28"/>
        </w:rPr>
        <w:t>A ce titre,</w:t>
      </w:r>
      <w:r w:rsidR="00B8156C" w:rsidRPr="00BE5BFF">
        <w:rPr>
          <w:rFonts w:asciiTheme="minorHAnsi" w:hAnsiTheme="minorHAnsi"/>
          <w:sz w:val="28"/>
          <w:szCs w:val="28"/>
        </w:rPr>
        <w:t xml:space="preserve"> </w:t>
      </w:r>
      <w:r w:rsidR="00200853" w:rsidRPr="00BE5BFF">
        <w:rPr>
          <w:rFonts w:asciiTheme="minorHAnsi" w:hAnsiTheme="minorHAnsi"/>
          <w:sz w:val="28"/>
          <w:szCs w:val="28"/>
        </w:rPr>
        <w:t>elle participe aux journées d’évaluation, au comité technique et au comité de  suivi du PRODESS avec le</w:t>
      </w:r>
      <w:r w:rsidR="0048437B">
        <w:rPr>
          <w:rFonts w:asciiTheme="minorHAnsi" w:hAnsiTheme="minorHAnsi"/>
          <w:sz w:val="28"/>
          <w:szCs w:val="28"/>
        </w:rPr>
        <w:t>s</w:t>
      </w:r>
      <w:r w:rsidR="00200853" w:rsidRPr="00BE5BFF">
        <w:rPr>
          <w:rFonts w:asciiTheme="minorHAnsi" w:hAnsiTheme="minorHAnsi"/>
          <w:sz w:val="28"/>
          <w:szCs w:val="28"/>
        </w:rPr>
        <w:t xml:space="preserve"> Ministère</w:t>
      </w:r>
      <w:r w:rsidR="0048437B">
        <w:rPr>
          <w:rFonts w:asciiTheme="minorHAnsi" w:hAnsiTheme="minorHAnsi"/>
          <w:sz w:val="28"/>
          <w:szCs w:val="28"/>
        </w:rPr>
        <w:t>s</w:t>
      </w:r>
      <w:r w:rsidR="00200853" w:rsidRPr="00BE5BFF">
        <w:rPr>
          <w:rFonts w:asciiTheme="minorHAnsi" w:hAnsiTheme="minorHAnsi"/>
          <w:sz w:val="28"/>
          <w:szCs w:val="28"/>
        </w:rPr>
        <w:t xml:space="preserve"> de la Santé</w:t>
      </w:r>
      <w:r w:rsidR="0048437B">
        <w:rPr>
          <w:rFonts w:asciiTheme="minorHAnsi" w:hAnsiTheme="minorHAnsi"/>
          <w:sz w:val="28"/>
          <w:szCs w:val="28"/>
        </w:rPr>
        <w:t xml:space="preserve"> et de l’hygiène Publique</w:t>
      </w:r>
      <w:r w:rsidR="00200853" w:rsidRPr="00BE5BFF">
        <w:rPr>
          <w:rFonts w:asciiTheme="minorHAnsi" w:hAnsiTheme="minorHAnsi"/>
          <w:sz w:val="28"/>
          <w:szCs w:val="28"/>
        </w:rPr>
        <w:t xml:space="preserve">, de la </w:t>
      </w:r>
      <w:r w:rsidR="00200853" w:rsidRPr="0048437B">
        <w:rPr>
          <w:rFonts w:asciiTheme="minorHAnsi" w:hAnsiTheme="minorHAnsi"/>
          <w:b/>
          <w:sz w:val="28"/>
          <w:szCs w:val="28"/>
        </w:rPr>
        <w:t>Solidarité de l’Action Humanitaire et de la Reconstruction du Nord</w:t>
      </w:r>
      <w:r w:rsidR="00200853" w:rsidRPr="00BE5BFF">
        <w:rPr>
          <w:rFonts w:asciiTheme="minorHAnsi" w:hAnsiTheme="minorHAnsi"/>
          <w:sz w:val="28"/>
          <w:szCs w:val="28"/>
        </w:rPr>
        <w:t>, de la Promotion de la Femme de l’enfant et de la Famille, les Partenaires Techniques et financiers et la société civile.</w:t>
      </w:r>
      <w:r w:rsidR="00B8156C" w:rsidRPr="00BE5BFF">
        <w:rPr>
          <w:rFonts w:asciiTheme="minorHAnsi" w:hAnsiTheme="minorHAnsi"/>
          <w:sz w:val="28"/>
          <w:szCs w:val="28"/>
        </w:rPr>
        <w:t xml:space="preserve"> </w:t>
      </w:r>
    </w:p>
    <w:p w:rsidR="00B14B48" w:rsidRPr="00BE5BFF" w:rsidRDefault="00B14B48" w:rsidP="00F70DC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BE5BFF">
        <w:rPr>
          <w:rFonts w:asciiTheme="minorHAnsi" w:hAnsiTheme="minorHAnsi"/>
          <w:sz w:val="28"/>
          <w:szCs w:val="28"/>
        </w:rPr>
        <w:lastRenderedPageBreak/>
        <w:t xml:space="preserve">L’existence d’une politique et des programmes de protection sociale comme le RAMED l’AMO pour appuyer les personnes handicapées et d’autres citoyens dans la prise en charge de </w:t>
      </w:r>
      <w:r w:rsidR="000052F9" w:rsidRPr="00BE5BFF">
        <w:rPr>
          <w:rFonts w:asciiTheme="minorHAnsi" w:hAnsiTheme="minorHAnsi"/>
          <w:sz w:val="28"/>
          <w:szCs w:val="28"/>
        </w:rPr>
        <w:t>leurs problèmes</w:t>
      </w:r>
      <w:r w:rsidRPr="00BE5BFF">
        <w:rPr>
          <w:rFonts w:asciiTheme="minorHAnsi" w:hAnsiTheme="minorHAnsi"/>
          <w:sz w:val="28"/>
          <w:szCs w:val="28"/>
        </w:rPr>
        <w:t xml:space="preserve"> de santé ;</w:t>
      </w:r>
    </w:p>
    <w:p w:rsidR="00BA729B" w:rsidRPr="0077496D" w:rsidRDefault="00BA729B" w:rsidP="00F70DC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77496D">
        <w:rPr>
          <w:rFonts w:asciiTheme="minorHAnsi" w:hAnsiTheme="minorHAnsi"/>
          <w:sz w:val="28"/>
          <w:szCs w:val="28"/>
        </w:rPr>
        <w:t>L’accompagnement de l’Etat a permis à la FEMAPH de bénéficier des financements suite aux appels à propositions des partenaires techniques et financiers dans le cadre de la coopération ;</w:t>
      </w:r>
    </w:p>
    <w:p w:rsidR="00BA729B" w:rsidRDefault="00BA729B" w:rsidP="00F70DC4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z w:val="28"/>
          <w:szCs w:val="28"/>
        </w:rPr>
      </w:pPr>
      <w:r w:rsidRPr="0077496D">
        <w:rPr>
          <w:rFonts w:asciiTheme="minorHAnsi" w:hAnsiTheme="minorHAnsi"/>
          <w:sz w:val="28"/>
          <w:szCs w:val="28"/>
        </w:rPr>
        <w:t xml:space="preserve">Egalement, l’Etat a soutenu la création de </w:t>
      </w:r>
      <w:proofErr w:type="spellStart"/>
      <w:r w:rsidRPr="0077496D">
        <w:rPr>
          <w:rFonts w:asciiTheme="minorHAnsi" w:hAnsiTheme="minorHAnsi"/>
          <w:sz w:val="28"/>
          <w:szCs w:val="28"/>
        </w:rPr>
        <w:t>Handicaisse</w:t>
      </w:r>
      <w:proofErr w:type="spellEnd"/>
      <w:r w:rsidRPr="0077496D">
        <w:rPr>
          <w:rFonts w:asciiTheme="minorHAnsi" w:hAnsiTheme="minorHAnsi"/>
          <w:sz w:val="28"/>
          <w:szCs w:val="28"/>
        </w:rPr>
        <w:t xml:space="preserve"> pour favoriser l’accès des personnes handicapées au crédit /épargne; cette caisse n</w:t>
      </w:r>
      <w:r w:rsidR="008A71E1">
        <w:rPr>
          <w:rFonts w:asciiTheme="minorHAnsi" w:hAnsiTheme="minorHAnsi"/>
          <w:sz w:val="28"/>
          <w:szCs w:val="28"/>
        </w:rPr>
        <w:t>’étant pas</w:t>
      </w:r>
      <w:r w:rsidRPr="0077496D">
        <w:rPr>
          <w:rFonts w:asciiTheme="minorHAnsi" w:hAnsiTheme="minorHAnsi"/>
          <w:sz w:val="28"/>
          <w:szCs w:val="28"/>
        </w:rPr>
        <w:t xml:space="preserve"> fonctionnelle</w:t>
      </w:r>
      <w:r w:rsidR="008A71E1">
        <w:rPr>
          <w:rFonts w:asciiTheme="minorHAnsi" w:hAnsiTheme="minorHAnsi"/>
          <w:sz w:val="28"/>
          <w:szCs w:val="28"/>
        </w:rPr>
        <w:t xml:space="preserve"> maintenant,</w:t>
      </w:r>
      <w:r w:rsidRPr="0077496D">
        <w:rPr>
          <w:rFonts w:asciiTheme="minorHAnsi" w:hAnsiTheme="minorHAnsi"/>
          <w:sz w:val="28"/>
          <w:szCs w:val="28"/>
        </w:rPr>
        <w:t xml:space="preserve"> Handicap International a financé des initiatives privées d’entreprenariat des personnes handicapées dans le domaine de la restauration </w:t>
      </w:r>
      <w:r w:rsidRPr="0077496D">
        <w:rPr>
          <w:rFonts w:asciiTheme="minorHAnsi" w:hAnsiTheme="minorHAnsi"/>
          <w:b/>
          <w:sz w:val="28"/>
          <w:szCs w:val="28"/>
        </w:rPr>
        <w:t>«Restaurant Défi», des TIC (</w:t>
      </w:r>
      <w:r w:rsidR="0028762D" w:rsidRPr="0077496D">
        <w:rPr>
          <w:rFonts w:asciiTheme="minorHAnsi" w:hAnsiTheme="minorHAnsi"/>
          <w:b/>
          <w:sz w:val="28"/>
          <w:szCs w:val="28"/>
        </w:rPr>
        <w:t>Ina net</w:t>
      </w:r>
      <w:r w:rsidRPr="0077496D">
        <w:rPr>
          <w:rFonts w:asciiTheme="minorHAnsi" w:hAnsiTheme="minorHAnsi"/>
          <w:b/>
          <w:sz w:val="28"/>
          <w:szCs w:val="28"/>
        </w:rPr>
        <w:t>), de la couture, de la coiffure et de la transformation des produits locaux.</w:t>
      </w:r>
    </w:p>
    <w:p w:rsidR="00282EB0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L’</w:t>
      </w:r>
      <w:r>
        <w:rPr>
          <w:rFonts w:asciiTheme="minorHAnsi" w:hAnsiTheme="minorHAnsi"/>
          <w:sz w:val="28"/>
          <w:szCs w:val="28"/>
        </w:rPr>
        <w:t>E</w:t>
      </w:r>
      <w:r w:rsidRPr="004E61E5">
        <w:rPr>
          <w:rFonts w:asciiTheme="minorHAnsi" w:hAnsiTheme="minorHAnsi"/>
          <w:sz w:val="28"/>
          <w:szCs w:val="28"/>
        </w:rPr>
        <w:t xml:space="preserve">tat a favorisé la mise en place des Organisations de Personnes Handicapées ; elles sont considérées comme élément de la </w:t>
      </w:r>
      <w:r w:rsidRPr="004E61E5">
        <w:rPr>
          <w:rFonts w:asciiTheme="minorHAnsi" w:hAnsiTheme="minorHAnsi"/>
          <w:b/>
          <w:sz w:val="28"/>
          <w:szCs w:val="28"/>
        </w:rPr>
        <w:t>société civile</w:t>
      </w:r>
      <w:r w:rsidRPr="004E61E5">
        <w:rPr>
          <w:rFonts w:asciiTheme="minorHAnsi" w:hAnsiTheme="minorHAnsi"/>
          <w:sz w:val="28"/>
          <w:szCs w:val="28"/>
        </w:rPr>
        <w:t>.</w:t>
      </w:r>
    </w:p>
    <w:p w:rsidR="00D57DCA" w:rsidRPr="00D57DCA" w:rsidRDefault="00D57DCA" w:rsidP="00F70DC4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D57DCA">
        <w:rPr>
          <w:rFonts w:asciiTheme="minorHAnsi" w:hAnsiTheme="minorHAnsi"/>
          <w:sz w:val="28"/>
          <w:szCs w:val="28"/>
        </w:rPr>
        <w:t>L’Etat a signé</w:t>
      </w:r>
      <w:r w:rsidR="006979AF">
        <w:rPr>
          <w:rFonts w:asciiTheme="minorHAnsi" w:hAnsiTheme="minorHAnsi"/>
          <w:sz w:val="28"/>
          <w:szCs w:val="28"/>
        </w:rPr>
        <w:t>, aussi,</w:t>
      </w:r>
      <w:r w:rsidRPr="00D57DCA">
        <w:rPr>
          <w:rFonts w:asciiTheme="minorHAnsi" w:hAnsiTheme="minorHAnsi"/>
          <w:sz w:val="28"/>
          <w:szCs w:val="28"/>
        </w:rPr>
        <w:t xml:space="preserve"> une convention de collaboration avec la FEMAPH en tant que société civile dans sa politique de promotion des personnes handicapées.</w:t>
      </w:r>
    </w:p>
    <w:p w:rsidR="009A7061" w:rsidRDefault="009A7061" w:rsidP="00F70DC4">
      <w:pPr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La FEMAPH et ses structures fonctionnent grâce </w:t>
      </w:r>
      <w:r w:rsidRPr="0030263D">
        <w:rPr>
          <w:rFonts w:asciiTheme="minorHAnsi" w:hAnsiTheme="minorHAnsi"/>
          <w:b/>
          <w:sz w:val="28"/>
          <w:szCs w:val="28"/>
        </w:rPr>
        <w:t xml:space="preserve">aux subventions de l’Etat, aux cotisations des membres  et des acteurs partenaires. </w:t>
      </w:r>
    </w:p>
    <w:p w:rsidR="00972A56" w:rsidRPr="006979AF" w:rsidRDefault="00972A56" w:rsidP="00F70DC4">
      <w:pPr>
        <w:jc w:val="both"/>
        <w:rPr>
          <w:rFonts w:asciiTheme="minorHAnsi" w:hAnsiTheme="minorHAnsi"/>
          <w:b/>
          <w:sz w:val="16"/>
          <w:szCs w:val="16"/>
        </w:rPr>
      </w:pPr>
    </w:p>
    <w:p w:rsidR="00086771" w:rsidRDefault="009A7061" w:rsidP="00F70DC4">
      <w:pPr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b/>
          <w:sz w:val="28"/>
          <w:szCs w:val="28"/>
        </w:rPr>
        <w:t xml:space="preserve">Question 2 : informations sur toute législation et politiques adoptée par notre pays </w:t>
      </w:r>
      <w:r w:rsidRPr="004E61E5">
        <w:rPr>
          <w:rFonts w:asciiTheme="minorHAnsi" w:hAnsiTheme="minorHAnsi"/>
          <w:sz w:val="28"/>
          <w:szCs w:val="28"/>
        </w:rPr>
        <w:t>relative à la</w:t>
      </w:r>
      <w:r w:rsidRPr="004E61E5">
        <w:rPr>
          <w:rFonts w:asciiTheme="minorHAnsi" w:hAnsiTheme="minorHAnsi"/>
          <w:b/>
          <w:sz w:val="28"/>
          <w:szCs w:val="28"/>
        </w:rPr>
        <w:t xml:space="preserve"> </w:t>
      </w:r>
      <w:r w:rsidR="00086771">
        <w:rPr>
          <w:rFonts w:asciiTheme="minorHAnsi" w:hAnsiTheme="minorHAnsi"/>
          <w:b/>
          <w:sz w:val="28"/>
          <w:szCs w:val="28"/>
        </w:rPr>
        <w:t xml:space="preserve">non-discrimination </w:t>
      </w:r>
      <w:r w:rsidRPr="004E61E5">
        <w:rPr>
          <w:rFonts w:asciiTheme="minorHAnsi" w:hAnsiTheme="minorHAnsi"/>
          <w:b/>
          <w:sz w:val="28"/>
          <w:szCs w:val="28"/>
        </w:rPr>
        <w:t xml:space="preserve"> des personnes handicapées</w:t>
      </w:r>
      <w:r w:rsidR="00086771">
        <w:rPr>
          <w:rFonts w:asciiTheme="minorHAnsi" w:hAnsiTheme="minorHAnsi"/>
          <w:b/>
          <w:sz w:val="28"/>
          <w:szCs w:val="28"/>
        </w:rPr>
        <w:t> :</w:t>
      </w:r>
    </w:p>
    <w:p w:rsidR="006979AF" w:rsidRDefault="009A7061" w:rsidP="006979AF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Le Mali a pris des engagements tant internationaux que nationaux sur l</w:t>
      </w:r>
      <w:r w:rsidR="006979AF">
        <w:rPr>
          <w:rFonts w:asciiTheme="minorHAnsi" w:hAnsiTheme="minorHAnsi"/>
          <w:sz w:val="28"/>
          <w:szCs w:val="28"/>
        </w:rPr>
        <w:t xml:space="preserve">e plan législatif et politique </w:t>
      </w:r>
      <w:r w:rsidRPr="004E61E5">
        <w:rPr>
          <w:rFonts w:asciiTheme="minorHAnsi" w:hAnsiTheme="minorHAnsi"/>
          <w:sz w:val="28"/>
          <w:szCs w:val="28"/>
        </w:rPr>
        <w:t>vis</w:t>
      </w:r>
      <w:r w:rsidR="006979AF">
        <w:rPr>
          <w:rFonts w:asciiTheme="minorHAnsi" w:hAnsiTheme="minorHAnsi"/>
          <w:sz w:val="28"/>
          <w:szCs w:val="28"/>
        </w:rPr>
        <w:t>ant</w:t>
      </w:r>
      <w:r w:rsidRPr="004E61E5">
        <w:rPr>
          <w:rFonts w:asciiTheme="minorHAnsi" w:hAnsiTheme="minorHAnsi"/>
          <w:sz w:val="28"/>
          <w:szCs w:val="28"/>
        </w:rPr>
        <w:t xml:space="preserve"> à promouvoir  la promotion socio-économique et la protection juridique des personnes </w:t>
      </w:r>
      <w:r w:rsidR="00121F26">
        <w:rPr>
          <w:rFonts w:asciiTheme="minorHAnsi" w:hAnsiTheme="minorHAnsi"/>
          <w:sz w:val="28"/>
          <w:szCs w:val="28"/>
        </w:rPr>
        <w:t xml:space="preserve">et </w:t>
      </w:r>
      <w:r w:rsidR="006979AF">
        <w:rPr>
          <w:rFonts w:asciiTheme="minorHAnsi" w:hAnsiTheme="minorHAnsi"/>
          <w:sz w:val="28"/>
          <w:szCs w:val="28"/>
        </w:rPr>
        <w:t xml:space="preserve">en particulier </w:t>
      </w:r>
      <w:r w:rsidR="00121F26">
        <w:rPr>
          <w:rFonts w:asciiTheme="minorHAnsi" w:hAnsiTheme="minorHAnsi"/>
          <w:sz w:val="28"/>
          <w:szCs w:val="28"/>
        </w:rPr>
        <w:t>celle en situation de handicap</w:t>
      </w:r>
      <w:r w:rsidR="006979AF">
        <w:rPr>
          <w:rFonts w:asciiTheme="minorHAnsi" w:hAnsiTheme="minorHAnsi"/>
          <w:sz w:val="28"/>
          <w:szCs w:val="28"/>
        </w:rPr>
        <w:t>.</w:t>
      </w:r>
    </w:p>
    <w:p w:rsidR="006979AF" w:rsidRPr="006979AF" w:rsidRDefault="006979AF" w:rsidP="006979AF">
      <w:pPr>
        <w:jc w:val="both"/>
        <w:rPr>
          <w:rFonts w:asciiTheme="minorHAnsi" w:hAnsiTheme="minorHAnsi"/>
          <w:sz w:val="16"/>
          <w:szCs w:val="16"/>
        </w:rPr>
      </w:pPr>
    </w:p>
    <w:p w:rsidR="009A7061" w:rsidRPr="004E61E5" w:rsidRDefault="00121F26" w:rsidP="006979AF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9A7061" w:rsidRPr="004E61E5">
        <w:rPr>
          <w:rFonts w:asciiTheme="minorHAnsi" w:hAnsiTheme="minorHAnsi"/>
          <w:b/>
          <w:sz w:val="28"/>
          <w:szCs w:val="28"/>
        </w:rPr>
        <w:t xml:space="preserve">Les instruments internationaux juridiques et régionaux d’ordre général 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La déclaration universelle des droits de l’homme </w:t>
      </w:r>
      <w:r w:rsidR="006979AF">
        <w:rPr>
          <w:rFonts w:asciiTheme="minorHAnsi" w:hAnsiTheme="minorHAnsi"/>
          <w:sz w:val="28"/>
          <w:szCs w:val="28"/>
        </w:rPr>
        <w:t xml:space="preserve">de </w:t>
      </w:r>
      <w:r w:rsidRPr="004E61E5">
        <w:rPr>
          <w:rFonts w:asciiTheme="minorHAnsi" w:hAnsiTheme="minorHAnsi"/>
          <w:sz w:val="28"/>
          <w:szCs w:val="28"/>
        </w:rPr>
        <w:t>1948 avec mention spéciale pour les personnes handicapées en son article 25 ;</w:t>
      </w:r>
    </w:p>
    <w:p w:rsidR="009A7061" w:rsidRPr="0075143D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75143D">
        <w:rPr>
          <w:rFonts w:asciiTheme="minorHAnsi" w:hAnsiTheme="minorHAnsi"/>
          <w:sz w:val="28"/>
          <w:szCs w:val="28"/>
        </w:rPr>
        <w:t xml:space="preserve">Les conventions de l’OIT prônant la </w:t>
      </w:r>
      <w:r w:rsidR="0075143D" w:rsidRPr="0075143D">
        <w:rPr>
          <w:rFonts w:asciiTheme="minorHAnsi" w:hAnsiTheme="minorHAnsi"/>
          <w:sz w:val="28"/>
          <w:szCs w:val="28"/>
        </w:rPr>
        <w:t>non-discrimination</w:t>
      </w:r>
      <w:r w:rsidRPr="0075143D">
        <w:rPr>
          <w:rFonts w:asciiTheme="minorHAnsi" w:hAnsiTheme="minorHAnsi"/>
          <w:sz w:val="28"/>
          <w:szCs w:val="28"/>
        </w:rPr>
        <w:t xml:space="preserve"> au travail comme la convention n°111  concernant la discrimination en matière d’emploi et </w:t>
      </w:r>
      <w:r w:rsidRPr="0075143D">
        <w:rPr>
          <w:rFonts w:asciiTheme="minorHAnsi" w:hAnsiTheme="minorHAnsi"/>
          <w:sz w:val="28"/>
          <w:szCs w:val="28"/>
        </w:rPr>
        <w:lastRenderedPageBreak/>
        <w:t>de profession de 1958 qui interdit toute discrimination fondé sur le handicapé, ainsi que la convention sur l’</w:t>
      </w:r>
      <w:r w:rsidR="0075143D" w:rsidRPr="0075143D">
        <w:rPr>
          <w:rFonts w:asciiTheme="minorHAnsi" w:hAnsiTheme="minorHAnsi"/>
          <w:sz w:val="28"/>
          <w:szCs w:val="28"/>
        </w:rPr>
        <w:t>égalit</w:t>
      </w:r>
      <w:r w:rsidR="006979AF">
        <w:rPr>
          <w:rFonts w:asciiTheme="minorHAnsi" w:hAnsiTheme="minorHAnsi"/>
          <w:sz w:val="28"/>
          <w:szCs w:val="28"/>
        </w:rPr>
        <w:t xml:space="preserve">é de rémunération de 1951. </w:t>
      </w:r>
      <w:r w:rsidR="0075143D" w:rsidRPr="0075143D">
        <w:rPr>
          <w:rFonts w:asciiTheme="minorHAnsi" w:hAnsiTheme="minorHAnsi"/>
          <w:sz w:val="28"/>
          <w:szCs w:val="28"/>
        </w:rPr>
        <w:t xml:space="preserve"> </w:t>
      </w:r>
      <w:r w:rsidR="006979AF">
        <w:rPr>
          <w:rFonts w:asciiTheme="minorHAnsi" w:hAnsiTheme="minorHAnsi"/>
          <w:sz w:val="28"/>
          <w:szCs w:val="28"/>
        </w:rPr>
        <w:t>L</w:t>
      </w:r>
      <w:r w:rsidRPr="0075143D">
        <w:rPr>
          <w:rFonts w:asciiTheme="minorHAnsi" w:hAnsiTheme="minorHAnsi"/>
          <w:sz w:val="28"/>
          <w:szCs w:val="28"/>
        </w:rPr>
        <w:t>e Mali, dans</w:t>
      </w:r>
      <w:r w:rsidRPr="0075143D">
        <w:rPr>
          <w:rFonts w:asciiTheme="minorHAnsi" w:hAnsiTheme="minorHAnsi"/>
          <w:b/>
          <w:sz w:val="28"/>
          <w:szCs w:val="28"/>
        </w:rPr>
        <w:t xml:space="preserve"> la loi n°92-020/ANRM du 23 Septembre 1992 en son article L.</w:t>
      </w:r>
      <w:r w:rsidRPr="0075143D">
        <w:rPr>
          <w:rFonts w:asciiTheme="minorHAnsi" w:hAnsiTheme="minorHAnsi"/>
          <w:sz w:val="28"/>
          <w:szCs w:val="28"/>
        </w:rPr>
        <w:t xml:space="preserve"> 95 donne plus de détail à ce sujet ;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Le pacte international relatif aux droits civils et politiques de 1966 ; 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Le pacte international relatif aux droits économiques, sociaux et culturels de 1966</w:t>
      </w:r>
      <w:r w:rsidR="00526DDD">
        <w:rPr>
          <w:rFonts w:asciiTheme="minorHAnsi" w:hAnsiTheme="minorHAnsi"/>
          <w:sz w:val="28"/>
          <w:szCs w:val="28"/>
        </w:rPr>
        <w:t xml:space="preserve"> </w:t>
      </w:r>
      <w:r w:rsidRPr="004E61E5">
        <w:rPr>
          <w:rFonts w:asciiTheme="minorHAnsi" w:hAnsiTheme="minorHAnsi"/>
          <w:sz w:val="28"/>
          <w:szCs w:val="28"/>
        </w:rPr>
        <w:t>;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La déclaration sur le progrès et le développement dans le domaine social de 1969, dans son article 11 ; la déclaration a proclamé la nécessité de protéger les droits et d’assurer le </w:t>
      </w:r>
      <w:r w:rsidR="00FC2385" w:rsidRPr="004E61E5">
        <w:rPr>
          <w:rFonts w:asciiTheme="minorHAnsi" w:hAnsiTheme="minorHAnsi"/>
          <w:sz w:val="28"/>
          <w:szCs w:val="28"/>
        </w:rPr>
        <w:t>bien-être</w:t>
      </w:r>
      <w:r w:rsidRPr="004E61E5">
        <w:rPr>
          <w:rFonts w:asciiTheme="minorHAnsi" w:hAnsiTheme="minorHAnsi"/>
          <w:sz w:val="28"/>
          <w:szCs w:val="28"/>
        </w:rPr>
        <w:t xml:space="preserve"> et la réadaptation des personnes handicapées physiques et mentaux ;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La convention sur l’élimination de toutes les formes de discrimination à l’égard des femmes y compris les femmes handicapées de 1979 ;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La Charte Africaine des Droit de l’Homme et des peu</w:t>
      </w:r>
      <w:r w:rsidR="00526DDD">
        <w:rPr>
          <w:rFonts w:asciiTheme="minorHAnsi" w:hAnsiTheme="minorHAnsi"/>
          <w:sz w:val="28"/>
          <w:szCs w:val="28"/>
        </w:rPr>
        <w:t>p</w:t>
      </w:r>
      <w:r w:rsidRPr="004E61E5">
        <w:rPr>
          <w:rFonts w:asciiTheme="minorHAnsi" w:hAnsiTheme="minorHAnsi"/>
          <w:sz w:val="28"/>
          <w:szCs w:val="28"/>
        </w:rPr>
        <w:t>les de 1981 faisant une référence spécifique aux personnes handicapées en son article 18-4 dans le cadre de la protection en rapport avec leurs besoins physiques ou moraux ;</w:t>
      </w:r>
    </w:p>
    <w:p w:rsidR="009A7061" w:rsidRPr="00526DDD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526DDD">
        <w:rPr>
          <w:rFonts w:asciiTheme="minorHAnsi" w:hAnsiTheme="minorHAnsi"/>
          <w:sz w:val="28"/>
          <w:szCs w:val="28"/>
        </w:rPr>
        <w:t>La  convention internationale contre la torture et autres peines ou traitements cruels, inhumains ou dégradants de 1984. La Convention internationale des D</w:t>
      </w:r>
      <w:r w:rsidR="0075143D" w:rsidRPr="00526DDD">
        <w:rPr>
          <w:rFonts w:asciiTheme="minorHAnsi" w:hAnsiTheme="minorHAnsi"/>
          <w:sz w:val="28"/>
          <w:szCs w:val="28"/>
        </w:rPr>
        <w:t>r</w:t>
      </w:r>
      <w:r w:rsidRPr="00526DDD">
        <w:rPr>
          <w:rFonts w:asciiTheme="minorHAnsi" w:hAnsiTheme="minorHAnsi"/>
          <w:sz w:val="28"/>
          <w:szCs w:val="28"/>
        </w:rPr>
        <w:t xml:space="preserve">oits de l’Enfant de 1989 avec mention spéciale pour les enfants vulnérables y compris les enfants handicapés ; 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La Charte Africaine sur les Droit et le </w:t>
      </w:r>
      <w:r w:rsidR="0075143D" w:rsidRPr="004E61E5">
        <w:rPr>
          <w:rFonts w:asciiTheme="minorHAnsi" w:hAnsiTheme="minorHAnsi"/>
          <w:sz w:val="28"/>
          <w:szCs w:val="28"/>
        </w:rPr>
        <w:t>bien-être</w:t>
      </w:r>
      <w:r w:rsidRPr="004E61E5">
        <w:rPr>
          <w:rFonts w:asciiTheme="minorHAnsi" w:hAnsiTheme="minorHAnsi"/>
          <w:sz w:val="28"/>
          <w:szCs w:val="28"/>
        </w:rPr>
        <w:t xml:space="preserve"> de l’enfant de 1980 faisant référence au cas spécifique de l’enfant handicapé dans son article 13 ;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La Déclaration relative aux principes et droits fondamentaux relatifs au travail de 1998 ;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Les règles pour l’égalisation des Chances des handicapées de 1994 qui permettraient aux Etats l’adoption d’une législation ou d’une politique adéquate ;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lastRenderedPageBreak/>
        <w:t>La déclaration mondiale sur l’éducation pour tous de 1990. Des précisions ont été données pour les besoins éducatifs spéciaux des enfants handicapées en son  article III 5.</w:t>
      </w:r>
    </w:p>
    <w:p w:rsidR="009A7061" w:rsidRPr="004E61E5" w:rsidRDefault="009A7061" w:rsidP="00F70DC4">
      <w:pPr>
        <w:numPr>
          <w:ilvl w:val="0"/>
          <w:numId w:val="13"/>
        </w:numPr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La convention Relative aux droits des Personnes Handicapées</w:t>
      </w:r>
      <w:r w:rsidRPr="004E61E5">
        <w:rPr>
          <w:rFonts w:asciiTheme="minorHAnsi" w:hAnsiTheme="minorHAnsi"/>
          <w:b/>
          <w:sz w:val="28"/>
          <w:szCs w:val="28"/>
        </w:rPr>
        <w:t xml:space="preserve"> ratifié par le Mali par l’ordonnance n° 07-O37/P-RM du 5Septembre 2007   </w:t>
      </w:r>
      <w:r w:rsidRPr="004E61E5">
        <w:rPr>
          <w:rFonts w:asciiTheme="minorHAnsi" w:hAnsiTheme="minorHAnsi"/>
          <w:sz w:val="28"/>
          <w:szCs w:val="28"/>
        </w:rPr>
        <w:t xml:space="preserve">ainsi que </w:t>
      </w:r>
      <w:r w:rsidRPr="004E61E5">
        <w:rPr>
          <w:rFonts w:asciiTheme="minorHAnsi" w:hAnsiTheme="minorHAnsi"/>
          <w:b/>
          <w:sz w:val="28"/>
          <w:szCs w:val="28"/>
        </w:rPr>
        <w:t xml:space="preserve">la loi  n° 07-054 du 29 novembre portant sa ratification. </w:t>
      </w: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szCs w:val="28"/>
        </w:rPr>
      </w:pPr>
      <w:r w:rsidRPr="004E61E5">
        <w:rPr>
          <w:rFonts w:asciiTheme="minorHAnsi" w:hAnsiTheme="minorHAnsi"/>
          <w:szCs w:val="28"/>
        </w:rPr>
        <w:t xml:space="preserve">En outre, il existe beaucoup de mécanismes de protection des droits des personnes handicapées et des comités qui interviennent </w:t>
      </w:r>
      <w:r w:rsidR="00526DDD">
        <w:rPr>
          <w:rFonts w:asciiTheme="minorHAnsi" w:hAnsiTheme="minorHAnsi"/>
          <w:szCs w:val="28"/>
        </w:rPr>
        <w:t>en</w:t>
      </w:r>
      <w:r w:rsidRPr="004E61E5">
        <w:rPr>
          <w:rFonts w:asciiTheme="minorHAnsi" w:hAnsiTheme="minorHAnsi"/>
          <w:szCs w:val="28"/>
        </w:rPr>
        <w:t xml:space="preserve"> cas de violation </w:t>
      </w:r>
      <w:r w:rsidR="007B5E95">
        <w:rPr>
          <w:rFonts w:asciiTheme="minorHAnsi" w:hAnsiTheme="minorHAnsi"/>
          <w:szCs w:val="28"/>
        </w:rPr>
        <w:t>de leurs droits</w:t>
      </w:r>
      <w:r w:rsidRPr="004E61E5">
        <w:rPr>
          <w:rFonts w:asciiTheme="minorHAnsi" w:hAnsiTheme="minorHAnsi"/>
          <w:szCs w:val="28"/>
        </w:rPr>
        <w:t xml:space="preserve">. </w:t>
      </w: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szCs w:val="28"/>
        </w:rPr>
      </w:pPr>
    </w:p>
    <w:p w:rsidR="009A7061" w:rsidRPr="004E61E5" w:rsidRDefault="009A7061" w:rsidP="00F70DC4">
      <w:pPr>
        <w:numPr>
          <w:ilvl w:val="0"/>
          <w:numId w:val="14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b/>
          <w:sz w:val="28"/>
          <w:szCs w:val="28"/>
        </w:rPr>
        <w:t>Les instruments juridiques</w:t>
      </w:r>
      <w:r w:rsidR="00D57DCA">
        <w:rPr>
          <w:rFonts w:asciiTheme="minorHAnsi" w:hAnsiTheme="minorHAnsi"/>
          <w:b/>
          <w:sz w:val="28"/>
          <w:szCs w:val="28"/>
        </w:rPr>
        <w:t xml:space="preserve"> et</w:t>
      </w:r>
      <w:r w:rsidRPr="004E61E5">
        <w:rPr>
          <w:rFonts w:asciiTheme="minorHAnsi" w:hAnsiTheme="minorHAnsi"/>
          <w:b/>
          <w:sz w:val="28"/>
          <w:szCs w:val="28"/>
        </w:rPr>
        <w:t xml:space="preserve">  politiques  nationaux et autres acquis pour la promotion des personnes handicapées :</w:t>
      </w: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La volonté politique de l’Etat  malien s’est manifestée par des dispositions qui sont entre autres :</w:t>
      </w:r>
    </w:p>
    <w:p w:rsidR="009A7061" w:rsidRPr="004E61E5" w:rsidRDefault="009A7061" w:rsidP="00F70DC4">
      <w:pPr>
        <w:numPr>
          <w:ilvl w:val="0"/>
          <w:numId w:val="15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La </w:t>
      </w:r>
      <w:r w:rsidRPr="004E61E5">
        <w:rPr>
          <w:rFonts w:asciiTheme="minorHAnsi" w:hAnsiTheme="minorHAnsi"/>
          <w:b/>
          <w:sz w:val="28"/>
          <w:szCs w:val="28"/>
        </w:rPr>
        <w:t>ratification des conventions et chartes internationaux</w:t>
      </w:r>
      <w:r w:rsidRPr="004E61E5">
        <w:rPr>
          <w:rFonts w:asciiTheme="minorHAnsi" w:hAnsiTheme="minorHAnsi"/>
          <w:sz w:val="28"/>
          <w:szCs w:val="28"/>
        </w:rPr>
        <w:t xml:space="preserve"> </w:t>
      </w:r>
      <w:r w:rsidR="00D57DCA" w:rsidRPr="004E61E5">
        <w:rPr>
          <w:rFonts w:asciiTheme="minorHAnsi" w:hAnsiTheme="minorHAnsi"/>
          <w:sz w:val="28"/>
          <w:szCs w:val="28"/>
        </w:rPr>
        <w:t>ci-dessus</w:t>
      </w:r>
      <w:r w:rsidRPr="004E61E5">
        <w:rPr>
          <w:rFonts w:asciiTheme="minorHAnsi" w:hAnsiTheme="minorHAnsi"/>
          <w:sz w:val="28"/>
          <w:szCs w:val="28"/>
        </w:rPr>
        <w:t> ;</w:t>
      </w:r>
    </w:p>
    <w:p w:rsidR="009A7061" w:rsidRPr="004E61E5" w:rsidRDefault="009A7061" w:rsidP="00F70DC4">
      <w:pPr>
        <w:numPr>
          <w:ilvl w:val="0"/>
          <w:numId w:val="15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La </w:t>
      </w:r>
      <w:r w:rsidRPr="004E61E5">
        <w:rPr>
          <w:rFonts w:asciiTheme="minorHAnsi" w:hAnsiTheme="minorHAnsi"/>
          <w:b/>
          <w:sz w:val="28"/>
          <w:szCs w:val="28"/>
        </w:rPr>
        <w:t>constitution de Février 1992</w:t>
      </w:r>
      <w:r w:rsidRPr="004E61E5">
        <w:rPr>
          <w:rFonts w:asciiTheme="minorHAnsi" w:hAnsiTheme="minorHAnsi"/>
          <w:sz w:val="28"/>
          <w:szCs w:val="28"/>
        </w:rPr>
        <w:t xml:space="preserve"> </w:t>
      </w:r>
      <w:r w:rsidR="00526DDD">
        <w:rPr>
          <w:rFonts w:asciiTheme="minorHAnsi" w:hAnsiTheme="minorHAnsi"/>
          <w:sz w:val="28"/>
          <w:szCs w:val="28"/>
        </w:rPr>
        <w:t xml:space="preserve">qui </w:t>
      </w:r>
      <w:r w:rsidRPr="004E61E5">
        <w:rPr>
          <w:rFonts w:asciiTheme="minorHAnsi" w:hAnsiTheme="minorHAnsi"/>
          <w:sz w:val="28"/>
          <w:szCs w:val="28"/>
        </w:rPr>
        <w:t>prône l’égalité de chance entre tous les citoyens.</w:t>
      </w:r>
    </w:p>
    <w:p w:rsidR="009A7061" w:rsidRDefault="009A7061" w:rsidP="00F70DC4">
      <w:pPr>
        <w:numPr>
          <w:ilvl w:val="0"/>
          <w:numId w:val="15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L’adoption de la première </w:t>
      </w:r>
      <w:r w:rsidRPr="004E61E5">
        <w:rPr>
          <w:rFonts w:asciiTheme="minorHAnsi" w:hAnsiTheme="minorHAnsi"/>
          <w:b/>
          <w:sz w:val="28"/>
          <w:szCs w:val="28"/>
        </w:rPr>
        <w:t>Politique Malienne de Solidarité</w:t>
      </w:r>
      <w:r w:rsidRPr="004E61E5">
        <w:rPr>
          <w:rFonts w:asciiTheme="minorHAnsi" w:hAnsiTheme="minorHAnsi"/>
          <w:sz w:val="28"/>
          <w:szCs w:val="28"/>
        </w:rPr>
        <w:t xml:space="preserve"> par le </w:t>
      </w:r>
      <w:r w:rsidRPr="004E61E5">
        <w:rPr>
          <w:rFonts w:asciiTheme="minorHAnsi" w:hAnsiTheme="minorHAnsi"/>
          <w:b/>
          <w:sz w:val="28"/>
          <w:szCs w:val="28"/>
        </w:rPr>
        <w:t>Gouvernement du Mali depuis 1993</w:t>
      </w:r>
      <w:r w:rsidRPr="004E61E5">
        <w:rPr>
          <w:rFonts w:asciiTheme="minorHAnsi" w:hAnsiTheme="minorHAnsi"/>
          <w:sz w:val="28"/>
          <w:szCs w:val="28"/>
        </w:rPr>
        <w:t>, de la Politique actuelle de Développement Sanitaire et Social</w:t>
      </w:r>
      <w:r w:rsidR="00526DDD">
        <w:rPr>
          <w:rFonts w:asciiTheme="minorHAnsi" w:hAnsiTheme="minorHAnsi"/>
          <w:sz w:val="28"/>
          <w:szCs w:val="28"/>
        </w:rPr>
        <w:t>,</w:t>
      </w:r>
    </w:p>
    <w:p w:rsidR="00526DDD" w:rsidRPr="004E61E5" w:rsidRDefault="00526DDD" w:rsidP="00526DDD">
      <w:pPr>
        <w:numPr>
          <w:ilvl w:val="0"/>
          <w:numId w:val="15"/>
        </w:numPr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b/>
          <w:sz w:val="28"/>
          <w:szCs w:val="28"/>
        </w:rPr>
        <w:t xml:space="preserve">le Code Pénal </w:t>
      </w:r>
      <w:r>
        <w:rPr>
          <w:rFonts w:asciiTheme="minorHAnsi" w:hAnsiTheme="minorHAnsi"/>
          <w:b/>
          <w:sz w:val="28"/>
          <w:szCs w:val="28"/>
        </w:rPr>
        <w:t xml:space="preserve">du Mali </w:t>
      </w:r>
      <w:r w:rsidRPr="00526DDD">
        <w:rPr>
          <w:rFonts w:asciiTheme="minorHAnsi" w:hAnsiTheme="minorHAnsi"/>
          <w:sz w:val="28"/>
          <w:szCs w:val="28"/>
        </w:rPr>
        <w:t>qui interdit la torture en son</w:t>
      </w:r>
      <w:r w:rsidRPr="004E61E5">
        <w:rPr>
          <w:rFonts w:asciiTheme="minorHAnsi" w:hAnsiTheme="minorHAnsi"/>
          <w:b/>
          <w:sz w:val="28"/>
          <w:szCs w:val="28"/>
        </w:rPr>
        <w:t xml:space="preserve"> article 209;</w:t>
      </w:r>
    </w:p>
    <w:p w:rsidR="009A7061" w:rsidRPr="004E61E5" w:rsidRDefault="009A7061" w:rsidP="00F70DC4">
      <w:pPr>
        <w:numPr>
          <w:ilvl w:val="0"/>
          <w:numId w:val="15"/>
        </w:numPr>
        <w:jc w:val="both"/>
        <w:rPr>
          <w:rFonts w:asciiTheme="minorHAnsi" w:hAnsiTheme="minorHAnsi"/>
          <w:color w:val="FF0000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La mise en œuvre du Programme de Développement Sanitaire et Social</w:t>
      </w:r>
      <w:r w:rsidR="00526DDD">
        <w:rPr>
          <w:rFonts w:asciiTheme="minorHAnsi" w:hAnsiTheme="minorHAnsi"/>
          <w:sz w:val="28"/>
          <w:szCs w:val="28"/>
        </w:rPr>
        <w:t xml:space="preserve"> </w:t>
      </w:r>
      <w:r w:rsidRPr="004E61E5">
        <w:rPr>
          <w:rFonts w:asciiTheme="minorHAnsi" w:hAnsiTheme="minorHAnsi"/>
          <w:sz w:val="28"/>
          <w:szCs w:val="28"/>
        </w:rPr>
        <w:t>(</w:t>
      </w:r>
      <w:r w:rsidRPr="004E61E5">
        <w:rPr>
          <w:rFonts w:asciiTheme="minorHAnsi" w:hAnsiTheme="minorHAnsi"/>
          <w:b/>
          <w:sz w:val="28"/>
          <w:szCs w:val="28"/>
        </w:rPr>
        <w:t>PRODESS</w:t>
      </w:r>
      <w:r w:rsidRPr="004E61E5">
        <w:rPr>
          <w:rFonts w:asciiTheme="minorHAnsi" w:hAnsiTheme="minorHAnsi"/>
          <w:sz w:val="28"/>
          <w:szCs w:val="28"/>
        </w:rPr>
        <w:t>).</w:t>
      </w:r>
    </w:p>
    <w:p w:rsidR="009A7061" w:rsidRDefault="009A7061" w:rsidP="00F70DC4">
      <w:pPr>
        <w:numPr>
          <w:ilvl w:val="0"/>
          <w:numId w:val="15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L’existence d’un Centre National d’Appareillage Orthopédique (CNAOM) et ses démembrements dans les régions de Kayes, Koulikoro, Sikasso, Ségou, Mopti, Gao et Tombouctou ; </w:t>
      </w:r>
    </w:p>
    <w:p w:rsidR="005C5E89" w:rsidRPr="004E61E5" w:rsidRDefault="007F358E" w:rsidP="00F70DC4">
      <w:pPr>
        <w:numPr>
          <w:ilvl w:val="0"/>
          <w:numId w:val="15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</w:t>
      </w:r>
      <w:r w:rsidRPr="004E61E5">
        <w:rPr>
          <w:rFonts w:asciiTheme="minorHAnsi" w:hAnsiTheme="minorHAnsi"/>
          <w:sz w:val="28"/>
          <w:szCs w:val="28"/>
        </w:rPr>
        <w:t>’adoption </w:t>
      </w:r>
      <w:r w:rsidR="005C5E89" w:rsidRPr="004E61E5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en cours </w:t>
      </w:r>
      <w:r w:rsidR="005C5E89" w:rsidRPr="004E61E5">
        <w:rPr>
          <w:rFonts w:asciiTheme="minorHAnsi" w:hAnsiTheme="minorHAnsi"/>
          <w:sz w:val="28"/>
          <w:szCs w:val="28"/>
        </w:rPr>
        <w:t xml:space="preserve">d’une loi de protection sociale </w:t>
      </w:r>
      <w:r w:rsidR="00CF1AB0">
        <w:rPr>
          <w:rFonts w:asciiTheme="minorHAnsi" w:hAnsiTheme="minorHAnsi"/>
          <w:sz w:val="28"/>
          <w:szCs w:val="28"/>
        </w:rPr>
        <w:t>qui prend en compte</w:t>
      </w:r>
      <w:r w:rsidR="005C5E89" w:rsidRPr="004E61E5">
        <w:rPr>
          <w:rFonts w:asciiTheme="minorHAnsi" w:hAnsiTheme="minorHAnsi"/>
          <w:sz w:val="28"/>
          <w:szCs w:val="28"/>
        </w:rPr>
        <w:t xml:space="preserve"> la promotion d</w:t>
      </w:r>
      <w:r w:rsidR="00CF1AB0">
        <w:rPr>
          <w:rFonts w:asciiTheme="minorHAnsi" w:hAnsiTheme="minorHAnsi"/>
          <w:sz w:val="28"/>
          <w:szCs w:val="28"/>
        </w:rPr>
        <w:t>es</w:t>
      </w:r>
      <w:r w:rsidR="005C5E89" w:rsidRPr="004E61E5">
        <w:rPr>
          <w:rFonts w:asciiTheme="minorHAnsi" w:hAnsiTheme="minorHAnsi"/>
          <w:sz w:val="28"/>
          <w:szCs w:val="28"/>
        </w:rPr>
        <w:t xml:space="preserve"> droit</w:t>
      </w:r>
      <w:r w:rsidR="00CF1AB0">
        <w:rPr>
          <w:rFonts w:asciiTheme="minorHAnsi" w:hAnsiTheme="minorHAnsi"/>
          <w:sz w:val="28"/>
          <w:szCs w:val="28"/>
        </w:rPr>
        <w:t>s</w:t>
      </w:r>
      <w:r w:rsidR="005C5E89" w:rsidRPr="004E61E5">
        <w:rPr>
          <w:rFonts w:asciiTheme="minorHAnsi" w:hAnsiTheme="minorHAnsi"/>
          <w:sz w:val="28"/>
          <w:szCs w:val="28"/>
        </w:rPr>
        <w:t xml:space="preserve"> des personnes </w:t>
      </w:r>
      <w:r w:rsidR="00706F57" w:rsidRPr="004E61E5">
        <w:rPr>
          <w:rFonts w:asciiTheme="minorHAnsi" w:hAnsiTheme="minorHAnsi"/>
          <w:sz w:val="28"/>
          <w:szCs w:val="28"/>
        </w:rPr>
        <w:t>handicapées.</w:t>
      </w:r>
    </w:p>
    <w:p w:rsidR="009A7061" w:rsidRDefault="00182A23" w:rsidP="00F70DC4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Question</w:t>
      </w:r>
      <w:r w:rsidR="00285A7D">
        <w:rPr>
          <w:rFonts w:asciiTheme="minorHAnsi" w:hAnsiTheme="minorHAnsi"/>
          <w:b/>
          <w:sz w:val="28"/>
          <w:szCs w:val="28"/>
        </w:rPr>
        <w:t>s</w:t>
      </w:r>
      <w:r>
        <w:rPr>
          <w:rFonts w:asciiTheme="minorHAnsi" w:hAnsiTheme="minorHAnsi"/>
          <w:b/>
          <w:sz w:val="28"/>
          <w:szCs w:val="28"/>
        </w:rPr>
        <w:t xml:space="preserve"> n° 3 </w:t>
      </w:r>
      <w:r w:rsidR="004C5F6E">
        <w:rPr>
          <w:rFonts w:asciiTheme="minorHAnsi" w:hAnsiTheme="minorHAnsi"/>
          <w:b/>
          <w:sz w:val="28"/>
          <w:szCs w:val="28"/>
        </w:rPr>
        <w:t xml:space="preserve"> et 4 </w:t>
      </w:r>
      <w:r>
        <w:rPr>
          <w:rFonts w:asciiTheme="minorHAnsi" w:hAnsiTheme="minorHAnsi"/>
          <w:b/>
          <w:sz w:val="28"/>
          <w:szCs w:val="28"/>
        </w:rPr>
        <w:t xml:space="preserve">: Informations sur toute législation et politique adoptées par le Mali concernant </w:t>
      </w:r>
      <w:r w:rsidR="009A7061" w:rsidRPr="004E61E5">
        <w:rPr>
          <w:rFonts w:asciiTheme="minorHAnsi" w:hAnsiTheme="minorHAnsi"/>
          <w:b/>
          <w:sz w:val="28"/>
          <w:szCs w:val="28"/>
        </w:rPr>
        <w:t xml:space="preserve">l’Accessibilités </w:t>
      </w:r>
      <w:r>
        <w:rPr>
          <w:rFonts w:asciiTheme="minorHAnsi" w:hAnsiTheme="minorHAnsi"/>
          <w:b/>
          <w:sz w:val="28"/>
          <w:szCs w:val="28"/>
        </w:rPr>
        <w:t xml:space="preserve">des personnes handicapées à </w:t>
      </w:r>
      <w:r>
        <w:rPr>
          <w:rFonts w:asciiTheme="minorHAnsi" w:hAnsiTheme="minorHAnsi"/>
          <w:b/>
          <w:sz w:val="28"/>
          <w:szCs w:val="28"/>
        </w:rPr>
        <w:lastRenderedPageBreak/>
        <w:t>l’environnement physique, aux transports</w:t>
      </w:r>
      <w:r w:rsidR="004E76BC">
        <w:rPr>
          <w:rFonts w:asciiTheme="minorHAnsi" w:hAnsiTheme="minorHAnsi"/>
          <w:b/>
          <w:sz w:val="28"/>
          <w:szCs w:val="28"/>
        </w:rPr>
        <w:t>,</w:t>
      </w:r>
      <w:r>
        <w:rPr>
          <w:rFonts w:asciiTheme="minorHAnsi" w:hAnsiTheme="minorHAnsi"/>
          <w:b/>
          <w:sz w:val="28"/>
          <w:szCs w:val="28"/>
        </w:rPr>
        <w:t xml:space="preserve"> à l’information et la communi</w:t>
      </w:r>
      <w:r w:rsidR="004C5F6E">
        <w:rPr>
          <w:rFonts w:asciiTheme="minorHAnsi" w:hAnsiTheme="minorHAnsi"/>
          <w:b/>
          <w:sz w:val="28"/>
          <w:szCs w:val="28"/>
        </w:rPr>
        <w:t xml:space="preserve">cation et à d’autres équipements et les services </w:t>
      </w:r>
      <w:r w:rsidR="00285A7D">
        <w:rPr>
          <w:rFonts w:asciiTheme="minorHAnsi" w:hAnsiTheme="minorHAnsi"/>
          <w:b/>
          <w:sz w:val="28"/>
          <w:szCs w:val="28"/>
        </w:rPr>
        <w:t>d’accompagnement:</w:t>
      </w:r>
    </w:p>
    <w:p w:rsidR="004E76BC" w:rsidRPr="001316D9" w:rsidRDefault="001316D9" w:rsidP="00F70DC4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 plus des dispositions ci-dessus cités, on peut énumérer parmi d’autres ce qui suit :</w:t>
      </w:r>
    </w:p>
    <w:p w:rsidR="009A7061" w:rsidRPr="004E61E5" w:rsidRDefault="009A7061" w:rsidP="00F70DC4">
      <w:pPr>
        <w:numPr>
          <w:ilvl w:val="0"/>
          <w:numId w:val="17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L’exonération des équipements informatiques adaptés,</w:t>
      </w:r>
    </w:p>
    <w:p w:rsidR="00A26EE1" w:rsidRDefault="00056B23" w:rsidP="00F70DC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0C5259">
        <w:rPr>
          <w:rFonts w:asciiTheme="minorHAnsi" w:hAnsiTheme="minorHAnsi"/>
          <w:sz w:val="28"/>
          <w:szCs w:val="28"/>
        </w:rPr>
        <w:t>L’existence d’</w:t>
      </w:r>
      <w:r w:rsidR="009A7061" w:rsidRPr="000C5259">
        <w:rPr>
          <w:rFonts w:asciiTheme="minorHAnsi" w:hAnsiTheme="minorHAnsi"/>
          <w:sz w:val="28"/>
          <w:szCs w:val="28"/>
        </w:rPr>
        <w:t>un Code sur la construction au Mali qui demande que tous les nouveaux services et nouvelles infrastructures répondent aux nor</w:t>
      </w:r>
      <w:r w:rsidR="000C5259" w:rsidRPr="000C5259">
        <w:rPr>
          <w:rFonts w:asciiTheme="minorHAnsi" w:hAnsiTheme="minorHAnsi"/>
          <w:sz w:val="28"/>
          <w:szCs w:val="28"/>
        </w:rPr>
        <w:t xml:space="preserve">mes adéquates d’accessibilité. </w:t>
      </w:r>
    </w:p>
    <w:p w:rsidR="009A7061" w:rsidRPr="000C5259" w:rsidRDefault="000C5259" w:rsidP="00F70DC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</w:t>
      </w:r>
      <w:r w:rsidR="009A7061" w:rsidRPr="000C5259">
        <w:rPr>
          <w:rFonts w:asciiTheme="minorHAnsi" w:hAnsiTheme="minorHAnsi"/>
          <w:sz w:val="28"/>
          <w:szCs w:val="28"/>
        </w:rPr>
        <w:t xml:space="preserve">ne lettre circulaire du Directeur National de l’Urbanisme a été diffusée auprès des différents acteurs pour une meilleure application </w:t>
      </w:r>
      <w:r w:rsidRPr="000C5259">
        <w:rPr>
          <w:rFonts w:asciiTheme="minorHAnsi" w:hAnsiTheme="minorHAnsi"/>
          <w:sz w:val="28"/>
          <w:szCs w:val="28"/>
        </w:rPr>
        <w:t>dudit</w:t>
      </w:r>
      <w:r w:rsidR="009A7061" w:rsidRPr="000C5259">
        <w:rPr>
          <w:rFonts w:asciiTheme="minorHAnsi" w:hAnsiTheme="minorHAnsi"/>
          <w:sz w:val="28"/>
          <w:szCs w:val="28"/>
        </w:rPr>
        <w:t xml:space="preserve"> code</w:t>
      </w:r>
      <w:r w:rsidR="00A26EE1">
        <w:rPr>
          <w:rFonts w:asciiTheme="minorHAnsi" w:hAnsiTheme="minorHAnsi"/>
          <w:sz w:val="28"/>
          <w:szCs w:val="28"/>
        </w:rPr>
        <w:t>.</w:t>
      </w:r>
      <w:r w:rsidR="009A7061" w:rsidRPr="000C5259">
        <w:rPr>
          <w:rFonts w:asciiTheme="minorHAnsi" w:hAnsiTheme="minorHAnsi"/>
          <w:sz w:val="28"/>
          <w:szCs w:val="28"/>
        </w:rPr>
        <w:t xml:space="preserve"> </w:t>
      </w:r>
      <w:r w:rsidR="00A26EE1">
        <w:rPr>
          <w:rFonts w:asciiTheme="minorHAnsi" w:hAnsiTheme="minorHAnsi"/>
          <w:sz w:val="28"/>
          <w:szCs w:val="28"/>
        </w:rPr>
        <w:t>A</w:t>
      </w:r>
      <w:r w:rsidR="009A7061" w:rsidRPr="000C5259">
        <w:rPr>
          <w:rFonts w:asciiTheme="minorHAnsi" w:hAnsiTheme="minorHAnsi"/>
          <w:sz w:val="28"/>
          <w:szCs w:val="28"/>
        </w:rPr>
        <w:t xml:space="preserve"> ce titre</w:t>
      </w:r>
      <w:r w:rsidR="00A26EE1">
        <w:rPr>
          <w:rFonts w:asciiTheme="minorHAnsi" w:hAnsiTheme="minorHAnsi"/>
          <w:sz w:val="28"/>
          <w:szCs w:val="28"/>
        </w:rPr>
        <w:t>,</w:t>
      </w:r>
      <w:r w:rsidR="009A7061" w:rsidRPr="000C5259">
        <w:rPr>
          <w:rFonts w:asciiTheme="minorHAnsi" w:hAnsiTheme="minorHAnsi"/>
          <w:sz w:val="28"/>
          <w:szCs w:val="28"/>
        </w:rPr>
        <w:t xml:space="preserve"> certaines infrastructures publiques comme le Stade du 26 mars, le Centre International de Conférence de Bamako (CICB), le palais de la Culture, le nouveau Stade de basketball situé à ACI 2000, les hôpitaux, certaines banques etc.  sont accessibles ;</w:t>
      </w:r>
    </w:p>
    <w:p w:rsidR="009A7061" w:rsidRPr="004E61E5" w:rsidRDefault="009A7061" w:rsidP="00F70DC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La nouvelle politique de l’emploi est inclusive de la dimension du handicap ;</w:t>
      </w:r>
    </w:p>
    <w:p w:rsidR="009A7061" w:rsidRDefault="00406EFA" w:rsidP="00F70DC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L’Etat malien, dans la mise en œuvre de sa politique de protection sociale prévoit l’appareillage des personnes handicapées </w:t>
      </w:r>
      <w:r w:rsidR="004C5F6E">
        <w:rPr>
          <w:rFonts w:asciiTheme="minorHAnsi" w:hAnsiTheme="minorHAnsi"/>
          <w:sz w:val="28"/>
          <w:szCs w:val="28"/>
        </w:rPr>
        <w:t>(tricycles</w:t>
      </w:r>
      <w:r>
        <w:rPr>
          <w:rFonts w:asciiTheme="minorHAnsi" w:hAnsiTheme="minorHAnsi"/>
          <w:sz w:val="28"/>
          <w:szCs w:val="28"/>
        </w:rPr>
        <w:t xml:space="preserve"> à moteur, à pédale, des fauteuils roulant, etc.)</w:t>
      </w:r>
      <w:r w:rsidR="004C5F6E">
        <w:rPr>
          <w:rFonts w:asciiTheme="minorHAnsi" w:hAnsiTheme="minorHAnsi"/>
          <w:sz w:val="28"/>
          <w:szCs w:val="28"/>
        </w:rPr>
        <w:t>.</w:t>
      </w:r>
    </w:p>
    <w:p w:rsidR="008A71E1" w:rsidRPr="004E61E5" w:rsidRDefault="008A71E1" w:rsidP="008A71E1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Les organisations de personnes handicapées </w:t>
      </w:r>
      <w:r w:rsidRPr="00A72DAE">
        <w:rPr>
          <w:rFonts w:asciiTheme="minorHAnsi" w:hAnsiTheme="minorHAnsi"/>
          <w:sz w:val="28"/>
          <w:szCs w:val="28"/>
        </w:rPr>
        <w:t xml:space="preserve">sont au nombre de 467 aujourd’hui  dont 17 affiliées à la </w:t>
      </w:r>
      <w:r w:rsidRPr="0077496D">
        <w:rPr>
          <w:rFonts w:asciiTheme="minorHAnsi" w:hAnsiTheme="minorHAnsi"/>
          <w:sz w:val="28"/>
          <w:szCs w:val="28"/>
        </w:rPr>
        <w:t>FEMAPH</w:t>
      </w:r>
      <w:r>
        <w:rPr>
          <w:rFonts w:asciiTheme="minorHAnsi" w:hAnsiTheme="minorHAnsi"/>
          <w:sz w:val="28"/>
          <w:szCs w:val="28"/>
        </w:rPr>
        <w:t xml:space="preserve">, </w:t>
      </w:r>
      <w:r w:rsidRPr="004E61E5">
        <w:rPr>
          <w:rFonts w:asciiTheme="minorHAnsi" w:hAnsiTheme="minorHAnsi"/>
          <w:sz w:val="28"/>
          <w:szCs w:val="28"/>
        </w:rPr>
        <w:t>structure faitière,</w:t>
      </w:r>
      <w:r>
        <w:rPr>
          <w:rFonts w:asciiTheme="minorHAnsi" w:hAnsiTheme="minorHAnsi"/>
          <w:sz w:val="28"/>
          <w:szCs w:val="28"/>
        </w:rPr>
        <w:t xml:space="preserve"> elle </w:t>
      </w:r>
      <w:r w:rsidRPr="004E61E5">
        <w:rPr>
          <w:rFonts w:asciiTheme="minorHAnsi" w:hAnsiTheme="minorHAnsi"/>
          <w:sz w:val="28"/>
          <w:szCs w:val="28"/>
        </w:rPr>
        <w:t>est déconcentrée du niveau national</w:t>
      </w:r>
      <w:r>
        <w:rPr>
          <w:rFonts w:asciiTheme="minorHAnsi" w:hAnsiTheme="minorHAnsi"/>
          <w:sz w:val="28"/>
          <w:szCs w:val="28"/>
        </w:rPr>
        <w:t>, régional</w:t>
      </w:r>
      <w:r w:rsidRPr="004E61E5">
        <w:rPr>
          <w:rFonts w:asciiTheme="minorHAnsi" w:hAnsiTheme="minorHAnsi"/>
          <w:sz w:val="28"/>
          <w:szCs w:val="28"/>
        </w:rPr>
        <w:t xml:space="preserve"> et  local sous la dénomination </w:t>
      </w:r>
      <w:r>
        <w:rPr>
          <w:rFonts w:asciiTheme="minorHAnsi" w:hAnsiTheme="minorHAnsi"/>
          <w:sz w:val="28"/>
          <w:szCs w:val="28"/>
        </w:rPr>
        <w:t>suivante</w:t>
      </w:r>
      <w:r w:rsidRPr="004E61E5">
        <w:rPr>
          <w:rFonts w:asciiTheme="minorHAnsi" w:hAnsiTheme="minorHAnsi"/>
          <w:sz w:val="28"/>
          <w:szCs w:val="28"/>
        </w:rPr>
        <w:t> :</w:t>
      </w:r>
    </w:p>
    <w:p w:rsidR="008A71E1" w:rsidRPr="002452B4" w:rsidRDefault="008A71E1" w:rsidP="008A71E1">
      <w:pPr>
        <w:pStyle w:val="ListParagraph"/>
        <w:numPr>
          <w:ilvl w:val="1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2452B4">
        <w:rPr>
          <w:rFonts w:asciiTheme="minorHAnsi" w:hAnsiTheme="minorHAnsi"/>
          <w:sz w:val="28"/>
          <w:szCs w:val="28"/>
        </w:rPr>
        <w:t>Fédération Malienne des Associations de Personnes Handicapées au niveau national ;</w:t>
      </w:r>
    </w:p>
    <w:p w:rsidR="008A71E1" w:rsidRPr="002452B4" w:rsidRDefault="008A71E1" w:rsidP="008A71E1">
      <w:pPr>
        <w:pStyle w:val="ListParagraph"/>
        <w:numPr>
          <w:ilvl w:val="1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2452B4">
        <w:rPr>
          <w:rFonts w:asciiTheme="minorHAnsi" w:hAnsiTheme="minorHAnsi"/>
          <w:sz w:val="28"/>
          <w:szCs w:val="28"/>
        </w:rPr>
        <w:t>Fédération Régionale  des Associations de Personnes Handicapées au niveau de la région ;</w:t>
      </w:r>
    </w:p>
    <w:p w:rsidR="008A71E1" w:rsidRDefault="008A71E1" w:rsidP="008A71E1">
      <w:pPr>
        <w:pStyle w:val="ListParagraph"/>
        <w:numPr>
          <w:ilvl w:val="1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2452B4">
        <w:rPr>
          <w:rFonts w:asciiTheme="minorHAnsi" w:hAnsiTheme="minorHAnsi"/>
          <w:sz w:val="28"/>
          <w:szCs w:val="28"/>
        </w:rPr>
        <w:t>Fédération locale  des Associations de Personnes Handicapées au niveau local.</w:t>
      </w:r>
    </w:p>
    <w:p w:rsidR="001A21FC" w:rsidRDefault="001A21FC" w:rsidP="00F70DC4">
      <w:pPr>
        <w:jc w:val="both"/>
        <w:rPr>
          <w:rFonts w:asciiTheme="minorHAnsi" w:hAnsiTheme="minorHAnsi"/>
          <w:b/>
          <w:sz w:val="28"/>
          <w:szCs w:val="28"/>
        </w:rPr>
      </w:pPr>
    </w:p>
    <w:p w:rsidR="001A21FC" w:rsidRDefault="001A21FC" w:rsidP="00F70DC4">
      <w:pPr>
        <w:jc w:val="both"/>
        <w:rPr>
          <w:rFonts w:asciiTheme="minorHAnsi" w:hAnsiTheme="minorHAnsi"/>
          <w:b/>
          <w:sz w:val="28"/>
          <w:szCs w:val="28"/>
        </w:rPr>
      </w:pPr>
    </w:p>
    <w:p w:rsidR="004C5F6E" w:rsidRPr="004E61E5" w:rsidRDefault="004C5F6E" w:rsidP="00F70DC4">
      <w:pPr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b/>
          <w:sz w:val="28"/>
          <w:szCs w:val="28"/>
        </w:rPr>
        <w:t>Dans le cadre de l’éducation :</w:t>
      </w:r>
    </w:p>
    <w:p w:rsidR="00DC556A" w:rsidRDefault="004C5F6E" w:rsidP="00F70DC4">
      <w:pPr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Au Mali, </w:t>
      </w:r>
      <w:r>
        <w:rPr>
          <w:rFonts w:asciiTheme="minorHAnsi" w:hAnsiTheme="minorHAnsi"/>
          <w:sz w:val="28"/>
          <w:szCs w:val="28"/>
        </w:rPr>
        <w:t>la</w:t>
      </w:r>
      <w:r w:rsidRPr="004E61E5">
        <w:rPr>
          <w:rFonts w:asciiTheme="minorHAnsi" w:hAnsiTheme="minorHAnsi"/>
          <w:sz w:val="28"/>
          <w:szCs w:val="28"/>
        </w:rPr>
        <w:t xml:space="preserve"> </w:t>
      </w:r>
      <w:r w:rsidRPr="004E61E5">
        <w:rPr>
          <w:rFonts w:asciiTheme="minorHAnsi" w:hAnsiTheme="minorHAnsi"/>
          <w:b/>
          <w:sz w:val="28"/>
          <w:szCs w:val="28"/>
        </w:rPr>
        <w:t>constitution de 1992</w:t>
      </w:r>
      <w:r w:rsidRPr="004E61E5">
        <w:rPr>
          <w:rFonts w:asciiTheme="minorHAnsi" w:hAnsiTheme="minorHAnsi"/>
          <w:sz w:val="28"/>
          <w:szCs w:val="28"/>
        </w:rPr>
        <w:t xml:space="preserve"> a prévu l’éducation pour tous de même que </w:t>
      </w:r>
      <w:r w:rsidRPr="004E61E5">
        <w:rPr>
          <w:rFonts w:asciiTheme="minorHAnsi" w:hAnsiTheme="minorHAnsi"/>
          <w:b/>
          <w:sz w:val="28"/>
          <w:szCs w:val="28"/>
        </w:rPr>
        <w:t xml:space="preserve">la loi d’orientation sur l’éducation n° 99-046/ANRM du 28 décembre  1999.  </w:t>
      </w:r>
    </w:p>
    <w:p w:rsidR="004C5F6E" w:rsidRPr="004E61E5" w:rsidRDefault="004C5F6E" w:rsidP="00F70DC4">
      <w:pPr>
        <w:jc w:val="both"/>
        <w:rPr>
          <w:rFonts w:asciiTheme="minorHAnsi" w:hAnsiTheme="minorHAnsi"/>
          <w:sz w:val="28"/>
          <w:szCs w:val="28"/>
        </w:rPr>
      </w:pPr>
      <w:r w:rsidRPr="00285A7D">
        <w:rPr>
          <w:rFonts w:asciiTheme="minorHAnsi" w:hAnsiTheme="minorHAnsi"/>
          <w:sz w:val="28"/>
          <w:szCs w:val="28"/>
        </w:rPr>
        <w:t xml:space="preserve">La </w:t>
      </w:r>
      <w:r w:rsidRPr="004E61E5">
        <w:rPr>
          <w:rFonts w:asciiTheme="minorHAnsi" w:hAnsiTheme="minorHAnsi"/>
          <w:b/>
          <w:sz w:val="28"/>
          <w:szCs w:val="28"/>
        </w:rPr>
        <w:t>c</w:t>
      </w:r>
      <w:r w:rsidRPr="004E61E5">
        <w:rPr>
          <w:rFonts w:asciiTheme="minorHAnsi" w:hAnsiTheme="minorHAnsi"/>
          <w:sz w:val="28"/>
          <w:szCs w:val="28"/>
        </w:rPr>
        <w:t>onstruction d’institutions Spécialisées pour Personnes Handicapées le témoigne ;</w:t>
      </w:r>
    </w:p>
    <w:p w:rsidR="004C5F6E" w:rsidRPr="004E61E5" w:rsidRDefault="004C5F6E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Il existe une Direction Nationale de l’Education Spéciale au sein du Ministère de l’éducation</w:t>
      </w:r>
    </w:p>
    <w:p w:rsidR="004C5F6E" w:rsidRPr="004E61E5" w:rsidRDefault="004C5F6E" w:rsidP="00F70DC4">
      <w:pPr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b/>
          <w:sz w:val="28"/>
          <w:szCs w:val="28"/>
        </w:rPr>
        <w:t>Dans le cadre du sport et de la culture :</w:t>
      </w:r>
    </w:p>
    <w:p w:rsidR="004C5F6E" w:rsidRPr="004E61E5" w:rsidRDefault="004C5F6E" w:rsidP="00F70DC4">
      <w:pPr>
        <w:numPr>
          <w:ilvl w:val="0"/>
          <w:numId w:val="16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Construction de Gymnase pour sportifs Handicapés,</w:t>
      </w:r>
    </w:p>
    <w:p w:rsidR="004C5F6E" w:rsidRPr="004E61E5" w:rsidRDefault="004C5F6E" w:rsidP="00F70DC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Le projet de loi sur le sport est inclusif de la dimension du handicap ; </w:t>
      </w:r>
    </w:p>
    <w:p w:rsidR="004C5F6E" w:rsidRPr="004E61E5" w:rsidRDefault="004C5F6E" w:rsidP="00F70DC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L’existence d’un Arrêté Ministériel pour récompenser les élites sportives y compris les sportifs handicapés. </w:t>
      </w:r>
    </w:p>
    <w:p w:rsidR="00566C62" w:rsidRPr="00566C62" w:rsidRDefault="004C5F6E" w:rsidP="00F70DC4">
      <w:pPr>
        <w:numPr>
          <w:ilvl w:val="0"/>
          <w:numId w:val="16"/>
        </w:numPr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la reconnaissance de la Fédération Malienne de Sports pour Personnes Handicapées (FEMASH) par le Ministère du sport.</w:t>
      </w:r>
    </w:p>
    <w:p w:rsidR="004C5F6E" w:rsidRPr="00D57DCA" w:rsidRDefault="004C5F6E" w:rsidP="00566C62">
      <w:pPr>
        <w:ind w:left="1080"/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 A ce titre </w:t>
      </w:r>
      <w:r w:rsidRPr="00D57DCA">
        <w:rPr>
          <w:rFonts w:asciiTheme="minorHAnsi" w:hAnsiTheme="minorHAnsi"/>
          <w:b/>
          <w:sz w:val="28"/>
          <w:szCs w:val="28"/>
        </w:rPr>
        <w:t xml:space="preserve">elle bénéficie d’un appui technique et financier pour l’organisation du championnat national. </w:t>
      </w:r>
    </w:p>
    <w:p w:rsidR="004C5F6E" w:rsidRPr="004E61E5" w:rsidRDefault="004C5F6E" w:rsidP="00F70DC4">
      <w:pPr>
        <w:numPr>
          <w:ilvl w:val="0"/>
          <w:numId w:val="16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Des ligues régionales de sports pour personnes handicapées existent dans toutes les capitales régionales</w:t>
      </w:r>
    </w:p>
    <w:p w:rsidR="004C5F6E" w:rsidRDefault="004C5F6E" w:rsidP="00F70DC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Au sein de la plupart des grandes associations de personnes handicapées, il existe une troupe de théâtre ou un groupe de musique.</w:t>
      </w:r>
      <w:r w:rsidRPr="004E61E5">
        <w:rPr>
          <w:rFonts w:asciiTheme="minorHAnsi" w:hAnsiTheme="minorHAnsi"/>
          <w:b/>
          <w:sz w:val="28"/>
          <w:szCs w:val="28"/>
        </w:rPr>
        <w:t xml:space="preserve"> </w:t>
      </w:r>
    </w:p>
    <w:p w:rsidR="004C5F6E" w:rsidRPr="00406EFA" w:rsidRDefault="004C5F6E" w:rsidP="00F70DC4">
      <w:pPr>
        <w:jc w:val="both"/>
        <w:rPr>
          <w:rFonts w:asciiTheme="minorHAnsi" w:hAnsiTheme="minorHAnsi"/>
          <w:sz w:val="28"/>
          <w:szCs w:val="28"/>
        </w:rPr>
      </w:pPr>
      <w:r w:rsidRPr="00406EFA">
        <w:rPr>
          <w:rFonts w:asciiTheme="minorHAnsi" w:hAnsiTheme="minorHAnsi"/>
          <w:sz w:val="28"/>
          <w:szCs w:val="28"/>
        </w:rPr>
        <w:t xml:space="preserve">Par rapport à la </w:t>
      </w:r>
      <w:r w:rsidRPr="004C5F6E">
        <w:rPr>
          <w:rFonts w:asciiTheme="minorHAnsi" w:hAnsiTheme="minorHAnsi"/>
          <w:b/>
          <w:sz w:val="28"/>
          <w:szCs w:val="28"/>
        </w:rPr>
        <w:t xml:space="preserve">Réinsertion socio-économique </w:t>
      </w:r>
      <w:r w:rsidRPr="00406EFA">
        <w:rPr>
          <w:rFonts w:asciiTheme="minorHAnsi" w:hAnsiTheme="minorHAnsi"/>
          <w:sz w:val="28"/>
          <w:szCs w:val="28"/>
        </w:rPr>
        <w:t xml:space="preserve">des personnes handicapées : </w:t>
      </w:r>
    </w:p>
    <w:p w:rsidR="004C5F6E" w:rsidRPr="00406EFA" w:rsidRDefault="004C5F6E" w:rsidP="00F70DC4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  <w:b/>
          <w:sz w:val="28"/>
          <w:szCs w:val="28"/>
        </w:rPr>
      </w:pPr>
      <w:r w:rsidRPr="00406EFA">
        <w:rPr>
          <w:rFonts w:asciiTheme="minorHAnsi" w:hAnsiTheme="minorHAnsi"/>
          <w:b/>
          <w:sz w:val="28"/>
          <w:szCs w:val="28"/>
        </w:rPr>
        <w:t xml:space="preserve">L’Etat a attribué des logements sociaux aux  personnes handicapées. </w:t>
      </w:r>
    </w:p>
    <w:p w:rsidR="004C5F6E" w:rsidRDefault="004C5F6E" w:rsidP="00F70DC4">
      <w:pPr>
        <w:numPr>
          <w:ilvl w:val="0"/>
          <w:numId w:val="22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Pour la période de 1997 à nos jours, le nombre de diplômés intégrés à la Fonction Publique a atteint </w:t>
      </w:r>
      <w:r w:rsidRPr="004E61E5">
        <w:rPr>
          <w:rFonts w:asciiTheme="minorHAnsi" w:hAnsiTheme="minorHAnsi"/>
          <w:bCs/>
          <w:sz w:val="28"/>
          <w:szCs w:val="28"/>
        </w:rPr>
        <w:t>trois cent dix</w:t>
      </w:r>
      <w:r w:rsidRPr="004E61E5">
        <w:rPr>
          <w:rFonts w:asciiTheme="minorHAnsi" w:hAnsiTheme="minorHAnsi"/>
          <w:sz w:val="28"/>
          <w:szCs w:val="28"/>
        </w:rPr>
        <w:t xml:space="preserve"> (310) dont </w:t>
      </w:r>
      <w:r w:rsidRPr="004E61E5">
        <w:rPr>
          <w:rFonts w:asciiTheme="minorHAnsi" w:hAnsiTheme="minorHAnsi"/>
          <w:bCs/>
          <w:sz w:val="28"/>
          <w:szCs w:val="28"/>
        </w:rPr>
        <w:t>cent quatre onze (191)</w:t>
      </w:r>
      <w:r w:rsidRPr="004E61E5">
        <w:rPr>
          <w:rFonts w:asciiTheme="minorHAnsi" w:hAnsiTheme="minorHAnsi"/>
          <w:sz w:val="28"/>
          <w:szCs w:val="28"/>
        </w:rPr>
        <w:t xml:space="preserve"> hommes et </w:t>
      </w:r>
      <w:r w:rsidRPr="004E61E5">
        <w:rPr>
          <w:rFonts w:asciiTheme="minorHAnsi" w:hAnsiTheme="minorHAnsi"/>
          <w:bCs/>
          <w:sz w:val="28"/>
          <w:szCs w:val="28"/>
        </w:rPr>
        <w:t>cent dix- neuf (119) femmes </w:t>
      </w:r>
      <w:r w:rsidRPr="004E61E5">
        <w:rPr>
          <w:rFonts w:asciiTheme="minorHAnsi" w:hAnsiTheme="minorHAnsi"/>
          <w:sz w:val="28"/>
          <w:szCs w:val="28"/>
        </w:rPr>
        <w:t>;</w:t>
      </w:r>
    </w:p>
    <w:p w:rsidR="004C5F6E" w:rsidRDefault="004C5F6E" w:rsidP="00F70DC4">
      <w:pPr>
        <w:numPr>
          <w:ilvl w:val="0"/>
          <w:numId w:val="22"/>
        </w:num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lastRenderedPageBreak/>
        <w:t>Il existe une thématique du handicap dans les plans et programmes sectoriels du Ministère de l’emploi et de la formation professionnelle</w:t>
      </w:r>
      <w:r>
        <w:rPr>
          <w:rFonts w:asciiTheme="minorHAnsi" w:hAnsiTheme="minorHAnsi"/>
          <w:sz w:val="28"/>
          <w:szCs w:val="28"/>
        </w:rPr>
        <w:t>,</w:t>
      </w:r>
    </w:p>
    <w:p w:rsidR="004C5F6E" w:rsidRPr="0077496D" w:rsidRDefault="004C5F6E" w:rsidP="00F70DC4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  <w:sz w:val="28"/>
          <w:szCs w:val="28"/>
        </w:rPr>
      </w:pPr>
      <w:r w:rsidRPr="00BE5BFF">
        <w:rPr>
          <w:rFonts w:asciiTheme="minorHAnsi" w:hAnsiTheme="minorHAnsi"/>
          <w:sz w:val="28"/>
          <w:szCs w:val="28"/>
        </w:rPr>
        <w:t>Le lancement du plan stratégique de 10 ans</w:t>
      </w:r>
      <w:r>
        <w:rPr>
          <w:rFonts w:asciiTheme="minorHAnsi" w:hAnsiTheme="minorHAnsi"/>
          <w:sz w:val="28"/>
          <w:szCs w:val="28"/>
        </w:rPr>
        <w:t xml:space="preserve"> </w:t>
      </w:r>
      <w:r w:rsidRPr="00BE5BFF">
        <w:rPr>
          <w:rFonts w:asciiTheme="minorHAnsi" w:hAnsiTheme="minorHAnsi"/>
          <w:sz w:val="28"/>
          <w:szCs w:val="28"/>
        </w:rPr>
        <w:t>pour la promotion</w:t>
      </w:r>
      <w:r w:rsidRPr="0077496D">
        <w:rPr>
          <w:rFonts w:asciiTheme="minorHAnsi" w:hAnsiTheme="minorHAnsi"/>
          <w:sz w:val="28"/>
          <w:szCs w:val="28"/>
        </w:rPr>
        <w:t xml:space="preserve"> socio-économique  des personnes en situation de handicap</w:t>
      </w:r>
      <w:r>
        <w:rPr>
          <w:rFonts w:asciiTheme="minorHAnsi" w:hAnsiTheme="minorHAnsi"/>
          <w:sz w:val="28"/>
          <w:szCs w:val="28"/>
        </w:rPr>
        <w:t xml:space="preserve"> (2015-2024)</w:t>
      </w:r>
      <w:r w:rsidR="005E2D35">
        <w:rPr>
          <w:rFonts w:asciiTheme="minorHAnsi" w:hAnsiTheme="minorHAnsi"/>
          <w:sz w:val="28"/>
          <w:szCs w:val="28"/>
        </w:rPr>
        <w:t>,</w:t>
      </w:r>
    </w:p>
    <w:p w:rsidR="002232D9" w:rsidRPr="00E82D83" w:rsidRDefault="002232D9" w:rsidP="00F70DC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La FEMAPH est membre du comité de pilotage </w:t>
      </w:r>
      <w:r w:rsidRPr="004E61E5">
        <w:rPr>
          <w:rFonts w:asciiTheme="minorHAnsi" w:hAnsiTheme="minorHAnsi"/>
          <w:sz w:val="28"/>
          <w:szCs w:val="28"/>
        </w:rPr>
        <w:t>du mois de la Solidarité et de la lutte contre l’exclusion</w:t>
      </w:r>
      <w:r>
        <w:rPr>
          <w:rFonts w:asciiTheme="minorHAnsi" w:hAnsiTheme="minorHAnsi" w:cs="Arial"/>
          <w:b/>
          <w:sz w:val="28"/>
          <w:szCs w:val="28"/>
        </w:rPr>
        <w:t xml:space="preserve">, à ce titre, les OPH </w:t>
      </w:r>
      <w:r w:rsidRPr="004E61E5">
        <w:rPr>
          <w:rFonts w:asciiTheme="minorHAnsi" w:hAnsiTheme="minorHAnsi"/>
          <w:sz w:val="28"/>
          <w:szCs w:val="28"/>
        </w:rPr>
        <w:t>participent à toutes les activités</w:t>
      </w:r>
      <w:r>
        <w:rPr>
          <w:rFonts w:asciiTheme="minorHAnsi" w:hAnsiTheme="minorHAnsi"/>
          <w:sz w:val="28"/>
          <w:szCs w:val="28"/>
        </w:rPr>
        <w:t xml:space="preserve"> de mois</w:t>
      </w:r>
      <w:r w:rsidR="005E2D35">
        <w:rPr>
          <w:rFonts w:asciiTheme="minorHAnsi" w:hAnsiTheme="minorHAnsi"/>
          <w:sz w:val="28"/>
          <w:szCs w:val="28"/>
        </w:rPr>
        <w:t>,</w:t>
      </w:r>
    </w:p>
    <w:p w:rsidR="00EF11CB" w:rsidRPr="00D8202A" w:rsidRDefault="00E82D83" w:rsidP="00F70DC4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8"/>
          <w:szCs w:val="28"/>
        </w:rPr>
      </w:pPr>
      <w:r w:rsidRPr="00E82D83">
        <w:rPr>
          <w:rFonts w:asciiTheme="minorHAnsi" w:hAnsiTheme="minorHAnsi" w:cs="Arial"/>
          <w:sz w:val="28"/>
          <w:szCs w:val="28"/>
        </w:rPr>
        <w:t>En plus des opportunités offertes à tous les citoyens, il y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E82D83">
        <w:rPr>
          <w:rFonts w:asciiTheme="minorHAnsi" w:hAnsiTheme="minorHAnsi" w:cs="Arial"/>
          <w:sz w:val="28"/>
          <w:szCs w:val="28"/>
        </w:rPr>
        <w:t>a l’inscription d’une disposition dans la loi électorale pour assister les personnes handicapées pendant le vote</w:t>
      </w:r>
      <w:r w:rsidR="005E2D35">
        <w:rPr>
          <w:rFonts w:asciiTheme="minorHAnsi" w:hAnsiTheme="minorHAnsi" w:cs="Arial"/>
          <w:sz w:val="28"/>
          <w:szCs w:val="28"/>
        </w:rPr>
        <w:t>.</w:t>
      </w:r>
    </w:p>
    <w:p w:rsidR="009A7061" w:rsidRPr="004E61E5" w:rsidRDefault="009A7061" w:rsidP="00F70DC4">
      <w:pPr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b/>
          <w:sz w:val="24"/>
          <w:szCs w:val="24"/>
        </w:rPr>
        <w:t>QUESTION </w:t>
      </w:r>
      <w:r w:rsidR="00285A7D">
        <w:rPr>
          <w:rFonts w:asciiTheme="minorHAnsi" w:hAnsiTheme="minorHAnsi"/>
          <w:b/>
          <w:sz w:val="24"/>
          <w:szCs w:val="24"/>
        </w:rPr>
        <w:t>5</w:t>
      </w:r>
      <w:r w:rsidRPr="004E61E5">
        <w:rPr>
          <w:rFonts w:asciiTheme="minorHAnsi" w:hAnsiTheme="minorHAnsi"/>
          <w:b/>
          <w:sz w:val="28"/>
          <w:szCs w:val="28"/>
        </w:rPr>
        <w:t> :</w:t>
      </w:r>
      <w:r w:rsidR="009B5E31">
        <w:rPr>
          <w:rFonts w:asciiTheme="minorHAnsi" w:hAnsiTheme="minorHAnsi"/>
          <w:b/>
          <w:sz w:val="28"/>
          <w:szCs w:val="28"/>
        </w:rPr>
        <w:t xml:space="preserve"> autres informations pertinentes sur les personnes handicapées :</w:t>
      </w: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Les OPH vivent en harmonie avec les différentes structures politico administratives, communautaires et confessionnelles et participent  aux activités afférentes grâce à leurs institutions spécialisées et aux membres dynamiques de ces OPH.</w:t>
      </w: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Les occasions qui sont offertes aux personnes  handicapées  font qu’elles participent à toutes les activités de la vie communautaire qu</w:t>
      </w:r>
      <w:r w:rsidR="009B5E31">
        <w:rPr>
          <w:rFonts w:asciiTheme="minorHAnsi" w:hAnsiTheme="minorHAnsi"/>
          <w:sz w:val="28"/>
          <w:szCs w:val="28"/>
        </w:rPr>
        <w:t>’</w:t>
      </w:r>
      <w:r w:rsidRPr="004E61E5">
        <w:rPr>
          <w:rFonts w:asciiTheme="minorHAnsi" w:hAnsiTheme="minorHAnsi"/>
          <w:sz w:val="28"/>
          <w:szCs w:val="28"/>
        </w:rPr>
        <w:t>elle soit sociale, économique, culturelle ou politique. Elles travaillent dans tous les  sphères  et catégorie du travail (catégorie A, B, C, profession libérale, ministres, députés etc.).</w:t>
      </w: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b/>
          <w:sz w:val="28"/>
          <w:szCs w:val="28"/>
        </w:rPr>
        <w:t>De façon plus spécifique nous retenons :</w:t>
      </w:r>
      <w:r w:rsidRPr="004E61E5">
        <w:rPr>
          <w:rFonts w:asciiTheme="minorHAnsi" w:hAnsiTheme="minorHAnsi"/>
          <w:sz w:val="28"/>
          <w:szCs w:val="28"/>
        </w:rPr>
        <w:t xml:space="preserve"> </w:t>
      </w:r>
    </w:p>
    <w:p w:rsidR="009A7061" w:rsidRPr="005E2D35" w:rsidRDefault="009A7061" w:rsidP="005E2D35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sz w:val="28"/>
          <w:szCs w:val="28"/>
        </w:rPr>
      </w:pPr>
      <w:r w:rsidRPr="005E2D35">
        <w:rPr>
          <w:rFonts w:asciiTheme="minorHAnsi" w:hAnsiTheme="minorHAnsi"/>
          <w:sz w:val="28"/>
          <w:szCs w:val="28"/>
        </w:rPr>
        <w:t>Les personnes handicapées sont impliquées aux activités d’élaboration et de suivi du Cadre Stratégique de Réduction de la pauvreté et des Objectifs du Millénaire pour le Développement.</w:t>
      </w:r>
    </w:p>
    <w:p w:rsidR="009A7061" w:rsidRPr="005E2D35" w:rsidRDefault="009A7061" w:rsidP="005E2D35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sz w:val="28"/>
          <w:szCs w:val="28"/>
        </w:rPr>
      </w:pPr>
      <w:r w:rsidRPr="005E2D35">
        <w:rPr>
          <w:rFonts w:asciiTheme="minorHAnsi" w:hAnsiTheme="minorHAnsi"/>
          <w:sz w:val="28"/>
          <w:szCs w:val="28"/>
        </w:rPr>
        <w:t>Les personnes handicapées ont été impliquées à l’élaboration des documents pour la mise en place des organes du  Programme de Réadaptation à Base Communautaire (RBC) qui est la politique de promotion des personnes handicapées au Mali. Elles sont à toutes les instances de décisions de ce Programme voir ci-dessous le détail :</w:t>
      </w:r>
    </w:p>
    <w:p w:rsidR="009A7061" w:rsidRPr="00B70E79" w:rsidRDefault="009A7061" w:rsidP="00B70E79">
      <w:pPr>
        <w:jc w:val="both"/>
        <w:rPr>
          <w:rFonts w:asciiTheme="minorHAnsi" w:hAnsiTheme="minorHAnsi"/>
          <w:sz w:val="28"/>
          <w:szCs w:val="28"/>
        </w:rPr>
      </w:pPr>
      <w:r w:rsidRPr="00B70E79">
        <w:rPr>
          <w:rFonts w:asciiTheme="minorHAnsi" w:hAnsiTheme="minorHAnsi"/>
          <w:sz w:val="28"/>
          <w:szCs w:val="28"/>
        </w:rPr>
        <w:t>Au niveau des organes nous avons :</w:t>
      </w:r>
    </w:p>
    <w:p w:rsidR="009A7061" w:rsidRPr="00B70E79" w:rsidRDefault="009A7061" w:rsidP="00B70E7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B70E79">
        <w:rPr>
          <w:rFonts w:asciiTheme="minorHAnsi" w:hAnsiTheme="minorHAnsi"/>
          <w:b/>
          <w:sz w:val="28"/>
          <w:szCs w:val="28"/>
        </w:rPr>
        <w:lastRenderedPageBreak/>
        <w:t>Le comité de pilotage national :</w:t>
      </w:r>
    </w:p>
    <w:p w:rsidR="009A7061" w:rsidRPr="00666FD3" w:rsidRDefault="009A7061" w:rsidP="00666FD3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  <w:b/>
          <w:sz w:val="28"/>
          <w:szCs w:val="28"/>
        </w:rPr>
      </w:pPr>
      <w:r w:rsidRPr="00666FD3">
        <w:rPr>
          <w:rFonts w:asciiTheme="minorHAnsi" w:hAnsiTheme="minorHAnsi"/>
          <w:sz w:val="28"/>
          <w:szCs w:val="28"/>
        </w:rPr>
        <w:t xml:space="preserve">Le comité de pilotage </w:t>
      </w:r>
      <w:r w:rsidRPr="00666FD3">
        <w:rPr>
          <w:rFonts w:asciiTheme="minorHAnsi" w:hAnsiTheme="minorHAnsi"/>
          <w:b/>
          <w:sz w:val="28"/>
          <w:szCs w:val="28"/>
        </w:rPr>
        <w:t xml:space="preserve">national </w:t>
      </w:r>
      <w:r w:rsidRPr="00666FD3">
        <w:rPr>
          <w:rFonts w:asciiTheme="minorHAnsi" w:hAnsiTheme="minorHAnsi"/>
          <w:sz w:val="28"/>
          <w:szCs w:val="28"/>
        </w:rPr>
        <w:t>est l’instance suprême</w:t>
      </w:r>
      <w:r w:rsidR="00A748EB" w:rsidRPr="00666FD3">
        <w:rPr>
          <w:rFonts w:asciiTheme="minorHAnsi" w:hAnsiTheme="minorHAnsi"/>
          <w:sz w:val="28"/>
          <w:szCs w:val="28"/>
        </w:rPr>
        <w:t>,</w:t>
      </w:r>
      <w:r w:rsidRPr="00666FD3">
        <w:rPr>
          <w:rFonts w:asciiTheme="minorHAnsi" w:hAnsiTheme="minorHAnsi"/>
          <w:sz w:val="28"/>
          <w:szCs w:val="28"/>
        </w:rPr>
        <w:t xml:space="preserve"> présidé</w:t>
      </w:r>
      <w:r w:rsidR="00A748EB" w:rsidRPr="00666FD3">
        <w:rPr>
          <w:rFonts w:asciiTheme="minorHAnsi" w:hAnsiTheme="minorHAnsi"/>
          <w:sz w:val="28"/>
          <w:szCs w:val="28"/>
        </w:rPr>
        <w:t xml:space="preserve"> </w:t>
      </w:r>
      <w:r w:rsidRPr="00666FD3">
        <w:rPr>
          <w:rFonts w:asciiTheme="minorHAnsi" w:hAnsiTheme="minorHAnsi"/>
          <w:sz w:val="28"/>
          <w:szCs w:val="28"/>
        </w:rPr>
        <w:t xml:space="preserve">par  le </w:t>
      </w:r>
      <w:r w:rsidR="00B70E79" w:rsidRPr="00666FD3">
        <w:rPr>
          <w:rFonts w:asciiTheme="minorHAnsi" w:hAnsiTheme="minorHAnsi"/>
          <w:sz w:val="28"/>
          <w:szCs w:val="28"/>
        </w:rPr>
        <w:t>M</w:t>
      </w:r>
      <w:r w:rsidRPr="00666FD3">
        <w:rPr>
          <w:rFonts w:asciiTheme="minorHAnsi" w:hAnsiTheme="minorHAnsi"/>
          <w:sz w:val="28"/>
          <w:szCs w:val="28"/>
        </w:rPr>
        <w:t xml:space="preserve">inistre </w:t>
      </w:r>
      <w:r w:rsidR="00A748EB" w:rsidRPr="00666FD3">
        <w:rPr>
          <w:rFonts w:asciiTheme="minorHAnsi" w:hAnsiTheme="minorHAnsi"/>
          <w:sz w:val="28"/>
          <w:szCs w:val="28"/>
        </w:rPr>
        <w:t>de la Solidarité de l’Action Humanitaire et de la Reconstruction du nord</w:t>
      </w:r>
      <w:r w:rsidRPr="00666FD3">
        <w:rPr>
          <w:rFonts w:asciiTheme="minorHAnsi" w:hAnsiTheme="minorHAnsi"/>
          <w:sz w:val="28"/>
          <w:szCs w:val="28"/>
        </w:rPr>
        <w:t xml:space="preserve">, </w:t>
      </w:r>
      <w:r w:rsidR="00A748EB" w:rsidRPr="00666FD3">
        <w:rPr>
          <w:rFonts w:asciiTheme="minorHAnsi" w:hAnsiTheme="minorHAnsi"/>
          <w:sz w:val="28"/>
          <w:szCs w:val="28"/>
        </w:rPr>
        <w:t>la vice-présidence est assurée</w:t>
      </w:r>
      <w:r w:rsidR="004B07BA" w:rsidRPr="00666FD3">
        <w:rPr>
          <w:rFonts w:asciiTheme="minorHAnsi" w:hAnsiTheme="minorHAnsi"/>
          <w:sz w:val="28"/>
          <w:szCs w:val="28"/>
        </w:rPr>
        <w:t xml:space="preserve"> par</w:t>
      </w:r>
      <w:r w:rsidRPr="00666FD3">
        <w:rPr>
          <w:rFonts w:asciiTheme="minorHAnsi" w:hAnsiTheme="minorHAnsi"/>
          <w:sz w:val="28"/>
          <w:szCs w:val="28"/>
        </w:rPr>
        <w:t xml:space="preserve"> </w:t>
      </w:r>
      <w:r w:rsidRPr="00666FD3">
        <w:rPr>
          <w:rFonts w:asciiTheme="minorHAnsi" w:hAnsiTheme="minorHAnsi"/>
          <w:b/>
          <w:sz w:val="28"/>
          <w:szCs w:val="28"/>
        </w:rPr>
        <w:t xml:space="preserve">le président de la Fédération Malienne des Associations de Personnes Handicapées (FEMAPH) ; </w:t>
      </w:r>
    </w:p>
    <w:p w:rsidR="009A7061" w:rsidRPr="00666FD3" w:rsidRDefault="009A7061" w:rsidP="00666FD3">
      <w:pPr>
        <w:pStyle w:val="ListParagraph"/>
        <w:numPr>
          <w:ilvl w:val="0"/>
          <w:numId w:val="28"/>
        </w:numPr>
        <w:jc w:val="both"/>
        <w:rPr>
          <w:rFonts w:asciiTheme="minorHAnsi" w:hAnsiTheme="minorHAnsi"/>
          <w:b/>
          <w:sz w:val="28"/>
          <w:szCs w:val="28"/>
        </w:rPr>
      </w:pPr>
      <w:r w:rsidRPr="00666FD3">
        <w:rPr>
          <w:rFonts w:asciiTheme="minorHAnsi" w:hAnsiTheme="minorHAnsi"/>
          <w:sz w:val="28"/>
          <w:szCs w:val="28"/>
        </w:rPr>
        <w:t xml:space="preserve">Au niveau </w:t>
      </w:r>
      <w:r w:rsidRPr="00666FD3">
        <w:rPr>
          <w:rFonts w:asciiTheme="minorHAnsi" w:hAnsiTheme="minorHAnsi"/>
          <w:b/>
          <w:sz w:val="28"/>
          <w:szCs w:val="28"/>
        </w:rPr>
        <w:t>régional</w:t>
      </w:r>
      <w:r w:rsidR="00B70E79" w:rsidRPr="00666FD3">
        <w:rPr>
          <w:rFonts w:asciiTheme="minorHAnsi" w:hAnsiTheme="minorHAnsi"/>
          <w:sz w:val="28"/>
          <w:szCs w:val="28"/>
        </w:rPr>
        <w:t>,</w:t>
      </w:r>
      <w:r w:rsidRPr="00666FD3">
        <w:rPr>
          <w:rFonts w:asciiTheme="minorHAnsi" w:hAnsiTheme="minorHAnsi"/>
          <w:sz w:val="28"/>
          <w:szCs w:val="28"/>
        </w:rPr>
        <w:t xml:space="preserve"> le gouverneur </w:t>
      </w:r>
      <w:r w:rsidR="001A21FC" w:rsidRPr="00666FD3">
        <w:rPr>
          <w:rFonts w:asciiTheme="minorHAnsi" w:hAnsiTheme="minorHAnsi"/>
          <w:sz w:val="28"/>
          <w:szCs w:val="28"/>
        </w:rPr>
        <w:t>est</w:t>
      </w:r>
      <w:r w:rsidRPr="00666FD3">
        <w:rPr>
          <w:rFonts w:asciiTheme="minorHAnsi" w:hAnsiTheme="minorHAnsi"/>
          <w:sz w:val="28"/>
          <w:szCs w:val="28"/>
        </w:rPr>
        <w:t xml:space="preserve"> </w:t>
      </w:r>
      <w:r w:rsidRPr="00666FD3">
        <w:rPr>
          <w:rFonts w:asciiTheme="minorHAnsi" w:hAnsiTheme="minorHAnsi"/>
          <w:b/>
          <w:sz w:val="28"/>
          <w:szCs w:val="28"/>
        </w:rPr>
        <w:t xml:space="preserve">secondé par le président de la Fédération Régionale des Associations de Personnes handicapées(FERAPH) ; </w:t>
      </w:r>
    </w:p>
    <w:p w:rsidR="009A7061" w:rsidRPr="00666FD3" w:rsidRDefault="009A7061" w:rsidP="00666FD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 w:val="28"/>
          <w:szCs w:val="28"/>
        </w:rPr>
      </w:pPr>
      <w:r w:rsidRPr="00666FD3">
        <w:rPr>
          <w:rFonts w:asciiTheme="minorHAnsi" w:hAnsiTheme="minorHAnsi"/>
          <w:sz w:val="28"/>
          <w:szCs w:val="28"/>
        </w:rPr>
        <w:t xml:space="preserve">Au niveau </w:t>
      </w:r>
      <w:r w:rsidRPr="00666FD3">
        <w:rPr>
          <w:rFonts w:asciiTheme="minorHAnsi" w:hAnsiTheme="minorHAnsi"/>
          <w:b/>
          <w:sz w:val="28"/>
          <w:szCs w:val="28"/>
        </w:rPr>
        <w:t>cerc</w:t>
      </w:r>
      <w:r w:rsidR="00B70E79" w:rsidRPr="00666FD3">
        <w:rPr>
          <w:rFonts w:asciiTheme="minorHAnsi" w:hAnsiTheme="minorHAnsi"/>
          <w:b/>
          <w:sz w:val="28"/>
          <w:szCs w:val="28"/>
        </w:rPr>
        <w:t>le</w:t>
      </w:r>
      <w:r w:rsidR="00B70E79" w:rsidRPr="00666FD3">
        <w:rPr>
          <w:rFonts w:asciiTheme="minorHAnsi" w:hAnsiTheme="minorHAnsi"/>
          <w:sz w:val="28"/>
          <w:szCs w:val="28"/>
        </w:rPr>
        <w:t>,</w:t>
      </w:r>
      <w:r w:rsidRPr="00666FD3">
        <w:rPr>
          <w:rFonts w:asciiTheme="minorHAnsi" w:hAnsiTheme="minorHAnsi"/>
          <w:sz w:val="28"/>
          <w:szCs w:val="28"/>
        </w:rPr>
        <w:t xml:space="preserve"> le préfet</w:t>
      </w:r>
      <w:r w:rsidR="001A21FC" w:rsidRPr="00666FD3">
        <w:rPr>
          <w:rFonts w:asciiTheme="minorHAnsi" w:hAnsiTheme="minorHAnsi"/>
          <w:sz w:val="28"/>
          <w:szCs w:val="28"/>
        </w:rPr>
        <w:t xml:space="preserve"> est</w:t>
      </w:r>
      <w:r w:rsidRPr="00666FD3">
        <w:rPr>
          <w:rFonts w:asciiTheme="minorHAnsi" w:hAnsiTheme="minorHAnsi"/>
          <w:sz w:val="28"/>
          <w:szCs w:val="28"/>
        </w:rPr>
        <w:t xml:space="preserve"> secondé par </w:t>
      </w:r>
      <w:r w:rsidRPr="00666FD3">
        <w:rPr>
          <w:rFonts w:asciiTheme="minorHAnsi" w:hAnsiTheme="minorHAnsi"/>
          <w:b/>
          <w:sz w:val="28"/>
          <w:szCs w:val="28"/>
        </w:rPr>
        <w:t>le président de la Fédération Locale  des Associations de Personnes Handicapées (FELAPH) ;</w:t>
      </w:r>
    </w:p>
    <w:p w:rsidR="009A7061" w:rsidRPr="00666FD3" w:rsidRDefault="009A7061" w:rsidP="00666FD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 w:val="28"/>
          <w:szCs w:val="28"/>
        </w:rPr>
      </w:pPr>
      <w:r w:rsidRPr="00666FD3">
        <w:rPr>
          <w:rFonts w:asciiTheme="minorHAnsi" w:hAnsiTheme="minorHAnsi"/>
          <w:sz w:val="28"/>
          <w:szCs w:val="28"/>
        </w:rPr>
        <w:t xml:space="preserve">Au niveau des communes rurales le </w:t>
      </w:r>
      <w:r w:rsidR="00F64FD8" w:rsidRPr="00666FD3">
        <w:rPr>
          <w:rFonts w:asciiTheme="minorHAnsi" w:hAnsiTheme="minorHAnsi"/>
          <w:sz w:val="28"/>
          <w:szCs w:val="28"/>
        </w:rPr>
        <w:t>sous-préfet est</w:t>
      </w:r>
      <w:r w:rsidRPr="00666FD3">
        <w:rPr>
          <w:rFonts w:asciiTheme="minorHAnsi" w:hAnsiTheme="minorHAnsi"/>
          <w:sz w:val="28"/>
          <w:szCs w:val="28"/>
        </w:rPr>
        <w:t xml:space="preserve"> secondé </w:t>
      </w:r>
      <w:r w:rsidRPr="00666FD3">
        <w:rPr>
          <w:rFonts w:asciiTheme="minorHAnsi" w:hAnsiTheme="minorHAnsi"/>
          <w:b/>
          <w:sz w:val="28"/>
          <w:szCs w:val="28"/>
        </w:rPr>
        <w:t xml:space="preserve">par le président de la Fédération Locale  des Associations de Personnes Handicapées (FELAPH) ; </w:t>
      </w:r>
    </w:p>
    <w:p w:rsidR="009A7061" w:rsidRPr="00666FD3" w:rsidRDefault="009A7061" w:rsidP="00666FD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 w:val="28"/>
          <w:szCs w:val="28"/>
        </w:rPr>
      </w:pPr>
      <w:r w:rsidRPr="00666FD3">
        <w:rPr>
          <w:rFonts w:asciiTheme="minorHAnsi" w:hAnsiTheme="minorHAnsi"/>
          <w:sz w:val="28"/>
          <w:szCs w:val="28"/>
        </w:rPr>
        <w:t>Au niveau des communes du District de Bamako</w:t>
      </w:r>
      <w:r w:rsidR="0095639B" w:rsidRPr="00666FD3">
        <w:rPr>
          <w:rFonts w:asciiTheme="minorHAnsi" w:hAnsiTheme="minorHAnsi"/>
          <w:sz w:val="28"/>
          <w:szCs w:val="28"/>
        </w:rPr>
        <w:t>,</w:t>
      </w:r>
      <w:r w:rsidRPr="00666FD3">
        <w:rPr>
          <w:rFonts w:asciiTheme="minorHAnsi" w:hAnsiTheme="minorHAnsi"/>
          <w:sz w:val="28"/>
          <w:szCs w:val="28"/>
        </w:rPr>
        <w:t xml:space="preserve"> le comité de pilotage est présidé par le Maire</w:t>
      </w:r>
      <w:r w:rsidR="0095639B" w:rsidRPr="00666FD3">
        <w:rPr>
          <w:rFonts w:asciiTheme="minorHAnsi" w:hAnsiTheme="minorHAnsi"/>
          <w:sz w:val="28"/>
          <w:szCs w:val="28"/>
        </w:rPr>
        <w:t xml:space="preserve"> qui est</w:t>
      </w:r>
      <w:r w:rsidRPr="00666FD3">
        <w:rPr>
          <w:rFonts w:asciiTheme="minorHAnsi" w:hAnsiTheme="minorHAnsi"/>
          <w:sz w:val="28"/>
          <w:szCs w:val="28"/>
        </w:rPr>
        <w:t xml:space="preserve"> </w:t>
      </w:r>
      <w:r w:rsidRPr="00666FD3">
        <w:rPr>
          <w:rFonts w:asciiTheme="minorHAnsi" w:hAnsiTheme="minorHAnsi"/>
          <w:b/>
          <w:sz w:val="28"/>
          <w:szCs w:val="28"/>
        </w:rPr>
        <w:t>secondé le président de la Fédération Locale des Associations des Personnes Handicapées(FELAPH) ;</w:t>
      </w:r>
      <w:r w:rsidRPr="00666FD3">
        <w:rPr>
          <w:rFonts w:asciiTheme="minorHAnsi" w:hAnsiTheme="minorHAnsi"/>
          <w:sz w:val="28"/>
          <w:szCs w:val="28"/>
        </w:rPr>
        <w:t xml:space="preserve">  </w:t>
      </w:r>
    </w:p>
    <w:p w:rsidR="009A7061" w:rsidRPr="00666FD3" w:rsidRDefault="009A7061" w:rsidP="00666FD3">
      <w:pPr>
        <w:jc w:val="both"/>
        <w:rPr>
          <w:rFonts w:asciiTheme="minorHAnsi" w:hAnsiTheme="minorHAnsi"/>
          <w:sz w:val="28"/>
          <w:szCs w:val="28"/>
        </w:rPr>
      </w:pPr>
      <w:r w:rsidRPr="00666FD3">
        <w:rPr>
          <w:rFonts w:asciiTheme="minorHAnsi" w:hAnsiTheme="minorHAnsi"/>
          <w:sz w:val="28"/>
          <w:szCs w:val="28"/>
        </w:rPr>
        <w:t>Les membres de ces comités sont les responsables des départements ministériels impliqués dans la promotion des personnes handicapées dans les différentes localités.</w:t>
      </w:r>
    </w:p>
    <w:p w:rsidR="009A7061" w:rsidRPr="004E61E5" w:rsidRDefault="009A7061" w:rsidP="00F70DC4">
      <w:pPr>
        <w:jc w:val="both"/>
        <w:rPr>
          <w:rFonts w:asciiTheme="minorHAnsi" w:hAnsiTheme="minorHAnsi"/>
          <w:b/>
          <w:sz w:val="28"/>
          <w:szCs w:val="28"/>
        </w:rPr>
      </w:pPr>
      <w:r w:rsidRPr="004E61E5">
        <w:rPr>
          <w:rFonts w:asciiTheme="minorHAnsi" w:hAnsiTheme="minorHAnsi"/>
          <w:b/>
          <w:sz w:val="28"/>
          <w:szCs w:val="28"/>
        </w:rPr>
        <w:t>2-Le conseil consultatif National :</w:t>
      </w: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 Le conseil consultatif National est présidé:</w:t>
      </w:r>
    </w:p>
    <w:p w:rsidR="009A7061" w:rsidRPr="00277C21" w:rsidRDefault="009A7061" w:rsidP="00277C21">
      <w:pPr>
        <w:pStyle w:val="ListParagraph"/>
        <w:numPr>
          <w:ilvl w:val="0"/>
          <w:numId w:val="31"/>
        </w:numPr>
        <w:jc w:val="both"/>
        <w:rPr>
          <w:rFonts w:asciiTheme="minorHAnsi" w:hAnsiTheme="minorHAnsi"/>
          <w:b/>
          <w:sz w:val="28"/>
          <w:szCs w:val="28"/>
        </w:rPr>
      </w:pPr>
      <w:r w:rsidRPr="00277C21">
        <w:rPr>
          <w:rFonts w:asciiTheme="minorHAnsi" w:hAnsiTheme="minorHAnsi"/>
          <w:sz w:val="28"/>
          <w:szCs w:val="28"/>
        </w:rPr>
        <w:t>Au niveau  national par le président du haut conseil des collectivités territoriales, avec comme</w:t>
      </w:r>
      <w:r w:rsidRPr="00277C21">
        <w:rPr>
          <w:rFonts w:asciiTheme="minorHAnsi" w:hAnsiTheme="minorHAnsi"/>
          <w:b/>
          <w:sz w:val="28"/>
          <w:szCs w:val="28"/>
        </w:rPr>
        <w:t xml:space="preserve"> </w:t>
      </w:r>
      <w:r w:rsidR="00F70DC4" w:rsidRPr="00277C21">
        <w:rPr>
          <w:rFonts w:asciiTheme="minorHAnsi" w:hAnsiTheme="minorHAnsi"/>
          <w:b/>
          <w:sz w:val="28"/>
          <w:szCs w:val="28"/>
        </w:rPr>
        <w:t>vice-président</w:t>
      </w:r>
      <w:r w:rsidRPr="00277C21">
        <w:rPr>
          <w:rFonts w:asciiTheme="minorHAnsi" w:hAnsiTheme="minorHAnsi"/>
          <w:b/>
          <w:sz w:val="28"/>
          <w:szCs w:val="28"/>
        </w:rPr>
        <w:t xml:space="preserve"> un membre de la société civile élu dont sont membres les OPH ;</w:t>
      </w:r>
    </w:p>
    <w:p w:rsidR="009A7061" w:rsidRPr="00277C21" w:rsidRDefault="009A7061" w:rsidP="00277C21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b/>
          <w:sz w:val="28"/>
          <w:szCs w:val="28"/>
        </w:rPr>
      </w:pPr>
      <w:r w:rsidRPr="00277C21">
        <w:rPr>
          <w:rFonts w:asciiTheme="minorHAnsi" w:hAnsiTheme="minorHAnsi"/>
          <w:sz w:val="28"/>
          <w:szCs w:val="28"/>
        </w:rPr>
        <w:t>Au niveau  régional par le président de l’assemblée régionale secondé par un membre</w:t>
      </w:r>
      <w:r w:rsidRPr="00277C21">
        <w:rPr>
          <w:rFonts w:asciiTheme="minorHAnsi" w:hAnsiTheme="minorHAnsi"/>
          <w:b/>
          <w:sz w:val="28"/>
          <w:szCs w:val="28"/>
        </w:rPr>
        <w:t xml:space="preserve"> de la société civile élu dont sont membres les OPH ;</w:t>
      </w:r>
    </w:p>
    <w:p w:rsidR="009A7061" w:rsidRPr="00277C21" w:rsidRDefault="009A7061" w:rsidP="00277C21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sz w:val="28"/>
          <w:szCs w:val="28"/>
        </w:rPr>
      </w:pPr>
      <w:r w:rsidRPr="00277C21">
        <w:rPr>
          <w:rFonts w:asciiTheme="minorHAnsi" w:hAnsiTheme="minorHAnsi"/>
          <w:sz w:val="28"/>
          <w:szCs w:val="28"/>
        </w:rPr>
        <w:t>Au niveau cercle par le président du conseil de cercle secondé par</w:t>
      </w:r>
      <w:r w:rsidRPr="00277C21">
        <w:rPr>
          <w:rFonts w:asciiTheme="minorHAnsi" w:hAnsiTheme="minorHAnsi"/>
          <w:b/>
          <w:sz w:val="28"/>
          <w:szCs w:val="28"/>
        </w:rPr>
        <w:t xml:space="preserve"> le président de la Fédération Locale des Associations de Personnes Handicapées.</w:t>
      </w:r>
      <w:r w:rsidRPr="00277C21">
        <w:rPr>
          <w:rFonts w:asciiTheme="minorHAnsi" w:hAnsiTheme="minorHAnsi"/>
          <w:sz w:val="28"/>
          <w:szCs w:val="28"/>
        </w:rPr>
        <w:t xml:space="preserve"> </w:t>
      </w:r>
    </w:p>
    <w:p w:rsidR="009A7061" w:rsidRPr="00277C21" w:rsidRDefault="009A7061" w:rsidP="00277C21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b/>
          <w:sz w:val="28"/>
          <w:szCs w:val="28"/>
        </w:rPr>
      </w:pPr>
      <w:r w:rsidRPr="00277C21">
        <w:rPr>
          <w:rFonts w:asciiTheme="minorHAnsi" w:hAnsiTheme="minorHAnsi"/>
          <w:sz w:val="28"/>
          <w:szCs w:val="28"/>
        </w:rPr>
        <w:t xml:space="preserve">Au niveau des communes rurales par </w:t>
      </w:r>
      <w:r w:rsidRPr="00277C21">
        <w:rPr>
          <w:rFonts w:asciiTheme="minorHAnsi" w:hAnsiTheme="minorHAnsi"/>
          <w:b/>
          <w:sz w:val="28"/>
          <w:szCs w:val="28"/>
        </w:rPr>
        <w:t xml:space="preserve">le maire secondé par le président de la Fédération Locale des Associations de Personnes Handicapées. </w:t>
      </w:r>
    </w:p>
    <w:p w:rsidR="009A7061" w:rsidRPr="00277C21" w:rsidRDefault="009A7061" w:rsidP="00277C21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  <w:sz w:val="28"/>
          <w:szCs w:val="28"/>
        </w:rPr>
      </w:pPr>
      <w:r w:rsidRPr="00277C21">
        <w:rPr>
          <w:rFonts w:asciiTheme="minorHAnsi" w:hAnsiTheme="minorHAnsi"/>
          <w:sz w:val="28"/>
          <w:szCs w:val="28"/>
        </w:rPr>
        <w:lastRenderedPageBreak/>
        <w:t xml:space="preserve">Au niveau des communes du District de Bamako </w:t>
      </w:r>
      <w:r w:rsidRPr="00277C21">
        <w:rPr>
          <w:rFonts w:asciiTheme="minorHAnsi" w:hAnsiTheme="minorHAnsi"/>
          <w:b/>
          <w:sz w:val="28"/>
          <w:szCs w:val="28"/>
        </w:rPr>
        <w:t>le conseil consultatif est présidé par le maire secondé par le président de la Fédération Locale des Associations de Personnes</w:t>
      </w:r>
      <w:r w:rsidRPr="00277C21">
        <w:rPr>
          <w:rFonts w:asciiTheme="minorHAnsi" w:hAnsiTheme="minorHAnsi"/>
          <w:sz w:val="28"/>
          <w:szCs w:val="28"/>
        </w:rPr>
        <w:t xml:space="preserve">.                                                                   </w:t>
      </w:r>
    </w:p>
    <w:p w:rsidR="009A7061" w:rsidRPr="00F64FD8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F64FD8">
        <w:rPr>
          <w:rFonts w:asciiTheme="minorHAnsi" w:hAnsiTheme="minorHAnsi"/>
          <w:sz w:val="28"/>
          <w:szCs w:val="28"/>
        </w:rPr>
        <w:t xml:space="preserve"> Le conseil consultatif national est composé de tous les acteurs œuvrant pour la promotion des personnes Handicapées.</w:t>
      </w: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  </w:t>
      </w:r>
      <w:r w:rsidRPr="004E61E5">
        <w:rPr>
          <w:rFonts w:asciiTheme="minorHAnsi" w:hAnsiTheme="minorHAnsi"/>
          <w:b/>
          <w:sz w:val="28"/>
          <w:szCs w:val="28"/>
        </w:rPr>
        <w:t>3-Les commissions thématiques :</w:t>
      </w: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 Les commissions thématiques sont </w:t>
      </w:r>
      <w:r w:rsidR="00F64FD8" w:rsidRPr="004E61E5">
        <w:rPr>
          <w:rFonts w:asciiTheme="minorHAnsi" w:hAnsiTheme="minorHAnsi"/>
          <w:sz w:val="28"/>
          <w:szCs w:val="28"/>
        </w:rPr>
        <w:t>créées</w:t>
      </w:r>
      <w:r w:rsidRPr="004E61E5">
        <w:rPr>
          <w:rFonts w:asciiTheme="minorHAnsi" w:hAnsiTheme="minorHAnsi"/>
          <w:b/>
          <w:sz w:val="28"/>
          <w:szCs w:val="28"/>
        </w:rPr>
        <w:t> </w:t>
      </w:r>
      <w:r w:rsidRPr="004E61E5">
        <w:rPr>
          <w:rFonts w:asciiTheme="minorHAnsi" w:hAnsiTheme="minorHAnsi"/>
          <w:sz w:val="28"/>
          <w:szCs w:val="28"/>
        </w:rPr>
        <w:t xml:space="preserve"> pour prendre en charge les spécificités en matière de réadaptation des Personnes Handicapées et est composé des membres du conseil consultatifs National. Elles sont au nombre de 4 commissions ayant chacune des sous commissions :</w:t>
      </w:r>
    </w:p>
    <w:p w:rsidR="009A7061" w:rsidRPr="004E61E5" w:rsidRDefault="009A7061" w:rsidP="00F70DC4">
      <w:pPr>
        <w:pStyle w:val="BodyText3"/>
        <w:numPr>
          <w:ilvl w:val="0"/>
          <w:numId w:val="10"/>
        </w:numPr>
        <w:tabs>
          <w:tab w:val="clear" w:pos="-540"/>
        </w:tabs>
        <w:rPr>
          <w:rFonts w:asciiTheme="minorHAnsi" w:hAnsiTheme="minorHAnsi"/>
          <w:b/>
          <w:szCs w:val="28"/>
        </w:rPr>
      </w:pPr>
      <w:r w:rsidRPr="004E61E5">
        <w:rPr>
          <w:rFonts w:asciiTheme="minorHAnsi" w:hAnsiTheme="minorHAnsi"/>
          <w:b/>
          <w:szCs w:val="28"/>
        </w:rPr>
        <w:t>commission de Réadaptation à Base Communautaire :</w:t>
      </w:r>
      <w:r w:rsidRPr="004E61E5">
        <w:rPr>
          <w:rFonts w:asciiTheme="minorHAnsi" w:hAnsiTheme="minorHAnsi"/>
          <w:szCs w:val="28"/>
        </w:rPr>
        <w:t xml:space="preserve"> </w:t>
      </w:r>
      <w:r w:rsidRPr="004E61E5">
        <w:rPr>
          <w:rFonts w:asciiTheme="minorHAnsi" w:hAnsiTheme="minorHAnsi"/>
          <w:b/>
          <w:szCs w:val="28"/>
        </w:rPr>
        <w:t>président le directeur exécutif de la FEMAPH</w:t>
      </w:r>
    </w:p>
    <w:p w:rsidR="009A7061" w:rsidRPr="004E61E5" w:rsidRDefault="009A7061" w:rsidP="00F70DC4">
      <w:pPr>
        <w:pStyle w:val="BodyText3"/>
        <w:numPr>
          <w:ilvl w:val="0"/>
          <w:numId w:val="10"/>
        </w:numPr>
        <w:tabs>
          <w:tab w:val="clear" w:pos="-540"/>
        </w:tabs>
        <w:rPr>
          <w:rFonts w:asciiTheme="minorHAnsi" w:hAnsiTheme="minorHAnsi"/>
          <w:szCs w:val="28"/>
        </w:rPr>
      </w:pPr>
      <w:r w:rsidRPr="004E61E5">
        <w:rPr>
          <w:rFonts w:asciiTheme="minorHAnsi" w:hAnsiTheme="minorHAnsi"/>
          <w:b/>
          <w:szCs w:val="28"/>
        </w:rPr>
        <w:t>Commission de la Décennie  Africaine </w:t>
      </w:r>
      <w:r w:rsidRPr="004E61E5">
        <w:rPr>
          <w:rFonts w:asciiTheme="minorHAnsi" w:hAnsiTheme="minorHAnsi"/>
          <w:szCs w:val="28"/>
        </w:rPr>
        <w:t>: président le directeur  national de de la Protection Sociale et de l’Economie Solidaire,</w:t>
      </w:r>
    </w:p>
    <w:p w:rsidR="009A7061" w:rsidRPr="004E61E5" w:rsidRDefault="009A7061" w:rsidP="00F70DC4">
      <w:pPr>
        <w:pStyle w:val="BodyText3"/>
        <w:numPr>
          <w:ilvl w:val="0"/>
          <w:numId w:val="10"/>
        </w:numPr>
        <w:tabs>
          <w:tab w:val="clear" w:pos="-540"/>
        </w:tabs>
        <w:rPr>
          <w:rFonts w:asciiTheme="minorHAnsi" w:hAnsiTheme="minorHAnsi"/>
          <w:b/>
          <w:szCs w:val="28"/>
        </w:rPr>
      </w:pPr>
      <w:r w:rsidRPr="004E61E5">
        <w:rPr>
          <w:rFonts w:asciiTheme="minorHAnsi" w:hAnsiTheme="minorHAnsi"/>
          <w:b/>
          <w:szCs w:val="28"/>
        </w:rPr>
        <w:t xml:space="preserve">Commission Communication : </w:t>
      </w:r>
      <w:r w:rsidRPr="004E61E5">
        <w:rPr>
          <w:rFonts w:asciiTheme="minorHAnsi" w:hAnsiTheme="minorHAnsi"/>
          <w:szCs w:val="28"/>
        </w:rPr>
        <w:t>Président  Directeur Général de l’ORTM</w:t>
      </w:r>
    </w:p>
    <w:p w:rsidR="009A7061" w:rsidRPr="004E61E5" w:rsidRDefault="009A7061" w:rsidP="00F70DC4">
      <w:pPr>
        <w:pStyle w:val="BodyText3"/>
        <w:numPr>
          <w:ilvl w:val="0"/>
          <w:numId w:val="10"/>
        </w:numPr>
        <w:tabs>
          <w:tab w:val="clear" w:pos="-540"/>
        </w:tabs>
        <w:rPr>
          <w:rFonts w:asciiTheme="minorHAnsi" w:hAnsiTheme="minorHAnsi"/>
          <w:b/>
          <w:szCs w:val="28"/>
        </w:rPr>
      </w:pPr>
      <w:r w:rsidRPr="004E61E5">
        <w:rPr>
          <w:rFonts w:asciiTheme="minorHAnsi" w:hAnsiTheme="minorHAnsi"/>
          <w:b/>
          <w:szCs w:val="28"/>
        </w:rPr>
        <w:t xml:space="preserve">Commission de Mobilisation des Ressources : </w:t>
      </w:r>
      <w:r w:rsidR="00374A50">
        <w:rPr>
          <w:rFonts w:asciiTheme="minorHAnsi" w:hAnsiTheme="minorHAnsi"/>
          <w:b/>
          <w:szCs w:val="28"/>
        </w:rPr>
        <w:t xml:space="preserve">présidé par </w:t>
      </w:r>
      <w:r w:rsidRPr="004E61E5">
        <w:rPr>
          <w:rFonts w:asciiTheme="minorHAnsi" w:hAnsiTheme="minorHAnsi"/>
          <w:szCs w:val="28"/>
        </w:rPr>
        <w:t xml:space="preserve">le </w:t>
      </w:r>
      <w:r w:rsidR="00374A50">
        <w:rPr>
          <w:rFonts w:asciiTheme="minorHAnsi" w:hAnsiTheme="minorHAnsi"/>
          <w:szCs w:val="28"/>
        </w:rPr>
        <w:t>D</w:t>
      </w:r>
      <w:r w:rsidRPr="004E61E5">
        <w:rPr>
          <w:rFonts w:asciiTheme="minorHAnsi" w:hAnsiTheme="minorHAnsi"/>
          <w:szCs w:val="28"/>
        </w:rPr>
        <w:t>irecteur du budget du Ministère</w:t>
      </w:r>
      <w:r w:rsidRPr="004E61E5">
        <w:rPr>
          <w:rFonts w:asciiTheme="minorHAnsi" w:hAnsiTheme="minorHAnsi"/>
          <w:b/>
          <w:szCs w:val="28"/>
        </w:rPr>
        <w:t xml:space="preserve"> </w:t>
      </w:r>
      <w:r w:rsidRPr="004E61E5">
        <w:rPr>
          <w:rFonts w:asciiTheme="minorHAnsi" w:hAnsiTheme="minorHAnsi"/>
          <w:szCs w:val="28"/>
        </w:rPr>
        <w:t>des Finances,</w:t>
      </w:r>
    </w:p>
    <w:p w:rsidR="009A7061" w:rsidRPr="00AC51E0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b/>
          <w:sz w:val="16"/>
          <w:szCs w:val="16"/>
        </w:rPr>
      </w:pP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szCs w:val="28"/>
        </w:rPr>
      </w:pPr>
      <w:r w:rsidRPr="004E61E5">
        <w:rPr>
          <w:rFonts w:asciiTheme="minorHAnsi" w:hAnsiTheme="minorHAnsi"/>
          <w:szCs w:val="28"/>
        </w:rPr>
        <w:t xml:space="preserve">  </w:t>
      </w: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b/>
          <w:szCs w:val="28"/>
        </w:rPr>
      </w:pPr>
      <w:r w:rsidRPr="004E61E5">
        <w:rPr>
          <w:rFonts w:asciiTheme="minorHAnsi" w:hAnsiTheme="minorHAnsi"/>
          <w:b/>
          <w:szCs w:val="28"/>
        </w:rPr>
        <w:t>4-Coordination  Nationale :</w:t>
      </w: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b/>
          <w:szCs w:val="28"/>
        </w:rPr>
      </w:pP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szCs w:val="28"/>
        </w:rPr>
      </w:pPr>
      <w:r w:rsidRPr="004E61E5">
        <w:rPr>
          <w:rFonts w:asciiTheme="minorHAnsi" w:hAnsiTheme="minorHAnsi"/>
          <w:szCs w:val="28"/>
        </w:rPr>
        <w:t xml:space="preserve">La coordination nationale est assurée par la  </w:t>
      </w:r>
      <w:r w:rsidRPr="00AC51E0">
        <w:rPr>
          <w:rFonts w:asciiTheme="minorHAnsi" w:hAnsiTheme="minorHAnsi"/>
          <w:b/>
          <w:szCs w:val="28"/>
        </w:rPr>
        <w:t xml:space="preserve">Direction Nationale du Développement Social </w:t>
      </w:r>
      <w:r w:rsidRPr="004E61E5">
        <w:rPr>
          <w:rFonts w:asciiTheme="minorHAnsi" w:hAnsiTheme="minorHAnsi"/>
          <w:szCs w:val="28"/>
        </w:rPr>
        <w:t>pour la mise en œuvre du PNRBC.</w:t>
      </w: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szCs w:val="28"/>
        </w:rPr>
      </w:pP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szCs w:val="28"/>
        </w:rPr>
      </w:pPr>
      <w:r w:rsidRPr="004E61E5">
        <w:rPr>
          <w:rFonts w:asciiTheme="minorHAnsi" w:hAnsiTheme="minorHAnsi"/>
          <w:szCs w:val="28"/>
        </w:rPr>
        <w:t xml:space="preserve">Les missions des différents Organes  sont définies dans la  Décision portant création et fonctionnement de la Commission  Nationale de Mise en Œuvre du Programme de Réadaptation à Base Communautaire et de la  Décennie  Africaine des Personnes Handicapées et dans son règlement intérieur. </w:t>
      </w: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szCs w:val="28"/>
        </w:rPr>
      </w:pPr>
      <w:r w:rsidRPr="004E61E5">
        <w:rPr>
          <w:rFonts w:asciiTheme="minorHAnsi" w:hAnsiTheme="minorHAnsi"/>
          <w:szCs w:val="28"/>
        </w:rPr>
        <w:t xml:space="preserve">Le programme de réadaptation à base communautaire et de la décennie africaine des personnes handicapées participent aux activités de l’institut africain de réadaptation et celles de la décennie ouest africaine siégé à Dakar. </w:t>
      </w: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szCs w:val="28"/>
        </w:rPr>
      </w:pPr>
    </w:p>
    <w:p w:rsidR="009A7061" w:rsidRPr="004E61E5" w:rsidRDefault="009A7061" w:rsidP="00F70DC4">
      <w:pPr>
        <w:pStyle w:val="BodyText3"/>
        <w:tabs>
          <w:tab w:val="clear" w:pos="-540"/>
        </w:tabs>
        <w:rPr>
          <w:rFonts w:asciiTheme="minorHAnsi" w:hAnsiTheme="minorHAnsi"/>
          <w:szCs w:val="28"/>
        </w:rPr>
      </w:pP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</w:p>
    <w:p w:rsidR="009A7061" w:rsidRDefault="009A7061" w:rsidP="00F70DC4">
      <w:pPr>
        <w:jc w:val="center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Bamako le </w:t>
      </w:r>
      <w:r w:rsidR="006E1637">
        <w:rPr>
          <w:rFonts w:asciiTheme="minorHAnsi" w:hAnsiTheme="minorHAnsi"/>
          <w:sz w:val="28"/>
          <w:szCs w:val="28"/>
        </w:rPr>
        <w:t>18 mai 2016</w:t>
      </w:r>
    </w:p>
    <w:p w:rsidR="00B927C5" w:rsidRPr="004E61E5" w:rsidRDefault="00B927C5" w:rsidP="00F70DC4">
      <w:pPr>
        <w:jc w:val="both"/>
        <w:rPr>
          <w:rFonts w:asciiTheme="minorHAnsi" w:hAnsiTheme="minorHAnsi"/>
          <w:sz w:val="28"/>
          <w:szCs w:val="28"/>
        </w:rPr>
      </w:pP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 xml:space="preserve">- </w:t>
      </w: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</w:p>
    <w:p w:rsidR="009A7061" w:rsidRPr="004E61E5" w:rsidRDefault="009A7061" w:rsidP="00F70DC4">
      <w:pPr>
        <w:jc w:val="both"/>
        <w:rPr>
          <w:rFonts w:asciiTheme="minorHAnsi" w:hAnsiTheme="minorHAnsi"/>
          <w:sz w:val="28"/>
          <w:szCs w:val="28"/>
        </w:rPr>
      </w:pPr>
      <w:r w:rsidRPr="004E61E5">
        <w:rPr>
          <w:rFonts w:asciiTheme="minorHAnsi" w:hAnsiTheme="minorHAnsi"/>
          <w:sz w:val="28"/>
          <w:szCs w:val="28"/>
        </w:rPr>
        <w:t>-</w:t>
      </w:r>
    </w:p>
    <w:p w:rsidR="009A7061" w:rsidRDefault="009A7061" w:rsidP="00F70DC4">
      <w:pPr>
        <w:jc w:val="both"/>
      </w:pPr>
    </w:p>
    <w:p w:rsidR="009A7061" w:rsidRPr="009A7061" w:rsidRDefault="009A7061" w:rsidP="00F70DC4">
      <w:pPr>
        <w:ind w:left="360"/>
        <w:jc w:val="both"/>
        <w:rPr>
          <w:rFonts w:asciiTheme="minorHAnsi" w:hAnsiTheme="minorHAnsi"/>
          <w:b/>
          <w:sz w:val="28"/>
          <w:szCs w:val="28"/>
        </w:rPr>
      </w:pPr>
    </w:p>
    <w:p w:rsidR="00BA729B" w:rsidRPr="00DB09B4" w:rsidRDefault="00BA729B" w:rsidP="00F70DC4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B8156C" w:rsidRPr="00B8156C" w:rsidRDefault="00B8156C" w:rsidP="00F70DC4">
      <w:pPr>
        <w:pStyle w:val="ListParagraph"/>
        <w:jc w:val="both"/>
        <w:rPr>
          <w:rFonts w:asciiTheme="minorHAnsi" w:hAnsiTheme="minorHAnsi"/>
          <w:sz w:val="28"/>
          <w:szCs w:val="28"/>
        </w:rPr>
      </w:pPr>
    </w:p>
    <w:p w:rsidR="0048396F" w:rsidRDefault="0048396F" w:rsidP="00F70DC4">
      <w:pPr>
        <w:jc w:val="both"/>
        <w:rPr>
          <w:rFonts w:asciiTheme="minorHAnsi" w:hAnsiTheme="minorHAnsi"/>
          <w:sz w:val="28"/>
          <w:szCs w:val="28"/>
        </w:rPr>
      </w:pPr>
    </w:p>
    <w:p w:rsidR="0048396F" w:rsidRDefault="0048396F" w:rsidP="00F70DC4">
      <w:pPr>
        <w:jc w:val="both"/>
        <w:rPr>
          <w:rFonts w:asciiTheme="minorHAnsi" w:hAnsiTheme="minorHAnsi"/>
          <w:sz w:val="28"/>
          <w:szCs w:val="28"/>
        </w:rPr>
      </w:pPr>
    </w:p>
    <w:p w:rsidR="0048396F" w:rsidRDefault="0048396F" w:rsidP="00F70DC4">
      <w:pPr>
        <w:jc w:val="both"/>
        <w:rPr>
          <w:rFonts w:asciiTheme="minorHAnsi" w:hAnsiTheme="minorHAnsi"/>
          <w:sz w:val="28"/>
          <w:szCs w:val="28"/>
        </w:rPr>
      </w:pPr>
    </w:p>
    <w:p w:rsidR="0048396F" w:rsidRDefault="0048396F" w:rsidP="00F70DC4">
      <w:pPr>
        <w:jc w:val="both"/>
        <w:rPr>
          <w:rFonts w:asciiTheme="minorHAnsi" w:hAnsiTheme="minorHAnsi"/>
          <w:sz w:val="28"/>
          <w:szCs w:val="28"/>
        </w:rPr>
      </w:pPr>
    </w:p>
    <w:p w:rsidR="007C0C36" w:rsidRPr="002861BF" w:rsidRDefault="007056D3" w:rsidP="002861BF"/>
    <w:sectPr w:rsidR="007C0C36" w:rsidRPr="00286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CC" w:rsidRDefault="001263CC" w:rsidP="00D734ED">
      <w:pPr>
        <w:spacing w:after="0" w:line="240" w:lineRule="auto"/>
      </w:pPr>
      <w:r>
        <w:separator/>
      </w:r>
    </w:p>
  </w:endnote>
  <w:endnote w:type="continuationSeparator" w:id="0">
    <w:p w:rsidR="001263CC" w:rsidRDefault="001263CC" w:rsidP="00D7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ED" w:rsidRDefault="00D734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18445"/>
      <w:docPartObj>
        <w:docPartGallery w:val="Page Numbers (Bottom of Page)"/>
        <w:docPartUnique/>
      </w:docPartObj>
    </w:sdtPr>
    <w:sdtEndPr/>
    <w:sdtContent>
      <w:p w:rsidR="00D734ED" w:rsidRDefault="00D734ED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34ED" w:rsidRDefault="00D734E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056D3" w:rsidRPr="007056D3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D734ED" w:rsidRDefault="00D734E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056D3" w:rsidRPr="007056D3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ED" w:rsidRDefault="00D73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CC" w:rsidRDefault="001263CC" w:rsidP="00D734ED">
      <w:pPr>
        <w:spacing w:after="0" w:line="240" w:lineRule="auto"/>
      </w:pPr>
      <w:r>
        <w:separator/>
      </w:r>
    </w:p>
  </w:footnote>
  <w:footnote w:type="continuationSeparator" w:id="0">
    <w:p w:rsidR="001263CC" w:rsidRDefault="001263CC" w:rsidP="00D7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ED" w:rsidRDefault="00D734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ED" w:rsidRDefault="00D734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ED" w:rsidRDefault="00D734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0A9"/>
    <w:multiLevelType w:val="hybridMultilevel"/>
    <w:tmpl w:val="848C7A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2777D"/>
    <w:multiLevelType w:val="hybridMultilevel"/>
    <w:tmpl w:val="A572A8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2000"/>
    <w:multiLevelType w:val="hybridMultilevel"/>
    <w:tmpl w:val="94CE2E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D1B5B"/>
    <w:multiLevelType w:val="hybridMultilevel"/>
    <w:tmpl w:val="350EEC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D7A48"/>
    <w:multiLevelType w:val="hybridMultilevel"/>
    <w:tmpl w:val="E7F676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D620B"/>
    <w:multiLevelType w:val="hybridMultilevel"/>
    <w:tmpl w:val="F75AED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387A68"/>
    <w:multiLevelType w:val="hybridMultilevel"/>
    <w:tmpl w:val="29563A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010A6"/>
    <w:multiLevelType w:val="hybridMultilevel"/>
    <w:tmpl w:val="CBA87D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F6A7D"/>
    <w:multiLevelType w:val="hybridMultilevel"/>
    <w:tmpl w:val="7802727E"/>
    <w:lvl w:ilvl="0" w:tplc="BEE86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95476"/>
    <w:multiLevelType w:val="hybridMultilevel"/>
    <w:tmpl w:val="CF265B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D20FBF"/>
    <w:multiLevelType w:val="hybridMultilevel"/>
    <w:tmpl w:val="A2D8E73C"/>
    <w:lvl w:ilvl="0" w:tplc="FEF82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A06A9"/>
    <w:multiLevelType w:val="hybridMultilevel"/>
    <w:tmpl w:val="70E0AD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E6EC8"/>
    <w:multiLevelType w:val="hybridMultilevel"/>
    <w:tmpl w:val="98B83468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B6C60EC"/>
    <w:multiLevelType w:val="hybridMultilevel"/>
    <w:tmpl w:val="F3B285E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9E41B9"/>
    <w:multiLevelType w:val="hybridMultilevel"/>
    <w:tmpl w:val="F58E1340"/>
    <w:lvl w:ilvl="0" w:tplc="D23850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1676F4"/>
    <w:multiLevelType w:val="hybridMultilevel"/>
    <w:tmpl w:val="82D215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D3C43"/>
    <w:multiLevelType w:val="hybridMultilevel"/>
    <w:tmpl w:val="367EFE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14ABB"/>
    <w:multiLevelType w:val="hybridMultilevel"/>
    <w:tmpl w:val="4CACF7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015ED"/>
    <w:multiLevelType w:val="hybridMultilevel"/>
    <w:tmpl w:val="C3EA613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849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0E19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B2EF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4431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063A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78D7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7878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E251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72777FF"/>
    <w:multiLevelType w:val="hybridMultilevel"/>
    <w:tmpl w:val="9B6AB3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C1961"/>
    <w:multiLevelType w:val="hybridMultilevel"/>
    <w:tmpl w:val="16D2C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8713E2"/>
    <w:multiLevelType w:val="hybridMultilevel"/>
    <w:tmpl w:val="029C92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972C8"/>
    <w:multiLevelType w:val="hybridMultilevel"/>
    <w:tmpl w:val="9448101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2C069EF"/>
    <w:multiLevelType w:val="hybridMultilevel"/>
    <w:tmpl w:val="A60238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E1525"/>
    <w:multiLevelType w:val="hybridMultilevel"/>
    <w:tmpl w:val="AF9808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E35D1"/>
    <w:multiLevelType w:val="hybridMultilevel"/>
    <w:tmpl w:val="34B6B0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FB02AD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42D53"/>
    <w:multiLevelType w:val="hybridMultilevel"/>
    <w:tmpl w:val="E62A8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F2299"/>
    <w:multiLevelType w:val="hybridMultilevel"/>
    <w:tmpl w:val="DAB87C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80200"/>
    <w:multiLevelType w:val="hybridMultilevel"/>
    <w:tmpl w:val="E7BCA5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A0051"/>
    <w:multiLevelType w:val="hybridMultilevel"/>
    <w:tmpl w:val="DA36ED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808C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02B2C"/>
    <w:multiLevelType w:val="hybridMultilevel"/>
    <w:tmpl w:val="536A829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681B56"/>
    <w:multiLevelType w:val="hybridMultilevel"/>
    <w:tmpl w:val="91FC04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F43C3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7260F"/>
    <w:multiLevelType w:val="hybridMultilevel"/>
    <w:tmpl w:val="98BE233C"/>
    <w:lvl w:ilvl="0" w:tplc="3856B94A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9"/>
  </w:num>
  <w:num w:numId="4">
    <w:abstractNumId w:val="13"/>
  </w:num>
  <w:num w:numId="5">
    <w:abstractNumId w:val="28"/>
  </w:num>
  <w:num w:numId="6">
    <w:abstractNumId w:val="5"/>
  </w:num>
  <w:num w:numId="7">
    <w:abstractNumId w:val="7"/>
  </w:num>
  <w:num w:numId="8">
    <w:abstractNumId w:val="31"/>
  </w:num>
  <w:num w:numId="9">
    <w:abstractNumId w:val="20"/>
  </w:num>
  <w:num w:numId="10">
    <w:abstractNumId w:val="14"/>
  </w:num>
  <w:num w:numId="11">
    <w:abstractNumId w:val="17"/>
  </w:num>
  <w:num w:numId="12">
    <w:abstractNumId w:val="32"/>
  </w:num>
  <w:num w:numId="13">
    <w:abstractNumId w:val="29"/>
  </w:num>
  <w:num w:numId="14">
    <w:abstractNumId w:val="8"/>
  </w:num>
  <w:num w:numId="15">
    <w:abstractNumId w:val="25"/>
  </w:num>
  <w:num w:numId="16">
    <w:abstractNumId w:val="30"/>
  </w:num>
  <w:num w:numId="17">
    <w:abstractNumId w:val="6"/>
  </w:num>
  <w:num w:numId="18">
    <w:abstractNumId w:val="11"/>
  </w:num>
  <w:num w:numId="19">
    <w:abstractNumId w:val="18"/>
  </w:num>
  <w:num w:numId="20">
    <w:abstractNumId w:val="1"/>
  </w:num>
  <w:num w:numId="21">
    <w:abstractNumId w:val="15"/>
  </w:num>
  <w:num w:numId="22">
    <w:abstractNumId w:val="27"/>
  </w:num>
  <w:num w:numId="23">
    <w:abstractNumId w:val="16"/>
  </w:num>
  <w:num w:numId="24">
    <w:abstractNumId w:val="26"/>
  </w:num>
  <w:num w:numId="25">
    <w:abstractNumId w:val="21"/>
  </w:num>
  <w:num w:numId="26">
    <w:abstractNumId w:val="10"/>
  </w:num>
  <w:num w:numId="27">
    <w:abstractNumId w:val="2"/>
  </w:num>
  <w:num w:numId="28">
    <w:abstractNumId w:val="24"/>
  </w:num>
  <w:num w:numId="29">
    <w:abstractNumId w:val="12"/>
  </w:num>
  <w:num w:numId="30">
    <w:abstractNumId w:val="23"/>
  </w:num>
  <w:num w:numId="31">
    <w:abstractNumId w:val="4"/>
  </w:num>
  <w:num w:numId="32">
    <w:abstractNumId w:val="1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BF"/>
    <w:rsid w:val="000052F9"/>
    <w:rsid w:val="00041AFC"/>
    <w:rsid w:val="00054ED7"/>
    <w:rsid w:val="00056B23"/>
    <w:rsid w:val="00086771"/>
    <w:rsid w:val="000C5259"/>
    <w:rsid w:val="00121F26"/>
    <w:rsid w:val="001263CC"/>
    <w:rsid w:val="001316D9"/>
    <w:rsid w:val="0017466D"/>
    <w:rsid w:val="00182A23"/>
    <w:rsid w:val="001A21FC"/>
    <w:rsid w:val="00200853"/>
    <w:rsid w:val="002232D9"/>
    <w:rsid w:val="002434AC"/>
    <w:rsid w:val="002452B4"/>
    <w:rsid w:val="00277C21"/>
    <w:rsid w:val="00282EB0"/>
    <w:rsid w:val="00285A7D"/>
    <w:rsid w:val="002861BF"/>
    <w:rsid w:val="0028762D"/>
    <w:rsid w:val="0030263D"/>
    <w:rsid w:val="00374A50"/>
    <w:rsid w:val="00406EFA"/>
    <w:rsid w:val="0048396F"/>
    <w:rsid w:val="0048437B"/>
    <w:rsid w:val="004B07BA"/>
    <w:rsid w:val="004C1E8D"/>
    <w:rsid w:val="004C5F6E"/>
    <w:rsid w:val="004E76BC"/>
    <w:rsid w:val="00505494"/>
    <w:rsid w:val="00526DDD"/>
    <w:rsid w:val="00544656"/>
    <w:rsid w:val="00566C62"/>
    <w:rsid w:val="00580F62"/>
    <w:rsid w:val="005C5E89"/>
    <w:rsid w:val="005E2D35"/>
    <w:rsid w:val="00666FD3"/>
    <w:rsid w:val="006979AF"/>
    <w:rsid w:val="006E1637"/>
    <w:rsid w:val="006F6097"/>
    <w:rsid w:val="007056D3"/>
    <w:rsid w:val="00706F57"/>
    <w:rsid w:val="0075143D"/>
    <w:rsid w:val="0077496D"/>
    <w:rsid w:val="00782E4A"/>
    <w:rsid w:val="007B5E95"/>
    <w:rsid w:val="007F358E"/>
    <w:rsid w:val="007F579A"/>
    <w:rsid w:val="008A71E1"/>
    <w:rsid w:val="0095639B"/>
    <w:rsid w:val="00972A56"/>
    <w:rsid w:val="009A7061"/>
    <w:rsid w:val="009B5E31"/>
    <w:rsid w:val="00A26EE1"/>
    <w:rsid w:val="00A72DAE"/>
    <w:rsid w:val="00A748EB"/>
    <w:rsid w:val="00AB5130"/>
    <w:rsid w:val="00AC51E0"/>
    <w:rsid w:val="00AE6D2F"/>
    <w:rsid w:val="00B14B48"/>
    <w:rsid w:val="00B70E79"/>
    <w:rsid w:val="00B71453"/>
    <w:rsid w:val="00B81278"/>
    <w:rsid w:val="00B8156C"/>
    <w:rsid w:val="00B927C5"/>
    <w:rsid w:val="00BA729B"/>
    <w:rsid w:val="00BE5BFF"/>
    <w:rsid w:val="00C56BAB"/>
    <w:rsid w:val="00C85E8F"/>
    <w:rsid w:val="00CF1AB0"/>
    <w:rsid w:val="00CF1D73"/>
    <w:rsid w:val="00D32A65"/>
    <w:rsid w:val="00D57DCA"/>
    <w:rsid w:val="00D734ED"/>
    <w:rsid w:val="00D8202A"/>
    <w:rsid w:val="00D863CB"/>
    <w:rsid w:val="00D93716"/>
    <w:rsid w:val="00DA2C62"/>
    <w:rsid w:val="00DB09B4"/>
    <w:rsid w:val="00DC556A"/>
    <w:rsid w:val="00E82D83"/>
    <w:rsid w:val="00ED154C"/>
    <w:rsid w:val="00EF11CB"/>
    <w:rsid w:val="00F01423"/>
    <w:rsid w:val="00F27E0A"/>
    <w:rsid w:val="00F4344B"/>
    <w:rsid w:val="00F4627D"/>
    <w:rsid w:val="00F64FD8"/>
    <w:rsid w:val="00F70DC4"/>
    <w:rsid w:val="00FA7A37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1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156C"/>
    <w:pPr>
      <w:ind w:left="720"/>
      <w:contextualSpacing/>
    </w:pPr>
  </w:style>
  <w:style w:type="paragraph" w:styleId="BodyText3">
    <w:name w:val="Body Text 3"/>
    <w:basedOn w:val="Normal"/>
    <w:link w:val="BodyText3Char"/>
    <w:rsid w:val="009A7061"/>
    <w:pPr>
      <w:tabs>
        <w:tab w:val="left" w:pos="-5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fr-FR"/>
    </w:rPr>
  </w:style>
  <w:style w:type="character" w:customStyle="1" w:styleId="BodyText3Char">
    <w:name w:val="Body Text 3 Char"/>
    <w:basedOn w:val="DefaultParagraphFont"/>
    <w:link w:val="BodyText3"/>
    <w:rsid w:val="009A7061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D7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1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156C"/>
    <w:pPr>
      <w:ind w:left="720"/>
      <w:contextualSpacing/>
    </w:pPr>
  </w:style>
  <w:style w:type="paragraph" w:styleId="BodyText3">
    <w:name w:val="Body Text 3"/>
    <w:basedOn w:val="Normal"/>
    <w:link w:val="BodyText3Char"/>
    <w:rsid w:val="009A7061"/>
    <w:pPr>
      <w:tabs>
        <w:tab w:val="left" w:pos="-5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fr-FR"/>
    </w:rPr>
  </w:style>
  <w:style w:type="character" w:customStyle="1" w:styleId="BodyText3Char">
    <w:name w:val="Body Text 3 Char"/>
    <w:basedOn w:val="DefaultParagraphFont"/>
    <w:link w:val="BodyText3"/>
    <w:rsid w:val="009A7061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D7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8537E9-7588-4987-BB11-4AE9D8EA47EA}"/>
</file>

<file path=customXml/itemProps2.xml><?xml version="1.0" encoding="utf-8"?>
<ds:datastoreItem xmlns:ds="http://schemas.openxmlformats.org/officeDocument/2006/customXml" ds:itemID="{8D366342-36FB-425E-995A-C58A3A6895FF}"/>
</file>

<file path=customXml/itemProps3.xml><?xml version="1.0" encoding="utf-8"?>
<ds:datastoreItem xmlns:ds="http://schemas.openxmlformats.org/officeDocument/2006/customXml" ds:itemID="{8F257508-DFE2-4089-A688-83866AE7F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2292</Words>
  <Characters>13068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SANABA KONE</dc:creator>
  <cp:lastModifiedBy>Alina Grigoras</cp:lastModifiedBy>
  <cp:revision>2</cp:revision>
  <dcterms:created xsi:type="dcterms:W3CDTF">2016-06-07T15:57:00Z</dcterms:created>
  <dcterms:modified xsi:type="dcterms:W3CDTF">2016-06-07T15:57:00Z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3628200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