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23" w:rsidRPr="003A1523" w:rsidRDefault="003A1523" w:rsidP="003A1523">
      <w:pPr>
        <w:spacing w:after="0" w:line="240" w:lineRule="auto"/>
        <w:jc w:val="center"/>
        <w:rPr>
          <w:rFonts w:ascii="Tahoma" w:hAnsi="Tahoma" w:cs="Tahoma"/>
          <w:b/>
          <w:bCs/>
          <w:sz w:val="28"/>
          <w:szCs w:val="28"/>
          <w14:shadow w14:blurRad="50800" w14:dist="38100" w14:dir="2700000" w14:sx="100000" w14:sy="100000" w14:kx="0" w14:ky="0" w14:algn="tl">
            <w14:srgbClr w14:val="000000">
              <w14:alpha w14:val="60000"/>
            </w14:srgbClr>
          </w14:shadow>
        </w:rPr>
      </w:pPr>
      <w:bookmarkStart w:id="0" w:name="_GoBack"/>
      <w:bookmarkEnd w:id="0"/>
      <w:r w:rsidRPr="003A1523">
        <w:rPr>
          <w:rFonts w:ascii="Tahoma" w:hAnsi="Tahoma" w:cs="Tahoma"/>
          <w:b/>
          <w:bCs/>
          <w:sz w:val="28"/>
          <w:szCs w:val="28"/>
          <w14:shadow w14:blurRad="50800" w14:dist="38100" w14:dir="2700000" w14:sx="100000" w14:sy="100000" w14:kx="0" w14:ky="0" w14:algn="tl">
            <w14:srgbClr w14:val="000000">
              <w14:alpha w14:val="60000"/>
            </w14:srgbClr>
          </w14:shadow>
        </w:rPr>
        <w:t>REPUBLIQUE DU SENEGAL</w:t>
      </w:r>
    </w:p>
    <w:p w:rsidR="003A1523" w:rsidRDefault="002F70C8" w:rsidP="003A1523">
      <w:pPr>
        <w:spacing w:after="0" w:line="240" w:lineRule="auto"/>
        <w:jc w:val="center"/>
        <w:rPr>
          <w:rFonts w:ascii="Tahoma" w:hAnsi="Tahoma" w:cs="Tahoma"/>
          <w:b/>
          <w:bCs/>
          <w:sz w:val="18"/>
          <w:szCs w:val="18"/>
          <w14:shadow w14:blurRad="50800" w14:dist="38100" w14:dir="2700000" w14:sx="100000" w14:sy="100000" w14:kx="0" w14:ky="0" w14:algn="tl">
            <w14:srgbClr w14:val="000000">
              <w14:alpha w14:val="60000"/>
            </w14:srgbClr>
          </w14:shadow>
        </w:rPr>
      </w:pPr>
      <w:r w:rsidRPr="003A1523">
        <w:rPr>
          <w:noProof/>
          <w:sz w:val="28"/>
          <w:szCs w:val="28"/>
          <w:lang w:val="en-GB" w:eastAsia="en-GB"/>
        </w:rPr>
        <w:drawing>
          <wp:anchor distT="0" distB="0" distL="114935" distR="114935" simplePos="0" relativeHeight="251661312" behindDoc="0" locked="0" layoutInCell="1" allowOverlap="1" wp14:anchorId="2B7B56FA" wp14:editId="35C479E8">
            <wp:simplePos x="0" y="0"/>
            <wp:positionH relativeFrom="column">
              <wp:posOffset>2619375</wp:posOffset>
            </wp:positionH>
            <wp:positionV relativeFrom="paragraph">
              <wp:posOffset>-1032510</wp:posOffset>
            </wp:positionV>
            <wp:extent cx="884555" cy="4654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4555" cy="465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A1523" w:rsidRPr="0033320C">
        <w:rPr>
          <w:rFonts w:ascii="Tahoma" w:hAnsi="Tahoma" w:cs="Tahoma"/>
          <w:b/>
          <w:bCs/>
          <w:sz w:val="18"/>
          <w:szCs w:val="18"/>
          <w14:shadow w14:blurRad="50800" w14:dist="38100" w14:dir="2700000" w14:sx="100000" w14:sy="100000" w14:kx="0" w14:ky="0" w14:algn="tl">
            <w14:srgbClr w14:val="000000">
              <w14:alpha w14:val="60000"/>
            </w14:srgbClr>
          </w14:shadow>
        </w:rPr>
        <w:t>Un Peuple - Un But - Une Foi</w:t>
      </w:r>
    </w:p>
    <w:p w:rsidR="003A1523" w:rsidRPr="0033320C" w:rsidRDefault="003A1523" w:rsidP="003A1523">
      <w:pPr>
        <w:spacing w:after="0" w:line="240" w:lineRule="auto"/>
        <w:jc w:val="center"/>
        <w:rPr>
          <w:rFonts w:ascii="Tahoma" w:hAnsi="Tahoma" w:cs="Tahoma"/>
          <w:b/>
          <w:bCs/>
          <w:sz w:val="18"/>
          <w:szCs w:val="18"/>
          <w14:shadow w14:blurRad="50800" w14:dist="38100" w14:dir="2700000" w14:sx="100000" w14:sy="100000" w14:kx="0" w14:ky="0" w14:algn="tl">
            <w14:srgbClr w14:val="000000">
              <w14:alpha w14:val="60000"/>
            </w14:srgbClr>
          </w14:shadow>
        </w:rPr>
      </w:pPr>
    </w:p>
    <w:p w:rsidR="0022362D" w:rsidRDefault="003A1523" w:rsidP="003A1523">
      <w:pPr>
        <w:spacing w:after="0" w:line="240" w:lineRule="auto"/>
        <w:jc w:val="center"/>
        <w:rPr>
          <w:rFonts w:ascii="Tahoma" w:hAnsi="Tahoma" w:cs="Tahoma"/>
          <w:b/>
          <w:bCs/>
          <w:sz w:val="24"/>
          <w:szCs w:val="24"/>
          <w14:shadow w14:blurRad="50800" w14:dist="38100" w14:dir="2700000" w14:sx="100000" w14:sy="100000" w14:kx="0" w14:ky="0" w14:algn="tl">
            <w14:srgbClr w14:val="000000">
              <w14:alpha w14:val="60000"/>
            </w14:srgbClr>
          </w14:shadow>
        </w:rPr>
      </w:pPr>
      <w:r w:rsidRPr="003A1523">
        <w:rPr>
          <w:rFonts w:ascii="Tahoma" w:hAnsi="Tahoma" w:cs="Tahoma"/>
          <w:b/>
          <w:bCs/>
          <w:sz w:val="24"/>
          <w:szCs w:val="24"/>
          <w14:shadow w14:blurRad="50800" w14:dist="38100" w14:dir="2700000" w14:sx="100000" w14:sy="100000" w14:kx="0" w14:ky="0" w14:algn="tl">
            <w14:srgbClr w14:val="000000">
              <w14:alpha w14:val="60000"/>
            </w14:srgbClr>
          </w14:shadow>
        </w:rPr>
        <w:t>MINISTERE D</w:t>
      </w:r>
      <w:r w:rsidR="0022362D">
        <w:rPr>
          <w:rFonts w:ascii="Tahoma" w:hAnsi="Tahoma" w:cs="Tahoma"/>
          <w:b/>
          <w:bCs/>
          <w:sz w:val="24"/>
          <w:szCs w:val="24"/>
          <w14:shadow w14:blurRad="50800" w14:dist="38100" w14:dir="2700000" w14:sx="100000" w14:sy="100000" w14:kx="0" w14:ky="0" w14:algn="tl">
            <w14:srgbClr w14:val="000000">
              <w14:alpha w14:val="60000"/>
            </w14:srgbClr>
          </w14:shadow>
        </w:rPr>
        <w:t>U RENOUVEAU URBAIN, DE L’HABITAT ET DU CADRE DE VIE</w:t>
      </w:r>
    </w:p>
    <w:p w:rsidR="00C36B01" w:rsidRDefault="00C36B01">
      <w:pPr>
        <w:rPr>
          <w:rFonts w:ascii="Tahoma" w:hAnsi="Tahoma" w:cs="Tahoma"/>
          <w:b/>
          <w:sz w:val="26"/>
          <w:szCs w:val="26"/>
          <w:u w:val="single"/>
          <w14:shadow w14:blurRad="50800" w14:dist="38100" w14:dir="2700000" w14:sx="100000" w14:sy="100000" w14:kx="0" w14:ky="0" w14:algn="tl">
            <w14:srgbClr w14:val="000000">
              <w14:alpha w14:val="60000"/>
            </w14:srgbClr>
          </w14:shadow>
        </w:rPr>
      </w:pPr>
    </w:p>
    <w:p w:rsidR="0033320C" w:rsidRPr="0022362D" w:rsidRDefault="003A1523" w:rsidP="0022362D">
      <w:pPr>
        <w:pBdr>
          <w:top w:val="single" w:sz="4" w:space="1" w:color="auto"/>
          <w:left w:val="single" w:sz="4" w:space="4" w:color="auto"/>
          <w:bottom w:val="single" w:sz="4" w:space="1" w:color="auto"/>
          <w:right w:val="single" w:sz="4" w:space="4" w:color="auto"/>
        </w:pBdr>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22362D">
        <w:rPr>
          <w:rFonts w:ascii="Tahoma" w:hAnsi="Tahoma" w:cs="Tahoma"/>
          <w:b/>
          <w:sz w:val="28"/>
          <w:szCs w:val="28"/>
          <w14:shadow w14:blurRad="50800" w14:dist="38100" w14:dir="2700000" w14:sx="100000" w14:sy="100000" w14:kx="0" w14:ky="0" w14:algn="tl">
            <w14:srgbClr w14:val="000000">
              <w14:alpha w14:val="60000"/>
            </w14:srgbClr>
          </w14:shadow>
        </w:rPr>
        <w:t xml:space="preserve">CONTRIBUTION </w:t>
      </w:r>
      <w:r w:rsidR="0022362D" w:rsidRPr="0022362D">
        <w:rPr>
          <w:rFonts w:ascii="Tahoma" w:hAnsi="Tahoma" w:cs="Tahoma"/>
          <w:b/>
          <w:sz w:val="28"/>
          <w:szCs w:val="28"/>
          <w14:shadow w14:blurRad="50800" w14:dist="38100" w14:dir="2700000" w14:sx="100000" w14:sy="100000" w14:kx="0" w14:ky="0" w14:algn="tl">
            <w14:srgbClr w14:val="000000">
              <w14:alpha w14:val="60000"/>
            </w14:srgbClr>
          </w14:shadow>
        </w:rPr>
        <w:t>AU RAPPORT PORTANT SUR LES POLITIQUES INCLUSIVES DES PERSONNES HANDICAPEES</w:t>
      </w:r>
    </w:p>
    <w:p w:rsidR="00E30D13" w:rsidRDefault="0022362D" w:rsidP="001F09EC">
      <w:pPr>
        <w:autoSpaceDE w:val="0"/>
        <w:autoSpaceDN w:val="0"/>
        <w:adjustRightInd w:val="0"/>
        <w:spacing w:after="0" w:line="240" w:lineRule="auto"/>
        <w:jc w:val="both"/>
        <w:rPr>
          <w:sz w:val="28"/>
          <w:szCs w:val="28"/>
        </w:rPr>
      </w:pPr>
      <w:r>
        <w:rPr>
          <w:sz w:val="28"/>
          <w:szCs w:val="28"/>
        </w:rPr>
        <w:t>En réponse au questionnaire relatif à la façon dont le Sénégal considère les droits des personnes handicapées dans ses politiques visant à la mise en œuvre et le suivi des objectifs de développement durable</w:t>
      </w:r>
      <w:r w:rsidR="00E30D13">
        <w:rPr>
          <w:sz w:val="28"/>
          <w:szCs w:val="28"/>
        </w:rPr>
        <w:t>, sur les politiques et la législation adoptées par le Sénégal concernant la non-discrimination et en particulier sur l’accessibilité des personnes handicapées à l’environnement physique, aux transports, à l’information et la communication, et à d’autres équipements et services, vous voudrez bien noter les informations ci-après.</w:t>
      </w:r>
    </w:p>
    <w:p w:rsidR="00A529EC" w:rsidRDefault="00E30D13" w:rsidP="00B85078">
      <w:pPr>
        <w:spacing w:before="240" w:line="100" w:lineRule="atLeast"/>
        <w:jc w:val="both"/>
        <w:rPr>
          <w:sz w:val="28"/>
          <w:szCs w:val="28"/>
        </w:rPr>
      </w:pPr>
      <w:r>
        <w:rPr>
          <w:sz w:val="28"/>
          <w:szCs w:val="28"/>
        </w:rPr>
        <w:t>D</w:t>
      </w:r>
      <w:r w:rsidR="00B85078">
        <w:rPr>
          <w:sz w:val="28"/>
          <w:szCs w:val="28"/>
        </w:rPr>
        <w:t xml:space="preserve">epuis, 2012, l’un des objectifs prioritaires du  Ministère </w:t>
      </w:r>
      <w:r>
        <w:rPr>
          <w:sz w:val="28"/>
          <w:szCs w:val="28"/>
        </w:rPr>
        <w:t>en charge de l’U</w:t>
      </w:r>
      <w:r w:rsidR="00B85078">
        <w:rPr>
          <w:sz w:val="28"/>
          <w:szCs w:val="28"/>
        </w:rPr>
        <w:t xml:space="preserve">rbanisme est la lutte contre la mal habitation et l’occupation anarchique de zones </w:t>
      </w:r>
      <w:r w:rsidR="00A529EC">
        <w:rPr>
          <w:sz w:val="28"/>
          <w:szCs w:val="28"/>
        </w:rPr>
        <w:t xml:space="preserve">non assainies ni viabilisées, dépourvues de services sociaux de base et impropres à l’habitation. A ce titre, la réponse du département est la généralisation des documents de planification au niveau des collectivités locales afin de mener une véritable politique urbaine d’anticipation tenant compte </w:t>
      </w:r>
      <w:r w:rsidR="00C04E37">
        <w:rPr>
          <w:sz w:val="28"/>
          <w:szCs w:val="28"/>
        </w:rPr>
        <w:t xml:space="preserve">des </w:t>
      </w:r>
      <w:r w:rsidR="00A529EC">
        <w:rPr>
          <w:sz w:val="28"/>
          <w:szCs w:val="28"/>
        </w:rPr>
        <w:t>besoins des personnes vulnérables dont celles vivant avec un handicap.</w:t>
      </w:r>
    </w:p>
    <w:p w:rsidR="004F2C34" w:rsidRPr="004F2C34" w:rsidRDefault="00B40FF6" w:rsidP="004F2C34">
      <w:pPr>
        <w:spacing w:after="0" w:line="240" w:lineRule="auto"/>
        <w:jc w:val="both"/>
        <w:rPr>
          <w:sz w:val="28"/>
          <w:szCs w:val="28"/>
        </w:rPr>
      </w:pPr>
      <w:r>
        <w:rPr>
          <w:sz w:val="28"/>
          <w:szCs w:val="28"/>
        </w:rPr>
        <w:t xml:space="preserve">Parallèlement, le département a mis en place une vaste politique de pôles urbains </w:t>
      </w:r>
      <w:r w:rsidR="006555D0">
        <w:rPr>
          <w:sz w:val="28"/>
          <w:szCs w:val="28"/>
        </w:rPr>
        <w:t xml:space="preserve">avec le double objectif de désengorger la capitale sénégalaise et d’équilibrer l’armature urbaine du pays. </w:t>
      </w:r>
      <w:r w:rsidR="004F2C34" w:rsidRPr="004F2C34">
        <w:rPr>
          <w:sz w:val="28"/>
          <w:szCs w:val="28"/>
        </w:rPr>
        <w:t>Le principe consiste à aménager de grandes superficies (terrassements, voiries,  amenée d’eau et d’électricité, drainage des eaux pluviales, etc.), et à les mettre à la disposition des Coopératives d’Habitat et des Promoteurs immobiliers à des coûts concertés, relativement bas pour leur permettre de réaliser leurs programme</w:t>
      </w:r>
      <w:r w:rsidR="00E30D13">
        <w:rPr>
          <w:sz w:val="28"/>
          <w:szCs w:val="28"/>
        </w:rPr>
        <w:t>s de construction de logements</w:t>
      </w:r>
      <w:r w:rsidR="004F2C34" w:rsidRPr="004F2C34">
        <w:rPr>
          <w:sz w:val="28"/>
          <w:szCs w:val="28"/>
        </w:rPr>
        <w:t xml:space="preserve">.   </w:t>
      </w:r>
    </w:p>
    <w:p w:rsidR="007645AE" w:rsidRDefault="007645AE" w:rsidP="006555D0">
      <w:pPr>
        <w:spacing w:after="0" w:line="240" w:lineRule="auto"/>
        <w:jc w:val="both"/>
        <w:rPr>
          <w:sz w:val="28"/>
          <w:szCs w:val="28"/>
        </w:rPr>
      </w:pPr>
    </w:p>
    <w:p w:rsidR="006555D0" w:rsidRPr="004F2C34" w:rsidRDefault="004F2C34" w:rsidP="006555D0">
      <w:pPr>
        <w:spacing w:after="0" w:line="240" w:lineRule="auto"/>
        <w:jc w:val="both"/>
        <w:rPr>
          <w:sz w:val="28"/>
          <w:szCs w:val="28"/>
        </w:rPr>
      </w:pPr>
      <w:r>
        <w:rPr>
          <w:sz w:val="28"/>
          <w:szCs w:val="28"/>
        </w:rPr>
        <w:t xml:space="preserve">Ces </w:t>
      </w:r>
      <w:r w:rsidR="006555D0">
        <w:rPr>
          <w:sz w:val="28"/>
          <w:szCs w:val="28"/>
        </w:rPr>
        <w:t xml:space="preserve">pôles permettront </w:t>
      </w:r>
      <w:r>
        <w:rPr>
          <w:sz w:val="28"/>
          <w:szCs w:val="28"/>
        </w:rPr>
        <w:t xml:space="preserve">ainsi </w:t>
      </w:r>
      <w:r w:rsidR="006555D0">
        <w:rPr>
          <w:sz w:val="28"/>
          <w:szCs w:val="28"/>
        </w:rPr>
        <w:t xml:space="preserve">d’adresser </w:t>
      </w:r>
      <w:r w:rsidR="006555D0" w:rsidRPr="004F2C34">
        <w:rPr>
          <w:sz w:val="28"/>
          <w:szCs w:val="28"/>
        </w:rPr>
        <w:t xml:space="preserve">efficacement la politique d’habitat social initiée par les pouvoirs publics pour garantir l’accès à un logement décent au plus grand nombre, y compris les personnes </w:t>
      </w:r>
      <w:r w:rsidR="007645AE" w:rsidRPr="004F2C34">
        <w:rPr>
          <w:sz w:val="28"/>
          <w:szCs w:val="28"/>
        </w:rPr>
        <w:t xml:space="preserve">handicapées. </w:t>
      </w:r>
    </w:p>
    <w:p w:rsidR="0045095C" w:rsidRDefault="007645AE" w:rsidP="00B85078">
      <w:pPr>
        <w:spacing w:before="240" w:line="100" w:lineRule="atLeast"/>
        <w:jc w:val="both"/>
        <w:rPr>
          <w:sz w:val="28"/>
          <w:szCs w:val="28"/>
        </w:rPr>
      </w:pPr>
      <w:r>
        <w:rPr>
          <w:sz w:val="28"/>
          <w:szCs w:val="28"/>
        </w:rPr>
        <w:t>Plus spécifiquement, à travers l’</w:t>
      </w:r>
      <w:r w:rsidR="004F2C34">
        <w:rPr>
          <w:sz w:val="28"/>
          <w:szCs w:val="28"/>
        </w:rPr>
        <w:t>ossature</w:t>
      </w:r>
      <w:r>
        <w:rPr>
          <w:sz w:val="28"/>
          <w:szCs w:val="28"/>
        </w:rPr>
        <w:t xml:space="preserve"> législative et réglementaire des textes régissant le secteur de l’Urbanisme et de la Construction, l’Etat du Sénégal s’est résolument engagé dans la </w:t>
      </w:r>
      <w:r w:rsidR="0045095C">
        <w:rPr>
          <w:sz w:val="28"/>
          <w:szCs w:val="28"/>
        </w:rPr>
        <w:t xml:space="preserve">prise en compte des besoins différenciés </w:t>
      </w:r>
      <w:r w:rsidR="00A529EC">
        <w:rPr>
          <w:sz w:val="28"/>
          <w:szCs w:val="28"/>
        </w:rPr>
        <w:t xml:space="preserve">des personnes handicapées </w:t>
      </w:r>
      <w:r w:rsidR="0045095C">
        <w:rPr>
          <w:sz w:val="28"/>
          <w:szCs w:val="28"/>
        </w:rPr>
        <w:t xml:space="preserve">par </w:t>
      </w:r>
      <w:r w:rsidR="00A529EC">
        <w:rPr>
          <w:sz w:val="28"/>
          <w:szCs w:val="28"/>
        </w:rPr>
        <w:t xml:space="preserve">des dispositions </w:t>
      </w:r>
      <w:r w:rsidR="0045095C">
        <w:rPr>
          <w:sz w:val="28"/>
          <w:szCs w:val="28"/>
        </w:rPr>
        <w:t>appropriées.</w:t>
      </w:r>
    </w:p>
    <w:p w:rsidR="0045095C" w:rsidRPr="0045095C" w:rsidRDefault="0045095C" w:rsidP="0045095C">
      <w:pPr>
        <w:pStyle w:val="Default"/>
        <w:jc w:val="both"/>
        <w:rPr>
          <w:rFonts w:asciiTheme="minorHAnsi" w:hAnsiTheme="minorHAnsi" w:cstheme="minorBidi"/>
          <w:color w:val="auto"/>
          <w:sz w:val="28"/>
          <w:szCs w:val="28"/>
        </w:rPr>
      </w:pPr>
      <w:r w:rsidRPr="0045095C">
        <w:rPr>
          <w:rFonts w:asciiTheme="minorHAnsi" w:hAnsiTheme="minorHAnsi" w:cstheme="minorBidi"/>
          <w:color w:val="auto"/>
          <w:sz w:val="28"/>
          <w:szCs w:val="28"/>
        </w:rPr>
        <w:lastRenderedPageBreak/>
        <w:t xml:space="preserve">Ainsi, la </w:t>
      </w:r>
      <w:r w:rsidRPr="004F2C34">
        <w:rPr>
          <w:b/>
          <w:color w:val="auto"/>
          <w:sz w:val="22"/>
          <w:szCs w:val="22"/>
          <w14:shadow w14:blurRad="50800" w14:dist="38100" w14:dir="2700000" w14:sx="100000" w14:sy="100000" w14:kx="0" w14:ky="0" w14:algn="tl">
            <w14:srgbClr w14:val="000000">
              <w14:alpha w14:val="60000"/>
            </w14:srgbClr>
          </w14:shadow>
        </w:rPr>
        <w:t>loi n° 2009-23 du 8 juillet 2009</w:t>
      </w:r>
      <w:r w:rsidRPr="0045095C">
        <w:rPr>
          <w:rFonts w:asciiTheme="minorHAnsi" w:hAnsiTheme="minorHAnsi" w:cstheme="minorBidi"/>
          <w:color w:val="auto"/>
          <w:sz w:val="28"/>
          <w:szCs w:val="28"/>
        </w:rPr>
        <w:t xml:space="preserve"> portant Code de la Construction consacre toute une section aux personnes handicapées. </w:t>
      </w:r>
    </w:p>
    <w:p w:rsidR="0045095C" w:rsidRPr="0045095C" w:rsidRDefault="0045095C" w:rsidP="0045095C">
      <w:pPr>
        <w:pStyle w:val="Default"/>
        <w:jc w:val="both"/>
        <w:rPr>
          <w:rFonts w:asciiTheme="minorHAnsi" w:hAnsiTheme="minorHAnsi" w:cstheme="minorBidi"/>
          <w:color w:val="auto"/>
          <w:sz w:val="28"/>
          <w:szCs w:val="28"/>
        </w:rPr>
      </w:pPr>
    </w:p>
    <w:p w:rsidR="0045095C" w:rsidRPr="0045095C" w:rsidRDefault="0045095C" w:rsidP="0045095C">
      <w:pPr>
        <w:pStyle w:val="Default"/>
        <w:jc w:val="both"/>
        <w:rPr>
          <w:rFonts w:asciiTheme="minorHAnsi" w:hAnsiTheme="minorHAnsi" w:cstheme="minorBidi"/>
          <w:color w:val="auto"/>
          <w:sz w:val="28"/>
          <w:szCs w:val="28"/>
        </w:rPr>
      </w:pPr>
      <w:r w:rsidRPr="0045095C">
        <w:rPr>
          <w:rFonts w:asciiTheme="minorHAnsi" w:hAnsiTheme="minorHAnsi" w:cstheme="minorBidi"/>
          <w:color w:val="auto"/>
          <w:sz w:val="28"/>
          <w:szCs w:val="28"/>
        </w:rPr>
        <w:t xml:space="preserve">En effet, </w:t>
      </w:r>
      <w:r w:rsidRPr="004F2C34">
        <w:rPr>
          <w:b/>
          <w:color w:val="auto"/>
          <w:sz w:val="22"/>
          <w:szCs w:val="22"/>
          <w14:shadow w14:blurRad="50800" w14:dist="38100" w14:dir="2700000" w14:sx="100000" w14:sy="100000" w14:kx="0" w14:ky="0" w14:algn="tl">
            <w14:srgbClr w14:val="000000">
              <w14:alpha w14:val="60000"/>
            </w14:srgbClr>
          </w14:shadow>
        </w:rPr>
        <w:t>l’article L5</w:t>
      </w:r>
      <w:r w:rsidRPr="0045095C">
        <w:rPr>
          <w:rFonts w:asciiTheme="minorHAnsi" w:hAnsiTheme="minorHAnsi" w:cstheme="minorBidi"/>
          <w:color w:val="auto"/>
          <w:sz w:val="28"/>
          <w:szCs w:val="28"/>
        </w:rPr>
        <w:t xml:space="preserve"> de la loi précitée dispose : « Les dispositions architecturales et les aménagements des bâtiments servant : </w:t>
      </w:r>
    </w:p>
    <w:p w:rsidR="0045095C" w:rsidRPr="0045095C" w:rsidRDefault="0045095C" w:rsidP="0045095C">
      <w:pPr>
        <w:pStyle w:val="Default"/>
        <w:ind w:firstLine="708"/>
        <w:jc w:val="both"/>
        <w:rPr>
          <w:rFonts w:asciiTheme="minorHAnsi" w:hAnsiTheme="minorHAnsi" w:cstheme="minorBidi"/>
          <w:color w:val="auto"/>
          <w:sz w:val="28"/>
          <w:szCs w:val="28"/>
        </w:rPr>
      </w:pPr>
      <w:r w:rsidRPr="0045095C">
        <w:rPr>
          <w:rFonts w:asciiTheme="minorHAnsi" w:hAnsiTheme="minorHAnsi" w:cstheme="minorBidi"/>
          <w:color w:val="auto"/>
          <w:sz w:val="28"/>
          <w:szCs w:val="28"/>
        </w:rPr>
        <w:t xml:space="preserve">- l’habitation collective ou destinés à abriter des travailleurs ; </w:t>
      </w:r>
    </w:p>
    <w:p w:rsidR="0045095C" w:rsidRPr="0045095C" w:rsidRDefault="0045095C" w:rsidP="0045095C">
      <w:pPr>
        <w:pStyle w:val="Default"/>
        <w:ind w:left="708"/>
        <w:jc w:val="both"/>
        <w:rPr>
          <w:rFonts w:asciiTheme="minorHAnsi" w:hAnsiTheme="minorHAnsi" w:cstheme="minorBidi"/>
          <w:color w:val="auto"/>
          <w:sz w:val="28"/>
          <w:szCs w:val="28"/>
        </w:rPr>
      </w:pPr>
      <w:r w:rsidRPr="0045095C">
        <w:rPr>
          <w:rFonts w:asciiTheme="minorHAnsi" w:hAnsiTheme="minorHAnsi" w:cstheme="minorBidi"/>
          <w:color w:val="auto"/>
          <w:sz w:val="28"/>
          <w:szCs w:val="28"/>
        </w:rPr>
        <w:t xml:space="preserve">- d’édifices publics destinés à la formation, notamment les locaux scolaires, universitaires ; </w:t>
      </w:r>
    </w:p>
    <w:p w:rsidR="0045095C" w:rsidRPr="0045095C" w:rsidRDefault="0045095C" w:rsidP="0045095C">
      <w:pPr>
        <w:pStyle w:val="Default"/>
        <w:ind w:firstLine="708"/>
        <w:jc w:val="both"/>
        <w:rPr>
          <w:rFonts w:asciiTheme="minorHAnsi" w:hAnsiTheme="minorHAnsi" w:cstheme="minorBidi"/>
          <w:color w:val="auto"/>
          <w:sz w:val="28"/>
          <w:szCs w:val="28"/>
        </w:rPr>
      </w:pPr>
      <w:r w:rsidRPr="0045095C">
        <w:rPr>
          <w:rFonts w:asciiTheme="minorHAnsi" w:hAnsiTheme="minorHAnsi" w:cstheme="minorBidi"/>
          <w:color w:val="auto"/>
          <w:sz w:val="28"/>
          <w:szCs w:val="28"/>
        </w:rPr>
        <w:t xml:space="preserve">- et les établissements sanitaires </w:t>
      </w:r>
    </w:p>
    <w:p w:rsidR="0045095C" w:rsidRDefault="0045095C" w:rsidP="0045095C">
      <w:pPr>
        <w:jc w:val="both"/>
        <w:rPr>
          <w:sz w:val="28"/>
          <w:szCs w:val="28"/>
        </w:rPr>
      </w:pPr>
      <w:proofErr w:type="gramStart"/>
      <w:r w:rsidRPr="0045095C">
        <w:rPr>
          <w:sz w:val="28"/>
          <w:szCs w:val="28"/>
        </w:rPr>
        <w:t>doivent</w:t>
      </w:r>
      <w:proofErr w:type="gramEnd"/>
      <w:r w:rsidRPr="0045095C">
        <w:rPr>
          <w:sz w:val="28"/>
          <w:szCs w:val="28"/>
        </w:rPr>
        <w:t xml:space="preserve"> être conformes aux normes de constructions pour l’accès des personnes handicapées.</w:t>
      </w:r>
      <w:r>
        <w:rPr>
          <w:sz w:val="28"/>
          <w:szCs w:val="28"/>
        </w:rPr>
        <w:t> »</w:t>
      </w:r>
    </w:p>
    <w:p w:rsidR="003C5F38" w:rsidRDefault="00CC2066" w:rsidP="003C5F38">
      <w:pPr>
        <w:pStyle w:val="Default"/>
        <w:jc w:val="both"/>
        <w:rPr>
          <w:rFonts w:asciiTheme="minorHAnsi" w:hAnsiTheme="minorHAnsi" w:cstheme="minorBidi"/>
          <w:color w:val="auto"/>
          <w:sz w:val="28"/>
          <w:szCs w:val="28"/>
        </w:rPr>
      </w:pPr>
      <w:r w:rsidRPr="002A2873">
        <w:rPr>
          <w:rFonts w:asciiTheme="minorHAnsi" w:hAnsiTheme="minorHAnsi" w:cstheme="minorBidi"/>
          <w:color w:val="auto"/>
          <w:sz w:val="28"/>
          <w:szCs w:val="28"/>
        </w:rPr>
        <w:t>Le</w:t>
      </w:r>
      <w:r w:rsidR="002A2873" w:rsidRPr="002A2873">
        <w:rPr>
          <w:rFonts w:asciiTheme="minorHAnsi" w:hAnsiTheme="minorHAnsi" w:cstheme="minorBidi"/>
          <w:color w:val="auto"/>
          <w:sz w:val="28"/>
          <w:szCs w:val="28"/>
        </w:rPr>
        <w:t xml:space="preserve"> </w:t>
      </w:r>
      <w:r w:rsidR="002A2873" w:rsidRPr="004F2C34">
        <w:rPr>
          <w:b/>
          <w:color w:val="auto"/>
          <w:sz w:val="22"/>
          <w:szCs w:val="22"/>
          <w14:shadow w14:blurRad="50800" w14:dist="38100" w14:dir="2700000" w14:sx="100000" w14:sy="100000" w14:kx="0" w14:ky="0" w14:algn="tl">
            <w14:srgbClr w14:val="000000">
              <w14:alpha w14:val="60000"/>
            </w14:srgbClr>
          </w14:shadow>
        </w:rPr>
        <w:t>décret n° 2010-99 du 27 janvier 2010</w:t>
      </w:r>
      <w:r w:rsidR="002A2873" w:rsidRPr="002A2873">
        <w:rPr>
          <w:rFonts w:asciiTheme="minorHAnsi" w:hAnsiTheme="minorHAnsi" w:cstheme="minorBidi"/>
          <w:color w:val="auto"/>
          <w:sz w:val="28"/>
          <w:szCs w:val="28"/>
        </w:rPr>
        <w:t xml:space="preserve">  portant application dudit Code</w:t>
      </w:r>
      <w:r w:rsidR="00136033">
        <w:rPr>
          <w:rFonts w:asciiTheme="minorHAnsi" w:hAnsiTheme="minorHAnsi" w:cstheme="minorBidi"/>
          <w:color w:val="auto"/>
          <w:sz w:val="28"/>
          <w:szCs w:val="28"/>
        </w:rPr>
        <w:t xml:space="preserve">, en ses </w:t>
      </w:r>
      <w:r w:rsidR="00136033" w:rsidRPr="00136033">
        <w:rPr>
          <w:b/>
          <w:color w:val="auto"/>
          <w:sz w:val="22"/>
          <w:szCs w:val="22"/>
          <w14:shadow w14:blurRad="50800" w14:dist="38100" w14:dir="2700000" w14:sx="100000" w14:sy="100000" w14:kx="0" w14:ky="0" w14:algn="tl">
            <w14:srgbClr w14:val="000000">
              <w14:alpha w14:val="60000"/>
            </w14:srgbClr>
          </w14:shadow>
        </w:rPr>
        <w:t>articles R18 à R37</w:t>
      </w:r>
      <w:r w:rsidR="00351A33" w:rsidRPr="00351A33">
        <w:rPr>
          <w:rFonts w:asciiTheme="minorHAnsi" w:hAnsiTheme="minorHAnsi" w:cstheme="minorBidi"/>
          <w:color w:val="auto"/>
          <w:sz w:val="28"/>
          <w:szCs w:val="28"/>
        </w:rPr>
        <w:t>,</w:t>
      </w:r>
      <w:r w:rsidR="002A2873" w:rsidRPr="002A2873">
        <w:rPr>
          <w:rFonts w:asciiTheme="minorHAnsi" w:hAnsiTheme="minorHAnsi" w:cstheme="minorBidi"/>
          <w:color w:val="auto"/>
          <w:sz w:val="28"/>
          <w:szCs w:val="28"/>
        </w:rPr>
        <w:t xml:space="preserve"> apporte de</w:t>
      </w:r>
      <w:r w:rsidR="00351A33">
        <w:rPr>
          <w:rFonts w:asciiTheme="minorHAnsi" w:hAnsiTheme="minorHAnsi" w:cstheme="minorBidi"/>
          <w:color w:val="auto"/>
          <w:sz w:val="28"/>
          <w:szCs w:val="28"/>
        </w:rPr>
        <w:t>s</w:t>
      </w:r>
      <w:r w:rsidR="002A2873" w:rsidRPr="002A2873">
        <w:rPr>
          <w:rFonts w:asciiTheme="minorHAnsi" w:hAnsiTheme="minorHAnsi" w:cstheme="minorBidi"/>
          <w:color w:val="auto"/>
          <w:sz w:val="28"/>
          <w:szCs w:val="28"/>
        </w:rPr>
        <w:t xml:space="preserve"> précisions </w:t>
      </w:r>
      <w:r w:rsidR="00351A33">
        <w:rPr>
          <w:rFonts w:asciiTheme="minorHAnsi" w:hAnsiTheme="minorHAnsi" w:cstheme="minorBidi"/>
          <w:color w:val="auto"/>
          <w:sz w:val="28"/>
          <w:szCs w:val="28"/>
        </w:rPr>
        <w:t xml:space="preserve">sur les </w:t>
      </w:r>
      <w:r w:rsidR="002A2873">
        <w:rPr>
          <w:rFonts w:asciiTheme="minorHAnsi" w:hAnsiTheme="minorHAnsi" w:cstheme="minorBidi"/>
          <w:color w:val="auto"/>
          <w:sz w:val="28"/>
          <w:szCs w:val="28"/>
        </w:rPr>
        <w:t xml:space="preserve">normes  applicables </w:t>
      </w:r>
      <w:r w:rsidR="003C5F38">
        <w:rPr>
          <w:rFonts w:asciiTheme="minorHAnsi" w:hAnsiTheme="minorHAnsi" w:cstheme="minorBidi"/>
          <w:color w:val="auto"/>
          <w:sz w:val="28"/>
          <w:szCs w:val="28"/>
        </w:rPr>
        <w:t xml:space="preserve">suivant qu’il s’agit de </w:t>
      </w:r>
      <w:r w:rsidR="002A2873">
        <w:rPr>
          <w:rFonts w:asciiTheme="minorHAnsi" w:hAnsiTheme="minorHAnsi" w:cstheme="minorBidi"/>
          <w:color w:val="auto"/>
          <w:sz w:val="28"/>
          <w:szCs w:val="28"/>
        </w:rPr>
        <w:t xml:space="preserve">bâtiments collectifs neufs </w:t>
      </w:r>
      <w:r w:rsidR="003C5F38">
        <w:rPr>
          <w:rFonts w:asciiTheme="minorHAnsi" w:hAnsiTheme="minorHAnsi" w:cstheme="minorBidi"/>
          <w:color w:val="auto"/>
          <w:sz w:val="28"/>
          <w:szCs w:val="28"/>
        </w:rPr>
        <w:t xml:space="preserve">ou </w:t>
      </w:r>
      <w:r w:rsidR="00136033">
        <w:rPr>
          <w:rFonts w:asciiTheme="minorHAnsi" w:hAnsiTheme="minorHAnsi" w:cstheme="minorBidi"/>
          <w:color w:val="auto"/>
          <w:sz w:val="28"/>
          <w:szCs w:val="28"/>
        </w:rPr>
        <w:t xml:space="preserve">bien </w:t>
      </w:r>
      <w:r w:rsidR="003C5F38">
        <w:rPr>
          <w:rFonts w:asciiTheme="minorHAnsi" w:hAnsiTheme="minorHAnsi" w:cstheme="minorBidi"/>
          <w:color w:val="auto"/>
          <w:sz w:val="28"/>
          <w:szCs w:val="28"/>
        </w:rPr>
        <w:t xml:space="preserve">de la construction, de la création </w:t>
      </w:r>
      <w:r w:rsidR="00136033">
        <w:rPr>
          <w:rFonts w:asciiTheme="minorHAnsi" w:hAnsiTheme="minorHAnsi" w:cstheme="minorBidi"/>
          <w:color w:val="auto"/>
          <w:sz w:val="28"/>
          <w:szCs w:val="28"/>
        </w:rPr>
        <w:t>voire</w:t>
      </w:r>
      <w:r w:rsidR="003C5F38">
        <w:rPr>
          <w:rFonts w:asciiTheme="minorHAnsi" w:hAnsiTheme="minorHAnsi" w:cstheme="minorBidi"/>
          <w:color w:val="auto"/>
          <w:sz w:val="28"/>
          <w:szCs w:val="28"/>
        </w:rPr>
        <w:t xml:space="preserve"> de la modification d’établissements recevant du public ou d’installations ouvertes au public.</w:t>
      </w:r>
      <w:r w:rsidR="001F743C" w:rsidRPr="001F743C">
        <w:rPr>
          <w:rFonts w:asciiTheme="minorHAnsi" w:hAnsiTheme="minorHAnsi" w:cstheme="minorBidi"/>
          <w:color w:val="auto"/>
          <w:sz w:val="28"/>
          <w:szCs w:val="28"/>
        </w:rPr>
        <w:t xml:space="preserve"> La délivrance des autorisations de construire </w:t>
      </w:r>
      <w:r w:rsidR="004F2C34">
        <w:rPr>
          <w:rFonts w:asciiTheme="minorHAnsi" w:hAnsiTheme="minorHAnsi" w:cstheme="minorBidi"/>
          <w:color w:val="auto"/>
          <w:sz w:val="28"/>
          <w:szCs w:val="28"/>
        </w:rPr>
        <w:t xml:space="preserve">pour de tels programmes </w:t>
      </w:r>
      <w:r w:rsidR="001F743C" w:rsidRPr="001F743C">
        <w:rPr>
          <w:rFonts w:asciiTheme="minorHAnsi" w:hAnsiTheme="minorHAnsi" w:cstheme="minorBidi"/>
          <w:color w:val="auto"/>
          <w:sz w:val="28"/>
          <w:szCs w:val="28"/>
        </w:rPr>
        <w:t>est alors subordonnée au respect de ces normes par les projets architecturaux</w:t>
      </w:r>
      <w:r w:rsidR="004F2C34">
        <w:rPr>
          <w:rFonts w:asciiTheme="minorHAnsi" w:hAnsiTheme="minorHAnsi" w:cstheme="minorBidi"/>
          <w:color w:val="auto"/>
          <w:sz w:val="28"/>
          <w:szCs w:val="28"/>
        </w:rPr>
        <w:t xml:space="preserve"> y relatifs</w:t>
      </w:r>
      <w:r w:rsidR="001F743C">
        <w:rPr>
          <w:rFonts w:asciiTheme="minorHAnsi" w:hAnsiTheme="minorHAnsi" w:cstheme="minorBidi"/>
          <w:color w:val="auto"/>
          <w:sz w:val="28"/>
          <w:szCs w:val="28"/>
        </w:rPr>
        <w:t>.</w:t>
      </w:r>
    </w:p>
    <w:p w:rsidR="001F743C" w:rsidRDefault="0045095C" w:rsidP="006F11F3">
      <w:pPr>
        <w:spacing w:before="240" w:line="100" w:lineRule="atLeast"/>
        <w:jc w:val="both"/>
        <w:rPr>
          <w:sz w:val="28"/>
          <w:szCs w:val="28"/>
        </w:rPr>
      </w:pPr>
      <w:r>
        <w:rPr>
          <w:sz w:val="28"/>
          <w:szCs w:val="28"/>
        </w:rPr>
        <w:t xml:space="preserve">L’objectif visé par ces dispositions est de </w:t>
      </w:r>
      <w:r w:rsidR="006F11F3">
        <w:rPr>
          <w:sz w:val="28"/>
          <w:szCs w:val="28"/>
        </w:rPr>
        <w:t>garantir l’accessibilité</w:t>
      </w:r>
      <w:r w:rsidR="003C5F38">
        <w:rPr>
          <w:sz w:val="28"/>
          <w:szCs w:val="28"/>
        </w:rPr>
        <w:t xml:space="preserve"> et la mobilité</w:t>
      </w:r>
      <w:r w:rsidR="006F11F3">
        <w:rPr>
          <w:sz w:val="28"/>
          <w:szCs w:val="28"/>
        </w:rPr>
        <w:t xml:space="preserve"> en </w:t>
      </w:r>
      <w:r>
        <w:rPr>
          <w:sz w:val="28"/>
          <w:szCs w:val="28"/>
        </w:rPr>
        <w:t>veill</w:t>
      </w:r>
      <w:r w:rsidR="006F11F3">
        <w:rPr>
          <w:sz w:val="28"/>
          <w:szCs w:val="28"/>
        </w:rPr>
        <w:t xml:space="preserve">ant à l’édiction de normes de construction obligeant les promoteurs à prendre en compte les </w:t>
      </w:r>
      <w:r>
        <w:rPr>
          <w:sz w:val="28"/>
          <w:szCs w:val="28"/>
        </w:rPr>
        <w:t>personnes handicapées</w:t>
      </w:r>
      <w:r w:rsidR="006F11F3">
        <w:rPr>
          <w:sz w:val="28"/>
          <w:szCs w:val="28"/>
        </w:rPr>
        <w:t xml:space="preserve"> qui, au même titre que tout autre citoyen, doivent pouvoir accéder sans difficulté aux habitations verticales, aux édifices publics ou autres</w:t>
      </w:r>
      <w:r w:rsidR="005F4B9C" w:rsidRPr="005F4B9C">
        <w:rPr>
          <w:sz w:val="28"/>
          <w:szCs w:val="28"/>
        </w:rPr>
        <w:t xml:space="preserve"> </w:t>
      </w:r>
      <w:r w:rsidR="005F4B9C">
        <w:rPr>
          <w:sz w:val="28"/>
          <w:szCs w:val="28"/>
        </w:rPr>
        <w:t>et s’y mouvoir librement</w:t>
      </w:r>
      <w:r w:rsidR="006F11F3">
        <w:rPr>
          <w:sz w:val="28"/>
          <w:szCs w:val="28"/>
        </w:rPr>
        <w:t xml:space="preserve">. </w:t>
      </w:r>
    </w:p>
    <w:p w:rsidR="004F2C34" w:rsidRDefault="004F2C34" w:rsidP="006F11F3">
      <w:pPr>
        <w:spacing w:before="240" w:line="100" w:lineRule="atLeast"/>
        <w:jc w:val="both"/>
        <w:rPr>
          <w:sz w:val="28"/>
          <w:szCs w:val="28"/>
        </w:rPr>
      </w:pPr>
      <w:r>
        <w:rPr>
          <w:sz w:val="28"/>
          <w:szCs w:val="28"/>
        </w:rPr>
        <w:t>Plus récemment, l’Ordre des Architectes du Sénégal  a été désigné par le Ministère de l’Urbanisme et de l’Habitat pour proposer des projets d’arrêtés concernant l’accessibilité des bâtiments recevant du public, les installations ouvertes au public ainsi que les immeubles collectifs.</w:t>
      </w:r>
    </w:p>
    <w:p w:rsidR="00E30D13" w:rsidRDefault="00E30D13" w:rsidP="006F11F3">
      <w:pPr>
        <w:spacing w:before="240" w:line="100" w:lineRule="atLeast"/>
        <w:jc w:val="both"/>
        <w:rPr>
          <w:sz w:val="28"/>
          <w:szCs w:val="28"/>
        </w:rPr>
      </w:pPr>
      <w:r>
        <w:rPr>
          <w:sz w:val="28"/>
          <w:szCs w:val="28"/>
        </w:rPr>
        <w:t>Il convient de relever par ailleurs que ce texte est en cours de révision. Il devrait au même titre que les décrets d’application qui l’accompagnent prendre davantage en considération les besoins spécifiques des personnes handicapées au regard des objectifs de développement durable.</w:t>
      </w:r>
    </w:p>
    <w:sectPr w:rsidR="00E30D13" w:rsidSect="0033320C">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420" w:rsidRDefault="008F6420" w:rsidP="005F4B9C">
      <w:pPr>
        <w:spacing w:after="0" w:line="240" w:lineRule="auto"/>
      </w:pPr>
      <w:r>
        <w:separator/>
      </w:r>
    </w:p>
  </w:endnote>
  <w:endnote w:type="continuationSeparator" w:id="0">
    <w:p w:rsidR="008F6420" w:rsidRDefault="008F6420" w:rsidP="005F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98280"/>
      <w:docPartObj>
        <w:docPartGallery w:val="Page Numbers (Bottom of Page)"/>
        <w:docPartUnique/>
      </w:docPartObj>
    </w:sdtPr>
    <w:sdtEndPr/>
    <w:sdtContent>
      <w:p w:rsidR="005F4B9C" w:rsidRDefault="005F4B9C">
        <w:pPr>
          <w:pStyle w:val="Footer"/>
        </w:pPr>
        <w:r>
          <w:rPr>
            <w:noProof/>
            <w:lang w:val="en-GB" w:eastAsia="en-GB"/>
          </w:rPr>
          <mc:AlternateContent>
            <mc:Choice Requires="wps">
              <w:drawing>
                <wp:anchor distT="0" distB="0" distL="114300" distR="114300" simplePos="0" relativeHeight="251659264" behindDoc="0" locked="0" layoutInCell="1" allowOverlap="1" wp14:anchorId="6A294579" wp14:editId="4C5B1DBB">
                  <wp:simplePos x="0" y="0"/>
                  <wp:positionH relativeFrom="rightMargin">
                    <wp:align>center</wp:align>
                  </wp:positionH>
                  <wp:positionV relativeFrom="bottomMargin">
                    <wp:align>center</wp:align>
                  </wp:positionV>
                  <wp:extent cx="561975" cy="561975"/>
                  <wp:effectExtent l="9525" t="9525" r="9525" b="9525"/>
                  <wp:wrapNone/>
                  <wp:docPr id="605"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5F4B9C" w:rsidRDefault="005F4B9C">
                              <w:pPr>
                                <w:pStyle w:val="Footer"/>
                                <w:rPr>
                                  <w:color w:val="4F81BD" w:themeColor="accent1"/>
                                </w:rPr>
                              </w:pPr>
                              <w:r>
                                <w:fldChar w:fldCharType="begin"/>
                              </w:r>
                              <w:r>
                                <w:instrText>PAGE  \* MERGEFORMAT</w:instrText>
                              </w:r>
                              <w:r>
                                <w:fldChar w:fldCharType="separate"/>
                              </w:r>
                              <w:r w:rsidR="000B54C4" w:rsidRPr="000B54C4">
                                <w:rPr>
                                  <w:noProof/>
                                  <w:color w:val="4F81BD" w:themeColor="accent1"/>
                                </w:rPr>
                                <w:t>1</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lipse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" filled="f" fillcolor="#c0504d" strokecolor="#adc1d9" strokeweight="1pt">
                  <v:textbox inset="0,0,0,0">
                    <w:txbxContent>
                      <w:p w:rsidR="005F4B9C" w:rsidRDefault="005F4B9C">
                        <w:pPr>
                          <w:pStyle w:val="Footer"/>
                          <w:rPr>
                            <w:color w:val="4F81BD" w:themeColor="accent1"/>
                          </w:rPr>
                        </w:pPr>
                        <w:r>
                          <w:fldChar w:fldCharType="begin"/>
                        </w:r>
                        <w:r>
                          <w:instrText>PAGE  \* MERGEFORMAT</w:instrText>
                        </w:r>
                        <w:r>
                          <w:fldChar w:fldCharType="separate"/>
                        </w:r>
                        <w:r w:rsidR="000B54C4" w:rsidRPr="000B54C4">
                          <w:rPr>
                            <w:noProof/>
                            <w:color w:val="4F81BD" w:themeColor="accent1"/>
                          </w:rPr>
                          <w:t>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420" w:rsidRDefault="008F6420" w:rsidP="005F4B9C">
      <w:pPr>
        <w:spacing w:after="0" w:line="240" w:lineRule="auto"/>
      </w:pPr>
      <w:r>
        <w:separator/>
      </w:r>
    </w:p>
  </w:footnote>
  <w:footnote w:type="continuationSeparator" w:id="0">
    <w:p w:rsidR="008F6420" w:rsidRDefault="008F6420" w:rsidP="005F4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E82"/>
    <w:multiLevelType w:val="hybridMultilevel"/>
    <w:tmpl w:val="722A4124"/>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0CD14F8F"/>
    <w:multiLevelType w:val="hybridMultilevel"/>
    <w:tmpl w:val="26CA6104"/>
    <w:lvl w:ilvl="0" w:tplc="093A2F0C">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8564DA3"/>
    <w:multiLevelType w:val="hybridMultilevel"/>
    <w:tmpl w:val="49941FF4"/>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2B370F5B"/>
    <w:multiLevelType w:val="hybridMultilevel"/>
    <w:tmpl w:val="0E24E8EC"/>
    <w:lvl w:ilvl="0" w:tplc="81F63A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5632396"/>
    <w:multiLevelType w:val="hybridMultilevel"/>
    <w:tmpl w:val="B05EB9B2"/>
    <w:lvl w:ilvl="0" w:tplc="47BA15E2">
      <w:start w:val="3"/>
      <w:numFmt w:val="bullet"/>
      <w:lvlText w:val="-"/>
      <w:lvlJc w:val="left"/>
      <w:pPr>
        <w:ind w:left="720" w:hanging="360"/>
      </w:pPr>
      <w:rPr>
        <w:rFonts w:ascii="Bookman Old Style" w:eastAsia="Calibri"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557843"/>
    <w:multiLevelType w:val="hybridMultilevel"/>
    <w:tmpl w:val="8C144D06"/>
    <w:lvl w:ilvl="0" w:tplc="6BCE1F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06914F8"/>
    <w:multiLevelType w:val="hybridMultilevel"/>
    <w:tmpl w:val="3C8C3458"/>
    <w:lvl w:ilvl="0" w:tplc="814238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DF0C71"/>
    <w:multiLevelType w:val="hybridMultilevel"/>
    <w:tmpl w:val="46BAD118"/>
    <w:lvl w:ilvl="0" w:tplc="FFC0F9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54609E4"/>
    <w:multiLevelType w:val="hybridMultilevel"/>
    <w:tmpl w:val="3662DBFC"/>
    <w:lvl w:ilvl="0" w:tplc="97DA190C">
      <w:start w:val="1"/>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nsid w:val="6A61678E"/>
    <w:multiLevelType w:val="hybridMultilevel"/>
    <w:tmpl w:val="A7E23D7E"/>
    <w:lvl w:ilvl="0" w:tplc="6F441AD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A57F5B"/>
    <w:multiLevelType w:val="hybridMultilevel"/>
    <w:tmpl w:val="49941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5"/>
  </w:num>
  <w:num w:numId="5">
    <w:abstractNumId w:val="9"/>
  </w:num>
  <w:num w:numId="6">
    <w:abstractNumId w:val="10"/>
  </w:num>
  <w:num w:numId="7">
    <w:abstractNumId w:val="2"/>
  </w:num>
  <w:num w:numId="8">
    <w:abstractNumId w:val="0"/>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89"/>
    <w:rsid w:val="00047057"/>
    <w:rsid w:val="0007403E"/>
    <w:rsid w:val="00074DAE"/>
    <w:rsid w:val="000A6AA7"/>
    <w:rsid w:val="000B54C4"/>
    <w:rsid w:val="000D41DD"/>
    <w:rsid w:val="00130F89"/>
    <w:rsid w:val="00131846"/>
    <w:rsid w:val="00136033"/>
    <w:rsid w:val="0017626F"/>
    <w:rsid w:val="00183445"/>
    <w:rsid w:val="001F09EC"/>
    <w:rsid w:val="001F743C"/>
    <w:rsid w:val="0022362D"/>
    <w:rsid w:val="00244E35"/>
    <w:rsid w:val="002A2873"/>
    <w:rsid w:val="002F70C8"/>
    <w:rsid w:val="0033320C"/>
    <w:rsid w:val="00337143"/>
    <w:rsid w:val="003431EB"/>
    <w:rsid w:val="00351A33"/>
    <w:rsid w:val="00353F90"/>
    <w:rsid w:val="00382ADF"/>
    <w:rsid w:val="00392575"/>
    <w:rsid w:val="003A1523"/>
    <w:rsid w:val="003A52C0"/>
    <w:rsid w:val="003C5F38"/>
    <w:rsid w:val="00404229"/>
    <w:rsid w:val="0045095C"/>
    <w:rsid w:val="00455395"/>
    <w:rsid w:val="004B13CD"/>
    <w:rsid w:val="004B1CF6"/>
    <w:rsid w:val="004E6546"/>
    <w:rsid w:val="004E7044"/>
    <w:rsid w:val="004F22D8"/>
    <w:rsid w:val="004F2C34"/>
    <w:rsid w:val="00572CF0"/>
    <w:rsid w:val="005B206E"/>
    <w:rsid w:val="005B3FC1"/>
    <w:rsid w:val="005D0EA3"/>
    <w:rsid w:val="005D51D6"/>
    <w:rsid w:val="005F2479"/>
    <w:rsid w:val="005F4B9C"/>
    <w:rsid w:val="00633FE5"/>
    <w:rsid w:val="006555D0"/>
    <w:rsid w:val="00683B32"/>
    <w:rsid w:val="00691860"/>
    <w:rsid w:val="006D0B2C"/>
    <w:rsid w:val="006F11F3"/>
    <w:rsid w:val="00723443"/>
    <w:rsid w:val="00727D43"/>
    <w:rsid w:val="00746CEE"/>
    <w:rsid w:val="007645AE"/>
    <w:rsid w:val="007C4388"/>
    <w:rsid w:val="0083576E"/>
    <w:rsid w:val="00855AE1"/>
    <w:rsid w:val="0086361E"/>
    <w:rsid w:val="00867858"/>
    <w:rsid w:val="008735B5"/>
    <w:rsid w:val="0089203E"/>
    <w:rsid w:val="008A617E"/>
    <w:rsid w:val="008D54CF"/>
    <w:rsid w:val="008F6420"/>
    <w:rsid w:val="00941E81"/>
    <w:rsid w:val="009837B9"/>
    <w:rsid w:val="009A3D10"/>
    <w:rsid w:val="009C3920"/>
    <w:rsid w:val="00A529EC"/>
    <w:rsid w:val="00A66AA1"/>
    <w:rsid w:val="00A84962"/>
    <w:rsid w:val="00A91F1D"/>
    <w:rsid w:val="00AF4AA6"/>
    <w:rsid w:val="00B40FF6"/>
    <w:rsid w:val="00B434DB"/>
    <w:rsid w:val="00B7583F"/>
    <w:rsid w:val="00B85078"/>
    <w:rsid w:val="00BA1AC9"/>
    <w:rsid w:val="00BA3466"/>
    <w:rsid w:val="00BB0CC8"/>
    <w:rsid w:val="00BB37EC"/>
    <w:rsid w:val="00BB5BA9"/>
    <w:rsid w:val="00BC555A"/>
    <w:rsid w:val="00BD128D"/>
    <w:rsid w:val="00BD69EF"/>
    <w:rsid w:val="00C04E37"/>
    <w:rsid w:val="00C36B01"/>
    <w:rsid w:val="00CB6DF2"/>
    <w:rsid w:val="00CC2066"/>
    <w:rsid w:val="00CD65E7"/>
    <w:rsid w:val="00CF04B5"/>
    <w:rsid w:val="00DC15E9"/>
    <w:rsid w:val="00E06A1E"/>
    <w:rsid w:val="00E30D13"/>
    <w:rsid w:val="00E6008B"/>
    <w:rsid w:val="00E94EC9"/>
    <w:rsid w:val="00EA0663"/>
    <w:rsid w:val="00EA1976"/>
    <w:rsid w:val="00EB5556"/>
    <w:rsid w:val="00EF7D72"/>
    <w:rsid w:val="00F42B74"/>
    <w:rsid w:val="00F76358"/>
    <w:rsid w:val="00FA2204"/>
    <w:rsid w:val="00FE74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BA9"/>
    <w:pPr>
      <w:ind w:left="720"/>
      <w:contextualSpacing/>
    </w:pPr>
  </w:style>
  <w:style w:type="character" w:customStyle="1" w:styleId="descriptif1">
    <w:name w:val="descriptif1"/>
    <w:basedOn w:val="DefaultParagraphFont"/>
    <w:rsid w:val="00AF4AA6"/>
    <w:rPr>
      <w:vanish w:val="0"/>
      <w:webHidden w:val="0"/>
      <w:color w:val="777777"/>
      <w:specVanish w:val="0"/>
    </w:rPr>
  </w:style>
  <w:style w:type="character" w:styleId="Emphasis">
    <w:name w:val="Emphasis"/>
    <w:basedOn w:val="DefaultParagraphFont"/>
    <w:uiPriority w:val="20"/>
    <w:qFormat/>
    <w:rsid w:val="00AF4AA6"/>
    <w:rPr>
      <w:b/>
      <w:bCs/>
      <w:i w:val="0"/>
      <w:iCs w:val="0"/>
    </w:rPr>
  </w:style>
  <w:style w:type="character" w:customStyle="1" w:styleId="st1">
    <w:name w:val="st1"/>
    <w:basedOn w:val="DefaultParagraphFont"/>
    <w:rsid w:val="00AF4AA6"/>
  </w:style>
  <w:style w:type="paragraph" w:customStyle="1" w:styleId="Default">
    <w:name w:val="Default"/>
    <w:rsid w:val="0045095C"/>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5F4B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4B9C"/>
  </w:style>
  <w:style w:type="paragraph" w:styleId="Footer">
    <w:name w:val="footer"/>
    <w:basedOn w:val="Normal"/>
    <w:link w:val="FooterChar"/>
    <w:uiPriority w:val="99"/>
    <w:unhideWhenUsed/>
    <w:rsid w:val="005F4B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4B9C"/>
  </w:style>
  <w:style w:type="paragraph" w:styleId="BalloonText">
    <w:name w:val="Balloon Text"/>
    <w:basedOn w:val="Normal"/>
    <w:link w:val="BalloonTextChar"/>
    <w:uiPriority w:val="99"/>
    <w:semiHidden/>
    <w:unhideWhenUsed/>
    <w:rsid w:val="005F4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BA9"/>
    <w:pPr>
      <w:ind w:left="720"/>
      <w:contextualSpacing/>
    </w:pPr>
  </w:style>
  <w:style w:type="character" w:customStyle="1" w:styleId="descriptif1">
    <w:name w:val="descriptif1"/>
    <w:basedOn w:val="DefaultParagraphFont"/>
    <w:rsid w:val="00AF4AA6"/>
    <w:rPr>
      <w:vanish w:val="0"/>
      <w:webHidden w:val="0"/>
      <w:color w:val="777777"/>
      <w:specVanish w:val="0"/>
    </w:rPr>
  </w:style>
  <w:style w:type="character" w:styleId="Emphasis">
    <w:name w:val="Emphasis"/>
    <w:basedOn w:val="DefaultParagraphFont"/>
    <w:uiPriority w:val="20"/>
    <w:qFormat/>
    <w:rsid w:val="00AF4AA6"/>
    <w:rPr>
      <w:b/>
      <w:bCs/>
      <w:i w:val="0"/>
      <w:iCs w:val="0"/>
    </w:rPr>
  </w:style>
  <w:style w:type="character" w:customStyle="1" w:styleId="st1">
    <w:name w:val="st1"/>
    <w:basedOn w:val="DefaultParagraphFont"/>
    <w:rsid w:val="00AF4AA6"/>
  </w:style>
  <w:style w:type="paragraph" w:customStyle="1" w:styleId="Default">
    <w:name w:val="Default"/>
    <w:rsid w:val="0045095C"/>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5F4B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4B9C"/>
  </w:style>
  <w:style w:type="paragraph" w:styleId="Footer">
    <w:name w:val="footer"/>
    <w:basedOn w:val="Normal"/>
    <w:link w:val="FooterChar"/>
    <w:uiPriority w:val="99"/>
    <w:unhideWhenUsed/>
    <w:rsid w:val="005F4B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4B9C"/>
  </w:style>
  <w:style w:type="paragraph" w:styleId="BalloonText">
    <w:name w:val="Balloon Text"/>
    <w:basedOn w:val="Normal"/>
    <w:link w:val="BalloonTextChar"/>
    <w:uiPriority w:val="99"/>
    <w:semiHidden/>
    <w:unhideWhenUsed/>
    <w:rsid w:val="005F4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1976A-BD12-4A3B-9B6A-55C83D0CC6B8}"/>
</file>

<file path=customXml/itemProps2.xml><?xml version="1.0" encoding="utf-8"?>
<ds:datastoreItem xmlns:ds="http://schemas.openxmlformats.org/officeDocument/2006/customXml" ds:itemID="{DD9B21D6-E764-4598-A319-BF93FE1799AC}"/>
</file>

<file path=customXml/itemProps3.xml><?xml version="1.0" encoding="utf-8"?>
<ds:datastoreItem xmlns:ds="http://schemas.openxmlformats.org/officeDocument/2006/customXml" ds:itemID="{4A5305CA-7D15-47DB-A70D-3F6D8DAB2BEF}"/>
</file>

<file path=customXml/itemProps4.xml><?xml version="1.0" encoding="utf-8"?>
<ds:datastoreItem xmlns:ds="http://schemas.openxmlformats.org/officeDocument/2006/customXml" ds:itemID="{7A9933C1-349F-48C1-8429-446779DC8F2B}"/>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Alina Grigoras</cp:lastModifiedBy>
  <cp:revision>2</cp:revision>
  <cp:lastPrinted>2014-05-12T10:28:00Z</cp:lastPrinted>
  <dcterms:created xsi:type="dcterms:W3CDTF">2016-05-25T15:23:00Z</dcterms:created>
  <dcterms:modified xsi:type="dcterms:W3CDTF">2016-05-25T15:23:00Z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3629000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