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B9C90" w14:textId="496D71F6" w:rsidR="003D2F66" w:rsidRPr="00CD029A" w:rsidRDefault="00E122AA" w:rsidP="00DD7097">
      <w:pPr>
        <w:jc w:val="center"/>
        <w:rPr>
          <w:rFonts w:cstheme="minorHAnsi"/>
          <w:b/>
          <w:bCs/>
          <w:sz w:val="48"/>
          <w:szCs w:val="48"/>
          <w:lang w:val="en-IE"/>
        </w:rPr>
      </w:pPr>
      <w:r w:rsidRPr="00CD029A">
        <w:rPr>
          <w:rFonts w:cstheme="minorHAnsi"/>
          <w:b/>
          <w:bCs/>
          <w:noProof/>
          <w:sz w:val="48"/>
          <w:szCs w:val="48"/>
          <w:lang w:val="en-GB" w:eastAsia="en-GB"/>
        </w:rPr>
        <w:drawing>
          <wp:inline distT="0" distB="0" distL="0" distR="0" wp14:anchorId="06B9B7C6" wp14:editId="4016E497">
            <wp:extent cx="2466975" cy="1132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 logo special procedures.gif"/>
                    <pic:cNvPicPr/>
                  </pic:nvPicPr>
                  <pic:blipFill>
                    <a:blip r:embed="rId8">
                      <a:extLst>
                        <a:ext uri="{28A0092B-C50C-407E-A947-70E740481C1C}">
                          <a14:useLocalDpi xmlns:a14="http://schemas.microsoft.com/office/drawing/2010/main" val="0"/>
                        </a:ext>
                      </a:extLst>
                    </a:blip>
                    <a:stretch>
                      <a:fillRect/>
                    </a:stretch>
                  </pic:blipFill>
                  <pic:spPr>
                    <a:xfrm>
                      <a:off x="0" y="0"/>
                      <a:ext cx="2487036" cy="1141776"/>
                    </a:xfrm>
                    <a:prstGeom prst="rect">
                      <a:avLst/>
                    </a:prstGeom>
                  </pic:spPr>
                </pic:pic>
              </a:graphicData>
            </a:graphic>
          </wp:inline>
        </w:drawing>
      </w:r>
    </w:p>
    <w:p w14:paraId="61154CAC" w14:textId="77777777" w:rsidR="00E122AA" w:rsidRPr="00CD029A" w:rsidRDefault="00E122AA" w:rsidP="00CD029A">
      <w:pPr>
        <w:rPr>
          <w:rFonts w:cstheme="minorHAnsi"/>
          <w:b/>
          <w:bCs/>
          <w:sz w:val="40"/>
          <w:szCs w:val="40"/>
          <w:u w:val="single"/>
          <w:lang w:val="en-IE"/>
        </w:rPr>
      </w:pPr>
    </w:p>
    <w:p w14:paraId="6E3921ED" w14:textId="16B869E1" w:rsidR="00E122AA" w:rsidRPr="00CD029A" w:rsidRDefault="00EE2C79" w:rsidP="00CD029A">
      <w:pPr>
        <w:jc w:val="center"/>
        <w:rPr>
          <w:rFonts w:cstheme="minorHAnsi"/>
          <w:b/>
          <w:sz w:val="28"/>
          <w:lang w:val="en-IE"/>
        </w:rPr>
      </w:pPr>
      <w:r>
        <w:rPr>
          <w:rFonts w:cstheme="minorHAnsi"/>
          <w:b/>
          <w:bCs/>
          <w:sz w:val="28"/>
          <w:lang w:val="en-IE"/>
        </w:rPr>
        <w:t>Joint s</w:t>
      </w:r>
      <w:r w:rsidR="00A62497" w:rsidRPr="00CD029A">
        <w:rPr>
          <w:rFonts w:cstheme="minorHAnsi"/>
          <w:b/>
          <w:bCs/>
          <w:sz w:val="28"/>
          <w:lang w:val="en-IE"/>
        </w:rPr>
        <w:t>tatement</w:t>
      </w:r>
      <w:r w:rsidR="00E122AA" w:rsidRPr="00CD029A">
        <w:rPr>
          <w:rFonts w:cstheme="minorHAnsi"/>
          <w:b/>
          <w:bCs/>
          <w:sz w:val="28"/>
          <w:lang w:val="en-IE"/>
        </w:rPr>
        <w:t xml:space="preserve"> by the </w:t>
      </w:r>
      <w:r>
        <w:rPr>
          <w:rFonts w:cstheme="minorHAnsi"/>
          <w:b/>
          <w:sz w:val="28"/>
          <w:lang w:val="en-IE"/>
        </w:rPr>
        <w:t>Special Rapporteur on the r</w:t>
      </w:r>
      <w:r w:rsidR="00E122AA" w:rsidRPr="00CD029A">
        <w:rPr>
          <w:rFonts w:cstheme="minorHAnsi"/>
          <w:b/>
          <w:sz w:val="28"/>
          <w:lang w:val="en-IE"/>
        </w:rPr>
        <w:t xml:space="preserve">ights of </w:t>
      </w:r>
      <w:r>
        <w:rPr>
          <w:rFonts w:cstheme="minorHAnsi"/>
          <w:b/>
          <w:sz w:val="28"/>
          <w:lang w:val="en-IE"/>
        </w:rPr>
        <w:t>persons with d</w:t>
      </w:r>
      <w:r w:rsidR="00E122AA" w:rsidRPr="00CD029A">
        <w:rPr>
          <w:rFonts w:cstheme="minorHAnsi"/>
          <w:b/>
          <w:sz w:val="28"/>
          <w:lang w:val="en-IE"/>
        </w:rPr>
        <w:t>isabilities, Gerard Quinn, and the Independent Expert on the enjoyment of all human rights by older persons, Claudia Mahler</w:t>
      </w:r>
    </w:p>
    <w:p w14:paraId="20D76C3F" w14:textId="77777777" w:rsidR="00E122AA" w:rsidRPr="00CD029A" w:rsidRDefault="00E122AA" w:rsidP="00CD029A">
      <w:pPr>
        <w:jc w:val="center"/>
        <w:rPr>
          <w:rFonts w:cstheme="minorHAnsi"/>
          <w:lang w:val="en-IE"/>
        </w:rPr>
      </w:pPr>
    </w:p>
    <w:p w14:paraId="78BD6723" w14:textId="7EC6DEF9" w:rsidR="00E122AA" w:rsidRPr="00CD029A" w:rsidRDefault="00EE2C79" w:rsidP="00CD029A">
      <w:pPr>
        <w:jc w:val="center"/>
        <w:rPr>
          <w:rFonts w:cstheme="minorHAnsi"/>
          <w:sz w:val="28"/>
          <w:lang w:val="en-IE"/>
        </w:rPr>
      </w:pPr>
      <w:r>
        <w:rPr>
          <w:rFonts w:cstheme="minorHAnsi"/>
          <w:sz w:val="28"/>
          <w:lang w:val="en-IE"/>
        </w:rPr>
        <w:t>8</w:t>
      </w:r>
      <w:r w:rsidR="00E122AA" w:rsidRPr="00CD029A">
        <w:rPr>
          <w:rFonts w:cstheme="minorHAnsi"/>
          <w:sz w:val="28"/>
          <w:lang w:val="en-IE"/>
        </w:rPr>
        <w:t xml:space="preserve"> July 2021</w:t>
      </w:r>
    </w:p>
    <w:p w14:paraId="327044FD" w14:textId="18135A9B" w:rsidR="00A62497" w:rsidRPr="00CD029A" w:rsidRDefault="00A62497" w:rsidP="00CD029A">
      <w:pPr>
        <w:jc w:val="center"/>
        <w:rPr>
          <w:rFonts w:cstheme="minorHAnsi"/>
          <w:sz w:val="28"/>
          <w:lang w:val="en-IE"/>
        </w:rPr>
      </w:pPr>
    </w:p>
    <w:p w14:paraId="7A3C9975" w14:textId="1F2291C2" w:rsidR="00F91C6D" w:rsidRDefault="00A62497" w:rsidP="00F91C6D">
      <w:pPr>
        <w:jc w:val="center"/>
        <w:rPr>
          <w:rFonts w:cstheme="minorHAnsi"/>
          <w:b/>
          <w:bCs/>
          <w:sz w:val="28"/>
          <w:lang w:val="en-IE"/>
        </w:rPr>
      </w:pPr>
      <w:r w:rsidRPr="00CD029A">
        <w:rPr>
          <w:rFonts w:cstheme="minorHAnsi"/>
          <w:b/>
          <w:bCs/>
          <w:sz w:val="28"/>
          <w:lang w:val="en-IE"/>
        </w:rPr>
        <w:t>Toward Greater Coherence of International Law</w:t>
      </w:r>
    </w:p>
    <w:p w14:paraId="29CBBB74" w14:textId="77777777" w:rsidR="00F91C6D" w:rsidRDefault="00F91C6D" w:rsidP="00F91C6D">
      <w:pPr>
        <w:jc w:val="center"/>
        <w:rPr>
          <w:rFonts w:cstheme="minorHAnsi"/>
          <w:b/>
          <w:bCs/>
          <w:sz w:val="28"/>
          <w:lang w:val="en-IE"/>
        </w:rPr>
      </w:pPr>
    </w:p>
    <w:p w14:paraId="3A789AAC" w14:textId="0276FCC5" w:rsidR="00835566" w:rsidRPr="00CD029A" w:rsidRDefault="00E122AA" w:rsidP="00F91C6D">
      <w:pPr>
        <w:jc w:val="center"/>
        <w:rPr>
          <w:rFonts w:cstheme="minorHAnsi"/>
          <w:b/>
          <w:bCs/>
          <w:sz w:val="28"/>
          <w:lang w:val="en-IE"/>
        </w:rPr>
      </w:pPr>
      <w:r w:rsidRPr="00CD029A">
        <w:rPr>
          <w:rFonts w:cstheme="minorHAnsi"/>
          <w:b/>
          <w:bCs/>
          <w:sz w:val="28"/>
          <w:lang w:val="en-IE"/>
        </w:rPr>
        <w:t>R</w:t>
      </w:r>
      <w:r w:rsidR="00A62497" w:rsidRPr="00CD029A">
        <w:rPr>
          <w:rFonts w:cstheme="minorHAnsi"/>
          <w:b/>
          <w:bCs/>
          <w:sz w:val="28"/>
          <w:lang w:val="en-IE"/>
        </w:rPr>
        <w:t>eflections on the Hague Convention (2</w:t>
      </w:r>
      <w:r w:rsidR="00963FB6" w:rsidRPr="00CD029A">
        <w:rPr>
          <w:rFonts w:cstheme="minorHAnsi"/>
          <w:b/>
          <w:bCs/>
          <w:sz w:val="28"/>
          <w:lang w:val="en-IE"/>
        </w:rPr>
        <w:t>00</w:t>
      </w:r>
      <w:r w:rsidR="00A62497" w:rsidRPr="00CD029A">
        <w:rPr>
          <w:rFonts w:cstheme="minorHAnsi"/>
          <w:b/>
          <w:bCs/>
          <w:sz w:val="28"/>
          <w:lang w:val="en-IE"/>
        </w:rPr>
        <w:t xml:space="preserve">0) on </w:t>
      </w:r>
      <w:r w:rsidR="00DD7074" w:rsidRPr="00CD029A">
        <w:rPr>
          <w:rFonts w:cstheme="minorHAnsi"/>
          <w:b/>
          <w:bCs/>
          <w:sz w:val="28"/>
          <w:lang w:val="en-IE"/>
        </w:rPr>
        <w:t xml:space="preserve">the International Protection of </w:t>
      </w:r>
      <w:r w:rsidR="00A62497" w:rsidRPr="00CD029A">
        <w:rPr>
          <w:rFonts w:cstheme="minorHAnsi"/>
          <w:b/>
          <w:bCs/>
          <w:sz w:val="28"/>
          <w:lang w:val="en-IE"/>
        </w:rPr>
        <w:t>Adults</w:t>
      </w:r>
    </w:p>
    <w:p w14:paraId="748138DB" w14:textId="1C6F1562" w:rsidR="00A62497" w:rsidRPr="00CD029A" w:rsidRDefault="00A62497" w:rsidP="00CD029A">
      <w:pPr>
        <w:jc w:val="center"/>
        <w:rPr>
          <w:rFonts w:cstheme="minorHAnsi"/>
          <w:lang w:val="en-IE"/>
        </w:rPr>
      </w:pPr>
    </w:p>
    <w:p w14:paraId="40F60B55" w14:textId="77777777" w:rsidR="00A62497" w:rsidRPr="00CD029A" w:rsidRDefault="00A62497" w:rsidP="00CD029A">
      <w:pPr>
        <w:rPr>
          <w:rFonts w:cstheme="minorHAnsi"/>
          <w:lang w:val="en-IE"/>
        </w:rPr>
      </w:pPr>
    </w:p>
    <w:p w14:paraId="161DED02" w14:textId="3096F7EA" w:rsidR="00A62497" w:rsidRPr="00161E79" w:rsidRDefault="005D6DF2" w:rsidP="00CD029A">
      <w:pPr>
        <w:rPr>
          <w:rFonts w:cstheme="minorHAnsi"/>
          <w:bCs/>
          <w:lang w:val="en-IE"/>
        </w:rPr>
      </w:pPr>
      <w:r w:rsidRPr="00CD029A">
        <w:rPr>
          <w:rFonts w:cstheme="minorHAnsi"/>
          <w:lang w:val="en-IE"/>
        </w:rPr>
        <w:t>We welcome the Study completed by Prof</w:t>
      </w:r>
      <w:r w:rsidR="00C16980" w:rsidRPr="00CD029A">
        <w:rPr>
          <w:rFonts w:cstheme="minorHAnsi"/>
          <w:lang w:val="en-IE"/>
        </w:rPr>
        <w:t>essor</w:t>
      </w:r>
      <w:r w:rsidRPr="00CD029A">
        <w:rPr>
          <w:rFonts w:cstheme="minorHAnsi"/>
          <w:lang w:val="en-IE"/>
        </w:rPr>
        <w:t xml:space="preserve"> Sonia Rolland and Alex Ruck</w:t>
      </w:r>
      <w:r w:rsidR="00362D3E" w:rsidRPr="00CD029A">
        <w:rPr>
          <w:rFonts w:cstheme="minorHAnsi"/>
          <w:lang w:val="en-IE"/>
        </w:rPr>
        <w:t xml:space="preserve"> </w:t>
      </w:r>
      <w:r w:rsidRPr="00CD029A">
        <w:rPr>
          <w:rFonts w:cstheme="minorHAnsi"/>
          <w:lang w:val="en-IE"/>
        </w:rPr>
        <w:t>Ke</w:t>
      </w:r>
      <w:r w:rsidR="00C16980" w:rsidRPr="00CD029A">
        <w:rPr>
          <w:rFonts w:cstheme="minorHAnsi"/>
          <w:lang w:val="en-IE"/>
        </w:rPr>
        <w:t>e</w:t>
      </w:r>
      <w:r w:rsidRPr="00CD029A">
        <w:rPr>
          <w:rFonts w:cstheme="minorHAnsi"/>
          <w:lang w:val="en-IE"/>
        </w:rPr>
        <w:t>ne</w:t>
      </w:r>
      <w:r w:rsidR="00A62497" w:rsidRPr="00CD029A">
        <w:rPr>
          <w:rFonts w:cstheme="minorHAnsi"/>
          <w:lang w:val="en-IE"/>
        </w:rPr>
        <w:t xml:space="preserve"> </w:t>
      </w:r>
      <w:r w:rsidR="00C16980" w:rsidRPr="00CD029A">
        <w:rPr>
          <w:rFonts w:cstheme="minorHAnsi"/>
          <w:lang w:val="en-IE"/>
        </w:rPr>
        <w:t xml:space="preserve">entitled </w:t>
      </w:r>
      <w:hyperlink r:id="rId9" w:history="1">
        <w:r w:rsidR="00C16980" w:rsidRPr="00CD3DCF">
          <w:rPr>
            <w:rStyle w:val="Hyperlink"/>
            <w:rFonts w:cstheme="minorHAnsi"/>
            <w:lang w:val="en-IE"/>
          </w:rPr>
          <w:t>‘</w:t>
        </w:r>
        <w:r w:rsidR="00C16980" w:rsidRPr="00CD3DCF">
          <w:rPr>
            <w:rStyle w:val="Hyperlink"/>
            <w:rFonts w:cstheme="minorHAnsi"/>
            <w:b/>
            <w:bCs/>
            <w:lang w:val="en-IE"/>
          </w:rPr>
          <w:t>Interpreting the 2000 Hague Convention on the International Protection of Adults Consistently with the UN Convention on the Righ</w:t>
        </w:r>
        <w:r w:rsidR="00161E79" w:rsidRPr="00CD3DCF">
          <w:rPr>
            <w:rStyle w:val="Hyperlink"/>
            <w:rFonts w:cstheme="minorHAnsi"/>
            <w:b/>
            <w:bCs/>
            <w:lang w:val="en-IE"/>
          </w:rPr>
          <w:t>ts of Persons with Disabilities</w:t>
        </w:r>
        <w:r w:rsidR="00C16980" w:rsidRPr="00CD3DCF">
          <w:rPr>
            <w:rStyle w:val="Hyperlink"/>
            <w:rFonts w:cstheme="minorHAnsi"/>
            <w:b/>
            <w:bCs/>
            <w:lang w:val="en-IE"/>
          </w:rPr>
          <w:t>’</w:t>
        </w:r>
      </w:hyperlink>
      <w:bookmarkStart w:id="0" w:name="_GoBack"/>
      <w:bookmarkEnd w:id="0"/>
      <w:r w:rsidR="00161E79" w:rsidRPr="001C1428">
        <w:rPr>
          <w:rFonts w:cstheme="minorHAnsi"/>
          <w:bCs/>
          <w:lang w:val="en-IE"/>
        </w:rPr>
        <w:t>,</w:t>
      </w:r>
      <w:r w:rsidR="00161E79">
        <w:rPr>
          <w:rFonts w:cstheme="minorHAnsi"/>
          <w:bCs/>
          <w:lang w:val="en-IE"/>
        </w:rPr>
        <w:t xml:space="preserve"> which was commissioned by the Special Rapporteur on the rights of persons with disabilities. </w:t>
      </w:r>
    </w:p>
    <w:p w14:paraId="2681E357" w14:textId="77777777" w:rsidR="00A62497" w:rsidRPr="00CD029A" w:rsidRDefault="00A62497" w:rsidP="00CD029A">
      <w:pPr>
        <w:rPr>
          <w:rFonts w:cstheme="minorHAnsi"/>
          <w:lang w:val="en-IE"/>
        </w:rPr>
      </w:pPr>
    </w:p>
    <w:p w14:paraId="52A1693E" w14:textId="435EC011" w:rsidR="005D6DF2" w:rsidRPr="00CD029A" w:rsidRDefault="005D6DF2" w:rsidP="00CD029A">
      <w:pPr>
        <w:rPr>
          <w:rFonts w:cstheme="minorHAnsi"/>
          <w:lang w:val="en-IE"/>
        </w:rPr>
      </w:pPr>
      <w:r w:rsidRPr="00CD029A">
        <w:rPr>
          <w:rFonts w:cstheme="minorHAnsi"/>
          <w:lang w:val="en-IE"/>
        </w:rPr>
        <w:t xml:space="preserve">The </w:t>
      </w:r>
      <w:r w:rsidR="00E122AA" w:rsidRPr="00CD029A">
        <w:rPr>
          <w:rFonts w:cstheme="minorHAnsi"/>
          <w:lang w:val="en-IE"/>
        </w:rPr>
        <w:t>s</w:t>
      </w:r>
      <w:r w:rsidRPr="00CD029A">
        <w:rPr>
          <w:rFonts w:cstheme="minorHAnsi"/>
          <w:lang w:val="en-IE"/>
        </w:rPr>
        <w:t xml:space="preserve">tudy concerns the coherence of international law as it affects both persons with disabilities and older persons.  </w:t>
      </w:r>
    </w:p>
    <w:p w14:paraId="1E901D05" w14:textId="77777777" w:rsidR="005D6DF2" w:rsidRPr="00CD029A" w:rsidRDefault="005D6DF2" w:rsidP="00CD029A">
      <w:pPr>
        <w:rPr>
          <w:rFonts w:cstheme="minorHAnsi"/>
          <w:lang w:val="en-IE"/>
        </w:rPr>
      </w:pPr>
    </w:p>
    <w:p w14:paraId="36518A31" w14:textId="1EFA6D2A" w:rsidR="00C16980" w:rsidRPr="00CD029A" w:rsidRDefault="005D6DF2" w:rsidP="00CD029A">
      <w:pPr>
        <w:rPr>
          <w:rFonts w:cstheme="minorHAnsi"/>
          <w:lang w:val="en-IE"/>
        </w:rPr>
      </w:pPr>
      <w:r w:rsidRPr="00CD029A">
        <w:rPr>
          <w:rFonts w:cstheme="minorHAnsi"/>
          <w:lang w:val="en-IE"/>
        </w:rPr>
        <w:t xml:space="preserve">One of the more important breakthroughs in recent years has been a complete re-think on autonomy, decision-making and legal capacity of both persons with disabilities and older persons. This is powerfully symbolised by Article 12 of the </w:t>
      </w:r>
      <w:hyperlink r:id="rId10" w:history="1">
        <w:r w:rsidRPr="00CD029A">
          <w:rPr>
            <w:rStyle w:val="Hyperlink"/>
            <w:rFonts w:cstheme="minorHAnsi"/>
            <w:lang w:val="en-IE"/>
          </w:rPr>
          <w:t>C</w:t>
        </w:r>
        <w:r w:rsidR="00DD7074" w:rsidRPr="00CD029A">
          <w:rPr>
            <w:rStyle w:val="Hyperlink"/>
            <w:rFonts w:cstheme="minorHAnsi"/>
            <w:lang w:val="en-IE"/>
          </w:rPr>
          <w:t>onvention on the Rights of Persons with Disabilities (CR</w:t>
        </w:r>
        <w:r w:rsidRPr="00CD029A">
          <w:rPr>
            <w:rStyle w:val="Hyperlink"/>
            <w:rFonts w:cstheme="minorHAnsi"/>
            <w:lang w:val="en-IE"/>
          </w:rPr>
          <w:t>PD)</w:t>
        </w:r>
      </w:hyperlink>
      <w:r w:rsidRPr="00CD029A">
        <w:rPr>
          <w:rFonts w:cstheme="minorHAnsi"/>
          <w:lang w:val="en-IE"/>
        </w:rPr>
        <w:t xml:space="preserve"> which seeks to restore full voice, choice and control to persons with disabilities over their own lives and with support as needed and requested.  </w:t>
      </w:r>
    </w:p>
    <w:p w14:paraId="403E0586" w14:textId="77777777" w:rsidR="00C16980" w:rsidRPr="00CD029A" w:rsidRDefault="00C16980" w:rsidP="00CD029A">
      <w:pPr>
        <w:rPr>
          <w:rFonts w:cstheme="minorHAnsi"/>
          <w:lang w:val="en-IE"/>
        </w:rPr>
      </w:pPr>
    </w:p>
    <w:p w14:paraId="53936167" w14:textId="712F5789" w:rsidR="003D2F66" w:rsidRPr="00CD029A" w:rsidRDefault="005D6DF2" w:rsidP="00CD029A">
      <w:pPr>
        <w:rPr>
          <w:rFonts w:cstheme="minorHAnsi"/>
          <w:lang w:val="en-IE"/>
        </w:rPr>
      </w:pPr>
      <w:r w:rsidRPr="00CD029A">
        <w:rPr>
          <w:rFonts w:cstheme="minorHAnsi"/>
          <w:lang w:val="en-IE"/>
        </w:rPr>
        <w:t xml:space="preserve">A similar revolution of ideas is now permeating the field </w:t>
      </w:r>
      <w:r w:rsidR="00781601" w:rsidRPr="00CD029A">
        <w:rPr>
          <w:rFonts w:cstheme="minorHAnsi"/>
          <w:lang w:val="en-IE"/>
        </w:rPr>
        <w:t xml:space="preserve">concerning </w:t>
      </w:r>
      <w:r w:rsidRPr="00CD029A">
        <w:rPr>
          <w:rFonts w:cstheme="minorHAnsi"/>
          <w:lang w:val="en-IE"/>
        </w:rPr>
        <w:t>the rights of older persons.</w:t>
      </w:r>
      <w:r w:rsidR="007D7B30" w:rsidRPr="00CD029A">
        <w:rPr>
          <w:rFonts w:cstheme="minorHAnsi"/>
          <w:lang w:val="en-IE"/>
        </w:rPr>
        <w:t xml:space="preserve">  </w:t>
      </w:r>
    </w:p>
    <w:p w14:paraId="51240816" w14:textId="77777777" w:rsidR="00C16980" w:rsidRPr="00CD029A" w:rsidRDefault="007D7B30" w:rsidP="00CD029A">
      <w:pPr>
        <w:rPr>
          <w:rFonts w:cstheme="minorHAnsi"/>
          <w:lang w:val="en-IE"/>
        </w:rPr>
      </w:pPr>
      <w:r w:rsidRPr="00CD029A">
        <w:rPr>
          <w:rFonts w:cstheme="minorHAnsi"/>
          <w:lang w:val="en-IE"/>
        </w:rPr>
        <w:t xml:space="preserve">Any future treaty on the rights of older persons is </w:t>
      </w:r>
      <w:r w:rsidR="00963FB6" w:rsidRPr="00CD029A">
        <w:rPr>
          <w:rFonts w:cstheme="minorHAnsi"/>
          <w:lang w:val="en-IE"/>
        </w:rPr>
        <w:t xml:space="preserve">also </w:t>
      </w:r>
      <w:r w:rsidRPr="00CD029A">
        <w:rPr>
          <w:rFonts w:cstheme="minorHAnsi"/>
          <w:lang w:val="en-IE"/>
        </w:rPr>
        <w:t>likely to be grounded on dignity and autonomy</w:t>
      </w:r>
      <w:r w:rsidR="00A62497" w:rsidRPr="00CD029A">
        <w:rPr>
          <w:rFonts w:cstheme="minorHAnsi"/>
          <w:lang w:val="en-IE"/>
        </w:rPr>
        <w:t>.</w:t>
      </w:r>
      <w:r w:rsidR="00DD7074" w:rsidRPr="00CD029A">
        <w:rPr>
          <w:rFonts w:cstheme="minorHAnsi"/>
          <w:lang w:val="en-IE"/>
        </w:rPr>
        <w:t xml:space="preserve">  </w:t>
      </w:r>
    </w:p>
    <w:p w14:paraId="206F0B60" w14:textId="77777777" w:rsidR="00C16980" w:rsidRPr="00CD029A" w:rsidRDefault="00C16980" w:rsidP="00CD029A">
      <w:pPr>
        <w:rPr>
          <w:rFonts w:cstheme="minorHAnsi"/>
          <w:lang w:val="en-IE"/>
        </w:rPr>
      </w:pPr>
    </w:p>
    <w:p w14:paraId="4EC81C4B" w14:textId="2CA39875" w:rsidR="005D6DF2" w:rsidRPr="00CD029A" w:rsidRDefault="00DD7074" w:rsidP="00CD029A">
      <w:pPr>
        <w:rPr>
          <w:rFonts w:cstheme="minorHAnsi"/>
          <w:lang w:val="en-IE"/>
        </w:rPr>
      </w:pPr>
      <w:r w:rsidRPr="00CD029A">
        <w:rPr>
          <w:rFonts w:cstheme="minorHAnsi"/>
          <w:lang w:val="en-IE"/>
        </w:rPr>
        <w:t xml:space="preserve">It is therefore of critical importance that the Hague </w:t>
      </w:r>
      <w:r w:rsidR="00C16980" w:rsidRPr="00CD029A">
        <w:rPr>
          <w:rFonts w:cstheme="minorHAnsi"/>
          <w:lang w:val="en-IE"/>
        </w:rPr>
        <w:t>C</w:t>
      </w:r>
      <w:r w:rsidRPr="00CD029A">
        <w:rPr>
          <w:rFonts w:cstheme="minorHAnsi"/>
          <w:lang w:val="en-IE"/>
        </w:rPr>
        <w:t xml:space="preserve">onvention is interpreted and applied so as to positively accommodate the revolution of ideas in the CRPD and </w:t>
      </w:r>
      <w:r w:rsidR="00C16980" w:rsidRPr="00CD029A">
        <w:rPr>
          <w:rFonts w:cstheme="minorHAnsi"/>
          <w:lang w:val="en-IE"/>
        </w:rPr>
        <w:t>also to allow for maximum</w:t>
      </w:r>
      <w:r w:rsidR="00E122AA" w:rsidRPr="00CD029A">
        <w:rPr>
          <w:rFonts w:cstheme="minorHAnsi"/>
          <w:lang w:val="en-IE"/>
        </w:rPr>
        <w:t xml:space="preserve"> </w:t>
      </w:r>
      <w:r w:rsidR="00C16980" w:rsidRPr="00CD029A">
        <w:rPr>
          <w:rFonts w:cstheme="minorHAnsi"/>
          <w:lang w:val="en-IE"/>
        </w:rPr>
        <w:t xml:space="preserve">flexibility </w:t>
      </w:r>
      <w:r w:rsidRPr="00CD029A">
        <w:rPr>
          <w:rFonts w:cstheme="minorHAnsi"/>
          <w:lang w:val="en-IE"/>
        </w:rPr>
        <w:t xml:space="preserve">for a similar revolution in ideas </w:t>
      </w:r>
      <w:r w:rsidR="003D2F66" w:rsidRPr="00CD029A">
        <w:rPr>
          <w:rFonts w:cstheme="minorHAnsi"/>
          <w:lang w:val="en-IE"/>
        </w:rPr>
        <w:t xml:space="preserve">(autonomy, legal capacity and supported decision-making) </w:t>
      </w:r>
      <w:r w:rsidRPr="00CD029A">
        <w:rPr>
          <w:rFonts w:cstheme="minorHAnsi"/>
          <w:lang w:val="en-IE"/>
        </w:rPr>
        <w:t>if and when a new treaty on the rights of older persons is adopted.</w:t>
      </w:r>
    </w:p>
    <w:p w14:paraId="045A59C5" w14:textId="0665A327" w:rsidR="005D6DF2" w:rsidRPr="00CD029A" w:rsidRDefault="005D6DF2" w:rsidP="00CD029A">
      <w:pPr>
        <w:rPr>
          <w:rFonts w:cstheme="minorHAnsi"/>
          <w:lang w:val="en-IE"/>
        </w:rPr>
      </w:pPr>
    </w:p>
    <w:p w14:paraId="333F64C3" w14:textId="5965D9ED" w:rsidR="00C16980" w:rsidRPr="00CD029A" w:rsidRDefault="005D6DF2" w:rsidP="00CD029A">
      <w:pPr>
        <w:rPr>
          <w:rFonts w:cstheme="minorHAnsi"/>
          <w:lang w:val="en-IE"/>
        </w:rPr>
      </w:pPr>
      <w:r w:rsidRPr="00CD029A">
        <w:rPr>
          <w:rFonts w:cstheme="minorHAnsi"/>
          <w:lang w:val="en-IE"/>
        </w:rPr>
        <w:t xml:space="preserve">As is well known, the </w:t>
      </w:r>
      <w:hyperlink r:id="rId11" w:history="1">
        <w:r w:rsidRPr="00CD029A">
          <w:rPr>
            <w:rStyle w:val="Hyperlink"/>
            <w:rFonts w:cstheme="minorHAnsi"/>
            <w:lang w:val="en-IE"/>
          </w:rPr>
          <w:t xml:space="preserve">Hague Convention on </w:t>
        </w:r>
        <w:r w:rsidR="00DD7074" w:rsidRPr="00CD029A">
          <w:rPr>
            <w:rStyle w:val="Hyperlink"/>
            <w:rFonts w:cstheme="minorHAnsi"/>
            <w:lang w:val="en-IE"/>
          </w:rPr>
          <w:t xml:space="preserve">the International Protection of </w:t>
        </w:r>
        <w:r w:rsidRPr="00CD029A">
          <w:rPr>
            <w:rStyle w:val="Hyperlink"/>
            <w:rFonts w:cstheme="minorHAnsi"/>
            <w:lang w:val="en-IE"/>
          </w:rPr>
          <w:t>Adults (2000)</w:t>
        </w:r>
      </w:hyperlink>
      <w:r w:rsidRPr="00CD029A">
        <w:rPr>
          <w:rFonts w:cstheme="minorHAnsi"/>
          <w:lang w:val="en-IE"/>
        </w:rPr>
        <w:t xml:space="preserve"> was drafted well before the CRPD</w:t>
      </w:r>
      <w:r w:rsidR="00E122AA" w:rsidRPr="00CD029A">
        <w:rPr>
          <w:rFonts w:cstheme="minorHAnsi"/>
          <w:lang w:val="en-IE"/>
        </w:rPr>
        <w:t xml:space="preserve"> (2006)</w:t>
      </w:r>
      <w:r w:rsidR="00963FB6" w:rsidRPr="00CD029A">
        <w:rPr>
          <w:rFonts w:cstheme="minorHAnsi"/>
          <w:lang w:val="en-IE"/>
        </w:rPr>
        <w:t xml:space="preserve"> </w:t>
      </w:r>
      <w:r w:rsidRPr="00CD029A">
        <w:rPr>
          <w:rFonts w:cstheme="minorHAnsi"/>
          <w:lang w:val="en-IE"/>
        </w:rPr>
        <w:t xml:space="preserve">and was specifically intended to cover both </w:t>
      </w:r>
      <w:r w:rsidR="00C16980" w:rsidRPr="00CD029A">
        <w:rPr>
          <w:rFonts w:cstheme="minorHAnsi"/>
          <w:lang w:val="en-IE"/>
        </w:rPr>
        <w:t xml:space="preserve">persons with disabilities and </w:t>
      </w:r>
      <w:r w:rsidRPr="00CD029A">
        <w:rPr>
          <w:rFonts w:cstheme="minorHAnsi"/>
          <w:lang w:val="en-IE"/>
        </w:rPr>
        <w:t xml:space="preserve">older persons. It </w:t>
      </w:r>
      <w:r w:rsidR="00C16980" w:rsidRPr="00CD029A">
        <w:rPr>
          <w:rFonts w:cstheme="minorHAnsi"/>
          <w:lang w:val="en-IE"/>
        </w:rPr>
        <w:t>was</w:t>
      </w:r>
      <w:r w:rsidRPr="00CD029A">
        <w:rPr>
          <w:rFonts w:cstheme="minorHAnsi"/>
          <w:lang w:val="en-IE"/>
        </w:rPr>
        <w:t xml:space="preserve"> designed to deal with</w:t>
      </w:r>
      <w:r w:rsidR="003D2F66" w:rsidRPr="00CD029A">
        <w:rPr>
          <w:rFonts w:cstheme="minorHAnsi"/>
          <w:lang w:val="en-IE"/>
        </w:rPr>
        <w:t xml:space="preserve">, </w:t>
      </w:r>
      <w:r w:rsidRPr="00CD029A">
        <w:rPr>
          <w:rFonts w:cstheme="minorHAnsi"/>
          <w:lang w:val="en-IE"/>
        </w:rPr>
        <w:t xml:space="preserve">and </w:t>
      </w:r>
      <w:r w:rsidR="003D2F66" w:rsidRPr="00CD029A">
        <w:rPr>
          <w:rFonts w:cstheme="minorHAnsi"/>
          <w:lang w:val="en-IE"/>
        </w:rPr>
        <w:t>provide a mechanism</w:t>
      </w:r>
      <w:r w:rsidR="00E122AA" w:rsidRPr="00CD029A">
        <w:rPr>
          <w:rFonts w:cstheme="minorHAnsi"/>
          <w:lang w:val="en-IE"/>
        </w:rPr>
        <w:t xml:space="preserve"> </w:t>
      </w:r>
      <w:r w:rsidR="003D2F66" w:rsidRPr="00CD029A">
        <w:rPr>
          <w:rFonts w:cstheme="minorHAnsi"/>
          <w:lang w:val="en-IE"/>
        </w:rPr>
        <w:t xml:space="preserve">to </w:t>
      </w:r>
      <w:r w:rsidRPr="00CD029A">
        <w:rPr>
          <w:rFonts w:cstheme="minorHAnsi"/>
          <w:lang w:val="en-IE"/>
        </w:rPr>
        <w:t>mitigate</w:t>
      </w:r>
      <w:r w:rsidR="003D2F66" w:rsidRPr="00CD029A">
        <w:rPr>
          <w:rFonts w:cstheme="minorHAnsi"/>
          <w:lang w:val="en-IE"/>
        </w:rPr>
        <w:t>,</w:t>
      </w:r>
      <w:r w:rsidRPr="00CD029A">
        <w:rPr>
          <w:rFonts w:cstheme="minorHAnsi"/>
          <w:lang w:val="en-IE"/>
        </w:rPr>
        <w:t xml:space="preserve"> any conflict of laws between </w:t>
      </w:r>
      <w:r w:rsidR="00781601" w:rsidRPr="00CD029A">
        <w:rPr>
          <w:rFonts w:cstheme="minorHAnsi"/>
          <w:lang w:val="en-IE"/>
        </w:rPr>
        <w:t>S</w:t>
      </w:r>
      <w:r w:rsidRPr="00CD029A">
        <w:rPr>
          <w:rFonts w:cstheme="minorHAnsi"/>
          <w:lang w:val="en-IE"/>
        </w:rPr>
        <w:t xml:space="preserve">tates with respect to persons with disabilities and older persons. </w:t>
      </w:r>
    </w:p>
    <w:p w14:paraId="5D6FF5FC" w14:textId="77777777" w:rsidR="00C16980" w:rsidRPr="00CD029A" w:rsidRDefault="00C16980" w:rsidP="00CD029A">
      <w:pPr>
        <w:rPr>
          <w:rFonts w:cstheme="minorHAnsi"/>
          <w:lang w:val="en-IE"/>
        </w:rPr>
      </w:pPr>
    </w:p>
    <w:p w14:paraId="2D719BC0" w14:textId="00F7AE5C" w:rsidR="003D2F66" w:rsidRPr="00CD029A" w:rsidRDefault="005D6DF2" w:rsidP="00CD029A">
      <w:pPr>
        <w:rPr>
          <w:rFonts w:cstheme="minorHAnsi"/>
          <w:lang w:val="en-IE"/>
        </w:rPr>
      </w:pPr>
      <w:r w:rsidRPr="00CD029A">
        <w:rPr>
          <w:rFonts w:cstheme="minorHAnsi"/>
          <w:lang w:val="en-IE"/>
        </w:rPr>
        <w:t>As</w:t>
      </w:r>
      <w:r w:rsidR="00E122AA" w:rsidRPr="00CD029A">
        <w:rPr>
          <w:rFonts w:cstheme="minorHAnsi"/>
          <w:lang w:val="en-IE"/>
        </w:rPr>
        <w:t xml:space="preserve"> the Study </w:t>
      </w:r>
      <w:r w:rsidRPr="00CD029A">
        <w:rPr>
          <w:rFonts w:cstheme="minorHAnsi"/>
          <w:lang w:val="en-IE"/>
        </w:rPr>
        <w:t>clearly explain</w:t>
      </w:r>
      <w:r w:rsidR="00E122AA" w:rsidRPr="00CD029A">
        <w:rPr>
          <w:rFonts w:cstheme="minorHAnsi"/>
          <w:lang w:val="en-IE"/>
        </w:rPr>
        <w:t>s,</w:t>
      </w:r>
      <w:r w:rsidRPr="00CD029A">
        <w:rPr>
          <w:rFonts w:cstheme="minorHAnsi"/>
          <w:lang w:val="en-IE"/>
        </w:rPr>
        <w:t xml:space="preserve"> </w:t>
      </w:r>
      <w:r w:rsidR="00963FB6" w:rsidRPr="00CD029A">
        <w:rPr>
          <w:rFonts w:cstheme="minorHAnsi"/>
          <w:lang w:val="en-IE"/>
        </w:rPr>
        <w:t xml:space="preserve">the Hague </w:t>
      </w:r>
      <w:r w:rsidR="00C16980" w:rsidRPr="00CD029A">
        <w:rPr>
          <w:rFonts w:cstheme="minorHAnsi"/>
          <w:lang w:val="en-IE"/>
        </w:rPr>
        <w:t>C</w:t>
      </w:r>
      <w:r w:rsidR="00963FB6" w:rsidRPr="00CD029A">
        <w:rPr>
          <w:rFonts w:cstheme="minorHAnsi"/>
          <w:lang w:val="en-IE"/>
        </w:rPr>
        <w:t xml:space="preserve">onvention </w:t>
      </w:r>
      <w:r w:rsidR="00E122AA" w:rsidRPr="00CD029A">
        <w:rPr>
          <w:rFonts w:cstheme="minorHAnsi"/>
          <w:lang w:val="en-IE"/>
        </w:rPr>
        <w:t xml:space="preserve">(2000) </w:t>
      </w:r>
      <w:r w:rsidRPr="00CD029A">
        <w:rPr>
          <w:rFonts w:cstheme="minorHAnsi"/>
          <w:lang w:val="en-IE"/>
        </w:rPr>
        <w:t xml:space="preserve">was never intended to </w:t>
      </w:r>
      <w:r w:rsidR="00A62497" w:rsidRPr="00CD029A">
        <w:rPr>
          <w:rFonts w:cstheme="minorHAnsi"/>
          <w:lang w:val="en-IE"/>
        </w:rPr>
        <w:t>cement</w:t>
      </w:r>
      <w:r w:rsidRPr="00CD029A">
        <w:rPr>
          <w:rFonts w:cstheme="minorHAnsi"/>
          <w:lang w:val="en-IE"/>
        </w:rPr>
        <w:t xml:space="preserve"> into place any parti</w:t>
      </w:r>
      <w:r w:rsidR="00E122AA" w:rsidRPr="00CD029A">
        <w:rPr>
          <w:rFonts w:cstheme="minorHAnsi"/>
          <w:lang w:val="en-IE"/>
        </w:rPr>
        <w:t>cular substantive understanding</w:t>
      </w:r>
      <w:r w:rsidR="003D2F66" w:rsidRPr="00CD029A">
        <w:rPr>
          <w:rFonts w:cstheme="minorHAnsi"/>
          <w:lang w:val="en-IE"/>
        </w:rPr>
        <w:t xml:space="preserve">. </w:t>
      </w:r>
      <w:r w:rsidR="00C16980" w:rsidRPr="00CD029A">
        <w:rPr>
          <w:rFonts w:cstheme="minorHAnsi"/>
          <w:lang w:val="en-IE"/>
        </w:rPr>
        <w:t>Typically, t</w:t>
      </w:r>
      <w:r w:rsidR="003D2F66" w:rsidRPr="00CD029A">
        <w:rPr>
          <w:rFonts w:cstheme="minorHAnsi"/>
          <w:lang w:val="en-IE"/>
        </w:rPr>
        <w:t xml:space="preserve">hat is not the function of conventions adopted under the aegis of the Hague Conference on Private International law. </w:t>
      </w:r>
      <w:r w:rsidR="00E122AA" w:rsidRPr="00CD029A">
        <w:rPr>
          <w:rFonts w:cstheme="minorHAnsi"/>
          <w:lang w:val="en-IE"/>
        </w:rPr>
        <w:t>Additionally, t</w:t>
      </w:r>
      <w:r w:rsidR="003D2F66" w:rsidRPr="00CD029A">
        <w:rPr>
          <w:rFonts w:cstheme="minorHAnsi"/>
          <w:lang w:val="en-IE"/>
        </w:rPr>
        <w:t xml:space="preserve">he Hague </w:t>
      </w:r>
      <w:r w:rsidR="00C16980" w:rsidRPr="00CD029A">
        <w:rPr>
          <w:rFonts w:cstheme="minorHAnsi"/>
          <w:lang w:val="en-IE"/>
        </w:rPr>
        <w:t>C</w:t>
      </w:r>
      <w:r w:rsidR="003D2F66" w:rsidRPr="00CD029A">
        <w:rPr>
          <w:rFonts w:cstheme="minorHAnsi"/>
          <w:lang w:val="en-IE"/>
        </w:rPr>
        <w:t xml:space="preserve">onvention </w:t>
      </w:r>
      <w:r w:rsidR="00C16980" w:rsidRPr="00CD029A">
        <w:rPr>
          <w:rFonts w:cstheme="minorHAnsi"/>
          <w:lang w:val="en-IE"/>
        </w:rPr>
        <w:t>(</w:t>
      </w:r>
      <w:r w:rsidR="004066B2" w:rsidRPr="00CD029A">
        <w:rPr>
          <w:rFonts w:cstheme="minorHAnsi"/>
          <w:lang w:val="en-IE"/>
        </w:rPr>
        <w:t>2</w:t>
      </w:r>
      <w:r w:rsidR="00C16980" w:rsidRPr="00CD029A">
        <w:rPr>
          <w:rFonts w:cstheme="minorHAnsi"/>
          <w:lang w:val="en-IE"/>
        </w:rPr>
        <w:t xml:space="preserve">000) </w:t>
      </w:r>
      <w:r w:rsidR="00781601" w:rsidRPr="00CD029A">
        <w:rPr>
          <w:rFonts w:cstheme="minorHAnsi"/>
          <w:lang w:val="en-IE"/>
        </w:rPr>
        <w:t xml:space="preserve">certainly contains the </w:t>
      </w:r>
      <w:r w:rsidR="00C16980" w:rsidRPr="00CD029A">
        <w:rPr>
          <w:rFonts w:cstheme="minorHAnsi"/>
          <w:lang w:val="en-IE"/>
        </w:rPr>
        <w:t xml:space="preserve">flexibility and </w:t>
      </w:r>
      <w:r w:rsidR="00781601" w:rsidRPr="00CD029A">
        <w:rPr>
          <w:rFonts w:cstheme="minorHAnsi"/>
          <w:lang w:val="en-IE"/>
        </w:rPr>
        <w:t xml:space="preserve">capacity to evolve beyond the typical legislative and policy responses of the late 1990s.  </w:t>
      </w:r>
    </w:p>
    <w:p w14:paraId="55987567" w14:textId="77777777" w:rsidR="003D2F66" w:rsidRPr="00CD029A" w:rsidRDefault="003D2F66" w:rsidP="00CD029A">
      <w:pPr>
        <w:rPr>
          <w:rFonts w:cstheme="minorHAnsi"/>
          <w:lang w:val="en-IE"/>
        </w:rPr>
      </w:pPr>
    </w:p>
    <w:p w14:paraId="40233628" w14:textId="5BFC28BA" w:rsidR="00C16980" w:rsidRPr="00CD029A" w:rsidRDefault="00A62497" w:rsidP="00CD029A">
      <w:pPr>
        <w:rPr>
          <w:rFonts w:cstheme="minorHAnsi"/>
          <w:lang w:val="en-IE"/>
        </w:rPr>
      </w:pPr>
      <w:r w:rsidRPr="00CD029A">
        <w:rPr>
          <w:rFonts w:cstheme="minorHAnsi"/>
          <w:lang w:val="en-IE"/>
        </w:rPr>
        <w:t>As</w:t>
      </w:r>
      <w:r w:rsidR="00E122AA" w:rsidRPr="00CD029A">
        <w:rPr>
          <w:rFonts w:cstheme="minorHAnsi"/>
          <w:lang w:val="en-IE"/>
        </w:rPr>
        <w:t xml:space="preserve"> </w:t>
      </w:r>
      <w:r w:rsidRPr="00CD029A">
        <w:rPr>
          <w:rFonts w:cstheme="minorHAnsi"/>
          <w:lang w:val="en-IE"/>
        </w:rPr>
        <w:t>well documented in the Study, a</w:t>
      </w:r>
      <w:r w:rsidR="005D6DF2" w:rsidRPr="00CD029A">
        <w:rPr>
          <w:rFonts w:cstheme="minorHAnsi"/>
          <w:lang w:val="en-IE"/>
        </w:rPr>
        <w:t xml:space="preserve">lthough </w:t>
      </w:r>
      <w:r w:rsidR="00781601" w:rsidRPr="00CD029A">
        <w:rPr>
          <w:rFonts w:cstheme="minorHAnsi"/>
          <w:lang w:val="en-IE"/>
        </w:rPr>
        <w:t xml:space="preserve">the Hague </w:t>
      </w:r>
      <w:r w:rsidR="00BC7130" w:rsidRPr="00CD029A">
        <w:rPr>
          <w:rFonts w:cstheme="minorHAnsi"/>
          <w:lang w:val="en-IE"/>
        </w:rPr>
        <w:t>C</w:t>
      </w:r>
      <w:r w:rsidR="00781601" w:rsidRPr="00CD029A">
        <w:rPr>
          <w:rFonts w:cstheme="minorHAnsi"/>
          <w:lang w:val="en-IE"/>
        </w:rPr>
        <w:t xml:space="preserve">onvention </w:t>
      </w:r>
      <w:r w:rsidR="005D6DF2" w:rsidRPr="00CD029A">
        <w:rPr>
          <w:rFonts w:cstheme="minorHAnsi"/>
          <w:lang w:val="en-IE"/>
        </w:rPr>
        <w:t xml:space="preserve">mentions </w:t>
      </w:r>
      <w:r w:rsidR="005D6DF2" w:rsidRPr="00CD029A">
        <w:rPr>
          <w:rFonts w:cstheme="minorHAnsi"/>
          <w:i/>
          <w:lang w:val="en-IE"/>
        </w:rPr>
        <w:t>guardianship</w:t>
      </w:r>
      <w:r w:rsidR="005D6DF2" w:rsidRPr="00CD029A">
        <w:rPr>
          <w:rFonts w:cstheme="minorHAnsi"/>
          <w:lang w:val="en-IE"/>
        </w:rPr>
        <w:t xml:space="preserve"> as a ‘protective measure</w:t>
      </w:r>
      <w:r w:rsidRPr="00CD029A">
        <w:rPr>
          <w:rFonts w:cstheme="minorHAnsi"/>
          <w:lang w:val="en-IE"/>
        </w:rPr>
        <w:t>,</w:t>
      </w:r>
      <w:r w:rsidR="005D6DF2" w:rsidRPr="00CD029A">
        <w:rPr>
          <w:rFonts w:cstheme="minorHAnsi"/>
          <w:lang w:val="en-IE"/>
        </w:rPr>
        <w:t xml:space="preserve">’ </w:t>
      </w:r>
      <w:r w:rsidR="00781601" w:rsidRPr="00CD029A">
        <w:rPr>
          <w:rFonts w:cstheme="minorHAnsi"/>
          <w:lang w:val="en-IE"/>
        </w:rPr>
        <w:t>it does not lock that int</w:t>
      </w:r>
      <w:r w:rsidR="00E122AA" w:rsidRPr="00CD029A">
        <w:rPr>
          <w:rFonts w:cstheme="minorHAnsi"/>
          <w:lang w:val="en-IE"/>
        </w:rPr>
        <w:t xml:space="preserve">o place. </w:t>
      </w:r>
      <w:r w:rsidR="00DD7074" w:rsidRPr="00CD029A">
        <w:rPr>
          <w:rFonts w:cstheme="minorHAnsi"/>
          <w:lang w:val="en-IE"/>
        </w:rPr>
        <w:t xml:space="preserve">Indeed, the definition of ‘protection’ is open-ended in the Hague </w:t>
      </w:r>
      <w:r w:rsidR="00BC7130" w:rsidRPr="00CD029A">
        <w:rPr>
          <w:rFonts w:cstheme="minorHAnsi"/>
          <w:lang w:val="en-IE"/>
        </w:rPr>
        <w:t>C</w:t>
      </w:r>
      <w:r w:rsidR="00DD7074" w:rsidRPr="00CD029A">
        <w:rPr>
          <w:rFonts w:cstheme="minorHAnsi"/>
          <w:lang w:val="en-IE"/>
        </w:rPr>
        <w:t>onvention (Article 3)</w:t>
      </w:r>
      <w:r w:rsidR="004066B2" w:rsidRPr="00CD029A">
        <w:rPr>
          <w:rFonts w:cstheme="minorHAnsi"/>
          <w:lang w:val="en-IE"/>
        </w:rPr>
        <w:t xml:space="preserve">. </w:t>
      </w:r>
      <w:r w:rsidR="003D2F66" w:rsidRPr="00CD029A">
        <w:rPr>
          <w:rFonts w:cstheme="minorHAnsi"/>
          <w:lang w:val="en-IE"/>
        </w:rPr>
        <w:t>That means that the conflicts provisions in the Hague convention can be (and ought to be) progressively re-purposed according</w:t>
      </w:r>
      <w:r w:rsidR="00E122AA" w:rsidRPr="00CD029A">
        <w:rPr>
          <w:rFonts w:cstheme="minorHAnsi"/>
          <w:lang w:val="en-IE"/>
        </w:rPr>
        <w:t xml:space="preserve">ly, </w:t>
      </w:r>
      <w:r w:rsidR="003D2F66" w:rsidRPr="00CD029A">
        <w:rPr>
          <w:rFonts w:cstheme="minorHAnsi"/>
          <w:lang w:val="en-IE"/>
        </w:rPr>
        <w:t>as States transition away from guardianship regimes and migrate toward assisted decision making regimes (as t</w:t>
      </w:r>
      <w:r w:rsidR="00E122AA" w:rsidRPr="00CD029A">
        <w:rPr>
          <w:rFonts w:cstheme="minorHAnsi"/>
          <w:lang w:val="en-IE"/>
        </w:rPr>
        <w:t xml:space="preserve">hey are obliged to under the </w:t>
      </w:r>
      <w:r w:rsidR="003D2F66" w:rsidRPr="00CD029A">
        <w:rPr>
          <w:rFonts w:cstheme="minorHAnsi"/>
          <w:lang w:val="en-IE"/>
        </w:rPr>
        <w:t xml:space="preserve">CRPD).  </w:t>
      </w:r>
    </w:p>
    <w:p w14:paraId="5EB84C83" w14:textId="77777777" w:rsidR="00C16980" w:rsidRPr="00CD029A" w:rsidRDefault="00C16980" w:rsidP="00CD029A">
      <w:pPr>
        <w:rPr>
          <w:rFonts w:cstheme="minorHAnsi"/>
          <w:lang w:val="en-IE"/>
        </w:rPr>
      </w:pPr>
    </w:p>
    <w:p w14:paraId="0A0205D1" w14:textId="14BBF06C" w:rsidR="00C16980" w:rsidRPr="00CD029A" w:rsidRDefault="003D2F66" w:rsidP="00CD029A">
      <w:pPr>
        <w:rPr>
          <w:rFonts w:cstheme="minorHAnsi"/>
          <w:lang w:val="en-IE"/>
        </w:rPr>
      </w:pPr>
      <w:r w:rsidRPr="00CD029A">
        <w:rPr>
          <w:rFonts w:cstheme="minorHAnsi"/>
          <w:lang w:val="en-IE"/>
        </w:rPr>
        <w:t xml:space="preserve">Because the definition of ‘protection’ is open ended in the Hague </w:t>
      </w:r>
      <w:r w:rsidR="00C16980" w:rsidRPr="00CD029A">
        <w:rPr>
          <w:rFonts w:cstheme="minorHAnsi"/>
          <w:lang w:val="en-IE"/>
        </w:rPr>
        <w:t>C</w:t>
      </w:r>
      <w:r w:rsidRPr="00CD029A">
        <w:rPr>
          <w:rFonts w:cstheme="minorHAnsi"/>
          <w:lang w:val="en-IE"/>
        </w:rPr>
        <w:t>onvention</w:t>
      </w:r>
      <w:r w:rsidR="00C16980" w:rsidRPr="00CD029A">
        <w:rPr>
          <w:rFonts w:cstheme="minorHAnsi"/>
          <w:lang w:val="en-IE"/>
        </w:rPr>
        <w:t>,</w:t>
      </w:r>
      <w:r w:rsidRPr="00CD029A">
        <w:rPr>
          <w:rFonts w:cstheme="minorHAnsi"/>
          <w:lang w:val="en-IE"/>
        </w:rPr>
        <w:t xml:space="preserve"> this means there is plenty of space for it to be re-focused on </w:t>
      </w:r>
      <w:r w:rsidR="00C16980" w:rsidRPr="00CD029A">
        <w:rPr>
          <w:rFonts w:cstheme="minorHAnsi"/>
          <w:lang w:val="en-IE"/>
        </w:rPr>
        <w:t xml:space="preserve">protective </w:t>
      </w:r>
      <w:r w:rsidRPr="00CD029A">
        <w:rPr>
          <w:rFonts w:cstheme="minorHAnsi"/>
          <w:lang w:val="en-IE"/>
        </w:rPr>
        <w:t xml:space="preserve">measures that </w:t>
      </w:r>
      <w:r w:rsidR="00C16980" w:rsidRPr="00CD029A">
        <w:rPr>
          <w:rFonts w:cstheme="minorHAnsi"/>
          <w:lang w:val="en-IE"/>
        </w:rPr>
        <w:t xml:space="preserve">provide supports to enable a person to voice their own wishes and preferences. That is to say, henceforward, </w:t>
      </w:r>
      <w:r w:rsidR="00E122AA" w:rsidRPr="00CD029A">
        <w:rPr>
          <w:rFonts w:cstheme="minorHAnsi"/>
          <w:lang w:val="en-IE"/>
        </w:rPr>
        <w:t xml:space="preserve">that </w:t>
      </w:r>
      <w:r w:rsidR="00C16980" w:rsidRPr="00CD029A">
        <w:rPr>
          <w:rFonts w:cstheme="minorHAnsi"/>
          <w:lang w:val="en-IE"/>
        </w:rPr>
        <w:t>‘protection’ should primarily be understood to mean protecting the integrity of systems to support the decision</w:t>
      </w:r>
      <w:r w:rsidR="00E122AA" w:rsidRPr="00CD029A">
        <w:rPr>
          <w:rFonts w:cstheme="minorHAnsi"/>
          <w:lang w:val="en-IE"/>
        </w:rPr>
        <w:t>-</w:t>
      </w:r>
      <w:r w:rsidR="00C16980" w:rsidRPr="00CD029A">
        <w:rPr>
          <w:rFonts w:cstheme="minorHAnsi"/>
          <w:lang w:val="en-IE"/>
        </w:rPr>
        <w:t>making processes of individuals</w:t>
      </w:r>
      <w:r w:rsidR="00BC7130" w:rsidRPr="00CD029A">
        <w:rPr>
          <w:rFonts w:cstheme="minorHAnsi"/>
          <w:lang w:val="en-IE"/>
        </w:rPr>
        <w:t xml:space="preserve"> and not to ‘protect’ them by taking their voice away.</w:t>
      </w:r>
    </w:p>
    <w:p w14:paraId="15A343B2" w14:textId="77777777" w:rsidR="00C16980" w:rsidRPr="00CD029A" w:rsidRDefault="00C16980" w:rsidP="00CD029A">
      <w:pPr>
        <w:rPr>
          <w:rFonts w:cstheme="minorHAnsi"/>
          <w:lang w:val="en-IE"/>
        </w:rPr>
      </w:pPr>
    </w:p>
    <w:p w14:paraId="38278A38" w14:textId="4785D8E4" w:rsidR="003D2F66" w:rsidRPr="00CD029A" w:rsidRDefault="00A62497" w:rsidP="00CD029A">
      <w:pPr>
        <w:rPr>
          <w:rFonts w:cstheme="minorHAnsi"/>
          <w:lang w:val="en-IE"/>
        </w:rPr>
      </w:pPr>
      <w:r w:rsidRPr="00CD029A">
        <w:rPr>
          <w:rFonts w:cstheme="minorHAnsi"/>
          <w:lang w:val="en-IE"/>
        </w:rPr>
        <w:t xml:space="preserve">The world </w:t>
      </w:r>
      <w:r w:rsidR="00C16980" w:rsidRPr="00CD029A">
        <w:rPr>
          <w:rFonts w:cstheme="minorHAnsi"/>
          <w:lang w:val="en-IE"/>
        </w:rPr>
        <w:t xml:space="preserve">certainly </w:t>
      </w:r>
      <w:r w:rsidRPr="00CD029A">
        <w:rPr>
          <w:rFonts w:cstheme="minorHAnsi"/>
          <w:lang w:val="en-IE"/>
        </w:rPr>
        <w:t xml:space="preserve">needs ways of mitigating conflicts </w:t>
      </w:r>
      <w:r w:rsidR="00F85381" w:rsidRPr="00CD029A">
        <w:rPr>
          <w:rFonts w:cstheme="minorHAnsi"/>
          <w:lang w:val="en-IE"/>
        </w:rPr>
        <w:t>o</w:t>
      </w:r>
      <w:r w:rsidR="003D2F66" w:rsidRPr="00CD029A">
        <w:rPr>
          <w:rFonts w:cstheme="minorHAnsi"/>
          <w:lang w:val="en-IE"/>
        </w:rPr>
        <w:t xml:space="preserve">f laws </w:t>
      </w:r>
      <w:r w:rsidRPr="00CD029A">
        <w:rPr>
          <w:rFonts w:cstheme="minorHAnsi"/>
          <w:lang w:val="en-IE"/>
        </w:rPr>
        <w:t>that will inevitably arise between different supported decision-making regimes.</w:t>
      </w:r>
      <w:r w:rsidR="003D2F66" w:rsidRPr="00CD029A">
        <w:rPr>
          <w:rFonts w:cstheme="minorHAnsi"/>
          <w:lang w:val="en-IE"/>
        </w:rPr>
        <w:t xml:space="preserve">  By such conscious re-purposing</w:t>
      </w:r>
      <w:r w:rsidR="00BC7130" w:rsidRPr="00CD029A">
        <w:rPr>
          <w:rFonts w:cstheme="minorHAnsi"/>
          <w:lang w:val="en-IE"/>
        </w:rPr>
        <w:t>,</w:t>
      </w:r>
      <w:r w:rsidR="003D2F66" w:rsidRPr="00CD029A">
        <w:rPr>
          <w:rFonts w:cstheme="minorHAnsi"/>
          <w:lang w:val="en-IE"/>
        </w:rPr>
        <w:t xml:space="preserve"> the Hague Convention can serve a useful purpose in underpinning and not undermining the paradigm shift of the CRPD.</w:t>
      </w:r>
    </w:p>
    <w:p w14:paraId="577F5626" w14:textId="77777777" w:rsidR="003D2F66" w:rsidRPr="00CD029A" w:rsidRDefault="003D2F66" w:rsidP="00CD029A">
      <w:pPr>
        <w:rPr>
          <w:rFonts w:cstheme="minorHAnsi"/>
          <w:lang w:val="en-IE"/>
        </w:rPr>
      </w:pPr>
    </w:p>
    <w:p w14:paraId="148D0918" w14:textId="005F8FFB" w:rsidR="009A1BDE" w:rsidRPr="00CD029A" w:rsidRDefault="004066B2" w:rsidP="00CD029A">
      <w:pPr>
        <w:rPr>
          <w:rFonts w:cstheme="minorHAnsi"/>
          <w:lang w:val="en-IE"/>
        </w:rPr>
      </w:pPr>
      <w:r w:rsidRPr="00CD029A">
        <w:rPr>
          <w:rFonts w:cstheme="minorHAnsi"/>
          <w:lang w:val="en-IE"/>
        </w:rPr>
        <w:t xml:space="preserve">The </w:t>
      </w:r>
      <w:r w:rsidR="00E122AA" w:rsidRPr="00CD029A">
        <w:rPr>
          <w:rFonts w:cstheme="minorHAnsi"/>
          <w:lang w:val="en-IE"/>
        </w:rPr>
        <w:t>S</w:t>
      </w:r>
      <w:r w:rsidRPr="00CD029A">
        <w:rPr>
          <w:rFonts w:cstheme="minorHAnsi"/>
          <w:lang w:val="en-IE"/>
        </w:rPr>
        <w:t>tudy</w:t>
      </w:r>
      <w:r w:rsidR="00C16980" w:rsidRPr="00CD029A">
        <w:rPr>
          <w:rFonts w:cstheme="minorHAnsi"/>
          <w:lang w:val="en-IE"/>
        </w:rPr>
        <w:t xml:space="preserve"> </w:t>
      </w:r>
      <w:r w:rsidR="009A1BDE" w:rsidRPr="00CD029A">
        <w:rPr>
          <w:rFonts w:cstheme="minorHAnsi"/>
          <w:lang w:val="en-IE"/>
        </w:rPr>
        <w:t>emphasise</w:t>
      </w:r>
      <w:r w:rsidRPr="00CD029A">
        <w:rPr>
          <w:rFonts w:cstheme="minorHAnsi"/>
          <w:lang w:val="en-IE"/>
        </w:rPr>
        <w:t>s</w:t>
      </w:r>
      <w:r w:rsidR="009A1BDE" w:rsidRPr="00CD029A">
        <w:rPr>
          <w:rFonts w:cstheme="minorHAnsi"/>
          <w:lang w:val="en-IE"/>
        </w:rPr>
        <w:t xml:space="preserve"> that b</w:t>
      </w:r>
      <w:r w:rsidR="003D2F66" w:rsidRPr="00CD029A">
        <w:rPr>
          <w:rFonts w:cstheme="minorHAnsi"/>
          <w:lang w:val="en-IE"/>
        </w:rPr>
        <w:t>oth instruments (</w:t>
      </w:r>
      <w:r w:rsidR="009A1BDE" w:rsidRPr="00CD029A">
        <w:rPr>
          <w:rFonts w:cstheme="minorHAnsi"/>
          <w:lang w:val="en-IE"/>
        </w:rPr>
        <w:t xml:space="preserve">the </w:t>
      </w:r>
      <w:r w:rsidR="003D2F66" w:rsidRPr="00CD029A">
        <w:rPr>
          <w:rFonts w:cstheme="minorHAnsi"/>
          <w:lang w:val="en-IE"/>
        </w:rPr>
        <w:t>CRPD and t</w:t>
      </w:r>
      <w:r w:rsidRPr="00CD029A">
        <w:rPr>
          <w:rFonts w:cstheme="minorHAnsi"/>
          <w:lang w:val="en-IE"/>
        </w:rPr>
        <w:t xml:space="preserve">he Hague Convention) </w:t>
      </w:r>
      <w:r w:rsidR="009A1BDE" w:rsidRPr="00CD029A">
        <w:rPr>
          <w:rFonts w:cstheme="minorHAnsi"/>
          <w:lang w:val="en-IE"/>
        </w:rPr>
        <w:t>themselves f</w:t>
      </w:r>
      <w:r w:rsidR="003D2F66" w:rsidRPr="00CD029A">
        <w:rPr>
          <w:rFonts w:cstheme="minorHAnsi"/>
          <w:lang w:val="en-IE"/>
        </w:rPr>
        <w:t xml:space="preserve">oresee </w:t>
      </w:r>
      <w:r w:rsidR="00550587" w:rsidRPr="00CD029A">
        <w:rPr>
          <w:rFonts w:cstheme="minorHAnsi"/>
          <w:lang w:val="en-IE"/>
        </w:rPr>
        <w:t>a pro</w:t>
      </w:r>
      <w:r w:rsidR="00E122AA" w:rsidRPr="00CD029A">
        <w:rPr>
          <w:rFonts w:cstheme="minorHAnsi"/>
          <w:lang w:val="en-IE"/>
        </w:rPr>
        <w:t>cess of normative interaction.</w:t>
      </w:r>
    </w:p>
    <w:p w14:paraId="54A61CF7" w14:textId="77777777" w:rsidR="009A1BDE" w:rsidRPr="00CD029A" w:rsidRDefault="009A1BDE" w:rsidP="00CD029A">
      <w:pPr>
        <w:rPr>
          <w:rFonts w:cstheme="minorHAnsi"/>
          <w:lang w:val="en-IE"/>
        </w:rPr>
      </w:pPr>
    </w:p>
    <w:p w14:paraId="60B2DCD6" w14:textId="30A54310" w:rsidR="009A1BDE" w:rsidRPr="00CD029A" w:rsidRDefault="00550587" w:rsidP="00CD029A">
      <w:pPr>
        <w:rPr>
          <w:rFonts w:cstheme="minorHAnsi"/>
          <w:lang w:val="en-IE"/>
        </w:rPr>
      </w:pPr>
      <w:r w:rsidRPr="00CD029A">
        <w:rPr>
          <w:rFonts w:cstheme="minorHAnsi"/>
          <w:lang w:val="en-IE"/>
        </w:rPr>
        <w:t xml:space="preserve">Article 49.1 of the Hague Convention is to the effect that ratification of the same does not affect any other international instrument to which the Contracting States are parties.  We view this as implying that the CRPD takes </w:t>
      </w:r>
      <w:r w:rsidR="009A1BDE" w:rsidRPr="00CD029A">
        <w:rPr>
          <w:rFonts w:cstheme="minorHAnsi"/>
          <w:lang w:val="en-IE"/>
        </w:rPr>
        <w:t xml:space="preserve">effective </w:t>
      </w:r>
      <w:r w:rsidRPr="00CD029A">
        <w:rPr>
          <w:rFonts w:cstheme="minorHAnsi"/>
          <w:lang w:val="en-IE"/>
        </w:rPr>
        <w:t xml:space="preserve">precedence on substance.  That is to say, the CRPD requires the migration away from guardianship. The fact that States still have </w:t>
      </w:r>
      <w:r w:rsidR="009A1BDE" w:rsidRPr="00CD029A">
        <w:rPr>
          <w:rFonts w:cstheme="minorHAnsi"/>
          <w:lang w:val="en-IE"/>
        </w:rPr>
        <w:t xml:space="preserve">traditional </w:t>
      </w:r>
      <w:r w:rsidRPr="00CD029A">
        <w:rPr>
          <w:rFonts w:cstheme="minorHAnsi"/>
          <w:lang w:val="en-IE"/>
        </w:rPr>
        <w:t xml:space="preserve">guardianship laws </w:t>
      </w:r>
      <w:r w:rsidR="009A1BDE" w:rsidRPr="00CD029A">
        <w:rPr>
          <w:rFonts w:cstheme="minorHAnsi"/>
          <w:lang w:val="en-IE"/>
        </w:rPr>
        <w:t xml:space="preserve">in place </w:t>
      </w:r>
      <w:r w:rsidRPr="00CD029A">
        <w:rPr>
          <w:rFonts w:cstheme="minorHAnsi"/>
          <w:lang w:val="en-IE"/>
        </w:rPr>
        <w:t>is not something that is driven by</w:t>
      </w:r>
      <w:r w:rsidR="00BC7130" w:rsidRPr="00CD029A">
        <w:rPr>
          <w:rFonts w:cstheme="minorHAnsi"/>
          <w:lang w:val="en-IE"/>
        </w:rPr>
        <w:t>,</w:t>
      </w:r>
      <w:r w:rsidRPr="00CD029A">
        <w:rPr>
          <w:rFonts w:cstheme="minorHAnsi"/>
          <w:lang w:val="en-IE"/>
        </w:rPr>
        <w:t xml:space="preserve"> </w:t>
      </w:r>
      <w:r w:rsidR="00BC7130" w:rsidRPr="00CD029A">
        <w:rPr>
          <w:rFonts w:cstheme="minorHAnsi"/>
          <w:lang w:val="en-IE"/>
        </w:rPr>
        <w:t>much less</w:t>
      </w:r>
      <w:r w:rsidR="009A1BDE" w:rsidRPr="00CD029A">
        <w:rPr>
          <w:rFonts w:cstheme="minorHAnsi"/>
          <w:lang w:val="en-IE"/>
        </w:rPr>
        <w:t xml:space="preserve"> required by</w:t>
      </w:r>
      <w:r w:rsidR="00BC7130" w:rsidRPr="00CD029A">
        <w:rPr>
          <w:rFonts w:cstheme="minorHAnsi"/>
          <w:lang w:val="en-IE"/>
        </w:rPr>
        <w:t>,</w:t>
      </w:r>
      <w:r w:rsidR="009A1BDE" w:rsidRPr="00CD029A">
        <w:rPr>
          <w:rFonts w:cstheme="minorHAnsi"/>
          <w:lang w:val="en-IE"/>
        </w:rPr>
        <w:t xml:space="preserve"> </w:t>
      </w:r>
      <w:r w:rsidRPr="00CD029A">
        <w:rPr>
          <w:rFonts w:cstheme="minorHAnsi"/>
          <w:lang w:val="en-IE"/>
        </w:rPr>
        <w:t>the Hague Convention</w:t>
      </w:r>
      <w:r w:rsidR="009A1BDE" w:rsidRPr="00CD029A">
        <w:rPr>
          <w:rFonts w:cstheme="minorHAnsi"/>
          <w:lang w:val="en-IE"/>
        </w:rPr>
        <w:t xml:space="preserve">. </w:t>
      </w:r>
      <w:r w:rsidRPr="00CD029A">
        <w:rPr>
          <w:rFonts w:cstheme="minorHAnsi"/>
          <w:lang w:val="en-IE"/>
        </w:rPr>
        <w:t xml:space="preserve"> </w:t>
      </w:r>
      <w:r w:rsidR="009A1BDE" w:rsidRPr="00CD029A">
        <w:rPr>
          <w:rFonts w:cstheme="minorHAnsi"/>
          <w:lang w:val="en-IE"/>
        </w:rPr>
        <w:t xml:space="preserve">When States migrate toward supported decision-making regimes (as they ought to in order to meet their requirements under the CRPD) then the conflicts rules of the Hague Convention will latch on to the new support systems.  </w:t>
      </w:r>
    </w:p>
    <w:p w14:paraId="45281EA9" w14:textId="77777777" w:rsidR="009A1BDE" w:rsidRPr="00CD029A" w:rsidRDefault="009A1BDE" w:rsidP="00CD029A">
      <w:pPr>
        <w:rPr>
          <w:rFonts w:cstheme="minorHAnsi"/>
          <w:lang w:val="en-IE"/>
        </w:rPr>
      </w:pPr>
    </w:p>
    <w:p w14:paraId="0D1A83B5" w14:textId="092957DD" w:rsidR="00550587" w:rsidRPr="00CD029A" w:rsidRDefault="009A1BDE" w:rsidP="00CD029A">
      <w:pPr>
        <w:rPr>
          <w:rFonts w:cstheme="minorHAnsi"/>
          <w:lang w:val="en-IE"/>
        </w:rPr>
      </w:pPr>
      <w:r w:rsidRPr="00CD029A">
        <w:rPr>
          <w:rFonts w:cstheme="minorHAnsi"/>
          <w:lang w:val="en-IE"/>
        </w:rPr>
        <w:t xml:space="preserve">Similarly, </w:t>
      </w:r>
      <w:r w:rsidR="00550587" w:rsidRPr="00CD029A">
        <w:rPr>
          <w:rFonts w:cstheme="minorHAnsi"/>
          <w:lang w:val="en-IE"/>
        </w:rPr>
        <w:t>Article 4.4 of the CRPD is to the effect that nothing in the CRPD shall inhibit any other international measure that is more conducive to the rights of persons with disabilities.  Viewed this way, the preservation of guardianship regimes can certainly not be understood as more conducive – thus serving to ratchet forward State practice</w:t>
      </w:r>
      <w:r w:rsidRPr="00CD029A">
        <w:rPr>
          <w:rFonts w:cstheme="minorHAnsi"/>
          <w:lang w:val="en-IE"/>
        </w:rPr>
        <w:t xml:space="preserve"> in the direction of supported decision-making regimes.</w:t>
      </w:r>
      <w:r w:rsidR="00550587" w:rsidRPr="00CD029A">
        <w:rPr>
          <w:rFonts w:cstheme="minorHAnsi"/>
          <w:lang w:val="en-IE"/>
        </w:rPr>
        <w:t xml:space="preserve">  </w:t>
      </w:r>
    </w:p>
    <w:p w14:paraId="296CB495" w14:textId="4A58733F" w:rsidR="005C72C5" w:rsidRPr="00CD029A" w:rsidRDefault="005C72C5" w:rsidP="00CD029A">
      <w:pPr>
        <w:rPr>
          <w:rFonts w:cstheme="minorHAnsi"/>
          <w:lang w:val="en-IE"/>
        </w:rPr>
      </w:pPr>
    </w:p>
    <w:p w14:paraId="3E4A1DCA" w14:textId="58937A88" w:rsidR="005C72C5" w:rsidRPr="00CD029A" w:rsidRDefault="005C72C5" w:rsidP="00CD029A">
      <w:pPr>
        <w:rPr>
          <w:rFonts w:cstheme="minorHAnsi"/>
          <w:lang w:val="en-IE"/>
        </w:rPr>
      </w:pPr>
      <w:r w:rsidRPr="00CD029A">
        <w:rPr>
          <w:rFonts w:cstheme="minorHAnsi"/>
          <w:lang w:val="en-IE"/>
        </w:rPr>
        <w:t xml:space="preserve">We take note of abundant practice </w:t>
      </w:r>
      <w:r w:rsidR="00BC7130" w:rsidRPr="00CD029A">
        <w:rPr>
          <w:rFonts w:cstheme="minorHAnsi"/>
          <w:lang w:val="en-IE"/>
        </w:rPr>
        <w:t xml:space="preserve">outlined in the Study </w:t>
      </w:r>
      <w:r w:rsidRPr="00CD029A">
        <w:rPr>
          <w:rFonts w:cstheme="minorHAnsi"/>
          <w:lang w:val="en-IE"/>
        </w:rPr>
        <w:t xml:space="preserve">concerning conventions adopted within the Hague system for the same to evolve in terms of their underlying material scope. To our mind, this gives sufficient play in the joints for the conflicts rules in </w:t>
      </w:r>
      <w:r w:rsidR="00E41587" w:rsidRPr="00CD029A">
        <w:rPr>
          <w:rFonts w:cstheme="minorHAnsi"/>
          <w:lang w:val="en-IE"/>
        </w:rPr>
        <w:t xml:space="preserve">the </w:t>
      </w:r>
      <w:r w:rsidRPr="00CD029A">
        <w:rPr>
          <w:rFonts w:cstheme="minorHAnsi"/>
          <w:lang w:val="en-IE"/>
        </w:rPr>
        <w:t xml:space="preserve">Hague </w:t>
      </w:r>
      <w:r w:rsidR="00E41587" w:rsidRPr="00CD029A">
        <w:rPr>
          <w:rFonts w:cstheme="minorHAnsi"/>
          <w:lang w:val="en-IE"/>
        </w:rPr>
        <w:t>Convention (</w:t>
      </w:r>
      <w:r w:rsidRPr="00CD029A">
        <w:rPr>
          <w:rFonts w:cstheme="minorHAnsi"/>
          <w:lang w:val="en-IE"/>
        </w:rPr>
        <w:t>2000</w:t>
      </w:r>
      <w:r w:rsidR="00E41587" w:rsidRPr="00CD029A">
        <w:rPr>
          <w:rFonts w:cstheme="minorHAnsi"/>
          <w:lang w:val="en-IE"/>
        </w:rPr>
        <w:t>)</w:t>
      </w:r>
      <w:r w:rsidRPr="00CD029A">
        <w:rPr>
          <w:rFonts w:cstheme="minorHAnsi"/>
          <w:lang w:val="en-IE"/>
        </w:rPr>
        <w:t xml:space="preserve"> to migrate away from guardianship and latch onto new support regimes.</w:t>
      </w:r>
    </w:p>
    <w:p w14:paraId="17A44467" w14:textId="13E0CEF4" w:rsidR="00781601" w:rsidRPr="00CD029A" w:rsidRDefault="00781601" w:rsidP="00CD029A">
      <w:pPr>
        <w:rPr>
          <w:rFonts w:cstheme="minorHAnsi"/>
          <w:lang w:val="en-IE"/>
        </w:rPr>
      </w:pPr>
    </w:p>
    <w:p w14:paraId="43029B91" w14:textId="77777777" w:rsidR="005C72C5" w:rsidRPr="00CD029A" w:rsidRDefault="00550587" w:rsidP="00CD029A">
      <w:pPr>
        <w:rPr>
          <w:rFonts w:cstheme="minorHAnsi"/>
          <w:lang w:val="en-IE"/>
        </w:rPr>
      </w:pPr>
      <w:r w:rsidRPr="00CD029A">
        <w:rPr>
          <w:rFonts w:cstheme="minorHAnsi"/>
          <w:lang w:val="en-IE"/>
        </w:rPr>
        <w:t xml:space="preserve">However, this is not the end of the matter.  </w:t>
      </w:r>
    </w:p>
    <w:p w14:paraId="44E14A9F" w14:textId="77777777" w:rsidR="005C72C5" w:rsidRPr="00CD029A" w:rsidRDefault="005C72C5" w:rsidP="00CD029A">
      <w:pPr>
        <w:rPr>
          <w:rFonts w:cstheme="minorHAnsi"/>
          <w:lang w:val="en-IE"/>
        </w:rPr>
      </w:pPr>
    </w:p>
    <w:p w14:paraId="135740BC" w14:textId="6E2EC148" w:rsidR="009A1BDE" w:rsidRPr="00CD029A" w:rsidRDefault="00550587" w:rsidP="00CD029A">
      <w:pPr>
        <w:rPr>
          <w:rFonts w:cstheme="minorHAnsi"/>
          <w:lang w:val="en-IE"/>
        </w:rPr>
      </w:pPr>
      <w:r w:rsidRPr="00CD029A">
        <w:rPr>
          <w:rFonts w:cstheme="minorHAnsi"/>
          <w:lang w:val="en-IE"/>
        </w:rPr>
        <w:t xml:space="preserve">Both the Hague Conference </w:t>
      </w:r>
      <w:r w:rsidR="00BC7130" w:rsidRPr="00CD029A">
        <w:rPr>
          <w:rFonts w:cstheme="minorHAnsi"/>
          <w:lang w:val="en-IE"/>
        </w:rPr>
        <w:t xml:space="preserve">on Private International Law </w:t>
      </w:r>
      <w:r w:rsidRPr="00CD029A">
        <w:rPr>
          <w:rFonts w:cstheme="minorHAnsi"/>
          <w:lang w:val="en-IE"/>
        </w:rPr>
        <w:t xml:space="preserve">and the </w:t>
      </w:r>
      <w:hyperlink r:id="rId12" w:history="1">
        <w:r w:rsidRPr="00CD029A">
          <w:rPr>
            <w:rStyle w:val="Hyperlink"/>
            <w:rFonts w:cstheme="minorHAnsi"/>
            <w:lang w:val="en-IE"/>
          </w:rPr>
          <w:t xml:space="preserve">Committee </w:t>
        </w:r>
        <w:r w:rsidR="00E122AA" w:rsidRPr="00CD029A">
          <w:rPr>
            <w:rStyle w:val="Hyperlink"/>
            <w:rFonts w:cstheme="minorHAnsi"/>
            <w:lang w:val="en-IE"/>
          </w:rPr>
          <w:t>on the Rights of Persons with Disabilities</w:t>
        </w:r>
      </w:hyperlink>
      <w:r w:rsidR="00E122AA" w:rsidRPr="00CD029A">
        <w:rPr>
          <w:rFonts w:cstheme="minorHAnsi"/>
          <w:lang w:val="en-IE"/>
        </w:rPr>
        <w:t xml:space="preserve"> </w:t>
      </w:r>
      <w:r w:rsidR="005C72C5" w:rsidRPr="00CD029A">
        <w:rPr>
          <w:rFonts w:cstheme="minorHAnsi"/>
          <w:lang w:val="en-IE"/>
        </w:rPr>
        <w:t xml:space="preserve">have </w:t>
      </w:r>
      <w:r w:rsidR="00BC7130" w:rsidRPr="00CD029A">
        <w:rPr>
          <w:rFonts w:cstheme="minorHAnsi"/>
          <w:lang w:val="en-IE"/>
        </w:rPr>
        <w:t xml:space="preserve">some positive </w:t>
      </w:r>
      <w:r w:rsidR="005C72C5" w:rsidRPr="00CD029A">
        <w:rPr>
          <w:rFonts w:cstheme="minorHAnsi"/>
          <w:lang w:val="en-IE"/>
        </w:rPr>
        <w:t xml:space="preserve">responsibilities to nudge matters </w:t>
      </w:r>
      <w:r w:rsidR="009A1BDE" w:rsidRPr="00CD029A">
        <w:rPr>
          <w:rFonts w:cstheme="minorHAnsi"/>
          <w:lang w:val="en-IE"/>
        </w:rPr>
        <w:t xml:space="preserve">forward </w:t>
      </w:r>
      <w:r w:rsidR="005C72C5" w:rsidRPr="00CD029A">
        <w:rPr>
          <w:rFonts w:cstheme="minorHAnsi"/>
          <w:lang w:val="en-IE"/>
        </w:rPr>
        <w:t>(a</w:t>
      </w:r>
      <w:r w:rsidR="00E122AA" w:rsidRPr="00CD029A">
        <w:rPr>
          <w:rFonts w:cstheme="minorHAnsi"/>
          <w:lang w:val="en-IE"/>
        </w:rPr>
        <w:t>nd especially State practice).</w:t>
      </w:r>
    </w:p>
    <w:p w14:paraId="62C22D67" w14:textId="77777777" w:rsidR="009A1BDE" w:rsidRPr="00CD029A" w:rsidRDefault="009A1BDE" w:rsidP="00CD029A">
      <w:pPr>
        <w:rPr>
          <w:rFonts w:cstheme="minorHAnsi"/>
          <w:lang w:val="en-IE"/>
        </w:rPr>
      </w:pPr>
    </w:p>
    <w:p w14:paraId="042E7691" w14:textId="558C0047" w:rsidR="007D7B30" w:rsidRPr="00CD029A" w:rsidRDefault="00B2172F" w:rsidP="00CD029A">
      <w:pPr>
        <w:rPr>
          <w:rFonts w:cstheme="minorHAnsi"/>
          <w:lang w:val="en-IE"/>
        </w:rPr>
      </w:pPr>
      <w:r w:rsidRPr="00CD029A">
        <w:rPr>
          <w:rFonts w:cstheme="minorHAnsi"/>
          <w:lang w:val="en-IE"/>
        </w:rPr>
        <w:t xml:space="preserve">We especially welcome the draft Declaration proposed </w:t>
      </w:r>
      <w:r w:rsidR="00CD029A" w:rsidRPr="00CD029A">
        <w:rPr>
          <w:rFonts w:cstheme="minorHAnsi"/>
          <w:lang w:val="en-IE"/>
        </w:rPr>
        <w:t xml:space="preserve">in the study </w:t>
      </w:r>
      <w:r w:rsidRPr="00CD029A">
        <w:rPr>
          <w:rFonts w:cstheme="minorHAnsi"/>
          <w:lang w:val="en-IE"/>
        </w:rPr>
        <w:t>for States that are considering ratify</w:t>
      </w:r>
      <w:r w:rsidR="00BC7130" w:rsidRPr="00CD029A">
        <w:rPr>
          <w:rFonts w:cstheme="minorHAnsi"/>
          <w:lang w:val="en-IE"/>
        </w:rPr>
        <w:t>ing</w:t>
      </w:r>
      <w:r w:rsidRPr="00CD029A">
        <w:rPr>
          <w:rFonts w:cstheme="minorHAnsi"/>
          <w:lang w:val="en-IE"/>
        </w:rPr>
        <w:t xml:space="preserve"> the Hague Con</w:t>
      </w:r>
      <w:r w:rsidR="007D7B30" w:rsidRPr="00CD029A">
        <w:rPr>
          <w:rFonts w:cstheme="minorHAnsi"/>
          <w:lang w:val="en-IE"/>
        </w:rPr>
        <w:t>v</w:t>
      </w:r>
      <w:r w:rsidRPr="00CD029A">
        <w:rPr>
          <w:rFonts w:cstheme="minorHAnsi"/>
          <w:lang w:val="en-IE"/>
        </w:rPr>
        <w:t>ention.</w:t>
      </w:r>
      <w:r w:rsidR="007D7B30" w:rsidRPr="00CD029A">
        <w:rPr>
          <w:rFonts w:cstheme="minorHAnsi"/>
          <w:lang w:val="en-IE"/>
        </w:rPr>
        <w:t xml:space="preserve"> To our satisfaction, this would build on Articles </w:t>
      </w:r>
      <w:r w:rsidR="00362D3E" w:rsidRPr="00CD029A">
        <w:rPr>
          <w:rFonts w:cstheme="minorHAnsi"/>
          <w:lang w:val="en-IE"/>
        </w:rPr>
        <w:t xml:space="preserve">49 </w:t>
      </w:r>
      <w:r w:rsidR="007D7B30" w:rsidRPr="00CD029A">
        <w:rPr>
          <w:rFonts w:cstheme="minorHAnsi"/>
          <w:lang w:val="en-IE"/>
        </w:rPr>
        <w:t xml:space="preserve">of </w:t>
      </w:r>
      <w:r w:rsidR="00362D3E" w:rsidRPr="00CD029A">
        <w:rPr>
          <w:rFonts w:cstheme="minorHAnsi"/>
          <w:lang w:val="en-IE"/>
        </w:rPr>
        <w:t xml:space="preserve">the </w:t>
      </w:r>
      <w:r w:rsidR="007D7B30" w:rsidRPr="00CD029A">
        <w:rPr>
          <w:rFonts w:cstheme="minorHAnsi"/>
          <w:lang w:val="en-IE"/>
        </w:rPr>
        <w:t xml:space="preserve">Hague </w:t>
      </w:r>
      <w:r w:rsidR="00BC7130" w:rsidRPr="00CD029A">
        <w:rPr>
          <w:rFonts w:cstheme="minorHAnsi"/>
          <w:lang w:val="en-IE"/>
        </w:rPr>
        <w:t>C</w:t>
      </w:r>
      <w:r w:rsidR="00362D3E" w:rsidRPr="00CD029A">
        <w:rPr>
          <w:rFonts w:cstheme="minorHAnsi"/>
          <w:lang w:val="en-IE"/>
        </w:rPr>
        <w:t xml:space="preserve">onvention </w:t>
      </w:r>
      <w:r w:rsidR="007D7B30" w:rsidRPr="00CD029A">
        <w:rPr>
          <w:rFonts w:cstheme="minorHAnsi"/>
          <w:lang w:val="en-IE"/>
        </w:rPr>
        <w:t>and</w:t>
      </w:r>
      <w:r w:rsidR="00362D3E" w:rsidRPr="00CD029A">
        <w:rPr>
          <w:rFonts w:cstheme="minorHAnsi"/>
          <w:lang w:val="en-IE"/>
        </w:rPr>
        <w:t xml:space="preserve"> 4.4 </w:t>
      </w:r>
      <w:r w:rsidR="007D7B30" w:rsidRPr="00CD029A">
        <w:rPr>
          <w:rFonts w:cstheme="minorHAnsi"/>
          <w:lang w:val="en-IE"/>
        </w:rPr>
        <w:t xml:space="preserve">of </w:t>
      </w:r>
      <w:r w:rsidR="00362D3E" w:rsidRPr="00CD029A">
        <w:rPr>
          <w:rFonts w:cstheme="minorHAnsi"/>
          <w:lang w:val="en-IE"/>
        </w:rPr>
        <w:t xml:space="preserve">the </w:t>
      </w:r>
      <w:r w:rsidR="007D7B30" w:rsidRPr="00CD029A">
        <w:rPr>
          <w:rFonts w:cstheme="minorHAnsi"/>
          <w:lang w:val="en-IE"/>
        </w:rPr>
        <w:t>CRPD and ensure a forward momentum.</w:t>
      </w:r>
      <w:r w:rsidR="00550587" w:rsidRPr="00CD029A">
        <w:rPr>
          <w:rFonts w:cstheme="minorHAnsi"/>
          <w:lang w:val="en-IE"/>
        </w:rPr>
        <w:t xml:space="preserve"> States that join the Hague Con</w:t>
      </w:r>
      <w:r w:rsidR="00BC7130" w:rsidRPr="00CD029A">
        <w:rPr>
          <w:rFonts w:cstheme="minorHAnsi"/>
          <w:lang w:val="en-IE"/>
        </w:rPr>
        <w:t>vention</w:t>
      </w:r>
      <w:r w:rsidR="00550587" w:rsidRPr="00CD029A">
        <w:rPr>
          <w:rFonts w:cstheme="minorHAnsi"/>
          <w:lang w:val="en-IE"/>
        </w:rPr>
        <w:t xml:space="preserve"> should be clear that their primary obligation is to phase out guardianship </w:t>
      </w:r>
      <w:r w:rsidR="005C72C5" w:rsidRPr="00CD029A">
        <w:rPr>
          <w:rFonts w:cstheme="minorHAnsi"/>
          <w:lang w:val="en-IE"/>
        </w:rPr>
        <w:t>(under the CRPD)</w:t>
      </w:r>
      <w:r w:rsidR="00CD029A" w:rsidRPr="00CD029A">
        <w:rPr>
          <w:rFonts w:cstheme="minorHAnsi"/>
          <w:lang w:val="en-IE"/>
        </w:rPr>
        <w:t>,</w:t>
      </w:r>
      <w:r w:rsidR="005C72C5" w:rsidRPr="00CD029A">
        <w:rPr>
          <w:rFonts w:cstheme="minorHAnsi"/>
          <w:lang w:val="en-IE"/>
        </w:rPr>
        <w:t xml:space="preserve"> </w:t>
      </w:r>
      <w:r w:rsidR="00550587" w:rsidRPr="00CD029A">
        <w:rPr>
          <w:rFonts w:cstheme="minorHAnsi"/>
          <w:lang w:val="en-IE"/>
        </w:rPr>
        <w:t xml:space="preserve">and should not fall back on the Hague </w:t>
      </w:r>
      <w:r w:rsidR="00BC7130" w:rsidRPr="00CD029A">
        <w:rPr>
          <w:rFonts w:cstheme="minorHAnsi"/>
          <w:lang w:val="en-IE"/>
        </w:rPr>
        <w:t>Co</w:t>
      </w:r>
      <w:r w:rsidR="00550587" w:rsidRPr="00CD029A">
        <w:rPr>
          <w:rFonts w:cstheme="minorHAnsi"/>
          <w:lang w:val="en-IE"/>
        </w:rPr>
        <w:t>nvention as a</w:t>
      </w:r>
      <w:r w:rsidR="005C72C5" w:rsidRPr="00CD029A">
        <w:rPr>
          <w:rFonts w:cstheme="minorHAnsi"/>
          <w:lang w:val="en-IE"/>
        </w:rPr>
        <w:t>n excuse or</w:t>
      </w:r>
      <w:r w:rsidR="00550587" w:rsidRPr="00CD029A">
        <w:rPr>
          <w:rFonts w:cstheme="minorHAnsi"/>
          <w:lang w:val="en-IE"/>
        </w:rPr>
        <w:t xml:space="preserve"> pretex</w:t>
      </w:r>
      <w:r w:rsidR="00CD029A" w:rsidRPr="00CD029A">
        <w:rPr>
          <w:rFonts w:cstheme="minorHAnsi"/>
          <w:lang w:val="en-IE"/>
        </w:rPr>
        <w:t>t to preserve it</w:t>
      </w:r>
      <w:r w:rsidR="00550587" w:rsidRPr="00CD029A">
        <w:rPr>
          <w:rFonts w:cstheme="minorHAnsi"/>
          <w:lang w:val="en-IE"/>
        </w:rPr>
        <w:t xml:space="preserve">. </w:t>
      </w:r>
      <w:r w:rsidR="005C72C5" w:rsidRPr="00CD029A">
        <w:rPr>
          <w:rFonts w:cstheme="minorHAnsi"/>
          <w:lang w:val="en-IE"/>
        </w:rPr>
        <w:t>To make this plain, and especially to ensure the Hague Convention can play a positive role in the future (with respect to conflicts between different supported decision-making regimes), the Hague Conference should make it abundantly clear to new Parties that ratification does not imply acceptance of guardianship.</w:t>
      </w:r>
    </w:p>
    <w:p w14:paraId="31C38E60" w14:textId="77777777" w:rsidR="007D7B30" w:rsidRPr="00CD029A" w:rsidRDefault="007D7B30" w:rsidP="00CD029A">
      <w:pPr>
        <w:rPr>
          <w:rFonts w:cstheme="minorHAnsi"/>
          <w:lang w:val="en-IE"/>
        </w:rPr>
      </w:pPr>
    </w:p>
    <w:p w14:paraId="10B24C7F" w14:textId="77777777" w:rsidR="00CD029A" w:rsidRPr="00CD029A" w:rsidRDefault="009A1BDE" w:rsidP="00CD029A">
      <w:pPr>
        <w:rPr>
          <w:rFonts w:cstheme="minorHAnsi"/>
          <w:lang w:val="en-IE"/>
        </w:rPr>
      </w:pPr>
      <w:r w:rsidRPr="00CD029A">
        <w:rPr>
          <w:rFonts w:cstheme="minorHAnsi"/>
          <w:lang w:val="en-IE"/>
        </w:rPr>
        <w:t xml:space="preserve">With respect to the Hague Conference on Private International law, </w:t>
      </w:r>
      <w:r w:rsidR="00E41587" w:rsidRPr="00CD029A">
        <w:rPr>
          <w:rFonts w:cstheme="minorHAnsi"/>
          <w:lang w:val="en-IE"/>
        </w:rPr>
        <w:t xml:space="preserve">we </w:t>
      </w:r>
      <w:r w:rsidR="007D7B30" w:rsidRPr="00CD029A">
        <w:rPr>
          <w:rFonts w:cstheme="minorHAnsi"/>
          <w:lang w:val="en-IE"/>
        </w:rPr>
        <w:t>take note</w:t>
      </w:r>
      <w:r w:rsidR="00CD029A" w:rsidRPr="00CD029A">
        <w:rPr>
          <w:rFonts w:cstheme="minorHAnsi"/>
          <w:lang w:val="en-IE"/>
        </w:rPr>
        <w:t xml:space="preserve"> and approve</w:t>
      </w:r>
      <w:r w:rsidR="007D7B30" w:rsidRPr="00CD029A">
        <w:rPr>
          <w:rFonts w:cstheme="minorHAnsi"/>
          <w:lang w:val="en-IE"/>
        </w:rPr>
        <w:t xml:space="preserve"> the recommendation</w:t>
      </w:r>
      <w:r w:rsidR="00835566" w:rsidRPr="00CD029A">
        <w:rPr>
          <w:rFonts w:cstheme="minorHAnsi"/>
          <w:lang w:val="en-IE"/>
        </w:rPr>
        <w:t>s</w:t>
      </w:r>
      <w:r w:rsidR="007D7B30" w:rsidRPr="00CD029A">
        <w:rPr>
          <w:rFonts w:cstheme="minorHAnsi"/>
          <w:lang w:val="en-IE"/>
        </w:rPr>
        <w:t xml:space="preserve"> </w:t>
      </w:r>
      <w:r w:rsidR="00A62497" w:rsidRPr="00CD029A">
        <w:rPr>
          <w:rFonts w:cstheme="minorHAnsi"/>
          <w:lang w:val="en-IE"/>
        </w:rPr>
        <w:t>i</w:t>
      </w:r>
      <w:r w:rsidR="007D7B30" w:rsidRPr="00CD029A">
        <w:rPr>
          <w:rFonts w:cstheme="minorHAnsi"/>
          <w:lang w:val="en-IE"/>
        </w:rPr>
        <w:t>n</w:t>
      </w:r>
      <w:r w:rsidR="00A62497" w:rsidRPr="00CD029A">
        <w:rPr>
          <w:rFonts w:cstheme="minorHAnsi"/>
          <w:lang w:val="en-IE"/>
        </w:rPr>
        <w:t xml:space="preserve"> </w:t>
      </w:r>
      <w:r w:rsidR="007D7B30" w:rsidRPr="00CD029A">
        <w:rPr>
          <w:rFonts w:cstheme="minorHAnsi"/>
          <w:lang w:val="en-IE"/>
        </w:rPr>
        <w:t xml:space="preserve">the Study </w:t>
      </w:r>
      <w:r w:rsidR="00E41587" w:rsidRPr="00CD029A">
        <w:rPr>
          <w:rFonts w:cstheme="minorHAnsi"/>
          <w:lang w:val="en-IE"/>
        </w:rPr>
        <w:t>to the effect that</w:t>
      </w:r>
      <w:r w:rsidR="00CD029A" w:rsidRPr="00CD029A">
        <w:rPr>
          <w:rFonts w:cstheme="minorHAnsi"/>
          <w:lang w:val="en-IE"/>
        </w:rPr>
        <w:t>:</w:t>
      </w:r>
      <w:r w:rsidR="00E41587" w:rsidRPr="00CD029A">
        <w:rPr>
          <w:rFonts w:cstheme="minorHAnsi"/>
          <w:lang w:val="en-IE"/>
        </w:rPr>
        <w:t xml:space="preserve"> </w:t>
      </w:r>
    </w:p>
    <w:p w14:paraId="379F2664" w14:textId="77777777" w:rsidR="00CD029A" w:rsidRPr="00CD029A" w:rsidRDefault="00E41587" w:rsidP="00CD029A">
      <w:pPr>
        <w:pStyle w:val="ListParagraph"/>
        <w:numPr>
          <w:ilvl w:val="0"/>
          <w:numId w:val="1"/>
        </w:numPr>
        <w:rPr>
          <w:rFonts w:cstheme="minorHAnsi"/>
          <w:lang w:val="en-IE"/>
        </w:rPr>
      </w:pPr>
      <w:r w:rsidRPr="00CD029A">
        <w:rPr>
          <w:rFonts w:cstheme="minorHAnsi"/>
          <w:lang w:val="en-IE"/>
        </w:rPr>
        <w:t>it should make express reference to the CRPD in its Practical Handbook</w:t>
      </w:r>
      <w:r w:rsidR="00835566" w:rsidRPr="00CD029A">
        <w:rPr>
          <w:rFonts w:cstheme="minorHAnsi"/>
          <w:lang w:val="en-IE"/>
        </w:rPr>
        <w:t xml:space="preserve"> currently under preparation</w:t>
      </w:r>
      <w:r w:rsidRPr="00CD029A">
        <w:rPr>
          <w:rFonts w:cstheme="minorHAnsi"/>
          <w:lang w:val="en-IE"/>
        </w:rPr>
        <w:t xml:space="preserve">, </w:t>
      </w:r>
    </w:p>
    <w:p w14:paraId="410796F6" w14:textId="77777777" w:rsidR="00CD029A" w:rsidRPr="00CD029A" w:rsidRDefault="00E41587" w:rsidP="00CD029A">
      <w:pPr>
        <w:pStyle w:val="ListParagraph"/>
        <w:numPr>
          <w:ilvl w:val="0"/>
          <w:numId w:val="1"/>
        </w:numPr>
        <w:rPr>
          <w:rFonts w:cstheme="minorHAnsi"/>
          <w:lang w:val="en-IE"/>
        </w:rPr>
      </w:pPr>
      <w:r w:rsidRPr="00CD029A">
        <w:rPr>
          <w:rFonts w:cstheme="minorHAnsi"/>
          <w:lang w:val="en-IE"/>
        </w:rPr>
        <w:t xml:space="preserve">that a specific session of </w:t>
      </w:r>
      <w:r w:rsidR="00835566" w:rsidRPr="00CD029A">
        <w:rPr>
          <w:rFonts w:cstheme="minorHAnsi"/>
          <w:lang w:val="en-IE"/>
        </w:rPr>
        <w:t xml:space="preserve">the </w:t>
      </w:r>
      <w:r w:rsidRPr="00CD029A">
        <w:rPr>
          <w:rFonts w:cstheme="minorHAnsi"/>
          <w:lang w:val="en-IE"/>
        </w:rPr>
        <w:t>Special Commission in 2022 should be held on the complementarity between the CRPD and the rights of older persons and the Hague Co</w:t>
      </w:r>
      <w:r w:rsidR="00CD029A" w:rsidRPr="00CD029A">
        <w:rPr>
          <w:rFonts w:cstheme="minorHAnsi"/>
          <w:lang w:val="en-IE"/>
        </w:rPr>
        <w:t>nvention;</w:t>
      </w:r>
    </w:p>
    <w:p w14:paraId="1B5D3D13" w14:textId="3707AE70" w:rsidR="00CD029A" w:rsidRPr="00CD029A" w:rsidRDefault="00E41587" w:rsidP="00CD029A">
      <w:pPr>
        <w:pStyle w:val="ListParagraph"/>
        <w:numPr>
          <w:ilvl w:val="0"/>
          <w:numId w:val="1"/>
        </w:numPr>
        <w:rPr>
          <w:rFonts w:cstheme="minorHAnsi"/>
          <w:lang w:val="en-IE"/>
        </w:rPr>
      </w:pPr>
      <w:r w:rsidRPr="00CD029A">
        <w:rPr>
          <w:rFonts w:cstheme="minorHAnsi"/>
          <w:lang w:val="en-IE"/>
        </w:rPr>
        <w:t>to request States in any questionnaires directed to them to identify the place of the CRPD within t</w:t>
      </w:r>
      <w:r w:rsidR="00CD029A" w:rsidRPr="00CD029A">
        <w:rPr>
          <w:rFonts w:cstheme="minorHAnsi"/>
          <w:lang w:val="en-IE"/>
        </w:rPr>
        <w:t>heir domestic legal frameworks;</w:t>
      </w:r>
    </w:p>
    <w:p w14:paraId="2133C505" w14:textId="55E9695B" w:rsidR="00E41587" w:rsidRPr="00CD029A" w:rsidRDefault="00E41587" w:rsidP="00CD029A">
      <w:pPr>
        <w:pStyle w:val="ListParagraph"/>
        <w:numPr>
          <w:ilvl w:val="0"/>
          <w:numId w:val="1"/>
        </w:numPr>
        <w:rPr>
          <w:rFonts w:cstheme="minorHAnsi"/>
          <w:lang w:val="en-IE"/>
        </w:rPr>
      </w:pPr>
      <w:r w:rsidRPr="00CD029A">
        <w:rPr>
          <w:rFonts w:cstheme="minorHAnsi"/>
          <w:lang w:val="en-IE"/>
        </w:rPr>
        <w:t>to consider mechanisms (including a possible Additional Protocol) to enable individuals to state their “will and preferences which should be followed at a time when they may not be in position to communicate their wishes to others” (</w:t>
      </w:r>
      <w:r w:rsidR="00CD029A" w:rsidRPr="00CD029A">
        <w:rPr>
          <w:rFonts w:cstheme="minorHAnsi"/>
          <w:lang w:val="en-IE"/>
        </w:rPr>
        <w:t xml:space="preserve">see </w:t>
      </w:r>
      <w:hyperlink r:id="rId13" w:history="1">
        <w:r w:rsidRPr="00CD029A">
          <w:rPr>
            <w:rStyle w:val="Hyperlink"/>
            <w:rFonts w:cstheme="minorHAnsi"/>
            <w:lang w:val="en-IE"/>
          </w:rPr>
          <w:t xml:space="preserve">General Comment </w:t>
        </w:r>
        <w:r w:rsidR="00835566" w:rsidRPr="00CD029A">
          <w:rPr>
            <w:rStyle w:val="Hyperlink"/>
            <w:rFonts w:cstheme="minorHAnsi"/>
            <w:lang w:val="en-IE"/>
          </w:rPr>
          <w:t xml:space="preserve">No. </w:t>
        </w:r>
        <w:r w:rsidRPr="00CD029A">
          <w:rPr>
            <w:rStyle w:val="Hyperlink"/>
            <w:rFonts w:cstheme="minorHAnsi"/>
            <w:lang w:val="en-IE"/>
          </w:rPr>
          <w:t>1 of the CRPD</w:t>
        </w:r>
        <w:r w:rsidR="00CD029A" w:rsidRPr="00CD029A">
          <w:rPr>
            <w:rStyle w:val="Hyperlink"/>
            <w:rFonts w:cstheme="minorHAnsi"/>
            <w:lang w:val="en-IE"/>
          </w:rPr>
          <w:t xml:space="preserve"> Committee</w:t>
        </w:r>
      </w:hyperlink>
      <w:r w:rsidRPr="00CD029A">
        <w:rPr>
          <w:rFonts w:cstheme="minorHAnsi"/>
          <w:lang w:val="en-IE"/>
        </w:rPr>
        <w:t xml:space="preserve">).  </w:t>
      </w:r>
    </w:p>
    <w:p w14:paraId="3570C868" w14:textId="6BE8B92E" w:rsidR="00E41587" w:rsidRPr="00CD029A" w:rsidRDefault="00E41587" w:rsidP="00CD029A">
      <w:pPr>
        <w:rPr>
          <w:rFonts w:cstheme="minorHAnsi"/>
          <w:lang w:val="en-IE"/>
        </w:rPr>
      </w:pPr>
    </w:p>
    <w:p w14:paraId="5A150D8C" w14:textId="71AEBC3C" w:rsidR="00835566" w:rsidRPr="00CD029A" w:rsidRDefault="00835566" w:rsidP="00CD029A">
      <w:pPr>
        <w:rPr>
          <w:rFonts w:cstheme="minorHAnsi"/>
          <w:lang w:val="en-IE"/>
        </w:rPr>
      </w:pPr>
      <w:r w:rsidRPr="00CD029A">
        <w:rPr>
          <w:rFonts w:cstheme="minorHAnsi"/>
          <w:lang w:val="en-IE"/>
        </w:rPr>
        <w:t xml:space="preserve">With respect to the CRPD Committee and the UN system generally, we take note of the recommendations in the Study to the effect that (1) continued work of the Special Rapporteur </w:t>
      </w:r>
      <w:r w:rsidR="00CD029A" w:rsidRPr="00CD029A">
        <w:rPr>
          <w:rFonts w:cstheme="minorHAnsi"/>
          <w:lang w:val="en-IE"/>
        </w:rPr>
        <w:t xml:space="preserve">[on the rights of persons with disabilities] </w:t>
      </w:r>
      <w:r w:rsidRPr="00CD029A">
        <w:rPr>
          <w:rFonts w:cstheme="minorHAnsi"/>
          <w:lang w:val="en-IE"/>
        </w:rPr>
        <w:t>should take place to assist the process of achieving greater</w:t>
      </w:r>
      <w:r w:rsidR="00CD029A" w:rsidRPr="00CD029A">
        <w:rPr>
          <w:rFonts w:cstheme="minorHAnsi"/>
          <w:lang w:val="en-IE"/>
        </w:rPr>
        <w:t xml:space="preserve"> coherence of international law; </w:t>
      </w:r>
      <w:r w:rsidRPr="00CD029A">
        <w:rPr>
          <w:rFonts w:cstheme="minorHAnsi"/>
          <w:lang w:val="en-IE"/>
        </w:rPr>
        <w:t>(2) the drafting of General Comments or guidance from the CRPD Committee regarding the future role the Hague Convention can play in supporting the implementation of the CRPD</w:t>
      </w:r>
      <w:r w:rsidR="00BC7130" w:rsidRPr="00CD029A">
        <w:rPr>
          <w:rFonts w:cstheme="minorHAnsi"/>
          <w:lang w:val="en-IE"/>
        </w:rPr>
        <w:t xml:space="preserve"> would also be useful</w:t>
      </w:r>
      <w:r w:rsidRPr="00CD029A">
        <w:rPr>
          <w:rFonts w:cstheme="minorHAnsi"/>
          <w:lang w:val="en-IE"/>
        </w:rPr>
        <w:t xml:space="preserve"> and </w:t>
      </w:r>
      <w:r w:rsidR="00BC7130" w:rsidRPr="00CD029A">
        <w:rPr>
          <w:rFonts w:cstheme="minorHAnsi"/>
          <w:lang w:val="en-IE"/>
        </w:rPr>
        <w:t xml:space="preserve">that </w:t>
      </w:r>
      <w:r w:rsidRPr="00CD029A">
        <w:rPr>
          <w:rFonts w:cstheme="minorHAnsi"/>
          <w:lang w:val="en-IE"/>
        </w:rPr>
        <w:t>(3) parallel work with the UN Open Ended Working Group tasked with considering drafting a treaty on the rights of older persons</w:t>
      </w:r>
      <w:r w:rsidR="00BC7130" w:rsidRPr="00CD029A">
        <w:rPr>
          <w:rFonts w:cstheme="minorHAnsi"/>
          <w:lang w:val="en-IE"/>
        </w:rPr>
        <w:t xml:space="preserve"> should take place to ensure that whatever text that eventuates form that process (on autonomy and decision-making) is similarly underpinned by the Hague Convention.</w:t>
      </w:r>
    </w:p>
    <w:p w14:paraId="4374075F" w14:textId="77777777" w:rsidR="00835566" w:rsidRPr="00CD029A" w:rsidRDefault="00835566" w:rsidP="00CD029A">
      <w:pPr>
        <w:rPr>
          <w:rFonts w:cstheme="minorHAnsi"/>
          <w:lang w:val="en-IE"/>
        </w:rPr>
      </w:pPr>
    </w:p>
    <w:p w14:paraId="7886CBC4" w14:textId="73791E0A" w:rsidR="000E076E" w:rsidRPr="00CD029A" w:rsidRDefault="001B1B80" w:rsidP="00CD029A">
      <w:pPr>
        <w:rPr>
          <w:rFonts w:cstheme="minorHAnsi"/>
          <w:lang w:val="en-IE"/>
        </w:rPr>
      </w:pPr>
      <w:r w:rsidRPr="00CD029A">
        <w:rPr>
          <w:rFonts w:cstheme="minorHAnsi"/>
          <w:lang w:val="en-IE"/>
        </w:rPr>
        <w:t>W</w:t>
      </w:r>
      <w:r w:rsidR="000E076E" w:rsidRPr="00CD029A">
        <w:rPr>
          <w:rFonts w:cstheme="minorHAnsi"/>
          <w:lang w:val="en-IE"/>
        </w:rPr>
        <w:t>e</w:t>
      </w:r>
      <w:r w:rsidRPr="00CD029A">
        <w:rPr>
          <w:rFonts w:cstheme="minorHAnsi"/>
          <w:lang w:val="en-IE"/>
        </w:rPr>
        <w:t xml:space="preserve"> take note of the </w:t>
      </w:r>
      <w:r w:rsidR="000E076E" w:rsidRPr="00CD029A">
        <w:rPr>
          <w:rFonts w:cstheme="minorHAnsi"/>
          <w:lang w:val="en-IE"/>
        </w:rPr>
        <w:t>proposal (dated 27 May, 2021) of the General Secretariat of the Council of the European Union for Council Conclusions which align closely with the analysis and recommendations of the Study.</w:t>
      </w:r>
    </w:p>
    <w:p w14:paraId="5E71CBF9" w14:textId="77777777" w:rsidR="000E076E" w:rsidRPr="00CD029A" w:rsidRDefault="000E076E" w:rsidP="00CD029A">
      <w:pPr>
        <w:rPr>
          <w:rFonts w:cstheme="minorHAnsi"/>
          <w:lang w:val="en-IE"/>
        </w:rPr>
      </w:pPr>
    </w:p>
    <w:p w14:paraId="3E6F7778" w14:textId="5EA5957E" w:rsidR="005D6DF2" w:rsidRPr="00CD029A" w:rsidRDefault="00835566" w:rsidP="00CD029A">
      <w:pPr>
        <w:rPr>
          <w:rFonts w:cstheme="minorHAnsi"/>
          <w:lang w:val="en-IE"/>
        </w:rPr>
      </w:pPr>
      <w:r w:rsidRPr="00CD029A">
        <w:rPr>
          <w:rFonts w:cstheme="minorHAnsi"/>
          <w:lang w:val="en-IE"/>
        </w:rPr>
        <w:t xml:space="preserve">We thank Sonia Rolland and Alex Ruck Keene for their excellent </w:t>
      </w:r>
      <w:r w:rsidR="00CD029A" w:rsidRPr="00CD029A">
        <w:rPr>
          <w:rFonts w:cstheme="minorHAnsi"/>
          <w:lang w:val="en-IE"/>
        </w:rPr>
        <w:t>work, which</w:t>
      </w:r>
      <w:r w:rsidRPr="00CD029A">
        <w:rPr>
          <w:rFonts w:cstheme="minorHAnsi"/>
          <w:lang w:val="en-IE"/>
        </w:rPr>
        <w:t xml:space="preserve"> points </w:t>
      </w:r>
      <w:r w:rsidR="00CD029A" w:rsidRPr="00CD029A">
        <w:rPr>
          <w:rFonts w:cstheme="minorHAnsi"/>
          <w:lang w:val="en-IE"/>
        </w:rPr>
        <w:t xml:space="preserve">to </w:t>
      </w:r>
      <w:r w:rsidRPr="00CD029A">
        <w:rPr>
          <w:rFonts w:cstheme="minorHAnsi"/>
          <w:lang w:val="en-IE"/>
        </w:rPr>
        <w:t>a constructive way forward.  W</w:t>
      </w:r>
      <w:r w:rsidR="00BC7130" w:rsidRPr="00CD029A">
        <w:rPr>
          <w:rFonts w:cstheme="minorHAnsi"/>
          <w:lang w:val="en-IE"/>
        </w:rPr>
        <w:t>e</w:t>
      </w:r>
      <w:r w:rsidRPr="00CD029A">
        <w:rPr>
          <w:rFonts w:cstheme="minorHAnsi"/>
          <w:lang w:val="en-IE"/>
        </w:rPr>
        <w:t xml:space="preserve"> stand ready to assist in future work that may be needed to ensure </w:t>
      </w:r>
      <w:r w:rsidR="00BC7130" w:rsidRPr="00CD029A">
        <w:rPr>
          <w:rFonts w:cstheme="minorHAnsi"/>
          <w:lang w:val="en-IE"/>
        </w:rPr>
        <w:t xml:space="preserve">greater </w:t>
      </w:r>
      <w:r w:rsidRPr="00CD029A">
        <w:rPr>
          <w:rFonts w:cstheme="minorHAnsi"/>
          <w:lang w:val="en-IE"/>
        </w:rPr>
        <w:t>coherence in this most important field of law.</w:t>
      </w:r>
    </w:p>
    <w:p w14:paraId="3116F522" w14:textId="6DF67962" w:rsidR="00835566" w:rsidRPr="00CD029A" w:rsidRDefault="00835566" w:rsidP="00CD029A">
      <w:pPr>
        <w:rPr>
          <w:rFonts w:cstheme="minorHAnsi"/>
          <w:lang w:val="en-IE"/>
        </w:rPr>
      </w:pPr>
    </w:p>
    <w:p w14:paraId="239B924C" w14:textId="46706C4C" w:rsidR="00CD029A" w:rsidRPr="00CD029A" w:rsidRDefault="00CD029A" w:rsidP="00CD029A">
      <w:pPr>
        <w:rPr>
          <w:rFonts w:cstheme="minorHAnsi"/>
          <w:lang w:val="en-IE"/>
        </w:rPr>
      </w:pPr>
    </w:p>
    <w:p w14:paraId="61F781EA" w14:textId="77777777" w:rsidR="00CD029A" w:rsidRPr="00CD029A" w:rsidRDefault="00CD029A" w:rsidP="00CD029A">
      <w:pPr>
        <w:rPr>
          <w:rFonts w:cstheme="minorHAnsi"/>
          <w:lang w:val="en-IE"/>
        </w:rPr>
      </w:pPr>
    </w:p>
    <w:p w14:paraId="51096147" w14:textId="358803E0" w:rsidR="00CD029A" w:rsidRPr="00CD029A" w:rsidRDefault="00CD029A" w:rsidP="00CD029A">
      <w:pPr>
        <w:rPr>
          <w:rFonts w:cstheme="minorHAnsi"/>
          <w:lang w:val="en-IE"/>
        </w:rPr>
      </w:pPr>
      <w:r w:rsidRPr="00CD029A">
        <w:rPr>
          <w:rFonts w:cstheme="minorHAnsi"/>
          <w:lang w:val="en-IE"/>
        </w:rPr>
        <w:t xml:space="preserve">Gerard Quinn, </w:t>
      </w:r>
      <w:hyperlink r:id="rId14" w:history="1">
        <w:r w:rsidRPr="00CD029A">
          <w:rPr>
            <w:rStyle w:val="Hyperlink"/>
            <w:rFonts w:cstheme="minorHAnsi"/>
            <w:lang w:val="en-IE"/>
          </w:rPr>
          <w:t>Special Rapporteur on the rights of persons with disabilities</w:t>
        </w:r>
      </w:hyperlink>
    </w:p>
    <w:p w14:paraId="37C6C841" w14:textId="714EDA60" w:rsidR="00CD029A" w:rsidRPr="00CD029A" w:rsidRDefault="00CD029A" w:rsidP="00CD029A">
      <w:pPr>
        <w:rPr>
          <w:rFonts w:cstheme="minorHAnsi"/>
          <w:lang w:val="en-IE"/>
        </w:rPr>
      </w:pPr>
      <w:r w:rsidRPr="00CD029A">
        <w:rPr>
          <w:rFonts w:cstheme="minorHAnsi"/>
          <w:lang w:val="en-IE"/>
        </w:rPr>
        <w:t>Claudia Mahler,</w:t>
      </w:r>
      <w:hyperlink r:id="rId15" w:history="1">
        <w:r w:rsidRPr="00CD029A">
          <w:rPr>
            <w:rStyle w:val="Hyperlink"/>
            <w:rFonts w:cstheme="minorHAnsi"/>
            <w:lang w:val="en-IE"/>
          </w:rPr>
          <w:t xml:space="preserve"> Independent Expert on the enjoyment of all human rights by older persons</w:t>
        </w:r>
      </w:hyperlink>
      <w:r w:rsidRPr="00CD029A">
        <w:rPr>
          <w:rFonts w:cstheme="minorHAnsi"/>
          <w:lang w:val="en-IE"/>
        </w:rPr>
        <w:t xml:space="preserve"> </w:t>
      </w:r>
    </w:p>
    <w:p w14:paraId="38A797A0" w14:textId="77777777" w:rsidR="00CD029A" w:rsidRPr="00CD029A" w:rsidRDefault="00CD029A" w:rsidP="00CD029A">
      <w:pPr>
        <w:rPr>
          <w:rFonts w:cstheme="minorHAnsi"/>
          <w:lang w:val="en-IE"/>
        </w:rPr>
      </w:pPr>
    </w:p>
    <w:p w14:paraId="1AE84B98" w14:textId="77777777" w:rsidR="00CD029A" w:rsidRPr="00CD029A" w:rsidRDefault="00CD029A" w:rsidP="00CD029A">
      <w:pPr>
        <w:rPr>
          <w:rFonts w:cstheme="minorHAnsi"/>
          <w:lang w:val="en-IE"/>
        </w:rPr>
      </w:pPr>
    </w:p>
    <w:p w14:paraId="2973ADAC" w14:textId="61E7F67F" w:rsidR="00835566" w:rsidRPr="00CD029A" w:rsidRDefault="00CD029A" w:rsidP="00CD029A">
      <w:pPr>
        <w:rPr>
          <w:rFonts w:cstheme="minorHAnsi"/>
          <w:lang w:val="en-IE"/>
        </w:rPr>
      </w:pPr>
      <w:r w:rsidRPr="00CD029A">
        <w:rPr>
          <w:rFonts w:cstheme="minorHAnsi"/>
          <w:lang w:val="en-IE"/>
        </w:rPr>
        <w:t>[ENDS]</w:t>
      </w:r>
    </w:p>
    <w:sectPr w:rsidR="00835566" w:rsidRPr="00CD029A">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8336B" w14:textId="77777777" w:rsidR="00F23ED0" w:rsidRDefault="00F23ED0" w:rsidP="00BC7130">
      <w:r>
        <w:separator/>
      </w:r>
    </w:p>
  </w:endnote>
  <w:endnote w:type="continuationSeparator" w:id="0">
    <w:p w14:paraId="789FC9ED" w14:textId="77777777" w:rsidR="00F23ED0" w:rsidRDefault="00F23ED0" w:rsidP="00BC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91281177"/>
      <w:docPartObj>
        <w:docPartGallery w:val="Page Numbers (Bottom of Page)"/>
        <w:docPartUnique/>
      </w:docPartObj>
    </w:sdtPr>
    <w:sdtEndPr>
      <w:rPr>
        <w:rStyle w:val="PageNumber"/>
      </w:rPr>
    </w:sdtEndPr>
    <w:sdtContent>
      <w:p w14:paraId="49C312E4" w14:textId="52B342E1" w:rsidR="00BC7130" w:rsidRDefault="00BC7130" w:rsidP="006804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D3ABB" w14:textId="77777777" w:rsidR="00BC7130" w:rsidRDefault="00BC7130" w:rsidP="00BC71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6524806"/>
      <w:docPartObj>
        <w:docPartGallery w:val="Page Numbers (Bottom of Page)"/>
        <w:docPartUnique/>
      </w:docPartObj>
    </w:sdtPr>
    <w:sdtEndPr>
      <w:rPr>
        <w:rStyle w:val="PageNumber"/>
      </w:rPr>
    </w:sdtEndPr>
    <w:sdtContent>
      <w:p w14:paraId="2CA80798" w14:textId="24AD01E5" w:rsidR="00BC7130" w:rsidRDefault="00BC7130" w:rsidP="006804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D3DCF">
          <w:rPr>
            <w:rStyle w:val="PageNumber"/>
            <w:noProof/>
          </w:rPr>
          <w:t>4</w:t>
        </w:r>
        <w:r>
          <w:rPr>
            <w:rStyle w:val="PageNumber"/>
          </w:rPr>
          <w:fldChar w:fldCharType="end"/>
        </w:r>
      </w:p>
    </w:sdtContent>
  </w:sdt>
  <w:p w14:paraId="0053DF3E" w14:textId="77777777" w:rsidR="00BC7130" w:rsidRDefault="00BC7130" w:rsidP="00BC71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D25DD" w14:textId="77777777" w:rsidR="00F23ED0" w:rsidRDefault="00F23ED0" w:rsidP="00BC7130">
      <w:r>
        <w:separator/>
      </w:r>
    </w:p>
  </w:footnote>
  <w:footnote w:type="continuationSeparator" w:id="0">
    <w:p w14:paraId="0530BD2F" w14:textId="77777777" w:rsidR="00F23ED0" w:rsidRDefault="00F23ED0" w:rsidP="00BC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430A4"/>
    <w:multiLevelType w:val="hybridMultilevel"/>
    <w:tmpl w:val="B71C1D30"/>
    <w:lvl w:ilvl="0" w:tplc="83FE0E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F2"/>
    <w:rsid w:val="000E076E"/>
    <w:rsid w:val="00161E79"/>
    <w:rsid w:val="001B1B80"/>
    <w:rsid w:val="001C1428"/>
    <w:rsid w:val="002B2E0A"/>
    <w:rsid w:val="00362D3E"/>
    <w:rsid w:val="003D2F66"/>
    <w:rsid w:val="004066B2"/>
    <w:rsid w:val="004D7C78"/>
    <w:rsid w:val="00550587"/>
    <w:rsid w:val="005C72C5"/>
    <w:rsid w:val="005D6DF2"/>
    <w:rsid w:val="006F5791"/>
    <w:rsid w:val="00781601"/>
    <w:rsid w:val="007D7B30"/>
    <w:rsid w:val="00835566"/>
    <w:rsid w:val="009411E9"/>
    <w:rsid w:val="00963FB6"/>
    <w:rsid w:val="009A1BDE"/>
    <w:rsid w:val="00A62497"/>
    <w:rsid w:val="00B2172F"/>
    <w:rsid w:val="00BC7130"/>
    <w:rsid w:val="00C16980"/>
    <w:rsid w:val="00CD029A"/>
    <w:rsid w:val="00CD3DCF"/>
    <w:rsid w:val="00DD7074"/>
    <w:rsid w:val="00DD7097"/>
    <w:rsid w:val="00E122AA"/>
    <w:rsid w:val="00E41587"/>
    <w:rsid w:val="00E82B20"/>
    <w:rsid w:val="00EE2C79"/>
    <w:rsid w:val="00F23ED0"/>
    <w:rsid w:val="00F85381"/>
    <w:rsid w:val="00F91C6D"/>
    <w:rsid w:val="00FD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F330"/>
  <w15:chartTrackingRefBased/>
  <w15:docId w15:val="{3B684D03-8DAA-FC45-AEEF-684DD9D2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B3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D7B30"/>
    <w:rPr>
      <w:rFonts w:ascii="Times New Roman" w:hAnsi="Times New Roman"/>
      <w:sz w:val="18"/>
      <w:szCs w:val="18"/>
    </w:rPr>
  </w:style>
  <w:style w:type="paragraph" w:styleId="Footer">
    <w:name w:val="footer"/>
    <w:basedOn w:val="Normal"/>
    <w:link w:val="FooterChar"/>
    <w:uiPriority w:val="99"/>
    <w:unhideWhenUsed/>
    <w:rsid w:val="00BC7130"/>
    <w:pPr>
      <w:tabs>
        <w:tab w:val="center" w:pos="4680"/>
        <w:tab w:val="right" w:pos="9360"/>
      </w:tabs>
    </w:pPr>
  </w:style>
  <w:style w:type="character" w:customStyle="1" w:styleId="FooterChar">
    <w:name w:val="Footer Char"/>
    <w:basedOn w:val="DefaultParagraphFont"/>
    <w:link w:val="Footer"/>
    <w:uiPriority w:val="99"/>
    <w:rsid w:val="00BC7130"/>
  </w:style>
  <w:style w:type="character" w:styleId="PageNumber">
    <w:name w:val="page number"/>
    <w:basedOn w:val="DefaultParagraphFont"/>
    <w:uiPriority w:val="99"/>
    <w:semiHidden/>
    <w:unhideWhenUsed/>
    <w:rsid w:val="00BC7130"/>
  </w:style>
  <w:style w:type="paragraph" w:styleId="ListParagraph">
    <w:name w:val="List Paragraph"/>
    <w:basedOn w:val="Normal"/>
    <w:uiPriority w:val="34"/>
    <w:qFormat/>
    <w:rsid w:val="004066B2"/>
    <w:pPr>
      <w:ind w:left="720"/>
      <w:contextualSpacing/>
    </w:pPr>
  </w:style>
  <w:style w:type="character" w:styleId="Hyperlink">
    <w:name w:val="Hyperlink"/>
    <w:basedOn w:val="DefaultParagraphFont"/>
    <w:uiPriority w:val="99"/>
    <w:unhideWhenUsed/>
    <w:rsid w:val="00E122AA"/>
    <w:rPr>
      <w:color w:val="0563C1" w:themeColor="hyperlink"/>
      <w:u w:val="single"/>
    </w:rPr>
  </w:style>
  <w:style w:type="paragraph" w:styleId="FootnoteText">
    <w:name w:val="footnote text"/>
    <w:basedOn w:val="Normal"/>
    <w:link w:val="FootnoteTextChar"/>
    <w:uiPriority w:val="99"/>
    <w:semiHidden/>
    <w:unhideWhenUsed/>
    <w:rsid w:val="00EE2C79"/>
    <w:rPr>
      <w:sz w:val="20"/>
      <w:szCs w:val="20"/>
    </w:rPr>
  </w:style>
  <w:style w:type="character" w:customStyle="1" w:styleId="FootnoteTextChar">
    <w:name w:val="Footnote Text Char"/>
    <w:basedOn w:val="DefaultParagraphFont"/>
    <w:link w:val="FootnoteText"/>
    <w:uiPriority w:val="99"/>
    <w:semiHidden/>
    <w:rsid w:val="00EE2C79"/>
    <w:rPr>
      <w:sz w:val="20"/>
      <w:szCs w:val="20"/>
    </w:rPr>
  </w:style>
  <w:style w:type="character" w:styleId="FootnoteReference">
    <w:name w:val="footnote reference"/>
    <w:basedOn w:val="DefaultParagraphFont"/>
    <w:uiPriority w:val="99"/>
    <w:semiHidden/>
    <w:unhideWhenUsed/>
    <w:rsid w:val="00EE2C79"/>
    <w:rPr>
      <w:vertAlign w:val="superscript"/>
    </w:rPr>
  </w:style>
  <w:style w:type="character" w:styleId="CommentReference">
    <w:name w:val="annotation reference"/>
    <w:basedOn w:val="DefaultParagraphFont"/>
    <w:uiPriority w:val="99"/>
    <w:semiHidden/>
    <w:unhideWhenUsed/>
    <w:rsid w:val="00EE2C79"/>
    <w:rPr>
      <w:sz w:val="16"/>
      <w:szCs w:val="16"/>
    </w:rPr>
  </w:style>
  <w:style w:type="paragraph" w:styleId="CommentText">
    <w:name w:val="annotation text"/>
    <w:basedOn w:val="Normal"/>
    <w:link w:val="CommentTextChar"/>
    <w:uiPriority w:val="99"/>
    <w:semiHidden/>
    <w:unhideWhenUsed/>
    <w:rsid w:val="00EE2C79"/>
    <w:rPr>
      <w:sz w:val="20"/>
      <w:szCs w:val="20"/>
    </w:rPr>
  </w:style>
  <w:style w:type="character" w:customStyle="1" w:styleId="CommentTextChar">
    <w:name w:val="Comment Text Char"/>
    <w:basedOn w:val="DefaultParagraphFont"/>
    <w:link w:val="CommentText"/>
    <w:uiPriority w:val="99"/>
    <w:semiHidden/>
    <w:rsid w:val="00EE2C79"/>
    <w:rPr>
      <w:sz w:val="20"/>
      <w:szCs w:val="20"/>
    </w:rPr>
  </w:style>
  <w:style w:type="paragraph" w:styleId="CommentSubject">
    <w:name w:val="annotation subject"/>
    <w:basedOn w:val="CommentText"/>
    <w:next w:val="CommentText"/>
    <w:link w:val="CommentSubjectChar"/>
    <w:uiPriority w:val="99"/>
    <w:semiHidden/>
    <w:unhideWhenUsed/>
    <w:rsid w:val="00EE2C79"/>
    <w:rPr>
      <w:b/>
      <w:bCs/>
    </w:rPr>
  </w:style>
  <w:style w:type="character" w:customStyle="1" w:styleId="CommentSubjectChar">
    <w:name w:val="Comment Subject Char"/>
    <w:basedOn w:val="CommentTextChar"/>
    <w:link w:val="CommentSubject"/>
    <w:uiPriority w:val="99"/>
    <w:semiHidden/>
    <w:rsid w:val="00EE2C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undocs.org/en/CRPD/C/GC/1"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ohchr.org/en/hrbodies/crpd/pages/crpdindex.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document/activities/cont/201212/20121219ATT58310/20121219ATT58310EN.pdf" TargetMode="External"/><Relationship Id="rId5" Type="http://schemas.openxmlformats.org/officeDocument/2006/relationships/webSettings" Target="webSettings.xml"/><Relationship Id="rId15" Type="http://schemas.openxmlformats.org/officeDocument/2006/relationships/hyperlink" Target="https://www.ohchr.org/en/issues/olderpersons/ie/pages/ieolderpersons.aspx" TargetMode="External"/><Relationship Id="rId10" Type="http://schemas.openxmlformats.org/officeDocument/2006/relationships/hyperlink" Target="https://www.ohchr.org/en/hrbodies/crpd/pages/conventionrightspersonswithdisabilitie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hchr.org/Documents/Issues/Disability/Hague-CRPD_Study.docx" TargetMode="External"/><Relationship Id="rId14" Type="http://schemas.openxmlformats.org/officeDocument/2006/relationships/hyperlink" Target="https://www.ohchr.org/en/issues/disability/srdisabilities/pages/srdisabilitiesindex.asp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54F712-2ACF-4752-9CA3-D56116DBB079}">
  <ds:schemaRefs>
    <ds:schemaRef ds:uri="http://schemas.openxmlformats.org/officeDocument/2006/bibliography"/>
  </ds:schemaRefs>
</ds:datastoreItem>
</file>

<file path=customXml/itemProps2.xml><?xml version="1.0" encoding="utf-8"?>
<ds:datastoreItem xmlns:ds="http://schemas.openxmlformats.org/officeDocument/2006/customXml" ds:itemID="{0C0EF1E2-5859-4BF8-AE6C-01D7ED338863}"/>
</file>

<file path=customXml/itemProps3.xml><?xml version="1.0" encoding="utf-8"?>
<ds:datastoreItem xmlns:ds="http://schemas.openxmlformats.org/officeDocument/2006/customXml" ds:itemID="{B6C984D3-291B-4147-80DD-FA3AABF6F662}"/>
</file>

<file path=customXml/itemProps4.xml><?xml version="1.0" encoding="utf-8"?>
<ds:datastoreItem xmlns:ds="http://schemas.openxmlformats.org/officeDocument/2006/customXml" ds:itemID="{2A2BC1E3-0BA0-4F1B-A4C3-5EAE5C019180}"/>
</file>

<file path=docProps/app.xml><?xml version="1.0" encoding="utf-8"?>
<Properties xmlns="http://schemas.openxmlformats.org/officeDocument/2006/extended-properties" xmlns:vt="http://schemas.openxmlformats.org/officeDocument/2006/docPropsVTypes">
  <Template>Normal.dotm</Template>
  <TotalTime>34</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Gerard</dc:creator>
  <cp:keywords/>
  <dc:description/>
  <cp:lastModifiedBy>FORCIGNANO Veronica</cp:lastModifiedBy>
  <cp:revision>10</cp:revision>
  <cp:lastPrinted>2021-06-01T15:17:00Z</cp:lastPrinted>
  <dcterms:created xsi:type="dcterms:W3CDTF">2021-06-09T16:30:00Z</dcterms:created>
  <dcterms:modified xsi:type="dcterms:W3CDTF">2021-07-08T13:58:00Z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