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FBD" w:rsidRDefault="00333F78" w:rsidP="00BF7586">
      <w:pPr>
        <w:tabs>
          <w:tab w:val="left" w:pos="720"/>
        </w:tabs>
        <w:ind w:right="-1"/>
        <w:jc w:val="center"/>
        <w:rPr>
          <w:b/>
          <w:sz w:val="28"/>
          <w:szCs w:val="28"/>
          <w:lang w:val="es-ES"/>
        </w:rPr>
      </w:pPr>
      <w:r>
        <w:rPr>
          <w:b/>
          <w:sz w:val="28"/>
          <w:szCs w:val="28"/>
          <w:lang w:val="es-ES"/>
        </w:rPr>
        <w:t xml:space="preserve">Cuestionario: </w:t>
      </w:r>
      <w:r w:rsidR="00586FBD" w:rsidRPr="00586FBD">
        <w:rPr>
          <w:b/>
          <w:sz w:val="28"/>
          <w:szCs w:val="28"/>
          <w:lang w:val="es-ES"/>
        </w:rPr>
        <w:t>El derecho a la libertad y la seguridad de las</w:t>
      </w:r>
    </w:p>
    <w:p w:rsidR="00D0344F" w:rsidRDefault="00586FBD" w:rsidP="00586FBD">
      <w:pPr>
        <w:tabs>
          <w:tab w:val="left" w:pos="720"/>
        </w:tabs>
        <w:ind w:right="-1"/>
        <w:jc w:val="center"/>
        <w:rPr>
          <w:szCs w:val="24"/>
          <w:lang w:val="es-ES"/>
        </w:rPr>
      </w:pPr>
      <w:proofErr w:type="gramStart"/>
      <w:r w:rsidRPr="00586FBD">
        <w:rPr>
          <w:b/>
          <w:sz w:val="28"/>
          <w:szCs w:val="28"/>
          <w:lang w:val="es-ES"/>
        </w:rPr>
        <w:t>personas</w:t>
      </w:r>
      <w:proofErr w:type="gramEnd"/>
      <w:r w:rsidRPr="00586FBD">
        <w:rPr>
          <w:b/>
          <w:sz w:val="28"/>
          <w:szCs w:val="28"/>
          <w:lang w:val="es-ES"/>
        </w:rPr>
        <w:t xml:space="preserve"> con discapacidad</w:t>
      </w:r>
    </w:p>
    <w:p w:rsidR="00D0344F" w:rsidRDefault="00D0344F" w:rsidP="00D0344F">
      <w:pPr>
        <w:tabs>
          <w:tab w:val="left" w:pos="720"/>
        </w:tabs>
        <w:ind w:right="-1"/>
        <w:jc w:val="both"/>
        <w:rPr>
          <w:szCs w:val="24"/>
          <w:lang w:val="es-ES"/>
        </w:rPr>
      </w:pPr>
    </w:p>
    <w:p w:rsidR="00D0344F" w:rsidRPr="00D0344F" w:rsidRDefault="00D0344F" w:rsidP="00D0344F">
      <w:pPr>
        <w:pStyle w:val="ListParagraph"/>
        <w:numPr>
          <w:ilvl w:val="0"/>
          <w:numId w:val="7"/>
        </w:numPr>
        <w:tabs>
          <w:tab w:val="left" w:pos="720"/>
        </w:tabs>
        <w:ind w:right="-1"/>
        <w:jc w:val="both"/>
        <w:rPr>
          <w:b/>
          <w:szCs w:val="24"/>
          <w:lang w:val="es-ES"/>
        </w:rPr>
      </w:pPr>
      <w:r w:rsidRPr="00D0344F">
        <w:rPr>
          <w:b/>
          <w:szCs w:val="24"/>
          <w:lang w:val="es-ES"/>
        </w:rPr>
        <w:t xml:space="preserve">Antecedentes </w:t>
      </w:r>
    </w:p>
    <w:p w:rsidR="00333F78" w:rsidRPr="000F52F2" w:rsidRDefault="00333F78" w:rsidP="00333F78">
      <w:pPr>
        <w:tabs>
          <w:tab w:val="left" w:pos="720"/>
        </w:tabs>
        <w:ind w:right="-1"/>
        <w:jc w:val="both"/>
        <w:rPr>
          <w:szCs w:val="24"/>
          <w:lang w:val="es-ES"/>
        </w:rPr>
      </w:pPr>
    </w:p>
    <w:p w:rsidR="006B04F1" w:rsidRDefault="006B04F1" w:rsidP="006B04F1">
      <w:pPr>
        <w:tabs>
          <w:tab w:val="left" w:pos="720"/>
        </w:tabs>
        <w:spacing w:line="240" w:lineRule="auto"/>
        <w:ind w:right="-1"/>
        <w:jc w:val="both"/>
        <w:rPr>
          <w:rFonts w:eastAsia="Times New Roman"/>
          <w:szCs w:val="24"/>
          <w:lang w:val="es-ES"/>
        </w:rPr>
      </w:pPr>
      <w:r>
        <w:rPr>
          <w:rFonts w:eastAsia="Times New Roman"/>
          <w:szCs w:val="24"/>
          <w:lang w:val="es-ES"/>
        </w:rPr>
        <w:t xml:space="preserve">Para su informe al Consejo de Derechos Humanos, en su al 40º período de sesiones, la Relatora Especial sobre los derechos de las personas con discapacidad, Sra. Catalina </w:t>
      </w:r>
      <w:proofErr w:type="spellStart"/>
      <w:r>
        <w:rPr>
          <w:rFonts w:eastAsia="Times New Roman"/>
          <w:szCs w:val="24"/>
          <w:lang w:val="es-ES"/>
        </w:rPr>
        <w:t>Devandas</w:t>
      </w:r>
      <w:proofErr w:type="spellEnd"/>
      <w:r>
        <w:rPr>
          <w:rFonts w:eastAsia="Times New Roman"/>
          <w:szCs w:val="24"/>
          <w:lang w:val="es-ES"/>
        </w:rPr>
        <w:t xml:space="preserve"> Aguilar, tiene la intención de centrarse en el derecho a la libertad y la seguridad de las personas con discapacidad.</w:t>
      </w:r>
    </w:p>
    <w:p w:rsidR="006B04F1" w:rsidRDefault="006B04F1" w:rsidP="006B04F1">
      <w:pPr>
        <w:tabs>
          <w:tab w:val="left" w:pos="720"/>
        </w:tabs>
        <w:spacing w:line="240" w:lineRule="auto"/>
        <w:ind w:right="-1"/>
        <w:jc w:val="both"/>
        <w:rPr>
          <w:rFonts w:eastAsia="Times New Roman"/>
          <w:szCs w:val="24"/>
          <w:lang w:val="es-ES"/>
        </w:rPr>
      </w:pPr>
    </w:p>
    <w:p w:rsidR="006B04F1" w:rsidRDefault="006B04F1" w:rsidP="006B04F1">
      <w:pPr>
        <w:tabs>
          <w:tab w:val="left" w:pos="720"/>
        </w:tabs>
        <w:spacing w:line="240" w:lineRule="auto"/>
        <w:ind w:right="-1"/>
        <w:jc w:val="both"/>
        <w:rPr>
          <w:rFonts w:eastAsia="Times New Roman"/>
          <w:szCs w:val="24"/>
          <w:lang w:val="es-ES"/>
        </w:rPr>
      </w:pPr>
      <w:r>
        <w:rPr>
          <w:rFonts w:eastAsia="Times New Roman"/>
          <w:szCs w:val="24"/>
          <w:lang w:val="es-ES"/>
        </w:rPr>
        <w:t>La Relatora Especial tiene la intención de emprender una investigación innovadora sobre las diversas formas de privación de libertad que experimentan exclusivamente las personas con discapacidad en todo el mundo. En su informe se propone examinar los desafíos mundiales relacionados con el disfrute del derecho a la libertad y la seguridad de la persona por parte de las personas con discapacidad, en igualdad de condiciones con las demás; identificar las formas específicas de privación de libertad por motivos de discapacidad y examinarlas a través de los lentes de los derechos humanos; así como presentar tendencias y buenas prácticas emergentes relacionadas con la garantía de la implementación de este derecho.</w:t>
      </w:r>
    </w:p>
    <w:p w:rsidR="006B04F1" w:rsidRDefault="006B04F1" w:rsidP="006B04F1">
      <w:pPr>
        <w:tabs>
          <w:tab w:val="left" w:pos="720"/>
        </w:tabs>
        <w:spacing w:line="240" w:lineRule="auto"/>
        <w:ind w:right="-1"/>
        <w:jc w:val="both"/>
        <w:rPr>
          <w:rFonts w:eastAsia="Times New Roman"/>
          <w:szCs w:val="24"/>
          <w:lang w:val="es-ES"/>
        </w:rPr>
      </w:pPr>
    </w:p>
    <w:p w:rsidR="006B04F1" w:rsidRDefault="006B04F1" w:rsidP="006B04F1">
      <w:pPr>
        <w:tabs>
          <w:tab w:val="left" w:pos="720"/>
        </w:tabs>
        <w:spacing w:line="240" w:lineRule="auto"/>
        <w:ind w:right="-1"/>
        <w:jc w:val="both"/>
        <w:rPr>
          <w:rFonts w:eastAsia="Times New Roman"/>
          <w:szCs w:val="24"/>
          <w:lang w:val="es-ES"/>
        </w:rPr>
      </w:pPr>
      <w:r>
        <w:rPr>
          <w:rFonts w:eastAsia="Times New Roman"/>
          <w:szCs w:val="24"/>
          <w:lang w:val="es-ES"/>
        </w:rPr>
        <w:t>La Relatora Especial espera profundizar en la comprensión del alcance del derecho a la libertad y la seguridad de la persona en relación con las personas con discapacidad y proporcionar un marco de orientación claro para ayudar a los gobiernos en la aplicación de los derechos establecidos en el artículo 9 del Pacto Internacional de Derechos Civiles y Políticos, el apartado b) del artículo 37 de la Convención sobre los Derechos del Niño y el artículo 14 de la Convención sobre los Derechos de las Personas con Discapacidad.</w:t>
      </w:r>
    </w:p>
    <w:p w:rsidR="006B04F1" w:rsidRDefault="006B04F1" w:rsidP="006B04F1">
      <w:pPr>
        <w:tabs>
          <w:tab w:val="left" w:pos="720"/>
        </w:tabs>
        <w:spacing w:line="240" w:lineRule="auto"/>
        <w:ind w:right="-1"/>
        <w:jc w:val="both"/>
        <w:rPr>
          <w:rFonts w:eastAsia="Times New Roman"/>
          <w:szCs w:val="24"/>
          <w:lang w:val="es-ES"/>
        </w:rPr>
      </w:pPr>
    </w:p>
    <w:p w:rsidR="006B04F1" w:rsidRDefault="006B04F1" w:rsidP="006B04F1">
      <w:pPr>
        <w:tabs>
          <w:tab w:val="left" w:pos="720"/>
        </w:tabs>
        <w:spacing w:line="240" w:lineRule="auto"/>
        <w:ind w:right="-1"/>
        <w:jc w:val="both"/>
        <w:rPr>
          <w:rFonts w:eastAsia="Times New Roman"/>
          <w:szCs w:val="24"/>
          <w:lang w:val="es-ES"/>
        </w:rPr>
      </w:pPr>
      <w:r>
        <w:rPr>
          <w:rFonts w:eastAsia="Times New Roman"/>
          <w:szCs w:val="24"/>
          <w:lang w:val="es-ES"/>
        </w:rPr>
        <w:t>El siguiente cuestionario ayudará a la Relatora Especial a determinar los casos en que las personas pueden ser privadas de su libertad por razones relacionadas con discapacidades reales o percibidas, y comprender mejor la situación actual en lo que respecta al disfrute del derecho a la libertad y a la seguridad por parte de las personas con discapacidad.</w:t>
      </w:r>
    </w:p>
    <w:p w:rsidR="00D0344F" w:rsidRDefault="00D0344F" w:rsidP="00B23AA9">
      <w:pPr>
        <w:tabs>
          <w:tab w:val="left" w:pos="720"/>
        </w:tabs>
        <w:spacing w:line="240" w:lineRule="auto"/>
        <w:ind w:right="-1"/>
        <w:jc w:val="both"/>
        <w:rPr>
          <w:rFonts w:eastAsia="Times New Roman"/>
          <w:szCs w:val="24"/>
          <w:lang w:val="es-ES"/>
        </w:rPr>
      </w:pPr>
    </w:p>
    <w:p w:rsidR="00D0344F" w:rsidRDefault="00D0344F" w:rsidP="00B23AA9">
      <w:pPr>
        <w:tabs>
          <w:tab w:val="left" w:pos="720"/>
        </w:tabs>
        <w:spacing w:line="240" w:lineRule="auto"/>
        <w:ind w:right="-1"/>
        <w:jc w:val="both"/>
        <w:rPr>
          <w:rFonts w:eastAsia="Times New Roman"/>
          <w:szCs w:val="24"/>
          <w:lang w:val="es-ES"/>
        </w:rPr>
      </w:pPr>
    </w:p>
    <w:p w:rsidR="00D0344F" w:rsidRPr="00D0344F" w:rsidRDefault="00D0344F" w:rsidP="00D0344F">
      <w:pPr>
        <w:pStyle w:val="ListParagraph"/>
        <w:numPr>
          <w:ilvl w:val="0"/>
          <w:numId w:val="7"/>
        </w:numPr>
        <w:tabs>
          <w:tab w:val="left" w:pos="720"/>
        </w:tabs>
        <w:spacing w:line="240" w:lineRule="auto"/>
        <w:ind w:right="-1"/>
        <w:jc w:val="both"/>
        <w:rPr>
          <w:rFonts w:eastAsia="Times New Roman"/>
          <w:b/>
          <w:lang w:val="es-ES"/>
        </w:rPr>
      </w:pPr>
      <w:r w:rsidRPr="00D0344F">
        <w:rPr>
          <w:rFonts w:eastAsia="Times New Roman"/>
          <w:b/>
          <w:lang w:val="es-ES"/>
        </w:rPr>
        <w:t>Cuestionario</w:t>
      </w:r>
    </w:p>
    <w:p w:rsidR="00333F78" w:rsidRPr="000F52F2" w:rsidRDefault="00333F78" w:rsidP="00333F78">
      <w:pPr>
        <w:tabs>
          <w:tab w:val="left" w:pos="720"/>
        </w:tabs>
        <w:ind w:right="-1"/>
        <w:jc w:val="both"/>
        <w:rPr>
          <w:szCs w:val="24"/>
          <w:lang w:val="es-ES"/>
        </w:rPr>
      </w:pPr>
    </w:p>
    <w:p w:rsidR="00B23AA9" w:rsidRPr="00B23AA9" w:rsidRDefault="00B23AA9" w:rsidP="00B23AA9">
      <w:pPr>
        <w:tabs>
          <w:tab w:val="left" w:pos="720"/>
        </w:tabs>
        <w:ind w:left="360" w:right="-1" w:hanging="360"/>
        <w:jc w:val="both"/>
        <w:rPr>
          <w:szCs w:val="24"/>
          <w:lang w:val="es-ES"/>
        </w:rPr>
      </w:pPr>
      <w:r w:rsidRPr="00B23AA9">
        <w:rPr>
          <w:szCs w:val="24"/>
          <w:lang w:val="es-ES"/>
        </w:rPr>
        <w:t>1.</w:t>
      </w:r>
      <w:r w:rsidRPr="00B23AA9">
        <w:rPr>
          <w:szCs w:val="24"/>
          <w:lang w:val="es-ES"/>
        </w:rPr>
        <w:tab/>
        <w:t>Sírvanse proporcionar información sobre la existencia de legislación y políticas destinadas a garantizar y proteger el derecho a la libertad y la seguridad de las personas con discapacidad.</w:t>
      </w:r>
    </w:p>
    <w:p w:rsidR="00B23AA9" w:rsidRPr="00B23AA9" w:rsidRDefault="00B23AA9" w:rsidP="00B23AA9">
      <w:pPr>
        <w:tabs>
          <w:tab w:val="left" w:pos="720"/>
        </w:tabs>
        <w:ind w:right="-1"/>
        <w:jc w:val="both"/>
        <w:rPr>
          <w:szCs w:val="24"/>
          <w:lang w:val="es-ES"/>
        </w:rPr>
      </w:pPr>
    </w:p>
    <w:p w:rsidR="00B23AA9" w:rsidRPr="00B23AA9" w:rsidRDefault="00B23AA9" w:rsidP="00B23AA9">
      <w:pPr>
        <w:tabs>
          <w:tab w:val="left" w:pos="720"/>
        </w:tabs>
        <w:ind w:left="360" w:right="-1" w:hanging="360"/>
        <w:jc w:val="both"/>
        <w:rPr>
          <w:szCs w:val="24"/>
          <w:lang w:val="es-ES"/>
        </w:rPr>
      </w:pPr>
      <w:r w:rsidRPr="00B23AA9">
        <w:rPr>
          <w:szCs w:val="24"/>
          <w:lang w:val="es-ES"/>
        </w:rPr>
        <w:t>2.</w:t>
      </w:r>
      <w:r w:rsidRPr="00B23AA9">
        <w:rPr>
          <w:szCs w:val="24"/>
          <w:lang w:val="es-ES"/>
        </w:rPr>
        <w:tab/>
        <w:t>Sírvanse proporcionar información sobre legislación y políticas relevantes relacionadas con:</w:t>
      </w:r>
    </w:p>
    <w:p w:rsidR="00B23AA9" w:rsidRPr="00B23AA9" w:rsidRDefault="00B23AA9" w:rsidP="00B23AA9">
      <w:pPr>
        <w:tabs>
          <w:tab w:val="left" w:pos="720"/>
        </w:tabs>
        <w:ind w:right="-1"/>
        <w:jc w:val="both"/>
        <w:rPr>
          <w:szCs w:val="24"/>
          <w:lang w:val="es-ES"/>
        </w:rPr>
      </w:pPr>
    </w:p>
    <w:p w:rsidR="00B23AA9" w:rsidRPr="00B23AA9" w:rsidRDefault="00B23AA9" w:rsidP="00B23AA9">
      <w:pPr>
        <w:tabs>
          <w:tab w:val="left" w:pos="720"/>
        </w:tabs>
        <w:ind w:right="-1"/>
        <w:jc w:val="both"/>
        <w:rPr>
          <w:szCs w:val="24"/>
          <w:lang w:val="es-ES"/>
        </w:rPr>
      </w:pPr>
      <w:r>
        <w:rPr>
          <w:szCs w:val="24"/>
          <w:lang w:val="es-ES"/>
        </w:rPr>
        <w:tab/>
      </w:r>
      <w:r w:rsidRPr="00B23AA9">
        <w:rPr>
          <w:szCs w:val="24"/>
          <w:lang w:val="es-ES"/>
        </w:rPr>
        <w:t>2.1.</w:t>
      </w:r>
      <w:r w:rsidRPr="00B23AA9">
        <w:rPr>
          <w:szCs w:val="24"/>
          <w:lang w:val="es-ES"/>
        </w:rPr>
        <w:tab/>
      </w:r>
      <w:proofErr w:type="gramStart"/>
      <w:r w:rsidRPr="00B23AA9">
        <w:rPr>
          <w:szCs w:val="24"/>
          <w:lang w:val="es-ES"/>
        </w:rPr>
        <w:t>el</w:t>
      </w:r>
      <w:proofErr w:type="gramEnd"/>
      <w:r w:rsidRPr="00B23AA9">
        <w:rPr>
          <w:szCs w:val="24"/>
          <w:lang w:val="es-ES"/>
        </w:rPr>
        <w:t xml:space="preserve"> ejercicio de la capacidad jurídica;</w:t>
      </w:r>
    </w:p>
    <w:p w:rsidR="00B23AA9" w:rsidRDefault="00B23AA9" w:rsidP="00B23AA9">
      <w:pPr>
        <w:tabs>
          <w:tab w:val="left" w:pos="720"/>
        </w:tabs>
        <w:ind w:left="1440" w:hanging="1440"/>
        <w:jc w:val="both"/>
        <w:rPr>
          <w:szCs w:val="24"/>
          <w:lang w:val="es-ES"/>
        </w:rPr>
      </w:pPr>
      <w:r>
        <w:rPr>
          <w:szCs w:val="24"/>
          <w:lang w:val="es-ES"/>
        </w:rPr>
        <w:tab/>
      </w:r>
      <w:r w:rsidRPr="00B23AA9">
        <w:rPr>
          <w:szCs w:val="24"/>
          <w:lang w:val="es-ES"/>
        </w:rPr>
        <w:t>2.2.</w:t>
      </w:r>
      <w:r w:rsidRPr="00B23AA9">
        <w:rPr>
          <w:szCs w:val="24"/>
          <w:lang w:val="es-ES"/>
        </w:rPr>
        <w:tab/>
      </w:r>
      <w:proofErr w:type="gramStart"/>
      <w:r w:rsidRPr="00B23AA9">
        <w:rPr>
          <w:szCs w:val="24"/>
          <w:lang w:val="es-ES"/>
        </w:rPr>
        <w:t>los</w:t>
      </w:r>
      <w:proofErr w:type="gramEnd"/>
      <w:r w:rsidRPr="00B23AA9">
        <w:rPr>
          <w:szCs w:val="24"/>
          <w:lang w:val="es-ES"/>
        </w:rPr>
        <w:t xml:space="preserve"> derechos de las personas con discapacidad en instituciones , incluidos los procesos de desinstitucionalización;</w:t>
      </w:r>
    </w:p>
    <w:p w:rsidR="00B23AA9" w:rsidRPr="00B23AA9" w:rsidRDefault="00B23AA9" w:rsidP="00B23AA9">
      <w:pPr>
        <w:tabs>
          <w:tab w:val="left" w:pos="720"/>
        </w:tabs>
        <w:jc w:val="both"/>
        <w:rPr>
          <w:szCs w:val="24"/>
          <w:lang w:val="es-ES"/>
        </w:rPr>
      </w:pPr>
    </w:p>
    <w:p w:rsidR="00B23AA9" w:rsidRDefault="00B23AA9" w:rsidP="00B23AA9">
      <w:pPr>
        <w:tabs>
          <w:tab w:val="left" w:pos="720"/>
        </w:tabs>
        <w:ind w:right="-1"/>
        <w:jc w:val="both"/>
        <w:rPr>
          <w:szCs w:val="24"/>
          <w:lang w:val="es-ES"/>
        </w:rPr>
      </w:pPr>
      <w:r>
        <w:rPr>
          <w:szCs w:val="24"/>
          <w:lang w:val="es-ES"/>
        </w:rPr>
        <w:tab/>
      </w:r>
      <w:r w:rsidRPr="00B23AA9">
        <w:rPr>
          <w:szCs w:val="24"/>
          <w:lang w:val="es-ES"/>
        </w:rPr>
        <w:t>2.3.</w:t>
      </w:r>
      <w:r w:rsidRPr="00B23AA9">
        <w:rPr>
          <w:szCs w:val="24"/>
          <w:lang w:val="es-ES"/>
        </w:rPr>
        <w:tab/>
      </w:r>
      <w:proofErr w:type="gramStart"/>
      <w:r w:rsidRPr="00B23AA9">
        <w:rPr>
          <w:szCs w:val="24"/>
          <w:lang w:val="es-ES"/>
        </w:rPr>
        <w:t>el</w:t>
      </w:r>
      <w:proofErr w:type="gramEnd"/>
      <w:r w:rsidRPr="00B23AA9">
        <w:rPr>
          <w:szCs w:val="24"/>
          <w:lang w:val="es-ES"/>
        </w:rPr>
        <w:t xml:space="preserve"> ingreso involuntario a servicios de salud mental u otras instituciones;</w:t>
      </w:r>
    </w:p>
    <w:p w:rsidR="00B23AA9" w:rsidRPr="00B23AA9" w:rsidRDefault="00B23AA9" w:rsidP="00B23AA9">
      <w:pPr>
        <w:tabs>
          <w:tab w:val="left" w:pos="720"/>
        </w:tabs>
        <w:ind w:right="-1"/>
        <w:jc w:val="both"/>
        <w:rPr>
          <w:szCs w:val="24"/>
          <w:lang w:val="es-ES"/>
        </w:rPr>
      </w:pPr>
    </w:p>
    <w:p w:rsidR="00B23AA9" w:rsidRDefault="00B23AA9" w:rsidP="00B23AA9">
      <w:pPr>
        <w:tabs>
          <w:tab w:val="left" w:pos="720"/>
        </w:tabs>
        <w:ind w:left="1440" w:right="-1" w:hanging="1440"/>
        <w:jc w:val="both"/>
        <w:rPr>
          <w:szCs w:val="24"/>
          <w:lang w:val="es-ES"/>
        </w:rPr>
      </w:pPr>
      <w:r>
        <w:rPr>
          <w:szCs w:val="24"/>
          <w:lang w:val="es-ES"/>
        </w:rPr>
        <w:tab/>
      </w:r>
      <w:r w:rsidRPr="00B23AA9">
        <w:rPr>
          <w:szCs w:val="24"/>
          <w:lang w:val="es-ES"/>
        </w:rPr>
        <w:t>2.4.</w:t>
      </w:r>
      <w:r w:rsidRPr="00B23AA9">
        <w:rPr>
          <w:szCs w:val="24"/>
          <w:lang w:val="es-ES"/>
        </w:rPr>
        <w:tab/>
      </w:r>
      <w:proofErr w:type="gramStart"/>
      <w:r w:rsidRPr="00B23AA9">
        <w:rPr>
          <w:szCs w:val="24"/>
          <w:lang w:val="es-ES"/>
        </w:rPr>
        <w:t>los</w:t>
      </w:r>
      <w:proofErr w:type="gramEnd"/>
      <w:r w:rsidRPr="00B23AA9">
        <w:rPr>
          <w:szCs w:val="24"/>
          <w:lang w:val="es-ES"/>
        </w:rPr>
        <w:t xml:space="preserve"> criterios para determinar la ausencia de responsabilidad penal (defensa por enajenación mental o incapacidad mental, inimputabilidad, etc.);</w:t>
      </w:r>
    </w:p>
    <w:p w:rsidR="00B23AA9" w:rsidRPr="00B23AA9" w:rsidRDefault="00B23AA9" w:rsidP="00B23AA9">
      <w:pPr>
        <w:tabs>
          <w:tab w:val="left" w:pos="720"/>
        </w:tabs>
        <w:ind w:right="-1"/>
        <w:jc w:val="both"/>
        <w:rPr>
          <w:szCs w:val="24"/>
          <w:lang w:val="es-ES"/>
        </w:rPr>
      </w:pPr>
    </w:p>
    <w:p w:rsidR="00B23AA9" w:rsidRDefault="00B23AA9" w:rsidP="00B23AA9">
      <w:pPr>
        <w:tabs>
          <w:tab w:val="left" w:pos="720"/>
        </w:tabs>
        <w:ind w:left="1440" w:right="-1" w:hanging="1440"/>
        <w:jc w:val="both"/>
        <w:rPr>
          <w:szCs w:val="24"/>
          <w:lang w:val="es-ES"/>
        </w:rPr>
      </w:pPr>
      <w:r>
        <w:rPr>
          <w:szCs w:val="24"/>
          <w:lang w:val="es-ES"/>
        </w:rPr>
        <w:tab/>
      </w:r>
      <w:r w:rsidRPr="00B23AA9">
        <w:rPr>
          <w:szCs w:val="24"/>
          <w:lang w:val="es-ES"/>
        </w:rPr>
        <w:t>2.5.</w:t>
      </w:r>
      <w:r w:rsidRPr="00B23AA9">
        <w:rPr>
          <w:szCs w:val="24"/>
          <w:lang w:val="es-ES"/>
        </w:rPr>
        <w:tab/>
      </w:r>
      <w:proofErr w:type="gramStart"/>
      <w:r w:rsidRPr="00B23AA9">
        <w:rPr>
          <w:szCs w:val="24"/>
          <w:lang w:val="es-ES"/>
        </w:rPr>
        <w:t>la</w:t>
      </w:r>
      <w:proofErr w:type="gramEnd"/>
      <w:r w:rsidRPr="00B23AA9">
        <w:rPr>
          <w:szCs w:val="24"/>
          <w:lang w:val="es-ES"/>
        </w:rPr>
        <w:t xml:space="preserve"> incapacidad para participar en el proceso o la incapacidad para declararse culpable o no (</w:t>
      </w:r>
      <w:proofErr w:type="spellStart"/>
      <w:r w:rsidRPr="00B23AA9">
        <w:rPr>
          <w:szCs w:val="24"/>
          <w:lang w:val="es-ES"/>
        </w:rPr>
        <w:t>unfit</w:t>
      </w:r>
      <w:proofErr w:type="spellEnd"/>
      <w:r w:rsidRPr="00B23AA9">
        <w:rPr>
          <w:szCs w:val="24"/>
          <w:lang w:val="es-ES"/>
        </w:rPr>
        <w:t xml:space="preserve"> to </w:t>
      </w:r>
      <w:proofErr w:type="spellStart"/>
      <w:r w:rsidRPr="00B23AA9">
        <w:rPr>
          <w:szCs w:val="24"/>
          <w:lang w:val="es-ES"/>
        </w:rPr>
        <w:t>plead</w:t>
      </w:r>
      <w:proofErr w:type="spellEnd"/>
      <w:r w:rsidRPr="00B23AA9">
        <w:rPr>
          <w:szCs w:val="24"/>
          <w:lang w:val="es-ES"/>
        </w:rPr>
        <w:t>);</w:t>
      </w:r>
    </w:p>
    <w:p w:rsidR="00B23AA9" w:rsidRPr="00B23AA9" w:rsidRDefault="00B23AA9" w:rsidP="00B23AA9">
      <w:pPr>
        <w:tabs>
          <w:tab w:val="left" w:pos="720"/>
        </w:tabs>
        <w:ind w:left="720" w:right="-1" w:hanging="720"/>
        <w:jc w:val="both"/>
        <w:rPr>
          <w:szCs w:val="24"/>
          <w:lang w:val="es-ES"/>
        </w:rPr>
      </w:pPr>
    </w:p>
    <w:p w:rsidR="00B23AA9" w:rsidRPr="00B23AA9" w:rsidRDefault="00B23AA9" w:rsidP="00B23AA9">
      <w:pPr>
        <w:tabs>
          <w:tab w:val="left" w:pos="720"/>
        </w:tabs>
        <w:ind w:right="-1"/>
        <w:jc w:val="both"/>
        <w:rPr>
          <w:szCs w:val="24"/>
          <w:lang w:val="es-ES"/>
        </w:rPr>
      </w:pPr>
      <w:r>
        <w:rPr>
          <w:szCs w:val="24"/>
          <w:lang w:val="es-ES"/>
        </w:rPr>
        <w:tab/>
      </w:r>
      <w:r w:rsidRPr="00B23AA9">
        <w:rPr>
          <w:szCs w:val="24"/>
          <w:lang w:val="es-ES"/>
        </w:rPr>
        <w:t>2.6.</w:t>
      </w:r>
      <w:r w:rsidRPr="00B23AA9">
        <w:rPr>
          <w:szCs w:val="24"/>
          <w:lang w:val="es-ES"/>
        </w:rPr>
        <w:tab/>
      </w:r>
      <w:proofErr w:type="gramStart"/>
      <w:r w:rsidRPr="00B23AA9">
        <w:rPr>
          <w:szCs w:val="24"/>
          <w:lang w:val="es-ES"/>
        </w:rPr>
        <w:t>las</w:t>
      </w:r>
      <w:proofErr w:type="gramEnd"/>
      <w:r w:rsidRPr="00B23AA9">
        <w:rPr>
          <w:szCs w:val="24"/>
          <w:lang w:val="es-ES"/>
        </w:rPr>
        <w:t xml:space="preserve"> medidas de seguridad y los programas de medidas sustitutivas.</w:t>
      </w:r>
    </w:p>
    <w:p w:rsidR="00B23AA9" w:rsidRPr="00B23AA9" w:rsidRDefault="00B23AA9" w:rsidP="00B23AA9">
      <w:pPr>
        <w:tabs>
          <w:tab w:val="left" w:pos="720"/>
        </w:tabs>
        <w:ind w:right="-1"/>
        <w:jc w:val="both"/>
        <w:rPr>
          <w:szCs w:val="24"/>
          <w:lang w:val="es-ES"/>
        </w:rPr>
      </w:pPr>
      <w:r>
        <w:rPr>
          <w:szCs w:val="24"/>
          <w:lang w:val="es-ES"/>
        </w:rPr>
        <w:tab/>
      </w:r>
    </w:p>
    <w:p w:rsidR="00B23AA9" w:rsidRPr="00B23AA9" w:rsidRDefault="00B23AA9" w:rsidP="00B23AA9">
      <w:pPr>
        <w:tabs>
          <w:tab w:val="left" w:pos="720"/>
        </w:tabs>
        <w:ind w:left="720" w:right="-1" w:hanging="720"/>
        <w:jc w:val="both"/>
        <w:rPr>
          <w:szCs w:val="24"/>
          <w:lang w:val="es-ES"/>
        </w:rPr>
      </w:pPr>
      <w:r w:rsidRPr="00B23AA9">
        <w:rPr>
          <w:szCs w:val="24"/>
          <w:lang w:val="es-ES"/>
        </w:rPr>
        <w:t>3.</w:t>
      </w:r>
      <w:r w:rsidRPr="00B23AA9">
        <w:rPr>
          <w:szCs w:val="24"/>
          <w:lang w:val="es-ES"/>
        </w:rPr>
        <w:tab/>
        <w:t>Sírvase proporcionar los datos disponibles más recientes, desagregados por sexo y edad si es posible, sobre el número de:</w:t>
      </w:r>
    </w:p>
    <w:p w:rsidR="00B23AA9" w:rsidRPr="00B23AA9" w:rsidRDefault="00B23AA9" w:rsidP="00B23AA9">
      <w:pPr>
        <w:tabs>
          <w:tab w:val="left" w:pos="720"/>
        </w:tabs>
        <w:ind w:right="-1"/>
        <w:jc w:val="both"/>
        <w:rPr>
          <w:szCs w:val="24"/>
          <w:lang w:val="es-ES"/>
        </w:rPr>
      </w:pPr>
    </w:p>
    <w:p w:rsidR="00B23AA9" w:rsidRDefault="00B23AA9" w:rsidP="00B23AA9">
      <w:pPr>
        <w:tabs>
          <w:tab w:val="left" w:pos="720"/>
        </w:tabs>
        <w:ind w:right="-1"/>
        <w:jc w:val="both"/>
        <w:rPr>
          <w:szCs w:val="24"/>
          <w:lang w:val="es-ES"/>
        </w:rPr>
      </w:pPr>
      <w:r>
        <w:rPr>
          <w:szCs w:val="24"/>
          <w:lang w:val="es-ES"/>
        </w:rPr>
        <w:tab/>
      </w:r>
      <w:r w:rsidRPr="00B23AA9">
        <w:rPr>
          <w:szCs w:val="24"/>
          <w:lang w:val="es-ES"/>
        </w:rPr>
        <w:t>3.1.</w:t>
      </w:r>
      <w:r w:rsidRPr="00B23AA9">
        <w:rPr>
          <w:szCs w:val="24"/>
          <w:lang w:val="es-ES"/>
        </w:rPr>
        <w:tab/>
      </w:r>
      <w:proofErr w:type="gramStart"/>
      <w:r w:rsidRPr="00B23AA9">
        <w:rPr>
          <w:szCs w:val="24"/>
          <w:lang w:val="es-ES"/>
        </w:rPr>
        <w:t>personas</w:t>
      </w:r>
      <w:proofErr w:type="gramEnd"/>
      <w:r w:rsidRPr="00B23AA9">
        <w:rPr>
          <w:szCs w:val="24"/>
          <w:lang w:val="es-ES"/>
        </w:rPr>
        <w:t xml:space="preserve"> </w:t>
      </w:r>
      <w:proofErr w:type="spellStart"/>
      <w:r w:rsidRPr="00B23AA9">
        <w:rPr>
          <w:szCs w:val="24"/>
          <w:lang w:val="es-ES"/>
        </w:rPr>
        <w:t>interdictas</w:t>
      </w:r>
      <w:proofErr w:type="spellEnd"/>
      <w:r w:rsidRPr="00B23AA9">
        <w:rPr>
          <w:szCs w:val="24"/>
          <w:lang w:val="es-ES"/>
        </w:rPr>
        <w:t xml:space="preserve"> o incapacitadas, bajo tutela o curatela;</w:t>
      </w:r>
    </w:p>
    <w:p w:rsidR="00B23AA9" w:rsidRPr="00B23AA9" w:rsidRDefault="00B23AA9" w:rsidP="00B23AA9">
      <w:pPr>
        <w:tabs>
          <w:tab w:val="left" w:pos="720"/>
        </w:tabs>
        <w:ind w:right="-1"/>
        <w:jc w:val="both"/>
        <w:rPr>
          <w:szCs w:val="24"/>
          <w:lang w:val="es-ES"/>
        </w:rPr>
      </w:pPr>
    </w:p>
    <w:p w:rsidR="00B23AA9" w:rsidRDefault="00B23AA9" w:rsidP="00B23AA9">
      <w:pPr>
        <w:tabs>
          <w:tab w:val="left" w:pos="720"/>
        </w:tabs>
        <w:ind w:left="1440" w:right="-1" w:hanging="1440"/>
        <w:jc w:val="both"/>
        <w:rPr>
          <w:szCs w:val="24"/>
          <w:lang w:val="es-ES"/>
        </w:rPr>
      </w:pPr>
      <w:r>
        <w:rPr>
          <w:szCs w:val="24"/>
          <w:lang w:val="es-ES"/>
        </w:rPr>
        <w:tab/>
      </w:r>
      <w:r w:rsidRPr="00B23AA9">
        <w:rPr>
          <w:szCs w:val="24"/>
          <w:lang w:val="es-ES"/>
        </w:rPr>
        <w:t>3.2.</w:t>
      </w:r>
      <w:r w:rsidRPr="00B23AA9">
        <w:rPr>
          <w:szCs w:val="24"/>
          <w:lang w:val="es-ES"/>
        </w:rPr>
        <w:tab/>
      </w:r>
      <w:proofErr w:type="gramStart"/>
      <w:r w:rsidRPr="00B23AA9">
        <w:rPr>
          <w:szCs w:val="24"/>
          <w:lang w:val="es-ES"/>
        </w:rPr>
        <w:t>casos</w:t>
      </w:r>
      <w:proofErr w:type="gramEnd"/>
      <w:r w:rsidRPr="00B23AA9">
        <w:rPr>
          <w:szCs w:val="24"/>
          <w:lang w:val="es-ES"/>
        </w:rPr>
        <w:t xml:space="preserve"> en que el Estado o una organización ha sido nombrados tutores o curadores;</w:t>
      </w:r>
    </w:p>
    <w:p w:rsidR="00B23AA9" w:rsidRPr="00B23AA9" w:rsidRDefault="00B23AA9" w:rsidP="00B23AA9">
      <w:pPr>
        <w:tabs>
          <w:tab w:val="left" w:pos="720"/>
        </w:tabs>
        <w:ind w:left="720" w:right="-1" w:hanging="720"/>
        <w:jc w:val="both"/>
        <w:rPr>
          <w:szCs w:val="24"/>
          <w:lang w:val="es-ES"/>
        </w:rPr>
      </w:pPr>
    </w:p>
    <w:p w:rsidR="00B23AA9" w:rsidRDefault="00B23AA9" w:rsidP="00B23AA9">
      <w:pPr>
        <w:tabs>
          <w:tab w:val="left" w:pos="720"/>
        </w:tabs>
        <w:ind w:right="-1"/>
        <w:jc w:val="both"/>
        <w:rPr>
          <w:szCs w:val="24"/>
          <w:lang w:val="es-ES"/>
        </w:rPr>
      </w:pPr>
      <w:r>
        <w:rPr>
          <w:szCs w:val="24"/>
          <w:lang w:val="es-ES"/>
        </w:rPr>
        <w:tab/>
      </w:r>
      <w:r w:rsidRPr="00B23AA9">
        <w:rPr>
          <w:szCs w:val="24"/>
          <w:lang w:val="es-ES"/>
        </w:rPr>
        <w:t>3.3.</w:t>
      </w:r>
      <w:r w:rsidRPr="00B23AA9">
        <w:rPr>
          <w:szCs w:val="24"/>
          <w:lang w:val="es-ES"/>
        </w:rPr>
        <w:tab/>
      </w:r>
      <w:proofErr w:type="gramStart"/>
      <w:r w:rsidRPr="00B23AA9">
        <w:rPr>
          <w:szCs w:val="24"/>
          <w:lang w:val="es-ES"/>
        </w:rPr>
        <w:t>instituciones</w:t>
      </w:r>
      <w:proofErr w:type="gramEnd"/>
      <w:r w:rsidRPr="00B23AA9">
        <w:rPr>
          <w:szCs w:val="24"/>
          <w:lang w:val="es-ES"/>
        </w:rPr>
        <w:t xml:space="preserve"> para personas con discapacidad;</w:t>
      </w:r>
    </w:p>
    <w:p w:rsidR="00B23AA9" w:rsidRPr="00B23AA9" w:rsidRDefault="00B23AA9" w:rsidP="00B23AA9">
      <w:pPr>
        <w:tabs>
          <w:tab w:val="left" w:pos="720"/>
        </w:tabs>
        <w:ind w:right="-1"/>
        <w:jc w:val="both"/>
        <w:rPr>
          <w:szCs w:val="24"/>
          <w:lang w:val="es-ES"/>
        </w:rPr>
      </w:pPr>
    </w:p>
    <w:p w:rsidR="00B23AA9" w:rsidRDefault="00B23AA9" w:rsidP="00B23AA9">
      <w:pPr>
        <w:tabs>
          <w:tab w:val="left" w:pos="720"/>
        </w:tabs>
        <w:ind w:right="-1"/>
        <w:jc w:val="both"/>
        <w:rPr>
          <w:szCs w:val="24"/>
          <w:lang w:val="es-ES"/>
        </w:rPr>
      </w:pPr>
      <w:r>
        <w:rPr>
          <w:szCs w:val="24"/>
          <w:lang w:val="es-ES"/>
        </w:rPr>
        <w:tab/>
      </w:r>
      <w:r w:rsidRPr="00B23AA9">
        <w:rPr>
          <w:szCs w:val="24"/>
          <w:lang w:val="es-ES"/>
        </w:rPr>
        <w:t>3.4.</w:t>
      </w:r>
      <w:r w:rsidRPr="00B23AA9">
        <w:rPr>
          <w:szCs w:val="24"/>
          <w:lang w:val="es-ES"/>
        </w:rPr>
        <w:tab/>
      </w:r>
      <w:proofErr w:type="gramStart"/>
      <w:r w:rsidRPr="00B23AA9">
        <w:rPr>
          <w:szCs w:val="24"/>
          <w:lang w:val="es-ES"/>
        </w:rPr>
        <w:t>personas</w:t>
      </w:r>
      <w:proofErr w:type="gramEnd"/>
      <w:r w:rsidRPr="00B23AA9">
        <w:rPr>
          <w:szCs w:val="24"/>
          <w:lang w:val="es-ES"/>
        </w:rPr>
        <w:t xml:space="preserve"> con discapacidad en instituciones;</w:t>
      </w:r>
    </w:p>
    <w:p w:rsidR="00B23AA9" w:rsidRPr="00B23AA9" w:rsidRDefault="00B23AA9" w:rsidP="00B23AA9">
      <w:pPr>
        <w:tabs>
          <w:tab w:val="left" w:pos="720"/>
        </w:tabs>
        <w:ind w:right="-1"/>
        <w:jc w:val="both"/>
        <w:rPr>
          <w:szCs w:val="24"/>
          <w:lang w:val="es-ES"/>
        </w:rPr>
      </w:pPr>
    </w:p>
    <w:p w:rsidR="00B23AA9" w:rsidRDefault="00B23AA9" w:rsidP="00B23AA9">
      <w:pPr>
        <w:tabs>
          <w:tab w:val="left" w:pos="720"/>
        </w:tabs>
        <w:ind w:left="1440" w:right="-1" w:hanging="1440"/>
        <w:jc w:val="both"/>
        <w:rPr>
          <w:szCs w:val="24"/>
          <w:lang w:val="es-ES"/>
        </w:rPr>
      </w:pPr>
      <w:r>
        <w:rPr>
          <w:szCs w:val="24"/>
          <w:lang w:val="es-ES"/>
        </w:rPr>
        <w:tab/>
      </w:r>
      <w:r w:rsidRPr="00B23AA9">
        <w:rPr>
          <w:szCs w:val="24"/>
          <w:lang w:val="es-ES"/>
        </w:rPr>
        <w:t>3.5.</w:t>
      </w:r>
      <w:r w:rsidRPr="00B23AA9">
        <w:rPr>
          <w:szCs w:val="24"/>
          <w:lang w:val="es-ES"/>
        </w:rPr>
        <w:tab/>
      </w:r>
      <w:proofErr w:type="gramStart"/>
      <w:r w:rsidRPr="00B23AA9">
        <w:rPr>
          <w:szCs w:val="24"/>
          <w:lang w:val="es-ES"/>
        </w:rPr>
        <w:t>personas</w:t>
      </w:r>
      <w:proofErr w:type="gramEnd"/>
      <w:r w:rsidRPr="00B23AA9">
        <w:rPr>
          <w:szCs w:val="24"/>
          <w:lang w:val="es-ES"/>
        </w:rPr>
        <w:t xml:space="preserve"> en instituciones </w:t>
      </w:r>
      <w:proofErr w:type="spellStart"/>
      <w:r w:rsidRPr="00B23AA9">
        <w:rPr>
          <w:szCs w:val="24"/>
          <w:lang w:val="es-ES"/>
        </w:rPr>
        <w:t>interdictas</w:t>
      </w:r>
      <w:proofErr w:type="spellEnd"/>
      <w:r w:rsidRPr="00B23AA9">
        <w:rPr>
          <w:szCs w:val="24"/>
          <w:lang w:val="es-ES"/>
        </w:rPr>
        <w:t>, incapacitadas o bajo tutela o curatela;</w:t>
      </w:r>
    </w:p>
    <w:p w:rsidR="00B23AA9" w:rsidRPr="00B23AA9" w:rsidRDefault="00B23AA9" w:rsidP="00B23AA9">
      <w:pPr>
        <w:tabs>
          <w:tab w:val="left" w:pos="720"/>
        </w:tabs>
        <w:ind w:left="720" w:right="-1" w:hanging="720"/>
        <w:jc w:val="both"/>
        <w:rPr>
          <w:szCs w:val="24"/>
          <w:lang w:val="es-ES"/>
        </w:rPr>
      </w:pPr>
    </w:p>
    <w:p w:rsidR="00B23AA9" w:rsidRDefault="00B23AA9" w:rsidP="00B23AA9">
      <w:pPr>
        <w:tabs>
          <w:tab w:val="left" w:pos="720"/>
        </w:tabs>
        <w:ind w:left="1440" w:right="-1" w:hanging="1440"/>
        <w:jc w:val="both"/>
        <w:rPr>
          <w:szCs w:val="24"/>
          <w:lang w:val="es-ES"/>
        </w:rPr>
      </w:pPr>
      <w:r>
        <w:rPr>
          <w:szCs w:val="24"/>
          <w:lang w:val="es-ES"/>
        </w:rPr>
        <w:tab/>
      </w:r>
      <w:r w:rsidRPr="00B23AA9">
        <w:rPr>
          <w:szCs w:val="24"/>
          <w:lang w:val="es-ES"/>
        </w:rPr>
        <w:t>3.6.</w:t>
      </w:r>
      <w:r w:rsidRPr="00B23AA9">
        <w:rPr>
          <w:szCs w:val="24"/>
          <w:lang w:val="es-ES"/>
        </w:rPr>
        <w:tab/>
      </w:r>
      <w:proofErr w:type="gramStart"/>
      <w:r w:rsidRPr="00B23AA9">
        <w:rPr>
          <w:szCs w:val="24"/>
          <w:lang w:val="es-ES"/>
        </w:rPr>
        <w:t>registros</w:t>
      </w:r>
      <w:proofErr w:type="gramEnd"/>
      <w:r w:rsidRPr="00B23AA9">
        <w:rPr>
          <w:szCs w:val="24"/>
          <w:lang w:val="es-ES"/>
        </w:rPr>
        <w:t xml:space="preserve"> sobre uso del aislamiento y contención química o mecánica, y su frecuencia;</w:t>
      </w:r>
    </w:p>
    <w:p w:rsidR="00B23AA9" w:rsidRPr="00B23AA9" w:rsidRDefault="00B23AA9" w:rsidP="00B23AA9">
      <w:pPr>
        <w:tabs>
          <w:tab w:val="left" w:pos="720"/>
        </w:tabs>
        <w:ind w:left="720" w:right="-1" w:hanging="720"/>
        <w:jc w:val="both"/>
        <w:rPr>
          <w:szCs w:val="24"/>
          <w:lang w:val="es-ES"/>
        </w:rPr>
      </w:pPr>
    </w:p>
    <w:p w:rsidR="00B23AA9" w:rsidRDefault="00B23AA9" w:rsidP="00B23AA9">
      <w:pPr>
        <w:tabs>
          <w:tab w:val="left" w:pos="720"/>
        </w:tabs>
        <w:ind w:left="1440" w:right="-1" w:hanging="1440"/>
        <w:jc w:val="both"/>
        <w:rPr>
          <w:szCs w:val="24"/>
          <w:lang w:val="es-ES"/>
        </w:rPr>
      </w:pPr>
      <w:r>
        <w:rPr>
          <w:szCs w:val="24"/>
          <w:lang w:val="es-ES"/>
        </w:rPr>
        <w:tab/>
      </w:r>
      <w:r w:rsidRPr="00B23AA9">
        <w:rPr>
          <w:szCs w:val="24"/>
          <w:lang w:val="es-ES"/>
        </w:rPr>
        <w:t>3.7.</w:t>
      </w:r>
      <w:r w:rsidRPr="00B23AA9">
        <w:rPr>
          <w:szCs w:val="24"/>
          <w:lang w:val="es-ES"/>
        </w:rPr>
        <w:tab/>
      </w:r>
      <w:proofErr w:type="gramStart"/>
      <w:r w:rsidRPr="00B23AA9">
        <w:rPr>
          <w:szCs w:val="24"/>
          <w:lang w:val="es-ES"/>
        </w:rPr>
        <w:t>ingresos</w:t>
      </w:r>
      <w:proofErr w:type="gramEnd"/>
      <w:r w:rsidRPr="00B23AA9">
        <w:rPr>
          <w:szCs w:val="24"/>
          <w:lang w:val="es-ES"/>
        </w:rPr>
        <w:t xml:space="preserve"> involuntarios a servicios de salud mental u otras instalaciones sociales;</w:t>
      </w:r>
    </w:p>
    <w:p w:rsidR="00B23AA9" w:rsidRPr="00B23AA9" w:rsidRDefault="00B23AA9" w:rsidP="00B23AA9">
      <w:pPr>
        <w:tabs>
          <w:tab w:val="left" w:pos="720"/>
        </w:tabs>
        <w:ind w:left="720" w:right="-1" w:hanging="720"/>
        <w:jc w:val="both"/>
        <w:rPr>
          <w:szCs w:val="24"/>
          <w:lang w:val="es-ES"/>
        </w:rPr>
      </w:pPr>
    </w:p>
    <w:p w:rsidR="00B23AA9" w:rsidRDefault="00B23AA9" w:rsidP="00B23AA9">
      <w:pPr>
        <w:tabs>
          <w:tab w:val="left" w:pos="720"/>
        </w:tabs>
        <w:ind w:right="-1"/>
        <w:jc w:val="both"/>
        <w:rPr>
          <w:szCs w:val="24"/>
          <w:lang w:val="es-ES"/>
        </w:rPr>
      </w:pPr>
      <w:r>
        <w:rPr>
          <w:szCs w:val="24"/>
          <w:lang w:val="es-ES"/>
        </w:rPr>
        <w:tab/>
      </w:r>
      <w:r w:rsidRPr="00B23AA9">
        <w:rPr>
          <w:szCs w:val="24"/>
          <w:lang w:val="es-ES"/>
        </w:rPr>
        <w:t>3.8.</w:t>
      </w:r>
      <w:r w:rsidRPr="00B23AA9">
        <w:rPr>
          <w:szCs w:val="24"/>
          <w:lang w:val="es-ES"/>
        </w:rPr>
        <w:tab/>
      </w:r>
      <w:proofErr w:type="gramStart"/>
      <w:r w:rsidRPr="00B23AA9">
        <w:rPr>
          <w:szCs w:val="24"/>
          <w:lang w:val="es-ES"/>
        </w:rPr>
        <w:t>centros</w:t>
      </w:r>
      <w:proofErr w:type="gramEnd"/>
      <w:r w:rsidRPr="00B23AA9">
        <w:rPr>
          <w:szCs w:val="24"/>
          <w:lang w:val="es-ES"/>
        </w:rPr>
        <w:t xml:space="preserve"> de salud mental existentes que admitan pacientes internos;</w:t>
      </w:r>
    </w:p>
    <w:p w:rsidR="00B23AA9" w:rsidRPr="00B23AA9" w:rsidRDefault="00B23AA9" w:rsidP="00B23AA9">
      <w:pPr>
        <w:tabs>
          <w:tab w:val="left" w:pos="720"/>
        </w:tabs>
        <w:ind w:right="-1"/>
        <w:jc w:val="both"/>
        <w:rPr>
          <w:szCs w:val="24"/>
          <w:lang w:val="es-ES"/>
        </w:rPr>
      </w:pPr>
    </w:p>
    <w:p w:rsidR="00B23AA9" w:rsidRDefault="00B23AA9" w:rsidP="00B23AA9">
      <w:pPr>
        <w:tabs>
          <w:tab w:val="left" w:pos="720"/>
        </w:tabs>
        <w:ind w:right="-1"/>
        <w:jc w:val="both"/>
        <w:rPr>
          <w:szCs w:val="24"/>
          <w:lang w:val="es-ES"/>
        </w:rPr>
      </w:pPr>
      <w:r>
        <w:rPr>
          <w:szCs w:val="24"/>
          <w:lang w:val="es-ES"/>
        </w:rPr>
        <w:tab/>
      </w:r>
      <w:r w:rsidRPr="00B23AA9">
        <w:rPr>
          <w:szCs w:val="24"/>
          <w:lang w:val="es-ES"/>
        </w:rPr>
        <w:t>3.9.</w:t>
      </w:r>
      <w:r w:rsidRPr="00B23AA9">
        <w:rPr>
          <w:szCs w:val="24"/>
          <w:lang w:val="es-ES"/>
        </w:rPr>
        <w:tab/>
      </w:r>
      <w:proofErr w:type="gramStart"/>
      <w:r w:rsidRPr="00B23AA9">
        <w:rPr>
          <w:szCs w:val="24"/>
          <w:lang w:val="es-ES"/>
        </w:rPr>
        <w:t>camas</w:t>
      </w:r>
      <w:proofErr w:type="gramEnd"/>
      <w:r w:rsidRPr="00B23AA9">
        <w:rPr>
          <w:szCs w:val="24"/>
          <w:lang w:val="es-ES"/>
        </w:rPr>
        <w:t xml:space="preserve"> de salud mental en hospitales psiquiátricos y hospitales generales;</w:t>
      </w:r>
    </w:p>
    <w:p w:rsidR="00B23AA9" w:rsidRPr="00B23AA9" w:rsidRDefault="00B23AA9" w:rsidP="00B23AA9">
      <w:pPr>
        <w:tabs>
          <w:tab w:val="left" w:pos="720"/>
        </w:tabs>
        <w:ind w:right="-1"/>
        <w:jc w:val="both"/>
        <w:rPr>
          <w:szCs w:val="24"/>
          <w:lang w:val="es-ES"/>
        </w:rPr>
      </w:pPr>
    </w:p>
    <w:p w:rsidR="00B23AA9" w:rsidRDefault="00B23AA9" w:rsidP="00B23AA9">
      <w:pPr>
        <w:tabs>
          <w:tab w:val="left" w:pos="720"/>
        </w:tabs>
        <w:ind w:left="1440" w:right="-1" w:hanging="1440"/>
        <w:jc w:val="both"/>
        <w:rPr>
          <w:szCs w:val="24"/>
          <w:lang w:val="es-ES"/>
        </w:rPr>
      </w:pPr>
      <w:r>
        <w:rPr>
          <w:szCs w:val="24"/>
          <w:lang w:val="es-ES"/>
        </w:rPr>
        <w:tab/>
      </w:r>
      <w:r w:rsidRPr="00B23AA9">
        <w:rPr>
          <w:szCs w:val="24"/>
          <w:lang w:val="es-ES"/>
        </w:rPr>
        <w:t>3.10.</w:t>
      </w:r>
      <w:r w:rsidRPr="00B23AA9">
        <w:rPr>
          <w:szCs w:val="24"/>
          <w:lang w:val="es-ES"/>
        </w:rPr>
        <w:tab/>
      </w:r>
      <w:proofErr w:type="gramStart"/>
      <w:r w:rsidRPr="00B23AA9">
        <w:rPr>
          <w:szCs w:val="24"/>
          <w:lang w:val="es-ES"/>
        </w:rPr>
        <w:t>promedio</w:t>
      </w:r>
      <w:proofErr w:type="gramEnd"/>
      <w:r w:rsidRPr="00B23AA9">
        <w:rPr>
          <w:szCs w:val="24"/>
          <w:lang w:val="es-ES"/>
        </w:rPr>
        <w:t xml:space="preserve"> de días que una persona pasa bajo ingreso involuntario en centros de salud mental;</w:t>
      </w:r>
    </w:p>
    <w:p w:rsidR="00B23AA9" w:rsidRPr="00B23AA9" w:rsidRDefault="00B23AA9" w:rsidP="00B23AA9">
      <w:pPr>
        <w:tabs>
          <w:tab w:val="left" w:pos="720"/>
        </w:tabs>
        <w:ind w:right="-1"/>
        <w:jc w:val="both"/>
        <w:rPr>
          <w:szCs w:val="24"/>
          <w:lang w:val="es-ES"/>
        </w:rPr>
      </w:pPr>
    </w:p>
    <w:p w:rsidR="00B23AA9" w:rsidRDefault="00B23AA9" w:rsidP="00B23AA9">
      <w:pPr>
        <w:tabs>
          <w:tab w:val="left" w:pos="720"/>
        </w:tabs>
        <w:ind w:left="1440" w:right="-1" w:hanging="1440"/>
        <w:jc w:val="both"/>
        <w:rPr>
          <w:szCs w:val="24"/>
          <w:lang w:val="es-ES"/>
        </w:rPr>
      </w:pPr>
      <w:r>
        <w:rPr>
          <w:szCs w:val="24"/>
          <w:lang w:val="es-ES"/>
        </w:rPr>
        <w:tab/>
      </w:r>
      <w:r w:rsidRPr="00B23AA9">
        <w:rPr>
          <w:szCs w:val="24"/>
          <w:lang w:val="es-ES"/>
        </w:rPr>
        <w:t>3.11.</w:t>
      </w:r>
      <w:r w:rsidRPr="00B23AA9">
        <w:rPr>
          <w:szCs w:val="24"/>
          <w:lang w:val="es-ES"/>
        </w:rPr>
        <w:tab/>
      </w:r>
      <w:proofErr w:type="gramStart"/>
      <w:r w:rsidRPr="00B23AA9">
        <w:rPr>
          <w:szCs w:val="24"/>
          <w:lang w:val="es-ES"/>
        </w:rPr>
        <w:t>personas</w:t>
      </w:r>
      <w:proofErr w:type="gramEnd"/>
      <w:r w:rsidRPr="00B23AA9">
        <w:rPr>
          <w:szCs w:val="24"/>
          <w:lang w:val="es-ES"/>
        </w:rPr>
        <w:t xml:space="preserve"> que han sido declaradas no aptas para ser juzgadas o no aptas para declararse culpables o no;</w:t>
      </w:r>
    </w:p>
    <w:p w:rsidR="00B23AA9" w:rsidRPr="00B23AA9" w:rsidRDefault="00B23AA9" w:rsidP="00B23AA9">
      <w:pPr>
        <w:tabs>
          <w:tab w:val="left" w:pos="720"/>
        </w:tabs>
        <w:ind w:left="1440" w:right="-1" w:hanging="1440"/>
        <w:jc w:val="both"/>
        <w:rPr>
          <w:szCs w:val="24"/>
          <w:lang w:val="es-ES"/>
        </w:rPr>
      </w:pPr>
    </w:p>
    <w:p w:rsidR="00B23AA9" w:rsidRDefault="00B23AA9" w:rsidP="00B23AA9">
      <w:pPr>
        <w:tabs>
          <w:tab w:val="left" w:pos="720"/>
        </w:tabs>
        <w:ind w:right="-1"/>
        <w:jc w:val="both"/>
        <w:rPr>
          <w:szCs w:val="24"/>
          <w:lang w:val="es-ES"/>
        </w:rPr>
      </w:pPr>
      <w:r>
        <w:rPr>
          <w:szCs w:val="24"/>
          <w:lang w:val="es-ES"/>
        </w:rPr>
        <w:tab/>
      </w:r>
      <w:r w:rsidRPr="00B23AA9">
        <w:rPr>
          <w:szCs w:val="24"/>
          <w:lang w:val="es-ES"/>
        </w:rPr>
        <w:t>3.12.</w:t>
      </w:r>
      <w:r w:rsidRPr="00B23AA9">
        <w:rPr>
          <w:szCs w:val="24"/>
          <w:lang w:val="es-ES"/>
        </w:rPr>
        <w:tab/>
      </w:r>
      <w:proofErr w:type="gramStart"/>
      <w:r w:rsidRPr="00B23AA9">
        <w:rPr>
          <w:szCs w:val="24"/>
          <w:lang w:val="es-ES"/>
        </w:rPr>
        <w:t>personas</w:t>
      </w:r>
      <w:proofErr w:type="gramEnd"/>
      <w:r w:rsidRPr="00B23AA9">
        <w:rPr>
          <w:szCs w:val="24"/>
          <w:lang w:val="es-ES"/>
        </w:rPr>
        <w:t xml:space="preserve"> declaradas no penalmente responsables;</w:t>
      </w:r>
    </w:p>
    <w:p w:rsidR="00B23AA9" w:rsidRPr="00B23AA9" w:rsidRDefault="00B23AA9" w:rsidP="00B23AA9">
      <w:pPr>
        <w:tabs>
          <w:tab w:val="left" w:pos="720"/>
        </w:tabs>
        <w:ind w:right="-1"/>
        <w:jc w:val="both"/>
        <w:rPr>
          <w:szCs w:val="24"/>
          <w:lang w:val="es-ES"/>
        </w:rPr>
      </w:pPr>
    </w:p>
    <w:p w:rsidR="00B23AA9" w:rsidRDefault="00B23AA9" w:rsidP="00B23AA9">
      <w:pPr>
        <w:tabs>
          <w:tab w:val="left" w:pos="720"/>
        </w:tabs>
        <w:ind w:left="1440" w:right="-1" w:hanging="1440"/>
        <w:jc w:val="both"/>
        <w:rPr>
          <w:szCs w:val="24"/>
          <w:lang w:val="es-ES"/>
        </w:rPr>
      </w:pPr>
      <w:r>
        <w:rPr>
          <w:szCs w:val="24"/>
          <w:lang w:val="es-ES"/>
        </w:rPr>
        <w:tab/>
      </w:r>
      <w:r w:rsidRPr="00B23AA9">
        <w:rPr>
          <w:szCs w:val="24"/>
          <w:lang w:val="es-ES"/>
        </w:rPr>
        <w:t>3.13.</w:t>
      </w:r>
      <w:r w:rsidRPr="00B23AA9">
        <w:rPr>
          <w:szCs w:val="24"/>
          <w:lang w:val="es-ES"/>
        </w:rPr>
        <w:tab/>
      </w:r>
      <w:proofErr w:type="gramStart"/>
      <w:r w:rsidRPr="00B23AA9">
        <w:rPr>
          <w:szCs w:val="24"/>
          <w:lang w:val="es-ES"/>
        </w:rPr>
        <w:t>instituciones</w:t>
      </w:r>
      <w:proofErr w:type="gramEnd"/>
      <w:r w:rsidRPr="00B23AA9">
        <w:rPr>
          <w:szCs w:val="24"/>
          <w:lang w:val="es-ES"/>
        </w:rPr>
        <w:t xml:space="preserve"> para los procesados declarados no aptos para ser juzgadas o declarados no penalmente responsables, y el número de reclusos; y</w:t>
      </w:r>
    </w:p>
    <w:p w:rsidR="00B23AA9" w:rsidRPr="00B23AA9" w:rsidRDefault="00B23AA9" w:rsidP="00B23AA9">
      <w:pPr>
        <w:tabs>
          <w:tab w:val="left" w:pos="720"/>
        </w:tabs>
        <w:ind w:left="1440" w:right="-1" w:hanging="1440"/>
        <w:jc w:val="both"/>
        <w:rPr>
          <w:szCs w:val="24"/>
          <w:lang w:val="es-ES"/>
        </w:rPr>
      </w:pPr>
    </w:p>
    <w:p w:rsidR="00B23AA9" w:rsidRPr="00B23AA9" w:rsidRDefault="00B23AA9" w:rsidP="00B23AA9">
      <w:pPr>
        <w:tabs>
          <w:tab w:val="left" w:pos="720"/>
        </w:tabs>
        <w:ind w:left="1440" w:right="-1" w:hanging="1440"/>
        <w:jc w:val="both"/>
        <w:rPr>
          <w:szCs w:val="24"/>
          <w:lang w:val="es-ES"/>
        </w:rPr>
      </w:pPr>
      <w:r>
        <w:rPr>
          <w:szCs w:val="24"/>
          <w:lang w:val="es-ES"/>
        </w:rPr>
        <w:tab/>
      </w:r>
      <w:r w:rsidRPr="00B23AA9">
        <w:rPr>
          <w:szCs w:val="24"/>
          <w:lang w:val="es-ES"/>
        </w:rPr>
        <w:t>3.14.</w:t>
      </w:r>
      <w:r w:rsidRPr="00B23AA9">
        <w:rPr>
          <w:szCs w:val="24"/>
          <w:lang w:val="es-ES"/>
        </w:rPr>
        <w:tab/>
      </w:r>
      <w:proofErr w:type="gramStart"/>
      <w:r w:rsidRPr="00B23AA9">
        <w:rPr>
          <w:szCs w:val="24"/>
          <w:lang w:val="es-ES"/>
        </w:rPr>
        <w:t>medidas</w:t>
      </w:r>
      <w:proofErr w:type="gramEnd"/>
      <w:r w:rsidRPr="00B23AA9">
        <w:rPr>
          <w:szCs w:val="24"/>
          <w:lang w:val="es-ES"/>
        </w:rPr>
        <w:t xml:space="preserve"> de seguridad y preventivas aplicadas en el contexto de la justicia penal.</w:t>
      </w:r>
    </w:p>
    <w:p w:rsidR="00B23AA9" w:rsidRPr="00B23AA9" w:rsidRDefault="00B23AA9" w:rsidP="00B23AA9">
      <w:pPr>
        <w:tabs>
          <w:tab w:val="left" w:pos="720"/>
        </w:tabs>
        <w:ind w:right="-1"/>
        <w:jc w:val="both"/>
        <w:rPr>
          <w:szCs w:val="24"/>
          <w:lang w:val="es-ES"/>
        </w:rPr>
      </w:pPr>
    </w:p>
    <w:p w:rsidR="00E76FAB" w:rsidRDefault="00B23AA9" w:rsidP="00E76FAB">
      <w:pPr>
        <w:tabs>
          <w:tab w:val="left" w:pos="720"/>
        </w:tabs>
        <w:ind w:left="720" w:right="-1" w:hanging="720"/>
        <w:jc w:val="both"/>
        <w:rPr>
          <w:szCs w:val="24"/>
          <w:lang w:val="es-ES"/>
        </w:rPr>
      </w:pPr>
      <w:r w:rsidRPr="00B23AA9">
        <w:rPr>
          <w:szCs w:val="24"/>
          <w:lang w:val="es-ES"/>
        </w:rPr>
        <w:t>4.</w:t>
      </w:r>
      <w:r w:rsidRPr="00B23AA9">
        <w:rPr>
          <w:szCs w:val="24"/>
          <w:lang w:val="es-ES"/>
        </w:rPr>
        <w:tab/>
        <w:t>Sírvanse proporcionar información sobre jurisprudencia, denuncias o investigaciones en relación con abusos y violencia contra las personas con discapacidad en el hogar.</w:t>
      </w:r>
    </w:p>
    <w:p w:rsidR="00E76FAB" w:rsidRDefault="00E76FAB" w:rsidP="00E76FAB">
      <w:pPr>
        <w:tabs>
          <w:tab w:val="left" w:pos="720"/>
        </w:tabs>
        <w:ind w:left="720" w:right="-1" w:hanging="720"/>
        <w:jc w:val="both"/>
        <w:rPr>
          <w:szCs w:val="24"/>
          <w:lang w:val="es-ES"/>
        </w:rPr>
      </w:pPr>
    </w:p>
    <w:p w:rsidR="00333F78" w:rsidRPr="000F52F2" w:rsidRDefault="00E76FAB" w:rsidP="00E76FAB">
      <w:pPr>
        <w:tabs>
          <w:tab w:val="left" w:pos="720"/>
        </w:tabs>
        <w:ind w:left="720" w:right="-1" w:hanging="720"/>
        <w:jc w:val="both"/>
        <w:rPr>
          <w:szCs w:val="24"/>
          <w:lang w:val="es-ES"/>
        </w:rPr>
      </w:pPr>
      <w:r>
        <w:rPr>
          <w:szCs w:val="24"/>
          <w:lang w:val="es-ES"/>
        </w:rPr>
        <w:t xml:space="preserve">5. </w:t>
      </w:r>
      <w:r>
        <w:rPr>
          <w:szCs w:val="24"/>
          <w:lang w:val="es-ES"/>
        </w:rPr>
        <w:tab/>
      </w:r>
      <w:r w:rsidR="00B23AA9" w:rsidRPr="00B23AA9">
        <w:rPr>
          <w:szCs w:val="24"/>
          <w:lang w:val="es-ES"/>
        </w:rPr>
        <w:t>Sírvase proporcionar cualquier otra información pertinente (incluida información de encuestas, censos, datos administrativos, informes, estudios y jurisprudencia) en relación con el derecho a la libertad y la seguridad de las personas con discapacidad en su país. Sírvanse también hacer referencia a cualquier iniciativa innovadora que se haya adoptado a nivel local, regional o nacional para promover y garantizar el derecho a la libertad y la seguridad de las personas con discapacidad e identificar las lecciones aprendidas de éstas</w:t>
      </w:r>
    </w:p>
    <w:p w:rsidR="00BF7586" w:rsidRDefault="00BF7586" w:rsidP="00333F78">
      <w:pPr>
        <w:tabs>
          <w:tab w:val="left" w:pos="720"/>
        </w:tabs>
        <w:ind w:right="-1"/>
        <w:jc w:val="right"/>
        <w:rPr>
          <w:szCs w:val="24"/>
          <w:lang w:val="es-ES"/>
        </w:rPr>
      </w:pPr>
    </w:p>
    <w:p w:rsidR="00333F78" w:rsidRPr="000F52F2" w:rsidRDefault="00333F78" w:rsidP="00333F78">
      <w:pPr>
        <w:tabs>
          <w:tab w:val="left" w:pos="720"/>
        </w:tabs>
        <w:ind w:right="-1"/>
        <w:jc w:val="right"/>
        <w:rPr>
          <w:szCs w:val="24"/>
          <w:lang w:val="es-ES"/>
        </w:rPr>
      </w:pPr>
      <w:r w:rsidRPr="000F52F2">
        <w:rPr>
          <w:szCs w:val="24"/>
          <w:lang w:val="es-ES"/>
        </w:rPr>
        <w:t>Gracias por sus respuestas y contribuciones</w:t>
      </w:r>
    </w:p>
    <w:p w:rsidR="00333F78" w:rsidRDefault="00333F78" w:rsidP="00333F78">
      <w:pPr>
        <w:tabs>
          <w:tab w:val="left" w:pos="720"/>
        </w:tabs>
        <w:ind w:right="-1"/>
        <w:jc w:val="both"/>
        <w:rPr>
          <w:sz w:val="22"/>
          <w:lang w:val="es-ES"/>
        </w:rPr>
      </w:pPr>
    </w:p>
    <w:p w:rsidR="00D0344F" w:rsidRPr="00D0344F" w:rsidRDefault="00D0344F" w:rsidP="00D0344F">
      <w:pPr>
        <w:pStyle w:val="ListParagraph"/>
        <w:numPr>
          <w:ilvl w:val="0"/>
          <w:numId w:val="7"/>
        </w:numPr>
        <w:tabs>
          <w:tab w:val="left" w:pos="720"/>
        </w:tabs>
        <w:ind w:right="-1"/>
        <w:jc w:val="both"/>
        <w:rPr>
          <w:rFonts w:eastAsia="Times New Roman"/>
          <w:b/>
          <w:lang w:val="es-ES"/>
        </w:rPr>
      </w:pPr>
      <w:r w:rsidRPr="00D0344F">
        <w:rPr>
          <w:rFonts w:eastAsia="Times New Roman"/>
          <w:b/>
          <w:lang w:val="es-ES"/>
        </w:rPr>
        <w:t xml:space="preserve">Envío de respuestas e información adicional </w:t>
      </w:r>
    </w:p>
    <w:p w:rsidR="00D0344F" w:rsidRPr="00D0344F" w:rsidRDefault="00D0344F" w:rsidP="00D0344F">
      <w:pPr>
        <w:pStyle w:val="ListParagraph"/>
        <w:tabs>
          <w:tab w:val="left" w:pos="720"/>
        </w:tabs>
        <w:ind w:left="1080" w:right="-1"/>
        <w:jc w:val="both"/>
        <w:rPr>
          <w:sz w:val="22"/>
          <w:lang w:val="es-ES"/>
        </w:rPr>
      </w:pPr>
    </w:p>
    <w:p w:rsidR="00F26429" w:rsidRDefault="00333F78" w:rsidP="00333F78">
      <w:pPr>
        <w:pStyle w:val="Default"/>
        <w:rPr>
          <w:rFonts w:eastAsia="Times New Roman"/>
          <w:color w:val="auto"/>
          <w:lang w:val="es-ES"/>
        </w:rPr>
      </w:pPr>
      <w:r w:rsidRPr="009E42D8">
        <w:rPr>
          <w:rFonts w:eastAsia="Times New Roman"/>
          <w:color w:val="auto"/>
          <w:lang w:val="es-ES"/>
        </w:rPr>
        <w:t xml:space="preserve">Debido a la capacidad limitada de traducción, solicitamos comedidamente que envíe sus respuestas, en lo posible, </w:t>
      </w:r>
      <w:r w:rsidRPr="008A1266">
        <w:rPr>
          <w:rFonts w:eastAsia="Times New Roman"/>
          <w:b/>
          <w:color w:val="auto"/>
          <w:lang w:val="es-ES"/>
        </w:rPr>
        <w:t>en inglés, español o francés</w:t>
      </w:r>
      <w:r w:rsidRPr="009E42D8">
        <w:rPr>
          <w:rFonts w:eastAsia="Times New Roman"/>
          <w:color w:val="auto"/>
          <w:lang w:val="es-ES"/>
        </w:rPr>
        <w:t xml:space="preserve"> a </w:t>
      </w:r>
      <w:r w:rsidR="008A1266">
        <w:rPr>
          <w:rFonts w:eastAsia="Times New Roman"/>
          <w:color w:val="auto"/>
          <w:lang w:val="es-ES"/>
        </w:rPr>
        <w:t xml:space="preserve">más tardar el </w:t>
      </w:r>
      <w:r w:rsidR="006B04F1" w:rsidRPr="006B04F1">
        <w:rPr>
          <w:rFonts w:eastAsia="Times New Roman"/>
          <w:color w:val="auto"/>
          <w:lang w:val="es-ES"/>
        </w:rPr>
        <w:t>30</w:t>
      </w:r>
      <w:r w:rsidR="00D0344F" w:rsidRPr="006B04F1">
        <w:rPr>
          <w:rFonts w:eastAsia="Times New Roman"/>
          <w:color w:val="auto"/>
          <w:lang w:val="es-ES"/>
        </w:rPr>
        <w:t xml:space="preserve"> </w:t>
      </w:r>
      <w:r w:rsidR="008A1266" w:rsidRPr="006B04F1">
        <w:rPr>
          <w:rFonts w:eastAsia="Times New Roman"/>
          <w:color w:val="auto"/>
          <w:lang w:val="es-ES"/>
        </w:rPr>
        <w:t>de mayo de 2017</w:t>
      </w:r>
      <w:r w:rsidRPr="006B04F1">
        <w:rPr>
          <w:rFonts w:eastAsia="Times New Roman"/>
          <w:color w:val="auto"/>
          <w:lang w:val="es-ES"/>
        </w:rPr>
        <w:t>. E</w:t>
      </w:r>
      <w:r w:rsidRPr="009E42D8">
        <w:rPr>
          <w:rFonts w:eastAsia="Times New Roman"/>
          <w:color w:val="auto"/>
          <w:lang w:val="es-ES"/>
        </w:rPr>
        <w:t xml:space="preserve">n la medida de lo posible, sírvase por favor identificar enlaces o proveer copias de legislación, reglamentos, políticas u otro documento relacionado con sus respuestas. </w:t>
      </w:r>
    </w:p>
    <w:p w:rsidR="00F26429" w:rsidRDefault="00F26429" w:rsidP="00333F78">
      <w:pPr>
        <w:pStyle w:val="Default"/>
        <w:rPr>
          <w:rFonts w:eastAsia="Times New Roman"/>
          <w:color w:val="auto"/>
          <w:lang w:val="es-ES"/>
        </w:rPr>
      </w:pPr>
    </w:p>
    <w:p w:rsidR="00333F78" w:rsidRPr="00D0344F" w:rsidRDefault="00333F78" w:rsidP="00D0344F">
      <w:pPr>
        <w:pStyle w:val="Default"/>
        <w:rPr>
          <w:rFonts w:eastAsia="Times New Roman"/>
          <w:color w:val="auto"/>
          <w:lang w:val="es-ES"/>
        </w:rPr>
      </w:pPr>
      <w:r w:rsidRPr="00F26429">
        <w:rPr>
          <w:rFonts w:eastAsia="Times New Roman"/>
          <w:b/>
          <w:color w:val="auto"/>
          <w:lang w:val="es-ES"/>
        </w:rPr>
        <w:t xml:space="preserve">Todas las respuestas se harán públicas en la página web de la Relatora, salvo que se indique lo contrario, </w:t>
      </w:r>
      <w:r w:rsidRPr="009E42D8">
        <w:rPr>
          <w:rFonts w:eastAsia="Times New Roman"/>
          <w:color w:val="auto"/>
          <w:lang w:val="es-ES"/>
        </w:rPr>
        <w:t xml:space="preserve">en el siguiente enlace: </w:t>
      </w:r>
    </w:p>
    <w:p w:rsidR="00D0344F" w:rsidRPr="009E42D8" w:rsidRDefault="00BF7586" w:rsidP="00333F78">
      <w:pPr>
        <w:pStyle w:val="Default"/>
        <w:jc w:val="both"/>
        <w:rPr>
          <w:rFonts w:eastAsia="Times New Roman"/>
          <w:color w:val="auto"/>
          <w:lang w:val="es-ES"/>
        </w:rPr>
      </w:pPr>
      <w:hyperlink r:id="rId12" w:history="1">
        <w:r w:rsidR="00D0344F" w:rsidRPr="00C23E68">
          <w:rPr>
            <w:rStyle w:val="Hyperlink"/>
            <w:rFonts w:eastAsia="Times New Roman"/>
            <w:lang w:val="es-ES"/>
          </w:rPr>
          <w:t>http://www.ohchr.org/EN/Issues/Disability/SRDisabilities</w:t>
        </w:r>
      </w:hyperlink>
      <w:r w:rsidR="00D0344F">
        <w:rPr>
          <w:rFonts w:eastAsia="Times New Roman"/>
          <w:color w:val="auto"/>
          <w:lang w:val="es-ES"/>
        </w:rPr>
        <w:t xml:space="preserve"> </w:t>
      </w:r>
    </w:p>
    <w:p w:rsidR="00D0344F" w:rsidRDefault="00D0344F" w:rsidP="00333F78">
      <w:pPr>
        <w:pStyle w:val="Default"/>
        <w:jc w:val="both"/>
        <w:rPr>
          <w:rFonts w:eastAsia="Times New Roman"/>
          <w:color w:val="auto"/>
          <w:lang w:val="es-ES"/>
        </w:rPr>
      </w:pPr>
    </w:p>
    <w:p w:rsidR="00D0344F" w:rsidRDefault="00333F78" w:rsidP="00D0344F">
      <w:pPr>
        <w:pStyle w:val="Default"/>
        <w:jc w:val="both"/>
        <w:rPr>
          <w:rFonts w:eastAsia="Times New Roman"/>
          <w:color w:val="auto"/>
          <w:lang w:val="es-ES"/>
        </w:rPr>
      </w:pPr>
      <w:r w:rsidRPr="009E42D8">
        <w:rPr>
          <w:rFonts w:eastAsia="Times New Roman"/>
          <w:color w:val="auto"/>
          <w:lang w:val="es-ES"/>
        </w:rPr>
        <w:t xml:space="preserve">Sírvase </w:t>
      </w:r>
      <w:r w:rsidR="006B04F1" w:rsidRPr="006B04F1">
        <w:rPr>
          <w:rFonts w:eastAsia="Times New Roman"/>
          <w:color w:val="auto"/>
          <w:lang w:val="es-ES"/>
        </w:rPr>
        <w:t xml:space="preserve">ser conciso en sus respuestas </w:t>
      </w:r>
      <w:r w:rsidRPr="009E42D8">
        <w:rPr>
          <w:rFonts w:eastAsia="Times New Roman"/>
          <w:color w:val="auto"/>
          <w:lang w:val="es-ES"/>
        </w:rPr>
        <w:t xml:space="preserve">y enviarlas de preferencia por vía electrónica a: </w:t>
      </w:r>
      <w:hyperlink r:id="rId13" w:history="1">
        <w:r w:rsidR="00BF7586" w:rsidRPr="00C23E68">
          <w:rPr>
            <w:rStyle w:val="Hyperlink"/>
            <w:rFonts w:eastAsia="Times New Roman"/>
            <w:lang w:val="es-ES"/>
          </w:rPr>
          <w:t>srdisability@ohchr.org</w:t>
        </w:r>
      </w:hyperlink>
      <w:r w:rsidR="00D0344F">
        <w:rPr>
          <w:rFonts w:eastAsia="Times New Roman"/>
          <w:color w:val="auto"/>
          <w:lang w:val="es-ES"/>
        </w:rPr>
        <w:t xml:space="preserve">, </w:t>
      </w:r>
      <w:r w:rsidRPr="009E42D8">
        <w:rPr>
          <w:rFonts w:eastAsia="Times New Roman"/>
          <w:color w:val="auto"/>
          <w:lang w:val="es-ES"/>
        </w:rPr>
        <w:t xml:space="preserve">con copia a </w:t>
      </w:r>
      <w:hyperlink r:id="rId14" w:history="1">
        <w:r w:rsidR="00D0344F" w:rsidRPr="00C23E68">
          <w:rPr>
            <w:rStyle w:val="Hyperlink"/>
            <w:rFonts w:eastAsia="Times New Roman"/>
            <w:lang w:val="es-ES"/>
          </w:rPr>
          <w:t>registry@ohchr.org</w:t>
        </w:r>
      </w:hyperlink>
      <w:r w:rsidR="00D0344F">
        <w:rPr>
          <w:rFonts w:eastAsia="Times New Roman"/>
          <w:color w:val="auto"/>
          <w:lang w:val="es-ES"/>
        </w:rPr>
        <w:t>.</w:t>
      </w:r>
    </w:p>
    <w:p w:rsidR="00333F78" w:rsidRPr="009E42D8" w:rsidRDefault="00D0344F" w:rsidP="00D0344F">
      <w:pPr>
        <w:pStyle w:val="Default"/>
        <w:jc w:val="both"/>
        <w:rPr>
          <w:rFonts w:eastAsia="Times New Roman"/>
          <w:color w:val="auto"/>
          <w:lang w:val="es-ES"/>
        </w:rPr>
      </w:pPr>
      <w:r>
        <w:rPr>
          <w:rFonts w:eastAsia="Times New Roman"/>
          <w:color w:val="auto"/>
          <w:lang w:val="es-ES"/>
        </w:rPr>
        <w:t xml:space="preserve"> </w:t>
      </w:r>
    </w:p>
    <w:p w:rsidR="00333F78" w:rsidRPr="009E42D8" w:rsidRDefault="00333F78" w:rsidP="00333F78">
      <w:pPr>
        <w:pStyle w:val="Default"/>
        <w:jc w:val="both"/>
        <w:rPr>
          <w:rFonts w:eastAsia="Times New Roman"/>
          <w:color w:val="auto"/>
          <w:lang w:val="es-ES"/>
        </w:rPr>
      </w:pPr>
      <w:r w:rsidRPr="009E42D8">
        <w:rPr>
          <w:rFonts w:eastAsia="Times New Roman"/>
          <w:color w:val="auto"/>
          <w:lang w:val="es-ES"/>
        </w:rPr>
        <w:t>En caso de consultas sobre e</w:t>
      </w:r>
      <w:r w:rsidR="008A1266">
        <w:rPr>
          <w:rFonts w:eastAsia="Times New Roman"/>
          <w:color w:val="auto"/>
          <w:lang w:val="es-ES"/>
        </w:rPr>
        <w:t>ste</w:t>
      </w:r>
      <w:r w:rsidRPr="009E42D8">
        <w:rPr>
          <w:rFonts w:eastAsia="Times New Roman"/>
          <w:color w:val="auto"/>
          <w:lang w:val="es-ES"/>
        </w:rPr>
        <w:t xml:space="preserve"> cuestionario, favor contactar a la Sra. </w:t>
      </w:r>
      <w:r w:rsidR="00D0344F">
        <w:rPr>
          <w:rFonts w:eastAsia="Times New Roman"/>
          <w:color w:val="auto"/>
          <w:lang w:val="es-ES"/>
        </w:rPr>
        <w:t xml:space="preserve">Alina </w:t>
      </w:r>
      <w:proofErr w:type="spellStart"/>
      <w:r w:rsidR="00D0344F">
        <w:rPr>
          <w:rFonts w:eastAsia="Times New Roman"/>
          <w:color w:val="auto"/>
          <w:lang w:val="es-ES"/>
        </w:rPr>
        <w:t>Grigoras</w:t>
      </w:r>
      <w:proofErr w:type="spellEnd"/>
      <w:r w:rsidR="00BF7586">
        <w:rPr>
          <w:rFonts w:eastAsia="Times New Roman"/>
          <w:color w:val="auto"/>
          <w:lang w:val="es-ES"/>
        </w:rPr>
        <w:t>, Oficial de Derechos Humanos</w:t>
      </w:r>
      <w:r w:rsidRPr="009E42D8">
        <w:rPr>
          <w:rFonts w:eastAsia="Times New Roman"/>
          <w:color w:val="auto"/>
          <w:lang w:val="es-ES"/>
        </w:rPr>
        <w:t xml:space="preserve">, correo electrónico: </w:t>
      </w:r>
      <w:r w:rsidR="00D0344F">
        <w:rPr>
          <w:rFonts w:eastAsia="Times New Roman"/>
          <w:color w:val="auto"/>
          <w:lang w:val="es-ES"/>
        </w:rPr>
        <w:t>agrigoras</w:t>
      </w:r>
      <w:r w:rsidRPr="009E42D8">
        <w:rPr>
          <w:rFonts w:eastAsia="Times New Roman"/>
          <w:color w:val="auto"/>
          <w:lang w:val="es-ES"/>
        </w:rPr>
        <w:t>@oh</w:t>
      </w:r>
      <w:r w:rsidR="00D0344F">
        <w:rPr>
          <w:rFonts w:eastAsia="Times New Roman"/>
          <w:color w:val="auto"/>
          <w:lang w:val="es-ES"/>
        </w:rPr>
        <w:t>chr.org; teléfono: +41 22 917 92 89</w:t>
      </w:r>
      <w:r w:rsidRPr="009E42D8">
        <w:rPr>
          <w:rFonts w:eastAsia="Times New Roman"/>
          <w:color w:val="auto"/>
          <w:lang w:val="es-ES"/>
        </w:rPr>
        <w:t xml:space="preserve"> o a la Sra. </w:t>
      </w:r>
      <w:r w:rsidR="00D0344F">
        <w:rPr>
          <w:rFonts w:eastAsia="Times New Roman"/>
          <w:color w:val="auto"/>
          <w:lang w:val="es-ES"/>
        </w:rPr>
        <w:t xml:space="preserve">Cristina </w:t>
      </w:r>
      <w:proofErr w:type="spellStart"/>
      <w:r w:rsidR="00D0344F">
        <w:rPr>
          <w:rFonts w:eastAsia="Times New Roman"/>
          <w:color w:val="auto"/>
          <w:lang w:val="es-ES"/>
        </w:rPr>
        <w:t>Michels</w:t>
      </w:r>
      <w:proofErr w:type="spellEnd"/>
      <w:r w:rsidR="00BF7586">
        <w:rPr>
          <w:rFonts w:eastAsia="Times New Roman"/>
          <w:color w:val="auto"/>
          <w:lang w:val="es-ES"/>
        </w:rPr>
        <w:t>, Oficial de Derechos Humanos</w:t>
      </w:r>
      <w:r w:rsidRPr="009E42D8">
        <w:rPr>
          <w:rFonts w:eastAsia="Times New Roman"/>
          <w:color w:val="auto"/>
          <w:lang w:val="es-ES"/>
        </w:rPr>
        <w:t xml:space="preserve">, correo electrónico: </w:t>
      </w:r>
      <w:hyperlink r:id="rId15" w:history="1">
        <w:r w:rsidR="00D0344F" w:rsidRPr="00C23E68">
          <w:rPr>
            <w:rStyle w:val="Hyperlink"/>
            <w:rFonts w:eastAsia="Times New Roman"/>
            <w:lang w:val="es-ES"/>
          </w:rPr>
          <w:t>cmichels@ohchr.org</w:t>
        </w:r>
      </w:hyperlink>
      <w:r w:rsidRPr="009E42D8">
        <w:rPr>
          <w:rFonts w:eastAsia="Times New Roman"/>
          <w:color w:val="auto"/>
        </w:rPr>
        <w:t xml:space="preserve">, </w:t>
      </w:r>
      <w:r w:rsidRPr="009E42D8">
        <w:rPr>
          <w:lang w:val="fr-CH"/>
        </w:rPr>
        <w:t xml:space="preserve">+41 22 </w:t>
      </w:r>
      <w:r w:rsidR="00D0344F">
        <w:rPr>
          <w:lang w:val="fr-CH"/>
        </w:rPr>
        <w:t>928 98 66</w:t>
      </w:r>
      <w:r w:rsidRPr="009E42D8">
        <w:rPr>
          <w:lang w:val="fr-CH"/>
        </w:rPr>
        <w:t>.</w:t>
      </w:r>
    </w:p>
    <w:p w:rsidR="008A7584" w:rsidRPr="00BA49A6" w:rsidRDefault="00BF7586" w:rsidP="00333F78">
      <w:pPr>
        <w:tabs>
          <w:tab w:val="left" w:pos="720"/>
        </w:tabs>
        <w:spacing w:line="240" w:lineRule="auto"/>
        <w:ind w:right="-1"/>
        <w:jc w:val="both"/>
        <w:rPr>
          <w:sz w:val="22"/>
          <w:lang w:val="es-ES"/>
        </w:rPr>
      </w:pPr>
      <w:bookmarkStart w:id="0" w:name="_GoBack"/>
      <w:bookmarkEnd w:id="0"/>
    </w:p>
    <w:sectPr w:rsidR="008A7584" w:rsidRPr="00BA49A6" w:rsidSect="00D66A0F">
      <w:headerReference w:type="default" r:id="rId16"/>
      <w:headerReference w:type="first" r:id="rId17"/>
      <w:footerReference w:type="first" r:id="rId18"/>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F9D" w:rsidRDefault="00371F9D" w:rsidP="00371F9D">
      <w:pPr>
        <w:spacing w:line="240" w:lineRule="auto"/>
      </w:pPr>
      <w:r>
        <w:separator/>
      </w:r>
    </w:p>
  </w:endnote>
  <w:endnote w:type="continuationSeparator" w:id="0">
    <w:p w:rsidR="00371F9D" w:rsidRDefault="00371F9D" w:rsidP="00371F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28E" w:rsidRPr="00147F9C" w:rsidRDefault="006A446C" w:rsidP="00D66A0F">
    <w:pPr>
      <w:pStyle w:val="Footer"/>
      <w:tabs>
        <w:tab w:val="left" w:pos="731"/>
      </w:tabs>
      <w:jc w:val="both"/>
      <w:rPr>
        <w:szCs w:val="24"/>
        <w:lang w:val="fr-CH"/>
      </w:rPr>
    </w:pPr>
    <w:r w:rsidRPr="00E20051">
      <w:rPr>
        <w:szCs w:val="24"/>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F9D" w:rsidRDefault="00371F9D" w:rsidP="00371F9D">
      <w:pPr>
        <w:spacing w:line="240" w:lineRule="auto"/>
      </w:pPr>
      <w:r>
        <w:separator/>
      </w:r>
    </w:p>
  </w:footnote>
  <w:footnote w:type="continuationSeparator" w:id="0">
    <w:p w:rsidR="00371F9D" w:rsidRDefault="00371F9D" w:rsidP="00371F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415577"/>
      <w:docPartObj>
        <w:docPartGallery w:val="Page Numbers (Top of Page)"/>
        <w:docPartUnique/>
      </w:docPartObj>
    </w:sdtPr>
    <w:sdtEndPr>
      <w:rPr>
        <w:noProof/>
      </w:rPr>
    </w:sdtEndPr>
    <w:sdtContent>
      <w:p w:rsidR="00AB3D65" w:rsidRDefault="006A446C">
        <w:pPr>
          <w:pStyle w:val="Header"/>
          <w:jc w:val="right"/>
        </w:pPr>
        <w:r>
          <w:fldChar w:fldCharType="begin"/>
        </w:r>
        <w:r>
          <w:instrText xml:space="preserve"> PAGE   \* MERGEFORMAT </w:instrText>
        </w:r>
        <w:r>
          <w:fldChar w:fldCharType="separate"/>
        </w:r>
        <w:r w:rsidR="00BF7586">
          <w:rPr>
            <w:noProof/>
          </w:rPr>
          <w:t>3</w:t>
        </w:r>
        <w:r>
          <w:rPr>
            <w:noProof/>
          </w:rPr>
          <w:fldChar w:fldCharType="end"/>
        </w:r>
      </w:p>
    </w:sdtContent>
  </w:sdt>
  <w:p w:rsidR="00EC128E" w:rsidRPr="00AD4CA9" w:rsidRDefault="00BF7586" w:rsidP="00D66A0F">
    <w:pPr>
      <w:pStyle w:val="Header"/>
      <w:tabs>
        <w:tab w:val="right" w:pos="9214"/>
      </w:tabs>
      <w:spacing w:before="360" w:after="840"/>
      <w:rPr>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28E" w:rsidRPr="00925A9D" w:rsidRDefault="006A446C" w:rsidP="00D66A0F">
    <w:pPr>
      <w:pStyle w:val="Header"/>
      <w:spacing w:before="1680" w:after="60"/>
      <w:jc w:val="center"/>
      <w:rPr>
        <w:sz w:val="14"/>
        <w:szCs w:val="14"/>
      </w:rPr>
    </w:pPr>
    <w:r>
      <w:rPr>
        <w:noProof/>
        <w:lang w:eastAsia="en-GB"/>
      </w:rPr>
      <w:drawing>
        <wp:anchor distT="0" distB="0" distL="114300" distR="114300" simplePos="0" relativeHeight="251659264" behindDoc="1" locked="0" layoutInCell="1" allowOverlap="1" wp14:anchorId="631011B3" wp14:editId="7A83F2AA">
          <wp:simplePos x="0" y="0"/>
          <wp:positionH relativeFrom="column">
            <wp:align>center</wp:align>
          </wp:positionH>
          <wp:positionV relativeFrom="paragraph">
            <wp:posOffset>248285</wp:posOffset>
          </wp:positionV>
          <wp:extent cx="3962400" cy="723900"/>
          <wp:effectExtent l="0" t="0" r="0" b="0"/>
          <wp:wrapTight wrapText="bothSides">
            <wp:wrapPolygon edited="0">
              <wp:start x="0" y="0"/>
              <wp:lineTo x="0" y="21032"/>
              <wp:lineTo x="21496" y="21032"/>
              <wp:lineTo x="21496" y="0"/>
              <wp:lineTo x="0"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A9D">
      <w:rPr>
        <w:sz w:val="14"/>
        <w:szCs w:val="14"/>
      </w:rPr>
      <w:t>HAUT-COMMISSARIAT AUX DROITS DE L’HOMME • OFFICE OF THE HIGH COMMISSIONER FOR HUMAN RIGHTS</w:t>
    </w:r>
  </w:p>
  <w:p w:rsidR="00EC128E" w:rsidRPr="000675DB" w:rsidRDefault="006A446C" w:rsidP="00D66A0F">
    <w:pPr>
      <w:pStyle w:val="Header"/>
      <w:tabs>
        <w:tab w:val="right" w:pos="3686"/>
        <w:tab w:val="left" w:pos="5812"/>
      </w:tabs>
      <w:jc w:val="center"/>
      <w:rPr>
        <w:sz w:val="14"/>
        <w:szCs w:val="14"/>
        <w:lang w:val="fr-CH"/>
      </w:rPr>
    </w:pPr>
    <w:r w:rsidRPr="000675DB">
      <w:rPr>
        <w:sz w:val="14"/>
        <w:szCs w:val="14"/>
        <w:lang w:val="fr-CH"/>
      </w:rPr>
      <w:t>PALAIS DES NATIONS • 1211 GENEVA 10, SWITZERLAND</w:t>
    </w:r>
  </w:p>
  <w:p w:rsidR="00EC128E" w:rsidRPr="00371F9D" w:rsidRDefault="006A446C" w:rsidP="00D66A0F">
    <w:pPr>
      <w:pStyle w:val="Header"/>
      <w:tabs>
        <w:tab w:val="right" w:pos="3686"/>
        <w:tab w:val="left" w:pos="5812"/>
      </w:tabs>
      <w:spacing w:before="80" w:after="360"/>
      <w:jc w:val="center"/>
      <w:rPr>
        <w:sz w:val="14"/>
        <w:szCs w:val="14"/>
        <w:lang w:val="fr-CH"/>
      </w:rPr>
    </w:pPr>
    <w:r w:rsidRPr="00371F9D">
      <w:rPr>
        <w:sz w:val="14"/>
        <w:szCs w:val="14"/>
        <w:lang w:val="fr-CH"/>
      </w:rPr>
      <w:t>www.ohchr.org • TEL: +41 22 917 9445• FAX: +41 22 917 9008 • E-MAIL: srhousing@ohchr.org</w:t>
    </w:r>
  </w:p>
  <w:p w:rsidR="00586FBD" w:rsidRPr="00586FBD" w:rsidRDefault="00586FBD" w:rsidP="00BF7586">
    <w:pPr>
      <w:jc w:val="center"/>
      <w:rPr>
        <w:b/>
        <w:bCs/>
        <w:lang w:val="es-CO"/>
      </w:rPr>
    </w:pPr>
    <w:r w:rsidRPr="00586FBD">
      <w:rPr>
        <w:b/>
        <w:bCs/>
        <w:sz w:val="20"/>
        <w:szCs w:val="20"/>
        <w:lang w:val="es-CO"/>
      </w:rPr>
      <w:t>Mandato de la Relatoría especial sobre los derechos de las personas con discapacidad</w:t>
    </w:r>
  </w:p>
  <w:p w:rsidR="00EC128E" w:rsidRPr="00371F9D" w:rsidRDefault="00BF7586" w:rsidP="00586FBD">
    <w:pPr>
      <w:jc w:val="center"/>
      <w:rPr>
        <w:b/>
        <w:bCs/>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B2879"/>
    <w:multiLevelType w:val="hybridMultilevel"/>
    <w:tmpl w:val="5B485160"/>
    <w:lvl w:ilvl="0" w:tplc="287447C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E0270E"/>
    <w:multiLevelType w:val="hybridMultilevel"/>
    <w:tmpl w:val="196CA7EE"/>
    <w:lvl w:ilvl="0" w:tplc="287447C2">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AC92EA0"/>
    <w:multiLevelType w:val="hybridMultilevel"/>
    <w:tmpl w:val="76D0A0FC"/>
    <w:lvl w:ilvl="0" w:tplc="287447C2">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35D57CE0"/>
    <w:multiLevelType w:val="hybridMultilevel"/>
    <w:tmpl w:val="DE1EB4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9576F01"/>
    <w:multiLevelType w:val="hybridMultilevel"/>
    <w:tmpl w:val="6448B9B2"/>
    <w:lvl w:ilvl="0" w:tplc="E3D61E22">
      <w:start w:val="1"/>
      <w:numFmt w:val="upp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6F4F09CD"/>
    <w:multiLevelType w:val="hybridMultilevel"/>
    <w:tmpl w:val="F2B21DFC"/>
    <w:lvl w:ilvl="0" w:tplc="287447C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083"/>
    <w:rsid w:val="001311A2"/>
    <w:rsid w:val="0016502F"/>
    <w:rsid w:val="00243BE2"/>
    <w:rsid w:val="00262E7A"/>
    <w:rsid w:val="00305DC9"/>
    <w:rsid w:val="00333F78"/>
    <w:rsid w:val="00371F9D"/>
    <w:rsid w:val="003763E8"/>
    <w:rsid w:val="00475FAD"/>
    <w:rsid w:val="004F6891"/>
    <w:rsid w:val="005251C8"/>
    <w:rsid w:val="00586FBD"/>
    <w:rsid w:val="00592190"/>
    <w:rsid w:val="0066005C"/>
    <w:rsid w:val="006A446C"/>
    <w:rsid w:val="006A6708"/>
    <w:rsid w:val="006B04F1"/>
    <w:rsid w:val="007245CD"/>
    <w:rsid w:val="00780438"/>
    <w:rsid w:val="00782AE4"/>
    <w:rsid w:val="007E0C15"/>
    <w:rsid w:val="00802013"/>
    <w:rsid w:val="00824056"/>
    <w:rsid w:val="00860B2E"/>
    <w:rsid w:val="008A1266"/>
    <w:rsid w:val="009455B0"/>
    <w:rsid w:val="00A10A8B"/>
    <w:rsid w:val="00A50173"/>
    <w:rsid w:val="00A91598"/>
    <w:rsid w:val="00AB508C"/>
    <w:rsid w:val="00AC28BA"/>
    <w:rsid w:val="00AD2215"/>
    <w:rsid w:val="00B23AA9"/>
    <w:rsid w:val="00B63F35"/>
    <w:rsid w:val="00BA49A6"/>
    <w:rsid w:val="00BE6F98"/>
    <w:rsid w:val="00BF7586"/>
    <w:rsid w:val="00C63D4F"/>
    <w:rsid w:val="00C7085D"/>
    <w:rsid w:val="00CF3325"/>
    <w:rsid w:val="00D0344F"/>
    <w:rsid w:val="00DF67F6"/>
    <w:rsid w:val="00E23549"/>
    <w:rsid w:val="00E44CF6"/>
    <w:rsid w:val="00E642A3"/>
    <w:rsid w:val="00E71083"/>
    <w:rsid w:val="00E76E70"/>
    <w:rsid w:val="00E76FAB"/>
    <w:rsid w:val="00EC75C1"/>
    <w:rsid w:val="00F26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85D"/>
    <w:pPr>
      <w:spacing w:after="0"/>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83"/>
    <w:pPr>
      <w:tabs>
        <w:tab w:val="center" w:pos="4513"/>
        <w:tab w:val="right" w:pos="9026"/>
      </w:tabs>
      <w:spacing w:line="240" w:lineRule="auto"/>
    </w:pPr>
  </w:style>
  <w:style w:type="character" w:customStyle="1" w:styleId="HeaderChar">
    <w:name w:val="Header Char"/>
    <w:basedOn w:val="DefaultParagraphFont"/>
    <w:link w:val="Header"/>
    <w:uiPriority w:val="99"/>
    <w:rsid w:val="00E71083"/>
    <w:rPr>
      <w:rFonts w:ascii="Times New Roman" w:hAnsi="Times New Roman" w:cs="Times New Roman"/>
      <w:sz w:val="24"/>
    </w:rPr>
  </w:style>
  <w:style w:type="paragraph" w:styleId="Footer">
    <w:name w:val="footer"/>
    <w:basedOn w:val="Normal"/>
    <w:link w:val="FooterChar"/>
    <w:uiPriority w:val="99"/>
    <w:unhideWhenUsed/>
    <w:rsid w:val="00E71083"/>
    <w:pPr>
      <w:tabs>
        <w:tab w:val="center" w:pos="4513"/>
        <w:tab w:val="right" w:pos="9026"/>
      </w:tabs>
      <w:spacing w:line="240" w:lineRule="auto"/>
    </w:pPr>
  </w:style>
  <w:style w:type="character" w:customStyle="1" w:styleId="FooterChar">
    <w:name w:val="Footer Char"/>
    <w:basedOn w:val="DefaultParagraphFont"/>
    <w:link w:val="Footer"/>
    <w:uiPriority w:val="99"/>
    <w:rsid w:val="00E71083"/>
    <w:rPr>
      <w:rFonts w:ascii="Times New Roman" w:hAnsi="Times New Roman" w:cs="Times New Roman"/>
      <w:sz w:val="24"/>
    </w:rPr>
  </w:style>
  <w:style w:type="paragraph" w:customStyle="1" w:styleId="Default">
    <w:name w:val="Default"/>
    <w:rsid w:val="00371F9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60B2E"/>
    <w:pPr>
      <w:ind w:left="720"/>
      <w:contextualSpacing/>
    </w:pPr>
  </w:style>
  <w:style w:type="paragraph" w:styleId="FootnoteText">
    <w:name w:val="footnote text"/>
    <w:basedOn w:val="Normal"/>
    <w:link w:val="FootnoteTextChar"/>
    <w:uiPriority w:val="99"/>
    <w:semiHidden/>
    <w:unhideWhenUsed/>
    <w:rsid w:val="006A6708"/>
    <w:pPr>
      <w:spacing w:line="240" w:lineRule="auto"/>
    </w:pPr>
    <w:rPr>
      <w:sz w:val="20"/>
      <w:szCs w:val="20"/>
    </w:rPr>
  </w:style>
  <w:style w:type="character" w:customStyle="1" w:styleId="FootnoteTextChar">
    <w:name w:val="Footnote Text Char"/>
    <w:basedOn w:val="DefaultParagraphFont"/>
    <w:link w:val="FootnoteText"/>
    <w:uiPriority w:val="99"/>
    <w:semiHidden/>
    <w:rsid w:val="006A670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A6708"/>
    <w:rPr>
      <w:vertAlign w:val="superscript"/>
    </w:rPr>
  </w:style>
  <w:style w:type="character" w:styleId="Hyperlink">
    <w:name w:val="Hyperlink"/>
    <w:basedOn w:val="DefaultParagraphFont"/>
    <w:uiPriority w:val="99"/>
    <w:unhideWhenUsed/>
    <w:rsid w:val="00BA49A6"/>
    <w:rPr>
      <w:color w:val="0000FF" w:themeColor="hyperlink"/>
      <w:u w:val="single"/>
    </w:rPr>
  </w:style>
  <w:style w:type="paragraph" w:styleId="BodyText">
    <w:name w:val="Body Text"/>
    <w:basedOn w:val="Normal"/>
    <w:link w:val="BodyTextChar"/>
    <w:unhideWhenUsed/>
    <w:rsid w:val="00333F78"/>
    <w:pPr>
      <w:spacing w:line="240" w:lineRule="auto"/>
      <w:jc w:val="center"/>
    </w:pPr>
    <w:rPr>
      <w:rFonts w:eastAsia="Batang"/>
      <w:b/>
      <w:szCs w:val="24"/>
      <w:lang w:val="en-US"/>
    </w:rPr>
  </w:style>
  <w:style w:type="character" w:customStyle="1" w:styleId="BodyTextChar">
    <w:name w:val="Body Text Char"/>
    <w:basedOn w:val="DefaultParagraphFont"/>
    <w:link w:val="BodyText"/>
    <w:rsid w:val="00333F78"/>
    <w:rPr>
      <w:rFonts w:ascii="Times New Roman" w:eastAsia="Batang" w:hAnsi="Times New Roman" w:cs="Times New Roman"/>
      <w:b/>
      <w:sz w:val="24"/>
      <w:szCs w:val="24"/>
      <w:lang w:val="en-US"/>
    </w:rPr>
  </w:style>
  <w:style w:type="paragraph" w:styleId="BalloonText">
    <w:name w:val="Balloon Text"/>
    <w:basedOn w:val="Normal"/>
    <w:link w:val="BalloonTextChar"/>
    <w:uiPriority w:val="99"/>
    <w:semiHidden/>
    <w:unhideWhenUsed/>
    <w:rsid w:val="00F264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4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85D"/>
    <w:pPr>
      <w:spacing w:after="0"/>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83"/>
    <w:pPr>
      <w:tabs>
        <w:tab w:val="center" w:pos="4513"/>
        <w:tab w:val="right" w:pos="9026"/>
      </w:tabs>
      <w:spacing w:line="240" w:lineRule="auto"/>
    </w:pPr>
  </w:style>
  <w:style w:type="character" w:customStyle="1" w:styleId="HeaderChar">
    <w:name w:val="Header Char"/>
    <w:basedOn w:val="DefaultParagraphFont"/>
    <w:link w:val="Header"/>
    <w:uiPriority w:val="99"/>
    <w:rsid w:val="00E71083"/>
    <w:rPr>
      <w:rFonts w:ascii="Times New Roman" w:hAnsi="Times New Roman" w:cs="Times New Roman"/>
      <w:sz w:val="24"/>
    </w:rPr>
  </w:style>
  <w:style w:type="paragraph" w:styleId="Footer">
    <w:name w:val="footer"/>
    <w:basedOn w:val="Normal"/>
    <w:link w:val="FooterChar"/>
    <w:uiPriority w:val="99"/>
    <w:unhideWhenUsed/>
    <w:rsid w:val="00E71083"/>
    <w:pPr>
      <w:tabs>
        <w:tab w:val="center" w:pos="4513"/>
        <w:tab w:val="right" w:pos="9026"/>
      </w:tabs>
      <w:spacing w:line="240" w:lineRule="auto"/>
    </w:pPr>
  </w:style>
  <w:style w:type="character" w:customStyle="1" w:styleId="FooterChar">
    <w:name w:val="Footer Char"/>
    <w:basedOn w:val="DefaultParagraphFont"/>
    <w:link w:val="Footer"/>
    <w:uiPriority w:val="99"/>
    <w:rsid w:val="00E71083"/>
    <w:rPr>
      <w:rFonts w:ascii="Times New Roman" w:hAnsi="Times New Roman" w:cs="Times New Roman"/>
      <w:sz w:val="24"/>
    </w:rPr>
  </w:style>
  <w:style w:type="paragraph" w:customStyle="1" w:styleId="Default">
    <w:name w:val="Default"/>
    <w:rsid w:val="00371F9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60B2E"/>
    <w:pPr>
      <w:ind w:left="720"/>
      <w:contextualSpacing/>
    </w:pPr>
  </w:style>
  <w:style w:type="paragraph" w:styleId="FootnoteText">
    <w:name w:val="footnote text"/>
    <w:basedOn w:val="Normal"/>
    <w:link w:val="FootnoteTextChar"/>
    <w:uiPriority w:val="99"/>
    <w:semiHidden/>
    <w:unhideWhenUsed/>
    <w:rsid w:val="006A6708"/>
    <w:pPr>
      <w:spacing w:line="240" w:lineRule="auto"/>
    </w:pPr>
    <w:rPr>
      <w:sz w:val="20"/>
      <w:szCs w:val="20"/>
    </w:rPr>
  </w:style>
  <w:style w:type="character" w:customStyle="1" w:styleId="FootnoteTextChar">
    <w:name w:val="Footnote Text Char"/>
    <w:basedOn w:val="DefaultParagraphFont"/>
    <w:link w:val="FootnoteText"/>
    <w:uiPriority w:val="99"/>
    <w:semiHidden/>
    <w:rsid w:val="006A670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A6708"/>
    <w:rPr>
      <w:vertAlign w:val="superscript"/>
    </w:rPr>
  </w:style>
  <w:style w:type="character" w:styleId="Hyperlink">
    <w:name w:val="Hyperlink"/>
    <w:basedOn w:val="DefaultParagraphFont"/>
    <w:uiPriority w:val="99"/>
    <w:unhideWhenUsed/>
    <w:rsid w:val="00BA49A6"/>
    <w:rPr>
      <w:color w:val="0000FF" w:themeColor="hyperlink"/>
      <w:u w:val="single"/>
    </w:rPr>
  </w:style>
  <w:style w:type="paragraph" w:styleId="BodyText">
    <w:name w:val="Body Text"/>
    <w:basedOn w:val="Normal"/>
    <w:link w:val="BodyTextChar"/>
    <w:unhideWhenUsed/>
    <w:rsid w:val="00333F78"/>
    <w:pPr>
      <w:spacing w:line="240" w:lineRule="auto"/>
      <w:jc w:val="center"/>
    </w:pPr>
    <w:rPr>
      <w:rFonts w:eastAsia="Batang"/>
      <w:b/>
      <w:szCs w:val="24"/>
      <w:lang w:val="en-US"/>
    </w:rPr>
  </w:style>
  <w:style w:type="character" w:customStyle="1" w:styleId="BodyTextChar">
    <w:name w:val="Body Text Char"/>
    <w:basedOn w:val="DefaultParagraphFont"/>
    <w:link w:val="BodyText"/>
    <w:rsid w:val="00333F78"/>
    <w:rPr>
      <w:rFonts w:ascii="Times New Roman" w:eastAsia="Batang" w:hAnsi="Times New Roman" w:cs="Times New Roman"/>
      <w:b/>
      <w:sz w:val="24"/>
      <w:szCs w:val="24"/>
      <w:lang w:val="en-US"/>
    </w:rPr>
  </w:style>
  <w:style w:type="paragraph" w:styleId="BalloonText">
    <w:name w:val="Balloon Text"/>
    <w:basedOn w:val="Normal"/>
    <w:link w:val="BalloonTextChar"/>
    <w:uiPriority w:val="99"/>
    <w:semiHidden/>
    <w:unhideWhenUsed/>
    <w:rsid w:val="00F264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4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601459">
      <w:bodyDiv w:val="1"/>
      <w:marLeft w:val="0"/>
      <w:marRight w:val="0"/>
      <w:marTop w:val="0"/>
      <w:marBottom w:val="0"/>
      <w:divBdr>
        <w:top w:val="none" w:sz="0" w:space="0" w:color="auto"/>
        <w:left w:val="none" w:sz="0" w:space="0" w:color="auto"/>
        <w:bottom w:val="none" w:sz="0" w:space="0" w:color="auto"/>
        <w:right w:val="none" w:sz="0" w:space="0" w:color="auto"/>
      </w:divBdr>
    </w:div>
    <w:div w:id="103415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rdisability@ohchr.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ohchr.org/EN/Issues/Disability/SRDisabiliti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cmichels@ohchr.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gistry@ohchr.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79EC2-CD9A-4D48-9C0F-6F5E023DBF1D}">
  <ds:schemaRefs>
    <ds:schemaRef ds:uri="http://www.w3.org/XML/1998/namespace"/>
    <ds:schemaRef ds:uri="http://purl.org/dc/terms/"/>
    <ds:schemaRef ds:uri="http://schemas.microsoft.com/office/infopath/2007/PartnerControls"/>
    <ds:schemaRef ds:uri="http://schemas.microsoft.com/sharepoint/v3"/>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B184087-F795-4FD1-A811-76A78A02C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BC7A1E-8E8C-473F-8384-96FC7D7A5B64}">
  <ds:schemaRefs>
    <ds:schemaRef ds:uri="http://schemas.microsoft.com/sharepoint/v3/contenttype/forms"/>
  </ds:schemaRefs>
</ds:datastoreItem>
</file>

<file path=customXml/itemProps4.xml><?xml version="1.0" encoding="utf-8"?>
<ds:datastoreItem xmlns:ds="http://schemas.openxmlformats.org/officeDocument/2006/customXml" ds:itemID="{63AC91E7-29E7-464C-8D3F-432683355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SPB Intern5 OHCHR</dc:creator>
  <cp:lastModifiedBy>Alina Grigoras</cp:lastModifiedBy>
  <cp:revision>11</cp:revision>
  <cp:lastPrinted>2017-04-13T10:07:00Z</cp:lastPrinted>
  <dcterms:created xsi:type="dcterms:W3CDTF">2017-04-26T08:36:00Z</dcterms:created>
  <dcterms:modified xsi:type="dcterms:W3CDTF">2017-04-28T14:19:00Z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