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22593" w14:textId="62D85CE0" w:rsidR="009D5AED" w:rsidRPr="009B6096" w:rsidRDefault="009B6096" w:rsidP="009D5AED">
      <w:pPr>
        <w:autoSpaceDE w:val="0"/>
        <w:autoSpaceDN w:val="0"/>
        <w:adjustRightInd w:val="0"/>
        <w:spacing w:after="0" w:line="240" w:lineRule="auto"/>
        <w:jc w:val="both"/>
        <w:rPr>
          <w:rFonts w:ascii="Verdana" w:eastAsia="Times New Roman" w:hAnsi="Verdana" w:cs="Times New Roman"/>
          <w:lang w:val="en-GB" w:eastAsia="en-GB"/>
        </w:rPr>
      </w:pPr>
      <w:r>
        <w:rPr>
          <w:rFonts w:ascii="Verdana" w:eastAsia="Times New Roman" w:hAnsi="Verdana" w:cs="Times New Roman"/>
          <w:lang w:val="en-GB" w:eastAsia="en-GB"/>
        </w:rPr>
        <w:t>For</w:t>
      </w:r>
      <w:r w:rsidR="009D5AED" w:rsidRPr="009B6096">
        <w:rPr>
          <w:rFonts w:ascii="Verdana" w:eastAsia="Times New Roman" w:hAnsi="Verdana" w:cs="Times New Roman"/>
          <w:lang w:val="en-GB" w:eastAsia="en-GB"/>
        </w:rPr>
        <w:t xml:space="preserve"> the attention of:</w:t>
      </w:r>
    </w:p>
    <w:p w14:paraId="03E829A2" w14:textId="77777777" w:rsidR="009D5AED" w:rsidRPr="009B6096" w:rsidRDefault="009D5AED" w:rsidP="009D5AED">
      <w:pPr>
        <w:autoSpaceDE w:val="0"/>
        <w:autoSpaceDN w:val="0"/>
        <w:adjustRightInd w:val="0"/>
        <w:spacing w:after="0" w:line="240" w:lineRule="auto"/>
        <w:jc w:val="both"/>
        <w:rPr>
          <w:rFonts w:ascii="Verdana" w:eastAsia="Times New Roman" w:hAnsi="Verdana" w:cs="Times New Roman"/>
          <w:lang w:val="en-GB" w:eastAsia="en-GB"/>
        </w:rPr>
      </w:pPr>
    </w:p>
    <w:p w14:paraId="6F3BF485" w14:textId="1DBA575A" w:rsidR="009D5AED" w:rsidRPr="009B6096" w:rsidRDefault="009D5AED" w:rsidP="009D5AED">
      <w:pPr>
        <w:autoSpaceDE w:val="0"/>
        <w:autoSpaceDN w:val="0"/>
        <w:adjustRightInd w:val="0"/>
        <w:spacing w:after="0" w:line="240" w:lineRule="auto"/>
        <w:jc w:val="both"/>
        <w:rPr>
          <w:rFonts w:ascii="Verdana" w:eastAsia="Times New Roman" w:hAnsi="Verdana" w:cs="Times New Roman"/>
          <w:lang w:val="en-GB" w:eastAsia="en-GB"/>
        </w:rPr>
      </w:pPr>
      <w:r w:rsidRPr="009B6096">
        <w:rPr>
          <w:rFonts w:ascii="Verdana" w:eastAsia="Times New Roman" w:hAnsi="Verdana" w:cs="Times New Roman"/>
          <w:lang w:val="en-GB" w:eastAsia="en-GB"/>
        </w:rPr>
        <w:t xml:space="preserve">Mr </w:t>
      </w:r>
      <w:r w:rsidR="00C92B8C" w:rsidRPr="009B6096">
        <w:rPr>
          <w:rFonts w:ascii="Verdana" w:eastAsia="Times New Roman" w:hAnsi="Verdana" w:cs="Times New Roman"/>
          <w:lang w:val="en-GB" w:eastAsia="en-GB"/>
        </w:rPr>
        <w:t>Craig Mokhiber</w:t>
      </w:r>
    </w:p>
    <w:p w14:paraId="1F7F78FD" w14:textId="6DAE3E11" w:rsidR="009D5AED" w:rsidRPr="009B6096" w:rsidRDefault="00C92B8C" w:rsidP="009D5AED">
      <w:pPr>
        <w:autoSpaceDE w:val="0"/>
        <w:autoSpaceDN w:val="0"/>
        <w:adjustRightInd w:val="0"/>
        <w:spacing w:after="0" w:line="240" w:lineRule="auto"/>
        <w:jc w:val="both"/>
        <w:rPr>
          <w:rFonts w:ascii="Verdana" w:eastAsia="Times New Roman" w:hAnsi="Verdana" w:cs="Times New Roman"/>
          <w:noProof/>
          <w:lang w:val="it-IT" w:eastAsia="en-US"/>
        </w:rPr>
      </w:pPr>
      <w:r w:rsidRPr="009B6096">
        <w:rPr>
          <w:rFonts w:ascii="Verdana" w:eastAsia="Times New Roman" w:hAnsi="Verdana" w:cs="Times New Roman"/>
          <w:noProof/>
          <w:lang w:val="it-IT" w:eastAsia="en-US"/>
        </w:rPr>
        <w:t>Chief</w:t>
      </w:r>
    </w:p>
    <w:p w14:paraId="2BF4E97D" w14:textId="4268A19F" w:rsidR="00C92B8C" w:rsidRPr="009B6096" w:rsidRDefault="00C92B8C" w:rsidP="009D5AED">
      <w:pPr>
        <w:autoSpaceDE w:val="0"/>
        <w:autoSpaceDN w:val="0"/>
        <w:adjustRightInd w:val="0"/>
        <w:spacing w:after="0" w:line="240" w:lineRule="auto"/>
        <w:jc w:val="both"/>
        <w:rPr>
          <w:rFonts w:ascii="Verdana" w:eastAsia="Times New Roman" w:hAnsi="Verdana" w:cs="Times New Roman"/>
          <w:noProof/>
          <w:lang w:val="it-IT" w:eastAsia="en-US"/>
        </w:rPr>
      </w:pPr>
      <w:r w:rsidRPr="009B6096">
        <w:rPr>
          <w:rFonts w:ascii="Verdana" w:eastAsia="Times New Roman" w:hAnsi="Verdana" w:cs="Times New Roman"/>
          <w:noProof/>
          <w:lang w:val="it-IT" w:eastAsia="en-US"/>
        </w:rPr>
        <w:t>Development and Economic and Social Issues Branch</w:t>
      </w:r>
    </w:p>
    <w:p w14:paraId="50901453" w14:textId="430D3910" w:rsidR="00C92B8C" w:rsidRPr="009B6096" w:rsidRDefault="00C92B8C" w:rsidP="009D5AED">
      <w:pPr>
        <w:autoSpaceDE w:val="0"/>
        <w:autoSpaceDN w:val="0"/>
        <w:adjustRightInd w:val="0"/>
        <w:spacing w:after="0" w:line="240" w:lineRule="auto"/>
        <w:jc w:val="both"/>
        <w:rPr>
          <w:rFonts w:ascii="Verdana" w:eastAsia="Times New Roman" w:hAnsi="Verdana" w:cs="Times New Roman"/>
          <w:noProof/>
          <w:lang w:val="it-IT" w:eastAsia="en-US"/>
        </w:rPr>
      </w:pPr>
      <w:r w:rsidRPr="009B6096">
        <w:rPr>
          <w:rFonts w:ascii="Verdana" w:eastAsia="Times New Roman" w:hAnsi="Verdana" w:cs="Times New Roman"/>
          <w:noProof/>
          <w:lang w:val="it-IT" w:eastAsia="en-US"/>
        </w:rPr>
        <w:t>Officie of the United Nations High Commissioner for Human Rights</w:t>
      </w:r>
    </w:p>
    <w:p w14:paraId="78514B30" w14:textId="77777777" w:rsidR="009D5AED" w:rsidRPr="009B6096" w:rsidRDefault="009D5AED" w:rsidP="009D5AED">
      <w:pPr>
        <w:autoSpaceDE w:val="0"/>
        <w:autoSpaceDN w:val="0"/>
        <w:adjustRightInd w:val="0"/>
        <w:spacing w:after="0" w:line="240" w:lineRule="auto"/>
        <w:jc w:val="both"/>
        <w:rPr>
          <w:rFonts w:ascii="Verdana" w:eastAsia="Times New Roman" w:hAnsi="Verdana" w:cs="Times New Roman"/>
          <w:noProof/>
          <w:lang w:val="it-IT" w:eastAsia="en-US"/>
        </w:rPr>
      </w:pPr>
      <w:r w:rsidRPr="009B6096">
        <w:rPr>
          <w:rFonts w:ascii="Verdana" w:eastAsia="Times New Roman" w:hAnsi="Verdana" w:cs="Times New Roman"/>
          <w:noProof/>
          <w:lang w:val="it-IT" w:eastAsia="en-US"/>
        </w:rPr>
        <w:t>United Nations Office at Geneva</w:t>
      </w:r>
    </w:p>
    <w:p w14:paraId="61BE6300" w14:textId="402DD7E4" w:rsidR="009D5AED" w:rsidRDefault="009D5AED" w:rsidP="009D5AED">
      <w:pPr>
        <w:autoSpaceDE w:val="0"/>
        <w:autoSpaceDN w:val="0"/>
        <w:adjustRightInd w:val="0"/>
        <w:spacing w:after="0" w:line="240" w:lineRule="auto"/>
        <w:jc w:val="both"/>
        <w:rPr>
          <w:rFonts w:ascii="Verdana" w:eastAsia="Times New Roman" w:hAnsi="Verdana" w:cs="Times New Roman"/>
          <w:noProof/>
          <w:lang w:val="it-IT" w:eastAsia="en-US"/>
        </w:rPr>
      </w:pPr>
      <w:r w:rsidRPr="009B6096">
        <w:rPr>
          <w:rFonts w:ascii="Verdana" w:eastAsia="Times New Roman" w:hAnsi="Verdana" w:cs="Times New Roman"/>
          <w:noProof/>
          <w:lang w:val="it-IT" w:eastAsia="en-US"/>
        </w:rPr>
        <w:t>CH – 12</w:t>
      </w:r>
      <w:r w:rsidR="00C92B8C" w:rsidRPr="009B6096">
        <w:rPr>
          <w:rFonts w:ascii="Verdana" w:eastAsia="Times New Roman" w:hAnsi="Verdana" w:cs="Times New Roman"/>
          <w:noProof/>
          <w:lang w:val="it-IT" w:eastAsia="en-US"/>
        </w:rPr>
        <w:t>1</w:t>
      </w:r>
      <w:r w:rsidRPr="009B6096">
        <w:rPr>
          <w:rFonts w:ascii="Verdana" w:eastAsia="Times New Roman" w:hAnsi="Verdana" w:cs="Times New Roman"/>
          <w:noProof/>
          <w:lang w:val="it-IT" w:eastAsia="en-US"/>
        </w:rPr>
        <w:t>1 Geneva</w:t>
      </w:r>
      <w:r w:rsidR="00C92B8C" w:rsidRPr="009B6096">
        <w:rPr>
          <w:rFonts w:ascii="Verdana" w:eastAsia="Times New Roman" w:hAnsi="Verdana" w:cs="Times New Roman"/>
          <w:noProof/>
          <w:lang w:val="it-IT" w:eastAsia="en-US"/>
        </w:rPr>
        <w:t xml:space="preserve"> 10</w:t>
      </w:r>
    </w:p>
    <w:p w14:paraId="3032B29B" w14:textId="2B93E6A5" w:rsidR="008C3FC2" w:rsidRPr="009B6096" w:rsidRDefault="008C3FC2" w:rsidP="009D5AED">
      <w:pPr>
        <w:autoSpaceDE w:val="0"/>
        <w:autoSpaceDN w:val="0"/>
        <w:adjustRightInd w:val="0"/>
        <w:spacing w:after="0" w:line="240" w:lineRule="auto"/>
        <w:jc w:val="both"/>
        <w:rPr>
          <w:rFonts w:ascii="Verdana" w:eastAsia="Times New Roman" w:hAnsi="Verdana" w:cs="Times New Roman"/>
          <w:noProof/>
          <w:lang w:val="it-IT" w:eastAsia="en-US"/>
        </w:rPr>
      </w:pPr>
      <w:hyperlink r:id="rId12" w:history="1">
        <w:r w:rsidRPr="00341F10">
          <w:rPr>
            <w:rStyle w:val="Hyperlink"/>
            <w:rFonts w:ascii="Verdana" w:eastAsia="Times New Roman" w:hAnsi="Verdana" w:cs="Times New Roman"/>
            <w:noProof/>
            <w:lang w:val="it-IT" w:eastAsia="en-US"/>
          </w:rPr>
          <w:t>registry@ohchr.org</w:t>
        </w:r>
      </w:hyperlink>
      <w:r>
        <w:rPr>
          <w:rFonts w:ascii="Verdana" w:eastAsia="Times New Roman" w:hAnsi="Verdana" w:cs="Times New Roman"/>
          <w:noProof/>
          <w:lang w:val="it-IT" w:eastAsia="en-US"/>
        </w:rPr>
        <w:t xml:space="preserve"> </w:t>
      </w:r>
    </w:p>
    <w:p w14:paraId="5FE8ECDC" w14:textId="77777777" w:rsidR="009D5AED" w:rsidRPr="009B6096" w:rsidRDefault="009D5AED" w:rsidP="009D5AED">
      <w:pPr>
        <w:autoSpaceDE w:val="0"/>
        <w:autoSpaceDN w:val="0"/>
        <w:adjustRightInd w:val="0"/>
        <w:spacing w:after="0" w:line="240" w:lineRule="auto"/>
        <w:jc w:val="both"/>
        <w:rPr>
          <w:rFonts w:ascii="Verdana" w:eastAsia="Times New Roman" w:hAnsi="Verdana" w:cs="Times New Roman"/>
          <w:noProof/>
          <w:lang w:val="it-IT" w:eastAsia="en-US"/>
        </w:rPr>
      </w:pPr>
    </w:p>
    <w:p w14:paraId="05D3A96A" w14:textId="18885D78" w:rsidR="009D5AED" w:rsidRPr="009B6096" w:rsidRDefault="00EB7406" w:rsidP="009D5AED">
      <w:pPr>
        <w:autoSpaceDE w:val="0"/>
        <w:autoSpaceDN w:val="0"/>
        <w:adjustRightInd w:val="0"/>
        <w:spacing w:after="0" w:line="240" w:lineRule="auto"/>
        <w:jc w:val="both"/>
        <w:rPr>
          <w:rFonts w:ascii="Verdana" w:eastAsia="Times New Roman" w:hAnsi="Verdana" w:cs="Times New Roman"/>
          <w:lang w:val="en-GB" w:eastAsia="en-GB"/>
        </w:rPr>
      </w:pPr>
      <w:r w:rsidRPr="009B6096">
        <w:rPr>
          <w:rFonts w:ascii="Verdana" w:eastAsia="Times New Roman" w:hAnsi="Verdana" w:cs="Times New Roman"/>
          <w:lang w:val="en-GB" w:eastAsia="en-GB"/>
        </w:rPr>
        <w:t>cc: Mr Facundo Chávez Penillas and Ms Krista Orama (</w:t>
      </w:r>
      <w:hyperlink r:id="rId13" w:history="1">
        <w:r w:rsidRPr="009B6096">
          <w:rPr>
            <w:rStyle w:val="Hyperlink"/>
            <w:rFonts w:ascii="Verdana" w:eastAsia="Times New Roman" w:hAnsi="Verdana" w:cs="Times New Roman"/>
            <w:lang w:val="en-GB" w:eastAsia="en-GB"/>
          </w:rPr>
          <w:t>disability@ohchr.org</w:t>
        </w:r>
      </w:hyperlink>
      <w:r w:rsidRPr="009B6096">
        <w:rPr>
          <w:rFonts w:ascii="Verdana" w:eastAsia="Times New Roman" w:hAnsi="Verdana" w:cs="Times New Roman"/>
          <w:lang w:val="en-GB" w:eastAsia="en-GB"/>
        </w:rPr>
        <w:t>); Mr Jan Jarab, Regional Representative, OHCHR Regional Office for Europe</w:t>
      </w:r>
    </w:p>
    <w:p w14:paraId="42767260" w14:textId="77777777" w:rsidR="00EB7406" w:rsidRPr="009B6096" w:rsidRDefault="00EB7406" w:rsidP="009D5AED">
      <w:pPr>
        <w:autoSpaceDE w:val="0"/>
        <w:autoSpaceDN w:val="0"/>
        <w:adjustRightInd w:val="0"/>
        <w:spacing w:after="0" w:line="240" w:lineRule="auto"/>
        <w:ind w:left="4395"/>
        <w:jc w:val="right"/>
        <w:rPr>
          <w:rFonts w:ascii="Verdana" w:eastAsia="Times New Roman" w:hAnsi="Verdana" w:cs="Times New Roman"/>
          <w:lang w:val="en-IE" w:eastAsia="en-GB"/>
        </w:rPr>
      </w:pPr>
    </w:p>
    <w:p w14:paraId="2416F3CB" w14:textId="78CC8FBF" w:rsidR="009D5AED" w:rsidRPr="009B6096" w:rsidRDefault="009D5AED" w:rsidP="009D5AED">
      <w:pPr>
        <w:autoSpaceDE w:val="0"/>
        <w:autoSpaceDN w:val="0"/>
        <w:adjustRightInd w:val="0"/>
        <w:spacing w:after="0" w:line="240" w:lineRule="auto"/>
        <w:ind w:left="4395"/>
        <w:jc w:val="right"/>
        <w:rPr>
          <w:rFonts w:ascii="Verdana" w:eastAsia="Times New Roman" w:hAnsi="Verdana" w:cs="Times New Roman"/>
          <w:lang w:val="en-IE" w:eastAsia="en-GB"/>
        </w:rPr>
      </w:pPr>
      <w:r w:rsidRPr="009B6096">
        <w:rPr>
          <w:rFonts w:ascii="Verdana" w:eastAsia="Times New Roman" w:hAnsi="Verdana" w:cs="Times New Roman"/>
          <w:lang w:val="en-IE" w:eastAsia="en-GB"/>
        </w:rPr>
        <w:t xml:space="preserve">Vienna, </w:t>
      </w:r>
      <w:r w:rsidR="003C33B5">
        <w:rPr>
          <w:rFonts w:ascii="Verdana" w:eastAsia="Times New Roman" w:hAnsi="Verdana" w:cs="Times New Roman"/>
          <w:lang w:val="en-IE" w:eastAsia="en-GB"/>
        </w:rPr>
        <w:t>23 July</w:t>
      </w:r>
      <w:r w:rsidRPr="009B6096">
        <w:rPr>
          <w:rFonts w:ascii="Verdana" w:eastAsia="Times New Roman" w:hAnsi="Verdana" w:cs="Times New Roman"/>
          <w:lang w:val="en-IE" w:eastAsia="en-GB"/>
        </w:rPr>
        <w:t xml:space="preserve"> 2014</w:t>
      </w:r>
    </w:p>
    <w:p w14:paraId="1F9373A3" w14:textId="368FB6A7" w:rsidR="009D5AED" w:rsidRPr="009B6096" w:rsidRDefault="009D5AED" w:rsidP="009D5AED">
      <w:pPr>
        <w:autoSpaceDE w:val="0"/>
        <w:autoSpaceDN w:val="0"/>
        <w:adjustRightInd w:val="0"/>
        <w:spacing w:after="0" w:line="240" w:lineRule="auto"/>
        <w:ind w:left="4395"/>
        <w:jc w:val="right"/>
        <w:rPr>
          <w:rFonts w:ascii="Verdana" w:eastAsia="Times New Roman" w:hAnsi="Verdana" w:cs="Times New Roman"/>
          <w:lang w:val="en-IE" w:eastAsia="en-GB"/>
        </w:rPr>
      </w:pPr>
      <w:r w:rsidRPr="009B6096">
        <w:rPr>
          <w:rFonts w:ascii="Verdana" w:eastAsia="Times New Roman" w:hAnsi="Verdana" w:cs="Times New Roman"/>
          <w:lang w:val="en-IE" w:eastAsia="en-GB"/>
        </w:rPr>
        <w:t>Ref: 2014-outgoing-</w:t>
      </w:r>
      <w:r w:rsidRPr="003C33B5">
        <w:rPr>
          <w:rFonts w:ascii="Verdana" w:eastAsia="Times New Roman" w:hAnsi="Verdana" w:cs="Times New Roman"/>
          <w:lang w:val="en-IE" w:eastAsia="en-GB"/>
        </w:rPr>
        <w:t>00</w:t>
      </w:r>
      <w:r w:rsidR="003C33B5" w:rsidRPr="003C33B5">
        <w:rPr>
          <w:rFonts w:ascii="Verdana" w:eastAsia="Times New Roman" w:hAnsi="Verdana" w:cs="Times New Roman"/>
          <w:lang w:val="en-IE" w:eastAsia="en-GB"/>
        </w:rPr>
        <w:t>113</w:t>
      </w:r>
      <w:r w:rsidR="003C33B5">
        <w:rPr>
          <w:rFonts w:ascii="Verdana" w:eastAsia="Times New Roman" w:hAnsi="Verdana" w:cs="Times New Roman"/>
          <w:lang w:val="en-IE" w:eastAsia="en-GB"/>
        </w:rPr>
        <w:t>6</w:t>
      </w:r>
    </w:p>
    <w:p w14:paraId="76C7F33A" w14:textId="77777777" w:rsidR="009D5AED" w:rsidRPr="009B6096" w:rsidRDefault="009D5AED" w:rsidP="009D5AED">
      <w:pPr>
        <w:autoSpaceDE w:val="0"/>
        <w:autoSpaceDN w:val="0"/>
        <w:adjustRightInd w:val="0"/>
        <w:spacing w:after="0" w:line="240" w:lineRule="auto"/>
        <w:jc w:val="both"/>
        <w:rPr>
          <w:rFonts w:ascii="Verdana" w:eastAsia="Times New Roman" w:hAnsi="Verdana" w:cs="Times New Roman"/>
          <w:lang w:val="en-IE" w:eastAsia="en-GB"/>
        </w:rPr>
      </w:pPr>
    </w:p>
    <w:p w14:paraId="6FCAEF0E" w14:textId="77777777" w:rsidR="009D5AED" w:rsidRPr="009B6096" w:rsidRDefault="009D5AED" w:rsidP="009D5AED">
      <w:pPr>
        <w:autoSpaceDE w:val="0"/>
        <w:autoSpaceDN w:val="0"/>
        <w:adjustRightInd w:val="0"/>
        <w:spacing w:after="0" w:line="240" w:lineRule="auto"/>
        <w:jc w:val="both"/>
        <w:rPr>
          <w:rFonts w:ascii="Verdana" w:eastAsia="Times New Roman" w:hAnsi="Verdana" w:cs="Times New Roman"/>
          <w:b/>
          <w:lang w:val="en-IE" w:eastAsia="en-GB"/>
        </w:rPr>
      </w:pPr>
    </w:p>
    <w:p w14:paraId="5741D702" w14:textId="15F8CF81" w:rsidR="009D5AED" w:rsidRPr="009B6096" w:rsidRDefault="009D5AED" w:rsidP="009D5AED">
      <w:pPr>
        <w:autoSpaceDE w:val="0"/>
        <w:autoSpaceDN w:val="0"/>
        <w:adjustRightInd w:val="0"/>
        <w:spacing w:after="0" w:line="240" w:lineRule="auto"/>
        <w:jc w:val="both"/>
        <w:rPr>
          <w:rFonts w:ascii="Verdana" w:eastAsia="Times New Roman" w:hAnsi="Verdana" w:cs="Times New Roman"/>
          <w:b/>
          <w:color w:val="000000"/>
          <w:lang w:val="en-IE" w:eastAsia="en-GB"/>
        </w:rPr>
      </w:pPr>
      <w:r w:rsidRPr="009B6096">
        <w:rPr>
          <w:rFonts w:ascii="Verdana" w:eastAsia="Times New Roman" w:hAnsi="Verdana" w:cs="Times New Roman"/>
          <w:b/>
          <w:lang w:val="en-IE" w:eastAsia="en-GB"/>
        </w:rPr>
        <w:t xml:space="preserve">Subject: </w:t>
      </w:r>
      <w:r w:rsidRPr="009B6096">
        <w:rPr>
          <w:rFonts w:ascii="Verdana" w:eastAsia="Times New Roman" w:hAnsi="Verdana" w:cs="Times New Roman"/>
          <w:b/>
          <w:color w:val="000000"/>
          <w:lang w:val="en-IE" w:eastAsia="en-GB"/>
        </w:rPr>
        <w:t xml:space="preserve">Contribution to the </w:t>
      </w:r>
      <w:r w:rsidR="00C92B8C" w:rsidRPr="009B6096">
        <w:rPr>
          <w:rFonts w:ascii="Verdana" w:eastAsia="Times New Roman" w:hAnsi="Verdana" w:cs="Times New Roman"/>
          <w:b/>
          <w:color w:val="000000"/>
          <w:lang w:val="en-IE" w:eastAsia="en-GB"/>
        </w:rPr>
        <w:t>study on the right to live independently and to be included in the community</w:t>
      </w:r>
    </w:p>
    <w:p w14:paraId="6DE4C6D5" w14:textId="77777777" w:rsidR="00EB7406" w:rsidRPr="009B6096" w:rsidRDefault="00EB7406" w:rsidP="009D5AED">
      <w:pPr>
        <w:autoSpaceDE w:val="0"/>
        <w:autoSpaceDN w:val="0"/>
        <w:adjustRightInd w:val="0"/>
        <w:spacing w:after="0" w:line="240" w:lineRule="auto"/>
        <w:jc w:val="both"/>
        <w:rPr>
          <w:rFonts w:ascii="Verdana" w:eastAsia="Times New Roman" w:hAnsi="Verdana" w:cs="Times New Roman"/>
          <w:b/>
          <w:color w:val="000000"/>
          <w:lang w:val="en-IE" w:eastAsia="en-GB"/>
        </w:rPr>
      </w:pPr>
    </w:p>
    <w:p w14:paraId="7CACC8A5" w14:textId="09D67245" w:rsidR="00EB7406" w:rsidRPr="009B6096" w:rsidRDefault="00EB7406" w:rsidP="009D5AED">
      <w:pPr>
        <w:autoSpaceDE w:val="0"/>
        <w:autoSpaceDN w:val="0"/>
        <w:adjustRightInd w:val="0"/>
        <w:spacing w:after="0" w:line="240" w:lineRule="auto"/>
        <w:jc w:val="both"/>
        <w:rPr>
          <w:rFonts w:ascii="Verdana" w:eastAsia="Times New Roman" w:hAnsi="Verdana" w:cs="Times New Roman"/>
          <w:color w:val="000000"/>
          <w:lang w:val="en-IE" w:eastAsia="en-GB"/>
        </w:rPr>
      </w:pPr>
      <w:r w:rsidRPr="009B6096">
        <w:rPr>
          <w:rFonts w:ascii="Verdana" w:eastAsia="Times New Roman" w:hAnsi="Verdana" w:cs="Times New Roman"/>
          <w:color w:val="000000"/>
          <w:lang w:val="en-IE" w:eastAsia="en-GB"/>
        </w:rPr>
        <w:t>Dear Mr Mokhiber</w:t>
      </w:r>
      <w:r w:rsidR="008C3FC2">
        <w:rPr>
          <w:rFonts w:ascii="Verdana" w:eastAsia="Times New Roman" w:hAnsi="Verdana" w:cs="Times New Roman"/>
          <w:color w:val="000000"/>
          <w:lang w:val="en-IE" w:eastAsia="en-GB"/>
        </w:rPr>
        <w:t>,</w:t>
      </w:r>
    </w:p>
    <w:p w14:paraId="715B100B" w14:textId="77777777" w:rsidR="00DC5AFD" w:rsidRPr="009B6096" w:rsidRDefault="00DC5AFD" w:rsidP="009D5AED">
      <w:pPr>
        <w:autoSpaceDE w:val="0"/>
        <w:autoSpaceDN w:val="0"/>
        <w:adjustRightInd w:val="0"/>
        <w:spacing w:after="0" w:line="240" w:lineRule="auto"/>
        <w:jc w:val="both"/>
        <w:rPr>
          <w:rFonts w:ascii="Verdana" w:eastAsia="Times New Roman" w:hAnsi="Verdana" w:cs="Times New Roman"/>
          <w:color w:val="000000"/>
          <w:lang w:val="en-IE" w:eastAsia="en-GB"/>
        </w:rPr>
      </w:pPr>
    </w:p>
    <w:p w14:paraId="4318E537" w14:textId="459897E4" w:rsidR="00DC5AFD" w:rsidRPr="009B6096" w:rsidRDefault="00DC5AFD" w:rsidP="009D5AED">
      <w:pPr>
        <w:autoSpaceDE w:val="0"/>
        <w:autoSpaceDN w:val="0"/>
        <w:adjustRightInd w:val="0"/>
        <w:spacing w:after="0" w:line="240" w:lineRule="auto"/>
        <w:jc w:val="both"/>
        <w:rPr>
          <w:rFonts w:ascii="Verdana" w:eastAsia="Times New Roman" w:hAnsi="Verdana" w:cs="Times New Roman"/>
          <w:lang w:val="en-IE" w:eastAsia="en-GB"/>
        </w:rPr>
      </w:pPr>
      <w:r w:rsidRPr="009B6096">
        <w:rPr>
          <w:rFonts w:ascii="Verdana" w:eastAsia="Times New Roman" w:hAnsi="Verdana" w:cs="Times New Roman"/>
          <w:lang w:val="en-IE" w:eastAsia="en-GB"/>
        </w:rPr>
        <w:t>I am delighted to provide you with the EU Agency for Fundamental Rights’ (FRA) contribution to the above-mentioned study.</w:t>
      </w:r>
    </w:p>
    <w:p w14:paraId="404E1887" w14:textId="77777777" w:rsidR="00D61EC5" w:rsidRPr="009B6096" w:rsidRDefault="00D61EC5" w:rsidP="009D5AED">
      <w:pPr>
        <w:autoSpaceDE w:val="0"/>
        <w:autoSpaceDN w:val="0"/>
        <w:adjustRightInd w:val="0"/>
        <w:spacing w:after="0" w:line="240" w:lineRule="auto"/>
        <w:jc w:val="both"/>
        <w:rPr>
          <w:rFonts w:ascii="Verdana" w:eastAsia="Times New Roman" w:hAnsi="Verdana" w:cs="Times New Roman"/>
          <w:lang w:val="en-IE" w:eastAsia="en-GB"/>
        </w:rPr>
      </w:pPr>
    </w:p>
    <w:p w14:paraId="0F0FCF49" w14:textId="03E51CBC" w:rsidR="00D61EC5" w:rsidRPr="009B6096" w:rsidRDefault="005B240C" w:rsidP="009D5AED">
      <w:pPr>
        <w:autoSpaceDE w:val="0"/>
        <w:autoSpaceDN w:val="0"/>
        <w:adjustRightInd w:val="0"/>
        <w:spacing w:after="0" w:line="240" w:lineRule="auto"/>
        <w:jc w:val="both"/>
        <w:rPr>
          <w:rFonts w:ascii="Verdana" w:eastAsia="Times New Roman" w:hAnsi="Verdana" w:cs="Times New Roman"/>
          <w:lang w:val="en-IE" w:eastAsia="en-GB"/>
        </w:rPr>
      </w:pPr>
      <w:r>
        <w:rPr>
          <w:rFonts w:ascii="Verdana" w:eastAsia="Times New Roman" w:hAnsi="Verdana" w:cs="Times New Roman"/>
          <w:lang w:val="en-IE" w:eastAsia="en-GB"/>
        </w:rPr>
        <w:t>FRA’s work on the rights of persons with disabilities has focused intensively on the right to independent living. In 2012,</w:t>
      </w:r>
      <w:r w:rsidR="00D61EC5" w:rsidRPr="009B6096">
        <w:rPr>
          <w:rFonts w:ascii="Verdana" w:eastAsia="Times New Roman" w:hAnsi="Verdana" w:cs="Times New Roman"/>
          <w:lang w:val="en-IE" w:eastAsia="en-GB"/>
        </w:rPr>
        <w:t xml:space="preserve"> the FRA published</w:t>
      </w:r>
      <w:r w:rsidR="006E514F" w:rsidRPr="009B6096">
        <w:rPr>
          <w:rFonts w:ascii="Verdana" w:eastAsia="Times New Roman" w:hAnsi="Verdana" w:cs="Times New Roman"/>
          <w:lang w:val="en-IE" w:eastAsia="en-GB"/>
        </w:rPr>
        <w:t xml:space="preserve"> the report ‘</w:t>
      </w:r>
      <w:hyperlink r:id="rId14" w:history="1">
        <w:r w:rsidR="006E514F" w:rsidRPr="009B6096">
          <w:rPr>
            <w:rStyle w:val="Hyperlink"/>
            <w:rFonts w:ascii="Verdana" w:eastAsia="Times New Roman" w:hAnsi="Verdana" w:cs="Times New Roman"/>
            <w:lang w:val="en-IE" w:eastAsia="en-GB"/>
          </w:rPr>
          <w:t>Choice and control:</w:t>
        </w:r>
        <w:r w:rsidR="00D61EC5" w:rsidRPr="009B6096">
          <w:rPr>
            <w:rStyle w:val="Hyperlink"/>
            <w:rFonts w:ascii="Verdana" w:eastAsia="Times New Roman" w:hAnsi="Verdana" w:cs="Times New Roman"/>
            <w:lang w:val="en-IE" w:eastAsia="en-GB"/>
          </w:rPr>
          <w:t xml:space="preserve"> the right to independent living</w:t>
        </w:r>
      </w:hyperlink>
      <w:r w:rsidR="00D61EC5" w:rsidRPr="009B6096">
        <w:rPr>
          <w:rFonts w:ascii="Verdana" w:eastAsia="Times New Roman" w:hAnsi="Verdana" w:cs="Times New Roman"/>
          <w:lang w:val="en-IE" w:eastAsia="en-GB"/>
        </w:rPr>
        <w:t>’</w:t>
      </w:r>
      <w:r>
        <w:rPr>
          <w:rFonts w:ascii="Verdana" w:eastAsia="Times New Roman" w:hAnsi="Verdana" w:cs="Times New Roman"/>
          <w:lang w:val="en-IE" w:eastAsia="en-GB"/>
        </w:rPr>
        <w:t>, which</w:t>
      </w:r>
      <w:r w:rsidR="00D61EC5" w:rsidRPr="009B6096">
        <w:rPr>
          <w:rFonts w:ascii="Verdana" w:eastAsia="Times New Roman" w:hAnsi="Verdana" w:cs="Times New Roman"/>
          <w:lang w:val="en-IE" w:eastAsia="en-GB"/>
        </w:rPr>
        <w:t xml:space="preserve"> provides extensive evidence of some of the obstacles to independent living encountered by persons with disabilities. </w:t>
      </w:r>
      <w:r w:rsidR="00A72408" w:rsidRPr="009B6096">
        <w:rPr>
          <w:rFonts w:ascii="Verdana" w:eastAsia="Times New Roman" w:hAnsi="Verdana" w:cs="Times New Roman"/>
          <w:lang w:val="en-IE" w:eastAsia="en-GB"/>
        </w:rPr>
        <w:t xml:space="preserve"> FRA has also published in depth reports bringing together legal analysis and evidence of the lived experience of persons with disabilities with regard to </w:t>
      </w:r>
      <w:hyperlink r:id="rId15" w:history="1">
        <w:r w:rsidR="00A72408" w:rsidRPr="009B6096">
          <w:rPr>
            <w:rStyle w:val="Hyperlink"/>
            <w:rFonts w:ascii="Verdana" w:eastAsia="Times New Roman" w:hAnsi="Verdana" w:cs="Times New Roman"/>
            <w:lang w:val="en-IE" w:eastAsia="en-GB"/>
          </w:rPr>
          <w:t>involuntary placement and involuntary treatment</w:t>
        </w:r>
      </w:hyperlink>
      <w:r w:rsidR="00A72408" w:rsidRPr="009B6096">
        <w:rPr>
          <w:rFonts w:ascii="Verdana" w:eastAsia="Times New Roman" w:hAnsi="Verdana" w:cs="Times New Roman"/>
          <w:lang w:val="en-IE" w:eastAsia="en-GB"/>
        </w:rPr>
        <w:t xml:space="preserve">, and </w:t>
      </w:r>
      <w:hyperlink r:id="rId16" w:history="1">
        <w:r w:rsidR="00A72408" w:rsidRPr="009B6096">
          <w:rPr>
            <w:rStyle w:val="Hyperlink"/>
            <w:rFonts w:ascii="Verdana" w:eastAsia="Times New Roman" w:hAnsi="Verdana" w:cs="Times New Roman"/>
            <w:lang w:val="en-IE" w:eastAsia="en-GB"/>
          </w:rPr>
          <w:t>legal capacity</w:t>
        </w:r>
      </w:hyperlink>
      <w:r w:rsidR="00A72408" w:rsidRPr="009B6096">
        <w:rPr>
          <w:rFonts w:ascii="Verdana" w:eastAsia="Times New Roman" w:hAnsi="Verdana" w:cs="Times New Roman"/>
          <w:lang w:val="en-IE" w:eastAsia="en-GB"/>
        </w:rPr>
        <w:t>.</w:t>
      </w:r>
    </w:p>
    <w:p w14:paraId="307C32A3" w14:textId="77777777" w:rsidR="00AD1C3C" w:rsidRDefault="00AD1C3C" w:rsidP="009D5AED">
      <w:pPr>
        <w:autoSpaceDE w:val="0"/>
        <w:autoSpaceDN w:val="0"/>
        <w:adjustRightInd w:val="0"/>
        <w:spacing w:after="0" w:line="240" w:lineRule="auto"/>
        <w:jc w:val="both"/>
        <w:rPr>
          <w:rFonts w:ascii="Verdana" w:eastAsia="Times New Roman" w:hAnsi="Verdana" w:cs="Times New Roman"/>
          <w:lang w:val="en-IE" w:eastAsia="en-GB"/>
        </w:rPr>
      </w:pPr>
    </w:p>
    <w:p w14:paraId="3934AFAC" w14:textId="3AF1D67C" w:rsidR="00CA1D4D" w:rsidRPr="009B6096" w:rsidRDefault="00617156" w:rsidP="009D5AED">
      <w:pPr>
        <w:autoSpaceDE w:val="0"/>
        <w:autoSpaceDN w:val="0"/>
        <w:adjustRightInd w:val="0"/>
        <w:spacing w:after="0" w:line="240" w:lineRule="auto"/>
        <w:jc w:val="both"/>
        <w:rPr>
          <w:rFonts w:ascii="Verdana" w:eastAsia="Times New Roman" w:hAnsi="Verdana" w:cs="Times New Roman"/>
          <w:lang w:val="en-IE" w:eastAsia="en-GB"/>
        </w:rPr>
      </w:pPr>
      <w:r>
        <w:rPr>
          <w:rFonts w:ascii="Verdana" w:eastAsia="Times New Roman" w:hAnsi="Verdana" w:cs="Times New Roman"/>
          <w:lang w:val="en-IE" w:eastAsia="en-GB"/>
        </w:rPr>
        <w:t xml:space="preserve">Based on the data collected for </w:t>
      </w:r>
      <w:r w:rsidR="005B240C">
        <w:rPr>
          <w:rFonts w:ascii="Verdana" w:eastAsia="Times New Roman" w:hAnsi="Verdana" w:cs="Times New Roman"/>
          <w:lang w:val="en-IE" w:eastAsia="en-GB"/>
        </w:rPr>
        <w:t>these and other reports</w:t>
      </w:r>
      <w:r>
        <w:rPr>
          <w:rFonts w:ascii="Verdana" w:eastAsia="Times New Roman" w:hAnsi="Verdana" w:cs="Times New Roman"/>
          <w:lang w:val="en-IE" w:eastAsia="en-GB"/>
        </w:rPr>
        <w:t>,</w:t>
      </w:r>
      <w:r w:rsidR="00C81DB2">
        <w:rPr>
          <w:rFonts w:ascii="Verdana" w:eastAsia="Times New Roman" w:hAnsi="Verdana" w:cs="Times New Roman"/>
          <w:lang w:val="en-IE" w:eastAsia="en-GB"/>
        </w:rPr>
        <w:t xml:space="preserve"> FRA identifies the following</w:t>
      </w:r>
      <w:r>
        <w:rPr>
          <w:rFonts w:ascii="Verdana" w:eastAsia="Times New Roman" w:hAnsi="Verdana" w:cs="Times New Roman"/>
          <w:lang w:val="en-IE" w:eastAsia="en-GB"/>
        </w:rPr>
        <w:t xml:space="preserve"> as particularly relevant to the study.</w:t>
      </w:r>
    </w:p>
    <w:p w14:paraId="0E9FAE22" w14:textId="77777777" w:rsidR="00AD1C3C" w:rsidRPr="00617156" w:rsidRDefault="00AD1C3C" w:rsidP="00AD1C3C">
      <w:pPr>
        <w:pStyle w:val="Heading2"/>
        <w:numPr>
          <w:ilvl w:val="0"/>
          <w:numId w:val="1"/>
        </w:numPr>
        <w:rPr>
          <w:rFonts w:ascii="Verdana" w:hAnsi="Verdana"/>
          <w:color w:val="000000" w:themeColor="text1"/>
          <w:sz w:val="22"/>
          <w:szCs w:val="22"/>
          <w:lang w:val="en-IE"/>
        </w:rPr>
      </w:pPr>
      <w:r w:rsidRPr="00617156">
        <w:rPr>
          <w:rFonts w:ascii="Verdana" w:hAnsi="Verdana"/>
          <w:color w:val="000000" w:themeColor="text1"/>
          <w:sz w:val="22"/>
          <w:szCs w:val="22"/>
          <w:lang w:val="en-IE"/>
        </w:rPr>
        <w:t>Reviews of legislation:</w:t>
      </w:r>
    </w:p>
    <w:p w14:paraId="1EE817C9" w14:textId="4DD946E3" w:rsidR="00AD1C3C" w:rsidRDefault="00AD1C3C" w:rsidP="005B034A">
      <w:pPr>
        <w:pStyle w:val="Heading2"/>
        <w:numPr>
          <w:ilvl w:val="1"/>
          <w:numId w:val="1"/>
        </w:numPr>
        <w:spacing w:after="240"/>
        <w:rPr>
          <w:rFonts w:ascii="Verdana" w:hAnsi="Verdana"/>
          <w:color w:val="000000" w:themeColor="text1"/>
          <w:sz w:val="22"/>
          <w:szCs w:val="22"/>
          <w:lang w:val="en-IE"/>
        </w:rPr>
      </w:pPr>
      <w:r w:rsidRPr="00617156">
        <w:rPr>
          <w:rFonts w:ascii="Verdana" w:hAnsi="Verdana"/>
          <w:color w:val="000000" w:themeColor="text1"/>
          <w:sz w:val="22"/>
          <w:szCs w:val="22"/>
          <w:lang w:val="en-IE"/>
        </w:rPr>
        <w:t>Denying or restricting the exercise of legal capacity</w:t>
      </w:r>
    </w:p>
    <w:p w14:paraId="07B91058" w14:textId="1DDA6EEE" w:rsidR="00AE0C65" w:rsidRDefault="00BE21DC" w:rsidP="00AE0C65">
      <w:pPr>
        <w:autoSpaceDE w:val="0"/>
        <w:autoSpaceDN w:val="0"/>
        <w:adjustRightInd w:val="0"/>
        <w:spacing w:line="240" w:lineRule="auto"/>
        <w:jc w:val="both"/>
        <w:rPr>
          <w:rFonts w:ascii="Verdana" w:eastAsia="Times New Roman" w:hAnsi="Verdana" w:cs="Times New Roman"/>
          <w:lang w:val="en-IE" w:eastAsia="en-GB"/>
        </w:rPr>
      </w:pPr>
      <w:r w:rsidRPr="00AE0C65">
        <w:rPr>
          <w:rFonts w:ascii="Verdana" w:eastAsia="Times New Roman" w:hAnsi="Verdana" w:cs="Times New Roman"/>
          <w:lang w:val="en-IE" w:eastAsia="en-GB"/>
        </w:rPr>
        <w:t xml:space="preserve">Several EU Member States have acknowledged that they need to harmonise their legislation with current international and European standards and some have recently reviewed their national legislative framework on legal capacity, such as England and Wales (2005), France (2007) and Germany (2009). Sweden abolished </w:t>
      </w:r>
      <w:r w:rsidRPr="00AE0C65">
        <w:rPr>
          <w:rFonts w:ascii="Verdana" w:eastAsia="Times New Roman" w:hAnsi="Verdana" w:cs="Times New Roman"/>
          <w:lang w:val="en-IE" w:eastAsia="en-GB"/>
        </w:rPr>
        <w:lastRenderedPageBreak/>
        <w:t>total guardianship in 1989. The Czech Republic reformed its legislation and a new Civil Code entered into force on 1 January 2014. Likewise, the Hungarian parliament amended legal capacity provisions dating back to 1959 with a new Civil Code. In Malta, the Civil Code was amended in December 2012 to introduce a system of guardianship providing that “a major who has a mental disorder or other condition which renders him incapa</w:t>
      </w:r>
      <w:r w:rsidRPr="00AE0C65">
        <w:rPr>
          <w:rFonts w:ascii="Verdana" w:eastAsia="Times New Roman" w:hAnsi="Verdana" w:cs="Times New Roman"/>
          <w:lang w:val="en-IE" w:eastAsia="en-GB"/>
        </w:rPr>
        <w:softHyphen/>
        <w:t>ble of taking care of his own affairs may be subject to guardianship”.</w:t>
      </w:r>
      <w:r w:rsidR="00C81DB2">
        <w:rPr>
          <w:rFonts w:ascii="Verdana" w:eastAsia="Times New Roman" w:hAnsi="Verdana" w:cs="Times New Roman"/>
          <w:lang w:val="en-IE" w:eastAsia="en-GB"/>
        </w:rPr>
        <w:t xml:space="preserve"> (</w:t>
      </w:r>
      <w:hyperlink r:id="rId17" w:history="1">
        <w:r w:rsidR="00C81DB2" w:rsidRPr="00C81DB2">
          <w:rPr>
            <w:rStyle w:val="Hyperlink"/>
            <w:rFonts w:ascii="Verdana" w:eastAsia="Times New Roman" w:hAnsi="Verdana" w:cs="Times New Roman"/>
            <w:lang w:val="en-IE" w:eastAsia="en-GB"/>
          </w:rPr>
          <w:t>Legal capacity of persons with intellectual disabilities and persons with mental health problems</w:t>
        </w:r>
      </w:hyperlink>
      <w:r w:rsidR="00C81DB2">
        <w:rPr>
          <w:rFonts w:ascii="Verdana" w:eastAsia="Times New Roman" w:hAnsi="Verdana" w:cs="Times New Roman"/>
          <w:lang w:val="en-IE" w:eastAsia="en-GB"/>
        </w:rPr>
        <w:t>, p. 28)</w:t>
      </w:r>
    </w:p>
    <w:p w14:paraId="61B4C20E" w14:textId="6E8574DD" w:rsidR="00AE0C65" w:rsidRPr="00AE0C65" w:rsidRDefault="00DC421E" w:rsidP="00AE0C65">
      <w:pPr>
        <w:autoSpaceDE w:val="0"/>
        <w:autoSpaceDN w:val="0"/>
        <w:adjustRightInd w:val="0"/>
        <w:spacing w:line="240" w:lineRule="auto"/>
        <w:jc w:val="both"/>
        <w:rPr>
          <w:rFonts w:ascii="Verdana" w:eastAsia="Times New Roman" w:hAnsi="Verdana" w:cs="Times New Roman"/>
          <w:lang w:val="en-IE" w:eastAsia="en-GB"/>
        </w:rPr>
      </w:pPr>
      <w:r w:rsidRPr="00AE0C65">
        <w:rPr>
          <w:rFonts w:ascii="Verdana" w:hAnsi="Verdana"/>
          <w:lang w:val="en-IE"/>
        </w:rPr>
        <w:t>On 15 July 2013, the Irish government published the Assisted Decision</w:t>
      </w:r>
      <w:r w:rsidRPr="00AE0C65">
        <w:rPr>
          <w:rFonts w:ascii="Verdana" w:hAnsi="Verdana"/>
          <w:lang w:val="en-IE"/>
        </w:rPr>
        <w:noBreakHyphen/>
        <w:t>Making (Capacity) Bill, which aims to provide a statutory framework that maximises individual autonomy. The bill also pro</w:t>
      </w:r>
      <w:r w:rsidRPr="00AE0C65">
        <w:rPr>
          <w:rFonts w:ascii="Verdana" w:hAnsi="Verdana"/>
          <w:lang w:val="en-IE"/>
        </w:rPr>
        <w:softHyphen/>
        <w:t xml:space="preserve">vides for the establishment of a new statutory office, the Office of the Public Guardian, which will supervise those who provide support for decision making. The bill is expected to be passed in 2014, paving the way for ratification of the CRPD. In </w:t>
      </w:r>
      <w:r w:rsidRPr="00AE0C65">
        <w:rPr>
          <w:rFonts w:ascii="Verdana" w:hAnsi="Verdana"/>
          <w:bCs/>
          <w:lang w:val="en-IE"/>
        </w:rPr>
        <w:t>Finland</w:t>
      </w:r>
      <w:r w:rsidRPr="00AE0C65">
        <w:rPr>
          <w:rFonts w:ascii="Verdana" w:hAnsi="Verdana"/>
          <w:lang w:val="en-IE"/>
        </w:rPr>
        <w:t>, the working group set up to prepare for the convention’s ratification was, at the end of 2013, preparing a report outlining the revisions needed to bring existing legislation into line with the CRPD. The report, currently out for consulta</w:t>
      </w:r>
      <w:r w:rsidRPr="00AE0C65">
        <w:rPr>
          <w:rFonts w:ascii="Verdana" w:hAnsi="Verdana"/>
          <w:lang w:val="en-IE"/>
        </w:rPr>
        <w:softHyphen/>
        <w:t>tion, will incorporate the consultation’s comments into the legislative proposal for ratification, to be presented to parliament during 2014.</w:t>
      </w:r>
      <w:r w:rsidR="00EE2C05" w:rsidRPr="00AE0C65">
        <w:rPr>
          <w:rFonts w:ascii="Verdana" w:hAnsi="Verdana"/>
          <w:lang w:val="en-IE"/>
        </w:rPr>
        <w:t xml:space="preserve"> (</w:t>
      </w:r>
      <w:hyperlink r:id="rId18" w:history="1">
        <w:r w:rsidR="00EE2C05" w:rsidRPr="00AE0C65">
          <w:rPr>
            <w:rStyle w:val="Hyperlink"/>
            <w:rFonts w:ascii="Verdana" w:hAnsi="Verdana"/>
            <w:lang w:val="en-IE"/>
          </w:rPr>
          <w:t>FRA Annual Report 2013</w:t>
        </w:r>
      </w:hyperlink>
      <w:r w:rsidR="00EE2C05" w:rsidRPr="00AE0C65">
        <w:rPr>
          <w:rFonts w:ascii="Verdana" w:hAnsi="Verdana"/>
          <w:lang w:val="en-IE"/>
        </w:rPr>
        <w:t>, p. 242)</w:t>
      </w:r>
    </w:p>
    <w:p w14:paraId="0F196CDD" w14:textId="0EE79F6A" w:rsidR="00DC421E" w:rsidRPr="00AE0C65" w:rsidRDefault="00DC421E" w:rsidP="00AE0C65">
      <w:pPr>
        <w:spacing w:line="240" w:lineRule="auto"/>
        <w:jc w:val="both"/>
        <w:rPr>
          <w:rFonts w:ascii="Verdana" w:hAnsi="Verdana"/>
          <w:lang w:val="en-IE"/>
        </w:rPr>
      </w:pPr>
      <w:r w:rsidRPr="00AE0C65">
        <w:rPr>
          <w:rFonts w:ascii="Verdana" w:hAnsi="Verdana"/>
          <w:lang w:val="en-IE"/>
        </w:rPr>
        <w:t>In Croatia, legal reform in December 2012 abolished the exclusion of persons without legal capacity from the right to vote. Similarly, amendments to the Latvian Civil Code, which came into force in 2013</w:t>
      </w:r>
      <w:r w:rsidR="00EE2C05" w:rsidRPr="00AE0C65">
        <w:rPr>
          <w:rFonts w:ascii="Verdana" w:hAnsi="Verdana"/>
          <w:lang w:val="en-IE"/>
        </w:rPr>
        <w:t>,</w:t>
      </w:r>
      <w:r w:rsidRPr="00AE0C65">
        <w:rPr>
          <w:rFonts w:ascii="Verdana" w:hAnsi="Verdana"/>
          <w:lang w:val="en-IE"/>
        </w:rPr>
        <w:t xml:space="preserve"> end the denial of the right to vote</w:t>
      </w:r>
      <w:r w:rsidR="00EE2C05" w:rsidRPr="00AE0C65">
        <w:rPr>
          <w:rFonts w:ascii="Verdana" w:hAnsi="Verdana"/>
          <w:lang w:val="en-IE"/>
        </w:rPr>
        <w:t xml:space="preserve"> for those deprived of legal capacity, although relevant electoral legislation has not yet been amended. (</w:t>
      </w:r>
      <w:hyperlink r:id="rId19" w:history="1">
        <w:r w:rsidR="00EE2C05" w:rsidRPr="00AE0C65">
          <w:rPr>
            <w:rStyle w:val="Hyperlink"/>
            <w:rFonts w:ascii="Verdana" w:hAnsi="Verdana"/>
            <w:lang w:val="en-IE"/>
          </w:rPr>
          <w:t>The right to political participation for persons with disabilities: human rights indicators</w:t>
        </w:r>
      </w:hyperlink>
      <w:r w:rsidR="00EE2C05" w:rsidRPr="00AE0C65">
        <w:rPr>
          <w:rFonts w:ascii="Verdana" w:hAnsi="Verdana"/>
          <w:lang w:val="en-IE"/>
        </w:rPr>
        <w:t>, p. 38)</w:t>
      </w:r>
    </w:p>
    <w:p w14:paraId="48E52DCB" w14:textId="77777777" w:rsidR="00AD1C3C" w:rsidRDefault="00AD1C3C" w:rsidP="005B034A">
      <w:pPr>
        <w:pStyle w:val="Heading2"/>
        <w:numPr>
          <w:ilvl w:val="1"/>
          <w:numId w:val="1"/>
        </w:numPr>
        <w:spacing w:after="240"/>
        <w:rPr>
          <w:rFonts w:ascii="Verdana" w:hAnsi="Verdana"/>
          <w:color w:val="000000" w:themeColor="text1"/>
          <w:sz w:val="22"/>
          <w:szCs w:val="22"/>
          <w:lang w:val="en-IE"/>
        </w:rPr>
      </w:pPr>
      <w:r w:rsidRPr="00617156">
        <w:rPr>
          <w:rFonts w:ascii="Verdana" w:hAnsi="Verdana"/>
          <w:color w:val="000000" w:themeColor="text1"/>
          <w:sz w:val="22"/>
          <w:szCs w:val="22"/>
          <w:lang w:val="en-IE"/>
        </w:rPr>
        <w:t>Allowing for forced institutionalisation</w:t>
      </w:r>
    </w:p>
    <w:p w14:paraId="6532CC83" w14:textId="7A40D91F" w:rsidR="00ED42D0" w:rsidRPr="00A2053E" w:rsidRDefault="00ED42D0" w:rsidP="0040408F">
      <w:pPr>
        <w:spacing w:line="240" w:lineRule="auto"/>
        <w:jc w:val="both"/>
        <w:rPr>
          <w:rFonts w:ascii="Verdana" w:hAnsi="Verdana"/>
          <w:lang w:val="en-IE"/>
        </w:rPr>
      </w:pPr>
      <w:r w:rsidRPr="00A2053E">
        <w:rPr>
          <w:rFonts w:ascii="Verdana" w:hAnsi="Verdana"/>
          <w:lang w:val="en-IE"/>
        </w:rPr>
        <w:t xml:space="preserve">Many EU Member States have recently amended legislation in the area of involuntary placement and involuntary treatment of persons with mental health problems, triggered in particular by the entry into force of the CRPD. </w:t>
      </w:r>
      <w:r w:rsidR="001C762C" w:rsidRPr="00A2053E">
        <w:rPr>
          <w:rFonts w:ascii="Verdana" w:hAnsi="Verdana"/>
          <w:lang w:val="en-IE"/>
        </w:rPr>
        <w:t>See Annex 1 for further details of the most recent legal reforms in this area.</w:t>
      </w:r>
      <w:r w:rsidR="00DF140C" w:rsidRPr="00A2053E">
        <w:rPr>
          <w:rFonts w:ascii="Verdana" w:hAnsi="Verdana"/>
          <w:lang w:val="en-IE"/>
        </w:rPr>
        <w:t xml:space="preserve"> (</w:t>
      </w:r>
      <w:hyperlink r:id="rId20" w:history="1">
        <w:r w:rsidR="00DF140C" w:rsidRPr="00A2053E">
          <w:rPr>
            <w:rStyle w:val="Hyperlink"/>
            <w:rFonts w:ascii="Verdana" w:hAnsi="Verdana"/>
            <w:lang w:val="en-IE"/>
          </w:rPr>
          <w:t>Involuntary placement and involuntary treatment of persons with mental health problems</w:t>
        </w:r>
      </w:hyperlink>
      <w:r w:rsidR="00640DD5">
        <w:rPr>
          <w:rFonts w:ascii="Verdana" w:hAnsi="Verdana"/>
          <w:lang w:val="en-IE"/>
        </w:rPr>
        <w:t>, section 2.1.</w:t>
      </w:r>
      <w:r w:rsidR="00DF140C" w:rsidRPr="00A2053E">
        <w:rPr>
          <w:rFonts w:ascii="Verdana" w:hAnsi="Verdana"/>
          <w:lang w:val="en-IE"/>
        </w:rPr>
        <w:t>)</w:t>
      </w:r>
    </w:p>
    <w:p w14:paraId="1B1AB24B" w14:textId="77777777" w:rsidR="00AD1C3C" w:rsidRDefault="00AD1C3C" w:rsidP="005B034A">
      <w:pPr>
        <w:pStyle w:val="Heading2"/>
        <w:numPr>
          <w:ilvl w:val="1"/>
          <w:numId w:val="1"/>
        </w:numPr>
        <w:spacing w:after="240" w:line="240" w:lineRule="auto"/>
        <w:jc w:val="both"/>
        <w:rPr>
          <w:rFonts w:ascii="Verdana" w:hAnsi="Verdana"/>
          <w:color w:val="000000" w:themeColor="text1"/>
          <w:sz w:val="22"/>
          <w:szCs w:val="22"/>
          <w:lang w:val="en-IE"/>
        </w:rPr>
      </w:pPr>
      <w:r w:rsidRPr="00617156">
        <w:rPr>
          <w:rFonts w:ascii="Verdana" w:hAnsi="Verdana"/>
          <w:color w:val="000000" w:themeColor="text1"/>
          <w:sz w:val="22"/>
          <w:szCs w:val="22"/>
          <w:lang w:val="en-IE"/>
        </w:rPr>
        <w:t>Establishing a presumption of danger to self or others on the basis of disability</w:t>
      </w:r>
    </w:p>
    <w:p w14:paraId="42EA94B2" w14:textId="24D66244" w:rsidR="00380D70" w:rsidRPr="00640DD5" w:rsidRDefault="00380D70" w:rsidP="0040408F">
      <w:pPr>
        <w:spacing w:line="240" w:lineRule="auto"/>
        <w:jc w:val="both"/>
        <w:rPr>
          <w:rFonts w:ascii="Verdana" w:hAnsi="Verdana"/>
          <w:lang w:val="en-IE"/>
        </w:rPr>
      </w:pPr>
      <w:r w:rsidRPr="00640DD5">
        <w:rPr>
          <w:rFonts w:ascii="Verdana" w:hAnsi="Verdana"/>
          <w:lang w:val="en-IE"/>
        </w:rPr>
        <w:t xml:space="preserve">In 12 </w:t>
      </w:r>
      <w:r w:rsidR="00640DD5" w:rsidRPr="00640DD5">
        <w:rPr>
          <w:rFonts w:ascii="Verdana" w:hAnsi="Verdana"/>
          <w:lang w:val="en-IE"/>
        </w:rPr>
        <w:t xml:space="preserve">EU </w:t>
      </w:r>
      <w:r w:rsidRPr="00640DD5">
        <w:rPr>
          <w:rFonts w:ascii="Verdana" w:hAnsi="Verdana"/>
          <w:lang w:val="en-IE"/>
        </w:rPr>
        <w:t>Member States, the existence of a significant risk of serious harm to oneself or others and a confirmed mental health problem are the two main conditions justifying involuntary placement. The need for a therapeutic purpose is not explicitly stipulated.</w:t>
      </w:r>
      <w:r w:rsidR="00640DD5" w:rsidRPr="00640DD5">
        <w:rPr>
          <w:rFonts w:ascii="Verdana" w:hAnsi="Verdana"/>
          <w:lang w:val="en-IE"/>
        </w:rPr>
        <w:t xml:space="preserve"> See Annex 2 for further information regarding the existence of a significant risk of serious harm to oneself or others. </w:t>
      </w:r>
      <w:r w:rsidR="00640DD5" w:rsidRPr="00A2053E">
        <w:rPr>
          <w:rFonts w:ascii="Verdana" w:hAnsi="Verdana"/>
          <w:lang w:val="en-IE"/>
        </w:rPr>
        <w:t>(</w:t>
      </w:r>
      <w:hyperlink r:id="rId21" w:history="1">
        <w:r w:rsidR="00640DD5" w:rsidRPr="00A2053E">
          <w:rPr>
            <w:rStyle w:val="Hyperlink"/>
            <w:rFonts w:ascii="Verdana" w:hAnsi="Verdana"/>
            <w:lang w:val="en-IE"/>
          </w:rPr>
          <w:t xml:space="preserve">Involuntary </w:t>
        </w:r>
        <w:r w:rsidR="00640DD5" w:rsidRPr="00A2053E">
          <w:rPr>
            <w:rStyle w:val="Hyperlink"/>
            <w:rFonts w:ascii="Verdana" w:hAnsi="Verdana"/>
            <w:lang w:val="en-IE"/>
          </w:rPr>
          <w:lastRenderedPageBreak/>
          <w:t>placement and involuntary treatment of persons with mental health problems</w:t>
        </w:r>
      </w:hyperlink>
      <w:r w:rsidR="00640DD5">
        <w:rPr>
          <w:rFonts w:ascii="Verdana" w:hAnsi="Verdana"/>
          <w:lang w:val="en-IE"/>
        </w:rPr>
        <w:t>, section 2.2.1.</w:t>
      </w:r>
      <w:r w:rsidR="00640DD5" w:rsidRPr="00A2053E">
        <w:rPr>
          <w:rFonts w:ascii="Verdana" w:hAnsi="Verdana"/>
          <w:lang w:val="en-IE"/>
        </w:rPr>
        <w:t>)</w:t>
      </w:r>
    </w:p>
    <w:p w14:paraId="4F1097E4" w14:textId="77777777" w:rsidR="00AD1C3C" w:rsidRDefault="00AD1C3C" w:rsidP="005B034A">
      <w:pPr>
        <w:pStyle w:val="Heading2"/>
        <w:numPr>
          <w:ilvl w:val="0"/>
          <w:numId w:val="1"/>
        </w:numPr>
        <w:spacing w:after="240" w:line="240" w:lineRule="auto"/>
        <w:jc w:val="both"/>
        <w:rPr>
          <w:rFonts w:ascii="Verdana" w:hAnsi="Verdana"/>
          <w:color w:val="000000" w:themeColor="text1"/>
          <w:sz w:val="22"/>
          <w:szCs w:val="22"/>
          <w:lang w:val="en-IE"/>
        </w:rPr>
      </w:pPr>
      <w:r w:rsidRPr="00A17568">
        <w:rPr>
          <w:rFonts w:ascii="Verdana" w:hAnsi="Verdana"/>
          <w:color w:val="000000" w:themeColor="text1"/>
          <w:sz w:val="22"/>
          <w:szCs w:val="22"/>
          <w:lang w:val="en-IE"/>
        </w:rPr>
        <w:t xml:space="preserve">Programmes or plans to promote the implementation of services enabling independent living such as: personal assistants, home assistants or other community-based services regardless of the kind of impairment? </w:t>
      </w:r>
    </w:p>
    <w:p w14:paraId="6C9D601B" w14:textId="6301C41C" w:rsidR="00A17568" w:rsidRPr="003042BA" w:rsidRDefault="006E05F5" w:rsidP="0040408F">
      <w:pPr>
        <w:spacing w:line="240" w:lineRule="auto"/>
        <w:jc w:val="both"/>
        <w:rPr>
          <w:rFonts w:ascii="Verdana" w:hAnsi="Verdana" w:cs="DaxlinePro-Regular"/>
          <w:color w:val="000000"/>
        </w:rPr>
      </w:pPr>
      <w:r w:rsidRPr="003042BA">
        <w:rPr>
          <w:rFonts w:ascii="Verdana" w:hAnsi="Verdana"/>
          <w:lang w:val="en-IE"/>
        </w:rPr>
        <w:t>Sweden is the only country of the nine covered in the research that has developed legal provisions on the right to living arrangements and support (Law on Special Sup</w:t>
      </w:r>
      <w:r w:rsidRPr="003042BA">
        <w:rPr>
          <w:rFonts w:ascii="Verdana" w:hAnsi="Verdana"/>
          <w:lang w:val="en-IE"/>
        </w:rPr>
        <w:softHyphen/>
        <w:t>port and Services for Persons with Disabilities, LSS).</w:t>
      </w:r>
      <w:r w:rsidRPr="003042BA">
        <w:rPr>
          <w:rFonts w:ascii="Verdana" w:hAnsi="Verdana" w:cs="DaxlinePro-Regular"/>
          <w:color w:val="000000"/>
          <w:lang w:val="en-IE"/>
        </w:rPr>
        <w:t xml:space="preserve"> </w:t>
      </w:r>
      <w:r w:rsidRPr="003042BA">
        <w:rPr>
          <w:rFonts w:ascii="Verdana" w:hAnsi="Verdana"/>
          <w:lang w:val="en-IE"/>
        </w:rPr>
        <w:t>In Latvia, the Disability Law promotes community living and includes a right to a personal assistant.</w:t>
      </w:r>
      <w:r w:rsidRPr="003042BA">
        <w:rPr>
          <w:rFonts w:ascii="Verdana" w:hAnsi="Verdana" w:cs="DaxlinePro-Regular"/>
          <w:color w:val="000000"/>
          <w:lang w:val="en-IE"/>
        </w:rPr>
        <w:t xml:space="preserve"> </w:t>
      </w:r>
      <w:r w:rsidRPr="003042BA">
        <w:rPr>
          <w:rFonts w:ascii="Verdana" w:hAnsi="Verdana"/>
          <w:lang w:val="en-IE"/>
        </w:rPr>
        <w:t>Bulgaria has also introduced legislation on personal assistance in the form of the Social Assistance Act. The Regulations for the Implementation of the Social Assistance Act, adopted in June 2010, entitle persons with mental health problems or intellectual disabilities (assessed with at least 71 % reduced labour capacity) to an assistant. Such assistance is limited to 10 hours per year.</w:t>
      </w:r>
      <w:r w:rsidR="00803CA0" w:rsidRPr="003042BA">
        <w:rPr>
          <w:rFonts w:ascii="Verdana" w:hAnsi="Verdana"/>
          <w:lang w:val="en-IE"/>
        </w:rPr>
        <w:t xml:space="preserve"> </w:t>
      </w:r>
      <w:r w:rsidR="00803CA0" w:rsidRPr="003042BA">
        <w:rPr>
          <w:rFonts w:ascii="Verdana" w:hAnsi="Verdana" w:cs="DaxlinePro-Regular"/>
          <w:color w:val="000000"/>
        </w:rPr>
        <w:t>In Romania, under Law 448/2006 people with severe disabilities, as assessed through social and psycho</w:t>
      </w:r>
      <w:r w:rsidR="00803CA0" w:rsidRPr="003042BA">
        <w:rPr>
          <w:rFonts w:ascii="Verdana" w:hAnsi="Verdana" w:cs="DaxlinePro-Regular"/>
          <w:color w:val="000000"/>
        </w:rPr>
        <w:noBreakHyphen/>
        <w:t>medical evaluation, have the right to a personal assistant.</w:t>
      </w:r>
      <w:r w:rsidR="00803CA0" w:rsidRPr="003042BA">
        <w:rPr>
          <w:rStyle w:val="A8"/>
          <w:rFonts w:ascii="Verdana" w:hAnsi="Verdana"/>
          <w:sz w:val="22"/>
          <w:szCs w:val="22"/>
        </w:rPr>
        <w:t xml:space="preserve"> </w:t>
      </w:r>
      <w:r w:rsidR="00803CA0" w:rsidRPr="003042BA">
        <w:rPr>
          <w:rFonts w:ascii="Verdana" w:hAnsi="Verdana" w:cs="DaxlinePro-Regular"/>
          <w:color w:val="000000"/>
        </w:rPr>
        <w:t>An amendment to this law in 2010 stipulated that people with a severe degree of disability will no longer be entitled to a ‘meas</w:t>
      </w:r>
      <w:r w:rsidR="00803CA0" w:rsidRPr="003042BA">
        <w:rPr>
          <w:rFonts w:ascii="Verdana" w:hAnsi="Verdana" w:cs="DaxlinePro-Regular"/>
          <w:color w:val="000000"/>
        </w:rPr>
        <w:softHyphen/>
        <w:t>ure of special protection’, in other words a personal assistant.</w:t>
      </w:r>
      <w:r w:rsidR="00803CA0" w:rsidRPr="003042BA">
        <w:rPr>
          <w:rStyle w:val="A8"/>
          <w:rFonts w:ascii="Verdana" w:hAnsi="Verdana"/>
          <w:sz w:val="22"/>
          <w:szCs w:val="22"/>
        </w:rPr>
        <w:t xml:space="preserve">68 </w:t>
      </w:r>
      <w:r w:rsidR="00803CA0" w:rsidRPr="003042BA">
        <w:rPr>
          <w:rFonts w:ascii="Verdana" w:hAnsi="Verdana" w:cs="DaxlinePro-Regular"/>
          <w:color w:val="000000"/>
        </w:rPr>
        <w:t>Instead, they receive a monthly allowance from the city council.</w:t>
      </w:r>
    </w:p>
    <w:p w14:paraId="4292B16B" w14:textId="059857B0" w:rsidR="00803CA0" w:rsidRPr="003042BA" w:rsidRDefault="00803CA0" w:rsidP="0040408F">
      <w:pPr>
        <w:spacing w:line="240" w:lineRule="auto"/>
        <w:jc w:val="both"/>
        <w:rPr>
          <w:rFonts w:ascii="Verdana" w:hAnsi="Verdana" w:cs="DaxlinePro-Regular"/>
          <w:color w:val="000000"/>
        </w:rPr>
      </w:pPr>
      <w:r w:rsidRPr="003042BA">
        <w:rPr>
          <w:rFonts w:ascii="Verdana" w:hAnsi="Verdana" w:cs="DaxlinePro-Regular"/>
          <w:color w:val="000000"/>
        </w:rPr>
        <w:t>In Greece, municipalities offer a social welfare programme named ‘Help at Home’ designed specifically to help the elderly and people with disabilities living alone. In France, support for meaningful community par</w:t>
      </w:r>
      <w:r w:rsidRPr="003042BA">
        <w:rPr>
          <w:rFonts w:ascii="Verdana" w:hAnsi="Verdana" w:cs="DaxlinePro-Regular"/>
          <w:color w:val="000000"/>
        </w:rPr>
        <w:softHyphen/>
        <w:t>ticipation is provided by the Support Services for Social Life (</w:t>
      </w:r>
      <w:r w:rsidRPr="003042BA">
        <w:rPr>
          <w:rFonts w:ascii="Verdana" w:hAnsi="Verdana" w:cs="DaxlinePro-RegularItalic"/>
          <w:i/>
          <w:iCs/>
          <w:color w:val="000000"/>
        </w:rPr>
        <w:t xml:space="preserve">Services d’accompagnement à la vie sociale, </w:t>
      </w:r>
      <w:r w:rsidRPr="003042BA">
        <w:rPr>
          <w:rFonts w:ascii="Verdana" w:hAnsi="Verdana" w:cs="DaxlinePro-Regular"/>
          <w:color w:val="000000"/>
        </w:rPr>
        <w:t>SAVS) and the Medical</w:t>
      </w:r>
      <w:r w:rsidRPr="003042BA">
        <w:rPr>
          <w:rFonts w:ascii="Verdana" w:hAnsi="Verdana" w:cs="DaxlinePro-Regular"/>
          <w:color w:val="000000"/>
        </w:rPr>
        <w:noBreakHyphen/>
        <w:t>social Support Services for Disabled Adults (</w:t>
      </w:r>
      <w:r w:rsidRPr="003042BA">
        <w:rPr>
          <w:rFonts w:ascii="Verdana" w:hAnsi="Verdana" w:cs="DaxlinePro-RegularItalic"/>
          <w:i/>
          <w:iCs/>
          <w:color w:val="000000"/>
        </w:rPr>
        <w:t>Services d’accompagnement médico</w:t>
      </w:r>
      <w:r w:rsidRPr="003042BA">
        <w:rPr>
          <w:rFonts w:ascii="Verdana" w:hAnsi="Verdana" w:cs="DaxlinePro-RegularItalic"/>
          <w:i/>
          <w:iCs/>
          <w:color w:val="000000"/>
        </w:rPr>
        <w:noBreakHyphen/>
        <w:t xml:space="preserve">social pour adultes handicapés, </w:t>
      </w:r>
      <w:r w:rsidRPr="003042BA">
        <w:rPr>
          <w:rFonts w:ascii="Verdana" w:hAnsi="Verdana" w:cs="DaxlinePro-Regular"/>
          <w:color w:val="000000"/>
        </w:rPr>
        <w:t>SAMSAH).</w:t>
      </w:r>
    </w:p>
    <w:p w14:paraId="0DA6EB46" w14:textId="272E8778" w:rsidR="00803CA0" w:rsidRDefault="00803CA0" w:rsidP="0040408F">
      <w:pPr>
        <w:spacing w:line="240" w:lineRule="auto"/>
        <w:jc w:val="both"/>
        <w:rPr>
          <w:rFonts w:ascii="Verdana" w:eastAsia="Times New Roman" w:hAnsi="Verdana" w:cs="Times New Roman"/>
          <w:lang w:val="en-IE" w:eastAsia="en-GB"/>
        </w:rPr>
      </w:pPr>
      <w:r w:rsidRPr="003042BA">
        <w:rPr>
          <w:rFonts w:ascii="Verdana" w:hAnsi="Verdana" w:cs="DaxlinePro-Regular"/>
          <w:color w:val="000000"/>
        </w:rPr>
        <w:t>In Germany, personal budgets have been legally possible since 2001 and a legal right since 2008. Under this system, benefits are paid as sums of money or vouchers, which can be used by the claimant as they see fit. By 2009 around 10,000 recipients had used this form of benefit, according to official data.</w:t>
      </w:r>
      <w:r w:rsidRPr="003042BA">
        <w:rPr>
          <w:rStyle w:val="A8"/>
          <w:rFonts w:ascii="Verdana" w:hAnsi="Verdana"/>
          <w:sz w:val="22"/>
          <w:szCs w:val="22"/>
        </w:rPr>
        <w:t xml:space="preserve">70 </w:t>
      </w:r>
      <w:r w:rsidRPr="003042BA">
        <w:rPr>
          <w:rFonts w:ascii="Verdana" w:hAnsi="Verdana" w:cs="DaxlinePro-Regular"/>
          <w:color w:val="000000"/>
        </w:rPr>
        <w:t>An evaluation conducted as part of the federal Multi</w:t>
      </w:r>
      <w:r w:rsidRPr="003042BA">
        <w:rPr>
          <w:rFonts w:ascii="Verdana" w:hAnsi="Verdana" w:cs="DaxlinePro-Regular"/>
          <w:color w:val="000000"/>
        </w:rPr>
        <w:noBreakHyphen/>
        <w:t>provider Personal Budget Pilot Project (</w:t>
      </w:r>
      <w:r w:rsidRPr="003042BA">
        <w:rPr>
          <w:rFonts w:ascii="Verdana" w:hAnsi="Verdana" w:cs="DaxlinePro-RegularItalic"/>
          <w:i/>
          <w:iCs/>
          <w:color w:val="000000"/>
        </w:rPr>
        <w:t xml:space="preserve">Modellprojekte ‘Trägerübergreifendes Persönliches Budget’ </w:t>
      </w:r>
      <w:r w:rsidRPr="003042BA">
        <w:rPr>
          <w:rFonts w:ascii="Verdana" w:hAnsi="Verdana" w:cs="DaxlinePro-Regular"/>
          <w:color w:val="000000"/>
        </w:rPr>
        <w:t>(2004–2007)) found that 31 % of budget recipients within the project (from a sample of 845 respondents) were people with intel</w:t>
      </w:r>
      <w:r w:rsidRPr="003042BA">
        <w:rPr>
          <w:rFonts w:ascii="Verdana" w:hAnsi="Verdana" w:cs="DaxlinePro-Regular"/>
          <w:color w:val="000000"/>
        </w:rPr>
        <w:softHyphen/>
        <w:t>lectual disabilities (the percentage of people with</w:t>
      </w:r>
      <w:r w:rsidR="00241852">
        <w:rPr>
          <w:rFonts w:ascii="Verdana" w:hAnsi="Verdana" w:cs="DaxlinePro-Regular"/>
          <w:color w:val="000000"/>
        </w:rPr>
        <w:t xml:space="preserve"> men</w:t>
      </w:r>
      <w:r w:rsidR="00241852">
        <w:rPr>
          <w:rFonts w:ascii="Verdana" w:hAnsi="Verdana" w:cs="DaxlinePro-Regular"/>
          <w:color w:val="000000"/>
        </w:rPr>
        <w:softHyphen/>
        <w:t>tal health problems was 41</w:t>
      </w:r>
      <w:r w:rsidRPr="003042BA">
        <w:rPr>
          <w:rFonts w:ascii="Verdana" w:hAnsi="Verdana" w:cs="DaxlinePro-Regular"/>
          <w:color w:val="000000"/>
        </w:rPr>
        <w:t xml:space="preserve">%). In the United Kingdom, direct payments became legal with the passing of the NHS and Community Care (Direct Payments) Act in 1996. </w:t>
      </w:r>
      <w:r w:rsidR="00241852">
        <w:rPr>
          <w:rFonts w:ascii="Verdana" w:hAnsi="Verdana" w:cs="DaxlinePro-Regular"/>
          <w:color w:val="000000"/>
        </w:rPr>
        <w:t>(</w:t>
      </w:r>
      <w:hyperlink r:id="rId22" w:history="1">
        <w:r w:rsidR="00241852" w:rsidRPr="009B6096">
          <w:rPr>
            <w:rStyle w:val="Hyperlink"/>
            <w:rFonts w:ascii="Verdana" w:eastAsia="Times New Roman" w:hAnsi="Verdana" w:cs="Times New Roman"/>
            <w:lang w:val="en-IE" w:eastAsia="en-GB"/>
          </w:rPr>
          <w:t>Choice and control: the right to independent living</w:t>
        </w:r>
      </w:hyperlink>
      <w:r w:rsidR="00241852">
        <w:rPr>
          <w:rFonts w:ascii="Verdana" w:eastAsia="Times New Roman" w:hAnsi="Verdana" w:cs="Times New Roman"/>
          <w:lang w:val="en-IE" w:eastAsia="en-GB"/>
        </w:rPr>
        <w:t>, sections 1.3. and 2.3.)</w:t>
      </w:r>
    </w:p>
    <w:p w14:paraId="0E5889C6" w14:textId="451D7FB7" w:rsidR="0044609B" w:rsidRPr="003042BA" w:rsidRDefault="0044609B" w:rsidP="0040408F">
      <w:pPr>
        <w:spacing w:line="240" w:lineRule="auto"/>
        <w:jc w:val="both"/>
        <w:rPr>
          <w:rFonts w:ascii="Verdana" w:hAnsi="Verdana"/>
          <w:lang w:val="en-IE"/>
        </w:rPr>
      </w:pPr>
      <w:r w:rsidRPr="0044609B">
        <w:rPr>
          <w:rFonts w:ascii="Verdana" w:hAnsi="Verdana"/>
          <w:lang w:val="en-IE"/>
        </w:rPr>
        <w:t xml:space="preserve">In July 2012, the </w:t>
      </w:r>
      <w:r w:rsidRPr="0044609B">
        <w:rPr>
          <w:rFonts w:ascii="Verdana" w:hAnsi="Verdana"/>
          <w:bCs/>
          <w:lang w:val="en-IE"/>
        </w:rPr>
        <w:t>United Kingdom</w:t>
      </w:r>
      <w:r w:rsidRPr="0044609B">
        <w:rPr>
          <w:rFonts w:ascii="Verdana" w:hAnsi="Verdana"/>
          <w:b/>
          <w:bCs/>
          <w:lang w:val="en-IE"/>
        </w:rPr>
        <w:t xml:space="preserve"> </w:t>
      </w:r>
      <w:r w:rsidRPr="0044609B">
        <w:rPr>
          <w:rFonts w:ascii="Verdana" w:hAnsi="Verdana"/>
          <w:lang w:val="en-IE"/>
        </w:rPr>
        <w:t xml:space="preserve">government published a draft Care and Support Bill117 designed to implement reforms outlined in the policy paper </w:t>
      </w:r>
      <w:r w:rsidRPr="0044609B">
        <w:rPr>
          <w:rFonts w:ascii="Verdana" w:hAnsi="Verdana"/>
          <w:i/>
          <w:iCs/>
          <w:lang w:val="en-IE"/>
        </w:rPr>
        <w:t xml:space="preserve">Caring for our </w:t>
      </w:r>
      <w:r w:rsidRPr="0044609B">
        <w:rPr>
          <w:rFonts w:ascii="Verdana" w:hAnsi="Verdana"/>
          <w:i/>
          <w:iCs/>
          <w:lang w:val="en-IE"/>
        </w:rPr>
        <w:lastRenderedPageBreak/>
        <w:t xml:space="preserve">future: reforming care and support </w:t>
      </w:r>
      <w:r w:rsidRPr="0044609B">
        <w:rPr>
          <w:rFonts w:ascii="Verdana" w:hAnsi="Verdana"/>
          <w:lang w:val="en-IE"/>
        </w:rPr>
        <w:t>in England</w:t>
      </w:r>
      <w:r w:rsidRPr="0044609B">
        <w:rPr>
          <w:rFonts w:ascii="Verdana" w:hAnsi="Verdana"/>
          <w:i/>
          <w:iCs/>
          <w:lang w:val="en-IE"/>
        </w:rPr>
        <w:t>.</w:t>
      </w:r>
      <w:r w:rsidRPr="0044609B">
        <w:rPr>
          <w:rFonts w:ascii="Verdana" w:hAnsi="Verdana"/>
          <w:lang w:val="en-IE"/>
        </w:rPr>
        <w:t xml:space="preserve"> The draft bill would oblige local authorities to ensure that a person receiving care and support can move to another local authority without interruption to the support they receive. The </w:t>
      </w:r>
      <w:r w:rsidRPr="0044609B">
        <w:rPr>
          <w:rFonts w:ascii="Verdana" w:hAnsi="Verdana"/>
          <w:bCs/>
          <w:lang w:val="en-IE"/>
        </w:rPr>
        <w:t xml:space="preserve">Finnish </w:t>
      </w:r>
      <w:r w:rsidRPr="0044609B">
        <w:rPr>
          <w:rFonts w:ascii="Verdana" w:hAnsi="Verdana"/>
          <w:lang w:val="en-IE"/>
        </w:rPr>
        <w:t>government has continued to implement pro</w:t>
      </w:r>
      <w:r w:rsidRPr="0044609B">
        <w:rPr>
          <w:rFonts w:ascii="Verdana" w:hAnsi="Verdana"/>
          <w:lang w:val="en-IE"/>
        </w:rPr>
        <w:softHyphen/>
        <w:t>grammes to provide individual housing and community services for persons with intellectual disabilities and has set a deadline of 2020 for the full deinstitutionalisation of persons with disabilities.</w:t>
      </w:r>
      <w:r>
        <w:rPr>
          <w:rFonts w:ascii="Verdana" w:hAnsi="Verdana"/>
          <w:lang w:val="en-IE"/>
        </w:rPr>
        <w:t xml:space="preserve"> (</w:t>
      </w:r>
      <w:hyperlink r:id="rId23" w:history="1">
        <w:r w:rsidRPr="0044609B">
          <w:rPr>
            <w:rStyle w:val="Hyperlink"/>
            <w:rFonts w:ascii="Verdana" w:hAnsi="Verdana"/>
            <w:lang w:val="en-IE"/>
          </w:rPr>
          <w:t>FRA Annual Report 2012</w:t>
        </w:r>
      </w:hyperlink>
      <w:r>
        <w:rPr>
          <w:rFonts w:ascii="Verdana" w:hAnsi="Verdana"/>
          <w:lang w:val="en-IE"/>
        </w:rPr>
        <w:t>, p. 152)</w:t>
      </w:r>
    </w:p>
    <w:p w14:paraId="4A9FE9DB" w14:textId="77777777" w:rsidR="00AD1C3C" w:rsidRPr="00BE21D2" w:rsidRDefault="00AD1C3C" w:rsidP="009D6B99">
      <w:pPr>
        <w:pStyle w:val="Heading2"/>
        <w:numPr>
          <w:ilvl w:val="0"/>
          <w:numId w:val="1"/>
        </w:numPr>
        <w:spacing w:line="240" w:lineRule="auto"/>
        <w:jc w:val="both"/>
        <w:rPr>
          <w:rFonts w:ascii="Verdana" w:hAnsi="Verdana"/>
          <w:color w:val="000000" w:themeColor="text1"/>
          <w:sz w:val="22"/>
          <w:szCs w:val="22"/>
          <w:lang w:val="en-IE"/>
        </w:rPr>
      </w:pPr>
      <w:r w:rsidRPr="00BE21D2">
        <w:rPr>
          <w:rFonts w:ascii="Verdana" w:hAnsi="Verdana"/>
          <w:color w:val="000000" w:themeColor="text1"/>
          <w:sz w:val="22"/>
          <w:szCs w:val="22"/>
          <w:lang w:val="en-IE"/>
        </w:rPr>
        <w:t>Effective mechanisms that persons with disabilities could successfully employ in case of denial of access to services enabling independent living and inclusion in the community including access to facilities for the general population on an equal basis with others? If so, do those mechanisms guarantee reasonable accommodation when necessary services or support are not in place?</w:t>
      </w:r>
    </w:p>
    <w:p w14:paraId="4660D9D9" w14:textId="54D02237" w:rsidR="000E0F28" w:rsidRPr="000E0F28" w:rsidRDefault="000E0F28" w:rsidP="009D6B99">
      <w:pPr>
        <w:spacing w:before="240" w:line="240" w:lineRule="auto"/>
        <w:jc w:val="both"/>
        <w:rPr>
          <w:rFonts w:ascii="Verdana" w:hAnsi="Verdana"/>
          <w:szCs w:val="24"/>
          <w:lang w:val="en-IE"/>
        </w:rPr>
      </w:pPr>
      <w:r w:rsidRPr="000E0F28">
        <w:rPr>
          <w:rFonts w:ascii="Verdana" w:hAnsi="Verdana" w:cs="DaxlinePro-Regular"/>
          <w:color w:val="000000"/>
          <w:szCs w:val="24"/>
        </w:rPr>
        <w:t>There are a variety of measures in place across the EU to enhance the opportunity for persons with men</w:t>
      </w:r>
      <w:r w:rsidRPr="000E0F28">
        <w:rPr>
          <w:rFonts w:ascii="Verdana" w:hAnsi="Verdana" w:cs="DaxlinePro-Regular"/>
          <w:color w:val="000000"/>
          <w:szCs w:val="24"/>
        </w:rPr>
        <w:softHyphen/>
        <w:t>tal health problems to access justice. In Germany, for instance, the Federal Network of Independent Offices for Complaints on Psychiatric Services (</w:t>
      </w:r>
      <w:r w:rsidRPr="000E0F28">
        <w:rPr>
          <w:rFonts w:ascii="Verdana" w:hAnsi="Verdana" w:cs="DaxlinePro-RegularItalic"/>
          <w:i/>
          <w:iCs/>
          <w:color w:val="000000"/>
          <w:szCs w:val="24"/>
        </w:rPr>
        <w:t>Bundesnetzwerk unabhängiger Beschwerdestellen Psychiatrie</w:t>
      </w:r>
      <w:r w:rsidRPr="000E0F28">
        <w:rPr>
          <w:rFonts w:ascii="Verdana" w:hAnsi="Verdana" w:cs="DaxlinePro-Regular"/>
          <w:color w:val="000000"/>
          <w:szCs w:val="24"/>
        </w:rPr>
        <w:t>) estab</w:t>
      </w:r>
      <w:r w:rsidRPr="000E0F28">
        <w:rPr>
          <w:rFonts w:ascii="Verdana" w:hAnsi="Verdana" w:cs="DaxlinePro-Regular"/>
          <w:color w:val="000000"/>
          <w:szCs w:val="24"/>
        </w:rPr>
        <w:softHyphen/>
        <w:t>lished in 2010 operates in nearly 50 regions.</w:t>
      </w:r>
      <w:r w:rsidRPr="000E0F28">
        <w:rPr>
          <w:rStyle w:val="A8"/>
          <w:rFonts w:ascii="Verdana" w:hAnsi="Verdana"/>
          <w:sz w:val="22"/>
          <w:szCs w:val="24"/>
        </w:rPr>
        <w:t xml:space="preserve"> </w:t>
      </w:r>
      <w:r w:rsidRPr="000E0F28">
        <w:rPr>
          <w:rFonts w:ascii="Verdana" w:hAnsi="Verdana" w:cs="DaxlinePro-Regular"/>
          <w:color w:val="000000"/>
          <w:szCs w:val="24"/>
        </w:rPr>
        <w:t>These offices investigate grievances and complaints regarding psychiatric services, provide assistance and mediation services and try to find remedies.</w:t>
      </w:r>
    </w:p>
    <w:p w14:paraId="6B0D49D6" w14:textId="75027CE0" w:rsidR="000E0F28" w:rsidRDefault="000E0F28" w:rsidP="009D6B99">
      <w:pPr>
        <w:spacing w:line="240" w:lineRule="auto"/>
        <w:jc w:val="both"/>
        <w:rPr>
          <w:rFonts w:ascii="Verdana" w:eastAsia="Times New Roman" w:hAnsi="Verdana" w:cs="Times New Roman"/>
          <w:szCs w:val="24"/>
          <w:lang w:val="en-IE" w:eastAsia="en-GB"/>
        </w:rPr>
      </w:pPr>
      <w:r w:rsidRPr="000E0F28">
        <w:rPr>
          <w:rFonts w:ascii="Verdana" w:hAnsi="Verdana"/>
          <w:szCs w:val="24"/>
          <w:lang w:val="en-IE"/>
        </w:rPr>
        <w:t>Overall, the number of respondents who had formally complained against unfair treatment was in general low among those with intellectual disabilities. In the United Kingdom, though, most of the respondents had made official complaints about their treatment in a wide range of situations.</w:t>
      </w:r>
      <w:r w:rsidRPr="000E0F28">
        <w:rPr>
          <w:rFonts w:ascii="Verdana" w:hAnsi="Verdana" w:cs="DaxlinePro-Regular"/>
          <w:color w:val="000000"/>
          <w:szCs w:val="24"/>
        </w:rPr>
        <w:t xml:space="preserve"> An important barrier to obtaining redress was lack of awareness about complaints procedures combined with lack of formal support. (</w:t>
      </w:r>
      <w:hyperlink r:id="rId24" w:history="1">
        <w:r w:rsidRPr="000E0F28">
          <w:rPr>
            <w:rStyle w:val="Hyperlink"/>
            <w:rFonts w:ascii="Verdana" w:eastAsia="Times New Roman" w:hAnsi="Verdana" w:cs="Times New Roman"/>
            <w:szCs w:val="24"/>
            <w:lang w:val="en-IE" w:eastAsia="en-GB"/>
          </w:rPr>
          <w:t>Choice and control: the right to independent living</w:t>
        </w:r>
      </w:hyperlink>
      <w:r w:rsidRPr="000E0F28">
        <w:rPr>
          <w:rFonts w:ascii="Verdana" w:eastAsia="Times New Roman" w:hAnsi="Verdana" w:cs="Times New Roman"/>
          <w:szCs w:val="24"/>
          <w:lang w:val="en-IE" w:eastAsia="en-GB"/>
        </w:rPr>
        <w:t>, sections 1.5. and 2.3.</w:t>
      </w:r>
      <w:r>
        <w:rPr>
          <w:rFonts w:ascii="Verdana" w:eastAsia="Times New Roman" w:hAnsi="Verdana" w:cs="Times New Roman"/>
          <w:szCs w:val="24"/>
          <w:lang w:val="en-IE" w:eastAsia="en-GB"/>
        </w:rPr>
        <w:t>)</w:t>
      </w:r>
    </w:p>
    <w:p w14:paraId="17B95ED5" w14:textId="44871BA1" w:rsidR="0044609B" w:rsidRDefault="0044609B" w:rsidP="009D6B99">
      <w:pPr>
        <w:spacing w:line="240" w:lineRule="auto"/>
        <w:jc w:val="both"/>
        <w:rPr>
          <w:rFonts w:ascii="Verdana" w:hAnsi="Verdana"/>
          <w:lang w:val="en-IE"/>
        </w:rPr>
      </w:pPr>
      <w:r w:rsidRPr="0044609B">
        <w:rPr>
          <w:rFonts w:ascii="Verdana" w:hAnsi="Verdana"/>
          <w:szCs w:val="24"/>
          <w:lang w:val="en-IE"/>
        </w:rPr>
        <w:t xml:space="preserve">In </w:t>
      </w:r>
      <w:r w:rsidRPr="0044609B">
        <w:rPr>
          <w:rFonts w:ascii="Verdana" w:hAnsi="Verdana"/>
          <w:bCs/>
          <w:szCs w:val="24"/>
          <w:lang w:val="en-IE"/>
        </w:rPr>
        <w:t>Germany</w:t>
      </w:r>
      <w:r w:rsidRPr="0044609B">
        <w:rPr>
          <w:rFonts w:ascii="Verdana" w:hAnsi="Verdana"/>
          <w:szCs w:val="24"/>
          <w:lang w:val="en-IE"/>
        </w:rPr>
        <w:t>, the Federal Anti</w:t>
      </w:r>
      <w:r w:rsidRPr="0044609B">
        <w:rPr>
          <w:rFonts w:ascii="Verdana" w:hAnsi="Verdana"/>
          <w:szCs w:val="24"/>
          <w:lang w:val="en-IE"/>
        </w:rPr>
        <w:noBreakHyphen/>
        <w:t>Discrimination Agency (</w:t>
      </w:r>
      <w:r w:rsidRPr="0044609B">
        <w:rPr>
          <w:rFonts w:ascii="Verdana" w:hAnsi="Verdana"/>
          <w:i/>
          <w:iCs/>
          <w:szCs w:val="24"/>
          <w:lang w:val="en-IE"/>
        </w:rPr>
        <w:t>Anti</w:t>
      </w:r>
      <w:r w:rsidRPr="0044609B">
        <w:rPr>
          <w:rFonts w:ascii="Verdana" w:hAnsi="Verdana"/>
          <w:i/>
          <w:iCs/>
          <w:szCs w:val="24"/>
          <w:lang w:val="en-IE"/>
        </w:rPr>
        <w:noBreakHyphen/>
        <w:t>Diskriminierungsstelle des Bundes</w:t>
      </w:r>
      <w:r w:rsidRPr="0044609B">
        <w:rPr>
          <w:rFonts w:ascii="Verdana" w:hAnsi="Verdana"/>
          <w:szCs w:val="24"/>
          <w:lang w:val="en-IE"/>
        </w:rPr>
        <w:t>) developed a ‘Signing Question and Answer Tool’ allowing persons with hearing impairments to communicate with the agency in sign language using a webcam</w:t>
      </w:r>
      <w:r>
        <w:rPr>
          <w:rFonts w:ascii="Verdana" w:hAnsi="Verdana"/>
          <w:szCs w:val="24"/>
          <w:lang w:val="en-IE"/>
        </w:rPr>
        <w:t xml:space="preserve">. </w:t>
      </w:r>
      <w:r>
        <w:rPr>
          <w:rFonts w:ascii="Verdana" w:hAnsi="Verdana"/>
          <w:lang w:val="en-IE"/>
        </w:rPr>
        <w:t>(</w:t>
      </w:r>
      <w:hyperlink r:id="rId25" w:history="1">
        <w:r w:rsidRPr="0044609B">
          <w:rPr>
            <w:rStyle w:val="Hyperlink"/>
            <w:rFonts w:ascii="Verdana" w:hAnsi="Verdana"/>
            <w:lang w:val="en-IE"/>
          </w:rPr>
          <w:t>FRA Annual Report 2012</w:t>
        </w:r>
      </w:hyperlink>
      <w:r>
        <w:rPr>
          <w:rFonts w:ascii="Verdana" w:hAnsi="Verdana"/>
          <w:lang w:val="en-IE"/>
        </w:rPr>
        <w:t>, p. 153)</w:t>
      </w:r>
    </w:p>
    <w:p w14:paraId="17D83FCA" w14:textId="4D8CCBF0" w:rsidR="00652FEF" w:rsidRPr="000E0F28" w:rsidRDefault="00652FEF" w:rsidP="009D6B99">
      <w:pPr>
        <w:spacing w:line="240" w:lineRule="auto"/>
        <w:jc w:val="both"/>
        <w:rPr>
          <w:rFonts w:ascii="Verdana" w:hAnsi="Verdana"/>
          <w:szCs w:val="24"/>
          <w:lang w:val="en-IE"/>
        </w:rPr>
      </w:pPr>
      <w:r>
        <w:rPr>
          <w:rFonts w:ascii="Verdana" w:hAnsi="Verdana"/>
          <w:lang w:val="en-IE"/>
        </w:rPr>
        <w:t>For information on the availability of complaint mechanisms concerning access to healthcare, see chapter 5 of the report ‘</w:t>
      </w:r>
      <w:hyperlink r:id="rId26" w:history="1">
        <w:r w:rsidRPr="00652FEF">
          <w:rPr>
            <w:rStyle w:val="Hyperlink"/>
            <w:rFonts w:ascii="Verdana" w:hAnsi="Verdana"/>
            <w:lang w:val="en-IE"/>
          </w:rPr>
          <w:t>Inequalities and multiple discrimination in access to and quality of healthcare</w:t>
        </w:r>
      </w:hyperlink>
      <w:r>
        <w:rPr>
          <w:rFonts w:ascii="Verdana" w:hAnsi="Verdana"/>
          <w:lang w:val="en-IE"/>
        </w:rPr>
        <w:t>’.</w:t>
      </w:r>
    </w:p>
    <w:p w14:paraId="73DB6334" w14:textId="77777777" w:rsidR="00AD1C3C" w:rsidRDefault="00AD1C3C" w:rsidP="005B034A">
      <w:pPr>
        <w:pStyle w:val="Heading2"/>
        <w:numPr>
          <w:ilvl w:val="0"/>
          <w:numId w:val="1"/>
        </w:numPr>
        <w:spacing w:after="240" w:line="240" w:lineRule="auto"/>
        <w:rPr>
          <w:rFonts w:ascii="Verdana" w:hAnsi="Verdana"/>
          <w:color w:val="000000" w:themeColor="text1"/>
          <w:sz w:val="22"/>
          <w:szCs w:val="22"/>
          <w:lang w:val="en-IE"/>
        </w:rPr>
      </w:pPr>
      <w:r w:rsidRPr="006029D0">
        <w:rPr>
          <w:rFonts w:ascii="Verdana" w:hAnsi="Verdana"/>
          <w:color w:val="000000" w:themeColor="text1"/>
          <w:sz w:val="22"/>
          <w:szCs w:val="22"/>
          <w:lang w:val="en-IE"/>
        </w:rPr>
        <w:t>International cooperation programmes related to ensuring the right to live independently and to be included in the community?</w:t>
      </w:r>
    </w:p>
    <w:p w14:paraId="4DC57F37" w14:textId="1FFFBA61" w:rsidR="009D6B99" w:rsidRPr="009D6B99" w:rsidRDefault="009D6B99" w:rsidP="009D6B99">
      <w:pPr>
        <w:spacing w:line="240" w:lineRule="auto"/>
        <w:jc w:val="both"/>
        <w:rPr>
          <w:rFonts w:ascii="Verdana" w:hAnsi="Verdana"/>
          <w:szCs w:val="20"/>
        </w:rPr>
      </w:pPr>
      <w:r w:rsidRPr="009D6B99">
        <w:rPr>
          <w:rFonts w:ascii="Verdana" w:hAnsi="Verdana"/>
          <w:szCs w:val="20"/>
        </w:rPr>
        <w:t xml:space="preserve">The </w:t>
      </w:r>
      <w:hyperlink r:id="rId27" w:history="1">
        <w:r w:rsidRPr="00CF2365">
          <w:rPr>
            <w:rStyle w:val="Hyperlink"/>
            <w:rFonts w:ascii="Verdana" w:hAnsi="Verdana"/>
            <w:szCs w:val="20"/>
          </w:rPr>
          <w:t>European Disability Strategy 2010-2020</w:t>
        </w:r>
      </w:hyperlink>
      <w:r w:rsidRPr="009D6B99">
        <w:rPr>
          <w:rFonts w:ascii="Verdana" w:hAnsi="Verdana"/>
          <w:szCs w:val="20"/>
        </w:rPr>
        <w:t xml:space="preserve"> covers issues of independent living and deinstitutionalisation extensively: Area 2 on participation notes that “There are </w:t>
      </w:r>
      <w:r w:rsidRPr="009D6B99">
        <w:rPr>
          <w:rFonts w:ascii="Verdana" w:hAnsi="Verdana"/>
          <w:szCs w:val="20"/>
        </w:rPr>
        <w:lastRenderedPageBreak/>
        <w:t>still many obstacles preventing people with disabilities from fully exercising their fundamental rights […] and limiting their participation in society on an equal basis with others. Those rights include the right […] to choose where and how to live, and to have full access to cultural, recreational, and sports activities.” As such, the Commission commits to work to: “promote the transition from institutional to community-based care by: using Structural Funds and the Rural Development Fund to support the development of community-based services and raising awareness of the situation of people with disabilities living in residential institutions, in particular children and elderly people”. Moreover, EU action in this area will support national activities to: “achieve the transition from institutional to community-based care, including use of Structural Funds and the Rural Development Fund for training human resources and adapting social infrastructure, developing personal assistance funding schemes, promoting sound working conditions for professional care workers and support for families and informal carers”.</w:t>
      </w:r>
    </w:p>
    <w:p w14:paraId="310FA9B7" w14:textId="5ECCBAA4" w:rsidR="006029D0" w:rsidRPr="0040408F" w:rsidRDefault="0040408F" w:rsidP="009D6B99">
      <w:pPr>
        <w:spacing w:before="240" w:after="240" w:line="240" w:lineRule="auto"/>
        <w:jc w:val="both"/>
        <w:rPr>
          <w:rFonts w:ascii="Verdana" w:hAnsi="Verdana" w:cs="Arial"/>
          <w:lang w:val="en-GB"/>
        </w:rPr>
      </w:pPr>
      <w:r w:rsidRPr="0040408F">
        <w:rPr>
          <w:rFonts w:ascii="Verdana" w:hAnsi="Verdana" w:cs="Arial"/>
          <w:lang w:val="en-GB"/>
        </w:rPr>
        <w:t xml:space="preserve">Following the adoption of the structural funds regulation for the period 2014-2020, deinstitutionalisation is closely linked to the distribution of EU funds, particularly the </w:t>
      </w:r>
      <w:r w:rsidR="009D6B99">
        <w:rPr>
          <w:rFonts w:ascii="Verdana" w:hAnsi="Verdana" w:cs="Arial"/>
          <w:lang w:val="en-GB"/>
        </w:rPr>
        <w:t>European Social Fund</w:t>
      </w:r>
      <w:r w:rsidRPr="0040408F">
        <w:rPr>
          <w:rFonts w:ascii="Verdana" w:hAnsi="Verdana" w:cs="Arial"/>
          <w:lang w:val="en-GB"/>
        </w:rPr>
        <w:t xml:space="preserve"> and </w:t>
      </w:r>
      <w:r w:rsidR="009D6B99">
        <w:rPr>
          <w:rFonts w:ascii="Verdana" w:hAnsi="Verdana" w:cs="Arial"/>
          <w:lang w:val="en-GB"/>
        </w:rPr>
        <w:t>the European Regional Development Fund</w:t>
      </w:r>
      <w:r w:rsidRPr="0040408F">
        <w:rPr>
          <w:rFonts w:ascii="Verdana" w:hAnsi="Verdana" w:cs="Arial"/>
          <w:lang w:val="en-GB"/>
        </w:rPr>
        <w:t>. The new regulation requires that a number of ‘ex ante conditionalities’, related to legal and policy instruments and measures, be met before EU Member States can apply for funding. Prior to allocating funds, the European Commission must assess that a number of criteria attached to each conditionality have been fulfilled. One of the criteria under the objective of promoting social inclusion, combating poverty and any discrimination, is that proposals include “measures for the shift from institutional to community based care”. Linked to this requirement, many of the partnership and cooperation agreements governing spending of the structural funds which are currently being drawn up between the Commission and Member States specifically include the issue of deinstitutionalisation.</w:t>
      </w:r>
      <w:r w:rsidR="00CF2365">
        <w:rPr>
          <w:rFonts w:ascii="Verdana" w:hAnsi="Verdana" w:cs="Arial"/>
          <w:lang w:val="en-GB"/>
        </w:rPr>
        <w:t xml:space="preserve"> </w:t>
      </w:r>
      <w:r w:rsidR="00CF2365" w:rsidRPr="00AE0C65">
        <w:rPr>
          <w:rFonts w:ascii="Verdana" w:hAnsi="Verdana"/>
          <w:lang w:val="en-IE"/>
        </w:rPr>
        <w:t>(</w:t>
      </w:r>
      <w:hyperlink r:id="rId28" w:history="1">
        <w:r w:rsidR="00CF2365" w:rsidRPr="00AE0C65">
          <w:rPr>
            <w:rStyle w:val="Hyperlink"/>
            <w:rFonts w:ascii="Verdana" w:hAnsi="Verdana"/>
            <w:lang w:val="en-IE"/>
          </w:rPr>
          <w:t>FRA Annual Report 2013</w:t>
        </w:r>
      </w:hyperlink>
      <w:r w:rsidR="00CF2365" w:rsidRPr="00AE0C65">
        <w:rPr>
          <w:rFonts w:ascii="Verdana" w:hAnsi="Verdana"/>
          <w:lang w:val="en-IE"/>
        </w:rPr>
        <w:t xml:space="preserve">, </w:t>
      </w:r>
      <w:r w:rsidR="009C512B">
        <w:rPr>
          <w:rFonts w:ascii="Verdana" w:hAnsi="Verdana"/>
          <w:lang w:val="en-IE"/>
        </w:rPr>
        <w:t>section 5.5.</w:t>
      </w:r>
      <w:r w:rsidR="00CF2365" w:rsidRPr="00AE0C65">
        <w:rPr>
          <w:rFonts w:ascii="Verdana" w:hAnsi="Verdana"/>
          <w:lang w:val="en-IE"/>
        </w:rPr>
        <w:t>)</w:t>
      </w:r>
    </w:p>
    <w:p w14:paraId="4279AA44" w14:textId="77777777" w:rsidR="00AD1C3C" w:rsidRPr="009E7BD5" w:rsidRDefault="00AD1C3C" w:rsidP="005B034A">
      <w:pPr>
        <w:pStyle w:val="Heading2"/>
        <w:numPr>
          <w:ilvl w:val="0"/>
          <w:numId w:val="1"/>
        </w:numPr>
        <w:spacing w:after="240" w:line="240" w:lineRule="auto"/>
        <w:jc w:val="both"/>
        <w:rPr>
          <w:rFonts w:ascii="Verdana" w:hAnsi="Verdana"/>
          <w:color w:val="000000" w:themeColor="text1"/>
          <w:sz w:val="22"/>
          <w:szCs w:val="22"/>
          <w:lang w:val="en-IE"/>
        </w:rPr>
      </w:pPr>
      <w:r w:rsidRPr="009E7BD5">
        <w:rPr>
          <w:rFonts w:ascii="Verdana" w:hAnsi="Verdana"/>
          <w:color w:val="000000" w:themeColor="text1"/>
          <w:sz w:val="22"/>
          <w:szCs w:val="22"/>
          <w:lang w:val="en-IE"/>
        </w:rPr>
        <w:t>Collect statistics and disaggregated data on services provided to ensure independent living and inclusion in the community?</w:t>
      </w:r>
    </w:p>
    <w:p w14:paraId="6A14BCC0" w14:textId="1ED070AE" w:rsidR="004E522F" w:rsidRPr="009B6096" w:rsidRDefault="00B21441" w:rsidP="009D6B99">
      <w:pPr>
        <w:autoSpaceDE w:val="0"/>
        <w:autoSpaceDN w:val="0"/>
        <w:adjustRightInd w:val="0"/>
        <w:spacing w:after="0" w:line="240" w:lineRule="auto"/>
        <w:jc w:val="both"/>
        <w:rPr>
          <w:rFonts w:ascii="Verdana" w:eastAsia="Times New Roman" w:hAnsi="Verdana" w:cs="Times New Roman"/>
          <w:lang w:eastAsia="en-GB"/>
        </w:rPr>
      </w:pPr>
      <w:r w:rsidRPr="009B6096">
        <w:rPr>
          <w:rFonts w:ascii="Verdana" w:eastAsia="Times New Roman" w:hAnsi="Verdana" w:cs="Times New Roman"/>
          <w:lang w:val="en-IE" w:eastAsia="en-GB"/>
        </w:rPr>
        <w:t>FRA is now implementing a multiannual project</w:t>
      </w:r>
      <w:r w:rsidR="009B799A" w:rsidRPr="009B6096">
        <w:rPr>
          <w:rFonts w:ascii="Verdana" w:eastAsia="Times New Roman" w:hAnsi="Verdana" w:cs="Times New Roman"/>
          <w:lang w:val="en-IE" w:eastAsia="en-GB"/>
        </w:rPr>
        <w:t xml:space="preserve"> focusing on the transition from institutional to community-based care</w:t>
      </w:r>
      <w:r w:rsidRPr="009B6096">
        <w:rPr>
          <w:rFonts w:ascii="Verdana" w:eastAsia="Times New Roman" w:hAnsi="Verdana" w:cs="Times New Roman"/>
          <w:lang w:val="en-IE" w:eastAsia="en-GB"/>
        </w:rPr>
        <w:t>.</w:t>
      </w:r>
      <w:r w:rsidR="004E522F" w:rsidRPr="009B6096">
        <w:rPr>
          <w:rFonts w:ascii="Verdana" w:eastAsiaTheme="minorHAnsi" w:hAnsi="Verdana" w:cs="Arial"/>
          <w:spacing w:val="-4"/>
          <w:lang w:eastAsia="en-US"/>
        </w:rPr>
        <w:t xml:space="preserve"> </w:t>
      </w:r>
      <w:r w:rsidR="004E522F" w:rsidRPr="009B6096">
        <w:rPr>
          <w:rFonts w:ascii="Verdana" w:eastAsia="Times New Roman" w:hAnsi="Verdana" w:cs="Times New Roman"/>
          <w:lang w:eastAsia="en-GB"/>
        </w:rPr>
        <w:t>The project will be divided into three stages, each providing focused legal and policy analysis on the situation with regard to this transition across the EU:</w:t>
      </w:r>
    </w:p>
    <w:p w14:paraId="389A0F2E" w14:textId="64C91A24" w:rsidR="004E522F" w:rsidRPr="009B6096" w:rsidRDefault="004E522F" w:rsidP="009D6B99">
      <w:pPr>
        <w:numPr>
          <w:ilvl w:val="0"/>
          <w:numId w:val="2"/>
        </w:numPr>
        <w:autoSpaceDE w:val="0"/>
        <w:autoSpaceDN w:val="0"/>
        <w:adjustRightInd w:val="0"/>
        <w:spacing w:after="0" w:line="240" w:lineRule="auto"/>
        <w:jc w:val="both"/>
        <w:rPr>
          <w:rFonts w:ascii="Verdana" w:eastAsia="Times New Roman" w:hAnsi="Verdana" w:cs="Times New Roman"/>
          <w:lang w:eastAsia="en-GB"/>
        </w:rPr>
      </w:pPr>
      <w:r w:rsidRPr="009B6096">
        <w:rPr>
          <w:rFonts w:ascii="Verdana" w:eastAsia="Times New Roman" w:hAnsi="Verdana" w:cs="Times New Roman"/>
          <w:lang w:eastAsia="en-GB"/>
        </w:rPr>
        <w:t xml:space="preserve">Developing a typology of institutions in the EU and developing indicators on the right to independent living (Article 19 of the CRPD) </w:t>
      </w:r>
    </w:p>
    <w:p w14:paraId="0945341A" w14:textId="0902E6B4" w:rsidR="004E522F" w:rsidRPr="009B6096" w:rsidRDefault="004E522F" w:rsidP="009D6B99">
      <w:pPr>
        <w:numPr>
          <w:ilvl w:val="0"/>
          <w:numId w:val="2"/>
        </w:numPr>
        <w:autoSpaceDE w:val="0"/>
        <w:autoSpaceDN w:val="0"/>
        <w:adjustRightInd w:val="0"/>
        <w:spacing w:after="0" w:line="240" w:lineRule="auto"/>
        <w:jc w:val="both"/>
        <w:rPr>
          <w:rFonts w:ascii="Verdana" w:eastAsia="Times New Roman" w:hAnsi="Verdana" w:cs="Times New Roman"/>
          <w:lang w:eastAsia="en-GB"/>
        </w:rPr>
      </w:pPr>
      <w:r w:rsidRPr="009B6096">
        <w:rPr>
          <w:rFonts w:ascii="Verdana" w:eastAsia="Times New Roman" w:hAnsi="Verdana" w:cs="Times New Roman"/>
          <w:lang w:eastAsia="en-GB"/>
        </w:rPr>
        <w:t>Research on legal and policy measures at the EU and national levels to promote independent living</w:t>
      </w:r>
    </w:p>
    <w:p w14:paraId="77CCA0C3" w14:textId="39543528" w:rsidR="005408AF" w:rsidRPr="009B6096" w:rsidRDefault="004E522F" w:rsidP="009D6B99">
      <w:pPr>
        <w:numPr>
          <w:ilvl w:val="0"/>
          <w:numId w:val="2"/>
        </w:numPr>
        <w:autoSpaceDE w:val="0"/>
        <w:autoSpaceDN w:val="0"/>
        <w:adjustRightInd w:val="0"/>
        <w:spacing w:after="0" w:line="240" w:lineRule="auto"/>
        <w:jc w:val="both"/>
        <w:rPr>
          <w:rFonts w:ascii="Verdana" w:eastAsia="Times New Roman" w:hAnsi="Verdana" w:cs="Times New Roman"/>
          <w:lang w:val="en-IE" w:eastAsia="en-GB"/>
        </w:rPr>
      </w:pPr>
      <w:r w:rsidRPr="009B6096">
        <w:rPr>
          <w:rFonts w:ascii="Verdana" w:eastAsia="Times New Roman" w:hAnsi="Verdana" w:cs="Times New Roman"/>
          <w:lang w:eastAsia="en-GB"/>
        </w:rPr>
        <w:t xml:space="preserve">Fieldwork research/case studies in a small number of localities to understand the drivers of and barriers to deinstitutionalisation at </w:t>
      </w:r>
      <w:r w:rsidR="00AD1C3C" w:rsidRPr="009B6096">
        <w:rPr>
          <w:rFonts w:ascii="Verdana" w:eastAsia="Times New Roman" w:hAnsi="Verdana" w:cs="Times New Roman"/>
          <w:lang w:eastAsia="en-GB"/>
        </w:rPr>
        <w:t>the local level.</w:t>
      </w:r>
    </w:p>
    <w:p w14:paraId="31738F7B" w14:textId="77777777" w:rsidR="00AD1C3C" w:rsidRPr="009B6096" w:rsidRDefault="00AD1C3C" w:rsidP="009D6B99">
      <w:pPr>
        <w:autoSpaceDE w:val="0"/>
        <w:autoSpaceDN w:val="0"/>
        <w:adjustRightInd w:val="0"/>
        <w:spacing w:after="0" w:line="240" w:lineRule="auto"/>
        <w:jc w:val="both"/>
        <w:rPr>
          <w:rFonts w:ascii="Verdana" w:eastAsia="Times New Roman" w:hAnsi="Verdana" w:cs="Times New Roman"/>
          <w:lang w:val="en-IE" w:eastAsia="en-GB"/>
        </w:rPr>
      </w:pPr>
    </w:p>
    <w:p w14:paraId="6E880057" w14:textId="67D88C42" w:rsidR="00AD1C3C" w:rsidRPr="009B6096" w:rsidRDefault="00AD1C3C" w:rsidP="009D6B99">
      <w:pPr>
        <w:autoSpaceDE w:val="0"/>
        <w:autoSpaceDN w:val="0"/>
        <w:adjustRightInd w:val="0"/>
        <w:spacing w:after="0" w:line="240" w:lineRule="auto"/>
        <w:jc w:val="both"/>
        <w:rPr>
          <w:rFonts w:ascii="Verdana" w:eastAsia="Times New Roman" w:hAnsi="Verdana" w:cs="Times New Roman"/>
          <w:lang w:val="en-IE" w:eastAsia="en-GB"/>
        </w:rPr>
      </w:pPr>
      <w:r w:rsidRPr="009B6096">
        <w:rPr>
          <w:rFonts w:ascii="Verdana" w:eastAsia="Times New Roman" w:hAnsi="Verdana" w:cs="Times New Roman"/>
          <w:lang w:val="en-IE" w:eastAsia="en-GB"/>
        </w:rPr>
        <w:lastRenderedPageBreak/>
        <w:t xml:space="preserve">We would very much welcome the input and expertise of the OHCHR in the implementation of this project, and will share interim </w:t>
      </w:r>
      <w:r w:rsidR="009B6096" w:rsidRPr="009B6096">
        <w:rPr>
          <w:rFonts w:ascii="Verdana" w:eastAsia="Times New Roman" w:hAnsi="Verdana" w:cs="Times New Roman"/>
          <w:lang w:val="en-IE" w:eastAsia="en-GB"/>
        </w:rPr>
        <w:t>findings</w:t>
      </w:r>
      <w:r w:rsidRPr="009B6096">
        <w:rPr>
          <w:rFonts w:ascii="Verdana" w:eastAsia="Times New Roman" w:hAnsi="Verdana" w:cs="Times New Roman"/>
          <w:lang w:val="en-IE" w:eastAsia="en-GB"/>
        </w:rPr>
        <w:t xml:space="preserve"> </w:t>
      </w:r>
      <w:r w:rsidR="009B6096" w:rsidRPr="009B6096">
        <w:rPr>
          <w:rFonts w:ascii="Verdana" w:eastAsia="Times New Roman" w:hAnsi="Verdana" w:cs="Times New Roman"/>
          <w:lang w:val="en-IE" w:eastAsia="en-GB"/>
        </w:rPr>
        <w:t>in 2014 and 2015</w:t>
      </w:r>
      <w:r w:rsidRPr="009B6096">
        <w:rPr>
          <w:rFonts w:ascii="Verdana" w:eastAsia="Times New Roman" w:hAnsi="Verdana" w:cs="Times New Roman"/>
          <w:lang w:val="en-IE" w:eastAsia="en-GB"/>
        </w:rPr>
        <w:t>.</w:t>
      </w:r>
      <w:r w:rsidR="002D2427">
        <w:rPr>
          <w:rFonts w:ascii="Verdana" w:eastAsia="Times New Roman" w:hAnsi="Verdana" w:cs="Times New Roman"/>
          <w:lang w:val="en-IE" w:eastAsia="en-GB"/>
        </w:rPr>
        <w:t xml:space="preserve"> I attach a short handout on the project for your information.</w:t>
      </w:r>
      <w:bookmarkStart w:id="0" w:name="_GoBack"/>
      <w:bookmarkEnd w:id="0"/>
    </w:p>
    <w:p w14:paraId="3876B7AF" w14:textId="77777777" w:rsidR="004E522F" w:rsidRPr="009B6096" w:rsidRDefault="004E522F" w:rsidP="009D6B99">
      <w:pPr>
        <w:autoSpaceDE w:val="0"/>
        <w:autoSpaceDN w:val="0"/>
        <w:adjustRightInd w:val="0"/>
        <w:spacing w:after="0" w:line="240" w:lineRule="auto"/>
        <w:ind w:left="720"/>
        <w:jc w:val="both"/>
        <w:rPr>
          <w:rFonts w:ascii="Verdana" w:eastAsia="Times New Roman" w:hAnsi="Verdana" w:cs="Times New Roman"/>
          <w:lang w:val="en-IE" w:eastAsia="en-GB"/>
        </w:rPr>
      </w:pPr>
    </w:p>
    <w:p w14:paraId="004049FC" w14:textId="25424DAC" w:rsidR="005408AF" w:rsidRPr="009B6096" w:rsidRDefault="00B21441" w:rsidP="009D6B99">
      <w:pPr>
        <w:autoSpaceDE w:val="0"/>
        <w:autoSpaceDN w:val="0"/>
        <w:adjustRightInd w:val="0"/>
        <w:spacing w:after="0" w:line="240" w:lineRule="auto"/>
        <w:jc w:val="both"/>
        <w:rPr>
          <w:rFonts w:ascii="Verdana" w:eastAsia="Times New Roman" w:hAnsi="Verdana" w:cs="Times New Roman"/>
          <w:lang w:val="en-IE" w:eastAsia="en-GB"/>
        </w:rPr>
      </w:pPr>
      <w:r w:rsidRPr="009B6096">
        <w:rPr>
          <w:rFonts w:ascii="Verdana" w:eastAsia="Times New Roman" w:hAnsi="Verdana" w:cs="Times New Roman"/>
          <w:lang w:val="en-IE" w:eastAsia="en-GB"/>
        </w:rPr>
        <w:t xml:space="preserve">Should you need any further information, please consult the </w:t>
      </w:r>
      <w:hyperlink r:id="rId29" w:history="1">
        <w:r w:rsidRPr="009B6096">
          <w:rPr>
            <w:rStyle w:val="Hyperlink"/>
            <w:rFonts w:ascii="Verdana" w:eastAsia="Times New Roman" w:hAnsi="Verdana" w:cs="Times New Roman"/>
            <w:lang w:val="en-IE" w:eastAsia="en-GB"/>
          </w:rPr>
          <w:t>thematic page on our website</w:t>
        </w:r>
      </w:hyperlink>
      <w:r w:rsidRPr="009B6096">
        <w:rPr>
          <w:rFonts w:ascii="Verdana" w:eastAsia="Times New Roman" w:hAnsi="Verdana" w:cs="Times New Roman"/>
          <w:lang w:val="en-IE" w:eastAsia="en-GB"/>
        </w:rPr>
        <w:t xml:space="preserve"> and do not hesitate to contact me.</w:t>
      </w:r>
    </w:p>
    <w:p w14:paraId="0A07D58E" w14:textId="77777777" w:rsidR="00DC5AFD" w:rsidRPr="009B6096" w:rsidRDefault="00DC5AFD" w:rsidP="009D5AED">
      <w:pPr>
        <w:autoSpaceDE w:val="0"/>
        <w:autoSpaceDN w:val="0"/>
        <w:adjustRightInd w:val="0"/>
        <w:spacing w:after="0" w:line="240" w:lineRule="auto"/>
        <w:jc w:val="both"/>
        <w:rPr>
          <w:rFonts w:ascii="Verdana" w:eastAsia="Times New Roman" w:hAnsi="Verdana" w:cs="Times New Roman"/>
          <w:lang w:val="en-IE" w:eastAsia="en-GB"/>
        </w:rPr>
      </w:pPr>
    </w:p>
    <w:p w14:paraId="69986640" w14:textId="4FC4E691" w:rsidR="00DC5AFD" w:rsidRPr="009B6096" w:rsidRDefault="00DC5AFD" w:rsidP="009D5AED">
      <w:pPr>
        <w:autoSpaceDE w:val="0"/>
        <w:autoSpaceDN w:val="0"/>
        <w:adjustRightInd w:val="0"/>
        <w:spacing w:after="0" w:line="240" w:lineRule="auto"/>
        <w:jc w:val="both"/>
        <w:rPr>
          <w:rFonts w:ascii="Verdana" w:eastAsia="Times New Roman" w:hAnsi="Verdana" w:cs="Times New Roman"/>
          <w:lang w:val="en-IE" w:eastAsia="en-GB"/>
        </w:rPr>
      </w:pPr>
      <w:r w:rsidRPr="009B6096">
        <w:rPr>
          <w:rFonts w:ascii="Verdana" w:eastAsia="Times New Roman" w:hAnsi="Verdana" w:cs="Times New Roman"/>
          <w:lang w:val="en-IE" w:eastAsia="en-GB"/>
        </w:rPr>
        <w:t>Yours sincerely,</w:t>
      </w:r>
    </w:p>
    <w:p w14:paraId="169791E6" w14:textId="77777777" w:rsidR="00DC5AFD" w:rsidRPr="009B6096" w:rsidRDefault="00DC5AFD" w:rsidP="009D5AED">
      <w:pPr>
        <w:autoSpaceDE w:val="0"/>
        <w:autoSpaceDN w:val="0"/>
        <w:adjustRightInd w:val="0"/>
        <w:spacing w:after="0" w:line="240" w:lineRule="auto"/>
        <w:jc w:val="both"/>
        <w:rPr>
          <w:rFonts w:ascii="Verdana" w:eastAsia="Times New Roman" w:hAnsi="Verdana" w:cs="Times New Roman"/>
          <w:lang w:val="en-IE" w:eastAsia="en-GB"/>
        </w:rPr>
      </w:pPr>
    </w:p>
    <w:p w14:paraId="44940557" w14:textId="77777777" w:rsidR="005408AF" w:rsidRPr="009B6096" w:rsidRDefault="005408AF" w:rsidP="005408AF">
      <w:pPr>
        <w:autoSpaceDE w:val="0"/>
        <w:autoSpaceDN w:val="0"/>
        <w:adjustRightInd w:val="0"/>
        <w:spacing w:after="0" w:line="240" w:lineRule="auto"/>
        <w:jc w:val="both"/>
        <w:rPr>
          <w:rFonts w:ascii="Verdana" w:eastAsia="Times New Roman" w:hAnsi="Verdana" w:cs="Times New Roman"/>
          <w:lang w:val="en-IE" w:eastAsia="en-GB"/>
        </w:rPr>
      </w:pPr>
      <w:r w:rsidRPr="009B6096">
        <w:rPr>
          <w:rFonts w:ascii="Verdana" w:eastAsia="Times New Roman" w:hAnsi="Verdana" w:cs="Times New Roman"/>
          <w:lang w:val="en-IE" w:eastAsia="en-GB"/>
        </w:rPr>
        <w:t>Martha Stickings</w:t>
      </w:r>
    </w:p>
    <w:p w14:paraId="7D9DA1B6" w14:textId="77777777" w:rsidR="005408AF" w:rsidRPr="009B6096" w:rsidRDefault="005408AF" w:rsidP="005408AF">
      <w:pPr>
        <w:autoSpaceDE w:val="0"/>
        <w:autoSpaceDN w:val="0"/>
        <w:adjustRightInd w:val="0"/>
        <w:spacing w:after="0" w:line="240" w:lineRule="auto"/>
        <w:jc w:val="both"/>
        <w:rPr>
          <w:rFonts w:ascii="Verdana" w:eastAsia="Times New Roman" w:hAnsi="Verdana" w:cs="Times New Roman"/>
          <w:lang w:val="en-IE" w:eastAsia="en-GB"/>
        </w:rPr>
      </w:pPr>
      <w:r w:rsidRPr="009B6096">
        <w:rPr>
          <w:rFonts w:ascii="Verdana" w:eastAsia="Times New Roman" w:hAnsi="Verdana" w:cs="Times New Roman"/>
          <w:lang w:val="en-IE" w:eastAsia="en-GB"/>
        </w:rPr>
        <w:t>Equality &amp; Citizens’ Rights Department</w:t>
      </w:r>
    </w:p>
    <w:p w14:paraId="2351AB6B" w14:textId="77777777" w:rsidR="005408AF" w:rsidRPr="009B6096" w:rsidRDefault="005408AF" w:rsidP="005408AF">
      <w:pPr>
        <w:autoSpaceDE w:val="0"/>
        <w:autoSpaceDN w:val="0"/>
        <w:adjustRightInd w:val="0"/>
        <w:spacing w:after="0" w:line="240" w:lineRule="auto"/>
        <w:jc w:val="both"/>
        <w:rPr>
          <w:rFonts w:ascii="Verdana" w:eastAsia="Times New Roman" w:hAnsi="Verdana" w:cs="Times New Roman"/>
          <w:lang w:val="en-IE" w:eastAsia="en-GB"/>
        </w:rPr>
      </w:pPr>
      <w:r w:rsidRPr="009B6096">
        <w:rPr>
          <w:rFonts w:ascii="Verdana" w:eastAsia="Times New Roman" w:hAnsi="Verdana" w:cs="Times New Roman"/>
          <w:lang w:val="en-IE" w:eastAsia="en-GB"/>
        </w:rPr>
        <w:t>European Union Agency for Fundamental Rights (FRA)</w:t>
      </w:r>
    </w:p>
    <w:p w14:paraId="323451F2" w14:textId="77777777" w:rsidR="00DC5AFD" w:rsidRPr="009B6096" w:rsidRDefault="00DC5AFD" w:rsidP="009D5AED">
      <w:pPr>
        <w:autoSpaceDE w:val="0"/>
        <w:autoSpaceDN w:val="0"/>
        <w:adjustRightInd w:val="0"/>
        <w:spacing w:after="0" w:line="240" w:lineRule="auto"/>
        <w:jc w:val="both"/>
        <w:rPr>
          <w:rFonts w:ascii="Verdana" w:eastAsia="Times New Roman" w:hAnsi="Verdana" w:cs="Times New Roman"/>
          <w:lang w:val="en-IE" w:eastAsia="en-GB"/>
        </w:rPr>
      </w:pPr>
    </w:p>
    <w:p w14:paraId="5DD3A536" w14:textId="77777777" w:rsidR="00AE2280" w:rsidRPr="009B6096" w:rsidRDefault="00AE2280" w:rsidP="00AE2280">
      <w:pPr>
        <w:rPr>
          <w:rFonts w:ascii="Verdana" w:hAnsi="Verdana"/>
          <w:lang w:val="en-IE"/>
        </w:rPr>
      </w:pPr>
    </w:p>
    <w:p w14:paraId="31584CC9" w14:textId="77777777" w:rsidR="001C762C" w:rsidRDefault="001C762C">
      <w:pPr>
        <w:rPr>
          <w:rFonts w:ascii="Arial Narrow" w:eastAsia="Calibri" w:hAnsi="Arial Narrow" w:cs="Times New Roman"/>
          <w:sz w:val="48"/>
          <w:lang w:val="en-IE" w:eastAsia="en-US" w:bidi="en-US"/>
        </w:rPr>
      </w:pPr>
      <w:r>
        <w:br w:type="page"/>
      </w:r>
    </w:p>
    <w:p w14:paraId="713E8713" w14:textId="77777777" w:rsidR="001C762C" w:rsidRDefault="001C762C" w:rsidP="001C762C">
      <w:pPr>
        <w:pStyle w:val="FRAHeadingunnumbered1"/>
        <w:spacing w:before="240"/>
        <w:ind w:left="-142"/>
        <w:sectPr w:rsidR="001C762C" w:rsidSect="0047587B">
          <w:headerReference w:type="default" r:id="rId30"/>
          <w:footerReference w:type="default" r:id="rId31"/>
          <w:pgSz w:w="12240" w:h="15840"/>
          <w:pgMar w:top="2096" w:right="1440" w:bottom="1440" w:left="1440" w:header="720" w:footer="720" w:gutter="0"/>
          <w:cols w:space="720"/>
          <w:docGrid w:linePitch="360"/>
        </w:sectPr>
      </w:pPr>
    </w:p>
    <w:p w14:paraId="32BEABFC" w14:textId="78FBDC47" w:rsidR="001C762C" w:rsidRPr="00DF140C" w:rsidRDefault="001C762C" w:rsidP="001C762C">
      <w:pPr>
        <w:pStyle w:val="FRAHeadingunnumbered1"/>
        <w:spacing w:before="240"/>
        <w:ind w:left="-142"/>
        <w:rPr>
          <w:spacing w:val="-4"/>
          <w:sz w:val="32"/>
          <w:szCs w:val="40"/>
        </w:rPr>
      </w:pPr>
      <w:r w:rsidRPr="00DF140C">
        <w:rPr>
          <w:sz w:val="40"/>
        </w:rPr>
        <w:lastRenderedPageBreak/>
        <w:t>Annex 1: Legislation on involuntary placement and involuntary treatment (civil law)</w:t>
      </w:r>
    </w:p>
    <w:p w14:paraId="73A852FF" w14:textId="5E73D9B4" w:rsidR="001C762C" w:rsidRDefault="001C762C" w:rsidP="001C762C">
      <w:pPr>
        <w:pStyle w:val="FRAFigureandTableHeading"/>
      </w:pPr>
      <w:r>
        <w:t>Figure 1: Date of EU27 adoption of legal framework on involuntary placement and involuntary treatment, including latest significant reforms</w:t>
      </w:r>
    </w:p>
    <w:p w14:paraId="1B850869" w14:textId="77777777" w:rsidR="001C762C" w:rsidRDefault="001C762C" w:rsidP="001C762C">
      <w:pPr>
        <w:pStyle w:val="FRABodyText"/>
        <w:ind w:firstLine="426"/>
        <w:jc w:val="left"/>
      </w:pPr>
      <w:r>
        <w:rPr>
          <w:noProof/>
          <w:lang w:eastAsia="en-IE" w:bidi="ar-SA"/>
        </w:rPr>
        <w:drawing>
          <wp:inline distT="0" distB="0" distL="0" distR="0" wp14:anchorId="7811B7A3" wp14:editId="5ABEDC47">
            <wp:extent cx="3880237" cy="1653871"/>
            <wp:effectExtent l="0" t="0" r="6350"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9A05CB7" w14:textId="77777777" w:rsidR="001C762C" w:rsidRPr="00C96B09" w:rsidRDefault="001C762C" w:rsidP="001C762C">
      <w:pPr>
        <w:pStyle w:val="FRAFigureandTableSource"/>
        <w:spacing w:after="240"/>
        <w:rPr>
          <w:sz w:val="18"/>
          <w:szCs w:val="18"/>
        </w:rPr>
      </w:pPr>
      <w:r w:rsidRPr="00C96B09">
        <w:rPr>
          <w:sz w:val="18"/>
          <w:szCs w:val="18"/>
        </w:rPr>
        <w:t>Source: FRA, February 2012</w:t>
      </w:r>
    </w:p>
    <w:tbl>
      <w:tblPr>
        <w:tblStyle w:val="TableGrid1"/>
        <w:tblW w:w="5066" w:type="pct"/>
        <w:tblInd w:w="-176" w:type="dxa"/>
        <w:tblLayout w:type="fixed"/>
        <w:tblLook w:val="04A0" w:firstRow="1" w:lastRow="0" w:firstColumn="1" w:lastColumn="0" w:noHBand="0" w:noVBand="1"/>
      </w:tblPr>
      <w:tblGrid>
        <w:gridCol w:w="849"/>
        <w:gridCol w:w="6806"/>
        <w:gridCol w:w="5028"/>
      </w:tblGrid>
      <w:tr w:rsidR="001C762C" w:rsidRPr="00955BDA" w14:paraId="05C31CD1" w14:textId="77777777" w:rsidTr="001C762C">
        <w:trPr>
          <w:tblHeader/>
        </w:trPr>
        <w:tc>
          <w:tcPr>
            <w:tcW w:w="335" w:type="pct"/>
            <w:shd w:val="clear" w:color="auto" w:fill="BFBFBF" w:themeFill="background1" w:themeFillShade="BF"/>
            <w:vAlign w:val="center"/>
          </w:tcPr>
          <w:p w14:paraId="5DCA0241" w14:textId="201BBE6B" w:rsidR="001C762C" w:rsidRPr="00EB6DAE" w:rsidRDefault="001C762C" w:rsidP="001C762C">
            <w:pPr>
              <w:spacing w:before="120" w:after="120"/>
              <w:jc w:val="center"/>
              <w:rPr>
                <w:b/>
              </w:rPr>
            </w:pPr>
            <w:r>
              <w:rPr>
                <w:b/>
              </w:rPr>
              <w:t>EUMS</w:t>
            </w:r>
          </w:p>
        </w:tc>
        <w:tc>
          <w:tcPr>
            <w:tcW w:w="2682" w:type="pct"/>
            <w:shd w:val="clear" w:color="auto" w:fill="BFBFBF" w:themeFill="background1" w:themeFillShade="BF"/>
            <w:vAlign w:val="center"/>
          </w:tcPr>
          <w:p w14:paraId="29C5502E" w14:textId="77777777" w:rsidR="001C762C" w:rsidRPr="00EB6DAE" w:rsidRDefault="001C762C" w:rsidP="00241852">
            <w:pPr>
              <w:spacing w:before="120" w:after="120"/>
              <w:jc w:val="center"/>
              <w:rPr>
                <w:b/>
              </w:rPr>
            </w:pPr>
            <w:r w:rsidRPr="00EB6DAE">
              <w:rPr>
                <w:b/>
              </w:rPr>
              <w:t>LEGISLATION</w:t>
            </w:r>
          </w:p>
        </w:tc>
        <w:tc>
          <w:tcPr>
            <w:tcW w:w="1982" w:type="pct"/>
            <w:shd w:val="clear" w:color="auto" w:fill="BFBFBF" w:themeFill="background1" w:themeFillShade="BF"/>
            <w:vAlign w:val="center"/>
          </w:tcPr>
          <w:p w14:paraId="11A1C304" w14:textId="77777777" w:rsidR="001C762C" w:rsidRPr="00EB6DAE" w:rsidRDefault="001C762C" w:rsidP="00241852">
            <w:pPr>
              <w:spacing w:before="120" w:after="120"/>
              <w:jc w:val="center"/>
              <w:rPr>
                <w:b/>
              </w:rPr>
            </w:pPr>
            <w:r w:rsidRPr="00EB6DAE">
              <w:rPr>
                <w:b/>
              </w:rPr>
              <w:t>LAST SIGNIFICANT AMENDMENT</w:t>
            </w:r>
          </w:p>
        </w:tc>
      </w:tr>
      <w:tr w:rsidR="001C762C" w:rsidRPr="00955BDA" w14:paraId="27297A06" w14:textId="77777777" w:rsidTr="001C762C">
        <w:tc>
          <w:tcPr>
            <w:tcW w:w="335" w:type="pct"/>
            <w:vAlign w:val="center"/>
          </w:tcPr>
          <w:p w14:paraId="29351F6C" w14:textId="77777777" w:rsidR="001C762C" w:rsidRPr="00EB6DAE" w:rsidRDefault="001C762C" w:rsidP="00241852">
            <w:pPr>
              <w:spacing w:before="120" w:after="120"/>
              <w:jc w:val="center"/>
              <w:rPr>
                <w:b/>
              </w:rPr>
            </w:pPr>
            <w:r w:rsidRPr="00EB6DAE">
              <w:rPr>
                <w:b/>
              </w:rPr>
              <w:t>AT</w:t>
            </w:r>
          </w:p>
        </w:tc>
        <w:tc>
          <w:tcPr>
            <w:tcW w:w="2682" w:type="pct"/>
            <w:vAlign w:val="center"/>
          </w:tcPr>
          <w:p w14:paraId="76032D20" w14:textId="77777777" w:rsidR="001C762C" w:rsidRPr="00955BDA" w:rsidRDefault="001C762C" w:rsidP="00241852">
            <w:pPr>
              <w:spacing w:before="120" w:after="120"/>
              <w:rPr>
                <w:lang w:val="de-DE"/>
              </w:rPr>
            </w:pPr>
            <w:r w:rsidRPr="00955BDA">
              <w:rPr>
                <w:lang w:val="de-DE"/>
              </w:rPr>
              <w:t>Compulsory Admission Act (CAA) (</w:t>
            </w:r>
            <w:hyperlink r:id="rId33" w:history="1">
              <w:r w:rsidRPr="00955BDA">
                <w:rPr>
                  <w:rStyle w:val="Hyperlink"/>
                  <w:i/>
                  <w:lang w:val="de-DE"/>
                </w:rPr>
                <w:t>Unterbringungsgesetz</w:t>
              </w:r>
            </w:hyperlink>
            <w:r w:rsidRPr="00955BDA">
              <w:rPr>
                <w:lang w:val="de-DE"/>
              </w:rPr>
              <w:t>, UbG)</w:t>
            </w:r>
            <w:r>
              <w:rPr>
                <w:lang w:val="de-DE"/>
              </w:rPr>
              <w:t>, BGBl </w:t>
            </w:r>
            <w:r w:rsidRPr="00955BDA">
              <w:rPr>
                <w:lang w:val="de-DE"/>
              </w:rPr>
              <w:t xml:space="preserve">155/1990 </w:t>
            </w:r>
          </w:p>
        </w:tc>
        <w:tc>
          <w:tcPr>
            <w:tcW w:w="1982" w:type="pct"/>
            <w:vAlign w:val="center"/>
          </w:tcPr>
          <w:p w14:paraId="72E71BFC" w14:textId="77777777" w:rsidR="001C762C" w:rsidRPr="00955BDA" w:rsidRDefault="001C762C" w:rsidP="00241852">
            <w:pPr>
              <w:spacing w:before="120" w:after="120"/>
            </w:pPr>
            <w:r w:rsidRPr="00955BDA">
              <w:t>BGBl I 18/2010 (17 March 2010)</w:t>
            </w:r>
          </w:p>
        </w:tc>
      </w:tr>
      <w:tr w:rsidR="001C762C" w:rsidRPr="00955BDA" w14:paraId="03470DE3" w14:textId="77777777" w:rsidTr="001C762C">
        <w:tc>
          <w:tcPr>
            <w:tcW w:w="335" w:type="pct"/>
            <w:vAlign w:val="center"/>
          </w:tcPr>
          <w:p w14:paraId="7D3B0C2C" w14:textId="77777777" w:rsidR="001C762C" w:rsidRPr="00EB6DAE" w:rsidRDefault="001C762C" w:rsidP="00241852">
            <w:pPr>
              <w:spacing w:before="120" w:after="120"/>
              <w:jc w:val="center"/>
              <w:rPr>
                <w:b/>
              </w:rPr>
            </w:pPr>
            <w:r w:rsidRPr="00EB6DAE">
              <w:rPr>
                <w:b/>
              </w:rPr>
              <w:t>BE</w:t>
            </w:r>
          </w:p>
        </w:tc>
        <w:tc>
          <w:tcPr>
            <w:tcW w:w="2682" w:type="pct"/>
            <w:vAlign w:val="center"/>
          </w:tcPr>
          <w:p w14:paraId="5D4EE593" w14:textId="77777777" w:rsidR="001C762C" w:rsidRPr="00955BDA" w:rsidRDefault="001C762C" w:rsidP="00241852">
            <w:pPr>
              <w:spacing w:before="120" w:after="120"/>
              <w:rPr>
                <w:lang w:val="fr-BE"/>
              </w:rPr>
            </w:pPr>
            <w:r w:rsidRPr="00DB1DCF">
              <w:rPr>
                <w:lang w:val="fr-FR"/>
              </w:rPr>
              <w:t>Act concerning the protection of the person of the mentally ill (26 June 1990) (</w:t>
            </w:r>
            <w:hyperlink r:id="rId34" w:history="1">
              <w:r w:rsidRPr="00DB1DCF">
                <w:rPr>
                  <w:bCs/>
                  <w:i/>
                  <w:color w:val="0000FF"/>
                  <w:u w:val="single"/>
                  <w:lang w:val="fr-FR"/>
                </w:rPr>
                <w:t>Loi relative à la protection de la personne des malades mentaux</w:t>
              </w:r>
            </w:hyperlink>
            <w:r w:rsidRPr="00DB1DCF">
              <w:rPr>
                <w:bCs/>
                <w:lang w:val="fr-FR"/>
              </w:rPr>
              <w:t>)</w:t>
            </w:r>
            <w:r w:rsidRPr="00DB1DCF">
              <w:rPr>
                <w:bCs/>
                <w:lang w:val="fr-FR"/>
              </w:rPr>
              <w:br/>
            </w:r>
            <w:r w:rsidRPr="00DB1DCF">
              <w:rPr>
                <w:lang w:val="fr-FR"/>
              </w:rPr>
              <w:t>Patient’s rights Act (22 August 2002)</w:t>
            </w:r>
            <w:r w:rsidRPr="00955BDA">
              <w:rPr>
                <w:b/>
                <w:color w:val="143A58"/>
                <w:lang w:val="fr-FR"/>
              </w:rPr>
              <w:t xml:space="preserve"> </w:t>
            </w:r>
            <w:r w:rsidRPr="00955BDA">
              <w:rPr>
                <w:color w:val="143A58"/>
                <w:lang w:val="fr-FR"/>
              </w:rPr>
              <w:t>(</w:t>
            </w:r>
            <w:hyperlink r:id="rId35" w:history="1">
              <w:r w:rsidRPr="00955BDA">
                <w:rPr>
                  <w:rStyle w:val="Hyperlink"/>
                  <w:i/>
                  <w:lang w:val="fr-FR"/>
                </w:rPr>
                <w:t>Loi relative aux droits des patients</w:t>
              </w:r>
            </w:hyperlink>
            <w:r w:rsidRPr="00955BDA">
              <w:rPr>
                <w:i/>
                <w:color w:val="143A58"/>
                <w:lang w:val="fr-FR"/>
              </w:rPr>
              <w:t>)</w:t>
            </w:r>
          </w:p>
        </w:tc>
        <w:tc>
          <w:tcPr>
            <w:tcW w:w="1982" w:type="pct"/>
            <w:vAlign w:val="center"/>
          </w:tcPr>
          <w:p w14:paraId="36CA2054" w14:textId="77777777" w:rsidR="001C762C" w:rsidRPr="00955BDA" w:rsidRDefault="001C762C" w:rsidP="00241852">
            <w:pPr>
              <w:spacing w:before="120" w:after="120"/>
              <w:rPr>
                <w:bCs/>
              </w:rPr>
            </w:pPr>
            <w:r w:rsidRPr="00955BDA">
              <w:rPr>
                <w:bCs/>
              </w:rPr>
              <w:t xml:space="preserve">No significant amendments affecting the civil commitment, while the criminal commitment was amended in 2007 </w:t>
            </w:r>
            <w:r>
              <w:rPr>
                <w:bCs/>
              </w:rPr>
              <w:br/>
            </w:r>
            <w:r w:rsidRPr="00955BDA">
              <w:rPr>
                <w:bCs/>
              </w:rPr>
              <w:t>(the reform entered into force in 2012)</w:t>
            </w:r>
          </w:p>
        </w:tc>
      </w:tr>
      <w:tr w:rsidR="001C762C" w:rsidRPr="00955BDA" w14:paraId="4E83FB1C" w14:textId="77777777" w:rsidTr="001C762C">
        <w:trPr>
          <w:trHeight w:val="540"/>
        </w:trPr>
        <w:tc>
          <w:tcPr>
            <w:tcW w:w="335" w:type="pct"/>
            <w:vAlign w:val="center"/>
          </w:tcPr>
          <w:p w14:paraId="57EC68FF" w14:textId="77777777" w:rsidR="001C762C" w:rsidRPr="00EB6DAE" w:rsidRDefault="001C762C" w:rsidP="00241852">
            <w:pPr>
              <w:spacing w:before="120" w:after="120"/>
              <w:jc w:val="center"/>
              <w:rPr>
                <w:b/>
              </w:rPr>
            </w:pPr>
            <w:r w:rsidRPr="00EB6DAE">
              <w:rPr>
                <w:b/>
              </w:rPr>
              <w:t>BG</w:t>
            </w:r>
          </w:p>
        </w:tc>
        <w:tc>
          <w:tcPr>
            <w:tcW w:w="2682" w:type="pct"/>
            <w:vAlign w:val="center"/>
          </w:tcPr>
          <w:p w14:paraId="2384ECF0" w14:textId="77777777" w:rsidR="001C762C" w:rsidRPr="00955BDA" w:rsidRDefault="001C762C" w:rsidP="00241852">
            <w:pPr>
              <w:spacing w:before="120" w:after="120"/>
            </w:pPr>
            <w:r w:rsidRPr="00955BDA">
              <w:t xml:space="preserve">Chapter II </w:t>
            </w:r>
            <w:hyperlink r:id="rId36" w:history="1">
              <w:r w:rsidRPr="00955BDA">
                <w:rPr>
                  <w:color w:val="0000FF"/>
                  <w:u w:val="single"/>
                </w:rPr>
                <w:t>Health Act</w:t>
              </w:r>
            </w:hyperlink>
            <w:r w:rsidRPr="00955BDA">
              <w:t xml:space="preserve"> (</w:t>
            </w:r>
            <w:r w:rsidRPr="00955BDA">
              <w:rPr>
                <w:i/>
              </w:rPr>
              <w:t>Закон за здравето</w:t>
            </w:r>
            <w:r>
              <w:t>) (</w:t>
            </w:r>
            <w:r w:rsidRPr="00955BDA">
              <w:t>1 January 2005</w:t>
            </w:r>
            <w:r>
              <w:t>)</w:t>
            </w:r>
          </w:p>
        </w:tc>
        <w:tc>
          <w:tcPr>
            <w:tcW w:w="1982" w:type="pct"/>
            <w:vAlign w:val="center"/>
          </w:tcPr>
          <w:p w14:paraId="3D8265B1" w14:textId="77777777" w:rsidR="001C762C" w:rsidRPr="00955BDA" w:rsidRDefault="001C762C" w:rsidP="00241852">
            <w:pPr>
              <w:spacing w:before="120" w:after="120"/>
            </w:pPr>
            <w:r w:rsidRPr="00955BDA">
              <w:t>Although it has been amended several times, the provisions in Chapter II concerning involuntary placement and treatment have not changed</w:t>
            </w:r>
          </w:p>
        </w:tc>
      </w:tr>
      <w:tr w:rsidR="001C762C" w:rsidRPr="00955BDA" w14:paraId="56D4729A" w14:textId="77777777" w:rsidTr="001C762C">
        <w:trPr>
          <w:trHeight w:val="391"/>
        </w:trPr>
        <w:tc>
          <w:tcPr>
            <w:tcW w:w="335" w:type="pct"/>
            <w:vMerge w:val="restart"/>
            <w:vAlign w:val="center"/>
          </w:tcPr>
          <w:p w14:paraId="384549C6" w14:textId="77777777" w:rsidR="001C762C" w:rsidRPr="00EB6DAE" w:rsidRDefault="001C762C" w:rsidP="00241852">
            <w:pPr>
              <w:spacing w:before="120" w:after="120"/>
              <w:jc w:val="center"/>
              <w:rPr>
                <w:b/>
              </w:rPr>
            </w:pPr>
            <w:r w:rsidRPr="00EB6DAE">
              <w:rPr>
                <w:b/>
              </w:rPr>
              <w:lastRenderedPageBreak/>
              <w:t>CY</w:t>
            </w:r>
          </w:p>
        </w:tc>
        <w:tc>
          <w:tcPr>
            <w:tcW w:w="2682" w:type="pct"/>
            <w:vAlign w:val="center"/>
          </w:tcPr>
          <w:p w14:paraId="552BFA49" w14:textId="77777777" w:rsidR="001C762C" w:rsidRPr="00955BDA" w:rsidRDefault="001C762C" w:rsidP="00241852">
            <w:pPr>
              <w:spacing w:before="120" w:after="120"/>
              <w:rPr>
                <w:lang w:val="en-US"/>
              </w:rPr>
            </w:pPr>
            <w:r w:rsidRPr="00955BDA">
              <w:t>Law No. 77(1) of 1997 Providing for the Establishment and Operation of Psychiatric Centres for the Care of Mentally-Ill Persons, the Safeguarding of such Persons’ Rights and the Determination of Duties and Responsibilities of Relatives</w:t>
            </w:r>
          </w:p>
        </w:tc>
        <w:tc>
          <w:tcPr>
            <w:tcW w:w="1982" w:type="pct"/>
            <w:vAlign w:val="center"/>
          </w:tcPr>
          <w:p w14:paraId="132D95B1" w14:textId="77777777" w:rsidR="001C762C" w:rsidRPr="00955BDA" w:rsidRDefault="000367C7" w:rsidP="00241852">
            <w:pPr>
              <w:spacing w:before="120" w:after="120"/>
              <w:rPr>
                <w:lang w:val="en-US"/>
              </w:rPr>
            </w:pPr>
            <w:hyperlink r:id="rId37" w:history="1">
              <w:r w:rsidR="001C762C" w:rsidRPr="00955BDA">
                <w:rPr>
                  <w:color w:val="0000FF"/>
                  <w:u w:val="single"/>
                </w:rPr>
                <w:t>Amended between 2003-2007</w:t>
              </w:r>
            </w:hyperlink>
          </w:p>
        </w:tc>
      </w:tr>
      <w:tr w:rsidR="001C762C" w:rsidRPr="00955BDA" w14:paraId="14640382" w14:textId="77777777" w:rsidTr="001C762C">
        <w:trPr>
          <w:trHeight w:val="540"/>
        </w:trPr>
        <w:tc>
          <w:tcPr>
            <w:tcW w:w="335" w:type="pct"/>
            <w:vMerge/>
            <w:vAlign w:val="center"/>
          </w:tcPr>
          <w:p w14:paraId="2F3D6CD7" w14:textId="77777777" w:rsidR="001C762C" w:rsidRPr="00EB6DAE" w:rsidRDefault="001C762C" w:rsidP="00241852">
            <w:pPr>
              <w:spacing w:before="120" w:after="120"/>
              <w:jc w:val="center"/>
              <w:rPr>
                <w:b/>
              </w:rPr>
            </w:pPr>
          </w:p>
        </w:tc>
        <w:tc>
          <w:tcPr>
            <w:tcW w:w="2682" w:type="pct"/>
            <w:vAlign w:val="center"/>
          </w:tcPr>
          <w:p w14:paraId="62854759" w14:textId="77777777" w:rsidR="001C762C" w:rsidRPr="00955BDA" w:rsidRDefault="000367C7" w:rsidP="00241852">
            <w:pPr>
              <w:spacing w:before="120" w:after="120"/>
              <w:rPr>
                <w:lang w:val="en-US"/>
              </w:rPr>
            </w:pPr>
            <w:hyperlink r:id="rId38" w:history="1">
              <w:r w:rsidR="001C762C" w:rsidRPr="00955BDA">
                <w:rPr>
                  <w:color w:val="0000FF"/>
                  <w:u w:val="single"/>
                  <w:lang w:val="en-US"/>
                </w:rPr>
                <w:t>A Law providing for the safeguarding and protection of the patients’ rights and for related matters N° 1(I)/2005</w:t>
              </w:r>
            </w:hyperlink>
            <w:r w:rsidR="001C762C" w:rsidRPr="00955BDA">
              <w:rPr>
                <w:lang w:val="en-US"/>
              </w:rPr>
              <w:t xml:space="preserve"> (7 April 2005</w:t>
            </w:r>
            <w:r w:rsidR="001C762C">
              <w:rPr>
                <w:lang w:val="en-US"/>
              </w:rPr>
              <w:t>)</w:t>
            </w:r>
          </w:p>
        </w:tc>
        <w:tc>
          <w:tcPr>
            <w:tcW w:w="1982" w:type="pct"/>
            <w:vAlign w:val="center"/>
          </w:tcPr>
          <w:p w14:paraId="2E0F19F8" w14:textId="77777777" w:rsidR="001C762C" w:rsidRPr="00955BDA" w:rsidRDefault="001C762C" w:rsidP="00241852">
            <w:pPr>
              <w:spacing w:before="120" w:after="120"/>
              <w:rPr>
                <w:lang w:val="en-US"/>
              </w:rPr>
            </w:pPr>
            <w:r w:rsidRPr="00955BDA">
              <w:rPr>
                <w:lang w:val="en-US"/>
              </w:rPr>
              <w:t>No amendments</w:t>
            </w:r>
          </w:p>
        </w:tc>
      </w:tr>
      <w:tr w:rsidR="001C762C" w:rsidRPr="00955BDA" w14:paraId="21C4374A" w14:textId="77777777" w:rsidTr="001C762C">
        <w:trPr>
          <w:trHeight w:val="270"/>
        </w:trPr>
        <w:tc>
          <w:tcPr>
            <w:tcW w:w="335" w:type="pct"/>
            <w:vMerge w:val="restart"/>
            <w:vAlign w:val="center"/>
          </w:tcPr>
          <w:p w14:paraId="5BE73F7B" w14:textId="77777777" w:rsidR="001C762C" w:rsidRPr="00EB6DAE" w:rsidRDefault="001C762C" w:rsidP="00241852">
            <w:pPr>
              <w:spacing w:before="120" w:after="120"/>
              <w:jc w:val="center"/>
              <w:rPr>
                <w:b/>
              </w:rPr>
            </w:pPr>
            <w:r w:rsidRPr="00EB6DAE">
              <w:rPr>
                <w:b/>
              </w:rPr>
              <w:t>CZ</w:t>
            </w:r>
          </w:p>
        </w:tc>
        <w:tc>
          <w:tcPr>
            <w:tcW w:w="2682" w:type="pct"/>
            <w:vAlign w:val="center"/>
          </w:tcPr>
          <w:p w14:paraId="517B46CC" w14:textId="77777777" w:rsidR="001C762C" w:rsidRPr="00955BDA" w:rsidRDefault="001C762C" w:rsidP="00241852">
            <w:pPr>
              <w:spacing w:before="120" w:after="120"/>
              <w:ind w:firstLine="34"/>
            </w:pPr>
            <w:r w:rsidRPr="00955BDA">
              <w:t>Healthcare Act</w:t>
            </w:r>
            <w:r w:rsidRPr="00955BDA">
              <w:rPr>
                <w:i/>
              </w:rPr>
              <w:t xml:space="preserve"> </w:t>
            </w:r>
            <w:r w:rsidRPr="00955BDA">
              <w:t>(</w:t>
            </w:r>
            <w:hyperlink r:id="rId39" w:history="1">
              <w:r w:rsidRPr="00955BDA">
                <w:rPr>
                  <w:i/>
                  <w:color w:val="0000FF"/>
                  <w:u w:val="single"/>
                </w:rPr>
                <w:t>Zákon č. 20/1966 Sb., o péči o zdraví lidu</w:t>
              </w:r>
            </w:hyperlink>
            <w:r w:rsidRPr="00955BDA">
              <w:rPr>
                <w:color w:val="0000FF"/>
                <w:u w:val="single"/>
              </w:rPr>
              <w:t>)</w:t>
            </w:r>
            <w:r w:rsidRPr="00955BDA">
              <w:rPr>
                <w:i/>
              </w:rPr>
              <w:t xml:space="preserve"> </w:t>
            </w:r>
            <w:r w:rsidRPr="00955BDA">
              <w:t>(1 July 1966)</w:t>
            </w:r>
          </w:p>
        </w:tc>
        <w:tc>
          <w:tcPr>
            <w:tcW w:w="1982" w:type="pct"/>
            <w:vAlign w:val="center"/>
          </w:tcPr>
          <w:p w14:paraId="0157D648" w14:textId="77777777" w:rsidR="001C762C" w:rsidRPr="00955BDA" w:rsidRDefault="001C762C" w:rsidP="00241852">
            <w:pPr>
              <w:spacing w:before="120" w:after="120"/>
              <w:ind w:firstLine="34"/>
            </w:pPr>
            <w:r w:rsidRPr="00955BDA">
              <w:t>2004</w:t>
            </w:r>
          </w:p>
        </w:tc>
      </w:tr>
      <w:tr w:rsidR="001C762C" w:rsidRPr="00955BDA" w14:paraId="398D6ED6" w14:textId="77777777" w:rsidTr="001C762C">
        <w:trPr>
          <w:trHeight w:val="270"/>
        </w:trPr>
        <w:tc>
          <w:tcPr>
            <w:tcW w:w="335" w:type="pct"/>
            <w:vMerge/>
            <w:vAlign w:val="center"/>
          </w:tcPr>
          <w:p w14:paraId="7F89CF06" w14:textId="77777777" w:rsidR="001C762C" w:rsidRPr="00EB6DAE" w:rsidRDefault="001C762C" w:rsidP="00241852">
            <w:pPr>
              <w:spacing w:before="120" w:after="120"/>
              <w:jc w:val="center"/>
              <w:rPr>
                <w:b/>
              </w:rPr>
            </w:pPr>
          </w:p>
        </w:tc>
        <w:tc>
          <w:tcPr>
            <w:tcW w:w="2682" w:type="pct"/>
            <w:vAlign w:val="center"/>
          </w:tcPr>
          <w:p w14:paraId="64D806E9" w14:textId="77777777" w:rsidR="001C762C" w:rsidRPr="00955BDA" w:rsidRDefault="001C762C" w:rsidP="00241852">
            <w:pPr>
              <w:spacing w:before="120" w:after="120"/>
              <w:ind w:firstLine="34"/>
              <w:rPr>
                <w:lang w:val="en-US"/>
              </w:rPr>
            </w:pPr>
            <w:r w:rsidRPr="00955BDA">
              <w:rPr>
                <w:lang w:val="hu-HU"/>
              </w:rPr>
              <w:t>Civil Procedure Code</w:t>
            </w:r>
            <w:r w:rsidRPr="00955BDA">
              <w:rPr>
                <w:lang w:val="en-US"/>
              </w:rPr>
              <w:t xml:space="preserve"> (</w:t>
            </w:r>
            <w:hyperlink r:id="rId40" w:history="1">
              <w:r w:rsidRPr="00955BDA">
                <w:rPr>
                  <w:i/>
                  <w:color w:val="0000FF"/>
                  <w:u w:val="single"/>
                  <w:lang w:val="en-US"/>
                </w:rPr>
                <w:t>Zákon č. 99/1963 Sb., občanský soudní řád</w:t>
              </w:r>
            </w:hyperlink>
            <w:r w:rsidRPr="00955BDA">
              <w:rPr>
                <w:lang w:val="en-US"/>
              </w:rPr>
              <w:t>),</w:t>
            </w:r>
            <w:r w:rsidRPr="00955BDA">
              <w:rPr>
                <w:lang w:val="hu-HU"/>
              </w:rPr>
              <w:t xml:space="preserve"> Act No. 99/1963 Coll.</w:t>
            </w:r>
          </w:p>
        </w:tc>
        <w:tc>
          <w:tcPr>
            <w:tcW w:w="1982" w:type="pct"/>
            <w:vAlign w:val="center"/>
          </w:tcPr>
          <w:p w14:paraId="4E8E061D" w14:textId="77777777" w:rsidR="001C762C" w:rsidRPr="00955BDA" w:rsidRDefault="001C762C" w:rsidP="00241852">
            <w:pPr>
              <w:spacing w:before="120" w:after="120"/>
              <w:ind w:firstLine="34"/>
              <w:rPr>
                <w:lang w:val="hu-HU"/>
              </w:rPr>
            </w:pPr>
            <w:r w:rsidRPr="00955BDA">
              <w:rPr>
                <w:lang w:val="cs-CZ"/>
              </w:rPr>
              <w:t>2011</w:t>
            </w:r>
          </w:p>
        </w:tc>
      </w:tr>
      <w:tr w:rsidR="001C762C" w:rsidRPr="00955BDA" w14:paraId="39C9124B" w14:textId="77777777" w:rsidTr="001C762C">
        <w:tc>
          <w:tcPr>
            <w:tcW w:w="335" w:type="pct"/>
            <w:vMerge w:val="restart"/>
            <w:vAlign w:val="center"/>
          </w:tcPr>
          <w:p w14:paraId="01E1DB97" w14:textId="77777777" w:rsidR="001C762C" w:rsidRPr="00EB6DAE" w:rsidRDefault="001C762C" w:rsidP="00241852">
            <w:pPr>
              <w:spacing w:before="120" w:after="120"/>
              <w:jc w:val="center"/>
              <w:rPr>
                <w:b/>
              </w:rPr>
            </w:pPr>
            <w:r w:rsidRPr="00EB6DAE">
              <w:rPr>
                <w:b/>
              </w:rPr>
              <w:t>DE</w:t>
            </w:r>
          </w:p>
        </w:tc>
        <w:tc>
          <w:tcPr>
            <w:tcW w:w="2682" w:type="pct"/>
            <w:vAlign w:val="center"/>
          </w:tcPr>
          <w:p w14:paraId="50B1ED25" w14:textId="77777777" w:rsidR="001C762C" w:rsidRPr="00955BDA" w:rsidRDefault="001C762C" w:rsidP="00241852">
            <w:pPr>
              <w:spacing w:before="120" w:after="120"/>
            </w:pPr>
            <w:r w:rsidRPr="00955BDA">
              <w:t xml:space="preserve">§ 1906 Civil Code (BGB) introduced by the </w:t>
            </w:r>
            <w:r w:rsidRPr="00955BDA">
              <w:rPr>
                <w:i/>
              </w:rPr>
              <w:t>Betreuungsgesetz</w:t>
            </w:r>
            <w:r w:rsidRPr="00955BDA">
              <w:t xml:space="preserve"> (BtG) (Custodianship Act) of 12 September 1990, (enforced 1 January 1992)</w:t>
            </w:r>
          </w:p>
        </w:tc>
        <w:tc>
          <w:tcPr>
            <w:tcW w:w="1982" w:type="pct"/>
            <w:vAlign w:val="center"/>
          </w:tcPr>
          <w:p w14:paraId="54E3949C" w14:textId="77777777" w:rsidR="001C762C" w:rsidRPr="00955BDA" w:rsidRDefault="001C762C" w:rsidP="00241852">
            <w:pPr>
              <w:spacing w:before="120" w:after="120"/>
            </w:pPr>
            <w:r w:rsidRPr="00955BDA">
              <w:t>Amended in 2009</w:t>
            </w:r>
          </w:p>
        </w:tc>
      </w:tr>
      <w:tr w:rsidR="001C762C" w:rsidRPr="00955BDA" w14:paraId="5B93C5EE" w14:textId="77777777" w:rsidTr="001C762C">
        <w:trPr>
          <w:trHeight w:val="675"/>
        </w:trPr>
        <w:tc>
          <w:tcPr>
            <w:tcW w:w="335" w:type="pct"/>
            <w:vMerge/>
            <w:vAlign w:val="center"/>
          </w:tcPr>
          <w:p w14:paraId="71CF971E" w14:textId="77777777" w:rsidR="001C762C" w:rsidRPr="00EB6DAE" w:rsidRDefault="001C762C" w:rsidP="00241852">
            <w:pPr>
              <w:spacing w:before="120" w:after="120"/>
              <w:jc w:val="center"/>
              <w:rPr>
                <w:b/>
              </w:rPr>
            </w:pPr>
          </w:p>
        </w:tc>
        <w:tc>
          <w:tcPr>
            <w:tcW w:w="2682" w:type="pct"/>
            <w:vAlign w:val="center"/>
          </w:tcPr>
          <w:p w14:paraId="43E54BDD" w14:textId="77777777" w:rsidR="001C762C" w:rsidRPr="00955BDA" w:rsidRDefault="001C762C" w:rsidP="00241852">
            <w:pPr>
              <w:spacing w:before="120" w:after="120"/>
            </w:pPr>
            <w:r w:rsidRPr="00955BDA">
              <w:t>Placement under public law governed by states (</w:t>
            </w:r>
            <w:r w:rsidRPr="00955BDA">
              <w:rPr>
                <w:i/>
              </w:rPr>
              <w:t>Länder</w:t>
            </w:r>
            <w:r w:rsidRPr="00955BDA">
              <w:t>) laws</w:t>
            </w:r>
          </w:p>
        </w:tc>
        <w:tc>
          <w:tcPr>
            <w:tcW w:w="1982" w:type="pct"/>
            <w:vAlign w:val="center"/>
          </w:tcPr>
          <w:p w14:paraId="4E9C41C3" w14:textId="77777777" w:rsidR="001C762C" w:rsidRPr="00955BDA" w:rsidRDefault="001C762C" w:rsidP="00241852">
            <w:pPr>
              <w:spacing w:before="120" w:after="120"/>
              <w:rPr>
                <w:i/>
              </w:rPr>
            </w:pPr>
          </w:p>
        </w:tc>
      </w:tr>
      <w:tr w:rsidR="001C762C" w:rsidRPr="00955BDA" w14:paraId="1CEF9A59" w14:textId="77777777" w:rsidTr="001C762C">
        <w:tc>
          <w:tcPr>
            <w:tcW w:w="335" w:type="pct"/>
            <w:vAlign w:val="center"/>
          </w:tcPr>
          <w:p w14:paraId="4F1D3179" w14:textId="77777777" w:rsidR="001C762C" w:rsidRPr="00EB6DAE" w:rsidRDefault="001C762C" w:rsidP="00241852">
            <w:pPr>
              <w:spacing w:before="120" w:after="120"/>
              <w:jc w:val="center"/>
              <w:rPr>
                <w:b/>
              </w:rPr>
            </w:pPr>
            <w:r w:rsidRPr="00EB6DAE">
              <w:rPr>
                <w:b/>
              </w:rPr>
              <w:t>DK</w:t>
            </w:r>
          </w:p>
        </w:tc>
        <w:tc>
          <w:tcPr>
            <w:tcW w:w="2682" w:type="pct"/>
            <w:vAlign w:val="center"/>
          </w:tcPr>
          <w:p w14:paraId="2DFFCC05" w14:textId="77777777" w:rsidR="001C762C" w:rsidRPr="00955BDA" w:rsidRDefault="001C762C" w:rsidP="00241852">
            <w:pPr>
              <w:spacing w:before="120" w:after="120"/>
            </w:pPr>
            <w:r w:rsidRPr="00955BDA">
              <w:t>Act No. 331, 24 May 1989 on deprivation of liberty and other coercion in psychiatry</w:t>
            </w:r>
          </w:p>
        </w:tc>
        <w:tc>
          <w:tcPr>
            <w:tcW w:w="1982" w:type="pct"/>
            <w:vAlign w:val="center"/>
          </w:tcPr>
          <w:p w14:paraId="4942A638" w14:textId="77777777" w:rsidR="001C762C" w:rsidRPr="00955BDA" w:rsidRDefault="001C762C" w:rsidP="00241852">
            <w:pPr>
              <w:spacing w:before="120" w:after="120"/>
            </w:pPr>
            <w:r w:rsidRPr="00955BDA">
              <w:t>Consolidated act on the coercion in psychiatry (</w:t>
            </w:r>
            <w:r w:rsidRPr="00955BDA">
              <w:rPr>
                <w:i/>
              </w:rPr>
              <w:t>om anvendelse af tvang i psykiatrien</w:t>
            </w:r>
            <w:r w:rsidRPr="00955BDA">
              <w:t>)</w:t>
            </w:r>
            <w:r w:rsidRPr="00955BDA">
              <w:rPr>
                <w:i/>
              </w:rPr>
              <w:t>,</w:t>
            </w:r>
            <w:r w:rsidRPr="00955BDA">
              <w:t xml:space="preserve"> No. 1111 of 1 November 2006</w:t>
            </w:r>
            <w:r w:rsidRPr="00955BDA">
              <w:rPr>
                <w:i/>
              </w:rPr>
              <w:t xml:space="preserve"> </w:t>
            </w:r>
          </w:p>
        </w:tc>
      </w:tr>
      <w:tr w:rsidR="001C762C" w:rsidRPr="00955BDA" w14:paraId="0B6BAAD0" w14:textId="77777777" w:rsidTr="001C762C">
        <w:trPr>
          <w:trHeight w:val="405"/>
        </w:trPr>
        <w:tc>
          <w:tcPr>
            <w:tcW w:w="335" w:type="pct"/>
            <w:vMerge w:val="restart"/>
            <w:vAlign w:val="center"/>
          </w:tcPr>
          <w:p w14:paraId="2F01004E" w14:textId="77777777" w:rsidR="001C762C" w:rsidRPr="00EB6DAE" w:rsidRDefault="001C762C" w:rsidP="00241852">
            <w:pPr>
              <w:spacing w:before="120" w:after="120"/>
              <w:jc w:val="center"/>
              <w:rPr>
                <w:b/>
              </w:rPr>
            </w:pPr>
            <w:r w:rsidRPr="00EB6DAE">
              <w:rPr>
                <w:b/>
              </w:rPr>
              <w:t>EE</w:t>
            </w:r>
          </w:p>
        </w:tc>
        <w:tc>
          <w:tcPr>
            <w:tcW w:w="2682" w:type="pct"/>
            <w:vAlign w:val="center"/>
          </w:tcPr>
          <w:p w14:paraId="54757E1C" w14:textId="77777777" w:rsidR="001C762C" w:rsidRPr="00955BDA" w:rsidRDefault="001C762C" w:rsidP="00241852">
            <w:pPr>
              <w:spacing w:before="120" w:after="120"/>
            </w:pPr>
            <w:r w:rsidRPr="00955BDA">
              <w:t xml:space="preserve">§§ 19-20 </w:t>
            </w:r>
            <w:hyperlink r:id="rId41" w:history="1">
              <w:r w:rsidRPr="00955BDA">
                <w:rPr>
                  <w:color w:val="0000FF"/>
                  <w:u w:val="single"/>
                </w:rPr>
                <w:t>Social Welfare Act</w:t>
              </w:r>
            </w:hyperlink>
            <w:r w:rsidRPr="00955BDA">
              <w:t xml:space="preserve"> (SWA) (</w:t>
            </w:r>
            <w:r w:rsidRPr="00955BDA">
              <w:rPr>
                <w:i/>
              </w:rPr>
              <w:t xml:space="preserve">Riigikantselei </w:t>
            </w:r>
            <w:r w:rsidRPr="00955BDA">
              <w:t>(6 March 1995)</w:t>
            </w:r>
            <w:r w:rsidRPr="00955BDA">
              <w:rPr>
                <w:i/>
              </w:rPr>
              <w:t xml:space="preserve"> Riigi Teataja I</w:t>
            </w:r>
            <w:r w:rsidRPr="00955BDA">
              <w:t>), 21, 323, (8 February 1995)</w:t>
            </w:r>
          </w:p>
        </w:tc>
        <w:tc>
          <w:tcPr>
            <w:tcW w:w="1982" w:type="pct"/>
            <w:vAlign w:val="center"/>
          </w:tcPr>
          <w:p w14:paraId="3A73E6D7" w14:textId="77777777" w:rsidR="001C762C" w:rsidRPr="00955BDA" w:rsidRDefault="001C762C" w:rsidP="00241852">
            <w:pPr>
              <w:spacing w:before="120" w:after="120"/>
            </w:pPr>
            <w:r w:rsidRPr="00955BDA">
              <w:t>15 June 2005</w:t>
            </w:r>
          </w:p>
        </w:tc>
      </w:tr>
      <w:tr w:rsidR="001C762C" w:rsidRPr="00955BDA" w14:paraId="28E63DC6" w14:textId="77777777" w:rsidTr="001C762C">
        <w:trPr>
          <w:trHeight w:val="203"/>
        </w:trPr>
        <w:tc>
          <w:tcPr>
            <w:tcW w:w="335" w:type="pct"/>
            <w:vMerge/>
            <w:vAlign w:val="center"/>
          </w:tcPr>
          <w:p w14:paraId="3C84A5D6" w14:textId="77777777" w:rsidR="001C762C" w:rsidRPr="00EB6DAE" w:rsidRDefault="001C762C" w:rsidP="00241852">
            <w:pPr>
              <w:spacing w:before="120" w:after="120"/>
              <w:jc w:val="center"/>
              <w:rPr>
                <w:b/>
              </w:rPr>
            </w:pPr>
          </w:p>
        </w:tc>
        <w:tc>
          <w:tcPr>
            <w:tcW w:w="2682" w:type="pct"/>
            <w:vAlign w:val="center"/>
          </w:tcPr>
          <w:p w14:paraId="47DAC607" w14:textId="77777777" w:rsidR="001C762C" w:rsidRPr="00955BDA" w:rsidRDefault="001C762C" w:rsidP="00241852">
            <w:pPr>
              <w:spacing w:before="120" w:after="120"/>
            </w:pPr>
            <w:r w:rsidRPr="00955BDA">
              <w:t xml:space="preserve">§§ 533-543 </w:t>
            </w:r>
            <w:hyperlink r:id="rId42" w:history="1">
              <w:r w:rsidRPr="00955BDA">
                <w:rPr>
                  <w:rStyle w:val="Hyperlink"/>
                </w:rPr>
                <w:t>Code of Civil Procedure</w:t>
              </w:r>
            </w:hyperlink>
            <w:r w:rsidRPr="00955BDA">
              <w:t xml:space="preserve"> (CCP) (</w:t>
            </w:r>
            <w:r w:rsidRPr="00955BDA">
              <w:rPr>
                <w:i/>
              </w:rPr>
              <w:t>Tsiviilkohtumenetluse seadustik</w:t>
            </w:r>
            <w:r w:rsidRPr="00955BDA">
              <w:t>),</w:t>
            </w:r>
            <w:r w:rsidRPr="00955BDA">
              <w:rPr>
                <w:i/>
              </w:rPr>
              <w:t xml:space="preserve"> </w:t>
            </w:r>
            <w:r w:rsidRPr="00955BDA">
              <w:t>20 April 2005</w:t>
            </w:r>
          </w:p>
        </w:tc>
        <w:tc>
          <w:tcPr>
            <w:tcW w:w="1982" w:type="pct"/>
            <w:vAlign w:val="center"/>
          </w:tcPr>
          <w:p w14:paraId="2EEBD8BB" w14:textId="77777777" w:rsidR="001C762C" w:rsidRPr="00955BDA" w:rsidRDefault="001C762C" w:rsidP="00241852">
            <w:pPr>
              <w:spacing w:before="120" w:after="120"/>
            </w:pPr>
          </w:p>
        </w:tc>
      </w:tr>
      <w:tr w:rsidR="001C762C" w:rsidRPr="00955BDA" w14:paraId="216EB44F" w14:textId="77777777" w:rsidTr="001C762C">
        <w:trPr>
          <w:trHeight w:val="202"/>
        </w:trPr>
        <w:tc>
          <w:tcPr>
            <w:tcW w:w="335" w:type="pct"/>
            <w:vMerge/>
            <w:vAlign w:val="center"/>
          </w:tcPr>
          <w:p w14:paraId="23DCA57B" w14:textId="77777777" w:rsidR="001C762C" w:rsidRPr="00EB6DAE" w:rsidRDefault="001C762C" w:rsidP="00241852">
            <w:pPr>
              <w:spacing w:before="120" w:after="120"/>
              <w:jc w:val="center"/>
              <w:rPr>
                <w:b/>
              </w:rPr>
            </w:pPr>
          </w:p>
        </w:tc>
        <w:tc>
          <w:tcPr>
            <w:tcW w:w="2682" w:type="pct"/>
            <w:vAlign w:val="center"/>
          </w:tcPr>
          <w:p w14:paraId="62C51D46" w14:textId="77777777" w:rsidR="001C762C" w:rsidRPr="00955BDA" w:rsidRDefault="001C762C" w:rsidP="00241852">
            <w:pPr>
              <w:spacing w:before="120" w:after="120"/>
            </w:pPr>
            <w:r w:rsidRPr="00955BDA">
              <w:t xml:space="preserve">§§ 10-14 </w:t>
            </w:r>
            <w:hyperlink r:id="rId43" w:history="1">
              <w:r w:rsidRPr="00955BDA">
                <w:rPr>
                  <w:color w:val="0000FF"/>
                  <w:u w:val="single"/>
                </w:rPr>
                <w:t>Mental Health Act</w:t>
              </w:r>
            </w:hyperlink>
            <w:r w:rsidRPr="00955BDA">
              <w:t xml:space="preserve"> (MHA) (12 February1997)</w:t>
            </w:r>
          </w:p>
        </w:tc>
        <w:tc>
          <w:tcPr>
            <w:tcW w:w="1982" w:type="pct"/>
            <w:vAlign w:val="center"/>
          </w:tcPr>
          <w:p w14:paraId="3F00EC1C" w14:textId="77777777" w:rsidR="001C762C" w:rsidRPr="00955BDA" w:rsidRDefault="001C762C" w:rsidP="00241852">
            <w:pPr>
              <w:spacing w:before="120" w:after="120"/>
            </w:pPr>
            <w:r w:rsidRPr="00955BDA">
              <w:t>19 June 2002</w:t>
            </w:r>
          </w:p>
        </w:tc>
      </w:tr>
      <w:tr w:rsidR="001C762C" w:rsidRPr="00955BDA" w14:paraId="78E18C19" w14:textId="77777777" w:rsidTr="001C762C">
        <w:tc>
          <w:tcPr>
            <w:tcW w:w="335" w:type="pct"/>
            <w:vMerge w:val="restart"/>
            <w:vAlign w:val="center"/>
          </w:tcPr>
          <w:p w14:paraId="2F07EEC7" w14:textId="77777777" w:rsidR="001C762C" w:rsidRPr="00EB6DAE" w:rsidRDefault="001C762C" w:rsidP="00241852">
            <w:pPr>
              <w:spacing w:before="120" w:after="120"/>
              <w:jc w:val="center"/>
              <w:rPr>
                <w:b/>
              </w:rPr>
            </w:pPr>
            <w:r w:rsidRPr="00EB6DAE">
              <w:rPr>
                <w:b/>
              </w:rPr>
              <w:t>EL</w:t>
            </w:r>
          </w:p>
        </w:tc>
        <w:tc>
          <w:tcPr>
            <w:tcW w:w="2682" w:type="pct"/>
            <w:vAlign w:val="center"/>
          </w:tcPr>
          <w:p w14:paraId="5E6004FC" w14:textId="77777777" w:rsidR="001C762C" w:rsidRPr="00955BDA" w:rsidRDefault="001C762C" w:rsidP="00241852">
            <w:pPr>
              <w:spacing w:before="120" w:after="120"/>
            </w:pPr>
            <w:r w:rsidRPr="00955BDA">
              <w:rPr>
                <w:bCs/>
                <w:lang w:val="en-US"/>
              </w:rPr>
              <w:t>Article 1687 Civil Code</w:t>
            </w:r>
          </w:p>
        </w:tc>
        <w:tc>
          <w:tcPr>
            <w:tcW w:w="1982" w:type="pct"/>
            <w:vAlign w:val="center"/>
          </w:tcPr>
          <w:p w14:paraId="24AC1655" w14:textId="77777777" w:rsidR="001C762C" w:rsidRPr="00955BDA" w:rsidRDefault="001C762C" w:rsidP="00241852">
            <w:pPr>
              <w:spacing w:before="120" w:after="120"/>
              <w:rPr>
                <w:bCs/>
                <w:lang w:val="en-US"/>
              </w:rPr>
            </w:pPr>
          </w:p>
        </w:tc>
      </w:tr>
      <w:tr w:rsidR="001C762C" w:rsidRPr="00955BDA" w14:paraId="3A5D4B3E" w14:textId="77777777" w:rsidTr="001C762C">
        <w:tc>
          <w:tcPr>
            <w:tcW w:w="335" w:type="pct"/>
            <w:vMerge/>
            <w:vAlign w:val="center"/>
          </w:tcPr>
          <w:p w14:paraId="7FC89762" w14:textId="77777777" w:rsidR="001C762C" w:rsidRPr="00EB6DAE" w:rsidRDefault="001C762C" w:rsidP="00241852">
            <w:pPr>
              <w:spacing w:before="120" w:after="120"/>
              <w:jc w:val="center"/>
              <w:rPr>
                <w:b/>
              </w:rPr>
            </w:pPr>
          </w:p>
        </w:tc>
        <w:tc>
          <w:tcPr>
            <w:tcW w:w="2682" w:type="pct"/>
            <w:vAlign w:val="center"/>
          </w:tcPr>
          <w:p w14:paraId="4D6497FE" w14:textId="77777777" w:rsidR="001C762C" w:rsidRPr="00955BDA" w:rsidRDefault="001C762C" w:rsidP="00241852">
            <w:pPr>
              <w:spacing w:before="120" w:after="120"/>
            </w:pPr>
            <w:r w:rsidRPr="00955BDA">
              <w:rPr>
                <w:bCs/>
                <w:lang w:val="en-US"/>
              </w:rPr>
              <w:t>Law 2071/1992 (</w:t>
            </w:r>
            <w:r w:rsidRPr="00955BDA">
              <w:rPr>
                <w:bCs/>
                <w:i/>
              </w:rPr>
              <w:t>regulates involuntary treatment by mental health services</w:t>
            </w:r>
            <w:r w:rsidRPr="00955BDA">
              <w:rPr>
                <w:bCs/>
                <w:lang w:val="en-US"/>
              </w:rPr>
              <w:t>)</w:t>
            </w:r>
          </w:p>
        </w:tc>
        <w:tc>
          <w:tcPr>
            <w:tcW w:w="1982" w:type="pct"/>
            <w:vAlign w:val="center"/>
          </w:tcPr>
          <w:p w14:paraId="2727BBD3" w14:textId="77777777" w:rsidR="001C762C" w:rsidRPr="00955BDA" w:rsidRDefault="001C762C" w:rsidP="00241852">
            <w:pPr>
              <w:spacing w:before="120" w:after="120"/>
            </w:pPr>
          </w:p>
        </w:tc>
      </w:tr>
      <w:tr w:rsidR="001C762C" w:rsidRPr="00955BDA" w14:paraId="171C5475" w14:textId="77777777" w:rsidTr="001C762C">
        <w:tc>
          <w:tcPr>
            <w:tcW w:w="335" w:type="pct"/>
            <w:vMerge w:val="restart"/>
            <w:vAlign w:val="center"/>
          </w:tcPr>
          <w:p w14:paraId="281C6F34" w14:textId="77777777" w:rsidR="001C762C" w:rsidRPr="00EB6DAE" w:rsidRDefault="001C762C" w:rsidP="00241852">
            <w:pPr>
              <w:spacing w:before="120" w:after="120"/>
              <w:jc w:val="center"/>
              <w:rPr>
                <w:b/>
              </w:rPr>
            </w:pPr>
            <w:r w:rsidRPr="00EB6DAE">
              <w:rPr>
                <w:b/>
              </w:rPr>
              <w:t>ES</w:t>
            </w:r>
          </w:p>
        </w:tc>
        <w:tc>
          <w:tcPr>
            <w:tcW w:w="2682" w:type="pct"/>
            <w:vAlign w:val="center"/>
          </w:tcPr>
          <w:p w14:paraId="65E2E406" w14:textId="77777777" w:rsidR="001C762C" w:rsidRPr="00955BDA" w:rsidRDefault="001C762C" w:rsidP="00241852">
            <w:pPr>
              <w:spacing w:before="120" w:after="120"/>
            </w:pPr>
            <w:r w:rsidRPr="00955BDA">
              <w:t xml:space="preserve">Article 763 </w:t>
            </w:r>
            <w:hyperlink r:id="rId44" w:history="1">
              <w:r w:rsidRPr="00955BDA">
                <w:rPr>
                  <w:color w:val="0000FF"/>
                  <w:u w:val="single"/>
                  <w:lang w:val="en-US"/>
                </w:rPr>
                <w:t>Civil Procedure Act</w:t>
              </w:r>
            </w:hyperlink>
            <w:r w:rsidRPr="00955BDA">
              <w:rPr>
                <w:lang w:val="en-US"/>
              </w:rPr>
              <w:t xml:space="preserve"> (</w:t>
            </w:r>
            <w:r w:rsidRPr="00955BDA">
              <w:rPr>
                <w:i/>
                <w:lang w:val="en-US"/>
              </w:rPr>
              <w:t>Ley 1/2000, de 7 de enero, de Enjuiciamiento Civil)</w:t>
            </w:r>
            <w:r w:rsidRPr="00955BDA">
              <w:rPr>
                <w:lang w:val="en-US"/>
              </w:rPr>
              <w:t>, State Official Journal No. 7 of 8 January 2000</w:t>
            </w:r>
          </w:p>
        </w:tc>
        <w:tc>
          <w:tcPr>
            <w:tcW w:w="1982" w:type="pct"/>
            <w:vAlign w:val="center"/>
          </w:tcPr>
          <w:p w14:paraId="4C52949E" w14:textId="77777777" w:rsidR="001C762C" w:rsidRPr="00955BDA" w:rsidRDefault="001C762C" w:rsidP="00241852">
            <w:pPr>
              <w:spacing w:before="120" w:after="120"/>
              <w:rPr>
                <w:lang w:val="en-US"/>
              </w:rPr>
            </w:pPr>
            <w:r w:rsidRPr="00955BDA">
              <w:t>Following the decision of the Constitutional Tribunal of 2 December 2010, Dec. 132/2010</w:t>
            </w:r>
          </w:p>
        </w:tc>
      </w:tr>
      <w:tr w:rsidR="001C762C" w:rsidRPr="00955BDA" w14:paraId="73668DF7" w14:textId="77777777" w:rsidTr="001C762C">
        <w:tc>
          <w:tcPr>
            <w:tcW w:w="335" w:type="pct"/>
            <w:vMerge/>
            <w:vAlign w:val="center"/>
          </w:tcPr>
          <w:p w14:paraId="34E0C4ED" w14:textId="77777777" w:rsidR="001C762C" w:rsidRPr="00EB6DAE" w:rsidRDefault="001C762C" w:rsidP="00241852">
            <w:pPr>
              <w:spacing w:before="120" w:after="120"/>
              <w:jc w:val="center"/>
              <w:rPr>
                <w:b/>
              </w:rPr>
            </w:pPr>
          </w:p>
        </w:tc>
        <w:tc>
          <w:tcPr>
            <w:tcW w:w="2682" w:type="pct"/>
            <w:vAlign w:val="center"/>
          </w:tcPr>
          <w:p w14:paraId="2DEF8952" w14:textId="77777777" w:rsidR="001C762C" w:rsidRPr="00955BDA" w:rsidRDefault="001C762C" w:rsidP="00241852">
            <w:pPr>
              <w:spacing w:before="120" w:after="120"/>
              <w:rPr>
                <w:lang w:val="en-US"/>
              </w:rPr>
            </w:pPr>
            <w:r w:rsidRPr="00955BDA">
              <w:t>Act of the Autonomy of the Patient Law 41/2002 (14 November 2002)</w:t>
            </w:r>
          </w:p>
        </w:tc>
        <w:tc>
          <w:tcPr>
            <w:tcW w:w="1982" w:type="pct"/>
            <w:vAlign w:val="center"/>
          </w:tcPr>
          <w:p w14:paraId="5973E4BB" w14:textId="77777777" w:rsidR="001C762C" w:rsidRPr="00955BDA" w:rsidRDefault="001C762C" w:rsidP="00241852">
            <w:pPr>
              <w:spacing w:before="120" w:after="120"/>
            </w:pPr>
            <w:r w:rsidRPr="00955BDA">
              <w:t>Under Law 2/2010 of 3 March 2010 and Law 26/2011</w:t>
            </w:r>
          </w:p>
          <w:p w14:paraId="4E1AC0E2" w14:textId="77777777" w:rsidR="001C762C" w:rsidRPr="00955BDA" w:rsidRDefault="001C762C" w:rsidP="00241852">
            <w:pPr>
              <w:spacing w:before="120" w:after="120"/>
            </w:pPr>
            <w:r w:rsidRPr="00955BDA">
              <w:t>Normative Adaptation to the United Nation Convention on the Rights of Persons with Disabilities, 11 August 2011</w:t>
            </w:r>
          </w:p>
        </w:tc>
      </w:tr>
      <w:tr w:rsidR="001C762C" w:rsidRPr="00955BDA" w14:paraId="3C9587F0" w14:textId="77777777" w:rsidTr="001C762C">
        <w:trPr>
          <w:trHeight w:val="405"/>
        </w:trPr>
        <w:tc>
          <w:tcPr>
            <w:tcW w:w="335" w:type="pct"/>
            <w:vAlign w:val="center"/>
          </w:tcPr>
          <w:p w14:paraId="40614433" w14:textId="77777777" w:rsidR="001C762C" w:rsidRPr="00EB6DAE" w:rsidRDefault="001C762C" w:rsidP="00241852">
            <w:pPr>
              <w:spacing w:before="120" w:after="120"/>
              <w:jc w:val="center"/>
              <w:rPr>
                <w:b/>
              </w:rPr>
            </w:pPr>
            <w:r w:rsidRPr="00EB6DAE">
              <w:rPr>
                <w:b/>
              </w:rPr>
              <w:t>FI</w:t>
            </w:r>
          </w:p>
        </w:tc>
        <w:tc>
          <w:tcPr>
            <w:tcW w:w="2682" w:type="pct"/>
            <w:vAlign w:val="center"/>
          </w:tcPr>
          <w:p w14:paraId="6E8241F3" w14:textId="77777777" w:rsidR="001C762C" w:rsidRPr="00955BDA" w:rsidRDefault="001C762C" w:rsidP="00241852">
            <w:pPr>
              <w:spacing w:before="120" w:after="120"/>
            </w:pPr>
            <w:r w:rsidRPr="00955BDA">
              <w:t xml:space="preserve">Section 8 – 20 </w:t>
            </w:r>
            <w:hyperlink r:id="rId45" w:history="1">
              <w:r w:rsidRPr="00955BDA">
                <w:rPr>
                  <w:color w:val="0000FF"/>
                  <w:u w:val="single"/>
                  <w:lang w:val="en-US"/>
                </w:rPr>
                <w:t>Mental Health Act</w:t>
              </w:r>
            </w:hyperlink>
            <w:r w:rsidRPr="00955BDA">
              <w:rPr>
                <w:lang w:val="en-US"/>
              </w:rPr>
              <w:t xml:space="preserve">, </w:t>
            </w:r>
            <w:r w:rsidRPr="00955BDA">
              <w:t>No. 1116/1990</w:t>
            </w:r>
          </w:p>
        </w:tc>
        <w:tc>
          <w:tcPr>
            <w:tcW w:w="1982" w:type="pct"/>
            <w:vAlign w:val="center"/>
          </w:tcPr>
          <w:p w14:paraId="1628F6EC" w14:textId="77777777" w:rsidR="001C762C" w:rsidRPr="00955BDA" w:rsidRDefault="001C762C" w:rsidP="00241852">
            <w:pPr>
              <w:spacing w:before="120" w:after="120"/>
              <w:rPr>
                <w:lang w:val="fr-FR"/>
              </w:rPr>
            </w:pPr>
            <w:r w:rsidRPr="00955BDA">
              <w:rPr>
                <w:lang w:val="fr-FR"/>
              </w:rPr>
              <w:t xml:space="preserve">Law 1066/2009 of 11 December 2009 </w:t>
            </w:r>
          </w:p>
        </w:tc>
      </w:tr>
      <w:tr w:rsidR="001C762C" w:rsidRPr="009E7BD5" w14:paraId="5328738D" w14:textId="77777777" w:rsidTr="001C762C">
        <w:trPr>
          <w:trHeight w:val="270"/>
        </w:trPr>
        <w:tc>
          <w:tcPr>
            <w:tcW w:w="335" w:type="pct"/>
            <w:vAlign w:val="center"/>
          </w:tcPr>
          <w:p w14:paraId="4F8CD19C" w14:textId="77777777" w:rsidR="001C762C" w:rsidRPr="00EB6DAE" w:rsidRDefault="001C762C" w:rsidP="00241852">
            <w:pPr>
              <w:spacing w:before="120" w:after="120"/>
              <w:jc w:val="center"/>
              <w:rPr>
                <w:b/>
              </w:rPr>
            </w:pPr>
            <w:r w:rsidRPr="00EB6DAE">
              <w:rPr>
                <w:b/>
              </w:rPr>
              <w:t>FR</w:t>
            </w:r>
          </w:p>
        </w:tc>
        <w:tc>
          <w:tcPr>
            <w:tcW w:w="2682" w:type="pct"/>
            <w:vAlign w:val="center"/>
          </w:tcPr>
          <w:p w14:paraId="68523C30" w14:textId="77777777" w:rsidR="001C762C" w:rsidRPr="00955BDA" w:rsidRDefault="000367C7" w:rsidP="00241852">
            <w:pPr>
              <w:spacing w:before="120" w:after="120"/>
            </w:pPr>
            <w:hyperlink r:id="rId46" w:history="1">
              <w:r w:rsidR="001C762C" w:rsidRPr="00955BDA">
                <w:rPr>
                  <w:color w:val="0000FF"/>
                  <w:u w:val="single"/>
                  <w:lang w:val="en-US"/>
                </w:rPr>
                <w:t>Public Health Code</w:t>
              </w:r>
            </w:hyperlink>
            <w:r w:rsidR="001C762C" w:rsidRPr="00955BDA">
              <w:rPr>
                <w:lang w:val="en-US"/>
              </w:rPr>
              <w:t xml:space="preserve">, </w:t>
            </w:r>
            <w:r w:rsidR="001C762C" w:rsidRPr="00955BDA">
              <w:t>Articles L.3212-1 to L.3213-11</w:t>
            </w:r>
          </w:p>
        </w:tc>
        <w:tc>
          <w:tcPr>
            <w:tcW w:w="1982" w:type="pct"/>
            <w:vAlign w:val="center"/>
          </w:tcPr>
          <w:p w14:paraId="35DBFA92" w14:textId="77777777" w:rsidR="001C762C" w:rsidRPr="00955BDA" w:rsidRDefault="001C762C" w:rsidP="00241852">
            <w:pPr>
              <w:spacing w:before="120" w:after="120"/>
              <w:rPr>
                <w:lang w:val="fr-FR"/>
              </w:rPr>
            </w:pPr>
            <w:r w:rsidRPr="00955BDA">
              <w:rPr>
                <w:lang w:val="fr-FR"/>
              </w:rPr>
              <w:t>Law No 2011-803 of 5 July 2011 on the rights and protection of persons under psychiatric care and arrangements for their care (</w:t>
            </w:r>
            <w:hyperlink r:id="rId47" w:history="1">
              <w:r w:rsidRPr="00955BDA">
                <w:rPr>
                  <w:rStyle w:val="Hyperlink"/>
                  <w:i/>
                  <w:lang w:val="fr-BE"/>
                </w:rPr>
                <w:t>Loi n° 2011-803</w:t>
              </w:r>
            </w:hyperlink>
            <w:r w:rsidRPr="00955BDA">
              <w:rPr>
                <w:i/>
                <w:lang w:val="fr-BE"/>
              </w:rPr>
              <w:t xml:space="preserve"> du 5 juillet 2011 relative aux droits et à la protection des personnes faisant l'objet de soins psychiatriques et aux modalités de leur prise en charge</w:t>
            </w:r>
            <w:r w:rsidRPr="00955BDA">
              <w:rPr>
                <w:lang w:val="fr-BE"/>
              </w:rPr>
              <w:t>)</w:t>
            </w:r>
          </w:p>
        </w:tc>
      </w:tr>
      <w:tr w:rsidR="001C762C" w:rsidRPr="00955BDA" w14:paraId="39617EAB" w14:textId="77777777" w:rsidTr="001C762C">
        <w:tc>
          <w:tcPr>
            <w:tcW w:w="335" w:type="pct"/>
            <w:vAlign w:val="center"/>
          </w:tcPr>
          <w:p w14:paraId="51E5D11F" w14:textId="77777777" w:rsidR="001C762C" w:rsidRPr="00EB6DAE" w:rsidRDefault="001C762C" w:rsidP="00241852">
            <w:pPr>
              <w:spacing w:before="120" w:after="120"/>
              <w:jc w:val="center"/>
              <w:rPr>
                <w:b/>
              </w:rPr>
            </w:pPr>
            <w:r w:rsidRPr="00EB6DAE">
              <w:rPr>
                <w:b/>
              </w:rPr>
              <w:t>HU</w:t>
            </w:r>
          </w:p>
        </w:tc>
        <w:tc>
          <w:tcPr>
            <w:tcW w:w="2682" w:type="pct"/>
            <w:vAlign w:val="center"/>
          </w:tcPr>
          <w:p w14:paraId="7894777D" w14:textId="77777777" w:rsidR="001C762C" w:rsidRPr="00955BDA" w:rsidRDefault="001C762C" w:rsidP="00241852">
            <w:pPr>
              <w:spacing w:before="120" w:after="120"/>
            </w:pPr>
            <w:r w:rsidRPr="00955BDA">
              <w:t xml:space="preserve">Healthcare Act </w:t>
            </w:r>
            <w:r w:rsidRPr="00955BDA">
              <w:rPr>
                <w:i/>
              </w:rPr>
              <w:t>(</w:t>
            </w:r>
            <w:hyperlink r:id="rId48" w:history="1">
              <w:r w:rsidRPr="00955BDA">
                <w:rPr>
                  <w:i/>
                  <w:color w:val="0000FF"/>
                  <w:u w:val="single"/>
                </w:rPr>
                <w:t>1997. évi CLIV. törvény az egészségügyrõl</w:t>
              </w:r>
            </w:hyperlink>
            <w:r w:rsidRPr="00955BDA">
              <w:rPr>
                <w:i/>
                <w:color w:val="0000FF"/>
                <w:u w:val="single"/>
              </w:rPr>
              <w:t>)</w:t>
            </w:r>
            <w:r w:rsidRPr="00955BDA">
              <w:t xml:space="preserve"> (15 December 1997) </w:t>
            </w:r>
          </w:p>
        </w:tc>
        <w:tc>
          <w:tcPr>
            <w:tcW w:w="1982" w:type="pct"/>
            <w:vAlign w:val="center"/>
          </w:tcPr>
          <w:p w14:paraId="72B8DF75" w14:textId="77777777" w:rsidR="001C762C" w:rsidRPr="00955BDA" w:rsidRDefault="001C762C" w:rsidP="00241852">
            <w:pPr>
              <w:spacing w:before="120" w:after="120"/>
            </w:pPr>
            <w:r w:rsidRPr="00955BDA">
              <w:t xml:space="preserve">Although it has been amended several times, the provisions concerning involuntary placement and treatment have not changed </w:t>
            </w:r>
          </w:p>
        </w:tc>
      </w:tr>
      <w:tr w:rsidR="001C762C" w:rsidRPr="00955BDA" w14:paraId="03471E78" w14:textId="77777777" w:rsidTr="001C762C">
        <w:trPr>
          <w:trHeight w:val="367"/>
        </w:trPr>
        <w:tc>
          <w:tcPr>
            <w:tcW w:w="335" w:type="pct"/>
            <w:vAlign w:val="center"/>
          </w:tcPr>
          <w:p w14:paraId="6C454700" w14:textId="77777777" w:rsidR="001C762C" w:rsidRPr="00EB6DAE" w:rsidRDefault="001C762C" w:rsidP="00241852">
            <w:pPr>
              <w:spacing w:before="120" w:after="120"/>
              <w:jc w:val="center"/>
              <w:rPr>
                <w:b/>
              </w:rPr>
            </w:pPr>
            <w:r w:rsidRPr="00EB6DAE">
              <w:rPr>
                <w:b/>
              </w:rPr>
              <w:lastRenderedPageBreak/>
              <w:t>IE</w:t>
            </w:r>
          </w:p>
        </w:tc>
        <w:tc>
          <w:tcPr>
            <w:tcW w:w="2682" w:type="pct"/>
            <w:vAlign w:val="center"/>
          </w:tcPr>
          <w:p w14:paraId="38C1C5E2" w14:textId="77777777" w:rsidR="001C762C" w:rsidRPr="00955BDA" w:rsidRDefault="000367C7" w:rsidP="00241852">
            <w:pPr>
              <w:spacing w:before="120" w:after="120"/>
              <w:rPr>
                <w:lang w:val="en-US"/>
              </w:rPr>
            </w:pPr>
            <w:hyperlink r:id="rId49" w:history="1">
              <w:r w:rsidR="001C762C" w:rsidRPr="00955BDA">
                <w:rPr>
                  <w:color w:val="0000FF"/>
                  <w:u w:val="single"/>
                  <w:lang w:val="en-US"/>
                </w:rPr>
                <w:t>Mental Health Act</w:t>
              </w:r>
            </w:hyperlink>
            <w:r w:rsidR="001C762C" w:rsidRPr="00955BDA">
              <w:rPr>
                <w:lang w:val="en-US"/>
              </w:rPr>
              <w:t xml:space="preserve"> 2001 (1 November 2006)</w:t>
            </w:r>
          </w:p>
        </w:tc>
        <w:tc>
          <w:tcPr>
            <w:tcW w:w="1982" w:type="pct"/>
            <w:vAlign w:val="center"/>
          </w:tcPr>
          <w:p w14:paraId="7CD144BE" w14:textId="77777777" w:rsidR="001C762C" w:rsidRPr="00955BDA" w:rsidRDefault="001C762C" w:rsidP="00241852">
            <w:pPr>
              <w:spacing w:before="120" w:after="120"/>
            </w:pPr>
          </w:p>
        </w:tc>
      </w:tr>
      <w:tr w:rsidR="001C762C" w:rsidRPr="00955BDA" w14:paraId="0E8F4DA8" w14:textId="77777777" w:rsidTr="001C762C">
        <w:trPr>
          <w:trHeight w:val="327"/>
        </w:trPr>
        <w:tc>
          <w:tcPr>
            <w:tcW w:w="335" w:type="pct"/>
            <w:vAlign w:val="center"/>
          </w:tcPr>
          <w:p w14:paraId="5A689538" w14:textId="77777777" w:rsidR="001C762C" w:rsidRPr="00EB6DAE" w:rsidRDefault="001C762C" w:rsidP="00241852">
            <w:pPr>
              <w:spacing w:before="120" w:after="120"/>
              <w:jc w:val="center"/>
              <w:rPr>
                <w:b/>
                <w:lang w:val="fr-BE"/>
              </w:rPr>
            </w:pPr>
            <w:r w:rsidRPr="00EB6DAE">
              <w:rPr>
                <w:b/>
                <w:lang w:val="fr-BE"/>
              </w:rPr>
              <w:t>IT</w:t>
            </w:r>
          </w:p>
        </w:tc>
        <w:tc>
          <w:tcPr>
            <w:tcW w:w="2682" w:type="pct"/>
            <w:vAlign w:val="center"/>
          </w:tcPr>
          <w:p w14:paraId="793164F4" w14:textId="77777777" w:rsidR="001C762C" w:rsidRPr="00955BDA" w:rsidRDefault="001C762C" w:rsidP="00241852">
            <w:pPr>
              <w:spacing w:before="120" w:after="120"/>
              <w:rPr>
                <w:lang w:val="it-IT"/>
              </w:rPr>
            </w:pPr>
            <w:r w:rsidRPr="00955BDA">
              <w:t xml:space="preserve">Article 33-35 </w:t>
            </w:r>
            <w:hyperlink r:id="rId50" w:history="1">
              <w:r w:rsidRPr="00955BDA">
                <w:rPr>
                  <w:color w:val="0000FF"/>
                  <w:u w:val="single"/>
                  <w:lang w:val="en-US"/>
                </w:rPr>
                <w:t>Law</w:t>
              </w:r>
            </w:hyperlink>
            <w:r w:rsidRPr="00955BDA">
              <w:rPr>
                <w:lang w:val="en-US"/>
              </w:rPr>
              <w:t xml:space="preserve"> n. 833/1978 (23 December 1978)</w:t>
            </w:r>
          </w:p>
        </w:tc>
        <w:tc>
          <w:tcPr>
            <w:tcW w:w="1982" w:type="pct"/>
            <w:vAlign w:val="center"/>
          </w:tcPr>
          <w:p w14:paraId="76FACCCA" w14:textId="77777777" w:rsidR="001C762C" w:rsidRPr="00955BDA" w:rsidRDefault="001C762C" w:rsidP="00241852">
            <w:pPr>
              <w:spacing w:before="120" w:after="120"/>
              <w:rPr>
                <w:lang w:val="it-IT"/>
              </w:rPr>
            </w:pPr>
          </w:p>
        </w:tc>
      </w:tr>
      <w:tr w:rsidR="001C762C" w:rsidRPr="00955BDA" w14:paraId="6192DC35" w14:textId="77777777" w:rsidTr="001C762C">
        <w:tc>
          <w:tcPr>
            <w:tcW w:w="335" w:type="pct"/>
            <w:vAlign w:val="center"/>
          </w:tcPr>
          <w:p w14:paraId="2AA2EBA4" w14:textId="77777777" w:rsidR="001C762C" w:rsidRPr="00EB6DAE" w:rsidRDefault="001C762C" w:rsidP="00241852">
            <w:pPr>
              <w:spacing w:before="120" w:after="120"/>
              <w:jc w:val="center"/>
              <w:rPr>
                <w:b/>
              </w:rPr>
            </w:pPr>
            <w:r w:rsidRPr="00EB6DAE">
              <w:rPr>
                <w:b/>
              </w:rPr>
              <w:t>LT</w:t>
            </w:r>
          </w:p>
        </w:tc>
        <w:tc>
          <w:tcPr>
            <w:tcW w:w="2682" w:type="pct"/>
            <w:vAlign w:val="center"/>
          </w:tcPr>
          <w:p w14:paraId="4736C29A" w14:textId="77777777" w:rsidR="001C762C" w:rsidRPr="00955BDA" w:rsidRDefault="000367C7" w:rsidP="00241852">
            <w:pPr>
              <w:spacing w:before="120" w:after="120"/>
              <w:rPr>
                <w:lang w:val="lt-LT"/>
              </w:rPr>
            </w:pPr>
            <w:hyperlink r:id="rId51" w:history="1">
              <w:r w:rsidR="001C762C" w:rsidRPr="00955BDA">
                <w:rPr>
                  <w:color w:val="0000FF"/>
                  <w:u w:val="single"/>
                </w:rPr>
                <w:t>Law on Mental Health Care</w:t>
              </w:r>
            </w:hyperlink>
            <w:r w:rsidR="001C762C" w:rsidRPr="00955BDA">
              <w:rPr>
                <w:lang w:val="lt-LT"/>
              </w:rPr>
              <w:t>/1995, Nr. I-924, (</w:t>
            </w:r>
            <w:r w:rsidR="001C762C" w:rsidRPr="00955BDA">
              <w:rPr>
                <w:i/>
                <w:lang w:val="lt-LT"/>
              </w:rPr>
              <w:t>Psichikos sveikatos priežiūros įstatymas, Žin., 1995, Nr. 53-1290</w:t>
            </w:r>
            <w:r w:rsidR="001C762C" w:rsidRPr="00955BDA">
              <w:rPr>
                <w:lang w:val="lt-LT"/>
              </w:rPr>
              <w:t xml:space="preserve">). Available in EN (without amendments: </w:t>
            </w:r>
            <w:hyperlink r:id="rId52" w:history="1">
              <w:r w:rsidR="001C762C" w:rsidRPr="00955BDA">
                <w:rPr>
                  <w:color w:val="0000FF"/>
                  <w:u w:val="single"/>
                  <w:lang w:val="lt-LT"/>
                </w:rPr>
                <w:t>www3.lrs.lt/pls/</w:t>
              </w:r>
              <w:r w:rsidR="001C762C">
                <w:rPr>
                  <w:color w:val="0000FF"/>
                  <w:u w:val="single"/>
                  <w:lang w:val="lt-LT"/>
                </w:rPr>
                <w:br/>
              </w:r>
              <w:r w:rsidR="001C762C" w:rsidRPr="00955BDA">
                <w:rPr>
                  <w:color w:val="0000FF"/>
                  <w:u w:val="single"/>
                  <w:lang w:val="lt-LT"/>
                </w:rPr>
                <w:t>inter2/dokpaieska.showdoc_e?p_id=39589</w:t>
              </w:r>
            </w:hyperlink>
            <w:r w:rsidR="001C762C" w:rsidRPr="00955BDA">
              <w:rPr>
                <w:u w:val="single"/>
                <w:lang w:val="lt-LT"/>
              </w:rPr>
              <w:t>)</w:t>
            </w:r>
          </w:p>
        </w:tc>
        <w:tc>
          <w:tcPr>
            <w:tcW w:w="1982" w:type="pct"/>
            <w:vAlign w:val="center"/>
          </w:tcPr>
          <w:p w14:paraId="1AD4677D" w14:textId="77777777" w:rsidR="001C762C" w:rsidRPr="00955BDA" w:rsidRDefault="001C762C" w:rsidP="00241852">
            <w:pPr>
              <w:spacing w:before="120" w:after="120"/>
            </w:pPr>
            <w:r w:rsidRPr="00955BDA">
              <w:rPr>
                <w:lang w:val="lt-LT"/>
              </w:rPr>
              <w:t>Law of 5 July 2005</w:t>
            </w:r>
          </w:p>
        </w:tc>
      </w:tr>
      <w:tr w:rsidR="001C762C" w:rsidRPr="00955BDA" w14:paraId="223C9A77" w14:textId="77777777" w:rsidTr="001C762C">
        <w:tc>
          <w:tcPr>
            <w:tcW w:w="335" w:type="pct"/>
            <w:vAlign w:val="center"/>
          </w:tcPr>
          <w:p w14:paraId="5A16C720" w14:textId="77777777" w:rsidR="001C762C" w:rsidRPr="00EB6DAE" w:rsidRDefault="001C762C" w:rsidP="00241852">
            <w:pPr>
              <w:spacing w:before="120" w:after="120"/>
              <w:jc w:val="center"/>
              <w:rPr>
                <w:b/>
              </w:rPr>
            </w:pPr>
            <w:r w:rsidRPr="00EB6DAE">
              <w:rPr>
                <w:b/>
              </w:rPr>
              <w:t>LU</w:t>
            </w:r>
          </w:p>
        </w:tc>
        <w:tc>
          <w:tcPr>
            <w:tcW w:w="2682" w:type="pct"/>
            <w:vAlign w:val="center"/>
          </w:tcPr>
          <w:p w14:paraId="36E209B7" w14:textId="77777777" w:rsidR="001C762C" w:rsidRPr="00955BDA" w:rsidRDefault="000367C7" w:rsidP="00241852">
            <w:pPr>
              <w:autoSpaceDE w:val="0"/>
              <w:autoSpaceDN w:val="0"/>
              <w:adjustRightInd w:val="0"/>
              <w:spacing w:before="120" w:after="120"/>
            </w:pPr>
            <w:hyperlink r:id="rId53" w:history="1">
              <w:r w:rsidR="001C762C" w:rsidRPr="00955BDA">
                <w:rPr>
                  <w:color w:val="0000FF"/>
                  <w:u w:val="single"/>
                </w:rPr>
                <w:t>Luxembourg law on hospitalisation without their consent of persons with mental disorders</w:t>
              </w:r>
            </w:hyperlink>
            <w:r w:rsidR="001C762C" w:rsidRPr="00955BDA">
              <w:t xml:space="preserve"> (</w:t>
            </w:r>
            <w:r w:rsidR="001C762C" w:rsidRPr="00955BDA">
              <w:rPr>
                <w:bCs/>
                <w:i/>
                <w:color w:val="1A171B"/>
              </w:rPr>
              <w:t xml:space="preserve">relative à l’hospitalisation sans leur consentement de personnes atteintes de troubles mentaux) </w:t>
            </w:r>
            <w:r w:rsidR="001C762C" w:rsidRPr="00955BDA">
              <w:rPr>
                <w:bCs/>
                <w:color w:val="1A171B"/>
              </w:rPr>
              <w:t>(</w:t>
            </w:r>
            <w:r w:rsidR="001C762C" w:rsidRPr="00955BDA">
              <w:t>10 December 2009)</w:t>
            </w:r>
          </w:p>
        </w:tc>
        <w:tc>
          <w:tcPr>
            <w:tcW w:w="1982" w:type="pct"/>
            <w:vAlign w:val="center"/>
          </w:tcPr>
          <w:p w14:paraId="189B8B52" w14:textId="77777777" w:rsidR="001C762C" w:rsidRPr="00955BDA" w:rsidRDefault="001C762C" w:rsidP="00241852">
            <w:pPr>
              <w:spacing w:before="120" w:after="120"/>
            </w:pPr>
          </w:p>
        </w:tc>
      </w:tr>
      <w:tr w:rsidR="001C762C" w:rsidRPr="00955BDA" w14:paraId="636827EB" w14:textId="77777777" w:rsidTr="001C762C">
        <w:tc>
          <w:tcPr>
            <w:tcW w:w="335" w:type="pct"/>
            <w:vAlign w:val="center"/>
          </w:tcPr>
          <w:p w14:paraId="09FE7A43" w14:textId="77777777" w:rsidR="001C762C" w:rsidRPr="00EB6DAE" w:rsidRDefault="001C762C" w:rsidP="00241852">
            <w:pPr>
              <w:spacing w:before="120" w:after="120"/>
              <w:jc w:val="center"/>
              <w:rPr>
                <w:b/>
              </w:rPr>
            </w:pPr>
            <w:r w:rsidRPr="00EB6DAE">
              <w:rPr>
                <w:b/>
              </w:rPr>
              <w:t>LV</w:t>
            </w:r>
          </w:p>
        </w:tc>
        <w:tc>
          <w:tcPr>
            <w:tcW w:w="2682" w:type="pct"/>
            <w:vAlign w:val="center"/>
          </w:tcPr>
          <w:p w14:paraId="02A50435" w14:textId="77777777" w:rsidR="001C762C" w:rsidRPr="00955BDA" w:rsidRDefault="001C762C" w:rsidP="00241852">
            <w:pPr>
              <w:spacing w:before="120" w:after="120"/>
            </w:pPr>
            <w:r w:rsidRPr="00955BDA">
              <w:rPr>
                <w:lang w:val="en-US"/>
              </w:rPr>
              <w:t xml:space="preserve">Article 68 Medical Treatment Law </w:t>
            </w:r>
            <w:r w:rsidRPr="00955BDA">
              <w:rPr>
                <w:i/>
                <w:lang w:val="en-US"/>
              </w:rPr>
              <w:t>(</w:t>
            </w:r>
            <w:hyperlink r:id="rId54" w:history="1">
              <w:r w:rsidRPr="00955BDA">
                <w:rPr>
                  <w:i/>
                  <w:color w:val="0000FF"/>
                  <w:u w:val="single"/>
                </w:rPr>
                <w:t>Ārstniecības likums</w:t>
              </w:r>
            </w:hyperlink>
            <w:r w:rsidRPr="00955BDA">
              <w:rPr>
                <w:i/>
                <w:lang w:val="en-US"/>
              </w:rPr>
              <w:t>)</w:t>
            </w:r>
            <w:r w:rsidRPr="00955BDA">
              <w:t xml:space="preserve"> (26 February 1998)</w:t>
            </w:r>
          </w:p>
        </w:tc>
        <w:tc>
          <w:tcPr>
            <w:tcW w:w="1982" w:type="pct"/>
            <w:vAlign w:val="center"/>
          </w:tcPr>
          <w:p w14:paraId="0F9F0AA5" w14:textId="77777777" w:rsidR="001C762C" w:rsidRPr="00955BDA" w:rsidRDefault="001C762C" w:rsidP="00241852">
            <w:pPr>
              <w:spacing w:before="120" w:after="120"/>
              <w:rPr>
                <w:lang w:val="en-US"/>
              </w:rPr>
            </w:pPr>
            <w:r w:rsidRPr="00955BDA">
              <w:rPr>
                <w:lang w:val="en-US"/>
              </w:rPr>
              <w:t>2008</w:t>
            </w:r>
          </w:p>
        </w:tc>
      </w:tr>
      <w:tr w:rsidR="001C762C" w:rsidRPr="00955BDA" w14:paraId="3D5439F7" w14:textId="77777777" w:rsidTr="001C762C">
        <w:trPr>
          <w:trHeight w:val="339"/>
        </w:trPr>
        <w:tc>
          <w:tcPr>
            <w:tcW w:w="335" w:type="pct"/>
            <w:vAlign w:val="center"/>
          </w:tcPr>
          <w:p w14:paraId="2DD05A42" w14:textId="77777777" w:rsidR="001C762C" w:rsidRPr="00EB6DAE" w:rsidRDefault="001C762C" w:rsidP="00241852">
            <w:pPr>
              <w:spacing w:before="120" w:after="120"/>
              <w:jc w:val="center"/>
              <w:rPr>
                <w:b/>
              </w:rPr>
            </w:pPr>
            <w:r w:rsidRPr="00EB6DAE">
              <w:rPr>
                <w:b/>
              </w:rPr>
              <w:t>MT</w:t>
            </w:r>
          </w:p>
        </w:tc>
        <w:tc>
          <w:tcPr>
            <w:tcW w:w="2682" w:type="pct"/>
            <w:vAlign w:val="center"/>
          </w:tcPr>
          <w:p w14:paraId="2D23616E" w14:textId="77777777" w:rsidR="001C762C" w:rsidRPr="00955BDA" w:rsidRDefault="000367C7" w:rsidP="00241852">
            <w:pPr>
              <w:spacing w:before="120" w:after="120"/>
              <w:rPr>
                <w:lang w:val="en-US"/>
              </w:rPr>
            </w:pPr>
            <w:hyperlink r:id="rId55" w:history="1">
              <w:r w:rsidR="001C762C" w:rsidRPr="00955BDA">
                <w:rPr>
                  <w:rStyle w:val="Hyperlink"/>
                </w:rPr>
                <w:t>Mental Health Act</w:t>
              </w:r>
            </w:hyperlink>
            <w:r w:rsidR="001C762C" w:rsidRPr="00955BDA">
              <w:t xml:space="preserve"> Chapter 262 of the Laws of Malta (adopted in 1976)</w:t>
            </w:r>
          </w:p>
        </w:tc>
        <w:tc>
          <w:tcPr>
            <w:tcW w:w="1982" w:type="pct"/>
            <w:vAlign w:val="center"/>
          </w:tcPr>
          <w:p w14:paraId="415D8F6E" w14:textId="77777777" w:rsidR="001C762C" w:rsidRPr="00955BDA" w:rsidRDefault="001C762C" w:rsidP="00241852">
            <w:pPr>
              <w:spacing w:before="120" w:after="120"/>
            </w:pPr>
          </w:p>
        </w:tc>
      </w:tr>
      <w:tr w:rsidR="001C762C" w:rsidRPr="00955BDA" w14:paraId="3327A600" w14:textId="77777777" w:rsidTr="001C762C">
        <w:tc>
          <w:tcPr>
            <w:tcW w:w="335" w:type="pct"/>
            <w:vAlign w:val="center"/>
          </w:tcPr>
          <w:p w14:paraId="63408BC0" w14:textId="77777777" w:rsidR="001C762C" w:rsidRPr="00EB6DAE" w:rsidRDefault="001C762C" w:rsidP="00241852">
            <w:pPr>
              <w:spacing w:before="120" w:after="120"/>
              <w:jc w:val="center"/>
              <w:rPr>
                <w:b/>
              </w:rPr>
            </w:pPr>
            <w:r w:rsidRPr="00EB6DAE">
              <w:rPr>
                <w:b/>
              </w:rPr>
              <w:t>NL</w:t>
            </w:r>
          </w:p>
        </w:tc>
        <w:tc>
          <w:tcPr>
            <w:tcW w:w="2682" w:type="pct"/>
            <w:vAlign w:val="center"/>
          </w:tcPr>
          <w:p w14:paraId="3E3E287B" w14:textId="77777777" w:rsidR="001C762C" w:rsidRPr="00955BDA" w:rsidRDefault="000367C7" w:rsidP="00241852">
            <w:pPr>
              <w:spacing w:before="120" w:after="120"/>
            </w:pPr>
            <w:hyperlink r:id="rId56" w:history="1">
              <w:r w:rsidR="001C762C" w:rsidRPr="00955BDA">
                <w:rPr>
                  <w:color w:val="0000FF"/>
                  <w:u w:val="single"/>
                </w:rPr>
                <w:t>The 1992 Psychiatric Hospitals (Compulsory Admissions) Act</w:t>
              </w:r>
            </w:hyperlink>
            <w:r w:rsidR="001C762C" w:rsidRPr="00955BDA">
              <w:t xml:space="preserve"> (enforced January 1994)</w:t>
            </w:r>
          </w:p>
        </w:tc>
        <w:tc>
          <w:tcPr>
            <w:tcW w:w="1982" w:type="pct"/>
            <w:vAlign w:val="center"/>
          </w:tcPr>
          <w:p w14:paraId="71A3C774" w14:textId="77777777" w:rsidR="001C762C" w:rsidRPr="00955BDA" w:rsidRDefault="001C762C" w:rsidP="00241852">
            <w:pPr>
              <w:spacing w:before="120" w:after="120"/>
            </w:pPr>
            <w:r w:rsidRPr="00955BDA">
              <w:t>2008</w:t>
            </w:r>
          </w:p>
        </w:tc>
      </w:tr>
      <w:tr w:rsidR="001C762C" w:rsidRPr="00955BDA" w14:paraId="6B311995" w14:textId="77777777" w:rsidTr="001C762C">
        <w:trPr>
          <w:trHeight w:val="452"/>
        </w:trPr>
        <w:tc>
          <w:tcPr>
            <w:tcW w:w="335" w:type="pct"/>
            <w:vAlign w:val="center"/>
          </w:tcPr>
          <w:p w14:paraId="13182764" w14:textId="77777777" w:rsidR="001C762C" w:rsidRPr="00EB6DAE" w:rsidRDefault="001C762C" w:rsidP="00241852">
            <w:pPr>
              <w:spacing w:before="120" w:after="120"/>
              <w:jc w:val="center"/>
              <w:rPr>
                <w:b/>
              </w:rPr>
            </w:pPr>
            <w:r w:rsidRPr="00EB6DAE">
              <w:rPr>
                <w:b/>
              </w:rPr>
              <w:t>PL</w:t>
            </w:r>
          </w:p>
        </w:tc>
        <w:tc>
          <w:tcPr>
            <w:tcW w:w="2682" w:type="pct"/>
            <w:vAlign w:val="center"/>
          </w:tcPr>
          <w:p w14:paraId="20ABF58E" w14:textId="77777777" w:rsidR="001C762C" w:rsidRPr="00955BDA" w:rsidRDefault="001C762C" w:rsidP="00241852">
            <w:pPr>
              <w:spacing w:before="120" w:after="120"/>
              <w:rPr>
                <w:lang w:val="pt-PT"/>
              </w:rPr>
            </w:pPr>
            <w:r w:rsidRPr="00955BDA">
              <w:rPr>
                <w:lang w:val="en-US"/>
              </w:rPr>
              <w:t xml:space="preserve">Law on Protection of Mental Health, </w:t>
            </w:r>
            <w:r w:rsidRPr="00955BDA">
              <w:rPr>
                <w:lang w:val="pl-PL"/>
              </w:rPr>
              <w:t>(</w:t>
            </w:r>
            <w:r w:rsidRPr="00955BDA">
              <w:rPr>
                <w:i/>
              </w:rPr>
              <w:t>Ustawa o wychowaniu w trzeźwości i przeciwdziałaniu alkoholizmowi</w:t>
            </w:r>
            <w:r w:rsidRPr="00955BDA">
              <w:rPr>
                <w:lang w:val="pl-PL"/>
              </w:rPr>
              <w:t xml:space="preserve">) Dz. U. 1994 No 111 Item 53519 (19 August 1994) </w:t>
            </w:r>
          </w:p>
        </w:tc>
        <w:tc>
          <w:tcPr>
            <w:tcW w:w="1982" w:type="pct"/>
            <w:vAlign w:val="center"/>
          </w:tcPr>
          <w:p w14:paraId="7FF81456" w14:textId="77777777" w:rsidR="001C762C" w:rsidRPr="00955BDA" w:rsidRDefault="001C762C" w:rsidP="00241852">
            <w:pPr>
              <w:spacing w:before="120" w:after="120"/>
              <w:rPr>
                <w:lang w:val="pt-PT"/>
              </w:rPr>
            </w:pPr>
          </w:p>
        </w:tc>
      </w:tr>
      <w:tr w:rsidR="001C762C" w:rsidRPr="00955BDA" w14:paraId="659F2765" w14:textId="77777777" w:rsidTr="001C762C">
        <w:tc>
          <w:tcPr>
            <w:tcW w:w="335" w:type="pct"/>
            <w:vAlign w:val="center"/>
          </w:tcPr>
          <w:p w14:paraId="55AF4A03" w14:textId="77777777" w:rsidR="001C762C" w:rsidRPr="00EB6DAE" w:rsidRDefault="001C762C" w:rsidP="00241852">
            <w:pPr>
              <w:spacing w:before="120" w:after="120"/>
              <w:jc w:val="center"/>
              <w:rPr>
                <w:b/>
              </w:rPr>
            </w:pPr>
            <w:r w:rsidRPr="00EB6DAE">
              <w:rPr>
                <w:b/>
              </w:rPr>
              <w:t>PT</w:t>
            </w:r>
          </w:p>
        </w:tc>
        <w:tc>
          <w:tcPr>
            <w:tcW w:w="2682" w:type="pct"/>
            <w:vAlign w:val="center"/>
          </w:tcPr>
          <w:p w14:paraId="40B729AF" w14:textId="77777777" w:rsidR="001C762C" w:rsidRPr="00955BDA" w:rsidRDefault="001C762C" w:rsidP="00241852">
            <w:pPr>
              <w:spacing w:before="120" w:after="120"/>
            </w:pPr>
            <w:r w:rsidRPr="00955BDA">
              <w:t xml:space="preserve">Article 12 </w:t>
            </w:r>
            <w:hyperlink r:id="rId57" w:history="1">
              <w:r w:rsidRPr="00955BDA">
                <w:rPr>
                  <w:rStyle w:val="Hyperlink"/>
                </w:rPr>
                <w:t>Law on mental health 36/98</w:t>
              </w:r>
            </w:hyperlink>
            <w:r w:rsidRPr="00955BDA">
              <w:t xml:space="preserve"> (24 July 1998)</w:t>
            </w:r>
          </w:p>
        </w:tc>
        <w:tc>
          <w:tcPr>
            <w:tcW w:w="1982" w:type="pct"/>
            <w:vAlign w:val="center"/>
          </w:tcPr>
          <w:p w14:paraId="4DC6FB2F" w14:textId="77777777" w:rsidR="001C762C" w:rsidRPr="00955BDA" w:rsidRDefault="001C762C" w:rsidP="00241852">
            <w:pPr>
              <w:spacing w:before="120" w:after="120"/>
            </w:pPr>
          </w:p>
        </w:tc>
      </w:tr>
      <w:tr w:rsidR="001C762C" w:rsidRPr="00955BDA" w14:paraId="35D172AD" w14:textId="77777777" w:rsidTr="001C762C">
        <w:trPr>
          <w:trHeight w:val="431"/>
        </w:trPr>
        <w:tc>
          <w:tcPr>
            <w:tcW w:w="335" w:type="pct"/>
            <w:vMerge w:val="restart"/>
            <w:vAlign w:val="center"/>
          </w:tcPr>
          <w:p w14:paraId="25B7280F" w14:textId="77777777" w:rsidR="001C762C" w:rsidRPr="00EB6DAE" w:rsidRDefault="001C762C" w:rsidP="00241852">
            <w:pPr>
              <w:spacing w:before="120" w:after="120"/>
              <w:jc w:val="center"/>
              <w:rPr>
                <w:b/>
              </w:rPr>
            </w:pPr>
            <w:r w:rsidRPr="00EB6DAE">
              <w:rPr>
                <w:b/>
              </w:rPr>
              <w:t>RO</w:t>
            </w:r>
          </w:p>
        </w:tc>
        <w:tc>
          <w:tcPr>
            <w:tcW w:w="2682" w:type="pct"/>
            <w:vAlign w:val="center"/>
          </w:tcPr>
          <w:p w14:paraId="7E887D2B" w14:textId="77777777" w:rsidR="001C762C" w:rsidRPr="00955BDA" w:rsidRDefault="000367C7" w:rsidP="00241852">
            <w:pPr>
              <w:spacing w:before="120" w:after="120"/>
            </w:pPr>
            <w:hyperlink r:id="rId58" w:history="1">
              <w:r w:rsidR="001C762C" w:rsidRPr="00955BDA">
                <w:rPr>
                  <w:color w:val="0000FF"/>
                  <w:u w:val="single"/>
                  <w:lang w:val="en-US"/>
                </w:rPr>
                <w:t>Mental Health Law</w:t>
              </w:r>
            </w:hyperlink>
            <w:r w:rsidR="001C762C" w:rsidRPr="00955BDA">
              <w:rPr>
                <w:lang w:val="en-US"/>
              </w:rPr>
              <w:t xml:space="preserve"> (Law 487/2002) </w:t>
            </w:r>
            <w:r w:rsidR="001C762C" w:rsidRPr="00955BDA">
              <w:t>(11 July 2002)</w:t>
            </w:r>
          </w:p>
        </w:tc>
        <w:tc>
          <w:tcPr>
            <w:tcW w:w="1982" w:type="pct"/>
            <w:vAlign w:val="center"/>
          </w:tcPr>
          <w:p w14:paraId="5536E3E4" w14:textId="77777777" w:rsidR="001C762C" w:rsidRPr="00955BDA" w:rsidRDefault="001C762C" w:rsidP="00241852">
            <w:pPr>
              <w:spacing w:before="120" w:after="120"/>
              <w:rPr>
                <w:lang w:val="en-US"/>
              </w:rPr>
            </w:pPr>
          </w:p>
        </w:tc>
      </w:tr>
      <w:tr w:rsidR="001C762C" w:rsidRPr="00955BDA" w14:paraId="10971E07" w14:textId="77777777" w:rsidTr="001C762C">
        <w:trPr>
          <w:trHeight w:val="405"/>
        </w:trPr>
        <w:tc>
          <w:tcPr>
            <w:tcW w:w="335" w:type="pct"/>
            <w:vMerge/>
            <w:vAlign w:val="center"/>
          </w:tcPr>
          <w:p w14:paraId="3F293050" w14:textId="77777777" w:rsidR="001C762C" w:rsidRPr="00EB6DAE" w:rsidRDefault="001C762C" w:rsidP="00241852">
            <w:pPr>
              <w:spacing w:before="120" w:after="120"/>
              <w:jc w:val="center"/>
              <w:rPr>
                <w:b/>
              </w:rPr>
            </w:pPr>
          </w:p>
        </w:tc>
        <w:tc>
          <w:tcPr>
            <w:tcW w:w="2682" w:type="pct"/>
            <w:vAlign w:val="center"/>
          </w:tcPr>
          <w:p w14:paraId="2A2F4242" w14:textId="77777777" w:rsidR="001C762C" w:rsidRPr="00955BDA" w:rsidRDefault="001C762C" w:rsidP="00241852">
            <w:pPr>
              <w:spacing w:before="120" w:after="120"/>
              <w:rPr>
                <w:lang w:val="en-US"/>
              </w:rPr>
            </w:pPr>
            <w:r w:rsidRPr="00955BDA">
              <w:rPr>
                <w:lang w:val="en-US"/>
              </w:rPr>
              <w:t xml:space="preserve">Law on Patient’s Rights </w:t>
            </w:r>
            <w:r w:rsidRPr="00955BDA">
              <w:t xml:space="preserve">No. 46/2002 </w:t>
            </w:r>
            <w:r w:rsidRPr="00955BDA">
              <w:rPr>
                <w:lang w:val="en-US"/>
              </w:rPr>
              <w:t>(</w:t>
            </w:r>
            <w:r w:rsidRPr="00955BDA">
              <w:rPr>
                <w:i/>
              </w:rPr>
              <w:t>Legea drepturilor pacientului Nr. 46/2002</w:t>
            </w:r>
            <w:r w:rsidRPr="00955BDA">
              <w:rPr>
                <w:lang w:val="en-US"/>
              </w:rPr>
              <w:t>)</w:t>
            </w:r>
          </w:p>
        </w:tc>
        <w:tc>
          <w:tcPr>
            <w:tcW w:w="1982" w:type="pct"/>
            <w:vAlign w:val="center"/>
          </w:tcPr>
          <w:p w14:paraId="720DA59B" w14:textId="77777777" w:rsidR="001C762C" w:rsidRPr="00955BDA" w:rsidRDefault="001C762C" w:rsidP="00241852">
            <w:pPr>
              <w:spacing w:before="120" w:after="120"/>
              <w:rPr>
                <w:lang w:val="en-US"/>
              </w:rPr>
            </w:pPr>
          </w:p>
        </w:tc>
      </w:tr>
      <w:tr w:rsidR="001C762C" w:rsidRPr="00955BDA" w14:paraId="52556B81" w14:textId="77777777" w:rsidTr="001C762C">
        <w:trPr>
          <w:trHeight w:val="387"/>
        </w:trPr>
        <w:tc>
          <w:tcPr>
            <w:tcW w:w="335" w:type="pct"/>
            <w:vAlign w:val="center"/>
          </w:tcPr>
          <w:p w14:paraId="1067A99E" w14:textId="77777777" w:rsidR="001C762C" w:rsidRPr="00EB6DAE" w:rsidRDefault="001C762C" w:rsidP="00241852">
            <w:pPr>
              <w:spacing w:before="120" w:after="120"/>
              <w:jc w:val="center"/>
              <w:rPr>
                <w:b/>
              </w:rPr>
            </w:pPr>
            <w:r w:rsidRPr="00EB6DAE">
              <w:rPr>
                <w:b/>
              </w:rPr>
              <w:t>SE</w:t>
            </w:r>
          </w:p>
        </w:tc>
        <w:tc>
          <w:tcPr>
            <w:tcW w:w="2682" w:type="pct"/>
            <w:vAlign w:val="center"/>
          </w:tcPr>
          <w:p w14:paraId="73E2D947" w14:textId="77777777" w:rsidR="001C762C" w:rsidRPr="00955BDA" w:rsidRDefault="000367C7" w:rsidP="00241852">
            <w:pPr>
              <w:spacing w:before="120" w:after="120"/>
            </w:pPr>
            <w:hyperlink r:id="rId59" w:history="1">
              <w:r w:rsidR="001C762C" w:rsidRPr="00955BDA">
                <w:rPr>
                  <w:color w:val="0000FF"/>
                  <w:u w:val="single"/>
                </w:rPr>
                <w:t>Compulsory Psychiatric Care Act</w:t>
              </w:r>
            </w:hyperlink>
            <w:r w:rsidR="001C762C" w:rsidRPr="00955BDA">
              <w:t xml:space="preserve"> (SFS: 1991:1128)</w:t>
            </w:r>
          </w:p>
        </w:tc>
        <w:tc>
          <w:tcPr>
            <w:tcW w:w="1982" w:type="pct"/>
            <w:vAlign w:val="center"/>
          </w:tcPr>
          <w:p w14:paraId="60B6728D" w14:textId="77777777" w:rsidR="001C762C" w:rsidRPr="00955BDA" w:rsidRDefault="001C762C" w:rsidP="00241852">
            <w:pPr>
              <w:spacing w:before="120" w:after="120"/>
            </w:pPr>
            <w:r w:rsidRPr="00955BDA">
              <w:t>2009 (SFS: 2009:809)</w:t>
            </w:r>
          </w:p>
        </w:tc>
      </w:tr>
      <w:tr w:rsidR="001C762C" w:rsidRPr="00955BDA" w14:paraId="17BD9A7F" w14:textId="77777777" w:rsidTr="001C762C">
        <w:trPr>
          <w:trHeight w:val="475"/>
        </w:trPr>
        <w:tc>
          <w:tcPr>
            <w:tcW w:w="335" w:type="pct"/>
            <w:vAlign w:val="center"/>
          </w:tcPr>
          <w:p w14:paraId="320A1D5D" w14:textId="77777777" w:rsidR="001C762C" w:rsidRPr="00EB6DAE" w:rsidRDefault="001C762C" w:rsidP="00241852">
            <w:pPr>
              <w:spacing w:before="120" w:after="120"/>
              <w:jc w:val="center"/>
              <w:rPr>
                <w:b/>
              </w:rPr>
            </w:pPr>
            <w:r w:rsidRPr="00EB6DAE">
              <w:rPr>
                <w:b/>
              </w:rPr>
              <w:t>SI</w:t>
            </w:r>
          </w:p>
        </w:tc>
        <w:tc>
          <w:tcPr>
            <w:tcW w:w="2682" w:type="pct"/>
            <w:vAlign w:val="center"/>
          </w:tcPr>
          <w:p w14:paraId="49154908" w14:textId="77777777" w:rsidR="001C762C" w:rsidRPr="00955BDA" w:rsidRDefault="001C762C" w:rsidP="00241852">
            <w:pPr>
              <w:spacing w:before="120" w:after="120"/>
              <w:rPr>
                <w:lang w:val="en-US"/>
              </w:rPr>
            </w:pPr>
            <w:r w:rsidRPr="00955BDA">
              <w:rPr>
                <w:lang w:val="en-US"/>
              </w:rPr>
              <w:t>Mental Health Act 77/08 (28 July 2008)</w:t>
            </w:r>
          </w:p>
        </w:tc>
        <w:tc>
          <w:tcPr>
            <w:tcW w:w="1982" w:type="pct"/>
            <w:vAlign w:val="center"/>
          </w:tcPr>
          <w:p w14:paraId="509FA65A" w14:textId="77777777" w:rsidR="001C762C" w:rsidRPr="00955BDA" w:rsidRDefault="001C762C" w:rsidP="00241852">
            <w:pPr>
              <w:spacing w:before="120" w:after="120"/>
              <w:rPr>
                <w:lang w:val="en-US"/>
              </w:rPr>
            </w:pPr>
          </w:p>
        </w:tc>
      </w:tr>
      <w:tr w:rsidR="001C762C" w:rsidRPr="00955BDA" w14:paraId="04CA061B" w14:textId="77777777" w:rsidTr="001C762C">
        <w:trPr>
          <w:trHeight w:val="405"/>
        </w:trPr>
        <w:tc>
          <w:tcPr>
            <w:tcW w:w="335" w:type="pct"/>
            <w:vMerge w:val="restart"/>
            <w:vAlign w:val="center"/>
          </w:tcPr>
          <w:p w14:paraId="5FDCBEC5" w14:textId="77777777" w:rsidR="001C762C" w:rsidRPr="00EB6DAE" w:rsidRDefault="001C762C" w:rsidP="00241852">
            <w:pPr>
              <w:spacing w:before="120" w:after="120"/>
              <w:jc w:val="center"/>
              <w:rPr>
                <w:b/>
              </w:rPr>
            </w:pPr>
            <w:r w:rsidRPr="00EB6DAE">
              <w:rPr>
                <w:b/>
              </w:rPr>
              <w:t>SK</w:t>
            </w:r>
          </w:p>
        </w:tc>
        <w:tc>
          <w:tcPr>
            <w:tcW w:w="2682" w:type="pct"/>
            <w:vAlign w:val="center"/>
          </w:tcPr>
          <w:p w14:paraId="328F7418" w14:textId="77777777" w:rsidR="001C762C" w:rsidRPr="00955BDA" w:rsidRDefault="001C762C" w:rsidP="00241852">
            <w:pPr>
              <w:spacing w:before="120" w:after="120"/>
              <w:rPr>
                <w:lang w:val="fr-FR"/>
              </w:rPr>
            </w:pPr>
            <w:r w:rsidRPr="00955BDA">
              <w:t>Article 191a-191g Civil Procedure Code (</w:t>
            </w:r>
            <w:hyperlink r:id="rId60" w:history="1">
              <w:r w:rsidRPr="00955BDA">
                <w:rPr>
                  <w:i/>
                  <w:color w:val="0000FF"/>
                  <w:u w:val="single"/>
                </w:rPr>
                <w:t>Z</w:t>
              </w:r>
              <w:r w:rsidRPr="00955BDA">
                <w:rPr>
                  <w:i/>
                  <w:color w:val="0000FF"/>
                  <w:u w:val="single"/>
                  <w:lang w:val="fr-FR"/>
                </w:rPr>
                <w:t>ákon 99/1963</w:t>
              </w:r>
            </w:hyperlink>
            <w:r w:rsidRPr="00955BDA">
              <w:rPr>
                <w:lang w:val="fr-FR"/>
              </w:rPr>
              <w:t>) (4 December 1963)</w:t>
            </w:r>
          </w:p>
        </w:tc>
        <w:tc>
          <w:tcPr>
            <w:tcW w:w="1982" w:type="pct"/>
            <w:vAlign w:val="center"/>
          </w:tcPr>
          <w:p w14:paraId="44657F1B" w14:textId="77777777" w:rsidR="001C762C" w:rsidRPr="00955BDA" w:rsidRDefault="001C762C" w:rsidP="00241852">
            <w:pPr>
              <w:spacing w:before="120" w:after="120"/>
            </w:pPr>
            <w:r w:rsidRPr="00955BDA">
              <w:t xml:space="preserve"> 1994 by Act No. 46/1994 Coll</w:t>
            </w:r>
          </w:p>
        </w:tc>
      </w:tr>
      <w:tr w:rsidR="001C762C" w:rsidRPr="00955BDA" w14:paraId="69238DAC" w14:textId="77777777" w:rsidTr="001C762C">
        <w:trPr>
          <w:trHeight w:val="405"/>
        </w:trPr>
        <w:tc>
          <w:tcPr>
            <w:tcW w:w="335" w:type="pct"/>
            <w:vMerge/>
            <w:vAlign w:val="center"/>
          </w:tcPr>
          <w:p w14:paraId="5558DE5F" w14:textId="77777777" w:rsidR="001C762C" w:rsidRPr="00EB6DAE" w:rsidRDefault="001C762C" w:rsidP="00241852">
            <w:pPr>
              <w:spacing w:before="120" w:after="120"/>
              <w:jc w:val="center"/>
              <w:rPr>
                <w:b/>
              </w:rPr>
            </w:pPr>
          </w:p>
        </w:tc>
        <w:tc>
          <w:tcPr>
            <w:tcW w:w="2682" w:type="pct"/>
            <w:vAlign w:val="center"/>
          </w:tcPr>
          <w:p w14:paraId="4D57D4ED" w14:textId="77777777" w:rsidR="001C762C" w:rsidRPr="00955BDA" w:rsidRDefault="001C762C" w:rsidP="00241852">
            <w:pPr>
              <w:spacing w:before="120" w:after="120"/>
            </w:pPr>
            <w:r w:rsidRPr="00955BDA">
              <w:t>11 6 and 8 Health Care Act (</w:t>
            </w:r>
            <w:hyperlink r:id="rId61" w:history="1">
              <w:r w:rsidRPr="00955BDA">
                <w:rPr>
                  <w:i/>
                  <w:color w:val="0000FF"/>
                  <w:u w:val="single"/>
                </w:rPr>
                <w:t>Zákon 576/2004</w:t>
              </w:r>
            </w:hyperlink>
            <w:r w:rsidRPr="00955BDA">
              <w:rPr>
                <w:color w:val="0000FF"/>
                <w:u w:val="single"/>
              </w:rPr>
              <w:t>)</w:t>
            </w:r>
            <w:r w:rsidRPr="00955BDA">
              <w:rPr>
                <w:i/>
              </w:rPr>
              <w:t xml:space="preserve"> </w:t>
            </w:r>
            <w:r w:rsidRPr="00955BDA">
              <w:t>(21 October 2004)</w:t>
            </w:r>
          </w:p>
        </w:tc>
        <w:tc>
          <w:tcPr>
            <w:tcW w:w="1982" w:type="pct"/>
            <w:vAlign w:val="center"/>
          </w:tcPr>
          <w:p w14:paraId="3D906FF3" w14:textId="77777777" w:rsidR="001C762C" w:rsidRPr="00955BDA" w:rsidRDefault="001C762C" w:rsidP="00241852">
            <w:pPr>
              <w:spacing w:before="120" w:after="120"/>
            </w:pPr>
            <w:r w:rsidRPr="00955BDA">
              <w:rPr>
                <w:bCs/>
              </w:rPr>
              <w:t>Article 6</w:t>
            </w:r>
            <w:r w:rsidRPr="00955BDA">
              <w:t xml:space="preserve"> was amended in </w:t>
            </w:r>
            <w:r w:rsidRPr="00955BDA">
              <w:rPr>
                <w:bCs/>
              </w:rPr>
              <w:t>2009</w:t>
            </w:r>
            <w:r>
              <w:t xml:space="preserve">; </w:t>
            </w:r>
            <w:r w:rsidRPr="00955BDA">
              <w:rPr>
                <w:bCs/>
              </w:rPr>
              <w:t>Article 8</w:t>
            </w:r>
            <w:r w:rsidRPr="00955BDA">
              <w:t xml:space="preserve"> was amended in </w:t>
            </w:r>
            <w:r w:rsidRPr="00955BDA">
              <w:rPr>
                <w:bCs/>
              </w:rPr>
              <w:t>2011</w:t>
            </w:r>
          </w:p>
        </w:tc>
      </w:tr>
      <w:tr w:rsidR="001C762C" w:rsidRPr="00955BDA" w14:paraId="47C5BFB2" w14:textId="77777777" w:rsidTr="001C762C">
        <w:trPr>
          <w:trHeight w:val="450"/>
        </w:trPr>
        <w:tc>
          <w:tcPr>
            <w:tcW w:w="335" w:type="pct"/>
            <w:vMerge w:val="restart"/>
            <w:vAlign w:val="center"/>
          </w:tcPr>
          <w:p w14:paraId="13FEFBDE" w14:textId="77777777" w:rsidR="001C762C" w:rsidRPr="00EB6DAE" w:rsidRDefault="001C762C" w:rsidP="00241852">
            <w:pPr>
              <w:spacing w:before="120" w:after="120"/>
              <w:jc w:val="center"/>
              <w:rPr>
                <w:b/>
              </w:rPr>
            </w:pPr>
            <w:r w:rsidRPr="00EB6DAE">
              <w:rPr>
                <w:b/>
              </w:rPr>
              <w:t>UK</w:t>
            </w:r>
          </w:p>
        </w:tc>
        <w:tc>
          <w:tcPr>
            <w:tcW w:w="2682" w:type="pct"/>
            <w:vAlign w:val="center"/>
          </w:tcPr>
          <w:p w14:paraId="38113B35" w14:textId="77777777" w:rsidR="001C762C" w:rsidRPr="00955BDA" w:rsidRDefault="000367C7" w:rsidP="00241852">
            <w:pPr>
              <w:spacing w:before="120" w:after="120"/>
              <w:rPr>
                <w:lang w:val="en-US"/>
              </w:rPr>
            </w:pPr>
            <w:hyperlink r:id="rId62" w:history="1">
              <w:r w:rsidR="001C762C" w:rsidRPr="00955BDA">
                <w:rPr>
                  <w:color w:val="0000FF"/>
                  <w:u w:val="single"/>
                  <w:lang w:val="en-US"/>
                </w:rPr>
                <w:t>Mental Health Act 1983</w:t>
              </w:r>
            </w:hyperlink>
            <w:r w:rsidR="001C762C" w:rsidRPr="00955BDA">
              <w:rPr>
                <w:lang w:val="en-US"/>
              </w:rPr>
              <w:t xml:space="preserve"> c. 20</w:t>
            </w:r>
          </w:p>
        </w:tc>
        <w:tc>
          <w:tcPr>
            <w:tcW w:w="1982" w:type="pct"/>
            <w:vAlign w:val="center"/>
          </w:tcPr>
          <w:p w14:paraId="081925A4" w14:textId="77777777" w:rsidR="001C762C" w:rsidRPr="00955BDA" w:rsidRDefault="000367C7" w:rsidP="00241852">
            <w:pPr>
              <w:spacing w:before="120" w:after="120"/>
            </w:pPr>
            <w:hyperlink r:id="rId63" w:history="1">
              <w:r w:rsidR="001C762C" w:rsidRPr="00955BDA">
                <w:rPr>
                  <w:color w:val="0000FF"/>
                  <w:u w:val="single"/>
                </w:rPr>
                <w:t>Mental Health Act 2007 c. 12</w:t>
              </w:r>
            </w:hyperlink>
          </w:p>
        </w:tc>
      </w:tr>
      <w:tr w:rsidR="001C762C" w:rsidRPr="00955BDA" w14:paraId="42A303C4" w14:textId="77777777" w:rsidTr="001C762C">
        <w:trPr>
          <w:trHeight w:val="450"/>
        </w:trPr>
        <w:tc>
          <w:tcPr>
            <w:tcW w:w="335" w:type="pct"/>
            <w:vMerge/>
            <w:vAlign w:val="center"/>
          </w:tcPr>
          <w:p w14:paraId="0857F592" w14:textId="77777777" w:rsidR="001C762C" w:rsidRPr="00955BDA" w:rsidRDefault="001C762C" w:rsidP="00241852">
            <w:pPr>
              <w:spacing w:before="120" w:after="120"/>
            </w:pPr>
          </w:p>
        </w:tc>
        <w:tc>
          <w:tcPr>
            <w:tcW w:w="2682" w:type="pct"/>
            <w:vAlign w:val="center"/>
          </w:tcPr>
          <w:p w14:paraId="317496B7" w14:textId="77777777" w:rsidR="001C762C" w:rsidRPr="00955BDA" w:rsidRDefault="000367C7" w:rsidP="00241852">
            <w:pPr>
              <w:spacing w:before="120" w:after="120"/>
              <w:rPr>
                <w:lang w:val="en-US"/>
              </w:rPr>
            </w:pPr>
            <w:hyperlink r:id="rId64" w:history="1">
              <w:r w:rsidR="001C762C" w:rsidRPr="00955BDA">
                <w:rPr>
                  <w:color w:val="0000FF"/>
                  <w:u w:val="single"/>
                  <w:lang w:val="en-US"/>
                </w:rPr>
                <w:t>Mental Health (Care and Treatment)</w:t>
              </w:r>
            </w:hyperlink>
            <w:r w:rsidR="001C762C" w:rsidRPr="00955BDA">
              <w:rPr>
                <w:lang w:val="en-US"/>
              </w:rPr>
              <w:t xml:space="preserve"> (Scotland) Act 2003 asp. 13</w:t>
            </w:r>
          </w:p>
        </w:tc>
        <w:tc>
          <w:tcPr>
            <w:tcW w:w="1982" w:type="pct"/>
            <w:vAlign w:val="center"/>
          </w:tcPr>
          <w:p w14:paraId="60C6B88E" w14:textId="77777777" w:rsidR="001C762C" w:rsidRPr="00955BDA" w:rsidRDefault="001C762C" w:rsidP="00241852">
            <w:pPr>
              <w:spacing w:before="120" w:after="120"/>
              <w:rPr>
                <w:lang w:val="en-US"/>
              </w:rPr>
            </w:pPr>
            <w:r w:rsidRPr="00955BDA">
              <w:rPr>
                <w:lang w:val="en-US"/>
              </w:rPr>
              <w:t>2008</w:t>
            </w:r>
          </w:p>
        </w:tc>
      </w:tr>
      <w:tr w:rsidR="001C762C" w:rsidRPr="00955BDA" w14:paraId="4890FB9C" w14:textId="77777777" w:rsidTr="001C762C">
        <w:trPr>
          <w:trHeight w:val="225"/>
        </w:trPr>
        <w:tc>
          <w:tcPr>
            <w:tcW w:w="335" w:type="pct"/>
            <w:vMerge/>
            <w:vAlign w:val="center"/>
          </w:tcPr>
          <w:p w14:paraId="02D44A6D" w14:textId="77777777" w:rsidR="001C762C" w:rsidRPr="00955BDA" w:rsidRDefault="001C762C" w:rsidP="00241852">
            <w:pPr>
              <w:spacing w:before="120" w:after="120"/>
            </w:pPr>
          </w:p>
        </w:tc>
        <w:tc>
          <w:tcPr>
            <w:tcW w:w="2682" w:type="pct"/>
            <w:vAlign w:val="center"/>
          </w:tcPr>
          <w:p w14:paraId="2537F15F" w14:textId="77777777" w:rsidR="001C762C" w:rsidRPr="00955BDA" w:rsidRDefault="000367C7" w:rsidP="00241852">
            <w:pPr>
              <w:spacing w:before="120" w:after="120"/>
            </w:pPr>
            <w:hyperlink r:id="rId65" w:history="1">
              <w:r w:rsidR="001C762C" w:rsidRPr="00955BDA">
                <w:rPr>
                  <w:color w:val="0000FF"/>
                  <w:u w:val="single"/>
                  <w:lang w:val="en-US"/>
                </w:rPr>
                <w:t>Mental Health (Northern Ireland) Order 1986</w:t>
              </w:r>
            </w:hyperlink>
            <w:r w:rsidR="001C762C" w:rsidRPr="00955BDA">
              <w:rPr>
                <w:lang w:val="en-US"/>
              </w:rPr>
              <w:t xml:space="preserve"> No. 595 (N.I. 4)</w:t>
            </w:r>
          </w:p>
        </w:tc>
        <w:tc>
          <w:tcPr>
            <w:tcW w:w="1982" w:type="pct"/>
            <w:vAlign w:val="center"/>
          </w:tcPr>
          <w:p w14:paraId="6E337EB6" w14:textId="77777777" w:rsidR="001C762C" w:rsidRPr="00955BDA" w:rsidRDefault="001C762C" w:rsidP="00241852">
            <w:pPr>
              <w:spacing w:before="120" w:after="120"/>
            </w:pPr>
          </w:p>
        </w:tc>
      </w:tr>
    </w:tbl>
    <w:p w14:paraId="24D3FD47" w14:textId="28DFC7F2" w:rsidR="001C762C" w:rsidRDefault="00DF140C" w:rsidP="001C762C">
      <w:pPr>
        <w:rPr>
          <w:lang w:val="en-IE"/>
        </w:rPr>
      </w:pPr>
      <w:r w:rsidRPr="00DF140C">
        <w:rPr>
          <w:lang w:val="en-IE"/>
        </w:rPr>
        <w:t>Source: FRA (2012), Involuntary placement and involuntary treatment of persons with mental health problems</w:t>
      </w:r>
      <w:r>
        <w:rPr>
          <w:lang w:val="en-IE"/>
        </w:rPr>
        <w:t>.</w:t>
      </w:r>
      <w:r w:rsidRPr="00DF140C">
        <w:rPr>
          <w:lang w:val="en-IE"/>
        </w:rPr>
        <w:t xml:space="preserve"> </w:t>
      </w:r>
      <w:r w:rsidR="006029D0">
        <w:rPr>
          <w:lang w:val="en-IE"/>
        </w:rPr>
        <w:t>Correct as of February 2012.</w:t>
      </w:r>
    </w:p>
    <w:p w14:paraId="389535EC" w14:textId="77777777" w:rsidR="00640DD5" w:rsidRDefault="00640DD5">
      <w:pPr>
        <w:rPr>
          <w:rFonts w:ascii="Arial Narrow" w:eastAsia="Calibri" w:hAnsi="Arial Narrow" w:cs="Times New Roman"/>
          <w:sz w:val="40"/>
          <w:lang w:val="en-IE" w:eastAsia="en-US" w:bidi="en-US"/>
        </w:rPr>
      </w:pPr>
      <w:bookmarkStart w:id="1" w:name="_Toc321154233"/>
      <w:r>
        <w:rPr>
          <w:sz w:val="40"/>
        </w:rPr>
        <w:br w:type="page"/>
      </w:r>
    </w:p>
    <w:p w14:paraId="42DF1F2C" w14:textId="77777777" w:rsidR="00640DD5" w:rsidRDefault="00640DD5" w:rsidP="00640DD5">
      <w:pPr>
        <w:pStyle w:val="FRAHeadingunnumbered1"/>
        <w:spacing w:before="240"/>
        <w:ind w:left="-142"/>
        <w:rPr>
          <w:sz w:val="40"/>
        </w:rPr>
        <w:sectPr w:rsidR="00640DD5" w:rsidSect="001C762C">
          <w:pgSz w:w="15840" w:h="12240" w:orient="landscape"/>
          <w:pgMar w:top="1843" w:right="2098" w:bottom="1440" w:left="1440" w:header="720" w:footer="720" w:gutter="0"/>
          <w:cols w:space="720"/>
          <w:docGrid w:linePitch="360"/>
        </w:sectPr>
      </w:pPr>
    </w:p>
    <w:p w14:paraId="5136A067" w14:textId="4F427068" w:rsidR="00640DD5" w:rsidRPr="00640DD5" w:rsidRDefault="00640DD5" w:rsidP="00640DD5">
      <w:pPr>
        <w:pStyle w:val="FRAHeadingunnumbered1"/>
        <w:spacing w:before="240"/>
        <w:ind w:left="-142"/>
        <w:rPr>
          <w:sz w:val="40"/>
        </w:rPr>
      </w:pPr>
      <w:r w:rsidRPr="00640DD5">
        <w:rPr>
          <w:sz w:val="40"/>
        </w:rPr>
        <w:lastRenderedPageBreak/>
        <w:t>Annex 2</w:t>
      </w:r>
      <w:r>
        <w:rPr>
          <w:sz w:val="40"/>
        </w:rPr>
        <w:t xml:space="preserve">: </w:t>
      </w:r>
      <w:r w:rsidRPr="00640DD5">
        <w:rPr>
          <w:sz w:val="40"/>
        </w:rPr>
        <w:t>Criteria for involuntary placement and involuntary treatment, by EU Member State</w:t>
      </w:r>
      <w:bookmarkEnd w:id="1"/>
    </w:p>
    <w:tbl>
      <w:tblPr>
        <w:tblStyle w:val="MediumList1"/>
        <w:tblW w:w="0" w:type="auto"/>
        <w:tblLayout w:type="fixed"/>
        <w:tblLook w:val="04A0" w:firstRow="1" w:lastRow="0" w:firstColumn="1" w:lastColumn="0" w:noHBand="0" w:noVBand="1"/>
      </w:tblPr>
      <w:tblGrid>
        <w:gridCol w:w="675"/>
        <w:gridCol w:w="1560"/>
        <w:gridCol w:w="1842"/>
        <w:gridCol w:w="1276"/>
        <w:gridCol w:w="2268"/>
      </w:tblGrid>
      <w:tr w:rsidR="00640DD5" w:rsidRPr="00640DD5" w14:paraId="3A45C1B1" w14:textId="77777777" w:rsidTr="001922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7B47266" w14:textId="3A90D020" w:rsidR="00640DD5" w:rsidRPr="00640DD5" w:rsidRDefault="00640DD5" w:rsidP="00192208">
            <w:pPr>
              <w:rPr>
                <w:rFonts w:asciiTheme="minorHAnsi" w:hAnsiTheme="minorHAnsi" w:cs="Times New Roman"/>
                <w:color w:val="auto"/>
              </w:rPr>
            </w:pPr>
            <w:r w:rsidRPr="00640DD5">
              <w:rPr>
                <w:rFonts w:asciiTheme="minorHAnsi" w:hAnsiTheme="minorHAnsi" w:cs="Times New Roman"/>
              </w:rPr>
              <w:t xml:space="preserve">EU </w:t>
            </w:r>
            <w:r w:rsidR="00192208">
              <w:rPr>
                <w:rFonts w:asciiTheme="minorHAnsi" w:hAnsiTheme="minorHAnsi" w:cs="Times New Roman"/>
              </w:rPr>
              <w:t>MS</w:t>
            </w:r>
          </w:p>
        </w:tc>
        <w:tc>
          <w:tcPr>
            <w:tcW w:w="1560" w:type="dxa"/>
            <w:vAlign w:val="center"/>
          </w:tcPr>
          <w:p w14:paraId="20958ADF" w14:textId="77777777" w:rsidR="00640DD5" w:rsidRPr="00640DD5" w:rsidRDefault="00640DD5" w:rsidP="00192208">
            <w:pP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color w:val="auto"/>
              </w:rPr>
            </w:pPr>
            <w:r w:rsidRPr="00640DD5">
              <w:rPr>
                <w:rFonts w:asciiTheme="minorHAnsi" w:hAnsiTheme="minorHAnsi" w:cs="Times New Roman"/>
                <w:b/>
              </w:rPr>
              <w:t>Mental health problem</w:t>
            </w:r>
          </w:p>
        </w:tc>
        <w:tc>
          <w:tcPr>
            <w:tcW w:w="1842" w:type="dxa"/>
            <w:vAlign w:val="center"/>
          </w:tcPr>
          <w:p w14:paraId="23FD625B" w14:textId="77777777" w:rsidR="00640DD5" w:rsidRPr="00640DD5" w:rsidRDefault="00640DD5" w:rsidP="00192208">
            <w:pP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color w:val="auto"/>
              </w:rPr>
            </w:pPr>
            <w:r w:rsidRPr="00640DD5">
              <w:rPr>
                <w:rFonts w:asciiTheme="minorHAnsi" w:hAnsiTheme="minorHAnsi" w:cs="Times New Roman"/>
                <w:b/>
              </w:rPr>
              <w:t>Significant risk to oneself or others</w:t>
            </w:r>
          </w:p>
        </w:tc>
        <w:tc>
          <w:tcPr>
            <w:tcW w:w="1276" w:type="dxa"/>
            <w:vAlign w:val="center"/>
          </w:tcPr>
          <w:p w14:paraId="4AB312A0" w14:textId="77777777" w:rsidR="00640DD5" w:rsidRPr="00640DD5" w:rsidRDefault="00640DD5" w:rsidP="00192208">
            <w:pP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color w:val="auto"/>
              </w:rPr>
            </w:pPr>
            <w:r w:rsidRPr="00640DD5">
              <w:rPr>
                <w:rFonts w:asciiTheme="minorHAnsi" w:hAnsiTheme="minorHAnsi" w:cs="Times New Roman"/>
                <w:b/>
              </w:rPr>
              <w:t>Therapeutic purpose</w:t>
            </w:r>
          </w:p>
        </w:tc>
        <w:tc>
          <w:tcPr>
            <w:tcW w:w="2268" w:type="dxa"/>
            <w:vAlign w:val="center"/>
          </w:tcPr>
          <w:p w14:paraId="52DE6E99" w14:textId="77777777" w:rsidR="00640DD5" w:rsidRPr="00640DD5" w:rsidRDefault="00640DD5" w:rsidP="00192208">
            <w:pP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color w:val="auto"/>
              </w:rPr>
            </w:pPr>
            <w:r w:rsidRPr="00640DD5">
              <w:rPr>
                <w:rFonts w:asciiTheme="minorHAnsi" w:hAnsiTheme="minorHAnsi" w:cs="Times New Roman"/>
                <w:b/>
              </w:rPr>
              <w:t>Priority of less restrictive alternative included in the law</w:t>
            </w:r>
          </w:p>
        </w:tc>
      </w:tr>
      <w:tr w:rsidR="00640DD5" w:rsidRPr="00640DD5" w14:paraId="67451098" w14:textId="77777777" w:rsidTr="0019220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675" w:type="dxa"/>
          </w:tcPr>
          <w:p w14:paraId="21248289" w14:textId="77777777" w:rsidR="00640DD5" w:rsidRPr="00640DD5" w:rsidRDefault="00640DD5" w:rsidP="00241852">
            <w:pPr>
              <w:spacing w:after="200" w:line="276" w:lineRule="auto"/>
              <w:rPr>
                <w:rFonts w:asciiTheme="minorHAnsi" w:hAnsiTheme="minorHAnsi"/>
                <w:color w:val="auto"/>
              </w:rPr>
            </w:pPr>
            <w:r w:rsidRPr="00640DD5">
              <w:rPr>
                <w:rFonts w:asciiTheme="minorHAnsi" w:hAnsiTheme="minorHAnsi"/>
              </w:rPr>
              <w:t>AT</w:t>
            </w:r>
          </w:p>
        </w:tc>
        <w:tc>
          <w:tcPr>
            <w:tcW w:w="1560" w:type="dxa"/>
          </w:tcPr>
          <w:p w14:paraId="10B09671" w14:textId="77777777" w:rsidR="00640DD5" w:rsidRPr="00640DD5" w:rsidRDefault="00640DD5" w:rsidP="00241852">
            <w:pPr>
              <w:spacing w:before="120"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842" w:type="dxa"/>
          </w:tcPr>
          <w:p w14:paraId="61882A44" w14:textId="77777777" w:rsidR="00640DD5" w:rsidRPr="00640DD5" w:rsidRDefault="00640DD5" w:rsidP="00241852">
            <w:pPr>
              <w:spacing w:before="120"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640DD5">
              <w:rPr>
                <w:rFonts w:asciiTheme="minorHAnsi" w:hAnsiTheme="minorHAnsi"/>
                <w:b/>
              </w:rPr>
              <w:sym w:font="Wingdings" w:char="F0FC"/>
            </w:r>
          </w:p>
        </w:tc>
        <w:tc>
          <w:tcPr>
            <w:tcW w:w="1276" w:type="dxa"/>
          </w:tcPr>
          <w:p w14:paraId="3FCA5BE7" w14:textId="77777777" w:rsidR="00640DD5" w:rsidRPr="00640DD5" w:rsidRDefault="00640DD5" w:rsidP="0024185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p>
        </w:tc>
        <w:tc>
          <w:tcPr>
            <w:tcW w:w="2268" w:type="dxa"/>
          </w:tcPr>
          <w:p w14:paraId="513487A8" w14:textId="77777777" w:rsidR="00640DD5" w:rsidRPr="00640DD5" w:rsidRDefault="00640DD5" w:rsidP="00241852">
            <w:pPr>
              <w:spacing w:before="120"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640DD5">
              <w:rPr>
                <w:rFonts w:asciiTheme="minorHAnsi" w:hAnsiTheme="minorHAnsi"/>
                <w:b/>
              </w:rPr>
              <w:sym w:font="Wingdings" w:char="F0FC"/>
            </w:r>
          </w:p>
        </w:tc>
      </w:tr>
      <w:tr w:rsidR="00640DD5" w:rsidRPr="00640DD5" w14:paraId="30913466" w14:textId="77777777" w:rsidTr="00192208">
        <w:trPr>
          <w:trHeight w:hRule="exact" w:val="340"/>
        </w:trPr>
        <w:tc>
          <w:tcPr>
            <w:cnfStyle w:val="001000000000" w:firstRow="0" w:lastRow="0" w:firstColumn="1" w:lastColumn="0" w:oddVBand="0" w:evenVBand="0" w:oddHBand="0" w:evenHBand="0" w:firstRowFirstColumn="0" w:firstRowLastColumn="0" w:lastRowFirstColumn="0" w:lastRowLastColumn="0"/>
            <w:tcW w:w="675" w:type="dxa"/>
          </w:tcPr>
          <w:p w14:paraId="5F9A8BE1" w14:textId="77777777" w:rsidR="00640DD5" w:rsidRPr="00640DD5" w:rsidRDefault="00640DD5" w:rsidP="00241852">
            <w:pPr>
              <w:spacing w:before="120" w:after="200" w:line="276" w:lineRule="auto"/>
              <w:contextualSpacing/>
              <w:jc w:val="both"/>
              <w:rPr>
                <w:rFonts w:asciiTheme="minorHAnsi" w:hAnsiTheme="minorHAnsi"/>
                <w:color w:val="auto"/>
              </w:rPr>
            </w:pPr>
            <w:r w:rsidRPr="00640DD5">
              <w:rPr>
                <w:rFonts w:asciiTheme="minorHAnsi" w:hAnsiTheme="minorHAnsi"/>
              </w:rPr>
              <w:t>BE</w:t>
            </w:r>
          </w:p>
        </w:tc>
        <w:tc>
          <w:tcPr>
            <w:tcW w:w="1560" w:type="dxa"/>
          </w:tcPr>
          <w:p w14:paraId="46F52FD3" w14:textId="77777777" w:rsidR="00640DD5" w:rsidRPr="00640DD5" w:rsidRDefault="00640DD5" w:rsidP="00241852">
            <w:pPr>
              <w:spacing w:before="120"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640DD5">
              <w:rPr>
                <w:rFonts w:asciiTheme="minorHAnsi" w:hAnsiTheme="minorHAnsi"/>
                <w:b/>
              </w:rPr>
              <w:sym w:font="Wingdings" w:char="F0FC"/>
            </w:r>
          </w:p>
        </w:tc>
        <w:tc>
          <w:tcPr>
            <w:tcW w:w="1842" w:type="dxa"/>
          </w:tcPr>
          <w:p w14:paraId="47387982" w14:textId="77777777" w:rsidR="00640DD5" w:rsidRPr="00640DD5" w:rsidRDefault="00640DD5" w:rsidP="00241852">
            <w:pPr>
              <w:spacing w:before="120"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640DD5">
              <w:rPr>
                <w:rFonts w:asciiTheme="minorHAnsi" w:hAnsiTheme="minorHAnsi"/>
                <w:b/>
              </w:rPr>
              <w:sym w:font="Wingdings" w:char="F0FC"/>
            </w:r>
          </w:p>
        </w:tc>
        <w:tc>
          <w:tcPr>
            <w:tcW w:w="1276" w:type="dxa"/>
          </w:tcPr>
          <w:p w14:paraId="5C9A517B" w14:textId="77777777" w:rsidR="00640DD5" w:rsidRPr="00640DD5" w:rsidRDefault="00640DD5" w:rsidP="00241852">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p>
        </w:tc>
        <w:tc>
          <w:tcPr>
            <w:tcW w:w="2268" w:type="dxa"/>
          </w:tcPr>
          <w:p w14:paraId="2734D30C" w14:textId="77777777" w:rsidR="00640DD5" w:rsidRPr="00640DD5" w:rsidRDefault="00640DD5" w:rsidP="00241852">
            <w:pPr>
              <w:spacing w:before="120"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640DD5">
              <w:rPr>
                <w:rFonts w:asciiTheme="minorHAnsi" w:hAnsiTheme="minorHAnsi"/>
                <w:b/>
              </w:rPr>
              <w:sym w:font="Wingdings" w:char="F0FC"/>
            </w:r>
          </w:p>
        </w:tc>
      </w:tr>
      <w:tr w:rsidR="00640DD5" w:rsidRPr="00640DD5" w14:paraId="14678F1B" w14:textId="77777777" w:rsidTr="0019220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675" w:type="dxa"/>
          </w:tcPr>
          <w:p w14:paraId="4D93FA01" w14:textId="77777777" w:rsidR="00640DD5" w:rsidRPr="00640DD5" w:rsidRDefault="00640DD5" w:rsidP="00241852">
            <w:pPr>
              <w:rPr>
                <w:rFonts w:asciiTheme="minorHAnsi" w:hAnsiTheme="minorHAnsi"/>
                <w:color w:val="auto"/>
              </w:rPr>
            </w:pPr>
            <w:r w:rsidRPr="00640DD5">
              <w:rPr>
                <w:rFonts w:asciiTheme="minorHAnsi" w:hAnsiTheme="minorHAnsi"/>
              </w:rPr>
              <w:t>BG</w:t>
            </w:r>
          </w:p>
        </w:tc>
        <w:tc>
          <w:tcPr>
            <w:tcW w:w="1560" w:type="dxa"/>
          </w:tcPr>
          <w:p w14:paraId="40EAE71C"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842" w:type="dxa"/>
          </w:tcPr>
          <w:p w14:paraId="0EB0E27C"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276" w:type="dxa"/>
          </w:tcPr>
          <w:p w14:paraId="32ED6333" w14:textId="77777777" w:rsidR="00640DD5" w:rsidRPr="00640DD5" w:rsidRDefault="00640DD5" w:rsidP="002418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p>
        </w:tc>
        <w:tc>
          <w:tcPr>
            <w:tcW w:w="2268" w:type="dxa"/>
          </w:tcPr>
          <w:p w14:paraId="58035F30" w14:textId="77777777" w:rsidR="00640DD5" w:rsidRPr="00640DD5" w:rsidRDefault="00640DD5" w:rsidP="002418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p>
        </w:tc>
      </w:tr>
      <w:tr w:rsidR="00640DD5" w:rsidRPr="00640DD5" w14:paraId="1650DEE2" w14:textId="77777777" w:rsidTr="00192208">
        <w:trPr>
          <w:trHeight w:hRule="exact" w:val="340"/>
        </w:trPr>
        <w:tc>
          <w:tcPr>
            <w:cnfStyle w:val="001000000000" w:firstRow="0" w:lastRow="0" w:firstColumn="1" w:lastColumn="0" w:oddVBand="0" w:evenVBand="0" w:oddHBand="0" w:evenHBand="0" w:firstRowFirstColumn="0" w:firstRowLastColumn="0" w:lastRowFirstColumn="0" w:lastRowLastColumn="0"/>
            <w:tcW w:w="675" w:type="dxa"/>
          </w:tcPr>
          <w:p w14:paraId="63E9AA0A" w14:textId="77777777" w:rsidR="00640DD5" w:rsidRPr="00640DD5" w:rsidRDefault="00640DD5" w:rsidP="00241852">
            <w:pPr>
              <w:spacing w:before="120" w:after="200" w:line="276" w:lineRule="auto"/>
              <w:contextualSpacing/>
              <w:jc w:val="both"/>
              <w:rPr>
                <w:rFonts w:asciiTheme="minorHAnsi" w:hAnsiTheme="minorHAnsi"/>
                <w:color w:val="auto"/>
              </w:rPr>
            </w:pPr>
            <w:r w:rsidRPr="00640DD5">
              <w:rPr>
                <w:rFonts w:asciiTheme="minorHAnsi" w:hAnsiTheme="minorHAnsi"/>
              </w:rPr>
              <w:t>CY</w:t>
            </w:r>
          </w:p>
        </w:tc>
        <w:tc>
          <w:tcPr>
            <w:tcW w:w="1560" w:type="dxa"/>
          </w:tcPr>
          <w:p w14:paraId="162D3A6C" w14:textId="77777777" w:rsidR="00640DD5" w:rsidRPr="00640DD5" w:rsidRDefault="00640DD5" w:rsidP="00241852">
            <w:pPr>
              <w:spacing w:before="120"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842" w:type="dxa"/>
          </w:tcPr>
          <w:p w14:paraId="6026ED37" w14:textId="77777777" w:rsidR="00640DD5" w:rsidRPr="00640DD5" w:rsidRDefault="00640DD5" w:rsidP="00241852">
            <w:pPr>
              <w:spacing w:before="120"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276" w:type="dxa"/>
          </w:tcPr>
          <w:p w14:paraId="506748B9" w14:textId="77777777" w:rsidR="00640DD5" w:rsidRPr="00640DD5" w:rsidRDefault="00640DD5" w:rsidP="00241852">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p>
        </w:tc>
        <w:tc>
          <w:tcPr>
            <w:tcW w:w="2268" w:type="dxa"/>
          </w:tcPr>
          <w:p w14:paraId="255DB0B5" w14:textId="77777777" w:rsidR="00640DD5" w:rsidRPr="00640DD5" w:rsidRDefault="00640DD5" w:rsidP="00241852">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p>
        </w:tc>
      </w:tr>
      <w:tr w:rsidR="00640DD5" w:rsidRPr="00640DD5" w14:paraId="52E60213" w14:textId="77777777" w:rsidTr="0019220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675" w:type="dxa"/>
          </w:tcPr>
          <w:p w14:paraId="37833063" w14:textId="77777777" w:rsidR="00640DD5" w:rsidRPr="00640DD5" w:rsidRDefault="00640DD5" w:rsidP="00241852">
            <w:pPr>
              <w:rPr>
                <w:rFonts w:asciiTheme="minorHAnsi" w:hAnsiTheme="minorHAnsi"/>
                <w:color w:val="auto"/>
              </w:rPr>
            </w:pPr>
            <w:r w:rsidRPr="00640DD5">
              <w:rPr>
                <w:rFonts w:asciiTheme="minorHAnsi" w:hAnsiTheme="minorHAnsi"/>
              </w:rPr>
              <w:t>CZ</w:t>
            </w:r>
          </w:p>
        </w:tc>
        <w:tc>
          <w:tcPr>
            <w:tcW w:w="1560" w:type="dxa"/>
          </w:tcPr>
          <w:p w14:paraId="3EE406DA"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842" w:type="dxa"/>
          </w:tcPr>
          <w:p w14:paraId="4CE7BE93"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276" w:type="dxa"/>
          </w:tcPr>
          <w:p w14:paraId="7186DE06" w14:textId="77777777" w:rsidR="00640DD5" w:rsidRPr="00640DD5" w:rsidRDefault="00640DD5" w:rsidP="002418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p>
        </w:tc>
        <w:tc>
          <w:tcPr>
            <w:tcW w:w="2268" w:type="dxa"/>
          </w:tcPr>
          <w:p w14:paraId="5E00771A" w14:textId="77777777" w:rsidR="00640DD5" w:rsidRPr="00640DD5" w:rsidRDefault="00640DD5" w:rsidP="002418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p>
        </w:tc>
      </w:tr>
      <w:tr w:rsidR="00640DD5" w:rsidRPr="00640DD5" w14:paraId="53FED970" w14:textId="77777777" w:rsidTr="00192208">
        <w:trPr>
          <w:trHeight w:hRule="exact" w:val="340"/>
        </w:trPr>
        <w:tc>
          <w:tcPr>
            <w:cnfStyle w:val="001000000000" w:firstRow="0" w:lastRow="0" w:firstColumn="1" w:lastColumn="0" w:oddVBand="0" w:evenVBand="0" w:oddHBand="0" w:evenHBand="0" w:firstRowFirstColumn="0" w:firstRowLastColumn="0" w:lastRowFirstColumn="0" w:lastRowLastColumn="0"/>
            <w:tcW w:w="675" w:type="dxa"/>
          </w:tcPr>
          <w:p w14:paraId="5CEA86BD" w14:textId="77777777" w:rsidR="00640DD5" w:rsidRPr="00640DD5" w:rsidRDefault="00640DD5" w:rsidP="00241852">
            <w:pPr>
              <w:spacing w:before="120" w:after="240"/>
              <w:contextualSpacing/>
              <w:jc w:val="both"/>
              <w:rPr>
                <w:rFonts w:asciiTheme="minorHAnsi" w:hAnsiTheme="minorHAnsi"/>
                <w:color w:val="auto"/>
              </w:rPr>
            </w:pPr>
            <w:r w:rsidRPr="00640DD5">
              <w:rPr>
                <w:rFonts w:asciiTheme="minorHAnsi" w:hAnsiTheme="minorHAnsi"/>
              </w:rPr>
              <w:t>DE</w:t>
            </w:r>
          </w:p>
        </w:tc>
        <w:tc>
          <w:tcPr>
            <w:tcW w:w="1560" w:type="dxa"/>
          </w:tcPr>
          <w:p w14:paraId="2C3FF9D2"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842" w:type="dxa"/>
          </w:tcPr>
          <w:p w14:paraId="2D5FBC1D"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276" w:type="dxa"/>
          </w:tcPr>
          <w:p w14:paraId="4CC081AC" w14:textId="77777777" w:rsidR="00640DD5" w:rsidRPr="00640DD5" w:rsidRDefault="00640DD5" w:rsidP="002418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p>
        </w:tc>
        <w:tc>
          <w:tcPr>
            <w:tcW w:w="2268" w:type="dxa"/>
          </w:tcPr>
          <w:p w14:paraId="103B74DC"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r>
      <w:tr w:rsidR="00640DD5" w:rsidRPr="00640DD5" w14:paraId="605F0E1B" w14:textId="77777777" w:rsidTr="0019220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675" w:type="dxa"/>
          </w:tcPr>
          <w:p w14:paraId="72E87C65" w14:textId="77777777" w:rsidR="00640DD5" w:rsidRPr="00640DD5" w:rsidRDefault="00640DD5" w:rsidP="00241852">
            <w:pPr>
              <w:spacing w:before="120" w:after="240"/>
              <w:contextualSpacing/>
              <w:jc w:val="both"/>
              <w:rPr>
                <w:rFonts w:asciiTheme="minorHAnsi" w:hAnsiTheme="minorHAnsi"/>
                <w:color w:val="auto"/>
              </w:rPr>
            </w:pPr>
            <w:r w:rsidRPr="00640DD5">
              <w:rPr>
                <w:rFonts w:asciiTheme="minorHAnsi" w:hAnsiTheme="minorHAnsi"/>
              </w:rPr>
              <w:t>DK</w:t>
            </w:r>
          </w:p>
        </w:tc>
        <w:tc>
          <w:tcPr>
            <w:tcW w:w="1560" w:type="dxa"/>
          </w:tcPr>
          <w:p w14:paraId="5BF91F4F"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842" w:type="dxa"/>
          </w:tcPr>
          <w:p w14:paraId="7F32F3D6"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276" w:type="dxa"/>
          </w:tcPr>
          <w:p w14:paraId="60C14649"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2268" w:type="dxa"/>
          </w:tcPr>
          <w:p w14:paraId="71B24DC9"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r>
      <w:tr w:rsidR="00640DD5" w:rsidRPr="00640DD5" w14:paraId="727660F5" w14:textId="77777777" w:rsidTr="00192208">
        <w:trPr>
          <w:trHeight w:hRule="exact" w:val="340"/>
        </w:trPr>
        <w:tc>
          <w:tcPr>
            <w:cnfStyle w:val="001000000000" w:firstRow="0" w:lastRow="0" w:firstColumn="1" w:lastColumn="0" w:oddVBand="0" w:evenVBand="0" w:oddHBand="0" w:evenHBand="0" w:firstRowFirstColumn="0" w:firstRowLastColumn="0" w:lastRowFirstColumn="0" w:lastRowLastColumn="0"/>
            <w:tcW w:w="675" w:type="dxa"/>
          </w:tcPr>
          <w:p w14:paraId="39AD05D7" w14:textId="77777777" w:rsidR="00640DD5" w:rsidRPr="00640DD5" w:rsidRDefault="00640DD5" w:rsidP="00241852">
            <w:pPr>
              <w:rPr>
                <w:rFonts w:asciiTheme="minorHAnsi" w:hAnsiTheme="minorHAnsi"/>
                <w:color w:val="auto"/>
              </w:rPr>
            </w:pPr>
            <w:r w:rsidRPr="00640DD5">
              <w:rPr>
                <w:rFonts w:asciiTheme="minorHAnsi" w:hAnsiTheme="minorHAnsi"/>
              </w:rPr>
              <w:t>EE</w:t>
            </w:r>
          </w:p>
        </w:tc>
        <w:tc>
          <w:tcPr>
            <w:tcW w:w="1560" w:type="dxa"/>
          </w:tcPr>
          <w:p w14:paraId="3DC5CF63"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842" w:type="dxa"/>
          </w:tcPr>
          <w:p w14:paraId="68B1F156"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276" w:type="dxa"/>
          </w:tcPr>
          <w:p w14:paraId="0D84716C" w14:textId="77777777" w:rsidR="00640DD5" w:rsidRPr="00640DD5" w:rsidRDefault="00640DD5" w:rsidP="002418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p>
        </w:tc>
        <w:tc>
          <w:tcPr>
            <w:tcW w:w="2268" w:type="dxa"/>
          </w:tcPr>
          <w:p w14:paraId="2CFFF568"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r>
      <w:tr w:rsidR="00640DD5" w:rsidRPr="00640DD5" w14:paraId="56302EDC" w14:textId="77777777" w:rsidTr="0019220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675" w:type="dxa"/>
          </w:tcPr>
          <w:p w14:paraId="42729076" w14:textId="77777777" w:rsidR="00640DD5" w:rsidRPr="00640DD5" w:rsidRDefault="00640DD5" w:rsidP="00241852">
            <w:pPr>
              <w:spacing w:before="120" w:after="240"/>
              <w:contextualSpacing/>
              <w:jc w:val="both"/>
              <w:rPr>
                <w:rFonts w:asciiTheme="minorHAnsi" w:hAnsiTheme="minorHAnsi"/>
                <w:color w:val="auto"/>
              </w:rPr>
            </w:pPr>
            <w:r w:rsidRPr="00640DD5">
              <w:rPr>
                <w:rFonts w:asciiTheme="minorHAnsi" w:hAnsiTheme="minorHAnsi"/>
              </w:rPr>
              <w:t>EL</w:t>
            </w:r>
          </w:p>
        </w:tc>
        <w:tc>
          <w:tcPr>
            <w:tcW w:w="1560" w:type="dxa"/>
          </w:tcPr>
          <w:p w14:paraId="401CE9A4"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842" w:type="dxa"/>
          </w:tcPr>
          <w:p w14:paraId="303C0C33"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276" w:type="dxa"/>
          </w:tcPr>
          <w:p w14:paraId="0AACCF48"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2268" w:type="dxa"/>
          </w:tcPr>
          <w:p w14:paraId="2298ACF6" w14:textId="77777777" w:rsidR="00640DD5" w:rsidRPr="00640DD5" w:rsidRDefault="00640DD5" w:rsidP="002418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p>
        </w:tc>
      </w:tr>
      <w:tr w:rsidR="00640DD5" w:rsidRPr="00640DD5" w14:paraId="33F88F77" w14:textId="77777777" w:rsidTr="00192208">
        <w:trPr>
          <w:trHeight w:hRule="exact" w:val="340"/>
        </w:trPr>
        <w:tc>
          <w:tcPr>
            <w:cnfStyle w:val="001000000000" w:firstRow="0" w:lastRow="0" w:firstColumn="1" w:lastColumn="0" w:oddVBand="0" w:evenVBand="0" w:oddHBand="0" w:evenHBand="0" w:firstRowFirstColumn="0" w:firstRowLastColumn="0" w:lastRowFirstColumn="0" w:lastRowLastColumn="0"/>
            <w:tcW w:w="675" w:type="dxa"/>
          </w:tcPr>
          <w:p w14:paraId="1182916E" w14:textId="77777777" w:rsidR="00640DD5" w:rsidRPr="00640DD5" w:rsidRDefault="00640DD5" w:rsidP="00241852">
            <w:pPr>
              <w:spacing w:before="120" w:after="240"/>
              <w:contextualSpacing/>
              <w:jc w:val="both"/>
              <w:rPr>
                <w:rFonts w:asciiTheme="minorHAnsi" w:hAnsiTheme="minorHAnsi"/>
                <w:color w:val="auto"/>
              </w:rPr>
            </w:pPr>
            <w:r w:rsidRPr="00640DD5">
              <w:rPr>
                <w:rFonts w:asciiTheme="minorHAnsi" w:hAnsiTheme="minorHAnsi"/>
              </w:rPr>
              <w:t>ES</w:t>
            </w:r>
          </w:p>
        </w:tc>
        <w:tc>
          <w:tcPr>
            <w:tcW w:w="1560" w:type="dxa"/>
          </w:tcPr>
          <w:p w14:paraId="5911E4D4"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842" w:type="dxa"/>
          </w:tcPr>
          <w:p w14:paraId="1E8477E1" w14:textId="77777777" w:rsidR="00640DD5" w:rsidRPr="00640DD5" w:rsidRDefault="00640DD5" w:rsidP="002418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p>
        </w:tc>
        <w:tc>
          <w:tcPr>
            <w:tcW w:w="1276" w:type="dxa"/>
          </w:tcPr>
          <w:p w14:paraId="5AF7A490"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2268" w:type="dxa"/>
          </w:tcPr>
          <w:p w14:paraId="6971207F" w14:textId="77777777" w:rsidR="00640DD5" w:rsidRPr="00640DD5" w:rsidRDefault="00640DD5" w:rsidP="002418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p>
        </w:tc>
      </w:tr>
      <w:tr w:rsidR="00640DD5" w:rsidRPr="00640DD5" w14:paraId="73E531A5" w14:textId="77777777" w:rsidTr="0019220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675" w:type="dxa"/>
          </w:tcPr>
          <w:p w14:paraId="61A48E36" w14:textId="77777777" w:rsidR="00640DD5" w:rsidRPr="00640DD5" w:rsidRDefault="00640DD5" w:rsidP="00241852">
            <w:pPr>
              <w:spacing w:before="120" w:after="240"/>
              <w:contextualSpacing/>
              <w:jc w:val="both"/>
              <w:rPr>
                <w:rFonts w:asciiTheme="minorHAnsi" w:hAnsiTheme="minorHAnsi"/>
                <w:color w:val="auto"/>
              </w:rPr>
            </w:pPr>
            <w:r w:rsidRPr="00640DD5">
              <w:rPr>
                <w:rFonts w:asciiTheme="minorHAnsi" w:hAnsiTheme="minorHAnsi"/>
              </w:rPr>
              <w:t>FI</w:t>
            </w:r>
          </w:p>
        </w:tc>
        <w:tc>
          <w:tcPr>
            <w:tcW w:w="1560" w:type="dxa"/>
          </w:tcPr>
          <w:p w14:paraId="00F0A07D"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842" w:type="dxa"/>
          </w:tcPr>
          <w:p w14:paraId="2A4979FC"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276" w:type="dxa"/>
          </w:tcPr>
          <w:p w14:paraId="5FD97038"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2268" w:type="dxa"/>
          </w:tcPr>
          <w:p w14:paraId="33B2F81D"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r>
      <w:tr w:rsidR="00640DD5" w:rsidRPr="00640DD5" w14:paraId="44C598A6" w14:textId="77777777" w:rsidTr="00192208">
        <w:trPr>
          <w:trHeight w:hRule="exact" w:val="340"/>
        </w:trPr>
        <w:tc>
          <w:tcPr>
            <w:cnfStyle w:val="001000000000" w:firstRow="0" w:lastRow="0" w:firstColumn="1" w:lastColumn="0" w:oddVBand="0" w:evenVBand="0" w:oddHBand="0" w:evenHBand="0" w:firstRowFirstColumn="0" w:firstRowLastColumn="0" w:lastRowFirstColumn="0" w:lastRowLastColumn="0"/>
            <w:tcW w:w="675" w:type="dxa"/>
          </w:tcPr>
          <w:p w14:paraId="3AAE813A" w14:textId="77777777" w:rsidR="00640DD5" w:rsidRPr="00640DD5" w:rsidRDefault="00640DD5" w:rsidP="00241852">
            <w:pPr>
              <w:rPr>
                <w:rFonts w:asciiTheme="minorHAnsi" w:hAnsiTheme="minorHAnsi"/>
                <w:color w:val="auto"/>
              </w:rPr>
            </w:pPr>
            <w:r w:rsidRPr="00640DD5">
              <w:rPr>
                <w:rFonts w:asciiTheme="minorHAnsi" w:hAnsiTheme="minorHAnsi"/>
              </w:rPr>
              <w:t>FR</w:t>
            </w:r>
          </w:p>
        </w:tc>
        <w:tc>
          <w:tcPr>
            <w:tcW w:w="1560" w:type="dxa"/>
          </w:tcPr>
          <w:p w14:paraId="53A05254"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842" w:type="dxa"/>
          </w:tcPr>
          <w:p w14:paraId="48834C90"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276" w:type="dxa"/>
          </w:tcPr>
          <w:p w14:paraId="701D074D"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2268" w:type="dxa"/>
          </w:tcPr>
          <w:p w14:paraId="24AE10C2"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r>
      <w:tr w:rsidR="00640DD5" w:rsidRPr="00640DD5" w14:paraId="16F042D7" w14:textId="77777777" w:rsidTr="0019220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675" w:type="dxa"/>
          </w:tcPr>
          <w:p w14:paraId="6B7DFEA8" w14:textId="77777777" w:rsidR="00640DD5" w:rsidRPr="00640DD5" w:rsidRDefault="00640DD5" w:rsidP="00241852">
            <w:pPr>
              <w:spacing w:before="120" w:after="240"/>
              <w:contextualSpacing/>
              <w:jc w:val="both"/>
              <w:rPr>
                <w:rFonts w:asciiTheme="minorHAnsi" w:hAnsiTheme="minorHAnsi"/>
                <w:color w:val="auto"/>
              </w:rPr>
            </w:pPr>
            <w:r w:rsidRPr="00640DD5">
              <w:rPr>
                <w:rFonts w:asciiTheme="minorHAnsi" w:hAnsiTheme="minorHAnsi"/>
              </w:rPr>
              <w:t>HU</w:t>
            </w:r>
          </w:p>
        </w:tc>
        <w:tc>
          <w:tcPr>
            <w:tcW w:w="1560" w:type="dxa"/>
          </w:tcPr>
          <w:p w14:paraId="5B9F5184"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842" w:type="dxa"/>
          </w:tcPr>
          <w:p w14:paraId="0A0710BE"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276" w:type="dxa"/>
          </w:tcPr>
          <w:p w14:paraId="4C1A100E" w14:textId="77777777" w:rsidR="00640DD5" w:rsidRPr="00640DD5" w:rsidRDefault="00640DD5" w:rsidP="002418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p>
        </w:tc>
        <w:tc>
          <w:tcPr>
            <w:tcW w:w="2268" w:type="dxa"/>
          </w:tcPr>
          <w:p w14:paraId="1EE6CA6C"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r>
      <w:tr w:rsidR="00640DD5" w:rsidRPr="00640DD5" w14:paraId="56A4DA28" w14:textId="77777777" w:rsidTr="00192208">
        <w:trPr>
          <w:trHeight w:hRule="exact" w:val="340"/>
        </w:trPr>
        <w:tc>
          <w:tcPr>
            <w:cnfStyle w:val="001000000000" w:firstRow="0" w:lastRow="0" w:firstColumn="1" w:lastColumn="0" w:oddVBand="0" w:evenVBand="0" w:oddHBand="0" w:evenHBand="0" w:firstRowFirstColumn="0" w:firstRowLastColumn="0" w:lastRowFirstColumn="0" w:lastRowLastColumn="0"/>
            <w:tcW w:w="675" w:type="dxa"/>
          </w:tcPr>
          <w:p w14:paraId="1A40EF06" w14:textId="77777777" w:rsidR="00640DD5" w:rsidRPr="00640DD5" w:rsidRDefault="00640DD5" w:rsidP="00241852">
            <w:pPr>
              <w:rPr>
                <w:rFonts w:asciiTheme="minorHAnsi" w:hAnsiTheme="minorHAnsi"/>
                <w:color w:val="auto"/>
              </w:rPr>
            </w:pPr>
            <w:r w:rsidRPr="00640DD5">
              <w:rPr>
                <w:rFonts w:asciiTheme="minorHAnsi" w:hAnsiTheme="minorHAnsi"/>
              </w:rPr>
              <w:t>IE</w:t>
            </w:r>
          </w:p>
        </w:tc>
        <w:tc>
          <w:tcPr>
            <w:tcW w:w="1560" w:type="dxa"/>
          </w:tcPr>
          <w:p w14:paraId="481E8681"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842" w:type="dxa"/>
          </w:tcPr>
          <w:p w14:paraId="561AEE16"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276" w:type="dxa"/>
          </w:tcPr>
          <w:p w14:paraId="622C990F"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2268" w:type="dxa"/>
          </w:tcPr>
          <w:p w14:paraId="63F8B0D5" w14:textId="77777777" w:rsidR="00640DD5" w:rsidRPr="00640DD5" w:rsidRDefault="00640DD5" w:rsidP="002418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p>
        </w:tc>
      </w:tr>
      <w:tr w:rsidR="00640DD5" w:rsidRPr="00640DD5" w14:paraId="423446DD" w14:textId="77777777" w:rsidTr="0019220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675" w:type="dxa"/>
          </w:tcPr>
          <w:p w14:paraId="0D521743" w14:textId="77777777" w:rsidR="00640DD5" w:rsidRPr="00640DD5" w:rsidRDefault="00640DD5" w:rsidP="00241852">
            <w:pPr>
              <w:spacing w:before="120" w:after="240"/>
              <w:contextualSpacing/>
              <w:jc w:val="both"/>
              <w:rPr>
                <w:rFonts w:asciiTheme="minorHAnsi" w:hAnsiTheme="minorHAnsi"/>
                <w:color w:val="auto"/>
              </w:rPr>
            </w:pPr>
            <w:r w:rsidRPr="00640DD5">
              <w:rPr>
                <w:rFonts w:asciiTheme="minorHAnsi" w:hAnsiTheme="minorHAnsi"/>
              </w:rPr>
              <w:t>IT</w:t>
            </w:r>
          </w:p>
        </w:tc>
        <w:tc>
          <w:tcPr>
            <w:tcW w:w="1560" w:type="dxa"/>
          </w:tcPr>
          <w:p w14:paraId="215319F1"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842" w:type="dxa"/>
          </w:tcPr>
          <w:p w14:paraId="0C16F9A9" w14:textId="77777777" w:rsidR="00640DD5" w:rsidRPr="00640DD5" w:rsidRDefault="00640DD5" w:rsidP="002418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p>
        </w:tc>
        <w:tc>
          <w:tcPr>
            <w:tcW w:w="1276" w:type="dxa"/>
          </w:tcPr>
          <w:p w14:paraId="68748A54"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2268" w:type="dxa"/>
          </w:tcPr>
          <w:p w14:paraId="59EBB2B9"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r>
      <w:tr w:rsidR="00640DD5" w:rsidRPr="00640DD5" w14:paraId="576129A7" w14:textId="77777777" w:rsidTr="00192208">
        <w:trPr>
          <w:trHeight w:hRule="exact" w:val="340"/>
        </w:trPr>
        <w:tc>
          <w:tcPr>
            <w:cnfStyle w:val="001000000000" w:firstRow="0" w:lastRow="0" w:firstColumn="1" w:lastColumn="0" w:oddVBand="0" w:evenVBand="0" w:oddHBand="0" w:evenHBand="0" w:firstRowFirstColumn="0" w:firstRowLastColumn="0" w:lastRowFirstColumn="0" w:lastRowLastColumn="0"/>
            <w:tcW w:w="675" w:type="dxa"/>
          </w:tcPr>
          <w:p w14:paraId="6A8F5616" w14:textId="77777777" w:rsidR="00640DD5" w:rsidRPr="00640DD5" w:rsidRDefault="00640DD5" w:rsidP="00241852">
            <w:pPr>
              <w:rPr>
                <w:rFonts w:asciiTheme="minorHAnsi" w:hAnsiTheme="minorHAnsi"/>
                <w:color w:val="auto"/>
              </w:rPr>
            </w:pPr>
            <w:r w:rsidRPr="00640DD5">
              <w:rPr>
                <w:rFonts w:asciiTheme="minorHAnsi" w:hAnsiTheme="minorHAnsi"/>
              </w:rPr>
              <w:t>LT</w:t>
            </w:r>
          </w:p>
        </w:tc>
        <w:tc>
          <w:tcPr>
            <w:tcW w:w="1560" w:type="dxa"/>
          </w:tcPr>
          <w:p w14:paraId="17E686FA"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842" w:type="dxa"/>
          </w:tcPr>
          <w:p w14:paraId="01D4D767"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276" w:type="dxa"/>
          </w:tcPr>
          <w:p w14:paraId="5D582ED5" w14:textId="77777777" w:rsidR="00640DD5" w:rsidRPr="00640DD5" w:rsidRDefault="00640DD5" w:rsidP="002418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p>
        </w:tc>
        <w:tc>
          <w:tcPr>
            <w:tcW w:w="2268" w:type="dxa"/>
          </w:tcPr>
          <w:p w14:paraId="1B0985DD" w14:textId="77777777" w:rsidR="00640DD5" w:rsidRPr="00640DD5" w:rsidRDefault="00640DD5" w:rsidP="002418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p>
        </w:tc>
      </w:tr>
      <w:tr w:rsidR="00640DD5" w:rsidRPr="00640DD5" w14:paraId="4F51EB7F" w14:textId="77777777" w:rsidTr="0019220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675" w:type="dxa"/>
          </w:tcPr>
          <w:p w14:paraId="4587D89D" w14:textId="77777777" w:rsidR="00640DD5" w:rsidRPr="00640DD5" w:rsidRDefault="00640DD5" w:rsidP="00241852">
            <w:pPr>
              <w:rPr>
                <w:rFonts w:asciiTheme="minorHAnsi" w:hAnsiTheme="minorHAnsi"/>
                <w:color w:val="auto"/>
              </w:rPr>
            </w:pPr>
            <w:r w:rsidRPr="00640DD5">
              <w:rPr>
                <w:rFonts w:asciiTheme="minorHAnsi" w:hAnsiTheme="minorHAnsi"/>
              </w:rPr>
              <w:t>LU</w:t>
            </w:r>
          </w:p>
        </w:tc>
        <w:tc>
          <w:tcPr>
            <w:tcW w:w="1560" w:type="dxa"/>
          </w:tcPr>
          <w:p w14:paraId="078DDCED"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842" w:type="dxa"/>
          </w:tcPr>
          <w:p w14:paraId="68611410"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276" w:type="dxa"/>
          </w:tcPr>
          <w:p w14:paraId="6F4B8AD8" w14:textId="77777777" w:rsidR="00640DD5" w:rsidRPr="00640DD5" w:rsidRDefault="00640DD5" w:rsidP="002418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p>
        </w:tc>
        <w:tc>
          <w:tcPr>
            <w:tcW w:w="2268" w:type="dxa"/>
          </w:tcPr>
          <w:p w14:paraId="401A62ED"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r>
      <w:tr w:rsidR="00640DD5" w:rsidRPr="00640DD5" w14:paraId="4482A50B" w14:textId="77777777" w:rsidTr="00192208">
        <w:trPr>
          <w:trHeight w:hRule="exact" w:val="340"/>
        </w:trPr>
        <w:tc>
          <w:tcPr>
            <w:cnfStyle w:val="001000000000" w:firstRow="0" w:lastRow="0" w:firstColumn="1" w:lastColumn="0" w:oddVBand="0" w:evenVBand="0" w:oddHBand="0" w:evenHBand="0" w:firstRowFirstColumn="0" w:firstRowLastColumn="0" w:lastRowFirstColumn="0" w:lastRowLastColumn="0"/>
            <w:tcW w:w="675" w:type="dxa"/>
          </w:tcPr>
          <w:p w14:paraId="14C45955" w14:textId="77777777" w:rsidR="00640DD5" w:rsidRPr="00640DD5" w:rsidRDefault="00640DD5" w:rsidP="00241852">
            <w:pPr>
              <w:spacing w:before="120" w:after="240"/>
              <w:contextualSpacing/>
              <w:jc w:val="both"/>
              <w:rPr>
                <w:rFonts w:asciiTheme="minorHAnsi" w:hAnsiTheme="minorHAnsi"/>
                <w:color w:val="auto"/>
              </w:rPr>
            </w:pPr>
            <w:r w:rsidRPr="00640DD5">
              <w:rPr>
                <w:rFonts w:asciiTheme="minorHAnsi" w:hAnsiTheme="minorHAnsi"/>
              </w:rPr>
              <w:t>LV</w:t>
            </w:r>
          </w:p>
        </w:tc>
        <w:tc>
          <w:tcPr>
            <w:tcW w:w="1560" w:type="dxa"/>
          </w:tcPr>
          <w:p w14:paraId="4BA3BE76"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842" w:type="dxa"/>
          </w:tcPr>
          <w:p w14:paraId="63CE91A0"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276" w:type="dxa"/>
          </w:tcPr>
          <w:p w14:paraId="06B5A263"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2268" w:type="dxa"/>
          </w:tcPr>
          <w:p w14:paraId="01235BBA" w14:textId="77777777" w:rsidR="00640DD5" w:rsidRPr="00640DD5" w:rsidRDefault="00640DD5" w:rsidP="002418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p>
        </w:tc>
      </w:tr>
      <w:tr w:rsidR="00640DD5" w:rsidRPr="00640DD5" w14:paraId="601FC2F1" w14:textId="77777777" w:rsidTr="0019220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675" w:type="dxa"/>
          </w:tcPr>
          <w:p w14:paraId="630272DC" w14:textId="77777777" w:rsidR="00640DD5" w:rsidRPr="00640DD5" w:rsidRDefault="00640DD5" w:rsidP="00241852">
            <w:pPr>
              <w:spacing w:before="120" w:after="240"/>
              <w:contextualSpacing/>
              <w:jc w:val="both"/>
              <w:rPr>
                <w:rFonts w:asciiTheme="minorHAnsi" w:hAnsiTheme="minorHAnsi"/>
                <w:color w:val="auto"/>
              </w:rPr>
            </w:pPr>
            <w:r w:rsidRPr="00640DD5">
              <w:rPr>
                <w:rFonts w:asciiTheme="minorHAnsi" w:hAnsiTheme="minorHAnsi"/>
              </w:rPr>
              <w:t>MT</w:t>
            </w:r>
          </w:p>
        </w:tc>
        <w:tc>
          <w:tcPr>
            <w:tcW w:w="1560" w:type="dxa"/>
          </w:tcPr>
          <w:p w14:paraId="6FFD3B62"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842" w:type="dxa"/>
          </w:tcPr>
          <w:p w14:paraId="60DC1A28"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276" w:type="dxa"/>
          </w:tcPr>
          <w:p w14:paraId="76E45E99" w14:textId="77777777" w:rsidR="00640DD5" w:rsidRPr="00640DD5" w:rsidRDefault="00640DD5" w:rsidP="002418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p>
        </w:tc>
        <w:tc>
          <w:tcPr>
            <w:tcW w:w="2268" w:type="dxa"/>
          </w:tcPr>
          <w:p w14:paraId="320E0D44"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r>
      <w:tr w:rsidR="00640DD5" w:rsidRPr="00640DD5" w14:paraId="605F0F95" w14:textId="77777777" w:rsidTr="00192208">
        <w:trPr>
          <w:trHeight w:hRule="exact" w:val="340"/>
        </w:trPr>
        <w:tc>
          <w:tcPr>
            <w:cnfStyle w:val="001000000000" w:firstRow="0" w:lastRow="0" w:firstColumn="1" w:lastColumn="0" w:oddVBand="0" w:evenVBand="0" w:oddHBand="0" w:evenHBand="0" w:firstRowFirstColumn="0" w:firstRowLastColumn="0" w:lastRowFirstColumn="0" w:lastRowLastColumn="0"/>
            <w:tcW w:w="675" w:type="dxa"/>
          </w:tcPr>
          <w:p w14:paraId="3D867E34" w14:textId="77777777" w:rsidR="00640DD5" w:rsidRPr="00640DD5" w:rsidRDefault="00640DD5" w:rsidP="00241852">
            <w:pPr>
              <w:rPr>
                <w:rFonts w:asciiTheme="minorHAnsi" w:hAnsiTheme="minorHAnsi"/>
                <w:color w:val="auto"/>
              </w:rPr>
            </w:pPr>
            <w:r w:rsidRPr="00640DD5">
              <w:rPr>
                <w:rFonts w:asciiTheme="minorHAnsi" w:hAnsiTheme="minorHAnsi"/>
              </w:rPr>
              <w:t>NL</w:t>
            </w:r>
          </w:p>
        </w:tc>
        <w:tc>
          <w:tcPr>
            <w:tcW w:w="1560" w:type="dxa"/>
          </w:tcPr>
          <w:p w14:paraId="6BA464E2"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842" w:type="dxa"/>
          </w:tcPr>
          <w:p w14:paraId="1CBF23B2"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276" w:type="dxa"/>
          </w:tcPr>
          <w:p w14:paraId="6BC92539" w14:textId="77777777" w:rsidR="00640DD5" w:rsidRPr="00640DD5" w:rsidRDefault="00640DD5" w:rsidP="002418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p>
        </w:tc>
        <w:tc>
          <w:tcPr>
            <w:tcW w:w="2268" w:type="dxa"/>
          </w:tcPr>
          <w:p w14:paraId="1EA5F970"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r>
      <w:tr w:rsidR="00640DD5" w:rsidRPr="00640DD5" w14:paraId="2EC5740F" w14:textId="77777777" w:rsidTr="0019220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675" w:type="dxa"/>
          </w:tcPr>
          <w:p w14:paraId="39E5B56D" w14:textId="77777777" w:rsidR="00640DD5" w:rsidRPr="00640DD5" w:rsidRDefault="00640DD5" w:rsidP="00241852">
            <w:pPr>
              <w:spacing w:before="120" w:after="240"/>
              <w:contextualSpacing/>
              <w:jc w:val="both"/>
              <w:rPr>
                <w:rFonts w:asciiTheme="minorHAnsi" w:hAnsiTheme="minorHAnsi"/>
                <w:color w:val="auto"/>
              </w:rPr>
            </w:pPr>
            <w:r w:rsidRPr="00640DD5">
              <w:rPr>
                <w:rFonts w:asciiTheme="minorHAnsi" w:hAnsiTheme="minorHAnsi"/>
              </w:rPr>
              <w:t>PO</w:t>
            </w:r>
          </w:p>
        </w:tc>
        <w:tc>
          <w:tcPr>
            <w:tcW w:w="1560" w:type="dxa"/>
          </w:tcPr>
          <w:p w14:paraId="3C6DD876"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842" w:type="dxa"/>
          </w:tcPr>
          <w:p w14:paraId="5D15F3BE"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276" w:type="dxa"/>
          </w:tcPr>
          <w:p w14:paraId="2E34A7CD"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2268" w:type="dxa"/>
          </w:tcPr>
          <w:p w14:paraId="35162CE7"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r>
      <w:tr w:rsidR="00640DD5" w:rsidRPr="00640DD5" w14:paraId="5345F6CF" w14:textId="77777777" w:rsidTr="00192208">
        <w:trPr>
          <w:trHeight w:hRule="exact" w:val="340"/>
        </w:trPr>
        <w:tc>
          <w:tcPr>
            <w:cnfStyle w:val="001000000000" w:firstRow="0" w:lastRow="0" w:firstColumn="1" w:lastColumn="0" w:oddVBand="0" w:evenVBand="0" w:oddHBand="0" w:evenHBand="0" w:firstRowFirstColumn="0" w:firstRowLastColumn="0" w:lastRowFirstColumn="0" w:lastRowLastColumn="0"/>
            <w:tcW w:w="675" w:type="dxa"/>
          </w:tcPr>
          <w:p w14:paraId="68022AA1" w14:textId="77777777" w:rsidR="00640DD5" w:rsidRPr="00640DD5" w:rsidRDefault="00640DD5" w:rsidP="00241852">
            <w:pPr>
              <w:rPr>
                <w:rFonts w:asciiTheme="minorHAnsi" w:hAnsiTheme="minorHAnsi"/>
                <w:color w:val="auto"/>
              </w:rPr>
            </w:pPr>
            <w:r w:rsidRPr="00640DD5">
              <w:rPr>
                <w:rFonts w:asciiTheme="minorHAnsi" w:hAnsiTheme="minorHAnsi"/>
              </w:rPr>
              <w:t>PT</w:t>
            </w:r>
          </w:p>
        </w:tc>
        <w:tc>
          <w:tcPr>
            <w:tcW w:w="1560" w:type="dxa"/>
          </w:tcPr>
          <w:p w14:paraId="362A51C2"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842" w:type="dxa"/>
          </w:tcPr>
          <w:p w14:paraId="108F4F34"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276" w:type="dxa"/>
          </w:tcPr>
          <w:p w14:paraId="64DE3B8E"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2268" w:type="dxa"/>
          </w:tcPr>
          <w:p w14:paraId="3C9FA33C"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r>
      <w:tr w:rsidR="00640DD5" w:rsidRPr="00640DD5" w14:paraId="5477350C" w14:textId="77777777" w:rsidTr="0019220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675" w:type="dxa"/>
          </w:tcPr>
          <w:p w14:paraId="3E1A3E03" w14:textId="77777777" w:rsidR="00640DD5" w:rsidRPr="00640DD5" w:rsidRDefault="00640DD5" w:rsidP="00241852">
            <w:pPr>
              <w:spacing w:before="120" w:after="240"/>
              <w:contextualSpacing/>
              <w:jc w:val="both"/>
              <w:rPr>
                <w:rFonts w:asciiTheme="minorHAnsi" w:hAnsiTheme="minorHAnsi"/>
                <w:color w:val="auto"/>
              </w:rPr>
            </w:pPr>
            <w:r w:rsidRPr="00640DD5">
              <w:rPr>
                <w:rFonts w:asciiTheme="minorHAnsi" w:hAnsiTheme="minorHAnsi"/>
              </w:rPr>
              <w:t>RO</w:t>
            </w:r>
          </w:p>
        </w:tc>
        <w:tc>
          <w:tcPr>
            <w:tcW w:w="1560" w:type="dxa"/>
          </w:tcPr>
          <w:p w14:paraId="0FC9D8A0"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842" w:type="dxa"/>
          </w:tcPr>
          <w:p w14:paraId="4D883C4E"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276" w:type="dxa"/>
          </w:tcPr>
          <w:p w14:paraId="7E7E4F6E"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2268" w:type="dxa"/>
          </w:tcPr>
          <w:p w14:paraId="4EBA19A9"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r>
      <w:tr w:rsidR="00640DD5" w:rsidRPr="00640DD5" w14:paraId="5DC3DF03" w14:textId="77777777" w:rsidTr="00192208">
        <w:trPr>
          <w:trHeight w:hRule="exact" w:val="340"/>
        </w:trPr>
        <w:tc>
          <w:tcPr>
            <w:cnfStyle w:val="001000000000" w:firstRow="0" w:lastRow="0" w:firstColumn="1" w:lastColumn="0" w:oddVBand="0" w:evenVBand="0" w:oddHBand="0" w:evenHBand="0" w:firstRowFirstColumn="0" w:firstRowLastColumn="0" w:lastRowFirstColumn="0" w:lastRowLastColumn="0"/>
            <w:tcW w:w="675" w:type="dxa"/>
          </w:tcPr>
          <w:p w14:paraId="7C3AE03A" w14:textId="77777777" w:rsidR="00640DD5" w:rsidRPr="00640DD5" w:rsidRDefault="00640DD5" w:rsidP="00241852">
            <w:pPr>
              <w:rPr>
                <w:rFonts w:asciiTheme="minorHAnsi" w:hAnsiTheme="minorHAnsi"/>
                <w:color w:val="auto"/>
              </w:rPr>
            </w:pPr>
            <w:r w:rsidRPr="00640DD5">
              <w:rPr>
                <w:rFonts w:asciiTheme="minorHAnsi" w:hAnsiTheme="minorHAnsi"/>
              </w:rPr>
              <w:t>SE</w:t>
            </w:r>
          </w:p>
        </w:tc>
        <w:tc>
          <w:tcPr>
            <w:tcW w:w="1560" w:type="dxa"/>
          </w:tcPr>
          <w:p w14:paraId="79B90D39"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842" w:type="dxa"/>
          </w:tcPr>
          <w:p w14:paraId="4B3D4329"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276" w:type="dxa"/>
          </w:tcPr>
          <w:p w14:paraId="084654B0"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2268" w:type="dxa"/>
          </w:tcPr>
          <w:p w14:paraId="0D2BA0C8"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r>
      <w:tr w:rsidR="00640DD5" w:rsidRPr="00640DD5" w14:paraId="37E4BE7D" w14:textId="77777777" w:rsidTr="0019220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675" w:type="dxa"/>
          </w:tcPr>
          <w:p w14:paraId="3E4F656F" w14:textId="77777777" w:rsidR="00640DD5" w:rsidRPr="00640DD5" w:rsidRDefault="00640DD5" w:rsidP="00241852">
            <w:pPr>
              <w:rPr>
                <w:rFonts w:asciiTheme="minorHAnsi" w:hAnsiTheme="minorHAnsi"/>
                <w:color w:val="auto"/>
              </w:rPr>
            </w:pPr>
            <w:r w:rsidRPr="00640DD5">
              <w:rPr>
                <w:rFonts w:asciiTheme="minorHAnsi" w:hAnsiTheme="minorHAnsi"/>
              </w:rPr>
              <w:t>SI</w:t>
            </w:r>
          </w:p>
        </w:tc>
        <w:tc>
          <w:tcPr>
            <w:tcW w:w="1560" w:type="dxa"/>
          </w:tcPr>
          <w:p w14:paraId="06F32A05"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842" w:type="dxa"/>
          </w:tcPr>
          <w:p w14:paraId="399FBB5D"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276" w:type="dxa"/>
          </w:tcPr>
          <w:p w14:paraId="3FE3A571"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2268" w:type="dxa"/>
          </w:tcPr>
          <w:p w14:paraId="1B4EC4E8"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r>
      <w:tr w:rsidR="00640DD5" w:rsidRPr="00640DD5" w14:paraId="72C5F4AC" w14:textId="77777777" w:rsidTr="00192208">
        <w:trPr>
          <w:trHeight w:hRule="exact" w:val="340"/>
        </w:trPr>
        <w:tc>
          <w:tcPr>
            <w:cnfStyle w:val="001000000000" w:firstRow="0" w:lastRow="0" w:firstColumn="1" w:lastColumn="0" w:oddVBand="0" w:evenVBand="0" w:oddHBand="0" w:evenHBand="0" w:firstRowFirstColumn="0" w:firstRowLastColumn="0" w:lastRowFirstColumn="0" w:lastRowLastColumn="0"/>
            <w:tcW w:w="675" w:type="dxa"/>
          </w:tcPr>
          <w:p w14:paraId="5D6CA2D1" w14:textId="77777777" w:rsidR="00640DD5" w:rsidRPr="00640DD5" w:rsidRDefault="00640DD5" w:rsidP="00241852">
            <w:pPr>
              <w:rPr>
                <w:rFonts w:asciiTheme="minorHAnsi" w:hAnsiTheme="minorHAnsi"/>
                <w:color w:val="auto"/>
              </w:rPr>
            </w:pPr>
            <w:r w:rsidRPr="00640DD5">
              <w:rPr>
                <w:rFonts w:asciiTheme="minorHAnsi" w:hAnsiTheme="minorHAnsi"/>
              </w:rPr>
              <w:t>SK</w:t>
            </w:r>
          </w:p>
        </w:tc>
        <w:tc>
          <w:tcPr>
            <w:tcW w:w="1560" w:type="dxa"/>
          </w:tcPr>
          <w:p w14:paraId="2BAF0ADD"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842" w:type="dxa"/>
          </w:tcPr>
          <w:p w14:paraId="75407914"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276" w:type="dxa"/>
          </w:tcPr>
          <w:p w14:paraId="4571E854" w14:textId="77777777" w:rsidR="00640DD5" w:rsidRPr="00640DD5" w:rsidRDefault="00640DD5" w:rsidP="00241852">
            <w:pPr>
              <w:spacing w:before="120" w:after="24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2268" w:type="dxa"/>
          </w:tcPr>
          <w:p w14:paraId="3DEAC64B" w14:textId="77777777" w:rsidR="00640DD5" w:rsidRPr="00640DD5" w:rsidRDefault="00640DD5" w:rsidP="002418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rPr>
            </w:pPr>
          </w:p>
        </w:tc>
      </w:tr>
      <w:tr w:rsidR="00640DD5" w:rsidRPr="00640DD5" w14:paraId="2D99DCF1" w14:textId="77777777" w:rsidTr="0019220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675" w:type="dxa"/>
          </w:tcPr>
          <w:p w14:paraId="2F486AFD" w14:textId="77777777" w:rsidR="00640DD5" w:rsidRPr="00640DD5" w:rsidRDefault="00640DD5" w:rsidP="00241852">
            <w:pPr>
              <w:spacing w:before="120" w:after="240"/>
              <w:contextualSpacing/>
              <w:jc w:val="both"/>
              <w:rPr>
                <w:rFonts w:asciiTheme="minorHAnsi" w:hAnsiTheme="minorHAnsi"/>
                <w:color w:val="auto"/>
              </w:rPr>
            </w:pPr>
            <w:r w:rsidRPr="00640DD5">
              <w:rPr>
                <w:rFonts w:asciiTheme="minorHAnsi" w:hAnsiTheme="minorHAnsi"/>
              </w:rPr>
              <w:t>UK</w:t>
            </w:r>
          </w:p>
        </w:tc>
        <w:tc>
          <w:tcPr>
            <w:tcW w:w="1560" w:type="dxa"/>
          </w:tcPr>
          <w:p w14:paraId="083D332C"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842" w:type="dxa"/>
          </w:tcPr>
          <w:p w14:paraId="2EE0C87F"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1276" w:type="dxa"/>
          </w:tcPr>
          <w:p w14:paraId="00787BBE"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c>
          <w:tcPr>
            <w:tcW w:w="2268" w:type="dxa"/>
          </w:tcPr>
          <w:p w14:paraId="292FE611" w14:textId="77777777" w:rsidR="00640DD5" w:rsidRPr="00640DD5" w:rsidRDefault="00640DD5" w:rsidP="00241852">
            <w:pPr>
              <w:spacing w:before="120" w:after="24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rPr>
            </w:pPr>
            <w:r w:rsidRPr="00640DD5">
              <w:rPr>
                <w:rFonts w:asciiTheme="minorHAnsi" w:hAnsiTheme="minorHAnsi"/>
                <w:b/>
              </w:rPr>
              <w:sym w:font="Wingdings" w:char="F0FC"/>
            </w:r>
          </w:p>
        </w:tc>
      </w:tr>
    </w:tbl>
    <w:p w14:paraId="4F8482AD" w14:textId="71AA17A0" w:rsidR="00640DD5" w:rsidRPr="00DF140C" w:rsidRDefault="006029D0" w:rsidP="001C762C">
      <w:pPr>
        <w:rPr>
          <w:lang w:val="en-IE"/>
        </w:rPr>
      </w:pPr>
      <w:r w:rsidRPr="00DF140C">
        <w:rPr>
          <w:lang w:val="en-IE"/>
        </w:rPr>
        <w:t>Source: FRA (2012), Involuntary placement and involuntary treatment of persons with mental health problems</w:t>
      </w:r>
      <w:r>
        <w:rPr>
          <w:lang w:val="en-IE"/>
        </w:rPr>
        <w:t>.</w:t>
      </w:r>
      <w:r w:rsidRPr="00DF140C">
        <w:rPr>
          <w:lang w:val="en-IE"/>
        </w:rPr>
        <w:t xml:space="preserve"> </w:t>
      </w:r>
      <w:r>
        <w:rPr>
          <w:lang w:val="en-IE"/>
        </w:rPr>
        <w:t>Correct as of February 2012.</w:t>
      </w:r>
    </w:p>
    <w:sectPr w:rsidR="00640DD5" w:rsidRPr="00DF140C" w:rsidSect="00A17568">
      <w:pgSz w:w="12240" w:h="15840"/>
      <w:pgMar w:top="1701" w:right="1440" w:bottom="1440" w:left="184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B77A1" w14:textId="77777777" w:rsidR="000367C7" w:rsidRDefault="000367C7" w:rsidP="0047587B">
      <w:pPr>
        <w:spacing w:after="0" w:line="240" w:lineRule="auto"/>
      </w:pPr>
      <w:r>
        <w:separator/>
      </w:r>
    </w:p>
  </w:endnote>
  <w:endnote w:type="continuationSeparator" w:id="0">
    <w:p w14:paraId="21740459" w14:textId="77777777" w:rsidR="000367C7" w:rsidRDefault="000367C7" w:rsidP="0047587B">
      <w:pPr>
        <w:spacing w:after="0" w:line="240" w:lineRule="auto"/>
      </w:pPr>
      <w:r>
        <w:continuationSeparator/>
      </w:r>
    </w:p>
  </w:endnote>
  <w:endnote w:type="continuationNotice" w:id="1">
    <w:p w14:paraId="6416C228" w14:textId="77777777" w:rsidR="00D63B26" w:rsidRDefault="00D63B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axlinePro-Regular">
    <w:altName w:val="DaxlinePro-Regular"/>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axlinePro-RegularItalic">
    <w:altName w:val="DaxlinePro-RegularItalic"/>
    <w:panose1 w:val="00000000000000000000"/>
    <w:charset w:val="00"/>
    <w:family w:val="swiss"/>
    <w:notTrueType/>
    <w:pitch w:val="default"/>
    <w:sig w:usb0="00000003" w:usb1="08070000" w:usb2="00000010" w:usb3="00000000" w:csb0="00020001" w:csb1="00000000"/>
  </w:font>
  <w:font w:name="Daxline Offc Pro">
    <w:panose1 w:val="020B0504020101020102"/>
    <w:charset w:val="00"/>
    <w:family w:val="swiss"/>
    <w:pitch w:val="variable"/>
    <w:sig w:usb0="A00002FF" w:usb1="4000A4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B0577" w14:textId="77777777" w:rsidR="000367C7" w:rsidRPr="0047587B" w:rsidRDefault="000367C7" w:rsidP="0047587B">
    <w:pPr>
      <w:autoSpaceDE w:val="0"/>
      <w:autoSpaceDN w:val="0"/>
      <w:adjustRightInd w:val="0"/>
      <w:spacing w:after="0" w:line="288" w:lineRule="auto"/>
      <w:ind w:left="-1134" w:right="-1134"/>
      <w:jc w:val="center"/>
      <w:rPr>
        <w:rFonts w:ascii="Daxline Offc Pro" w:eastAsia="Times New Roman" w:hAnsi="Daxline Offc Pro" w:cs="Times New Roman"/>
        <w:color w:val="404040"/>
        <w:sz w:val="16"/>
        <w:lang w:val="en-GB" w:eastAsia="en-GB"/>
      </w:rPr>
    </w:pPr>
  </w:p>
  <w:p w14:paraId="505D81B8" w14:textId="77777777" w:rsidR="000367C7" w:rsidRPr="0047587B" w:rsidRDefault="000367C7" w:rsidP="0047587B">
    <w:pPr>
      <w:autoSpaceDE w:val="0"/>
      <w:autoSpaceDN w:val="0"/>
      <w:adjustRightInd w:val="0"/>
      <w:spacing w:after="0" w:line="288" w:lineRule="auto"/>
      <w:ind w:left="-1134" w:right="-1134"/>
      <w:jc w:val="center"/>
      <w:rPr>
        <w:rFonts w:ascii="Daxline Offc Pro" w:eastAsia="Times New Roman" w:hAnsi="Daxline Offc Pro" w:cs="Times New Roman"/>
        <w:color w:val="404040"/>
        <w:sz w:val="16"/>
        <w:lang w:val="en-GB" w:eastAsia="en-GB"/>
      </w:rPr>
    </w:pPr>
    <w:r w:rsidRPr="0047587B">
      <w:rPr>
        <w:rFonts w:ascii="Daxline Offc Pro" w:eastAsia="Times New Roman" w:hAnsi="Daxline Offc Pro" w:cs="Times New Roman"/>
        <w:noProof/>
        <w:color w:val="404040"/>
        <w:sz w:val="16"/>
        <w:lang w:val="en-IE" w:eastAsia="en-IE"/>
      </w:rPr>
      <w:drawing>
        <wp:anchor distT="0" distB="0" distL="114300" distR="114300" simplePos="0" relativeHeight="251658241" behindDoc="0" locked="1" layoutInCell="1" allowOverlap="1" wp14:anchorId="28439D83" wp14:editId="29253F73">
          <wp:simplePos x="0" y="0"/>
          <wp:positionH relativeFrom="page">
            <wp:posOffset>3636010</wp:posOffset>
          </wp:positionH>
          <wp:positionV relativeFrom="page">
            <wp:posOffset>8853805</wp:posOffset>
          </wp:positionV>
          <wp:extent cx="358775" cy="92075"/>
          <wp:effectExtent l="0" t="0" r="3175" b="317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775" cy="92075"/>
                  </a:xfrm>
                  <a:prstGeom prst="rect">
                    <a:avLst/>
                  </a:prstGeom>
                  <a:noFill/>
                </pic:spPr>
              </pic:pic>
            </a:graphicData>
          </a:graphic>
          <wp14:sizeRelH relativeFrom="margin">
            <wp14:pctWidth>0</wp14:pctWidth>
          </wp14:sizeRelH>
          <wp14:sizeRelV relativeFrom="margin">
            <wp14:pctHeight>0</wp14:pctHeight>
          </wp14:sizeRelV>
        </wp:anchor>
      </w:drawing>
    </w:r>
    <w:r w:rsidRPr="0047587B">
      <w:rPr>
        <w:rFonts w:ascii="Daxline Offc Pro" w:eastAsia="Times New Roman" w:hAnsi="Daxline Offc Pro" w:cs="Times New Roman"/>
        <w:color w:val="404040"/>
        <w:sz w:val="16"/>
        <w:lang w:val="en-GB" w:eastAsia="en-GB"/>
      </w:rPr>
      <w:t xml:space="preserve">European Union Agency for Fundamental Rights </w:t>
    </w:r>
  </w:p>
  <w:p w14:paraId="2E46415E" w14:textId="77777777" w:rsidR="000367C7" w:rsidRPr="0047587B" w:rsidRDefault="000367C7" w:rsidP="0047587B">
    <w:pPr>
      <w:autoSpaceDE w:val="0"/>
      <w:autoSpaceDN w:val="0"/>
      <w:adjustRightInd w:val="0"/>
      <w:spacing w:after="0" w:line="288" w:lineRule="auto"/>
      <w:ind w:left="-1134" w:right="-1134"/>
      <w:jc w:val="center"/>
      <w:rPr>
        <w:rFonts w:ascii="Daxline Offc Pro" w:eastAsia="Times New Roman" w:hAnsi="Daxline Offc Pro" w:cs="Times New Roman"/>
        <w:color w:val="404040"/>
        <w:sz w:val="16"/>
        <w:lang w:val="de-DE" w:eastAsia="en-GB"/>
      </w:rPr>
    </w:pPr>
    <w:r w:rsidRPr="0047587B">
      <w:rPr>
        <w:rFonts w:ascii="Daxline Offc Pro" w:eastAsia="Times New Roman" w:hAnsi="Daxline Offc Pro" w:cs="Times New Roman"/>
        <w:color w:val="404040"/>
        <w:sz w:val="16"/>
        <w:lang w:val="de-DE" w:eastAsia="en-GB"/>
      </w:rPr>
      <w:t xml:space="preserve">Agentur der Europäischen Union für Grundrechte  </w:t>
    </w:r>
    <w:r w:rsidRPr="0047587B">
      <w:rPr>
        <w:rFonts w:ascii="Daxline Offc Pro" w:eastAsia="Times New Roman" w:hAnsi="Daxline Offc Pro" w:cs="Times New Roman"/>
        <w:color w:val="F9DD16"/>
        <w:sz w:val="16"/>
        <w:lang w:val="de-DE" w:eastAsia="en-GB"/>
      </w:rPr>
      <w:t>|</w:t>
    </w:r>
    <w:r w:rsidRPr="0047587B">
      <w:rPr>
        <w:rFonts w:ascii="Daxline Offc Pro" w:eastAsia="Times New Roman" w:hAnsi="Daxline Offc Pro" w:cs="Times New Roman"/>
        <w:color w:val="404040"/>
        <w:sz w:val="16"/>
        <w:lang w:val="de-DE" w:eastAsia="en-GB"/>
      </w:rPr>
      <w:t xml:space="preserve">  Agence des droits fondamentaux de l’Union Européenne</w:t>
    </w:r>
  </w:p>
  <w:p w14:paraId="58467E9A" w14:textId="77777777" w:rsidR="000367C7" w:rsidRPr="0047587B" w:rsidRDefault="000367C7" w:rsidP="0047587B">
    <w:pPr>
      <w:autoSpaceDE w:val="0"/>
      <w:autoSpaceDN w:val="0"/>
      <w:adjustRightInd w:val="0"/>
      <w:spacing w:after="0" w:line="288" w:lineRule="auto"/>
      <w:ind w:left="-1134" w:right="-1134"/>
      <w:jc w:val="center"/>
      <w:rPr>
        <w:rFonts w:ascii="Daxline Offc Pro" w:eastAsia="Times New Roman" w:hAnsi="Daxline Offc Pro" w:cs="Times New Roman"/>
        <w:color w:val="404040"/>
        <w:sz w:val="16"/>
        <w:lang w:val="de-DE" w:eastAsia="en-GB"/>
      </w:rPr>
    </w:pPr>
    <w:r w:rsidRPr="0047587B">
      <w:rPr>
        <w:rFonts w:ascii="Daxline Offc Pro" w:eastAsia="Times New Roman" w:hAnsi="Daxline Offc Pro" w:cs="Times New Roman"/>
        <w:color w:val="404040"/>
        <w:sz w:val="16"/>
        <w:lang w:val="de-DE" w:eastAsia="en-GB"/>
      </w:rPr>
      <w:t xml:space="preserve">Schwarzenbergplatz 11  </w:t>
    </w:r>
    <w:r w:rsidRPr="0047587B">
      <w:rPr>
        <w:rFonts w:ascii="Daxline Offc Pro" w:eastAsia="Times New Roman" w:hAnsi="Daxline Offc Pro" w:cs="Times New Roman"/>
        <w:color w:val="F9DD16"/>
        <w:sz w:val="16"/>
        <w:lang w:val="de-DE" w:eastAsia="en-GB"/>
      </w:rPr>
      <w:t>|</w:t>
    </w:r>
    <w:r w:rsidRPr="0047587B">
      <w:rPr>
        <w:rFonts w:ascii="Daxline Offc Pro" w:eastAsia="Times New Roman" w:hAnsi="Daxline Offc Pro" w:cs="Times New Roman"/>
        <w:color w:val="404040"/>
        <w:sz w:val="16"/>
        <w:lang w:val="de-DE" w:eastAsia="en-GB"/>
      </w:rPr>
      <w:t xml:space="preserve">  1040 Vienna  </w:t>
    </w:r>
    <w:r w:rsidRPr="0047587B">
      <w:rPr>
        <w:rFonts w:ascii="Daxline Offc Pro" w:eastAsia="Times New Roman" w:hAnsi="Daxline Offc Pro" w:cs="Times New Roman"/>
        <w:color w:val="F9DD16"/>
        <w:sz w:val="16"/>
        <w:lang w:val="de-DE" w:eastAsia="en-GB"/>
      </w:rPr>
      <w:t>|</w:t>
    </w:r>
    <w:r w:rsidRPr="0047587B">
      <w:rPr>
        <w:rFonts w:ascii="Daxline Offc Pro" w:eastAsia="Times New Roman" w:hAnsi="Daxline Offc Pro" w:cs="Times New Roman"/>
        <w:color w:val="404040"/>
        <w:sz w:val="16"/>
        <w:lang w:val="de-DE" w:eastAsia="en-GB"/>
      </w:rPr>
      <w:t xml:space="preserve">  Austria  </w:t>
    </w:r>
    <w:r w:rsidRPr="0047587B">
      <w:rPr>
        <w:rFonts w:ascii="Daxline Offc Pro" w:eastAsia="Times New Roman" w:hAnsi="Daxline Offc Pro" w:cs="Times New Roman"/>
        <w:color w:val="F9DD16"/>
        <w:sz w:val="16"/>
        <w:lang w:val="de-DE" w:eastAsia="en-GB"/>
      </w:rPr>
      <w:t>|</w:t>
    </w:r>
    <w:r w:rsidRPr="0047587B">
      <w:rPr>
        <w:rFonts w:ascii="Daxline Offc Pro" w:eastAsia="Times New Roman" w:hAnsi="Daxline Offc Pro" w:cs="Times New Roman"/>
        <w:color w:val="404040"/>
        <w:sz w:val="16"/>
        <w:lang w:val="de-DE" w:eastAsia="en-GB"/>
      </w:rPr>
      <w:t xml:space="preserve">  T +43 (1) 580 30 - 0  </w:t>
    </w:r>
    <w:r w:rsidRPr="0047587B">
      <w:rPr>
        <w:rFonts w:ascii="Daxline Offc Pro" w:eastAsia="Times New Roman" w:hAnsi="Daxline Offc Pro" w:cs="Times New Roman"/>
        <w:color w:val="F9DD16"/>
        <w:sz w:val="16"/>
        <w:lang w:val="de-DE" w:eastAsia="en-GB"/>
      </w:rPr>
      <w:t>|</w:t>
    </w:r>
    <w:r w:rsidRPr="0047587B">
      <w:rPr>
        <w:rFonts w:ascii="Daxline Offc Pro" w:eastAsia="Times New Roman" w:hAnsi="Daxline Offc Pro" w:cs="Times New Roman"/>
        <w:color w:val="404040"/>
        <w:sz w:val="16"/>
        <w:lang w:val="de-DE" w:eastAsia="en-GB"/>
      </w:rPr>
      <w:t xml:space="preserve">  F +43 (1) 580 30 - 699  </w:t>
    </w:r>
    <w:r w:rsidRPr="0047587B">
      <w:rPr>
        <w:rFonts w:ascii="Daxline Offc Pro" w:eastAsia="Times New Roman" w:hAnsi="Daxline Offc Pro" w:cs="Times New Roman"/>
        <w:color w:val="F9DD16"/>
        <w:sz w:val="16"/>
        <w:lang w:val="de-DE" w:eastAsia="en-GB"/>
      </w:rPr>
      <w:t>|</w:t>
    </w:r>
    <w:r w:rsidRPr="0047587B">
      <w:rPr>
        <w:rFonts w:ascii="Daxline Offc Pro" w:eastAsia="Times New Roman" w:hAnsi="Daxline Offc Pro" w:cs="Times New Roman"/>
        <w:color w:val="404040"/>
        <w:sz w:val="16"/>
        <w:lang w:val="de-DE" w:eastAsia="en-GB"/>
      </w:rPr>
      <w:t xml:space="preserve">  info@fra.europa.eu</w:t>
    </w:r>
  </w:p>
  <w:p w14:paraId="6D7F5BE9" w14:textId="7225AD66" w:rsidR="000367C7" w:rsidRPr="0047587B" w:rsidRDefault="000367C7" w:rsidP="0047587B">
    <w:pPr>
      <w:autoSpaceDE w:val="0"/>
      <w:autoSpaceDN w:val="0"/>
      <w:adjustRightInd w:val="0"/>
      <w:spacing w:after="0" w:line="288" w:lineRule="auto"/>
      <w:ind w:left="-1134" w:right="-1134"/>
      <w:jc w:val="center"/>
      <w:rPr>
        <w:rFonts w:ascii="Daxline Offc Pro" w:eastAsia="Times New Roman" w:hAnsi="Daxline Offc Pro" w:cs="Times New Roman"/>
        <w:color w:val="404040"/>
        <w:sz w:val="16"/>
        <w:szCs w:val="16"/>
        <w:lang w:val="de-DE" w:eastAsia="en-GB"/>
      </w:rPr>
    </w:pPr>
    <w:r w:rsidRPr="0047587B">
      <w:rPr>
        <w:rFonts w:ascii="Daxline Offc Pro" w:eastAsia="Times New Roman" w:hAnsi="Daxline Offc Pro" w:cs="Times New Roman"/>
        <w:color w:val="404040"/>
        <w:sz w:val="16"/>
        <w:szCs w:val="16"/>
        <w:lang w:val="de-DE" w:eastAsia="en-GB"/>
      </w:rPr>
      <w:t>fra.europa.eu</w:t>
    </w:r>
    <w:r w:rsidRPr="0047587B">
      <w:rPr>
        <w:rFonts w:ascii="Daxline Offc Pro" w:eastAsia="Times New Roman" w:hAnsi="Daxline Offc Pro" w:cs="Times New Roman"/>
        <w:color w:val="404040"/>
        <w:sz w:val="16"/>
        <w:lang w:val="de-DE" w:eastAsia="en-GB"/>
      </w:rPr>
      <w:t xml:space="preserve">  </w:t>
    </w:r>
    <w:r w:rsidRPr="0047587B">
      <w:rPr>
        <w:rFonts w:ascii="Daxline Offc Pro" w:eastAsia="Times New Roman" w:hAnsi="Daxline Offc Pro" w:cs="Times New Roman"/>
        <w:color w:val="F9DD16"/>
        <w:sz w:val="16"/>
        <w:lang w:val="de-DE" w:eastAsia="en-GB"/>
      </w:rPr>
      <w:t>|</w:t>
    </w:r>
    <w:r w:rsidRPr="0047587B">
      <w:rPr>
        <w:rFonts w:ascii="Daxline Offc Pro" w:eastAsia="Times New Roman" w:hAnsi="Daxline Offc Pro" w:cs="Times New Roman"/>
        <w:color w:val="404040"/>
        <w:sz w:val="16"/>
        <w:lang w:val="de-DE" w:eastAsia="en-GB"/>
      </w:rPr>
      <w:t xml:space="preserve">  </w:t>
    </w:r>
    <w:hyperlink r:id="rId2" w:history="1">
      <w:r w:rsidRPr="0047587B">
        <w:rPr>
          <w:rFonts w:ascii="Daxline Offc Pro" w:eastAsia="Times New Roman" w:hAnsi="Daxline Offc Pro" w:cs="Times New Roman"/>
          <w:color w:val="404040"/>
          <w:sz w:val="16"/>
          <w:szCs w:val="16"/>
          <w:lang w:val="de-DE" w:eastAsia="en-GB"/>
        </w:rPr>
        <w:t>www.facebook.com/fundamentalrights</w:t>
      </w:r>
    </w:hyperlink>
    <w:r w:rsidRPr="0047587B">
      <w:rPr>
        <w:rFonts w:ascii="Daxline Offc Pro" w:eastAsia="Times New Roman" w:hAnsi="Daxline Offc Pro" w:cs="Times New Roman"/>
        <w:color w:val="404040"/>
        <w:sz w:val="16"/>
        <w:lang w:val="de-DE" w:eastAsia="en-GB"/>
      </w:rPr>
      <w:t xml:space="preserve">  </w:t>
    </w:r>
    <w:r w:rsidRPr="0047587B">
      <w:rPr>
        <w:rFonts w:ascii="Daxline Offc Pro" w:eastAsia="Times New Roman" w:hAnsi="Daxline Offc Pro" w:cs="Times New Roman"/>
        <w:color w:val="F9DD16"/>
        <w:sz w:val="16"/>
        <w:lang w:val="de-DE" w:eastAsia="en-GB"/>
      </w:rPr>
      <w:t>|</w:t>
    </w:r>
    <w:r w:rsidRPr="0047587B">
      <w:rPr>
        <w:rFonts w:ascii="Daxline Offc Pro" w:eastAsia="Times New Roman" w:hAnsi="Daxline Offc Pro" w:cs="Times New Roman"/>
        <w:color w:val="404040"/>
        <w:sz w:val="16"/>
        <w:lang w:val="de-DE" w:eastAsia="en-GB"/>
      </w:rPr>
      <w:t xml:space="preserve">  </w:t>
    </w:r>
    <w:r w:rsidRPr="0047587B">
      <w:rPr>
        <w:rFonts w:ascii="Daxline Offc Pro" w:eastAsia="Times New Roman" w:hAnsi="Daxline Offc Pro" w:cs="Times New Roman"/>
        <w:color w:val="404040"/>
        <w:sz w:val="16"/>
        <w:szCs w:val="16"/>
        <w:lang w:val="de-DE" w:eastAsia="en-GB"/>
      </w:rPr>
      <w:t>twitter.com/EURightsAgency</w:t>
    </w:r>
    <w:r w:rsidRPr="0047587B">
      <w:rPr>
        <w:rFonts w:ascii="Daxline Offc Pro" w:eastAsia="Times New Roman" w:hAnsi="Daxline Offc Pro" w:cs="Times New Roman"/>
        <w:color w:val="404040"/>
        <w:sz w:val="16"/>
        <w:lang w:val="de-DE" w:eastAsia="en-GB"/>
      </w:rPr>
      <w:t xml:space="preserve">  </w:t>
    </w:r>
    <w:r w:rsidRPr="0047587B">
      <w:rPr>
        <w:rFonts w:ascii="Daxline Offc Pro" w:eastAsia="Times New Roman" w:hAnsi="Daxline Offc Pro" w:cs="Times New Roman"/>
        <w:color w:val="F9DD16"/>
        <w:sz w:val="16"/>
        <w:lang w:val="de-DE" w:eastAsia="en-GB"/>
      </w:rPr>
      <w:t>|</w:t>
    </w:r>
    <w:r w:rsidRPr="0047587B">
      <w:rPr>
        <w:rFonts w:ascii="Daxline Offc Pro" w:eastAsia="Times New Roman" w:hAnsi="Daxline Offc Pro" w:cs="Times New Roman"/>
        <w:color w:val="404040"/>
        <w:sz w:val="16"/>
        <w:lang w:val="de-DE" w:eastAsia="en-GB"/>
      </w:rPr>
      <w:t xml:space="preserve">  </w:t>
    </w:r>
    <w:r w:rsidRPr="0047587B">
      <w:rPr>
        <w:rFonts w:ascii="Daxline Offc Pro" w:eastAsia="Times New Roman" w:hAnsi="Daxline Offc Pro" w:cs="Times New Roman"/>
        <w:color w:val="404040"/>
        <w:sz w:val="16"/>
        <w:szCs w:val="16"/>
        <w:lang w:val="de-DE" w:eastAsia="en-GB"/>
      </w:rPr>
      <w:t>www.linkedin.com/company/eu-fundamental-rights-agency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F7A17" w14:textId="77777777" w:rsidR="000367C7" w:rsidRDefault="000367C7" w:rsidP="0047587B">
      <w:pPr>
        <w:spacing w:after="0" w:line="240" w:lineRule="auto"/>
      </w:pPr>
      <w:r>
        <w:separator/>
      </w:r>
    </w:p>
  </w:footnote>
  <w:footnote w:type="continuationSeparator" w:id="0">
    <w:p w14:paraId="1AE57CD2" w14:textId="77777777" w:rsidR="000367C7" w:rsidRDefault="000367C7" w:rsidP="0047587B">
      <w:pPr>
        <w:spacing w:after="0" w:line="240" w:lineRule="auto"/>
      </w:pPr>
      <w:r>
        <w:continuationSeparator/>
      </w:r>
    </w:p>
  </w:footnote>
  <w:footnote w:type="continuationNotice" w:id="1">
    <w:p w14:paraId="6DD4DB4E" w14:textId="77777777" w:rsidR="00D63B26" w:rsidRDefault="00D63B2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D565D" w14:textId="43849B06" w:rsidR="000367C7" w:rsidRDefault="000367C7">
    <w:pPr>
      <w:pStyle w:val="Header"/>
    </w:pPr>
    <w:r>
      <w:rPr>
        <w:noProof/>
        <w:lang w:val="en-IE" w:eastAsia="en-IE"/>
      </w:rPr>
      <w:drawing>
        <wp:anchor distT="0" distB="0" distL="114300" distR="114300" simplePos="0" relativeHeight="251658240" behindDoc="0" locked="0" layoutInCell="1" allowOverlap="1" wp14:anchorId="513BFC10" wp14:editId="0541C536">
          <wp:simplePos x="0" y="0"/>
          <wp:positionH relativeFrom="page">
            <wp:posOffset>946785</wp:posOffset>
          </wp:positionH>
          <wp:positionV relativeFrom="page">
            <wp:posOffset>445770</wp:posOffset>
          </wp:positionV>
          <wp:extent cx="6479540" cy="51181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5118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1AEC"/>
    <w:multiLevelType w:val="hybridMultilevel"/>
    <w:tmpl w:val="1D686A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FE90214"/>
    <w:multiLevelType w:val="hybridMultilevel"/>
    <w:tmpl w:val="8F52D5C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D39"/>
    <w:rsid w:val="00014D39"/>
    <w:rsid w:val="000367C7"/>
    <w:rsid w:val="000E0F28"/>
    <w:rsid w:val="001616F9"/>
    <w:rsid w:val="00177CD3"/>
    <w:rsid w:val="00192208"/>
    <w:rsid w:val="001C762C"/>
    <w:rsid w:val="00241852"/>
    <w:rsid w:val="00256338"/>
    <w:rsid w:val="002D2427"/>
    <w:rsid w:val="003042BA"/>
    <w:rsid w:val="00380D70"/>
    <w:rsid w:val="003C33B5"/>
    <w:rsid w:val="0040408F"/>
    <w:rsid w:val="0044609B"/>
    <w:rsid w:val="00474A01"/>
    <w:rsid w:val="0047587B"/>
    <w:rsid w:val="004E522F"/>
    <w:rsid w:val="005408AF"/>
    <w:rsid w:val="005B034A"/>
    <w:rsid w:val="005B240C"/>
    <w:rsid w:val="006029D0"/>
    <w:rsid w:val="00617156"/>
    <w:rsid w:val="0063600C"/>
    <w:rsid w:val="00640DD5"/>
    <w:rsid w:val="0065231D"/>
    <w:rsid w:val="00652FEF"/>
    <w:rsid w:val="006E05F5"/>
    <w:rsid w:val="006E514F"/>
    <w:rsid w:val="00700107"/>
    <w:rsid w:val="00742D06"/>
    <w:rsid w:val="007B0ADA"/>
    <w:rsid w:val="00803CA0"/>
    <w:rsid w:val="008C3FC2"/>
    <w:rsid w:val="009B6096"/>
    <w:rsid w:val="009B799A"/>
    <w:rsid w:val="009C512B"/>
    <w:rsid w:val="009D5AED"/>
    <w:rsid w:val="009D6B99"/>
    <w:rsid w:val="009E7BD5"/>
    <w:rsid w:val="00A058B9"/>
    <w:rsid w:val="00A17568"/>
    <w:rsid w:val="00A2053E"/>
    <w:rsid w:val="00A72408"/>
    <w:rsid w:val="00AD1C3C"/>
    <w:rsid w:val="00AE0C65"/>
    <w:rsid w:val="00AE2280"/>
    <w:rsid w:val="00B21441"/>
    <w:rsid w:val="00B30FB3"/>
    <w:rsid w:val="00BE21D2"/>
    <w:rsid w:val="00BE21DC"/>
    <w:rsid w:val="00C81DB2"/>
    <w:rsid w:val="00C92B8C"/>
    <w:rsid w:val="00CA1D4D"/>
    <w:rsid w:val="00CF2365"/>
    <w:rsid w:val="00D61EC5"/>
    <w:rsid w:val="00D63B26"/>
    <w:rsid w:val="00DC2303"/>
    <w:rsid w:val="00DC421E"/>
    <w:rsid w:val="00DC5AFD"/>
    <w:rsid w:val="00DF140C"/>
    <w:rsid w:val="00E87D6E"/>
    <w:rsid w:val="00EB7406"/>
    <w:rsid w:val="00ED42D0"/>
    <w:rsid w:val="00EE2C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C1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0"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76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D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4D3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E2280"/>
    <w:pPr>
      <w:ind w:left="720"/>
      <w:contextualSpacing/>
    </w:pPr>
  </w:style>
  <w:style w:type="paragraph" w:styleId="Header">
    <w:name w:val="header"/>
    <w:basedOn w:val="Normal"/>
    <w:link w:val="HeaderChar"/>
    <w:uiPriority w:val="99"/>
    <w:unhideWhenUsed/>
    <w:rsid w:val="004758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87B"/>
  </w:style>
  <w:style w:type="paragraph" w:styleId="Footer">
    <w:name w:val="footer"/>
    <w:basedOn w:val="Normal"/>
    <w:link w:val="FooterChar"/>
    <w:uiPriority w:val="99"/>
    <w:unhideWhenUsed/>
    <w:rsid w:val="00475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87B"/>
  </w:style>
  <w:style w:type="character" w:styleId="Hyperlink">
    <w:name w:val="Hyperlink"/>
    <w:basedOn w:val="DefaultParagraphFont"/>
    <w:uiPriority w:val="99"/>
    <w:unhideWhenUsed/>
    <w:rsid w:val="00EB7406"/>
    <w:rPr>
      <w:color w:val="0000FF" w:themeColor="hyperlink"/>
      <w:u w:val="single"/>
    </w:rPr>
  </w:style>
  <w:style w:type="paragraph" w:customStyle="1" w:styleId="Default">
    <w:name w:val="Default"/>
    <w:rsid w:val="00BE21DC"/>
    <w:pPr>
      <w:autoSpaceDE w:val="0"/>
      <w:autoSpaceDN w:val="0"/>
      <w:adjustRightInd w:val="0"/>
      <w:spacing w:after="0" w:line="240" w:lineRule="auto"/>
    </w:pPr>
    <w:rPr>
      <w:rFonts w:ascii="DaxlinePro-Regular" w:hAnsi="DaxlinePro-Regular" w:cs="DaxlinePro-Regular"/>
      <w:color w:val="000000"/>
      <w:sz w:val="24"/>
      <w:szCs w:val="24"/>
      <w:lang w:val="en-IE"/>
    </w:rPr>
  </w:style>
  <w:style w:type="paragraph" w:customStyle="1" w:styleId="Pa5">
    <w:name w:val="Pa5"/>
    <w:basedOn w:val="Default"/>
    <w:next w:val="Default"/>
    <w:uiPriority w:val="99"/>
    <w:rsid w:val="00BE21DC"/>
    <w:pPr>
      <w:spacing w:line="185" w:lineRule="atLeast"/>
    </w:pPr>
    <w:rPr>
      <w:rFonts w:cstheme="minorBidi"/>
      <w:color w:val="auto"/>
    </w:rPr>
  </w:style>
  <w:style w:type="character" w:customStyle="1" w:styleId="A5">
    <w:name w:val="A5"/>
    <w:uiPriority w:val="99"/>
    <w:rsid w:val="00BE21DC"/>
    <w:rPr>
      <w:rFonts w:cs="DaxlinePro-Regular"/>
      <w:color w:val="000000"/>
      <w:sz w:val="18"/>
      <w:szCs w:val="18"/>
    </w:rPr>
  </w:style>
  <w:style w:type="character" w:customStyle="1" w:styleId="A6">
    <w:name w:val="A6"/>
    <w:uiPriority w:val="99"/>
    <w:rsid w:val="00BE21DC"/>
    <w:rPr>
      <w:rFonts w:cs="DaxlinePro-Regular"/>
      <w:color w:val="000000"/>
      <w:sz w:val="10"/>
      <w:szCs w:val="10"/>
    </w:rPr>
  </w:style>
  <w:style w:type="character" w:customStyle="1" w:styleId="Heading1Char">
    <w:name w:val="Heading 1 Char"/>
    <w:basedOn w:val="DefaultParagraphFont"/>
    <w:link w:val="Heading1"/>
    <w:uiPriority w:val="9"/>
    <w:rsid w:val="001C762C"/>
    <w:rPr>
      <w:rFonts w:asciiTheme="majorHAnsi" w:eastAsiaTheme="majorEastAsia" w:hAnsiTheme="majorHAnsi" w:cstheme="majorBidi"/>
      <w:b/>
      <w:bCs/>
      <w:color w:val="365F91" w:themeColor="accent1" w:themeShade="BF"/>
      <w:sz w:val="28"/>
      <w:szCs w:val="28"/>
    </w:rPr>
  </w:style>
  <w:style w:type="paragraph" w:customStyle="1" w:styleId="FRAFigureandTableHeading">
    <w:name w:val="(FRA) Figure and Table Heading"/>
    <w:basedOn w:val="Normal"/>
    <w:qFormat/>
    <w:rsid w:val="001C762C"/>
    <w:pPr>
      <w:keepNext/>
      <w:spacing w:after="120" w:line="240" w:lineRule="auto"/>
    </w:pPr>
    <w:rPr>
      <w:rFonts w:ascii="Arial Narrow" w:eastAsia="Calibri" w:hAnsi="Arial Narrow" w:cs="Times New Roman"/>
      <w:b/>
      <w:lang w:val="en-IE" w:eastAsia="en-US" w:bidi="en-US"/>
    </w:rPr>
  </w:style>
  <w:style w:type="paragraph" w:customStyle="1" w:styleId="FRAFigureandTableSource">
    <w:name w:val="(FRA) Figure and Table Source"/>
    <w:basedOn w:val="Normal"/>
    <w:qFormat/>
    <w:rsid w:val="001C762C"/>
    <w:pPr>
      <w:spacing w:before="120" w:after="0" w:line="240" w:lineRule="auto"/>
    </w:pPr>
    <w:rPr>
      <w:rFonts w:ascii="Times New Roman" w:eastAsia="Calibri" w:hAnsi="Times New Roman" w:cs="Times New Roman"/>
      <w:i/>
      <w:lang w:val="en-IE" w:eastAsia="en-US" w:bidi="en-US"/>
    </w:rPr>
  </w:style>
  <w:style w:type="paragraph" w:customStyle="1" w:styleId="FRABodyText">
    <w:name w:val="(FRA) Body Text"/>
    <w:basedOn w:val="Normal"/>
    <w:link w:val="FRABodyTextChar"/>
    <w:rsid w:val="001C762C"/>
    <w:pPr>
      <w:spacing w:after="240" w:line="240" w:lineRule="auto"/>
      <w:jc w:val="both"/>
    </w:pPr>
    <w:rPr>
      <w:rFonts w:ascii="Times New Roman" w:eastAsia="Calibri" w:hAnsi="Times New Roman" w:cs="Times New Roman"/>
      <w:lang w:val="en-IE" w:eastAsia="en-US" w:bidi="en-US"/>
    </w:rPr>
  </w:style>
  <w:style w:type="character" w:customStyle="1" w:styleId="FRABodyTextChar">
    <w:name w:val="(FRA) Body Text Char"/>
    <w:link w:val="FRABodyText"/>
    <w:locked/>
    <w:rsid w:val="001C762C"/>
    <w:rPr>
      <w:rFonts w:ascii="Times New Roman" w:eastAsia="Calibri" w:hAnsi="Times New Roman" w:cs="Times New Roman"/>
      <w:lang w:val="en-IE" w:eastAsia="en-US" w:bidi="en-US"/>
    </w:rPr>
  </w:style>
  <w:style w:type="paragraph" w:styleId="BalloonText">
    <w:name w:val="Balloon Text"/>
    <w:basedOn w:val="Normal"/>
    <w:link w:val="BalloonTextChar"/>
    <w:uiPriority w:val="99"/>
    <w:semiHidden/>
    <w:unhideWhenUsed/>
    <w:rsid w:val="001C7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62C"/>
    <w:rPr>
      <w:rFonts w:ascii="Tahoma" w:hAnsi="Tahoma" w:cs="Tahoma"/>
      <w:sz w:val="16"/>
      <w:szCs w:val="16"/>
    </w:rPr>
  </w:style>
  <w:style w:type="table" w:customStyle="1" w:styleId="TableGrid1">
    <w:name w:val="Table Grid1"/>
    <w:basedOn w:val="TableNormal"/>
    <w:next w:val="TableGrid"/>
    <w:uiPriority w:val="59"/>
    <w:rsid w:val="001C762C"/>
    <w:pPr>
      <w:spacing w:after="0" w:line="240" w:lineRule="auto"/>
    </w:pPr>
    <w:rPr>
      <w:rFonts w:ascii="Calibri" w:eastAsia="Calibri" w:hAnsi="Calibri" w:cs="Times New Roman"/>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C7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Headingunnumbered1">
    <w:name w:val="(FRA) Heading unnumbered 1"/>
    <w:basedOn w:val="Normal"/>
    <w:next w:val="FRABodyText"/>
    <w:qFormat/>
    <w:rsid w:val="001C762C"/>
    <w:pPr>
      <w:keepNext/>
      <w:spacing w:before="480" w:after="240" w:line="240" w:lineRule="auto"/>
      <w:outlineLvl w:val="0"/>
    </w:pPr>
    <w:rPr>
      <w:rFonts w:ascii="Arial Narrow" w:eastAsia="Calibri" w:hAnsi="Arial Narrow" w:cs="Times New Roman"/>
      <w:sz w:val="48"/>
      <w:lang w:val="en-IE" w:eastAsia="en-US" w:bidi="en-US"/>
    </w:rPr>
  </w:style>
  <w:style w:type="table" w:styleId="MediumList1">
    <w:name w:val="Medium List 1"/>
    <w:basedOn w:val="TableNormal"/>
    <w:uiPriority w:val="60"/>
    <w:rsid w:val="00640DD5"/>
    <w:pPr>
      <w:spacing w:after="0" w:line="240" w:lineRule="auto"/>
    </w:pPr>
    <w:rPr>
      <w:rFonts w:ascii="Calibri" w:eastAsia="Calibri" w:hAnsi="Calibri" w:cs="Times New Roman"/>
      <w:color w:val="000000" w:themeColor="text1"/>
      <w:sz w:val="20"/>
      <w:szCs w:val="20"/>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8">
    <w:name w:val="A8"/>
    <w:uiPriority w:val="99"/>
    <w:rsid w:val="00803CA0"/>
    <w:rPr>
      <w:rFonts w:cs="DaxlinePro-Regular"/>
      <w:color w:val="000000"/>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0"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76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D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4D3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E2280"/>
    <w:pPr>
      <w:ind w:left="720"/>
      <w:contextualSpacing/>
    </w:pPr>
  </w:style>
  <w:style w:type="paragraph" w:styleId="Header">
    <w:name w:val="header"/>
    <w:basedOn w:val="Normal"/>
    <w:link w:val="HeaderChar"/>
    <w:uiPriority w:val="99"/>
    <w:unhideWhenUsed/>
    <w:rsid w:val="004758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87B"/>
  </w:style>
  <w:style w:type="paragraph" w:styleId="Footer">
    <w:name w:val="footer"/>
    <w:basedOn w:val="Normal"/>
    <w:link w:val="FooterChar"/>
    <w:uiPriority w:val="99"/>
    <w:unhideWhenUsed/>
    <w:rsid w:val="00475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87B"/>
  </w:style>
  <w:style w:type="character" w:styleId="Hyperlink">
    <w:name w:val="Hyperlink"/>
    <w:basedOn w:val="DefaultParagraphFont"/>
    <w:uiPriority w:val="99"/>
    <w:unhideWhenUsed/>
    <w:rsid w:val="00EB7406"/>
    <w:rPr>
      <w:color w:val="0000FF" w:themeColor="hyperlink"/>
      <w:u w:val="single"/>
    </w:rPr>
  </w:style>
  <w:style w:type="paragraph" w:customStyle="1" w:styleId="Default">
    <w:name w:val="Default"/>
    <w:rsid w:val="00BE21DC"/>
    <w:pPr>
      <w:autoSpaceDE w:val="0"/>
      <w:autoSpaceDN w:val="0"/>
      <w:adjustRightInd w:val="0"/>
      <w:spacing w:after="0" w:line="240" w:lineRule="auto"/>
    </w:pPr>
    <w:rPr>
      <w:rFonts w:ascii="DaxlinePro-Regular" w:hAnsi="DaxlinePro-Regular" w:cs="DaxlinePro-Regular"/>
      <w:color w:val="000000"/>
      <w:sz w:val="24"/>
      <w:szCs w:val="24"/>
      <w:lang w:val="en-IE"/>
    </w:rPr>
  </w:style>
  <w:style w:type="paragraph" w:customStyle="1" w:styleId="Pa5">
    <w:name w:val="Pa5"/>
    <w:basedOn w:val="Default"/>
    <w:next w:val="Default"/>
    <w:uiPriority w:val="99"/>
    <w:rsid w:val="00BE21DC"/>
    <w:pPr>
      <w:spacing w:line="185" w:lineRule="atLeast"/>
    </w:pPr>
    <w:rPr>
      <w:rFonts w:cstheme="minorBidi"/>
      <w:color w:val="auto"/>
    </w:rPr>
  </w:style>
  <w:style w:type="character" w:customStyle="1" w:styleId="A5">
    <w:name w:val="A5"/>
    <w:uiPriority w:val="99"/>
    <w:rsid w:val="00BE21DC"/>
    <w:rPr>
      <w:rFonts w:cs="DaxlinePro-Regular"/>
      <w:color w:val="000000"/>
      <w:sz w:val="18"/>
      <w:szCs w:val="18"/>
    </w:rPr>
  </w:style>
  <w:style w:type="character" w:customStyle="1" w:styleId="A6">
    <w:name w:val="A6"/>
    <w:uiPriority w:val="99"/>
    <w:rsid w:val="00BE21DC"/>
    <w:rPr>
      <w:rFonts w:cs="DaxlinePro-Regular"/>
      <w:color w:val="000000"/>
      <w:sz w:val="10"/>
      <w:szCs w:val="10"/>
    </w:rPr>
  </w:style>
  <w:style w:type="character" w:customStyle="1" w:styleId="Heading1Char">
    <w:name w:val="Heading 1 Char"/>
    <w:basedOn w:val="DefaultParagraphFont"/>
    <w:link w:val="Heading1"/>
    <w:uiPriority w:val="9"/>
    <w:rsid w:val="001C762C"/>
    <w:rPr>
      <w:rFonts w:asciiTheme="majorHAnsi" w:eastAsiaTheme="majorEastAsia" w:hAnsiTheme="majorHAnsi" w:cstheme="majorBidi"/>
      <w:b/>
      <w:bCs/>
      <w:color w:val="365F91" w:themeColor="accent1" w:themeShade="BF"/>
      <w:sz w:val="28"/>
      <w:szCs w:val="28"/>
    </w:rPr>
  </w:style>
  <w:style w:type="paragraph" w:customStyle="1" w:styleId="FRAFigureandTableHeading">
    <w:name w:val="(FRA) Figure and Table Heading"/>
    <w:basedOn w:val="Normal"/>
    <w:qFormat/>
    <w:rsid w:val="001C762C"/>
    <w:pPr>
      <w:keepNext/>
      <w:spacing w:after="120" w:line="240" w:lineRule="auto"/>
    </w:pPr>
    <w:rPr>
      <w:rFonts w:ascii="Arial Narrow" w:eastAsia="Calibri" w:hAnsi="Arial Narrow" w:cs="Times New Roman"/>
      <w:b/>
      <w:lang w:val="en-IE" w:eastAsia="en-US" w:bidi="en-US"/>
    </w:rPr>
  </w:style>
  <w:style w:type="paragraph" w:customStyle="1" w:styleId="FRAFigureandTableSource">
    <w:name w:val="(FRA) Figure and Table Source"/>
    <w:basedOn w:val="Normal"/>
    <w:qFormat/>
    <w:rsid w:val="001C762C"/>
    <w:pPr>
      <w:spacing w:before="120" w:after="0" w:line="240" w:lineRule="auto"/>
    </w:pPr>
    <w:rPr>
      <w:rFonts w:ascii="Times New Roman" w:eastAsia="Calibri" w:hAnsi="Times New Roman" w:cs="Times New Roman"/>
      <w:i/>
      <w:lang w:val="en-IE" w:eastAsia="en-US" w:bidi="en-US"/>
    </w:rPr>
  </w:style>
  <w:style w:type="paragraph" w:customStyle="1" w:styleId="FRABodyText">
    <w:name w:val="(FRA) Body Text"/>
    <w:basedOn w:val="Normal"/>
    <w:link w:val="FRABodyTextChar"/>
    <w:rsid w:val="001C762C"/>
    <w:pPr>
      <w:spacing w:after="240" w:line="240" w:lineRule="auto"/>
      <w:jc w:val="both"/>
    </w:pPr>
    <w:rPr>
      <w:rFonts w:ascii="Times New Roman" w:eastAsia="Calibri" w:hAnsi="Times New Roman" w:cs="Times New Roman"/>
      <w:lang w:val="en-IE" w:eastAsia="en-US" w:bidi="en-US"/>
    </w:rPr>
  </w:style>
  <w:style w:type="character" w:customStyle="1" w:styleId="FRABodyTextChar">
    <w:name w:val="(FRA) Body Text Char"/>
    <w:link w:val="FRABodyText"/>
    <w:locked/>
    <w:rsid w:val="001C762C"/>
    <w:rPr>
      <w:rFonts w:ascii="Times New Roman" w:eastAsia="Calibri" w:hAnsi="Times New Roman" w:cs="Times New Roman"/>
      <w:lang w:val="en-IE" w:eastAsia="en-US" w:bidi="en-US"/>
    </w:rPr>
  </w:style>
  <w:style w:type="paragraph" w:styleId="BalloonText">
    <w:name w:val="Balloon Text"/>
    <w:basedOn w:val="Normal"/>
    <w:link w:val="BalloonTextChar"/>
    <w:uiPriority w:val="99"/>
    <w:semiHidden/>
    <w:unhideWhenUsed/>
    <w:rsid w:val="001C7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62C"/>
    <w:rPr>
      <w:rFonts w:ascii="Tahoma" w:hAnsi="Tahoma" w:cs="Tahoma"/>
      <w:sz w:val="16"/>
      <w:szCs w:val="16"/>
    </w:rPr>
  </w:style>
  <w:style w:type="table" w:customStyle="1" w:styleId="TableGrid1">
    <w:name w:val="Table Grid1"/>
    <w:basedOn w:val="TableNormal"/>
    <w:next w:val="TableGrid"/>
    <w:uiPriority w:val="59"/>
    <w:rsid w:val="001C762C"/>
    <w:pPr>
      <w:spacing w:after="0" w:line="240" w:lineRule="auto"/>
    </w:pPr>
    <w:rPr>
      <w:rFonts w:ascii="Calibri" w:eastAsia="Calibri" w:hAnsi="Calibri" w:cs="Times New Roman"/>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C7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Headingunnumbered1">
    <w:name w:val="(FRA) Heading unnumbered 1"/>
    <w:basedOn w:val="Normal"/>
    <w:next w:val="FRABodyText"/>
    <w:qFormat/>
    <w:rsid w:val="001C762C"/>
    <w:pPr>
      <w:keepNext/>
      <w:spacing w:before="480" w:after="240" w:line="240" w:lineRule="auto"/>
      <w:outlineLvl w:val="0"/>
    </w:pPr>
    <w:rPr>
      <w:rFonts w:ascii="Arial Narrow" w:eastAsia="Calibri" w:hAnsi="Arial Narrow" w:cs="Times New Roman"/>
      <w:sz w:val="48"/>
      <w:lang w:val="en-IE" w:eastAsia="en-US" w:bidi="en-US"/>
    </w:rPr>
  </w:style>
  <w:style w:type="table" w:styleId="MediumList1">
    <w:name w:val="Medium List 1"/>
    <w:basedOn w:val="TableNormal"/>
    <w:uiPriority w:val="60"/>
    <w:rsid w:val="00640DD5"/>
    <w:pPr>
      <w:spacing w:after="0" w:line="240" w:lineRule="auto"/>
    </w:pPr>
    <w:rPr>
      <w:rFonts w:ascii="Calibri" w:eastAsia="Calibri" w:hAnsi="Calibri" w:cs="Times New Roman"/>
      <w:color w:val="000000" w:themeColor="text1"/>
      <w:sz w:val="20"/>
      <w:szCs w:val="20"/>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8">
    <w:name w:val="A8"/>
    <w:uiPriority w:val="99"/>
    <w:rsid w:val="00803CA0"/>
    <w:rPr>
      <w:rFonts w:cs="DaxlinePro-Regular"/>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ra.europa.eu/en/publication/2013/inequalities-discrimination-healthcare" TargetMode="External"/><Relationship Id="rId21" Type="http://schemas.openxmlformats.org/officeDocument/2006/relationships/hyperlink" Target="http://fra.europa.eu/en/publication/2012/involuntary-placement-and-involuntary-treatment-persons-mental-health-problems" TargetMode="External"/><Relationship Id="rId34" Type="http://schemas.openxmlformats.org/officeDocument/2006/relationships/hyperlink" Target="http://www.ejustice.just.fgov.be/cgi_loi/change_lg.pl?language=fr&amp;la=F&amp;cn=1990062632&amp;table_name=loi" TargetMode="External"/><Relationship Id="rId42" Type="http://schemas.openxmlformats.org/officeDocument/2006/relationships/hyperlink" Target="http://www.legaltext.ee/indexen.htm" TargetMode="External"/><Relationship Id="rId47" Type="http://schemas.openxmlformats.org/officeDocument/2006/relationships/hyperlink" Target="http://www.legifrance.gouv.fr/affichTexte.do;jsessionid=AB682AF632F51C7BE51FD4666504F92B.tpdjo07v_1?cidTexte=JORFTEXT000024312722&amp;dateTexte=20110707" TargetMode="External"/><Relationship Id="rId50" Type="http://schemas.openxmlformats.org/officeDocument/2006/relationships/hyperlink" Target="http://www.handylex.org/stato/l231278.shtml" TargetMode="External"/><Relationship Id="rId55" Type="http://schemas.openxmlformats.org/officeDocument/2006/relationships/hyperlink" Target="http://justiceservices.gov.mt/LOM.aspx?pageid=27&amp;mode=chrono&amp;p=8" TargetMode="External"/><Relationship Id="rId63" Type="http://schemas.openxmlformats.org/officeDocument/2006/relationships/hyperlink" Target="http://www.legislation.gov.uk/ukpga/2007/12/contents" TargetMode="Externa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fra.europa.eu/en/publication/2013/legal-capacity-persons-intellectual-disabilities-and-persons-mental-health-problems" TargetMode="External"/><Relationship Id="rId29" Type="http://schemas.openxmlformats.org/officeDocument/2006/relationships/hyperlink" Target="http://fra.europa.eu/en/theme/people-disabilities" TargetMode="External"/><Relationship Id="rId11" Type="http://schemas.openxmlformats.org/officeDocument/2006/relationships/endnotes" Target="endnotes.xml"/><Relationship Id="rId24" Type="http://schemas.openxmlformats.org/officeDocument/2006/relationships/hyperlink" Target="http://fra.europa.eu/en/publication/2012/choice-and-control-right-independent-living" TargetMode="External"/><Relationship Id="rId32" Type="http://schemas.openxmlformats.org/officeDocument/2006/relationships/chart" Target="charts/chart1.xml"/><Relationship Id="rId37" Type="http://schemas.openxmlformats.org/officeDocument/2006/relationships/hyperlink" Target="http://mentalhealthcommission.org.cy/en/law/" TargetMode="External"/><Relationship Id="rId40" Type="http://schemas.openxmlformats.org/officeDocument/2006/relationships/hyperlink" Target="http://www.podnikatel.cz/zakony/zakon-c-99-1963-sb-obcansky-soudni-rad/" TargetMode="External"/><Relationship Id="rId45" Type="http://schemas.openxmlformats.org/officeDocument/2006/relationships/hyperlink" Target="http://www.finlex.fi/en/laki/kaannokset/1990/en19901116.pdf" TargetMode="External"/><Relationship Id="rId53" Type="http://schemas.openxmlformats.org/officeDocument/2006/relationships/hyperlink" Target="http://www.legilux.public.lu/leg/a/archives/2009/0263/a263.pdf" TargetMode="External"/><Relationship Id="rId58" Type="http://schemas.openxmlformats.org/officeDocument/2006/relationships/hyperlink" Target="http://vechi.ms.ro/fisiere/pagini_virtuale/114_163_Law_on_Mental_Health.pdf"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zdravie.sk/sz/content/464-20817/zakon-5762004-zz-o-zdravotnej-starostlivosti-sluzbach-suvisiacich-s-poskytovanim-zdravotnej-starostl.html" TargetMode="External"/><Relationship Id="rId19" Type="http://schemas.openxmlformats.org/officeDocument/2006/relationships/hyperlink" Target="http://fra.europa.eu/en/publication/2014/indicators-political-participation-persons-disabilities" TargetMode="External"/><Relationship Id="rId14" Type="http://schemas.openxmlformats.org/officeDocument/2006/relationships/hyperlink" Target="http://fra.europa.eu/en/publication/2012/choice-and-control-right-independent-living" TargetMode="External"/><Relationship Id="rId22" Type="http://schemas.openxmlformats.org/officeDocument/2006/relationships/hyperlink" Target="http://fra.europa.eu/en/publication/2012/choice-and-control-right-independent-living" TargetMode="External"/><Relationship Id="rId27" Type="http://schemas.openxmlformats.org/officeDocument/2006/relationships/hyperlink" Target="http://eur-lex.europa.eu/legal-content/en/ALL/;ELX_SESSIONID=yzJhTP5ftX8XLkkMXBcnQQNLJN12p12WMHm4wK6T642xcpr0fK1K!1449012933?uri=CELEX:52010DC0636" TargetMode="External"/><Relationship Id="rId30" Type="http://schemas.openxmlformats.org/officeDocument/2006/relationships/header" Target="header1.xml"/><Relationship Id="rId35" Type="http://schemas.openxmlformats.org/officeDocument/2006/relationships/hyperlink" Target="http://www.ejustice.just.fgov.be/cgi_loi/change_lg.pl?language=fr&amp;la=F&amp;table_name=loi&amp;cn=2002082245" TargetMode="External"/><Relationship Id="rId43" Type="http://schemas.openxmlformats.org/officeDocument/2006/relationships/hyperlink" Target="http://www.legaltext.ee/text/en/X1050K3.htm" TargetMode="External"/><Relationship Id="rId48" Type="http://schemas.openxmlformats.org/officeDocument/2006/relationships/hyperlink" Target="http://net.jogtar.hu/jr/gen/hjegy_doc.cgi?docid=99700154.TV" TargetMode="External"/><Relationship Id="rId56" Type="http://schemas.openxmlformats.org/officeDocument/2006/relationships/hyperlink" Target="http://english.minvws.nl/en/artikelen/gvm/the_psychiatric_hospitals_compulsory_admissions_act.asp" TargetMode="External"/><Relationship Id="rId64" Type="http://schemas.openxmlformats.org/officeDocument/2006/relationships/hyperlink" Target="http://www.legislation.gov.uk/asp/2003/13/contents" TargetMode="External"/><Relationship Id="rId8" Type="http://schemas.openxmlformats.org/officeDocument/2006/relationships/settings" Target="settings.xml"/><Relationship Id="rId51" Type="http://schemas.openxmlformats.org/officeDocument/2006/relationships/hyperlink" Target="http://www3.lrs.lt/pls/inter2/dokpaieska.showdoc_l?p_id=259559&amp;p_query=&amp;p_tr2=" TargetMode="External"/><Relationship Id="rId3" Type="http://schemas.openxmlformats.org/officeDocument/2006/relationships/customXml" Target="../customXml/item3.xml"/><Relationship Id="rId12" Type="http://schemas.openxmlformats.org/officeDocument/2006/relationships/hyperlink" Target="mailto:registry@ohchr.org" TargetMode="External"/><Relationship Id="rId17" Type="http://schemas.openxmlformats.org/officeDocument/2006/relationships/hyperlink" Target="http://fra.europa.eu/en/publication/2013/legal-capacity-persons-intellectual-disabilities-and-persons-mental-health-problems" TargetMode="External"/><Relationship Id="rId25" Type="http://schemas.openxmlformats.org/officeDocument/2006/relationships/hyperlink" Target="http://fra.europa.eu/en/publication/2013/fundamental-rights-challenges-and-achievements-2012" TargetMode="External"/><Relationship Id="rId33" Type="http://schemas.openxmlformats.org/officeDocument/2006/relationships/hyperlink" Target="http://www.ris.bka.gv.at/Dokumente/BgblPdf/1990_157_0/1990_157_0.pdf" TargetMode="External"/><Relationship Id="rId38" Type="http://schemas.openxmlformats.org/officeDocument/2006/relationships/hyperlink" Target="http://www.bioethics.gov.cy/Law/cnbc/cnbc.nsf/All/6960B7A5AA76C4A3C22571C9002B99F0/$file/Patients%20Rights%20Law-English%20translation.pdf" TargetMode="External"/><Relationship Id="rId46" Type="http://schemas.openxmlformats.org/officeDocument/2006/relationships/hyperlink" Target="http://www.legifrance.gouv.fr/affichCode.do?cidTexte=LEGITEXT000006072665" TargetMode="External"/><Relationship Id="rId59" Type="http://schemas.openxmlformats.org/officeDocument/2006/relationships/hyperlink" Target="http://www.notisum.se/rnp/sls/lag/19911128.htm" TargetMode="External"/><Relationship Id="rId67" Type="http://schemas.openxmlformats.org/officeDocument/2006/relationships/theme" Target="theme/theme1.xml"/><Relationship Id="rId20" Type="http://schemas.openxmlformats.org/officeDocument/2006/relationships/hyperlink" Target="http://fra.europa.eu/en/publication/2012/involuntary-placement-and-involuntary-treatment-persons-mental-health-problems" TargetMode="External"/><Relationship Id="rId41" Type="http://schemas.openxmlformats.org/officeDocument/2006/relationships/hyperlink" Target="http://www.legaltext.ee/et/andmebaas/tekst.asp?loc=text&amp;dok=X1043K9&amp;keel=en&amp;pg=1&amp;ptyyp=RT&amp;tyyp=X&amp;query=sotsiaalhoolekande+seadus" TargetMode="External"/><Relationship Id="rId54" Type="http://schemas.openxmlformats.org/officeDocument/2006/relationships/hyperlink" Target="http://www.likumi.lv/doc.php?id=44108" TargetMode="External"/><Relationship Id="rId62" Type="http://schemas.openxmlformats.org/officeDocument/2006/relationships/hyperlink" Target="http://www.legislation.gov.uk/ukpga/1983/20/content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ra.europa.eu/en/publication/2012/involuntary-placement-and-involuntary-treatment-persons-mental-health-problems" TargetMode="External"/><Relationship Id="rId23" Type="http://schemas.openxmlformats.org/officeDocument/2006/relationships/hyperlink" Target="http://fra.europa.eu/en/publication/2013/fundamental-rights-challenges-and-achievements-2012" TargetMode="External"/><Relationship Id="rId28" Type="http://schemas.openxmlformats.org/officeDocument/2006/relationships/hyperlink" Target="http://fra.europa.eu/en/publication/2014/fundamental-rights-challenges-and-achievements-2013" TargetMode="External"/><Relationship Id="rId36" Type="http://schemas.openxmlformats.org/officeDocument/2006/relationships/hyperlink" Target="http://www.mh.government.bg/Articles.aspx?lang=bg-BG&amp;pageid=380&amp;currentPage=3&amp;categoryid=1058" TargetMode="External"/><Relationship Id="rId49" Type="http://schemas.openxmlformats.org/officeDocument/2006/relationships/hyperlink" Target="http://www.irishstatutebook.ie/2001/en/act/pub/0025/index.html" TargetMode="External"/><Relationship Id="rId57" Type="http://schemas.openxmlformats.org/officeDocument/2006/relationships/hyperlink" Target="http://www.gddc.pt/legislacao-lingua-estrangeira/english/lei-da-saude-mental.html" TargetMode="External"/><Relationship Id="rId10" Type="http://schemas.openxmlformats.org/officeDocument/2006/relationships/footnotes" Target="footnotes.xml"/><Relationship Id="rId31" Type="http://schemas.openxmlformats.org/officeDocument/2006/relationships/footer" Target="footer1.xml"/><Relationship Id="rId44" Type="http://schemas.openxmlformats.org/officeDocument/2006/relationships/hyperlink" Target="http://noticias.juridicas.com/base_datos/Privado/l1-2000.html" TargetMode="External"/><Relationship Id="rId52" Type="http://schemas.openxmlformats.org/officeDocument/2006/relationships/hyperlink" Target="http://www3.lrs.lt/pls/inter2/dokpaieska.showdoc_e?p_id=39589" TargetMode="External"/><Relationship Id="rId60" Type="http://schemas.openxmlformats.org/officeDocument/2006/relationships/hyperlink" Target="http://www.vyvlastnenie.sk/predpisy/obciansky-sudny-poriadok/" TargetMode="External"/><Relationship Id="rId65" Type="http://schemas.openxmlformats.org/officeDocument/2006/relationships/hyperlink" Target="http://www.legislation.gov.uk/nisi/1986/595" TargetMode="External"/><Relationship Id="rId9" Type="http://schemas.openxmlformats.org/officeDocument/2006/relationships/webSettings" Target="webSettings.xml"/><Relationship Id="rId13" Type="http://schemas.openxmlformats.org/officeDocument/2006/relationships/hyperlink" Target="mailto:disability@ohchr.org" TargetMode="External"/><Relationship Id="rId18" Type="http://schemas.openxmlformats.org/officeDocument/2006/relationships/hyperlink" Target="http://fra.europa.eu/en/publication/2014/fundamental-rights-challenges-and-achievements-2013" TargetMode="External"/><Relationship Id="rId39" Type="http://schemas.openxmlformats.org/officeDocument/2006/relationships/hyperlink" Target="http://www.helcom.cz/download/integrace/099pece.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fundamentalrights"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dms/research/indepliving/StakeholderCooperation/Forms/Stakeholder%20Cooperation/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enevne\Desktop\frida%20archive\frida%20pi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555555555555607E-2"/>
          <c:y val="5.0925925925925916E-2"/>
          <c:w val="0.94166666666666698"/>
          <c:h val="0.72123505395158938"/>
        </c:manualLayout>
      </c:layout>
      <c:barChart>
        <c:barDir val="col"/>
        <c:grouping val="stacked"/>
        <c:varyColors val="0"/>
        <c:ser>
          <c:idx val="0"/>
          <c:order val="0"/>
          <c:invertIfNegative val="0"/>
          <c:dLbls>
            <c:dLbl>
              <c:idx val="0"/>
              <c:layout>
                <c:manualLayout>
                  <c:x val="0"/>
                  <c:y val="-0.19340672728682304"/>
                </c:manualLayout>
              </c:layout>
              <c:spPr/>
              <c:txPr>
                <a:bodyPr/>
                <a:lstStyle/>
                <a:p>
                  <a:pPr>
                    <a:defRPr sz="1000" b="1">
                      <a:latin typeface="Arial Narrow" pitchFamily="34" charset="0"/>
                      <a:cs typeface="Times New Roman" pitchFamily="18" charset="0"/>
                    </a:defRPr>
                  </a:pPr>
                  <a:endParaRPr lang="en-US"/>
                </a:p>
              </c:txPr>
              <c:dLblPos val="ctr"/>
              <c:showLegendKey val="0"/>
              <c:showVal val="1"/>
              <c:showCatName val="0"/>
              <c:showSerName val="0"/>
              <c:showPercent val="0"/>
              <c:showBubbleSize val="0"/>
            </c:dLbl>
            <c:dLbl>
              <c:idx val="1"/>
              <c:layout>
                <c:manualLayout>
                  <c:x val="-5.5303534080087326E-17"/>
                  <c:y val="-0.15238105786234604"/>
                </c:manualLayout>
              </c:layout>
              <c:spPr/>
              <c:txPr>
                <a:bodyPr/>
                <a:lstStyle/>
                <a:p>
                  <a:pPr>
                    <a:defRPr sz="1000" b="1">
                      <a:latin typeface="Arial Narrow" pitchFamily="34" charset="0"/>
                      <a:cs typeface="Times New Roman" pitchFamily="18" charset="0"/>
                    </a:defRPr>
                  </a:pPr>
                  <a:endParaRPr lang="en-US"/>
                </a:p>
              </c:txPr>
              <c:dLblPos val="ctr"/>
              <c:showLegendKey val="0"/>
              <c:showVal val="1"/>
              <c:showCatName val="0"/>
              <c:showSerName val="0"/>
              <c:showPercent val="0"/>
              <c:showBubbleSize val="0"/>
            </c:dLbl>
            <c:dLbl>
              <c:idx val="2"/>
              <c:layout>
                <c:manualLayout>
                  <c:x val="3.0165912518853727E-3"/>
                  <c:y val="-0.38681345457364713"/>
                </c:manualLayout>
              </c:layout>
              <c:spPr/>
              <c:txPr>
                <a:bodyPr/>
                <a:lstStyle/>
                <a:p>
                  <a:pPr>
                    <a:defRPr sz="1000" b="1">
                      <a:latin typeface="Arial Narrow" pitchFamily="34" charset="0"/>
                      <a:cs typeface="Times New Roman" pitchFamily="18" charset="0"/>
                    </a:defRPr>
                  </a:pPr>
                  <a:endParaRPr lang="en-US"/>
                </a:p>
              </c:txPr>
              <c:dLblPos val="ctr"/>
              <c:showLegendKey val="0"/>
              <c:showVal val="1"/>
              <c:showCatName val="0"/>
              <c:showSerName val="0"/>
              <c:showPercent val="0"/>
              <c:showBubbleSize val="0"/>
            </c:dLbl>
            <c:txPr>
              <a:bodyPr/>
              <a:lstStyle/>
              <a:p>
                <a:pPr>
                  <a:defRPr sz="1000">
                    <a:latin typeface="Arial Narrow" pitchFamily="34" charset="0"/>
                    <a:cs typeface="Times New Roman" pitchFamily="18" charset="0"/>
                  </a:defRPr>
                </a:pPr>
                <a:endParaRPr lang="en-US"/>
              </a:p>
            </c:txPr>
            <c:dLblPos val="ctr"/>
            <c:showLegendKey val="0"/>
            <c:showVal val="1"/>
            <c:showCatName val="0"/>
            <c:showSerName val="0"/>
            <c:showPercent val="0"/>
            <c:showBubbleSize val="0"/>
            <c:showLeaderLines val="0"/>
          </c:dLbls>
          <c:cat>
            <c:strRef>
              <c:f>Sheet1!$A$3:$A$5</c:f>
              <c:strCache>
                <c:ptCount val="3"/>
                <c:pt idx="0">
                  <c:v>before 2000</c:v>
                </c:pt>
                <c:pt idx="1">
                  <c:v>between 2000-2005</c:v>
                </c:pt>
                <c:pt idx="2">
                  <c:v>since 2006</c:v>
                </c:pt>
              </c:strCache>
            </c:strRef>
          </c:cat>
          <c:val>
            <c:numRef>
              <c:f>Sheet1!$B$3:$B$5</c:f>
              <c:numCache>
                <c:formatCode>General</c:formatCode>
                <c:ptCount val="3"/>
                <c:pt idx="0">
                  <c:v>6</c:v>
                </c:pt>
                <c:pt idx="1">
                  <c:v>4</c:v>
                </c:pt>
                <c:pt idx="2">
                  <c:v>17</c:v>
                </c:pt>
              </c:numCache>
            </c:numRef>
          </c:val>
        </c:ser>
        <c:dLbls>
          <c:showLegendKey val="0"/>
          <c:showVal val="0"/>
          <c:showCatName val="0"/>
          <c:showSerName val="0"/>
          <c:showPercent val="0"/>
          <c:showBubbleSize val="0"/>
        </c:dLbls>
        <c:gapWidth val="150"/>
        <c:overlap val="100"/>
        <c:axId val="116781056"/>
        <c:axId val="116782592"/>
      </c:barChart>
      <c:catAx>
        <c:axId val="116781056"/>
        <c:scaling>
          <c:orientation val="minMax"/>
        </c:scaling>
        <c:delete val="0"/>
        <c:axPos val="b"/>
        <c:majorTickMark val="out"/>
        <c:minorTickMark val="none"/>
        <c:tickLblPos val="nextTo"/>
        <c:spPr>
          <a:ln>
            <a:noFill/>
          </a:ln>
        </c:spPr>
        <c:txPr>
          <a:bodyPr/>
          <a:lstStyle/>
          <a:p>
            <a:pPr>
              <a:defRPr sz="1000">
                <a:latin typeface="Arial Narrow" pitchFamily="34" charset="0"/>
                <a:cs typeface="Times New Roman" pitchFamily="18" charset="0"/>
              </a:defRPr>
            </a:pPr>
            <a:endParaRPr lang="en-US"/>
          </a:p>
        </c:txPr>
        <c:crossAx val="116782592"/>
        <c:crosses val="autoZero"/>
        <c:auto val="1"/>
        <c:lblAlgn val="ctr"/>
        <c:lblOffset val="100"/>
        <c:noMultiLvlLbl val="0"/>
      </c:catAx>
      <c:valAx>
        <c:axId val="116782592"/>
        <c:scaling>
          <c:orientation val="minMax"/>
        </c:scaling>
        <c:delete val="1"/>
        <c:axPos val="l"/>
        <c:numFmt formatCode="General" sourceLinked="1"/>
        <c:majorTickMark val="out"/>
        <c:minorTickMark val="none"/>
        <c:tickLblPos val="none"/>
        <c:crossAx val="116781056"/>
        <c:crosses val="autoZero"/>
        <c:crossBetween val="between"/>
      </c:valAx>
      <c:spPr>
        <a:ln>
          <a:no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33FF0E-C6C9-4D7A-8AD4-1971A88E75B2}"/>
</file>

<file path=customXml/itemProps2.xml><?xml version="1.0" encoding="utf-8"?>
<ds:datastoreItem xmlns:ds="http://schemas.openxmlformats.org/officeDocument/2006/customXml" ds:itemID="{4998375C-7B39-4287-BB93-83E271116B84}"/>
</file>

<file path=customXml/itemProps3.xml><?xml version="1.0" encoding="utf-8"?>
<ds:datastoreItem xmlns:ds="http://schemas.openxmlformats.org/officeDocument/2006/customXml" ds:itemID="{618E6516-6DE2-418B-9F8E-7F34D5158254}"/>
</file>

<file path=customXml/itemProps4.xml><?xml version="1.0" encoding="utf-8"?>
<ds:datastoreItem xmlns:ds="http://schemas.openxmlformats.org/officeDocument/2006/customXml" ds:itemID="{0D65E42B-3C1A-488F-B6BF-0FDAA14F6C9A}"/>
</file>

<file path=docProps/app.xml><?xml version="1.0" encoding="utf-8"?>
<Properties xmlns="http://schemas.openxmlformats.org/officeDocument/2006/extended-properties" xmlns:vt="http://schemas.openxmlformats.org/officeDocument/2006/docPropsVTypes">
  <Template>template</Template>
  <TotalTime>371</TotalTime>
  <Pages>12</Pages>
  <Words>3662</Words>
  <Characters>20875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OHCHR Study Art 19</vt:lpstr>
    </vt:vector>
  </TitlesOfParts>
  <Company>European Union Fundamental Rights Agency</Company>
  <LinksUpToDate>false</LinksUpToDate>
  <CharactersWithSpaces>24489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OHCHR Study Art 19</dc:title>
  <dc:creator>STICKINGS Martha (FRA)</dc:creator>
  <cp:lastModifiedBy>STICKINGS Martha (FRA)</cp:lastModifiedBy>
  <cp:revision>23</cp:revision>
  <dcterms:created xsi:type="dcterms:W3CDTF">2014-07-16T14:53:00Z</dcterms:created>
  <dcterms:modified xsi:type="dcterms:W3CDTF">2014-07-23T09:30:00Z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fraDepartmentSiteMM">
    <vt:lpwstr>3063;#Research|63c432e6-ebe7-4030-9f7b-2bd4d556aa4a</vt:lpwstr>
  </property>
  <property fmtid="{D5CDD505-2E9C-101B-9397-08002B2CF9AE}" pid="4" name="fraContentLanguageMM">
    <vt:lpwstr>11;#English|2d2b19a9-1f9f-48bb-ac48-c1a45d7d0217</vt:lpwstr>
  </property>
  <property fmtid="{D5CDD505-2E9C-101B-9397-08002B2CF9AE}" pid="5" name="fraYearMM">
    <vt:lpwstr>772;#2013|89100c69-8623-4b50-bafc-39dac4cd6adf</vt:lpwstr>
  </property>
  <property fmtid="{D5CDD505-2E9C-101B-9397-08002B2CF9AE}" pid="6" name="fraTagsMM">
    <vt:lpwstr/>
  </property>
  <property fmtid="{D5CDD505-2E9C-101B-9397-08002B2CF9AE}" pid="7" name="_dlc_DocIdItemGuid">
    <vt:lpwstr>bb8dc7c7-1125-4933-9cf3-e3831a5711ab</vt:lpwstr>
  </property>
  <property fmtid="{D5CDD505-2E9C-101B-9397-08002B2CF9AE}" pid="8" name="Order">
    <vt:r8>400</vt:r8>
  </property>
  <property fmtid="{D5CDD505-2E9C-101B-9397-08002B2CF9AE}" pid="9" name="mdeec99bc533490b81a6209a84eb0481">
    <vt:lpwstr/>
  </property>
  <property fmtid="{D5CDD505-2E9C-101B-9397-08002B2CF9AE}" pid="11" name="edfbbce1f2434830951aaf742da57400">
    <vt:lpwstr/>
  </property>
  <property fmtid="{D5CDD505-2E9C-101B-9397-08002B2CF9AE}" pid="12" name="mea2126e36834a0eb3415250650cf607">
    <vt:lpwstr>English2d2b19a9-1f9f-48bb-ac48-c1a45d7d0217</vt:lpwstr>
  </property>
  <property fmtid="{D5CDD505-2E9C-101B-9397-08002B2CF9AE}" pid="13" name="a124740cd92e4dadad95111afe7812a8">
    <vt:lpwstr/>
  </property>
  <property fmtid="{D5CDD505-2E9C-101B-9397-08002B2CF9AE}" pid="15" name="TaxCatchAll">
    <vt:lpwstr>306377211</vt:lpwstr>
  </property>
  <property fmtid="{D5CDD505-2E9C-101B-9397-08002B2CF9AE}" pid="16" name="_dlc_DocIdUrl">
    <vt:lpwstr>http://dms/research/indepliving/_layouts/DocIdRedir.aspx?ID=D-2014-40713D-2014-40713</vt:lpwstr>
  </property>
  <property fmtid="{D5CDD505-2E9C-101B-9397-08002B2CF9AE}" pid="17" name="o71ee79a4fd140c7933e84878fd431da">
    <vt:lpwstr/>
  </property>
  <property fmtid="{D5CDD505-2E9C-101B-9397-08002B2CF9AE}" pid="19" name="i5ce7087b5204814a0029bd9f29ccc90">
    <vt:lpwstr>201389100c69-8623-4b50-bafc-39dac4cd6adf</vt:lpwstr>
  </property>
  <property fmtid="{D5CDD505-2E9C-101B-9397-08002B2CF9AE}" pid="21" name="fraNotifyUsers">
    <vt:lpwstr/>
  </property>
  <property fmtid="{D5CDD505-2E9C-101B-9397-08002B2CF9AE}" pid="22" name="fraPermissions">
    <vt:lpwstr>Public: Read for all, write dept.</vt:lpwstr>
  </property>
  <property fmtid="{D5CDD505-2E9C-101B-9397-08002B2CF9AE}" pid="24" name="p7f1c324123540189b9acbfd4c3c0c9f">
    <vt:lpwstr>Research63c432e6-ebe7-4030-9f7b-2bd4d556aa4a</vt:lpwstr>
  </property>
  <property fmtid="{D5CDD505-2E9C-101B-9397-08002B2CF9AE}" pid="25" name="_dlc_DocId">
    <vt:lpwstr>D-2014-40713</vt:lpwstr>
  </property>
  <property fmtid="{D5CDD505-2E9C-101B-9397-08002B2CF9AE}" pid="27" name="xd_ProgID">
    <vt:lpwstr/>
  </property>
  <property fmtid="{D5CDD505-2E9C-101B-9397-08002B2CF9AE}" pid="28" name="_SourceUrl">
    <vt:lpwstr/>
  </property>
  <property fmtid="{D5CDD505-2E9C-101B-9397-08002B2CF9AE}" pid="29" name="_SharedFileIndex">
    <vt:lpwstr/>
  </property>
  <property fmtid="{D5CDD505-2E9C-101B-9397-08002B2CF9AE}" pid="30" name="TemplateUrl">
    <vt:lpwstr/>
  </property>
</Properties>
</file>