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4B" w:rsidRDefault="0014094B" w:rsidP="00804409">
      <w:pPr>
        <w:spacing w:line="276" w:lineRule="auto"/>
        <w:rPr>
          <w:b/>
          <w:color w:val="000000" w:themeColor="text1"/>
          <w:szCs w:val="24"/>
          <w:lang w:val="en-US"/>
        </w:rPr>
      </w:pPr>
      <w:r>
        <w:rPr>
          <w:b/>
          <w:color w:val="000000" w:themeColor="text1"/>
          <w:szCs w:val="24"/>
          <w:lang w:val="en-US"/>
        </w:rPr>
        <w:t xml:space="preserve">Protocol no.: </w:t>
      </w:r>
      <w:proofErr w:type="spellStart"/>
      <w:r>
        <w:rPr>
          <w:b/>
          <w:color w:val="000000" w:themeColor="text1"/>
          <w:szCs w:val="24"/>
          <w:lang w:val="en-US"/>
        </w:rPr>
        <w:t>Oi</w:t>
      </w:r>
      <w:proofErr w:type="spellEnd"/>
      <w:r>
        <w:rPr>
          <w:b/>
          <w:color w:val="000000" w:themeColor="text1"/>
          <w:szCs w:val="24"/>
          <w:lang w:val="en-US"/>
        </w:rPr>
        <w:t xml:space="preserve"> – K – SA – 63/19</w:t>
      </w:r>
    </w:p>
    <w:p w:rsidR="0014094B" w:rsidRDefault="0014094B" w:rsidP="00804409">
      <w:pPr>
        <w:spacing w:line="276" w:lineRule="auto"/>
        <w:rPr>
          <w:b/>
          <w:color w:val="000000" w:themeColor="text1"/>
          <w:szCs w:val="24"/>
          <w:lang w:val="en-US"/>
        </w:rPr>
      </w:pPr>
      <w:r>
        <w:rPr>
          <w:b/>
          <w:color w:val="000000" w:themeColor="text1"/>
          <w:szCs w:val="24"/>
          <w:lang w:val="en-US"/>
        </w:rPr>
        <w:t>Date: 8</w:t>
      </w:r>
      <w:r w:rsidRPr="0014094B">
        <w:rPr>
          <w:b/>
          <w:color w:val="000000" w:themeColor="text1"/>
          <w:szCs w:val="24"/>
          <w:vertAlign w:val="superscript"/>
          <w:lang w:val="en-US"/>
        </w:rPr>
        <w:t>th</w:t>
      </w:r>
      <w:r>
        <w:rPr>
          <w:b/>
          <w:color w:val="000000" w:themeColor="text1"/>
          <w:szCs w:val="24"/>
          <w:lang w:val="en-US"/>
        </w:rPr>
        <w:t xml:space="preserve"> April 2019</w:t>
      </w:r>
    </w:p>
    <w:p w:rsidR="0014094B" w:rsidRDefault="0014094B" w:rsidP="00804409">
      <w:pPr>
        <w:spacing w:line="276" w:lineRule="auto"/>
        <w:rPr>
          <w:b/>
          <w:color w:val="000000" w:themeColor="text1"/>
          <w:szCs w:val="24"/>
          <w:lang w:val="en-US"/>
        </w:rPr>
      </w:pPr>
    </w:p>
    <w:p w:rsidR="0014094B" w:rsidRPr="009835B1" w:rsidRDefault="0014094B" w:rsidP="00804409">
      <w:pPr>
        <w:spacing w:line="276" w:lineRule="auto"/>
        <w:rPr>
          <w:b/>
          <w:color w:val="000000" w:themeColor="text1"/>
          <w:szCs w:val="24"/>
          <w:lang w:val="en-US"/>
        </w:rPr>
      </w:pPr>
    </w:p>
    <w:p w:rsidR="009861CE" w:rsidRPr="009835B1" w:rsidRDefault="009835B1" w:rsidP="009835B1">
      <w:pPr>
        <w:spacing w:line="276" w:lineRule="auto"/>
        <w:jc w:val="center"/>
        <w:rPr>
          <w:b/>
          <w:color w:val="000000" w:themeColor="text1"/>
          <w:szCs w:val="24"/>
          <w:lang w:val="en-US"/>
        </w:rPr>
      </w:pPr>
      <w:r w:rsidRPr="009835B1">
        <w:rPr>
          <w:b/>
          <w:color w:val="000000" w:themeColor="text1"/>
          <w:szCs w:val="24"/>
          <w:lang w:val="en-US"/>
        </w:rPr>
        <w:t xml:space="preserve">QUESTIONNAIRE ON THE </w:t>
      </w:r>
      <w:r>
        <w:rPr>
          <w:b/>
          <w:color w:val="000000" w:themeColor="text1"/>
          <w:szCs w:val="24"/>
          <w:lang w:val="en-US"/>
        </w:rPr>
        <w:t>RIGHTS OF ELDERLY WITH DISABILITIES</w:t>
      </w:r>
    </w:p>
    <w:p w:rsidR="00E00601" w:rsidRPr="009835B1" w:rsidRDefault="00E00601" w:rsidP="00804409">
      <w:pPr>
        <w:spacing w:line="276" w:lineRule="auto"/>
        <w:rPr>
          <w:color w:val="000000" w:themeColor="text1"/>
          <w:szCs w:val="24"/>
          <w:lang w:val="en-US"/>
        </w:rPr>
      </w:pPr>
    </w:p>
    <w:p w:rsidR="006D2713" w:rsidRPr="009835B1" w:rsidRDefault="00895D7F" w:rsidP="009835B1">
      <w:pPr>
        <w:spacing w:line="276" w:lineRule="auto"/>
        <w:rPr>
          <w:b/>
          <w:color w:val="000000" w:themeColor="text1"/>
          <w:szCs w:val="24"/>
          <w:lang w:val="en-US"/>
        </w:rPr>
      </w:pPr>
      <w:r w:rsidRPr="009835B1">
        <w:rPr>
          <w:b/>
          <w:color w:val="000000" w:themeColor="text1"/>
          <w:szCs w:val="24"/>
          <w:lang w:val="en-US"/>
        </w:rPr>
        <w:t xml:space="preserve">I- </w:t>
      </w:r>
      <w:r w:rsidR="009835B1">
        <w:rPr>
          <w:b/>
          <w:color w:val="000000" w:themeColor="text1"/>
          <w:szCs w:val="24"/>
          <w:lang w:val="en-US"/>
        </w:rPr>
        <w:t>Legislation and policies ensuring the implementation of the rights of elderly with disabilities</w:t>
      </w:r>
    </w:p>
    <w:p w:rsidR="00923487" w:rsidRPr="009835B1" w:rsidRDefault="00923487" w:rsidP="00804409">
      <w:pPr>
        <w:spacing w:line="276" w:lineRule="auto"/>
        <w:rPr>
          <w:color w:val="000000" w:themeColor="text1"/>
          <w:szCs w:val="24"/>
          <w:lang w:val="en-US"/>
        </w:rPr>
      </w:pPr>
    </w:p>
    <w:p w:rsidR="00A24ECB" w:rsidRPr="009835B1" w:rsidRDefault="00536FFB" w:rsidP="00405159">
      <w:pPr>
        <w:spacing w:line="276" w:lineRule="auto"/>
        <w:rPr>
          <w:color w:val="000000" w:themeColor="text1"/>
          <w:szCs w:val="24"/>
          <w:lang w:val="en-US"/>
        </w:rPr>
      </w:pPr>
      <w:r>
        <w:rPr>
          <w:rStyle w:val="tlid-translation"/>
        </w:rPr>
        <w:t xml:space="preserve">During the last 20 years, the trend of population decline in Bosnia and Herzegovina has continued. It includes the trend of fertility </w:t>
      </w:r>
      <w:r w:rsidRPr="00405159">
        <w:rPr>
          <w:rStyle w:val="tlid-translation"/>
          <w:lang w:val="en-US"/>
        </w:rPr>
        <w:t xml:space="preserve">decline and increase in number of the elderly population. This is due to </w:t>
      </w:r>
      <w:r w:rsidR="00405159" w:rsidRPr="00405159">
        <w:rPr>
          <w:rStyle w:val="tlid-translation"/>
          <w:lang w:val="en-US"/>
        </w:rPr>
        <w:t xml:space="preserve">a combination of factors including </w:t>
      </w:r>
      <w:r w:rsidRPr="00405159">
        <w:rPr>
          <w:rStyle w:val="tlid-translation"/>
          <w:lang w:val="en-US"/>
        </w:rPr>
        <w:t>the birth rate below the natural replacement rate, the loss of a significant number of working-age population during the war</w:t>
      </w:r>
      <w:r w:rsidR="00405159" w:rsidRPr="00405159">
        <w:rPr>
          <w:rStyle w:val="tlid-translation"/>
          <w:lang w:val="en-US"/>
        </w:rPr>
        <w:t xml:space="preserve">, </w:t>
      </w:r>
      <w:r w:rsidRPr="00405159">
        <w:rPr>
          <w:rStyle w:val="tlid-translation"/>
          <w:lang w:val="en-US"/>
        </w:rPr>
        <w:t>the increase in the life expectancy of the population</w:t>
      </w:r>
      <w:r w:rsidR="00405159" w:rsidRPr="00405159">
        <w:rPr>
          <w:rStyle w:val="tlid-translation"/>
          <w:lang w:val="en-US"/>
        </w:rPr>
        <w:t xml:space="preserve"> and </w:t>
      </w:r>
      <w:r w:rsidR="00405159">
        <w:rPr>
          <w:rStyle w:val="tlid-translation"/>
          <w:lang w:val="en-US"/>
        </w:rPr>
        <w:t>the noticeable brain-drain, that is, a lot of young people leave Bosnia and Herzegovina</w:t>
      </w:r>
      <w:r w:rsidR="00405159" w:rsidRPr="00405159">
        <w:rPr>
          <w:rStyle w:val="FootnoteReference"/>
          <w:noProof/>
          <w:color w:val="000000"/>
          <w:szCs w:val="24"/>
          <w:lang w:val="bs-Latn-BA"/>
        </w:rPr>
        <w:footnoteReference w:id="1"/>
      </w:r>
      <w:r w:rsidR="00405159" w:rsidRPr="00405159">
        <w:rPr>
          <w:noProof/>
          <w:color w:val="000000"/>
          <w:szCs w:val="24"/>
          <w:lang w:val="bs-Latn-BA"/>
        </w:rPr>
        <w:t>.</w:t>
      </w:r>
      <w:r>
        <w:rPr>
          <w:rStyle w:val="tlid-translation"/>
        </w:rPr>
        <w:t xml:space="preserve"> </w:t>
      </w:r>
      <w:r w:rsidR="00C71CE5">
        <w:rPr>
          <w:rStyle w:val="tlid-translation"/>
        </w:rPr>
        <w:t>F</w:t>
      </w:r>
      <w:r>
        <w:rPr>
          <w:rStyle w:val="tlid-translation"/>
        </w:rPr>
        <w:t>or example, during the first nine months of 2018</w:t>
      </w:r>
      <w:r w:rsidR="00C71CE5">
        <w:rPr>
          <w:rStyle w:val="tlid-translation"/>
        </w:rPr>
        <w:t xml:space="preserve"> in Bosnia and Herzegovina registered was </w:t>
      </w:r>
      <w:r>
        <w:rPr>
          <w:rStyle w:val="tlid-translation"/>
        </w:rPr>
        <w:t xml:space="preserve">21,006 </w:t>
      </w:r>
      <w:r w:rsidR="00C71CE5">
        <w:rPr>
          <w:rStyle w:val="tlid-translation"/>
        </w:rPr>
        <w:t xml:space="preserve">live </w:t>
      </w:r>
      <w:r>
        <w:rPr>
          <w:rStyle w:val="tlid-translation"/>
        </w:rPr>
        <w:t xml:space="preserve">born children, </w:t>
      </w:r>
      <w:r w:rsidR="00C71CE5">
        <w:rPr>
          <w:rStyle w:val="tlid-translation"/>
        </w:rPr>
        <w:t xml:space="preserve">which is, </w:t>
      </w:r>
      <w:r>
        <w:rPr>
          <w:rStyle w:val="tlid-translation"/>
        </w:rPr>
        <w:t>compared to the same period of 2017, a decre</w:t>
      </w:r>
      <w:r w:rsidR="00C71CE5">
        <w:rPr>
          <w:rStyle w:val="tlid-translation"/>
        </w:rPr>
        <w:t>ase in the number of live born children</w:t>
      </w:r>
      <w:r w:rsidR="00F563C3">
        <w:rPr>
          <w:rStyle w:val="tlid-translation"/>
        </w:rPr>
        <w:t xml:space="preserve"> by 2.</w:t>
      </w:r>
      <w:r>
        <w:rPr>
          <w:rStyle w:val="tlid-translation"/>
        </w:rPr>
        <w:t xml:space="preserve">09%, </w:t>
      </w:r>
      <w:r w:rsidR="00C71CE5">
        <w:rPr>
          <w:rStyle w:val="tlid-translation"/>
        </w:rPr>
        <w:t xml:space="preserve">while </w:t>
      </w:r>
      <w:r>
        <w:rPr>
          <w:rStyle w:val="tlid-translation"/>
        </w:rPr>
        <w:t xml:space="preserve">27,182 persons died, </w:t>
      </w:r>
      <w:r w:rsidR="00C71CE5">
        <w:rPr>
          <w:rStyle w:val="tlid-translation"/>
        </w:rPr>
        <w:t>which is, compared to t</w:t>
      </w:r>
      <w:r>
        <w:rPr>
          <w:rStyle w:val="tlid-translation"/>
        </w:rPr>
        <w:t xml:space="preserve">he same period </w:t>
      </w:r>
      <w:r w:rsidR="00C71CE5">
        <w:rPr>
          <w:rStyle w:val="tlid-translation"/>
        </w:rPr>
        <w:t xml:space="preserve">of </w:t>
      </w:r>
      <w:r>
        <w:rPr>
          <w:rStyle w:val="tlid-translation"/>
        </w:rPr>
        <w:t>2017</w:t>
      </w:r>
      <w:r w:rsidR="00C71CE5">
        <w:rPr>
          <w:rStyle w:val="tlid-translation"/>
        </w:rPr>
        <w:t xml:space="preserve">, </w:t>
      </w:r>
      <w:r>
        <w:rPr>
          <w:rStyle w:val="tlid-translation"/>
        </w:rPr>
        <w:t>a</w:t>
      </w:r>
      <w:r w:rsidR="00C71CE5">
        <w:rPr>
          <w:rStyle w:val="tlid-translation"/>
        </w:rPr>
        <w:t>n increase i</w:t>
      </w:r>
      <w:r>
        <w:rPr>
          <w:rStyle w:val="tlid-translation"/>
        </w:rPr>
        <w:t>n the number of deaths by 0.02%</w:t>
      </w:r>
      <w:r w:rsidR="00FC6DEA" w:rsidRPr="009835B1">
        <w:rPr>
          <w:color w:val="000000" w:themeColor="text1"/>
          <w:szCs w:val="24"/>
          <w:lang w:val="en-US"/>
        </w:rPr>
        <w:t>.</w:t>
      </w:r>
      <w:r w:rsidR="00815673" w:rsidRPr="009835B1">
        <w:rPr>
          <w:rStyle w:val="FootnoteReference"/>
          <w:color w:val="000000" w:themeColor="text1"/>
          <w:szCs w:val="24"/>
          <w:lang w:val="en-US"/>
        </w:rPr>
        <w:footnoteReference w:id="2"/>
      </w:r>
    </w:p>
    <w:p w:rsidR="00FC6DEA" w:rsidRPr="009835B1" w:rsidRDefault="00FC6DEA" w:rsidP="00804409">
      <w:pPr>
        <w:spacing w:line="276" w:lineRule="auto"/>
        <w:rPr>
          <w:color w:val="000000" w:themeColor="text1"/>
          <w:szCs w:val="24"/>
          <w:lang w:val="en-US"/>
        </w:rPr>
      </w:pPr>
    </w:p>
    <w:p w:rsidR="00923487" w:rsidRPr="009835B1" w:rsidRDefault="00C71CE5" w:rsidP="001E3B1C">
      <w:pPr>
        <w:pStyle w:val="ListParagraph"/>
        <w:numPr>
          <w:ilvl w:val="0"/>
          <w:numId w:val="10"/>
        </w:numPr>
        <w:spacing w:line="276" w:lineRule="auto"/>
        <w:ind w:left="284" w:hanging="284"/>
        <w:rPr>
          <w:b/>
          <w:color w:val="000000" w:themeColor="text1"/>
          <w:szCs w:val="24"/>
          <w:lang w:val="en-US"/>
        </w:rPr>
      </w:pPr>
      <w:r>
        <w:rPr>
          <w:b/>
          <w:color w:val="000000" w:themeColor="text1"/>
          <w:szCs w:val="24"/>
          <w:lang w:val="en-US"/>
        </w:rPr>
        <w:t xml:space="preserve">Bosnia and Herzegovina </w:t>
      </w:r>
    </w:p>
    <w:p w:rsidR="00923487" w:rsidRPr="009835B1" w:rsidRDefault="00923487" w:rsidP="00804409">
      <w:pPr>
        <w:pStyle w:val="ListParagraph"/>
        <w:spacing w:line="276" w:lineRule="auto"/>
        <w:rPr>
          <w:b/>
          <w:color w:val="000000" w:themeColor="text1"/>
          <w:szCs w:val="24"/>
          <w:lang w:val="en-US"/>
        </w:rPr>
      </w:pPr>
    </w:p>
    <w:p w:rsidR="00FC6DEA" w:rsidRDefault="00F563C3" w:rsidP="00A25330">
      <w:pPr>
        <w:spacing w:line="276" w:lineRule="auto"/>
        <w:rPr>
          <w:color w:val="000000" w:themeColor="text1"/>
          <w:szCs w:val="24"/>
          <w:lang w:val="en-US"/>
        </w:rPr>
      </w:pPr>
      <w:r>
        <w:rPr>
          <w:color w:val="000000" w:themeColor="text1"/>
          <w:szCs w:val="24"/>
          <w:lang w:val="en-US"/>
        </w:rPr>
        <w:t xml:space="preserve">Bosnia and Herzegovina has ratified a series of international standards </w:t>
      </w:r>
      <w:r>
        <w:rPr>
          <w:rStyle w:val="tlid-translation"/>
        </w:rPr>
        <w:t>guaranteeing human rights and freedoms</w:t>
      </w:r>
      <w:r w:rsidR="007A47D2" w:rsidRPr="009835B1">
        <w:rPr>
          <w:color w:val="000000" w:themeColor="text1"/>
          <w:szCs w:val="24"/>
          <w:lang w:val="en-US"/>
        </w:rPr>
        <w:t>,</w:t>
      </w:r>
      <w:r w:rsidRPr="00F563C3">
        <w:rPr>
          <w:rStyle w:val="tlid-translation"/>
        </w:rPr>
        <w:t xml:space="preserve"> </w:t>
      </w:r>
      <w:r>
        <w:rPr>
          <w:rStyle w:val="tlid-translation"/>
        </w:rPr>
        <w:t>including the UN Universal Declaration of Human Rights</w:t>
      </w:r>
      <w:r w:rsidR="00815673" w:rsidRPr="009835B1">
        <w:rPr>
          <w:rStyle w:val="FootnoteReference"/>
          <w:color w:val="000000" w:themeColor="text1"/>
          <w:szCs w:val="24"/>
          <w:lang w:val="en-US"/>
        </w:rPr>
        <w:footnoteReference w:id="3"/>
      </w:r>
      <w:r w:rsidR="00E00601" w:rsidRPr="009835B1">
        <w:rPr>
          <w:color w:val="000000" w:themeColor="text1"/>
          <w:szCs w:val="24"/>
          <w:lang w:val="en-US"/>
        </w:rPr>
        <w:t>,</w:t>
      </w:r>
      <w:r w:rsidRPr="00F563C3">
        <w:rPr>
          <w:rStyle w:val="tlid-translation"/>
        </w:rPr>
        <w:t xml:space="preserve"> </w:t>
      </w:r>
      <w:r>
        <w:rPr>
          <w:rStyle w:val="tlid-translation"/>
        </w:rPr>
        <w:t>the European Convention on Human Rights and Fundamental Freedoms</w:t>
      </w:r>
      <w:r w:rsidR="00D976EF" w:rsidRPr="009835B1">
        <w:rPr>
          <w:rStyle w:val="FootnoteReference"/>
          <w:color w:val="000000" w:themeColor="text1"/>
          <w:szCs w:val="24"/>
          <w:lang w:val="en-US"/>
        </w:rPr>
        <w:footnoteReference w:id="4"/>
      </w:r>
      <w:r w:rsidR="00D976EF" w:rsidRPr="009835B1">
        <w:rPr>
          <w:color w:val="000000" w:themeColor="text1"/>
          <w:szCs w:val="24"/>
          <w:lang w:val="en-US"/>
        </w:rPr>
        <w:t>,</w:t>
      </w:r>
      <w:r w:rsidRPr="00F563C3">
        <w:rPr>
          <w:rStyle w:val="tlid-translation"/>
        </w:rPr>
        <w:t xml:space="preserve"> </w:t>
      </w:r>
      <w:r>
        <w:rPr>
          <w:rStyle w:val="tlid-translation"/>
        </w:rPr>
        <w:t>the Convention on the Rights of Persons with Disabilities</w:t>
      </w:r>
      <w:r w:rsidR="00815673" w:rsidRPr="009835B1">
        <w:rPr>
          <w:rStyle w:val="FootnoteReference"/>
          <w:color w:val="000000" w:themeColor="text1"/>
          <w:szCs w:val="24"/>
          <w:lang w:val="en-US"/>
        </w:rPr>
        <w:footnoteReference w:id="5"/>
      </w:r>
      <w:r w:rsidR="007A47D2" w:rsidRPr="009835B1">
        <w:rPr>
          <w:color w:val="000000" w:themeColor="text1"/>
          <w:szCs w:val="24"/>
          <w:lang w:val="en-US"/>
        </w:rPr>
        <w:t xml:space="preserve"> </w:t>
      </w:r>
      <w:r>
        <w:rPr>
          <w:color w:val="000000" w:themeColor="text1"/>
          <w:szCs w:val="24"/>
          <w:lang w:val="en-US"/>
        </w:rPr>
        <w:t>and</w:t>
      </w:r>
      <w:r w:rsidRPr="00F563C3">
        <w:rPr>
          <w:rStyle w:val="tlid-translation"/>
        </w:rPr>
        <w:t xml:space="preserve"> </w:t>
      </w:r>
      <w:r>
        <w:rPr>
          <w:rStyle w:val="tlid-translation"/>
        </w:rPr>
        <w:t>the Protocol No. 12 with the European Convention for the Protection of Human Rights and Fundamental Freedoms</w:t>
      </w:r>
      <w:r>
        <w:rPr>
          <w:color w:val="000000" w:themeColor="text1"/>
          <w:szCs w:val="24"/>
          <w:lang w:val="en-US"/>
        </w:rPr>
        <w:t>, European Social Charter (Revised</w:t>
      </w:r>
      <w:r w:rsidR="009A371F" w:rsidRPr="009835B1">
        <w:rPr>
          <w:color w:val="000000" w:themeColor="text1"/>
          <w:szCs w:val="24"/>
          <w:lang w:val="en-US"/>
        </w:rPr>
        <w:t>)</w:t>
      </w:r>
      <w:r w:rsidR="00815673" w:rsidRPr="009835B1">
        <w:rPr>
          <w:rStyle w:val="FootnoteReference"/>
          <w:color w:val="000000" w:themeColor="text1"/>
          <w:szCs w:val="24"/>
          <w:lang w:val="en-US"/>
        </w:rPr>
        <w:footnoteReference w:id="6"/>
      </w:r>
      <w:r w:rsidR="009A371F" w:rsidRPr="009835B1">
        <w:rPr>
          <w:color w:val="000000" w:themeColor="text1"/>
          <w:szCs w:val="24"/>
          <w:lang w:val="en-US"/>
        </w:rPr>
        <w:t>,</w:t>
      </w:r>
      <w:r w:rsidRPr="00F563C3">
        <w:rPr>
          <w:rStyle w:val="tlid-translation"/>
        </w:rPr>
        <w:t xml:space="preserve"> </w:t>
      </w:r>
      <w:r>
        <w:rPr>
          <w:rStyle w:val="tlid-translation"/>
        </w:rPr>
        <w:t>the Recommendations of the Committee of Ministers and the Parliamentary Assembly of the Council of Europe, including</w:t>
      </w:r>
      <w:r w:rsidR="00A25330">
        <w:rPr>
          <w:rStyle w:val="tlid-translation"/>
        </w:rPr>
        <w:t xml:space="preserve">, in </w:t>
      </w:r>
      <w:r w:rsidR="00A25330">
        <w:rPr>
          <w:rStyle w:val="tlid-translation"/>
        </w:rPr>
        <w:lastRenderedPageBreak/>
        <w:t xml:space="preserve">particular, </w:t>
      </w:r>
      <w:r>
        <w:rPr>
          <w:rStyle w:val="tlid-translation"/>
        </w:rPr>
        <w:t xml:space="preserve"> the Recommendation </w:t>
      </w:r>
      <w:proofErr w:type="spellStart"/>
      <w:r>
        <w:rPr>
          <w:rStyle w:val="tlid-translation"/>
        </w:rPr>
        <w:t>Rec</w:t>
      </w:r>
      <w:proofErr w:type="spellEnd"/>
      <w:r>
        <w:rPr>
          <w:rStyle w:val="tlid-translation"/>
        </w:rPr>
        <w:t xml:space="preserve"> (2009) 4 on Aging and Disability in the 21st Century</w:t>
      </w:r>
      <w:r w:rsidR="00815673" w:rsidRPr="009835B1">
        <w:rPr>
          <w:rStyle w:val="FootnoteReference"/>
          <w:color w:val="000000" w:themeColor="text1"/>
          <w:szCs w:val="24"/>
          <w:lang w:val="en-US"/>
        </w:rPr>
        <w:footnoteReference w:id="7"/>
      </w:r>
      <w:r w:rsidR="00815673" w:rsidRPr="009835B1">
        <w:rPr>
          <w:color w:val="000000" w:themeColor="text1"/>
          <w:szCs w:val="24"/>
          <w:lang w:val="en-US"/>
        </w:rPr>
        <w:t xml:space="preserve">, </w:t>
      </w:r>
      <w:r w:rsidR="00A25330">
        <w:rPr>
          <w:rStyle w:val="tlid-translation"/>
        </w:rPr>
        <w:t>which provides sustainable frameworks that enable higher quality of life in an inclusive society</w:t>
      </w:r>
      <w:r w:rsidR="00815673" w:rsidRPr="009835B1">
        <w:rPr>
          <w:color w:val="000000" w:themeColor="text1"/>
          <w:szCs w:val="24"/>
          <w:lang w:val="en-US"/>
        </w:rPr>
        <w:t>.</w:t>
      </w:r>
    </w:p>
    <w:p w:rsidR="00FC6DEA" w:rsidRPr="009835B1" w:rsidRDefault="00FC6DEA" w:rsidP="00804409">
      <w:pPr>
        <w:spacing w:line="276" w:lineRule="auto"/>
        <w:rPr>
          <w:color w:val="000000" w:themeColor="text1"/>
          <w:szCs w:val="24"/>
          <w:lang w:val="en-US"/>
        </w:rPr>
      </w:pPr>
    </w:p>
    <w:p w:rsidR="00EA4585" w:rsidRPr="009835B1" w:rsidRDefault="00A25330" w:rsidP="00A25330">
      <w:pPr>
        <w:spacing w:line="276" w:lineRule="auto"/>
        <w:rPr>
          <w:color w:val="000000" w:themeColor="text1"/>
          <w:szCs w:val="24"/>
          <w:lang w:val="en-US"/>
        </w:rPr>
      </w:pPr>
      <w:r>
        <w:rPr>
          <w:color w:val="000000" w:themeColor="text1"/>
          <w:szCs w:val="24"/>
          <w:lang w:val="en-US"/>
        </w:rPr>
        <w:t xml:space="preserve">When it comes to domestic legislation, it should be primarily pointed out that the </w:t>
      </w:r>
      <w:r w:rsidRPr="00A25330">
        <w:rPr>
          <w:i/>
          <w:iCs/>
          <w:color w:val="000000" w:themeColor="text1"/>
          <w:szCs w:val="24"/>
          <w:lang w:val="en-US"/>
        </w:rPr>
        <w:t>Constitution of</w:t>
      </w:r>
      <w:r>
        <w:rPr>
          <w:color w:val="000000" w:themeColor="text1"/>
          <w:szCs w:val="24"/>
          <w:lang w:val="en-US"/>
        </w:rPr>
        <w:t xml:space="preserve"> </w:t>
      </w:r>
      <w:r w:rsidR="00AD129F" w:rsidRPr="009835B1">
        <w:rPr>
          <w:i/>
          <w:color w:val="000000" w:themeColor="text1"/>
          <w:szCs w:val="24"/>
          <w:lang w:val="en-US"/>
        </w:rPr>
        <w:t>BiH</w:t>
      </w:r>
      <w:r w:rsidR="00AD129F" w:rsidRPr="009835B1">
        <w:rPr>
          <w:color w:val="000000" w:themeColor="text1"/>
          <w:szCs w:val="24"/>
          <w:lang w:val="en-US"/>
        </w:rPr>
        <w:t xml:space="preserve"> </w:t>
      </w:r>
      <w:r>
        <w:rPr>
          <w:color w:val="000000" w:themeColor="text1"/>
          <w:szCs w:val="24"/>
          <w:lang w:val="en-US"/>
        </w:rPr>
        <w:t>in Article 2 paragraph</w:t>
      </w:r>
      <w:r w:rsidR="00AD129F" w:rsidRPr="009835B1">
        <w:rPr>
          <w:color w:val="000000" w:themeColor="text1"/>
          <w:szCs w:val="24"/>
          <w:lang w:val="en-US"/>
        </w:rPr>
        <w:t xml:space="preserve"> 3</w:t>
      </w:r>
      <w:r w:rsidR="009861CE" w:rsidRPr="009835B1">
        <w:rPr>
          <w:b/>
          <w:color w:val="000000" w:themeColor="text1"/>
          <w:szCs w:val="24"/>
          <w:lang w:val="en-US"/>
        </w:rPr>
        <w:t>-</w:t>
      </w:r>
      <w:r>
        <w:rPr>
          <w:color w:val="000000" w:themeColor="text1"/>
          <w:szCs w:val="24"/>
          <w:lang w:val="en-US"/>
        </w:rPr>
        <w:t xml:space="preserve"> C</w:t>
      </w:r>
      <w:r w:rsidR="00AD129F" w:rsidRPr="009835B1">
        <w:rPr>
          <w:color w:val="000000" w:themeColor="text1"/>
          <w:szCs w:val="24"/>
          <w:lang w:val="en-US"/>
        </w:rPr>
        <w:t>atalog</w:t>
      </w:r>
      <w:r>
        <w:rPr>
          <w:color w:val="000000" w:themeColor="text1"/>
          <w:szCs w:val="24"/>
          <w:lang w:val="en-US"/>
        </w:rPr>
        <w:t xml:space="preserve">ue of rights provides that all persons on the territory of </w:t>
      </w:r>
      <w:r w:rsidR="00AD129F" w:rsidRPr="009835B1">
        <w:rPr>
          <w:color w:val="000000" w:themeColor="text1"/>
          <w:szCs w:val="24"/>
          <w:lang w:val="en-US"/>
        </w:rPr>
        <w:t xml:space="preserve">BiH </w:t>
      </w:r>
      <w:r>
        <w:rPr>
          <w:color w:val="000000" w:themeColor="text1"/>
          <w:szCs w:val="24"/>
          <w:lang w:val="en-US"/>
        </w:rPr>
        <w:t xml:space="preserve">enjoy human rights and freedoms listed in paragraph </w:t>
      </w:r>
      <w:r w:rsidR="00AD129F" w:rsidRPr="009835B1">
        <w:rPr>
          <w:color w:val="000000" w:themeColor="text1"/>
          <w:szCs w:val="24"/>
          <w:lang w:val="en-US"/>
        </w:rPr>
        <w:t>2</w:t>
      </w:r>
      <w:r>
        <w:rPr>
          <w:color w:val="000000" w:themeColor="text1"/>
          <w:szCs w:val="24"/>
          <w:lang w:val="en-US"/>
        </w:rPr>
        <w:t xml:space="preserve"> of that Article, while paragraph </w:t>
      </w:r>
      <w:r w:rsidR="00AD129F" w:rsidRPr="009835B1">
        <w:rPr>
          <w:color w:val="000000" w:themeColor="text1"/>
          <w:szCs w:val="24"/>
          <w:lang w:val="en-US"/>
        </w:rPr>
        <w:t>4</w:t>
      </w:r>
      <w:r>
        <w:rPr>
          <w:color w:val="000000" w:themeColor="text1"/>
          <w:szCs w:val="24"/>
          <w:lang w:val="en-US"/>
        </w:rPr>
        <w:t xml:space="preserve"> provides that t</w:t>
      </w:r>
      <w:r w:rsidRPr="00A25330">
        <w:rPr>
          <w:color w:val="000000" w:themeColor="text1"/>
          <w:szCs w:val="24"/>
          <w:lang w:val="en-US"/>
        </w:rPr>
        <w:t>he enjoyment of the rights and freedoms provided for in this Article or in the international agreements listed in Annex I to this Constitution shall be secured to all persons in Bosnia and Herzegovina without discrimination on any ground such as</w:t>
      </w:r>
      <w:r>
        <w:rPr>
          <w:color w:val="000000" w:themeColor="text1"/>
          <w:szCs w:val="24"/>
          <w:lang w:val="en-US"/>
        </w:rPr>
        <w:t>:</w:t>
      </w:r>
      <w:r w:rsidRPr="00A25330">
        <w:rPr>
          <w:color w:val="000000" w:themeColor="text1"/>
          <w:szCs w:val="24"/>
          <w:lang w:val="en-US"/>
        </w:rPr>
        <w:t xml:space="preserve"> sex, race, color, language, religion, political or other opinion, national or social origin, association with a national minority, property, birth or other status</w:t>
      </w:r>
      <w:r w:rsidR="00AD129F" w:rsidRPr="009835B1">
        <w:rPr>
          <w:color w:val="000000" w:themeColor="text1"/>
          <w:szCs w:val="24"/>
          <w:lang w:val="en-US"/>
        </w:rPr>
        <w:t xml:space="preserve">. </w:t>
      </w:r>
    </w:p>
    <w:p w:rsidR="00EA4585" w:rsidRPr="009835B1" w:rsidRDefault="00EA4585" w:rsidP="00804409">
      <w:pPr>
        <w:autoSpaceDE w:val="0"/>
        <w:autoSpaceDN w:val="0"/>
        <w:adjustRightInd w:val="0"/>
        <w:spacing w:line="276" w:lineRule="auto"/>
        <w:rPr>
          <w:i/>
          <w:color w:val="000000" w:themeColor="text1"/>
          <w:szCs w:val="24"/>
          <w:lang w:val="en-US"/>
        </w:rPr>
      </w:pPr>
    </w:p>
    <w:p w:rsidR="00F3188C" w:rsidRPr="009835B1" w:rsidRDefault="00F563C3" w:rsidP="002D2667">
      <w:pPr>
        <w:spacing w:line="276" w:lineRule="auto"/>
        <w:ind w:left="119" w:right="57"/>
        <w:rPr>
          <w:color w:val="000000" w:themeColor="text1"/>
          <w:szCs w:val="24"/>
          <w:lang w:val="en-US" w:eastAsia="hr-HR"/>
        </w:rPr>
      </w:pPr>
      <w:r>
        <w:rPr>
          <w:i/>
          <w:color w:val="000000" w:themeColor="text1"/>
          <w:szCs w:val="24"/>
          <w:lang w:val="en-US"/>
        </w:rPr>
        <w:t>Law on Prohibition of Discrimination in Bosnia and Herzegovina</w:t>
      </w:r>
      <w:r w:rsidR="00AD129F" w:rsidRPr="009835B1">
        <w:rPr>
          <w:rStyle w:val="FootnoteReference"/>
          <w:color w:val="000000" w:themeColor="text1"/>
          <w:szCs w:val="24"/>
          <w:lang w:val="en-US"/>
        </w:rPr>
        <w:footnoteReference w:id="8"/>
      </w:r>
      <w:r w:rsidR="00AD129F" w:rsidRPr="009835B1">
        <w:rPr>
          <w:color w:val="000000" w:themeColor="text1"/>
          <w:szCs w:val="24"/>
          <w:lang w:val="en-US"/>
        </w:rPr>
        <w:t xml:space="preserve"> </w:t>
      </w:r>
      <w:r w:rsidR="0007132E">
        <w:rPr>
          <w:color w:val="000000" w:themeColor="text1"/>
          <w:szCs w:val="24"/>
          <w:lang w:val="en-US"/>
        </w:rPr>
        <w:t xml:space="preserve">in its Article </w:t>
      </w:r>
      <w:r w:rsidR="0007132E">
        <w:rPr>
          <w:color w:val="000000" w:themeColor="text1"/>
          <w:szCs w:val="24"/>
          <w:lang w:val="en-US" w:eastAsia="hr-HR"/>
        </w:rPr>
        <w:t xml:space="preserve">6 provides that it applies to </w:t>
      </w:r>
      <w:r w:rsidR="0007132E">
        <w:rPr>
          <w:spacing w:val="-1"/>
          <w:szCs w:val="24"/>
        </w:rPr>
        <w:t>ac</w:t>
      </w:r>
      <w:r w:rsidR="0007132E">
        <w:rPr>
          <w:spacing w:val="1"/>
          <w:szCs w:val="24"/>
        </w:rPr>
        <w:t>ti</w:t>
      </w:r>
      <w:r w:rsidR="0007132E">
        <w:rPr>
          <w:szCs w:val="24"/>
        </w:rPr>
        <w:t>ons</w:t>
      </w:r>
      <w:r w:rsidR="0007132E">
        <w:rPr>
          <w:spacing w:val="-2"/>
          <w:szCs w:val="24"/>
        </w:rPr>
        <w:t xml:space="preserve"> </w:t>
      </w:r>
      <w:r w:rsidR="0007132E">
        <w:rPr>
          <w:szCs w:val="24"/>
        </w:rPr>
        <w:t>of</w:t>
      </w:r>
      <w:r w:rsidR="0007132E">
        <w:rPr>
          <w:spacing w:val="5"/>
          <w:szCs w:val="24"/>
        </w:rPr>
        <w:t xml:space="preserve"> </w:t>
      </w:r>
      <w:r w:rsidR="0007132E">
        <w:rPr>
          <w:spacing w:val="-1"/>
          <w:szCs w:val="24"/>
        </w:rPr>
        <w:t>a</w:t>
      </w:r>
      <w:r w:rsidR="0007132E">
        <w:rPr>
          <w:spacing w:val="1"/>
          <w:szCs w:val="24"/>
        </w:rPr>
        <w:t>l</w:t>
      </w:r>
      <w:r w:rsidR="0007132E">
        <w:rPr>
          <w:szCs w:val="24"/>
        </w:rPr>
        <w:t>l</w:t>
      </w:r>
      <w:r w:rsidR="0007132E">
        <w:rPr>
          <w:spacing w:val="3"/>
          <w:szCs w:val="24"/>
        </w:rPr>
        <w:t xml:space="preserve"> </w:t>
      </w:r>
      <w:r w:rsidR="0007132E">
        <w:rPr>
          <w:szCs w:val="24"/>
        </w:rPr>
        <w:t>pub</w:t>
      </w:r>
      <w:r w:rsidR="0007132E">
        <w:rPr>
          <w:spacing w:val="1"/>
          <w:szCs w:val="24"/>
        </w:rPr>
        <w:t>li</w:t>
      </w:r>
      <w:r w:rsidR="0007132E">
        <w:rPr>
          <w:szCs w:val="24"/>
        </w:rPr>
        <w:t>c</w:t>
      </w:r>
      <w:r w:rsidR="0007132E">
        <w:rPr>
          <w:spacing w:val="-2"/>
          <w:szCs w:val="24"/>
        </w:rPr>
        <w:t xml:space="preserve"> </w:t>
      </w:r>
      <w:r w:rsidR="0007132E">
        <w:rPr>
          <w:szCs w:val="24"/>
        </w:rPr>
        <w:t>bod</w:t>
      </w:r>
      <w:r w:rsidR="0007132E">
        <w:rPr>
          <w:spacing w:val="3"/>
          <w:szCs w:val="24"/>
        </w:rPr>
        <w:t>i</w:t>
      </w:r>
      <w:r w:rsidR="0007132E">
        <w:rPr>
          <w:spacing w:val="-1"/>
          <w:szCs w:val="24"/>
        </w:rPr>
        <w:t>e</w:t>
      </w:r>
      <w:r w:rsidR="0007132E">
        <w:rPr>
          <w:szCs w:val="24"/>
        </w:rPr>
        <w:t>s</w:t>
      </w:r>
      <w:r w:rsidR="0007132E">
        <w:rPr>
          <w:spacing w:val="-1"/>
          <w:szCs w:val="24"/>
        </w:rPr>
        <w:t xml:space="preserve"> a</w:t>
      </w:r>
      <w:r w:rsidR="0007132E">
        <w:rPr>
          <w:szCs w:val="24"/>
        </w:rPr>
        <w:t>t</w:t>
      </w:r>
      <w:r w:rsidR="0007132E">
        <w:rPr>
          <w:spacing w:val="3"/>
          <w:szCs w:val="24"/>
        </w:rPr>
        <w:t xml:space="preserve"> </w:t>
      </w:r>
      <w:r w:rsidR="0007132E">
        <w:rPr>
          <w:spacing w:val="1"/>
          <w:szCs w:val="24"/>
        </w:rPr>
        <w:t>t</w:t>
      </w:r>
      <w:r w:rsidR="0007132E">
        <w:rPr>
          <w:szCs w:val="24"/>
        </w:rPr>
        <w:t>he</w:t>
      </w:r>
      <w:r w:rsidR="0007132E">
        <w:rPr>
          <w:spacing w:val="3"/>
          <w:szCs w:val="24"/>
        </w:rPr>
        <w:t xml:space="preserve"> </w:t>
      </w:r>
      <w:r w:rsidR="0007132E">
        <w:rPr>
          <w:spacing w:val="1"/>
          <w:szCs w:val="24"/>
        </w:rPr>
        <w:t>l</w:t>
      </w:r>
      <w:r w:rsidR="0007132E">
        <w:rPr>
          <w:spacing w:val="-1"/>
          <w:szCs w:val="24"/>
        </w:rPr>
        <w:t>e</w:t>
      </w:r>
      <w:r w:rsidR="0007132E">
        <w:rPr>
          <w:szCs w:val="24"/>
        </w:rPr>
        <w:t>v</w:t>
      </w:r>
      <w:r w:rsidR="0007132E">
        <w:rPr>
          <w:spacing w:val="-1"/>
          <w:szCs w:val="24"/>
        </w:rPr>
        <w:t>e</w:t>
      </w:r>
      <w:r w:rsidR="0007132E">
        <w:rPr>
          <w:szCs w:val="24"/>
        </w:rPr>
        <w:t xml:space="preserve">l </w:t>
      </w:r>
      <w:r w:rsidR="0007132E">
        <w:rPr>
          <w:spacing w:val="2"/>
          <w:szCs w:val="24"/>
        </w:rPr>
        <w:t>o</w:t>
      </w:r>
      <w:r w:rsidR="0007132E">
        <w:rPr>
          <w:szCs w:val="24"/>
        </w:rPr>
        <w:t>f</w:t>
      </w:r>
      <w:r w:rsidR="0007132E">
        <w:rPr>
          <w:spacing w:val="2"/>
          <w:szCs w:val="24"/>
        </w:rPr>
        <w:t xml:space="preserve"> </w:t>
      </w:r>
      <w:r w:rsidR="0007132E">
        <w:rPr>
          <w:spacing w:val="1"/>
          <w:szCs w:val="24"/>
        </w:rPr>
        <w:t>t</w:t>
      </w:r>
      <w:r w:rsidR="0007132E">
        <w:rPr>
          <w:szCs w:val="24"/>
        </w:rPr>
        <w:t>he</w:t>
      </w:r>
      <w:r w:rsidR="0007132E">
        <w:rPr>
          <w:spacing w:val="1"/>
          <w:szCs w:val="24"/>
        </w:rPr>
        <w:t xml:space="preserve"> </w:t>
      </w:r>
      <w:r w:rsidR="0007132E">
        <w:rPr>
          <w:szCs w:val="24"/>
        </w:rPr>
        <w:t>s</w:t>
      </w:r>
      <w:r w:rsidR="0007132E">
        <w:rPr>
          <w:spacing w:val="3"/>
          <w:szCs w:val="24"/>
        </w:rPr>
        <w:t>t</w:t>
      </w:r>
      <w:r w:rsidR="0007132E">
        <w:rPr>
          <w:spacing w:val="-1"/>
          <w:szCs w:val="24"/>
        </w:rPr>
        <w:t>a</w:t>
      </w:r>
      <w:r w:rsidR="0007132E">
        <w:rPr>
          <w:spacing w:val="1"/>
          <w:szCs w:val="24"/>
        </w:rPr>
        <w:t>t</w:t>
      </w:r>
      <w:r w:rsidR="0007132E">
        <w:rPr>
          <w:spacing w:val="-1"/>
          <w:szCs w:val="24"/>
        </w:rPr>
        <w:t>e</w:t>
      </w:r>
      <w:r w:rsidR="0007132E">
        <w:rPr>
          <w:szCs w:val="24"/>
        </w:rPr>
        <w:t xml:space="preserve">, </w:t>
      </w:r>
      <w:r w:rsidR="0007132E">
        <w:rPr>
          <w:spacing w:val="-1"/>
          <w:szCs w:val="24"/>
        </w:rPr>
        <w:t>e</w:t>
      </w:r>
      <w:r w:rsidR="0007132E">
        <w:rPr>
          <w:szCs w:val="24"/>
        </w:rPr>
        <w:t>n</w:t>
      </w:r>
      <w:r w:rsidR="0007132E">
        <w:rPr>
          <w:spacing w:val="1"/>
          <w:szCs w:val="24"/>
        </w:rPr>
        <w:t>ti</w:t>
      </w:r>
      <w:r w:rsidR="0007132E">
        <w:rPr>
          <w:spacing w:val="3"/>
          <w:szCs w:val="24"/>
        </w:rPr>
        <w:t>t</w:t>
      </w:r>
      <w:r w:rsidR="0007132E">
        <w:rPr>
          <w:spacing w:val="-5"/>
          <w:szCs w:val="24"/>
        </w:rPr>
        <w:t>y</w:t>
      </w:r>
      <w:r w:rsidR="0007132E">
        <w:rPr>
          <w:szCs w:val="24"/>
        </w:rPr>
        <w:t>,</w:t>
      </w:r>
      <w:r w:rsidR="0007132E">
        <w:rPr>
          <w:spacing w:val="1"/>
          <w:szCs w:val="24"/>
        </w:rPr>
        <w:t xml:space="preserve"> </w:t>
      </w:r>
      <w:r w:rsidR="0007132E">
        <w:rPr>
          <w:spacing w:val="2"/>
          <w:szCs w:val="24"/>
        </w:rPr>
        <w:t>c</w:t>
      </w:r>
      <w:r w:rsidR="0007132E">
        <w:rPr>
          <w:spacing w:val="-1"/>
          <w:szCs w:val="24"/>
        </w:rPr>
        <w:t>a</w:t>
      </w:r>
      <w:r w:rsidR="0007132E">
        <w:rPr>
          <w:szCs w:val="24"/>
        </w:rPr>
        <w:t>n</w:t>
      </w:r>
      <w:r w:rsidR="0007132E">
        <w:rPr>
          <w:spacing w:val="1"/>
          <w:szCs w:val="24"/>
        </w:rPr>
        <w:t>t</w:t>
      </w:r>
      <w:r w:rsidR="0007132E">
        <w:rPr>
          <w:szCs w:val="24"/>
        </w:rPr>
        <w:t>on</w:t>
      </w:r>
      <w:r w:rsidR="0007132E">
        <w:rPr>
          <w:spacing w:val="-1"/>
          <w:szCs w:val="24"/>
        </w:rPr>
        <w:t xml:space="preserve"> a</w:t>
      </w:r>
      <w:r w:rsidR="0007132E">
        <w:rPr>
          <w:szCs w:val="24"/>
        </w:rPr>
        <w:t xml:space="preserve">nd </w:t>
      </w:r>
      <w:proofErr w:type="spellStart"/>
      <w:r w:rsidR="002D2667" w:rsidRPr="009835B1">
        <w:rPr>
          <w:color w:val="000000" w:themeColor="text1"/>
          <w:szCs w:val="24"/>
          <w:lang w:val="en-US"/>
        </w:rPr>
        <w:t>Brčko</w:t>
      </w:r>
      <w:proofErr w:type="spellEnd"/>
      <w:r w:rsidR="002D2667" w:rsidRPr="009835B1">
        <w:rPr>
          <w:color w:val="000000" w:themeColor="text1"/>
          <w:szCs w:val="24"/>
          <w:lang w:val="en-US"/>
        </w:rPr>
        <w:t xml:space="preserve"> </w:t>
      </w:r>
      <w:r w:rsidR="0007132E">
        <w:rPr>
          <w:szCs w:val="24"/>
        </w:rPr>
        <w:t>D</w:t>
      </w:r>
      <w:r w:rsidR="0007132E">
        <w:rPr>
          <w:spacing w:val="1"/>
          <w:szCs w:val="24"/>
        </w:rPr>
        <w:t>i</w:t>
      </w:r>
      <w:r w:rsidR="0007132E">
        <w:rPr>
          <w:szCs w:val="24"/>
        </w:rPr>
        <w:t>s</w:t>
      </w:r>
      <w:r w:rsidR="0007132E">
        <w:rPr>
          <w:spacing w:val="1"/>
          <w:szCs w:val="24"/>
        </w:rPr>
        <w:t>t</w:t>
      </w:r>
      <w:r w:rsidR="0007132E">
        <w:rPr>
          <w:spacing w:val="-1"/>
          <w:szCs w:val="24"/>
        </w:rPr>
        <w:t>r</w:t>
      </w:r>
      <w:r w:rsidR="0007132E">
        <w:rPr>
          <w:spacing w:val="1"/>
          <w:szCs w:val="24"/>
        </w:rPr>
        <w:t>i</w:t>
      </w:r>
      <w:r w:rsidR="0007132E">
        <w:rPr>
          <w:spacing w:val="-1"/>
          <w:szCs w:val="24"/>
        </w:rPr>
        <w:t>c</w:t>
      </w:r>
      <w:r w:rsidR="0007132E">
        <w:rPr>
          <w:szCs w:val="24"/>
        </w:rPr>
        <w:t>t</w:t>
      </w:r>
      <w:r w:rsidR="0007132E">
        <w:rPr>
          <w:spacing w:val="3"/>
          <w:szCs w:val="24"/>
        </w:rPr>
        <w:t xml:space="preserve"> </w:t>
      </w:r>
      <w:r w:rsidR="0007132E">
        <w:rPr>
          <w:szCs w:val="24"/>
        </w:rPr>
        <w:t>of</w:t>
      </w:r>
      <w:r w:rsidR="0007132E">
        <w:rPr>
          <w:spacing w:val="11"/>
          <w:szCs w:val="24"/>
        </w:rPr>
        <w:t xml:space="preserve"> </w:t>
      </w:r>
      <w:r w:rsidR="0007132E">
        <w:rPr>
          <w:spacing w:val="1"/>
          <w:szCs w:val="24"/>
        </w:rPr>
        <w:t>Bi</w:t>
      </w:r>
      <w:r w:rsidR="0007132E">
        <w:rPr>
          <w:szCs w:val="24"/>
        </w:rPr>
        <w:t>H,</w:t>
      </w:r>
      <w:r w:rsidR="0007132E">
        <w:rPr>
          <w:spacing w:val="8"/>
          <w:szCs w:val="24"/>
        </w:rPr>
        <w:t xml:space="preserve"> </w:t>
      </w:r>
      <w:r w:rsidR="0007132E">
        <w:rPr>
          <w:spacing w:val="-2"/>
          <w:szCs w:val="24"/>
        </w:rPr>
        <w:t>m</w:t>
      </w:r>
      <w:r w:rsidR="0007132E">
        <w:rPr>
          <w:szCs w:val="24"/>
        </w:rPr>
        <w:t>un</w:t>
      </w:r>
      <w:r w:rsidR="0007132E">
        <w:rPr>
          <w:spacing w:val="1"/>
          <w:szCs w:val="24"/>
        </w:rPr>
        <w:t>i</w:t>
      </w:r>
      <w:r w:rsidR="0007132E">
        <w:rPr>
          <w:spacing w:val="-1"/>
          <w:szCs w:val="24"/>
        </w:rPr>
        <w:t>c</w:t>
      </w:r>
      <w:r w:rsidR="0007132E">
        <w:rPr>
          <w:spacing w:val="1"/>
          <w:szCs w:val="24"/>
        </w:rPr>
        <w:t>i</w:t>
      </w:r>
      <w:r w:rsidR="0007132E">
        <w:rPr>
          <w:szCs w:val="24"/>
        </w:rPr>
        <w:t>p</w:t>
      </w:r>
      <w:r w:rsidR="0007132E">
        <w:rPr>
          <w:spacing w:val="-1"/>
          <w:szCs w:val="24"/>
        </w:rPr>
        <w:t>a</w:t>
      </w:r>
      <w:r w:rsidR="0007132E">
        <w:rPr>
          <w:szCs w:val="24"/>
        </w:rPr>
        <w:t>l</w:t>
      </w:r>
      <w:r w:rsidR="0007132E">
        <w:rPr>
          <w:spacing w:val="1"/>
          <w:szCs w:val="24"/>
        </w:rPr>
        <w:t xml:space="preserve"> i</w:t>
      </w:r>
      <w:r w:rsidR="0007132E">
        <w:rPr>
          <w:szCs w:val="24"/>
        </w:rPr>
        <w:t>ns</w:t>
      </w:r>
      <w:r w:rsidR="0007132E">
        <w:rPr>
          <w:spacing w:val="1"/>
          <w:szCs w:val="24"/>
        </w:rPr>
        <w:t>tit</w:t>
      </w:r>
      <w:r w:rsidR="0007132E">
        <w:rPr>
          <w:szCs w:val="24"/>
        </w:rPr>
        <w:t>u</w:t>
      </w:r>
      <w:r w:rsidR="0007132E">
        <w:rPr>
          <w:spacing w:val="1"/>
          <w:szCs w:val="24"/>
        </w:rPr>
        <w:t>ti</w:t>
      </w:r>
      <w:r w:rsidR="0007132E">
        <w:rPr>
          <w:szCs w:val="24"/>
        </w:rPr>
        <w:t xml:space="preserve">ons </w:t>
      </w:r>
      <w:r w:rsidR="0007132E">
        <w:rPr>
          <w:spacing w:val="-1"/>
          <w:szCs w:val="24"/>
        </w:rPr>
        <w:t>a</w:t>
      </w:r>
      <w:r w:rsidR="0007132E">
        <w:rPr>
          <w:spacing w:val="2"/>
          <w:szCs w:val="24"/>
        </w:rPr>
        <w:t>n</w:t>
      </w:r>
      <w:r w:rsidR="0007132E">
        <w:rPr>
          <w:szCs w:val="24"/>
        </w:rPr>
        <w:t>d</w:t>
      </w:r>
      <w:r w:rsidR="0007132E">
        <w:rPr>
          <w:spacing w:val="7"/>
          <w:szCs w:val="24"/>
        </w:rPr>
        <w:t xml:space="preserve"> </w:t>
      </w:r>
      <w:r w:rsidR="0007132E">
        <w:rPr>
          <w:szCs w:val="24"/>
        </w:rPr>
        <w:t>bod</w:t>
      </w:r>
      <w:r w:rsidR="0007132E">
        <w:rPr>
          <w:spacing w:val="1"/>
          <w:szCs w:val="24"/>
        </w:rPr>
        <w:t>i</w:t>
      </w:r>
      <w:r w:rsidR="0007132E">
        <w:rPr>
          <w:spacing w:val="-1"/>
          <w:szCs w:val="24"/>
        </w:rPr>
        <w:t>e</w:t>
      </w:r>
      <w:r w:rsidR="0007132E">
        <w:rPr>
          <w:szCs w:val="24"/>
        </w:rPr>
        <w:t>s,</w:t>
      </w:r>
      <w:r w:rsidR="0007132E">
        <w:rPr>
          <w:spacing w:val="4"/>
          <w:szCs w:val="24"/>
        </w:rPr>
        <w:t xml:space="preserve"> </w:t>
      </w:r>
      <w:r w:rsidR="0007132E">
        <w:rPr>
          <w:spacing w:val="-1"/>
          <w:szCs w:val="24"/>
        </w:rPr>
        <w:t>a</w:t>
      </w:r>
      <w:r w:rsidR="0007132E">
        <w:rPr>
          <w:szCs w:val="24"/>
        </w:rPr>
        <w:t>nd</w:t>
      </w:r>
      <w:r w:rsidR="0007132E">
        <w:rPr>
          <w:spacing w:val="9"/>
          <w:szCs w:val="24"/>
        </w:rPr>
        <w:t xml:space="preserve"> </w:t>
      </w:r>
      <w:r w:rsidR="0007132E">
        <w:rPr>
          <w:spacing w:val="1"/>
          <w:szCs w:val="24"/>
        </w:rPr>
        <w:t>l</w:t>
      </w:r>
      <w:r w:rsidR="0007132E">
        <w:rPr>
          <w:spacing w:val="2"/>
          <w:szCs w:val="24"/>
        </w:rPr>
        <w:t>e</w:t>
      </w:r>
      <w:r w:rsidR="0007132E">
        <w:rPr>
          <w:spacing w:val="-2"/>
          <w:szCs w:val="24"/>
        </w:rPr>
        <w:t>g</w:t>
      </w:r>
      <w:r w:rsidR="0007132E">
        <w:rPr>
          <w:spacing w:val="-1"/>
          <w:szCs w:val="24"/>
        </w:rPr>
        <w:t>a</w:t>
      </w:r>
      <w:r w:rsidR="0007132E">
        <w:rPr>
          <w:szCs w:val="24"/>
        </w:rPr>
        <w:t>l</w:t>
      </w:r>
      <w:r w:rsidR="0007132E">
        <w:rPr>
          <w:spacing w:val="6"/>
          <w:szCs w:val="24"/>
        </w:rPr>
        <w:t xml:space="preserve"> </w:t>
      </w:r>
      <w:r w:rsidR="0007132E">
        <w:rPr>
          <w:spacing w:val="2"/>
          <w:szCs w:val="24"/>
        </w:rPr>
        <w:t>p</w:t>
      </w:r>
      <w:r w:rsidR="0007132E">
        <w:rPr>
          <w:spacing w:val="-1"/>
          <w:szCs w:val="24"/>
        </w:rPr>
        <w:t>er</w:t>
      </w:r>
      <w:r w:rsidR="0007132E">
        <w:rPr>
          <w:spacing w:val="3"/>
          <w:szCs w:val="24"/>
        </w:rPr>
        <w:t>s</w:t>
      </w:r>
      <w:r w:rsidR="0007132E">
        <w:rPr>
          <w:szCs w:val="24"/>
        </w:rPr>
        <w:t>ons</w:t>
      </w:r>
      <w:r w:rsidR="0007132E">
        <w:rPr>
          <w:spacing w:val="3"/>
          <w:szCs w:val="24"/>
        </w:rPr>
        <w:t xml:space="preserve"> </w:t>
      </w:r>
      <w:r w:rsidR="0007132E">
        <w:rPr>
          <w:szCs w:val="24"/>
        </w:rPr>
        <w:t>w</w:t>
      </w:r>
      <w:r w:rsidR="0007132E">
        <w:rPr>
          <w:spacing w:val="1"/>
          <w:szCs w:val="24"/>
        </w:rPr>
        <w:t>it</w:t>
      </w:r>
      <w:r w:rsidR="0007132E">
        <w:rPr>
          <w:szCs w:val="24"/>
        </w:rPr>
        <w:t>h</w:t>
      </w:r>
      <w:r w:rsidR="0007132E">
        <w:rPr>
          <w:spacing w:val="6"/>
          <w:szCs w:val="24"/>
        </w:rPr>
        <w:t xml:space="preserve"> </w:t>
      </w:r>
      <w:r w:rsidR="0007132E">
        <w:rPr>
          <w:szCs w:val="24"/>
        </w:rPr>
        <w:t>pub</w:t>
      </w:r>
      <w:r w:rsidR="0007132E">
        <w:rPr>
          <w:spacing w:val="1"/>
          <w:szCs w:val="24"/>
        </w:rPr>
        <w:t>li</w:t>
      </w:r>
      <w:r w:rsidR="0007132E">
        <w:rPr>
          <w:szCs w:val="24"/>
        </w:rPr>
        <w:t>c</w:t>
      </w:r>
      <w:r w:rsidR="0007132E">
        <w:rPr>
          <w:spacing w:val="4"/>
          <w:szCs w:val="24"/>
        </w:rPr>
        <w:t xml:space="preserve"> </w:t>
      </w:r>
      <w:r w:rsidR="0007132E">
        <w:rPr>
          <w:spacing w:val="-1"/>
          <w:szCs w:val="24"/>
        </w:rPr>
        <w:t>a</w:t>
      </w:r>
      <w:r w:rsidR="0007132E">
        <w:rPr>
          <w:szCs w:val="24"/>
        </w:rPr>
        <w:t>u</w:t>
      </w:r>
      <w:r w:rsidR="0007132E">
        <w:rPr>
          <w:spacing w:val="1"/>
          <w:szCs w:val="24"/>
        </w:rPr>
        <w:t>t</w:t>
      </w:r>
      <w:r w:rsidR="0007132E">
        <w:rPr>
          <w:szCs w:val="24"/>
        </w:rPr>
        <w:t>ho</w:t>
      </w:r>
      <w:r w:rsidR="0007132E">
        <w:rPr>
          <w:spacing w:val="-1"/>
          <w:szCs w:val="24"/>
        </w:rPr>
        <w:t>r</w:t>
      </w:r>
      <w:r w:rsidR="0007132E">
        <w:rPr>
          <w:spacing w:val="1"/>
          <w:szCs w:val="24"/>
        </w:rPr>
        <w:t>iti</w:t>
      </w:r>
      <w:r w:rsidR="0007132E">
        <w:rPr>
          <w:spacing w:val="-1"/>
          <w:szCs w:val="24"/>
        </w:rPr>
        <w:t>e</w:t>
      </w:r>
      <w:r w:rsidR="0007132E">
        <w:rPr>
          <w:szCs w:val="24"/>
        </w:rPr>
        <w:t xml:space="preserve">s, </w:t>
      </w:r>
      <w:r w:rsidR="0007132E">
        <w:rPr>
          <w:spacing w:val="-1"/>
          <w:szCs w:val="24"/>
        </w:rPr>
        <w:t>a</w:t>
      </w:r>
      <w:r w:rsidR="0007132E">
        <w:rPr>
          <w:szCs w:val="24"/>
        </w:rPr>
        <w:t>s</w:t>
      </w:r>
      <w:r w:rsidR="0007132E">
        <w:rPr>
          <w:spacing w:val="6"/>
          <w:szCs w:val="24"/>
        </w:rPr>
        <w:t xml:space="preserve"> </w:t>
      </w:r>
      <w:r w:rsidR="0007132E">
        <w:rPr>
          <w:szCs w:val="24"/>
        </w:rPr>
        <w:t>w</w:t>
      </w:r>
      <w:r w:rsidR="0007132E">
        <w:rPr>
          <w:spacing w:val="-1"/>
          <w:szCs w:val="24"/>
        </w:rPr>
        <w:t>e</w:t>
      </w:r>
      <w:r w:rsidR="0007132E">
        <w:rPr>
          <w:spacing w:val="1"/>
          <w:szCs w:val="24"/>
        </w:rPr>
        <w:t>l</w:t>
      </w:r>
      <w:r w:rsidR="0007132E">
        <w:rPr>
          <w:szCs w:val="24"/>
        </w:rPr>
        <w:t>l</w:t>
      </w:r>
      <w:r w:rsidR="0007132E">
        <w:rPr>
          <w:spacing w:val="4"/>
          <w:szCs w:val="24"/>
        </w:rPr>
        <w:t xml:space="preserve"> </w:t>
      </w:r>
      <w:r w:rsidR="0007132E">
        <w:rPr>
          <w:spacing w:val="-1"/>
          <w:szCs w:val="24"/>
        </w:rPr>
        <w:t>a</w:t>
      </w:r>
      <w:r w:rsidR="0007132E">
        <w:rPr>
          <w:szCs w:val="24"/>
        </w:rPr>
        <w:t>s</w:t>
      </w:r>
      <w:r w:rsidR="0007132E">
        <w:rPr>
          <w:spacing w:val="6"/>
          <w:szCs w:val="24"/>
        </w:rPr>
        <w:t xml:space="preserve"> </w:t>
      </w:r>
      <w:r w:rsidR="0007132E">
        <w:rPr>
          <w:spacing w:val="1"/>
          <w:szCs w:val="24"/>
        </w:rPr>
        <w:t>t</w:t>
      </w:r>
      <w:r w:rsidR="0007132E">
        <w:rPr>
          <w:szCs w:val="24"/>
        </w:rPr>
        <w:t>o</w:t>
      </w:r>
      <w:r w:rsidR="0007132E">
        <w:rPr>
          <w:spacing w:val="7"/>
          <w:szCs w:val="24"/>
        </w:rPr>
        <w:t xml:space="preserve"> </w:t>
      </w:r>
      <w:r w:rsidR="0007132E">
        <w:rPr>
          <w:spacing w:val="1"/>
          <w:szCs w:val="24"/>
        </w:rPr>
        <w:t>t</w:t>
      </w:r>
      <w:r w:rsidR="0007132E">
        <w:rPr>
          <w:szCs w:val="24"/>
        </w:rPr>
        <w:t>he</w:t>
      </w:r>
      <w:r w:rsidR="0007132E">
        <w:rPr>
          <w:spacing w:val="5"/>
          <w:szCs w:val="24"/>
        </w:rPr>
        <w:t xml:space="preserve"> </w:t>
      </w:r>
      <w:r w:rsidR="0007132E">
        <w:rPr>
          <w:spacing w:val="-1"/>
          <w:szCs w:val="24"/>
        </w:rPr>
        <w:t>ac</w:t>
      </w:r>
      <w:r w:rsidR="0007132E">
        <w:rPr>
          <w:spacing w:val="1"/>
          <w:szCs w:val="24"/>
        </w:rPr>
        <w:t>ti</w:t>
      </w:r>
      <w:r w:rsidR="0007132E">
        <w:rPr>
          <w:szCs w:val="24"/>
        </w:rPr>
        <w:t>on</w:t>
      </w:r>
      <w:r w:rsidR="0007132E">
        <w:rPr>
          <w:spacing w:val="3"/>
          <w:szCs w:val="24"/>
        </w:rPr>
        <w:t xml:space="preserve"> </w:t>
      </w:r>
      <w:r w:rsidR="0007132E">
        <w:rPr>
          <w:szCs w:val="24"/>
        </w:rPr>
        <w:t>of</w:t>
      </w:r>
      <w:r w:rsidR="0007132E">
        <w:rPr>
          <w:spacing w:val="5"/>
          <w:szCs w:val="24"/>
        </w:rPr>
        <w:t xml:space="preserve"> </w:t>
      </w:r>
      <w:r w:rsidR="0007132E">
        <w:rPr>
          <w:spacing w:val="-1"/>
          <w:szCs w:val="24"/>
        </w:rPr>
        <w:t>a</w:t>
      </w:r>
      <w:r w:rsidR="0007132E">
        <w:rPr>
          <w:spacing w:val="1"/>
          <w:szCs w:val="24"/>
        </w:rPr>
        <w:t>l</w:t>
      </w:r>
      <w:r w:rsidR="0007132E">
        <w:rPr>
          <w:szCs w:val="24"/>
        </w:rPr>
        <w:t>l</w:t>
      </w:r>
      <w:r w:rsidR="0007132E">
        <w:rPr>
          <w:spacing w:val="6"/>
          <w:szCs w:val="24"/>
        </w:rPr>
        <w:t xml:space="preserve"> </w:t>
      </w:r>
      <w:r w:rsidR="0007132E">
        <w:rPr>
          <w:spacing w:val="1"/>
          <w:szCs w:val="24"/>
        </w:rPr>
        <w:t>l</w:t>
      </w:r>
      <w:r w:rsidR="0007132E">
        <w:rPr>
          <w:spacing w:val="2"/>
          <w:szCs w:val="24"/>
        </w:rPr>
        <w:t>e</w:t>
      </w:r>
      <w:r w:rsidR="0007132E">
        <w:rPr>
          <w:spacing w:val="-2"/>
          <w:szCs w:val="24"/>
        </w:rPr>
        <w:t>g</w:t>
      </w:r>
      <w:r w:rsidR="0007132E">
        <w:rPr>
          <w:spacing w:val="-1"/>
          <w:szCs w:val="24"/>
        </w:rPr>
        <w:t>a</w:t>
      </w:r>
      <w:r w:rsidR="0007132E">
        <w:rPr>
          <w:szCs w:val="24"/>
        </w:rPr>
        <w:t>l</w:t>
      </w:r>
      <w:r w:rsidR="0007132E">
        <w:rPr>
          <w:spacing w:val="7"/>
          <w:szCs w:val="24"/>
        </w:rPr>
        <w:t xml:space="preserve"> </w:t>
      </w:r>
      <w:r w:rsidR="0007132E">
        <w:rPr>
          <w:spacing w:val="-1"/>
          <w:szCs w:val="24"/>
        </w:rPr>
        <w:t>a</w:t>
      </w:r>
      <w:r w:rsidR="0007132E">
        <w:rPr>
          <w:szCs w:val="24"/>
        </w:rPr>
        <w:t>nd</w:t>
      </w:r>
      <w:r w:rsidR="0007132E">
        <w:rPr>
          <w:spacing w:val="5"/>
          <w:szCs w:val="24"/>
        </w:rPr>
        <w:t xml:space="preserve"> </w:t>
      </w:r>
      <w:r w:rsidR="0007132E">
        <w:rPr>
          <w:szCs w:val="24"/>
        </w:rPr>
        <w:t>n</w:t>
      </w:r>
      <w:r w:rsidR="0007132E">
        <w:rPr>
          <w:spacing w:val="-1"/>
          <w:szCs w:val="24"/>
        </w:rPr>
        <w:t>a</w:t>
      </w:r>
      <w:r w:rsidR="0007132E">
        <w:rPr>
          <w:spacing w:val="1"/>
          <w:szCs w:val="24"/>
        </w:rPr>
        <w:t>t</w:t>
      </w:r>
      <w:r w:rsidR="0007132E">
        <w:rPr>
          <w:szCs w:val="24"/>
        </w:rPr>
        <w:t>u</w:t>
      </w:r>
      <w:r w:rsidR="0007132E">
        <w:rPr>
          <w:spacing w:val="-1"/>
          <w:szCs w:val="24"/>
        </w:rPr>
        <w:t>ra</w:t>
      </w:r>
      <w:r w:rsidR="0007132E">
        <w:rPr>
          <w:szCs w:val="24"/>
        </w:rPr>
        <w:t>l</w:t>
      </w:r>
      <w:r w:rsidR="0007132E">
        <w:rPr>
          <w:spacing w:val="2"/>
          <w:szCs w:val="24"/>
        </w:rPr>
        <w:t xml:space="preserve"> </w:t>
      </w:r>
      <w:r w:rsidR="0007132E">
        <w:rPr>
          <w:szCs w:val="24"/>
        </w:rPr>
        <w:t>p</w:t>
      </w:r>
      <w:r w:rsidR="0007132E">
        <w:rPr>
          <w:spacing w:val="-1"/>
          <w:szCs w:val="24"/>
        </w:rPr>
        <w:t>er</w:t>
      </w:r>
      <w:r w:rsidR="0007132E">
        <w:rPr>
          <w:szCs w:val="24"/>
        </w:rPr>
        <w:t>sons,</w:t>
      </w:r>
      <w:r w:rsidR="0007132E">
        <w:rPr>
          <w:spacing w:val="1"/>
          <w:szCs w:val="24"/>
        </w:rPr>
        <w:t xml:space="preserve"> i</w:t>
      </w:r>
      <w:r w:rsidR="0007132E">
        <w:rPr>
          <w:szCs w:val="24"/>
        </w:rPr>
        <w:t>n</w:t>
      </w:r>
      <w:r w:rsidR="0007132E">
        <w:rPr>
          <w:spacing w:val="7"/>
          <w:szCs w:val="24"/>
        </w:rPr>
        <w:t xml:space="preserve"> </w:t>
      </w:r>
      <w:r w:rsidR="0007132E">
        <w:rPr>
          <w:spacing w:val="-1"/>
          <w:szCs w:val="24"/>
        </w:rPr>
        <w:t>a</w:t>
      </w:r>
      <w:r w:rsidR="0007132E">
        <w:rPr>
          <w:spacing w:val="1"/>
          <w:szCs w:val="24"/>
        </w:rPr>
        <w:t>l</w:t>
      </w:r>
      <w:r w:rsidR="0007132E">
        <w:rPr>
          <w:szCs w:val="24"/>
        </w:rPr>
        <w:t>l</w:t>
      </w:r>
      <w:r w:rsidR="0007132E">
        <w:rPr>
          <w:spacing w:val="6"/>
          <w:szCs w:val="24"/>
        </w:rPr>
        <w:t xml:space="preserve"> </w:t>
      </w:r>
      <w:r w:rsidR="0007132E">
        <w:rPr>
          <w:szCs w:val="24"/>
        </w:rPr>
        <w:t>s</w:t>
      </w:r>
      <w:r w:rsidR="0007132E">
        <w:rPr>
          <w:spacing w:val="2"/>
          <w:szCs w:val="24"/>
        </w:rPr>
        <w:t>p</w:t>
      </w:r>
      <w:r w:rsidR="0007132E">
        <w:rPr>
          <w:szCs w:val="24"/>
        </w:rPr>
        <w:t>h</w:t>
      </w:r>
      <w:r w:rsidR="0007132E">
        <w:rPr>
          <w:spacing w:val="-1"/>
          <w:szCs w:val="24"/>
        </w:rPr>
        <w:t>ere</w:t>
      </w:r>
      <w:r w:rsidR="0007132E">
        <w:rPr>
          <w:szCs w:val="24"/>
        </w:rPr>
        <w:t>s</w:t>
      </w:r>
      <w:r w:rsidR="0007132E">
        <w:rPr>
          <w:spacing w:val="1"/>
          <w:szCs w:val="24"/>
        </w:rPr>
        <w:t xml:space="preserve"> </w:t>
      </w:r>
      <w:r w:rsidR="0007132E">
        <w:rPr>
          <w:szCs w:val="24"/>
        </w:rPr>
        <w:t>of</w:t>
      </w:r>
      <w:r w:rsidR="0007132E">
        <w:rPr>
          <w:spacing w:val="5"/>
          <w:szCs w:val="24"/>
        </w:rPr>
        <w:t xml:space="preserve"> </w:t>
      </w:r>
      <w:r w:rsidR="0007132E">
        <w:rPr>
          <w:spacing w:val="1"/>
          <w:szCs w:val="24"/>
        </w:rPr>
        <w:t>li</w:t>
      </w:r>
      <w:r w:rsidR="0007132E">
        <w:rPr>
          <w:spacing w:val="-1"/>
          <w:szCs w:val="24"/>
        </w:rPr>
        <w:t>fe</w:t>
      </w:r>
      <w:r w:rsidR="0007132E">
        <w:rPr>
          <w:szCs w:val="24"/>
        </w:rPr>
        <w:t>,</w:t>
      </w:r>
      <w:r w:rsidR="0007132E">
        <w:rPr>
          <w:spacing w:val="5"/>
          <w:szCs w:val="24"/>
        </w:rPr>
        <w:t xml:space="preserve"> </w:t>
      </w:r>
      <w:r w:rsidR="0007132E">
        <w:rPr>
          <w:szCs w:val="24"/>
        </w:rPr>
        <w:t>but</w:t>
      </w:r>
      <w:r w:rsidR="0007132E">
        <w:rPr>
          <w:spacing w:val="8"/>
          <w:szCs w:val="24"/>
        </w:rPr>
        <w:t xml:space="preserve"> </w:t>
      </w:r>
      <w:r w:rsidR="0007132E">
        <w:rPr>
          <w:spacing w:val="-1"/>
          <w:szCs w:val="24"/>
        </w:rPr>
        <w:t>e</w:t>
      </w:r>
      <w:r w:rsidR="002D2667">
        <w:rPr>
          <w:szCs w:val="24"/>
        </w:rPr>
        <w:t>s</w:t>
      </w:r>
      <w:r w:rsidR="0007132E">
        <w:rPr>
          <w:szCs w:val="24"/>
        </w:rPr>
        <w:t>p</w:t>
      </w:r>
      <w:r w:rsidR="0007132E">
        <w:rPr>
          <w:spacing w:val="-1"/>
          <w:szCs w:val="24"/>
        </w:rPr>
        <w:t>ec</w:t>
      </w:r>
      <w:r w:rsidR="0007132E">
        <w:rPr>
          <w:spacing w:val="1"/>
          <w:szCs w:val="24"/>
        </w:rPr>
        <w:t>i</w:t>
      </w:r>
      <w:r w:rsidR="0007132E">
        <w:rPr>
          <w:spacing w:val="-1"/>
          <w:szCs w:val="24"/>
        </w:rPr>
        <w:t>a</w:t>
      </w:r>
      <w:r w:rsidR="0007132E">
        <w:rPr>
          <w:spacing w:val="1"/>
          <w:szCs w:val="24"/>
        </w:rPr>
        <w:t>l</w:t>
      </w:r>
      <w:r w:rsidR="0007132E">
        <w:rPr>
          <w:spacing w:val="5"/>
          <w:szCs w:val="24"/>
        </w:rPr>
        <w:t>l</w:t>
      </w:r>
      <w:r w:rsidR="0007132E">
        <w:rPr>
          <w:szCs w:val="24"/>
        </w:rPr>
        <w:t>y</w:t>
      </w:r>
      <w:r w:rsidR="0007132E">
        <w:rPr>
          <w:spacing w:val="-13"/>
          <w:szCs w:val="24"/>
        </w:rPr>
        <w:t xml:space="preserve"> </w:t>
      </w:r>
      <w:r w:rsidR="0007132E">
        <w:rPr>
          <w:spacing w:val="1"/>
          <w:szCs w:val="24"/>
        </w:rPr>
        <w:t>i</w:t>
      </w:r>
      <w:r w:rsidR="0007132E">
        <w:rPr>
          <w:szCs w:val="24"/>
        </w:rPr>
        <w:t>n</w:t>
      </w:r>
      <w:r w:rsidR="0007132E">
        <w:rPr>
          <w:spacing w:val="-2"/>
          <w:szCs w:val="24"/>
        </w:rPr>
        <w:t xml:space="preserve"> </w:t>
      </w:r>
      <w:r w:rsidR="0007132E">
        <w:rPr>
          <w:spacing w:val="1"/>
          <w:szCs w:val="24"/>
        </w:rPr>
        <w:t>t</w:t>
      </w:r>
      <w:r w:rsidR="0007132E">
        <w:rPr>
          <w:szCs w:val="24"/>
        </w:rPr>
        <w:t>he</w:t>
      </w:r>
      <w:r w:rsidR="0007132E">
        <w:rPr>
          <w:spacing w:val="-4"/>
          <w:szCs w:val="24"/>
        </w:rPr>
        <w:t xml:space="preserve"> </w:t>
      </w:r>
      <w:r w:rsidR="0007132E">
        <w:rPr>
          <w:spacing w:val="-1"/>
          <w:szCs w:val="24"/>
        </w:rPr>
        <w:t>f</w:t>
      </w:r>
      <w:r w:rsidR="0007132E">
        <w:rPr>
          <w:szCs w:val="24"/>
        </w:rPr>
        <w:t>o</w:t>
      </w:r>
      <w:r w:rsidR="0007132E">
        <w:rPr>
          <w:spacing w:val="1"/>
          <w:szCs w:val="24"/>
        </w:rPr>
        <w:t>ll</w:t>
      </w:r>
      <w:r w:rsidR="0007132E">
        <w:rPr>
          <w:szCs w:val="24"/>
        </w:rPr>
        <w:t>ow</w:t>
      </w:r>
      <w:r w:rsidR="0007132E">
        <w:rPr>
          <w:spacing w:val="1"/>
          <w:szCs w:val="24"/>
        </w:rPr>
        <w:t>i</w:t>
      </w:r>
      <w:r w:rsidR="0007132E">
        <w:rPr>
          <w:spacing w:val="2"/>
          <w:szCs w:val="24"/>
        </w:rPr>
        <w:t>n</w:t>
      </w:r>
      <w:r w:rsidR="0007132E">
        <w:rPr>
          <w:szCs w:val="24"/>
        </w:rPr>
        <w:t>g</w:t>
      </w:r>
      <w:r w:rsidR="0007132E">
        <w:rPr>
          <w:spacing w:val="-11"/>
          <w:szCs w:val="24"/>
        </w:rPr>
        <w:t xml:space="preserve"> </w:t>
      </w:r>
      <w:r w:rsidR="0007132E">
        <w:rPr>
          <w:spacing w:val="-1"/>
          <w:szCs w:val="24"/>
        </w:rPr>
        <w:t>f</w:t>
      </w:r>
      <w:r w:rsidR="0007132E">
        <w:rPr>
          <w:spacing w:val="1"/>
          <w:szCs w:val="24"/>
        </w:rPr>
        <w:t>i</w:t>
      </w:r>
      <w:r w:rsidR="0007132E">
        <w:rPr>
          <w:spacing w:val="-1"/>
          <w:szCs w:val="24"/>
        </w:rPr>
        <w:t>e</w:t>
      </w:r>
      <w:r w:rsidR="0007132E">
        <w:rPr>
          <w:spacing w:val="1"/>
          <w:szCs w:val="24"/>
        </w:rPr>
        <w:t>l</w:t>
      </w:r>
      <w:r w:rsidR="0007132E">
        <w:rPr>
          <w:szCs w:val="24"/>
        </w:rPr>
        <w:t>ds</w:t>
      </w:r>
      <w:r w:rsidR="002D2667">
        <w:rPr>
          <w:szCs w:val="24"/>
        </w:rPr>
        <w:t xml:space="preserve">, including </w:t>
      </w:r>
      <w:r w:rsidR="002D2667">
        <w:rPr>
          <w:spacing w:val="-1"/>
          <w:szCs w:val="24"/>
        </w:rPr>
        <w:t>S</w:t>
      </w:r>
      <w:r w:rsidR="002D2667">
        <w:rPr>
          <w:szCs w:val="24"/>
        </w:rPr>
        <w:t>o</w:t>
      </w:r>
      <w:r w:rsidR="002D2667">
        <w:rPr>
          <w:spacing w:val="-1"/>
          <w:szCs w:val="24"/>
        </w:rPr>
        <w:t>c</w:t>
      </w:r>
      <w:r w:rsidR="002D2667">
        <w:rPr>
          <w:spacing w:val="1"/>
          <w:szCs w:val="24"/>
        </w:rPr>
        <w:t>i</w:t>
      </w:r>
      <w:r w:rsidR="002D2667">
        <w:rPr>
          <w:spacing w:val="-1"/>
          <w:szCs w:val="24"/>
        </w:rPr>
        <w:t>a</w:t>
      </w:r>
      <w:r w:rsidR="002D2667">
        <w:rPr>
          <w:szCs w:val="24"/>
        </w:rPr>
        <w:t>l</w:t>
      </w:r>
      <w:r w:rsidR="002D2667">
        <w:rPr>
          <w:spacing w:val="-1"/>
          <w:szCs w:val="24"/>
        </w:rPr>
        <w:t xml:space="preserve"> </w:t>
      </w:r>
      <w:r w:rsidR="002D2667">
        <w:rPr>
          <w:szCs w:val="24"/>
        </w:rPr>
        <w:t>p</w:t>
      </w:r>
      <w:r w:rsidR="002D2667">
        <w:rPr>
          <w:spacing w:val="-1"/>
          <w:szCs w:val="24"/>
        </w:rPr>
        <w:t>r</w:t>
      </w:r>
      <w:r w:rsidR="002D2667">
        <w:rPr>
          <w:szCs w:val="24"/>
        </w:rPr>
        <w:t>o</w:t>
      </w:r>
      <w:r w:rsidR="002D2667">
        <w:rPr>
          <w:spacing w:val="1"/>
          <w:szCs w:val="24"/>
        </w:rPr>
        <w:t>t</w:t>
      </w:r>
      <w:r w:rsidR="002D2667">
        <w:rPr>
          <w:spacing w:val="2"/>
          <w:szCs w:val="24"/>
        </w:rPr>
        <w:t>e</w:t>
      </w:r>
      <w:r w:rsidR="002D2667">
        <w:rPr>
          <w:spacing w:val="-1"/>
          <w:szCs w:val="24"/>
        </w:rPr>
        <w:t>c</w:t>
      </w:r>
      <w:r w:rsidR="002D2667">
        <w:rPr>
          <w:spacing w:val="1"/>
          <w:szCs w:val="24"/>
        </w:rPr>
        <w:t>ti</w:t>
      </w:r>
      <w:r w:rsidR="002D2667">
        <w:rPr>
          <w:szCs w:val="24"/>
        </w:rPr>
        <w:t>on,</w:t>
      </w:r>
      <w:r w:rsidR="002D2667">
        <w:rPr>
          <w:spacing w:val="-5"/>
          <w:szCs w:val="24"/>
        </w:rPr>
        <w:t xml:space="preserve"> </w:t>
      </w:r>
      <w:r w:rsidR="002D2667">
        <w:rPr>
          <w:spacing w:val="1"/>
          <w:szCs w:val="24"/>
        </w:rPr>
        <w:t>i</w:t>
      </w:r>
      <w:r w:rsidR="002D2667">
        <w:rPr>
          <w:szCs w:val="24"/>
        </w:rPr>
        <w:t>n</w:t>
      </w:r>
      <w:r w:rsidR="002D2667">
        <w:rPr>
          <w:spacing w:val="-1"/>
          <w:szCs w:val="24"/>
        </w:rPr>
        <w:t>c</w:t>
      </w:r>
      <w:r w:rsidR="002D2667">
        <w:rPr>
          <w:spacing w:val="1"/>
          <w:szCs w:val="24"/>
        </w:rPr>
        <w:t>l</w:t>
      </w:r>
      <w:r w:rsidR="002D2667">
        <w:rPr>
          <w:szCs w:val="24"/>
        </w:rPr>
        <w:t>ud</w:t>
      </w:r>
      <w:r w:rsidR="002D2667">
        <w:rPr>
          <w:spacing w:val="1"/>
          <w:szCs w:val="24"/>
        </w:rPr>
        <w:t>i</w:t>
      </w:r>
      <w:r w:rsidR="002D2667">
        <w:rPr>
          <w:spacing w:val="2"/>
          <w:szCs w:val="24"/>
        </w:rPr>
        <w:t>n</w:t>
      </w:r>
      <w:r w:rsidR="002D2667">
        <w:rPr>
          <w:szCs w:val="24"/>
        </w:rPr>
        <w:t>g</w:t>
      </w:r>
      <w:r w:rsidR="002D2667">
        <w:rPr>
          <w:spacing w:val="-9"/>
          <w:szCs w:val="24"/>
        </w:rPr>
        <w:t xml:space="preserve"> </w:t>
      </w:r>
      <w:r w:rsidR="002D2667">
        <w:rPr>
          <w:szCs w:val="24"/>
        </w:rPr>
        <w:t>so</w:t>
      </w:r>
      <w:r w:rsidR="002D2667">
        <w:rPr>
          <w:spacing w:val="-1"/>
          <w:szCs w:val="24"/>
        </w:rPr>
        <w:t>c</w:t>
      </w:r>
      <w:r w:rsidR="002D2667">
        <w:rPr>
          <w:spacing w:val="1"/>
          <w:szCs w:val="24"/>
        </w:rPr>
        <w:t>i</w:t>
      </w:r>
      <w:r w:rsidR="002D2667">
        <w:rPr>
          <w:spacing w:val="-1"/>
          <w:szCs w:val="24"/>
        </w:rPr>
        <w:t>a</w:t>
      </w:r>
      <w:r w:rsidR="002D2667">
        <w:rPr>
          <w:szCs w:val="24"/>
        </w:rPr>
        <w:t>l</w:t>
      </w:r>
      <w:r w:rsidR="002D2667">
        <w:rPr>
          <w:spacing w:val="-1"/>
          <w:szCs w:val="24"/>
        </w:rPr>
        <w:t xml:space="preserve"> </w:t>
      </w:r>
      <w:r w:rsidR="002D2667">
        <w:rPr>
          <w:spacing w:val="1"/>
          <w:szCs w:val="24"/>
        </w:rPr>
        <w:t>i</w:t>
      </w:r>
      <w:r w:rsidR="002D2667">
        <w:rPr>
          <w:szCs w:val="24"/>
        </w:rPr>
        <w:t>nsu</w:t>
      </w:r>
      <w:r w:rsidR="002D2667">
        <w:rPr>
          <w:spacing w:val="-1"/>
          <w:szCs w:val="24"/>
        </w:rPr>
        <w:t>ra</w:t>
      </w:r>
      <w:r w:rsidR="002D2667">
        <w:rPr>
          <w:szCs w:val="24"/>
        </w:rPr>
        <w:t>n</w:t>
      </w:r>
      <w:r w:rsidR="002D2667">
        <w:rPr>
          <w:spacing w:val="2"/>
          <w:szCs w:val="24"/>
        </w:rPr>
        <w:t>c</w:t>
      </w:r>
      <w:r w:rsidR="002D2667">
        <w:rPr>
          <w:spacing w:val="-1"/>
          <w:szCs w:val="24"/>
        </w:rPr>
        <w:t>e</w:t>
      </w:r>
      <w:r w:rsidR="002D2667">
        <w:rPr>
          <w:szCs w:val="24"/>
        </w:rPr>
        <w:t>,</w:t>
      </w:r>
      <w:r w:rsidR="002D2667">
        <w:rPr>
          <w:spacing w:val="-5"/>
          <w:szCs w:val="24"/>
        </w:rPr>
        <w:t xml:space="preserve"> </w:t>
      </w:r>
      <w:r w:rsidR="002D2667">
        <w:rPr>
          <w:szCs w:val="24"/>
        </w:rPr>
        <w:t>so</w:t>
      </w:r>
      <w:r w:rsidR="002D2667">
        <w:rPr>
          <w:spacing w:val="-1"/>
          <w:szCs w:val="24"/>
        </w:rPr>
        <w:t>c</w:t>
      </w:r>
      <w:r w:rsidR="002D2667">
        <w:rPr>
          <w:spacing w:val="3"/>
          <w:szCs w:val="24"/>
        </w:rPr>
        <w:t>i</w:t>
      </w:r>
      <w:r w:rsidR="002D2667">
        <w:rPr>
          <w:spacing w:val="-1"/>
          <w:szCs w:val="24"/>
        </w:rPr>
        <w:t>a</w:t>
      </w:r>
      <w:r w:rsidR="002D2667">
        <w:rPr>
          <w:szCs w:val="24"/>
        </w:rPr>
        <w:t>l</w:t>
      </w:r>
      <w:r w:rsidR="002D2667">
        <w:rPr>
          <w:spacing w:val="-1"/>
          <w:szCs w:val="24"/>
        </w:rPr>
        <w:t xml:space="preserve"> </w:t>
      </w:r>
      <w:r w:rsidR="002D2667">
        <w:rPr>
          <w:szCs w:val="24"/>
        </w:rPr>
        <w:t>b</w:t>
      </w:r>
      <w:r w:rsidR="002D2667">
        <w:rPr>
          <w:spacing w:val="-1"/>
          <w:szCs w:val="24"/>
        </w:rPr>
        <w:t>e</w:t>
      </w:r>
      <w:r w:rsidR="002D2667">
        <w:rPr>
          <w:szCs w:val="24"/>
        </w:rPr>
        <w:t>n</w:t>
      </w:r>
      <w:r w:rsidR="002D2667">
        <w:rPr>
          <w:spacing w:val="-1"/>
          <w:szCs w:val="24"/>
        </w:rPr>
        <w:t>ef</w:t>
      </w:r>
      <w:r w:rsidR="002D2667">
        <w:rPr>
          <w:spacing w:val="1"/>
          <w:szCs w:val="24"/>
        </w:rPr>
        <w:t>it</w:t>
      </w:r>
      <w:r w:rsidR="002D2667">
        <w:rPr>
          <w:szCs w:val="24"/>
        </w:rPr>
        <w:t>s,</w:t>
      </w:r>
      <w:r w:rsidR="002D2667">
        <w:rPr>
          <w:spacing w:val="-3"/>
          <w:szCs w:val="24"/>
        </w:rPr>
        <w:t xml:space="preserve"> </w:t>
      </w:r>
      <w:r w:rsidR="002D2667">
        <w:rPr>
          <w:szCs w:val="24"/>
        </w:rPr>
        <w:t>so</w:t>
      </w:r>
      <w:r w:rsidR="002D2667">
        <w:rPr>
          <w:spacing w:val="-1"/>
          <w:szCs w:val="24"/>
        </w:rPr>
        <w:t>c</w:t>
      </w:r>
      <w:r w:rsidR="002D2667">
        <w:rPr>
          <w:spacing w:val="1"/>
          <w:szCs w:val="24"/>
        </w:rPr>
        <w:t>i</w:t>
      </w:r>
      <w:r w:rsidR="002D2667">
        <w:rPr>
          <w:spacing w:val="-1"/>
          <w:szCs w:val="24"/>
        </w:rPr>
        <w:t>a</w:t>
      </w:r>
      <w:r w:rsidR="002D2667">
        <w:rPr>
          <w:szCs w:val="24"/>
        </w:rPr>
        <w:t>l</w:t>
      </w:r>
      <w:r w:rsidR="002D2667">
        <w:rPr>
          <w:spacing w:val="-1"/>
          <w:szCs w:val="24"/>
        </w:rPr>
        <w:t xml:space="preserve"> a</w:t>
      </w:r>
      <w:r w:rsidR="002D2667">
        <w:rPr>
          <w:szCs w:val="24"/>
        </w:rPr>
        <w:t>ss</w:t>
      </w:r>
      <w:r w:rsidR="002D2667">
        <w:rPr>
          <w:spacing w:val="1"/>
          <w:szCs w:val="24"/>
        </w:rPr>
        <w:t>i</w:t>
      </w:r>
      <w:r w:rsidR="002D2667">
        <w:rPr>
          <w:szCs w:val="24"/>
        </w:rPr>
        <w:t>s</w:t>
      </w:r>
      <w:r w:rsidR="002D2667">
        <w:rPr>
          <w:spacing w:val="1"/>
          <w:szCs w:val="24"/>
        </w:rPr>
        <w:t>t</w:t>
      </w:r>
      <w:r w:rsidR="002D2667">
        <w:rPr>
          <w:spacing w:val="-1"/>
          <w:szCs w:val="24"/>
        </w:rPr>
        <w:t>a</w:t>
      </w:r>
      <w:r w:rsidR="002D2667">
        <w:rPr>
          <w:szCs w:val="24"/>
        </w:rPr>
        <w:t>n</w:t>
      </w:r>
      <w:r w:rsidR="002D2667">
        <w:rPr>
          <w:spacing w:val="-1"/>
          <w:szCs w:val="24"/>
        </w:rPr>
        <w:t>c</w:t>
      </w:r>
      <w:r w:rsidR="002D2667">
        <w:rPr>
          <w:szCs w:val="24"/>
        </w:rPr>
        <w:t>e</w:t>
      </w:r>
      <w:r w:rsidR="002D2667">
        <w:rPr>
          <w:spacing w:val="-6"/>
          <w:szCs w:val="24"/>
        </w:rPr>
        <w:t xml:space="preserve"> </w:t>
      </w:r>
      <w:r w:rsidR="002D2667">
        <w:rPr>
          <w:spacing w:val="-1"/>
          <w:szCs w:val="24"/>
        </w:rPr>
        <w:t>(</w:t>
      </w:r>
      <w:r w:rsidR="002D2667">
        <w:rPr>
          <w:szCs w:val="24"/>
        </w:rPr>
        <w:t>hous</w:t>
      </w:r>
      <w:r w:rsidR="002D2667">
        <w:rPr>
          <w:spacing w:val="1"/>
          <w:szCs w:val="24"/>
        </w:rPr>
        <w:t>i</w:t>
      </w:r>
      <w:r w:rsidR="002D2667">
        <w:rPr>
          <w:spacing w:val="2"/>
          <w:szCs w:val="24"/>
        </w:rPr>
        <w:t>n</w:t>
      </w:r>
      <w:r w:rsidR="002D2667">
        <w:rPr>
          <w:szCs w:val="24"/>
        </w:rPr>
        <w:t>g</w:t>
      </w:r>
      <w:r w:rsidR="002D2667">
        <w:rPr>
          <w:spacing w:val="-6"/>
          <w:szCs w:val="24"/>
        </w:rPr>
        <w:t xml:space="preserve"> </w:t>
      </w:r>
      <w:r w:rsidR="002D2667">
        <w:rPr>
          <w:spacing w:val="-1"/>
          <w:szCs w:val="24"/>
        </w:rPr>
        <w:t>a</w:t>
      </w:r>
      <w:r w:rsidR="002D2667">
        <w:rPr>
          <w:spacing w:val="1"/>
          <w:szCs w:val="24"/>
        </w:rPr>
        <w:t>ll</w:t>
      </w:r>
      <w:r w:rsidR="002D2667">
        <w:rPr>
          <w:szCs w:val="24"/>
        </w:rPr>
        <w:t xml:space="preserve">ow- </w:t>
      </w:r>
      <w:proofErr w:type="spellStart"/>
      <w:r w:rsidR="002D2667">
        <w:rPr>
          <w:spacing w:val="-1"/>
          <w:szCs w:val="24"/>
        </w:rPr>
        <w:t>a</w:t>
      </w:r>
      <w:r w:rsidR="002D2667">
        <w:rPr>
          <w:szCs w:val="24"/>
        </w:rPr>
        <w:t>n</w:t>
      </w:r>
      <w:r w:rsidR="002D2667">
        <w:rPr>
          <w:spacing w:val="-1"/>
          <w:szCs w:val="24"/>
        </w:rPr>
        <w:t>ce</w:t>
      </w:r>
      <w:r w:rsidR="002D2667">
        <w:rPr>
          <w:szCs w:val="24"/>
        </w:rPr>
        <w:t>s</w:t>
      </w:r>
      <w:proofErr w:type="spellEnd"/>
      <w:r w:rsidR="002D2667">
        <w:rPr>
          <w:szCs w:val="24"/>
        </w:rPr>
        <w:t>,</w:t>
      </w:r>
      <w:r w:rsidR="002D2667">
        <w:rPr>
          <w:spacing w:val="-6"/>
          <w:szCs w:val="24"/>
        </w:rPr>
        <w:t xml:space="preserve"> </w:t>
      </w:r>
      <w:r w:rsidR="002D2667">
        <w:rPr>
          <w:spacing w:val="-1"/>
          <w:szCs w:val="24"/>
        </w:rPr>
        <w:t>a</w:t>
      </w:r>
      <w:r w:rsidR="002D2667">
        <w:rPr>
          <w:spacing w:val="1"/>
          <w:szCs w:val="24"/>
        </w:rPr>
        <w:t>ll</w:t>
      </w:r>
      <w:r w:rsidR="002D2667">
        <w:rPr>
          <w:szCs w:val="24"/>
        </w:rPr>
        <w:t>o</w:t>
      </w:r>
      <w:r w:rsidR="002D2667">
        <w:rPr>
          <w:spacing w:val="2"/>
          <w:szCs w:val="24"/>
        </w:rPr>
        <w:t>w</w:t>
      </w:r>
      <w:r w:rsidR="002D2667">
        <w:rPr>
          <w:spacing w:val="-1"/>
          <w:szCs w:val="24"/>
        </w:rPr>
        <w:t>a</w:t>
      </w:r>
      <w:r w:rsidR="002D2667">
        <w:rPr>
          <w:szCs w:val="24"/>
        </w:rPr>
        <w:t>n</w:t>
      </w:r>
      <w:r w:rsidR="002D2667">
        <w:rPr>
          <w:spacing w:val="-1"/>
          <w:szCs w:val="24"/>
        </w:rPr>
        <w:t>ce</w:t>
      </w:r>
      <w:r w:rsidR="002D2667">
        <w:rPr>
          <w:szCs w:val="24"/>
        </w:rPr>
        <w:t>s</w:t>
      </w:r>
      <w:r w:rsidR="002D2667">
        <w:rPr>
          <w:spacing w:val="-8"/>
          <w:szCs w:val="24"/>
        </w:rPr>
        <w:t xml:space="preserve"> </w:t>
      </w:r>
      <w:r w:rsidR="002D2667">
        <w:rPr>
          <w:spacing w:val="-1"/>
          <w:szCs w:val="24"/>
        </w:rPr>
        <w:t>f</w:t>
      </w:r>
      <w:r w:rsidR="002D2667">
        <w:rPr>
          <w:szCs w:val="24"/>
        </w:rPr>
        <w:t>or</w:t>
      </w:r>
      <w:r w:rsidR="002D2667">
        <w:rPr>
          <w:spacing w:val="1"/>
          <w:szCs w:val="24"/>
        </w:rPr>
        <w:t xml:space="preserve"> </w:t>
      </w:r>
      <w:r w:rsidR="002D2667">
        <w:rPr>
          <w:spacing w:val="-5"/>
          <w:szCs w:val="24"/>
        </w:rPr>
        <w:t>y</w:t>
      </w:r>
      <w:r w:rsidR="002D2667">
        <w:rPr>
          <w:spacing w:val="2"/>
          <w:szCs w:val="24"/>
        </w:rPr>
        <w:t>o</w:t>
      </w:r>
      <w:r w:rsidR="002D2667">
        <w:rPr>
          <w:szCs w:val="24"/>
        </w:rPr>
        <w:t>u</w:t>
      </w:r>
      <w:r w:rsidR="002D2667">
        <w:rPr>
          <w:spacing w:val="1"/>
          <w:szCs w:val="24"/>
        </w:rPr>
        <w:t>t</w:t>
      </w:r>
      <w:r w:rsidR="002D2667">
        <w:rPr>
          <w:szCs w:val="24"/>
        </w:rPr>
        <w:t>h,</w:t>
      </w:r>
      <w:r w:rsidR="002D2667">
        <w:rPr>
          <w:spacing w:val="-6"/>
          <w:szCs w:val="24"/>
        </w:rPr>
        <w:t xml:space="preserve"> </w:t>
      </w:r>
      <w:r w:rsidR="002D2667">
        <w:rPr>
          <w:spacing w:val="-1"/>
          <w:szCs w:val="24"/>
        </w:rPr>
        <w:t>e</w:t>
      </w:r>
      <w:r w:rsidR="002D2667">
        <w:rPr>
          <w:spacing w:val="1"/>
          <w:szCs w:val="24"/>
        </w:rPr>
        <w:t>t</w:t>
      </w:r>
      <w:r w:rsidR="002D2667">
        <w:rPr>
          <w:spacing w:val="-1"/>
          <w:szCs w:val="24"/>
        </w:rPr>
        <w:t>c</w:t>
      </w:r>
      <w:r w:rsidR="002D2667">
        <w:rPr>
          <w:szCs w:val="24"/>
        </w:rPr>
        <w:t>.)</w:t>
      </w:r>
      <w:r w:rsidR="002D2667">
        <w:rPr>
          <w:spacing w:val="-5"/>
          <w:szCs w:val="24"/>
        </w:rPr>
        <w:t xml:space="preserve"> </w:t>
      </w:r>
      <w:r w:rsidR="002D2667">
        <w:rPr>
          <w:spacing w:val="-1"/>
          <w:szCs w:val="24"/>
        </w:rPr>
        <w:t>a</w:t>
      </w:r>
      <w:r w:rsidR="002D2667">
        <w:rPr>
          <w:szCs w:val="24"/>
        </w:rPr>
        <w:t>nd</w:t>
      </w:r>
      <w:r w:rsidR="002D2667">
        <w:rPr>
          <w:spacing w:val="-3"/>
          <w:szCs w:val="24"/>
        </w:rPr>
        <w:t xml:space="preserve"> </w:t>
      </w:r>
      <w:r w:rsidR="002D2667">
        <w:rPr>
          <w:spacing w:val="2"/>
          <w:szCs w:val="24"/>
        </w:rPr>
        <w:t>w</w:t>
      </w:r>
      <w:r w:rsidR="002D2667">
        <w:rPr>
          <w:spacing w:val="4"/>
          <w:szCs w:val="24"/>
        </w:rPr>
        <w:t>a</w:t>
      </w:r>
      <w:r w:rsidR="002D2667">
        <w:rPr>
          <w:spacing w:val="-5"/>
          <w:szCs w:val="24"/>
        </w:rPr>
        <w:t>y</w:t>
      </w:r>
      <w:r w:rsidR="002D2667">
        <w:rPr>
          <w:szCs w:val="24"/>
        </w:rPr>
        <w:t>s</w:t>
      </w:r>
      <w:r w:rsidR="002D2667">
        <w:rPr>
          <w:spacing w:val="-5"/>
          <w:szCs w:val="24"/>
        </w:rPr>
        <w:t xml:space="preserve"> </w:t>
      </w:r>
      <w:r w:rsidR="002D2667">
        <w:rPr>
          <w:szCs w:val="24"/>
        </w:rPr>
        <w:t>of</w:t>
      </w:r>
      <w:r w:rsidR="002D2667">
        <w:rPr>
          <w:spacing w:val="-3"/>
          <w:szCs w:val="24"/>
        </w:rPr>
        <w:t xml:space="preserve"> </w:t>
      </w:r>
      <w:r w:rsidR="002D2667">
        <w:rPr>
          <w:spacing w:val="1"/>
          <w:szCs w:val="24"/>
        </w:rPr>
        <w:t>t</w:t>
      </w:r>
      <w:r w:rsidR="002D2667">
        <w:rPr>
          <w:spacing w:val="-1"/>
          <w:szCs w:val="24"/>
        </w:rPr>
        <w:t>r</w:t>
      </w:r>
      <w:r w:rsidR="002D2667">
        <w:rPr>
          <w:spacing w:val="2"/>
          <w:szCs w:val="24"/>
        </w:rPr>
        <w:t>e</w:t>
      </w:r>
      <w:r w:rsidR="002D2667">
        <w:rPr>
          <w:spacing w:val="-1"/>
          <w:szCs w:val="24"/>
        </w:rPr>
        <w:t>a</w:t>
      </w:r>
      <w:r w:rsidR="002D2667">
        <w:rPr>
          <w:spacing w:val="1"/>
          <w:szCs w:val="24"/>
        </w:rPr>
        <w:t>ti</w:t>
      </w:r>
      <w:r w:rsidR="002D2667">
        <w:rPr>
          <w:spacing w:val="2"/>
          <w:szCs w:val="24"/>
        </w:rPr>
        <w:t>n</w:t>
      </w:r>
      <w:r w:rsidR="002D2667">
        <w:rPr>
          <w:szCs w:val="24"/>
        </w:rPr>
        <w:t>g</w:t>
      </w:r>
      <w:r w:rsidR="002D2667">
        <w:rPr>
          <w:spacing w:val="-12"/>
          <w:szCs w:val="24"/>
        </w:rPr>
        <w:t xml:space="preserve"> </w:t>
      </w:r>
      <w:r w:rsidR="002D2667">
        <w:rPr>
          <w:szCs w:val="24"/>
        </w:rPr>
        <w:t>so</w:t>
      </w:r>
      <w:r w:rsidR="002D2667">
        <w:rPr>
          <w:spacing w:val="-1"/>
          <w:szCs w:val="24"/>
        </w:rPr>
        <w:t>c</w:t>
      </w:r>
      <w:r w:rsidR="002D2667">
        <w:rPr>
          <w:spacing w:val="1"/>
          <w:szCs w:val="24"/>
        </w:rPr>
        <w:t>i</w:t>
      </w:r>
      <w:r w:rsidR="002D2667">
        <w:rPr>
          <w:spacing w:val="-1"/>
          <w:szCs w:val="24"/>
        </w:rPr>
        <w:t>a</w:t>
      </w:r>
      <w:r w:rsidR="002D2667">
        <w:rPr>
          <w:szCs w:val="24"/>
        </w:rPr>
        <w:t>l</w:t>
      </w:r>
      <w:r w:rsidR="002D2667">
        <w:rPr>
          <w:spacing w:val="-6"/>
          <w:szCs w:val="24"/>
        </w:rPr>
        <w:t xml:space="preserve"> </w:t>
      </w:r>
      <w:r w:rsidR="002D2667">
        <w:rPr>
          <w:spacing w:val="2"/>
          <w:szCs w:val="24"/>
        </w:rPr>
        <w:t>p</w:t>
      </w:r>
      <w:r w:rsidR="002D2667">
        <w:rPr>
          <w:spacing w:val="-1"/>
          <w:szCs w:val="24"/>
        </w:rPr>
        <w:t>r</w:t>
      </w:r>
      <w:r w:rsidR="002D2667">
        <w:rPr>
          <w:szCs w:val="24"/>
        </w:rPr>
        <w:t>o</w:t>
      </w:r>
      <w:r w:rsidR="002D2667">
        <w:rPr>
          <w:spacing w:val="1"/>
          <w:szCs w:val="24"/>
        </w:rPr>
        <w:t>t</w:t>
      </w:r>
      <w:r w:rsidR="002D2667">
        <w:rPr>
          <w:spacing w:val="-1"/>
          <w:szCs w:val="24"/>
        </w:rPr>
        <w:t>ec</w:t>
      </w:r>
      <w:r w:rsidR="002D2667">
        <w:rPr>
          <w:spacing w:val="1"/>
          <w:szCs w:val="24"/>
        </w:rPr>
        <w:t>ti</w:t>
      </w:r>
      <w:r w:rsidR="002D2667">
        <w:rPr>
          <w:szCs w:val="24"/>
        </w:rPr>
        <w:t>on</w:t>
      </w:r>
      <w:r w:rsidR="002D2667">
        <w:rPr>
          <w:spacing w:val="-10"/>
          <w:szCs w:val="24"/>
        </w:rPr>
        <w:t xml:space="preserve"> </w:t>
      </w:r>
      <w:r w:rsidR="002D2667">
        <w:rPr>
          <w:szCs w:val="24"/>
        </w:rPr>
        <w:t>b</w:t>
      </w:r>
      <w:r w:rsidR="002D2667">
        <w:rPr>
          <w:spacing w:val="2"/>
          <w:szCs w:val="24"/>
        </w:rPr>
        <w:t>e</w:t>
      </w:r>
      <w:r w:rsidR="002D2667">
        <w:rPr>
          <w:szCs w:val="24"/>
        </w:rPr>
        <w:t>n</w:t>
      </w:r>
      <w:r w:rsidR="002D2667">
        <w:rPr>
          <w:spacing w:val="-1"/>
          <w:szCs w:val="24"/>
        </w:rPr>
        <w:t>ef</w:t>
      </w:r>
      <w:r w:rsidR="002D2667">
        <w:rPr>
          <w:spacing w:val="1"/>
          <w:szCs w:val="24"/>
        </w:rPr>
        <w:t>i</w:t>
      </w:r>
      <w:r w:rsidR="002D2667">
        <w:rPr>
          <w:spacing w:val="-1"/>
          <w:szCs w:val="24"/>
        </w:rPr>
        <w:t>c</w:t>
      </w:r>
      <w:r w:rsidR="002D2667">
        <w:rPr>
          <w:spacing w:val="1"/>
          <w:szCs w:val="24"/>
        </w:rPr>
        <w:t>i</w:t>
      </w:r>
      <w:r w:rsidR="002D2667">
        <w:rPr>
          <w:spacing w:val="-1"/>
          <w:szCs w:val="24"/>
        </w:rPr>
        <w:t>ar</w:t>
      </w:r>
      <w:r w:rsidR="002D2667">
        <w:rPr>
          <w:spacing w:val="3"/>
          <w:szCs w:val="24"/>
        </w:rPr>
        <w:t>i</w:t>
      </w:r>
      <w:r w:rsidR="002D2667">
        <w:rPr>
          <w:spacing w:val="-1"/>
          <w:szCs w:val="24"/>
        </w:rPr>
        <w:t>e</w:t>
      </w:r>
      <w:r w:rsidR="002D2667">
        <w:rPr>
          <w:szCs w:val="24"/>
        </w:rPr>
        <w:t>s</w:t>
      </w:r>
      <w:r w:rsidR="009861CE" w:rsidRPr="009835B1">
        <w:rPr>
          <w:color w:val="000000" w:themeColor="text1"/>
          <w:szCs w:val="24"/>
          <w:lang w:val="en-US"/>
        </w:rPr>
        <w:t xml:space="preserve">. </w:t>
      </w:r>
      <w:r w:rsidR="002D2667">
        <w:rPr>
          <w:color w:val="000000" w:themeColor="text1"/>
          <w:szCs w:val="24"/>
          <w:lang w:val="en-US"/>
        </w:rPr>
        <w:t xml:space="preserve">Law on Prohibition of Discrimination in Bosnia and Herzegovina as amended in </w:t>
      </w:r>
      <w:r w:rsidR="00F3188C" w:rsidRPr="009835B1">
        <w:rPr>
          <w:color w:val="000000" w:themeColor="text1"/>
          <w:szCs w:val="24"/>
          <w:lang w:val="en-US" w:eastAsia="hr-HR"/>
        </w:rPr>
        <w:t>2016</w:t>
      </w:r>
      <w:r w:rsidR="00F3188C" w:rsidRPr="009835B1">
        <w:rPr>
          <w:rStyle w:val="FootnoteReference"/>
          <w:color w:val="000000" w:themeColor="text1"/>
          <w:szCs w:val="24"/>
          <w:lang w:val="en-US" w:eastAsia="hr-HR"/>
        </w:rPr>
        <w:footnoteReference w:id="9"/>
      </w:r>
      <w:r w:rsidR="00F3188C" w:rsidRPr="009835B1">
        <w:rPr>
          <w:color w:val="000000" w:themeColor="text1"/>
          <w:szCs w:val="24"/>
          <w:lang w:val="en-US" w:eastAsia="hr-HR"/>
        </w:rPr>
        <w:t>, a</w:t>
      </w:r>
      <w:r w:rsidR="002D2667">
        <w:rPr>
          <w:color w:val="000000" w:themeColor="text1"/>
          <w:szCs w:val="24"/>
          <w:lang w:val="en-US" w:eastAsia="hr-HR"/>
        </w:rPr>
        <w:t>dded the age as a personal characteristic based on which the discrimination is prohibited</w:t>
      </w:r>
      <w:r w:rsidR="00F3188C" w:rsidRPr="009835B1">
        <w:rPr>
          <w:rStyle w:val="FootnoteReference"/>
          <w:color w:val="000000" w:themeColor="text1"/>
          <w:szCs w:val="24"/>
          <w:lang w:val="en-US" w:eastAsia="hr-HR"/>
        </w:rPr>
        <w:footnoteReference w:id="10"/>
      </w:r>
      <w:r w:rsidR="00F3188C" w:rsidRPr="009835B1">
        <w:rPr>
          <w:color w:val="000000" w:themeColor="text1"/>
          <w:szCs w:val="24"/>
          <w:lang w:val="en-US" w:eastAsia="hr-HR"/>
        </w:rPr>
        <w:t xml:space="preserve">. </w:t>
      </w:r>
      <w:r w:rsidR="002D2667">
        <w:rPr>
          <w:color w:val="000000" w:themeColor="text1"/>
          <w:szCs w:val="24"/>
          <w:lang w:val="en-US" w:eastAsia="hr-HR"/>
        </w:rPr>
        <w:t xml:space="preserve">The Law includes the exceptions </w:t>
      </w:r>
      <w:r w:rsidR="002D2667" w:rsidRPr="002D2667">
        <w:rPr>
          <w:color w:val="000000" w:themeColor="text1"/>
          <w:szCs w:val="24"/>
          <w:lang w:val="en-US" w:eastAsia="hr-HR"/>
        </w:rPr>
        <w:t xml:space="preserve">from </w:t>
      </w:r>
      <w:r w:rsidR="002D2667">
        <w:rPr>
          <w:color w:val="000000" w:themeColor="text1"/>
          <w:szCs w:val="24"/>
          <w:lang w:val="en-US" w:eastAsia="hr-HR"/>
        </w:rPr>
        <w:t>p</w:t>
      </w:r>
      <w:r w:rsidR="002D2667" w:rsidRPr="002D2667">
        <w:rPr>
          <w:color w:val="000000" w:themeColor="text1"/>
          <w:szCs w:val="24"/>
          <w:lang w:val="en-US" w:eastAsia="hr-HR"/>
        </w:rPr>
        <w:t xml:space="preserve">rinciple of </w:t>
      </w:r>
      <w:r w:rsidR="002D2667">
        <w:rPr>
          <w:color w:val="000000" w:themeColor="text1"/>
          <w:szCs w:val="24"/>
          <w:lang w:val="en-US" w:eastAsia="hr-HR"/>
        </w:rPr>
        <w:t>e</w:t>
      </w:r>
      <w:r w:rsidR="002D2667" w:rsidRPr="002D2667">
        <w:rPr>
          <w:color w:val="000000" w:themeColor="text1"/>
          <w:szCs w:val="24"/>
          <w:lang w:val="en-US" w:eastAsia="hr-HR"/>
        </w:rPr>
        <w:t xml:space="preserve">qual </w:t>
      </w:r>
      <w:r w:rsidR="002D2667">
        <w:rPr>
          <w:color w:val="000000" w:themeColor="text1"/>
          <w:szCs w:val="24"/>
          <w:lang w:val="en-US" w:eastAsia="hr-HR"/>
        </w:rPr>
        <w:t>t</w:t>
      </w:r>
      <w:r w:rsidR="002D2667" w:rsidRPr="002D2667">
        <w:rPr>
          <w:color w:val="000000" w:themeColor="text1"/>
          <w:szCs w:val="24"/>
          <w:lang w:val="en-US" w:eastAsia="hr-HR"/>
        </w:rPr>
        <w:t>reatment</w:t>
      </w:r>
      <w:r w:rsidR="00F3188C" w:rsidRPr="009835B1">
        <w:rPr>
          <w:color w:val="000000" w:themeColor="text1"/>
          <w:szCs w:val="24"/>
          <w:lang w:val="en-US" w:eastAsia="hr-HR"/>
        </w:rPr>
        <w:t xml:space="preserve">, </w:t>
      </w:r>
      <w:r w:rsidR="002D2667">
        <w:rPr>
          <w:color w:val="000000" w:themeColor="text1"/>
          <w:szCs w:val="24"/>
          <w:lang w:val="en-US" w:eastAsia="hr-HR"/>
        </w:rPr>
        <w:t xml:space="preserve">that is, </w:t>
      </w:r>
      <w:r w:rsidR="002D2667">
        <w:rPr>
          <w:spacing w:val="-3"/>
          <w:szCs w:val="24"/>
        </w:rPr>
        <w:t>l</w:t>
      </w:r>
      <w:r w:rsidR="002D2667">
        <w:rPr>
          <w:spacing w:val="2"/>
          <w:szCs w:val="24"/>
        </w:rPr>
        <w:t>e</w:t>
      </w:r>
      <w:r w:rsidR="002D2667">
        <w:rPr>
          <w:spacing w:val="-2"/>
          <w:szCs w:val="24"/>
        </w:rPr>
        <w:t>g</w:t>
      </w:r>
      <w:r w:rsidR="002D2667">
        <w:rPr>
          <w:spacing w:val="2"/>
          <w:szCs w:val="24"/>
        </w:rPr>
        <w:t>a</w:t>
      </w:r>
      <w:r w:rsidR="002D2667">
        <w:rPr>
          <w:szCs w:val="24"/>
        </w:rPr>
        <w:t xml:space="preserve">l </w:t>
      </w:r>
      <w:r w:rsidR="002D2667">
        <w:rPr>
          <w:spacing w:val="-2"/>
          <w:szCs w:val="24"/>
        </w:rPr>
        <w:t>m</w:t>
      </w:r>
      <w:r w:rsidR="002D2667">
        <w:rPr>
          <w:spacing w:val="2"/>
          <w:szCs w:val="24"/>
        </w:rPr>
        <w:t>e</w:t>
      </w:r>
      <w:r w:rsidR="002D2667">
        <w:rPr>
          <w:spacing w:val="-1"/>
          <w:szCs w:val="24"/>
        </w:rPr>
        <w:t>a</w:t>
      </w:r>
      <w:r w:rsidR="002D2667">
        <w:rPr>
          <w:szCs w:val="24"/>
        </w:rPr>
        <w:t>su</w:t>
      </w:r>
      <w:r w:rsidR="002D2667">
        <w:rPr>
          <w:spacing w:val="-1"/>
          <w:szCs w:val="24"/>
        </w:rPr>
        <w:t>re</w:t>
      </w:r>
      <w:r w:rsidR="002D2667">
        <w:rPr>
          <w:szCs w:val="24"/>
        </w:rPr>
        <w:t>s</w:t>
      </w:r>
      <w:r w:rsidR="002D2667">
        <w:rPr>
          <w:spacing w:val="-4"/>
          <w:szCs w:val="24"/>
        </w:rPr>
        <w:t xml:space="preserve"> </w:t>
      </w:r>
      <w:r w:rsidR="002D2667">
        <w:rPr>
          <w:spacing w:val="-1"/>
          <w:szCs w:val="24"/>
        </w:rPr>
        <w:t>a</w:t>
      </w:r>
      <w:r w:rsidR="002D2667">
        <w:rPr>
          <w:szCs w:val="24"/>
        </w:rPr>
        <w:t>nd</w:t>
      </w:r>
      <w:r w:rsidR="002D2667">
        <w:rPr>
          <w:spacing w:val="2"/>
          <w:szCs w:val="24"/>
        </w:rPr>
        <w:t xml:space="preserve"> a</w:t>
      </w:r>
      <w:r w:rsidR="002D2667">
        <w:rPr>
          <w:spacing w:val="-1"/>
          <w:szCs w:val="24"/>
        </w:rPr>
        <w:t>c</w:t>
      </w:r>
      <w:r w:rsidR="002D2667">
        <w:rPr>
          <w:spacing w:val="1"/>
          <w:szCs w:val="24"/>
        </w:rPr>
        <w:t>ti</w:t>
      </w:r>
      <w:r w:rsidR="002D2667">
        <w:rPr>
          <w:szCs w:val="24"/>
        </w:rPr>
        <w:t>ons</w:t>
      </w:r>
      <w:r w:rsidR="002D2667">
        <w:rPr>
          <w:spacing w:val="-2"/>
          <w:szCs w:val="24"/>
        </w:rPr>
        <w:t xml:space="preserve"> </w:t>
      </w:r>
      <w:r w:rsidR="002D2667">
        <w:rPr>
          <w:szCs w:val="24"/>
        </w:rPr>
        <w:t>which are not</w:t>
      </w:r>
      <w:r w:rsidR="002D2667">
        <w:rPr>
          <w:spacing w:val="2"/>
          <w:szCs w:val="24"/>
        </w:rPr>
        <w:t xml:space="preserve"> </w:t>
      </w:r>
      <w:r w:rsidR="002D2667">
        <w:rPr>
          <w:spacing w:val="-1"/>
          <w:szCs w:val="24"/>
        </w:rPr>
        <w:t>c</w:t>
      </w:r>
      <w:r w:rsidR="002D2667">
        <w:rPr>
          <w:szCs w:val="24"/>
        </w:rPr>
        <w:t>ons</w:t>
      </w:r>
      <w:r w:rsidR="002D2667">
        <w:rPr>
          <w:spacing w:val="1"/>
          <w:szCs w:val="24"/>
        </w:rPr>
        <w:t>i</w:t>
      </w:r>
      <w:r w:rsidR="002D2667">
        <w:rPr>
          <w:szCs w:val="24"/>
        </w:rPr>
        <w:t>d</w:t>
      </w:r>
      <w:r w:rsidR="002D2667">
        <w:rPr>
          <w:spacing w:val="-1"/>
          <w:szCs w:val="24"/>
        </w:rPr>
        <w:t>ere</w:t>
      </w:r>
      <w:r w:rsidR="002D2667">
        <w:rPr>
          <w:szCs w:val="24"/>
        </w:rPr>
        <w:t>d</w:t>
      </w:r>
      <w:r w:rsidR="002D2667">
        <w:rPr>
          <w:spacing w:val="-5"/>
          <w:szCs w:val="24"/>
        </w:rPr>
        <w:t xml:space="preserve"> </w:t>
      </w:r>
      <w:r w:rsidR="002D2667">
        <w:rPr>
          <w:szCs w:val="24"/>
        </w:rPr>
        <w:t>d</w:t>
      </w:r>
      <w:r w:rsidR="002D2667">
        <w:rPr>
          <w:spacing w:val="1"/>
          <w:szCs w:val="24"/>
        </w:rPr>
        <w:t>i</w:t>
      </w:r>
      <w:r w:rsidR="002D2667">
        <w:rPr>
          <w:szCs w:val="24"/>
        </w:rPr>
        <w:t>s</w:t>
      </w:r>
      <w:r w:rsidR="002D2667">
        <w:rPr>
          <w:spacing w:val="-1"/>
          <w:szCs w:val="24"/>
        </w:rPr>
        <w:t>cr</w:t>
      </w:r>
      <w:r w:rsidR="002D2667">
        <w:rPr>
          <w:spacing w:val="1"/>
          <w:szCs w:val="24"/>
        </w:rPr>
        <w:t>i</w:t>
      </w:r>
      <w:r w:rsidR="002D2667">
        <w:rPr>
          <w:spacing w:val="-2"/>
          <w:szCs w:val="24"/>
        </w:rPr>
        <w:t>m</w:t>
      </w:r>
      <w:r w:rsidR="002D2667">
        <w:rPr>
          <w:spacing w:val="1"/>
          <w:szCs w:val="24"/>
        </w:rPr>
        <w:t>i</w:t>
      </w:r>
      <w:r w:rsidR="002D2667">
        <w:rPr>
          <w:szCs w:val="24"/>
        </w:rPr>
        <w:t>n</w:t>
      </w:r>
      <w:r w:rsidR="002D2667">
        <w:rPr>
          <w:spacing w:val="-1"/>
          <w:szCs w:val="24"/>
        </w:rPr>
        <w:t>a</w:t>
      </w:r>
      <w:r w:rsidR="002D2667">
        <w:rPr>
          <w:spacing w:val="1"/>
          <w:szCs w:val="24"/>
        </w:rPr>
        <w:t>t</w:t>
      </w:r>
      <w:r w:rsidR="002D2667">
        <w:rPr>
          <w:szCs w:val="24"/>
        </w:rPr>
        <w:t>o</w:t>
      </w:r>
      <w:r w:rsidR="002D2667">
        <w:rPr>
          <w:spacing w:val="4"/>
          <w:szCs w:val="24"/>
        </w:rPr>
        <w:t>r</w:t>
      </w:r>
      <w:r w:rsidR="002D2667">
        <w:rPr>
          <w:szCs w:val="24"/>
        </w:rPr>
        <w:t>y</w:t>
      </w:r>
      <w:r w:rsidR="002D2667">
        <w:rPr>
          <w:spacing w:val="-14"/>
          <w:szCs w:val="24"/>
        </w:rPr>
        <w:t xml:space="preserve"> </w:t>
      </w:r>
      <w:r w:rsidR="002D2667">
        <w:rPr>
          <w:szCs w:val="24"/>
        </w:rPr>
        <w:t>wh</w:t>
      </w:r>
      <w:r w:rsidR="002D2667">
        <w:rPr>
          <w:spacing w:val="-1"/>
          <w:szCs w:val="24"/>
        </w:rPr>
        <w:t>e</w:t>
      </w:r>
      <w:r w:rsidR="002D2667">
        <w:rPr>
          <w:szCs w:val="24"/>
        </w:rPr>
        <w:t xml:space="preserve">n </w:t>
      </w:r>
      <w:r w:rsidR="002D2667">
        <w:rPr>
          <w:spacing w:val="2"/>
          <w:szCs w:val="24"/>
        </w:rPr>
        <w:t>re</w:t>
      </w:r>
      <w:r w:rsidR="002D2667">
        <w:rPr>
          <w:szCs w:val="24"/>
        </w:rPr>
        <w:t>du</w:t>
      </w:r>
      <w:r w:rsidR="002D2667">
        <w:rPr>
          <w:spacing w:val="-1"/>
          <w:szCs w:val="24"/>
        </w:rPr>
        <w:t>ce</w:t>
      </w:r>
      <w:r w:rsidR="002D2667">
        <w:rPr>
          <w:szCs w:val="24"/>
        </w:rPr>
        <w:t>d</w:t>
      </w:r>
      <w:r w:rsidR="002D2667">
        <w:rPr>
          <w:spacing w:val="-3"/>
          <w:szCs w:val="24"/>
        </w:rPr>
        <w:t xml:space="preserve"> </w:t>
      </w:r>
      <w:r w:rsidR="002D2667">
        <w:rPr>
          <w:spacing w:val="1"/>
          <w:szCs w:val="24"/>
        </w:rPr>
        <w:t>t</w:t>
      </w:r>
      <w:r w:rsidR="002D2667">
        <w:rPr>
          <w:szCs w:val="24"/>
        </w:rPr>
        <w:t>o</w:t>
      </w:r>
      <w:r w:rsidR="002D2667">
        <w:rPr>
          <w:spacing w:val="3"/>
          <w:szCs w:val="24"/>
        </w:rPr>
        <w:t xml:space="preserve"> </w:t>
      </w:r>
      <w:r w:rsidR="002D2667">
        <w:rPr>
          <w:szCs w:val="24"/>
        </w:rPr>
        <w:t>un</w:t>
      </w:r>
      <w:r w:rsidR="002D2667">
        <w:rPr>
          <w:spacing w:val="-1"/>
          <w:szCs w:val="24"/>
        </w:rPr>
        <w:t>fa</w:t>
      </w:r>
      <w:r w:rsidR="002D2667">
        <w:rPr>
          <w:szCs w:val="24"/>
        </w:rPr>
        <w:t>vou</w:t>
      </w:r>
      <w:r w:rsidR="002D2667">
        <w:rPr>
          <w:spacing w:val="-1"/>
          <w:szCs w:val="24"/>
        </w:rPr>
        <w:t>ra</w:t>
      </w:r>
      <w:r w:rsidR="002D2667">
        <w:rPr>
          <w:szCs w:val="24"/>
        </w:rPr>
        <w:t>b</w:t>
      </w:r>
      <w:r w:rsidR="002D2667">
        <w:rPr>
          <w:spacing w:val="1"/>
          <w:szCs w:val="24"/>
        </w:rPr>
        <w:t>l</w:t>
      </w:r>
      <w:r w:rsidR="002D2667">
        <w:rPr>
          <w:szCs w:val="24"/>
        </w:rPr>
        <w:t>e</w:t>
      </w:r>
      <w:r w:rsidR="002D2667">
        <w:rPr>
          <w:spacing w:val="6"/>
          <w:szCs w:val="24"/>
        </w:rPr>
        <w:t xml:space="preserve"> </w:t>
      </w:r>
      <w:r w:rsidR="002D2667">
        <w:rPr>
          <w:szCs w:val="24"/>
        </w:rPr>
        <w:t>d</w:t>
      </w:r>
      <w:r w:rsidR="002D2667">
        <w:rPr>
          <w:spacing w:val="1"/>
          <w:szCs w:val="24"/>
        </w:rPr>
        <w:t>i</w:t>
      </w:r>
      <w:r w:rsidR="002D2667">
        <w:rPr>
          <w:szCs w:val="24"/>
        </w:rPr>
        <w:t>s</w:t>
      </w:r>
      <w:r w:rsidR="002D2667">
        <w:rPr>
          <w:spacing w:val="1"/>
          <w:szCs w:val="24"/>
        </w:rPr>
        <w:t>ti</w:t>
      </w:r>
      <w:r w:rsidR="002D2667">
        <w:rPr>
          <w:szCs w:val="24"/>
        </w:rPr>
        <w:t>n</w:t>
      </w:r>
      <w:r w:rsidR="002D2667">
        <w:rPr>
          <w:spacing w:val="-1"/>
          <w:szCs w:val="24"/>
        </w:rPr>
        <w:t>c</w:t>
      </w:r>
      <w:r w:rsidR="002D2667">
        <w:rPr>
          <w:spacing w:val="1"/>
          <w:szCs w:val="24"/>
        </w:rPr>
        <w:t>ti</w:t>
      </w:r>
      <w:r w:rsidR="002D2667">
        <w:rPr>
          <w:szCs w:val="24"/>
        </w:rPr>
        <w:t>on</w:t>
      </w:r>
      <w:r w:rsidR="002D2667">
        <w:rPr>
          <w:spacing w:val="1"/>
          <w:szCs w:val="24"/>
        </w:rPr>
        <w:t xml:space="preserve"> </w:t>
      </w:r>
      <w:r w:rsidR="002D2667">
        <w:rPr>
          <w:szCs w:val="24"/>
        </w:rPr>
        <w:t>or</w:t>
      </w:r>
      <w:r w:rsidR="002D2667">
        <w:rPr>
          <w:spacing w:val="8"/>
          <w:szCs w:val="24"/>
        </w:rPr>
        <w:t xml:space="preserve"> </w:t>
      </w:r>
      <w:r w:rsidR="002D2667">
        <w:rPr>
          <w:szCs w:val="24"/>
        </w:rPr>
        <w:t>d</w:t>
      </w:r>
      <w:r w:rsidR="002D2667">
        <w:rPr>
          <w:spacing w:val="1"/>
          <w:szCs w:val="24"/>
        </w:rPr>
        <w:t>i</w:t>
      </w:r>
      <w:r w:rsidR="002D2667">
        <w:rPr>
          <w:spacing w:val="2"/>
          <w:szCs w:val="24"/>
        </w:rPr>
        <w:t>f</w:t>
      </w:r>
      <w:r w:rsidR="002D2667">
        <w:rPr>
          <w:spacing w:val="-1"/>
          <w:szCs w:val="24"/>
        </w:rPr>
        <w:t>fe</w:t>
      </w:r>
      <w:r w:rsidR="002D2667">
        <w:rPr>
          <w:spacing w:val="2"/>
          <w:szCs w:val="24"/>
        </w:rPr>
        <w:t>r</w:t>
      </w:r>
      <w:r w:rsidR="002D2667">
        <w:rPr>
          <w:spacing w:val="-1"/>
          <w:szCs w:val="24"/>
        </w:rPr>
        <w:t>e</w:t>
      </w:r>
      <w:r w:rsidR="002D2667">
        <w:rPr>
          <w:szCs w:val="24"/>
        </w:rPr>
        <w:t>nt</w:t>
      </w:r>
      <w:r w:rsidR="002D2667">
        <w:rPr>
          <w:spacing w:val="3"/>
          <w:szCs w:val="24"/>
        </w:rPr>
        <w:t xml:space="preserve"> </w:t>
      </w:r>
      <w:r w:rsidR="002D2667">
        <w:rPr>
          <w:spacing w:val="1"/>
          <w:szCs w:val="24"/>
        </w:rPr>
        <w:t>t</w:t>
      </w:r>
      <w:r w:rsidR="002D2667">
        <w:rPr>
          <w:spacing w:val="-1"/>
          <w:szCs w:val="24"/>
        </w:rPr>
        <w:t>rea</w:t>
      </w:r>
      <w:r w:rsidR="002D2667">
        <w:rPr>
          <w:spacing w:val="3"/>
          <w:szCs w:val="24"/>
        </w:rPr>
        <w:t>t</w:t>
      </w:r>
      <w:r w:rsidR="002D2667">
        <w:rPr>
          <w:spacing w:val="-2"/>
          <w:szCs w:val="24"/>
        </w:rPr>
        <w:t>m</w:t>
      </w:r>
      <w:r w:rsidR="002D2667">
        <w:rPr>
          <w:spacing w:val="-1"/>
          <w:szCs w:val="24"/>
        </w:rPr>
        <w:t>e</w:t>
      </w:r>
      <w:r w:rsidR="002D2667">
        <w:rPr>
          <w:szCs w:val="24"/>
        </w:rPr>
        <w:t>nt</w:t>
      </w:r>
      <w:r w:rsidR="002D2667">
        <w:rPr>
          <w:spacing w:val="5"/>
          <w:szCs w:val="24"/>
        </w:rPr>
        <w:t xml:space="preserve"> </w:t>
      </w:r>
      <w:r w:rsidR="002D2667">
        <w:rPr>
          <w:spacing w:val="1"/>
          <w:szCs w:val="24"/>
        </w:rPr>
        <w:t>i</w:t>
      </w:r>
      <w:r w:rsidR="002D2667">
        <w:rPr>
          <w:szCs w:val="24"/>
        </w:rPr>
        <w:t>f</w:t>
      </w:r>
      <w:r w:rsidR="002D2667">
        <w:rPr>
          <w:spacing w:val="9"/>
          <w:szCs w:val="24"/>
        </w:rPr>
        <w:t xml:space="preserve"> </w:t>
      </w:r>
      <w:r w:rsidR="002D2667">
        <w:rPr>
          <w:spacing w:val="2"/>
          <w:szCs w:val="24"/>
        </w:rPr>
        <w:t>b</w:t>
      </w:r>
      <w:r w:rsidR="002D2667">
        <w:rPr>
          <w:spacing w:val="-1"/>
          <w:szCs w:val="24"/>
        </w:rPr>
        <w:t>a</w:t>
      </w:r>
      <w:r w:rsidR="002D2667">
        <w:rPr>
          <w:szCs w:val="24"/>
        </w:rPr>
        <w:t>s</w:t>
      </w:r>
      <w:r w:rsidR="002D2667">
        <w:rPr>
          <w:spacing w:val="-1"/>
          <w:szCs w:val="24"/>
        </w:rPr>
        <w:t>e</w:t>
      </w:r>
      <w:r w:rsidR="002D2667">
        <w:rPr>
          <w:szCs w:val="24"/>
        </w:rPr>
        <w:t>d</w:t>
      </w:r>
      <w:r w:rsidR="002D2667">
        <w:rPr>
          <w:spacing w:val="6"/>
          <w:szCs w:val="24"/>
        </w:rPr>
        <w:t xml:space="preserve"> </w:t>
      </w:r>
      <w:r w:rsidR="002D2667">
        <w:rPr>
          <w:szCs w:val="24"/>
        </w:rPr>
        <w:t>on</w:t>
      </w:r>
      <w:r w:rsidR="002D2667">
        <w:rPr>
          <w:spacing w:val="11"/>
          <w:szCs w:val="24"/>
        </w:rPr>
        <w:t xml:space="preserve"> </w:t>
      </w:r>
      <w:r w:rsidR="002D2667">
        <w:rPr>
          <w:szCs w:val="24"/>
        </w:rPr>
        <w:t>ob</w:t>
      </w:r>
      <w:r w:rsidR="002D2667">
        <w:rPr>
          <w:spacing w:val="1"/>
          <w:szCs w:val="24"/>
        </w:rPr>
        <w:t>j</w:t>
      </w:r>
      <w:r w:rsidR="002D2667">
        <w:rPr>
          <w:spacing w:val="-1"/>
          <w:szCs w:val="24"/>
        </w:rPr>
        <w:t>ec</w:t>
      </w:r>
      <w:r w:rsidR="002D2667">
        <w:rPr>
          <w:spacing w:val="1"/>
          <w:szCs w:val="24"/>
        </w:rPr>
        <w:t>ti</w:t>
      </w:r>
      <w:r w:rsidR="002D2667">
        <w:rPr>
          <w:szCs w:val="24"/>
        </w:rPr>
        <w:t>ve</w:t>
      </w:r>
      <w:r w:rsidR="002D2667">
        <w:rPr>
          <w:spacing w:val="3"/>
          <w:szCs w:val="24"/>
        </w:rPr>
        <w:t xml:space="preserve"> </w:t>
      </w:r>
      <w:r w:rsidR="002D2667">
        <w:rPr>
          <w:spacing w:val="-1"/>
          <w:szCs w:val="24"/>
        </w:rPr>
        <w:t>a</w:t>
      </w:r>
      <w:r w:rsidR="002D2667">
        <w:rPr>
          <w:szCs w:val="24"/>
        </w:rPr>
        <w:t>nd</w:t>
      </w:r>
      <w:r w:rsidR="002D2667">
        <w:rPr>
          <w:spacing w:val="10"/>
          <w:szCs w:val="24"/>
        </w:rPr>
        <w:t xml:space="preserve"> </w:t>
      </w:r>
      <w:r w:rsidR="002D2667">
        <w:rPr>
          <w:spacing w:val="-1"/>
          <w:szCs w:val="24"/>
        </w:rPr>
        <w:t>rea</w:t>
      </w:r>
      <w:r w:rsidR="002D2667">
        <w:rPr>
          <w:szCs w:val="24"/>
        </w:rPr>
        <w:t>so</w:t>
      </w:r>
      <w:r w:rsidR="002D2667">
        <w:rPr>
          <w:spacing w:val="2"/>
          <w:szCs w:val="24"/>
        </w:rPr>
        <w:t>n</w:t>
      </w:r>
      <w:r w:rsidR="002D2667">
        <w:rPr>
          <w:spacing w:val="-1"/>
          <w:szCs w:val="24"/>
        </w:rPr>
        <w:t>a</w:t>
      </w:r>
      <w:r w:rsidR="002D2667">
        <w:rPr>
          <w:szCs w:val="24"/>
        </w:rPr>
        <w:t>b</w:t>
      </w:r>
      <w:r w:rsidR="002D2667">
        <w:rPr>
          <w:spacing w:val="1"/>
          <w:szCs w:val="24"/>
        </w:rPr>
        <w:t>l</w:t>
      </w:r>
      <w:r w:rsidR="002D2667">
        <w:rPr>
          <w:szCs w:val="24"/>
        </w:rPr>
        <w:t xml:space="preserve">e </w:t>
      </w:r>
      <w:r w:rsidR="002D2667">
        <w:rPr>
          <w:spacing w:val="1"/>
          <w:szCs w:val="24"/>
        </w:rPr>
        <w:t>j</w:t>
      </w:r>
      <w:r w:rsidR="002D2667">
        <w:rPr>
          <w:szCs w:val="24"/>
        </w:rPr>
        <w:t>us</w:t>
      </w:r>
      <w:r w:rsidR="002D2667">
        <w:rPr>
          <w:spacing w:val="1"/>
          <w:szCs w:val="24"/>
        </w:rPr>
        <w:t>ti</w:t>
      </w:r>
      <w:r w:rsidR="002D2667">
        <w:rPr>
          <w:spacing w:val="-1"/>
          <w:szCs w:val="24"/>
        </w:rPr>
        <w:t>f</w:t>
      </w:r>
      <w:r w:rsidR="002D2667">
        <w:rPr>
          <w:spacing w:val="1"/>
          <w:szCs w:val="24"/>
        </w:rPr>
        <w:t>i</w:t>
      </w:r>
      <w:r w:rsidR="002D2667">
        <w:rPr>
          <w:spacing w:val="-1"/>
          <w:szCs w:val="24"/>
        </w:rPr>
        <w:t>ca</w:t>
      </w:r>
      <w:r w:rsidR="002D2667">
        <w:rPr>
          <w:spacing w:val="1"/>
          <w:szCs w:val="24"/>
        </w:rPr>
        <w:t>ti</w:t>
      </w:r>
      <w:r w:rsidR="002D2667">
        <w:rPr>
          <w:szCs w:val="24"/>
        </w:rPr>
        <w:t xml:space="preserve">on and if these </w:t>
      </w:r>
      <w:r w:rsidR="002D2667">
        <w:rPr>
          <w:spacing w:val="-2"/>
          <w:szCs w:val="24"/>
        </w:rPr>
        <w:t>m</w:t>
      </w:r>
      <w:r w:rsidR="002D2667">
        <w:rPr>
          <w:spacing w:val="2"/>
          <w:szCs w:val="24"/>
        </w:rPr>
        <w:t>e</w:t>
      </w:r>
      <w:r w:rsidR="002D2667">
        <w:rPr>
          <w:spacing w:val="-1"/>
          <w:szCs w:val="24"/>
        </w:rPr>
        <w:t>a</w:t>
      </w:r>
      <w:r w:rsidR="002D2667">
        <w:rPr>
          <w:szCs w:val="24"/>
        </w:rPr>
        <w:t>su</w:t>
      </w:r>
      <w:r w:rsidR="002D2667">
        <w:rPr>
          <w:spacing w:val="-1"/>
          <w:szCs w:val="24"/>
        </w:rPr>
        <w:t>re</w:t>
      </w:r>
      <w:r w:rsidR="002D2667">
        <w:rPr>
          <w:szCs w:val="24"/>
        </w:rPr>
        <w:t>s</w:t>
      </w:r>
      <w:r w:rsidR="002D2667">
        <w:rPr>
          <w:spacing w:val="-4"/>
          <w:szCs w:val="24"/>
        </w:rPr>
        <w:t xml:space="preserve"> </w:t>
      </w:r>
      <w:r w:rsidR="002D2667">
        <w:rPr>
          <w:spacing w:val="-1"/>
          <w:szCs w:val="24"/>
        </w:rPr>
        <w:t>rea</w:t>
      </w:r>
      <w:r w:rsidR="002D2667">
        <w:rPr>
          <w:spacing w:val="1"/>
          <w:szCs w:val="24"/>
        </w:rPr>
        <w:t>li</w:t>
      </w:r>
      <w:r w:rsidR="002D2667">
        <w:rPr>
          <w:spacing w:val="2"/>
          <w:szCs w:val="24"/>
        </w:rPr>
        <w:t>z</w:t>
      </w:r>
      <w:r w:rsidR="002D2667">
        <w:rPr>
          <w:szCs w:val="24"/>
        </w:rPr>
        <w:t>e</w:t>
      </w:r>
      <w:r w:rsidR="002D2667">
        <w:rPr>
          <w:spacing w:val="-2"/>
          <w:szCs w:val="24"/>
        </w:rPr>
        <w:t xml:space="preserve"> </w:t>
      </w:r>
      <w:r w:rsidR="002D2667">
        <w:rPr>
          <w:szCs w:val="24"/>
        </w:rPr>
        <w:t>a</w:t>
      </w:r>
      <w:r w:rsidR="002D2667">
        <w:rPr>
          <w:spacing w:val="5"/>
          <w:szCs w:val="24"/>
        </w:rPr>
        <w:t xml:space="preserve"> </w:t>
      </w:r>
      <w:r w:rsidR="002D2667">
        <w:rPr>
          <w:spacing w:val="1"/>
          <w:szCs w:val="24"/>
        </w:rPr>
        <w:t>l</w:t>
      </w:r>
      <w:r w:rsidR="002D2667">
        <w:rPr>
          <w:spacing w:val="2"/>
          <w:szCs w:val="24"/>
        </w:rPr>
        <w:t>e</w:t>
      </w:r>
      <w:r w:rsidR="002D2667">
        <w:rPr>
          <w:szCs w:val="24"/>
        </w:rPr>
        <w:t>g</w:t>
      </w:r>
      <w:r w:rsidR="002D2667">
        <w:rPr>
          <w:spacing w:val="1"/>
          <w:szCs w:val="24"/>
        </w:rPr>
        <w:t>iti</w:t>
      </w:r>
      <w:r w:rsidR="002D2667">
        <w:rPr>
          <w:spacing w:val="-2"/>
          <w:szCs w:val="24"/>
        </w:rPr>
        <w:t>m</w:t>
      </w:r>
      <w:r w:rsidR="002D2667">
        <w:rPr>
          <w:spacing w:val="-1"/>
          <w:szCs w:val="24"/>
        </w:rPr>
        <w:t>a</w:t>
      </w:r>
      <w:r w:rsidR="002D2667">
        <w:rPr>
          <w:spacing w:val="1"/>
          <w:szCs w:val="24"/>
        </w:rPr>
        <w:t>t</w:t>
      </w:r>
      <w:r w:rsidR="002D2667">
        <w:rPr>
          <w:szCs w:val="24"/>
        </w:rPr>
        <w:t>e</w:t>
      </w:r>
      <w:r w:rsidR="002D2667">
        <w:rPr>
          <w:spacing w:val="-4"/>
          <w:szCs w:val="24"/>
        </w:rPr>
        <w:t xml:space="preserve"> </w:t>
      </w:r>
      <w:r w:rsidR="002D2667">
        <w:rPr>
          <w:spacing w:val="-2"/>
          <w:szCs w:val="24"/>
        </w:rPr>
        <w:t>g</w:t>
      </w:r>
      <w:r w:rsidR="002D2667">
        <w:rPr>
          <w:szCs w:val="24"/>
        </w:rPr>
        <w:t>o</w:t>
      </w:r>
      <w:r w:rsidR="002D2667">
        <w:rPr>
          <w:spacing w:val="-1"/>
          <w:szCs w:val="24"/>
        </w:rPr>
        <w:t>a</w:t>
      </w:r>
      <w:r w:rsidR="002D2667">
        <w:rPr>
          <w:szCs w:val="24"/>
        </w:rPr>
        <w:t>l</w:t>
      </w:r>
      <w:r w:rsidR="002D2667">
        <w:rPr>
          <w:spacing w:val="4"/>
          <w:szCs w:val="24"/>
        </w:rPr>
        <w:t xml:space="preserve"> </w:t>
      </w:r>
      <w:r w:rsidR="002D2667">
        <w:rPr>
          <w:spacing w:val="-1"/>
          <w:szCs w:val="24"/>
        </w:rPr>
        <w:t>a</w:t>
      </w:r>
      <w:r w:rsidR="002D2667">
        <w:rPr>
          <w:szCs w:val="24"/>
        </w:rPr>
        <w:t>nd</w:t>
      </w:r>
      <w:r w:rsidR="002D2667">
        <w:rPr>
          <w:spacing w:val="2"/>
          <w:szCs w:val="24"/>
        </w:rPr>
        <w:t xml:space="preserve"> </w:t>
      </w:r>
      <w:r w:rsidR="002D2667">
        <w:rPr>
          <w:spacing w:val="1"/>
          <w:szCs w:val="24"/>
        </w:rPr>
        <w:t>i</w:t>
      </w:r>
      <w:r w:rsidR="002D2667">
        <w:rPr>
          <w:szCs w:val="24"/>
        </w:rPr>
        <w:t xml:space="preserve">f </w:t>
      </w:r>
      <w:r w:rsidR="002D2667">
        <w:rPr>
          <w:spacing w:val="1"/>
          <w:szCs w:val="24"/>
        </w:rPr>
        <w:t>t</w:t>
      </w:r>
      <w:r w:rsidR="002D2667">
        <w:rPr>
          <w:szCs w:val="24"/>
        </w:rPr>
        <w:t>h</w:t>
      </w:r>
      <w:r w:rsidR="002D2667">
        <w:rPr>
          <w:spacing w:val="-1"/>
          <w:szCs w:val="24"/>
        </w:rPr>
        <w:t>er</w:t>
      </w:r>
      <w:r w:rsidR="002D2667">
        <w:rPr>
          <w:szCs w:val="24"/>
        </w:rPr>
        <w:t>e</w:t>
      </w:r>
      <w:r w:rsidR="002D2667">
        <w:rPr>
          <w:spacing w:val="33"/>
          <w:szCs w:val="24"/>
        </w:rPr>
        <w:t xml:space="preserve"> </w:t>
      </w:r>
      <w:r w:rsidR="002D2667">
        <w:rPr>
          <w:spacing w:val="1"/>
          <w:szCs w:val="24"/>
        </w:rPr>
        <w:t>i</w:t>
      </w:r>
      <w:r w:rsidR="002D2667">
        <w:rPr>
          <w:szCs w:val="24"/>
        </w:rPr>
        <w:t>s</w:t>
      </w:r>
      <w:r w:rsidR="002D2667">
        <w:rPr>
          <w:spacing w:val="37"/>
          <w:szCs w:val="24"/>
        </w:rPr>
        <w:t xml:space="preserve"> </w:t>
      </w:r>
      <w:r w:rsidR="002D2667">
        <w:rPr>
          <w:szCs w:val="24"/>
        </w:rPr>
        <w:t>a</w:t>
      </w:r>
      <w:r w:rsidR="002D2667">
        <w:rPr>
          <w:spacing w:val="37"/>
          <w:szCs w:val="24"/>
        </w:rPr>
        <w:t xml:space="preserve"> </w:t>
      </w:r>
      <w:r w:rsidR="002D2667">
        <w:rPr>
          <w:spacing w:val="-1"/>
          <w:szCs w:val="24"/>
        </w:rPr>
        <w:t>rea</w:t>
      </w:r>
      <w:r w:rsidR="002D2667">
        <w:rPr>
          <w:szCs w:val="24"/>
        </w:rPr>
        <w:t>son</w:t>
      </w:r>
      <w:r w:rsidR="002D2667">
        <w:rPr>
          <w:spacing w:val="-1"/>
          <w:szCs w:val="24"/>
        </w:rPr>
        <w:t>a</w:t>
      </w:r>
      <w:r w:rsidR="002D2667">
        <w:rPr>
          <w:szCs w:val="24"/>
        </w:rPr>
        <w:t>b</w:t>
      </w:r>
      <w:r w:rsidR="002D2667">
        <w:rPr>
          <w:spacing w:val="3"/>
          <w:szCs w:val="24"/>
        </w:rPr>
        <w:t>l</w:t>
      </w:r>
      <w:r w:rsidR="002D2667">
        <w:rPr>
          <w:szCs w:val="24"/>
        </w:rPr>
        <w:t>e</w:t>
      </w:r>
      <w:r w:rsidR="002D2667">
        <w:rPr>
          <w:spacing w:val="28"/>
          <w:szCs w:val="24"/>
        </w:rPr>
        <w:t xml:space="preserve"> </w:t>
      </w:r>
      <w:r w:rsidR="002D2667">
        <w:rPr>
          <w:spacing w:val="-1"/>
          <w:szCs w:val="24"/>
        </w:rPr>
        <w:t>re</w:t>
      </w:r>
      <w:r w:rsidR="002D2667">
        <w:rPr>
          <w:spacing w:val="3"/>
          <w:szCs w:val="24"/>
        </w:rPr>
        <w:t>l</w:t>
      </w:r>
      <w:r w:rsidR="002D2667">
        <w:rPr>
          <w:spacing w:val="-1"/>
          <w:szCs w:val="24"/>
        </w:rPr>
        <w:t>a</w:t>
      </w:r>
      <w:r w:rsidR="002D2667">
        <w:rPr>
          <w:spacing w:val="1"/>
          <w:szCs w:val="24"/>
        </w:rPr>
        <w:t>ti</w:t>
      </w:r>
      <w:r w:rsidR="002D2667">
        <w:rPr>
          <w:szCs w:val="24"/>
        </w:rPr>
        <w:t>on</w:t>
      </w:r>
      <w:r w:rsidR="002D2667">
        <w:rPr>
          <w:spacing w:val="31"/>
          <w:szCs w:val="24"/>
        </w:rPr>
        <w:t xml:space="preserve"> </w:t>
      </w:r>
      <w:r w:rsidR="002D2667">
        <w:rPr>
          <w:spacing w:val="-1"/>
          <w:szCs w:val="24"/>
        </w:rPr>
        <w:t>ra</w:t>
      </w:r>
      <w:r w:rsidR="002D2667">
        <w:rPr>
          <w:spacing w:val="1"/>
          <w:szCs w:val="24"/>
        </w:rPr>
        <w:t>ti</w:t>
      </w:r>
      <w:r w:rsidR="002D2667">
        <w:rPr>
          <w:szCs w:val="24"/>
        </w:rPr>
        <w:t>o</w:t>
      </w:r>
      <w:r w:rsidR="002D2667">
        <w:rPr>
          <w:spacing w:val="34"/>
          <w:szCs w:val="24"/>
        </w:rPr>
        <w:t xml:space="preserve"> </w:t>
      </w:r>
      <w:r w:rsidR="002D2667">
        <w:rPr>
          <w:szCs w:val="24"/>
        </w:rPr>
        <w:t>of</w:t>
      </w:r>
      <w:r w:rsidR="002D2667">
        <w:rPr>
          <w:spacing w:val="36"/>
          <w:szCs w:val="24"/>
        </w:rPr>
        <w:t xml:space="preserve"> </w:t>
      </w:r>
      <w:r w:rsidR="002D2667">
        <w:rPr>
          <w:szCs w:val="24"/>
        </w:rPr>
        <w:t>p</w:t>
      </w:r>
      <w:r w:rsidR="002D2667">
        <w:rPr>
          <w:spacing w:val="-1"/>
          <w:szCs w:val="24"/>
        </w:rPr>
        <w:t>r</w:t>
      </w:r>
      <w:r w:rsidR="002D2667">
        <w:rPr>
          <w:szCs w:val="24"/>
        </w:rPr>
        <w:t>opo</w:t>
      </w:r>
      <w:r w:rsidR="002D2667">
        <w:rPr>
          <w:spacing w:val="-1"/>
          <w:szCs w:val="24"/>
        </w:rPr>
        <w:t>r</w:t>
      </w:r>
      <w:r w:rsidR="002D2667">
        <w:rPr>
          <w:spacing w:val="1"/>
          <w:szCs w:val="24"/>
        </w:rPr>
        <w:t>ti</w:t>
      </w:r>
      <w:r w:rsidR="002D2667">
        <w:rPr>
          <w:szCs w:val="24"/>
        </w:rPr>
        <w:t>on</w:t>
      </w:r>
      <w:r w:rsidR="002D2667">
        <w:rPr>
          <w:spacing w:val="-1"/>
          <w:szCs w:val="24"/>
        </w:rPr>
        <w:t>a</w:t>
      </w:r>
      <w:r w:rsidR="002D2667">
        <w:rPr>
          <w:spacing w:val="1"/>
          <w:szCs w:val="24"/>
        </w:rPr>
        <w:t>li</w:t>
      </w:r>
      <w:r w:rsidR="002D2667">
        <w:rPr>
          <w:spacing w:val="3"/>
          <w:szCs w:val="24"/>
        </w:rPr>
        <w:t>t</w:t>
      </w:r>
      <w:r w:rsidR="002D2667">
        <w:rPr>
          <w:szCs w:val="24"/>
        </w:rPr>
        <w:t>y</w:t>
      </w:r>
      <w:r w:rsidR="002D2667">
        <w:rPr>
          <w:spacing w:val="17"/>
          <w:szCs w:val="24"/>
        </w:rPr>
        <w:t xml:space="preserve"> </w:t>
      </w:r>
      <w:r w:rsidR="002D2667">
        <w:rPr>
          <w:spacing w:val="2"/>
          <w:szCs w:val="24"/>
        </w:rPr>
        <w:t>b</w:t>
      </w:r>
      <w:r w:rsidR="002D2667">
        <w:rPr>
          <w:spacing w:val="-1"/>
          <w:szCs w:val="24"/>
        </w:rPr>
        <w:t>e</w:t>
      </w:r>
      <w:r w:rsidR="002D2667">
        <w:rPr>
          <w:spacing w:val="1"/>
          <w:szCs w:val="24"/>
        </w:rPr>
        <w:t>t</w:t>
      </w:r>
      <w:r w:rsidR="002D2667">
        <w:rPr>
          <w:szCs w:val="24"/>
        </w:rPr>
        <w:t>w</w:t>
      </w:r>
      <w:r w:rsidR="002D2667">
        <w:rPr>
          <w:spacing w:val="2"/>
          <w:szCs w:val="24"/>
        </w:rPr>
        <w:t>e</w:t>
      </w:r>
      <w:r w:rsidR="002D2667">
        <w:rPr>
          <w:spacing w:val="-1"/>
          <w:szCs w:val="24"/>
        </w:rPr>
        <w:t>e</w:t>
      </w:r>
      <w:r w:rsidR="002D2667">
        <w:rPr>
          <w:szCs w:val="24"/>
        </w:rPr>
        <w:t>n</w:t>
      </w:r>
      <w:r w:rsidR="002D2667">
        <w:rPr>
          <w:spacing w:val="30"/>
          <w:szCs w:val="24"/>
        </w:rPr>
        <w:t xml:space="preserve"> </w:t>
      </w:r>
      <w:r w:rsidR="002D2667">
        <w:rPr>
          <w:spacing w:val="-2"/>
          <w:szCs w:val="24"/>
        </w:rPr>
        <w:t>m</w:t>
      </w:r>
      <w:r w:rsidR="002D2667">
        <w:rPr>
          <w:spacing w:val="2"/>
          <w:szCs w:val="24"/>
        </w:rPr>
        <w:t>e</w:t>
      </w:r>
      <w:r w:rsidR="002D2667">
        <w:rPr>
          <w:spacing w:val="-1"/>
          <w:szCs w:val="24"/>
        </w:rPr>
        <w:t>a</w:t>
      </w:r>
      <w:r w:rsidR="002D2667">
        <w:rPr>
          <w:szCs w:val="24"/>
        </w:rPr>
        <w:t>ns</w:t>
      </w:r>
      <w:r w:rsidR="002D2667">
        <w:rPr>
          <w:spacing w:val="33"/>
          <w:szCs w:val="24"/>
        </w:rPr>
        <w:t xml:space="preserve"> </w:t>
      </w:r>
      <w:r w:rsidR="002D2667">
        <w:rPr>
          <w:szCs w:val="24"/>
        </w:rPr>
        <w:t>us</w:t>
      </w:r>
      <w:r w:rsidR="002D2667">
        <w:rPr>
          <w:spacing w:val="2"/>
          <w:szCs w:val="24"/>
        </w:rPr>
        <w:t>e</w:t>
      </w:r>
      <w:r w:rsidR="002D2667">
        <w:rPr>
          <w:szCs w:val="24"/>
        </w:rPr>
        <w:t>d</w:t>
      </w:r>
      <w:r w:rsidR="002D2667">
        <w:rPr>
          <w:spacing w:val="34"/>
          <w:szCs w:val="24"/>
        </w:rPr>
        <w:t xml:space="preserve"> </w:t>
      </w:r>
      <w:r w:rsidR="002D2667">
        <w:rPr>
          <w:spacing w:val="-1"/>
          <w:szCs w:val="24"/>
        </w:rPr>
        <w:t>a</w:t>
      </w:r>
      <w:r w:rsidR="002D2667">
        <w:rPr>
          <w:szCs w:val="24"/>
        </w:rPr>
        <w:t>nd</w:t>
      </w:r>
      <w:r w:rsidR="002D2667">
        <w:rPr>
          <w:spacing w:val="38"/>
          <w:szCs w:val="24"/>
        </w:rPr>
        <w:t xml:space="preserve"> </w:t>
      </w:r>
      <w:r w:rsidR="002D2667">
        <w:rPr>
          <w:spacing w:val="-5"/>
          <w:szCs w:val="24"/>
        </w:rPr>
        <w:t>g</w:t>
      </w:r>
      <w:r w:rsidR="002D2667">
        <w:rPr>
          <w:szCs w:val="24"/>
        </w:rPr>
        <w:t>o</w:t>
      </w:r>
      <w:r w:rsidR="002D2667">
        <w:rPr>
          <w:spacing w:val="-1"/>
          <w:szCs w:val="24"/>
        </w:rPr>
        <w:t>a</w:t>
      </w:r>
      <w:r w:rsidR="002D2667">
        <w:rPr>
          <w:spacing w:val="1"/>
          <w:szCs w:val="24"/>
        </w:rPr>
        <w:t>l</w:t>
      </w:r>
      <w:r w:rsidR="002D2667">
        <w:rPr>
          <w:szCs w:val="24"/>
        </w:rPr>
        <w:t>s</w:t>
      </w:r>
      <w:r w:rsidR="002D2667">
        <w:rPr>
          <w:spacing w:val="34"/>
          <w:szCs w:val="24"/>
        </w:rPr>
        <w:t xml:space="preserve"> </w:t>
      </w:r>
      <w:r w:rsidR="002D2667">
        <w:rPr>
          <w:spacing w:val="1"/>
          <w:szCs w:val="24"/>
        </w:rPr>
        <w:t>t</w:t>
      </w:r>
      <w:r w:rsidR="002D2667">
        <w:rPr>
          <w:szCs w:val="24"/>
        </w:rPr>
        <w:t>o</w:t>
      </w:r>
      <w:r w:rsidR="002D2667">
        <w:rPr>
          <w:spacing w:val="36"/>
          <w:szCs w:val="24"/>
        </w:rPr>
        <w:t xml:space="preserve"> </w:t>
      </w:r>
      <w:r w:rsidR="002D2667">
        <w:rPr>
          <w:szCs w:val="24"/>
        </w:rPr>
        <w:t xml:space="preserve">be </w:t>
      </w:r>
      <w:r w:rsidR="002D2667">
        <w:rPr>
          <w:spacing w:val="-1"/>
          <w:szCs w:val="24"/>
        </w:rPr>
        <w:t>ac</w:t>
      </w:r>
      <w:r w:rsidR="002D2667">
        <w:rPr>
          <w:szCs w:val="24"/>
        </w:rPr>
        <w:t>h</w:t>
      </w:r>
      <w:r w:rsidR="002D2667">
        <w:rPr>
          <w:spacing w:val="1"/>
          <w:szCs w:val="24"/>
        </w:rPr>
        <w:t>i</w:t>
      </w:r>
      <w:r w:rsidR="002D2667">
        <w:rPr>
          <w:spacing w:val="-1"/>
          <w:szCs w:val="24"/>
        </w:rPr>
        <w:t>e</w:t>
      </w:r>
      <w:r w:rsidR="002D2667">
        <w:rPr>
          <w:szCs w:val="24"/>
        </w:rPr>
        <w:t>v</w:t>
      </w:r>
      <w:r w:rsidR="002D2667">
        <w:rPr>
          <w:spacing w:val="-1"/>
          <w:szCs w:val="24"/>
        </w:rPr>
        <w:t>e</w:t>
      </w:r>
      <w:r w:rsidR="002D2667">
        <w:rPr>
          <w:szCs w:val="24"/>
        </w:rPr>
        <w:t>d</w:t>
      </w:r>
      <w:r w:rsidR="00F3188C" w:rsidRPr="009835B1">
        <w:rPr>
          <w:color w:val="000000" w:themeColor="text1"/>
          <w:szCs w:val="24"/>
          <w:lang w:val="en-US" w:eastAsia="hr-HR"/>
        </w:rPr>
        <w:t xml:space="preserve">. </w:t>
      </w:r>
      <w:r w:rsidR="002D2667">
        <w:rPr>
          <w:color w:val="000000" w:themeColor="text1"/>
          <w:szCs w:val="24"/>
          <w:lang w:val="en-US" w:eastAsia="hr-HR"/>
        </w:rPr>
        <w:t xml:space="preserve">Among other things, provided is that </w:t>
      </w:r>
      <w:r w:rsidR="002D2667">
        <w:rPr>
          <w:szCs w:val="24"/>
        </w:rPr>
        <w:t>d</w:t>
      </w:r>
      <w:r w:rsidR="002D2667">
        <w:rPr>
          <w:spacing w:val="2"/>
          <w:szCs w:val="24"/>
        </w:rPr>
        <w:t>e</w:t>
      </w:r>
      <w:r w:rsidR="002D2667">
        <w:rPr>
          <w:spacing w:val="-1"/>
          <w:szCs w:val="24"/>
        </w:rPr>
        <w:t>f</w:t>
      </w:r>
      <w:r w:rsidR="002D2667">
        <w:rPr>
          <w:spacing w:val="1"/>
          <w:szCs w:val="24"/>
        </w:rPr>
        <w:t>i</w:t>
      </w:r>
      <w:r w:rsidR="002D2667">
        <w:rPr>
          <w:szCs w:val="24"/>
        </w:rPr>
        <w:t xml:space="preserve">nition of </w:t>
      </w:r>
      <w:r w:rsidR="002D2667">
        <w:rPr>
          <w:spacing w:val="1"/>
          <w:szCs w:val="24"/>
        </w:rPr>
        <w:t>m</w:t>
      </w:r>
      <w:r w:rsidR="002D2667">
        <w:rPr>
          <w:spacing w:val="-1"/>
          <w:szCs w:val="24"/>
        </w:rPr>
        <w:t>a</w:t>
      </w:r>
      <w:r w:rsidR="002D2667">
        <w:rPr>
          <w:spacing w:val="2"/>
          <w:szCs w:val="24"/>
        </w:rPr>
        <w:t>x</w:t>
      </w:r>
      <w:r w:rsidR="002D2667">
        <w:rPr>
          <w:spacing w:val="1"/>
          <w:szCs w:val="24"/>
        </w:rPr>
        <w:t>i</w:t>
      </w:r>
      <w:r w:rsidR="002D2667">
        <w:rPr>
          <w:spacing w:val="-2"/>
          <w:szCs w:val="24"/>
        </w:rPr>
        <w:t>m</w:t>
      </w:r>
      <w:r w:rsidR="002D2667">
        <w:rPr>
          <w:szCs w:val="24"/>
        </w:rPr>
        <w:t>um</w:t>
      </w:r>
      <w:r w:rsidR="002D2667">
        <w:rPr>
          <w:spacing w:val="2"/>
          <w:szCs w:val="24"/>
        </w:rPr>
        <w:t xml:space="preserve"> a</w:t>
      </w:r>
      <w:r w:rsidR="002D2667">
        <w:rPr>
          <w:spacing w:val="-2"/>
          <w:szCs w:val="24"/>
        </w:rPr>
        <w:t>g</w:t>
      </w:r>
      <w:r w:rsidR="002D2667">
        <w:rPr>
          <w:szCs w:val="24"/>
        </w:rPr>
        <w:t>e</w:t>
      </w:r>
      <w:r w:rsidR="002D2667">
        <w:rPr>
          <w:spacing w:val="10"/>
          <w:szCs w:val="24"/>
        </w:rPr>
        <w:t xml:space="preserve"> </w:t>
      </w:r>
      <w:r w:rsidR="002D2667">
        <w:rPr>
          <w:spacing w:val="-1"/>
          <w:szCs w:val="24"/>
        </w:rPr>
        <w:t>a</w:t>
      </w:r>
      <w:r w:rsidR="002D2667">
        <w:rPr>
          <w:szCs w:val="24"/>
        </w:rPr>
        <w:t>s</w:t>
      </w:r>
      <w:r w:rsidR="002D2667">
        <w:rPr>
          <w:spacing w:val="12"/>
          <w:szCs w:val="24"/>
        </w:rPr>
        <w:t xml:space="preserve"> </w:t>
      </w:r>
      <w:r w:rsidR="002D2667">
        <w:rPr>
          <w:spacing w:val="1"/>
          <w:szCs w:val="24"/>
        </w:rPr>
        <w:t>t</w:t>
      </w:r>
      <w:r w:rsidR="002D2667">
        <w:rPr>
          <w:szCs w:val="24"/>
        </w:rPr>
        <w:t>he</w:t>
      </w:r>
      <w:r w:rsidR="002D2667">
        <w:rPr>
          <w:spacing w:val="10"/>
          <w:szCs w:val="24"/>
        </w:rPr>
        <w:t xml:space="preserve"> </w:t>
      </w:r>
      <w:r w:rsidR="002D2667">
        <w:rPr>
          <w:spacing w:val="-2"/>
          <w:szCs w:val="24"/>
        </w:rPr>
        <w:t>m</w:t>
      </w:r>
      <w:r w:rsidR="002D2667">
        <w:rPr>
          <w:szCs w:val="24"/>
        </w:rPr>
        <w:t>ost</w:t>
      </w:r>
      <w:r w:rsidR="002D2667">
        <w:rPr>
          <w:spacing w:val="9"/>
          <w:szCs w:val="24"/>
        </w:rPr>
        <w:t xml:space="preserve"> </w:t>
      </w:r>
      <w:r w:rsidR="002D2667">
        <w:rPr>
          <w:spacing w:val="-1"/>
          <w:szCs w:val="24"/>
        </w:rPr>
        <w:t>a</w:t>
      </w:r>
      <w:r w:rsidR="002D2667">
        <w:rPr>
          <w:szCs w:val="24"/>
        </w:rPr>
        <w:t>pp</w:t>
      </w:r>
      <w:r w:rsidR="002D2667">
        <w:rPr>
          <w:spacing w:val="-1"/>
          <w:szCs w:val="24"/>
        </w:rPr>
        <w:t>r</w:t>
      </w:r>
      <w:r w:rsidR="002D2667">
        <w:rPr>
          <w:szCs w:val="24"/>
        </w:rPr>
        <w:t>o</w:t>
      </w:r>
      <w:r w:rsidR="002D2667">
        <w:rPr>
          <w:spacing w:val="2"/>
          <w:szCs w:val="24"/>
        </w:rPr>
        <w:t>p</w:t>
      </w:r>
      <w:r w:rsidR="002D2667">
        <w:rPr>
          <w:spacing w:val="-1"/>
          <w:szCs w:val="24"/>
        </w:rPr>
        <w:t>r</w:t>
      </w:r>
      <w:r w:rsidR="002D2667">
        <w:rPr>
          <w:spacing w:val="1"/>
          <w:szCs w:val="24"/>
        </w:rPr>
        <w:t>i</w:t>
      </w:r>
      <w:r w:rsidR="002D2667">
        <w:rPr>
          <w:spacing w:val="2"/>
          <w:szCs w:val="24"/>
        </w:rPr>
        <w:t>a</w:t>
      </w:r>
      <w:r w:rsidR="002D2667">
        <w:rPr>
          <w:spacing w:val="1"/>
          <w:szCs w:val="24"/>
        </w:rPr>
        <w:t>t</w:t>
      </w:r>
      <w:r w:rsidR="002D2667">
        <w:rPr>
          <w:szCs w:val="24"/>
        </w:rPr>
        <w:t>e</w:t>
      </w:r>
      <w:r w:rsidR="002D2667">
        <w:rPr>
          <w:spacing w:val="2"/>
          <w:szCs w:val="24"/>
        </w:rPr>
        <w:t xml:space="preserve"> </w:t>
      </w:r>
      <w:r w:rsidR="002D2667">
        <w:rPr>
          <w:spacing w:val="-1"/>
          <w:szCs w:val="24"/>
        </w:rPr>
        <w:t>f</w:t>
      </w:r>
      <w:r w:rsidR="002D2667">
        <w:rPr>
          <w:szCs w:val="24"/>
        </w:rPr>
        <w:t>or</w:t>
      </w:r>
      <w:r w:rsidR="002D2667">
        <w:rPr>
          <w:spacing w:val="10"/>
          <w:szCs w:val="24"/>
        </w:rPr>
        <w:t xml:space="preserve"> </w:t>
      </w:r>
      <w:r w:rsidR="002D2667">
        <w:rPr>
          <w:spacing w:val="1"/>
          <w:szCs w:val="24"/>
        </w:rPr>
        <w:t>t</w:t>
      </w:r>
      <w:r w:rsidR="002D2667">
        <w:rPr>
          <w:spacing w:val="-1"/>
          <w:szCs w:val="24"/>
        </w:rPr>
        <w:t>er</w:t>
      </w:r>
      <w:r w:rsidR="002D2667">
        <w:rPr>
          <w:spacing w:val="-2"/>
          <w:szCs w:val="24"/>
        </w:rPr>
        <w:t>m</w:t>
      </w:r>
      <w:r w:rsidR="002D2667">
        <w:rPr>
          <w:spacing w:val="1"/>
          <w:szCs w:val="24"/>
        </w:rPr>
        <w:t>i</w:t>
      </w:r>
      <w:r w:rsidR="002D2667">
        <w:rPr>
          <w:szCs w:val="24"/>
        </w:rPr>
        <w:t>n</w:t>
      </w:r>
      <w:r w:rsidR="002D2667">
        <w:rPr>
          <w:spacing w:val="-1"/>
          <w:szCs w:val="24"/>
        </w:rPr>
        <w:t>a</w:t>
      </w:r>
      <w:r w:rsidR="002D2667">
        <w:rPr>
          <w:spacing w:val="1"/>
          <w:szCs w:val="24"/>
        </w:rPr>
        <w:t>ti</w:t>
      </w:r>
      <w:r w:rsidR="002D2667">
        <w:rPr>
          <w:spacing w:val="2"/>
          <w:szCs w:val="24"/>
        </w:rPr>
        <w:t>n</w:t>
      </w:r>
      <w:r w:rsidR="002D2667">
        <w:rPr>
          <w:szCs w:val="24"/>
        </w:rPr>
        <w:t>g wo</w:t>
      </w:r>
      <w:r w:rsidR="002D2667">
        <w:rPr>
          <w:spacing w:val="2"/>
          <w:szCs w:val="24"/>
        </w:rPr>
        <w:t>r</w:t>
      </w:r>
      <w:r w:rsidR="002D2667">
        <w:rPr>
          <w:spacing w:val="-2"/>
          <w:szCs w:val="24"/>
        </w:rPr>
        <w:t>k</w:t>
      </w:r>
      <w:r w:rsidR="002D2667">
        <w:rPr>
          <w:spacing w:val="3"/>
          <w:szCs w:val="24"/>
        </w:rPr>
        <w:t>i</w:t>
      </w:r>
      <w:r w:rsidR="002D2667">
        <w:rPr>
          <w:spacing w:val="2"/>
          <w:szCs w:val="24"/>
        </w:rPr>
        <w:t>n</w:t>
      </w:r>
      <w:r w:rsidR="002D2667">
        <w:rPr>
          <w:szCs w:val="24"/>
        </w:rPr>
        <w:t>g</w:t>
      </w:r>
      <w:r w:rsidR="002D2667">
        <w:rPr>
          <w:spacing w:val="1"/>
          <w:szCs w:val="24"/>
        </w:rPr>
        <w:t xml:space="preserve"> </w:t>
      </w:r>
      <w:r w:rsidR="002D2667">
        <w:rPr>
          <w:spacing w:val="-1"/>
          <w:szCs w:val="24"/>
        </w:rPr>
        <w:t>re</w:t>
      </w:r>
      <w:r w:rsidR="002D2667">
        <w:rPr>
          <w:spacing w:val="1"/>
          <w:szCs w:val="24"/>
        </w:rPr>
        <w:t>l</w:t>
      </w:r>
      <w:r w:rsidR="002D2667">
        <w:rPr>
          <w:spacing w:val="-1"/>
          <w:szCs w:val="24"/>
        </w:rPr>
        <w:t>a</w:t>
      </w:r>
      <w:r w:rsidR="002D2667">
        <w:rPr>
          <w:spacing w:val="1"/>
          <w:szCs w:val="24"/>
        </w:rPr>
        <w:t>ti</w:t>
      </w:r>
      <w:r w:rsidR="002D2667">
        <w:rPr>
          <w:szCs w:val="24"/>
        </w:rPr>
        <w:t>on</w:t>
      </w:r>
      <w:r w:rsidR="002D2667">
        <w:rPr>
          <w:spacing w:val="7"/>
          <w:szCs w:val="24"/>
        </w:rPr>
        <w:t xml:space="preserve"> </w:t>
      </w:r>
      <w:r w:rsidR="002D2667">
        <w:rPr>
          <w:spacing w:val="-1"/>
          <w:szCs w:val="24"/>
        </w:rPr>
        <w:t>a</w:t>
      </w:r>
      <w:r w:rsidR="002D2667">
        <w:rPr>
          <w:szCs w:val="24"/>
        </w:rPr>
        <w:t>nd</w:t>
      </w:r>
      <w:r w:rsidR="002D2667">
        <w:rPr>
          <w:spacing w:val="11"/>
          <w:szCs w:val="24"/>
        </w:rPr>
        <w:t xml:space="preserve"> </w:t>
      </w:r>
      <w:r w:rsidR="002D2667">
        <w:rPr>
          <w:szCs w:val="24"/>
        </w:rPr>
        <w:t>d</w:t>
      </w:r>
      <w:r w:rsidR="002D2667">
        <w:rPr>
          <w:spacing w:val="-1"/>
          <w:szCs w:val="24"/>
        </w:rPr>
        <w:t>e</w:t>
      </w:r>
      <w:r w:rsidR="002D2667">
        <w:rPr>
          <w:spacing w:val="1"/>
          <w:szCs w:val="24"/>
        </w:rPr>
        <w:t>t</w:t>
      </w:r>
      <w:r w:rsidR="002D2667">
        <w:rPr>
          <w:spacing w:val="-1"/>
          <w:szCs w:val="24"/>
        </w:rPr>
        <w:t>er</w:t>
      </w:r>
      <w:r w:rsidR="002D2667">
        <w:rPr>
          <w:spacing w:val="-2"/>
          <w:szCs w:val="24"/>
        </w:rPr>
        <w:t>m</w:t>
      </w:r>
      <w:r w:rsidR="002D2667">
        <w:rPr>
          <w:spacing w:val="1"/>
          <w:szCs w:val="24"/>
        </w:rPr>
        <w:t>i</w:t>
      </w:r>
      <w:r w:rsidR="002D2667">
        <w:rPr>
          <w:szCs w:val="24"/>
        </w:rPr>
        <w:t>nation of</w:t>
      </w:r>
      <w:r w:rsidR="002D2667">
        <w:rPr>
          <w:spacing w:val="-5"/>
          <w:szCs w:val="24"/>
        </w:rPr>
        <w:t xml:space="preserve"> </w:t>
      </w:r>
      <w:r w:rsidR="002D2667">
        <w:rPr>
          <w:spacing w:val="2"/>
          <w:szCs w:val="24"/>
        </w:rPr>
        <w:t>a</w:t>
      </w:r>
      <w:r w:rsidR="002D2667">
        <w:rPr>
          <w:spacing w:val="-2"/>
          <w:szCs w:val="24"/>
        </w:rPr>
        <w:t>g</w:t>
      </w:r>
      <w:r w:rsidR="002D2667">
        <w:rPr>
          <w:szCs w:val="24"/>
        </w:rPr>
        <w:t>e</w:t>
      </w:r>
      <w:r w:rsidR="002D2667">
        <w:rPr>
          <w:spacing w:val="-1"/>
          <w:szCs w:val="24"/>
        </w:rPr>
        <w:t xml:space="preserve"> a</w:t>
      </w:r>
      <w:r w:rsidR="002D2667">
        <w:rPr>
          <w:szCs w:val="24"/>
        </w:rPr>
        <w:t>s</w:t>
      </w:r>
      <w:r w:rsidR="002D2667">
        <w:rPr>
          <w:spacing w:val="-2"/>
          <w:szCs w:val="24"/>
        </w:rPr>
        <w:t xml:space="preserve"> </w:t>
      </w:r>
      <w:r w:rsidR="002D2667">
        <w:rPr>
          <w:szCs w:val="24"/>
        </w:rPr>
        <w:t>a</w:t>
      </w:r>
      <w:r w:rsidR="002D2667">
        <w:rPr>
          <w:spacing w:val="-2"/>
          <w:szCs w:val="24"/>
        </w:rPr>
        <w:t xml:space="preserve"> </w:t>
      </w:r>
      <w:r w:rsidR="002D2667">
        <w:rPr>
          <w:spacing w:val="-1"/>
          <w:szCs w:val="24"/>
        </w:rPr>
        <w:t>c</w:t>
      </w:r>
      <w:r w:rsidR="002D2667">
        <w:rPr>
          <w:szCs w:val="24"/>
        </w:rPr>
        <w:t>ond</w:t>
      </w:r>
      <w:r w:rsidR="002D2667">
        <w:rPr>
          <w:spacing w:val="1"/>
          <w:szCs w:val="24"/>
        </w:rPr>
        <w:t>iti</w:t>
      </w:r>
      <w:r w:rsidR="002D2667">
        <w:rPr>
          <w:spacing w:val="2"/>
          <w:szCs w:val="24"/>
        </w:rPr>
        <w:t>o</w:t>
      </w:r>
      <w:r w:rsidR="002D2667">
        <w:rPr>
          <w:szCs w:val="24"/>
        </w:rPr>
        <w:t>n</w:t>
      </w:r>
      <w:r w:rsidR="002D2667">
        <w:rPr>
          <w:spacing w:val="-9"/>
          <w:szCs w:val="24"/>
        </w:rPr>
        <w:t xml:space="preserve"> </w:t>
      </w:r>
      <w:r w:rsidR="002D2667">
        <w:rPr>
          <w:spacing w:val="-1"/>
          <w:szCs w:val="24"/>
        </w:rPr>
        <w:t>f</w:t>
      </w:r>
      <w:r w:rsidR="002D2667">
        <w:rPr>
          <w:szCs w:val="24"/>
        </w:rPr>
        <w:t>or</w:t>
      </w:r>
      <w:r w:rsidR="002D2667">
        <w:rPr>
          <w:spacing w:val="-4"/>
          <w:szCs w:val="24"/>
        </w:rPr>
        <w:t xml:space="preserve"> </w:t>
      </w:r>
      <w:r w:rsidR="002D2667">
        <w:rPr>
          <w:spacing w:val="-1"/>
          <w:szCs w:val="24"/>
        </w:rPr>
        <w:t>re</w:t>
      </w:r>
      <w:r w:rsidR="002D2667">
        <w:rPr>
          <w:spacing w:val="1"/>
          <w:szCs w:val="24"/>
        </w:rPr>
        <w:t>ti</w:t>
      </w:r>
      <w:r w:rsidR="002D2667">
        <w:rPr>
          <w:spacing w:val="2"/>
          <w:szCs w:val="24"/>
        </w:rPr>
        <w:t>r</w:t>
      </w:r>
      <w:r w:rsidR="002D2667">
        <w:rPr>
          <w:spacing w:val="-1"/>
          <w:szCs w:val="24"/>
        </w:rPr>
        <w:t>e</w:t>
      </w:r>
      <w:r w:rsidR="002D2667">
        <w:rPr>
          <w:spacing w:val="1"/>
          <w:szCs w:val="24"/>
        </w:rPr>
        <w:t>m</w:t>
      </w:r>
      <w:r w:rsidR="002D2667">
        <w:rPr>
          <w:spacing w:val="-1"/>
          <w:szCs w:val="24"/>
        </w:rPr>
        <w:t>e</w:t>
      </w:r>
      <w:r w:rsidR="002D2667">
        <w:rPr>
          <w:szCs w:val="24"/>
        </w:rPr>
        <w:t>n</w:t>
      </w:r>
      <w:r w:rsidR="002D2667">
        <w:rPr>
          <w:spacing w:val="1"/>
          <w:szCs w:val="24"/>
        </w:rPr>
        <w:t>t</w:t>
      </w:r>
      <w:r w:rsidR="002D2667" w:rsidRPr="009835B1">
        <w:rPr>
          <w:color w:val="000000" w:themeColor="text1"/>
          <w:szCs w:val="24"/>
          <w:lang w:val="en-US" w:eastAsia="hr-HR"/>
        </w:rPr>
        <w:t xml:space="preserve"> </w:t>
      </w:r>
      <w:r w:rsidR="002D2667">
        <w:rPr>
          <w:color w:val="000000" w:themeColor="text1"/>
          <w:szCs w:val="24"/>
          <w:lang w:val="en-US" w:eastAsia="hr-HR"/>
        </w:rPr>
        <w:t>is not considered discriminatory</w:t>
      </w:r>
      <w:r w:rsidR="00F3188C" w:rsidRPr="009835B1">
        <w:rPr>
          <w:rStyle w:val="FootnoteReference"/>
          <w:color w:val="000000" w:themeColor="text1"/>
          <w:szCs w:val="24"/>
          <w:lang w:val="en-US" w:eastAsia="hr-HR"/>
        </w:rPr>
        <w:footnoteReference w:id="11"/>
      </w:r>
      <w:r w:rsidR="00F3188C" w:rsidRPr="009835B1">
        <w:rPr>
          <w:color w:val="000000" w:themeColor="text1"/>
          <w:szCs w:val="24"/>
          <w:lang w:val="en-US" w:eastAsia="hr-HR"/>
        </w:rPr>
        <w:t xml:space="preserve">. </w:t>
      </w:r>
    </w:p>
    <w:p w:rsidR="009861CE" w:rsidRPr="009835B1" w:rsidRDefault="009861CE" w:rsidP="00804409">
      <w:pPr>
        <w:spacing w:line="276" w:lineRule="auto"/>
        <w:rPr>
          <w:color w:val="000000" w:themeColor="text1"/>
          <w:szCs w:val="24"/>
          <w:lang w:val="en-US"/>
        </w:rPr>
      </w:pPr>
    </w:p>
    <w:p w:rsidR="004F382B" w:rsidRPr="009835B1" w:rsidRDefault="002D2667" w:rsidP="00E01CB7">
      <w:pPr>
        <w:spacing w:line="276" w:lineRule="auto"/>
        <w:rPr>
          <w:color w:val="000000" w:themeColor="text1"/>
          <w:szCs w:val="24"/>
          <w:lang w:val="en-US"/>
        </w:rPr>
      </w:pPr>
      <w:r>
        <w:rPr>
          <w:i/>
          <w:color w:val="000000" w:themeColor="text1"/>
          <w:szCs w:val="24"/>
          <w:lang w:val="en-US"/>
        </w:rPr>
        <w:t>Law on Ministries and Other Administrative Bodies of Bosnia and Herzegovina</w:t>
      </w:r>
      <w:r w:rsidR="00756275" w:rsidRPr="009835B1">
        <w:rPr>
          <w:rStyle w:val="FootnoteReference"/>
          <w:color w:val="000000" w:themeColor="text1"/>
          <w:szCs w:val="24"/>
          <w:lang w:val="en-US"/>
        </w:rPr>
        <w:footnoteReference w:id="12"/>
      </w:r>
      <w:r w:rsidR="00756275" w:rsidRPr="009835B1">
        <w:rPr>
          <w:color w:val="000000" w:themeColor="text1"/>
          <w:szCs w:val="24"/>
          <w:lang w:val="en-US"/>
        </w:rPr>
        <w:t xml:space="preserve"> defin</w:t>
      </w:r>
      <w:r w:rsidR="00E01CB7">
        <w:rPr>
          <w:color w:val="000000" w:themeColor="text1"/>
          <w:szCs w:val="24"/>
          <w:lang w:val="en-US"/>
        </w:rPr>
        <w:t xml:space="preserve">es the mandate and powers of the Ministry of Civil Affairs of Bosnia and Herzegovina in the establishment of basic principles of co-ordination of different activities, harmonization of the plans of the various entity-level authorities and definition of the strategies at the international level, while the Federation of Bosnia and Herzegovina, </w:t>
      </w:r>
      <w:proofErr w:type="spellStart"/>
      <w:r w:rsidR="00E01CB7">
        <w:rPr>
          <w:color w:val="000000" w:themeColor="text1"/>
          <w:szCs w:val="24"/>
          <w:lang w:val="en-US"/>
        </w:rPr>
        <w:t>Republika</w:t>
      </w:r>
      <w:proofErr w:type="spellEnd"/>
      <w:r w:rsidR="00E01CB7">
        <w:rPr>
          <w:color w:val="000000" w:themeColor="text1"/>
          <w:szCs w:val="24"/>
          <w:lang w:val="en-US"/>
        </w:rPr>
        <w:t xml:space="preserve"> </w:t>
      </w:r>
      <w:proofErr w:type="spellStart"/>
      <w:r w:rsidR="00E01CB7">
        <w:rPr>
          <w:color w:val="000000" w:themeColor="text1"/>
          <w:szCs w:val="24"/>
          <w:lang w:val="en-US"/>
        </w:rPr>
        <w:t>Srpska</w:t>
      </w:r>
      <w:proofErr w:type="spellEnd"/>
      <w:r w:rsidR="00E01CB7">
        <w:rPr>
          <w:color w:val="000000" w:themeColor="text1"/>
          <w:szCs w:val="24"/>
          <w:lang w:val="en-US"/>
        </w:rPr>
        <w:t xml:space="preserve"> and </w:t>
      </w:r>
      <w:proofErr w:type="spellStart"/>
      <w:r w:rsidR="00756275" w:rsidRPr="009835B1">
        <w:rPr>
          <w:color w:val="000000" w:themeColor="text1"/>
          <w:szCs w:val="24"/>
          <w:lang w:val="en-US"/>
        </w:rPr>
        <w:t>Br</w:t>
      </w:r>
      <w:r w:rsidR="00E01CB7">
        <w:rPr>
          <w:color w:val="000000" w:themeColor="text1"/>
          <w:szCs w:val="24"/>
          <w:lang w:val="en-US"/>
        </w:rPr>
        <w:t>čko</w:t>
      </w:r>
      <w:proofErr w:type="spellEnd"/>
      <w:r w:rsidR="00E01CB7">
        <w:rPr>
          <w:color w:val="000000" w:themeColor="text1"/>
          <w:szCs w:val="24"/>
          <w:lang w:val="en-US"/>
        </w:rPr>
        <w:t xml:space="preserve"> District of Bosnia and Herzegovina have the mandate to establish the rights and obligations, as well as conditions for the enjoyment and implementation of the rights and obligations. </w:t>
      </w:r>
    </w:p>
    <w:p w:rsidR="006846AD" w:rsidRPr="009835B1" w:rsidRDefault="006846AD" w:rsidP="00804409">
      <w:pPr>
        <w:spacing w:line="276" w:lineRule="auto"/>
        <w:rPr>
          <w:color w:val="000000" w:themeColor="text1"/>
          <w:szCs w:val="24"/>
          <w:lang w:val="en-US"/>
        </w:rPr>
      </w:pPr>
    </w:p>
    <w:p w:rsidR="004F382B" w:rsidRPr="009835B1" w:rsidRDefault="009F1006" w:rsidP="009F1006">
      <w:pPr>
        <w:spacing w:line="276" w:lineRule="auto"/>
        <w:rPr>
          <w:color w:val="000000" w:themeColor="text1"/>
          <w:szCs w:val="24"/>
          <w:lang w:val="en-US"/>
        </w:rPr>
      </w:pPr>
      <w:r>
        <w:rPr>
          <w:rStyle w:val="tlid-translation"/>
        </w:rPr>
        <w:t xml:space="preserve">The Council of Ministers of Bosnia and Herzegovina also adopted the </w:t>
      </w:r>
      <w:r w:rsidRPr="009F1006">
        <w:rPr>
          <w:rStyle w:val="tlid-translation"/>
          <w:i/>
          <w:iCs/>
        </w:rPr>
        <w:t>Action Plan for the Preparation and Implementation of the Qualifications Framework for Lifelong Learning in Bosnia and Herzegovina for the period 2014-2020</w:t>
      </w:r>
      <w:r w:rsidR="004F382B" w:rsidRPr="009835B1">
        <w:rPr>
          <w:rStyle w:val="FootnoteReference"/>
          <w:i/>
          <w:color w:val="000000" w:themeColor="text1"/>
          <w:szCs w:val="24"/>
          <w:lang w:val="en-US"/>
        </w:rPr>
        <w:footnoteReference w:id="13"/>
      </w:r>
      <w:r w:rsidR="004F382B" w:rsidRPr="009835B1">
        <w:rPr>
          <w:color w:val="000000" w:themeColor="text1"/>
          <w:szCs w:val="24"/>
          <w:lang w:val="en-US"/>
        </w:rPr>
        <w:t xml:space="preserve"> </w:t>
      </w:r>
      <w:r>
        <w:rPr>
          <w:rStyle w:val="tlid-translation"/>
        </w:rPr>
        <w:t xml:space="preserve">which is in fact a plan of activities for the development and implementation of the qualifications framework in Bosnia and Herzegovina for all institutions and individuals involved in the development and implementation of the qualifications framework in </w:t>
      </w:r>
      <w:r>
        <w:rPr>
          <w:rStyle w:val="tlid-translation"/>
        </w:rPr>
        <w:lastRenderedPageBreak/>
        <w:t xml:space="preserve">Bosnia and Herzegovina. The mentioned document includes, among other things, vision, mission, goals, as well as planned activities for the development of human resources from the perspective of lifelong learning, and the development and implementation of the qualification framework in Bosnia and Herzegovina. </w:t>
      </w:r>
    </w:p>
    <w:p w:rsidR="004F382B" w:rsidRPr="009835B1" w:rsidRDefault="004F382B" w:rsidP="00804409">
      <w:pPr>
        <w:spacing w:line="276" w:lineRule="auto"/>
        <w:rPr>
          <w:color w:val="000000" w:themeColor="text1"/>
          <w:szCs w:val="24"/>
          <w:lang w:val="en-US"/>
        </w:rPr>
      </w:pPr>
    </w:p>
    <w:p w:rsidR="00D94D07" w:rsidRPr="009835B1" w:rsidRDefault="009F1006" w:rsidP="009F1006">
      <w:pPr>
        <w:spacing w:line="276" w:lineRule="auto"/>
        <w:rPr>
          <w:color w:val="000000" w:themeColor="text1"/>
          <w:szCs w:val="24"/>
          <w:lang w:val="en-US"/>
        </w:rPr>
      </w:pPr>
      <w:r>
        <w:rPr>
          <w:i/>
          <w:iCs/>
          <w:color w:val="000000" w:themeColor="text1"/>
          <w:szCs w:val="24"/>
          <w:lang w:val="en-US"/>
        </w:rPr>
        <w:t>Strategic Platform of Development of Education of Adults in the Context of Lifelong Learning in Bosnia and Herzegovina</w:t>
      </w:r>
      <w:r w:rsidR="004F382B" w:rsidRPr="009835B1">
        <w:rPr>
          <w:i/>
          <w:iCs/>
          <w:color w:val="000000" w:themeColor="text1"/>
          <w:szCs w:val="24"/>
          <w:lang w:val="en-US"/>
        </w:rPr>
        <w:t xml:space="preserve"> </w:t>
      </w:r>
      <w:r w:rsidRPr="009F1006">
        <w:rPr>
          <w:rStyle w:val="tlid-translation"/>
          <w:i/>
          <w:iCs/>
        </w:rPr>
        <w:t>for the period 2014-2020</w:t>
      </w:r>
      <w:r w:rsidR="004F382B" w:rsidRPr="009835B1">
        <w:rPr>
          <w:rStyle w:val="FootnoteReference"/>
          <w:i/>
          <w:iCs/>
          <w:color w:val="000000" w:themeColor="text1"/>
          <w:szCs w:val="24"/>
          <w:lang w:val="en-US"/>
        </w:rPr>
        <w:footnoteReference w:id="14"/>
      </w:r>
      <w:r w:rsidR="004F382B" w:rsidRPr="009835B1">
        <w:rPr>
          <w:i/>
          <w:iCs/>
          <w:color w:val="000000" w:themeColor="text1"/>
          <w:szCs w:val="24"/>
          <w:lang w:val="en-US"/>
        </w:rPr>
        <w:t xml:space="preserve"> </w:t>
      </w:r>
      <w:r>
        <w:rPr>
          <w:rStyle w:val="tlid-translation"/>
        </w:rPr>
        <w:t>represents the legal framework and basis for the functioning and co-operation of the competent authorities, institutions, organizations and individuals at all levels of government in Bosnia and Herzegovina in the adoption and full implementation of the necessary strategic and/or other development related documents related to the education of adults. The Platform defines the trends of adult education in Bosnia and Herzegovina for the period 2014-2020</w:t>
      </w:r>
      <w:r w:rsidR="004F382B" w:rsidRPr="009835B1">
        <w:rPr>
          <w:color w:val="000000" w:themeColor="text1"/>
          <w:szCs w:val="24"/>
          <w:lang w:val="en-US"/>
        </w:rPr>
        <w:t>.</w:t>
      </w:r>
    </w:p>
    <w:p w:rsidR="00D94D07" w:rsidRPr="009835B1" w:rsidRDefault="00D94D07" w:rsidP="00804409">
      <w:pPr>
        <w:spacing w:line="276" w:lineRule="auto"/>
        <w:rPr>
          <w:color w:val="000000" w:themeColor="text1"/>
          <w:szCs w:val="24"/>
          <w:lang w:val="en-US"/>
        </w:rPr>
      </w:pPr>
    </w:p>
    <w:p w:rsidR="00451B19" w:rsidRPr="009835B1" w:rsidRDefault="00EF6F47" w:rsidP="00EF6F47">
      <w:pPr>
        <w:spacing w:line="276" w:lineRule="auto"/>
        <w:rPr>
          <w:color w:val="000000" w:themeColor="text1"/>
          <w:szCs w:val="24"/>
          <w:lang w:val="en-US"/>
        </w:rPr>
      </w:pPr>
      <w:r>
        <w:rPr>
          <w:rStyle w:val="tlid-translation"/>
        </w:rPr>
        <w:t xml:space="preserve">The importance of these strategic documents is primarily reflected in giving the entity, cantonal and </w:t>
      </w:r>
      <w:proofErr w:type="spellStart"/>
      <w:r w:rsidRPr="009835B1">
        <w:rPr>
          <w:color w:val="000000" w:themeColor="text1"/>
          <w:szCs w:val="24"/>
          <w:lang w:val="en-US"/>
        </w:rPr>
        <w:t>Brčko</w:t>
      </w:r>
      <w:proofErr w:type="spellEnd"/>
      <w:r w:rsidRPr="009835B1">
        <w:rPr>
          <w:color w:val="000000" w:themeColor="text1"/>
          <w:szCs w:val="24"/>
          <w:lang w:val="en-US"/>
        </w:rPr>
        <w:t xml:space="preserve"> </w:t>
      </w:r>
      <w:r>
        <w:rPr>
          <w:rStyle w:val="tlid-translation"/>
        </w:rPr>
        <w:t>District governments the power to engage in improving the position of the elderly through lifelong learning activities and projects</w:t>
      </w:r>
      <w:r w:rsidR="00B079F4" w:rsidRPr="009835B1">
        <w:rPr>
          <w:color w:val="000000" w:themeColor="text1"/>
          <w:szCs w:val="24"/>
          <w:lang w:val="en-US"/>
        </w:rPr>
        <w:t>.</w:t>
      </w:r>
    </w:p>
    <w:p w:rsidR="00B079F4" w:rsidRPr="009835B1" w:rsidRDefault="00B079F4" w:rsidP="00804409">
      <w:pPr>
        <w:spacing w:line="276" w:lineRule="auto"/>
        <w:rPr>
          <w:color w:val="000000" w:themeColor="text1"/>
          <w:szCs w:val="24"/>
          <w:lang w:val="en-US"/>
        </w:rPr>
      </w:pPr>
    </w:p>
    <w:p w:rsidR="00923487" w:rsidRPr="009835B1" w:rsidRDefault="00923487" w:rsidP="000E6F39">
      <w:pPr>
        <w:pStyle w:val="ListParagraph"/>
        <w:numPr>
          <w:ilvl w:val="0"/>
          <w:numId w:val="10"/>
        </w:numPr>
        <w:spacing w:line="276" w:lineRule="auto"/>
        <w:rPr>
          <w:b/>
          <w:color w:val="000000" w:themeColor="text1"/>
          <w:szCs w:val="24"/>
          <w:lang w:val="en-US"/>
        </w:rPr>
      </w:pPr>
      <w:r w:rsidRPr="009835B1">
        <w:rPr>
          <w:b/>
          <w:color w:val="000000" w:themeColor="text1"/>
          <w:szCs w:val="24"/>
          <w:lang w:val="en-US"/>
        </w:rPr>
        <w:t>Federa</w:t>
      </w:r>
      <w:r w:rsidR="000E6F39">
        <w:rPr>
          <w:b/>
          <w:color w:val="000000" w:themeColor="text1"/>
          <w:szCs w:val="24"/>
          <w:lang w:val="en-US"/>
        </w:rPr>
        <w:t xml:space="preserve">tion of Bosnia and Herzegovina </w:t>
      </w:r>
    </w:p>
    <w:p w:rsidR="009F3A9E" w:rsidRPr="009835B1" w:rsidRDefault="009F3A9E" w:rsidP="00804409">
      <w:pPr>
        <w:spacing w:line="276" w:lineRule="auto"/>
        <w:rPr>
          <w:color w:val="000000" w:themeColor="text1"/>
          <w:szCs w:val="24"/>
          <w:lang w:val="en-US"/>
        </w:rPr>
      </w:pPr>
    </w:p>
    <w:p w:rsidR="009F3A9E" w:rsidRPr="009835B1" w:rsidRDefault="00EF6F47" w:rsidP="00EF6F47">
      <w:pPr>
        <w:spacing w:line="276" w:lineRule="auto"/>
        <w:rPr>
          <w:color w:val="000000" w:themeColor="text1"/>
          <w:szCs w:val="24"/>
          <w:lang w:val="en-US"/>
        </w:rPr>
      </w:pPr>
      <w:r>
        <w:rPr>
          <w:i/>
          <w:color w:val="000000" w:themeColor="text1"/>
          <w:szCs w:val="24"/>
          <w:lang w:val="en-US"/>
        </w:rPr>
        <w:t>Law on Federal Ministries and Other Federal Administrative Bodies</w:t>
      </w:r>
      <w:r w:rsidR="009F3A9E" w:rsidRPr="009835B1">
        <w:rPr>
          <w:rStyle w:val="FootnoteReference"/>
          <w:i/>
          <w:color w:val="000000" w:themeColor="text1"/>
          <w:szCs w:val="24"/>
          <w:lang w:val="en-US"/>
        </w:rPr>
        <w:footnoteReference w:id="15"/>
      </w:r>
      <w:r w:rsidR="009F3A9E" w:rsidRPr="009835B1">
        <w:rPr>
          <w:i/>
          <w:color w:val="000000" w:themeColor="text1"/>
          <w:szCs w:val="24"/>
          <w:lang w:val="en-US"/>
        </w:rPr>
        <w:t xml:space="preserve"> </w:t>
      </w:r>
      <w:r>
        <w:rPr>
          <w:rStyle w:val="tlid-translation"/>
        </w:rPr>
        <w:t xml:space="preserve">stipulates that the Federal Ministry of Social Policy, Displaced Persons and Refugees carries out the administrative, professional and other professional affairs stipulated in the Law pertaining to the Federation's jurisdiction in the field of social policy, displaced persons, refugees, </w:t>
      </w:r>
      <w:proofErr w:type="spellStart"/>
      <w:r>
        <w:rPr>
          <w:rStyle w:val="tlid-translation"/>
        </w:rPr>
        <w:t>labor</w:t>
      </w:r>
      <w:proofErr w:type="spellEnd"/>
      <w:r>
        <w:rPr>
          <w:rStyle w:val="tlid-translation"/>
        </w:rPr>
        <w:t>, pension and disability insurance</w:t>
      </w:r>
      <w:r w:rsidR="009F3A9E" w:rsidRPr="009835B1">
        <w:rPr>
          <w:color w:val="000000" w:themeColor="text1"/>
          <w:szCs w:val="24"/>
          <w:lang w:val="en-US"/>
        </w:rPr>
        <w:t>.</w:t>
      </w:r>
      <w:r w:rsidR="009F3A9E" w:rsidRPr="009835B1">
        <w:rPr>
          <w:rStyle w:val="FootnoteReference"/>
          <w:color w:val="000000" w:themeColor="text1"/>
          <w:szCs w:val="24"/>
          <w:lang w:val="en-US"/>
        </w:rPr>
        <w:footnoteReference w:id="16"/>
      </w:r>
    </w:p>
    <w:p w:rsidR="009F3A9E" w:rsidRPr="009835B1" w:rsidRDefault="009F3A9E" w:rsidP="00804409">
      <w:pPr>
        <w:spacing w:line="276" w:lineRule="auto"/>
        <w:rPr>
          <w:b/>
          <w:color w:val="000000" w:themeColor="text1"/>
          <w:szCs w:val="24"/>
          <w:lang w:val="en-US"/>
        </w:rPr>
      </w:pPr>
    </w:p>
    <w:p w:rsidR="00C05FD9" w:rsidRPr="003B3CB8" w:rsidRDefault="009F1006" w:rsidP="000925A7">
      <w:pPr>
        <w:pStyle w:val="Default"/>
        <w:spacing w:line="276" w:lineRule="auto"/>
        <w:jc w:val="both"/>
        <w:rPr>
          <w:color w:val="000000" w:themeColor="text1"/>
          <w:lang w:val="en-US"/>
        </w:rPr>
      </w:pPr>
      <w:r w:rsidRPr="009F1006">
        <w:rPr>
          <w:i/>
          <w:color w:val="000000" w:themeColor="text1"/>
          <w:lang w:val="en-US"/>
        </w:rPr>
        <w:t>Law on Fundamentals of Social Protection, Protection of Civilian Victims of War and Protection of Families with Children</w:t>
      </w:r>
      <w:r w:rsidR="00451B19" w:rsidRPr="009835B1">
        <w:rPr>
          <w:rStyle w:val="FootnoteReference"/>
          <w:color w:val="000000" w:themeColor="text1"/>
          <w:lang w:val="en-US"/>
        </w:rPr>
        <w:footnoteReference w:id="17"/>
      </w:r>
      <w:r w:rsidR="00451B19" w:rsidRPr="009835B1">
        <w:rPr>
          <w:color w:val="000000" w:themeColor="text1"/>
          <w:lang w:val="en-US"/>
        </w:rPr>
        <w:t xml:space="preserve"> </w:t>
      </w:r>
      <w:r w:rsidR="00185501">
        <w:rPr>
          <w:color w:val="000000" w:themeColor="text1"/>
          <w:lang w:val="en-US"/>
        </w:rPr>
        <w:t>defines the social protection beneficiaries including the elderly persons without the family care</w:t>
      </w:r>
      <w:r w:rsidR="00451B19" w:rsidRPr="009835B1">
        <w:rPr>
          <w:rStyle w:val="FootnoteReference"/>
          <w:color w:val="000000" w:themeColor="text1"/>
          <w:lang w:val="en-US"/>
        </w:rPr>
        <w:footnoteReference w:id="18"/>
      </w:r>
      <w:r w:rsidR="00451B19" w:rsidRPr="009835B1">
        <w:rPr>
          <w:color w:val="000000" w:themeColor="text1"/>
          <w:lang w:val="en-US"/>
        </w:rPr>
        <w:t>.</w:t>
      </w:r>
      <w:r w:rsidR="005776B3" w:rsidRPr="009835B1">
        <w:rPr>
          <w:color w:val="000000" w:themeColor="text1"/>
          <w:lang w:val="en-US"/>
        </w:rPr>
        <w:t xml:space="preserve"> </w:t>
      </w:r>
      <w:r w:rsidR="00185501" w:rsidRPr="003B3CB8">
        <w:rPr>
          <w:rStyle w:val="tlid-translation"/>
          <w:lang w:val="en-US"/>
        </w:rPr>
        <w:t>An elderly person without a family care is considered to be an adult older than 65 (male) or 60 (female) who has no family members or relatives who are legally obliged to maintain them, or if there are such relatives, but they are unable to meet this legal obligation</w:t>
      </w:r>
      <w:r w:rsidR="005776B3" w:rsidRPr="003B3CB8">
        <w:rPr>
          <w:rStyle w:val="FootnoteReference"/>
          <w:color w:val="000000" w:themeColor="text1"/>
          <w:lang w:val="en-US"/>
        </w:rPr>
        <w:footnoteReference w:id="19"/>
      </w:r>
      <w:r w:rsidR="005776B3" w:rsidRPr="003B3CB8">
        <w:rPr>
          <w:color w:val="000000" w:themeColor="text1"/>
          <w:lang w:val="en-US"/>
        </w:rPr>
        <w:t>.</w:t>
      </w:r>
      <w:r w:rsidR="00C05FD9" w:rsidRPr="003B3CB8">
        <w:rPr>
          <w:color w:val="000000" w:themeColor="text1"/>
          <w:lang w:val="en-US"/>
        </w:rPr>
        <w:t xml:space="preserve"> </w:t>
      </w:r>
      <w:r w:rsidR="00185501" w:rsidRPr="003B3CB8">
        <w:rPr>
          <w:color w:val="000000" w:themeColor="text1"/>
          <w:lang w:val="en-US"/>
        </w:rPr>
        <w:t xml:space="preserve">Article </w:t>
      </w:r>
      <w:r w:rsidR="00C05FD9" w:rsidRPr="003B3CB8">
        <w:rPr>
          <w:color w:val="000000" w:themeColor="text1"/>
          <w:lang w:val="en-US"/>
        </w:rPr>
        <w:t>1</w:t>
      </w:r>
      <w:r w:rsidR="00185501" w:rsidRPr="003B3CB8">
        <w:rPr>
          <w:color w:val="000000" w:themeColor="text1"/>
          <w:lang w:val="en-US"/>
        </w:rPr>
        <w:t>9 of the mentioned Law and the cantonal legislation provide that elderly persons should enjoy basic rights and social protection benefits such as</w:t>
      </w:r>
      <w:r w:rsidR="00D323C5" w:rsidRPr="003B3CB8">
        <w:rPr>
          <w:color w:val="000000" w:themeColor="text1"/>
          <w:lang w:val="en-US"/>
        </w:rPr>
        <w:t xml:space="preserve">: </w:t>
      </w:r>
      <w:r w:rsidR="00185501" w:rsidRPr="003B3CB8">
        <w:rPr>
          <w:color w:val="000000" w:themeColor="text1"/>
          <w:lang w:val="en-US"/>
        </w:rPr>
        <w:t xml:space="preserve">permanent financial and other material assistance, </w:t>
      </w:r>
      <w:proofErr w:type="spellStart"/>
      <w:r w:rsidR="000925A7" w:rsidRPr="003B3CB8">
        <w:rPr>
          <w:color w:val="000000" w:themeColor="text1"/>
          <w:lang w:val="en-US"/>
        </w:rPr>
        <w:t>carer’s</w:t>
      </w:r>
      <w:proofErr w:type="spellEnd"/>
      <w:r w:rsidR="000925A7" w:rsidRPr="003B3CB8">
        <w:rPr>
          <w:color w:val="000000" w:themeColor="text1"/>
          <w:lang w:val="en-US"/>
        </w:rPr>
        <w:t xml:space="preserve"> allowance, domestic care and household assistance, provision of institutional care to elderly and frail persons, alternative settlement of elderly persons without family care or elderly persons with disabilities to other family, day care of elderly through the day-care centers and elderly clubs, social and other professional work services, regulation of the entitlements to humanitarian aid and the appropriate subsidies (electric energy, firewood, burial costs etc</w:t>
      </w:r>
      <w:r w:rsidR="00D323C5" w:rsidRPr="003B3CB8">
        <w:rPr>
          <w:color w:val="000000" w:themeColor="text1"/>
          <w:lang w:val="en-US"/>
        </w:rPr>
        <w:t>.).</w:t>
      </w:r>
    </w:p>
    <w:p w:rsidR="00C05FD9" w:rsidRPr="003B3CB8" w:rsidRDefault="00C05FD9" w:rsidP="00804409">
      <w:pPr>
        <w:pStyle w:val="Default"/>
        <w:spacing w:line="276" w:lineRule="auto"/>
        <w:jc w:val="both"/>
        <w:rPr>
          <w:color w:val="000000" w:themeColor="text1"/>
          <w:lang w:val="en-US"/>
        </w:rPr>
      </w:pPr>
    </w:p>
    <w:p w:rsidR="00C05FD9" w:rsidRPr="003B3CB8" w:rsidRDefault="009F554B" w:rsidP="009F554B">
      <w:pPr>
        <w:pStyle w:val="Default"/>
        <w:spacing w:line="276" w:lineRule="auto"/>
        <w:jc w:val="both"/>
        <w:rPr>
          <w:color w:val="000000" w:themeColor="text1"/>
          <w:lang w:val="en-US"/>
        </w:rPr>
      </w:pPr>
      <w:r w:rsidRPr="003B3CB8">
        <w:rPr>
          <w:rStyle w:val="tlid-translation"/>
          <w:lang w:val="en-US"/>
        </w:rPr>
        <w:t xml:space="preserve">Article 22, paragraph 1 of the aforementioned Law stipulates that the right to permanent financial and other material assistance shall be granted to persons and families subject to the following conditions: that they are incapable of work or are prevented from exercising their right to work, that </w:t>
      </w:r>
      <w:r w:rsidRPr="003B3CB8">
        <w:rPr>
          <w:rStyle w:val="tlid-translation"/>
          <w:lang w:val="en-US"/>
        </w:rPr>
        <w:lastRenderedPageBreak/>
        <w:t xml:space="preserve">they do not have sufficient income for maintenance, that they do not have family members who has no family members or relatives who are legally obliged to maintain them, or if there are such relatives, but they are unable to meet this legal obligation. A person older than 65 years of age is considered to be incapable to work or prevented from exercising the right to work, within the meaning of Article 23, paragraph 1, item 2 of the said Law.  </w:t>
      </w:r>
      <w:r w:rsidR="00C05FD9" w:rsidRPr="003B3CB8">
        <w:rPr>
          <w:color w:val="000000" w:themeColor="text1"/>
          <w:lang w:val="en-US"/>
        </w:rPr>
        <w:t xml:space="preserve"> </w:t>
      </w:r>
    </w:p>
    <w:p w:rsidR="00C05FD9" w:rsidRPr="003B3CB8" w:rsidRDefault="00C05FD9" w:rsidP="00804409">
      <w:pPr>
        <w:pStyle w:val="Default"/>
        <w:spacing w:line="276" w:lineRule="auto"/>
        <w:jc w:val="both"/>
        <w:rPr>
          <w:color w:val="000000" w:themeColor="text1"/>
          <w:lang w:val="en-US"/>
        </w:rPr>
      </w:pPr>
    </w:p>
    <w:p w:rsidR="00C05FD9" w:rsidRPr="003B3CB8" w:rsidRDefault="009F554B" w:rsidP="009F554B">
      <w:pPr>
        <w:pStyle w:val="Default"/>
        <w:spacing w:line="276" w:lineRule="auto"/>
        <w:jc w:val="both"/>
        <w:rPr>
          <w:color w:val="000000" w:themeColor="text1"/>
          <w:lang w:val="en-US"/>
        </w:rPr>
      </w:pPr>
      <w:r w:rsidRPr="003B3CB8">
        <w:rPr>
          <w:color w:val="000000" w:themeColor="text1"/>
          <w:lang w:val="en-US"/>
        </w:rPr>
        <w:t>Financial allowance earmarked for other person’s care and assistance (</w:t>
      </w:r>
      <w:proofErr w:type="spellStart"/>
      <w:r w:rsidRPr="003B3CB8">
        <w:rPr>
          <w:color w:val="000000" w:themeColor="text1"/>
          <w:lang w:val="en-US"/>
        </w:rPr>
        <w:t>carer’s</w:t>
      </w:r>
      <w:proofErr w:type="spellEnd"/>
      <w:r w:rsidRPr="003B3CB8">
        <w:rPr>
          <w:color w:val="000000" w:themeColor="text1"/>
          <w:lang w:val="en-US"/>
        </w:rPr>
        <w:t xml:space="preserve"> allowance) can be granted to a person older than 65 years of age if they are frail and need the assistance because of permanently deteriorated health conditions so they cannot meet the basic needs for survival without somebody’s help</w:t>
      </w:r>
      <w:r w:rsidR="00C05FD9" w:rsidRPr="003B3CB8">
        <w:rPr>
          <w:color w:val="000000" w:themeColor="text1"/>
          <w:lang w:val="en-US"/>
        </w:rPr>
        <w:t xml:space="preserve"> ( </w:t>
      </w:r>
      <w:r w:rsidRPr="003B3CB8">
        <w:rPr>
          <w:color w:val="000000" w:themeColor="text1"/>
          <w:lang w:val="en-US"/>
        </w:rPr>
        <w:t>Article 26 of the Law</w:t>
      </w:r>
      <w:r w:rsidR="00C05FD9" w:rsidRPr="003B3CB8">
        <w:rPr>
          <w:color w:val="000000" w:themeColor="text1"/>
          <w:lang w:val="en-US"/>
        </w:rPr>
        <w:t xml:space="preserve">). </w:t>
      </w:r>
    </w:p>
    <w:p w:rsidR="00C05FD9" w:rsidRPr="003B3CB8" w:rsidRDefault="00C05FD9" w:rsidP="00804409">
      <w:pPr>
        <w:pStyle w:val="Default"/>
        <w:spacing w:line="276" w:lineRule="auto"/>
        <w:jc w:val="both"/>
        <w:rPr>
          <w:color w:val="000000" w:themeColor="text1"/>
          <w:lang w:val="en-US"/>
        </w:rPr>
      </w:pPr>
    </w:p>
    <w:p w:rsidR="00F3188C" w:rsidRPr="003B3CB8" w:rsidRDefault="009F554B" w:rsidP="00DD24EA">
      <w:pPr>
        <w:spacing w:line="276" w:lineRule="auto"/>
        <w:rPr>
          <w:color w:val="000000" w:themeColor="text1"/>
          <w:szCs w:val="24"/>
          <w:lang w:val="en-US"/>
        </w:rPr>
      </w:pPr>
      <w:r w:rsidRPr="003B3CB8">
        <w:rPr>
          <w:i/>
          <w:color w:val="000000" w:themeColor="text1"/>
          <w:szCs w:val="24"/>
          <w:lang w:val="en-US"/>
        </w:rPr>
        <w:t>Law on Health Care in the Federation of Bosnia and Herzegovina</w:t>
      </w:r>
      <w:r w:rsidR="00D323C5" w:rsidRPr="003B3CB8">
        <w:rPr>
          <w:rStyle w:val="FootnoteReference"/>
          <w:i/>
          <w:color w:val="000000" w:themeColor="text1"/>
          <w:szCs w:val="24"/>
          <w:lang w:val="en-US"/>
        </w:rPr>
        <w:footnoteReference w:id="20"/>
      </w:r>
      <w:r w:rsidR="00D323C5" w:rsidRPr="003B3CB8">
        <w:rPr>
          <w:i/>
          <w:color w:val="000000" w:themeColor="text1"/>
          <w:szCs w:val="24"/>
          <w:lang w:val="en-US"/>
        </w:rPr>
        <w:t xml:space="preserve"> </w:t>
      </w:r>
      <w:r w:rsidR="002A67CB" w:rsidRPr="003B3CB8">
        <w:rPr>
          <w:rStyle w:val="tlid-translation"/>
          <w:lang w:val="en-US"/>
        </w:rPr>
        <w:t xml:space="preserve">regulates the principles, measures, manner of organization and implementation of health care, social care providers taking care of population health, rights and obligations of persons, beneficiaries of health care, and content, manner of carrying out and monitoring of health care provision on the territory of the Federation of Bosnia and Herzegovina. </w:t>
      </w:r>
      <w:r w:rsidR="00DD24EA" w:rsidRPr="003B3CB8">
        <w:rPr>
          <w:rStyle w:val="tlid-translation"/>
          <w:lang w:val="en-US"/>
        </w:rPr>
        <w:t xml:space="preserve">Article 94 of the aforementioned Law stipulates that </w:t>
      </w:r>
      <w:proofErr w:type="spellStart"/>
      <w:r w:rsidR="00DD24EA" w:rsidRPr="003B3CB8">
        <w:rPr>
          <w:rStyle w:val="tlid-translation"/>
          <w:lang w:val="en-US"/>
        </w:rPr>
        <w:t>hhh</w:t>
      </w:r>
      <w:proofErr w:type="spellEnd"/>
      <w:r w:rsidR="00DD24EA" w:rsidRPr="003B3CB8">
        <w:rPr>
          <w:rStyle w:val="tlid-translation"/>
          <w:lang w:val="en-US"/>
        </w:rPr>
        <w:t xml:space="preserve"> care in the social care institutions, which, among other things, provide care to frail and old persons, is provided by the health centers or private health practitioners. Paragraph 2 of the same Article stipulates that the provision of primary health care referred to in paragraph 1 of this Article is implemented based on a contract between the health center or the private health provider and the cantonal insurance institute. In social welfare institutions which provide care for persons dependent on other person's assistance who need health care and rehabilitation according to instructions and under the professional supervision of a doctor of medicine, health care measures are provided according to conditions prescribed by the Cantonal Minister in terms of space, personnel and medical and technical equipment</w:t>
      </w:r>
      <w:r w:rsidR="00D323C5" w:rsidRPr="003B3CB8">
        <w:rPr>
          <w:color w:val="000000" w:themeColor="text1"/>
          <w:szCs w:val="24"/>
          <w:lang w:val="en-US"/>
        </w:rPr>
        <w:t>.</w:t>
      </w:r>
    </w:p>
    <w:p w:rsidR="00D323C5" w:rsidRPr="003B3CB8" w:rsidRDefault="00D323C5" w:rsidP="00804409">
      <w:pPr>
        <w:spacing w:line="276" w:lineRule="auto"/>
        <w:rPr>
          <w:color w:val="000000" w:themeColor="text1"/>
          <w:szCs w:val="24"/>
          <w:lang w:val="en-US"/>
        </w:rPr>
      </w:pPr>
    </w:p>
    <w:p w:rsidR="006C35E6" w:rsidRPr="003B3CB8" w:rsidRDefault="009F554B" w:rsidP="006C35E6">
      <w:pPr>
        <w:spacing w:line="276" w:lineRule="auto"/>
        <w:rPr>
          <w:rStyle w:val="tlid-translation"/>
          <w:lang w:val="en-US"/>
        </w:rPr>
      </w:pPr>
      <w:r w:rsidRPr="003B3CB8">
        <w:rPr>
          <w:i/>
          <w:color w:val="000000" w:themeColor="text1"/>
          <w:szCs w:val="24"/>
          <w:lang w:val="en-US"/>
        </w:rPr>
        <w:t>Law on Health Insurance in the Federation of Bosnia and Herzegovina</w:t>
      </w:r>
      <w:r w:rsidR="00EF6BAC" w:rsidRPr="003B3CB8">
        <w:rPr>
          <w:rStyle w:val="FootnoteReference"/>
          <w:color w:val="000000" w:themeColor="text1"/>
          <w:szCs w:val="24"/>
          <w:lang w:val="en-US"/>
        </w:rPr>
        <w:footnoteReference w:id="21"/>
      </w:r>
      <w:r w:rsidR="00C50535" w:rsidRPr="003B3CB8">
        <w:rPr>
          <w:i/>
          <w:color w:val="000000" w:themeColor="text1"/>
          <w:szCs w:val="24"/>
          <w:lang w:val="en-US"/>
        </w:rPr>
        <w:t xml:space="preserve"> </w:t>
      </w:r>
      <w:r w:rsidR="006C35E6" w:rsidRPr="003B3CB8">
        <w:rPr>
          <w:iCs/>
          <w:color w:val="000000" w:themeColor="text1"/>
          <w:szCs w:val="24"/>
          <w:lang w:val="en-US"/>
        </w:rPr>
        <w:t>in its</w:t>
      </w:r>
      <w:r w:rsidR="006C35E6" w:rsidRPr="003B3CB8">
        <w:rPr>
          <w:i/>
          <w:color w:val="000000" w:themeColor="text1"/>
          <w:szCs w:val="24"/>
          <w:lang w:val="en-US"/>
        </w:rPr>
        <w:t xml:space="preserve"> </w:t>
      </w:r>
      <w:r w:rsidR="006C35E6" w:rsidRPr="003B3CB8">
        <w:rPr>
          <w:rStyle w:val="tlid-translation"/>
          <w:lang w:val="en-US"/>
        </w:rPr>
        <w:t xml:space="preserve">Article 89 stipulates that funds for cantonal or municipal budgets have to be approved by the legislative body of the canton or municipality on the basis of a request filed by a management board of the cantonal insurance institute, based on the plan for the provision of necessary funds for compulsory health insurance. The funds referred to in paragraph 1 of this Article are used, inter alia, to cover the health care costs of persons over the age of 65 beyond compulsory health insurance due to extraordinary or other difficult conditions of health care provision. </w:t>
      </w:r>
    </w:p>
    <w:p w:rsidR="00AD129F" w:rsidRPr="003B3CB8" w:rsidRDefault="00AD129F" w:rsidP="00804409">
      <w:pPr>
        <w:spacing w:line="276" w:lineRule="auto"/>
        <w:rPr>
          <w:color w:val="000000" w:themeColor="text1"/>
          <w:szCs w:val="24"/>
          <w:lang w:val="en-US"/>
        </w:rPr>
      </w:pPr>
    </w:p>
    <w:p w:rsidR="00AD129F" w:rsidRPr="003B3CB8" w:rsidRDefault="009F554B" w:rsidP="006C35E6">
      <w:pPr>
        <w:spacing w:line="276" w:lineRule="auto"/>
        <w:rPr>
          <w:color w:val="000000" w:themeColor="text1"/>
          <w:szCs w:val="24"/>
          <w:lang w:val="en-US"/>
        </w:rPr>
      </w:pPr>
      <w:r w:rsidRPr="003B3CB8">
        <w:rPr>
          <w:i/>
          <w:color w:val="000000" w:themeColor="text1"/>
          <w:szCs w:val="24"/>
          <w:lang w:val="en-US"/>
        </w:rPr>
        <w:t>Strategy for the improvement of the rights and status of persons with disabilities in the Federation of Bosnia and Herzegovina</w:t>
      </w:r>
      <w:r w:rsidR="00953927" w:rsidRPr="003B3CB8">
        <w:rPr>
          <w:i/>
          <w:color w:val="000000" w:themeColor="text1"/>
          <w:szCs w:val="24"/>
          <w:lang w:val="en-US"/>
        </w:rPr>
        <w:t xml:space="preserve"> 2016-2021</w:t>
      </w:r>
      <w:r w:rsidR="00167D59" w:rsidRPr="003B3CB8">
        <w:rPr>
          <w:rStyle w:val="FootnoteReference"/>
          <w:i/>
          <w:color w:val="000000" w:themeColor="text1"/>
          <w:szCs w:val="24"/>
          <w:lang w:val="en-US"/>
        </w:rPr>
        <w:footnoteReference w:id="22"/>
      </w:r>
      <w:r w:rsidR="00953927" w:rsidRPr="003B3CB8">
        <w:rPr>
          <w:color w:val="000000" w:themeColor="text1"/>
          <w:szCs w:val="24"/>
          <w:lang w:val="en-US"/>
        </w:rPr>
        <w:t xml:space="preserve"> </w:t>
      </w:r>
      <w:r w:rsidR="006C35E6" w:rsidRPr="003B3CB8">
        <w:rPr>
          <w:color w:val="000000" w:themeColor="text1"/>
          <w:szCs w:val="24"/>
          <w:lang w:val="en-US"/>
        </w:rPr>
        <w:t xml:space="preserve">defines strategic priorities, aims and activities in the area of disability in the </w:t>
      </w:r>
      <w:r w:rsidR="00953927" w:rsidRPr="003B3CB8">
        <w:rPr>
          <w:color w:val="000000" w:themeColor="text1"/>
          <w:szCs w:val="24"/>
          <w:lang w:val="en-US"/>
        </w:rPr>
        <w:t>Federa</w:t>
      </w:r>
      <w:r w:rsidR="006C35E6" w:rsidRPr="003B3CB8">
        <w:rPr>
          <w:color w:val="000000" w:themeColor="text1"/>
          <w:szCs w:val="24"/>
          <w:lang w:val="en-US"/>
        </w:rPr>
        <w:t xml:space="preserve">tion of Bosnia and Herzegovina. </w:t>
      </w:r>
    </w:p>
    <w:p w:rsidR="00953927" w:rsidRPr="003B3CB8" w:rsidRDefault="00953927" w:rsidP="00804409">
      <w:pPr>
        <w:spacing w:line="276" w:lineRule="auto"/>
        <w:rPr>
          <w:color w:val="000000" w:themeColor="text1"/>
          <w:szCs w:val="24"/>
          <w:lang w:val="en-US"/>
        </w:rPr>
      </w:pPr>
    </w:p>
    <w:p w:rsidR="00A56143" w:rsidRPr="003B3CB8" w:rsidRDefault="00953927" w:rsidP="00A56143">
      <w:pPr>
        <w:spacing w:line="276" w:lineRule="auto"/>
        <w:rPr>
          <w:rStyle w:val="tlid-translation"/>
          <w:lang w:val="en-US"/>
        </w:rPr>
      </w:pPr>
      <w:r w:rsidRPr="003B3CB8">
        <w:rPr>
          <w:color w:val="000000" w:themeColor="text1"/>
          <w:szCs w:val="24"/>
          <w:lang w:val="en-US"/>
        </w:rPr>
        <w:t>S</w:t>
      </w:r>
      <w:r w:rsidR="009F554B" w:rsidRPr="003B3CB8">
        <w:rPr>
          <w:i/>
          <w:color w:val="000000" w:themeColor="text1"/>
          <w:szCs w:val="24"/>
          <w:lang w:val="en-US"/>
        </w:rPr>
        <w:t xml:space="preserve">trategy of deinstitutionalization and transformation of social protection institutions </w:t>
      </w:r>
      <w:r w:rsidRPr="003B3CB8">
        <w:rPr>
          <w:i/>
          <w:color w:val="000000" w:themeColor="text1"/>
          <w:szCs w:val="24"/>
          <w:lang w:val="en-US"/>
        </w:rPr>
        <w:t>2014-2020</w:t>
      </w:r>
      <w:r w:rsidR="00167D59" w:rsidRPr="003B3CB8">
        <w:rPr>
          <w:rStyle w:val="FootnoteReference"/>
          <w:i/>
          <w:color w:val="000000" w:themeColor="text1"/>
          <w:szCs w:val="24"/>
          <w:lang w:val="en-US"/>
        </w:rPr>
        <w:footnoteReference w:id="23"/>
      </w:r>
      <w:r w:rsidRPr="003B3CB8">
        <w:rPr>
          <w:color w:val="000000" w:themeColor="text1"/>
          <w:szCs w:val="24"/>
          <w:lang w:val="en-US"/>
        </w:rPr>
        <w:t xml:space="preserve"> </w:t>
      </w:r>
      <w:r w:rsidR="006C35E6" w:rsidRPr="003B3CB8">
        <w:rPr>
          <w:rStyle w:val="tlid-translation"/>
          <w:lang w:val="en-US"/>
        </w:rPr>
        <w:t xml:space="preserve">has a purpose of raising the quality of life of children, people with disabilities and the elderly and the implementation of the deinstitutionalization and transformation process by providing conditions for community support to the beneficiaries who need that kind of support thus implementing the international standards stipulating that  every person has the right to life in community equally with </w:t>
      </w:r>
      <w:r w:rsidR="006C35E6" w:rsidRPr="003B3CB8">
        <w:rPr>
          <w:rStyle w:val="tlid-translation"/>
          <w:lang w:val="en-US"/>
        </w:rPr>
        <w:lastRenderedPageBreak/>
        <w:t xml:space="preserve">others. This document </w:t>
      </w:r>
      <w:r w:rsidR="00A56143" w:rsidRPr="003B3CB8">
        <w:rPr>
          <w:rStyle w:val="tlid-translation"/>
          <w:lang w:val="en-US"/>
        </w:rPr>
        <w:t>also responds</w:t>
      </w:r>
      <w:r w:rsidR="006C35E6" w:rsidRPr="003B3CB8">
        <w:rPr>
          <w:rStyle w:val="tlid-translation"/>
          <w:lang w:val="en-US"/>
        </w:rPr>
        <w:t xml:space="preserve"> to the need for systemic changes necessary in the area of traditional institutional care </w:t>
      </w:r>
      <w:r w:rsidR="00A56143" w:rsidRPr="003B3CB8">
        <w:rPr>
          <w:rStyle w:val="tlid-translation"/>
          <w:lang w:val="en-US"/>
        </w:rPr>
        <w:t xml:space="preserve">of the beneficiaries. </w:t>
      </w:r>
    </w:p>
    <w:p w:rsidR="00953927" w:rsidRPr="003B3CB8" w:rsidRDefault="00953927" w:rsidP="00804409">
      <w:pPr>
        <w:spacing w:line="276" w:lineRule="auto"/>
        <w:rPr>
          <w:color w:val="000000" w:themeColor="text1"/>
          <w:szCs w:val="24"/>
          <w:lang w:val="en-US"/>
        </w:rPr>
      </w:pPr>
    </w:p>
    <w:p w:rsidR="009F3A9E" w:rsidRPr="003B3CB8" w:rsidRDefault="008C4598" w:rsidP="00804409">
      <w:pPr>
        <w:pStyle w:val="ListParagraph"/>
        <w:numPr>
          <w:ilvl w:val="0"/>
          <w:numId w:val="10"/>
        </w:numPr>
        <w:spacing w:line="276" w:lineRule="auto"/>
        <w:rPr>
          <w:b/>
          <w:color w:val="000000" w:themeColor="text1"/>
          <w:szCs w:val="24"/>
          <w:lang w:val="en-US"/>
        </w:rPr>
      </w:pPr>
      <w:proofErr w:type="spellStart"/>
      <w:r w:rsidRPr="003B3CB8">
        <w:rPr>
          <w:b/>
          <w:color w:val="000000" w:themeColor="text1"/>
          <w:szCs w:val="24"/>
          <w:lang w:val="en-US"/>
        </w:rPr>
        <w:t>Republika</w:t>
      </w:r>
      <w:proofErr w:type="spellEnd"/>
      <w:r w:rsidRPr="003B3CB8">
        <w:rPr>
          <w:b/>
          <w:color w:val="000000" w:themeColor="text1"/>
          <w:szCs w:val="24"/>
          <w:lang w:val="en-US"/>
        </w:rPr>
        <w:t xml:space="preserve"> </w:t>
      </w:r>
      <w:proofErr w:type="spellStart"/>
      <w:r w:rsidRPr="003B3CB8">
        <w:rPr>
          <w:b/>
          <w:color w:val="000000" w:themeColor="text1"/>
          <w:szCs w:val="24"/>
          <w:lang w:val="en-US"/>
        </w:rPr>
        <w:t>Srpska</w:t>
      </w:r>
      <w:proofErr w:type="spellEnd"/>
    </w:p>
    <w:p w:rsidR="009F3A9E" w:rsidRPr="003B3CB8" w:rsidRDefault="009F3A9E" w:rsidP="00804409">
      <w:pPr>
        <w:spacing w:line="276" w:lineRule="auto"/>
        <w:rPr>
          <w:color w:val="000000" w:themeColor="text1"/>
          <w:szCs w:val="24"/>
          <w:lang w:val="en-US"/>
        </w:rPr>
      </w:pPr>
    </w:p>
    <w:p w:rsidR="00D94D07" w:rsidRPr="003B3CB8" w:rsidRDefault="00F25ADF" w:rsidP="00CF6386">
      <w:pPr>
        <w:spacing w:line="276" w:lineRule="auto"/>
        <w:rPr>
          <w:color w:val="000000" w:themeColor="text1"/>
          <w:lang w:val="en-US"/>
        </w:rPr>
      </w:pPr>
      <w:r w:rsidRPr="003B3CB8">
        <w:rPr>
          <w:i/>
          <w:color w:val="000000" w:themeColor="text1"/>
          <w:lang w:val="en-US"/>
        </w:rPr>
        <w:t>Law on Social Protection</w:t>
      </w:r>
      <w:r w:rsidR="008C4598" w:rsidRPr="003B3CB8">
        <w:rPr>
          <w:rStyle w:val="FootnoteReference"/>
          <w:color w:val="000000" w:themeColor="text1"/>
          <w:lang w:val="en-US"/>
        </w:rPr>
        <w:footnoteReference w:id="24"/>
      </w:r>
      <w:r w:rsidR="008C4598" w:rsidRPr="003B3CB8">
        <w:rPr>
          <w:color w:val="000000" w:themeColor="text1"/>
          <w:shd w:val="clear" w:color="auto" w:fill="FFFFFF"/>
          <w:lang w:val="en-US"/>
        </w:rPr>
        <w:t xml:space="preserve"> </w:t>
      </w:r>
      <w:r w:rsidR="00A56143" w:rsidRPr="003B3CB8">
        <w:rPr>
          <w:rStyle w:val="tlid-translation"/>
          <w:lang w:val="en-US"/>
        </w:rPr>
        <w:t>governs the system of social protection, the providers, the beneficiaries and rights of the social protection beneficiaries, the procedure and conditions for exercising these rights, the functioning of social welfare institutions, the independent provision of social protection services, funding, monitoring and other issues important for the functioning and implementation of social protection of citizens</w:t>
      </w:r>
      <w:r w:rsidR="008C4598" w:rsidRPr="003B3CB8">
        <w:rPr>
          <w:color w:val="000000" w:themeColor="text1"/>
          <w:shd w:val="clear" w:color="auto" w:fill="FFFFFF"/>
          <w:lang w:val="en-US"/>
        </w:rPr>
        <w:t>.</w:t>
      </w:r>
      <w:r w:rsidR="008C4598" w:rsidRPr="003B3CB8">
        <w:rPr>
          <w:rStyle w:val="FootnoteReference"/>
          <w:color w:val="000000" w:themeColor="text1"/>
          <w:shd w:val="clear" w:color="auto" w:fill="FFFFFF"/>
          <w:lang w:val="en-US"/>
        </w:rPr>
        <w:footnoteReference w:id="25"/>
      </w:r>
      <w:r w:rsidR="008C4598" w:rsidRPr="003B3CB8">
        <w:rPr>
          <w:color w:val="000000" w:themeColor="text1"/>
          <w:shd w:val="clear" w:color="auto" w:fill="FFFFFF"/>
          <w:lang w:val="en-US"/>
        </w:rPr>
        <w:t xml:space="preserve"> </w:t>
      </w:r>
      <w:r w:rsidR="00A56143" w:rsidRPr="003B3CB8">
        <w:rPr>
          <w:szCs w:val="24"/>
          <w:lang w:val="en-US" w:eastAsia="hr-HR"/>
        </w:rPr>
        <w:t xml:space="preserve">Social protection is defined as an activity of general interest for </w:t>
      </w:r>
      <w:proofErr w:type="spellStart"/>
      <w:r w:rsidR="00A56143" w:rsidRPr="003B3CB8">
        <w:rPr>
          <w:szCs w:val="24"/>
          <w:lang w:val="en-US" w:eastAsia="hr-HR"/>
        </w:rPr>
        <w:t>Republika</w:t>
      </w:r>
      <w:proofErr w:type="spellEnd"/>
      <w:r w:rsidR="00A56143" w:rsidRPr="003B3CB8">
        <w:rPr>
          <w:szCs w:val="24"/>
          <w:lang w:val="en-US" w:eastAsia="hr-HR"/>
        </w:rPr>
        <w:t xml:space="preserve"> </w:t>
      </w:r>
      <w:proofErr w:type="spellStart"/>
      <w:r w:rsidR="00A56143" w:rsidRPr="003B3CB8">
        <w:rPr>
          <w:szCs w:val="24"/>
          <w:lang w:val="en-US" w:eastAsia="hr-HR"/>
        </w:rPr>
        <w:t>Srpska</w:t>
      </w:r>
      <w:proofErr w:type="spellEnd"/>
      <w:r w:rsidR="00A56143" w:rsidRPr="003B3CB8">
        <w:rPr>
          <w:szCs w:val="24"/>
          <w:lang w:val="en-US" w:eastAsia="hr-HR"/>
        </w:rPr>
        <w:t xml:space="preserve"> which by which is provided assistance to persons in social need in the framework of which are taken necessary measures to prevent the emergence and eliminate the consequences of such a state.</w:t>
      </w:r>
      <w:r w:rsidR="008C4598" w:rsidRPr="003B3CB8">
        <w:rPr>
          <w:rStyle w:val="FootnoteReference"/>
          <w:color w:val="000000" w:themeColor="text1"/>
          <w:lang w:val="en-US"/>
        </w:rPr>
        <w:footnoteReference w:id="26"/>
      </w:r>
      <w:r w:rsidR="008C4598" w:rsidRPr="003B3CB8">
        <w:rPr>
          <w:color w:val="000000" w:themeColor="text1"/>
          <w:lang w:val="en-US"/>
        </w:rPr>
        <w:t xml:space="preserve"> </w:t>
      </w:r>
      <w:r w:rsidR="00A56143" w:rsidRPr="003B3CB8">
        <w:rPr>
          <w:rStyle w:val="tlid-translation"/>
          <w:lang w:val="en-US"/>
        </w:rPr>
        <w:t xml:space="preserve">Social protection includes measures and activities for the creation of the conditions for the fulfillment of the family's protective function, the conditions for independent living and the work of persons in social need or for their activation depending on their abilities, the provision of the means of subsistence to those in need and for </w:t>
      </w:r>
      <w:r w:rsidR="00D15E2D" w:rsidRPr="003B3CB8">
        <w:rPr>
          <w:rStyle w:val="tlid-translation"/>
          <w:lang w:val="en-US"/>
        </w:rPr>
        <w:t xml:space="preserve">creation of conditions for </w:t>
      </w:r>
      <w:r w:rsidR="00A56143" w:rsidRPr="003B3CB8">
        <w:rPr>
          <w:rStyle w:val="tlid-translation"/>
          <w:lang w:val="en-US"/>
        </w:rPr>
        <w:t xml:space="preserve">the work </w:t>
      </w:r>
      <w:r w:rsidR="00D15E2D" w:rsidRPr="003B3CB8">
        <w:rPr>
          <w:rStyle w:val="tlid-translation"/>
          <w:lang w:val="en-US"/>
        </w:rPr>
        <w:t>to</w:t>
      </w:r>
      <w:r w:rsidR="00A56143" w:rsidRPr="003B3CB8">
        <w:rPr>
          <w:rStyle w:val="tlid-translation"/>
          <w:lang w:val="en-US"/>
        </w:rPr>
        <w:t xml:space="preserve"> persons</w:t>
      </w:r>
      <w:r w:rsidR="00D15E2D" w:rsidRPr="003B3CB8">
        <w:rPr>
          <w:rStyle w:val="tlid-translation"/>
          <w:lang w:val="en-US"/>
        </w:rPr>
        <w:t xml:space="preserve"> with reduced abilities</w:t>
      </w:r>
      <w:r w:rsidR="00A56143" w:rsidRPr="003B3CB8">
        <w:rPr>
          <w:rStyle w:val="tlid-translation"/>
          <w:lang w:val="en-US"/>
        </w:rPr>
        <w:t xml:space="preserve"> and other citizens </w:t>
      </w:r>
      <w:r w:rsidR="00D15E2D" w:rsidRPr="003B3CB8">
        <w:rPr>
          <w:rStyle w:val="tlid-translation"/>
          <w:lang w:val="en-US"/>
        </w:rPr>
        <w:t xml:space="preserve">in </w:t>
      </w:r>
      <w:r w:rsidR="00A56143" w:rsidRPr="003B3CB8">
        <w:rPr>
          <w:rStyle w:val="tlid-translation"/>
          <w:lang w:val="en-US"/>
        </w:rPr>
        <w:t>social need, as well as the provision of other forms of social protection</w:t>
      </w:r>
      <w:r w:rsidR="008C4598" w:rsidRPr="003B3CB8">
        <w:rPr>
          <w:color w:val="000000" w:themeColor="text1"/>
          <w:lang w:val="en-US"/>
        </w:rPr>
        <w:t>.</w:t>
      </w:r>
      <w:r w:rsidR="008C4598" w:rsidRPr="003B3CB8">
        <w:rPr>
          <w:rStyle w:val="FootnoteReference"/>
          <w:color w:val="000000" w:themeColor="text1"/>
          <w:lang w:val="en-US"/>
        </w:rPr>
        <w:footnoteReference w:id="27"/>
      </w:r>
      <w:r w:rsidR="008C4598" w:rsidRPr="003B3CB8">
        <w:rPr>
          <w:color w:val="000000" w:themeColor="text1"/>
          <w:lang w:val="en-US"/>
        </w:rPr>
        <w:t xml:space="preserve"> </w:t>
      </w:r>
      <w:r w:rsidR="00D15E2D" w:rsidRPr="003B3CB8">
        <w:rPr>
          <w:szCs w:val="24"/>
          <w:lang w:val="en-US" w:eastAsia="hr-HR"/>
        </w:rPr>
        <w:t>Beneficiaries of social protection are persons in social need, among other listed categories, the Law specifies persons without sufficient income, incapable of work, persons with disabilities and elderly persons without family care</w:t>
      </w:r>
      <w:r w:rsidR="008C4598" w:rsidRPr="003B3CB8">
        <w:rPr>
          <w:color w:val="000000" w:themeColor="text1"/>
          <w:lang w:val="en-US"/>
        </w:rPr>
        <w:t>.</w:t>
      </w:r>
      <w:r w:rsidR="008C4598" w:rsidRPr="003B3CB8">
        <w:rPr>
          <w:rStyle w:val="FootnoteReference"/>
          <w:color w:val="000000" w:themeColor="text1"/>
          <w:lang w:val="en-US"/>
        </w:rPr>
        <w:footnoteReference w:id="28"/>
      </w:r>
      <w:r w:rsidR="00863B60" w:rsidRPr="003B3CB8">
        <w:rPr>
          <w:color w:val="000000" w:themeColor="text1"/>
          <w:lang w:val="en-US"/>
        </w:rPr>
        <w:t xml:space="preserve"> </w:t>
      </w:r>
      <w:r w:rsidR="00D15E2D" w:rsidRPr="003B3CB8">
        <w:rPr>
          <w:rStyle w:val="tlid-translation"/>
          <w:lang w:val="en-US"/>
        </w:rPr>
        <w:t xml:space="preserve">Beneficiaries of social protection services are individuals, family members or families in general who reside in </w:t>
      </w:r>
      <w:proofErr w:type="spellStart"/>
      <w:r w:rsidR="00D15E2D" w:rsidRPr="003B3CB8">
        <w:rPr>
          <w:rStyle w:val="tlid-translation"/>
          <w:lang w:val="en-US"/>
        </w:rPr>
        <w:t>Republika</w:t>
      </w:r>
      <w:proofErr w:type="spellEnd"/>
      <w:r w:rsidR="00D15E2D" w:rsidRPr="003B3CB8">
        <w:rPr>
          <w:rStyle w:val="tlid-translation"/>
          <w:lang w:val="en-US"/>
        </w:rPr>
        <w:t xml:space="preserve"> </w:t>
      </w:r>
      <w:proofErr w:type="spellStart"/>
      <w:r w:rsidR="00D15E2D" w:rsidRPr="003B3CB8">
        <w:rPr>
          <w:rStyle w:val="tlid-translation"/>
          <w:lang w:val="en-US"/>
        </w:rPr>
        <w:t>Srpska</w:t>
      </w:r>
      <w:proofErr w:type="spellEnd"/>
      <w:r w:rsidR="00D15E2D" w:rsidRPr="003B3CB8">
        <w:rPr>
          <w:rStyle w:val="tlid-translation"/>
          <w:lang w:val="en-US"/>
        </w:rPr>
        <w:t xml:space="preserve"> whose needs cannot be met by their work, income originated from their property or other sources. The forms of social protection under this Law are: financial assistance, </w:t>
      </w:r>
      <w:proofErr w:type="spellStart"/>
      <w:r w:rsidR="00D15E2D" w:rsidRPr="003B3CB8">
        <w:rPr>
          <w:rStyle w:val="tlid-translation"/>
          <w:lang w:val="en-US"/>
        </w:rPr>
        <w:t>carer’s</w:t>
      </w:r>
      <w:proofErr w:type="spellEnd"/>
      <w:r w:rsidR="00D15E2D" w:rsidRPr="003B3CB8">
        <w:rPr>
          <w:rStyle w:val="tlid-translation"/>
          <w:lang w:val="en-US"/>
        </w:rPr>
        <w:t xml:space="preserve"> allowance, support for equalizing opportunities for children and youth with developmental problems, </w:t>
      </w:r>
      <w:r w:rsidR="00CF6386" w:rsidRPr="003B3CB8">
        <w:rPr>
          <w:rStyle w:val="tlid-translation"/>
          <w:lang w:val="en-US"/>
        </w:rPr>
        <w:t xml:space="preserve">referral </w:t>
      </w:r>
      <w:r w:rsidR="00D15E2D" w:rsidRPr="003B3CB8">
        <w:rPr>
          <w:rStyle w:val="tlid-translation"/>
          <w:lang w:val="en-US"/>
        </w:rPr>
        <w:t xml:space="preserve">to an institution, </w:t>
      </w:r>
      <w:r w:rsidR="00CF6386" w:rsidRPr="003B3CB8">
        <w:rPr>
          <w:rStyle w:val="tlid-translation"/>
          <w:lang w:val="en-US"/>
        </w:rPr>
        <w:t xml:space="preserve">referral to </w:t>
      </w:r>
      <w:r w:rsidR="00D15E2D" w:rsidRPr="003B3CB8">
        <w:rPr>
          <w:rStyle w:val="tlid-translation"/>
          <w:lang w:val="en-US"/>
        </w:rPr>
        <w:t xml:space="preserve">foster family, home help and </w:t>
      </w:r>
      <w:r w:rsidR="00CF6386" w:rsidRPr="003B3CB8">
        <w:rPr>
          <w:rStyle w:val="tlid-translation"/>
          <w:lang w:val="en-US"/>
        </w:rPr>
        <w:t>assistance, day-</w:t>
      </w:r>
      <w:r w:rsidR="00D15E2D" w:rsidRPr="003B3CB8">
        <w:rPr>
          <w:rStyle w:val="tlid-translation"/>
          <w:lang w:val="en-US"/>
        </w:rPr>
        <w:t>care, one-time financial assistance</w:t>
      </w:r>
      <w:r w:rsidR="00CF6386" w:rsidRPr="003B3CB8">
        <w:rPr>
          <w:rStyle w:val="tlid-translation"/>
          <w:lang w:val="en-US"/>
        </w:rPr>
        <w:t xml:space="preserve"> and counseling</w:t>
      </w:r>
      <w:r w:rsidR="00863B60" w:rsidRPr="003B3CB8">
        <w:rPr>
          <w:color w:val="000000" w:themeColor="text1"/>
          <w:lang w:val="en-US"/>
        </w:rPr>
        <w:t>:.</w:t>
      </w:r>
      <w:r w:rsidR="00863B60" w:rsidRPr="003B3CB8">
        <w:rPr>
          <w:rStyle w:val="FootnoteReference"/>
          <w:color w:val="000000" w:themeColor="text1"/>
          <w:lang w:val="en-US"/>
        </w:rPr>
        <w:footnoteReference w:id="29"/>
      </w:r>
    </w:p>
    <w:p w:rsidR="00167D59" w:rsidRPr="00A56143" w:rsidRDefault="00167D59" w:rsidP="00804409">
      <w:pPr>
        <w:pStyle w:val="normal0"/>
        <w:shd w:val="clear" w:color="auto" w:fill="FFFFFF"/>
        <w:spacing w:before="0" w:beforeAutospacing="0" w:after="79" w:afterAutospacing="0" w:line="276" w:lineRule="auto"/>
        <w:jc w:val="both"/>
        <w:rPr>
          <w:color w:val="000000" w:themeColor="text1"/>
          <w:lang w:val="en-US"/>
        </w:rPr>
      </w:pPr>
    </w:p>
    <w:p w:rsidR="00483E66" w:rsidRPr="003B3CB8" w:rsidRDefault="009F554B" w:rsidP="003B3CB8">
      <w:pPr>
        <w:spacing w:line="276" w:lineRule="auto"/>
        <w:rPr>
          <w:szCs w:val="24"/>
          <w:lang w:val="hr-HR" w:eastAsia="hr-HR"/>
        </w:rPr>
      </w:pPr>
      <w:r w:rsidRPr="00A56143">
        <w:rPr>
          <w:i/>
          <w:color w:val="000000" w:themeColor="text1"/>
          <w:lang w:val="en-US"/>
        </w:rPr>
        <w:t>Law on Health</w:t>
      </w:r>
      <w:r w:rsidR="002A67CB" w:rsidRPr="00A56143">
        <w:rPr>
          <w:i/>
          <w:color w:val="000000" w:themeColor="text1"/>
          <w:lang w:val="en-US"/>
        </w:rPr>
        <w:t xml:space="preserve"> Care </w:t>
      </w:r>
      <w:r w:rsidR="00483E66" w:rsidRPr="00A56143">
        <w:rPr>
          <w:rStyle w:val="FootnoteReference"/>
          <w:i/>
          <w:color w:val="000000" w:themeColor="text1"/>
          <w:lang w:val="en-US"/>
        </w:rPr>
        <w:footnoteReference w:id="30"/>
      </w:r>
      <w:r w:rsidR="00483E66" w:rsidRPr="00A56143">
        <w:rPr>
          <w:i/>
          <w:color w:val="000000" w:themeColor="text1"/>
          <w:lang w:val="en-US"/>
        </w:rPr>
        <w:t xml:space="preserve"> </w:t>
      </w:r>
      <w:r w:rsidR="003B3CB8">
        <w:rPr>
          <w:szCs w:val="24"/>
          <w:lang w:eastAsia="hr-HR"/>
        </w:rPr>
        <w:t>governs</w:t>
      </w:r>
      <w:r w:rsidR="003B3CB8" w:rsidRPr="003B3CB8">
        <w:rPr>
          <w:szCs w:val="24"/>
          <w:lang w:eastAsia="hr-HR"/>
        </w:rPr>
        <w:t xml:space="preserve"> the provision of health care, the principles of health care, the rights and obligations of citizens and patients in the implementation of health care, levels of health care, establishment, cessation of work and organization of health institutions, health care institutions, organization of work, working hours and strikes in a health institution</w:t>
      </w:r>
      <w:r w:rsidR="003B3CB8">
        <w:rPr>
          <w:szCs w:val="24"/>
          <w:lang w:eastAsia="hr-HR"/>
        </w:rPr>
        <w:t xml:space="preserve">s, </w:t>
      </w:r>
      <w:r w:rsidR="003B3CB8" w:rsidRPr="003B3CB8">
        <w:rPr>
          <w:szCs w:val="24"/>
          <w:lang w:eastAsia="hr-HR"/>
        </w:rPr>
        <w:t xml:space="preserve">health </w:t>
      </w:r>
      <w:r w:rsidR="003B3CB8">
        <w:rPr>
          <w:szCs w:val="24"/>
          <w:lang w:eastAsia="hr-HR"/>
        </w:rPr>
        <w:t xml:space="preserve">professional and </w:t>
      </w:r>
      <w:proofErr w:type="spellStart"/>
      <w:r w:rsidR="003B3CB8">
        <w:rPr>
          <w:szCs w:val="24"/>
          <w:lang w:eastAsia="hr-HR"/>
        </w:rPr>
        <w:t>hhh</w:t>
      </w:r>
      <w:proofErr w:type="spellEnd"/>
      <w:r w:rsidR="003B3CB8">
        <w:rPr>
          <w:szCs w:val="24"/>
          <w:lang w:eastAsia="hr-HR"/>
        </w:rPr>
        <w:t xml:space="preserve"> associate</w:t>
      </w:r>
      <w:r w:rsidR="003B3CB8" w:rsidRPr="003B3CB8">
        <w:rPr>
          <w:szCs w:val="24"/>
          <w:lang w:eastAsia="hr-HR"/>
        </w:rPr>
        <w:t>, certification and accreditation of health institutions, special provisions, financing of a health institution, supervision, expert commissions, and other issues of importance for the organization and implementation of health care</w:t>
      </w:r>
      <w:r w:rsidR="003B3CB8" w:rsidRPr="00A56143">
        <w:rPr>
          <w:rStyle w:val="FootnoteReference"/>
          <w:color w:val="000000" w:themeColor="text1"/>
          <w:lang w:val="en-US"/>
        </w:rPr>
        <w:footnoteReference w:id="31"/>
      </w:r>
      <w:r w:rsidR="003B3CB8" w:rsidRPr="003B3CB8">
        <w:rPr>
          <w:szCs w:val="24"/>
          <w:lang w:eastAsia="hr-HR"/>
        </w:rPr>
        <w:t xml:space="preserve">. It defines </w:t>
      </w:r>
      <w:r w:rsidR="003B3CB8">
        <w:rPr>
          <w:szCs w:val="24"/>
          <w:lang w:eastAsia="hr-HR"/>
        </w:rPr>
        <w:t>the health care a</w:t>
      </w:r>
      <w:r w:rsidR="003B3CB8" w:rsidRPr="003B3CB8">
        <w:rPr>
          <w:szCs w:val="24"/>
          <w:lang w:eastAsia="hr-HR"/>
        </w:rPr>
        <w:t xml:space="preserve">s a set of services and activities </w:t>
      </w:r>
      <w:r w:rsidR="003B3CB8">
        <w:rPr>
          <w:szCs w:val="24"/>
          <w:lang w:eastAsia="hr-HR"/>
        </w:rPr>
        <w:t xml:space="preserve">intended at the improvement and preservation of </w:t>
      </w:r>
      <w:r w:rsidR="003B3CB8" w:rsidRPr="003B3CB8">
        <w:rPr>
          <w:szCs w:val="24"/>
          <w:lang w:eastAsia="hr-HR"/>
        </w:rPr>
        <w:t>human health, preventing illnesses and injuries, early detection of illness, timely treatment and rehabilitation</w:t>
      </w:r>
      <w:r w:rsidR="00297ABC" w:rsidRPr="00A56143">
        <w:rPr>
          <w:rStyle w:val="FootnoteReference"/>
          <w:color w:val="000000" w:themeColor="text1"/>
          <w:lang w:val="en-US"/>
        </w:rPr>
        <w:footnoteReference w:id="32"/>
      </w:r>
      <w:r w:rsidR="00297ABC" w:rsidRPr="00A56143">
        <w:rPr>
          <w:color w:val="000000" w:themeColor="text1"/>
          <w:lang w:val="en-US"/>
        </w:rPr>
        <w:t xml:space="preserve">. </w:t>
      </w:r>
    </w:p>
    <w:p w:rsidR="00483E66" w:rsidRPr="00A56143" w:rsidRDefault="00483E66" w:rsidP="00804409">
      <w:pPr>
        <w:pStyle w:val="Default"/>
        <w:spacing w:line="276" w:lineRule="auto"/>
        <w:jc w:val="both"/>
        <w:rPr>
          <w:color w:val="000000" w:themeColor="text1"/>
          <w:lang w:val="en-US"/>
        </w:rPr>
      </w:pPr>
    </w:p>
    <w:p w:rsidR="00297ABC" w:rsidRPr="00A56143" w:rsidRDefault="002A67CB" w:rsidP="00F87F60">
      <w:pPr>
        <w:pStyle w:val="normal0"/>
        <w:shd w:val="clear" w:color="auto" w:fill="FFFFFF"/>
        <w:spacing w:before="0" w:beforeAutospacing="0" w:after="79" w:afterAutospacing="0" w:line="276" w:lineRule="auto"/>
        <w:jc w:val="both"/>
        <w:rPr>
          <w:color w:val="000000" w:themeColor="text1"/>
          <w:lang w:val="en-US"/>
        </w:rPr>
      </w:pPr>
      <w:r w:rsidRPr="00A56143">
        <w:rPr>
          <w:i/>
          <w:color w:val="000000" w:themeColor="text1"/>
          <w:lang w:val="en-US"/>
        </w:rPr>
        <w:t>Law on Health Insurance</w:t>
      </w:r>
      <w:r w:rsidRPr="00A56143">
        <w:rPr>
          <w:rStyle w:val="FootnoteReference"/>
          <w:i/>
          <w:color w:val="000000" w:themeColor="text1"/>
          <w:lang w:val="en-US"/>
        </w:rPr>
        <w:t xml:space="preserve"> </w:t>
      </w:r>
      <w:r w:rsidR="00297ABC" w:rsidRPr="00A56143">
        <w:rPr>
          <w:rStyle w:val="FootnoteReference"/>
          <w:i/>
          <w:color w:val="000000" w:themeColor="text1"/>
          <w:lang w:val="en-US"/>
        </w:rPr>
        <w:footnoteReference w:id="33"/>
      </w:r>
      <w:r w:rsidR="00297ABC" w:rsidRPr="00A56143">
        <w:rPr>
          <w:color w:val="000000" w:themeColor="text1"/>
          <w:lang w:val="en-US"/>
        </w:rPr>
        <w:t xml:space="preserve"> </w:t>
      </w:r>
      <w:r w:rsidR="00F87F60">
        <w:rPr>
          <w:rStyle w:val="tlid-translation"/>
        </w:rPr>
        <w:t>governs the system of mandatory and extended health insurance, insurance rights, the way of exercising these rights and the principles of private health insurance</w:t>
      </w:r>
      <w:r w:rsidR="00297ABC" w:rsidRPr="00A56143">
        <w:rPr>
          <w:rStyle w:val="FootnoteReference"/>
          <w:color w:val="000000" w:themeColor="text1"/>
          <w:lang w:val="en-US"/>
        </w:rPr>
        <w:footnoteReference w:id="34"/>
      </w:r>
      <w:r w:rsidR="00297ABC" w:rsidRPr="00A56143">
        <w:rPr>
          <w:color w:val="000000" w:themeColor="text1"/>
          <w:lang w:val="en-US"/>
        </w:rPr>
        <w:t>.</w:t>
      </w:r>
      <w:r w:rsidR="00953927" w:rsidRPr="00A56143">
        <w:rPr>
          <w:color w:val="000000" w:themeColor="text1"/>
          <w:lang w:val="en-US"/>
        </w:rPr>
        <w:t xml:space="preserve"> </w:t>
      </w:r>
      <w:r w:rsidR="00F87F60">
        <w:rPr>
          <w:color w:val="000000" w:themeColor="text1"/>
          <w:lang w:val="en-US"/>
        </w:rPr>
        <w:lastRenderedPageBreak/>
        <w:t xml:space="preserve">Article 2 of this Law provides that the mandatory health insurance covers all the citizens of </w:t>
      </w:r>
      <w:proofErr w:type="spellStart"/>
      <w:r w:rsidR="00F87F60">
        <w:rPr>
          <w:color w:val="000000" w:themeColor="text1"/>
          <w:lang w:val="en-US"/>
        </w:rPr>
        <w:t>Republika</w:t>
      </w:r>
      <w:proofErr w:type="spellEnd"/>
      <w:r w:rsidR="00F87F60">
        <w:rPr>
          <w:color w:val="000000" w:themeColor="text1"/>
          <w:lang w:val="en-US"/>
        </w:rPr>
        <w:t xml:space="preserve"> </w:t>
      </w:r>
      <w:proofErr w:type="spellStart"/>
      <w:r w:rsidR="00F87F60">
        <w:rPr>
          <w:color w:val="000000" w:themeColor="text1"/>
          <w:lang w:val="en-US"/>
        </w:rPr>
        <w:t>Srpska</w:t>
      </w:r>
      <w:proofErr w:type="spellEnd"/>
      <w:r w:rsidR="00F87F60">
        <w:rPr>
          <w:color w:val="000000" w:themeColor="text1"/>
          <w:lang w:val="en-US"/>
        </w:rPr>
        <w:t xml:space="preserve"> and other persons pursuant to the Law. </w:t>
      </w:r>
      <w:bookmarkStart w:id="0" w:name="clan_2"/>
      <w:bookmarkStart w:id="1" w:name="clan_3"/>
      <w:bookmarkEnd w:id="0"/>
      <w:bookmarkEnd w:id="1"/>
      <w:r w:rsidR="00F87F60">
        <w:rPr>
          <w:color w:val="000000" w:themeColor="text1"/>
          <w:lang w:val="en-US"/>
        </w:rPr>
        <w:t xml:space="preserve">Enjoyment of the rights and benefits under the mandatory health insurance defines the Health Insurance Fund of </w:t>
      </w:r>
      <w:proofErr w:type="spellStart"/>
      <w:r w:rsidR="00F87F60">
        <w:rPr>
          <w:color w:val="000000" w:themeColor="text1"/>
          <w:lang w:val="en-US"/>
        </w:rPr>
        <w:t>Republika</w:t>
      </w:r>
      <w:proofErr w:type="spellEnd"/>
      <w:r w:rsidR="00F87F60">
        <w:rPr>
          <w:color w:val="000000" w:themeColor="text1"/>
          <w:lang w:val="en-US"/>
        </w:rPr>
        <w:t xml:space="preserve"> </w:t>
      </w:r>
      <w:proofErr w:type="spellStart"/>
      <w:r w:rsidR="00F87F60">
        <w:rPr>
          <w:color w:val="000000" w:themeColor="text1"/>
          <w:lang w:val="en-US"/>
        </w:rPr>
        <w:t>Srpska</w:t>
      </w:r>
      <w:proofErr w:type="spellEnd"/>
      <w:r w:rsidR="00F87F60">
        <w:rPr>
          <w:color w:val="000000" w:themeColor="text1"/>
          <w:lang w:val="en-US"/>
        </w:rPr>
        <w:t xml:space="preserve"> and the employers under conditions defined in this Law and the Fund’s documents</w:t>
      </w:r>
      <w:r w:rsidR="00953927" w:rsidRPr="00A56143">
        <w:rPr>
          <w:rStyle w:val="FootnoteReference"/>
          <w:color w:val="000000" w:themeColor="text1"/>
          <w:lang w:val="en-US"/>
        </w:rPr>
        <w:footnoteReference w:id="35"/>
      </w:r>
      <w:r w:rsidR="00F87F60">
        <w:rPr>
          <w:color w:val="000000" w:themeColor="text1"/>
          <w:lang w:val="en-US"/>
        </w:rPr>
        <w:t>, while the rights or entitlements arising from health insurance are the following</w:t>
      </w:r>
      <w:r w:rsidR="00953927" w:rsidRPr="00A56143">
        <w:rPr>
          <w:color w:val="000000" w:themeColor="text1"/>
          <w:lang w:val="en-US"/>
        </w:rPr>
        <w:t>:</w:t>
      </w:r>
      <w:bookmarkStart w:id="2" w:name="clan_4"/>
      <w:bookmarkEnd w:id="2"/>
      <w:r w:rsidR="00953927" w:rsidRPr="00A56143">
        <w:rPr>
          <w:color w:val="000000" w:themeColor="text1"/>
          <w:lang w:val="en-US"/>
        </w:rPr>
        <w:t xml:space="preserve"> </w:t>
      </w:r>
      <w:r w:rsidR="00F87F60">
        <w:rPr>
          <w:color w:val="000000" w:themeColor="text1"/>
          <w:lang w:val="en-US"/>
        </w:rPr>
        <w:t xml:space="preserve">health care, compensation of salary during the sick leave and temporary inability to work and other rights defined by the Law and the Fund’s legislative documents. </w:t>
      </w:r>
    </w:p>
    <w:p w:rsidR="00297ABC" w:rsidRPr="00A56143" w:rsidRDefault="00297ABC" w:rsidP="00804409">
      <w:pPr>
        <w:pStyle w:val="Default"/>
        <w:spacing w:after="27" w:line="276" w:lineRule="auto"/>
        <w:jc w:val="both"/>
        <w:rPr>
          <w:i/>
          <w:color w:val="000000" w:themeColor="text1"/>
          <w:lang w:val="en-US"/>
        </w:rPr>
      </w:pPr>
    </w:p>
    <w:p w:rsidR="00C50535" w:rsidRPr="00A56143" w:rsidRDefault="002A67CB" w:rsidP="00F87F60">
      <w:pPr>
        <w:pStyle w:val="Default"/>
        <w:spacing w:after="27" w:line="276" w:lineRule="auto"/>
        <w:jc w:val="both"/>
        <w:rPr>
          <w:i/>
          <w:lang w:val="en-US"/>
        </w:rPr>
      </w:pPr>
      <w:r w:rsidRPr="00A56143">
        <w:rPr>
          <w:i/>
          <w:color w:val="000000" w:themeColor="text1"/>
          <w:lang w:val="en-US"/>
        </w:rPr>
        <w:t xml:space="preserve">Strategy for the improvement of the status of persons with disabilities in </w:t>
      </w:r>
      <w:proofErr w:type="spellStart"/>
      <w:r w:rsidRPr="00A56143">
        <w:rPr>
          <w:i/>
          <w:color w:val="000000" w:themeColor="text1"/>
          <w:lang w:val="en-US"/>
        </w:rPr>
        <w:t>Republika</w:t>
      </w:r>
      <w:proofErr w:type="spellEnd"/>
      <w:r w:rsidRPr="00A56143">
        <w:rPr>
          <w:i/>
          <w:color w:val="000000" w:themeColor="text1"/>
          <w:lang w:val="en-US"/>
        </w:rPr>
        <w:t xml:space="preserve"> </w:t>
      </w:r>
      <w:proofErr w:type="spellStart"/>
      <w:r w:rsidRPr="00A56143">
        <w:rPr>
          <w:i/>
          <w:color w:val="000000" w:themeColor="text1"/>
          <w:lang w:val="en-US"/>
        </w:rPr>
        <w:t>Srpska</w:t>
      </w:r>
      <w:proofErr w:type="spellEnd"/>
      <w:r w:rsidRPr="00A56143">
        <w:rPr>
          <w:i/>
          <w:color w:val="000000" w:themeColor="text1"/>
          <w:lang w:val="en-US"/>
        </w:rPr>
        <w:t xml:space="preserve"> </w:t>
      </w:r>
      <w:r w:rsidR="00C50535" w:rsidRPr="00A56143">
        <w:rPr>
          <w:i/>
          <w:lang w:val="en-US"/>
        </w:rPr>
        <w:t>2017-2026</w:t>
      </w:r>
      <w:r w:rsidR="00C50535" w:rsidRPr="00A56143">
        <w:rPr>
          <w:rStyle w:val="FootnoteReference"/>
          <w:i/>
          <w:lang w:val="en-US"/>
        </w:rPr>
        <w:footnoteReference w:id="36"/>
      </w:r>
      <w:r w:rsidR="00F87F60">
        <w:rPr>
          <w:i/>
          <w:lang w:val="en-US"/>
        </w:rPr>
        <w:t xml:space="preserve"> </w:t>
      </w:r>
      <w:r w:rsidR="00F87F60">
        <w:rPr>
          <w:rStyle w:val="tlid-translation"/>
        </w:rPr>
        <w:t>aims at creating a society of equal opportunities and carrying out the activities to enable equal participation of persons with disabilities in the civil, political, economic, social and cultural spheres of life</w:t>
      </w:r>
      <w:r w:rsidR="00C50535" w:rsidRPr="00A56143">
        <w:rPr>
          <w:lang w:val="en-US"/>
        </w:rPr>
        <w:t>.</w:t>
      </w:r>
    </w:p>
    <w:p w:rsidR="00C50535" w:rsidRPr="00A56143" w:rsidRDefault="00C50535" w:rsidP="00804409">
      <w:pPr>
        <w:pStyle w:val="Default"/>
        <w:spacing w:after="27" w:line="276" w:lineRule="auto"/>
        <w:jc w:val="both"/>
        <w:rPr>
          <w:i/>
          <w:color w:val="000000" w:themeColor="text1"/>
          <w:lang w:val="en-US"/>
        </w:rPr>
      </w:pPr>
    </w:p>
    <w:p w:rsidR="00167D59" w:rsidRPr="00A56143" w:rsidRDefault="00F25ADF" w:rsidP="00804409">
      <w:pPr>
        <w:pStyle w:val="Default"/>
        <w:numPr>
          <w:ilvl w:val="0"/>
          <w:numId w:val="10"/>
        </w:numPr>
        <w:spacing w:after="27" w:line="276" w:lineRule="auto"/>
        <w:jc w:val="both"/>
        <w:rPr>
          <w:b/>
          <w:color w:val="000000" w:themeColor="text1"/>
          <w:lang w:val="en-US"/>
        </w:rPr>
      </w:pPr>
      <w:proofErr w:type="spellStart"/>
      <w:r w:rsidRPr="00A56143">
        <w:rPr>
          <w:b/>
          <w:color w:val="000000" w:themeColor="text1"/>
          <w:lang w:val="en-US"/>
        </w:rPr>
        <w:t>Brčko</w:t>
      </w:r>
      <w:proofErr w:type="spellEnd"/>
      <w:r w:rsidRPr="00A56143">
        <w:rPr>
          <w:b/>
          <w:color w:val="000000" w:themeColor="text1"/>
          <w:lang w:val="en-US"/>
        </w:rPr>
        <w:t xml:space="preserve"> Distric</w:t>
      </w:r>
      <w:r w:rsidR="00895D7F" w:rsidRPr="00A56143">
        <w:rPr>
          <w:b/>
          <w:color w:val="000000" w:themeColor="text1"/>
          <w:lang w:val="en-US"/>
        </w:rPr>
        <w:t>t</w:t>
      </w:r>
    </w:p>
    <w:p w:rsidR="00D0031D" w:rsidRPr="00A56143" w:rsidRDefault="00D0031D" w:rsidP="00804409">
      <w:pPr>
        <w:pStyle w:val="Default"/>
        <w:spacing w:after="27" w:line="276" w:lineRule="auto"/>
        <w:ind w:left="720"/>
        <w:jc w:val="both"/>
        <w:rPr>
          <w:b/>
          <w:color w:val="000000" w:themeColor="text1"/>
          <w:lang w:val="en-US"/>
        </w:rPr>
      </w:pPr>
    </w:p>
    <w:p w:rsidR="00B425D3" w:rsidRPr="00276795" w:rsidRDefault="002A67CB" w:rsidP="00276795">
      <w:pPr>
        <w:pStyle w:val="Default"/>
        <w:spacing w:line="276" w:lineRule="auto"/>
        <w:jc w:val="both"/>
        <w:rPr>
          <w:color w:val="000000" w:themeColor="text1"/>
          <w:lang w:val="en-US"/>
        </w:rPr>
      </w:pPr>
      <w:r w:rsidRPr="00A56143">
        <w:rPr>
          <w:i/>
          <w:color w:val="000000" w:themeColor="text1"/>
          <w:lang w:val="en-US"/>
        </w:rPr>
        <w:t xml:space="preserve">Law on Social Protection of </w:t>
      </w:r>
      <w:proofErr w:type="spellStart"/>
      <w:r w:rsidR="00B425D3" w:rsidRPr="00A56143">
        <w:rPr>
          <w:i/>
          <w:color w:val="000000" w:themeColor="text1"/>
          <w:lang w:val="en-US"/>
        </w:rPr>
        <w:t>Brčk</w:t>
      </w:r>
      <w:r w:rsidRPr="00A56143">
        <w:rPr>
          <w:i/>
          <w:color w:val="000000" w:themeColor="text1"/>
          <w:lang w:val="en-US"/>
        </w:rPr>
        <w:t>o</w:t>
      </w:r>
      <w:proofErr w:type="spellEnd"/>
      <w:r w:rsidRPr="00A56143">
        <w:rPr>
          <w:i/>
          <w:color w:val="000000" w:themeColor="text1"/>
          <w:lang w:val="en-US"/>
        </w:rPr>
        <w:t xml:space="preserve"> District of Bosnia and Herzegovina</w:t>
      </w:r>
      <w:r w:rsidR="006F6995" w:rsidRPr="00A56143">
        <w:rPr>
          <w:rStyle w:val="FootnoteReference"/>
          <w:color w:val="000000" w:themeColor="text1"/>
          <w:lang w:val="en-US"/>
        </w:rPr>
        <w:footnoteReference w:id="37"/>
      </w:r>
      <w:r w:rsidR="00B425D3" w:rsidRPr="00A56143">
        <w:rPr>
          <w:color w:val="000000" w:themeColor="text1"/>
          <w:lang w:val="en-US"/>
        </w:rPr>
        <w:t xml:space="preserve"> </w:t>
      </w:r>
      <w:r w:rsidR="00F87F60" w:rsidRPr="003B3CB8">
        <w:rPr>
          <w:rStyle w:val="tlid-translation"/>
          <w:lang w:val="en-US"/>
        </w:rPr>
        <w:t xml:space="preserve">governs the </w:t>
      </w:r>
      <w:r w:rsidR="00F87F60">
        <w:rPr>
          <w:rStyle w:val="tlid-translation"/>
          <w:lang w:val="en-US"/>
        </w:rPr>
        <w:t xml:space="preserve">principles </w:t>
      </w:r>
      <w:r w:rsidR="00F87F60" w:rsidRPr="003B3CB8">
        <w:rPr>
          <w:rStyle w:val="tlid-translation"/>
          <w:lang w:val="en-US"/>
        </w:rPr>
        <w:t xml:space="preserve">of </w:t>
      </w:r>
      <w:r w:rsidR="00276795">
        <w:rPr>
          <w:rStyle w:val="tlid-translation"/>
        </w:rPr>
        <w:t>protection of the elderly, frail and other persons in situation of social need, the minimum of the rights to certain forms of social protection, and the conditions for its implementation, the basis of social protection and funding of this activity, as well as other issues of importance for the realization of social protection of citizens</w:t>
      </w:r>
      <w:r w:rsidR="00A26E9C" w:rsidRPr="00A56143">
        <w:rPr>
          <w:rStyle w:val="FootnoteReference"/>
          <w:color w:val="000000" w:themeColor="text1"/>
          <w:lang w:val="en-US"/>
        </w:rPr>
        <w:footnoteReference w:id="38"/>
      </w:r>
      <w:r w:rsidR="00A26E9C" w:rsidRPr="00A56143">
        <w:rPr>
          <w:color w:val="000000" w:themeColor="text1"/>
          <w:lang w:val="en-US"/>
        </w:rPr>
        <w:t>.</w:t>
      </w:r>
      <w:r w:rsidR="00276795">
        <w:rPr>
          <w:color w:val="000000" w:themeColor="text1"/>
          <w:lang w:val="en-US"/>
        </w:rPr>
        <w:t xml:space="preserve"> </w:t>
      </w:r>
      <w:r w:rsidR="00276795">
        <w:rPr>
          <w:rStyle w:val="tlid-translation"/>
        </w:rPr>
        <w:t xml:space="preserve">Through the social protection system, interventions aimed at ensuring the basic existential needs of a population that meets the prescribed conditions as </w:t>
      </w:r>
      <w:r w:rsidR="00276795" w:rsidRPr="00276795">
        <w:rPr>
          <w:rStyle w:val="tlid-translation"/>
          <w:lang w:val="en-US"/>
        </w:rPr>
        <w:t xml:space="preserve">well as a whole range of services intended for beneficiaries who need different forms of permanent or temporary accommodation or some other social service services are provided. Older people may, by virtue of the Social Welfare Act, enjoy some of the benefits covered by the social protection system such as: one-off assistance, care and assistance of another person, help and care at home, and placement in a social welfare </w:t>
      </w:r>
      <w:r w:rsidR="00276795">
        <w:rPr>
          <w:rStyle w:val="tlid-translation"/>
          <w:lang w:val="en-US"/>
        </w:rPr>
        <w:t xml:space="preserve">institution. </w:t>
      </w:r>
    </w:p>
    <w:p w:rsidR="00B425D3" w:rsidRPr="00276795" w:rsidRDefault="00B425D3" w:rsidP="00804409">
      <w:pPr>
        <w:pStyle w:val="Default"/>
        <w:spacing w:line="276" w:lineRule="auto"/>
        <w:jc w:val="both"/>
        <w:rPr>
          <w:color w:val="000000" w:themeColor="text1"/>
          <w:lang w:val="en-US"/>
        </w:rPr>
      </w:pPr>
    </w:p>
    <w:p w:rsidR="00B425D3" w:rsidRPr="00276795" w:rsidRDefault="002A67CB" w:rsidP="00276795">
      <w:pPr>
        <w:pStyle w:val="Default"/>
        <w:spacing w:after="28" w:line="276" w:lineRule="auto"/>
        <w:jc w:val="both"/>
        <w:rPr>
          <w:color w:val="000000" w:themeColor="text1"/>
          <w:lang w:val="en-US"/>
        </w:rPr>
      </w:pPr>
      <w:r w:rsidRPr="00276795">
        <w:rPr>
          <w:i/>
          <w:color w:val="000000" w:themeColor="text1"/>
          <w:lang w:val="en-US"/>
        </w:rPr>
        <w:t xml:space="preserve">Law on Health Care of </w:t>
      </w:r>
      <w:proofErr w:type="spellStart"/>
      <w:r w:rsidRPr="00276795">
        <w:rPr>
          <w:i/>
          <w:color w:val="000000" w:themeColor="text1"/>
          <w:lang w:val="en-US"/>
        </w:rPr>
        <w:t>Brčko</w:t>
      </w:r>
      <w:proofErr w:type="spellEnd"/>
      <w:r w:rsidRPr="00276795">
        <w:rPr>
          <w:i/>
          <w:color w:val="000000" w:themeColor="text1"/>
          <w:lang w:val="en-US"/>
        </w:rPr>
        <w:t xml:space="preserve"> District of Bosnia and Herzegovina</w:t>
      </w:r>
      <w:r w:rsidR="00B44B92" w:rsidRPr="00276795">
        <w:rPr>
          <w:rStyle w:val="FootnoteReference"/>
          <w:color w:val="000000" w:themeColor="text1"/>
          <w:lang w:val="en-US"/>
        </w:rPr>
        <w:footnoteReference w:id="39"/>
      </w:r>
      <w:r w:rsidR="00B44B92" w:rsidRPr="00276795">
        <w:rPr>
          <w:color w:val="000000" w:themeColor="text1"/>
          <w:lang w:val="en-US"/>
        </w:rPr>
        <w:t xml:space="preserve"> </w:t>
      </w:r>
      <w:r w:rsidR="00276795">
        <w:rPr>
          <w:rStyle w:val="tlid-translation"/>
        </w:rPr>
        <w:t>stipulates that health care constitutes a system of social, group and individual measures, services and activities for the promotion and preservation of human health, prevention of illness and injury, early detection of illness, timely treatment, health care and rehabilitation as well as application of health technologies. According to Article 8 of the Law, special health protection measures are foreseen for the population over the age of 65</w:t>
      </w:r>
      <w:r w:rsidR="00B425D3" w:rsidRPr="00276795">
        <w:rPr>
          <w:color w:val="000000" w:themeColor="text1"/>
          <w:lang w:val="en-US"/>
        </w:rPr>
        <w:t>.</w:t>
      </w:r>
    </w:p>
    <w:p w:rsidR="00B425D3" w:rsidRPr="00A56143" w:rsidRDefault="00B425D3" w:rsidP="00804409">
      <w:pPr>
        <w:pStyle w:val="Default"/>
        <w:spacing w:after="28" w:line="276" w:lineRule="auto"/>
        <w:jc w:val="both"/>
        <w:rPr>
          <w:color w:val="000000" w:themeColor="text1"/>
          <w:lang w:val="en-US"/>
        </w:rPr>
      </w:pPr>
    </w:p>
    <w:p w:rsidR="00332043" w:rsidRDefault="002A67CB" w:rsidP="00F87F60">
      <w:pPr>
        <w:pStyle w:val="Default"/>
        <w:spacing w:line="276" w:lineRule="auto"/>
        <w:jc w:val="both"/>
        <w:rPr>
          <w:color w:val="000000" w:themeColor="text1"/>
          <w:lang w:val="en-US"/>
        </w:rPr>
      </w:pPr>
      <w:r w:rsidRPr="00A56143">
        <w:rPr>
          <w:i/>
          <w:color w:val="000000" w:themeColor="text1"/>
          <w:lang w:val="en-US"/>
        </w:rPr>
        <w:t xml:space="preserve">Law on Health Insurance of </w:t>
      </w:r>
      <w:proofErr w:type="spellStart"/>
      <w:r w:rsidRPr="00A56143">
        <w:rPr>
          <w:i/>
          <w:color w:val="000000" w:themeColor="text1"/>
          <w:lang w:val="en-US"/>
        </w:rPr>
        <w:t>Brčko</w:t>
      </w:r>
      <w:proofErr w:type="spellEnd"/>
      <w:r w:rsidRPr="00A56143">
        <w:rPr>
          <w:i/>
          <w:color w:val="000000" w:themeColor="text1"/>
          <w:lang w:val="en-US"/>
        </w:rPr>
        <w:t xml:space="preserve"> District of Bosnia and Herzegovina</w:t>
      </w:r>
      <w:r w:rsidRPr="00A56143">
        <w:rPr>
          <w:rStyle w:val="FootnoteReference"/>
          <w:i/>
          <w:color w:val="000000" w:themeColor="text1"/>
          <w:lang w:val="en-US"/>
        </w:rPr>
        <w:t xml:space="preserve"> </w:t>
      </w:r>
      <w:r w:rsidR="00332043" w:rsidRPr="00A56143">
        <w:rPr>
          <w:rStyle w:val="FootnoteReference"/>
          <w:i/>
          <w:color w:val="000000" w:themeColor="text1"/>
          <w:lang w:val="en-US"/>
        </w:rPr>
        <w:footnoteReference w:id="40"/>
      </w:r>
      <w:r w:rsidR="00332043" w:rsidRPr="00A56143">
        <w:rPr>
          <w:i/>
          <w:color w:val="000000" w:themeColor="text1"/>
          <w:lang w:val="en-US"/>
        </w:rPr>
        <w:t xml:space="preserve"> </w:t>
      </w:r>
      <w:r w:rsidR="00332043" w:rsidRPr="00A56143">
        <w:rPr>
          <w:color w:val="000000" w:themeColor="text1"/>
          <w:lang w:val="en-US"/>
        </w:rPr>
        <w:t>pro</w:t>
      </w:r>
      <w:r w:rsidR="003B3CB8">
        <w:rPr>
          <w:color w:val="000000" w:themeColor="text1"/>
          <w:lang w:val="en-US"/>
        </w:rPr>
        <w:t xml:space="preserve">vides that persons above </w:t>
      </w:r>
      <w:r w:rsidR="00B425D3" w:rsidRPr="00A56143">
        <w:rPr>
          <w:color w:val="000000" w:themeColor="text1"/>
          <w:lang w:val="en-US"/>
        </w:rPr>
        <w:t xml:space="preserve">65 </w:t>
      </w:r>
      <w:r w:rsidR="003B3CB8">
        <w:rPr>
          <w:color w:val="000000" w:themeColor="text1"/>
          <w:lang w:val="en-US"/>
        </w:rPr>
        <w:t>of age are entitled to health insurance based on their age</w:t>
      </w:r>
      <w:r w:rsidR="00B425D3" w:rsidRPr="00A56143">
        <w:rPr>
          <w:color w:val="000000" w:themeColor="text1"/>
          <w:lang w:val="en-US"/>
        </w:rPr>
        <w:t xml:space="preserve"> ( t</w:t>
      </w:r>
      <w:r w:rsidR="003B3CB8">
        <w:rPr>
          <w:color w:val="000000" w:themeColor="text1"/>
          <w:lang w:val="en-US"/>
        </w:rPr>
        <w:t xml:space="preserve">hat is, older than </w:t>
      </w:r>
      <w:r w:rsidR="00B425D3" w:rsidRPr="00A56143">
        <w:rPr>
          <w:color w:val="000000" w:themeColor="text1"/>
          <w:lang w:val="en-US"/>
        </w:rPr>
        <w:t>65</w:t>
      </w:r>
      <w:r w:rsidR="003B3CB8">
        <w:rPr>
          <w:color w:val="000000" w:themeColor="text1"/>
          <w:lang w:val="en-US"/>
        </w:rPr>
        <w:t>) unless they can enjoy this rights on some other basis</w:t>
      </w:r>
      <w:r w:rsidR="00B425D3" w:rsidRPr="00A56143">
        <w:rPr>
          <w:color w:val="000000" w:themeColor="text1"/>
          <w:lang w:val="en-US"/>
        </w:rPr>
        <w:t xml:space="preserve">. </w:t>
      </w:r>
      <w:r w:rsidR="003B3CB8" w:rsidRPr="003B3CB8">
        <w:rPr>
          <w:rStyle w:val="tlid-translation"/>
          <w:lang w:val="en-US"/>
        </w:rPr>
        <w:t>An elderly person without a family care</w:t>
      </w:r>
      <w:r w:rsidR="003B3CB8">
        <w:rPr>
          <w:rStyle w:val="tlid-translation"/>
          <w:lang w:val="en-US"/>
        </w:rPr>
        <w:t>, in sense of this Law,</w:t>
      </w:r>
      <w:r w:rsidR="003B3CB8" w:rsidRPr="003B3CB8">
        <w:rPr>
          <w:rStyle w:val="tlid-translation"/>
          <w:lang w:val="en-US"/>
        </w:rPr>
        <w:t xml:space="preserve"> is considered to be an adult older than 65 </w:t>
      </w:r>
      <w:r w:rsidR="003B3CB8">
        <w:rPr>
          <w:rStyle w:val="tlid-translation"/>
          <w:lang w:val="en-US"/>
        </w:rPr>
        <w:t xml:space="preserve">without the </w:t>
      </w:r>
      <w:r w:rsidR="003B3CB8" w:rsidRPr="003B3CB8">
        <w:rPr>
          <w:rStyle w:val="tlid-translation"/>
          <w:lang w:val="en-US"/>
        </w:rPr>
        <w:t>family members or relatives who are legally obliged to maintain them, or if there are such relatives, but they are unable to meet this legal obligation</w:t>
      </w:r>
      <w:r w:rsidR="00F87F60">
        <w:rPr>
          <w:color w:val="000000" w:themeColor="text1"/>
          <w:lang w:val="en-US"/>
        </w:rPr>
        <w:t xml:space="preserve">. As an organization unit functioning within the Health and Other Services Department of </w:t>
      </w:r>
      <w:r w:rsidR="00F87F60">
        <w:rPr>
          <w:color w:val="000000" w:themeColor="text1"/>
          <w:lang w:val="en-US"/>
        </w:rPr>
        <w:lastRenderedPageBreak/>
        <w:t xml:space="preserve">the Government of </w:t>
      </w:r>
      <w:proofErr w:type="spellStart"/>
      <w:r w:rsidR="00F87F60">
        <w:rPr>
          <w:color w:val="000000" w:themeColor="text1"/>
          <w:lang w:val="en-US"/>
        </w:rPr>
        <w:t>Brčko</w:t>
      </w:r>
      <w:proofErr w:type="spellEnd"/>
      <w:r w:rsidR="00F87F60">
        <w:rPr>
          <w:color w:val="000000" w:themeColor="text1"/>
          <w:lang w:val="en-US"/>
        </w:rPr>
        <w:t xml:space="preserve"> District of Bosnia and Herzegovina is the Sub-Department for Social Protection with a mandate covering the social and family care. </w:t>
      </w:r>
      <w:r w:rsidR="00332043" w:rsidRPr="00A56143">
        <w:rPr>
          <w:color w:val="000000" w:themeColor="text1"/>
          <w:lang w:val="en-US"/>
        </w:rPr>
        <w:t xml:space="preserve"> </w:t>
      </w:r>
    </w:p>
    <w:p w:rsidR="00474742" w:rsidRPr="00A56143" w:rsidRDefault="00474742" w:rsidP="00F87F60">
      <w:pPr>
        <w:pStyle w:val="Default"/>
        <w:spacing w:line="276" w:lineRule="auto"/>
        <w:jc w:val="both"/>
        <w:rPr>
          <w:color w:val="000000" w:themeColor="text1"/>
          <w:lang w:val="en-US"/>
        </w:rPr>
      </w:pPr>
    </w:p>
    <w:p w:rsidR="00474742" w:rsidRPr="007C735C" w:rsidRDefault="00474742" w:rsidP="00474742">
      <w:pPr>
        <w:pStyle w:val="Default"/>
        <w:spacing w:line="276" w:lineRule="auto"/>
        <w:jc w:val="both"/>
        <w:rPr>
          <w:b/>
          <w:lang w:val="en-US"/>
        </w:rPr>
      </w:pPr>
      <w:r w:rsidRPr="007C735C">
        <w:rPr>
          <w:b/>
          <w:lang w:val="en-US"/>
        </w:rPr>
        <w:t>II - Discrimination of old people with disabilities in law and practice</w:t>
      </w:r>
    </w:p>
    <w:p w:rsidR="00474742" w:rsidRPr="007C735C" w:rsidRDefault="00474742" w:rsidP="00474742">
      <w:pPr>
        <w:pStyle w:val="Default"/>
        <w:spacing w:line="276" w:lineRule="auto"/>
        <w:jc w:val="both"/>
        <w:rPr>
          <w:b/>
          <w:lang w:val="en-US"/>
        </w:rPr>
      </w:pPr>
    </w:p>
    <w:p w:rsidR="00474742" w:rsidRPr="007C735C" w:rsidRDefault="00474742" w:rsidP="00474742">
      <w:pPr>
        <w:autoSpaceDE w:val="0"/>
        <w:autoSpaceDN w:val="0"/>
        <w:adjustRightInd w:val="0"/>
        <w:spacing w:line="276" w:lineRule="auto"/>
        <w:rPr>
          <w:color w:val="000000"/>
          <w:szCs w:val="24"/>
          <w:lang w:val="en-US"/>
        </w:rPr>
      </w:pPr>
      <w:r w:rsidRPr="007C735C">
        <w:rPr>
          <w:color w:val="000000"/>
          <w:szCs w:val="24"/>
          <w:lang w:val="en-US"/>
        </w:rPr>
        <w:t>The prohibition of discrimination in Bosnia and Herzegovina is prescribed by the Constitution of Bosnia and Herzegovina</w:t>
      </w:r>
      <w:r w:rsidRPr="007C735C">
        <w:rPr>
          <w:rStyle w:val="FootnoteReference"/>
          <w:color w:val="000000"/>
          <w:szCs w:val="24"/>
          <w:lang w:val="en-US"/>
        </w:rPr>
        <w:footnoteReference w:id="41"/>
      </w:r>
      <w:r w:rsidRPr="007C735C">
        <w:rPr>
          <w:color w:val="000000"/>
          <w:szCs w:val="24"/>
          <w:lang w:val="en-US"/>
        </w:rPr>
        <w:t>, as well as the Constitution of the Federation of Bosnia and Herzegovina</w:t>
      </w:r>
      <w:r w:rsidRPr="007C735C">
        <w:rPr>
          <w:rStyle w:val="FootnoteReference"/>
          <w:color w:val="000000"/>
          <w:szCs w:val="24"/>
          <w:lang w:val="en-US"/>
        </w:rPr>
        <w:footnoteReference w:id="42"/>
      </w:r>
      <w:r w:rsidRPr="007C735C">
        <w:rPr>
          <w:color w:val="000000"/>
          <w:szCs w:val="24"/>
          <w:lang w:val="en-US"/>
        </w:rPr>
        <w:t xml:space="preserve"> and the Constitution of the </w:t>
      </w:r>
      <w:proofErr w:type="spellStart"/>
      <w:r w:rsidRPr="007C735C">
        <w:rPr>
          <w:color w:val="000000"/>
          <w:szCs w:val="24"/>
          <w:lang w:val="en-US"/>
        </w:rPr>
        <w:t>Republika</w:t>
      </w:r>
      <w:proofErr w:type="spellEnd"/>
      <w:r w:rsidRPr="007C735C">
        <w:rPr>
          <w:color w:val="000000"/>
          <w:szCs w:val="24"/>
          <w:lang w:val="en-US"/>
        </w:rPr>
        <w:t xml:space="preserve"> </w:t>
      </w:r>
      <w:proofErr w:type="spellStart"/>
      <w:r w:rsidRPr="007C735C">
        <w:rPr>
          <w:color w:val="000000"/>
          <w:szCs w:val="24"/>
          <w:lang w:val="en-US"/>
        </w:rPr>
        <w:t>Srpska</w:t>
      </w:r>
      <w:proofErr w:type="spellEnd"/>
      <w:r w:rsidRPr="007C735C">
        <w:rPr>
          <w:rStyle w:val="FootnoteReference"/>
          <w:color w:val="000000"/>
          <w:szCs w:val="24"/>
          <w:lang w:val="en-US"/>
        </w:rPr>
        <w:footnoteReference w:id="43"/>
      </w:r>
      <w:r w:rsidRPr="007C735C">
        <w:rPr>
          <w:color w:val="000000"/>
          <w:szCs w:val="24"/>
          <w:lang w:val="en-US"/>
        </w:rPr>
        <w:t>. In addition, the European Convention for the Protection of Human Rights and Fundamental Freedoms is directly applicable in Bosnia and Herzegovina. The Law on the Prohibition of Discrimination in Bosnia and Herzegovina was adopted in 2009, followed by the adoption of the Amendments to the Law on the Prohibition of Discrimination in Bosnia and Herzegovina in 2016</w:t>
      </w:r>
      <w:r w:rsidRPr="007C735C">
        <w:rPr>
          <w:rStyle w:val="FootnoteReference"/>
          <w:color w:val="000000"/>
          <w:szCs w:val="24"/>
          <w:lang w:val="en-US"/>
        </w:rPr>
        <w:footnoteReference w:id="44"/>
      </w:r>
      <w:r w:rsidRPr="007C735C">
        <w:rPr>
          <w:color w:val="000000"/>
          <w:szCs w:val="24"/>
          <w:lang w:val="en-US"/>
        </w:rPr>
        <w:t xml:space="preserve">. Article 6 of the said Law prescribes that the Law shall apply to the actions of all public authorities at the state, entity, canton and </w:t>
      </w:r>
      <w:proofErr w:type="spellStart"/>
      <w:r w:rsidRPr="007C735C">
        <w:rPr>
          <w:color w:val="000000"/>
          <w:szCs w:val="24"/>
          <w:lang w:val="en-US"/>
        </w:rPr>
        <w:t>Brčko</w:t>
      </w:r>
      <w:proofErr w:type="spellEnd"/>
      <w:r w:rsidRPr="007C735C">
        <w:rPr>
          <w:color w:val="000000"/>
          <w:szCs w:val="24"/>
          <w:lang w:val="en-US"/>
        </w:rPr>
        <w:t xml:space="preserve"> District of Bosnia and Herzegovina, general institutions and bodies, as well as legal entities with public authority, as well as the treatment of all legal and natural persons, in all, and in particular in the following areas of life, including, inter alia, social protection, including social security, social benefits, social assistance (housing allowances, youth benefits, etc.) and the way they treat social welfare beneficiaries. The mentioned amendments to the Law are very important for the consideration of the subject area, since the age is added to them as a personal property on the basis of which discrimination is prohibited.</w:t>
      </w:r>
    </w:p>
    <w:p w:rsidR="00474742" w:rsidRPr="007C735C" w:rsidRDefault="00474742" w:rsidP="00474742">
      <w:pPr>
        <w:autoSpaceDE w:val="0"/>
        <w:autoSpaceDN w:val="0"/>
        <w:adjustRightInd w:val="0"/>
        <w:spacing w:line="276" w:lineRule="auto"/>
        <w:rPr>
          <w:color w:val="000000"/>
          <w:szCs w:val="24"/>
          <w:lang w:val="en-US"/>
        </w:rPr>
      </w:pPr>
    </w:p>
    <w:p w:rsidR="00474742" w:rsidRPr="007C735C" w:rsidRDefault="00474742" w:rsidP="00474742">
      <w:pPr>
        <w:autoSpaceDE w:val="0"/>
        <w:autoSpaceDN w:val="0"/>
        <w:adjustRightInd w:val="0"/>
        <w:spacing w:line="276" w:lineRule="auto"/>
        <w:rPr>
          <w:color w:val="000000"/>
          <w:szCs w:val="24"/>
          <w:lang w:val="en-US" w:eastAsia="hr-HR"/>
        </w:rPr>
      </w:pPr>
      <w:r w:rsidRPr="007C735C">
        <w:rPr>
          <w:color w:val="000000"/>
          <w:szCs w:val="24"/>
          <w:lang w:val="en-US"/>
        </w:rPr>
        <w:t>The law contains exceptions to the principle of equal treatment, that is, it is prescribed that legal measures and actions will not be considered discriminatory when they are reduced to an unfavorable distinction or different treatment if they are based on objective and reasonable justification, as well as if it achieves a legitimate aim and if there is a reasonable ratio of proportionality between the resources used and the goal that is being sought. Among other things, it is stipulated that the determination of the maximum age period most appropriate for termination of employment and the determination of the age as retirement conditions will not be considered discriminatory</w:t>
      </w:r>
      <w:r w:rsidRPr="007C735C">
        <w:rPr>
          <w:rStyle w:val="FootnoteReference"/>
          <w:color w:val="000000"/>
          <w:szCs w:val="24"/>
          <w:lang w:val="en-US" w:eastAsia="hr-HR"/>
        </w:rPr>
        <w:footnoteReference w:id="45"/>
      </w:r>
      <w:r w:rsidRPr="007C735C">
        <w:rPr>
          <w:color w:val="000000"/>
          <w:szCs w:val="24"/>
          <w:lang w:val="en-US" w:eastAsia="hr-HR"/>
        </w:rPr>
        <w:t>. For the purposes of Article 7 of the said Law, the Ombudsperson Institution is the central institution for the protection of discrimination, so the role of the Ombudsman is also to ensure that public authorities treat people fairly, and when it comes to elderly people, fairly means without discrimination, with due regard to their physical and mental abilities, and above all with respect to their human dignity, with the understanding of the fact of the certainty of everyone's aging and the role that those who are now elderly have had in their efforts to secure the economic well-being that their descendants now enjoy.</w:t>
      </w:r>
    </w:p>
    <w:p w:rsidR="00474742" w:rsidRPr="007C735C" w:rsidRDefault="00474742" w:rsidP="00474742">
      <w:pPr>
        <w:autoSpaceDE w:val="0"/>
        <w:autoSpaceDN w:val="0"/>
        <w:adjustRightInd w:val="0"/>
        <w:spacing w:line="276" w:lineRule="auto"/>
        <w:rPr>
          <w:color w:val="000000"/>
          <w:szCs w:val="24"/>
          <w:lang w:val="en-US" w:eastAsia="hr-HR"/>
        </w:rPr>
      </w:pPr>
    </w:p>
    <w:p w:rsidR="00474742" w:rsidRPr="007C735C" w:rsidRDefault="00474742" w:rsidP="00474742">
      <w:pPr>
        <w:autoSpaceDE w:val="0"/>
        <w:autoSpaceDN w:val="0"/>
        <w:adjustRightInd w:val="0"/>
        <w:spacing w:line="276" w:lineRule="auto"/>
        <w:rPr>
          <w:color w:val="000000"/>
          <w:szCs w:val="24"/>
          <w:lang w:val="en-US"/>
        </w:rPr>
      </w:pPr>
      <w:r w:rsidRPr="007C735C">
        <w:rPr>
          <w:color w:val="000000"/>
          <w:szCs w:val="24"/>
          <w:lang w:val="en-US" w:eastAsia="hr-HR"/>
        </w:rPr>
        <w:t xml:space="preserve">For example, the Ombudsmen of Bosnia and Herzegovina issued a recommendation to the Insurance Supervision Agency of </w:t>
      </w:r>
      <w:proofErr w:type="spellStart"/>
      <w:r w:rsidRPr="007C735C">
        <w:rPr>
          <w:color w:val="000000"/>
          <w:szCs w:val="24"/>
          <w:lang w:val="en-US" w:eastAsia="hr-HR"/>
        </w:rPr>
        <w:t>FBiH</w:t>
      </w:r>
      <w:proofErr w:type="spellEnd"/>
      <w:r w:rsidRPr="007C735C">
        <w:rPr>
          <w:color w:val="000000"/>
          <w:szCs w:val="24"/>
          <w:lang w:val="en-US" w:eastAsia="hr-HR"/>
        </w:rPr>
        <w:t xml:space="preserve"> and </w:t>
      </w:r>
      <w:proofErr w:type="spellStart"/>
      <w:r w:rsidRPr="007C735C">
        <w:rPr>
          <w:color w:val="000000"/>
          <w:szCs w:val="24"/>
          <w:lang w:val="en-US" w:eastAsia="hr-HR"/>
        </w:rPr>
        <w:t>Uniqa</w:t>
      </w:r>
      <w:proofErr w:type="spellEnd"/>
      <w:r w:rsidRPr="007C735C">
        <w:rPr>
          <w:color w:val="000000"/>
          <w:szCs w:val="24"/>
          <w:lang w:val="en-US" w:eastAsia="hr-HR"/>
        </w:rPr>
        <w:t xml:space="preserve"> </w:t>
      </w:r>
      <w:proofErr w:type="spellStart"/>
      <w:r w:rsidRPr="007C735C">
        <w:rPr>
          <w:color w:val="000000"/>
          <w:szCs w:val="24"/>
          <w:lang w:val="en-US" w:eastAsia="hr-HR"/>
        </w:rPr>
        <w:t>osiguranje</w:t>
      </w:r>
      <w:proofErr w:type="spellEnd"/>
      <w:r w:rsidRPr="007C735C">
        <w:rPr>
          <w:color w:val="000000"/>
          <w:szCs w:val="24"/>
          <w:lang w:val="en-US" w:eastAsia="hr-HR"/>
        </w:rPr>
        <w:t xml:space="preserve"> </w:t>
      </w:r>
      <w:proofErr w:type="spellStart"/>
      <w:proofErr w:type="gramStart"/>
      <w:r w:rsidRPr="007C735C">
        <w:rPr>
          <w:color w:val="000000"/>
          <w:szCs w:val="24"/>
          <w:lang w:val="en-US" w:eastAsia="hr-HR"/>
        </w:rPr>
        <w:t>d.d</w:t>
      </w:r>
      <w:proofErr w:type="spellEnd"/>
      <w:proofErr w:type="gramEnd"/>
      <w:r w:rsidRPr="007C735C">
        <w:rPr>
          <w:color w:val="000000"/>
          <w:szCs w:val="24"/>
          <w:lang w:val="en-US" w:eastAsia="hr-HR"/>
        </w:rPr>
        <w:t>. Sarajevo upon the complaint of the complainant who was the candidate for the work of the assessor of damage in the said insurance company. In the complaint, he stated that after the interview he was told: "If you are not called in the second circle, that is, you do not enter the shortlist, it will only be because a minimum of 5 years is required for education, and bearing in mind your age</w:t>
      </w:r>
      <w:proofErr w:type="gramStart"/>
      <w:r w:rsidRPr="007C735C">
        <w:rPr>
          <w:color w:val="000000"/>
          <w:szCs w:val="24"/>
          <w:lang w:val="en-US" w:eastAsia="hr-HR"/>
        </w:rPr>
        <w:t>. ..</w:t>
      </w:r>
      <w:proofErr w:type="gramEnd"/>
      <w:r w:rsidRPr="007C735C">
        <w:rPr>
          <w:color w:val="000000"/>
          <w:szCs w:val="24"/>
          <w:lang w:val="en-US" w:eastAsia="hr-HR"/>
        </w:rPr>
        <w:t xml:space="preserve"> ". Finally, the complainant was not called </w:t>
      </w:r>
      <w:r w:rsidRPr="007C735C">
        <w:rPr>
          <w:color w:val="000000"/>
          <w:szCs w:val="24"/>
          <w:lang w:val="en-US" w:eastAsia="hr-HR"/>
        </w:rPr>
        <w:lastRenderedPageBreak/>
        <w:t>to the second round, i.e. he did not get a job</w:t>
      </w:r>
      <w:r w:rsidRPr="007C735C">
        <w:rPr>
          <w:color w:val="000000"/>
          <w:szCs w:val="24"/>
          <w:lang w:val="en-US"/>
        </w:rPr>
        <w:t>.</w:t>
      </w:r>
      <w:r w:rsidRPr="007C735C">
        <w:rPr>
          <w:rStyle w:val="FootnoteReference"/>
          <w:color w:val="000000"/>
          <w:szCs w:val="24"/>
          <w:lang w:val="en-US"/>
        </w:rPr>
        <w:footnoteReference w:id="46"/>
      </w:r>
      <w:r w:rsidRPr="007C735C">
        <w:rPr>
          <w:color w:val="000000"/>
          <w:szCs w:val="24"/>
          <w:lang w:val="en-US"/>
        </w:rPr>
        <w:t xml:space="preserve"> Old people with disabilities are exposed to discrimination in many areas, in particular in the provision of services, based on their age or in combination with other personal characteristics, such as gender, disability or health status, which requires support from competent public authorities through strategic documents and various policies create conditions for easier and more efficient realization of the rights of this category of persons.</w:t>
      </w:r>
    </w:p>
    <w:p w:rsidR="00474742" w:rsidRPr="007C735C" w:rsidRDefault="00474742" w:rsidP="00474742">
      <w:pPr>
        <w:pStyle w:val="Default"/>
        <w:spacing w:line="276" w:lineRule="auto"/>
        <w:jc w:val="both"/>
        <w:rPr>
          <w:lang w:val="en-US"/>
        </w:rPr>
      </w:pPr>
    </w:p>
    <w:p w:rsidR="00474742" w:rsidRPr="007C735C" w:rsidRDefault="00474742" w:rsidP="00474742">
      <w:pPr>
        <w:pStyle w:val="Default"/>
        <w:spacing w:line="276" w:lineRule="auto"/>
        <w:jc w:val="both"/>
        <w:rPr>
          <w:b/>
          <w:lang w:val="en-US"/>
        </w:rPr>
      </w:pPr>
      <w:r w:rsidRPr="007C735C">
        <w:rPr>
          <w:b/>
          <w:lang w:val="en-US"/>
        </w:rPr>
        <w:t>III-Information on the realization of the rights of the elderly with disabilities</w:t>
      </w:r>
    </w:p>
    <w:p w:rsidR="00474742" w:rsidRPr="007C735C" w:rsidRDefault="00474742" w:rsidP="00474742">
      <w:pPr>
        <w:pStyle w:val="Default"/>
        <w:spacing w:line="276" w:lineRule="auto"/>
        <w:jc w:val="both"/>
        <w:rPr>
          <w:shd w:val="clear" w:color="auto" w:fill="FFFFFF"/>
          <w:lang w:val="en-US" w:eastAsia="en-US"/>
        </w:rPr>
      </w:pPr>
    </w:p>
    <w:p w:rsidR="00474742" w:rsidRPr="007C735C" w:rsidRDefault="00474742" w:rsidP="00474742">
      <w:pPr>
        <w:autoSpaceDE w:val="0"/>
        <w:autoSpaceDN w:val="0"/>
        <w:adjustRightInd w:val="0"/>
        <w:spacing w:line="276" w:lineRule="auto"/>
        <w:rPr>
          <w:color w:val="000000"/>
          <w:szCs w:val="24"/>
          <w:lang w:val="en-US" w:eastAsia="hr-HR"/>
        </w:rPr>
      </w:pPr>
      <w:r w:rsidRPr="007C735C">
        <w:rPr>
          <w:color w:val="000000"/>
          <w:szCs w:val="24"/>
          <w:lang w:val="en-US"/>
        </w:rPr>
        <w:t>The life cycle of man also implies the aging process. Demographic trends expressed globally are accompanied by an increase in the population, which also increases the proportion of older people. According to the United Nations Population Fund (UNFPA), the share of elderly over 60 years of age is 12.3% globally, with an estimate that the proportion of elderly people by 2050 will increase to 22%.</w:t>
      </w:r>
      <w:r w:rsidRPr="007C735C">
        <w:rPr>
          <w:rStyle w:val="FootnoteReference"/>
          <w:color w:val="000000"/>
          <w:szCs w:val="24"/>
          <w:lang w:val="en-US"/>
        </w:rPr>
        <w:footnoteReference w:id="47"/>
      </w:r>
      <w:r w:rsidRPr="007C735C">
        <w:rPr>
          <w:color w:val="000000"/>
          <w:szCs w:val="24"/>
          <w:lang w:val="en-US"/>
        </w:rPr>
        <w:t xml:space="preserve"> A similar situation exists in Bosnia and Herzegovina. The number of elderly people is constantly increasing, while the number of young people and children decreases, and the birth rate is getting lower. According to UN estimates, by the middle of this century, the number of elderly people will double in BiH</w:t>
      </w:r>
      <w:r w:rsidRPr="007C735C">
        <w:rPr>
          <w:rStyle w:val="FootnoteReference"/>
          <w:color w:val="000000"/>
          <w:szCs w:val="24"/>
          <w:lang w:val="en-US" w:eastAsia="hr-HR"/>
        </w:rPr>
        <w:footnoteReference w:id="48"/>
      </w:r>
    </w:p>
    <w:p w:rsidR="00474742" w:rsidRPr="007C735C" w:rsidRDefault="00474742" w:rsidP="00474742">
      <w:pPr>
        <w:autoSpaceDE w:val="0"/>
        <w:autoSpaceDN w:val="0"/>
        <w:adjustRightInd w:val="0"/>
        <w:spacing w:line="276" w:lineRule="auto"/>
        <w:rPr>
          <w:color w:val="000000"/>
          <w:szCs w:val="24"/>
          <w:lang w:val="en-US" w:eastAsia="hr-HR"/>
        </w:rPr>
      </w:pPr>
    </w:p>
    <w:p w:rsidR="00474742" w:rsidRPr="007C735C" w:rsidRDefault="00474742" w:rsidP="00474742">
      <w:pPr>
        <w:autoSpaceDE w:val="0"/>
        <w:autoSpaceDN w:val="0"/>
        <w:adjustRightInd w:val="0"/>
        <w:spacing w:line="276" w:lineRule="auto"/>
        <w:rPr>
          <w:color w:val="000000"/>
          <w:szCs w:val="24"/>
          <w:lang w:val="en-US" w:eastAsia="hr-HR"/>
        </w:rPr>
      </w:pPr>
      <w:r w:rsidRPr="007C735C">
        <w:rPr>
          <w:color w:val="000000"/>
          <w:szCs w:val="24"/>
          <w:lang w:val="en-US" w:eastAsia="hr-HR"/>
        </w:rPr>
        <w:t>Due to the fact that the elderly have special needs, and if we add to this the circumstance of disability, previously acquired or acquired in old age, the society regards the mentioned category as a social problem, as unproductive and incapable of further contributing to society, that is, "burden of societies".</w:t>
      </w:r>
      <w:r w:rsidRPr="007C735C">
        <w:rPr>
          <w:rStyle w:val="FootnoteReference"/>
          <w:color w:val="000000"/>
          <w:szCs w:val="24"/>
          <w:lang w:val="en-US" w:eastAsia="hr-HR"/>
        </w:rPr>
        <w:footnoteReference w:id="49"/>
      </w:r>
      <w:r w:rsidRPr="007C735C">
        <w:rPr>
          <w:color w:val="000000"/>
          <w:szCs w:val="24"/>
          <w:lang w:val="en-US" w:eastAsia="hr-HR"/>
        </w:rPr>
        <w:t xml:space="preserve"> Many are obstacles on the way to the conditions for their dignified age. Primarily it is poverty, and so many still live in </w:t>
      </w:r>
      <w:r>
        <w:rPr>
          <w:color w:val="000000"/>
          <w:szCs w:val="24"/>
          <w:lang w:val="en-US" w:eastAsia="hr-HR"/>
        </w:rPr>
        <w:t>unacceptable conditions and can</w:t>
      </w:r>
      <w:r w:rsidRPr="007C735C">
        <w:rPr>
          <w:color w:val="000000"/>
          <w:szCs w:val="24"/>
          <w:lang w:val="en-US" w:eastAsia="hr-HR"/>
        </w:rPr>
        <w:t>not meet basic living needs.</w:t>
      </w:r>
    </w:p>
    <w:p w:rsidR="00474742" w:rsidRPr="007C735C" w:rsidRDefault="00474742" w:rsidP="00474742">
      <w:pPr>
        <w:autoSpaceDE w:val="0"/>
        <w:autoSpaceDN w:val="0"/>
        <w:adjustRightInd w:val="0"/>
        <w:spacing w:line="276" w:lineRule="auto"/>
        <w:rPr>
          <w:color w:val="000000"/>
          <w:szCs w:val="24"/>
          <w:lang w:val="en-US" w:eastAsia="hr-HR"/>
        </w:rPr>
      </w:pPr>
    </w:p>
    <w:p w:rsidR="00474742" w:rsidRPr="007C735C" w:rsidRDefault="00474742" w:rsidP="00474742">
      <w:pPr>
        <w:autoSpaceDE w:val="0"/>
        <w:autoSpaceDN w:val="0"/>
        <w:adjustRightInd w:val="0"/>
        <w:spacing w:line="276" w:lineRule="auto"/>
        <w:rPr>
          <w:color w:val="000000"/>
          <w:szCs w:val="24"/>
          <w:lang w:val="en-US" w:eastAsia="hr-HR"/>
        </w:rPr>
      </w:pPr>
      <w:r w:rsidRPr="007C735C">
        <w:rPr>
          <w:color w:val="000000"/>
          <w:szCs w:val="24"/>
          <w:lang w:val="en-US" w:eastAsia="hr-HR"/>
        </w:rPr>
        <w:t>All this sets the challenge for the authorities to create adequate regulations and policies that will provide the elderly with the conditions for a dignified life with equal participation in all spheres of social life.</w:t>
      </w:r>
    </w:p>
    <w:p w:rsidR="00474742" w:rsidRPr="007C735C" w:rsidRDefault="00474742" w:rsidP="00474742">
      <w:pPr>
        <w:autoSpaceDE w:val="0"/>
        <w:autoSpaceDN w:val="0"/>
        <w:adjustRightInd w:val="0"/>
        <w:spacing w:line="276" w:lineRule="auto"/>
        <w:rPr>
          <w:color w:val="000000"/>
          <w:szCs w:val="24"/>
          <w:lang w:val="en-US" w:eastAsia="hr-HR"/>
        </w:rPr>
      </w:pPr>
    </w:p>
    <w:p w:rsidR="00474742" w:rsidRPr="007C735C" w:rsidRDefault="00474742" w:rsidP="00474742">
      <w:pPr>
        <w:autoSpaceDE w:val="0"/>
        <w:autoSpaceDN w:val="0"/>
        <w:adjustRightInd w:val="0"/>
        <w:spacing w:line="276" w:lineRule="auto"/>
        <w:rPr>
          <w:color w:val="000000"/>
          <w:szCs w:val="24"/>
          <w:lang w:val="en-US" w:eastAsia="hr-HR"/>
        </w:rPr>
      </w:pPr>
      <w:r w:rsidRPr="007C735C">
        <w:rPr>
          <w:color w:val="000000"/>
          <w:szCs w:val="24"/>
          <w:lang w:val="en-US" w:eastAsia="hr-HR"/>
        </w:rPr>
        <w:t>In 2010, the Ombudsperson Institution made a special report on the state of human rights of the elderly.</w:t>
      </w:r>
      <w:r w:rsidRPr="007C735C">
        <w:rPr>
          <w:rStyle w:val="FootnoteReference"/>
          <w:color w:val="000000"/>
          <w:szCs w:val="24"/>
          <w:shd w:val="clear" w:color="auto" w:fill="FFFFFF"/>
          <w:lang w:val="en-US"/>
        </w:rPr>
        <w:footnoteReference w:id="50"/>
      </w:r>
      <w:r w:rsidRPr="007C735C">
        <w:rPr>
          <w:color w:val="000000"/>
          <w:szCs w:val="24"/>
          <w:lang w:val="en-US" w:eastAsia="hr-HR"/>
        </w:rPr>
        <w:t xml:space="preserve"> The lack of an adequate and specific normative framework on the support of the elderly in the realization of their human rights, the fact that the society takes care of the relatively small number of elderly people through social assistance endangered and mainly accommodated in homes and other institutions that are insufficient, and some are outside the social welfare system protection, and the assessment of the existence of vulnerability and social alienation of a number of elderly people, were the reason for ombudsmen to draft this report. The Ombudspersons of Bosnia and Herzegovina made recommendations on the basis of the reports, which were sent to the public authorities.</w:t>
      </w:r>
      <w:r w:rsidRPr="007C735C">
        <w:rPr>
          <w:rStyle w:val="FootnoteReference"/>
          <w:szCs w:val="24"/>
          <w:lang w:val="en-US"/>
        </w:rPr>
        <w:footnoteReference w:id="51"/>
      </w:r>
      <w:r w:rsidRPr="007C735C">
        <w:rPr>
          <w:color w:val="000000"/>
          <w:szCs w:val="24"/>
          <w:lang w:val="en-US" w:eastAsia="hr-HR"/>
        </w:rPr>
        <w:t xml:space="preserve"> The situation in this area has not changed significantly even today. It is particularly worrying that Bosnia and </w:t>
      </w:r>
      <w:proofErr w:type="gramStart"/>
      <w:r w:rsidRPr="007C735C">
        <w:rPr>
          <w:color w:val="000000"/>
          <w:szCs w:val="24"/>
          <w:lang w:val="en-US" w:eastAsia="hr-HR"/>
        </w:rPr>
        <w:t>Herzegovina</w:t>
      </w:r>
      <w:r>
        <w:rPr>
          <w:color w:val="000000"/>
          <w:szCs w:val="24"/>
          <w:lang w:val="en-US" w:eastAsia="hr-HR"/>
        </w:rPr>
        <w:t>,</w:t>
      </w:r>
      <w:r w:rsidRPr="007C735C">
        <w:rPr>
          <w:color w:val="000000"/>
          <w:szCs w:val="24"/>
          <w:lang w:val="en-US" w:eastAsia="hr-HR"/>
        </w:rPr>
        <w:t xml:space="preserve"> that</w:t>
      </w:r>
      <w:proofErr w:type="gramEnd"/>
      <w:r w:rsidRPr="007C735C">
        <w:rPr>
          <w:color w:val="000000"/>
          <w:szCs w:val="24"/>
          <w:lang w:val="en-US" w:eastAsia="hr-HR"/>
        </w:rPr>
        <w:t xml:space="preserve"> is, the Federation of Bosnia and Herzegovina and</w:t>
      </w:r>
      <w:r>
        <w:rPr>
          <w:color w:val="000000"/>
          <w:szCs w:val="24"/>
          <w:lang w:val="en-US" w:eastAsia="hr-HR"/>
        </w:rPr>
        <w:t xml:space="preserve"> the</w:t>
      </w:r>
      <w:r w:rsidRPr="007C735C">
        <w:rPr>
          <w:color w:val="000000"/>
          <w:szCs w:val="24"/>
          <w:lang w:val="en-US" w:eastAsia="hr-HR"/>
        </w:rPr>
        <w:t xml:space="preserve"> </w:t>
      </w:r>
      <w:proofErr w:type="spellStart"/>
      <w:r w:rsidRPr="007C735C">
        <w:rPr>
          <w:color w:val="000000"/>
          <w:szCs w:val="24"/>
          <w:lang w:val="en-US" w:eastAsia="hr-HR"/>
        </w:rPr>
        <w:t>Republika</w:t>
      </w:r>
      <w:proofErr w:type="spellEnd"/>
      <w:r w:rsidRPr="007C735C">
        <w:rPr>
          <w:color w:val="000000"/>
          <w:szCs w:val="24"/>
          <w:lang w:val="en-US" w:eastAsia="hr-HR"/>
        </w:rPr>
        <w:t xml:space="preserve"> </w:t>
      </w:r>
      <w:proofErr w:type="spellStart"/>
      <w:r w:rsidRPr="007C735C">
        <w:rPr>
          <w:color w:val="000000"/>
          <w:szCs w:val="24"/>
          <w:lang w:val="en-US" w:eastAsia="hr-HR"/>
        </w:rPr>
        <w:t>Srpska</w:t>
      </w:r>
      <w:proofErr w:type="spellEnd"/>
      <w:r w:rsidRPr="007C735C">
        <w:rPr>
          <w:color w:val="000000"/>
          <w:szCs w:val="24"/>
          <w:lang w:val="en-US" w:eastAsia="hr-HR"/>
        </w:rPr>
        <w:t xml:space="preserve"> have not adopted their strategies to improve the position of the elderly. Draft strategies have been in the process, but to date they have not been adopted, and they represent </w:t>
      </w:r>
      <w:r w:rsidRPr="007C735C">
        <w:rPr>
          <w:color w:val="000000"/>
          <w:szCs w:val="24"/>
          <w:lang w:val="en-US" w:eastAsia="hr-HR"/>
        </w:rPr>
        <w:lastRenderedPageBreak/>
        <w:t>documents that would certainly contribute to determining the directions of action and establish ways of supporting this category of persons.</w:t>
      </w:r>
    </w:p>
    <w:p w:rsidR="00474742" w:rsidRPr="007C735C" w:rsidRDefault="00474742" w:rsidP="00474742">
      <w:pPr>
        <w:autoSpaceDE w:val="0"/>
        <w:autoSpaceDN w:val="0"/>
        <w:adjustRightInd w:val="0"/>
        <w:spacing w:line="276" w:lineRule="auto"/>
        <w:rPr>
          <w:color w:val="000000"/>
          <w:szCs w:val="24"/>
          <w:lang w:val="en-US" w:eastAsia="hr-HR"/>
        </w:rPr>
      </w:pPr>
    </w:p>
    <w:p w:rsidR="00474742" w:rsidRPr="007C735C" w:rsidRDefault="00474742" w:rsidP="00474742">
      <w:pPr>
        <w:autoSpaceDE w:val="0"/>
        <w:autoSpaceDN w:val="0"/>
        <w:adjustRightInd w:val="0"/>
        <w:spacing w:line="276" w:lineRule="auto"/>
        <w:rPr>
          <w:color w:val="000000"/>
          <w:szCs w:val="24"/>
          <w:lang w:val="en-US" w:eastAsia="hr-HR"/>
        </w:rPr>
      </w:pPr>
      <w:r w:rsidRPr="007C735C">
        <w:rPr>
          <w:color w:val="000000"/>
          <w:szCs w:val="24"/>
          <w:lang w:val="en-US" w:eastAsia="hr-HR"/>
        </w:rPr>
        <w:t>On the quality of life of the elderly, the so-called "a system of informal social support: families, friends, neighbors and acquaintances, or the way these social networks mitigate some of the stresses that accompany aging. In the absence of such support, old people face a number of difficulties in achieving basic rights, which is particularly manifested in the exercise of rights in the field of social protection, pension insurance and health insurance. The economic situation has a strong impact on many aspects of the lives of the elderly: health, social relations, housing, social and political activities. Many retirees have very low incomes, although their needs and desires are no less than they were before. In order to remain full members of society as long as possible, it is necessary to have adequate resources that would enable elderly people to lead a decent life and play a more active role in public, social and cultural life. The primary focus of the right to adequate resources is on pensions. Pensions and other benefits received from the state are insufficient</w:t>
      </w:r>
      <w:r w:rsidRPr="007C735C">
        <w:rPr>
          <w:rStyle w:val="FootnoteReference"/>
          <w:lang w:val="en-US"/>
        </w:rPr>
        <w:footnoteReference w:id="52"/>
      </w:r>
      <w:r w:rsidRPr="007C735C">
        <w:rPr>
          <w:color w:val="000000"/>
          <w:szCs w:val="24"/>
          <w:lang w:val="en-US" w:eastAsia="hr-HR"/>
        </w:rPr>
        <w:t xml:space="preserve"> to enable older people to lead a decent and dignified life, to actively participate in public, social and cultural life. The fact is that with a large number of old people</w:t>
      </w:r>
      <w:r>
        <w:rPr>
          <w:color w:val="000000"/>
          <w:szCs w:val="24"/>
          <w:lang w:val="en-US" w:eastAsia="hr-HR"/>
        </w:rPr>
        <w:t xml:space="preserve"> in</w:t>
      </w:r>
      <w:r w:rsidRPr="007C735C">
        <w:rPr>
          <w:color w:val="000000"/>
          <w:szCs w:val="24"/>
          <w:lang w:val="en-US" w:eastAsia="hr-HR"/>
        </w:rPr>
        <w:t xml:space="preserve"> retirement, the general standard of living is drastically worsened. For this reason, pensions must be compared and must be linked to the average level of wages and general living expenses.</w:t>
      </w:r>
    </w:p>
    <w:p w:rsidR="00474742" w:rsidRPr="007C735C" w:rsidRDefault="00474742" w:rsidP="00474742">
      <w:pPr>
        <w:autoSpaceDE w:val="0"/>
        <w:autoSpaceDN w:val="0"/>
        <w:adjustRightInd w:val="0"/>
        <w:spacing w:line="276" w:lineRule="auto"/>
        <w:rPr>
          <w:color w:val="000000"/>
          <w:szCs w:val="24"/>
          <w:lang w:val="en-US" w:eastAsia="hr-HR"/>
        </w:rPr>
      </w:pPr>
      <w:r w:rsidRPr="007C735C">
        <w:rPr>
          <w:color w:val="000000"/>
          <w:szCs w:val="24"/>
          <w:lang w:val="en-US" w:eastAsia="hr-HR"/>
        </w:rPr>
        <w:t>The elderly with disabilities in Bosnia and Herzegovina face a number of difficulties, which are reflected above all in the difficult physical access to public authorities, health centers, local self-government units, and centers for social work, cultural institutions and other institutions of public importance, due to the lack of adequate ramps and access to people with disabilities</w:t>
      </w:r>
      <w:r w:rsidRPr="007C735C">
        <w:rPr>
          <w:rStyle w:val="FootnoteReference"/>
          <w:lang w:val="en-US"/>
        </w:rPr>
        <w:footnoteReference w:id="53"/>
      </w:r>
      <w:r w:rsidRPr="007C735C">
        <w:rPr>
          <w:lang w:val="en-US"/>
        </w:rPr>
        <w:t>. Furthermore, the inaccessibility of services aimed at meeting everyday life needs, for example, delivery of meals, food supplies, home help, treatment and care in the home, are mainly done through non-governmental organizations and humanitarian organizations</w:t>
      </w:r>
      <w:r w:rsidRPr="007C735C">
        <w:rPr>
          <w:rStyle w:val="FootnoteReference"/>
          <w:lang w:val="en-US"/>
        </w:rPr>
        <w:footnoteReference w:id="54"/>
      </w:r>
      <w:r w:rsidRPr="007C735C">
        <w:rPr>
          <w:lang w:val="en-US"/>
        </w:rPr>
        <w:t>.</w:t>
      </w:r>
    </w:p>
    <w:p w:rsidR="00474742" w:rsidRPr="007C735C" w:rsidRDefault="00474742" w:rsidP="00474742">
      <w:pPr>
        <w:pStyle w:val="Default"/>
        <w:spacing w:line="276" w:lineRule="auto"/>
        <w:jc w:val="both"/>
        <w:rPr>
          <w:lang w:val="en-US"/>
        </w:rPr>
      </w:pPr>
    </w:p>
    <w:p w:rsidR="00474742" w:rsidRPr="007C735C" w:rsidRDefault="00474742" w:rsidP="00474742">
      <w:pPr>
        <w:pStyle w:val="Default"/>
        <w:spacing w:line="276" w:lineRule="auto"/>
        <w:jc w:val="both"/>
        <w:rPr>
          <w:lang w:val="en-US"/>
        </w:rPr>
      </w:pPr>
      <w:r w:rsidRPr="007C735C">
        <w:rPr>
          <w:lang w:val="en-US"/>
        </w:rPr>
        <w:t>In the context of the right to adequate health care for older persons, there is a need for health care programs and services (especially primary, including home care / services) specifically designed for the elderly, in particular mental health programs and all psychological problems of the elderly. Based on the direct insight and suggestions of the institutions and the competent authorities, the problem is the lack of sufficient number of institutions for elderly people, especially clubs, institutions for living quarters and homes (public and private), and there are high prices in relation to the income of the beneficiaries, and such are not affordable, so help is needed to cover the costs of using the services of institutions.</w:t>
      </w:r>
    </w:p>
    <w:p w:rsidR="00474742" w:rsidRPr="007C735C" w:rsidRDefault="00474742" w:rsidP="00474742">
      <w:pPr>
        <w:pStyle w:val="Default"/>
        <w:spacing w:line="276" w:lineRule="auto"/>
        <w:jc w:val="both"/>
        <w:rPr>
          <w:lang w:val="en-US"/>
        </w:rPr>
      </w:pPr>
      <w:r w:rsidRPr="007C735C">
        <w:rPr>
          <w:lang w:val="en-US"/>
        </w:rPr>
        <w:lastRenderedPageBreak/>
        <w:t>Promotion of the rights of old people is important and it is necessary to raise awareness that anyone who wants to provide help to an old man can work with the knowledge and material possibilities in the field of social protection. Therefore, in addition to the professional work of the respective institutions of social protection and care, voluntary work in the social protection area is socially justified and necessary and would greatly contribute to the successful performance of the social protection function in society.</w:t>
      </w:r>
    </w:p>
    <w:p w:rsidR="00474742" w:rsidRPr="007C735C" w:rsidRDefault="00474742" w:rsidP="00474742">
      <w:pPr>
        <w:pStyle w:val="Default"/>
        <w:spacing w:line="276" w:lineRule="auto"/>
        <w:jc w:val="both"/>
        <w:rPr>
          <w:lang w:val="en-US"/>
        </w:rPr>
      </w:pPr>
    </w:p>
    <w:p w:rsidR="00474742" w:rsidRPr="007C735C" w:rsidRDefault="00474742" w:rsidP="00474742">
      <w:pPr>
        <w:pStyle w:val="Default"/>
        <w:spacing w:line="276" w:lineRule="auto"/>
        <w:jc w:val="both"/>
        <w:rPr>
          <w:b/>
          <w:lang w:val="en-US"/>
        </w:rPr>
      </w:pPr>
      <w:r w:rsidRPr="007C735C">
        <w:rPr>
          <w:b/>
          <w:lang w:val="en-US"/>
        </w:rPr>
        <w:t>IV-</w:t>
      </w:r>
      <w:r w:rsidRPr="007C735C">
        <w:rPr>
          <w:lang w:val="en-US"/>
        </w:rPr>
        <w:t xml:space="preserve"> </w:t>
      </w:r>
      <w:r w:rsidRPr="007C735C">
        <w:rPr>
          <w:b/>
          <w:lang w:val="en-US"/>
        </w:rPr>
        <w:t>Provide information on the existence of long-term care services in your country and describe to what extent they promote the autonomy and independence of older persons with disabilities.</w:t>
      </w:r>
    </w:p>
    <w:p w:rsidR="00474742" w:rsidRPr="007C735C" w:rsidRDefault="00474742" w:rsidP="00474742">
      <w:pPr>
        <w:pStyle w:val="Default"/>
        <w:spacing w:line="276" w:lineRule="auto"/>
        <w:jc w:val="both"/>
        <w:rPr>
          <w:lang w:val="en-US"/>
        </w:rPr>
      </w:pPr>
    </w:p>
    <w:p w:rsidR="00474742" w:rsidRPr="007C735C" w:rsidRDefault="00474742" w:rsidP="00474742">
      <w:pPr>
        <w:pStyle w:val="Default"/>
        <w:spacing w:line="276" w:lineRule="auto"/>
        <w:jc w:val="both"/>
        <w:rPr>
          <w:lang w:val="en-US"/>
        </w:rPr>
      </w:pPr>
      <w:r w:rsidRPr="007C735C">
        <w:rPr>
          <w:lang w:val="en-US"/>
        </w:rPr>
        <w:t>When it comes to the care of old people, institutionalization is one of the most important issues. Institutions for the accommodation of elderly people should not be understood as places of residence, but as places where services are provided. In this particular problem, there are differences between state and private institutions regarding the establishment of appropriate standards to help determine the violation of rights when it comes to space, general living conditions in these institutions, sociological-psychological and other professional treatment. Developing non-institutional and institutional forms of protection of old people in order to ensure basic living conditions from regular pensions, health care insurance, the pursuit of cultural and entertainment activities, safe housing, securing other social contents (in the house, in the apartment) or all this and beyond institutions dealing with the protection of the elderly and inclusion of the society as a whole (involving persons of all ages, children, youth, schools, humanitarian organizations, the Red Cross, etc.) and other subjects of society would have prevented the most severe consequences, such as the social isolation of the elderly.</w:t>
      </w:r>
    </w:p>
    <w:p w:rsidR="00474742" w:rsidRPr="007C735C" w:rsidRDefault="00474742" w:rsidP="00474742">
      <w:pPr>
        <w:pStyle w:val="Default"/>
        <w:spacing w:line="276" w:lineRule="auto"/>
        <w:jc w:val="both"/>
        <w:rPr>
          <w:i/>
          <w:lang w:val="en-US"/>
        </w:rPr>
      </w:pPr>
    </w:p>
    <w:p w:rsidR="00474742" w:rsidRPr="007C735C" w:rsidRDefault="00474742" w:rsidP="00474742">
      <w:pPr>
        <w:pStyle w:val="normal0"/>
        <w:shd w:val="clear" w:color="auto" w:fill="FFFFFF"/>
        <w:spacing w:before="0" w:beforeAutospacing="0" w:after="79" w:afterAutospacing="0" w:line="276" w:lineRule="auto"/>
        <w:jc w:val="both"/>
        <w:rPr>
          <w:b/>
          <w:lang w:val="en-US"/>
        </w:rPr>
      </w:pPr>
      <w:r w:rsidRPr="007C735C">
        <w:rPr>
          <w:b/>
          <w:lang w:val="en-US"/>
        </w:rPr>
        <w:t>V- Please describe how access to justice is guaranteed to older persons with disabilities. Provide information on case law, complaints or investigations related to violence, abuse and neglect in relation to elderly people with disabilities.</w:t>
      </w:r>
    </w:p>
    <w:p w:rsidR="00474742" w:rsidRPr="007C735C" w:rsidRDefault="00474742" w:rsidP="00474742">
      <w:pPr>
        <w:pStyle w:val="normal0"/>
        <w:shd w:val="clear" w:color="auto" w:fill="FFFFFF"/>
        <w:spacing w:before="0" w:beforeAutospacing="0" w:after="79" w:afterAutospacing="0" w:line="276" w:lineRule="auto"/>
        <w:jc w:val="both"/>
        <w:rPr>
          <w:b/>
          <w:lang w:val="en-US"/>
        </w:rPr>
      </w:pPr>
    </w:p>
    <w:p w:rsidR="00474742" w:rsidRPr="007C735C" w:rsidRDefault="00474742" w:rsidP="00474742">
      <w:pPr>
        <w:pStyle w:val="normal0"/>
        <w:shd w:val="clear" w:color="auto" w:fill="FFFFFF"/>
        <w:spacing w:after="79" w:line="276" w:lineRule="auto"/>
        <w:rPr>
          <w:lang w:val="en-US"/>
        </w:rPr>
      </w:pPr>
      <w:r w:rsidRPr="007C735C">
        <w:rPr>
          <w:lang w:val="en-US"/>
        </w:rPr>
        <w:t xml:space="preserve">A significant number of complaints received at the Ombudsman institution relate to the length of proceedings before the administrative and judicial authorities in Bosnia and Herzegovina, violating Article 6 of the European Convention on Human Rights and Fundamental Freedoms. After determining the violation of the right to make a decision within a reasonable time, the Ombudsmen of Bosnia and Herzegovina, as a part of the right to a fair trial, issue a recommendation to the public authority in order to eliminate the observed violations. The Ombudspersons of Bosnia and Herzegovina continuously point out that the state is obliged to establish an effective decision-making system, an effective remedy, but also an efficient system for executing decisions of administrative and judicial bodies. Generally speaking, there is </w:t>
      </w:r>
      <w:proofErr w:type="gramStart"/>
      <w:r w:rsidRPr="007C735C">
        <w:rPr>
          <w:lang w:val="en-US"/>
        </w:rPr>
        <w:t>a slowness</w:t>
      </w:r>
      <w:proofErr w:type="gramEnd"/>
      <w:r w:rsidRPr="007C735C">
        <w:rPr>
          <w:lang w:val="en-US"/>
        </w:rPr>
        <w:t xml:space="preserve"> in deciding on the right to a pension, and the major problem is the execution of court decisions at the expense of the public budget.</w:t>
      </w:r>
    </w:p>
    <w:p w:rsidR="00474742" w:rsidRPr="007C735C" w:rsidRDefault="00474742" w:rsidP="00474742">
      <w:pPr>
        <w:pStyle w:val="normal0"/>
        <w:shd w:val="clear" w:color="auto" w:fill="FFFFFF"/>
        <w:spacing w:before="0" w:beforeAutospacing="0" w:after="79" w:afterAutospacing="0" w:line="276" w:lineRule="auto"/>
        <w:jc w:val="both"/>
        <w:rPr>
          <w:lang w:val="en-US"/>
        </w:rPr>
      </w:pPr>
      <w:r w:rsidRPr="007C735C">
        <w:rPr>
          <w:lang w:val="en-US"/>
        </w:rPr>
        <w:t>The Ombudsman Institution acted on complaint</w:t>
      </w:r>
      <w:r w:rsidRPr="007C735C">
        <w:rPr>
          <w:rStyle w:val="FootnoteReference"/>
          <w:lang w:val="en-US"/>
        </w:rPr>
        <w:footnoteReference w:id="55"/>
      </w:r>
      <w:r w:rsidRPr="007C735C">
        <w:rPr>
          <w:lang w:val="en-US"/>
        </w:rPr>
        <w:t xml:space="preserve"> elderly, seriously ill, who, according to information from the Ministry of Finance of Sarajevo Canton, was on 1771 place in the Execution List. On this occasion, the Ombudsmen of Bosnia and Herzegovina took the following position:</w:t>
      </w:r>
    </w:p>
    <w:p w:rsidR="00474742" w:rsidRPr="007C735C" w:rsidRDefault="00474742" w:rsidP="00474742">
      <w:pPr>
        <w:pStyle w:val="normal0"/>
        <w:shd w:val="clear" w:color="auto" w:fill="FFFFFF"/>
        <w:spacing w:before="0" w:beforeAutospacing="0" w:after="79" w:afterAutospacing="0" w:line="276" w:lineRule="auto"/>
        <w:jc w:val="both"/>
        <w:rPr>
          <w:lang w:val="en-US"/>
        </w:rPr>
      </w:pPr>
    </w:p>
    <w:p w:rsidR="00474742" w:rsidRPr="007C735C" w:rsidRDefault="00474742" w:rsidP="00474742">
      <w:pPr>
        <w:spacing w:line="276" w:lineRule="auto"/>
        <w:ind w:left="720"/>
        <w:rPr>
          <w:i/>
          <w:szCs w:val="24"/>
          <w:lang w:val="en-US"/>
        </w:rPr>
      </w:pPr>
      <w:r w:rsidRPr="007C735C">
        <w:rPr>
          <w:i/>
          <w:szCs w:val="24"/>
          <w:lang w:val="en-US"/>
        </w:rPr>
        <w:t>"... The Ombudsmen of Bosnia and Herzegovina conclude that there has been a violation of the right to effective legal protection of the complainant, in the manner that the competent authorities did not take all measures and activities in order to execute the said decision. The BiH Ombudsmen express special concern over the fact that the Decision in question is at 1771 place for execution in the order of the received decisions with Union Bank, which raises the issue of factual, realistic possibilities of achieving legal satisfaction and the settlement of all prosecutors from the budget of Sarajevo Canton, especially taking on the one hand, the slowness of the authorities responsible for enforcing outstanding claims and execution of the decision, on the other hand, the age and serious health condition of the complainant.“</w:t>
      </w:r>
      <w:r w:rsidRPr="007C735C">
        <w:rPr>
          <w:rStyle w:val="FootnoteReference"/>
          <w:i/>
          <w:szCs w:val="24"/>
          <w:lang w:val="en-US"/>
        </w:rPr>
        <w:footnoteReference w:id="56"/>
      </w:r>
    </w:p>
    <w:p w:rsidR="00474742" w:rsidRPr="007C735C" w:rsidRDefault="00474742" w:rsidP="00474742">
      <w:pPr>
        <w:pStyle w:val="normal0"/>
        <w:shd w:val="clear" w:color="auto" w:fill="FFFFFF"/>
        <w:spacing w:before="0" w:beforeAutospacing="0" w:after="79" w:afterAutospacing="0" w:line="276" w:lineRule="auto"/>
        <w:jc w:val="both"/>
        <w:rPr>
          <w:lang w:val="en-US"/>
        </w:rPr>
      </w:pPr>
    </w:p>
    <w:p w:rsidR="00474742" w:rsidRPr="007C735C" w:rsidRDefault="00474742" w:rsidP="00474742">
      <w:pPr>
        <w:spacing w:line="276" w:lineRule="auto"/>
        <w:rPr>
          <w:color w:val="000000"/>
          <w:szCs w:val="24"/>
          <w:lang w:val="en-US" w:eastAsia="sr-Latn-BA"/>
        </w:rPr>
      </w:pPr>
      <w:r w:rsidRPr="007C735C">
        <w:rPr>
          <w:color w:val="000000"/>
          <w:szCs w:val="24"/>
          <w:lang w:val="en-US" w:eastAsia="sr-Latn-BA"/>
        </w:rPr>
        <w:t>When it comes to violence, harassment and neglect of elderly people with disabilities, in recent years, the number of cases of violence against the elderly is on the rise, and especially vulnerable old women. According to statistics, the violence of children towards parents, but also grandchildren towards grandparents and nurses is on the increase. Violence against the elderly is an expression of gender discrimination, and in Bosnia and Herzegovina, there is no effective system for the protection of elderly persons or coordinated activities of institutions in order to timely detect cases of this type of violence, provide adequate assistance and support, and punish the perpetrators.</w:t>
      </w:r>
      <w:r w:rsidRPr="007C735C">
        <w:rPr>
          <w:rStyle w:val="FootnoteReference"/>
          <w:color w:val="000000"/>
          <w:szCs w:val="24"/>
          <w:lang w:val="en-US" w:eastAsia="sr-Latn-BA"/>
        </w:rPr>
        <w:footnoteReference w:id="57"/>
      </w:r>
    </w:p>
    <w:p w:rsidR="00474742" w:rsidRPr="007C735C" w:rsidRDefault="00474742" w:rsidP="00474742">
      <w:pPr>
        <w:spacing w:line="276" w:lineRule="auto"/>
        <w:rPr>
          <w:color w:val="000000"/>
          <w:szCs w:val="24"/>
          <w:lang w:val="en-US" w:eastAsia="sr-Latn-BA"/>
        </w:rPr>
      </w:pPr>
    </w:p>
    <w:p w:rsidR="00474742" w:rsidRPr="007C735C" w:rsidRDefault="00474742" w:rsidP="00474742">
      <w:pPr>
        <w:spacing w:line="276" w:lineRule="auto"/>
        <w:rPr>
          <w:color w:val="000000"/>
          <w:szCs w:val="24"/>
          <w:lang w:val="en-US" w:eastAsia="sr-Latn-BA"/>
        </w:rPr>
      </w:pPr>
      <w:r w:rsidRPr="007C735C">
        <w:rPr>
          <w:color w:val="000000"/>
          <w:szCs w:val="24"/>
          <w:lang w:val="en-US"/>
        </w:rPr>
        <w:t>Also, the European Court of Human Rights in its verdicts</w:t>
      </w:r>
      <w:r w:rsidRPr="007C735C">
        <w:rPr>
          <w:rStyle w:val="FootnoteReference"/>
          <w:color w:val="000000"/>
          <w:szCs w:val="24"/>
          <w:lang w:val="en-US"/>
        </w:rPr>
        <w:footnoteReference w:id="58"/>
      </w:r>
      <w:r w:rsidRPr="007C735C">
        <w:rPr>
          <w:color w:val="000000"/>
          <w:szCs w:val="24"/>
          <w:lang w:val="en-US"/>
        </w:rPr>
        <w:t xml:space="preserve"> continuously affirms the existence of a positive obligation for the state to take steps to protect each of the degrading treatment. This is relevant for the rights of older people living in institutions-homes. The latest trend of inadequate institutionalization of older people is ignoring the basic principles of dignity, autonomy and human rights, which may be contrary to the right to private life in combination with the right to non-discrimination. Another relevant argument relating to the effective protection of older people's rights and referred to by the Human Rights Court is the effectiveness of access to the court. For many mentally handicapped people, for example, elderly people suffering from dementia "access to an effective remedy is not so frustrating to impose unwanted advocates over the lack of any help or support" as a situation contrary to Article 6 of the European Convention on Human Rights.</w:t>
      </w:r>
    </w:p>
    <w:p w:rsidR="00474742" w:rsidRPr="007C735C" w:rsidRDefault="00474742" w:rsidP="00474742">
      <w:pPr>
        <w:spacing w:line="276" w:lineRule="auto"/>
        <w:rPr>
          <w:b/>
          <w:color w:val="000000"/>
          <w:szCs w:val="24"/>
          <w:lang w:val="en-US" w:eastAsia="sr-Latn-BA"/>
        </w:rPr>
      </w:pPr>
    </w:p>
    <w:p w:rsidR="00474742" w:rsidRPr="007C735C" w:rsidRDefault="00474742" w:rsidP="00474742">
      <w:pPr>
        <w:spacing w:line="276" w:lineRule="auto"/>
        <w:rPr>
          <w:b/>
          <w:color w:val="000000"/>
          <w:szCs w:val="24"/>
          <w:lang w:val="en-US" w:eastAsia="sr-Latn-BA"/>
        </w:rPr>
      </w:pPr>
      <w:proofErr w:type="gramStart"/>
      <w:r w:rsidRPr="007C735C">
        <w:rPr>
          <w:b/>
          <w:color w:val="000000"/>
          <w:szCs w:val="24"/>
          <w:lang w:val="en-US" w:eastAsia="sr-Latn-BA"/>
        </w:rPr>
        <w:t>VI-</w:t>
      </w:r>
      <w:r w:rsidRPr="007C735C">
        <w:rPr>
          <w:b/>
          <w:szCs w:val="24"/>
          <w:lang w:val="en-US"/>
        </w:rPr>
        <w:t xml:space="preserve"> </w:t>
      </w:r>
      <w:r w:rsidRPr="007C735C">
        <w:rPr>
          <w:b/>
          <w:color w:val="000000"/>
          <w:szCs w:val="24"/>
          <w:lang w:val="en-US" w:eastAsia="sr-Latn-BA"/>
        </w:rPr>
        <w:t>Describe to what extent and how older persons with disabilities are involved in the design, planning, implementation and evaluation of aging and/or disability policies.</w:t>
      </w:r>
      <w:proofErr w:type="gramEnd"/>
    </w:p>
    <w:p w:rsidR="00474742" w:rsidRPr="007C735C" w:rsidRDefault="00474742" w:rsidP="00474742">
      <w:pPr>
        <w:spacing w:line="276" w:lineRule="auto"/>
        <w:rPr>
          <w:b/>
          <w:color w:val="000000"/>
          <w:szCs w:val="24"/>
          <w:lang w:val="en-US" w:eastAsia="sr-Latn-BA"/>
        </w:rPr>
      </w:pPr>
    </w:p>
    <w:p w:rsidR="00474742" w:rsidRPr="007C735C" w:rsidRDefault="00474742" w:rsidP="00474742">
      <w:pPr>
        <w:spacing w:line="276" w:lineRule="auto"/>
        <w:rPr>
          <w:color w:val="000000"/>
          <w:szCs w:val="24"/>
          <w:lang w:val="en-US" w:eastAsia="sr-Latn-BA"/>
        </w:rPr>
      </w:pPr>
      <w:r w:rsidRPr="007C735C">
        <w:rPr>
          <w:color w:val="000000"/>
          <w:szCs w:val="24"/>
          <w:lang w:val="en-US" w:eastAsia="sr-Latn-BA"/>
        </w:rPr>
        <w:t>Although the degree of participation of elderly with disabilities in the adoption of regulations and policies directed towards this category of persons could be significantly higher, persons with disabilities are usually members of non-governmental organizations, which by their actions and various forms of cooperation with public authorities, in designing and creating policies, are to a certain extent included in the above processes.</w:t>
      </w:r>
    </w:p>
    <w:p w:rsidR="00474742" w:rsidRPr="007C735C" w:rsidRDefault="00474742" w:rsidP="00474742">
      <w:pPr>
        <w:spacing w:line="276" w:lineRule="auto"/>
        <w:rPr>
          <w:color w:val="000000"/>
          <w:szCs w:val="24"/>
          <w:lang w:val="en-US" w:eastAsia="sr-Latn-BA"/>
        </w:rPr>
      </w:pPr>
    </w:p>
    <w:p w:rsidR="00474742" w:rsidRPr="007C735C" w:rsidRDefault="00474742" w:rsidP="00474742">
      <w:pPr>
        <w:spacing w:line="276" w:lineRule="auto"/>
        <w:rPr>
          <w:b/>
          <w:color w:val="000000"/>
          <w:szCs w:val="24"/>
          <w:lang w:val="en-US" w:eastAsia="sr-Latn-BA"/>
        </w:rPr>
      </w:pPr>
      <w:r w:rsidRPr="007C735C">
        <w:rPr>
          <w:b/>
          <w:color w:val="000000"/>
          <w:szCs w:val="24"/>
          <w:lang w:val="en-US" w:eastAsia="sr-Latn-BA"/>
        </w:rPr>
        <w:t>VII- Provide information on all innovative initiatives undertaken at the local, regional or national level to promote and ensure the rights of older people with disabilities and lessons learned from them.</w:t>
      </w:r>
    </w:p>
    <w:p w:rsidR="00474742" w:rsidRPr="007C735C" w:rsidRDefault="00474742" w:rsidP="00474742">
      <w:pPr>
        <w:spacing w:line="276" w:lineRule="auto"/>
        <w:rPr>
          <w:b/>
          <w:color w:val="000000"/>
          <w:szCs w:val="24"/>
          <w:lang w:val="en-US" w:eastAsia="sr-Latn-BA"/>
        </w:rPr>
      </w:pPr>
    </w:p>
    <w:p w:rsidR="00474742" w:rsidRPr="007C735C" w:rsidRDefault="00474742" w:rsidP="00474742">
      <w:pPr>
        <w:spacing w:line="276" w:lineRule="auto"/>
        <w:rPr>
          <w:color w:val="000000"/>
          <w:szCs w:val="24"/>
          <w:lang w:val="en-US"/>
        </w:rPr>
      </w:pPr>
      <w:r w:rsidRPr="007C735C">
        <w:rPr>
          <w:color w:val="000000"/>
          <w:szCs w:val="24"/>
          <w:lang w:val="en-US"/>
        </w:rPr>
        <w:t>Non-governmental associations within the activities defined by the programs of work are continuously initiating various awareness-raising campaigns for both citizens and people with disabilities. Thus, various activities are undertaken that contribute to the more effective realization of the rights of persons with disabilities. By organizing conferences supported by various donors and NGO partners, it seeks to promote as much as possible the work and needs of non-governmental organizations, but at the same time it seeks to indicate to public authorities the need to involve old people with disabilities in social flows on an equal footing with other citizens, but by taking affirmative measures in different spheres of life.</w:t>
      </w:r>
    </w:p>
    <w:p w:rsidR="00474742" w:rsidRPr="007C735C" w:rsidRDefault="00474742" w:rsidP="00474742">
      <w:pPr>
        <w:spacing w:line="276" w:lineRule="auto"/>
        <w:rPr>
          <w:color w:val="000000"/>
          <w:szCs w:val="24"/>
          <w:lang w:val="en-US"/>
        </w:rPr>
      </w:pPr>
    </w:p>
    <w:p w:rsidR="00474742" w:rsidRPr="007C735C" w:rsidRDefault="00474742" w:rsidP="00474742">
      <w:pPr>
        <w:spacing w:line="276" w:lineRule="auto"/>
        <w:rPr>
          <w:color w:val="000000"/>
          <w:szCs w:val="24"/>
          <w:lang w:val="en-US"/>
        </w:rPr>
      </w:pPr>
      <w:r w:rsidRPr="007C735C">
        <w:rPr>
          <w:color w:val="000000"/>
          <w:szCs w:val="24"/>
          <w:lang w:val="en-US"/>
        </w:rPr>
        <w:t xml:space="preserve"> </w:t>
      </w:r>
    </w:p>
    <w:p w:rsidR="00474742" w:rsidRPr="007C735C" w:rsidRDefault="00474742" w:rsidP="00474742">
      <w:pPr>
        <w:spacing w:line="276" w:lineRule="auto"/>
        <w:rPr>
          <w:color w:val="000000"/>
          <w:szCs w:val="24"/>
          <w:lang w:val="en-US"/>
        </w:rPr>
      </w:pPr>
      <w:r w:rsidRPr="007C735C">
        <w:rPr>
          <w:color w:val="000000"/>
          <w:szCs w:val="24"/>
          <w:lang w:val="en-US"/>
        </w:rPr>
        <w:t>INSTITUTION OF THE OMBUDSMEN FOR HUMAN RIGHTS OF BOSNIA AND HERZEGOVINA</w:t>
      </w:r>
    </w:p>
    <w:p w:rsidR="00474742" w:rsidRDefault="00474742" w:rsidP="00474742"/>
    <w:p w:rsidR="00895D7F" w:rsidRPr="00A56143" w:rsidRDefault="00895D7F" w:rsidP="00804409">
      <w:pPr>
        <w:pStyle w:val="Default"/>
        <w:spacing w:line="276" w:lineRule="auto"/>
        <w:jc w:val="both"/>
        <w:rPr>
          <w:color w:val="000000" w:themeColor="text1"/>
          <w:lang w:val="en-US"/>
        </w:rPr>
      </w:pPr>
    </w:p>
    <w:sectPr w:rsidR="00895D7F" w:rsidRPr="00A56143" w:rsidSect="0088701B">
      <w:headerReference w:type="even" r:id="rId8"/>
      <w:footerReference w:type="even" r:id="rId9"/>
      <w:footerReference w:type="default" r:id="rId10"/>
      <w:headerReference w:type="first" r:id="rId11"/>
      <w:footerReference w:type="first" r:id="rId12"/>
      <w:type w:val="continuous"/>
      <w:pgSz w:w="11907" w:h="16840" w:code="9"/>
      <w:pgMar w:top="567" w:right="1134" w:bottom="1134" w:left="1134"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5B" w:rsidRDefault="00B7495B">
      <w:r>
        <w:separator/>
      </w:r>
    </w:p>
  </w:endnote>
  <w:endnote w:type="continuationSeparator" w:id="0">
    <w:p w:rsidR="00B7495B" w:rsidRDefault="00B74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DF" w:rsidRDefault="00BE03A3" w:rsidP="00AA3E50">
    <w:pPr>
      <w:pStyle w:val="Footer"/>
      <w:framePr w:wrap="around" w:vAnchor="text" w:hAnchor="margin" w:xAlign="center" w:y="1"/>
      <w:rPr>
        <w:rStyle w:val="PageNumber"/>
      </w:rPr>
    </w:pPr>
    <w:r>
      <w:rPr>
        <w:rStyle w:val="PageNumber"/>
      </w:rPr>
      <w:fldChar w:fldCharType="begin"/>
    </w:r>
    <w:r w:rsidR="00F25ADF">
      <w:rPr>
        <w:rStyle w:val="PageNumber"/>
      </w:rPr>
      <w:instrText xml:space="preserve">PAGE  </w:instrText>
    </w:r>
    <w:r>
      <w:rPr>
        <w:rStyle w:val="PageNumber"/>
      </w:rPr>
      <w:fldChar w:fldCharType="end"/>
    </w:r>
  </w:p>
  <w:p w:rsidR="00F25ADF" w:rsidRDefault="00F25A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DF" w:rsidRDefault="00BE03A3">
    <w:pPr>
      <w:pStyle w:val="Footer"/>
      <w:jc w:val="right"/>
    </w:pPr>
    <w:fldSimple w:instr=" PAGE   \* MERGEFORMAT ">
      <w:r w:rsidR="0014094B">
        <w:rPr>
          <w:noProof/>
        </w:rPr>
        <w:t>12</w:t>
      </w:r>
    </w:fldSimple>
  </w:p>
  <w:p w:rsidR="00F25ADF" w:rsidRDefault="00F25ADF" w:rsidP="000C2036">
    <w:pPr>
      <w:pStyle w:val="Footer"/>
      <w:tabs>
        <w:tab w:val="left" w:pos="708"/>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DF" w:rsidRDefault="00F25ADF" w:rsidP="002B46AB">
    <w:pPr>
      <w:jc w:val="center"/>
      <w:rPr>
        <w:i/>
        <w:spacing w:val="-12"/>
        <w:sz w:val="18"/>
        <w:szCs w:val="18"/>
        <w:lang w:val="hr-HR"/>
      </w:rPr>
    </w:pPr>
    <w:r>
      <w:rPr>
        <w:i/>
        <w:spacing w:val="-12"/>
        <w:sz w:val="18"/>
        <w:szCs w:val="18"/>
        <w:lang w:val="hr-HR"/>
      </w:rPr>
      <w:t>___________________________________________________________________________________________________________________________</w:t>
    </w:r>
  </w:p>
  <w:p w:rsidR="00F25ADF" w:rsidRPr="009B23BD" w:rsidRDefault="00F25ADF" w:rsidP="002B46AB">
    <w:pPr>
      <w:jc w:val="center"/>
      <w:rPr>
        <w:i/>
        <w:spacing w:val="-12"/>
        <w:sz w:val="17"/>
        <w:szCs w:val="17"/>
        <w:lang w:val="hr-HR"/>
      </w:rPr>
    </w:pPr>
    <w:r w:rsidRPr="009B23BD">
      <w:rPr>
        <w:i/>
        <w:spacing w:val="-12"/>
        <w:sz w:val="17"/>
        <w:szCs w:val="17"/>
        <w:lang w:val="hr-HR"/>
      </w:rPr>
      <w:t>Sjedište institucije Banja Luka, Akademika Jovana Surutke 13, 78000 Banja Luka, BiH,Tel./Faks: +387 51 303 992; e-mail: bl.ombudsmen@ombudsmen.gov.ba</w:t>
    </w:r>
  </w:p>
  <w:p w:rsidR="00F25ADF" w:rsidRPr="009B23BD" w:rsidRDefault="00F25ADF" w:rsidP="002B46AB">
    <w:pPr>
      <w:jc w:val="center"/>
      <w:rPr>
        <w:i/>
        <w:spacing w:val="-12"/>
        <w:sz w:val="17"/>
        <w:szCs w:val="17"/>
        <w:lang w:val="hr-HR"/>
      </w:rPr>
    </w:pPr>
    <w:r w:rsidRPr="009B23BD">
      <w:rPr>
        <w:i/>
        <w:spacing w:val="-12"/>
        <w:sz w:val="17"/>
        <w:szCs w:val="17"/>
        <w:lang w:val="hr-HR"/>
      </w:rPr>
      <w:t xml:space="preserve">Područni ured Sarajevo, </w:t>
    </w:r>
    <w:r>
      <w:rPr>
        <w:i/>
        <w:spacing w:val="-12"/>
        <w:sz w:val="17"/>
        <w:szCs w:val="17"/>
        <w:lang w:val="hr-HR"/>
      </w:rPr>
      <w:t>Dubrovačka 6</w:t>
    </w:r>
    <w:r w:rsidRPr="009B23BD">
      <w:rPr>
        <w:i/>
        <w:spacing w:val="-12"/>
        <w:sz w:val="17"/>
        <w:szCs w:val="17"/>
        <w:lang w:val="hr-HR"/>
      </w:rPr>
      <w:t xml:space="preserve">, 71000 Sarajevo, BiH, Tel.: +387 33 666 006, Faks: +387 33 666 007; e-mail: </w:t>
    </w:r>
    <w:hyperlink r:id="rId1" w:history="1">
      <w:r w:rsidRPr="009B23BD">
        <w:rPr>
          <w:rStyle w:val="Hyperlink"/>
          <w:i/>
          <w:color w:val="auto"/>
          <w:spacing w:val="-12"/>
          <w:sz w:val="17"/>
          <w:szCs w:val="17"/>
          <w:u w:val="none"/>
          <w:lang w:val="hr-HR"/>
        </w:rPr>
        <w:t>ombudsmen@ombudsmen.gov.ba</w:t>
      </w:r>
    </w:hyperlink>
  </w:p>
  <w:p w:rsidR="00F25ADF" w:rsidRPr="009B23BD" w:rsidRDefault="00F25ADF" w:rsidP="002B46AB">
    <w:pPr>
      <w:jc w:val="center"/>
      <w:rPr>
        <w:i/>
        <w:spacing w:val="-12"/>
        <w:sz w:val="17"/>
        <w:szCs w:val="17"/>
        <w:lang w:val="hr-HR"/>
      </w:rPr>
    </w:pPr>
    <w:r w:rsidRPr="009B23BD">
      <w:rPr>
        <w:i/>
        <w:spacing w:val="-12"/>
        <w:sz w:val="17"/>
        <w:szCs w:val="17"/>
        <w:lang w:val="hr-HR"/>
      </w:rPr>
      <w:t>Područni ured Mostar, Kneza Višeslava b.b., 88000 Mostar, BiH, Tel./Faks: +387 36 334 248; e-mail: mo.ombudsmen@ombudsmen.gov.ba</w:t>
    </w:r>
  </w:p>
  <w:p w:rsidR="00F25ADF" w:rsidRPr="009B23BD" w:rsidRDefault="00F25ADF" w:rsidP="00EA2F32">
    <w:pPr>
      <w:pStyle w:val="Footer"/>
      <w:tabs>
        <w:tab w:val="clear" w:pos="4320"/>
        <w:tab w:val="clear" w:pos="8640"/>
      </w:tabs>
      <w:jc w:val="center"/>
      <w:rPr>
        <w:i/>
        <w:spacing w:val="-12"/>
        <w:sz w:val="17"/>
        <w:szCs w:val="17"/>
        <w:lang w:val="hr-HR"/>
      </w:rPr>
    </w:pPr>
    <w:r w:rsidRPr="009B23BD">
      <w:rPr>
        <w:i/>
        <w:spacing w:val="-12"/>
        <w:sz w:val="17"/>
        <w:szCs w:val="17"/>
        <w:lang w:val="hr-HR"/>
      </w:rPr>
      <w:t>Područni ured Brčko Distrikt, Trg mladih 8/1, 76000 Brčko, BiH, Tel./Faks: +387 49 217 347; e-mail: br.ombudsmen@ombudsmen.gov.ba</w:t>
    </w:r>
  </w:p>
  <w:p w:rsidR="00F25ADF" w:rsidRPr="009B23BD" w:rsidRDefault="00F25ADF" w:rsidP="00EA2F32">
    <w:pPr>
      <w:pStyle w:val="Footer"/>
      <w:tabs>
        <w:tab w:val="clear" w:pos="4320"/>
        <w:tab w:val="clear" w:pos="8640"/>
      </w:tabs>
      <w:jc w:val="center"/>
      <w:rPr>
        <w:i/>
        <w:spacing w:val="-12"/>
        <w:sz w:val="17"/>
        <w:szCs w:val="17"/>
        <w:lang w:val="hr-HR"/>
      </w:rPr>
    </w:pPr>
    <w:r w:rsidRPr="009B23BD">
      <w:rPr>
        <w:i/>
        <w:spacing w:val="-12"/>
        <w:sz w:val="17"/>
        <w:szCs w:val="17"/>
        <w:lang w:val="hr-HR"/>
      </w:rPr>
      <w:t>Terenski ured Livno, Gabrijela Jurkića bb, 80100 Livno, BiH, Tel.: +387 34 201 911, Faks: +387 34 203 237; e-mail: li.ombudsmen@ombudsmen.gov.ba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5B" w:rsidRDefault="00B7495B">
      <w:r>
        <w:separator/>
      </w:r>
    </w:p>
  </w:footnote>
  <w:footnote w:type="continuationSeparator" w:id="0">
    <w:p w:rsidR="00B7495B" w:rsidRDefault="00B7495B">
      <w:r>
        <w:continuationSeparator/>
      </w:r>
    </w:p>
  </w:footnote>
  <w:footnote w:id="1">
    <w:p w:rsidR="00405159" w:rsidRPr="0092039A" w:rsidRDefault="00405159" w:rsidP="0092039A">
      <w:pPr>
        <w:rPr>
          <w:sz w:val="20"/>
          <w:lang w:val="en-US"/>
        </w:rPr>
      </w:pPr>
      <w:r w:rsidRPr="0092039A">
        <w:rPr>
          <w:rStyle w:val="FootnoteReference"/>
          <w:sz w:val="20"/>
          <w:lang w:val="en-US"/>
        </w:rPr>
        <w:footnoteRef/>
      </w:r>
      <w:r w:rsidRPr="0092039A">
        <w:rPr>
          <w:sz w:val="20"/>
          <w:lang w:val="en-US"/>
        </w:rPr>
        <w:t xml:space="preserve">Although the official statistics on the number of young people who left Bosnia and Herzegovina in search of better living conditions are lacking, the media in Bosnia and Herzegovina report that in the last two years only in the </w:t>
      </w:r>
      <w:proofErr w:type="spellStart"/>
      <w:r w:rsidRPr="0092039A">
        <w:rPr>
          <w:sz w:val="20"/>
          <w:lang w:val="en-US"/>
        </w:rPr>
        <w:t>Una</w:t>
      </w:r>
      <w:proofErr w:type="spellEnd"/>
      <w:r w:rsidRPr="0092039A">
        <w:rPr>
          <w:sz w:val="20"/>
          <w:lang w:val="en-US"/>
        </w:rPr>
        <w:t xml:space="preserve">-Sana Canton, 28,387 citizens left, or are in the process of leaving the country. In 2017 the </w:t>
      </w:r>
      <w:proofErr w:type="spellStart"/>
      <w:r w:rsidRPr="0092039A">
        <w:rPr>
          <w:sz w:val="20"/>
          <w:lang w:val="en-US"/>
        </w:rPr>
        <w:t>Una</w:t>
      </w:r>
      <w:proofErr w:type="spellEnd"/>
      <w:r w:rsidRPr="0092039A">
        <w:rPr>
          <w:sz w:val="20"/>
          <w:lang w:val="en-US"/>
        </w:rPr>
        <w:t>-Sana Canton Ministry of Interior issued 15,921 no-conviction certificates. As much as 13,538 o</w:t>
      </w:r>
      <w:r w:rsidR="0092039A">
        <w:rPr>
          <w:sz w:val="20"/>
          <w:lang w:val="en-US"/>
        </w:rPr>
        <w:t>u</w:t>
      </w:r>
      <w:r w:rsidRPr="0092039A">
        <w:rPr>
          <w:sz w:val="20"/>
          <w:lang w:val="en-US"/>
        </w:rPr>
        <w:t xml:space="preserve">t of that number </w:t>
      </w:r>
      <w:proofErr w:type="gramStart"/>
      <w:r w:rsidRPr="0092039A">
        <w:rPr>
          <w:sz w:val="20"/>
          <w:lang w:val="en-US"/>
        </w:rPr>
        <w:t>was</w:t>
      </w:r>
      <w:proofErr w:type="gramEnd"/>
      <w:r w:rsidRPr="0092039A">
        <w:rPr>
          <w:sz w:val="20"/>
          <w:lang w:val="en-US"/>
        </w:rPr>
        <w:t xml:space="preserve"> for the purpose of the employment outside Bosnia and Herzegovina. In 2018, the number of issued no-conviction </w:t>
      </w:r>
      <w:proofErr w:type="gramStart"/>
      <w:r w:rsidRPr="0092039A">
        <w:rPr>
          <w:sz w:val="20"/>
          <w:lang w:val="en-US"/>
        </w:rPr>
        <w:t>certificates  rose</w:t>
      </w:r>
      <w:proofErr w:type="gramEnd"/>
      <w:r w:rsidRPr="0092039A">
        <w:rPr>
          <w:sz w:val="20"/>
          <w:lang w:val="en-US"/>
        </w:rPr>
        <w:t xml:space="preserve"> to 16,668 out of which the most, precisely 14,849 was requested for the employment abroad. From 2013 until today, the Labor and Employment Agency of Bosnia and Herzegovina mediates </w:t>
      </w:r>
      <w:r w:rsidR="0092039A" w:rsidRPr="0092039A">
        <w:rPr>
          <w:sz w:val="20"/>
          <w:lang w:val="en-US"/>
        </w:rPr>
        <w:t xml:space="preserve">in </w:t>
      </w:r>
      <w:r w:rsidRPr="0092039A">
        <w:rPr>
          <w:sz w:val="20"/>
          <w:lang w:val="en-US"/>
        </w:rPr>
        <w:t>the employment of Bosnian-Herze</w:t>
      </w:r>
      <w:r w:rsidR="0092039A" w:rsidRPr="0092039A">
        <w:rPr>
          <w:sz w:val="20"/>
          <w:lang w:val="en-US"/>
        </w:rPr>
        <w:t>govinian citizens in Slovenia a</w:t>
      </w:r>
      <w:r w:rsidRPr="0092039A">
        <w:rPr>
          <w:sz w:val="20"/>
          <w:lang w:val="en-US"/>
        </w:rPr>
        <w:t xml:space="preserve">nd for </w:t>
      </w:r>
      <w:r w:rsidR="0092039A" w:rsidRPr="0092039A">
        <w:rPr>
          <w:sz w:val="20"/>
          <w:lang w:val="en-US"/>
        </w:rPr>
        <w:t xml:space="preserve">the graduates of the </w:t>
      </w:r>
      <w:r w:rsidRPr="0092039A">
        <w:rPr>
          <w:sz w:val="20"/>
          <w:lang w:val="en-US"/>
        </w:rPr>
        <w:t xml:space="preserve">secondary medical school </w:t>
      </w:r>
      <w:r w:rsidR="0092039A" w:rsidRPr="0092039A">
        <w:rPr>
          <w:sz w:val="20"/>
          <w:lang w:val="en-US"/>
        </w:rPr>
        <w:t xml:space="preserve">to </w:t>
      </w:r>
      <w:r w:rsidRPr="0092039A">
        <w:rPr>
          <w:sz w:val="20"/>
          <w:lang w:val="en-US"/>
        </w:rPr>
        <w:t xml:space="preserve">work as </w:t>
      </w:r>
      <w:proofErr w:type="spellStart"/>
      <w:r w:rsidRPr="0092039A">
        <w:rPr>
          <w:sz w:val="20"/>
          <w:lang w:val="en-US"/>
        </w:rPr>
        <w:t>carers</w:t>
      </w:r>
      <w:proofErr w:type="spellEnd"/>
      <w:r w:rsidRPr="0092039A">
        <w:rPr>
          <w:sz w:val="20"/>
          <w:lang w:val="en-US"/>
        </w:rPr>
        <w:t xml:space="preserve"> in Germany. </w:t>
      </w:r>
      <w:r w:rsidR="0092039A" w:rsidRPr="0092039A">
        <w:rPr>
          <w:sz w:val="20"/>
          <w:lang w:val="en-US"/>
        </w:rPr>
        <w:t xml:space="preserve">According to </w:t>
      </w:r>
      <w:proofErr w:type="gramStart"/>
      <w:r w:rsidR="0092039A" w:rsidRPr="0092039A">
        <w:rPr>
          <w:sz w:val="20"/>
          <w:lang w:val="en-US"/>
        </w:rPr>
        <w:t xml:space="preserve">the </w:t>
      </w:r>
      <w:r w:rsidRPr="0092039A">
        <w:rPr>
          <w:sz w:val="20"/>
          <w:lang w:val="en-US"/>
        </w:rPr>
        <w:t xml:space="preserve"> statistics</w:t>
      </w:r>
      <w:proofErr w:type="gramEnd"/>
      <w:r w:rsidRPr="0092039A">
        <w:rPr>
          <w:sz w:val="20"/>
          <w:lang w:val="en-US"/>
        </w:rPr>
        <w:t xml:space="preserve"> </w:t>
      </w:r>
      <w:r w:rsidR="0092039A" w:rsidRPr="0092039A">
        <w:rPr>
          <w:sz w:val="20"/>
          <w:lang w:val="en-US"/>
        </w:rPr>
        <w:t xml:space="preserve">for the past period, in 2017 in Slovenia </w:t>
      </w:r>
      <w:r w:rsidRPr="0092039A">
        <w:rPr>
          <w:sz w:val="20"/>
          <w:lang w:val="en-US"/>
        </w:rPr>
        <w:t xml:space="preserve"> 9,923 workers </w:t>
      </w:r>
      <w:r w:rsidR="0092039A" w:rsidRPr="0092039A">
        <w:rPr>
          <w:sz w:val="20"/>
          <w:lang w:val="en-US"/>
        </w:rPr>
        <w:t>got job in this way, while in 2018 by 31</w:t>
      </w:r>
      <w:r w:rsidR="0092039A">
        <w:rPr>
          <w:sz w:val="20"/>
          <w:lang w:val="en-US"/>
        </w:rPr>
        <w:t xml:space="preserve"> O</w:t>
      </w:r>
      <w:r w:rsidR="0092039A" w:rsidRPr="0092039A">
        <w:rPr>
          <w:sz w:val="20"/>
          <w:lang w:val="en-US"/>
        </w:rPr>
        <w:t xml:space="preserve">ctober </w:t>
      </w:r>
      <w:r w:rsidRPr="0092039A">
        <w:rPr>
          <w:sz w:val="20"/>
          <w:lang w:val="en-US"/>
        </w:rPr>
        <w:t xml:space="preserve">2018 that number </w:t>
      </w:r>
      <w:r w:rsidR="0092039A" w:rsidRPr="0092039A">
        <w:rPr>
          <w:sz w:val="20"/>
          <w:lang w:val="en-US"/>
        </w:rPr>
        <w:t xml:space="preserve">was </w:t>
      </w:r>
      <w:r w:rsidRPr="0092039A">
        <w:rPr>
          <w:sz w:val="20"/>
          <w:lang w:val="en-US"/>
        </w:rPr>
        <w:t xml:space="preserve">13,198. In 2017 and 2018, the </w:t>
      </w:r>
      <w:r w:rsidR="0092039A" w:rsidRPr="0092039A">
        <w:rPr>
          <w:sz w:val="20"/>
          <w:lang w:val="en-US"/>
        </w:rPr>
        <w:t>most wanted profession, according to the job vacancy advertisements was a welder with</w:t>
      </w:r>
      <w:r w:rsidRPr="0092039A">
        <w:rPr>
          <w:sz w:val="20"/>
          <w:lang w:val="en-US"/>
        </w:rPr>
        <w:t xml:space="preserve"> 23</w:t>
      </w:r>
      <w:r w:rsidR="0092039A" w:rsidRPr="0092039A">
        <w:rPr>
          <w:sz w:val="20"/>
          <w:lang w:val="en-US"/>
        </w:rPr>
        <w:t>%</w:t>
      </w:r>
      <w:r w:rsidRPr="0092039A">
        <w:rPr>
          <w:sz w:val="20"/>
          <w:lang w:val="en-US"/>
        </w:rPr>
        <w:t>, followed by drivers with 22.8</w:t>
      </w:r>
      <w:r w:rsidR="0092039A" w:rsidRPr="0092039A">
        <w:rPr>
          <w:sz w:val="20"/>
          <w:lang w:val="en-US"/>
        </w:rPr>
        <w:t>%, masons</w:t>
      </w:r>
      <w:r w:rsidRPr="0092039A">
        <w:rPr>
          <w:sz w:val="20"/>
          <w:lang w:val="en-US"/>
        </w:rPr>
        <w:t xml:space="preserve"> 6.5</w:t>
      </w:r>
      <w:r w:rsidR="0092039A" w:rsidRPr="0092039A">
        <w:rPr>
          <w:sz w:val="20"/>
          <w:lang w:val="en-US"/>
        </w:rPr>
        <w:t>%</w:t>
      </w:r>
      <w:r w:rsidRPr="0092039A">
        <w:rPr>
          <w:sz w:val="20"/>
          <w:lang w:val="en-US"/>
        </w:rPr>
        <w:t xml:space="preserve">, locksmiths </w:t>
      </w:r>
      <w:r w:rsidR="0092039A" w:rsidRPr="0092039A">
        <w:rPr>
          <w:sz w:val="20"/>
          <w:lang w:val="en-US"/>
        </w:rPr>
        <w:t>4%</w:t>
      </w:r>
      <w:r w:rsidRPr="0092039A">
        <w:rPr>
          <w:sz w:val="20"/>
          <w:lang w:val="en-US"/>
        </w:rPr>
        <w:t xml:space="preserve">, and other workers in the construction sector. In </w:t>
      </w:r>
      <w:r w:rsidR="0092039A" w:rsidRPr="0092039A">
        <w:rPr>
          <w:sz w:val="20"/>
          <w:lang w:val="en-US"/>
        </w:rPr>
        <w:t>2017 in Germany 851 persons got job as a result of this agency and by 10 December 2018,</w:t>
      </w:r>
      <w:r w:rsidRPr="0092039A">
        <w:rPr>
          <w:sz w:val="20"/>
          <w:lang w:val="en-US"/>
        </w:rPr>
        <w:t xml:space="preserve"> this number </w:t>
      </w:r>
      <w:r w:rsidR="0092039A" w:rsidRPr="0092039A">
        <w:rPr>
          <w:sz w:val="20"/>
          <w:lang w:val="en-US"/>
        </w:rPr>
        <w:t xml:space="preserve">rose to </w:t>
      </w:r>
      <w:r w:rsidRPr="0092039A">
        <w:rPr>
          <w:sz w:val="20"/>
          <w:lang w:val="en-US"/>
        </w:rPr>
        <w:t xml:space="preserve">963 workers, available at: </w:t>
      </w:r>
      <w:hyperlink r:id="rId1" w:history="1">
        <w:r w:rsidR="0092039A" w:rsidRPr="0092039A">
          <w:rPr>
            <w:rStyle w:val="Hyperlink"/>
            <w:color w:val="auto"/>
            <w:sz w:val="20"/>
            <w:lang w:val="en-US"/>
          </w:rPr>
          <w:t>http://ba.n1info.com/Vijesti/a307317/Odlazak-mladih-iz-Bosne-i-Hercegovine.html</w:t>
        </w:r>
      </w:hyperlink>
      <w:r w:rsidR="0092039A" w:rsidRPr="0092039A">
        <w:rPr>
          <w:sz w:val="20"/>
          <w:lang w:val="en-US"/>
        </w:rPr>
        <w:t xml:space="preserve">, accessed on 05 April </w:t>
      </w:r>
      <w:r w:rsidRPr="0092039A">
        <w:rPr>
          <w:sz w:val="20"/>
          <w:lang w:val="en-US"/>
        </w:rPr>
        <w:t>2019;</w:t>
      </w:r>
    </w:p>
  </w:footnote>
  <w:footnote w:id="2">
    <w:p w:rsidR="00F25ADF" w:rsidRPr="0092039A" w:rsidRDefault="00F25ADF" w:rsidP="00C71CE5">
      <w:pPr>
        <w:pStyle w:val="FootnoteText"/>
        <w:rPr>
          <w:lang w:val="en-US"/>
        </w:rPr>
      </w:pPr>
      <w:r w:rsidRPr="0092039A">
        <w:rPr>
          <w:rStyle w:val="FootnoteReference"/>
          <w:lang w:val="en-US"/>
        </w:rPr>
        <w:footnoteRef/>
      </w:r>
      <w:r w:rsidRPr="0092039A">
        <w:rPr>
          <w:lang w:val="en-US"/>
        </w:rPr>
        <w:t xml:space="preserve"> Available at the web site of the Bosnia and Herzegovina Statistic Agency: </w:t>
      </w:r>
      <w:hyperlink r:id="rId2" w:history="1">
        <w:r w:rsidRPr="0092039A">
          <w:rPr>
            <w:rStyle w:val="Hyperlink"/>
            <w:lang w:val="en-US"/>
          </w:rPr>
          <w:t>www.bhas.ba</w:t>
        </w:r>
      </w:hyperlink>
      <w:r w:rsidRPr="0092039A">
        <w:rPr>
          <w:lang w:val="en-US"/>
        </w:rPr>
        <w:t xml:space="preserve">; </w:t>
      </w:r>
    </w:p>
  </w:footnote>
  <w:footnote w:id="3">
    <w:p w:rsidR="00F25ADF" w:rsidRPr="0092039A" w:rsidRDefault="00F25ADF" w:rsidP="00F563C3">
      <w:pPr>
        <w:pStyle w:val="FootnoteText"/>
        <w:rPr>
          <w:lang w:val="en-US"/>
        </w:rPr>
      </w:pPr>
      <w:r w:rsidRPr="0092039A">
        <w:rPr>
          <w:rStyle w:val="FootnoteReference"/>
          <w:lang w:val="en-US"/>
        </w:rPr>
        <w:footnoteRef/>
      </w:r>
      <w:r w:rsidRPr="0092039A">
        <w:rPr>
          <w:lang w:val="en-US"/>
        </w:rPr>
        <w:t xml:space="preserve"> Adopted by the United Nations General Assembly on 10 December 1948</w:t>
      </w:r>
    </w:p>
  </w:footnote>
  <w:footnote w:id="4">
    <w:p w:rsidR="00F25ADF" w:rsidRPr="0092039A" w:rsidRDefault="00F25ADF" w:rsidP="00F563C3">
      <w:pPr>
        <w:pStyle w:val="FootnoteText"/>
        <w:rPr>
          <w:lang w:val="en-US"/>
        </w:rPr>
      </w:pPr>
      <w:r w:rsidRPr="0092039A">
        <w:rPr>
          <w:rStyle w:val="FootnoteReference"/>
          <w:lang w:val="en-US"/>
        </w:rPr>
        <w:footnoteRef/>
      </w:r>
      <w:r w:rsidRPr="0092039A">
        <w:rPr>
          <w:lang w:val="en-US"/>
        </w:rPr>
        <w:t xml:space="preserve"> Adopted in Rome on 4 November 1950</w:t>
      </w:r>
    </w:p>
  </w:footnote>
  <w:footnote w:id="5">
    <w:p w:rsidR="00F25ADF" w:rsidRPr="0092039A" w:rsidRDefault="00F25ADF" w:rsidP="00F563C3">
      <w:pPr>
        <w:pStyle w:val="FootnoteText"/>
        <w:rPr>
          <w:lang w:val="en-US"/>
        </w:rPr>
      </w:pPr>
      <w:r w:rsidRPr="0092039A">
        <w:rPr>
          <w:rStyle w:val="FootnoteReference"/>
          <w:lang w:val="en-US"/>
        </w:rPr>
        <w:footnoteRef/>
      </w:r>
      <w:r w:rsidRPr="0092039A">
        <w:rPr>
          <w:lang w:val="en-US"/>
        </w:rPr>
        <w:t>Adopted by the United Nations General Assembly on 13 December 2006</w:t>
      </w:r>
    </w:p>
  </w:footnote>
  <w:footnote w:id="6">
    <w:p w:rsidR="00F25ADF" w:rsidRPr="0092039A" w:rsidRDefault="00F25ADF" w:rsidP="00F563C3">
      <w:pPr>
        <w:pStyle w:val="FootnoteText"/>
        <w:rPr>
          <w:lang w:val="en-US"/>
        </w:rPr>
      </w:pPr>
      <w:r w:rsidRPr="0092039A">
        <w:rPr>
          <w:rStyle w:val="FootnoteReference"/>
          <w:lang w:val="en-US"/>
        </w:rPr>
        <w:footnoteRef/>
      </w:r>
      <w:r w:rsidRPr="0092039A">
        <w:rPr>
          <w:lang w:val="en-US"/>
        </w:rPr>
        <w:t>Adopted in Strasbourg on 3 May 1996</w:t>
      </w:r>
    </w:p>
  </w:footnote>
  <w:footnote w:id="7">
    <w:p w:rsidR="00F25ADF" w:rsidRPr="0092039A" w:rsidRDefault="00F25ADF" w:rsidP="00F563C3">
      <w:pPr>
        <w:pStyle w:val="FootnoteText"/>
        <w:rPr>
          <w:lang w:val="en-US"/>
        </w:rPr>
      </w:pPr>
      <w:r w:rsidRPr="0092039A">
        <w:rPr>
          <w:rStyle w:val="FootnoteReference"/>
          <w:lang w:val="en-US"/>
        </w:rPr>
        <w:footnoteRef/>
      </w:r>
      <w:r w:rsidRPr="0092039A">
        <w:rPr>
          <w:lang w:val="en-US"/>
        </w:rPr>
        <w:t xml:space="preserve"> </w:t>
      </w:r>
      <w:proofErr w:type="spellStart"/>
      <w:r w:rsidRPr="0092039A">
        <w:rPr>
          <w:lang w:val="en-US"/>
        </w:rPr>
        <w:t>Rec</w:t>
      </w:r>
      <w:proofErr w:type="spellEnd"/>
      <w:r w:rsidRPr="0092039A">
        <w:rPr>
          <w:lang w:val="en-US"/>
        </w:rPr>
        <w:t xml:space="preserve"> (2003)1591; (2007)1796; of the Council of Europe Parliamentary Assembly  </w:t>
      </w:r>
    </w:p>
  </w:footnote>
  <w:footnote w:id="8">
    <w:p w:rsidR="00F25ADF" w:rsidRPr="0092039A" w:rsidRDefault="00F25ADF" w:rsidP="00F563C3">
      <w:pPr>
        <w:pStyle w:val="FootnoteText"/>
        <w:rPr>
          <w:lang w:val="en-US"/>
        </w:rPr>
      </w:pPr>
      <w:r w:rsidRPr="0092039A">
        <w:rPr>
          <w:rStyle w:val="FootnoteReference"/>
          <w:lang w:val="en-US"/>
        </w:rPr>
        <w:footnoteRef/>
      </w:r>
      <w:r w:rsidRPr="0092039A">
        <w:rPr>
          <w:lang w:val="en-US"/>
        </w:rPr>
        <w:t xml:space="preserve"> “</w:t>
      </w:r>
      <w:r w:rsidRPr="0092039A">
        <w:rPr>
          <w:iCs/>
          <w:lang w:val="en-US" w:eastAsia="hr-HR"/>
        </w:rPr>
        <w:t>Official Gazette of BiH“no.:</w:t>
      </w:r>
      <w:r w:rsidRPr="0092039A">
        <w:rPr>
          <w:lang w:val="en-US" w:eastAsia="hr-HR"/>
        </w:rPr>
        <w:t>59/09 and 66/16.</w:t>
      </w:r>
    </w:p>
  </w:footnote>
  <w:footnote w:id="9">
    <w:p w:rsidR="00F25ADF" w:rsidRPr="0092039A" w:rsidRDefault="00F25ADF" w:rsidP="000E6F39">
      <w:pPr>
        <w:pStyle w:val="FootnoteText"/>
        <w:rPr>
          <w:lang w:val="en-US"/>
        </w:rPr>
      </w:pPr>
      <w:r w:rsidRPr="0092039A">
        <w:rPr>
          <w:rStyle w:val="FootnoteReference"/>
          <w:lang w:val="en-US"/>
        </w:rPr>
        <w:footnoteRef/>
      </w:r>
      <w:r w:rsidRPr="0092039A">
        <w:rPr>
          <w:lang w:val="en-US"/>
        </w:rPr>
        <w:t xml:space="preserve"> </w:t>
      </w:r>
      <w:r w:rsidRPr="0092039A">
        <w:rPr>
          <w:lang w:val="en-US" w:eastAsia="hr-HR"/>
        </w:rPr>
        <w:t>Law on Amendments to the Law on Prohibition of Discrimination in Bosnia and Herzegovina, „</w:t>
      </w:r>
      <w:r w:rsidRPr="0092039A">
        <w:rPr>
          <w:iCs/>
          <w:lang w:val="en-US" w:eastAsia="hr-HR"/>
        </w:rPr>
        <w:t xml:space="preserve"> Official Gazette of BiH </w:t>
      </w:r>
      <w:proofErr w:type="spellStart"/>
      <w:r w:rsidRPr="0092039A">
        <w:rPr>
          <w:iCs/>
          <w:lang w:val="en-US" w:eastAsia="hr-HR"/>
        </w:rPr>
        <w:t>BiH</w:t>
      </w:r>
      <w:proofErr w:type="spellEnd"/>
      <w:r w:rsidRPr="0092039A">
        <w:rPr>
          <w:iCs/>
          <w:lang w:val="en-US" w:eastAsia="hr-HR"/>
        </w:rPr>
        <w:t xml:space="preserve">“ no. </w:t>
      </w:r>
      <w:r w:rsidRPr="0092039A">
        <w:rPr>
          <w:lang w:val="en-US" w:eastAsia="hr-HR"/>
        </w:rPr>
        <w:t>66/16)</w:t>
      </w:r>
    </w:p>
  </w:footnote>
  <w:footnote w:id="10">
    <w:p w:rsidR="00F25ADF" w:rsidRPr="0092039A" w:rsidRDefault="00F25ADF" w:rsidP="00A25330">
      <w:pPr>
        <w:pStyle w:val="FootnoteText"/>
        <w:rPr>
          <w:lang w:val="en-US"/>
        </w:rPr>
      </w:pPr>
      <w:r w:rsidRPr="0092039A">
        <w:rPr>
          <w:rStyle w:val="FootnoteReference"/>
          <w:lang w:val="en-US"/>
        </w:rPr>
        <w:footnoteRef/>
      </w:r>
      <w:r w:rsidRPr="0092039A">
        <w:rPr>
          <w:lang w:val="en-US"/>
        </w:rPr>
        <w:t xml:space="preserve"> </w:t>
      </w:r>
      <w:r w:rsidRPr="0092039A">
        <w:rPr>
          <w:lang w:val="en-US" w:eastAsia="hr-HR"/>
        </w:rPr>
        <w:t xml:space="preserve">Law on Prohibition of Discrimination in Bosnia and Herzegovina, Article 2, paragraph 1 </w:t>
      </w:r>
    </w:p>
  </w:footnote>
  <w:footnote w:id="11">
    <w:p w:rsidR="00F25ADF" w:rsidRPr="0092039A" w:rsidRDefault="00F25ADF" w:rsidP="000E6F39">
      <w:pPr>
        <w:pStyle w:val="FootnoteText"/>
        <w:rPr>
          <w:lang w:val="en-US"/>
        </w:rPr>
      </w:pPr>
      <w:r w:rsidRPr="0092039A">
        <w:rPr>
          <w:rStyle w:val="FootnoteReference"/>
          <w:lang w:val="en-US"/>
        </w:rPr>
        <w:footnoteRef/>
      </w:r>
      <w:r w:rsidRPr="0092039A">
        <w:rPr>
          <w:lang w:val="en-US"/>
        </w:rPr>
        <w:t xml:space="preserve"> </w:t>
      </w:r>
      <w:r w:rsidRPr="0092039A">
        <w:rPr>
          <w:lang w:val="en-US" w:eastAsia="hr-HR"/>
        </w:rPr>
        <w:t>Ibid., Article 5, paragraph 1, Item d)</w:t>
      </w:r>
    </w:p>
  </w:footnote>
  <w:footnote w:id="12">
    <w:p w:rsidR="00F25ADF" w:rsidRPr="0092039A" w:rsidRDefault="00F25ADF" w:rsidP="000E6F39">
      <w:pPr>
        <w:pStyle w:val="FootnoteText"/>
        <w:rPr>
          <w:lang w:val="en-US"/>
        </w:rPr>
      </w:pPr>
      <w:r w:rsidRPr="0092039A">
        <w:rPr>
          <w:rStyle w:val="FootnoteReference"/>
          <w:lang w:val="en-US"/>
        </w:rPr>
        <w:footnoteRef/>
      </w:r>
      <w:r w:rsidRPr="0092039A">
        <w:rPr>
          <w:lang w:val="en-US"/>
        </w:rPr>
        <w:t xml:space="preserve"> „</w:t>
      </w:r>
      <w:r w:rsidRPr="0092039A">
        <w:rPr>
          <w:iCs/>
          <w:lang w:val="en-US" w:eastAsia="hr-HR"/>
        </w:rPr>
        <w:t>Official Gazette of BiH</w:t>
      </w:r>
      <w:r w:rsidRPr="0092039A">
        <w:rPr>
          <w:lang w:val="en-US"/>
        </w:rPr>
        <w:t xml:space="preserve"> “ br.:5/03, 42/03, 26/04, 42/04, 45/06, 88/07, 35/09, 59/09, 103,09, 87/12, 6/13 i 19/16</w:t>
      </w:r>
    </w:p>
  </w:footnote>
  <w:footnote w:id="13">
    <w:p w:rsidR="00F25ADF" w:rsidRPr="0092039A" w:rsidRDefault="00F25ADF" w:rsidP="000E6F39">
      <w:pPr>
        <w:pStyle w:val="FootnoteText"/>
        <w:rPr>
          <w:lang w:val="en-US"/>
        </w:rPr>
      </w:pPr>
      <w:r w:rsidRPr="0092039A">
        <w:rPr>
          <w:rStyle w:val="FootnoteReference"/>
          <w:lang w:val="en-US"/>
        </w:rPr>
        <w:footnoteRef/>
      </w:r>
      <w:r w:rsidRPr="0092039A">
        <w:rPr>
          <w:lang w:val="en-US"/>
        </w:rPr>
        <w:t xml:space="preserve"> „</w:t>
      </w:r>
      <w:r w:rsidRPr="0092039A">
        <w:rPr>
          <w:iCs/>
          <w:lang w:val="en-US" w:eastAsia="hr-HR"/>
        </w:rPr>
        <w:t>Official Gazette of BiH</w:t>
      </w:r>
      <w:r w:rsidRPr="0092039A">
        <w:rPr>
          <w:lang w:val="en-US"/>
        </w:rPr>
        <w:t xml:space="preserve"> </w:t>
      </w:r>
      <w:proofErr w:type="spellStart"/>
      <w:r w:rsidRPr="0092039A">
        <w:rPr>
          <w:lang w:val="en-US"/>
        </w:rPr>
        <w:t>BiH“no</w:t>
      </w:r>
      <w:proofErr w:type="spellEnd"/>
      <w:r w:rsidRPr="0092039A">
        <w:rPr>
          <w:lang w:val="en-US"/>
        </w:rPr>
        <w:t xml:space="preserve">. 28/15 </w:t>
      </w:r>
    </w:p>
  </w:footnote>
  <w:footnote w:id="14">
    <w:p w:rsidR="00F25ADF" w:rsidRPr="0092039A" w:rsidRDefault="00F25ADF" w:rsidP="000E6F39">
      <w:pPr>
        <w:pStyle w:val="FootnoteText"/>
        <w:rPr>
          <w:lang w:val="en-US"/>
        </w:rPr>
      </w:pPr>
      <w:r w:rsidRPr="0092039A">
        <w:rPr>
          <w:rStyle w:val="FootnoteReference"/>
          <w:lang w:val="en-US"/>
        </w:rPr>
        <w:footnoteRef/>
      </w:r>
      <w:r w:rsidRPr="0092039A">
        <w:rPr>
          <w:lang w:val="en-US"/>
        </w:rPr>
        <w:t xml:space="preserve"> „</w:t>
      </w:r>
      <w:r w:rsidRPr="0092039A">
        <w:rPr>
          <w:iCs/>
          <w:lang w:val="en-US" w:eastAsia="hr-HR"/>
        </w:rPr>
        <w:t>Official Gazette of BiH</w:t>
      </w:r>
      <w:r w:rsidRPr="0092039A">
        <w:rPr>
          <w:lang w:val="en-US"/>
        </w:rPr>
        <w:t xml:space="preserve"> </w:t>
      </w:r>
      <w:proofErr w:type="spellStart"/>
      <w:r w:rsidRPr="0092039A">
        <w:rPr>
          <w:lang w:val="en-US"/>
        </w:rPr>
        <w:t>BiH</w:t>
      </w:r>
      <w:proofErr w:type="spellEnd"/>
      <w:r w:rsidRPr="0092039A">
        <w:rPr>
          <w:lang w:val="en-US"/>
        </w:rPr>
        <w:t>“ no.: 96/14</w:t>
      </w:r>
    </w:p>
  </w:footnote>
  <w:footnote w:id="15">
    <w:p w:rsidR="00F25ADF" w:rsidRPr="0092039A" w:rsidRDefault="00F25ADF" w:rsidP="00EF6F47">
      <w:pPr>
        <w:pStyle w:val="FootnoteText"/>
        <w:rPr>
          <w:lang w:val="en-US"/>
        </w:rPr>
      </w:pPr>
      <w:r w:rsidRPr="0092039A">
        <w:rPr>
          <w:rStyle w:val="FootnoteReference"/>
          <w:lang w:val="en-US"/>
        </w:rPr>
        <w:footnoteRef/>
      </w:r>
      <w:r w:rsidRPr="0092039A">
        <w:rPr>
          <w:lang w:val="en-US"/>
        </w:rPr>
        <w:t xml:space="preserve"> “</w:t>
      </w:r>
      <w:r w:rsidRPr="0092039A">
        <w:rPr>
          <w:iCs/>
          <w:lang w:val="en-US" w:eastAsia="hr-HR"/>
        </w:rPr>
        <w:t xml:space="preserve">Official Gazette of </w:t>
      </w:r>
      <w:proofErr w:type="spellStart"/>
      <w:r w:rsidRPr="0092039A">
        <w:rPr>
          <w:lang w:val="en-US"/>
        </w:rPr>
        <w:t>FBiH</w:t>
      </w:r>
      <w:proofErr w:type="spellEnd"/>
      <w:r w:rsidRPr="0092039A">
        <w:rPr>
          <w:lang w:val="en-US"/>
        </w:rPr>
        <w:t>” no. 19/03, 38/05, 2/06, 8/06 and 61/06</w:t>
      </w:r>
    </w:p>
  </w:footnote>
  <w:footnote w:id="16">
    <w:p w:rsidR="00F25ADF" w:rsidRPr="0092039A" w:rsidRDefault="00F25ADF" w:rsidP="00EF6F47">
      <w:pPr>
        <w:pStyle w:val="FootnoteText"/>
        <w:rPr>
          <w:lang w:val="en-US"/>
        </w:rPr>
      </w:pPr>
      <w:r w:rsidRPr="0092039A">
        <w:rPr>
          <w:rStyle w:val="FootnoteReference"/>
          <w:lang w:val="en-US"/>
        </w:rPr>
        <w:footnoteRef/>
      </w:r>
      <w:r w:rsidRPr="0092039A">
        <w:rPr>
          <w:lang w:val="en-US"/>
        </w:rPr>
        <w:t xml:space="preserve"> Article 10</w:t>
      </w:r>
    </w:p>
  </w:footnote>
  <w:footnote w:id="17">
    <w:p w:rsidR="00F25ADF" w:rsidRPr="0092039A" w:rsidRDefault="00F25ADF" w:rsidP="00EF6F47">
      <w:pPr>
        <w:pStyle w:val="FootnoteText"/>
        <w:rPr>
          <w:lang w:val="en-US"/>
        </w:rPr>
      </w:pPr>
      <w:r w:rsidRPr="0092039A">
        <w:rPr>
          <w:rStyle w:val="FootnoteReference"/>
          <w:lang w:val="en-US"/>
        </w:rPr>
        <w:footnoteRef/>
      </w:r>
      <w:r w:rsidRPr="0092039A">
        <w:rPr>
          <w:lang w:val="en-US"/>
        </w:rPr>
        <w:t xml:space="preserve"> “</w:t>
      </w:r>
      <w:r w:rsidRPr="0092039A">
        <w:rPr>
          <w:iCs/>
          <w:lang w:val="en-US" w:eastAsia="hr-HR"/>
        </w:rPr>
        <w:t xml:space="preserve">Official Gazette of </w:t>
      </w:r>
      <w:proofErr w:type="spellStart"/>
      <w:r w:rsidRPr="0092039A">
        <w:rPr>
          <w:lang w:val="en-US"/>
        </w:rPr>
        <w:t>FBiH</w:t>
      </w:r>
      <w:proofErr w:type="spellEnd"/>
      <w:r w:rsidRPr="0092039A">
        <w:rPr>
          <w:lang w:val="en-US"/>
        </w:rPr>
        <w:t>”, no. 36/99, 54/04, 39/06 ,14/09,45/16</w:t>
      </w:r>
    </w:p>
  </w:footnote>
  <w:footnote w:id="18">
    <w:p w:rsidR="00F25ADF" w:rsidRPr="0092039A" w:rsidRDefault="00F25ADF" w:rsidP="00EF6F47">
      <w:pPr>
        <w:pStyle w:val="FootnoteText"/>
        <w:rPr>
          <w:lang w:val="en-US"/>
        </w:rPr>
      </w:pPr>
      <w:r w:rsidRPr="0092039A">
        <w:rPr>
          <w:rStyle w:val="FootnoteReference"/>
          <w:lang w:val="en-US"/>
        </w:rPr>
        <w:footnoteRef/>
      </w:r>
      <w:r w:rsidRPr="0092039A">
        <w:rPr>
          <w:lang w:val="en-US"/>
        </w:rPr>
        <w:t xml:space="preserve"> </w:t>
      </w:r>
      <w:proofErr w:type="gramStart"/>
      <w:r w:rsidRPr="0092039A">
        <w:rPr>
          <w:lang w:val="en-US"/>
        </w:rPr>
        <w:t>Article 12, paragraph 1, Item 6.i 7.</w:t>
      </w:r>
      <w:proofErr w:type="gramEnd"/>
      <w:r w:rsidRPr="0092039A">
        <w:rPr>
          <w:lang w:val="en-US"/>
        </w:rPr>
        <w:t xml:space="preserve"> </w:t>
      </w:r>
    </w:p>
  </w:footnote>
  <w:footnote w:id="19">
    <w:p w:rsidR="00F25ADF" w:rsidRPr="0092039A" w:rsidRDefault="00F25ADF" w:rsidP="00EF6F47">
      <w:pPr>
        <w:pStyle w:val="FootnoteText"/>
        <w:rPr>
          <w:lang w:val="en-US"/>
        </w:rPr>
      </w:pPr>
      <w:r w:rsidRPr="0092039A">
        <w:rPr>
          <w:rStyle w:val="FootnoteReference"/>
          <w:lang w:val="en-US"/>
        </w:rPr>
        <w:footnoteRef/>
      </w:r>
      <w:r w:rsidRPr="0092039A">
        <w:rPr>
          <w:iCs/>
          <w:color w:val="000000" w:themeColor="text1"/>
          <w:lang w:val="en-US"/>
        </w:rPr>
        <w:t>Law on Fundamentals of Social Protection, Protection of Civilian Victims of War and Protection of Families with Children</w:t>
      </w:r>
      <w:r w:rsidRPr="0092039A">
        <w:rPr>
          <w:lang w:val="en-US"/>
        </w:rPr>
        <w:t xml:space="preserve"> of the Federation of Bosnia and Herzegovina </w:t>
      </w:r>
    </w:p>
  </w:footnote>
  <w:footnote w:id="20">
    <w:p w:rsidR="00F25ADF" w:rsidRPr="0092039A" w:rsidRDefault="00F25ADF" w:rsidP="00F25ADF">
      <w:pPr>
        <w:pStyle w:val="Heading1"/>
        <w:shd w:val="clear" w:color="auto" w:fill="FFFFFF"/>
        <w:jc w:val="both"/>
        <w:rPr>
          <w:color w:val="000000" w:themeColor="text1"/>
          <w:kern w:val="36"/>
          <w:sz w:val="20"/>
          <w:lang w:val="en-US" w:eastAsia="sr-Latn-BA"/>
        </w:rPr>
      </w:pPr>
      <w:r w:rsidRPr="0092039A">
        <w:rPr>
          <w:rStyle w:val="FootnoteReference"/>
          <w:color w:val="000000" w:themeColor="text1"/>
          <w:sz w:val="20"/>
          <w:lang w:val="en-US"/>
        </w:rPr>
        <w:footnoteRef/>
      </w:r>
      <w:r w:rsidRPr="0092039A">
        <w:rPr>
          <w:color w:val="000000" w:themeColor="text1"/>
          <w:sz w:val="20"/>
          <w:lang w:val="en-US"/>
        </w:rPr>
        <w:t xml:space="preserve"> </w:t>
      </w:r>
      <w:r w:rsidRPr="0092039A">
        <w:rPr>
          <w:color w:val="000000" w:themeColor="text1"/>
          <w:kern w:val="36"/>
          <w:sz w:val="20"/>
          <w:lang w:val="en-US" w:eastAsia="sr-Latn-BA"/>
        </w:rPr>
        <w:t>"</w:t>
      </w:r>
      <w:r w:rsidRPr="0092039A">
        <w:rPr>
          <w:iCs/>
          <w:color w:val="000000" w:themeColor="text1"/>
          <w:sz w:val="20"/>
          <w:lang w:val="en-US"/>
        </w:rPr>
        <w:t>Official Gazette of the Federation of BiH</w:t>
      </w:r>
      <w:r w:rsidRPr="0092039A">
        <w:rPr>
          <w:color w:val="000000" w:themeColor="text1"/>
          <w:kern w:val="36"/>
          <w:sz w:val="20"/>
          <w:lang w:val="en-US" w:eastAsia="sr-Latn-BA"/>
        </w:rPr>
        <w:t>", no. 46/10 and 75/13</w:t>
      </w:r>
    </w:p>
  </w:footnote>
  <w:footnote w:id="21">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w:t>
      </w:r>
      <w:r w:rsidRPr="0092039A">
        <w:rPr>
          <w:color w:val="000000" w:themeColor="text1"/>
          <w:kern w:val="36"/>
          <w:lang w:val="en-US" w:eastAsia="sr-Latn-BA"/>
        </w:rPr>
        <w:t>"</w:t>
      </w:r>
      <w:r w:rsidRPr="0092039A">
        <w:rPr>
          <w:iCs/>
          <w:color w:val="000000" w:themeColor="text1"/>
          <w:lang w:val="en-US"/>
        </w:rPr>
        <w:t xml:space="preserve"> Official Gazette of the Federation of</w:t>
      </w:r>
      <w:r w:rsidRPr="0092039A">
        <w:rPr>
          <w:color w:val="000000" w:themeColor="text1"/>
          <w:kern w:val="36"/>
          <w:lang w:val="en-US" w:eastAsia="sr-Latn-BA"/>
        </w:rPr>
        <w:t xml:space="preserve"> BiH", br. 30/97, 7/02, 70/08, 48/11</w:t>
      </w:r>
    </w:p>
  </w:footnote>
  <w:footnote w:id="22">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Document available at </w:t>
      </w:r>
      <w:hyperlink r:id="rId3" w:history="1">
        <w:r w:rsidRPr="0092039A">
          <w:rPr>
            <w:rStyle w:val="Hyperlink"/>
            <w:lang w:val="en-US"/>
          </w:rPr>
          <w:t>www.fbihvlada.gov.ba</w:t>
        </w:r>
      </w:hyperlink>
      <w:r w:rsidRPr="0092039A">
        <w:rPr>
          <w:lang w:val="en-US"/>
        </w:rPr>
        <w:t xml:space="preserve">; </w:t>
      </w:r>
    </w:p>
  </w:footnote>
  <w:footnote w:id="23">
    <w:p w:rsidR="00F25ADF" w:rsidRPr="0092039A" w:rsidRDefault="00F25ADF" w:rsidP="00C50535">
      <w:pPr>
        <w:pStyle w:val="FootnoteText"/>
        <w:rPr>
          <w:lang w:val="en-US"/>
        </w:rPr>
      </w:pPr>
      <w:r w:rsidRPr="0092039A">
        <w:rPr>
          <w:rStyle w:val="FootnoteReference"/>
          <w:lang w:val="en-US"/>
        </w:rPr>
        <w:footnoteRef/>
      </w:r>
      <w:r w:rsidRPr="0092039A">
        <w:rPr>
          <w:lang w:val="en-US"/>
        </w:rPr>
        <w:t xml:space="preserve"> Ibid.</w:t>
      </w:r>
    </w:p>
  </w:footnote>
  <w:footnote w:id="24">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w:t>
      </w:r>
      <w:r w:rsidRPr="0092039A">
        <w:rPr>
          <w:iCs/>
          <w:color w:val="000000" w:themeColor="text1"/>
          <w:lang w:val="en-US"/>
        </w:rPr>
        <w:t xml:space="preserve"> Official Gazette of </w:t>
      </w:r>
      <w:r w:rsidRPr="0092039A">
        <w:rPr>
          <w:lang w:val="en-US"/>
        </w:rPr>
        <w:t>RS“ no.: 37/2012 and 90/2016</w:t>
      </w:r>
    </w:p>
  </w:footnote>
  <w:footnote w:id="25">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Article 1 of the Law</w:t>
      </w:r>
    </w:p>
  </w:footnote>
  <w:footnote w:id="26">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Article 2 paragraph 1 of the Law</w:t>
      </w:r>
    </w:p>
  </w:footnote>
  <w:footnote w:id="27">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Ibid., paragraph 3 of the Law</w:t>
      </w:r>
    </w:p>
  </w:footnote>
  <w:footnote w:id="28">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Article 17, paragraph 1, Item b)</w:t>
      </w:r>
    </w:p>
  </w:footnote>
  <w:footnote w:id="29">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Article 20 of the Law</w:t>
      </w:r>
    </w:p>
  </w:footnote>
  <w:footnote w:id="30">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w:t>
      </w:r>
      <w:r w:rsidRPr="0092039A">
        <w:rPr>
          <w:iCs/>
          <w:color w:val="000000" w:themeColor="text1"/>
          <w:lang w:val="en-US"/>
        </w:rPr>
        <w:t xml:space="preserve"> Official Gazette of</w:t>
      </w:r>
      <w:r w:rsidRPr="0092039A">
        <w:rPr>
          <w:lang w:val="en-US"/>
        </w:rPr>
        <w:t xml:space="preserve"> </w:t>
      </w:r>
      <w:proofErr w:type="spellStart"/>
      <w:r w:rsidRPr="0092039A">
        <w:rPr>
          <w:lang w:val="en-US"/>
        </w:rPr>
        <w:t>Republika</w:t>
      </w:r>
      <w:proofErr w:type="spellEnd"/>
      <w:r w:rsidRPr="0092039A">
        <w:rPr>
          <w:lang w:val="en-US"/>
        </w:rPr>
        <w:t xml:space="preserve"> </w:t>
      </w:r>
      <w:proofErr w:type="spellStart"/>
      <w:r w:rsidRPr="0092039A">
        <w:rPr>
          <w:lang w:val="en-US"/>
        </w:rPr>
        <w:t>Srpska</w:t>
      </w:r>
      <w:proofErr w:type="spellEnd"/>
      <w:r w:rsidRPr="0092039A">
        <w:rPr>
          <w:lang w:val="en-US"/>
        </w:rPr>
        <w:t>" no. 18/99, 58/01, 62/01, 106/09, 44/15</w:t>
      </w:r>
    </w:p>
  </w:footnote>
  <w:footnote w:id="31">
    <w:p w:rsidR="003B3CB8" w:rsidRPr="0092039A" w:rsidRDefault="003B3CB8" w:rsidP="003B3CB8">
      <w:pPr>
        <w:pStyle w:val="FootnoteText"/>
        <w:rPr>
          <w:lang w:val="en-US"/>
        </w:rPr>
      </w:pPr>
      <w:r w:rsidRPr="0092039A">
        <w:rPr>
          <w:rStyle w:val="FootnoteReference"/>
          <w:lang w:val="en-US"/>
        </w:rPr>
        <w:footnoteRef/>
      </w:r>
      <w:r w:rsidRPr="0092039A">
        <w:rPr>
          <w:lang w:val="en-US"/>
        </w:rPr>
        <w:t xml:space="preserve"> Article 1  of the Law</w:t>
      </w:r>
    </w:p>
  </w:footnote>
  <w:footnote w:id="32">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Article 2, paragraph 1 of the Law</w:t>
      </w:r>
    </w:p>
  </w:footnote>
  <w:footnote w:id="33">
    <w:p w:rsidR="00F25ADF" w:rsidRPr="0092039A" w:rsidRDefault="00F25ADF" w:rsidP="00F25ADF">
      <w:pPr>
        <w:pStyle w:val="Default"/>
        <w:spacing w:after="27"/>
        <w:jc w:val="both"/>
        <w:rPr>
          <w:sz w:val="20"/>
          <w:szCs w:val="20"/>
          <w:lang w:val="en-US"/>
        </w:rPr>
      </w:pPr>
      <w:r w:rsidRPr="0092039A">
        <w:rPr>
          <w:rStyle w:val="FootnoteReference"/>
          <w:sz w:val="20"/>
          <w:szCs w:val="20"/>
          <w:lang w:val="en-US"/>
        </w:rPr>
        <w:footnoteRef/>
      </w:r>
      <w:r w:rsidRPr="0092039A">
        <w:rPr>
          <w:sz w:val="20"/>
          <w:szCs w:val="20"/>
          <w:lang w:val="en-US"/>
        </w:rPr>
        <w:t xml:space="preserve"> “</w:t>
      </w:r>
      <w:r w:rsidRPr="0092039A">
        <w:rPr>
          <w:iCs/>
          <w:color w:val="000000" w:themeColor="text1"/>
          <w:sz w:val="20"/>
          <w:lang w:val="en-US" w:eastAsia="en-US"/>
        </w:rPr>
        <w:t xml:space="preserve">Official Gazette of </w:t>
      </w:r>
      <w:proofErr w:type="spellStart"/>
      <w:r w:rsidRPr="0092039A">
        <w:rPr>
          <w:iCs/>
          <w:color w:val="000000" w:themeColor="text1"/>
          <w:sz w:val="20"/>
          <w:lang w:val="en-US" w:eastAsia="en-US"/>
        </w:rPr>
        <w:t>Republika</w:t>
      </w:r>
      <w:proofErr w:type="spellEnd"/>
      <w:r w:rsidRPr="0092039A">
        <w:rPr>
          <w:iCs/>
          <w:color w:val="000000" w:themeColor="text1"/>
          <w:sz w:val="20"/>
          <w:lang w:val="en-US" w:eastAsia="en-US"/>
        </w:rPr>
        <w:t xml:space="preserve"> </w:t>
      </w:r>
      <w:proofErr w:type="spellStart"/>
      <w:r w:rsidRPr="0092039A">
        <w:rPr>
          <w:iCs/>
          <w:color w:val="000000" w:themeColor="text1"/>
          <w:sz w:val="20"/>
          <w:lang w:val="en-US" w:eastAsia="en-US"/>
        </w:rPr>
        <w:t>Srpska</w:t>
      </w:r>
      <w:proofErr w:type="spellEnd"/>
      <w:r w:rsidRPr="0092039A">
        <w:rPr>
          <w:sz w:val="20"/>
          <w:szCs w:val="20"/>
          <w:lang w:val="en-US"/>
        </w:rPr>
        <w:t>“ no. 18/99, 51/01, 70/01, 51/03, 57/03, 17/08, 01/09 and 106/09</w:t>
      </w:r>
    </w:p>
  </w:footnote>
  <w:footnote w:id="34">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Article 1 of the Law</w:t>
      </w:r>
    </w:p>
  </w:footnote>
  <w:footnote w:id="35">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Article 3 of the Law</w:t>
      </w:r>
    </w:p>
  </w:footnote>
  <w:footnote w:id="36">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Decision of the National Assembly of </w:t>
      </w:r>
      <w:proofErr w:type="spellStart"/>
      <w:r w:rsidRPr="0092039A">
        <w:rPr>
          <w:lang w:val="en-US"/>
        </w:rPr>
        <w:t>Republika</w:t>
      </w:r>
      <w:proofErr w:type="spellEnd"/>
      <w:r w:rsidRPr="0092039A">
        <w:rPr>
          <w:lang w:val="en-US"/>
        </w:rPr>
        <w:t xml:space="preserve"> </w:t>
      </w:r>
      <w:proofErr w:type="spellStart"/>
      <w:r w:rsidRPr="0092039A">
        <w:rPr>
          <w:lang w:val="en-US"/>
        </w:rPr>
        <w:t>Srpska</w:t>
      </w:r>
      <w:proofErr w:type="spellEnd"/>
      <w:r w:rsidRPr="0092039A">
        <w:rPr>
          <w:lang w:val="en-US"/>
        </w:rPr>
        <w:t xml:space="preserve"> on the adoption of the Strategy for the improvement of the social status of persons with disabilities in </w:t>
      </w:r>
      <w:proofErr w:type="spellStart"/>
      <w:r w:rsidRPr="0092039A">
        <w:rPr>
          <w:lang w:val="en-US"/>
        </w:rPr>
        <w:t>Republika</w:t>
      </w:r>
      <w:proofErr w:type="spellEnd"/>
      <w:r w:rsidRPr="0092039A">
        <w:rPr>
          <w:lang w:val="en-US"/>
        </w:rPr>
        <w:t xml:space="preserve"> 2017-2026, no. 44/17 of 27 April 2017</w:t>
      </w:r>
    </w:p>
  </w:footnote>
  <w:footnote w:id="37">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w:t>
      </w:r>
      <w:r w:rsidRPr="0092039A">
        <w:rPr>
          <w:iCs/>
          <w:color w:val="000000" w:themeColor="text1"/>
          <w:lang w:val="en-US"/>
        </w:rPr>
        <w:t>Official Gazette of</w:t>
      </w:r>
      <w:r w:rsidRPr="0092039A">
        <w:rPr>
          <w:lang w:val="en-US"/>
        </w:rPr>
        <w:t xml:space="preserve"> </w:t>
      </w:r>
      <w:proofErr w:type="spellStart"/>
      <w:r w:rsidRPr="0092039A">
        <w:rPr>
          <w:lang w:val="en-US"/>
        </w:rPr>
        <w:t>Brčko</w:t>
      </w:r>
      <w:proofErr w:type="spellEnd"/>
      <w:r w:rsidRPr="0092039A">
        <w:rPr>
          <w:lang w:val="en-US"/>
        </w:rPr>
        <w:t xml:space="preserve"> District of </w:t>
      </w:r>
      <w:proofErr w:type="spellStart"/>
      <w:r w:rsidRPr="0092039A">
        <w:rPr>
          <w:lang w:val="en-US"/>
        </w:rPr>
        <w:t>BiH”no</w:t>
      </w:r>
      <w:proofErr w:type="spellEnd"/>
      <w:r w:rsidRPr="0092039A">
        <w:rPr>
          <w:lang w:val="en-US"/>
        </w:rPr>
        <w:t>.: 1/03, 4/04, 19/07 02/08</w:t>
      </w:r>
    </w:p>
  </w:footnote>
  <w:footnote w:id="38">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Article 1 of the Law</w:t>
      </w:r>
    </w:p>
  </w:footnote>
  <w:footnote w:id="39">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w:t>
      </w:r>
      <w:r w:rsidRPr="0092039A">
        <w:rPr>
          <w:iCs/>
          <w:color w:val="000000" w:themeColor="text1"/>
          <w:lang w:val="en-US"/>
        </w:rPr>
        <w:t>Official Gazette of</w:t>
      </w:r>
      <w:r w:rsidRPr="0092039A">
        <w:rPr>
          <w:lang w:val="en-US"/>
        </w:rPr>
        <w:t xml:space="preserve"> </w:t>
      </w:r>
      <w:proofErr w:type="spellStart"/>
      <w:r w:rsidRPr="0092039A">
        <w:rPr>
          <w:lang w:val="en-US"/>
        </w:rPr>
        <w:t>Brčko</w:t>
      </w:r>
      <w:proofErr w:type="spellEnd"/>
      <w:r w:rsidRPr="0092039A">
        <w:rPr>
          <w:lang w:val="en-US"/>
        </w:rPr>
        <w:t xml:space="preserve"> District of </w:t>
      </w:r>
      <w:proofErr w:type="spellStart"/>
      <w:r w:rsidRPr="0092039A">
        <w:rPr>
          <w:lang w:val="en-US"/>
        </w:rPr>
        <w:t>BiH”no</w:t>
      </w:r>
      <w:proofErr w:type="spellEnd"/>
      <w:r w:rsidRPr="0092039A">
        <w:rPr>
          <w:lang w:val="en-US"/>
        </w:rPr>
        <w:t>: 38/11, 9/13, 27/14 and 3/15</w:t>
      </w:r>
    </w:p>
  </w:footnote>
  <w:footnote w:id="40">
    <w:p w:rsidR="00F25ADF" w:rsidRPr="0092039A" w:rsidRDefault="00F25ADF" w:rsidP="00F25ADF">
      <w:pPr>
        <w:pStyle w:val="FootnoteText"/>
        <w:rPr>
          <w:lang w:val="en-US"/>
        </w:rPr>
      </w:pPr>
      <w:r w:rsidRPr="0092039A">
        <w:rPr>
          <w:rStyle w:val="FootnoteReference"/>
          <w:lang w:val="en-US"/>
        </w:rPr>
        <w:footnoteRef/>
      </w:r>
      <w:r w:rsidRPr="0092039A">
        <w:rPr>
          <w:lang w:val="en-US"/>
        </w:rPr>
        <w:t xml:space="preserve"> “</w:t>
      </w:r>
      <w:r w:rsidRPr="0092039A">
        <w:rPr>
          <w:iCs/>
          <w:color w:val="000000" w:themeColor="text1"/>
          <w:lang w:val="en-US"/>
        </w:rPr>
        <w:t>Official Gazette of</w:t>
      </w:r>
      <w:r w:rsidRPr="0092039A">
        <w:rPr>
          <w:lang w:val="en-US"/>
        </w:rPr>
        <w:t xml:space="preserve"> </w:t>
      </w:r>
      <w:proofErr w:type="spellStart"/>
      <w:r w:rsidRPr="0092039A">
        <w:rPr>
          <w:lang w:val="en-US"/>
        </w:rPr>
        <w:t>Brčko</w:t>
      </w:r>
      <w:proofErr w:type="spellEnd"/>
      <w:r w:rsidRPr="0092039A">
        <w:rPr>
          <w:lang w:val="en-US"/>
        </w:rPr>
        <w:t xml:space="preserve"> District of </w:t>
      </w:r>
      <w:proofErr w:type="spellStart"/>
      <w:r w:rsidRPr="0092039A">
        <w:rPr>
          <w:lang w:val="en-US"/>
        </w:rPr>
        <w:t>BiH”no</w:t>
      </w:r>
      <w:proofErr w:type="spellEnd"/>
      <w:r w:rsidRPr="0092039A">
        <w:rPr>
          <w:lang w:val="en-US"/>
        </w:rPr>
        <w:t xml:space="preserve"> 1/02, 7/02, 19/07,2/08, 34/08 and 27/18</w:t>
      </w:r>
    </w:p>
  </w:footnote>
  <w:footnote w:id="41">
    <w:p w:rsidR="00474742" w:rsidRPr="000930E9" w:rsidRDefault="00474742" w:rsidP="00474742">
      <w:pPr>
        <w:pStyle w:val="FootnoteText"/>
        <w:rPr>
          <w:lang w:val="bs-Latn-BA"/>
        </w:rPr>
      </w:pPr>
      <w:r>
        <w:rPr>
          <w:rStyle w:val="FootnoteReference"/>
        </w:rPr>
        <w:footnoteRef/>
      </w:r>
      <w:r w:rsidRPr="00A5264D">
        <w:t xml:space="preserve">"Official Gazette of </w:t>
      </w:r>
      <w:proofErr w:type="spellStart"/>
      <w:r w:rsidRPr="00A5264D">
        <w:t>Brčko</w:t>
      </w:r>
      <w:proofErr w:type="spellEnd"/>
      <w:r w:rsidRPr="00A5264D">
        <w:t xml:space="preserve"> District of BiH" No .: 1/03, 4/04, 19/07 02/08</w:t>
      </w:r>
      <w:r>
        <w:t xml:space="preserve"> </w:t>
      </w:r>
    </w:p>
  </w:footnote>
  <w:footnote w:id="42">
    <w:p w:rsidR="00474742" w:rsidRPr="000930E9" w:rsidRDefault="00474742" w:rsidP="00474742">
      <w:pPr>
        <w:pStyle w:val="FootnoteText"/>
        <w:rPr>
          <w:lang w:val="bs-Latn-BA"/>
        </w:rPr>
      </w:pPr>
      <w:r>
        <w:rPr>
          <w:rStyle w:val="FootnoteReference"/>
        </w:rPr>
        <w:footnoteRef/>
      </w:r>
      <w:r>
        <w:t xml:space="preserve"> Article 1 of the Law</w:t>
      </w:r>
    </w:p>
  </w:footnote>
  <w:footnote w:id="43">
    <w:p w:rsidR="00474742" w:rsidRPr="000930E9" w:rsidRDefault="00474742" w:rsidP="00474742">
      <w:pPr>
        <w:pStyle w:val="FootnoteText"/>
        <w:rPr>
          <w:lang w:val="bs-Latn-BA"/>
        </w:rPr>
      </w:pPr>
      <w:r>
        <w:rPr>
          <w:rStyle w:val="FootnoteReference"/>
        </w:rPr>
        <w:footnoteRef/>
      </w:r>
      <w:r>
        <w:t xml:space="preserve"> </w:t>
      </w:r>
      <w:r w:rsidRPr="00050412">
        <w:t xml:space="preserve">"Official Gazette of </w:t>
      </w:r>
      <w:proofErr w:type="spellStart"/>
      <w:r w:rsidRPr="00050412">
        <w:t>Brčko</w:t>
      </w:r>
      <w:proofErr w:type="spellEnd"/>
      <w:r w:rsidRPr="00050412">
        <w:t xml:space="preserve"> District of B &amp; H" No .: 38/11, 9/13, 27/14 and 3/15</w:t>
      </w:r>
    </w:p>
  </w:footnote>
  <w:footnote w:id="44">
    <w:p w:rsidR="00474742" w:rsidRDefault="00474742" w:rsidP="00474742">
      <w:pPr>
        <w:pStyle w:val="FootnoteText"/>
        <w:rPr>
          <w:lang w:val="bs-Latn-BA"/>
        </w:rPr>
      </w:pPr>
      <w:r>
        <w:rPr>
          <w:rStyle w:val="FootnoteReference"/>
        </w:rPr>
        <w:footnoteRef/>
      </w:r>
      <w:r>
        <w:t xml:space="preserve"> </w:t>
      </w:r>
      <w:r w:rsidRPr="000424B1">
        <w:t>Law on Amendments to the Law on the Prohibition of Discrimination in Bosnia and Herzegovina, Official Gazette of BiH, No. 66/16</w:t>
      </w:r>
    </w:p>
  </w:footnote>
  <w:footnote w:id="45">
    <w:p w:rsidR="00474742" w:rsidRDefault="00474742" w:rsidP="00474742">
      <w:pPr>
        <w:pStyle w:val="FootnoteText"/>
        <w:rPr>
          <w:noProof/>
          <w:lang w:val="bs-Cyrl-BA"/>
        </w:rPr>
      </w:pPr>
      <w:r>
        <w:rPr>
          <w:rStyle w:val="FootnoteReference"/>
          <w:noProof/>
          <w:lang w:val="bs-Cyrl-BA"/>
        </w:rPr>
        <w:footnoteRef/>
      </w:r>
      <w:r>
        <w:rPr>
          <w:noProof/>
          <w:lang w:val="bs-Cyrl-BA"/>
        </w:rPr>
        <w:t xml:space="preserve"> </w:t>
      </w:r>
      <w:r>
        <w:rPr>
          <w:noProof/>
          <w:lang w:val="bs-Cyrl-BA" w:eastAsia="hr-HR"/>
        </w:rPr>
        <w:t xml:space="preserve">Ibid., </w:t>
      </w:r>
      <w:r>
        <w:rPr>
          <w:noProof/>
          <w:lang w:val="bs-Latn-BA" w:eastAsia="hr-HR"/>
        </w:rPr>
        <w:t>Article</w:t>
      </w:r>
      <w:r>
        <w:rPr>
          <w:noProof/>
          <w:lang w:val="bs-Cyrl-BA" w:eastAsia="hr-HR"/>
        </w:rPr>
        <w:t xml:space="preserve"> 5, </w:t>
      </w:r>
      <w:r>
        <w:rPr>
          <w:noProof/>
          <w:lang w:val="bs-Latn-BA" w:eastAsia="hr-HR"/>
        </w:rPr>
        <w:t>paragraph</w:t>
      </w:r>
      <w:r>
        <w:rPr>
          <w:noProof/>
          <w:lang w:val="bs-Cyrl-BA" w:eastAsia="hr-HR"/>
        </w:rPr>
        <w:t xml:space="preserve"> 1, </w:t>
      </w:r>
      <w:r>
        <w:rPr>
          <w:noProof/>
          <w:lang w:val="bs-Latn-BA" w:eastAsia="hr-HR"/>
        </w:rPr>
        <w:t>item</w:t>
      </w:r>
      <w:r>
        <w:rPr>
          <w:noProof/>
          <w:lang w:val="bs-Cyrl-BA" w:eastAsia="hr-HR"/>
        </w:rPr>
        <w:t xml:space="preserve"> d).</w:t>
      </w:r>
    </w:p>
  </w:footnote>
  <w:footnote w:id="46">
    <w:p w:rsidR="00474742" w:rsidRDefault="00474742" w:rsidP="00474742">
      <w:pPr>
        <w:pStyle w:val="FootnoteText"/>
        <w:rPr>
          <w:noProof/>
          <w:lang w:val="bs-Cyrl-BA"/>
        </w:rPr>
      </w:pPr>
      <w:r>
        <w:rPr>
          <w:rStyle w:val="FootnoteReference"/>
          <w:noProof/>
          <w:lang w:val="bs-Cyrl-BA"/>
        </w:rPr>
        <w:footnoteRef/>
      </w:r>
      <w:r>
        <w:rPr>
          <w:noProof/>
          <w:lang w:val="bs-Cyrl-BA"/>
        </w:rPr>
        <w:t xml:space="preserve"> Ž-BR-04-66/10, P-204/10</w:t>
      </w:r>
    </w:p>
  </w:footnote>
  <w:footnote w:id="47">
    <w:p w:rsidR="00474742" w:rsidRDefault="00474742" w:rsidP="00474742">
      <w:pPr>
        <w:pStyle w:val="FootnoteText"/>
        <w:rPr>
          <w:noProof/>
          <w:lang w:val="bs-Cyrl-BA"/>
        </w:rPr>
      </w:pPr>
      <w:r>
        <w:rPr>
          <w:rStyle w:val="FootnoteReference"/>
          <w:noProof/>
          <w:lang w:val="bs-Cyrl-BA"/>
        </w:rPr>
        <w:footnoteRef/>
      </w:r>
      <w:r>
        <w:rPr>
          <w:noProof/>
          <w:lang w:val="bs-Cyrl-BA"/>
        </w:rPr>
        <w:t xml:space="preserve">Ageing in the Twenty First Century, UNFPA, </w:t>
      </w:r>
      <w:hyperlink r:id="rId4" w:history="1">
        <w:r>
          <w:rPr>
            <w:rStyle w:val="Hyperlink"/>
            <w:noProof/>
            <w:lang w:val="bs-Cyrl-BA"/>
          </w:rPr>
          <w:t>http://www.unfpa.org</w:t>
        </w:r>
      </w:hyperlink>
    </w:p>
  </w:footnote>
  <w:footnote w:id="48">
    <w:p w:rsidR="00474742" w:rsidRPr="007C735C" w:rsidRDefault="00474742" w:rsidP="00474742">
      <w:pPr>
        <w:autoSpaceDE w:val="0"/>
        <w:autoSpaceDN w:val="0"/>
        <w:adjustRightInd w:val="0"/>
        <w:rPr>
          <w:noProof/>
          <w:sz w:val="20"/>
          <w:lang w:val="bs-Latn-BA" w:eastAsia="hr-HR"/>
        </w:rPr>
      </w:pPr>
      <w:r>
        <w:rPr>
          <w:rStyle w:val="FootnoteReference"/>
          <w:noProof/>
          <w:sz w:val="20"/>
          <w:lang w:val="bs-Cyrl-BA"/>
        </w:rPr>
        <w:footnoteRef/>
      </w:r>
      <w:r>
        <w:rPr>
          <w:noProof/>
          <w:sz w:val="20"/>
          <w:lang w:val="bs-Cyrl-BA"/>
        </w:rPr>
        <w:t xml:space="preserve">Beker, K., </w:t>
      </w:r>
      <w:r w:rsidRPr="007C735C">
        <w:rPr>
          <w:i/>
          <w:noProof/>
          <w:sz w:val="20"/>
          <w:lang w:val="bs-Cyrl-BA"/>
        </w:rPr>
        <w:t>"Age: The New Basis of Discrimination in Bosnia and Herzegovina"</w:t>
      </w:r>
      <w:r w:rsidRPr="007C735C">
        <w:rPr>
          <w:noProof/>
          <w:sz w:val="20"/>
          <w:lang w:val="bs-Cyrl-BA"/>
        </w:rPr>
        <w:t>, Analitika - Center for Social Research, 2018, p. 2</w:t>
      </w:r>
    </w:p>
  </w:footnote>
  <w:footnote w:id="49">
    <w:p w:rsidR="00474742" w:rsidRDefault="00474742" w:rsidP="00474742">
      <w:pPr>
        <w:autoSpaceDE w:val="0"/>
        <w:autoSpaceDN w:val="0"/>
        <w:adjustRightInd w:val="0"/>
        <w:rPr>
          <w:noProof/>
          <w:sz w:val="20"/>
          <w:lang w:val="bs-Cyrl-BA" w:eastAsia="hr-HR"/>
        </w:rPr>
      </w:pPr>
      <w:r>
        <w:rPr>
          <w:rStyle w:val="FootnoteReference"/>
          <w:noProof/>
          <w:sz w:val="20"/>
          <w:lang w:val="bs-Cyrl-BA"/>
        </w:rPr>
        <w:footnoteRef/>
      </w:r>
      <w:r>
        <w:rPr>
          <w:noProof/>
          <w:sz w:val="20"/>
          <w:lang w:val="bs-Cyrl-BA" w:eastAsia="hr-HR"/>
        </w:rPr>
        <w:t xml:space="preserve">Marthe Fredvang i Simon Biggs, </w:t>
      </w:r>
      <w:r>
        <w:rPr>
          <w:i/>
          <w:iCs/>
          <w:noProof/>
          <w:sz w:val="20"/>
          <w:lang w:val="bs-Cyrl-BA" w:eastAsia="hr-HR"/>
        </w:rPr>
        <w:t>The Rights of Older Persons – Protection and Gaps under Human Rights Law</w:t>
      </w:r>
      <w:r>
        <w:rPr>
          <w:noProof/>
          <w:sz w:val="20"/>
          <w:lang w:val="bs-Cyrl-BA" w:eastAsia="hr-HR"/>
        </w:rPr>
        <w:t>,</w:t>
      </w:r>
    </w:p>
    <w:p w:rsidR="00474742" w:rsidRDefault="00474742" w:rsidP="00474742">
      <w:pPr>
        <w:pStyle w:val="FootnoteText"/>
        <w:rPr>
          <w:noProof/>
          <w:lang w:val="bs-Cyrl-BA"/>
        </w:rPr>
      </w:pPr>
      <w:r>
        <w:rPr>
          <w:noProof/>
          <w:lang w:val="bs-Cyrl-BA" w:eastAsia="hr-HR"/>
        </w:rPr>
        <w:t>Social Policy Working Paper no. 16 (Melbourne: The Centre for Public Policy, 2012), str. 6.</w:t>
      </w:r>
    </w:p>
  </w:footnote>
  <w:footnote w:id="50">
    <w:p w:rsidR="00474742" w:rsidRDefault="00474742" w:rsidP="00474742">
      <w:pPr>
        <w:pStyle w:val="FootnoteText"/>
        <w:rPr>
          <w:noProof/>
          <w:lang w:val="bs-Cyrl-BA"/>
        </w:rPr>
      </w:pPr>
      <w:r>
        <w:rPr>
          <w:rStyle w:val="FootnoteReference"/>
          <w:noProof/>
          <w:lang w:val="bs-Cyrl-BA"/>
        </w:rPr>
        <w:footnoteRef/>
      </w:r>
      <w:r w:rsidRPr="007C735C">
        <w:rPr>
          <w:noProof/>
          <w:lang w:val="bs-Cyrl-BA"/>
        </w:rPr>
        <w:t>Available on</w:t>
      </w:r>
      <w:r>
        <w:rPr>
          <w:noProof/>
          <w:lang w:val="bs-Cyrl-BA"/>
        </w:rPr>
        <w:t xml:space="preserve"> </w:t>
      </w:r>
      <w:hyperlink r:id="rId5" w:history="1">
        <w:r>
          <w:rPr>
            <w:rStyle w:val="Hyperlink"/>
            <w:noProof/>
            <w:lang w:val="bs-Cyrl-BA"/>
          </w:rPr>
          <w:t>www.ombudsmen.gov.ba</w:t>
        </w:r>
      </w:hyperlink>
    </w:p>
  </w:footnote>
  <w:footnote w:id="51">
    <w:p w:rsidR="00474742" w:rsidRPr="007C735C" w:rsidRDefault="00474742" w:rsidP="00474742">
      <w:pPr>
        <w:pStyle w:val="FootnoteText"/>
        <w:rPr>
          <w:i/>
          <w:noProof/>
          <w:lang w:val="bs-Latn-BA"/>
        </w:rPr>
      </w:pPr>
      <w:r>
        <w:rPr>
          <w:rStyle w:val="FootnoteReference"/>
          <w:noProof/>
          <w:lang w:val="bs-Cyrl-BA"/>
        </w:rPr>
        <w:footnoteRef/>
      </w:r>
      <w:r w:rsidRPr="007C735C">
        <w:rPr>
          <w:i/>
          <w:noProof/>
          <w:lang w:val="bs-Latn-BA"/>
        </w:rPr>
        <w:t>Special Report on the state of human rights of elderly persons, Institution of Ombudsmen for Human Rights of Bosnia and Herzegovina, November 2010, p.5</w:t>
      </w:r>
    </w:p>
  </w:footnote>
  <w:footnote w:id="52">
    <w:p w:rsidR="00474742" w:rsidRPr="008A7342" w:rsidRDefault="00474742" w:rsidP="00474742">
      <w:pPr>
        <w:pStyle w:val="FootnoteText"/>
        <w:rPr>
          <w:noProof/>
          <w:color w:val="000000"/>
          <w:lang w:val="bs-Latn-BA"/>
        </w:rPr>
      </w:pPr>
      <w:r w:rsidRPr="008A7342">
        <w:rPr>
          <w:rStyle w:val="FootnoteReference"/>
          <w:color w:val="000000"/>
        </w:rPr>
        <w:footnoteRef/>
      </w:r>
      <w:r w:rsidRPr="008A7342">
        <w:rPr>
          <w:color w:val="000000"/>
          <w:lang w:val="sr-Latn-BA"/>
        </w:rPr>
        <w:t xml:space="preserve">Realized pensions in March 2019 in the territory of the Federation of Bosnia and Herzegovina: number of pensioners - 414,824, lowest pension - 359,20KM, guaranteed pension - 450,12KM, highest pension - 2,174,28KM, data available at </w:t>
      </w:r>
      <w:r w:rsidR="00BE03A3">
        <w:fldChar w:fldCharType="begin"/>
      </w:r>
      <w:r w:rsidR="00BE03A3">
        <w:instrText>HYPERLINK "https://www.fzmiopio.ba/index.php?option=com_content&amp;view=article&amp;id=64&amp;Itemid=67&amp;lang=ba"</w:instrText>
      </w:r>
      <w:r w:rsidR="00BE03A3">
        <w:fldChar w:fldCharType="separate"/>
      </w:r>
      <w:r w:rsidRPr="008A7342">
        <w:rPr>
          <w:rStyle w:val="Hyperlink"/>
        </w:rPr>
        <w:t>https://www.fzmiopio.ba/index.php?option=com_content&amp;view=article&amp;id=64&amp;Itemid=67&amp;lang=ba</w:t>
      </w:r>
      <w:r w:rsidR="00BE03A3">
        <w:fldChar w:fldCharType="end"/>
      </w:r>
      <w:r w:rsidRPr="008A7342">
        <w:t xml:space="preserve">,pristupljeno on 05.04.2019. Pensions realized in March 2019 in the </w:t>
      </w:r>
      <w:proofErr w:type="spellStart"/>
      <w:r w:rsidRPr="008A7342">
        <w:t>Republika</w:t>
      </w:r>
      <w:proofErr w:type="spellEnd"/>
      <w:r w:rsidRPr="008A7342">
        <w:t xml:space="preserve"> </w:t>
      </w:r>
      <w:proofErr w:type="spellStart"/>
      <w:r w:rsidRPr="008A7342">
        <w:t>Srpska</w:t>
      </w:r>
      <w:proofErr w:type="spellEnd"/>
      <w:r w:rsidRPr="008A7342">
        <w:t xml:space="preserve">: number of pensioners - 261,323, lowest pension - 383,87 KM,, highest pension - 1,974.24 KM. data available at </w:t>
      </w:r>
      <w:r w:rsidRPr="008A7342">
        <w:rPr>
          <w:noProof/>
          <w:color w:val="000000"/>
          <w:lang w:val="bs-Cyrl-BA"/>
        </w:rPr>
        <w:t xml:space="preserve"> </w:t>
      </w:r>
      <w:hyperlink r:id="rId6" w:history="1">
        <w:r w:rsidRPr="008A7342">
          <w:rPr>
            <w:rStyle w:val="Hyperlink"/>
            <w:noProof/>
            <w:lang w:val="bs-Cyrl-BA"/>
          </w:rPr>
          <w:t>http://www.fondpiors.org/category/vijesti/</w:t>
        </w:r>
      </w:hyperlink>
      <w:r w:rsidRPr="008A7342">
        <w:rPr>
          <w:noProof/>
          <w:lang w:val="bs-Cyrl-BA"/>
        </w:rPr>
        <w:t>, accessed on 04/05/2019;</w:t>
      </w:r>
    </w:p>
  </w:footnote>
  <w:footnote w:id="53">
    <w:p w:rsidR="00474742" w:rsidRPr="008A7342" w:rsidRDefault="00474742" w:rsidP="00474742">
      <w:pPr>
        <w:pStyle w:val="FootnoteText"/>
        <w:rPr>
          <w:noProof/>
          <w:lang w:val="bs-Latn-BA"/>
        </w:rPr>
      </w:pPr>
      <w:r w:rsidRPr="008A7342">
        <w:rPr>
          <w:rStyle w:val="FootnoteReference"/>
          <w:noProof/>
          <w:lang w:val="bs-Cyrl-BA"/>
        </w:rPr>
        <w:footnoteRef/>
      </w:r>
      <w:r w:rsidRPr="008A7342">
        <w:rPr>
          <w:noProof/>
          <w:lang w:val="bs-Latn-BA"/>
        </w:rPr>
        <w:t>In 2016, the Ombudsmen of Bosnia and Herzegovina drafted a Special Report: "Accessibility of Working Premises of Legislative Bodies in Bosnia and Herzegovina to Persons with Disabilities" in an effort to support legislative bodies to regulate the issue of accessibility of their work spaces in a normative manner in a manner that fully implements the general principles of the UN Convention on the Rights of Persons with Disabilities and to undertake activities towards the executive authorities, but also to other bodies in order to decide in the best interest of persons with disabilities by correct interpretation of positive regulations.</w:t>
      </w:r>
    </w:p>
  </w:footnote>
  <w:footnote w:id="54">
    <w:p w:rsidR="00474742" w:rsidRDefault="00474742" w:rsidP="00474742">
      <w:pPr>
        <w:pStyle w:val="FootnoteText"/>
        <w:rPr>
          <w:lang w:val="bs-Latn-BA"/>
        </w:rPr>
      </w:pPr>
      <w:r w:rsidRPr="008A7342">
        <w:rPr>
          <w:rStyle w:val="FootnoteReference"/>
          <w:noProof/>
          <w:lang w:val="bs-Cyrl-BA"/>
        </w:rPr>
        <w:footnoteRef/>
      </w:r>
      <w:r w:rsidRPr="008A7342">
        <w:t xml:space="preserve">Although there are no official statistical data on the number of public kitchen users across Bosnia and Herzegovina, according to the data of humanitarian and non-governmental organizations providing this type of services to socially vulnerable categories, people’s kitchens in the territory of Bosnia and Herzegovina has at least 16,998 users, an article available at </w:t>
      </w:r>
      <w:hyperlink r:id="rId7" w:history="1">
        <w:r w:rsidRPr="008A7342">
          <w:rPr>
            <w:rStyle w:val="Hyperlink"/>
          </w:rPr>
          <w:t>https://www.klix.ba/vijesti/bih/u-bih-skoro-17-000-osoba-sebi-ne-moze-priustiti-obrok-narodne-kuhinje-jedini spas/180510082</w:t>
        </w:r>
      </w:hyperlink>
      <w:r w:rsidRPr="008A7342">
        <w:t>, accessed on 5  April 2019</w:t>
      </w:r>
      <w:r w:rsidRPr="008A7342">
        <w:rPr>
          <w:noProof/>
          <w:lang w:val="bs-Cyrl-BA"/>
        </w:rPr>
        <w:t>;</w:t>
      </w:r>
    </w:p>
  </w:footnote>
  <w:footnote w:id="55">
    <w:p w:rsidR="00474742" w:rsidRPr="00101847" w:rsidRDefault="00474742" w:rsidP="00474742">
      <w:pPr>
        <w:pStyle w:val="FootnoteText"/>
        <w:rPr>
          <w:lang w:val="en-US"/>
        </w:rPr>
      </w:pPr>
      <w:r>
        <w:rPr>
          <w:rStyle w:val="FootnoteReference"/>
          <w:noProof/>
          <w:lang w:val="bs-Cyrl-BA"/>
        </w:rPr>
        <w:footnoteRef/>
      </w:r>
      <w:r>
        <w:rPr>
          <w:noProof/>
          <w:lang w:val="bs-Cyrl-BA"/>
        </w:rPr>
        <w:t xml:space="preserve"> </w:t>
      </w:r>
      <w:r w:rsidRPr="00101847">
        <w:rPr>
          <w:lang w:val="en-US"/>
        </w:rPr>
        <w:t>Ž-SA-05-704/16</w:t>
      </w:r>
    </w:p>
  </w:footnote>
  <w:footnote w:id="56">
    <w:p w:rsidR="00474742" w:rsidRPr="00101847" w:rsidRDefault="00474742" w:rsidP="00474742">
      <w:pPr>
        <w:pStyle w:val="FootnoteText"/>
        <w:rPr>
          <w:lang w:val="en-US"/>
        </w:rPr>
      </w:pPr>
      <w:r w:rsidRPr="00101847">
        <w:rPr>
          <w:rStyle w:val="FootnoteReference"/>
          <w:lang w:val="en-US"/>
        </w:rPr>
        <w:footnoteRef/>
      </w:r>
      <w:r w:rsidRPr="00101847">
        <w:rPr>
          <w:lang w:val="en-US"/>
        </w:rPr>
        <w:t xml:space="preserve"> Recommendation number: P-99/17 of 18.04.2016;</w:t>
      </w:r>
    </w:p>
  </w:footnote>
  <w:footnote w:id="57">
    <w:p w:rsidR="00474742" w:rsidRPr="00101847" w:rsidRDefault="00474742" w:rsidP="00474742">
      <w:pPr>
        <w:pStyle w:val="FootnoteText"/>
        <w:rPr>
          <w:lang w:val="en-US"/>
        </w:rPr>
      </w:pPr>
      <w:r w:rsidRPr="00101847">
        <w:rPr>
          <w:rStyle w:val="FootnoteReference"/>
          <w:lang w:val="en-US"/>
        </w:rPr>
        <w:footnoteRef/>
      </w:r>
      <w:r w:rsidRPr="00101847">
        <w:rPr>
          <w:lang w:val="en-US"/>
        </w:rPr>
        <w:t xml:space="preserve"> </w:t>
      </w:r>
      <w:r w:rsidRPr="00101847">
        <w:rPr>
          <w:i/>
          <w:lang w:val="en-US"/>
        </w:rPr>
        <w:t>"The Prevalence and Characteristics of Violence Against Women in Bosnia and Herzegovina"</w:t>
      </w:r>
      <w:r w:rsidRPr="00101847">
        <w:rPr>
          <w:lang w:val="en-US"/>
        </w:rPr>
        <w:t>, Gender Equality Agency in BiH, 2013;</w:t>
      </w:r>
    </w:p>
  </w:footnote>
  <w:footnote w:id="58">
    <w:p w:rsidR="00474742" w:rsidRPr="00101847" w:rsidRDefault="00474742" w:rsidP="00474742">
      <w:pPr>
        <w:pStyle w:val="FootnoteText"/>
        <w:rPr>
          <w:lang w:val="en-US"/>
        </w:rPr>
      </w:pPr>
      <w:r w:rsidRPr="00101847">
        <w:rPr>
          <w:rStyle w:val="FootnoteReference"/>
          <w:lang w:val="en-US"/>
        </w:rPr>
        <w:footnoteRef/>
      </w:r>
      <w:r w:rsidRPr="00101847">
        <w:rPr>
          <w:lang w:val="en-US"/>
        </w:rPr>
        <w:t xml:space="preserve"> Price‐ United Kingdom 2001; </w:t>
      </w:r>
      <w:proofErr w:type="spellStart"/>
      <w:r w:rsidRPr="00101847">
        <w:rPr>
          <w:lang w:val="en-US"/>
        </w:rPr>
        <w:t>Papin</w:t>
      </w:r>
      <w:proofErr w:type="spellEnd"/>
      <w:r w:rsidRPr="00101847">
        <w:rPr>
          <w:lang w:val="en-US"/>
        </w:rPr>
        <w:t xml:space="preserve">‐France 2001; </w:t>
      </w:r>
      <w:proofErr w:type="spellStart"/>
      <w:r w:rsidRPr="00101847">
        <w:rPr>
          <w:lang w:val="en-US"/>
        </w:rPr>
        <w:t>Štuakaturov</w:t>
      </w:r>
      <w:proofErr w:type="spellEnd"/>
      <w:r w:rsidRPr="00101847">
        <w:rPr>
          <w:lang w:val="en-US"/>
        </w:rPr>
        <w:t>‐Russia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DF" w:rsidRDefault="00BE03A3">
    <w:pPr>
      <w:pStyle w:val="Header"/>
      <w:framePr w:wrap="around" w:vAnchor="text" w:hAnchor="margin" w:xAlign="center" w:y="1"/>
      <w:rPr>
        <w:rStyle w:val="PageNumber"/>
      </w:rPr>
    </w:pPr>
    <w:r>
      <w:rPr>
        <w:rStyle w:val="PageNumber"/>
      </w:rPr>
      <w:fldChar w:fldCharType="begin"/>
    </w:r>
    <w:r w:rsidR="00F25ADF">
      <w:rPr>
        <w:rStyle w:val="PageNumber"/>
      </w:rPr>
      <w:instrText xml:space="preserve">PAGE  </w:instrText>
    </w:r>
    <w:r>
      <w:rPr>
        <w:rStyle w:val="PageNumber"/>
      </w:rPr>
      <w:fldChar w:fldCharType="end"/>
    </w:r>
  </w:p>
  <w:p w:rsidR="00F25ADF" w:rsidRDefault="00F25A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63"/>
      <w:gridCol w:w="892"/>
      <w:gridCol w:w="4398"/>
    </w:tblGrid>
    <w:tr w:rsidR="00F25ADF" w:rsidRPr="009E2B0D" w:rsidTr="00297ABC">
      <w:tc>
        <w:tcPr>
          <w:tcW w:w="4463" w:type="dxa"/>
          <w:vAlign w:val="center"/>
        </w:tcPr>
        <w:p w:rsidR="00F25ADF" w:rsidRPr="009E2B0D" w:rsidRDefault="00F25ADF" w:rsidP="00297ABC">
          <w:pPr>
            <w:jc w:val="center"/>
            <w:rPr>
              <w:b/>
              <w:i/>
              <w:spacing w:val="-2"/>
              <w:szCs w:val="24"/>
              <w:lang w:val="hr-HR"/>
            </w:rPr>
          </w:pPr>
          <w:r w:rsidRPr="00541804">
            <w:rPr>
              <w:b/>
              <w:i/>
              <w:noProof/>
              <w:spacing w:val="-1"/>
              <w:szCs w:val="24"/>
              <w:lang w:eastAsia="en-GB"/>
            </w:rPr>
            <w:drawing>
              <wp:anchor distT="0" distB="0" distL="114300" distR="114300" simplePos="0" relativeHeight="251659264" behindDoc="0" locked="0" layoutInCell="1" allowOverlap="1">
                <wp:simplePos x="0" y="0"/>
                <wp:positionH relativeFrom="column">
                  <wp:posOffset>2739878</wp:posOffset>
                </wp:positionH>
                <wp:positionV relativeFrom="paragraph">
                  <wp:posOffset>25650</wp:posOffset>
                </wp:positionV>
                <wp:extent cx="570326" cy="667382"/>
                <wp:effectExtent l="19050" t="0" r="0" b="0"/>
                <wp:wrapNone/>
                <wp:docPr id="3" name="Picture 1" descr="grb B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BiH.png"/>
                        <pic:cNvPicPr/>
                      </pic:nvPicPr>
                      <pic:blipFill>
                        <a:blip r:embed="rId1"/>
                        <a:stretch>
                          <a:fillRect/>
                        </a:stretch>
                      </pic:blipFill>
                      <pic:spPr>
                        <a:xfrm>
                          <a:off x="0" y="0"/>
                          <a:ext cx="571500" cy="666750"/>
                        </a:xfrm>
                        <a:prstGeom prst="rect">
                          <a:avLst/>
                        </a:prstGeom>
                      </pic:spPr>
                    </pic:pic>
                  </a:graphicData>
                </a:graphic>
              </wp:anchor>
            </w:drawing>
          </w:r>
          <w:r w:rsidRPr="009E2B0D">
            <w:rPr>
              <w:b/>
              <w:i/>
              <w:spacing w:val="-1"/>
              <w:szCs w:val="24"/>
              <w:lang w:val="hr-HR"/>
            </w:rPr>
            <w:t>BOSNA</w:t>
          </w:r>
          <w:r w:rsidRPr="009E2B0D">
            <w:rPr>
              <w:b/>
              <w:i/>
              <w:szCs w:val="24"/>
              <w:lang w:val="hr-HR"/>
            </w:rPr>
            <w:t xml:space="preserve"> I</w:t>
          </w:r>
          <w:r w:rsidRPr="009E2B0D">
            <w:rPr>
              <w:b/>
              <w:i/>
              <w:spacing w:val="-3"/>
              <w:szCs w:val="24"/>
              <w:lang w:val="hr-HR"/>
            </w:rPr>
            <w:t xml:space="preserve"> </w:t>
          </w:r>
          <w:r w:rsidRPr="009E2B0D">
            <w:rPr>
              <w:b/>
              <w:i/>
              <w:spacing w:val="-2"/>
              <w:szCs w:val="24"/>
              <w:lang w:val="hr-HR"/>
            </w:rPr>
            <w:t>HERCEGOVINA</w:t>
          </w:r>
        </w:p>
        <w:p w:rsidR="00F25ADF" w:rsidRPr="009E2B0D" w:rsidRDefault="00F25ADF" w:rsidP="00297ABC">
          <w:pPr>
            <w:jc w:val="center"/>
            <w:rPr>
              <w:szCs w:val="24"/>
              <w:lang w:val="hr-HR"/>
            </w:rPr>
          </w:pPr>
          <w:r w:rsidRPr="009E2B0D">
            <w:rPr>
              <w:szCs w:val="24"/>
              <w:lang w:val="hr-HR"/>
            </w:rPr>
            <w:t>Institucija ombudsmena/ombudsmana</w:t>
          </w:r>
        </w:p>
        <w:p w:rsidR="00F25ADF" w:rsidRPr="009E2B0D" w:rsidRDefault="00F25ADF" w:rsidP="00297ABC">
          <w:pPr>
            <w:jc w:val="center"/>
            <w:rPr>
              <w:szCs w:val="24"/>
              <w:lang w:val="hr-HR"/>
            </w:rPr>
          </w:pPr>
          <w:r w:rsidRPr="009E2B0D">
            <w:rPr>
              <w:szCs w:val="24"/>
              <w:lang w:val="hr-HR"/>
            </w:rPr>
            <w:t>za ljudska prava</w:t>
          </w:r>
        </w:p>
        <w:p w:rsidR="00F25ADF" w:rsidRPr="009E2B0D" w:rsidRDefault="00F25ADF" w:rsidP="00297ABC">
          <w:pPr>
            <w:jc w:val="center"/>
            <w:rPr>
              <w:sz w:val="18"/>
              <w:szCs w:val="18"/>
              <w:lang w:val="hr-HR"/>
            </w:rPr>
          </w:pPr>
          <w:r w:rsidRPr="009E2B0D">
            <w:rPr>
              <w:szCs w:val="24"/>
              <w:lang w:val="hr-HR"/>
            </w:rPr>
            <w:t>Bosne i Hercegovine</w:t>
          </w:r>
        </w:p>
      </w:tc>
      <w:tc>
        <w:tcPr>
          <w:tcW w:w="892" w:type="dxa"/>
          <w:vAlign w:val="center"/>
        </w:tcPr>
        <w:p w:rsidR="00F25ADF" w:rsidRPr="009E2B0D" w:rsidRDefault="00F25ADF" w:rsidP="00297ABC">
          <w:pPr>
            <w:jc w:val="center"/>
            <w:rPr>
              <w:sz w:val="18"/>
              <w:szCs w:val="18"/>
              <w:lang w:val="hr-HR"/>
            </w:rPr>
          </w:pPr>
        </w:p>
      </w:tc>
      <w:tc>
        <w:tcPr>
          <w:tcW w:w="4398" w:type="dxa"/>
          <w:vAlign w:val="center"/>
        </w:tcPr>
        <w:p w:rsidR="00F25ADF" w:rsidRPr="009E2B0D" w:rsidRDefault="00F25ADF" w:rsidP="00297ABC">
          <w:pPr>
            <w:jc w:val="center"/>
            <w:rPr>
              <w:b/>
              <w:i/>
              <w:spacing w:val="-2"/>
              <w:szCs w:val="24"/>
              <w:lang w:val="sr-Cyrl-BA"/>
            </w:rPr>
          </w:pPr>
          <w:r w:rsidRPr="009E2B0D">
            <w:rPr>
              <w:b/>
              <w:i/>
              <w:spacing w:val="-1"/>
              <w:szCs w:val="24"/>
              <w:lang w:val="sr-Cyrl-BA"/>
            </w:rPr>
            <w:t>БОСНА</w:t>
          </w:r>
          <w:r w:rsidRPr="009E2B0D">
            <w:rPr>
              <w:b/>
              <w:i/>
              <w:szCs w:val="24"/>
              <w:lang w:val="sr-Cyrl-BA"/>
            </w:rPr>
            <w:t xml:space="preserve"> И</w:t>
          </w:r>
          <w:r w:rsidRPr="009E2B0D">
            <w:rPr>
              <w:b/>
              <w:i/>
              <w:spacing w:val="-3"/>
              <w:szCs w:val="24"/>
              <w:lang w:val="sr-Cyrl-BA"/>
            </w:rPr>
            <w:t xml:space="preserve"> </w:t>
          </w:r>
          <w:r w:rsidRPr="009E2B0D">
            <w:rPr>
              <w:b/>
              <w:i/>
              <w:spacing w:val="-2"/>
              <w:szCs w:val="24"/>
              <w:lang w:val="sr-Cyrl-BA"/>
            </w:rPr>
            <w:t>ХЕРЦЕГОВИНА</w:t>
          </w:r>
        </w:p>
        <w:p w:rsidR="00F25ADF" w:rsidRPr="009E2B0D" w:rsidRDefault="00F25ADF" w:rsidP="00297ABC">
          <w:pPr>
            <w:jc w:val="center"/>
            <w:rPr>
              <w:szCs w:val="24"/>
              <w:lang w:val="sr-Cyrl-BA"/>
            </w:rPr>
          </w:pPr>
          <w:r w:rsidRPr="009E2B0D">
            <w:rPr>
              <w:szCs w:val="24"/>
              <w:lang w:val="sr-Cyrl-BA"/>
            </w:rPr>
            <w:t>Институција омбудсмена/омбудсмана</w:t>
          </w:r>
        </w:p>
        <w:p w:rsidR="00F25ADF" w:rsidRPr="009E2B0D" w:rsidRDefault="00F25ADF" w:rsidP="00297ABC">
          <w:pPr>
            <w:jc w:val="center"/>
            <w:rPr>
              <w:szCs w:val="24"/>
              <w:lang w:val="sr-Cyrl-BA"/>
            </w:rPr>
          </w:pPr>
          <w:r w:rsidRPr="009E2B0D">
            <w:rPr>
              <w:szCs w:val="24"/>
              <w:lang w:val="sr-Cyrl-BA"/>
            </w:rPr>
            <w:t>за људска права</w:t>
          </w:r>
        </w:p>
        <w:p w:rsidR="00F25ADF" w:rsidRPr="009E2B0D" w:rsidRDefault="00F25ADF" w:rsidP="00297ABC">
          <w:pPr>
            <w:jc w:val="center"/>
            <w:rPr>
              <w:sz w:val="18"/>
              <w:szCs w:val="18"/>
              <w:lang w:val="hr-HR"/>
            </w:rPr>
          </w:pPr>
          <w:r w:rsidRPr="009E2B0D">
            <w:rPr>
              <w:szCs w:val="24"/>
              <w:lang w:val="sr-Cyrl-BA"/>
            </w:rPr>
            <w:t>Босне и Херцеговине</w:t>
          </w:r>
        </w:p>
      </w:tc>
    </w:tr>
  </w:tbl>
  <w:p w:rsidR="00F25ADF" w:rsidRPr="0072299D" w:rsidRDefault="00F25ADF" w:rsidP="00C70EF2">
    <w:pPr>
      <w:rPr>
        <w:sz w:val="22"/>
        <w:szCs w:val="22"/>
      </w:rPr>
    </w:pPr>
    <w:r>
      <w:rPr>
        <w:rFonts w:ascii="Arial" w:hAnsi="Arial" w:cs="Arial"/>
        <w:noProof/>
        <w:sz w:val="18"/>
        <w:szCs w:val="18"/>
        <w:lang w:val="hr-HR"/>
      </w:rPr>
      <w:t>______</w:t>
    </w:r>
    <w:r w:rsidRPr="005B0DAB">
      <w:rPr>
        <w:rFonts w:ascii="Arial" w:hAnsi="Arial" w:cs="Arial"/>
        <w:noProof/>
        <w:sz w:val="18"/>
        <w:szCs w:val="18"/>
        <w:lang w:val="hr-HR"/>
      </w:rPr>
      <w:t>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390A"/>
    <w:multiLevelType w:val="hybridMultilevel"/>
    <w:tmpl w:val="CBF88616"/>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
    <w:nsid w:val="133D3EC8"/>
    <w:multiLevelType w:val="hybridMultilevel"/>
    <w:tmpl w:val="6FEC0E96"/>
    <w:lvl w:ilvl="0" w:tplc="017C2D98">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
    <w:nsid w:val="2E5F3853"/>
    <w:multiLevelType w:val="hybridMultilevel"/>
    <w:tmpl w:val="5CB4E80E"/>
    <w:lvl w:ilvl="0" w:tplc="7F0C502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A213545"/>
    <w:multiLevelType w:val="hybridMultilevel"/>
    <w:tmpl w:val="E83CCFF8"/>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548654BC"/>
    <w:multiLevelType w:val="hybridMultilevel"/>
    <w:tmpl w:val="FC8E9FFC"/>
    <w:lvl w:ilvl="0" w:tplc="181A0017">
      <w:start w:val="1"/>
      <w:numFmt w:val="lowerLetter"/>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5">
    <w:nsid w:val="650A1019"/>
    <w:multiLevelType w:val="hybridMultilevel"/>
    <w:tmpl w:val="AFE0C15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FF37C6E"/>
    <w:multiLevelType w:val="hybridMultilevel"/>
    <w:tmpl w:val="CBF88616"/>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
    <w:nsid w:val="702C10C9"/>
    <w:multiLevelType w:val="hybridMultilevel"/>
    <w:tmpl w:val="862CB140"/>
    <w:lvl w:ilvl="0" w:tplc="DBAE3C6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79447F25"/>
    <w:multiLevelType w:val="hybridMultilevel"/>
    <w:tmpl w:val="7C7AE28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7CBD231B"/>
    <w:multiLevelType w:val="hybridMultilevel"/>
    <w:tmpl w:val="EC7AC22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3"/>
  </w:num>
  <w:num w:numId="4">
    <w:abstractNumId w:val="9"/>
  </w:num>
  <w:num w:numId="5">
    <w:abstractNumId w:val="2"/>
  </w:num>
  <w:num w:numId="6">
    <w:abstractNumId w:val="8"/>
  </w:num>
  <w:num w:numId="7">
    <w:abstractNumId w:val="1"/>
  </w:num>
  <w:num w:numId="8">
    <w:abstractNumId w:val="6"/>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7826"/>
  </w:hdrShapeDefaults>
  <w:footnotePr>
    <w:footnote w:id="-1"/>
    <w:footnote w:id="0"/>
  </w:footnotePr>
  <w:endnotePr>
    <w:endnote w:id="-1"/>
    <w:endnote w:id="0"/>
  </w:endnotePr>
  <w:compat/>
  <w:rsids>
    <w:rsidRoot w:val="00E00601"/>
    <w:rsid w:val="0000396F"/>
    <w:rsid w:val="00005ADA"/>
    <w:rsid w:val="00007A0A"/>
    <w:rsid w:val="00011B64"/>
    <w:rsid w:val="00012C6A"/>
    <w:rsid w:val="00015C01"/>
    <w:rsid w:val="00015E5E"/>
    <w:rsid w:val="0001794C"/>
    <w:rsid w:val="0002000F"/>
    <w:rsid w:val="000205DB"/>
    <w:rsid w:val="0002160D"/>
    <w:rsid w:val="00022402"/>
    <w:rsid w:val="00023F38"/>
    <w:rsid w:val="00024D07"/>
    <w:rsid w:val="00027C31"/>
    <w:rsid w:val="00034B3B"/>
    <w:rsid w:val="00034FB5"/>
    <w:rsid w:val="000356C5"/>
    <w:rsid w:val="00037356"/>
    <w:rsid w:val="00044C9A"/>
    <w:rsid w:val="00047724"/>
    <w:rsid w:val="000524D3"/>
    <w:rsid w:val="000546ED"/>
    <w:rsid w:val="00054D24"/>
    <w:rsid w:val="00055C79"/>
    <w:rsid w:val="00060BFD"/>
    <w:rsid w:val="00063C71"/>
    <w:rsid w:val="000648D2"/>
    <w:rsid w:val="00064FF6"/>
    <w:rsid w:val="000656D4"/>
    <w:rsid w:val="00067259"/>
    <w:rsid w:val="0006735D"/>
    <w:rsid w:val="0007132E"/>
    <w:rsid w:val="000719C2"/>
    <w:rsid w:val="0007242F"/>
    <w:rsid w:val="000749A3"/>
    <w:rsid w:val="00074FCF"/>
    <w:rsid w:val="00075764"/>
    <w:rsid w:val="0008114C"/>
    <w:rsid w:val="000821FA"/>
    <w:rsid w:val="00084758"/>
    <w:rsid w:val="00084E1F"/>
    <w:rsid w:val="00084FBC"/>
    <w:rsid w:val="000925A7"/>
    <w:rsid w:val="00094CE3"/>
    <w:rsid w:val="000956A6"/>
    <w:rsid w:val="000A5DEB"/>
    <w:rsid w:val="000B2760"/>
    <w:rsid w:val="000B4A32"/>
    <w:rsid w:val="000C2036"/>
    <w:rsid w:val="000C4AB7"/>
    <w:rsid w:val="000C5BB8"/>
    <w:rsid w:val="000C6055"/>
    <w:rsid w:val="000D4B39"/>
    <w:rsid w:val="000D6D2E"/>
    <w:rsid w:val="000E3983"/>
    <w:rsid w:val="000E3EF8"/>
    <w:rsid w:val="000E40F4"/>
    <w:rsid w:val="000E51CA"/>
    <w:rsid w:val="000E5C0F"/>
    <w:rsid w:val="000E6F39"/>
    <w:rsid w:val="000F32B6"/>
    <w:rsid w:val="000F4EE5"/>
    <w:rsid w:val="000F50CE"/>
    <w:rsid w:val="000F7E36"/>
    <w:rsid w:val="00103A39"/>
    <w:rsid w:val="00103A49"/>
    <w:rsid w:val="00106091"/>
    <w:rsid w:val="00106125"/>
    <w:rsid w:val="00106B9D"/>
    <w:rsid w:val="00110485"/>
    <w:rsid w:val="00111D9F"/>
    <w:rsid w:val="00114424"/>
    <w:rsid w:val="00115DF4"/>
    <w:rsid w:val="00115EC5"/>
    <w:rsid w:val="0012048D"/>
    <w:rsid w:val="001219D0"/>
    <w:rsid w:val="0012303B"/>
    <w:rsid w:val="0012393A"/>
    <w:rsid w:val="00125374"/>
    <w:rsid w:val="00127FAA"/>
    <w:rsid w:val="0013023B"/>
    <w:rsid w:val="001302F0"/>
    <w:rsid w:val="0013053E"/>
    <w:rsid w:val="001315C8"/>
    <w:rsid w:val="0013250C"/>
    <w:rsid w:val="001329A9"/>
    <w:rsid w:val="00133841"/>
    <w:rsid w:val="00134678"/>
    <w:rsid w:val="001367BF"/>
    <w:rsid w:val="00136D05"/>
    <w:rsid w:val="00140246"/>
    <w:rsid w:val="0014094B"/>
    <w:rsid w:val="001432FF"/>
    <w:rsid w:val="00143CEF"/>
    <w:rsid w:val="0014713D"/>
    <w:rsid w:val="0016072C"/>
    <w:rsid w:val="00160E7C"/>
    <w:rsid w:val="00167312"/>
    <w:rsid w:val="00167D59"/>
    <w:rsid w:val="0017670D"/>
    <w:rsid w:val="00176FC9"/>
    <w:rsid w:val="00185501"/>
    <w:rsid w:val="00190EE5"/>
    <w:rsid w:val="001916B9"/>
    <w:rsid w:val="00194440"/>
    <w:rsid w:val="00195090"/>
    <w:rsid w:val="00195F64"/>
    <w:rsid w:val="001A3655"/>
    <w:rsid w:val="001A3C39"/>
    <w:rsid w:val="001A43AF"/>
    <w:rsid w:val="001A6B3F"/>
    <w:rsid w:val="001B3FED"/>
    <w:rsid w:val="001B428C"/>
    <w:rsid w:val="001B58B5"/>
    <w:rsid w:val="001B5A98"/>
    <w:rsid w:val="001C29D8"/>
    <w:rsid w:val="001C521F"/>
    <w:rsid w:val="001C545D"/>
    <w:rsid w:val="001C5BE1"/>
    <w:rsid w:val="001C7BAC"/>
    <w:rsid w:val="001D1B24"/>
    <w:rsid w:val="001D3A22"/>
    <w:rsid w:val="001D6529"/>
    <w:rsid w:val="001D6CAD"/>
    <w:rsid w:val="001D77ED"/>
    <w:rsid w:val="001D7D8C"/>
    <w:rsid w:val="001D7F56"/>
    <w:rsid w:val="001E0CFE"/>
    <w:rsid w:val="001E1F38"/>
    <w:rsid w:val="001E3492"/>
    <w:rsid w:val="001E3B1C"/>
    <w:rsid w:val="001E51E1"/>
    <w:rsid w:val="001E6842"/>
    <w:rsid w:val="001E6EBF"/>
    <w:rsid w:val="001F1E32"/>
    <w:rsid w:val="001F4E0E"/>
    <w:rsid w:val="001F5A30"/>
    <w:rsid w:val="001F5CEC"/>
    <w:rsid w:val="00200083"/>
    <w:rsid w:val="00203079"/>
    <w:rsid w:val="002057C3"/>
    <w:rsid w:val="00206CDC"/>
    <w:rsid w:val="00210887"/>
    <w:rsid w:val="00210FD1"/>
    <w:rsid w:val="00212E29"/>
    <w:rsid w:val="00213388"/>
    <w:rsid w:val="0021655E"/>
    <w:rsid w:val="0021797D"/>
    <w:rsid w:val="00222AA1"/>
    <w:rsid w:val="00224621"/>
    <w:rsid w:val="00225785"/>
    <w:rsid w:val="00227181"/>
    <w:rsid w:val="002330D1"/>
    <w:rsid w:val="00233EC6"/>
    <w:rsid w:val="00234338"/>
    <w:rsid w:val="00244C81"/>
    <w:rsid w:val="00245ADA"/>
    <w:rsid w:val="00252083"/>
    <w:rsid w:val="002542EE"/>
    <w:rsid w:val="0025435E"/>
    <w:rsid w:val="00255886"/>
    <w:rsid w:val="00256B32"/>
    <w:rsid w:val="002579D6"/>
    <w:rsid w:val="00257F1C"/>
    <w:rsid w:val="00265A14"/>
    <w:rsid w:val="002660C7"/>
    <w:rsid w:val="00266C61"/>
    <w:rsid w:val="0027239B"/>
    <w:rsid w:val="002723F1"/>
    <w:rsid w:val="00272442"/>
    <w:rsid w:val="00276795"/>
    <w:rsid w:val="00277519"/>
    <w:rsid w:val="00280D1C"/>
    <w:rsid w:val="00283FA7"/>
    <w:rsid w:val="002849B5"/>
    <w:rsid w:val="00284B56"/>
    <w:rsid w:val="00292583"/>
    <w:rsid w:val="00292AB6"/>
    <w:rsid w:val="00297ABC"/>
    <w:rsid w:val="002A22B7"/>
    <w:rsid w:val="002A288E"/>
    <w:rsid w:val="002A3893"/>
    <w:rsid w:val="002A418C"/>
    <w:rsid w:val="002A514D"/>
    <w:rsid w:val="002A67CB"/>
    <w:rsid w:val="002A6C67"/>
    <w:rsid w:val="002A7F19"/>
    <w:rsid w:val="002B25B3"/>
    <w:rsid w:val="002B27DA"/>
    <w:rsid w:val="002B46AB"/>
    <w:rsid w:val="002B4A03"/>
    <w:rsid w:val="002B5244"/>
    <w:rsid w:val="002C01C1"/>
    <w:rsid w:val="002C0670"/>
    <w:rsid w:val="002C4646"/>
    <w:rsid w:val="002D168A"/>
    <w:rsid w:val="002D2107"/>
    <w:rsid w:val="002D2667"/>
    <w:rsid w:val="002D4B4F"/>
    <w:rsid w:val="002D4CCE"/>
    <w:rsid w:val="002D4E48"/>
    <w:rsid w:val="002D74EA"/>
    <w:rsid w:val="002E38E4"/>
    <w:rsid w:val="002E6674"/>
    <w:rsid w:val="002F2198"/>
    <w:rsid w:val="002F460F"/>
    <w:rsid w:val="002F4B7D"/>
    <w:rsid w:val="002F5F5E"/>
    <w:rsid w:val="002F644A"/>
    <w:rsid w:val="00303657"/>
    <w:rsid w:val="00310509"/>
    <w:rsid w:val="00310696"/>
    <w:rsid w:val="0031092E"/>
    <w:rsid w:val="00310A48"/>
    <w:rsid w:val="00314B26"/>
    <w:rsid w:val="00315163"/>
    <w:rsid w:val="003152E1"/>
    <w:rsid w:val="003154FC"/>
    <w:rsid w:val="00315977"/>
    <w:rsid w:val="00317947"/>
    <w:rsid w:val="00320297"/>
    <w:rsid w:val="00321056"/>
    <w:rsid w:val="00325173"/>
    <w:rsid w:val="003278CC"/>
    <w:rsid w:val="00327A43"/>
    <w:rsid w:val="00330475"/>
    <w:rsid w:val="00331595"/>
    <w:rsid w:val="00332043"/>
    <w:rsid w:val="003335F9"/>
    <w:rsid w:val="0033439F"/>
    <w:rsid w:val="00340F06"/>
    <w:rsid w:val="003421DE"/>
    <w:rsid w:val="00342C3D"/>
    <w:rsid w:val="00342C61"/>
    <w:rsid w:val="00347887"/>
    <w:rsid w:val="0035248D"/>
    <w:rsid w:val="003545FC"/>
    <w:rsid w:val="00354C59"/>
    <w:rsid w:val="00355814"/>
    <w:rsid w:val="00356BBB"/>
    <w:rsid w:val="00357B02"/>
    <w:rsid w:val="00362768"/>
    <w:rsid w:val="00362956"/>
    <w:rsid w:val="003633B7"/>
    <w:rsid w:val="00366A51"/>
    <w:rsid w:val="00367791"/>
    <w:rsid w:val="003708B9"/>
    <w:rsid w:val="003727EC"/>
    <w:rsid w:val="003732C8"/>
    <w:rsid w:val="00381961"/>
    <w:rsid w:val="00382A28"/>
    <w:rsid w:val="00383DE5"/>
    <w:rsid w:val="00384296"/>
    <w:rsid w:val="0038670A"/>
    <w:rsid w:val="00387C82"/>
    <w:rsid w:val="003923EA"/>
    <w:rsid w:val="00393E49"/>
    <w:rsid w:val="00394268"/>
    <w:rsid w:val="00394D7F"/>
    <w:rsid w:val="003954D4"/>
    <w:rsid w:val="00395D48"/>
    <w:rsid w:val="003A488E"/>
    <w:rsid w:val="003A6C19"/>
    <w:rsid w:val="003A7962"/>
    <w:rsid w:val="003B0B7F"/>
    <w:rsid w:val="003B107D"/>
    <w:rsid w:val="003B204E"/>
    <w:rsid w:val="003B27CC"/>
    <w:rsid w:val="003B3CB8"/>
    <w:rsid w:val="003B5959"/>
    <w:rsid w:val="003C0732"/>
    <w:rsid w:val="003C1838"/>
    <w:rsid w:val="003D0BB3"/>
    <w:rsid w:val="003D0DB7"/>
    <w:rsid w:val="003D1504"/>
    <w:rsid w:val="003D2045"/>
    <w:rsid w:val="003E289E"/>
    <w:rsid w:val="003E371C"/>
    <w:rsid w:val="003E3B62"/>
    <w:rsid w:val="003E4B9F"/>
    <w:rsid w:val="003F38E1"/>
    <w:rsid w:val="003F45A8"/>
    <w:rsid w:val="0040237A"/>
    <w:rsid w:val="004025FB"/>
    <w:rsid w:val="00405159"/>
    <w:rsid w:val="004054BB"/>
    <w:rsid w:val="00406E94"/>
    <w:rsid w:val="00407EC7"/>
    <w:rsid w:val="004137CC"/>
    <w:rsid w:val="00415C1B"/>
    <w:rsid w:val="004179FF"/>
    <w:rsid w:val="0042303A"/>
    <w:rsid w:val="00431497"/>
    <w:rsid w:val="004337CB"/>
    <w:rsid w:val="004350E0"/>
    <w:rsid w:val="00436B9B"/>
    <w:rsid w:val="004376E6"/>
    <w:rsid w:val="00437E2B"/>
    <w:rsid w:val="004400D2"/>
    <w:rsid w:val="0044161E"/>
    <w:rsid w:val="0044580E"/>
    <w:rsid w:val="0044748B"/>
    <w:rsid w:val="004518AC"/>
    <w:rsid w:val="00451B19"/>
    <w:rsid w:val="004540BF"/>
    <w:rsid w:val="00454829"/>
    <w:rsid w:val="00456385"/>
    <w:rsid w:val="00457BFC"/>
    <w:rsid w:val="00460160"/>
    <w:rsid w:val="0046190F"/>
    <w:rsid w:val="0046486A"/>
    <w:rsid w:val="004654B8"/>
    <w:rsid w:val="00467ADD"/>
    <w:rsid w:val="00470C23"/>
    <w:rsid w:val="00472AF7"/>
    <w:rsid w:val="00474742"/>
    <w:rsid w:val="00474C74"/>
    <w:rsid w:val="00476B1B"/>
    <w:rsid w:val="00477426"/>
    <w:rsid w:val="004828AF"/>
    <w:rsid w:val="00483E66"/>
    <w:rsid w:val="004865CD"/>
    <w:rsid w:val="0048691A"/>
    <w:rsid w:val="00490A09"/>
    <w:rsid w:val="0049191A"/>
    <w:rsid w:val="00493F03"/>
    <w:rsid w:val="0049543C"/>
    <w:rsid w:val="004B3E37"/>
    <w:rsid w:val="004B43B8"/>
    <w:rsid w:val="004B54EE"/>
    <w:rsid w:val="004B68BD"/>
    <w:rsid w:val="004B6D26"/>
    <w:rsid w:val="004C2504"/>
    <w:rsid w:val="004C7F34"/>
    <w:rsid w:val="004D098E"/>
    <w:rsid w:val="004D0F4D"/>
    <w:rsid w:val="004D3227"/>
    <w:rsid w:val="004D479B"/>
    <w:rsid w:val="004E0C0E"/>
    <w:rsid w:val="004E10D0"/>
    <w:rsid w:val="004F0F21"/>
    <w:rsid w:val="004F1E8A"/>
    <w:rsid w:val="004F1FBA"/>
    <w:rsid w:val="004F382B"/>
    <w:rsid w:val="004F5FAA"/>
    <w:rsid w:val="005001E9"/>
    <w:rsid w:val="005016BF"/>
    <w:rsid w:val="005017C4"/>
    <w:rsid w:val="00502547"/>
    <w:rsid w:val="005052D9"/>
    <w:rsid w:val="00505FF8"/>
    <w:rsid w:val="005121C9"/>
    <w:rsid w:val="0051740C"/>
    <w:rsid w:val="00521BD8"/>
    <w:rsid w:val="00523388"/>
    <w:rsid w:val="00527972"/>
    <w:rsid w:val="00530698"/>
    <w:rsid w:val="00531584"/>
    <w:rsid w:val="00531802"/>
    <w:rsid w:val="00532DFB"/>
    <w:rsid w:val="00534F8A"/>
    <w:rsid w:val="00536FFB"/>
    <w:rsid w:val="00540C76"/>
    <w:rsid w:val="00541804"/>
    <w:rsid w:val="005429B4"/>
    <w:rsid w:val="00550B34"/>
    <w:rsid w:val="005513AD"/>
    <w:rsid w:val="005541A0"/>
    <w:rsid w:val="00554438"/>
    <w:rsid w:val="005550B7"/>
    <w:rsid w:val="00556ABA"/>
    <w:rsid w:val="00556B33"/>
    <w:rsid w:val="005633CF"/>
    <w:rsid w:val="0056565F"/>
    <w:rsid w:val="005662C9"/>
    <w:rsid w:val="0056707D"/>
    <w:rsid w:val="005776B3"/>
    <w:rsid w:val="00577968"/>
    <w:rsid w:val="005860B4"/>
    <w:rsid w:val="005865A8"/>
    <w:rsid w:val="00587AC0"/>
    <w:rsid w:val="005933CE"/>
    <w:rsid w:val="00596DA7"/>
    <w:rsid w:val="005A1CA5"/>
    <w:rsid w:val="005A419F"/>
    <w:rsid w:val="005B0DAB"/>
    <w:rsid w:val="005B17F2"/>
    <w:rsid w:val="005B61ED"/>
    <w:rsid w:val="005B7A42"/>
    <w:rsid w:val="005C1FB0"/>
    <w:rsid w:val="005C3179"/>
    <w:rsid w:val="005D04D0"/>
    <w:rsid w:val="005D59C7"/>
    <w:rsid w:val="005D5C3B"/>
    <w:rsid w:val="005D6E20"/>
    <w:rsid w:val="005D70CF"/>
    <w:rsid w:val="005D7E56"/>
    <w:rsid w:val="005E586E"/>
    <w:rsid w:val="005E5D53"/>
    <w:rsid w:val="005E7BC2"/>
    <w:rsid w:val="005F2588"/>
    <w:rsid w:val="005F2A14"/>
    <w:rsid w:val="005F383E"/>
    <w:rsid w:val="005F38BB"/>
    <w:rsid w:val="005F51F8"/>
    <w:rsid w:val="005F6513"/>
    <w:rsid w:val="00601DDF"/>
    <w:rsid w:val="006023DE"/>
    <w:rsid w:val="00602B98"/>
    <w:rsid w:val="006032CE"/>
    <w:rsid w:val="00603D6E"/>
    <w:rsid w:val="006077B5"/>
    <w:rsid w:val="006111B6"/>
    <w:rsid w:val="006138CE"/>
    <w:rsid w:val="00616FEB"/>
    <w:rsid w:val="00617DF4"/>
    <w:rsid w:val="006220C5"/>
    <w:rsid w:val="0062229F"/>
    <w:rsid w:val="00627139"/>
    <w:rsid w:val="0063184F"/>
    <w:rsid w:val="0063315C"/>
    <w:rsid w:val="00637509"/>
    <w:rsid w:val="00637DF9"/>
    <w:rsid w:val="006402B1"/>
    <w:rsid w:val="006426FA"/>
    <w:rsid w:val="00646293"/>
    <w:rsid w:val="00646B30"/>
    <w:rsid w:val="00651D66"/>
    <w:rsid w:val="00654535"/>
    <w:rsid w:val="0065531A"/>
    <w:rsid w:val="00656145"/>
    <w:rsid w:val="006605CC"/>
    <w:rsid w:val="00664375"/>
    <w:rsid w:val="00671D94"/>
    <w:rsid w:val="006728E4"/>
    <w:rsid w:val="00676460"/>
    <w:rsid w:val="0068198F"/>
    <w:rsid w:val="006846AD"/>
    <w:rsid w:val="00690CC0"/>
    <w:rsid w:val="006918F3"/>
    <w:rsid w:val="006940AD"/>
    <w:rsid w:val="00695DBC"/>
    <w:rsid w:val="006A322C"/>
    <w:rsid w:val="006A6732"/>
    <w:rsid w:val="006B2B54"/>
    <w:rsid w:val="006B2FD9"/>
    <w:rsid w:val="006B48AD"/>
    <w:rsid w:val="006B7392"/>
    <w:rsid w:val="006C2202"/>
    <w:rsid w:val="006C35E6"/>
    <w:rsid w:val="006C5D58"/>
    <w:rsid w:val="006C6F1C"/>
    <w:rsid w:val="006D0384"/>
    <w:rsid w:val="006D18E3"/>
    <w:rsid w:val="006D2713"/>
    <w:rsid w:val="006D4295"/>
    <w:rsid w:val="006D5AC4"/>
    <w:rsid w:val="006D758B"/>
    <w:rsid w:val="006E100F"/>
    <w:rsid w:val="006E23BF"/>
    <w:rsid w:val="006E3E6E"/>
    <w:rsid w:val="006E5C7E"/>
    <w:rsid w:val="006F0BC5"/>
    <w:rsid w:val="006F1172"/>
    <w:rsid w:val="006F1FE7"/>
    <w:rsid w:val="006F6995"/>
    <w:rsid w:val="006F73C3"/>
    <w:rsid w:val="00701EDC"/>
    <w:rsid w:val="00711105"/>
    <w:rsid w:val="00711E76"/>
    <w:rsid w:val="007146B0"/>
    <w:rsid w:val="00714F52"/>
    <w:rsid w:val="00716488"/>
    <w:rsid w:val="00717719"/>
    <w:rsid w:val="0072120D"/>
    <w:rsid w:val="0072299D"/>
    <w:rsid w:val="007233B8"/>
    <w:rsid w:val="00731527"/>
    <w:rsid w:val="00733418"/>
    <w:rsid w:val="00743955"/>
    <w:rsid w:val="007508D4"/>
    <w:rsid w:val="00750B30"/>
    <w:rsid w:val="0075261C"/>
    <w:rsid w:val="00753ED6"/>
    <w:rsid w:val="00756275"/>
    <w:rsid w:val="00760C40"/>
    <w:rsid w:val="00763926"/>
    <w:rsid w:val="00766D43"/>
    <w:rsid w:val="007808C2"/>
    <w:rsid w:val="00780958"/>
    <w:rsid w:val="0078198E"/>
    <w:rsid w:val="00782FE8"/>
    <w:rsid w:val="00785CDD"/>
    <w:rsid w:val="007928FE"/>
    <w:rsid w:val="0079452F"/>
    <w:rsid w:val="00796AE8"/>
    <w:rsid w:val="007A366F"/>
    <w:rsid w:val="007A47D2"/>
    <w:rsid w:val="007A57BE"/>
    <w:rsid w:val="007B1805"/>
    <w:rsid w:val="007B282C"/>
    <w:rsid w:val="007B7C56"/>
    <w:rsid w:val="007C20CA"/>
    <w:rsid w:val="007C4030"/>
    <w:rsid w:val="007C6776"/>
    <w:rsid w:val="007C79EC"/>
    <w:rsid w:val="007D095D"/>
    <w:rsid w:val="007E081F"/>
    <w:rsid w:val="007E2EB4"/>
    <w:rsid w:val="007E47B5"/>
    <w:rsid w:val="007E74AE"/>
    <w:rsid w:val="007E74DC"/>
    <w:rsid w:val="007F13C5"/>
    <w:rsid w:val="007F1ED9"/>
    <w:rsid w:val="00804409"/>
    <w:rsid w:val="00813638"/>
    <w:rsid w:val="0081474D"/>
    <w:rsid w:val="00814A69"/>
    <w:rsid w:val="00815174"/>
    <w:rsid w:val="00815673"/>
    <w:rsid w:val="00820DB8"/>
    <w:rsid w:val="0082180D"/>
    <w:rsid w:val="00821F7D"/>
    <w:rsid w:val="00823233"/>
    <w:rsid w:val="00825924"/>
    <w:rsid w:val="008264FB"/>
    <w:rsid w:val="00827571"/>
    <w:rsid w:val="00831C67"/>
    <w:rsid w:val="00833E99"/>
    <w:rsid w:val="00844676"/>
    <w:rsid w:val="00846718"/>
    <w:rsid w:val="00855D72"/>
    <w:rsid w:val="00861FFA"/>
    <w:rsid w:val="00863566"/>
    <w:rsid w:val="00863B60"/>
    <w:rsid w:val="00865176"/>
    <w:rsid w:val="00867308"/>
    <w:rsid w:val="0087311B"/>
    <w:rsid w:val="00873598"/>
    <w:rsid w:val="00875380"/>
    <w:rsid w:val="0088701B"/>
    <w:rsid w:val="0089008F"/>
    <w:rsid w:val="008909F4"/>
    <w:rsid w:val="008925FD"/>
    <w:rsid w:val="00895D7F"/>
    <w:rsid w:val="008A1613"/>
    <w:rsid w:val="008A1950"/>
    <w:rsid w:val="008A35D8"/>
    <w:rsid w:val="008A5B39"/>
    <w:rsid w:val="008A6A1D"/>
    <w:rsid w:val="008B24F4"/>
    <w:rsid w:val="008B3996"/>
    <w:rsid w:val="008C1E5A"/>
    <w:rsid w:val="008C4598"/>
    <w:rsid w:val="008C6079"/>
    <w:rsid w:val="008C6FCC"/>
    <w:rsid w:val="008C749E"/>
    <w:rsid w:val="008D1984"/>
    <w:rsid w:val="008D452F"/>
    <w:rsid w:val="008D5B76"/>
    <w:rsid w:val="008D5E14"/>
    <w:rsid w:val="008E0AA6"/>
    <w:rsid w:val="008E3143"/>
    <w:rsid w:val="008E3A9A"/>
    <w:rsid w:val="008E6A18"/>
    <w:rsid w:val="008F3FB7"/>
    <w:rsid w:val="008F4E66"/>
    <w:rsid w:val="008F5014"/>
    <w:rsid w:val="00900216"/>
    <w:rsid w:val="0090296C"/>
    <w:rsid w:val="00905925"/>
    <w:rsid w:val="0091024F"/>
    <w:rsid w:val="00911B6B"/>
    <w:rsid w:val="00912335"/>
    <w:rsid w:val="00916315"/>
    <w:rsid w:val="0091725C"/>
    <w:rsid w:val="0092039A"/>
    <w:rsid w:val="00923487"/>
    <w:rsid w:val="00923E47"/>
    <w:rsid w:val="00924BC0"/>
    <w:rsid w:val="00924F27"/>
    <w:rsid w:val="00926C98"/>
    <w:rsid w:val="00932EEB"/>
    <w:rsid w:val="00950DE5"/>
    <w:rsid w:val="00953927"/>
    <w:rsid w:val="00953DB8"/>
    <w:rsid w:val="009540D9"/>
    <w:rsid w:val="0096000E"/>
    <w:rsid w:val="00963B13"/>
    <w:rsid w:val="00965DE3"/>
    <w:rsid w:val="0096601F"/>
    <w:rsid w:val="00966757"/>
    <w:rsid w:val="00966DF5"/>
    <w:rsid w:val="00967290"/>
    <w:rsid w:val="0097088A"/>
    <w:rsid w:val="009771D5"/>
    <w:rsid w:val="00982DD6"/>
    <w:rsid w:val="00983182"/>
    <w:rsid w:val="009835B1"/>
    <w:rsid w:val="00985E31"/>
    <w:rsid w:val="009861CE"/>
    <w:rsid w:val="009913F9"/>
    <w:rsid w:val="00991547"/>
    <w:rsid w:val="00992F34"/>
    <w:rsid w:val="00993AFE"/>
    <w:rsid w:val="009A129B"/>
    <w:rsid w:val="009A371F"/>
    <w:rsid w:val="009A59DB"/>
    <w:rsid w:val="009B23BD"/>
    <w:rsid w:val="009B34B8"/>
    <w:rsid w:val="009C2FFC"/>
    <w:rsid w:val="009E124A"/>
    <w:rsid w:val="009E246B"/>
    <w:rsid w:val="009F1006"/>
    <w:rsid w:val="009F26AC"/>
    <w:rsid w:val="009F3976"/>
    <w:rsid w:val="009F3A9E"/>
    <w:rsid w:val="009F554B"/>
    <w:rsid w:val="009F5756"/>
    <w:rsid w:val="009F63BE"/>
    <w:rsid w:val="00A02639"/>
    <w:rsid w:val="00A02DFE"/>
    <w:rsid w:val="00A04B25"/>
    <w:rsid w:val="00A10FD3"/>
    <w:rsid w:val="00A14E3C"/>
    <w:rsid w:val="00A16500"/>
    <w:rsid w:val="00A239BA"/>
    <w:rsid w:val="00A24ECB"/>
    <w:rsid w:val="00A25330"/>
    <w:rsid w:val="00A26E9C"/>
    <w:rsid w:val="00A31009"/>
    <w:rsid w:val="00A3675B"/>
    <w:rsid w:val="00A41D26"/>
    <w:rsid w:val="00A42ACE"/>
    <w:rsid w:val="00A56143"/>
    <w:rsid w:val="00A570F7"/>
    <w:rsid w:val="00A645DB"/>
    <w:rsid w:val="00A676B5"/>
    <w:rsid w:val="00A678D8"/>
    <w:rsid w:val="00A71AD0"/>
    <w:rsid w:val="00A7261B"/>
    <w:rsid w:val="00A81816"/>
    <w:rsid w:val="00A8292D"/>
    <w:rsid w:val="00A82D89"/>
    <w:rsid w:val="00A82DF5"/>
    <w:rsid w:val="00A84114"/>
    <w:rsid w:val="00A87C16"/>
    <w:rsid w:val="00A961A9"/>
    <w:rsid w:val="00A96515"/>
    <w:rsid w:val="00A96905"/>
    <w:rsid w:val="00A97063"/>
    <w:rsid w:val="00AA0E6D"/>
    <w:rsid w:val="00AA18B4"/>
    <w:rsid w:val="00AA3E50"/>
    <w:rsid w:val="00AB11AD"/>
    <w:rsid w:val="00AB40E8"/>
    <w:rsid w:val="00AC2EB5"/>
    <w:rsid w:val="00AC3CD6"/>
    <w:rsid w:val="00AC4505"/>
    <w:rsid w:val="00AC642B"/>
    <w:rsid w:val="00AC7B36"/>
    <w:rsid w:val="00AD129F"/>
    <w:rsid w:val="00AD4B0C"/>
    <w:rsid w:val="00AD4F89"/>
    <w:rsid w:val="00AD553B"/>
    <w:rsid w:val="00AD629C"/>
    <w:rsid w:val="00AD76F5"/>
    <w:rsid w:val="00AD7E4A"/>
    <w:rsid w:val="00AE3210"/>
    <w:rsid w:val="00AE5A8C"/>
    <w:rsid w:val="00AF2042"/>
    <w:rsid w:val="00AF2DB5"/>
    <w:rsid w:val="00B040EE"/>
    <w:rsid w:val="00B06605"/>
    <w:rsid w:val="00B06C7D"/>
    <w:rsid w:val="00B079F4"/>
    <w:rsid w:val="00B07F66"/>
    <w:rsid w:val="00B10949"/>
    <w:rsid w:val="00B10DE1"/>
    <w:rsid w:val="00B11863"/>
    <w:rsid w:val="00B16E88"/>
    <w:rsid w:val="00B22CED"/>
    <w:rsid w:val="00B25B01"/>
    <w:rsid w:val="00B3350E"/>
    <w:rsid w:val="00B33A08"/>
    <w:rsid w:val="00B34A0C"/>
    <w:rsid w:val="00B35704"/>
    <w:rsid w:val="00B3775F"/>
    <w:rsid w:val="00B40AB7"/>
    <w:rsid w:val="00B40FA4"/>
    <w:rsid w:val="00B425D3"/>
    <w:rsid w:val="00B42C2C"/>
    <w:rsid w:val="00B4325C"/>
    <w:rsid w:val="00B44B92"/>
    <w:rsid w:val="00B526C3"/>
    <w:rsid w:val="00B52B1D"/>
    <w:rsid w:val="00B5312D"/>
    <w:rsid w:val="00B555A8"/>
    <w:rsid w:val="00B62CB9"/>
    <w:rsid w:val="00B64D75"/>
    <w:rsid w:val="00B672BA"/>
    <w:rsid w:val="00B70C61"/>
    <w:rsid w:val="00B71360"/>
    <w:rsid w:val="00B72991"/>
    <w:rsid w:val="00B7495B"/>
    <w:rsid w:val="00B80CFF"/>
    <w:rsid w:val="00B82E73"/>
    <w:rsid w:val="00B90DA8"/>
    <w:rsid w:val="00B90E28"/>
    <w:rsid w:val="00B91EED"/>
    <w:rsid w:val="00BA3DE0"/>
    <w:rsid w:val="00BA594D"/>
    <w:rsid w:val="00BB24B0"/>
    <w:rsid w:val="00BB36F6"/>
    <w:rsid w:val="00BB64E3"/>
    <w:rsid w:val="00BB743D"/>
    <w:rsid w:val="00BC03D1"/>
    <w:rsid w:val="00BC6BCC"/>
    <w:rsid w:val="00BD3AC0"/>
    <w:rsid w:val="00BD5461"/>
    <w:rsid w:val="00BD71F2"/>
    <w:rsid w:val="00BD7C88"/>
    <w:rsid w:val="00BE03A3"/>
    <w:rsid w:val="00BE07B3"/>
    <w:rsid w:val="00BE1613"/>
    <w:rsid w:val="00BE29E3"/>
    <w:rsid w:val="00BE31BC"/>
    <w:rsid w:val="00BE4F10"/>
    <w:rsid w:val="00BE58FC"/>
    <w:rsid w:val="00BE6B47"/>
    <w:rsid w:val="00BF0A10"/>
    <w:rsid w:val="00BF285B"/>
    <w:rsid w:val="00C0164F"/>
    <w:rsid w:val="00C01740"/>
    <w:rsid w:val="00C0223D"/>
    <w:rsid w:val="00C05FD9"/>
    <w:rsid w:val="00C06CE4"/>
    <w:rsid w:val="00C07B92"/>
    <w:rsid w:val="00C14AB0"/>
    <w:rsid w:val="00C15A2E"/>
    <w:rsid w:val="00C17FF6"/>
    <w:rsid w:val="00C20618"/>
    <w:rsid w:val="00C206D2"/>
    <w:rsid w:val="00C211C2"/>
    <w:rsid w:val="00C220B8"/>
    <w:rsid w:val="00C26C20"/>
    <w:rsid w:val="00C27ECA"/>
    <w:rsid w:val="00C31D81"/>
    <w:rsid w:val="00C37E32"/>
    <w:rsid w:val="00C40D19"/>
    <w:rsid w:val="00C42198"/>
    <w:rsid w:val="00C46839"/>
    <w:rsid w:val="00C50535"/>
    <w:rsid w:val="00C508F6"/>
    <w:rsid w:val="00C52915"/>
    <w:rsid w:val="00C53F9F"/>
    <w:rsid w:val="00C547B9"/>
    <w:rsid w:val="00C609E1"/>
    <w:rsid w:val="00C61858"/>
    <w:rsid w:val="00C62CA6"/>
    <w:rsid w:val="00C661C8"/>
    <w:rsid w:val="00C66889"/>
    <w:rsid w:val="00C674BE"/>
    <w:rsid w:val="00C70EF2"/>
    <w:rsid w:val="00C71CE5"/>
    <w:rsid w:val="00C722DF"/>
    <w:rsid w:val="00C72332"/>
    <w:rsid w:val="00C7348F"/>
    <w:rsid w:val="00C82C18"/>
    <w:rsid w:val="00C83A6D"/>
    <w:rsid w:val="00C86008"/>
    <w:rsid w:val="00C94097"/>
    <w:rsid w:val="00C96458"/>
    <w:rsid w:val="00CA250E"/>
    <w:rsid w:val="00CA4F38"/>
    <w:rsid w:val="00CA6500"/>
    <w:rsid w:val="00CB0006"/>
    <w:rsid w:val="00CB3EB2"/>
    <w:rsid w:val="00CB6550"/>
    <w:rsid w:val="00CB69A6"/>
    <w:rsid w:val="00CC1FC7"/>
    <w:rsid w:val="00CC1FC9"/>
    <w:rsid w:val="00CC324D"/>
    <w:rsid w:val="00CC5EB3"/>
    <w:rsid w:val="00CD162C"/>
    <w:rsid w:val="00CD439E"/>
    <w:rsid w:val="00CD4EF6"/>
    <w:rsid w:val="00CE025A"/>
    <w:rsid w:val="00CE442B"/>
    <w:rsid w:val="00CE5A1D"/>
    <w:rsid w:val="00CE6588"/>
    <w:rsid w:val="00CF12A0"/>
    <w:rsid w:val="00CF26E9"/>
    <w:rsid w:val="00CF5ACA"/>
    <w:rsid w:val="00CF6386"/>
    <w:rsid w:val="00CF68D1"/>
    <w:rsid w:val="00CF7473"/>
    <w:rsid w:val="00D0031D"/>
    <w:rsid w:val="00D00D2E"/>
    <w:rsid w:val="00D01CF0"/>
    <w:rsid w:val="00D05A31"/>
    <w:rsid w:val="00D0615D"/>
    <w:rsid w:val="00D15E2D"/>
    <w:rsid w:val="00D21E28"/>
    <w:rsid w:val="00D22D94"/>
    <w:rsid w:val="00D275FC"/>
    <w:rsid w:val="00D27EE9"/>
    <w:rsid w:val="00D27EF8"/>
    <w:rsid w:val="00D30872"/>
    <w:rsid w:val="00D323C5"/>
    <w:rsid w:val="00D324D5"/>
    <w:rsid w:val="00D350F2"/>
    <w:rsid w:val="00D42FEE"/>
    <w:rsid w:val="00D43E29"/>
    <w:rsid w:val="00D46986"/>
    <w:rsid w:val="00D46B7D"/>
    <w:rsid w:val="00D52759"/>
    <w:rsid w:val="00D6172E"/>
    <w:rsid w:val="00D62B7C"/>
    <w:rsid w:val="00D62BC6"/>
    <w:rsid w:val="00D65D47"/>
    <w:rsid w:val="00D719EB"/>
    <w:rsid w:val="00D74589"/>
    <w:rsid w:val="00D74E1E"/>
    <w:rsid w:val="00D77C09"/>
    <w:rsid w:val="00D83708"/>
    <w:rsid w:val="00D853BF"/>
    <w:rsid w:val="00D865E1"/>
    <w:rsid w:val="00D94D07"/>
    <w:rsid w:val="00D976EF"/>
    <w:rsid w:val="00DA14DC"/>
    <w:rsid w:val="00DA18D8"/>
    <w:rsid w:val="00DA1C43"/>
    <w:rsid w:val="00DA42AB"/>
    <w:rsid w:val="00DB28CD"/>
    <w:rsid w:val="00DB2F04"/>
    <w:rsid w:val="00DB42CA"/>
    <w:rsid w:val="00DB60B5"/>
    <w:rsid w:val="00DB77FA"/>
    <w:rsid w:val="00DC633E"/>
    <w:rsid w:val="00DC653E"/>
    <w:rsid w:val="00DD0915"/>
    <w:rsid w:val="00DD0ED2"/>
    <w:rsid w:val="00DD24EA"/>
    <w:rsid w:val="00DD3CFA"/>
    <w:rsid w:val="00DD54E5"/>
    <w:rsid w:val="00DE3DB6"/>
    <w:rsid w:val="00DE6821"/>
    <w:rsid w:val="00DF506E"/>
    <w:rsid w:val="00E002EB"/>
    <w:rsid w:val="00E00601"/>
    <w:rsid w:val="00E01CB7"/>
    <w:rsid w:val="00E01EDF"/>
    <w:rsid w:val="00E04BA7"/>
    <w:rsid w:val="00E0773A"/>
    <w:rsid w:val="00E13B5C"/>
    <w:rsid w:val="00E24E2E"/>
    <w:rsid w:val="00E3086C"/>
    <w:rsid w:val="00E331A1"/>
    <w:rsid w:val="00E4044E"/>
    <w:rsid w:val="00E519B1"/>
    <w:rsid w:val="00E54D8A"/>
    <w:rsid w:val="00E55711"/>
    <w:rsid w:val="00E60D63"/>
    <w:rsid w:val="00E65381"/>
    <w:rsid w:val="00E65459"/>
    <w:rsid w:val="00E65998"/>
    <w:rsid w:val="00E71145"/>
    <w:rsid w:val="00E71CEB"/>
    <w:rsid w:val="00E72A5E"/>
    <w:rsid w:val="00E81FE8"/>
    <w:rsid w:val="00E83A49"/>
    <w:rsid w:val="00E86784"/>
    <w:rsid w:val="00E90EF7"/>
    <w:rsid w:val="00E926BE"/>
    <w:rsid w:val="00E933AE"/>
    <w:rsid w:val="00E93418"/>
    <w:rsid w:val="00E935BA"/>
    <w:rsid w:val="00E9582D"/>
    <w:rsid w:val="00E96930"/>
    <w:rsid w:val="00EA1467"/>
    <w:rsid w:val="00EA2D71"/>
    <w:rsid w:val="00EA2F32"/>
    <w:rsid w:val="00EA4585"/>
    <w:rsid w:val="00EA4A9A"/>
    <w:rsid w:val="00EA4E69"/>
    <w:rsid w:val="00EA59A9"/>
    <w:rsid w:val="00EA626E"/>
    <w:rsid w:val="00EB3742"/>
    <w:rsid w:val="00EB4915"/>
    <w:rsid w:val="00EC04A6"/>
    <w:rsid w:val="00EC168C"/>
    <w:rsid w:val="00EC1915"/>
    <w:rsid w:val="00EC2F11"/>
    <w:rsid w:val="00EC30A0"/>
    <w:rsid w:val="00EC365A"/>
    <w:rsid w:val="00EC4613"/>
    <w:rsid w:val="00EC6431"/>
    <w:rsid w:val="00ED2842"/>
    <w:rsid w:val="00ED5A64"/>
    <w:rsid w:val="00ED693D"/>
    <w:rsid w:val="00EE143F"/>
    <w:rsid w:val="00EE2E46"/>
    <w:rsid w:val="00EE661E"/>
    <w:rsid w:val="00EE70A9"/>
    <w:rsid w:val="00EF128D"/>
    <w:rsid w:val="00EF2086"/>
    <w:rsid w:val="00EF3D85"/>
    <w:rsid w:val="00EF6934"/>
    <w:rsid w:val="00EF6BAC"/>
    <w:rsid w:val="00EF6F47"/>
    <w:rsid w:val="00EF771E"/>
    <w:rsid w:val="00F00E82"/>
    <w:rsid w:val="00F11D7C"/>
    <w:rsid w:val="00F13C4E"/>
    <w:rsid w:val="00F17547"/>
    <w:rsid w:val="00F20D4E"/>
    <w:rsid w:val="00F2173B"/>
    <w:rsid w:val="00F232FC"/>
    <w:rsid w:val="00F25ADF"/>
    <w:rsid w:val="00F264D3"/>
    <w:rsid w:val="00F26A5B"/>
    <w:rsid w:val="00F3057A"/>
    <w:rsid w:val="00F3188C"/>
    <w:rsid w:val="00F3216B"/>
    <w:rsid w:val="00F40E4A"/>
    <w:rsid w:val="00F43060"/>
    <w:rsid w:val="00F44549"/>
    <w:rsid w:val="00F50B73"/>
    <w:rsid w:val="00F50F63"/>
    <w:rsid w:val="00F51B5B"/>
    <w:rsid w:val="00F53D49"/>
    <w:rsid w:val="00F563C3"/>
    <w:rsid w:val="00F56613"/>
    <w:rsid w:val="00F6432E"/>
    <w:rsid w:val="00F6531A"/>
    <w:rsid w:val="00F72E33"/>
    <w:rsid w:val="00F7600A"/>
    <w:rsid w:val="00F764E1"/>
    <w:rsid w:val="00F83DE2"/>
    <w:rsid w:val="00F84D19"/>
    <w:rsid w:val="00F862B4"/>
    <w:rsid w:val="00F876C3"/>
    <w:rsid w:val="00F87F60"/>
    <w:rsid w:val="00F9628B"/>
    <w:rsid w:val="00FA454B"/>
    <w:rsid w:val="00FB138A"/>
    <w:rsid w:val="00FB496F"/>
    <w:rsid w:val="00FB4A98"/>
    <w:rsid w:val="00FB5270"/>
    <w:rsid w:val="00FC0ECF"/>
    <w:rsid w:val="00FC4BF4"/>
    <w:rsid w:val="00FC4D15"/>
    <w:rsid w:val="00FC56E3"/>
    <w:rsid w:val="00FC5CCC"/>
    <w:rsid w:val="00FC6DEA"/>
    <w:rsid w:val="00FC7A6C"/>
    <w:rsid w:val="00FD1F6E"/>
    <w:rsid w:val="00FD3141"/>
    <w:rsid w:val="00FD3903"/>
    <w:rsid w:val="00FD408F"/>
    <w:rsid w:val="00FD426A"/>
    <w:rsid w:val="00FD4388"/>
    <w:rsid w:val="00FD6DB4"/>
    <w:rsid w:val="00FD7D99"/>
    <w:rsid w:val="00FE0FF3"/>
    <w:rsid w:val="00FE2BDE"/>
    <w:rsid w:val="00FE45D5"/>
    <w:rsid w:val="00FE7BC2"/>
    <w:rsid w:val="00FF20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01B"/>
    <w:pPr>
      <w:jc w:val="both"/>
    </w:pPr>
    <w:rPr>
      <w:sz w:val="24"/>
      <w:lang w:val="en-GB" w:eastAsia="en-US"/>
    </w:rPr>
  </w:style>
  <w:style w:type="paragraph" w:styleId="Heading1">
    <w:name w:val="heading 1"/>
    <w:basedOn w:val="Normal"/>
    <w:next w:val="Normal"/>
    <w:link w:val="Heading1Char"/>
    <w:uiPriority w:val="9"/>
    <w:qFormat/>
    <w:rsid w:val="00EF3D85"/>
    <w:pPr>
      <w:keepNext/>
      <w:jc w:val="center"/>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3D85"/>
    <w:pPr>
      <w:tabs>
        <w:tab w:val="center" w:pos="4320"/>
        <w:tab w:val="right" w:pos="8640"/>
      </w:tabs>
      <w:spacing w:after="120"/>
    </w:pPr>
  </w:style>
  <w:style w:type="paragraph" w:styleId="Footer">
    <w:name w:val="footer"/>
    <w:basedOn w:val="Normal"/>
    <w:link w:val="FooterChar"/>
    <w:uiPriority w:val="99"/>
    <w:rsid w:val="00EF3D85"/>
    <w:pPr>
      <w:tabs>
        <w:tab w:val="center" w:pos="4320"/>
        <w:tab w:val="right" w:pos="8640"/>
      </w:tabs>
    </w:pPr>
  </w:style>
  <w:style w:type="paragraph" w:styleId="FootnoteText">
    <w:name w:val="footnote text"/>
    <w:basedOn w:val="Normal"/>
    <w:link w:val="FootnoteTextChar"/>
    <w:semiHidden/>
    <w:rsid w:val="00EF3D85"/>
    <w:rPr>
      <w:sz w:val="20"/>
    </w:rPr>
  </w:style>
  <w:style w:type="character" w:styleId="PageNumber">
    <w:name w:val="page number"/>
    <w:basedOn w:val="LineNumber"/>
    <w:rsid w:val="00EF3D85"/>
    <w:rPr>
      <w:rFonts w:ascii="Times New Roman" w:hAnsi="Times New Roman"/>
      <w:sz w:val="24"/>
    </w:rPr>
  </w:style>
  <w:style w:type="character" w:styleId="LineNumber">
    <w:name w:val="line number"/>
    <w:basedOn w:val="DefaultParagraphFont"/>
    <w:rsid w:val="00EF3D85"/>
  </w:style>
  <w:style w:type="character" w:styleId="FootnoteReference">
    <w:name w:val="footnote reference"/>
    <w:basedOn w:val="DefaultParagraphFont"/>
    <w:semiHidden/>
    <w:rsid w:val="00EF3D85"/>
    <w:rPr>
      <w:vertAlign w:val="superscript"/>
    </w:rPr>
  </w:style>
  <w:style w:type="character" w:styleId="Hyperlink">
    <w:name w:val="Hyperlink"/>
    <w:basedOn w:val="DefaultParagraphFont"/>
    <w:uiPriority w:val="99"/>
    <w:rsid w:val="00EF3D85"/>
    <w:rPr>
      <w:color w:val="0000FF"/>
      <w:u w:val="single"/>
    </w:rPr>
  </w:style>
  <w:style w:type="paragraph" w:styleId="BalloonText">
    <w:name w:val="Balloon Text"/>
    <w:basedOn w:val="Normal"/>
    <w:semiHidden/>
    <w:rsid w:val="00D65D47"/>
    <w:rPr>
      <w:rFonts w:ascii="Tahoma" w:hAnsi="Tahoma" w:cs="Tahoma"/>
      <w:sz w:val="16"/>
      <w:szCs w:val="16"/>
    </w:rPr>
  </w:style>
  <w:style w:type="paragraph" w:styleId="NormalWeb">
    <w:name w:val="Normal (Web)"/>
    <w:basedOn w:val="Normal"/>
    <w:rsid w:val="009771D5"/>
    <w:pPr>
      <w:spacing w:before="100" w:beforeAutospacing="1" w:after="100" w:afterAutospacing="1"/>
      <w:jc w:val="left"/>
    </w:pPr>
    <w:rPr>
      <w:szCs w:val="24"/>
      <w:lang w:eastAsia="en-GB"/>
    </w:rPr>
  </w:style>
  <w:style w:type="paragraph" w:styleId="BodyText">
    <w:name w:val="Body Text"/>
    <w:basedOn w:val="Normal"/>
    <w:rsid w:val="008E3143"/>
    <w:pPr>
      <w:spacing w:after="120"/>
    </w:pPr>
  </w:style>
  <w:style w:type="paragraph" w:customStyle="1" w:styleId="NormalTimes">
    <w:name w:val="Normal+Times"/>
    <w:basedOn w:val="Normal"/>
    <w:rsid w:val="00224621"/>
    <w:rPr>
      <w:lang w:val="sr-Latn-CS"/>
    </w:rPr>
  </w:style>
  <w:style w:type="character" w:customStyle="1" w:styleId="FooterChar">
    <w:name w:val="Footer Char"/>
    <w:basedOn w:val="DefaultParagraphFont"/>
    <w:link w:val="Footer"/>
    <w:uiPriority w:val="99"/>
    <w:rsid w:val="000C2036"/>
    <w:rPr>
      <w:sz w:val="24"/>
      <w:lang w:val="en-GB" w:eastAsia="en-US"/>
    </w:rPr>
  </w:style>
  <w:style w:type="character" w:customStyle="1" w:styleId="HeaderChar">
    <w:name w:val="Header Char"/>
    <w:basedOn w:val="DefaultParagraphFont"/>
    <w:link w:val="Header"/>
    <w:rsid w:val="000C2036"/>
    <w:rPr>
      <w:sz w:val="24"/>
      <w:lang w:val="en-GB" w:eastAsia="en-US"/>
    </w:rPr>
  </w:style>
  <w:style w:type="character" w:customStyle="1" w:styleId="style12">
    <w:name w:val="style12"/>
    <w:basedOn w:val="DefaultParagraphFont"/>
    <w:rsid w:val="000C2036"/>
  </w:style>
  <w:style w:type="paragraph" w:styleId="NoSpacing">
    <w:name w:val="No Spacing"/>
    <w:uiPriority w:val="1"/>
    <w:qFormat/>
    <w:rsid w:val="002D4CCE"/>
    <w:pPr>
      <w:jc w:val="both"/>
    </w:pPr>
    <w:rPr>
      <w:sz w:val="24"/>
      <w:lang w:val="en-GB" w:eastAsia="en-US"/>
    </w:rPr>
  </w:style>
  <w:style w:type="table" w:styleId="TableGrid">
    <w:name w:val="Table Grid"/>
    <w:basedOn w:val="TableNormal"/>
    <w:rsid w:val="008870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323C5"/>
    <w:rPr>
      <w:sz w:val="36"/>
      <w:lang w:val="en-GB" w:eastAsia="en-US"/>
    </w:rPr>
  </w:style>
  <w:style w:type="paragraph" w:customStyle="1" w:styleId="Default">
    <w:name w:val="Default"/>
    <w:rsid w:val="00D323C5"/>
    <w:pPr>
      <w:autoSpaceDE w:val="0"/>
      <w:autoSpaceDN w:val="0"/>
      <w:adjustRightInd w:val="0"/>
    </w:pPr>
    <w:rPr>
      <w:color w:val="000000"/>
      <w:sz w:val="24"/>
      <w:szCs w:val="24"/>
      <w:lang w:val="sr-Latn-BA"/>
    </w:rPr>
  </w:style>
  <w:style w:type="paragraph" w:styleId="ListParagraph">
    <w:name w:val="List Paragraph"/>
    <w:basedOn w:val="Normal"/>
    <w:uiPriority w:val="34"/>
    <w:qFormat/>
    <w:rsid w:val="00923487"/>
    <w:pPr>
      <w:ind w:left="720"/>
      <w:contextualSpacing/>
    </w:pPr>
  </w:style>
  <w:style w:type="paragraph" w:customStyle="1" w:styleId="normal0">
    <w:name w:val="normal"/>
    <w:basedOn w:val="Normal"/>
    <w:rsid w:val="008C4598"/>
    <w:pPr>
      <w:spacing w:before="100" w:beforeAutospacing="1" w:after="100" w:afterAutospacing="1"/>
      <w:jc w:val="left"/>
    </w:pPr>
    <w:rPr>
      <w:szCs w:val="24"/>
      <w:lang w:val="sr-Latn-BA" w:eastAsia="sr-Latn-BA"/>
    </w:rPr>
  </w:style>
  <w:style w:type="paragraph" w:customStyle="1" w:styleId="clan">
    <w:name w:val="clan"/>
    <w:basedOn w:val="Normal"/>
    <w:rsid w:val="00297ABC"/>
    <w:pPr>
      <w:spacing w:before="100" w:beforeAutospacing="1" w:after="100" w:afterAutospacing="1"/>
      <w:jc w:val="left"/>
    </w:pPr>
    <w:rPr>
      <w:szCs w:val="24"/>
      <w:lang w:val="sr-Latn-BA" w:eastAsia="sr-Latn-BA"/>
    </w:rPr>
  </w:style>
  <w:style w:type="character" w:customStyle="1" w:styleId="tlid-translation">
    <w:name w:val="tlid-translation"/>
    <w:basedOn w:val="DefaultParagraphFont"/>
    <w:rsid w:val="00536FFB"/>
  </w:style>
  <w:style w:type="character" w:customStyle="1" w:styleId="FootnoteTextChar">
    <w:name w:val="Footnote Text Char"/>
    <w:basedOn w:val="DefaultParagraphFont"/>
    <w:link w:val="FootnoteText"/>
    <w:semiHidden/>
    <w:rsid w:val="00474742"/>
    <w:rPr>
      <w:lang w:val="en-GB" w:eastAsia="en-US"/>
    </w:rPr>
  </w:style>
</w:styles>
</file>

<file path=word/webSettings.xml><?xml version="1.0" encoding="utf-8"?>
<w:webSettings xmlns:r="http://schemas.openxmlformats.org/officeDocument/2006/relationships" xmlns:w="http://schemas.openxmlformats.org/wordprocessingml/2006/main">
  <w:divs>
    <w:div w:id="550727835">
      <w:bodyDiv w:val="1"/>
      <w:marLeft w:val="0"/>
      <w:marRight w:val="0"/>
      <w:marTop w:val="0"/>
      <w:marBottom w:val="0"/>
      <w:divBdr>
        <w:top w:val="none" w:sz="0" w:space="0" w:color="auto"/>
        <w:left w:val="none" w:sz="0" w:space="0" w:color="auto"/>
        <w:bottom w:val="none" w:sz="0" w:space="0" w:color="auto"/>
        <w:right w:val="none" w:sz="0" w:space="0" w:color="auto"/>
      </w:divBdr>
    </w:div>
    <w:div w:id="669254988">
      <w:bodyDiv w:val="1"/>
      <w:marLeft w:val="0"/>
      <w:marRight w:val="0"/>
      <w:marTop w:val="0"/>
      <w:marBottom w:val="0"/>
      <w:divBdr>
        <w:top w:val="none" w:sz="0" w:space="0" w:color="auto"/>
        <w:left w:val="none" w:sz="0" w:space="0" w:color="auto"/>
        <w:bottom w:val="none" w:sz="0" w:space="0" w:color="auto"/>
        <w:right w:val="none" w:sz="0" w:space="0" w:color="auto"/>
      </w:divBdr>
    </w:div>
    <w:div w:id="853567619">
      <w:bodyDiv w:val="1"/>
      <w:marLeft w:val="0"/>
      <w:marRight w:val="0"/>
      <w:marTop w:val="0"/>
      <w:marBottom w:val="0"/>
      <w:divBdr>
        <w:top w:val="none" w:sz="0" w:space="0" w:color="auto"/>
        <w:left w:val="none" w:sz="0" w:space="0" w:color="auto"/>
        <w:bottom w:val="none" w:sz="0" w:space="0" w:color="auto"/>
        <w:right w:val="none" w:sz="0" w:space="0" w:color="auto"/>
      </w:divBdr>
    </w:div>
    <w:div w:id="906764371">
      <w:bodyDiv w:val="1"/>
      <w:marLeft w:val="0"/>
      <w:marRight w:val="0"/>
      <w:marTop w:val="0"/>
      <w:marBottom w:val="0"/>
      <w:divBdr>
        <w:top w:val="none" w:sz="0" w:space="0" w:color="auto"/>
        <w:left w:val="none" w:sz="0" w:space="0" w:color="auto"/>
        <w:bottom w:val="none" w:sz="0" w:space="0" w:color="auto"/>
        <w:right w:val="none" w:sz="0" w:space="0" w:color="auto"/>
      </w:divBdr>
      <w:divsChild>
        <w:div w:id="440223333">
          <w:marLeft w:val="0"/>
          <w:marRight w:val="0"/>
          <w:marTop w:val="0"/>
          <w:marBottom w:val="0"/>
          <w:divBdr>
            <w:top w:val="none" w:sz="0" w:space="0" w:color="auto"/>
            <w:left w:val="none" w:sz="0" w:space="0" w:color="auto"/>
            <w:bottom w:val="none" w:sz="0" w:space="0" w:color="auto"/>
            <w:right w:val="none" w:sz="0" w:space="0" w:color="auto"/>
          </w:divBdr>
          <w:divsChild>
            <w:div w:id="1030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4566">
      <w:bodyDiv w:val="1"/>
      <w:marLeft w:val="0"/>
      <w:marRight w:val="0"/>
      <w:marTop w:val="0"/>
      <w:marBottom w:val="0"/>
      <w:divBdr>
        <w:top w:val="none" w:sz="0" w:space="0" w:color="auto"/>
        <w:left w:val="none" w:sz="0" w:space="0" w:color="auto"/>
        <w:bottom w:val="none" w:sz="0" w:space="0" w:color="auto"/>
        <w:right w:val="none" w:sz="0" w:space="0" w:color="auto"/>
      </w:divBdr>
      <w:divsChild>
        <w:div w:id="348989911">
          <w:marLeft w:val="0"/>
          <w:marRight w:val="0"/>
          <w:marTop w:val="0"/>
          <w:marBottom w:val="0"/>
          <w:divBdr>
            <w:top w:val="none" w:sz="0" w:space="0" w:color="auto"/>
            <w:left w:val="none" w:sz="0" w:space="0" w:color="auto"/>
            <w:bottom w:val="none" w:sz="0" w:space="0" w:color="auto"/>
            <w:right w:val="none" w:sz="0" w:space="0" w:color="auto"/>
          </w:divBdr>
          <w:divsChild>
            <w:div w:id="17062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2323">
      <w:bodyDiv w:val="1"/>
      <w:marLeft w:val="0"/>
      <w:marRight w:val="0"/>
      <w:marTop w:val="0"/>
      <w:marBottom w:val="0"/>
      <w:divBdr>
        <w:top w:val="none" w:sz="0" w:space="0" w:color="auto"/>
        <w:left w:val="none" w:sz="0" w:space="0" w:color="auto"/>
        <w:bottom w:val="none" w:sz="0" w:space="0" w:color="auto"/>
        <w:right w:val="none" w:sz="0" w:space="0" w:color="auto"/>
      </w:divBdr>
      <w:divsChild>
        <w:div w:id="572743845">
          <w:marLeft w:val="0"/>
          <w:marRight w:val="0"/>
          <w:marTop w:val="0"/>
          <w:marBottom w:val="0"/>
          <w:divBdr>
            <w:top w:val="none" w:sz="0" w:space="0" w:color="auto"/>
            <w:left w:val="none" w:sz="0" w:space="0" w:color="auto"/>
            <w:bottom w:val="none" w:sz="0" w:space="0" w:color="auto"/>
            <w:right w:val="none" w:sz="0" w:space="0" w:color="auto"/>
          </w:divBdr>
          <w:divsChild>
            <w:div w:id="2060858306">
              <w:marLeft w:val="0"/>
              <w:marRight w:val="0"/>
              <w:marTop w:val="0"/>
              <w:marBottom w:val="0"/>
              <w:divBdr>
                <w:top w:val="none" w:sz="0" w:space="0" w:color="auto"/>
                <w:left w:val="none" w:sz="0" w:space="0" w:color="auto"/>
                <w:bottom w:val="none" w:sz="0" w:space="0" w:color="auto"/>
                <w:right w:val="none" w:sz="0" w:space="0" w:color="auto"/>
              </w:divBdr>
              <w:divsChild>
                <w:div w:id="821847030">
                  <w:marLeft w:val="0"/>
                  <w:marRight w:val="0"/>
                  <w:marTop w:val="0"/>
                  <w:marBottom w:val="0"/>
                  <w:divBdr>
                    <w:top w:val="none" w:sz="0" w:space="0" w:color="auto"/>
                    <w:left w:val="none" w:sz="0" w:space="0" w:color="auto"/>
                    <w:bottom w:val="none" w:sz="0" w:space="0" w:color="auto"/>
                    <w:right w:val="none" w:sz="0" w:space="0" w:color="auto"/>
                  </w:divBdr>
                  <w:divsChild>
                    <w:div w:id="1572232059">
                      <w:marLeft w:val="0"/>
                      <w:marRight w:val="0"/>
                      <w:marTop w:val="0"/>
                      <w:marBottom w:val="0"/>
                      <w:divBdr>
                        <w:top w:val="none" w:sz="0" w:space="0" w:color="auto"/>
                        <w:left w:val="none" w:sz="0" w:space="0" w:color="auto"/>
                        <w:bottom w:val="none" w:sz="0" w:space="0" w:color="auto"/>
                        <w:right w:val="none" w:sz="0" w:space="0" w:color="auto"/>
                      </w:divBdr>
                      <w:divsChild>
                        <w:div w:id="1401364687">
                          <w:marLeft w:val="0"/>
                          <w:marRight w:val="0"/>
                          <w:marTop w:val="0"/>
                          <w:marBottom w:val="0"/>
                          <w:divBdr>
                            <w:top w:val="none" w:sz="0" w:space="0" w:color="auto"/>
                            <w:left w:val="none" w:sz="0" w:space="0" w:color="auto"/>
                            <w:bottom w:val="none" w:sz="0" w:space="0" w:color="auto"/>
                            <w:right w:val="none" w:sz="0" w:space="0" w:color="auto"/>
                          </w:divBdr>
                          <w:divsChild>
                            <w:div w:id="716199190">
                              <w:marLeft w:val="0"/>
                              <w:marRight w:val="0"/>
                              <w:marTop w:val="0"/>
                              <w:marBottom w:val="0"/>
                              <w:divBdr>
                                <w:top w:val="none" w:sz="0" w:space="0" w:color="auto"/>
                                <w:left w:val="none" w:sz="0" w:space="0" w:color="auto"/>
                                <w:bottom w:val="none" w:sz="0" w:space="0" w:color="auto"/>
                                <w:right w:val="none" w:sz="0" w:space="0" w:color="auto"/>
                              </w:divBdr>
                              <w:divsChild>
                                <w:div w:id="11546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44">
                          <w:marLeft w:val="0"/>
                          <w:marRight w:val="0"/>
                          <w:marTop w:val="0"/>
                          <w:marBottom w:val="0"/>
                          <w:divBdr>
                            <w:top w:val="none" w:sz="0" w:space="0" w:color="auto"/>
                            <w:left w:val="none" w:sz="0" w:space="0" w:color="auto"/>
                            <w:bottom w:val="none" w:sz="0" w:space="0" w:color="auto"/>
                            <w:right w:val="none" w:sz="0" w:space="0" w:color="auto"/>
                          </w:divBdr>
                          <w:divsChild>
                            <w:div w:id="715549276">
                              <w:marLeft w:val="0"/>
                              <w:marRight w:val="0"/>
                              <w:marTop w:val="0"/>
                              <w:marBottom w:val="0"/>
                              <w:divBdr>
                                <w:top w:val="none" w:sz="0" w:space="0" w:color="auto"/>
                                <w:left w:val="none" w:sz="0" w:space="0" w:color="auto"/>
                                <w:bottom w:val="none" w:sz="0" w:space="0" w:color="auto"/>
                                <w:right w:val="none" w:sz="0" w:space="0" w:color="auto"/>
                              </w:divBdr>
                              <w:divsChild>
                                <w:div w:id="8879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17810">
      <w:bodyDiv w:val="1"/>
      <w:marLeft w:val="0"/>
      <w:marRight w:val="0"/>
      <w:marTop w:val="0"/>
      <w:marBottom w:val="0"/>
      <w:divBdr>
        <w:top w:val="none" w:sz="0" w:space="0" w:color="auto"/>
        <w:left w:val="none" w:sz="0" w:space="0" w:color="auto"/>
        <w:bottom w:val="none" w:sz="0" w:space="0" w:color="auto"/>
        <w:right w:val="none" w:sz="0" w:space="0" w:color="auto"/>
      </w:divBdr>
    </w:div>
    <w:div w:id="1387681710">
      <w:bodyDiv w:val="1"/>
      <w:marLeft w:val="0"/>
      <w:marRight w:val="0"/>
      <w:marTop w:val="0"/>
      <w:marBottom w:val="0"/>
      <w:divBdr>
        <w:top w:val="none" w:sz="0" w:space="0" w:color="auto"/>
        <w:left w:val="none" w:sz="0" w:space="0" w:color="auto"/>
        <w:bottom w:val="none" w:sz="0" w:space="0" w:color="auto"/>
        <w:right w:val="none" w:sz="0" w:space="0" w:color="auto"/>
      </w:divBdr>
    </w:div>
    <w:div w:id="1651057066">
      <w:bodyDiv w:val="1"/>
      <w:marLeft w:val="0"/>
      <w:marRight w:val="0"/>
      <w:marTop w:val="0"/>
      <w:marBottom w:val="0"/>
      <w:divBdr>
        <w:top w:val="none" w:sz="0" w:space="0" w:color="auto"/>
        <w:left w:val="none" w:sz="0" w:space="0" w:color="auto"/>
        <w:bottom w:val="none" w:sz="0" w:space="0" w:color="auto"/>
        <w:right w:val="none" w:sz="0" w:space="0" w:color="auto"/>
      </w:divBdr>
    </w:div>
    <w:div w:id="2049838764">
      <w:bodyDiv w:val="1"/>
      <w:marLeft w:val="0"/>
      <w:marRight w:val="0"/>
      <w:marTop w:val="0"/>
      <w:marBottom w:val="0"/>
      <w:divBdr>
        <w:top w:val="none" w:sz="0" w:space="0" w:color="auto"/>
        <w:left w:val="none" w:sz="0" w:space="0" w:color="auto"/>
        <w:bottom w:val="none" w:sz="0" w:space="0" w:color="auto"/>
        <w:right w:val="none" w:sz="0" w:space="0" w:color="auto"/>
      </w:divBdr>
      <w:divsChild>
        <w:div w:id="1539780077">
          <w:marLeft w:val="0"/>
          <w:marRight w:val="0"/>
          <w:marTop w:val="0"/>
          <w:marBottom w:val="0"/>
          <w:divBdr>
            <w:top w:val="none" w:sz="0" w:space="0" w:color="auto"/>
            <w:left w:val="none" w:sz="0" w:space="0" w:color="auto"/>
            <w:bottom w:val="none" w:sz="0" w:space="0" w:color="auto"/>
            <w:right w:val="none" w:sz="0" w:space="0" w:color="auto"/>
          </w:divBdr>
          <w:divsChild>
            <w:div w:id="1797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ombudsmen@ombudsmen.gov.b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bihvlada.gov.ba" TargetMode="External"/><Relationship Id="rId7" Type="http://schemas.openxmlformats.org/officeDocument/2006/relationships/hyperlink" Target="https://www.klix.ba/vijesti/bih/u-bih-skoro-17-000-osoba-sebi-ne-moze-priustiti-obrok-narodne-kuhinje-jedini%20spas/180510082" TargetMode="External"/><Relationship Id="rId2" Type="http://schemas.openxmlformats.org/officeDocument/2006/relationships/hyperlink" Target="http://www.bhas.ba" TargetMode="External"/><Relationship Id="rId1" Type="http://schemas.openxmlformats.org/officeDocument/2006/relationships/hyperlink" Target="http://ba.n1info.com/Vijesti/a307317/Odlazak-mladih-iz-Bosne-i-Hercegovine.html" TargetMode="External"/><Relationship Id="rId6" Type="http://schemas.openxmlformats.org/officeDocument/2006/relationships/hyperlink" Target="http://www.fondpiors.org/category/vijesti/" TargetMode="External"/><Relationship Id="rId5" Type="http://schemas.openxmlformats.org/officeDocument/2006/relationships/hyperlink" Target="http://www.ombudsmen.gov.ba" TargetMode="External"/><Relationship Id="rId4" Type="http://schemas.openxmlformats.org/officeDocument/2006/relationships/hyperlink" Target="http://www.unfp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lcin\Desktop\02%20Novi%20Memo%20LAT+potp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DB2203-E3C7-432D-A7AE-E16E9F2F50F4}">
  <ds:schemaRefs>
    <ds:schemaRef ds:uri="http://schemas.openxmlformats.org/officeDocument/2006/bibliography"/>
  </ds:schemaRefs>
</ds:datastoreItem>
</file>

<file path=customXml/itemProps2.xml><?xml version="1.0" encoding="utf-8"?>
<ds:datastoreItem xmlns:ds="http://schemas.openxmlformats.org/officeDocument/2006/customXml" ds:itemID="{2DCE84BF-3156-4A7C-9BED-54D5841FD3AD}"/>
</file>

<file path=customXml/itemProps3.xml><?xml version="1.0" encoding="utf-8"?>
<ds:datastoreItem xmlns:ds="http://schemas.openxmlformats.org/officeDocument/2006/customXml" ds:itemID="{1F53D69F-A28A-41D7-B680-D169E053D022}"/>
</file>

<file path=customXml/itemProps4.xml><?xml version="1.0" encoding="utf-8"?>
<ds:datastoreItem xmlns:ds="http://schemas.openxmlformats.org/officeDocument/2006/customXml" ds:itemID="{4A00C23D-609A-48C1-9A9F-0C0B45797FD8}"/>
</file>

<file path=docProps/app.xml><?xml version="1.0" encoding="utf-8"?>
<Properties xmlns="http://schemas.openxmlformats.org/officeDocument/2006/extended-properties" xmlns:vt="http://schemas.openxmlformats.org/officeDocument/2006/docPropsVTypes">
  <Template>02 Novi Memo LAT+potpis</Template>
  <TotalTime>298</TotalTime>
  <Pages>12</Pages>
  <Words>5256</Words>
  <Characters>29963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Final Report</vt:lpstr>
    </vt:vector>
  </TitlesOfParts>
  <Company>OHRO</Company>
  <LinksUpToDate>false</LinksUpToDate>
  <CharactersWithSpaces>35149</CharactersWithSpaces>
  <SharedDoc>false</SharedDoc>
  <HLinks>
    <vt:vector size="12" baseType="variant">
      <vt:variant>
        <vt:i4>1114213</vt:i4>
      </vt:variant>
      <vt:variant>
        <vt:i4>10</vt:i4>
      </vt:variant>
      <vt:variant>
        <vt:i4>0</vt:i4>
      </vt:variant>
      <vt:variant>
        <vt:i4>5</vt:i4>
      </vt:variant>
      <vt:variant>
        <vt:lpwstr>mailto:ombudsmen@ombudsmen.gov.ba</vt:lpwstr>
      </vt:variant>
      <vt:variant>
        <vt:lpwstr/>
      </vt:variant>
      <vt:variant>
        <vt:i4>6291541</vt:i4>
      </vt:variant>
      <vt:variant>
        <vt:i4>7</vt:i4>
      </vt:variant>
      <vt:variant>
        <vt:i4>0</vt:i4>
      </vt:variant>
      <vt:variant>
        <vt:i4>5</vt:i4>
      </vt:variant>
      <vt:variant>
        <vt:lpwstr>mailto:bl.ombudsmen@ombudsmen.gov.ba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creator>isalcin</dc:creator>
  <cp:lastModifiedBy>iraznatovic</cp:lastModifiedBy>
  <cp:revision>8</cp:revision>
  <cp:lastPrinted>2019-04-08T08:01:00Z</cp:lastPrinted>
  <dcterms:created xsi:type="dcterms:W3CDTF">2019-04-05T07:55:00Z</dcterms:created>
  <dcterms:modified xsi:type="dcterms:W3CDTF">2019-04-08T08:01:00Z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