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055BD" w14:textId="30424DBD" w:rsidR="0065757B" w:rsidRDefault="00D04E86" w:rsidP="00796961">
      <w:pPr>
        <w:pStyle w:val="Nadpis1"/>
        <w:rPr>
          <w:rStyle w:val="Siln"/>
          <w:b/>
          <w:lang w:val="en-GB"/>
        </w:rPr>
      </w:pPr>
      <w:bookmarkStart w:id="0" w:name="_GoBack"/>
      <w:bookmarkEnd w:id="0"/>
      <w:r w:rsidRPr="003D32B6">
        <w:rPr>
          <w:lang w:val="en-GB"/>
        </w:rPr>
        <w:t xml:space="preserve">Contribution </w:t>
      </w:r>
      <w:r w:rsidRPr="003D32B6">
        <w:rPr>
          <w:rStyle w:val="Siln"/>
          <w:b/>
          <w:lang w:val="en-GB"/>
        </w:rPr>
        <w:t>to the Questionnaire on the rights of older persons with disabilities describing situation in the Czech Republic.</w:t>
      </w:r>
    </w:p>
    <w:p w14:paraId="7AAD1B02" w14:textId="77777777" w:rsidR="006E4664" w:rsidRPr="006E4664" w:rsidRDefault="006E4664" w:rsidP="006E4664">
      <w:pPr>
        <w:rPr>
          <w:lang w:val="en-GB"/>
        </w:rPr>
      </w:pPr>
    </w:p>
    <w:p w14:paraId="536A87B9" w14:textId="64033A4C" w:rsidR="0065757B" w:rsidRDefault="00D04E86" w:rsidP="00D04E86">
      <w:pPr>
        <w:pStyle w:val="Nadpis1"/>
        <w:rPr>
          <w:lang w:val="en-GB"/>
        </w:rPr>
      </w:pPr>
      <w:r w:rsidRPr="00F00E99">
        <w:rPr>
          <w:lang w:val="en-GB"/>
        </w:rPr>
        <w:t>Role of the Public Defender of Rights</w:t>
      </w:r>
    </w:p>
    <w:p w14:paraId="02E7EEA6" w14:textId="77777777" w:rsidR="0065757B" w:rsidRDefault="00D04E86" w:rsidP="00F00E99">
      <w:pPr>
        <w:jc w:val="both"/>
        <w:rPr>
          <w:rFonts w:asciiTheme="minorHAnsi" w:hAnsiTheme="minorHAnsi"/>
          <w:sz w:val="23"/>
          <w:szCs w:val="23"/>
          <w:lang w:val="en-GB"/>
        </w:rPr>
      </w:pPr>
      <w:r w:rsidRPr="003D32B6">
        <w:rPr>
          <w:rFonts w:asciiTheme="minorHAnsi" w:hAnsiTheme="minorHAnsi"/>
          <w:sz w:val="23"/>
          <w:szCs w:val="23"/>
          <w:lang w:val="en-GB"/>
        </w:rPr>
        <w:t>The Public Defender of Rights protects persons against the conduct by authorities and other institutions if such conduct is contrary to the law, does not correspond to the principles of democratic rule of law and good governance, or in case the authorities fail to act. In addition, as the National Preventive Mechanism under the Optional Protocol to the Convention against Torture and other Cruel, Inhuman or Degrading Treatment of Punishment, the Defender also performs preventive systematic visits to places where freedom of persons could be restricted and seeks to promote respect for their fundamental rights. The Defender also contributes to the enforcement of the right to equal treatment and protection against discrimination.</w:t>
      </w:r>
    </w:p>
    <w:p w14:paraId="23C62C7A" w14:textId="6189EA21" w:rsidR="00D04E86" w:rsidRPr="003D32B6" w:rsidRDefault="00D04E86" w:rsidP="00F00E99">
      <w:pPr>
        <w:jc w:val="both"/>
        <w:rPr>
          <w:rFonts w:asciiTheme="minorHAnsi" w:hAnsiTheme="minorHAnsi"/>
          <w:sz w:val="23"/>
          <w:szCs w:val="23"/>
          <w:lang w:val="en-GB"/>
        </w:rPr>
      </w:pPr>
    </w:p>
    <w:p w14:paraId="1A9FEF5D" w14:textId="77777777" w:rsidR="0065757B" w:rsidRDefault="00D04E86" w:rsidP="00F00E99">
      <w:pPr>
        <w:jc w:val="both"/>
        <w:rPr>
          <w:rFonts w:asciiTheme="minorHAnsi" w:hAnsiTheme="minorHAnsi"/>
          <w:sz w:val="23"/>
          <w:szCs w:val="23"/>
          <w:lang w:val="en-GB"/>
        </w:rPr>
      </w:pPr>
      <w:r w:rsidRPr="003D32B6">
        <w:rPr>
          <w:rFonts w:asciiTheme="minorHAnsi" w:hAnsiTheme="minorHAnsi"/>
          <w:sz w:val="23"/>
          <w:szCs w:val="23"/>
          <w:lang w:val="en-GB"/>
        </w:rPr>
        <w:t>As from 1 January 2018, the Defender has competence in the area of monitoring the implementation of the Convention on the Rights of Persons with Disabilities (hereinafter the “Convention”) pursuant to Article 33 (2) of the Convention.</w:t>
      </w:r>
    </w:p>
    <w:p w14:paraId="432BFECD" w14:textId="77777777" w:rsidR="0065757B" w:rsidRDefault="0065757B" w:rsidP="00D04E86">
      <w:pPr>
        <w:pStyle w:val="Nadpis1"/>
        <w:rPr>
          <w:lang w:val="en-GB"/>
        </w:rPr>
      </w:pPr>
    </w:p>
    <w:p w14:paraId="13C57E7B" w14:textId="14A96FA0" w:rsidR="0065757B" w:rsidRDefault="00D04E86" w:rsidP="00D04E86">
      <w:pPr>
        <w:pStyle w:val="Nadpis1"/>
        <w:rPr>
          <w:lang w:val="en-GB"/>
        </w:rPr>
      </w:pPr>
      <w:r w:rsidRPr="00F00E99">
        <w:rPr>
          <w:lang w:val="en-GB"/>
        </w:rPr>
        <w:t>Responding to asked questions</w:t>
      </w:r>
    </w:p>
    <w:p w14:paraId="7B095855" w14:textId="5D2C9E65" w:rsidR="00F00E99" w:rsidRPr="00F00E99" w:rsidRDefault="00934059" w:rsidP="00F00E99">
      <w:pPr>
        <w:pStyle w:val="Nadpis2"/>
        <w:rPr>
          <w:lang w:val="en-GB"/>
        </w:rPr>
      </w:pPr>
      <w:r>
        <w:rPr>
          <w:lang w:val="en-GB"/>
        </w:rPr>
        <w:t xml:space="preserve">1. </w:t>
      </w:r>
      <w:r w:rsidR="00BA7014" w:rsidRPr="00F00E99">
        <w:rPr>
          <w:lang w:val="en-GB"/>
        </w:rPr>
        <w:t>Information on the legislative and policy framework concerning rights of older persons with disabilities</w:t>
      </w:r>
    </w:p>
    <w:p w14:paraId="0CE90A1F" w14:textId="39851E44" w:rsidR="0065757B" w:rsidRDefault="000A029A" w:rsidP="000A029A">
      <w:pPr>
        <w:jc w:val="both"/>
        <w:rPr>
          <w:rFonts w:asciiTheme="minorHAnsi" w:hAnsiTheme="minorHAnsi"/>
          <w:sz w:val="23"/>
          <w:szCs w:val="23"/>
          <w:lang w:val="en-GB"/>
        </w:rPr>
      </w:pPr>
      <w:r w:rsidRPr="003D32B6">
        <w:rPr>
          <w:rFonts w:asciiTheme="minorHAnsi" w:hAnsiTheme="minorHAnsi"/>
          <w:sz w:val="23"/>
          <w:szCs w:val="23"/>
          <w:lang w:val="en-GB"/>
        </w:rPr>
        <w:t xml:space="preserve">There is no legal regulation in the Czech Republic governing the rights of the older persons with disabilities directly. Protecting persons with disabilities, as well as protecting older persons, </w:t>
      </w:r>
      <w:r w:rsidR="0016525A">
        <w:rPr>
          <w:rFonts w:asciiTheme="minorHAnsi" w:hAnsiTheme="minorHAnsi"/>
          <w:sz w:val="23"/>
          <w:szCs w:val="23"/>
          <w:lang w:val="en-GB"/>
        </w:rPr>
        <w:t>are</w:t>
      </w:r>
      <w:r w:rsidRPr="003D32B6">
        <w:rPr>
          <w:rFonts w:asciiTheme="minorHAnsi" w:hAnsiTheme="minorHAnsi"/>
          <w:sz w:val="23"/>
          <w:szCs w:val="23"/>
          <w:lang w:val="en-GB"/>
        </w:rPr>
        <w:t xml:space="preserve"> regulated across the law. The following is</w:t>
      </w:r>
      <w:r w:rsidR="0065757B">
        <w:rPr>
          <w:rFonts w:asciiTheme="minorHAnsi" w:hAnsiTheme="minorHAnsi"/>
          <w:sz w:val="23"/>
          <w:szCs w:val="23"/>
          <w:lang w:val="en-GB"/>
        </w:rPr>
        <w:t xml:space="preserve"> a </w:t>
      </w:r>
      <w:r w:rsidRPr="003D32B6">
        <w:rPr>
          <w:rFonts w:asciiTheme="minorHAnsi" w:hAnsiTheme="minorHAnsi"/>
          <w:sz w:val="23"/>
          <w:szCs w:val="23"/>
          <w:lang w:val="en-GB"/>
        </w:rPr>
        <w:t>summary of the main legislation that touches the subject.</w:t>
      </w:r>
    </w:p>
    <w:p w14:paraId="25EAAB55" w14:textId="77777777" w:rsidR="00E73322" w:rsidRDefault="00E73322" w:rsidP="000A029A">
      <w:pPr>
        <w:rPr>
          <w:rFonts w:asciiTheme="minorHAnsi" w:hAnsiTheme="minorHAnsi"/>
          <w:sz w:val="23"/>
          <w:szCs w:val="23"/>
        </w:rPr>
      </w:pPr>
      <w:bookmarkStart w:id="1" w:name="Constitutional_Law"/>
    </w:p>
    <w:p w14:paraId="5E86CE3A" w14:textId="25A7801D" w:rsidR="0065757B" w:rsidRPr="0016525A" w:rsidRDefault="000A029A" w:rsidP="000A029A">
      <w:pPr>
        <w:rPr>
          <w:rFonts w:asciiTheme="minorHAnsi" w:hAnsiTheme="minorHAnsi"/>
          <w:sz w:val="23"/>
          <w:szCs w:val="23"/>
          <w:lang w:val="en-GB"/>
        </w:rPr>
      </w:pPr>
      <w:r w:rsidRPr="0016525A">
        <w:rPr>
          <w:rFonts w:asciiTheme="minorHAnsi" w:hAnsiTheme="minorHAnsi"/>
          <w:sz w:val="23"/>
          <w:szCs w:val="23"/>
          <w:lang w:val="en-GB"/>
        </w:rPr>
        <w:t>Constitutional Law</w:t>
      </w:r>
      <w:bookmarkEnd w:id="1"/>
    </w:p>
    <w:p w14:paraId="11048307" w14:textId="5B72CF47" w:rsidR="000A029A" w:rsidRPr="001A0936" w:rsidRDefault="00FA0598" w:rsidP="00224287">
      <w:pPr>
        <w:pStyle w:val="Odstavecseseznamem"/>
        <w:numPr>
          <w:ilvl w:val="0"/>
          <w:numId w:val="5"/>
        </w:numPr>
        <w:rPr>
          <w:lang w:val="en-GB"/>
        </w:rPr>
      </w:pPr>
      <w:hyperlink r:id="rId11" w:history="1">
        <w:r w:rsidR="000A029A" w:rsidRPr="001A0936">
          <w:rPr>
            <w:rStyle w:val="Hypertextovodkaz"/>
            <w:lang w:val="en-GB"/>
          </w:rPr>
          <w:t>Constitution of the Czech Republic</w:t>
        </w:r>
      </w:hyperlink>
    </w:p>
    <w:p w14:paraId="1BAC6514" w14:textId="4FF00C69" w:rsidR="0065757B" w:rsidRDefault="000A029A" w:rsidP="000A029A">
      <w:pPr>
        <w:pStyle w:val="Odstavecseseznamem"/>
        <w:rPr>
          <w:lang w:val="en-GB"/>
        </w:rPr>
      </w:pPr>
      <w:r w:rsidRPr="001A0936">
        <w:rPr>
          <w:lang w:val="en-GB"/>
        </w:rPr>
        <w:t>The constitution enshrines the protection of fundamental rights and freedoms, the functioning of legislative, executive and judicial powers, etc.</w:t>
      </w:r>
    </w:p>
    <w:p w14:paraId="4718EBFD" w14:textId="77777777" w:rsidR="00150E14" w:rsidRDefault="00150E14" w:rsidP="000A029A">
      <w:pPr>
        <w:pStyle w:val="Odstavecseseznamem"/>
        <w:rPr>
          <w:lang w:val="en-GB"/>
        </w:rPr>
      </w:pPr>
    </w:p>
    <w:p w14:paraId="3614097D" w14:textId="2FA9AF07" w:rsidR="000A029A" w:rsidRPr="001A0936" w:rsidRDefault="00FA0598" w:rsidP="00224287">
      <w:pPr>
        <w:pStyle w:val="Odstavecseseznamem"/>
        <w:numPr>
          <w:ilvl w:val="0"/>
          <w:numId w:val="5"/>
        </w:numPr>
        <w:rPr>
          <w:lang w:val="en-GB"/>
        </w:rPr>
      </w:pPr>
      <w:hyperlink r:id="rId12" w:history="1">
        <w:r w:rsidR="000A029A" w:rsidRPr="001A0936">
          <w:rPr>
            <w:rStyle w:val="Hypertextovodkaz"/>
            <w:lang w:val="en-GB"/>
          </w:rPr>
          <w:t xml:space="preserve">Act </w:t>
        </w:r>
        <w:r w:rsidR="000A029A">
          <w:rPr>
            <w:rStyle w:val="Hypertextovodkaz"/>
            <w:lang w:val="en-GB"/>
          </w:rPr>
          <w:t>No. 182/</w:t>
        </w:r>
        <w:r w:rsidR="000A029A" w:rsidRPr="001A0936">
          <w:rPr>
            <w:rStyle w:val="Hypertextovodkaz"/>
            <w:lang w:val="en-GB"/>
          </w:rPr>
          <w:t xml:space="preserve">1993 </w:t>
        </w:r>
        <w:r w:rsidR="000A029A">
          <w:rPr>
            <w:rStyle w:val="Hypertextovodkaz"/>
            <w:lang w:val="en-GB"/>
          </w:rPr>
          <w:t>Coll.,</w:t>
        </w:r>
        <w:r w:rsidR="000A029A" w:rsidRPr="001A0936">
          <w:rPr>
            <w:rStyle w:val="Hypertextovodkaz"/>
            <w:lang w:val="en-GB"/>
          </w:rPr>
          <w:t xml:space="preserve"> on the Constitutional Court</w:t>
        </w:r>
      </w:hyperlink>
    </w:p>
    <w:p w14:paraId="2C784471" w14:textId="38C3EFC4" w:rsidR="0065757B" w:rsidRDefault="000A029A" w:rsidP="000A029A">
      <w:pPr>
        <w:pStyle w:val="Odstavecseseznamem"/>
        <w:jc w:val="both"/>
        <w:rPr>
          <w:lang w:val="en-GB"/>
        </w:rPr>
      </w:pPr>
      <w:r w:rsidRPr="001A0936">
        <w:rPr>
          <w:lang w:val="en-GB"/>
        </w:rPr>
        <w:t>Under this Act, constitutional complaint can be filed.</w:t>
      </w:r>
      <w:r w:rsidR="0065757B" w:rsidRPr="0065757B">
        <w:rPr>
          <w:rStyle w:val="Znakapoznpodarou"/>
        </w:rPr>
        <w:footnoteReference w:id="2"/>
      </w:r>
      <w:r w:rsidRPr="001A0936">
        <w:rPr>
          <w:lang w:val="en-GB"/>
        </w:rPr>
        <w:t xml:space="preserve"> The complainant can argue that</w:t>
      </w:r>
      <w:r w:rsidR="0065757B">
        <w:rPr>
          <w:lang w:val="en-GB"/>
        </w:rPr>
        <w:t xml:space="preserve"> a </w:t>
      </w:r>
      <w:r w:rsidRPr="001A0936">
        <w:rPr>
          <w:lang w:val="en-GB"/>
        </w:rPr>
        <w:t>final decision in the proceedings of which he was</w:t>
      </w:r>
      <w:r w:rsidR="0065757B">
        <w:rPr>
          <w:lang w:val="en-GB"/>
        </w:rPr>
        <w:t xml:space="preserve"> a </w:t>
      </w:r>
      <w:r w:rsidRPr="001A0936">
        <w:rPr>
          <w:lang w:val="en-GB"/>
        </w:rPr>
        <w:t>party, measure or other intervention of</w:t>
      </w:r>
      <w:r w:rsidR="0065757B">
        <w:rPr>
          <w:lang w:val="en-GB"/>
        </w:rPr>
        <w:t xml:space="preserve"> a </w:t>
      </w:r>
      <w:r w:rsidRPr="001A0936">
        <w:rPr>
          <w:lang w:val="en-GB"/>
        </w:rPr>
        <w:t>public authority violated his fundamental human right or freedom guaranteed by the Constitution.</w:t>
      </w:r>
    </w:p>
    <w:p w14:paraId="367054B1" w14:textId="77777777" w:rsidR="0065757B" w:rsidRDefault="0065757B" w:rsidP="000A029A">
      <w:pPr>
        <w:pStyle w:val="Odstavecseseznamem"/>
        <w:jc w:val="both"/>
        <w:rPr>
          <w:lang w:val="en-GB"/>
        </w:rPr>
      </w:pPr>
      <w:bookmarkStart w:id="2" w:name="Human_Rights"/>
    </w:p>
    <w:p w14:paraId="5036F979" w14:textId="77777777" w:rsidR="0065757B" w:rsidRDefault="000A029A" w:rsidP="000A029A">
      <w:pPr>
        <w:rPr>
          <w:rFonts w:asciiTheme="minorHAnsi" w:hAnsiTheme="minorHAnsi"/>
          <w:sz w:val="23"/>
          <w:szCs w:val="23"/>
          <w:lang w:val="en-GB"/>
        </w:rPr>
      </w:pPr>
      <w:r w:rsidRPr="003D32B6">
        <w:rPr>
          <w:rFonts w:asciiTheme="minorHAnsi" w:hAnsiTheme="minorHAnsi"/>
          <w:sz w:val="23"/>
          <w:szCs w:val="23"/>
          <w:lang w:val="en-GB"/>
        </w:rPr>
        <w:t>Human Rights</w:t>
      </w:r>
      <w:bookmarkEnd w:id="2"/>
    </w:p>
    <w:p w14:paraId="67E4C78C" w14:textId="2DC09593" w:rsidR="000A029A" w:rsidRPr="001A0936" w:rsidRDefault="00FA0598" w:rsidP="00224287">
      <w:pPr>
        <w:pStyle w:val="Odstavecseseznamem"/>
        <w:numPr>
          <w:ilvl w:val="0"/>
          <w:numId w:val="5"/>
        </w:numPr>
        <w:rPr>
          <w:lang w:val="en-GB"/>
        </w:rPr>
      </w:pPr>
      <w:hyperlink r:id="rId13" w:history="1">
        <w:r w:rsidR="000A029A" w:rsidRPr="001A0936">
          <w:rPr>
            <w:rStyle w:val="Hypertextovodkaz"/>
            <w:lang w:val="en-GB"/>
          </w:rPr>
          <w:t>Charter on Fundamental Rights and Freedoms</w:t>
        </w:r>
      </w:hyperlink>
    </w:p>
    <w:p w14:paraId="04BECE4F" w14:textId="4CB1FDC3" w:rsidR="0065757B" w:rsidRDefault="000A029A" w:rsidP="000A029A">
      <w:pPr>
        <w:pStyle w:val="Odstavecseseznamem"/>
        <w:jc w:val="both"/>
        <w:rPr>
          <w:lang w:val="en-GB"/>
        </w:rPr>
      </w:pPr>
      <w:r w:rsidRPr="001A0936">
        <w:rPr>
          <w:lang w:val="en-GB"/>
        </w:rPr>
        <w:lastRenderedPageBreak/>
        <w:t xml:space="preserve">The Charter of Fundamental Rights and Fundamental Freedoms enshrines fundamental human rights such as equality of people, the right to life, dignity, privacy, political rights, </w:t>
      </w:r>
      <w:r w:rsidR="0016525A">
        <w:rPr>
          <w:lang w:val="en-GB"/>
        </w:rPr>
        <w:t>and also</w:t>
      </w:r>
      <w:r w:rsidRPr="001A0936">
        <w:rPr>
          <w:lang w:val="en-GB"/>
        </w:rPr>
        <w:t xml:space="preserve"> the right to vote and to stand as</w:t>
      </w:r>
      <w:r w:rsidR="0065757B">
        <w:rPr>
          <w:lang w:val="en-GB"/>
        </w:rPr>
        <w:t xml:space="preserve"> a </w:t>
      </w:r>
      <w:r w:rsidRPr="001A0936">
        <w:rPr>
          <w:lang w:val="en-GB"/>
        </w:rPr>
        <w:t xml:space="preserve">candidate, economic, social and cultural rights, </w:t>
      </w:r>
      <w:r w:rsidR="0016525A">
        <w:rPr>
          <w:lang w:val="en-GB"/>
        </w:rPr>
        <w:t>included</w:t>
      </w:r>
      <w:r w:rsidRPr="001A0936">
        <w:rPr>
          <w:lang w:val="en-GB"/>
        </w:rPr>
        <w:t xml:space="preserve"> the right to protection, the right to adequate material rights security in old age, the right to judicial and other legal protection, etc.</w:t>
      </w:r>
    </w:p>
    <w:p w14:paraId="66E83BD4" w14:textId="77777777" w:rsidR="00E73322" w:rsidRDefault="00E73322" w:rsidP="000A029A">
      <w:pPr>
        <w:rPr>
          <w:rFonts w:asciiTheme="minorHAnsi" w:hAnsiTheme="minorHAnsi"/>
          <w:sz w:val="23"/>
          <w:szCs w:val="23"/>
          <w:lang w:val="en-GB"/>
        </w:rPr>
      </w:pPr>
      <w:bookmarkStart w:id="3" w:name="Administrative_/_Public_Law"/>
    </w:p>
    <w:p w14:paraId="4C3D781E" w14:textId="008E1C81" w:rsidR="0065757B" w:rsidRDefault="000A029A" w:rsidP="000A029A">
      <w:pPr>
        <w:rPr>
          <w:rFonts w:asciiTheme="minorHAnsi" w:hAnsiTheme="minorHAnsi"/>
          <w:sz w:val="23"/>
          <w:szCs w:val="23"/>
          <w:lang w:val="en-GB"/>
        </w:rPr>
      </w:pPr>
      <w:r w:rsidRPr="003D32B6">
        <w:rPr>
          <w:rFonts w:asciiTheme="minorHAnsi" w:hAnsiTheme="minorHAnsi"/>
          <w:sz w:val="23"/>
          <w:szCs w:val="23"/>
          <w:lang w:val="en-GB"/>
        </w:rPr>
        <w:t>Administrative / Public Law</w:t>
      </w:r>
      <w:bookmarkEnd w:id="3"/>
    </w:p>
    <w:p w14:paraId="279425EB" w14:textId="16F83CB4" w:rsidR="0065757B" w:rsidRDefault="00FA0598" w:rsidP="00224287">
      <w:pPr>
        <w:pStyle w:val="Odstavecseseznamem"/>
        <w:numPr>
          <w:ilvl w:val="0"/>
          <w:numId w:val="5"/>
        </w:numPr>
        <w:rPr>
          <w:lang w:val="en-GB"/>
        </w:rPr>
      </w:pPr>
      <w:hyperlink r:id="rId14" w:tgtFrame="_blank" w:history="1">
        <w:r w:rsidR="000A029A" w:rsidRPr="00FA1617">
          <w:rPr>
            <w:rStyle w:val="Hypertextovodkaz"/>
            <w:lang w:val="en-GB"/>
          </w:rPr>
          <w:t xml:space="preserve">Act </w:t>
        </w:r>
        <w:r w:rsidR="000A029A">
          <w:rPr>
            <w:rStyle w:val="Hypertextovodkaz"/>
            <w:lang w:val="en-GB"/>
          </w:rPr>
          <w:t>No. 349/</w:t>
        </w:r>
        <w:r w:rsidR="000A029A" w:rsidRPr="00FA1617">
          <w:rPr>
            <w:rStyle w:val="Hypertextovodkaz"/>
            <w:lang w:val="en-GB"/>
          </w:rPr>
          <w:t>1999</w:t>
        </w:r>
        <w:r w:rsidR="000A029A">
          <w:rPr>
            <w:rStyle w:val="Hypertextovodkaz"/>
            <w:lang w:val="en-GB"/>
          </w:rPr>
          <w:t xml:space="preserve"> Coll.,</w:t>
        </w:r>
        <w:r w:rsidR="000A029A" w:rsidRPr="00FA1617">
          <w:rPr>
            <w:rStyle w:val="Hypertextovodkaz"/>
            <w:lang w:val="en-GB"/>
          </w:rPr>
          <w:t xml:space="preserve"> on Public Defender of Rights</w:t>
        </w:r>
      </w:hyperlink>
    </w:p>
    <w:p w14:paraId="329FC41F" w14:textId="6FE83845" w:rsidR="0065757B" w:rsidRDefault="000A029A" w:rsidP="000A029A">
      <w:pPr>
        <w:pStyle w:val="Odstavecseseznamem"/>
        <w:rPr>
          <w:lang w:val="en-GB"/>
        </w:rPr>
      </w:pPr>
      <w:r w:rsidRPr="00FA1617">
        <w:rPr>
          <w:lang w:val="en-GB"/>
        </w:rPr>
        <w:t xml:space="preserve">This Act enshrines the role of the </w:t>
      </w:r>
      <w:r w:rsidR="005F4296">
        <w:rPr>
          <w:lang w:val="en-GB"/>
        </w:rPr>
        <w:t>Defender</w:t>
      </w:r>
      <w:r w:rsidRPr="00FA1617">
        <w:rPr>
          <w:lang w:val="en-GB"/>
        </w:rPr>
        <w:t xml:space="preserve"> (see above).</w:t>
      </w:r>
    </w:p>
    <w:p w14:paraId="2B90DAB1" w14:textId="77777777" w:rsidR="00E73322" w:rsidRDefault="00E73322" w:rsidP="000A029A">
      <w:pPr>
        <w:pStyle w:val="Odstavecseseznamem"/>
        <w:rPr>
          <w:lang w:val="en-GB"/>
        </w:rPr>
      </w:pPr>
    </w:p>
    <w:p w14:paraId="4653A19D" w14:textId="3FCCE5FC" w:rsidR="000A029A" w:rsidRPr="00FA1617" w:rsidRDefault="000A029A" w:rsidP="00224287">
      <w:pPr>
        <w:pStyle w:val="Odstavecseseznamem"/>
        <w:numPr>
          <w:ilvl w:val="0"/>
          <w:numId w:val="5"/>
        </w:numPr>
        <w:rPr>
          <w:rStyle w:val="Hypertextovodkaz"/>
          <w:lang w:val="en-GB"/>
        </w:rPr>
      </w:pPr>
      <w:r w:rsidRPr="00FA1617">
        <w:rPr>
          <w:lang w:val="en-GB"/>
        </w:rPr>
        <w:fldChar w:fldCharType="begin"/>
      </w:r>
      <w:r w:rsidRPr="00FA1617">
        <w:rPr>
          <w:lang w:val="en-GB"/>
        </w:rPr>
        <w:instrText xml:space="preserve"> HYPERLINK "https://www.mpsv.cz/files/clanky/4548/Annex_3_social_services_act.pdf" </w:instrText>
      </w:r>
      <w:r w:rsidRPr="00FA1617">
        <w:rPr>
          <w:lang w:val="en-GB"/>
        </w:rPr>
        <w:fldChar w:fldCharType="separate"/>
      </w:r>
      <w:r w:rsidRPr="00FA1617">
        <w:rPr>
          <w:rStyle w:val="Hypertextovodkaz"/>
          <w:lang w:val="en-GB"/>
        </w:rPr>
        <w:t xml:space="preserve">Act </w:t>
      </w:r>
      <w:r>
        <w:rPr>
          <w:rStyle w:val="Hypertextovodkaz"/>
          <w:lang w:val="en-GB"/>
        </w:rPr>
        <w:t>No. 198/</w:t>
      </w:r>
      <w:r w:rsidRPr="00FA1617">
        <w:rPr>
          <w:rStyle w:val="Hypertextovodkaz"/>
          <w:lang w:val="en-GB"/>
        </w:rPr>
        <w:t xml:space="preserve">2006 </w:t>
      </w:r>
      <w:r>
        <w:rPr>
          <w:rStyle w:val="Hypertextovodkaz"/>
          <w:lang w:val="en-GB"/>
        </w:rPr>
        <w:t xml:space="preserve">Coll., </w:t>
      </w:r>
      <w:r w:rsidRPr="00FA1617">
        <w:rPr>
          <w:rStyle w:val="Hypertextovodkaz"/>
          <w:lang w:val="en-GB"/>
        </w:rPr>
        <w:t>Social Services Act</w:t>
      </w:r>
    </w:p>
    <w:p w14:paraId="22B934CC" w14:textId="4ED3F2E0" w:rsidR="0065757B" w:rsidRDefault="000A029A" w:rsidP="000A029A">
      <w:pPr>
        <w:pStyle w:val="Odstavecseseznamem"/>
        <w:jc w:val="both"/>
        <w:rPr>
          <w:lang w:val="en-GB"/>
        </w:rPr>
      </w:pPr>
      <w:r w:rsidRPr="00FA1617">
        <w:rPr>
          <w:lang w:val="en-GB"/>
        </w:rPr>
        <w:fldChar w:fldCharType="end"/>
      </w:r>
      <w:r w:rsidRPr="00FA1617">
        <w:rPr>
          <w:lang w:val="en-GB"/>
        </w:rPr>
        <w:t>This Act regulates conditions governing assistance and support to persons in adverse social situations provided through social services and an allowance in respect of care, conditions governing the issue of the authorization for the social services provision, execution of public administration in the field of social services, inspection of the social services provision and prerequisites for performance of social services activities.</w:t>
      </w:r>
      <w:r w:rsidR="0065757B">
        <w:rPr>
          <w:lang w:val="en-GB"/>
        </w:rPr>
        <w:t xml:space="preserve"> </w:t>
      </w:r>
    </w:p>
    <w:p w14:paraId="3419694C" w14:textId="77777777" w:rsidR="00E73322" w:rsidRDefault="00E73322" w:rsidP="000A029A">
      <w:pPr>
        <w:pStyle w:val="Odstavecseseznamem"/>
        <w:jc w:val="both"/>
        <w:rPr>
          <w:lang w:val="en-GB"/>
        </w:rPr>
      </w:pPr>
    </w:p>
    <w:p w14:paraId="5D2E437C" w14:textId="4271CC58" w:rsidR="000A029A" w:rsidRDefault="000A029A" w:rsidP="00224287">
      <w:pPr>
        <w:pStyle w:val="Odstavecseseznamem"/>
        <w:numPr>
          <w:ilvl w:val="0"/>
          <w:numId w:val="5"/>
        </w:numPr>
        <w:rPr>
          <w:lang w:val="en-GB"/>
        </w:rPr>
      </w:pPr>
      <w:r w:rsidRPr="00FA1617">
        <w:rPr>
          <w:lang w:val="en-GB"/>
        </w:rPr>
        <w:t xml:space="preserve">Act </w:t>
      </w:r>
      <w:r>
        <w:rPr>
          <w:lang w:val="en-GB"/>
        </w:rPr>
        <w:t>No. 372/</w:t>
      </w:r>
      <w:r w:rsidRPr="00FA1617">
        <w:rPr>
          <w:lang w:val="en-GB"/>
        </w:rPr>
        <w:t>2011</w:t>
      </w:r>
      <w:r>
        <w:rPr>
          <w:lang w:val="en-GB"/>
        </w:rPr>
        <w:t xml:space="preserve"> Coll., </w:t>
      </w:r>
      <w:r w:rsidRPr="00FA1617">
        <w:rPr>
          <w:lang w:val="en-GB"/>
        </w:rPr>
        <w:t>Healthcare services Act</w:t>
      </w:r>
    </w:p>
    <w:p w14:paraId="495A8B20" w14:textId="0EE172EA" w:rsidR="0065757B" w:rsidRDefault="000A029A" w:rsidP="005F4296">
      <w:pPr>
        <w:pStyle w:val="Odstavecseseznamem"/>
        <w:jc w:val="both"/>
        <w:rPr>
          <w:lang w:val="en-GB"/>
        </w:rPr>
      </w:pPr>
      <w:r w:rsidRPr="008C2E19">
        <w:rPr>
          <w:lang w:val="en-GB"/>
        </w:rPr>
        <w:t>The Act regulates the conditions for the provision of health care in the Czech Republic. Among other things, it regulates the rights of patients</w:t>
      </w:r>
      <w:r w:rsidR="0065757B" w:rsidRPr="0065757B">
        <w:rPr>
          <w:rStyle w:val="Znakapoznpodarou"/>
        </w:rPr>
        <w:footnoteReference w:id="3"/>
      </w:r>
      <w:r w:rsidRPr="008C2E19">
        <w:rPr>
          <w:lang w:val="en-GB"/>
        </w:rPr>
        <w:t>, or even the conditions of involuntary hospitalization</w:t>
      </w:r>
      <w:r w:rsidR="0065757B" w:rsidRPr="0065757B">
        <w:rPr>
          <w:rStyle w:val="Znakapoznpodarou"/>
        </w:rPr>
        <w:footnoteReference w:id="4"/>
      </w:r>
      <w:r w:rsidRPr="008C2E19">
        <w:rPr>
          <w:lang w:val="en-GB"/>
        </w:rPr>
        <w:t>.</w:t>
      </w:r>
    </w:p>
    <w:p w14:paraId="7A0232E7" w14:textId="77777777" w:rsidR="0016525A" w:rsidRDefault="0016525A" w:rsidP="0016525A">
      <w:pPr>
        <w:pStyle w:val="Odstavecseseznamem"/>
        <w:rPr>
          <w:lang w:val="en-GB"/>
        </w:rPr>
      </w:pPr>
    </w:p>
    <w:p w14:paraId="293ADB30" w14:textId="2541B2AE" w:rsidR="001446CA" w:rsidRPr="0016525A" w:rsidRDefault="001446CA" w:rsidP="0016525A">
      <w:pPr>
        <w:pStyle w:val="Odstavecseseznamem"/>
        <w:numPr>
          <w:ilvl w:val="0"/>
          <w:numId w:val="25"/>
        </w:numPr>
        <w:rPr>
          <w:lang w:val="en-GB"/>
        </w:rPr>
      </w:pPr>
      <w:r w:rsidRPr="0016525A">
        <w:rPr>
          <w:lang w:val="en-GB"/>
        </w:rPr>
        <w:t>Act. No. 48/1997 Coll., Public Health Insurance Act</w:t>
      </w:r>
    </w:p>
    <w:p w14:paraId="6F8C2D3D" w14:textId="29D10DA6" w:rsidR="001446CA" w:rsidRDefault="001446CA" w:rsidP="005F4296">
      <w:pPr>
        <w:pStyle w:val="Odstavecseseznamem"/>
        <w:jc w:val="both"/>
        <w:rPr>
          <w:lang w:val="en-GB"/>
        </w:rPr>
      </w:pPr>
      <w:r>
        <w:rPr>
          <w:lang w:val="en-GB"/>
        </w:rPr>
        <w:t xml:space="preserve">The Act regulates </w:t>
      </w:r>
      <w:r w:rsidRPr="001446CA">
        <w:rPr>
          <w:lang w:val="en-GB"/>
        </w:rPr>
        <w:t>the conditions for participation in health insurance</w:t>
      </w:r>
      <w:r>
        <w:rPr>
          <w:lang w:val="en-GB"/>
        </w:rPr>
        <w:t xml:space="preserve"> in the Czech Republic</w:t>
      </w:r>
      <w:r w:rsidRPr="001446CA">
        <w:rPr>
          <w:lang w:val="en-GB"/>
        </w:rPr>
        <w:t>. There are cases where the insurance premiums are paid by the state.</w:t>
      </w:r>
    </w:p>
    <w:p w14:paraId="3A8D2DCA" w14:textId="77777777" w:rsidR="00E73322" w:rsidRDefault="00E73322" w:rsidP="000A029A">
      <w:pPr>
        <w:pStyle w:val="Odstavecseseznamem"/>
        <w:rPr>
          <w:lang w:val="en-GB"/>
        </w:rPr>
      </w:pPr>
    </w:p>
    <w:p w14:paraId="6AFD0EBB" w14:textId="420AA656" w:rsidR="000A029A" w:rsidRDefault="00FA0598" w:rsidP="00224287">
      <w:pPr>
        <w:pStyle w:val="Odstavecseseznamem"/>
        <w:numPr>
          <w:ilvl w:val="0"/>
          <w:numId w:val="5"/>
        </w:numPr>
        <w:rPr>
          <w:lang w:val="en-GB"/>
        </w:rPr>
      </w:pPr>
      <w:hyperlink r:id="rId15" w:history="1">
        <w:r w:rsidR="000A029A" w:rsidRPr="00FA1617">
          <w:rPr>
            <w:rStyle w:val="Hypertextovodkaz"/>
            <w:lang w:val="en-GB"/>
          </w:rPr>
          <w:t xml:space="preserve">Act </w:t>
        </w:r>
        <w:r w:rsidR="000A029A">
          <w:rPr>
            <w:rStyle w:val="Hypertextovodkaz"/>
            <w:lang w:val="en-GB"/>
          </w:rPr>
          <w:t>No. 198/</w:t>
        </w:r>
        <w:r w:rsidR="000A029A" w:rsidRPr="00FA1617">
          <w:rPr>
            <w:rStyle w:val="Hypertextovodkaz"/>
            <w:lang w:val="en-GB"/>
          </w:rPr>
          <w:t>2009</w:t>
        </w:r>
        <w:r w:rsidR="000A029A">
          <w:rPr>
            <w:rStyle w:val="Hypertextovodkaz"/>
            <w:lang w:val="en-GB"/>
          </w:rPr>
          <w:t xml:space="preserve"> Coll., </w:t>
        </w:r>
        <w:r w:rsidR="000A029A" w:rsidRPr="00FA1617">
          <w:rPr>
            <w:rStyle w:val="Hypertextovodkaz"/>
            <w:lang w:val="en-GB"/>
          </w:rPr>
          <w:t>Anti-discrimination Act</w:t>
        </w:r>
      </w:hyperlink>
    </w:p>
    <w:p w14:paraId="6A9115BF" w14:textId="524F0E9A" w:rsidR="0065757B" w:rsidRDefault="000A029A" w:rsidP="000A029A">
      <w:pPr>
        <w:pStyle w:val="Odstavecseseznamem"/>
        <w:jc w:val="both"/>
        <w:rPr>
          <w:lang w:val="en-GB"/>
        </w:rPr>
      </w:pPr>
      <w:r>
        <w:rPr>
          <w:lang w:val="en-GB"/>
        </w:rPr>
        <w:t>This</w:t>
      </w:r>
      <w:r w:rsidRPr="00177C07">
        <w:rPr>
          <w:lang w:val="en-GB"/>
        </w:rPr>
        <w:t xml:space="preserve"> law enshrines protection against discrimination in the Czech Republic. It regulates both direct and indirect discrimination</w:t>
      </w:r>
      <w:r w:rsidR="005F4296">
        <w:rPr>
          <w:lang w:val="en-GB"/>
        </w:rPr>
        <w:t>. The</w:t>
      </w:r>
      <w:r w:rsidRPr="00177C07">
        <w:rPr>
          <w:lang w:val="en-GB"/>
        </w:rPr>
        <w:t xml:space="preserve"> disability and age are both discriminatory reasons that can be punished.</w:t>
      </w:r>
    </w:p>
    <w:p w14:paraId="1C178299" w14:textId="77777777" w:rsidR="00E73322" w:rsidRDefault="00E73322" w:rsidP="000A029A">
      <w:pPr>
        <w:pStyle w:val="Odstavecseseznamem"/>
        <w:jc w:val="both"/>
        <w:rPr>
          <w:lang w:val="en-GB"/>
        </w:rPr>
      </w:pPr>
    </w:p>
    <w:p w14:paraId="4D669A2D" w14:textId="00B63EBA" w:rsidR="000A029A" w:rsidRDefault="00FA0598" w:rsidP="00224287">
      <w:pPr>
        <w:pStyle w:val="Odstavecseseznamem"/>
        <w:numPr>
          <w:ilvl w:val="0"/>
          <w:numId w:val="5"/>
        </w:numPr>
        <w:rPr>
          <w:lang w:val="en-GB"/>
        </w:rPr>
      </w:pPr>
      <w:hyperlink r:id="rId16" w:history="1">
        <w:r w:rsidR="000A029A" w:rsidRPr="00FA1617">
          <w:rPr>
            <w:rStyle w:val="Hypertextovodkaz"/>
            <w:lang w:val="en-GB"/>
          </w:rPr>
          <w:t xml:space="preserve">Act </w:t>
        </w:r>
        <w:r w:rsidR="000A029A">
          <w:rPr>
            <w:rStyle w:val="Hypertextovodkaz"/>
            <w:lang w:val="en-GB"/>
          </w:rPr>
          <w:t>No. 500/</w:t>
        </w:r>
        <w:r w:rsidR="000A029A" w:rsidRPr="00FA1617">
          <w:rPr>
            <w:rStyle w:val="Hypertextovodkaz"/>
            <w:lang w:val="en-GB"/>
          </w:rPr>
          <w:t>2004</w:t>
        </w:r>
        <w:r w:rsidR="000A029A">
          <w:rPr>
            <w:rStyle w:val="Hypertextovodkaz"/>
            <w:lang w:val="en-GB"/>
          </w:rPr>
          <w:t xml:space="preserve"> Coll., </w:t>
        </w:r>
        <w:r w:rsidR="000A029A" w:rsidRPr="00FA1617">
          <w:rPr>
            <w:rStyle w:val="Hypertextovodkaz"/>
            <w:lang w:val="en-GB"/>
          </w:rPr>
          <w:t>Code of Administrative Procedure</w:t>
        </w:r>
      </w:hyperlink>
    </w:p>
    <w:p w14:paraId="060C4D84" w14:textId="77777777" w:rsidR="0065757B" w:rsidRDefault="000A029A" w:rsidP="005F4296">
      <w:pPr>
        <w:pStyle w:val="Odstavecseseznamem"/>
        <w:jc w:val="both"/>
        <w:rPr>
          <w:lang w:val="en-GB"/>
        </w:rPr>
      </w:pPr>
      <w:r>
        <w:rPr>
          <w:lang w:val="en-GB"/>
        </w:rPr>
        <w:t xml:space="preserve">This Act is </w:t>
      </w:r>
      <w:r w:rsidRPr="00154931">
        <w:rPr>
          <w:lang w:val="en-GB"/>
        </w:rPr>
        <w:t>the basic procedural regulation governing proceedings before an administrative authority (administrative proceedings)</w:t>
      </w:r>
      <w:r>
        <w:rPr>
          <w:lang w:val="en-GB"/>
        </w:rPr>
        <w:t>.</w:t>
      </w:r>
    </w:p>
    <w:p w14:paraId="453CA286" w14:textId="779E1158" w:rsidR="000A029A" w:rsidRPr="00FA1617" w:rsidRDefault="000A029A" w:rsidP="000A029A">
      <w:pPr>
        <w:pStyle w:val="Odstavecseseznamem"/>
        <w:rPr>
          <w:lang w:val="en-GB"/>
        </w:rPr>
      </w:pPr>
    </w:p>
    <w:p w14:paraId="4233C286" w14:textId="77777777" w:rsidR="000A029A" w:rsidRDefault="00FA0598" w:rsidP="00224287">
      <w:pPr>
        <w:pStyle w:val="Odstavecseseznamem"/>
        <w:numPr>
          <w:ilvl w:val="0"/>
          <w:numId w:val="5"/>
        </w:numPr>
        <w:rPr>
          <w:lang w:val="en-GB"/>
        </w:rPr>
      </w:pPr>
      <w:hyperlink r:id="rId17" w:tgtFrame="_blank" w:history="1">
        <w:r w:rsidR="000A029A" w:rsidRPr="00FA1617">
          <w:rPr>
            <w:rStyle w:val="Hypertextovodkaz"/>
            <w:lang w:val="en-GB"/>
          </w:rPr>
          <w:t xml:space="preserve">Act </w:t>
        </w:r>
        <w:r w:rsidR="000A029A">
          <w:rPr>
            <w:rStyle w:val="Hypertextovodkaz"/>
            <w:lang w:val="en-GB"/>
          </w:rPr>
          <w:t>No. 150/</w:t>
        </w:r>
        <w:r w:rsidR="000A029A" w:rsidRPr="00FA1617">
          <w:rPr>
            <w:rStyle w:val="Hypertextovodkaz"/>
            <w:lang w:val="en-GB"/>
          </w:rPr>
          <w:t>2002</w:t>
        </w:r>
        <w:r w:rsidR="000A029A">
          <w:rPr>
            <w:rStyle w:val="Hypertextovodkaz"/>
            <w:lang w:val="en-GB"/>
          </w:rPr>
          <w:t xml:space="preserve"> Coll., </w:t>
        </w:r>
        <w:r w:rsidR="000A029A" w:rsidRPr="00FA1617">
          <w:rPr>
            <w:rStyle w:val="Hypertextovodkaz"/>
            <w:lang w:val="en-GB"/>
          </w:rPr>
          <w:t>Code of Administrative Justice</w:t>
        </w:r>
      </w:hyperlink>
    </w:p>
    <w:p w14:paraId="5A23EB14" w14:textId="51F094F0" w:rsidR="0065757B" w:rsidRDefault="000A029A" w:rsidP="005F4296">
      <w:pPr>
        <w:pStyle w:val="Odstavecseseznamem"/>
        <w:jc w:val="both"/>
        <w:rPr>
          <w:lang w:val="en-GB"/>
        </w:rPr>
      </w:pPr>
      <w:r>
        <w:rPr>
          <w:lang w:val="en-GB"/>
        </w:rPr>
        <w:t>This Act</w:t>
      </w:r>
      <w:r w:rsidRPr="003F354B">
        <w:rPr>
          <w:lang w:val="en-GB"/>
        </w:rPr>
        <w:t xml:space="preserve"> is the basic procedural r</w:t>
      </w:r>
      <w:r>
        <w:rPr>
          <w:lang w:val="en-GB"/>
        </w:rPr>
        <w:t>egulation</w:t>
      </w:r>
      <w:r w:rsidRPr="003F354B">
        <w:rPr>
          <w:lang w:val="en-GB"/>
        </w:rPr>
        <w:t xml:space="preserve"> governing administrative justice</w:t>
      </w:r>
      <w:r>
        <w:rPr>
          <w:lang w:val="en-GB"/>
        </w:rPr>
        <w:t>.</w:t>
      </w:r>
    </w:p>
    <w:p w14:paraId="158E92B5" w14:textId="77777777" w:rsidR="00E73322" w:rsidRDefault="00E73322" w:rsidP="000A029A">
      <w:pPr>
        <w:pStyle w:val="Odstavecseseznamem"/>
        <w:rPr>
          <w:lang w:val="en-GB"/>
        </w:rPr>
      </w:pPr>
    </w:p>
    <w:p w14:paraId="0F9DFDFB" w14:textId="08AAC2C6" w:rsidR="000A029A" w:rsidRPr="00E73322" w:rsidRDefault="00FA0598" w:rsidP="00224287">
      <w:pPr>
        <w:pStyle w:val="Odstavecseseznamem"/>
        <w:numPr>
          <w:ilvl w:val="0"/>
          <w:numId w:val="5"/>
        </w:numPr>
        <w:rPr>
          <w:rStyle w:val="Hypertextovodkaz"/>
          <w:color w:val="auto"/>
          <w:u w:val="none"/>
          <w:lang w:val="en-GB"/>
        </w:rPr>
      </w:pPr>
      <w:hyperlink r:id="rId18" w:tgtFrame="_blank" w:history="1">
        <w:r w:rsidR="000A029A" w:rsidRPr="003F354B">
          <w:rPr>
            <w:rStyle w:val="Hypertextovodkaz"/>
            <w:lang w:val="en-GB"/>
          </w:rPr>
          <w:t xml:space="preserve">Act </w:t>
        </w:r>
        <w:r w:rsidR="000A029A">
          <w:rPr>
            <w:rStyle w:val="Hypertextovodkaz"/>
            <w:lang w:val="en-GB"/>
          </w:rPr>
          <w:t>No. 106/</w:t>
        </w:r>
        <w:r w:rsidR="000A029A" w:rsidRPr="003F354B">
          <w:rPr>
            <w:rStyle w:val="Hypertextovodkaz"/>
            <w:lang w:val="en-GB"/>
          </w:rPr>
          <w:t>1999</w:t>
        </w:r>
        <w:r w:rsidR="000A029A">
          <w:rPr>
            <w:rStyle w:val="Hypertextovodkaz"/>
            <w:lang w:val="en-GB"/>
          </w:rPr>
          <w:t xml:space="preserve"> Coll., </w:t>
        </w:r>
        <w:r w:rsidR="000A029A" w:rsidRPr="003F354B">
          <w:rPr>
            <w:rStyle w:val="Hypertextovodkaz"/>
            <w:lang w:val="en-GB"/>
          </w:rPr>
          <w:t>on Free Access to Information</w:t>
        </w:r>
      </w:hyperlink>
    </w:p>
    <w:p w14:paraId="047F85CE" w14:textId="12492B24" w:rsidR="0065757B" w:rsidRDefault="000A029A" w:rsidP="005F4296">
      <w:pPr>
        <w:pStyle w:val="Odstavecseseznamem"/>
        <w:jc w:val="both"/>
        <w:rPr>
          <w:lang w:val="en-GB"/>
        </w:rPr>
      </w:pPr>
      <w:r>
        <w:rPr>
          <w:lang w:val="en-GB"/>
        </w:rPr>
        <w:t xml:space="preserve">This Act </w:t>
      </w:r>
      <w:r w:rsidRPr="003F354B">
        <w:rPr>
          <w:lang w:val="en-GB"/>
        </w:rPr>
        <w:t>is</w:t>
      </w:r>
      <w:r w:rsidR="0065757B">
        <w:rPr>
          <w:lang w:val="en-GB"/>
        </w:rPr>
        <w:t xml:space="preserve"> a </w:t>
      </w:r>
      <w:r w:rsidRPr="003F354B">
        <w:rPr>
          <w:lang w:val="en-GB"/>
        </w:rPr>
        <w:t>legislative regulation that guarantees access to information held by the state</w:t>
      </w:r>
      <w:r>
        <w:rPr>
          <w:lang w:val="en-GB"/>
        </w:rPr>
        <w:t xml:space="preserve"> to individuals</w:t>
      </w:r>
      <w:r w:rsidRPr="003F354B">
        <w:rPr>
          <w:lang w:val="en-GB"/>
        </w:rPr>
        <w:t xml:space="preserve">. </w:t>
      </w:r>
      <w:r>
        <w:rPr>
          <w:lang w:val="en-GB"/>
        </w:rPr>
        <w:t>There is</w:t>
      </w:r>
      <w:r w:rsidRPr="003F354B">
        <w:rPr>
          <w:lang w:val="en-GB"/>
        </w:rPr>
        <w:t xml:space="preserve"> establish</w:t>
      </w:r>
      <w:r>
        <w:rPr>
          <w:lang w:val="en-GB"/>
        </w:rPr>
        <w:t>ed</w:t>
      </w:r>
      <w:r w:rsidR="0065757B">
        <w:rPr>
          <w:lang w:val="en-GB"/>
        </w:rPr>
        <w:t xml:space="preserve"> a </w:t>
      </w:r>
      <w:r w:rsidRPr="003F354B">
        <w:rPr>
          <w:lang w:val="en-GB"/>
        </w:rPr>
        <w:t>process in which requirements for government-held information can be raised.</w:t>
      </w:r>
    </w:p>
    <w:p w14:paraId="1C08D1C8" w14:textId="77777777" w:rsidR="00E73322" w:rsidRDefault="00E73322" w:rsidP="000A029A">
      <w:pPr>
        <w:pStyle w:val="Odstavecseseznamem"/>
        <w:rPr>
          <w:lang w:val="en-GB"/>
        </w:rPr>
      </w:pPr>
    </w:p>
    <w:p w14:paraId="092ED9B8" w14:textId="77777777" w:rsidR="0065757B" w:rsidRDefault="000A029A" w:rsidP="000A029A">
      <w:pPr>
        <w:rPr>
          <w:rFonts w:asciiTheme="minorHAnsi" w:hAnsiTheme="minorHAnsi"/>
          <w:sz w:val="23"/>
          <w:szCs w:val="23"/>
          <w:lang w:val="en-GB"/>
        </w:rPr>
      </w:pPr>
      <w:bookmarkStart w:id="4" w:name="Criminal_Law"/>
      <w:r w:rsidRPr="00A373E9">
        <w:rPr>
          <w:rFonts w:asciiTheme="minorHAnsi" w:hAnsiTheme="minorHAnsi"/>
          <w:sz w:val="23"/>
          <w:szCs w:val="23"/>
          <w:lang w:val="en-GB"/>
        </w:rPr>
        <w:lastRenderedPageBreak/>
        <w:t>Criminal Law</w:t>
      </w:r>
      <w:bookmarkEnd w:id="4"/>
    </w:p>
    <w:p w14:paraId="02B1DFE9" w14:textId="03665DF3" w:rsidR="0065757B" w:rsidRDefault="00FA0598" w:rsidP="00224287">
      <w:pPr>
        <w:pStyle w:val="Odstavecseseznamem"/>
        <w:numPr>
          <w:ilvl w:val="0"/>
          <w:numId w:val="5"/>
        </w:numPr>
        <w:ind w:left="714" w:hanging="357"/>
        <w:rPr>
          <w:lang w:val="en-GB"/>
        </w:rPr>
      </w:pPr>
      <w:hyperlink r:id="rId19" w:history="1">
        <w:r w:rsidR="000A029A" w:rsidRPr="00FA1617">
          <w:rPr>
            <w:rStyle w:val="Hypertextovodkaz"/>
            <w:lang w:val="en-GB"/>
          </w:rPr>
          <w:t xml:space="preserve">Act </w:t>
        </w:r>
        <w:r w:rsidR="000A029A">
          <w:rPr>
            <w:rStyle w:val="Hypertextovodkaz"/>
            <w:lang w:val="en-GB"/>
          </w:rPr>
          <w:t>no. 40/</w:t>
        </w:r>
        <w:r w:rsidR="000A029A" w:rsidRPr="00FA1617">
          <w:rPr>
            <w:rStyle w:val="Hypertextovodkaz"/>
            <w:lang w:val="en-GB"/>
          </w:rPr>
          <w:t xml:space="preserve">2009 </w:t>
        </w:r>
        <w:r w:rsidR="000A029A">
          <w:rPr>
            <w:rStyle w:val="Hypertextovodkaz"/>
            <w:lang w:val="en-GB"/>
          </w:rPr>
          <w:t xml:space="preserve">Coll., </w:t>
        </w:r>
        <w:r w:rsidR="000A029A" w:rsidRPr="00FA1617">
          <w:rPr>
            <w:rStyle w:val="Hypertextovodkaz"/>
            <w:lang w:val="en-GB"/>
          </w:rPr>
          <w:t>Criminal Code</w:t>
        </w:r>
      </w:hyperlink>
    </w:p>
    <w:p w14:paraId="4DC3F70F" w14:textId="614561AE" w:rsidR="0065757B" w:rsidRDefault="000A029A" w:rsidP="000A029A">
      <w:pPr>
        <w:pStyle w:val="Odstavecseseznamem"/>
        <w:ind w:left="714"/>
        <w:rPr>
          <w:lang w:val="en-GB"/>
        </w:rPr>
      </w:pPr>
      <w:r w:rsidRPr="00FA1617">
        <w:rPr>
          <w:lang w:val="en-GB"/>
        </w:rPr>
        <w:t>The Criminal Code lays down the conditions of criminal liability, criminal sanctions as well as specific facts for which</w:t>
      </w:r>
      <w:r w:rsidR="0065757B">
        <w:rPr>
          <w:lang w:val="en-GB"/>
        </w:rPr>
        <w:t xml:space="preserve"> a </w:t>
      </w:r>
      <w:r w:rsidRPr="00FA1617">
        <w:rPr>
          <w:lang w:val="en-GB"/>
        </w:rPr>
        <w:t>person can be prosecuted. In connection with the protection of the rights of people with disabilities and the older persons, it is worth mentioning Title IV, which sets out crimes against family and children, such as the offense of repression, abandonment of the person entrusted, obstruction of compulsory nutrition, abuse of</w:t>
      </w:r>
      <w:r w:rsidR="0065757B">
        <w:rPr>
          <w:lang w:val="en-GB"/>
        </w:rPr>
        <w:t xml:space="preserve"> a </w:t>
      </w:r>
      <w:r w:rsidRPr="00FA1617">
        <w:rPr>
          <w:lang w:val="en-GB"/>
        </w:rPr>
        <w:t>trustee, etc.</w:t>
      </w:r>
    </w:p>
    <w:p w14:paraId="7ED9BE0D" w14:textId="77777777" w:rsidR="001A137E" w:rsidRDefault="001A137E" w:rsidP="000A029A">
      <w:pPr>
        <w:pStyle w:val="Odstavecseseznamem"/>
        <w:ind w:left="714"/>
        <w:rPr>
          <w:lang w:val="en-GB"/>
        </w:rPr>
      </w:pPr>
    </w:p>
    <w:p w14:paraId="1192B3F0" w14:textId="27930217" w:rsidR="000A029A" w:rsidRPr="00FA1617" w:rsidRDefault="00FA0598" w:rsidP="00224287">
      <w:pPr>
        <w:pStyle w:val="Odstavecseseznamem"/>
        <w:numPr>
          <w:ilvl w:val="0"/>
          <w:numId w:val="5"/>
        </w:numPr>
        <w:rPr>
          <w:lang w:val="en-GB"/>
        </w:rPr>
      </w:pPr>
      <w:hyperlink r:id="rId20" w:history="1">
        <w:r w:rsidR="000A029A" w:rsidRPr="00FA1617">
          <w:rPr>
            <w:rStyle w:val="Hypertextovodkaz"/>
            <w:lang w:val="en-GB"/>
          </w:rPr>
          <w:t xml:space="preserve">Act </w:t>
        </w:r>
        <w:r w:rsidR="000A029A">
          <w:rPr>
            <w:rStyle w:val="Hypertextovodkaz"/>
            <w:lang w:val="en-GB"/>
          </w:rPr>
          <w:t>No. 45/</w:t>
        </w:r>
        <w:r w:rsidR="000A029A" w:rsidRPr="00FA1617">
          <w:rPr>
            <w:rStyle w:val="Hypertextovodkaz"/>
            <w:lang w:val="en-GB"/>
          </w:rPr>
          <w:t xml:space="preserve">2013 </w:t>
        </w:r>
        <w:r w:rsidR="000A029A">
          <w:rPr>
            <w:rStyle w:val="Hypertextovodkaz"/>
            <w:lang w:val="en-GB"/>
          </w:rPr>
          <w:t xml:space="preserve">Coll., </w:t>
        </w:r>
        <w:r w:rsidR="000A029A" w:rsidRPr="00FA1617">
          <w:rPr>
            <w:rStyle w:val="Hypertextovodkaz"/>
            <w:lang w:val="en-GB"/>
          </w:rPr>
          <w:t>Crime Victims Act</w:t>
        </w:r>
      </w:hyperlink>
    </w:p>
    <w:p w14:paraId="7DE6F421" w14:textId="373A2107" w:rsidR="0065757B" w:rsidRDefault="000A029A" w:rsidP="000A029A">
      <w:pPr>
        <w:pStyle w:val="Odstavecseseznamem"/>
        <w:jc w:val="both"/>
        <w:rPr>
          <w:lang w:val="en-GB"/>
        </w:rPr>
      </w:pPr>
      <w:r w:rsidRPr="00FA1617">
        <w:rPr>
          <w:lang w:val="en-GB"/>
        </w:rPr>
        <w:t>Pursuant to the Crime Victims Act, persons who are of high age or are affected by physical, mental or mental disability or sensory impairment are referred to as particularly vulnerable vict</w:t>
      </w:r>
      <w:r>
        <w:rPr>
          <w:lang w:val="en-GB"/>
        </w:rPr>
        <w:t>im</w:t>
      </w:r>
      <w:r w:rsidR="00645D25">
        <w:rPr>
          <w:lang w:val="en-GB"/>
        </w:rPr>
        <w:t>s, resulting in, for example,</w:t>
      </w:r>
      <w:r w:rsidRPr="00FA1617">
        <w:rPr>
          <w:lang w:val="en-GB"/>
        </w:rPr>
        <w:t xml:space="preserve"> </w:t>
      </w:r>
      <w:r w:rsidR="00645D25">
        <w:rPr>
          <w:lang w:val="en-GB"/>
        </w:rPr>
        <w:t xml:space="preserve">an </w:t>
      </w:r>
      <w:r w:rsidRPr="00FA1617">
        <w:rPr>
          <w:lang w:val="en-GB"/>
        </w:rPr>
        <w:t>increased protection in criminal proceedings.</w:t>
      </w:r>
      <w:r w:rsidR="0065757B" w:rsidRPr="0065757B">
        <w:rPr>
          <w:rStyle w:val="Znakapoznpodarou"/>
        </w:rPr>
        <w:footnoteReference w:id="5"/>
      </w:r>
    </w:p>
    <w:p w14:paraId="4C11EA80" w14:textId="77777777" w:rsidR="00E73322" w:rsidRDefault="00E73322" w:rsidP="000A029A">
      <w:pPr>
        <w:pStyle w:val="Odstavecseseznamem"/>
        <w:jc w:val="both"/>
        <w:rPr>
          <w:lang w:val="en-GB"/>
        </w:rPr>
      </w:pPr>
    </w:p>
    <w:p w14:paraId="1877935E" w14:textId="05F40816" w:rsidR="0065757B" w:rsidRDefault="00FA0598" w:rsidP="00224287">
      <w:pPr>
        <w:pStyle w:val="Odstavecseseznamem"/>
        <w:numPr>
          <w:ilvl w:val="0"/>
          <w:numId w:val="5"/>
        </w:numPr>
        <w:rPr>
          <w:lang w:val="en-GB"/>
        </w:rPr>
      </w:pPr>
      <w:hyperlink r:id="rId21" w:history="1">
        <w:r w:rsidR="000A029A" w:rsidRPr="00FA1617">
          <w:rPr>
            <w:rStyle w:val="Hypertextovodkaz"/>
            <w:lang w:val="en-GB"/>
          </w:rPr>
          <w:t xml:space="preserve">Act </w:t>
        </w:r>
        <w:r w:rsidR="000A029A">
          <w:rPr>
            <w:rStyle w:val="Hypertextovodkaz"/>
            <w:lang w:val="en-GB"/>
          </w:rPr>
          <w:t>No. 141/</w:t>
        </w:r>
        <w:r w:rsidR="000A029A" w:rsidRPr="00FA1617">
          <w:rPr>
            <w:rStyle w:val="Hypertextovodkaz"/>
            <w:lang w:val="en-GB"/>
          </w:rPr>
          <w:t>1961</w:t>
        </w:r>
        <w:r w:rsidR="000A029A">
          <w:rPr>
            <w:rStyle w:val="Hypertextovodkaz"/>
            <w:lang w:val="en-GB"/>
          </w:rPr>
          <w:t xml:space="preserve"> Coll.,</w:t>
        </w:r>
        <w:r w:rsidR="000A029A" w:rsidRPr="00FA1617">
          <w:rPr>
            <w:rStyle w:val="Hypertextovodkaz"/>
            <w:lang w:val="en-GB"/>
          </w:rPr>
          <w:t xml:space="preserve"> Criminal Procedure Code</w:t>
        </w:r>
      </w:hyperlink>
    </w:p>
    <w:p w14:paraId="0A6D26EC" w14:textId="670E0D67" w:rsidR="0065757B" w:rsidRDefault="000A029A" w:rsidP="000A029A">
      <w:pPr>
        <w:pStyle w:val="Odstavecseseznamem"/>
        <w:jc w:val="both"/>
        <w:rPr>
          <w:lang w:val="en-GB"/>
        </w:rPr>
      </w:pPr>
      <w:r>
        <w:rPr>
          <w:lang w:val="en-GB"/>
        </w:rPr>
        <w:t>Criminal Procedure Code modifies</w:t>
      </w:r>
      <w:r w:rsidR="0065757B">
        <w:rPr>
          <w:lang w:val="en-GB"/>
        </w:rPr>
        <w:t xml:space="preserve"> a </w:t>
      </w:r>
      <w:r w:rsidRPr="003F354B">
        <w:rPr>
          <w:lang w:val="en-GB"/>
        </w:rPr>
        <w:t>procedure of the competent authorities of the state (so-called law enforcement authorities), the aim of which is to ascertain whether</w:t>
      </w:r>
      <w:r w:rsidR="0065757B">
        <w:rPr>
          <w:lang w:val="en-GB"/>
        </w:rPr>
        <w:t xml:space="preserve"> a </w:t>
      </w:r>
      <w:r w:rsidRPr="003F354B">
        <w:rPr>
          <w:lang w:val="en-GB"/>
        </w:rPr>
        <w:t>criminal offense has been committed, to identify its perpetrator, to impose</w:t>
      </w:r>
      <w:r w:rsidR="0065757B">
        <w:rPr>
          <w:lang w:val="en-GB"/>
        </w:rPr>
        <w:t xml:space="preserve"> a </w:t>
      </w:r>
      <w:r w:rsidRPr="003F354B">
        <w:rPr>
          <w:lang w:val="en-GB"/>
        </w:rPr>
        <w:t>punishment or</w:t>
      </w:r>
      <w:r w:rsidR="0065757B">
        <w:rPr>
          <w:lang w:val="en-GB"/>
        </w:rPr>
        <w:t xml:space="preserve"> a </w:t>
      </w:r>
      <w:r w:rsidRPr="003F354B">
        <w:rPr>
          <w:lang w:val="en-GB"/>
        </w:rPr>
        <w:t>protective measure under the law, and to execute this decision</w:t>
      </w:r>
      <w:r>
        <w:rPr>
          <w:lang w:val="en-GB"/>
        </w:rPr>
        <w:t xml:space="preserve"> or arrange for its execution. To protect p</w:t>
      </w:r>
      <w:r w:rsidRPr="00411696">
        <w:rPr>
          <w:lang w:val="en-GB"/>
        </w:rPr>
        <w:t>e</w:t>
      </w:r>
      <w:r>
        <w:rPr>
          <w:lang w:val="en-GB"/>
        </w:rPr>
        <w:t>rsons</w:t>
      </w:r>
      <w:r w:rsidRPr="00411696">
        <w:rPr>
          <w:lang w:val="en-GB"/>
        </w:rPr>
        <w:t xml:space="preserve"> with disabilities and </w:t>
      </w:r>
      <w:r>
        <w:rPr>
          <w:lang w:val="en-GB"/>
        </w:rPr>
        <w:t>older persons, on the base of this Code, these persons</w:t>
      </w:r>
      <w:r w:rsidRPr="00411696">
        <w:rPr>
          <w:lang w:val="en-GB"/>
        </w:rPr>
        <w:t xml:space="preserve"> </w:t>
      </w:r>
      <w:r>
        <w:rPr>
          <w:lang w:val="en-GB"/>
        </w:rPr>
        <w:t xml:space="preserve">can </w:t>
      </w:r>
      <w:r w:rsidRPr="00411696">
        <w:rPr>
          <w:lang w:val="en-GB"/>
        </w:rPr>
        <w:t>subject to</w:t>
      </w:r>
      <w:r w:rsidR="0065757B">
        <w:rPr>
          <w:lang w:val="en-GB"/>
        </w:rPr>
        <w:t xml:space="preserve"> a </w:t>
      </w:r>
      <w:r w:rsidRPr="00411696">
        <w:rPr>
          <w:lang w:val="en-GB"/>
        </w:rPr>
        <w:t>specific approach</w:t>
      </w:r>
      <w:r>
        <w:rPr>
          <w:lang w:val="en-GB"/>
        </w:rPr>
        <w:t>.</w:t>
      </w:r>
    </w:p>
    <w:p w14:paraId="1A3DEEFF" w14:textId="77777777" w:rsidR="001A137E" w:rsidRDefault="001A137E" w:rsidP="000A029A">
      <w:pPr>
        <w:pStyle w:val="Odstavecseseznamem"/>
        <w:jc w:val="both"/>
        <w:rPr>
          <w:lang w:val="en-GB"/>
        </w:rPr>
      </w:pPr>
    </w:p>
    <w:p w14:paraId="08C99F93" w14:textId="77777777" w:rsidR="0065757B" w:rsidRDefault="000A029A" w:rsidP="000A029A">
      <w:pPr>
        <w:rPr>
          <w:rFonts w:asciiTheme="minorHAnsi" w:hAnsiTheme="minorHAnsi"/>
          <w:sz w:val="23"/>
          <w:szCs w:val="23"/>
          <w:lang w:val="en-GB"/>
        </w:rPr>
      </w:pPr>
      <w:bookmarkStart w:id="5" w:name="Civil_Law"/>
      <w:r w:rsidRPr="00E749A3">
        <w:rPr>
          <w:rFonts w:asciiTheme="minorHAnsi" w:hAnsiTheme="minorHAnsi"/>
          <w:sz w:val="23"/>
          <w:szCs w:val="23"/>
          <w:lang w:val="en-GB"/>
        </w:rPr>
        <w:t>Civil Law</w:t>
      </w:r>
      <w:bookmarkEnd w:id="5"/>
    </w:p>
    <w:p w14:paraId="0ED37033" w14:textId="59E03121" w:rsidR="000A029A" w:rsidRPr="00FA1617" w:rsidRDefault="00FA0598" w:rsidP="00224287">
      <w:pPr>
        <w:pStyle w:val="Odstavecseseznamem"/>
        <w:numPr>
          <w:ilvl w:val="0"/>
          <w:numId w:val="6"/>
        </w:numPr>
        <w:jc w:val="both"/>
        <w:rPr>
          <w:lang w:val="en-GB"/>
        </w:rPr>
      </w:pPr>
      <w:hyperlink r:id="rId22" w:history="1">
        <w:r w:rsidR="000A029A" w:rsidRPr="00FA1617">
          <w:rPr>
            <w:rStyle w:val="Hypertextovodkaz"/>
            <w:lang w:val="en-GB"/>
          </w:rPr>
          <w:t xml:space="preserve">Act </w:t>
        </w:r>
        <w:r w:rsidR="000A029A">
          <w:rPr>
            <w:rStyle w:val="Hypertextovodkaz"/>
            <w:lang w:val="en-GB"/>
          </w:rPr>
          <w:t>No. 189/</w:t>
        </w:r>
        <w:r w:rsidR="000A029A" w:rsidRPr="00FA1617">
          <w:rPr>
            <w:rStyle w:val="Hypertextovodkaz"/>
            <w:lang w:val="en-GB"/>
          </w:rPr>
          <w:t>2012</w:t>
        </w:r>
        <w:r w:rsidR="000A029A">
          <w:rPr>
            <w:rStyle w:val="Hypertextovodkaz"/>
            <w:lang w:val="en-GB"/>
          </w:rPr>
          <w:t xml:space="preserve"> Coll.,</w:t>
        </w:r>
        <w:r w:rsidR="000A029A" w:rsidRPr="00FA1617">
          <w:rPr>
            <w:rStyle w:val="Hypertextovodkaz"/>
            <w:lang w:val="en-GB"/>
          </w:rPr>
          <w:t xml:space="preserve"> Civil Code</w:t>
        </w:r>
      </w:hyperlink>
      <w:r w:rsidR="0065757B">
        <w:rPr>
          <w:lang w:val="en-GB"/>
        </w:rPr>
        <w:t xml:space="preserve"> </w:t>
      </w:r>
    </w:p>
    <w:p w14:paraId="2665A2B9" w14:textId="0FBB699A" w:rsidR="0065757B" w:rsidRDefault="000A029A" w:rsidP="000A029A">
      <w:pPr>
        <w:pStyle w:val="Odstavecseseznamem"/>
        <w:jc w:val="both"/>
        <w:rPr>
          <w:lang w:val="en-GB"/>
        </w:rPr>
      </w:pPr>
      <w:r w:rsidRPr="00FA1617">
        <w:rPr>
          <w:lang w:val="en-GB"/>
        </w:rPr>
        <w:t>The Civil Code regulates the rights of older persons or persons with disabilities particular in Title II, which deals with the legal capacity of persons</w:t>
      </w:r>
      <w:r w:rsidR="0065757B" w:rsidRPr="0065757B">
        <w:rPr>
          <w:rStyle w:val="Znakapoznpodarou"/>
        </w:rPr>
        <w:footnoteReference w:id="6"/>
      </w:r>
      <w:r w:rsidRPr="00FA1617">
        <w:rPr>
          <w:lang w:val="en-GB"/>
        </w:rPr>
        <w:t xml:space="preserve"> and supportive measures if people have the ability to act legally. Guardianship is then dealt with in Title III on Representation of Persons</w:t>
      </w:r>
      <w:r w:rsidR="0065757B" w:rsidRPr="0065757B">
        <w:rPr>
          <w:rStyle w:val="Znakapoznpodarou"/>
        </w:rPr>
        <w:footnoteReference w:id="7"/>
      </w:r>
      <w:r w:rsidRPr="00FA1617">
        <w:rPr>
          <w:lang w:val="en-GB"/>
        </w:rPr>
        <w:t>.</w:t>
      </w:r>
    </w:p>
    <w:p w14:paraId="23CEF7BD" w14:textId="77777777" w:rsidR="00E73322" w:rsidRDefault="00E73322" w:rsidP="000A029A">
      <w:pPr>
        <w:pStyle w:val="Odstavecseseznamem"/>
        <w:jc w:val="both"/>
        <w:rPr>
          <w:lang w:val="en-GB"/>
        </w:rPr>
      </w:pPr>
    </w:p>
    <w:p w14:paraId="20CE2542" w14:textId="295E6C18" w:rsidR="000A029A" w:rsidRPr="00FA1617" w:rsidRDefault="00FA0598" w:rsidP="00224287">
      <w:pPr>
        <w:pStyle w:val="Odstavecseseznamem"/>
        <w:numPr>
          <w:ilvl w:val="0"/>
          <w:numId w:val="6"/>
        </w:numPr>
        <w:rPr>
          <w:lang w:val="en-GB"/>
        </w:rPr>
      </w:pPr>
      <w:hyperlink r:id="rId23" w:history="1">
        <w:r w:rsidR="000A029A" w:rsidRPr="00FA1617">
          <w:rPr>
            <w:rStyle w:val="Hypertextovodkaz"/>
            <w:lang w:val="en-GB"/>
          </w:rPr>
          <w:t xml:space="preserve">Act </w:t>
        </w:r>
        <w:r w:rsidR="000A029A">
          <w:rPr>
            <w:rStyle w:val="Hypertextovodkaz"/>
            <w:lang w:val="en-GB"/>
          </w:rPr>
          <w:t>No. 292/</w:t>
        </w:r>
        <w:r w:rsidR="000A029A" w:rsidRPr="00FA1617">
          <w:rPr>
            <w:rStyle w:val="Hypertextovodkaz"/>
            <w:lang w:val="en-GB"/>
          </w:rPr>
          <w:t xml:space="preserve">2013 </w:t>
        </w:r>
        <w:r w:rsidR="000A029A">
          <w:rPr>
            <w:rStyle w:val="Hypertextovodkaz"/>
            <w:lang w:val="en-GB"/>
          </w:rPr>
          <w:t xml:space="preserve">Coll., </w:t>
        </w:r>
        <w:r w:rsidR="000A029A" w:rsidRPr="00FA1617">
          <w:rPr>
            <w:rStyle w:val="Hypertextovodkaz"/>
            <w:lang w:val="en-GB"/>
          </w:rPr>
          <w:t>Specia</w:t>
        </w:r>
        <w:r w:rsidR="000A029A">
          <w:rPr>
            <w:rStyle w:val="Hypertextovodkaz"/>
            <w:lang w:val="en-GB"/>
          </w:rPr>
          <w:t>l Judicial Procedures Act</w:t>
        </w:r>
      </w:hyperlink>
    </w:p>
    <w:p w14:paraId="3711ABCF" w14:textId="77777777" w:rsidR="0065757B" w:rsidRDefault="000A029A" w:rsidP="000A029A">
      <w:pPr>
        <w:pStyle w:val="Odstavecseseznamem"/>
        <w:rPr>
          <w:lang w:val="en-GB"/>
        </w:rPr>
      </w:pPr>
      <w:r w:rsidRPr="00FA1617">
        <w:rPr>
          <w:lang w:val="en-GB"/>
        </w:rPr>
        <w:t>The Special Judicial Procedures Act follows up with the substantive law institutes of private law protecting older persons and persons with impairments. For example, it modifies the process of limiting legality and determining custody, etc.</w:t>
      </w:r>
    </w:p>
    <w:p w14:paraId="49720EE0" w14:textId="77777777" w:rsidR="001A137E" w:rsidRDefault="001A137E" w:rsidP="000A029A">
      <w:pPr>
        <w:pStyle w:val="Odstavecseseznamem"/>
        <w:rPr>
          <w:lang w:val="en-GB"/>
        </w:rPr>
      </w:pPr>
    </w:p>
    <w:p w14:paraId="1CF2E58A" w14:textId="77777777" w:rsidR="0065757B" w:rsidRDefault="000A029A" w:rsidP="000A029A">
      <w:pPr>
        <w:rPr>
          <w:rFonts w:asciiTheme="minorHAnsi" w:hAnsiTheme="minorHAnsi"/>
          <w:sz w:val="23"/>
          <w:szCs w:val="23"/>
          <w:lang w:val="en-GB"/>
        </w:rPr>
      </w:pPr>
      <w:bookmarkStart w:id="6" w:name="Labor_Law"/>
      <w:r w:rsidRPr="00E749A3">
        <w:rPr>
          <w:rFonts w:asciiTheme="minorHAnsi" w:hAnsiTheme="minorHAnsi"/>
          <w:sz w:val="23"/>
          <w:szCs w:val="23"/>
          <w:lang w:val="en-GB"/>
        </w:rPr>
        <w:t>Labour Law</w:t>
      </w:r>
      <w:bookmarkEnd w:id="6"/>
    </w:p>
    <w:p w14:paraId="64013BDF" w14:textId="669C804D" w:rsidR="000A029A" w:rsidRPr="00FA1617" w:rsidRDefault="00FA0598" w:rsidP="00224287">
      <w:pPr>
        <w:pStyle w:val="Odstavecseseznamem"/>
        <w:numPr>
          <w:ilvl w:val="0"/>
          <w:numId w:val="7"/>
        </w:numPr>
        <w:rPr>
          <w:lang w:val="en-GB"/>
        </w:rPr>
      </w:pPr>
      <w:hyperlink r:id="rId24" w:tgtFrame="_blank" w:history="1">
        <w:r w:rsidR="000A029A" w:rsidRPr="00FA1617">
          <w:rPr>
            <w:rStyle w:val="Hypertextovodkaz"/>
            <w:lang w:val="en-GB"/>
          </w:rPr>
          <w:t xml:space="preserve">Act </w:t>
        </w:r>
        <w:r w:rsidR="000A029A">
          <w:rPr>
            <w:rStyle w:val="Hypertextovodkaz"/>
            <w:lang w:val="en-GB"/>
          </w:rPr>
          <w:t>No. 262/</w:t>
        </w:r>
        <w:r w:rsidR="000A029A" w:rsidRPr="00FA1617">
          <w:rPr>
            <w:rStyle w:val="Hypertextovodkaz"/>
            <w:lang w:val="en-GB"/>
          </w:rPr>
          <w:t xml:space="preserve">2006 </w:t>
        </w:r>
        <w:r w:rsidR="000A029A">
          <w:rPr>
            <w:rStyle w:val="Hypertextovodkaz"/>
            <w:lang w:val="en-GB"/>
          </w:rPr>
          <w:t xml:space="preserve">Coll., </w:t>
        </w:r>
        <w:r w:rsidR="000A029A" w:rsidRPr="00FA1617">
          <w:rPr>
            <w:rStyle w:val="Hypertextovodkaz"/>
            <w:lang w:val="en-GB"/>
          </w:rPr>
          <w:t>Labour Code</w:t>
        </w:r>
      </w:hyperlink>
    </w:p>
    <w:p w14:paraId="02974AEE" w14:textId="6C6941CA" w:rsidR="0065757B" w:rsidRDefault="000A029A" w:rsidP="000A029A">
      <w:pPr>
        <w:pStyle w:val="Odstavecseseznamem"/>
        <w:jc w:val="both"/>
        <w:rPr>
          <w:lang w:val="en-GB"/>
        </w:rPr>
      </w:pPr>
      <w:r w:rsidRPr="00FA1617">
        <w:rPr>
          <w:lang w:val="en-GB"/>
        </w:rPr>
        <w:t>The Labour Code regulates relationships arising in the performance of dependent work. In the context of people with disabilities, the employer's obligation is to make reasonable adjustments to the workplace for employees with disabilities</w:t>
      </w:r>
      <w:r w:rsidR="0065757B" w:rsidRPr="0065757B">
        <w:rPr>
          <w:rStyle w:val="Znakapoznpodarou"/>
        </w:rPr>
        <w:footnoteReference w:id="8"/>
      </w:r>
      <w:r w:rsidRPr="00FA1617">
        <w:rPr>
          <w:lang w:val="en-GB"/>
        </w:rPr>
        <w:t>. Employing people with disabilities is established in</w:t>
      </w:r>
      <w:r w:rsidR="0065757B">
        <w:rPr>
          <w:lang w:val="en-GB"/>
        </w:rPr>
        <w:t xml:space="preserve"> a </w:t>
      </w:r>
      <w:r w:rsidRPr="00FA1617">
        <w:rPr>
          <w:lang w:val="en-GB"/>
        </w:rPr>
        <w:t>separate head of Code</w:t>
      </w:r>
      <w:r w:rsidR="0065757B" w:rsidRPr="0065757B">
        <w:rPr>
          <w:rStyle w:val="Znakapoznpodarou"/>
        </w:rPr>
        <w:footnoteReference w:id="9"/>
      </w:r>
      <w:r w:rsidRPr="00FA1617">
        <w:rPr>
          <w:lang w:val="en-GB"/>
        </w:rPr>
        <w:t>.</w:t>
      </w:r>
    </w:p>
    <w:p w14:paraId="1A2BD1A8" w14:textId="77777777" w:rsidR="0065757B" w:rsidRDefault="0065757B" w:rsidP="005F7FA2">
      <w:pPr>
        <w:pStyle w:val="Odstavecseseznamem"/>
        <w:jc w:val="both"/>
      </w:pPr>
    </w:p>
    <w:p w14:paraId="6D0F9392" w14:textId="5A585E6C" w:rsidR="00BA7014" w:rsidRPr="00F00E99" w:rsidRDefault="008B6729" w:rsidP="00692A08">
      <w:pPr>
        <w:pStyle w:val="Nadpis2"/>
        <w:rPr>
          <w:lang w:val="en-GB"/>
        </w:rPr>
      </w:pPr>
      <w:r>
        <w:rPr>
          <w:lang w:val="en-GB"/>
        </w:rPr>
        <w:t xml:space="preserve">2. </w:t>
      </w:r>
      <w:r w:rsidR="00BA7014" w:rsidRPr="00F00E99">
        <w:rPr>
          <w:lang w:val="en-GB"/>
        </w:rPr>
        <w:t>Information on discrimination against older persons with disabilities</w:t>
      </w:r>
    </w:p>
    <w:p w14:paraId="428E732A" w14:textId="78219CFB" w:rsidR="000A029A" w:rsidRDefault="000A029A" w:rsidP="000A029A">
      <w:pPr>
        <w:pStyle w:val="Zkladntext"/>
        <w:rPr>
          <w:lang w:val="en-GB"/>
        </w:rPr>
      </w:pPr>
      <w:r w:rsidRPr="00692A08">
        <w:rPr>
          <w:lang w:val="en-GB"/>
        </w:rPr>
        <w:t xml:space="preserve">In general, </w:t>
      </w:r>
      <w:r>
        <w:rPr>
          <w:lang w:val="en-GB"/>
        </w:rPr>
        <w:t>sen</w:t>
      </w:r>
      <w:r w:rsidRPr="00692A08">
        <w:rPr>
          <w:lang w:val="en-GB"/>
        </w:rPr>
        <w:t xml:space="preserve">iors and persons with disabilities </w:t>
      </w:r>
      <w:r>
        <w:rPr>
          <w:lang w:val="en-GB"/>
        </w:rPr>
        <w:t>are</w:t>
      </w:r>
      <w:r w:rsidRPr="00692A08">
        <w:rPr>
          <w:lang w:val="en-GB"/>
        </w:rPr>
        <w:t xml:space="preserve"> often addressed as groups that require increased protection and care from society. Seniors and persons with disabilities are objects that often face discriminatory behaviour.</w:t>
      </w:r>
      <w:r w:rsidR="0065757B">
        <w:rPr>
          <w:lang w:val="en-GB"/>
        </w:rPr>
        <w:t xml:space="preserve"> A </w:t>
      </w:r>
      <w:r w:rsidRPr="00692A08">
        <w:rPr>
          <w:lang w:val="en-GB"/>
        </w:rPr>
        <w:t>person who is both</w:t>
      </w:r>
      <w:r w:rsidR="0065757B">
        <w:rPr>
          <w:lang w:val="en-GB"/>
        </w:rPr>
        <w:t xml:space="preserve"> a </w:t>
      </w:r>
      <w:r w:rsidRPr="00692A08">
        <w:rPr>
          <w:lang w:val="en-GB"/>
        </w:rPr>
        <w:t>senior and</w:t>
      </w:r>
      <w:r w:rsidR="0065757B">
        <w:rPr>
          <w:lang w:val="en-GB"/>
        </w:rPr>
        <w:t xml:space="preserve"> a </w:t>
      </w:r>
      <w:r w:rsidRPr="00692A08">
        <w:rPr>
          <w:lang w:val="en-GB"/>
        </w:rPr>
        <w:t>person with disability is an object that can face double discrimination. That is why it is important to keep in mind that these are two different possible discriminatory reasons that can be interconnected.</w:t>
      </w:r>
    </w:p>
    <w:p w14:paraId="6DE4DD42" w14:textId="3D7730DB" w:rsidR="000A029A" w:rsidRDefault="000A029A" w:rsidP="000A029A">
      <w:pPr>
        <w:pStyle w:val="Zkladntext"/>
        <w:rPr>
          <w:lang w:val="en-GB"/>
        </w:rPr>
      </w:pPr>
      <w:r w:rsidRPr="009F0571">
        <w:rPr>
          <w:lang w:val="en-GB"/>
        </w:rPr>
        <w:t>As mentioned above, protection against discrimination in the Czech Republic enshrines Act No. 198/2009 Coll., Anti- discrimination Act. It regulates both direct and indirect discrimination, disability and age are both discriminatory reasons that can be punished. Antidiscrimination Act is the main document dealing with the issue of discrimination and equal treatment.</w:t>
      </w:r>
      <w:r>
        <w:rPr>
          <w:lang w:val="en-GB"/>
        </w:rPr>
        <w:t xml:space="preserve"> It also prohibits discrimination on basics of age and disability.</w:t>
      </w:r>
    </w:p>
    <w:p w14:paraId="76A97945" w14:textId="06AADFED" w:rsidR="00224287" w:rsidRDefault="00224287" w:rsidP="000A029A">
      <w:pPr>
        <w:pStyle w:val="Zkladntext"/>
        <w:rPr>
          <w:lang w:val="en-GB"/>
        </w:rPr>
      </w:pPr>
      <w:r w:rsidRPr="00224287">
        <w:rPr>
          <w:lang w:val="en-GB"/>
        </w:rPr>
        <w:t xml:space="preserve">Another important document is the </w:t>
      </w:r>
      <w:hyperlink r:id="rId25" w:history="1">
        <w:r w:rsidRPr="00224287">
          <w:rPr>
            <w:rStyle w:val="Hypertextovodkaz"/>
            <w:lang w:val="en-GB"/>
          </w:rPr>
          <w:t>National Plan for Balancing Opportunities for Persons with Disabilities 2015-2020</w:t>
        </w:r>
      </w:hyperlink>
      <w:r>
        <w:rPr>
          <w:lang w:val="en-GB"/>
        </w:rPr>
        <w:t xml:space="preserve">. In this document separate chapter is defined </w:t>
      </w:r>
      <w:r w:rsidRPr="00224287">
        <w:rPr>
          <w:lang w:val="en-GB"/>
        </w:rPr>
        <w:t>for equal treatment and protection against discrimination.</w:t>
      </w:r>
    </w:p>
    <w:p w14:paraId="7A117B26" w14:textId="672DF2ED" w:rsidR="000A029A" w:rsidRPr="00A06559" w:rsidRDefault="000A029A" w:rsidP="000A029A">
      <w:pPr>
        <w:pStyle w:val="Zkladntext"/>
        <w:rPr>
          <w:lang w:val="en-GB"/>
        </w:rPr>
      </w:pPr>
      <w:r w:rsidRPr="009F0571">
        <w:rPr>
          <w:lang w:val="en-GB"/>
        </w:rPr>
        <w:t>Further legal protection is enshrined in the Article 21b of Act No. 349/1999 Coll., On Public Defender of Right</w:t>
      </w:r>
      <w:r>
        <w:rPr>
          <w:lang w:val="en-GB"/>
        </w:rPr>
        <w:t>s. T</w:t>
      </w:r>
      <w:r w:rsidRPr="009F0571">
        <w:rPr>
          <w:lang w:val="en-GB"/>
        </w:rPr>
        <w:t>he public defender of rights provides methodological assistance to victims of discrimination - (not only) to persons with disabilities in filing petitions for initiating proceedings on basics of discrimination. The public defender rights´ methodological assistance to victims of discrimination means the fact that, after the complainant turns to the defender, the defender will investigate the complaint in question, make</w:t>
      </w:r>
      <w:r w:rsidR="0065757B">
        <w:rPr>
          <w:lang w:val="en-GB"/>
        </w:rPr>
        <w:t xml:space="preserve"> a </w:t>
      </w:r>
      <w:r w:rsidRPr="009F0571">
        <w:rPr>
          <w:lang w:val="en-GB"/>
        </w:rPr>
        <w:t>report as to whether or not there has been discrimination (in the case of complainant) and whether the complainant is</w:t>
      </w:r>
      <w:r w:rsidR="0065757B">
        <w:rPr>
          <w:lang w:val="en-GB"/>
        </w:rPr>
        <w:t xml:space="preserve"> a </w:t>
      </w:r>
      <w:r w:rsidRPr="009F0571">
        <w:rPr>
          <w:lang w:val="en-GB"/>
        </w:rPr>
        <w:t>victim of discrimination. The public defender of rights will provide the report to the complainant and the complainant may use it as an arguing tool in, for example, court proceeding of seeking the protection against discrimination. Although the public defender of rights is not entitled to represent victims of discrimination before the courts, he should help victims of discrimination to mediate free legal aid.</w:t>
      </w:r>
      <w:r>
        <w:rPr>
          <w:lang w:val="en-GB"/>
        </w:rPr>
        <w:t xml:space="preserve"> </w:t>
      </w:r>
      <w:r w:rsidRPr="00A06559">
        <w:rPr>
          <w:lang w:val="en-GB"/>
        </w:rPr>
        <w:t>The Ombudsman has carried out several researches concerning the issue of seniors and persons with disabilities</w:t>
      </w:r>
      <w:r>
        <w:rPr>
          <w:lang w:val="en-GB"/>
        </w:rPr>
        <w:t>:</w:t>
      </w:r>
    </w:p>
    <w:p w14:paraId="3A7098D6" w14:textId="77777777" w:rsidR="000A029A" w:rsidRPr="00E73322" w:rsidRDefault="00FA0598" w:rsidP="00E73322">
      <w:pPr>
        <w:pStyle w:val="Zkladntext"/>
        <w:numPr>
          <w:ilvl w:val="0"/>
          <w:numId w:val="22"/>
        </w:numPr>
        <w:rPr>
          <w:rFonts w:asciiTheme="minorHAnsi" w:hAnsiTheme="minorHAnsi" w:cstheme="minorHAnsi"/>
          <w:szCs w:val="23"/>
          <w:lang w:val="en-GB"/>
        </w:rPr>
      </w:pPr>
      <w:hyperlink r:id="rId26" w:history="1">
        <w:r w:rsidR="000A029A" w:rsidRPr="00E73322">
          <w:rPr>
            <w:rStyle w:val="Hypertextovodkaz"/>
            <w:rFonts w:asciiTheme="minorHAnsi" w:hAnsiTheme="minorHAnsi" w:cstheme="minorHAnsi"/>
            <w:szCs w:val="23"/>
            <w:lang w:val="en-GB"/>
          </w:rPr>
          <w:t>Discrimination in the Czech Republic: Victim of Discrimination and its Obstacles to Justice</w:t>
        </w:r>
      </w:hyperlink>
    </w:p>
    <w:p w14:paraId="0CA40CE2" w14:textId="50DE9F3B" w:rsidR="000A029A" w:rsidRPr="00A06559" w:rsidRDefault="000A029A" w:rsidP="00E73322">
      <w:pPr>
        <w:pStyle w:val="Zkladntext"/>
        <w:ind w:left="720"/>
        <w:rPr>
          <w:lang w:val="en-GB"/>
        </w:rPr>
      </w:pPr>
      <w:r w:rsidRPr="00A06559">
        <w:rPr>
          <w:lang w:val="en-GB"/>
        </w:rPr>
        <w:t>One of the most widespread reasons of discrimination is age over 55, the same applies to disability as</w:t>
      </w:r>
      <w:r w:rsidR="0065757B">
        <w:rPr>
          <w:lang w:val="en-GB"/>
        </w:rPr>
        <w:t xml:space="preserve"> a </w:t>
      </w:r>
      <w:r w:rsidRPr="00A06559">
        <w:rPr>
          <w:lang w:val="en-GB"/>
        </w:rPr>
        <w:t>discriminatory reason. The research focused on the most common reasons for discrimination, the possibilities to defend themselves and the experience of respondents with discriminatory behaviour.</w:t>
      </w:r>
      <w:r w:rsidR="0065757B">
        <w:rPr>
          <w:lang w:val="en-GB"/>
        </w:rPr>
        <w:t xml:space="preserve"> </w:t>
      </w:r>
    </w:p>
    <w:p w14:paraId="0C8EE3FD" w14:textId="77777777" w:rsidR="000A029A" w:rsidRPr="00A06559" w:rsidRDefault="000A029A" w:rsidP="00E73322">
      <w:pPr>
        <w:pStyle w:val="Zkladntext"/>
        <w:ind w:left="720"/>
        <w:rPr>
          <w:lang w:val="en-GB"/>
        </w:rPr>
      </w:pPr>
      <w:r w:rsidRPr="00A06559">
        <w:rPr>
          <w:lang w:val="en-GB"/>
        </w:rPr>
        <w:t>The most common causes of discrimination faced by respondents were clearly the disadvantages due to age (62 % of those who experienced discrimination). About 12 % of respondents experienced discrimination because of their disability.</w:t>
      </w:r>
    </w:p>
    <w:p w14:paraId="60CD28FD" w14:textId="4BEB105F" w:rsidR="000A029A" w:rsidRPr="00A06559" w:rsidRDefault="000A029A" w:rsidP="00E73322">
      <w:pPr>
        <w:pStyle w:val="Zkladntext"/>
        <w:ind w:left="720"/>
        <w:rPr>
          <w:lang w:val="en-GB"/>
        </w:rPr>
      </w:pPr>
      <w:r w:rsidRPr="00A06559">
        <w:rPr>
          <w:lang w:val="en-GB"/>
        </w:rPr>
        <w:t xml:space="preserve">The research also has shown that discrimination related to finding or performing work is dominated by less favourable behaviour due to age – older persons are </w:t>
      </w:r>
      <w:r w:rsidRPr="00A06559">
        <w:rPr>
          <w:lang w:val="en-GB"/>
        </w:rPr>
        <w:lastRenderedPageBreak/>
        <w:t>disadvantaged in finding work, in performance and in dismissing employees. In the non-working sphere, there dominants the disadvantage of older persons – they feel discriminated in public transport, in shops or in health care. Some perceive the different shades of media communication or the tone of</w:t>
      </w:r>
      <w:r w:rsidR="0065757B">
        <w:rPr>
          <w:lang w:val="en-GB"/>
        </w:rPr>
        <w:t xml:space="preserve"> a </w:t>
      </w:r>
      <w:r w:rsidRPr="00A06559">
        <w:rPr>
          <w:lang w:val="en-GB"/>
        </w:rPr>
        <w:t>social debate about population aging and rising pension expenditure.</w:t>
      </w:r>
    </w:p>
    <w:p w14:paraId="59676589" w14:textId="77777777" w:rsidR="000A029A" w:rsidRPr="00A06559" w:rsidRDefault="000A029A" w:rsidP="00224287">
      <w:pPr>
        <w:pStyle w:val="Zkladntext"/>
        <w:numPr>
          <w:ilvl w:val="0"/>
          <w:numId w:val="7"/>
        </w:numPr>
        <w:rPr>
          <w:lang w:val="en-GB"/>
        </w:rPr>
      </w:pPr>
      <w:r w:rsidRPr="00A06559">
        <w:rPr>
          <w:lang w:val="en-GB"/>
        </w:rPr>
        <w:t>Ombudsman’s research on discrimination in job advertising</w:t>
      </w:r>
    </w:p>
    <w:p w14:paraId="39F89D95" w14:textId="4EAA39BC" w:rsidR="00B07DB1" w:rsidRDefault="000A029A" w:rsidP="00E73322">
      <w:pPr>
        <w:pStyle w:val="Zkladntext"/>
        <w:ind w:left="720"/>
        <w:rPr>
          <w:lang w:val="en-GB"/>
        </w:rPr>
      </w:pPr>
      <w:r w:rsidRPr="00A06559">
        <w:rPr>
          <w:lang w:val="en-GB"/>
        </w:rPr>
        <w:t>Job advertisings contain age discrimination, especially the direct request of candidate’s age, the practice length, benefit of</w:t>
      </w:r>
      <w:r w:rsidR="0065757B">
        <w:rPr>
          <w:lang w:val="en-GB"/>
        </w:rPr>
        <w:t xml:space="preserve"> a </w:t>
      </w:r>
      <w:r w:rsidRPr="00A06559">
        <w:rPr>
          <w:lang w:val="en-GB"/>
        </w:rPr>
        <w:t>young team etc. There was not found an advertisement in which there would be</w:t>
      </w:r>
      <w:r w:rsidR="0065757B">
        <w:rPr>
          <w:lang w:val="en-GB"/>
        </w:rPr>
        <w:t xml:space="preserve"> a </w:t>
      </w:r>
      <w:r w:rsidRPr="00A06559">
        <w:rPr>
          <w:lang w:val="en-GB"/>
        </w:rPr>
        <w:t>direct exclusion of job seekers with disabilities, but employers very often demand good health. That is</w:t>
      </w:r>
      <w:r w:rsidR="0065757B">
        <w:rPr>
          <w:lang w:val="en-GB"/>
        </w:rPr>
        <w:t xml:space="preserve"> a </w:t>
      </w:r>
      <w:r w:rsidRPr="00A06559">
        <w:rPr>
          <w:lang w:val="en-GB"/>
        </w:rPr>
        <w:t>requirement that can logically exclude job seekers with disabilities. It means also the question – what does exactly mean the concept of “good health”?</w:t>
      </w:r>
    </w:p>
    <w:p w14:paraId="5A3366F8" w14:textId="3F000C97" w:rsidR="00001AE4" w:rsidRPr="00001AE4" w:rsidRDefault="00001AE4" w:rsidP="00001AE4">
      <w:pPr>
        <w:pStyle w:val="Zkladntext"/>
        <w:numPr>
          <w:ilvl w:val="0"/>
          <w:numId w:val="7"/>
        </w:numPr>
        <w:rPr>
          <w:rStyle w:val="Siln"/>
          <w:b w:val="0"/>
          <w:bCs w:val="0"/>
          <w:lang w:val="en-GB"/>
        </w:rPr>
      </w:pPr>
      <w:r>
        <w:rPr>
          <w:lang w:val="en-GB"/>
        </w:rPr>
        <w:t xml:space="preserve">Ombudsman´s </w:t>
      </w:r>
      <w:r>
        <w:rPr>
          <w:rStyle w:val="Siln"/>
          <w:b w:val="0"/>
          <w:bCs w:val="0"/>
          <w:lang w:val="en-GB"/>
        </w:rPr>
        <w:t>r</w:t>
      </w:r>
      <w:r w:rsidRPr="00001AE4">
        <w:rPr>
          <w:rStyle w:val="Siln"/>
          <w:b w:val="0"/>
          <w:bCs w:val="0"/>
          <w:lang w:val="en-GB"/>
        </w:rPr>
        <w:t>esearch o</w:t>
      </w:r>
      <w:r>
        <w:rPr>
          <w:rStyle w:val="Siln"/>
          <w:b w:val="0"/>
          <w:bCs w:val="0"/>
          <w:lang w:val="en-GB"/>
        </w:rPr>
        <w:t xml:space="preserve">n </w:t>
      </w:r>
      <w:r w:rsidRPr="00001AE4">
        <w:rPr>
          <w:rStyle w:val="Siln"/>
          <w:b w:val="0"/>
          <w:bCs w:val="0"/>
          <w:lang w:val="en-GB"/>
        </w:rPr>
        <w:t>access of seniors to selected financial services:</w:t>
      </w:r>
    </w:p>
    <w:p w14:paraId="51D52196" w14:textId="4F17D821" w:rsidR="00001AE4" w:rsidRPr="00001AE4" w:rsidRDefault="00001AE4" w:rsidP="00E73322">
      <w:pPr>
        <w:pStyle w:val="Zkladntext"/>
        <w:ind w:left="720"/>
        <w:rPr>
          <w:lang w:val="en-GB"/>
        </w:rPr>
      </w:pPr>
      <w:r w:rsidRPr="00001AE4">
        <w:rPr>
          <w:rStyle w:val="Siln"/>
          <w:b w:val="0"/>
          <w:bCs w:val="0"/>
          <w:lang w:val="en-GB"/>
        </w:rPr>
        <w:t>In year 2012, there was European Year for Active Ageing and Solidarity between Generations, and the public defender of right was working on research focused on the issue of providing financial care to persons, especially the unavailability of some financial service after reaching</w:t>
      </w:r>
      <w:r w:rsidR="0065757B">
        <w:rPr>
          <w:rStyle w:val="Siln"/>
          <w:b w:val="0"/>
          <w:bCs w:val="0"/>
          <w:lang w:val="en-GB"/>
        </w:rPr>
        <w:t xml:space="preserve"> a </w:t>
      </w:r>
      <w:r w:rsidRPr="00001AE4">
        <w:rPr>
          <w:rStyle w:val="Siln"/>
          <w:b w:val="0"/>
          <w:bCs w:val="0"/>
          <w:lang w:val="en-GB"/>
        </w:rPr>
        <w:t>certain age. The aim of the research was to find out whether the access of seniors to selected financial services is restricted due to their age. The research has found that the practice of preventing access to financial services only on the basis of age, without examining other circumstances, still occurs, albeit rarely. Moreover, in some cases, higher age is</w:t>
      </w:r>
      <w:r w:rsidR="0065757B">
        <w:rPr>
          <w:rStyle w:val="Siln"/>
          <w:b w:val="0"/>
          <w:bCs w:val="0"/>
          <w:lang w:val="en-GB"/>
        </w:rPr>
        <w:t xml:space="preserve"> a </w:t>
      </w:r>
      <w:r w:rsidRPr="00001AE4">
        <w:rPr>
          <w:rStyle w:val="Siln"/>
          <w:b w:val="0"/>
          <w:bCs w:val="0"/>
          <w:lang w:val="en-GB"/>
        </w:rPr>
        <w:t>factor that significantly increases the acquisition of</w:t>
      </w:r>
      <w:r w:rsidR="0065757B">
        <w:rPr>
          <w:rStyle w:val="Siln"/>
          <w:b w:val="0"/>
          <w:bCs w:val="0"/>
          <w:lang w:val="en-GB"/>
        </w:rPr>
        <w:t xml:space="preserve"> a </w:t>
      </w:r>
      <w:r w:rsidRPr="00001AE4">
        <w:rPr>
          <w:rStyle w:val="Siln"/>
          <w:b w:val="0"/>
          <w:bCs w:val="0"/>
          <w:lang w:val="en-GB"/>
        </w:rPr>
        <w:t>product.</w:t>
      </w:r>
    </w:p>
    <w:p w14:paraId="71413EC4" w14:textId="77777777" w:rsidR="0065757B" w:rsidRDefault="0080752D" w:rsidP="0080752D">
      <w:pPr>
        <w:pStyle w:val="Zkladntext"/>
        <w:rPr>
          <w:lang w:val="en-GB"/>
        </w:rPr>
      </w:pPr>
      <w:r>
        <w:rPr>
          <w:lang w:val="en-GB"/>
        </w:rPr>
        <w:t>It is important to mention non-</w:t>
      </w:r>
      <w:r w:rsidR="00B07DB1">
        <w:rPr>
          <w:lang w:val="en-GB"/>
        </w:rPr>
        <w:t xml:space="preserve">government organisations that are specialized on helping persons </w:t>
      </w:r>
      <w:r>
        <w:rPr>
          <w:lang w:val="en-GB"/>
        </w:rPr>
        <w:t>facing discrimination:</w:t>
      </w:r>
    </w:p>
    <w:p w14:paraId="1A09ACE5" w14:textId="77777777" w:rsidR="0065757B" w:rsidRDefault="00FA0598" w:rsidP="0080752D">
      <w:pPr>
        <w:pStyle w:val="Zkladntext"/>
        <w:numPr>
          <w:ilvl w:val="0"/>
          <w:numId w:val="7"/>
        </w:numPr>
        <w:rPr>
          <w:lang w:val="en-GB"/>
        </w:rPr>
      </w:pPr>
      <w:hyperlink r:id="rId27" w:history="1">
        <w:r w:rsidR="0080752D" w:rsidRPr="0080752D">
          <w:rPr>
            <w:rStyle w:val="Hypertextovodkaz"/>
            <w:lang w:val="en-GB"/>
          </w:rPr>
          <w:t>Human Rights League</w:t>
        </w:r>
      </w:hyperlink>
    </w:p>
    <w:p w14:paraId="5F6E0845" w14:textId="07FD4340" w:rsidR="0080752D" w:rsidRDefault="00FA0598" w:rsidP="0080752D">
      <w:pPr>
        <w:pStyle w:val="Zkladntext"/>
        <w:numPr>
          <w:ilvl w:val="0"/>
          <w:numId w:val="7"/>
        </w:numPr>
        <w:rPr>
          <w:lang w:val="en-GB"/>
        </w:rPr>
      </w:pPr>
      <w:hyperlink r:id="rId28" w:history="1">
        <w:r w:rsidR="0080752D" w:rsidRPr="0080752D">
          <w:rPr>
            <w:rStyle w:val="Hypertextovodkaz"/>
            <w:lang w:val="en-GB"/>
          </w:rPr>
          <w:t>Iuridicum Remedium</w:t>
        </w:r>
      </w:hyperlink>
    </w:p>
    <w:p w14:paraId="300507D1" w14:textId="1DCAE12D" w:rsidR="0080752D" w:rsidRDefault="00FA0598" w:rsidP="0080752D">
      <w:pPr>
        <w:pStyle w:val="Zkladntext"/>
        <w:numPr>
          <w:ilvl w:val="0"/>
          <w:numId w:val="7"/>
        </w:numPr>
        <w:rPr>
          <w:lang w:val="en-GB"/>
        </w:rPr>
      </w:pPr>
      <w:hyperlink r:id="rId29" w:history="1">
        <w:r w:rsidR="0080752D" w:rsidRPr="0080752D">
          <w:rPr>
            <w:rStyle w:val="Hypertextovodkaz"/>
            <w:lang w:val="en-GB"/>
          </w:rPr>
          <w:t>Czech Helsinki Committee</w:t>
        </w:r>
      </w:hyperlink>
    </w:p>
    <w:p w14:paraId="222095EB" w14:textId="77777777" w:rsidR="0065757B" w:rsidRDefault="0080752D" w:rsidP="0080752D">
      <w:pPr>
        <w:pStyle w:val="Zkladntext"/>
        <w:rPr>
          <w:lang w:val="en-GB"/>
        </w:rPr>
      </w:pPr>
      <w:r>
        <w:rPr>
          <w:lang w:val="en-GB"/>
        </w:rPr>
        <w:t>A</w:t>
      </w:r>
      <w:r w:rsidRPr="0080752D">
        <w:rPr>
          <w:lang w:val="en-GB"/>
        </w:rPr>
        <w:t xml:space="preserve">ge </w:t>
      </w:r>
      <w:r>
        <w:rPr>
          <w:lang w:val="en-GB"/>
        </w:rPr>
        <w:t xml:space="preserve">and impairment </w:t>
      </w:r>
      <w:r w:rsidRPr="0080752D">
        <w:rPr>
          <w:lang w:val="en-GB"/>
        </w:rPr>
        <w:t>discrimination in Constitutional case law</w:t>
      </w:r>
      <w:r>
        <w:rPr>
          <w:lang w:val="en-GB"/>
        </w:rPr>
        <w:t xml:space="preserve"> (</w:t>
      </w:r>
      <w:r w:rsidR="00ED6849">
        <w:rPr>
          <w:lang w:val="en-GB"/>
        </w:rPr>
        <w:t xml:space="preserve">whole findings are traceable at </w:t>
      </w:r>
      <w:hyperlink r:id="rId30" w:history="1">
        <w:r w:rsidR="00ED6849" w:rsidRPr="00ED6849">
          <w:rPr>
            <w:rStyle w:val="Hypertextovodkaz"/>
            <w:lang w:val="en-GB"/>
          </w:rPr>
          <w:t>www.nalus.cz</w:t>
        </w:r>
      </w:hyperlink>
      <w:r w:rsidR="00ED6849">
        <w:rPr>
          <w:lang w:val="en-GB"/>
        </w:rPr>
        <w:t>)</w:t>
      </w:r>
      <w:r>
        <w:rPr>
          <w:lang w:val="en-GB"/>
        </w:rPr>
        <w:t>:</w:t>
      </w:r>
    </w:p>
    <w:p w14:paraId="1E725299" w14:textId="4E6F6272" w:rsidR="0080752D" w:rsidRDefault="0080752D" w:rsidP="0080752D">
      <w:pPr>
        <w:pStyle w:val="Zkladntext"/>
        <w:numPr>
          <w:ilvl w:val="0"/>
          <w:numId w:val="7"/>
        </w:numPr>
      </w:pPr>
      <w:r>
        <w:t>Pl.ÚS 37/04 - Burden of proof in discriminatory disputes - petition to annul Section 133a (2) of the Code of Civil Procedure</w:t>
      </w:r>
    </w:p>
    <w:p w14:paraId="22D766DD" w14:textId="77777777" w:rsidR="0080752D" w:rsidRDefault="0080752D" w:rsidP="0080752D">
      <w:pPr>
        <w:pStyle w:val="Zkladntext"/>
        <w:numPr>
          <w:ilvl w:val="0"/>
          <w:numId w:val="7"/>
        </w:numPr>
      </w:pPr>
      <w:r>
        <w:t>Pl.ÚS 12/94 - The principle of solidarity and equivalence applied in social security systems</w:t>
      </w:r>
    </w:p>
    <w:p w14:paraId="3C91F75D" w14:textId="77777777" w:rsidR="0080752D" w:rsidRDefault="0080752D" w:rsidP="0080752D">
      <w:pPr>
        <w:pStyle w:val="Zkladntext"/>
        <w:numPr>
          <w:ilvl w:val="0"/>
          <w:numId w:val="7"/>
        </w:numPr>
      </w:pPr>
      <w:r>
        <w:t>Pl.ÚS 6/96 - Acquisition of an Adult Child in Czech Law from the Perspective of Equality</w:t>
      </w:r>
    </w:p>
    <w:p w14:paraId="46CB84C6" w14:textId="77777777" w:rsidR="0080752D" w:rsidRDefault="0080752D" w:rsidP="0080752D">
      <w:pPr>
        <w:pStyle w:val="Zkladntext"/>
        <w:numPr>
          <w:ilvl w:val="0"/>
          <w:numId w:val="7"/>
        </w:numPr>
      </w:pPr>
      <w:r>
        <w:t>Pl.ÚS 46/97 - Motor Vehicle Purchase and Operation Contribution - Decree implementing the Social Security Act</w:t>
      </w:r>
    </w:p>
    <w:p w14:paraId="08B17F8B" w14:textId="77777777" w:rsidR="0080752D" w:rsidRDefault="0080752D" w:rsidP="0080752D">
      <w:pPr>
        <w:pStyle w:val="Zkladntext"/>
        <w:numPr>
          <w:ilvl w:val="0"/>
          <w:numId w:val="7"/>
        </w:numPr>
      </w:pPr>
      <w:r>
        <w:lastRenderedPageBreak/>
        <w:t>II. ÚS 635/01</w:t>
      </w:r>
    </w:p>
    <w:p w14:paraId="00ACFA40" w14:textId="67F4E0CC" w:rsidR="0080752D" w:rsidRPr="0080752D" w:rsidRDefault="0080752D" w:rsidP="0080752D">
      <w:pPr>
        <w:pStyle w:val="Zkladntext"/>
        <w:numPr>
          <w:ilvl w:val="0"/>
          <w:numId w:val="7"/>
        </w:numPr>
        <w:rPr>
          <w:lang w:val="en-GB"/>
        </w:rPr>
      </w:pPr>
      <w:r>
        <w:t>II.ÚS 1609/08 - Discrimination on grounds of age at termination of employment for reasons of organization</w:t>
      </w:r>
    </w:p>
    <w:p w14:paraId="3860EC8B" w14:textId="6EADCC15" w:rsidR="0080752D" w:rsidRDefault="0080752D" w:rsidP="0080752D">
      <w:pPr>
        <w:pStyle w:val="Zkladntext"/>
        <w:numPr>
          <w:ilvl w:val="0"/>
          <w:numId w:val="7"/>
        </w:numPr>
        <w:rPr>
          <w:lang w:val="en-GB"/>
        </w:rPr>
      </w:pPr>
      <w:r w:rsidRPr="0080752D">
        <w:rPr>
          <w:lang w:val="en-GB"/>
        </w:rPr>
        <w:t>Pl. ÚS 42/03 of 28 March 2006, Reasons for termination of lease of</w:t>
      </w:r>
      <w:r w:rsidR="0065757B">
        <w:rPr>
          <w:lang w:val="en-GB"/>
        </w:rPr>
        <w:t xml:space="preserve"> a </w:t>
      </w:r>
      <w:r w:rsidRPr="0080752D">
        <w:rPr>
          <w:lang w:val="en-GB"/>
        </w:rPr>
        <w:t>cooperative flat.</w:t>
      </w:r>
    </w:p>
    <w:p w14:paraId="5D055223" w14:textId="77777777" w:rsidR="0065757B" w:rsidRDefault="00FA0598" w:rsidP="00AD4B38">
      <w:pPr>
        <w:pStyle w:val="Zkladntext"/>
        <w:rPr>
          <w:lang w:val="en-GB"/>
        </w:rPr>
      </w:pPr>
      <w:hyperlink r:id="rId31" w:history="1">
        <w:r w:rsidR="00AD4B38" w:rsidRPr="00AD4B38">
          <w:rPr>
            <w:rStyle w:val="Hypertextovodkaz"/>
            <w:lang w:val="en-GB"/>
          </w:rPr>
          <w:t>An amendment to Act No. 198/2009 Coll</w:t>
        </w:r>
      </w:hyperlink>
      <w:r w:rsidR="00AD4B38" w:rsidRPr="00AD4B38">
        <w:rPr>
          <w:lang w:val="en-GB"/>
        </w:rPr>
        <w:t>., The Anti-Discrim</w:t>
      </w:r>
      <w:r w:rsidR="00AD4B38">
        <w:rPr>
          <w:lang w:val="en-GB"/>
        </w:rPr>
        <w:t>ination Act</w:t>
      </w:r>
      <w:r w:rsidR="00AD4B38" w:rsidRPr="00AD4B38">
        <w:rPr>
          <w:lang w:val="en-GB"/>
        </w:rPr>
        <w:t xml:space="preserve">, is currently being prepared. The amendment </w:t>
      </w:r>
      <w:r w:rsidR="00AD4B38">
        <w:rPr>
          <w:lang w:val="en-GB"/>
        </w:rPr>
        <w:t xml:space="preserve">is important </w:t>
      </w:r>
      <w:r w:rsidR="00AD4B38" w:rsidRPr="00AD4B38">
        <w:rPr>
          <w:lang w:val="en-GB"/>
        </w:rPr>
        <w:t>for several reasons. For example, it regulates the shift of the burden of proof or extends the possibility of enforceability of rights in the sense that it allows non-governmental non-profit organizations to act in anti-discrimination disputes.</w:t>
      </w:r>
    </w:p>
    <w:p w14:paraId="33B9626F" w14:textId="5BC4AC29" w:rsidR="0065757B" w:rsidRDefault="008B6729" w:rsidP="00BA7014">
      <w:pPr>
        <w:pStyle w:val="Nadpis2"/>
        <w:rPr>
          <w:lang w:val="en-GB"/>
        </w:rPr>
      </w:pPr>
      <w:r>
        <w:rPr>
          <w:lang w:val="en-GB"/>
        </w:rPr>
        <w:t xml:space="preserve">3. </w:t>
      </w:r>
      <w:r w:rsidR="00BA7014" w:rsidRPr="00F00E99">
        <w:rPr>
          <w:lang w:val="en-GB"/>
        </w:rPr>
        <w:t>Information and statistical data related to the realization of the rights of older persons with disabilities</w:t>
      </w:r>
    </w:p>
    <w:p w14:paraId="230D7976" w14:textId="77777777" w:rsidR="00E73322" w:rsidRDefault="00E73322" w:rsidP="00BA7014">
      <w:pPr>
        <w:pStyle w:val="Nadpis2"/>
        <w:rPr>
          <w:lang w:val="en-GB"/>
        </w:rPr>
      </w:pPr>
    </w:p>
    <w:p w14:paraId="5EE15469" w14:textId="58403EE3" w:rsidR="00BA7014" w:rsidRDefault="00BA7014" w:rsidP="00224287">
      <w:pPr>
        <w:pStyle w:val="Nadpis2"/>
        <w:numPr>
          <w:ilvl w:val="0"/>
          <w:numId w:val="4"/>
        </w:numPr>
        <w:rPr>
          <w:lang w:val="en-GB"/>
        </w:rPr>
      </w:pPr>
      <w:r w:rsidRPr="00F00E99">
        <w:rPr>
          <w:lang w:val="en-GB"/>
        </w:rPr>
        <w:t>General data</w:t>
      </w:r>
    </w:p>
    <w:p w14:paraId="54EBB120" w14:textId="2F53826D" w:rsidR="0065757B" w:rsidRDefault="00837D47" w:rsidP="00821DD8">
      <w:pPr>
        <w:pStyle w:val="Zkladntext"/>
        <w:rPr>
          <w:lang w:val="en-GB"/>
        </w:rPr>
      </w:pPr>
      <w:r>
        <w:rPr>
          <w:lang w:val="en-GB"/>
        </w:rPr>
        <w:t>B</w:t>
      </w:r>
      <w:r w:rsidRPr="00837D47">
        <w:rPr>
          <w:lang w:val="en-GB"/>
        </w:rPr>
        <w:t xml:space="preserve">asic statistic data </w:t>
      </w:r>
      <w:r>
        <w:rPr>
          <w:lang w:val="en-GB"/>
        </w:rPr>
        <w:t xml:space="preserve">provides in particular </w:t>
      </w:r>
      <w:hyperlink r:id="rId32" w:history="1">
        <w:r w:rsidRPr="00645D25">
          <w:rPr>
            <w:rStyle w:val="Hypertextovodkaz"/>
            <w:lang w:val="en-GB"/>
          </w:rPr>
          <w:t>Czech statistical office</w:t>
        </w:r>
      </w:hyperlink>
      <w:r>
        <w:rPr>
          <w:lang w:val="en-GB"/>
        </w:rPr>
        <w:t xml:space="preserve"> and </w:t>
      </w:r>
      <w:hyperlink r:id="rId33" w:history="1">
        <w:r w:rsidRPr="00645D25">
          <w:rPr>
            <w:rStyle w:val="Hypertextovodkaz"/>
            <w:lang w:val="en-GB"/>
          </w:rPr>
          <w:t>Institute of health informat</w:t>
        </w:r>
        <w:r w:rsidR="00CB2FE2" w:rsidRPr="00645D25">
          <w:rPr>
            <w:rStyle w:val="Hypertextovodkaz"/>
            <w:lang w:val="en-GB"/>
          </w:rPr>
          <w:t>ion and statistic of the Czech R</w:t>
        </w:r>
        <w:r w:rsidRPr="00645D25">
          <w:rPr>
            <w:rStyle w:val="Hypertextovodkaz"/>
            <w:lang w:val="en-GB"/>
          </w:rPr>
          <w:t>epublic</w:t>
        </w:r>
      </w:hyperlink>
      <w:r>
        <w:rPr>
          <w:lang w:val="en-GB"/>
        </w:rPr>
        <w:t>.</w:t>
      </w:r>
    </w:p>
    <w:p w14:paraId="05701830" w14:textId="45FEA423" w:rsidR="00BA7014" w:rsidRDefault="00BA7014" w:rsidP="00224287">
      <w:pPr>
        <w:pStyle w:val="Nadpis2"/>
        <w:numPr>
          <w:ilvl w:val="0"/>
          <w:numId w:val="4"/>
        </w:numPr>
        <w:rPr>
          <w:lang w:val="en-GB"/>
        </w:rPr>
      </w:pPr>
      <w:r w:rsidRPr="00F00E99">
        <w:rPr>
          <w:lang w:val="en-GB"/>
        </w:rPr>
        <w:t>Exercise of legal capacity</w:t>
      </w:r>
    </w:p>
    <w:p w14:paraId="5D301D61" w14:textId="77777777" w:rsidR="00FA0598" w:rsidRDefault="00FA0598" w:rsidP="000D7ADF">
      <w:pPr>
        <w:pStyle w:val="Zkladntext"/>
        <w:rPr>
          <w:lang w:val="en-GB"/>
        </w:rPr>
      </w:pPr>
      <w:r w:rsidRPr="00AD4B38">
        <w:rPr>
          <w:lang w:val="en-GB"/>
        </w:rPr>
        <w:t>The new Civil Code (Act No. 89/2012 Coll., Civil Code)</w:t>
      </w:r>
      <w:r>
        <w:rPr>
          <w:lang w:val="en-GB"/>
        </w:rPr>
        <w:t xml:space="preserve"> regulates new forms of </w:t>
      </w:r>
      <w:r w:rsidRPr="00AD4B38">
        <w:rPr>
          <w:lang w:val="en-GB"/>
        </w:rPr>
        <w:t>support</w:t>
      </w:r>
      <w:r>
        <w:rPr>
          <w:lang w:val="en-GB"/>
        </w:rPr>
        <w:t>ed decision making as well as restriction of legal capacity</w:t>
      </w:r>
      <w:r w:rsidRPr="00AD4B38">
        <w:rPr>
          <w:lang w:val="en-GB"/>
        </w:rPr>
        <w:t>.</w:t>
      </w:r>
      <w:r>
        <w:rPr>
          <w:lang w:val="en-GB"/>
        </w:rPr>
        <w:t xml:space="preserve"> All of the support measures require that the person suffers from mental disability.</w:t>
      </w:r>
      <w:r w:rsidRPr="00AD4B38">
        <w:rPr>
          <w:lang w:val="en-GB"/>
        </w:rPr>
        <w:t xml:space="preserve"> The Ministry of Justice has compiled statistical data from the area o</w:t>
      </w:r>
      <w:r>
        <w:rPr>
          <w:lang w:val="en-GB"/>
        </w:rPr>
        <w:t>n</w:t>
      </w:r>
      <w:r w:rsidRPr="00AD4B38">
        <w:rPr>
          <w:lang w:val="en-GB"/>
        </w:rPr>
        <w:t xml:space="preserve"> </w:t>
      </w:r>
      <w:r>
        <w:rPr>
          <w:lang w:val="en-GB"/>
        </w:rPr>
        <w:t xml:space="preserve">judicial </w:t>
      </w:r>
      <w:r w:rsidRPr="00AD4B38">
        <w:rPr>
          <w:lang w:val="en-GB"/>
        </w:rPr>
        <w:t xml:space="preserve">decision-making on the </w:t>
      </w:r>
      <w:r>
        <w:rPr>
          <w:lang w:val="en-GB"/>
        </w:rPr>
        <w:t>legal capacity</w:t>
      </w:r>
      <w:r w:rsidRPr="00AD4B38">
        <w:rPr>
          <w:lang w:val="en-GB"/>
        </w:rPr>
        <w:t xml:space="preserve"> </w:t>
      </w:r>
      <w:r>
        <w:rPr>
          <w:lang w:val="en-GB"/>
        </w:rPr>
        <w:t>and support measures, however these data do not include information regarding the age of the person concerned</w:t>
      </w:r>
      <w:r w:rsidRPr="00AD4B38">
        <w:rPr>
          <w:lang w:val="en-GB"/>
        </w:rPr>
        <w:t>.</w:t>
      </w:r>
      <w:r>
        <w:rPr>
          <w:lang w:val="en-GB"/>
        </w:rPr>
        <w:t xml:space="preserve"> </w:t>
      </w:r>
      <w:r w:rsidRPr="00AD4B38">
        <w:rPr>
          <w:lang w:val="en-GB"/>
        </w:rPr>
        <w:t xml:space="preserve">Information is available here </w:t>
      </w:r>
      <w:hyperlink r:id="rId34" w:history="1">
        <w:r w:rsidRPr="00AD4B38">
          <w:rPr>
            <w:rStyle w:val="Hypertextovodkaz"/>
            <w:lang w:val="en-GB"/>
          </w:rPr>
          <w:t>https://www.justice.cz/web/msp/opatrovnicka-agenda</w:t>
        </w:r>
      </w:hyperlink>
      <w:r w:rsidRPr="00AD4B38">
        <w:rPr>
          <w:lang w:val="en-GB"/>
        </w:rPr>
        <w:t>.</w:t>
      </w:r>
      <w:r w:rsidRPr="0065757B">
        <w:rPr>
          <w:rStyle w:val="Znakapoznpodarou"/>
        </w:rPr>
        <w:footnoteReference w:id="10"/>
      </w:r>
    </w:p>
    <w:p w14:paraId="1D36A67A" w14:textId="2C5E8C39" w:rsidR="00C17B58" w:rsidRDefault="00FA0598" w:rsidP="000D7ADF">
      <w:pPr>
        <w:pStyle w:val="Zkladntext"/>
        <w:rPr>
          <w:lang w:val="en-GB"/>
        </w:rPr>
      </w:pPr>
      <w:r w:rsidRPr="00AD4B38">
        <w:rPr>
          <w:lang w:val="en-GB"/>
        </w:rPr>
        <w:t>Research in this area is also carried out by the Public Defender of Rights and will be available later this year.</w:t>
      </w:r>
      <w:r w:rsidRPr="0065757B">
        <w:rPr>
          <w:rStyle w:val="Znakapoznpodarou"/>
        </w:rPr>
        <w:footnoteReference w:id="11"/>
      </w:r>
      <w:r>
        <w:rPr>
          <w:lang w:val="en-GB"/>
        </w:rPr>
        <w:t xml:space="preserve"> The aim of the research is in-depth analysis of 5 last decisions from every district court in the country regarding legal capacity and support measures.  One of the categories analysed is also the age of persons concerned.</w:t>
      </w:r>
    </w:p>
    <w:p w14:paraId="2B0C57DD" w14:textId="3B3EAF4D" w:rsidR="00CB2FE2" w:rsidRPr="003741D2" w:rsidRDefault="00BA7014" w:rsidP="00224287">
      <w:pPr>
        <w:pStyle w:val="Nadpis2"/>
        <w:numPr>
          <w:ilvl w:val="0"/>
          <w:numId w:val="4"/>
        </w:numPr>
        <w:rPr>
          <w:lang w:val="en-GB"/>
        </w:rPr>
      </w:pPr>
      <w:r w:rsidRPr="003741D2">
        <w:rPr>
          <w:lang w:val="en-GB"/>
        </w:rPr>
        <w:t>Admission procedures to social or healthcare services including involuntary admission</w:t>
      </w:r>
      <w:r w:rsidRPr="00F00E99">
        <w:rPr>
          <w:lang w:val="en-GB"/>
        </w:rPr>
        <w:t>s</w:t>
      </w:r>
    </w:p>
    <w:p w14:paraId="044261E2" w14:textId="77777777" w:rsidR="0065757B" w:rsidRPr="00DC5B26" w:rsidRDefault="00B65794" w:rsidP="00821DD8">
      <w:pPr>
        <w:pStyle w:val="Zkladntext"/>
        <w:rPr>
          <w:lang w:val="en-GB"/>
        </w:rPr>
      </w:pPr>
      <w:r w:rsidRPr="00DC5B26">
        <w:rPr>
          <w:rStyle w:val="Siln"/>
        </w:rPr>
        <w:t>Healthcare services</w:t>
      </w:r>
    </w:p>
    <w:p w14:paraId="5491B362" w14:textId="7C5A21EA" w:rsidR="005E707A" w:rsidRDefault="00B65794" w:rsidP="00821DD8">
      <w:pPr>
        <w:pStyle w:val="Zkladntext"/>
        <w:rPr>
          <w:lang w:val="en-GB"/>
        </w:rPr>
      </w:pPr>
      <w:r w:rsidRPr="006671F8">
        <w:rPr>
          <w:lang w:val="en-GB"/>
        </w:rPr>
        <w:t xml:space="preserve">Admission to healthcare services is governed in particular by laws Act </w:t>
      </w:r>
      <w:r w:rsidR="000D7ADF">
        <w:rPr>
          <w:lang w:val="en-GB"/>
        </w:rPr>
        <w:t>No. 372/</w:t>
      </w:r>
      <w:r w:rsidRPr="006671F8">
        <w:rPr>
          <w:lang w:val="en-GB"/>
        </w:rPr>
        <w:t>2011</w:t>
      </w:r>
      <w:r w:rsidR="000D7ADF">
        <w:rPr>
          <w:lang w:val="en-GB"/>
        </w:rPr>
        <w:t xml:space="preserve"> Coll., </w:t>
      </w:r>
      <w:r w:rsidRPr="006671F8">
        <w:rPr>
          <w:lang w:val="en-GB"/>
        </w:rPr>
        <w:t>Healthcare services Act and Act</w:t>
      </w:r>
      <w:r w:rsidR="000D7ADF">
        <w:rPr>
          <w:lang w:val="en-GB"/>
        </w:rPr>
        <w:t xml:space="preserve"> No. 48/</w:t>
      </w:r>
      <w:r w:rsidRPr="006671F8">
        <w:rPr>
          <w:lang w:val="en-GB"/>
        </w:rPr>
        <w:t>1997</w:t>
      </w:r>
      <w:r w:rsidR="000D7ADF">
        <w:rPr>
          <w:lang w:val="en-GB"/>
        </w:rPr>
        <w:t xml:space="preserve"> Coll.,</w:t>
      </w:r>
      <w:r w:rsidR="0065757B">
        <w:rPr>
          <w:lang w:val="en-GB"/>
        </w:rPr>
        <w:t xml:space="preserve"> </w:t>
      </w:r>
      <w:r w:rsidR="006671F8" w:rsidRPr="006671F8">
        <w:rPr>
          <w:lang w:val="en-GB"/>
        </w:rPr>
        <w:t>Public health insurance Act.</w:t>
      </w:r>
      <w:r w:rsidR="00E077FB">
        <w:rPr>
          <w:lang w:val="en-GB"/>
        </w:rPr>
        <w:t xml:space="preserve"> Here is </w:t>
      </w:r>
      <w:r w:rsidR="00E077FB">
        <w:rPr>
          <w:lang w:val="en-GB"/>
        </w:rPr>
        <w:lastRenderedPageBreak/>
        <w:t xml:space="preserve">regulated </w:t>
      </w:r>
      <w:r w:rsidR="00E077FB" w:rsidRPr="00E077FB">
        <w:rPr>
          <w:lang w:val="en-GB"/>
        </w:rPr>
        <w:t>the right to choose</w:t>
      </w:r>
      <w:r w:rsidR="0065757B">
        <w:rPr>
          <w:lang w:val="en-GB"/>
        </w:rPr>
        <w:t xml:space="preserve"> a </w:t>
      </w:r>
      <w:r w:rsidR="00E077FB" w:rsidRPr="00E077FB">
        <w:rPr>
          <w:lang w:val="en-GB"/>
        </w:rPr>
        <w:t>health service provider (</w:t>
      </w:r>
      <w:r w:rsidR="00E077FB">
        <w:rPr>
          <w:lang w:val="en-GB"/>
        </w:rPr>
        <w:t xml:space="preserve">or </w:t>
      </w:r>
      <w:r w:rsidR="00E077FB" w:rsidRPr="00E077FB">
        <w:rPr>
          <w:lang w:val="en-GB"/>
        </w:rPr>
        <w:t>health facility) and the related right to transport health services</w:t>
      </w:r>
      <w:r w:rsidR="005E707A">
        <w:rPr>
          <w:lang w:val="en-GB"/>
        </w:rPr>
        <w:t xml:space="preserve">. </w:t>
      </w:r>
      <w:r w:rsidR="00E077FB" w:rsidRPr="00E077FB">
        <w:rPr>
          <w:lang w:val="en-GB"/>
        </w:rPr>
        <w:t>Health care can o</w:t>
      </w:r>
      <w:r w:rsidR="005E707A">
        <w:rPr>
          <w:lang w:val="en-GB"/>
        </w:rPr>
        <w:t>nly be provided if it is agreed.</w:t>
      </w:r>
    </w:p>
    <w:p w14:paraId="082BCE8A" w14:textId="0E1C9A09" w:rsidR="005E707A" w:rsidRDefault="000D7ADF" w:rsidP="000D7ADF">
      <w:pPr>
        <w:pStyle w:val="Zkladntext"/>
        <w:rPr>
          <w:lang w:val="en-GB"/>
        </w:rPr>
      </w:pPr>
      <w:r>
        <w:rPr>
          <w:lang w:val="en-GB"/>
        </w:rPr>
        <w:t xml:space="preserve">According to </w:t>
      </w:r>
      <w:r w:rsidRPr="006671F8">
        <w:rPr>
          <w:lang w:val="en-GB"/>
        </w:rPr>
        <w:t xml:space="preserve">Act </w:t>
      </w:r>
      <w:r>
        <w:rPr>
          <w:lang w:val="en-GB"/>
        </w:rPr>
        <w:t>No. 372/</w:t>
      </w:r>
      <w:r w:rsidRPr="006671F8">
        <w:rPr>
          <w:lang w:val="en-GB"/>
        </w:rPr>
        <w:t>2011</w:t>
      </w:r>
      <w:r>
        <w:rPr>
          <w:lang w:val="en-GB"/>
        </w:rPr>
        <w:t xml:space="preserve"> Coll., </w:t>
      </w:r>
      <w:r w:rsidRPr="006671F8">
        <w:rPr>
          <w:lang w:val="en-GB"/>
        </w:rPr>
        <w:t>Healthcare services Act</w:t>
      </w:r>
      <w:r>
        <w:rPr>
          <w:lang w:val="en-GB"/>
        </w:rPr>
        <w:t>, t</w:t>
      </w:r>
      <w:r w:rsidR="005E707A" w:rsidRPr="005E707A">
        <w:rPr>
          <w:lang w:val="en-GB"/>
        </w:rPr>
        <w:t>he patient can be treated, even if he has not given his consent (either he or his legal guardian) for treatment, unless it is urgent care and if at least one of the following conditions is met:</w:t>
      </w:r>
    </w:p>
    <w:p w14:paraId="035D0D79" w14:textId="6943EEE1" w:rsidR="005E707A" w:rsidRPr="005E707A" w:rsidRDefault="005E707A" w:rsidP="000D7ADF">
      <w:pPr>
        <w:pStyle w:val="Zkladntext"/>
        <w:numPr>
          <w:ilvl w:val="0"/>
          <w:numId w:val="4"/>
        </w:numPr>
        <w:rPr>
          <w:lang w:val="en-GB"/>
        </w:rPr>
      </w:pPr>
      <w:r w:rsidRPr="005E707A">
        <w:rPr>
          <w:lang w:val="en-GB"/>
        </w:rPr>
        <w:t>if the state of health does not allow the patient to consent, but this does not affect the previously expressed wish</w:t>
      </w:r>
      <w:r>
        <w:rPr>
          <w:lang w:val="en-GB"/>
        </w:rPr>
        <w:t>;</w:t>
      </w:r>
    </w:p>
    <w:p w14:paraId="3AFC6713" w14:textId="0B5EE00C" w:rsidR="005E707A" w:rsidRPr="005E707A" w:rsidRDefault="005E707A" w:rsidP="000D7ADF">
      <w:pPr>
        <w:pStyle w:val="Zkladntext"/>
        <w:numPr>
          <w:ilvl w:val="0"/>
          <w:numId w:val="4"/>
        </w:numPr>
        <w:rPr>
          <w:lang w:val="en-GB"/>
        </w:rPr>
      </w:pPr>
      <w:r w:rsidRPr="005E707A">
        <w:rPr>
          <w:lang w:val="en-GB"/>
        </w:rPr>
        <w:t>when treating</w:t>
      </w:r>
      <w:r w:rsidR="0065757B">
        <w:rPr>
          <w:lang w:val="en-GB"/>
        </w:rPr>
        <w:t xml:space="preserve"> a </w:t>
      </w:r>
      <w:r w:rsidRPr="005E707A">
        <w:rPr>
          <w:lang w:val="en-GB"/>
        </w:rPr>
        <w:t>serious mental disorder, and if it is unlikely that the patient's health will be seriously impaired.</w:t>
      </w:r>
    </w:p>
    <w:p w14:paraId="5349DED1" w14:textId="061612FA" w:rsidR="005E707A" w:rsidRPr="000D7ADF" w:rsidRDefault="005E707A" w:rsidP="00821DD8">
      <w:pPr>
        <w:pStyle w:val="Zkladntext"/>
        <w:rPr>
          <w:lang w:val="en-GB"/>
        </w:rPr>
      </w:pPr>
      <w:r w:rsidRPr="000D7ADF">
        <w:rPr>
          <w:lang w:val="en-GB"/>
        </w:rPr>
        <w:t xml:space="preserve">Furthermore, without the consent of the patient, it is possible to provide health services provided by the </w:t>
      </w:r>
      <w:r w:rsidR="000D7ADF">
        <w:rPr>
          <w:lang w:val="en-GB"/>
        </w:rPr>
        <w:t>Public Health Protection Act, for example</w:t>
      </w:r>
      <w:r w:rsidRPr="000D7ADF">
        <w:rPr>
          <w:lang w:val="en-GB"/>
        </w:rPr>
        <w:t xml:space="preserve"> services aimed at preventing the spread of infectious diseases (e</w:t>
      </w:r>
      <w:r w:rsidR="000D7ADF">
        <w:rPr>
          <w:lang w:val="en-GB"/>
        </w:rPr>
        <w:t>.</w:t>
      </w:r>
      <w:r w:rsidRPr="000D7ADF">
        <w:rPr>
          <w:lang w:val="en-GB"/>
        </w:rPr>
        <w:t>g</w:t>
      </w:r>
      <w:r w:rsidR="000D7ADF">
        <w:rPr>
          <w:lang w:val="en-GB"/>
        </w:rPr>
        <w:t>.</w:t>
      </w:r>
      <w:r w:rsidRPr="000D7ADF">
        <w:rPr>
          <w:lang w:val="en-GB"/>
        </w:rPr>
        <w:t xml:space="preserve"> typhoid fever or HIV).</w:t>
      </w:r>
    </w:p>
    <w:p w14:paraId="4829AD5F" w14:textId="77777777" w:rsidR="005E707A" w:rsidRPr="005E707A" w:rsidRDefault="005E707A" w:rsidP="00821DD8">
      <w:pPr>
        <w:pStyle w:val="Zkladntext"/>
        <w:rPr>
          <w:lang w:val="en-GB"/>
        </w:rPr>
      </w:pPr>
      <w:r w:rsidRPr="005E707A">
        <w:rPr>
          <w:lang w:val="en-GB"/>
        </w:rPr>
        <w:t>The patient can not only be treated but also hospitalized without giving consent if at least one of the following conditions is met:</w:t>
      </w:r>
    </w:p>
    <w:p w14:paraId="01ECE577" w14:textId="44AE9797" w:rsidR="005E707A" w:rsidRPr="005E707A" w:rsidRDefault="005E707A" w:rsidP="00DD7F69">
      <w:pPr>
        <w:pStyle w:val="Zkladntext"/>
        <w:numPr>
          <w:ilvl w:val="0"/>
          <w:numId w:val="19"/>
        </w:numPr>
        <w:rPr>
          <w:lang w:val="en-GB"/>
        </w:rPr>
      </w:pPr>
      <w:r w:rsidRPr="005E707A">
        <w:rPr>
          <w:lang w:val="en-GB"/>
        </w:rPr>
        <w:t>it is</w:t>
      </w:r>
      <w:r w:rsidR="0065757B">
        <w:rPr>
          <w:lang w:val="en-GB"/>
        </w:rPr>
        <w:t xml:space="preserve"> a </w:t>
      </w:r>
      <w:r w:rsidRPr="005E707A">
        <w:rPr>
          <w:lang w:val="en-GB"/>
        </w:rPr>
        <w:t>protective treatment imposed by</w:t>
      </w:r>
      <w:r w:rsidR="0065757B">
        <w:rPr>
          <w:lang w:val="en-GB"/>
        </w:rPr>
        <w:t xml:space="preserve"> a </w:t>
      </w:r>
      <w:r w:rsidRPr="005E707A">
        <w:rPr>
          <w:lang w:val="en-GB"/>
        </w:rPr>
        <w:t>final court decision</w:t>
      </w:r>
      <w:r w:rsidR="00203CD7">
        <w:rPr>
          <w:lang w:val="en-GB"/>
        </w:rPr>
        <w:t>;</w:t>
      </w:r>
    </w:p>
    <w:p w14:paraId="782BB26F" w14:textId="41A07D86" w:rsidR="005E707A" w:rsidRPr="005E707A" w:rsidRDefault="005E707A" w:rsidP="00DD7F69">
      <w:pPr>
        <w:pStyle w:val="Zkladntext"/>
        <w:numPr>
          <w:ilvl w:val="0"/>
          <w:numId w:val="19"/>
        </w:numPr>
        <w:rPr>
          <w:lang w:val="en-GB"/>
        </w:rPr>
      </w:pPr>
      <w:r w:rsidRPr="005E707A">
        <w:rPr>
          <w:lang w:val="en-GB"/>
        </w:rPr>
        <w:t>it is an isolation, quarantine or treatment ordered under the Public Health Act</w:t>
      </w:r>
      <w:r w:rsidR="00203CD7">
        <w:rPr>
          <w:lang w:val="en-GB"/>
        </w:rPr>
        <w:t>;</w:t>
      </w:r>
    </w:p>
    <w:p w14:paraId="3F6952F9" w14:textId="63E424B2" w:rsidR="005E707A" w:rsidRPr="005E707A" w:rsidRDefault="005E707A" w:rsidP="00DD7F69">
      <w:pPr>
        <w:pStyle w:val="Zkladntext"/>
        <w:numPr>
          <w:ilvl w:val="0"/>
          <w:numId w:val="19"/>
        </w:numPr>
        <w:rPr>
          <w:lang w:val="en-GB"/>
        </w:rPr>
      </w:pPr>
      <w:r w:rsidRPr="005E707A">
        <w:rPr>
          <w:lang w:val="en-GB"/>
        </w:rPr>
        <w:t>it is an examination of</w:t>
      </w:r>
      <w:r w:rsidR="0065757B">
        <w:rPr>
          <w:lang w:val="en-GB"/>
        </w:rPr>
        <w:t xml:space="preserve"> a </w:t>
      </w:r>
      <w:r w:rsidRPr="005E707A">
        <w:rPr>
          <w:lang w:val="en-GB"/>
        </w:rPr>
        <w:t>regulation based on the Code of Criminal Procedure or the Code of Civil Procedure</w:t>
      </w:r>
      <w:r w:rsidR="00203CD7">
        <w:rPr>
          <w:lang w:val="en-GB"/>
        </w:rPr>
        <w:t>;</w:t>
      </w:r>
    </w:p>
    <w:p w14:paraId="46A0F498" w14:textId="149A58E9" w:rsidR="005E707A" w:rsidRPr="005E707A" w:rsidRDefault="005E707A" w:rsidP="00DD7F69">
      <w:pPr>
        <w:pStyle w:val="Zkladntext"/>
        <w:numPr>
          <w:ilvl w:val="0"/>
          <w:numId w:val="19"/>
        </w:numPr>
        <w:rPr>
          <w:lang w:val="en-GB"/>
        </w:rPr>
      </w:pPr>
      <w:r w:rsidRPr="005E707A">
        <w:rPr>
          <w:lang w:val="en-GB"/>
        </w:rPr>
        <w:t>the patient is threatening himself / herself or his / her surroundings immediately and seriously and showing signs of</w:t>
      </w:r>
      <w:r w:rsidR="0065757B">
        <w:rPr>
          <w:lang w:val="en-GB"/>
        </w:rPr>
        <w:t xml:space="preserve"> a </w:t>
      </w:r>
      <w:r w:rsidRPr="005E707A">
        <w:rPr>
          <w:lang w:val="en-GB"/>
        </w:rPr>
        <w:t>mental disorder, demonstrably suffering from this disorder or under the influence of an addictive substance</w:t>
      </w:r>
      <w:r w:rsidR="00203CD7">
        <w:rPr>
          <w:lang w:val="en-GB"/>
        </w:rPr>
        <w:t>;</w:t>
      </w:r>
    </w:p>
    <w:p w14:paraId="27D458C4" w14:textId="7C71F57D" w:rsidR="005E707A" w:rsidRPr="005E707A" w:rsidRDefault="00DD7F69" w:rsidP="00DD7F69">
      <w:pPr>
        <w:pStyle w:val="Zkladntext"/>
        <w:numPr>
          <w:ilvl w:val="0"/>
          <w:numId w:val="19"/>
        </w:numPr>
        <w:rPr>
          <w:lang w:val="en-GB"/>
        </w:rPr>
      </w:pPr>
      <w:r>
        <w:rPr>
          <w:lang w:val="en-GB"/>
        </w:rPr>
        <w:t xml:space="preserve">the </w:t>
      </w:r>
      <w:r w:rsidR="005E707A" w:rsidRPr="005E707A">
        <w:rPr>
          <w:lang w:val="en-GB"/>
        </w:rPr>
        <w:t>patient's health requires urgent care and does not allow him to give his consent.</w:t>
      </w:r>
      <w:r w:rsidR="0065757B" w:rsidRPr="0065757B">
        <w:rPr>
          <w:rStyle w:val="Znakapoznpodarou"/>
        </w:rPr>
        <w:footnoteReference w:id="12"/>
      </w:r>
    </w:p>
    <w:p w14:paraId="08055342" w14:textId="736EC1FE" w:rsidR="005E707A" w:rsidRDefault="005E707A" w:rsidP="00821DD8">
      <w:pPr>
        <w:pStyle w:val="Zkladntext"/>
        <w:rPr>
          <w:lang w:val="en-GB"/>
        </w:rPr>
      </w:pPr>
      <w:r w:rsidRPr="005E707A">
        <w:rPr>
          <w:lang w:val="en-GB"/>
        </w:rPr>
        <w:t>The legality of hospitalization is subject to review by the competent court, which is to give its consent or disagreement within 7 days</w:t>
      </w:r>
      <w:r w:rsidR="00203CD7">
        <w:rPr>
          <w:lang w:val="en-GB"/>
        </w:rPr>
        <w:t>.</w:t>
      </w:r>
    </w:p>
    <w:p w14:paraId="3E277836" w14:textId="77777777" w:rsidR="0065757B" w:rsidRDefault="00203CD7" w:rsidP="00821DD8">
      <w:pPr>
        <w:pStyle w:val="Zkladntext"/>
        <w:rPr>
          <w:lang w:val="en-GB"/>
        </w:rPr>
      </w:pPr>
      <w:r w:rsidRPr="00BF28AF">
        <w:rPr>
          <w:rStyle w:val="Siln"/>
          <w:lang w:val="en-GB"/>
        </w:rPr>
        <w:t>Social services</w:t>
      </w:r>
    </w:p>
    <w:p w14:paraId="04D33F45" w14:textId="25ED40ED" w:rsidR="00C9318B" w:rsidRDefault="00417E24" w:rsidP="00821DD8">
      <w:pPr>
        <w:pStyle w:val="Zkladntext"/>
        <w:rPr>
          <w:lang w:val="en-GB"/>
        </w:rPr>
      </w:pPr>
      <w:r>
        <w:rPr>
          <w:lang w:val="en-GB"/>
        </w:rPr>
        <w:t xml:space="preserve">Admission to social services is governed in particular by laws Act </w:t>
      </w:r>
      <w:r w:rsidR="00DD7F69">
        <w:rPr>
          <w:lang w:val="en-GB"/>
        </w:rPr>
        <w:t>No. 108/</w:t>
      </w:r>
      <w:r>
        <w:rPr>
          <w:lang w:val="en-GB"/>
        </w:rPr>
        <w:t>2006</w:t>
      </w:r>
      <w:r w:rsidR="00DD7F69">
        <w:rPr>
          <w:lang w:val="en-GB"/>
        </w:rPr>
        <w:t xml:space="preserve"> Coll.,</w:t>
      </w:r>
      <w:r>
        <w:rPr>
          <w:lang w:val="en-GB"/>
        </w:rPr>
        <w:t xml:space="preserve"> Social services Act</w:t>
      </w:r>
      <w:r w:rsidR="00C9318B">
        <w:rPr>
          <w:lang w:val="en-GB"/>
        </w:rPr>
        <w:t xml:space="preserve"> and Act</w:t>
      </w:r>
      <w:r w:rsidR="00DD7F69">
        <w:rPr>
          <w:lang w:val="en-GB"/>
        </w:rPr>
        <w:t xml:space="preserve"> No.</w:t>
      </w:r>
      <w:r w:rsidR="00C9318B">
        <w:rPr>
          <w:lang w:val="en-GB"/>
        </w:rPr>
        <w:t xml:space="preserve"> </w:t>
      </w:r>
      <w:r w:rsidR="00DD7F69">
        <w:rPr>
          <w:lang w:val="en-GB"/>
        </w:rPr>
        <w:t>89/</w:t>
      </w:r>
      <w:r w:rsidR="00C9318B">
        <w:rPr>
          <w:lang w:val="en-GB"/>
        </w:rPr>
        <w:t>2012</w:t>
      </w:r>
      <w:r w:rsidR="00DD7F69">
        <w:rPr>
          <w:lang w:val="en-GB"/>
        </w:rPr>
        <w:t xml:space="preserve"> Coll.,</w:t>
      </w:r>
      <w:r w:rsidR="00C9318B">
        <w:rPr>
          <w:lang w:val="en-GB"/>
        </w:rPr>
        <w:t xml:space="preserve"> Civil code</w:t>
      </w:r>
      <w:r>
        <w:rPr>
          <w:lang w:val="en-GB"/>
        </w:rPr>
        <w:t xml:space="preserve">. </w:t>
      </w:r>
      <w:r w:rsidRPr="00417E24">
        <w:rPr>
          <w:lang w:val="en-GB"/>
        </w:rPr>
        <w:t>Socia</w:t>
      </w:r>
      <w:r w:rsidR="00DD7F69">
        <w:rPr>
          <w:lang w:val="en-GB"/>
        </w:rPr>
        <w:t>l services are provided under</w:t>
      </w:r>
      <w:r w:rsidR="0065757B">
        <w:rPr>
          <w:lang w:val="en-GB"/>
        </w:rPr>
        <w:t xml:space="preserve"> a </w:t>
      </w:r>
      <w:r w:rsidRPr="00417E24">
        <w:rPr>
          <w:lang w:val="en-GB"/>
        </w:rPr>
        <w:t>private law relationship between the service provider and the recipient of the service, based on</w:t>
      </w:r>
      <w:r w:rsidR="0065757B">
        <w:rPr>
          <w:lang w:val="en-GB"/>
        </w:rPr>
        <w:t xml:space="preserve"> a </w:t>
      </w:r>
      <w:r w:rsidRPr="00417E24">
        <w:rPr>
          <w:lang w:val="en-GB"/>
        </w:rPr>
        <w:t>social service contract.</w:t>
      </w:r>
    </w:p>
    <w:p w14:paraId="34358DC1" w14:textId="490D7317" w:rsidR="00203CD7" w:rsidRDefault="0083315D" w:rsidP="00821DD8">
      <w:pPr>
        <w:pStyle w:val="Zkladntext"/>
        <w:rPr>
          <w:lang w:val="en-GB"/>
        </w:rPr>
      </w:pPr>
      <w:r w:rsidRPr="0083315D">
        <w:rPr>
          <w:lang w:val="en-GB"/>
        </w:rPr>
        <w:t xml:space="preserve">If the social service recipient </w:t>
      </w:r>
      <w:r>
        <w:rPr>
          <w:lang w:val="en-GB"/>
        </w:rPr>
        <w:t>cannot negotiate the contract him</w:t>
      </w:r>
      <w:r w:rsidRPr="0083315D">
        <w:rPr>
          <w:lang w:val="en-GB"/>
        </w:rPr>
        <w:t>self, the legal representative concludes the contract.</w:t>
      </w:r>
      <w:r w:rsidR="00C9318B">
        <w:rPr>
          <w:lang w:val="en-GB"/>
        </w:rPr>
        <w:t xml:space="preserve"> </w:t>
      </w:r>
      <w:r w:rsidR="00C9318B" w:rsidRPr="00C9318B">
        <w:rPr>
          <w:lang w:val="en-GB"/>
        </w:rPr>
        <w:t>Without the consent of the guardianship council or court, the guardian may not decide to place the person in custody in</w:t>
      </w:r>
      <w:r w:rsidR="0065757B">
        <w:rPr>
          <w:lang w:val="en-GB"/>
        </w:rPr>
        <w:t xml:space="preserve"> a </w:t>
      </w:r>
      <w:r w:rsidR="00C9318B" w:rsidRPr="00C9318B">
        <w:rPr>
          <w:lang w:val="en-GB"/>
        </w:rPr>
        <w:t>closed institution or similar facility if the person's health does not require it.</w:t>
      </w:r>
    </w:p>
    <w:p w14:paraId="68A28BD9" w14:textId="749E15BA" w:rsidR="00E46BB2" w:rsidRDefault="00E46BB2" w:rsidP="00821DD8">
      <w:pPr>
        <w:pStyle w:val="Zkladntext"/>
        <w:rPr>
          <w:lang w:val="en-GB"/>
        </w:rPr>
      </w:pPr>
      <w:r w:rsidRPr="00E46BB2">
        <w:rPr>
          <w:lang w:val="en-GB"/>
        </w:rPr>
        <w:lastRenderedPageBreak/>
        <w:t>The relevant legislation allows the guardian or the municipal authority to enter into</w:t>
      </w:r>
      <w:r w:rsidR="0065757B">
        <w:rPr>
          <w:lang w:val="en-GB"/>
        </w:rPr>
        <w:t xml:space="preserve"> a </w:t>
      </w:r>
      <w:r w:rsidRPr="00E46BB2">
        <w:rPr>
          <w:lang w:val="en-GB"/>
        </w:rPr>
        <w:t xml:space="preserve">contract even though the prospective client has not consented to its conclusion. </w:t>
      </w:r>
      <w:r>
        <w:rPr>
          <w:lang w:val="en-GB"/>
        </w:rPr>
        <w:t>F</w:t>
      </w:r>
      <w:r w:rsidRPr="00E46BB2">
        <w:rPr>
          <w:lang w:val="en-GB"/>
        </w:rPr>
        <w:t>or this type of service, the following conditions must be met at the same time</w:t>
      </w:r>
      <w:r>
        <w:rPr>
          <w:lang w:val="en-GB"/>
        </w:rPr>
        <w:t>:</w:t>
      </w:r>
    </w:p>
    <w:p w14:paraId="69D399EB" w14:textId="02AFA42F" w:rsidR="00EC76FC" w:rsidRPr="00EC76FC" w:rsidRDefault="00EC76FC" w:rsidP="00BF28AF">
      <w:pPr>
        <w:pStyle w:val="Zkladntext"/>
        <w:numPr>
          <w:ilvl w:val="0"/>
          <w:numId w:val="20"/>
        </w:numPr>
        <w:rPr>
          <w:lang w:val="en-GB"/>
        </w:rPr>
      </w:pPr>
      <w:r>
        <w:rPr>
          <w:lang w:val="en-GB"/>
        </w:rPr>
        <w:t>f</w:t>
      </w:r>
      <w:r w:rsidRPr="00EC76FC">
        <w:rPr>
          <w:lang w:val="en-GB"/>
        </w:rPr>
        <w:t>ailure to provide immediate assistance due to an adverse health condition caused by</w:t>
      </w:r>
      <w:r w:rsidR="0065757B">
        <w:rPr>
          <w:lang w:val="en-GB"/>
        </w:rPr>
        <w:t xml:space="preserve"> a </w:t>
      </w:r>
      <w:r w:rsidRPr="00EC76FC">
        <w:rPr>
          <w:lang w:val="en-GB"/>
        </w:rPr>
        <w:t>mental disorder has endangered</w:t>
      </w:r>
      <w:r w:rsidR="0065757B">
        <w:rPr>
          <w:lang w:val="en-GB"/>
        </w:rPr>
        <w:t xml:space="preserve"> a </w:t>
      </w:r>
      <w:r w:rsidRPr="00EC76FC">
        <w:rPr>
          <w:lang w:val="en-GB"/>
        </w:rPr>
        <w:t>person's life or is likely to be seriously injured or threa</w:t>
      </w:r>
      <w:r>
        <w:rPr>
          <w:lang w:val="en-GB"/>
        </w:rPr>
        <w:t>tened by the nearby settlements;</w:t>
      </w:r>
    </w:p>
    <w:p w14:paraId="38089516" w14:textId="09B9DC4A" w:rsidR="00B65794" w:rsidRDefault="00EC76FC" w:rsidP="00BF28AF">
      <w:pPr>
        <w:pStyle w:val="Zkladntext"/>
        <w:numPr>
          <w:ilvl w:val="0"/>
          <w:numId w:val="20"/>
        </w:numPr>
        <w:rPr>
          <w:lang w:val="en-GB"/>
        </w:rPr>
      </w:pPr>
      <w:r>
        <w:rPr>
          <w:lang w:val="en-GB"/>
        </w:rPr>
        <w:t>i</w:t>
      </w:r>
      <w:r w:rsidRPr="00EC76FC">
        <w:rPr>
          <w:lang w:val="en-GB"/>
        </w:rPr>
        <w:t>t is not possible to provide the necessary assistance and support to</w:t>
      </w:r>
      <w:r w:rsidR="0065757B">
        <w:rPr>
          <w:lang w:val="en-GB"/>
        </w:rPr>
        <w:t xml:space="preserve"> a </w:t>
      </w:r>
      <w:r w:rsidRPr="00EC76FC">
        <w:rPr>
          <w:lang w:val="en-GB"/>
        </w:rPr>
        <w:t>person through</w:t>
      </w:r>
      <w:r w:rsidR="0065757B">
        <w:rPr>
          <w:lang w:val="en-GB"/>
        </w:rPr>
        <w:t xml:space="preserve"> a </w:t>
      </w:r>
      <w:r w:rsidRPr="00EC76FC">
        <w:rPr>
          <w:lang w:val="en-GB"/>
        </w:rPr>
        <w:t>lighter and less restrictive measure.</w:t>
      </w:r>
      <w:r w:rsidR="0065757B" w:rsidRPr="0065757B">
        <w:rPr>
          <w:rStyle w:val="Znakapoznpodarou"/>
        </w:rPr>
        <w:footnoteReference w:id="13"/>
      </w:r>
    </w:p>
    <w:p w14:paraId="5672125B" w14:textId="59459857" w:rsidR="00BA7014" w:rsidRDefault="00BA7014" w:rsidP="00224287">
      <w:pPr>
        <w:pStyle w:val="Nadpis2"/>
        <w:numPr>
          <w:ilvl w:val="0"/>
          <w:numId w:val="4"/>
        </w:numPr>
        <w:rPr>
          <w:lang w:val="en-GB"/>
        </w:rPr>
      </w:pPr>
      <w:r w:rsidRPr="00F00E99">
        <w:rPr>
          <w:lang w:val="en-GB"/>
        </w:rPr>
        <w:t>Older persons with disabilities living in institutions</w:t>
      </w:r>
    </w:p>
    <w:p w14:paraId="08923F19" w14:textId="71428A2A" w:rsidR="0065757B" w:rsidRDefault="000A029A" w:rsidP="000B7F3E">
      <w:pPr>
        <w:pStyle w:val="Zkladntext"/>
        <w:rPr>
          <w:lang w:val="en-GB"/>
        </w:rPr>
      </w:pPr>
      <w:r w:rsidRPr="000B7F3E">
        <w:rPr>
          <w:lang w:val="en-GB"/>
        </w:rPr>
        <w:t>One of the tasks of the Public Defender of Rights is to perform preventive visits in places where persons are or may be restricted in their freedom. This is</w:t>
      </w:r>
      <w:r w:rsidR="0065757B">
        <w:rPr>
          <w:lang w:val="en-GB"/>
        </w:rPr>
        <w:t xml:space="preserve"> a </w:t>
      </w:r>
      <w:r w:rsidRPr="000B7F3E">
        <w:rPr>
          <w:lang w:val="en-GB"/>
        </w:rPr>
        <w:t xml:space="preserve">part of the ‘national preventive mechanism’ agenda, which aims to increase prevention of ill-treatment in the broadest possible meaning of the word. Social care facilities have been visited by the Public Defender of Rights since 2006 and annual reports including the findings and recommendations are continuously published at </w:t>
      </w:r>
      <w:hyperlink r:id="rId35" w:history="1">
        <w:r w:rsidRPr="000B7F3E">
          <w:rPr>
            <w:rStyle w:val="Hypertextovodkaz"/>
            <w:lang w:val="en-GB"/>
          </w:rPr>
          <w:t>https://www.ochrance.cz/en/protection-of-persons-restricted-in-their-freedom/</w:t>
        </w:r>
        <w:r w:rsidR="0065757B" w:rsidRPr="0065757B">
          <w:rPr>
            <w:rStyle w:val="Znakapoznpodarou"/>
          </w:rPr>
          <w:footnoteReference w:id="14"/>
        </w:r>
      </w:hyperlink>
      <w:r w:rsidR="0065757B">
        <w:rPr>
          <w:lang w:val="en-GB"/>
        </w:rPr>
        <w:t xml:space="preserve"> </w:t>
      </w:r>
      <w:r w:rsidRPr="000B7F3E">
        <w:rPr>
          <w:lang w:val="en-GB"/>
        </w:rPr>
        <w:t>to make them available to experts as well as the general public.</w:t>
      </w:r>
    </w:p>
    <w:p w14:paraId="54835295" w14:textId="7A1474F6" w:rsidR="004371F4" w:rsidRPr="00F00E99" w:rsidRDefault="000A029A" w:rsidP="00F67F8E">
      <w:pPr>
        <w:pStyle w:val="Zkladntext"/>
        <w:rPr>
          <w:lang w:val="en-GB"/>
        </w:rPr>
      </w:pPr>
      <w:r w:rsidRPr="000B7F3E">
        <w:rPr>
          <w:lang w:val="en-GB"/>
        </w:rPr>
        <w:t>In 2013, the Public Defender of Rights launched</w:t>
      </w:r>
      <w:r w:rsidR="0065757B">
        <w:rPr>
          <w:lang w:val="en-GB"/>
        </w:rPr>
        <w:t xml:space="preserve"> a </w:t>
      </w:r>
      <w:r w:rsidRPr="000B7F3E">
        <w:rPr>
          <w:lang w:val="en-GB"/>
        </w:rPr>
        <w:t>long-term project of monitoring of the treatment of</w:t>
      </w:r>
      <w:r w:rsidR="0065757B">
        <w:rPr>
          <w:lang w:val="en-GB"/>
        </w:rPr>
        <w:t xml:space="preserve"> </w:t>
      </w:r>
      <w:r w:rsidRPr="000B7F3E">
        <w:rPr>
          <w:lang w:val="en-GB"/>
        </w:rPr>
        <w:t xml:space="preserve">institutionalised senior citizens. The Defender focused specifically on the conditions of provision of care to people with dementia. You can find the whole report here </w:t>
      </w:r>
      <w:hyperlink r:id="rId36" w:history="1">
        <w:r w:rsidRPr="000B7F3E">
          <w:rPr>
            <w:rStyle w:val="Hypertextovodkaz"/>
            <w:lang w:val="en-GB"/>
          </w:rPr>
          <w:t>https://www.ochrance.cz/fileadmin/user_upload/ochrana_osob/ZARIZENI/Socialni_sluzby/2015_retirement_homes.pdf.</w:t>
        </w:r>
      </w:hyperlink>
    </w:p>
    <w:p w14:paraId="21237989" w14:textId="2A08EAA6" w:rsidR="008E7CC4" w:rsidRDefault="00BA7014" w:rsidP="00224287">
      <w:pPr>
        <w:pStyle w:val="Nadpis2"/>
        <w:numPr>
          <w:ilvl w:val="0"/>
          <w:numId w:val="4"/>
        </w:numPr>
        <w:rPr>
          <w:lang w:val="en-GB"/>
        </w:rPr>
      </w:pPr>
      <w:r w:rsidRPr="00F00E99">
        <w:rPr>
          <w:lang w:val="en-GB"/>
        </w:rPr>
        <w:t>Access to support to live independently in the community</w:t>
      </w:r>
    </w:p>
    <w:p w14:paraId="74F11278" w14:textId="14ACF764" w:rsidR="0065757B" w:rsidRDefault="000B7F3E" w:rsidP="000A029A">
      <w:pPr>
        <w:pStyle w:val="Zkladntext"/>
        <w:rPr>
          <w:lang w:val="en-GB"/>
        </w:rPr>
      </w:pPr>
      <w:r>
        <w:rPr>
          <w:lang w:val="en-GB"/>
        </w:rPr>
        <w:t>A</w:t>
      </w:r>
      <w:r w:rsidR="000A029A" w:rsidRPr="000B7F3E">
        <w:rPr>
          <w:lang w:val="en-GB"/>
        </w:rPr>
        <w:t>c</w:t>
      </w:r>
      <w:r>
        <w:rPr>
          <w:lang w:val="en-GB"/>
        </w:rPr>
        <w:t>c</w:t>
      </w:r>
      <w:r w:rsidR="000A029A" w:rsidRPr="000B7F3E">
        <w:rPr>
          <w:lang w:val="en-GB"/>
        </w:rPr>
        <w:t>e</w:t>
      </w:r>
      <w:r>
        <w:rPr>
          <w:lang w:val="en-GB"/>
        </w:rPr>
        <w:t>s</w:t>
      </w:r>
      <w:r w:rsidR="000A029A" w:rsidRPr="000B7F3E">
        <w:rPr>
          <w:lang w:val="en-GB"/>
        </w:rPr>
        <w:t>s to support to live independently in the community is mainly provided by social services system.</w:t>
      </w:r>
      <w:r w:rsidR="0065757B" w:rsidRPr="0065757B">
        <w:rPr>
          <w:rStyle w:val="Znakapoznpodarou"/>
        </w:rPr>
        <w:footnoteReference w:id="15"/>
      </w:r>
      <w:r w:rsidR="000A029A" w:rsidRPr="000B7F3E">
        <w:rPr>
          <w:lang w:val="en-GB"/>
        </w:rPr>
        <w:t xml:space="preserve"> The social services </w:t>
      </w:r>
      <w:r>
        <w:rPr>
          <w:lang w:val="en-GB"/>
        </w:rPr>
        <w:t>syste</w:t>
      </w:r>
      <w:r w:rsidR="000A029A" w:rsidRPr="000B7F3E">
        <w:rPr>
          <w:lang w:val="en-GB"/>
        </w:rPr>
        <w:t xml:space="preserve">m </w:t>
      </w:r>
      <w:r>
        <w:rPr>
          <w:lang w:val="en-GB"/>
        </w:rPr>
        <w:t>supports people in an un</w:t>
      </w:r>
      <w:r w:rsidR="000A029A" w:rsidRPr="000B7F3E">
        <w:rPr>
          <w:lang w:val="en-GB"/>
        </w:rPr>
        <w:t>a</w:t>
      </w:r>
      <w:r>
        <w:rPr>
          <w:lang w:val="en-GB"/>
        </w:rPr>
        <w:t>ff</w:t>
      </w:r>
      <w:r w:rsidR="000A029A" w:rsidRPr="000B7F3E">
        <w:rPr>
          <w:lang w:val="en-GB"/>
        </w:rPr>
        <w:t>or</w:t>
      </w:r>
      <w:r>
        <w:rPr>
          <w:lang w:val="en-GB"/>
        </w:rPr>
        <w:t>d</w:t>
      </w:r>
      <w:r w:rsidR="000A029A" w:rsidRPr="000B7F3E">
        <w:rPr>
          <w:lang w:val="en-GB"/>
        </w:rPr>
        <w:t>able social situation. Such</w:t>
      </w:r>
      <w:r w:rsidR="0065757B">
        <w:rPr>
          <w:lang w:val="en-GB"/>
        </w:rPr>
        <w:t xml:space="preserve"> a </w:t>
      </w:r>
      <w:r w:rsidR="000A029A" w:rsidRPr="000B7F3E">
        <w:rPr>
          <w:lang w:val="en-GB"/>
        </w:rPr>
        <w:t>situation may be, for example, age or disability (or both).</w:t>
      </w:r>
    </w:p>
    <w:p w14:paraId="0AFFBAE9" w14:textId="7FEAFCCC" w:rsidR="000A029A" w:rsidRPr="000B7F3E" w:rsidRDefault="000A029A" w:rsidP="000A029A">
      <w:pPr>
        <w:pStyle w:val="Zkladntext"/>
        <w:rPr>
          <w:lang w:val="en-GB"/>
        </w:rPr>
      </w:pPr>
      <w:r w:rsidRPr="000B7F3E">
        <w:rPr>
          <w:lang w:val="en-GB"/>
        </w:rPr>
        <w:t xml:space="preserve">Very important are </w:t>
      </w:r>
      <w:r w:rsidR="000B7F3E">
        <w:rPr>
          <w:lang w:val="en-GB"/>
        </w:rPr>
        <w:t xml:space="preserve">non-governmental and </w:t>
      </w:r>
      <w:r w:rsidRPr="000B7F3E">
        <w:rPr>
          <w:lang w:val="en-GB"/>
        </w:rPr>
        <w:t>non</w:t>
      </w:r>
      <w:r w:rsidR="000B7F3E">
        <w:rPr>
          <w:lang w:val="en-GB"/>
        </w:rPr>
        <w:t>-</w:t>
      </w:r>
      <w:r w:rsidRPr="000B7F3E">
        <w:rPr>
          <w:lang w:val="en-GB"/>
        </w:rPr>
        <w:t xml:space="preserve">profit organizations. For example </w:t>
      </w:r>
      <w:hyperlink r:id="rId37" w:history="1">
        <w:r w:rsidRPr="00156EB8">
          <w:rPr>
            <w:rStyle w:val="Hypertextovodkaz"/>
            <w:lang w:val="en-GB"/>
          </w:rPr>
          <w:t>SPMP ČR</w:t>
        </w:r>
      </w:hyperlink>
      <w:r w:rsidR="00156EB8">
        <w:rPr>
          <w:lang w:val="en-GB"/>
        </w:rPr>
        <w:t xml:space="preserve"> </w:t>
      </w:r>
      <w:r w:rsidRPr="000B7F3E">
        <w:rPr>
          <w:lang w:val="en-GB"/>
        </w:rPr>
        <w:t xml:space="preserve">or </w:t>
      </w:r>
      <w:hyperlink r:id="rId38" w:history="1">
        <w:r w:rsidRPr="00156EB8">
          <w:rPr>
            <w:rStyle w:val="Hypertextovodkaz"/>
            <w:lang w:val="en-GB"/>
          </w:rPr>
          <w:t>Quip</w:t>
        </w:r>
      </w:hyperlink>
      <w:r w:rsidRPr="000B7F3E">
        <w:rPr>
          <w:lang w:val="en-GB"/>
        </w:rPr>
        <w:t>.</w:t>
      </w:r>
    </w:p>
    <w:p w14:paraId="0FB24242" w14:textId="2A39F7E7" w:rsidR="000A029A" w:rsidRPr="000B7F3E" w:rsidRDefault="000A029A" w:rsidP="000A029A">
      <w:pPr>
        <w:pStyle w:val="Zkladntext"/>
        <w:rPr>
          <w:lang w:val="en-GB"/>
        </w:rPr>
      </w:pPr>
      <w:r w:rsidRPr="000B7F3E">
        <w:rPr>
          <w:lang w:val="en-GB"/>
        </w:rPr>
        <w:t xml:space="preserve">The Public Defender of Rights also </w:t>
      </w:r>
      <w:r w:rsidR="00156EB8" w:rsidRPr="000B7F3E">
        <w:rPr>
          <w:lang w:val="en-GB"/>
        </w:rPr>
        <w:t>ful</w:t>
      </w:r>
      <w:r w:rsidR="00156EB8">
        <w:rPr>
          <w:lang w:val="en-GB"/>
        </w:rPr>
        <w:t>fil</w:t>
      </w:r>
      <w:r w:rsidR="00156EB8" w:rsidRPr="000B7F3E">
        <w:rPr>
          <w:lang w:val="en-GB"/>
        </w:rPr>
        <w:t>s</w:t>
      </w:r>
      <w:r w:rsidRPr="000B7F3E">
        <w:rPr>
          <w:lang w:val="en-GB"/>
        </w:rPr>
        <w:t xml:space="preserve"> his role</w:t>
      </w:r>
      <w:r w:rsidR="00156EB8">
        <w:rPr>
          <w:lang w:val="en-GB"/>
        </w:rPr>
        <w:t xml:space="preserve"> of monitoring CRDP</w:t>
      </w:r>
      <w:r w:rsidRPr="000B7F3E">
        <w:rPr>
          <w:lang w:val="en-GB"/>
        </w:rPr>
        <w:t>. In 2018 was published research on the availability of social services for people with autism spectrum disorders.</w:t>
      </w:r>
      <w:r w:rsidR="0065757B" w:rsidRPr="0065757B">
        <w:rPr>
          <w:rStyle w:val="Znakapoznpodarou"/>
        </w:rPr>
        <w:footnoteReference w:id="16"/>
      </w:r>
      <w:r w:rsidRPr="00156EB8">
        <w:rPr>
          <w:rStyle w:val="Znakapoznpodarou"/>
          <w:lang w:val="en-GB"/>
        </w:rPr>
        <w:t xml:space="preserve"> </w:t>
      </w:r>
      <w:r w:rsidRPr="000B7F3E">
        <w:rPr>
          <w:lang w:val="en-GB"/>
        </w:rPr>
        <w:t>There is also</w:t>
      </w:r>
      <w:r w:rsidR="0065757B">
        <w:rPr>
          <w:lang w:val="en-GB"/>
        </w:rPr>
        <w:t xml:space="preserve"> a </w:t>
      </w:r>
      <w:r w:rsidRPr="000B7F3E">
        <w:rPr>
          <w:lang w:val="en-GB"/>
        </w:rPr>
        <w:t xml:space="preserve">research mapping out the possibilities of independent living of people with </w:t>
      </w:r>
      <w:r w:rsidRPr="000B7F3E">
        <w:rPr>
          <w:lang w:val="en-GB"/>
        </w:rPr>
        <w:lastRenderedPageBreak/>
        <w:t>disabilities living in institutions. The results of this research will be available at the end of 2019.</w:t>
      </w:r>
      <w:r w:rsidR="0065757B" w:rsidRPr="0065757B">
        <w:rPr>
          <w:rStyle w:val="Znakapoznpodarou"/>
        </w:rPr>
        <w:footnoteReference w:id="17"/>
      </w:r>
    </w:p>
    <w:p w14:paraId="69B9B893" w14:textId="3229D3E7" w:rsidR="00BA7014" w:rsidRDefault="00BA7014" w:rsidP="00224287">
      <w:pPr>
        <w:pStyle w:val="Nadpis2"/>
        <w:numPr>
          <w:ilvl w:val="0"/>
          <w:numId w:val="4"/>
        </w:numPr>
        <w:rPr>
          <w:lang w:val="en-GB"/>
        </w:rPr>
      </w:pPr>
      <w:r w:rsidRPr="00F00E99">
        <w:rPr>
          <w:lang w:val="en-GB"/>
        </w:rPr>
        <w:t>Access to free or affordable health care</w:t>
      </w:r>
    </w:p>
    <w:p w14:paraId="09B31C4A" w14:textId="2B2B7837" w:rsidR="008E7CC4" w:rsidRDefault="00821DD8" w:rsidP="00821DD8">
      <w:pPr>
        <w:pStyle w:val="Zkladntext"/>
        <w:rPr>
          <w:lang w:val="en-GB"/>
        </w:rPr>
      </w:pPr>
      <w:r w:rsidRPr="00821DD8">
        <w:rPr>
          <w:lang w:val="en-GB"/>
        </w:rPr>
        <w:t>There is</w:t>
      </w:r>
      <w:r w:rsidR="0065757B">
        <w:rPr>
          <w:lang w:val="en-GB"/>
        </w:rPr>
        <w:t xml:space="preserve"> a </w:t>
      </w:r>
      <w:r w:rsidRPr="00821DD8">
        <w:rPr>
          <w:lang w:val="en-GB"/>
        </w:rPr>
        <w:t>public health insurance system in the Czech Republic.</w:t>
      </w:r>
      <w:r>
        <w:rPr>
          <w:lang w:val="en-GB"/>
        </w:rPr>
        <w:t xml:space="preserve"> It is governed mainly by Act </w:t>
      </w:r>
      <w:r w:rsidR="00156EB8">
        <w:rPr>
          <w:lang w:val="en-GB"/>
        </w:rPr>
        <w:t>No. 48/</w:t>
      </w:r>
      <w:r>
        <w:rPr>
          <w:lang w:val="en-GB"/>
        </w:rPr>
        <w:t>1997</w:t>
      </w:r>
      <w:r w:rsidR="00156EB8">
        <w:rPr>
          <w:lang w:val="en-GB"/>
        </w:rPr>
        <w:t xml:space="preserve"> Coll.,</w:t>
      </w:r>
      <w:r>
        <w:rPr>
          <w:lang w:val="en-GB"/>
        </w:rPr>
        <w:t xml:space="preserve"> Public health insurance Act. </w:t>
      </w:r>
      <w:r w:rsidRPr="00821DD8">
        <w:rPr>
          <w:lang w:val="en-GB"/>
        </w:rPr>
        <w:t>The healthcare delivery system is based on the principle of solidarity.</w:t>
      </w:r>
      <w:r w:rsidR="003E459B">
        <w:rPr>
          <w:lang w:val="en-GB"/>
        </w:rPr>
        <w:t xml:space="preserve"> </w:t>
      </w:r>
      <w:r w:rsidR="003E459B" w:rsidRPr="003E459B">
        <w:rPr>
          <w:lang w:val="en-GB"/>
        </w:rPr>
        <w:t>It is compulsory for all citizens to pay for health insurance to the fund of health insurance companies.</w:t>
      </w:r>
      <w:r w:rsidR="003E459B">
        <w:rPr>
          <w:lang w:val="en-GB"/>
        </w:rPr>
        <w:t xml:space="preserve"> </w:t>
      </w:r>
      <w:r w:rsidR="003E459B" w:rsidRPr="003E459B">
        <w:rPr>
          <w:lang w:val="en-GB"/>
        </w:rPr>
        <w:t>The state is</w:t>
      </w:r>
      <w:r w:rsidR="0065757B">
        <w:rPr>
          <w:lang w:val="en-GB"/>
        </w:rPr>
        <w:t xml:space="preserve"> a </w:t>
      </w:r>
      <w:r w:rsidR="003E459B" w:rsidRPr="003E459B">
        <w:rPr>
          <w:lang w:val="en-GB"/>
        </w:rPr>
        <w:t>payer of insurance premiums for the legally defined groups of citizens (e</w:t>
      </w:r>
      <w:r w:rsidR="00156EB8">
        <w:rPr>
          <w:lang w:val="en-GB"/>
        </w:rPr>
        <w:t>.</w:t>
      </w:r>
      <w:r w:rsidR="003E459B" w:rsidRPr="003E459B">
        <w:rPr>
          <w:lang w:val="en-GB"/>
        </w:rPr>
        <w:t>g</w:t>
      </w:r>
      <w:r w:rsidR="004371F4">
        <w:rPr>
          <w:lang w:val="en-GB"/>
        </w:rPr>
        <w:t>.</w:t>
      </w:r>
      <w:r w:rsidR="003E459B" w:rsidRPr="003E459B">
        <w:rPr>
          <w:lang w:val="en-GB"/>
        </w:rPr>
        <w:t xml:space="preserve"> </w:t>
      </w:r>
      <w:r w:rsidR="003E459B">
        <w:rPr>
          <w:lang w:val="en-GB"/>
        </w:rPr>
        <w:t>older persons</w:t>
      </w:r>
      <w:r w:rsidR="003E459B" w:rsidRPr="003E459B">
        <w:rPr>
          <w:lang w:val="en-GB"/>
        </w:rPr>
        <w:t>).</w:t>
      </w:r>
    </w:p>
    <w:p w14:paraId="3DAFAA20" w14:textId="2BA0BF32" w:rsidR="00870756" w:rsidRDefault="00870756" w:rsidP="00821DD8">
      <w:pPr>
        <w:pStyle w:val="Zkladntext"/>
        <w:rPr>
          <w:lang w:val="en-GB"/>
        </w:rPr>
      </w:pPr>
      <w:r w:rsidRPr="00870756">
        <w:rPr>
          <w:lang w:val="en-GB"/>
        </w:rPr>
        <w:t>The Act also lays down protective limits for drug payments for people over 65 years of age (limit of CZK 1,000 per year) and over 70 years (limit of CZK 500 per year).</w:t>
      </w:r>
    </w:p>
    <w:p w14:paraId="5AA9F063" w14:textId="6C0F53E3" w:rsidR="000A029A" w:rsidRPr="00821DD8" w:rsidRDefault="00156EB8" w:rsidP="00821DD8">
      <w:pPr>
        <w:pStyle w:val="Zkladntext"/>
        <w:rPr>
          <w:lang w:val="en-GB"/>
        </w:rPr>
      </w:pPr>
      <w:r w:rsidRPr="00156EB8">
        <w:rPr>
          <w:lang w:val="en-GB"/>
        </w:rPr>
        <w:t xml:space="preserve">Further data can be found at: </w:t>
      </w:r>
      <w:hyperlink r:id="rId39" w:history="1">
        <w:r w:rsidR="000A029A" w:rsidRPr="00156EB8">
          <w:rPr>
            <w:rStyle w:val="Hypertextovodkaz"/>
            <w:lang w:val="en-GB"/>
          </w:rPr>
          <w:t>Institut</w:t>
        </w:r>
        <w:r>
          <w:rPr>
            <w:rStyle w:val="Hypertextovodkaz"/>
            <w:lang w:val="en-GB"/>
          </w:rPr>
          <w:t>e</w:t>
        </w:r>
        <w:r w:rsidR="000A029A" w:rsidRPr="00156EB8">
          <w:rPr>
            <w:rStyle w:val="Hypertextovodkaz"/>
            <w:lang w:val="en-GB"/>
          </w:rPr>
          <w:t xml:space="preserve"> of Health Informat</w:t>
        </w:r>
        <w:r w:rsidRPr="00156EB8">
          <w:rPr>
            <w:rStyle w:val="Hypertextovodkaz"/>
            <w:lang w:val="en-GB"/>
          </w:rPr>
          <w:t>ion and Statistic of the Czech R</w:t>
        </w:r>
        <w:r w:rsidR="000A029A" w:rsidRPr="00156EB8">
          <w:rPr>
            <w:rStyle w:val="Hypertextovodkaz"/>
            <w:lang w:val="en-GB"/>
          </w:rPr>
          <w:t>epublic</w:t>
        </w:r>
      </w:hyperlink>
      <w:r w:rsidRPr="00156EB8">
        <w:rPr>
          <w:lang w:val="en-GB"/>
        </w:rPr>
        <w:t>.</w:t>
      </w:r>
    </w:p>
    <w:p w14:paraId="666C450D" w14:textId="3E9D530F" w:rsidR="008E7CC4" w:rsidRDefault="00BA7014" w:rsidP="00224287">
      <w:pPr>
        <w:pStyle w:val="Nadpis2"/>
        <w:numPr>
          <w:ilvl w:val="0"/>
          <w:numId w:val="4"/>
        </w:numPr>
        <w:rPr>
          <w:lang w:val="en-GB"/>
        </w:rPr>
      </w:pPr>
      <w:r w:rsidRPr="008E7CC4">
        <w:rPr>
          <w:lang w:val="en-GB"/>
        </w:rPr>
        <w:t>Access to free or affordable rehabilitation goods and service</w:t>
      </w:r>
      <w:r w:rsidRPr="00F00E99">
        <w:rPr>
          <w:lang w:val="en-GB"/>
        </w:rPr>
        <w:t>s</w:t>
      </w:r>
    </w:p>
    <w:p w14:paraId="1DB7D861" w14:textId="623F6358" w:rsidR="000A029A" w:rsidRPr="00156EB8" w:rsidRDefault="000A029A" w:rsidP="008A619B">
      <w:pPr>
        <w:pStyle w:val="Zkladntext"/>
        <w:rPr>
          <w:lang w:val="en-GB"/>
        </w:rPr>
      </w:pPr>
      <w:r w:rsidRPr="00156EB8">
        <w:rPr>
          <w:lang w:val="en-GB"/>
        </w:rPr>
        <w:t xml:space="preserve">Important information about rehabilitation goods are provided by </w:t>
      </w:r>
      <w:hyperlink r:id="rId40" w:history="1">
        <w:r w:rsidRPr="00156EB8">
          <w:rPr>
            <w:rStyle w:val="Hypertextovodkaz"/>
            <w:lang w:val="en-GB"/>
          </w:rPr>
          <w:t>National Information System</w:t>
        </w:r>
      </w:hyperlink>
      <w:r w:rsidRPr="00156EB8">
        <w:rPr>
          <w:lang w:val="en-GB"/>
        </w:rPr>
        <w:t xml:space="preserve">. An overview of medical devices partially covered by health insurance is contained in the Act </w:t>
      </w:r>
      <w:r w:rsidR="00156EB8">
        <w:rPr>
          <w:lang w:val="en-GB"/>
        </w:rPr>
        <w:t>No. 48/</w:t>
      </w:r>
      <w:r w:rsidRPr="00156EB8">
        <w:rPr>
          <w:lang w:val="en-GB"/>
        </w:rPr>
        <w:t xml:space="preserve">1997 </w:t>
      </w:r>
      <w:r w:rsidR="00156EB8">
        <w:rPr>
          <w:lang w:val="en-GB"/>
        </w:rPr>
        <w:t xml:space="preserve">Coll., </w:t>
      </w:r>
      <w:r w:rsidRPr="00156EB8">
        <w:rPr>
          <w:lang w:val="en-GB"/>
        </w:rPr>
        <w:t>Public Health Insurance Act. The conditions for obtaining</w:t>
      </w:r>
      <w:r w:rsidR="0065757B">
        <w:rPr>
          <w:lang w:val="en-GB"/>
        </w:rPr>
        <w:t xml:space="preserve"> a </w:t>
      </w:r>
      <w:r w:rsidRPr="00156EB8">
        <w:rPr>
          <w:lang w:val="en-GB"/>
        </w:rPr>
        <w:t>contribution from social system are set by Act</w:t>
      </w:r>
      <w:r w:rsidR="00156EB8">
        <w:rPr>
          <w:lang w:val="en-GB"/>
        </w:rPr>
        <w:t xml:space="preserve"> 329/</w:t>
      </w:r>
      <w:r w:rsidRPr="00156EB8">
        <w:rPr>
          <w:lang w:val="en-GB"/>
        </w:rPr>
        <w:t>2011</w:t>
      </w:r>
      <w:r w:rsidR="00156EB8">
        <w:rPr>
          <w:lang w:val="en-GB"/>
        </w:rPr>
        <w:t xml:space="preserve"> Coll., </w:t>
      </w:r>
      <w:r w:rsidRPr="00156EB8">
        <w:rPr>
          <w:lang w:val="en-GB"/>
        </w:rPr>
        <w:t>Act on granting benefits to persons with disabilities.</w:t>
      </w:r>
    </w:p>
    <w:p w14:paraId="30F4CC78" w14:textId="3E7C1E6A" w:rsidR="000A029A" w:rsidRDefault="000A029A" w:rsidP="008A619B">
      <w:pPr>
        <w:pStyle w:val="Zkladntext"/>
        <w:rPr>
          <w:lang w:val="en-GB"/>
        </w:rPr>
      </w:pPr>
      <w:r w:rsidRPr="00156EB8">
        <w:rPr>
          <w:lang w:val="en-GB"/>
        </w:rPr>
        <w:t xml:space="preserve">An overview of all healthcare providers in the Czech Republic provides </w:t>
      </w:r>
      <w:hyperlink r:id="rId41" w:history="1">
        <w:r w:rsidRPr="00156EB8">
          <w:rPr>
            <w:rStyle w:val="Hypertextovodkaz"/>
            <w:lang w:val="en-GB"/>
          </w:rPr>
          <w:t>National Register health services provider</w:t>
        </w:r>
      </w:hyperlink>
      <w:r w:rsidRPr="00156EB8">
        <w:rPr>
          <w:lang w:val="en-GB"/>
        </w:rPr>
        <w:t>.</w:t>
      </w:r>
    </w:p>
    <w:p w14:paraId="5D0D2D73" w14:textId="77777777" w:rsidR="00870756" w:rsidRPr="00870756" w:rsidRDefault="00870756" w:rsidP="008A619B">
      <w:pPr>
        <w:pStyle w:val="Zkladntext"/>
        <w:rPr>
          <w:lang w:val="en-GB"/>
        </w:rPr>
      </w:pPr>
      <w:r w:rsidRPr="00870756">
        <w:rPr>
          <w:lang w:val="en-GB"/>
        </w:rPr>
        <w:t>The provision of medical devices in the Czech Republic is one of the health services covered by public health insurance under the conditions set out in the Public Health Insurance Act. In some cases, the law requires the provision of a reimbursed medical device in advance by a health insurance company.</w:t>
      </w:r>
    </w:p>
    <w:p w14:paraId="5D956998" w14:textId="77777777" w:rsidR="00870756" w:rsidRPr="00870756" w:rsidRDefault="00870756" w:rsidP="008A619B">
      <w:pPr>
        <w:pStyle w:val="Zkladntext"/>
        <w:rPr>
          <w:lang w:val="en-GB"/>
        </w:rPr>
      </w:pPr>
      <w:r w:rsidRPr="00870756">
        <w:rPr>
          <w:lang w:val="en-GB"/>
        </w:rPr>
        <w:t>In the Czech Republic, the insurance also covers rehabilitation care, including spa treatment. The rules for its provision are regulated by the Public Health Insurance Act. Among other things, this requires the prior approval of the paid care by the health insurance company.</w:t>
      </w:r>
    </w:p>
    <w:p w14:paraId="4800DDBC" w14:textId="77777777" w:rsidR="00870756" w:rsidRPr="00870756" w:rsidRDefault="00870756" w:rsidP="008A619B">
      <w:pPr>
        <w:pStyle w:val="Zkladntext"/>
        <w:rPr>
          <w:lang w:val="en-GB"/>
        </w:rPr>
      </w:pPr>
      <w:r w:rsidRPr="00870756">
        <w:rPr>
          <w:lang w:val="en-GB"/>
        </w:rPr>
        <w:t>The paid spa care is provided as a complex (the insurance company pays health care, accommodation and meals) or as a contributory one (the insurance company pays only health care). For insured persons from low-income groups who have been granted “only” contributory care, care may be virtually unavailable because their income does not allow them to cover the costs of accommodation and meals at the spa.</w:t>
      </w:r>
    </w:p>
    <w:p w14:paraId="3AA78B0B" w14:textId="64475641" w:rsidR="00870756" w:rsidRPr="00156EB8" w:rsidRDefault="00870756" w:rsidP="008A619B">
      <w:pPr>
        <w:pStyle w:val="Zkladntext"/>
        <w:rPr>
          <w:lang w:val="en-GB"/>
        </w:rPr>
      </w:pPr>
      <w:r w:rsidRPr="00870756">
        <w:rPr>
          <w:lang w:val="en-GB"/>
        </w:rPr>
        <w:t>Data on the provision of reimbursed health services (health care and medical devices) are contained in the National Register of Paid Health Services, which is not publicly available. In an anonymised form, data can be provided for scientific and statistical purposes.</w:t>
      </w:r>
    </w:p>
    <w:p w14:paraId="169B3612" w14:textId="7F31C52C" w:rsidR="003E459B" w:rsidRDefault="00BA7014" w:rsidP="00224287">
      <w:pPr>
        <w:pStyle w:val="Nadpis2"/>
        <w:numPr>
          <w:ilvl w:val="0"/>
          <w:numId w:val="4"/>
        </w:numPr>
        <w:rPr>
          <w:lang w:val="en-GB"/>
        </w:rPr>
      </w:pPr>
      <w:r w:rsidRPr="00F00E99">
        <w:rPr>
          <w:lang w:val="en-GB"/>
        </w:rPr>
        <w:lastRenderedPageBreak/>
        <w:t>Access to social protection schemes</w:t>
      </w:r>
    </w:p>
    <w:p w14:paraId="3ED3F094" w14:textId="77777777" w:rsidR="00F8798E" w:rsidRDefault="000A029A" w:rsidP="00F8798E">
      <w:pPr>
        <w:pStyle w:val="Zkladntext"/>
        <w:rPr>
          <w:rFonts w:eastAsia="Calibri"/>
          <w:sz w:val="22"/>
          <w:szCs w:val="22"/>
          <w:lang w:val="en-GB" w:eastAsia="en-US"/>
        </w:rPr>
      </w:pPr>
      <w:r w:rsidRPr="00F8798E">
        <w:rPr>
          <w:rFonts w:eastAsia="Calibri"/>
          <w:sz w:val="22"/>
          <w:szCs w:val="22"/>
          <w:lang w:val="en-GB" w:eastAsia="en-US"/>
        </w:rPr>
        <w:t>The social protection system in the Czech Republic is based on two principles. Insurance system (pensions) and uninsured system (social benefits).</w:t>
      </w:r>
    </w:p>
    <w:p w14:paraId="1DE73F0A" w14:textId="718D3510" w:rsidR="000A029A" w:rsidRPr="00F8798E" w:rsidRDefault="00F8798E" w:rsidP="00F8798E">
      <w:pPr>
        <w:pStyle w:val="Zkladntext"/>
        <w:rPr>
          <w:rFonts w:eastAsia="Calibri"/>
          <w:sz w:val="22"/>
          <w:szCs w:val="22"/>
          <w:lang w:val="en-GB" w:eastAsia="en-US"/>
        </w:rPr>
      </w:pPr>
      <w:r>
        <w:rPr>
          <w:rFonts w:eastAsia="Calibri"/>
          <w:sz w:val="22"/>
          <w:szCs w:val="22"/>
          <w:lang w:val="en-GB" w:eastAsia="en-US"/>
        </w:rPr>
        <w:t>Firstly, t</w:t>
      </w:r>
      <w:r w:rsidR="000A029A" w:rsidRPr="00F8798E">
        <w:rPr>
          <w:lang w:val="en-GB"/>
        </w:rPr>
        <w:t>he basic pension insurance, along with the sickness insurance, is</w:t>
      </w:r>
      <w:r w:rsidR="0065757B">
        <w:rPr>
          <w:lang w:val="en-GB"/>
        </w:rPr>
        <w:t xml:space="preserve"> a </w:t>
      </w:r>
      <w:r w:rsidR="000A029A" w:rsidRPr="00F8798E">
        <w:rPr>
          <w:lang w:val="en-GB"/>
        </w:rPr>
        <w:t>part of the</w:t>
      </w:r>
      <w:r w:rsidR="0065757B">
        <w:rPr>
          <w:lang w:val="en-GB"/>
        </w:rPr>
        <w:t xml:space="preserve"> </w:t>
      </w:r>
      <w:hyperlink r:id="rId42" w:tooltip="social security section" w:history="1">
        <w:r w:rsidR="000A029A" w:rsidRPr="00F8798E">
          <w:rPr>
            <w:lang w:val="en-GB"/>
          </w:rPr>
          <w:t>social security</w:t>
        </w:r>
      </w:hyperlink>
      <w:r>
        <w:rPr>
          <w:lang w:val="en-GB"/>
        </w:rPr>
        <w:t xml:space="preserve"> </w:t>
      </w:r>
      <w:r w:rsidR="000A029A" w:rsidRPr="00F8798E">
        <w:rPr>
          <w:lang w:val="en-GB"/>
        </w:rPr>
        <w:t>in the narrow sense of the word. The following pensions are provided from the basic pension insurance:</w:t>
      </w:r>
    </w:p>
    <w:p w14:paraId="4B6A28D7" w14:textId="13C5CC37" w:rsidR="000A029A" w:rsidRPr="00DC5B26" w:rsidRDefault="000A029A" w:rsidP="00224287">
      <w:pPr>
        <w:numPr>
          <w:ilvl w:val="0"/>
          <w:numId w:val="16"/>
        </w:numPr>
        <w:shd w:val="clear" w:color="auto" w:fill="FFFFFF"/>
        <w:spacing w:before="100" w:beforeAutospacing="1" w:after="120"/>
        <w:rPr>
          <w:rFonts w:asciiTheme="minorHAnsi" w:hAnsiTheme="minorHAnsi" w:cstheme="minorHAnsi"/>
          <w:sz w:val="23"/>
          <w:szCs w:val="23"/>
          <w:lang w:val="en-GB"/>
        </w:rPr>
      </w:pPr>
      <w:r w:rsidRPr="00DC5B26">
        <w:rPr>
          <w:rFonts w:asciiTheme="minorHAnsi" w:hAnsiTheme="minorHAnsi" w:cstheme="minorHAnsi"/>
          <w:sz w:val="23"/>
          <w:szCs w:val="23"/>
          <w:lang w:val="en-GB"/>
        </w:rPr>
        <w:t>old-age</w:t>
      </w:r>
      <w:r w:rsidR="0065757B" w:rsidRPr="00DC5B26">
        <w:rPr>
          <w:rFonts w:asciiTheme="minorHAnsi" w:hAnsiTheme="minorHAnsi" w:cstheme="minorHAnsi"/>
          <w:sz w:val="23"/>
          <w:szCs w:val="23"/>
          <w:lang w:val="en-GB"/>
        </w:rPr>
        <w:t xml:space="preserve"> </w:t>
      </w:r>
      <w:r w:rsidRPr="00DC5B26">
        <w:rPr>
          <w:rFonts w:asciiTheme="minorHAnsi" w:hAnsiTheme="minorHAnsi" w:cstheme="minorHAnsi"/>
          <w:sz w:val="23"/>
          <w:szCs w:val="23"/>
          <w:lang w:val="en-GB"/>
        </w:rPr>
        <w:t>(including the s</w:t>
      </w:r>
      <w:r w:rsidR="00F8798E" w:rsidRPr="00DC5B26">
        <w:rPr>
          <w:rFonts w:asciiTheme="minorHAnsi" w:hAnsiTheme="minorHAnsi" w:cstheme="minorHAnsi"/>
          <w:sz w:val="23"/>
          <w:szCs w:val="23"/>
          <w:lang w:val="en-GB"/>
        </w:rPr>
        <w:t>o-called early old-age pension)</w:t>
      </w:r>
    </w:p>
    <w:p w14:paraId="42ADA183" w14:textId="58EB62CE" w:rsidR="000A029A" w:rsidRPr="00DC5B26" w:rsidRDefault="00F8798E" w:rsidP="00224287">
      <w:pPr>
        <w:numPr>
          <w:ilvl w:val="0"/>
          <w:numId w:val="16"/>
        </w:numPr>
        <w:shd w:val="clear" w:color="auto" w:fill="FFFFFF"/>
        <w:spacing w:before="100" w:beforeAutospacing="1" w:after="120"/>
        <w:rPr>
          <w:rFonts w:asciiTheme="minorHAnsi" w:hAnsiTheme="minorHAnsi" w:cstheme="minorHAnsi"/>
          <w:sz w:val="23"/>
          <w:szCs w:val="23"/>
          <w:lang w:val="en-GB"/>
        </w:rPr>
      </w:pPr>
      <w:r w:rsidRPr="00DC5B26">
        <w:rPr>
          <w:rFonts w:asciiTheme="minorHAnsi" w:hAnsiTheme="minorHAnsi" w:cstheme="minorHAnsi"/>
          <w:sz w:val="23"/>
          <w:szCs w:val="23"/>
          <w:lang w:val="en-GB"/>
        </w:rPr>
        <w:t>disability</w:t>
      </w:r>
    </w:p>
    <w:p w14:paraId="1A19FD87" w14:textId="2D8926D7" w:rsidR="000A029A" w:rsidRPr="00DC5B26" w:rsidRDefault="00F8798E" w:rsidP="00224287">
      <w:pPr>
        <w:numPr>
          <w:ilvl w:val="0"/>
          <w:numId w:val="16"/>
        </w:numPr>
        <w:shd w:val="clear" w:color="auto" w:fill="FFFFFF"/>
        <w:spacing w:before="100" w:beforeAutospacing="1" w:after="120"/>
        <w:rPr>
          <w:rFonts w:asciiTheme="minorHAnsi" w:hAnsiTheme="minorHAnsi" w:cstheme="minorHAnsi"/>
          <w:sz w:val="23"/>
          <w:szCs w:val="23"/>
          <w:lang w:val="en-GB"/>
        </w:rPr>
      </w:pPr>
      <w:r w:rsidRPr="00DC5B26">
        <w:rPr>
          <w:rFonts w:asciiTheme="minorHAnsi" w:hAnsiTheme="minorHAnsi" w:cstheme="minorHAnsi"/>
          <w:sz w:val="23"/>
          <w:szCs w:val="23"/>
          <w:lang w:val="en-GB"/>
        </w:rPr>
        <w:t>widow and widower</w:t>
      </w:r>
    </w:p>
    <w:p w14:paraId="721FDCD6" w14:textId="6DBF7714" w:rsidR="000A029A" w:rsidRPr="00DC5B26" w:rsidRDefault="00F8798E" w:rsidP="00224287">
      <w:pPr>
        <w:numPr>
          <w:ilvl w:val="0"/>
          <w:numId w:val="16"/>
        </w:numPr>
        <w:shd w:val="clear" w:color="auto" w:fill="FFFFFF"/>
        <w:spacing w:before="100" w:beforeAutospacing="1" w:after="120"/>
        <w:rPr>
          <w:rFonts w:asciiTheme="minorHAnsi" w:hAnsiTheme="minorHAnsi" w:cstheme="minorHAnsi"/>
          <w:sz w:val="23"/>
          <w:szCs w:val="23"/>
          <w:lang w:val="en-GB"/>
        </w:rPr>
      </w:pPr>
      <w:r w:rsidRPr="00DC5B26">
        <w:rPr>
          <w:rFonts w:asciiTheme="minorHAnsi" w:hAnsiTheme="minorHAnsi" w:cstheme="minorHAnsi"/>
          <w:sz w:val="23"/>
          <w:szCs w:val="23"/>
          <w:lang w:val="en-GB"/>
        </w:rPr>
        <w:t>orphans</w:t>
      </w:r>
    </w:p>
    <w:p w14:paraId="4B67F1CE" w14:textId="77777777" w:rsidR="000A029A" w:rsidRPr="00DC5B26" w:rsidRDefault="000A029A" w:rsidP="000A029A">
      <w:pPr>
        <w:shd w:val="clear" w:color="auto" w:fill="FFFFFF"/>
        <w:spacing w:before="100" w:beforeAutospacing="1" w:after="100" w:afterAutospacing="1"/>
        <w:rPr>
          <w:rFonts w:asciiTheme="minorHAnsi" w:hAnsiTheme="minorHAnsi" w:cstheme="minorHAnsi"/>
          <w:sz w:val="23"/>
          <w:szCs w:val="23"/>
          <w:lang w:val="en-GB"/>
        </w:rPr>
      </w:pPr>
      <w:r w:rsidRPr="00DC5B26">
        <w:rPr>
          <w:rFonts w:asciiTheme="minorHAnsi" w:hAnsiTheme="minorHAnsi" w:cstheme="minorHAnsi"/>
          <w:sz w:val="23"/>
          <w:szCs w:val="23"/>
          <w:lang w:val="en-GB"/>
        </w:rPr>
        <w:t>Each pension consists of the following components:</w:t>
      </w:r>
    </w:p>
    <w:p w14:paraId="6DB4539C" w14:textId="54EC5E9C" w:rsidR="000A029A" w:rsidRPr="00DC5B26" w:rsidRDefault="000A029A" w:rsidP="00224287">
      <w:pPr>
        <w:numPr>
          <w:ilvl w:val="0"/>
          <w:numId w:val="17"/>
        </w:numPr>
        <w:shd w:val="clear" w:color="auto" w:fill="FFFFFF"/>
        <w:spacing w:before="100" w:beforeAutospacing="1" w:after="120"/>
        <w:rPr>
          <w:rFonts w:asciiTheme="minorHAnsi" w:hAnsiTheme="minorHAnsi" w:cstheme="minorHAnsi"/>
          <w:sz w:val="23"/>
          <w:szCs w:val="23"/>
          <w:lang w:val="en-GB"/>
        </w:rPr>
      </w:pPr>
      <w:r w:rsidRPr="00DC5B26">
        <w:rPr>
          <w:rFonts w:asciiTheme="minorHAnsi" w:hAnsiTheme="minorHAnsi" w:cstheme="minorHAnsi"/>
          <w:sz w:val="23"/>
          <w:szCs w:val="23"/>
          <w:lang w:val="en-GB"/>
        </w:rPr>
        <w:t>a basic assessment (which is</w:t>
      </w:r>
      <w:r w:rsidR="0065757B" w:rsidRPr="00DC5B26">
        <w:rPr>
          <w:rFonts w:asciiTheme="minorHAnsi" w:hAnsiTheme="minorHAnsi" w:cstheme="minorHAnsi"/>
          <w:sz w:val="23"/>
          <w:szCs w:val="23"/>
          <w:lang w:val="en-GB"/>
        </w:rPr>
        <w:t xml:space="preserve"> a </w:t>
      </w:r>
      <w:r w:rsidRPr="00DC5B26">
        <w:rPr>
          <w:rFonts w:asciiTheme="minorHAnsi" w:hAnsiTheme="minorHAnsi" w:cstheme="minorHAnsi"/>
          <w:sz w:val="23"/>
          <w:szCs w:val="23"/>
          <w:lang w:val="en-GB"/>
        </w:rPr>
        <w:t>fixed amount identical for all types of pensions, regardless of the insurance duration and income) and</w:t>
      </w:r>
    </w:p>
    <w:p w14:paraId="38E2CEB6" w14:textId="017E0811" w:rsidR="00F8798E" w:rsidRPr="00DC5B26" w:rsidRDefault="000A029A" w:rsidP="00224287">
      <w:pPr>
        <w:numPr>
          <w:ilvl w:val="0"/>
          <w:numId w:val="17"/>
        </w:numPr>
        <w:shd w:val="clear" w:color="auto" w:fill="FFFFFF"/>
        <w:spacing w:before="100" w:beforeAutospacing="1" w:after="120"/>
        <w:rPr>
          <w:rFonts w:asciiTheme="minorHAnsi" w:hAnsiTheme="minorHAnsi" w:cstheme="minorHAnsi"/>
          <w:sz w:val="23"/>
          <w:szCs w:val="23"/>
          <w:lang w:val="en-GB"/>
        </w:rPr>
      </w:pPr>
      <w:r w:rsidRPr="00DC5B26">
        <w:rPr>
          <w:rFonts w:asciiTheme="minorHAnsi" w:hAnsiTheme="minorHAnsi" w:cstheme="minorHAnsi"/>
          <w:sz w:val="23"/>
          <w:szCs w:val="23"/>
          <w:lang w:val="en-GB"/>
        </w:rPr>
        <w:t>a percentage assessment.</w:t>
      </w:r>
      <w:r w:rsidR="0065757B" w:rsidRPr="00DC5B26">
        <w:rPr>
          <w:rStyle w:val="Znakapoznpodarou"/>
          <w:rFonts w:asciiTheme="minorHAnsi" w:hAnsiTheme="minorHAnsi" w:cstheme="minorHAnsi"/>
          <w:szCs w:val="23"/>
        </w:rPr>
        <w:footnoteReference w:id="18"/>
      </w:r>
    </w:p>
    <w:p w14:paraId="39F87777" w14:textId="0EB4CB24" w:rsidR="000A029A" w:rsidRPr="00DC5B26" w:rsidRDefault="00F8798E" w:rsidP="00F8798E">
      <w:pPr>
        <w:shd w:val="clear" w:color="auto" w:fill="FFFFFF"/>
        <w:spacing w:before="100" w:beforeAutospacing="1" w:after="120"/>
        <w:rPr>
          <w:rFonts w:asciiTheme="minorHAnsi" w:hAnsiTheme="minorHAnsi" w:cstheme="minorHAnsi"/>
          <w:sz w:val="23"/>
          <w:szCs w:val="23"/>
          <w:lang w:val="en-GB"/>
        </w:rPr>
      </w:pPr>
      <w:r w:rsidRPr="00DC5B26">
        <w:rPr>
          <w:rFonts w:asciiTheme="minorHAnsi" w:hAnsiTheme="minorHAnsi" w:cstheme="minorHAnsi"/>
          <w:sz w:val="23"/>
          <w:szCs w:val="23"/>
          <w:lang w:val="en-GB"/>
        </w:rPr>
        <w:t xml:space="preserve">Further information can be found at </w:t>
      </w:r>
      <w:hyperlink r:id="rId43" w:history="1">
        <w:r w:rsidRPr="00DC5B26">
          <w:rPr>
            <w:rStyle w:val="Hypertextovodkaz"/>
            <w:rFonts w:asciiTheme="minorHAnsi" w:hAnsiTheme="minorHAnsi" w:cstheme="minorHAnsi"/>
            <w:szCs w:val="23"/>
            <w:lang w:val="en-GB"/>
          </w:rPr>
          <w:t>Ministry of Labour and Social Affairs’ web</w:t>
        </w:r>
      </w:hyperlink>
      <w:r w:rsidRPr="00DC5B26">
        <w:rPr>
          <w:rFonts w:asciiTheme="minorHAnsi" w:hAnsiTheme="minorHAnsi" w:cstheme="minorHAnsi"/>
          <w:sz w:val="23"/>
          <w:szCs w:val="23"/>
          <w:lang w:val="en-GB"/>
        </w:rPr>
        <w:t>.</w:t>
      </w:r>
      <w:r w:rsidR="0065757B" w:rsidRPr="00DC5B26">
        <w:rPr>
          <w:rFonts w:asciiTheme="minorHAnsi" w:hAnsiTheme="minorHAnsi" w:cstheme="minorHAnsi"/>
          <w:sz w:val="23"/>
          <w:szCs w:val="23"/>
          <w:lang w:val="en-GB"/>
        </w:rPr>
        <w:t xml:space="preserve"> </w:t>
      </w:r>
    </w:p>
    <w:p w14:paraId="0C0BEA5F" w14:textId="74AA40C6" w:rsidR="000A029A" w:rsidRPr="00DC5B26" w:rsidRDefault="00F8798E" w:rsidP="00F8798E">
      <w:pPr>
        <w:spacing w:after="200" w:line="276" w:lineRule="auto"/>
        <w:rPr>
          <w:rFonts w:asciiTheme="minorHAnsi" w:hAnsiTheme="minorHAnsi" w:cstheme="minorHAnsi"/>
          <w:sz w:val="23"/>
          <w:szCs w:val="23"/>
          <w:lang w:val="en-GB"/>
        </w:rPr>
      </w:pPr>
      <w:r w:rsidRPr="00DC5B26">
        <w:rPr>
          <w:rFonts w:asciiTheme="minorHAnsi" w:hAnsiTheme="minorHAnsi" w:cstheme="minorHAnsi"/>
          <w:sz w:val="23"/>
          <w:szCs w:val="23"/>
          <w:lang w:val="en-GB"/>
        </w:rPr>
        <w:t>Secondly, u</w:t>
      </w:r>
      <w:r w:rsidR="000A029A" w:rsidRPr="00DC5B26">
        <w:rPr>
          <w:rFonts w:asciiTheme="minorHAnsi" w:hAnsiTheme="minorHAnsi" w:cstheme="minorHAnsi"/>
          <w:sz w:val="23"/>
          <w:szCs w:val="23"/>
          <w:lang w:val="en-GB"/>
        </w:rPr>
        <w:t>ninsured system offers financial benefits from the area of:</w:t>
      </w:r>
    </w:p>
    <w:p w14:paraId="402B05B2" w14:textId="7719BDE9" w:rsidR="000A029A" w:rsidRPr="00F8798E" w:rsidRDefault="000A029A" w:rsidP="00F8798E">
      <w:pPr>
        <w:pStyle w:val="Odstavecseseznamem"/>
        <w:numPr>
          <w:ilvl w:val="0"/>
          <w:numId w:val="4"/>
        </w:numPr>
        <w:spacing w:after="200" w:line="276" w:lineRule="auto"/>
        <w:rPr>
          <w:lang w:val="en-GB"/>
        </w:rPr>
      </w:pPr>
      <w:r w:rsidRPr="00F8798E">
        <w:rPr>
          <w:lang w:val="en-GB"/>
        </w:rPr>
        <w:t xml:space="preserve">state social support (Act </w:t>
      </w:r>
      <w:r w:rsidR="00F8798E">
        <w:rPr>
          <w:lang w:val="en-GB"/>
        </w:rPr>
        <w:t>No. 117/</w:t>
      </w:r>
      <w:r w:rsidRPr="00F8798E">
        <w:rPr>
          <w:lang w:val="en-GB"/>
        </w:rPr>
        <w:t>1995</w:t>
      </w:r>
      <w:r w:rsidR="00F8798E">
        <w:rPr>
          <w:lang w:val="en-GB"/>
        </w:rPr>
        <w:t xml:space="preserve"> Coll.,</w:t>
      </w:r>
      <w:r w:rsidRPr="00F8798E">
        <w:rPr>
          <w:lang w:val="en-GB"/>
        </w:rPr>
        <w:t xml:space="preserve"> State Social Support Act - housing allowance)</w:t>
      </w:r>
      <w:r w:rsidR="0065757B" w:rsidRPr="0065757B">
        <w:rPr>
          <w:rStyle w:val="Znakapoznpodarou"/>
        </w:rPr>
        <w:footnoteReference w:id="19"/>
      </w:r>
    </w:p>
    <w:p w14:paraId="4D864692" w14:textId="106718A2" w:rsidR="000A029A" w:rsidRPr="00F8798E" w:rsidRDefault="00F8798E" w:rsidP="00F8798E">
      <w:pPr>
        <w:pStyle w:val="Odstavecseseznamem"/>
        <w:numPr>
          <w:ilvl w:val="0"/>
          <w:numId w:val="4"/>
        </w:numPr>
        <w:spacing w:after="200" w:line="276" w:lineRule="auto"/>
        <w:rPr>
          <w:lang w:val="en-GB"/>
        </w:rPr>
      </w:pPr>
      <w:r>
        <w:rPr>
          <w:lang w:val="en-GB"/>
        </w:rPr>
        <w:t>benefits for people with dis</w:t>
      </w:r>
      <w:r w:rsidR="000A029A" w:rsidRPr="00F8798E">
        <w:rPr>
          <w:lang w:val="en-GB"/>
        </w:rPr>
        <w:t xml:space="preserve">abilities (Act </w:t>
      </w:r>
      <w:r>
        <w:rPr>
          <w:lang w:val="en-GB"/>
        </w:rPr>
        <w:t>No. 108/</w:t>
      </w:r>
      <w:r w:rsidR="000A029A" w:rsidRPr="00F8798E">
        <w:rPr>
          <w:lang w:val="en-GB"/>
        </w:rPr>
        <w:t>2006</w:t>
      </w:r>
      <w:r>
        <w:rPr>
          <w:lang w:val="en-GB"/>
        </w:rPr>
        <w:t xml:space="preserve"> Coll.,</w:t>
      </w:r>
      <w:r w:rsidR="000A029A" w:rsidRPr="00F8798E">
        <w:rPr>
          <w:lang w:val="en-GB"/>
        </w:rPr>
        <w:t xml:space="preserve"> Social Services Act - care allowance; Act </w:t>
      </w:r>
      <w:r>
        <w:rPr>
          <w:lang w:val="en-GB"/>
        </w:rPr>
        <w:t>No. 329/</w:t>
      </w:r>
      <w:r w:rsidR="000A029A" w:rsidRPr="00F8798E">
        <w:rPr>
          <w:lang w:val="en-GB"/>
        </w:rPr>
        <w:t>2011</w:t>
      </w:r>
      <w:r>
        <w:rPr>
          <w:lang w:val="en-GB"/>
        </w:rPr>
        <w:t xml:space="preserve"> Coll.,</w:t>
      </w:r>
      <w:r w:rsidR="000A029A" w:rsidRPr="00F8798E">
        <w:rPr>
          <w:lang w:val="en-GB"/>
        </w:rPr>
        <w:t xml:space="preserve"> Providing Benefits for People with Disabilities Act - allowance for mobility, grant for special aid and certificate of person with disability)</w:t>
      </w:r>
    </w:p>
    <w:p w14:paraId="334E1EC4" w14:textId="2648E202" w:rsidR="000A029A" w:rsidRPr="00F8798E" w:rsidRDefault="000A029A" w:rsidP="00F8798E">
      <w:pPr>
        <w:pStyle w:val="Odstavecseseznamem"/>
        <w:numPr>
          <w:ilvl w:val="0"/>
          <w:numId w:val="4"/>
        </w:numPr>
        <w:spacing w:after="200" w:line="276" w:lineRule="auto"/>
        <w:rPr>
          <w:lang w:val="en-GB"/>
        </w:rPr>
      </w:pPr>
      <w:r w:rsidRPr="00F8798E">
        <w:rPr>
          <w:lang w:val="en-GB"/>
        </w:rPr>
        <w:t xml:space="preserve">system to assist those with insufficient income (Act </w:t>
      </w:r>
      <w:r w:rsidR="00F8798E">
        <w:rPr>
          <w:lang w:val="en-GB"/>
        </w:rPr>
        <w:t>No. 111/</w:t>
      </w:r>
      <w:r w:rsidRPr="00F8798E">
        <w:rPr>
          <w:lang w:val="en-GB"/>
        </w:rPr>
        <w:t>2006</w:t>
      </w:r>
      <w:r w:rsidR="00F8798E">
        <w:rPr>
          <w:lang w:val="en-GB"/>
        </w:rPr>
        <w:t xml:space="preserve"> Coll.,</w:t>
      </w:r>
      <w:r w:rsidRPr="00F8798E">
        <w:rPr>
          <w:lang w:val="en-GB"/>
        </w:rPr>
        <w:t xml:space="preserve"> Assistance in Material Need Act – allowance for living, </w:t>
      </w:r>
      <w:r w:rsidR="00F8798E" w:rsidRPr="00F8798E">
        <w:rPr>
          <w:lang w:val="en-GB"/>
        </w:rPr>
        <w:t>suppl</w:t>
      </w:r>
      <w:r w:rsidR="00F8798E">
        <w:rPr>
          <w:lang w:val="en-GB"/>
        </w:rPr>
        <w:t>e</w:t>
      </w:r>
      <w:r w:rsidR="00F8798E" w:rsidRPr="00F8798E">
        <w:rPr>
          <w:lang w:val="en-GB"/>
        </w:rPr>
        <w:t>ment</w:t>
      </w:r>
      <w:r w:rsidRPr="00F8798E">
        <w:rPr>
          <w:lang w:val="en-GB"/>
        </w:rPr>
        <w:t xml:space="preserve"> for housing, extraordinary immediate assistance)</w:t>
      </w:r>
      <w:r w:rsidR="0065757B" w:rsidRPr="0065757B">
        <w:rPr>
          <w:rStyle w:val="Znakapoznpodarou"/>
        </w:rPr>
        <w:footnoteReference w:id="20"/>
      </w:r>
    </w:p>
    <w:p w14:paraId="22F546D1" w14:textId="656D8205" w:rsidR="00BA7014" w:rsidRDefault="00BA7014" w:rsidP="00224287">
      <w:pPr>
        <w:pStyle w:val="Nadpis2"/>
        <w:numPr>
          <w:ilvl w:val="0"/>
          <w:numId w:val="4"/>
        </w:numPr>
        <w:rPr>
          <w:lang w:val="en-GB"/>
        </w:rPr>
      </w:pPr>
      <w:r w:rsidRPr="00F00E99">
        <w:rPr>
          <w:lang w:val="en-GB"/>
        </w:rPr>
        <w:t>End of life and palliative care</w:t>
      </w:r>
    </w:p>
    <w:p w14:paraId="60EEE51A" w14:textId="77777777" w:rsidR="000A029A" w:rsidRPr="00302DD8" w:rsidRDefault="000A029A" w:rsidP="000A029A">
      <w:pPr>
        <w:pStyle w:val="Zkladntext"/>
        <w:rPr>
          <w:lang w:val="en-GB"/>
        </w:rPr>
      </w:pPr>
      <w:r w:rsidRPr="00302DD8">
        <w:rPr>
          <w:lang w:val="en-GB"/>
        </w:rPr>
        <w:t>Euthanasia is currently not enacted in the Czech Republic.</w:t>
      </w:r>
    </w:p>
    <w:p w14:paraId="47D7FA66" w14:textId="784E8FFB" w:rsidR="000A029A" w:rsidRDefault="000A029A" w:rsidP="000A029A">
      <w:pPr>
        <w:pStyle w:val="Zkladntext"/>
        <w:rPr>
          <w:rFonts w:eastAsia="Calibri"/>
          <w:szCs w:val="23"/>
          <w:lang w:val="en-GB" w:eastAsia="en-US"/>
        </w:rPr>
      </w:pPr>
      <w:r w:rsidRPr="00DC5B26">
        <w:rPr>
          <w:rFonts w:eastAsia="Calibri"/>
          <w:szCs w:val="23"/>
          <w:lang w:val="en-GB" w:eastAsia="en-US"/>
        </w:rPr>
        <w:t>In the case of palliative care, the Czech Republic still lacks</w:t>
      </w:r>
      <w:r w:rsidR="0065757B" w:rsidRPr="00DC5B26">
        <w:rPr>
          <w:rFonts w:eastAsia="Calibri"/>
          <w:szCs w:val="23"/>
          <w:lang w:val="en-GB" w:eastAsia="en-US"/>
        </w:rPr>
        <w:t xml:space="preserve"> a </w:t>
      </w:r>
      <w:r w:rsidRPr="00DC5B26">
        <w:rPr>
          <w:rFonts w:eastAsia="Calibri"/>
          <w:szCs w:val="23"/>
          <w:lang w:val="en-GB" w:eastAsia="en-US"/>
        </w:rPr>
        <w:t>major strategy at government level. In April 2019, the Ministry of Health launched</w:t>
      </w:r>
      <w:r w:rsidR="0065757B" w:rsidRPr="00DC5B26">
        <w:rPr>
          <w:rFonts w:eastAsia="Calibri"/>
          <w:szCs w:val="23"/>
          <w:lang w:val="en-GB" w:eastAsia="en-US"/>
        </w:rPr>
        <w:t xml:space="preserve"> a </w:t>
      </w:r>
      <w:r w:rsidRPr="00DC5B26">
        <w:rPr>
          <w:rFonts w:eastAsia="Calibri"/>
          <w:szCs w:val="23"/>
          <w:lang w:val="en-GB" w:eastAsia="en-US"/>
        </w:rPr>
        <w:t xml:space="preserve">project to support palliative care in hospitals. </w:t>
      </w:r>
      <w:r w:rsidR="00302DD8" w:rsidRPr="00DC5B26">
        <w:rPr>
          <w:rFonts w:eastAsia="Calibri"/>
          <w:szCs w:val="23"/>
          <w:lang w:val="en-GB" w:eastAsia="en-US"/>
        </w:rPr>
        <w:t>The main goal</w:t>
      </w:r>
      <w:r w:rsidRPr="00DC5B26">
        <w:rPr>
          <w:rFonts w:eastAsia="Calibri"/>
          <w:szCs w:val="23"/>
          <w:lang w:val="en-GB" w:eastAsia="en-US"/>
        </w:rPr>
        <w:t xml:space="preserve"> is to support and standardize specialized palliative care in hospitals. </w:t>
      </w:r>
      <w:r w:rsidR="00302DD8" w:rsidRPr="00DC5B26">
        <w:rPr>
          <w:rFonts w:eastAsia="Calibri"/>
          <w:szCs w:val="23"/>
          <w:lang w:val="en-GB" w:eastAsia="en-US"/>
        </w:rPr>
        <w:lastRenderedPageBreak/>
        <w:t>Currently, l</w:t>
      </w:r>
      <w:r w:rsidRPr="00DC5B26">
        <w:rPr>
          <w:rFonts w:eastAsia="Calibri"/>
          <w:szCs w:val="23"/>
          <w:lang w:val="en-GB" w:eastAsia="en-US"/>
        </w:rPr>
        <w:t>ess than 5% of hospitals have their own palliative program in the Czech Republic, so most</w:t>
      </w:r>
      <w:r w:rsidR="00001AE4" w:rsidRPr="00DC5B26">
        <w:rPr>
          <w:rFonts w:eastAsia="Calibri"/>
          <w:szCs w:val="23"/>
          <w:lang w:val="en-GB" w:eastAsia="en-US"/>
        </w:rPr>
        <w:t>ly</w:t>
      </w:r>
      <w:r w:rsidRPr="00DC5B26">
        <w:rPr>
          <w:rFonts w:eastAsia="Calibri"/>
          <w:szCs w:val="23"/>
          <w:lang w:val="en-GB" w:eastAsia="en-US"/>
        </w:rPr>
        <w:t xml:space="preserve"> people die in hospitals without access to palliative care.</w:t>
      </w:r>
      <w:r w:rsidR="0065757B" w:rsidRPr="00DC5B26">
        <w:rPr>
          <w:rStyle w:val="Znakapoznpodarou"/>
          <w:rFonts w:eastAsia="Calibri"/>
          <w:szCs w:val="23"/>
        </w:rPr>
        <w:footnoteReference w:id="21"/>
      </w:r>
    </w:p>
    <w:p w14:paraId="61A7B71A" w14:textId="37A75A40" w:rsidR="00FB107B" w:rsidRPr="00DC5B26" w:rsidRDefault="00FB107B" w:rsidP="000A029A">
      <w:pPr>
        <w:pStyle w:val="Zkladntext"/>
        <w:rPr>
          <w:rFonts w:eastAsia="Calibri"/>
          <w:szCs w:val="23"/>
          <w:lang w:val="en-GB" w:eastAsia="en-US"/>
        </w:rPr>
      </w:pPr>
      <w:r>
        <w:t xml:space="preserve">Section § 44a of Act No. 372/2011 Coll., Health Services Act </w:t>
      </w:r>
      <w:r w:rsidRPr="00FB107B">
        <w:rPr>
          <w:rFonts w:eastAsia="Calibri"/>
          <w:szCs w:val="23"/>
          <w:lang w:val="en-GB" w:eastAsia="en-US"/>
        </w:rPr>
        <w:t>provides care for incurable patients through the provision of a hospice health service.</w:t>
      </w:r>
    </w:p>
    <w:p w14:paraId="57C87FEE" w14:textId="77777777" w:rsidR="0065757B" w:rsidRPr="00DC5B26" w:rsidRDefault="00001AE4" w:rsidP="000A029A">
      <w:pPr>
        <w:pStyle w:val="Zkladntext"/>
        <w:rPr>
          <w:rFonts w:eastAsia="Calibri"/>
          <w:szCs w:val="23"/>
          <w:lang w:val="en-GB" w:eastAsia="en-US"/>
        </w:rPr>
      </w:pPr>
      <w:r w:rsidRPr="00DC5B26">
        <w:rPr>
          <w:rFonts w:eastAsia="Calibri"/>
          <w:szCs w:val="23"/>
          <w:lang w:val="en-GB" w:eastAsia="en-US"/>
        </w:rPr>
        <w:t xml:space="preserve">Since 2015, the insurance company </w:t>
      </w:r>
      <w:hyperlink r:id="rId44" w:history="1">
        <w:r w:rsidRPr="00DC5B26">
          <w:rPr>
            <w:rStyle w:val="Hypertextovodkaz"/>
            <w:rFonts w:eastAsia="Calibri"/>
            <w:szCs w:val="23"/>
            <w:lang w:val="en-GB" w:eastAsia="en-US"/>
          </w:rPr>
          <w:t>General Health Insurance Company</w:t>
        </w:r>
      </w:hyperlink>
      <w:r w:rsidR="000A029A" w:rsidRPr="00DC5B26">
        <w:rPr>
          <w:rFonts w:eastAsia="Calibri"/>
          <w:szCs w:val="23"/>
          <w:lang w:val="en-GB" w:eastAsia="en-US"/>
        </w:rPr>
        <w:t xml:space="preserve"> pilot project has been underway to assess the cost of home hospice care and its benefits for both the patient and society. Based on the results, this care will eventually be included in the public health insurance system.</w:t>
      </w:r>
    </w:p>
    <w:p w14:paraId="36AA80F7" w14:textId="7807A16B" w:rsidR="00D04E86" w:rsidRPr="00F5187F" w:rsidRDefault="003F74FF" w:rsidP="008B6729">
      <w:pPr>
        <w:pStyle w:val="Nadpis2"/>
        <w:rPr>
          <w:rStyle w:val="Siln"/>
          <w:b/>
          <w:lang w:val="en-GB"/>
        </w:rPr>
      </w:pPr>
      <w:r>
        <w:rPr>
          <w:rStyle w:val="Siln"/>
          <w:b/>
          <w:lang w:val="en-GB"/>
        </w:rPr>
        <w:t xml:space="preserve">4. </w:t>
      </w:r>
      <w:r w:rsidR="00BA7014" w:rsidRPr="00F5187F">
        <w:rPr>
          <w:rStyle w:val="Siln"/>
          <w:b/>
          <w:lang w:val="en-GB"/>
        </w:rPr>
        <w:t>Information on the existence of long-term care service</w:t>
      </w:r>
    </w:p>
    <w:p w14:paraId="37771652" w14:textId="663576C1" w:rsidR="0065757B" w:rsidRDefault="002D1998" w:rsidP="002D1998">
      <w:pPr>
        <w:jc w:val="both"/>
        <w:rPr>
          <w:rFonts w:asciiTheme="minorHAnsi" w:hAnsiTheme="minorHAnsi"/>
          <w:sz w:val="23"/>
          <w:szCs w:val="23"/>
          <w:lang w:val="en-GB"/>
        </w:rPr>
      </w:pPr>
      <w:r w:rsidRPr="003D32B6">
        <w:rPr>
          <w:rFonts w:asciiTheme="minorHAnsi" w:hAnsiTheme="minorHAnsi"/>
          <w:sz w:val="23"/>
          <w:szCs w:val="23"/>
          <w:lang w:val="en-GB"/>
        </w:rPr>
        <w:t>If there is</w:t>
      </w:r>
      <w:r w:rsidR="0065757B">
        <w:rPr>
          <w:rFonts w:asciiTheme="minorHAnsi" w:hAnsiTheme="minorHAnsi"/>
          <w:sz w:val="23"/>
          <w:szCs w:val="23"/>
          <w:lang w:val="en-GB"/>
        </w:rPr>
        <w:t xml:space="preserve"> a </w:t>
      </w:r>
      <w:r w:rsidRPr="003D32B6">
        <w:rPr>
          <w:rFonts w:asciiTheme="minorHAnsi" w:hAnsiTheme="minorHAnsi"/>
          <w:sz w:val="23"/>
          <w:szCs w:val="23"/>
          <w:lang w:val="en-GB"/>
        </w:rPr>
        <w:t xml:space="preserve">situation where an older person is no longer able to take care of himself because of his health or </w:t>
      </w:r>
      <w:r w:rsidR="00F5187F" w:rsidRPr="003D32B6">
        <w:rPr>
          <w:rFonts w:asciiTheme="minorHAnsi" w:hAnsiTheme="minorHAnsi"/>
          <w:sz w:val="23"/>
          <w:szCs w:val="23"/>
          <w:lang w:val="en-GB"/>
        </w:rPr>
        <w:t>impairment</w:t>
      </w:r>
      <w:r w:rsidRPr="003D32B6">
        <w:rPr>
          <w:rFonts w:asciiTheme="minorHAnsi" w:hAnsiTheme="minorHAnsi"/>
          <w:sz w:val="23"/>
          <w:szCs w:val="23"/>
          <w:lang w:val="en-GB"/>
        </w:rPr>
        <w:t xml:space="preserve">, there are several options to solve this </w:t>
      </w:r>
      <w:r w:rsidR="00F5187F" w:rsidRPr="003D32B6">
        <w:rPr>
          <w:rFonts w:asciiTheme="minorHAnsi" w:hAnsiTheme="minorHAnsi"/>
          <w:sz w:val="23"/>
          <w:szCs w:val="23"/>
          <w:lang w:val="en-GB"/>
        </w:rPr>
        <w:t>situation</w:t>
      </w:r>
      <w:r w:rsidRPr="003D32B6">
        <w:rPr>
          <w:rFonts w:asciiTheme="minorHAnsi" w:hAnsiTheme="minorHAnsi"/>
          <w:sz w:val="23"/>
          <w:szCs w:val="23"/>
          <w:lang w:val="en-GB"/>
        </w:rPr>
        <w:t xml:space="preserve"> in the Czech Republic. If the person</w:t>
      </w:r>
      <w:r w:rsidR="00A373E9">
        <w:rPr>
          <w:rFonts w:asciiTheme="minorHAnsi" w:hAnsiTheme="minorHAnsi"/>
          <w:sz w:val="23"/>
          <w:szCs w:val="23"/>
          <w:lang w:val="en-GB"/>
        </w:rPr>
        <w:t xml:space="preserve">'s clinical condition </w:t>
      </w:r>
      <w:r w:rsidRPr="003D32B6">
        <w:rPr>
          <w:rFonts w:asciiTheme="minorHAnsi" w:hAnsiTheme="minorHAnsi"/>
          <w:sz w:val="23"/>
          <w:szCs w:val="23"/>
          <w:lang w:val="en-GB"/>
        </w:rPr>
        <w:t xml:space="preserve">is stabilized and </w:t>
      </w:r>
      <w:r w:rsidR="00F5187F" w:rsidRPr="003D32B6">
        <w:rPr>
          <w:rFonts w:asciiTheme="minorHAnsi" w:hAnsiTheme="minorHAnsi"/>
          <w:sz w:val="23"/>
          <w:szCs w:val="23"/>
          <w:lang w:val="en-GB"/>
        </w:rPr>
        <w:t xml:space="preserve">home environment allows it, </w:t>
      </w:r>
      <w:r w:rsidRPr="003D32B6">
        <w:rPr>
          <w:rFonts w:asciiTheme="minorHAnsi" w:hAnsiTheme="minorHAnsi"/>
          <w:sz w:val="23"/>
          <w:szCs w:val="23"/>
          <w:lang w:val="en-GB"/>
        </w:rPr>
        <w:t xml:space="preserve">home care </w:t>
      </w:r>
      <w:r w:rsidR="00F5187F" w:rsidRPr="003D32B6">
        <w:rPr>
          <w:rFonts w:asciiTheme="minorHAnsi" w:hAnsiTheme="minorHAnsi"/>
          <w:sz w:val="23"/>
          <w:szCs w:val="23"/>
          <w:lang w:val="en-GB"/>
        </w:rPr>
        <w:t xml:space="preserve">health and social </w:t>
      </w:r>
      <w:r w:rsidRPr="003D32B6">
        <w:rPr>
          <w:rFonts w:asciiTheme="minorHAnsi" w:hAnsiTheme="minorHAnsi"/>
          <w:sz w:val="23"/>
          <w:szCs w:val="23"/>
          <w:lang w:val="en-GB"/>
        </w:rPr>
        <w:t>services</w:t>
      </w:r>
      <w:r w:rsidR="00F5187F" w:rsidRPr="003D32B6">
        <w:rPr>
          <w:rFonts w:asciiTheme="minorHAnsi" w:hAnsiTheme="minorHAnsi"/>
          <w:sz w:val="23"/>
          <w:szCs w:val="23"/>
          <w:lang w:val="en-GB"/>
        </w:rPr>
        <w:t xml:space="preserve"> can be provided</w:t>
      </w:r>
      <w:r w:rsidR="0065757B" w:rsidRPr="0065757B">
        <w:rPr>
          <w:rStyle w:val="Znakapoznpodarou"/>
        </w:rPr>
        <w:footnoteReference w:id="22"/>
      </w:r>
      <w:r w:rsidR="00F5187F" w:rsidRPr="003D32B6">
        <w:rPr>
          <w:rFonts w:asciiTheme="minorHAnsi" w:hAnsiTheme="minorHAnsi"/>
          <w:sz w:val="23"/>
          <w:szCs w:val="23"/>
          <w:lang w:val="en-GB"/>
        </w:rPr>
        <w:t>.</w:t>
      </w:r>
      <w:r w:rsidR="002B24D8" w:rsidRPr="003D32B6">
        <w:rPr>
          <w:rFonts w:asciiTheme="minorHAnsi" w:hAnsiTheme="minorHAnsi"/>
          <w:sz w:val="23"/>
          <w:szCs w:val="23"/>
          <w:lang w:val="en-GB"/>
        </w:rPr>
        <w:t xml:space="preserve"> </w:t>
      </w:r>
      <w:r w:rsidR="00F5187F" w:rsidRPr="003D32B6">
        <w:rPr>
          <w:rFonts w:asciiTheme="minorHAnsi" w:hAnsiTheme="minorHAnsi"/>
          <w:sz w:val="23"/>
          <w:szCs w:val="23"/>
          <w:lang w:val="en-GB"/>
        </w:rPr>
        <w:t>These services support people's lives in</w:t>
      </w:r>
      <w:r w:rsidR="0065757B">
        <w:rPr>
          <w:rFonts w:asciiTheme="minorHAnsi" w:hAnsiTheme="minorHAnsi"/>
          <w:sz w:val="23"/>
          <w:szCs w:val="23"/>
          <w:lang w:val="en-GB"/>
        </w:rPr>
        <w:t xml:space="preserve"> a </w:t>
      </w:r>
      <w:r w:rsidR="00F5187F" w:rsidRPr="003D32B6">
        <w:rPr>
          <w:rFonts w:asciiTheme="minorHAnsi" w:hAnsiTheme="minorHAnsi"/>
          <w:sz w:val="23"/>
          <w:szCs w:val="23"/>
          <w:lang w:val="en-GB"/>
        </w:rPr>
        <w:t xml:space="preserve">natural social environment and enable them to participate in the daily life of society. The law also </w:t>
      </w:r>
      <w:r w:rsidR="002B24D8" w:rsidRPr="003D32B6">
        <w:rPr>
          <w:rFonts w:asciiTheme="minorHAnsi" w:hAnsiTheme="minorHAnsi"/>
          <w:sz w:val="23"/>
          <w:szCs w:val="23"/>
          <w:lang w:val="en-GB"/>
        </w:rPr>
        <w:t xml:space="preserve">enshrines </w:t>
      </w:r>
      <w:r w:rsidR="00F5187F" w:rsidRPr="003D32B6">
        <w:rPr>
          <w:rFonts w:asciiTheme="minorHAnsi" w:hAnsiTheme="minorHAnsi"/>
          <w:sz w:val="23"/>
          <w:szCs w:val="23"/>
          <w:lang w:val="en-GB"/>
        </w:rPr>
        <w:t xml:space="preserve">the right of people to services </w:t>
      </w:r>
      <w:r w:rsidR="002B24D8" w:rsidRPr="003D32B6">
        <w:rPr>
          <w:rFonts w:asciiTheme="minorHAnsi" w:hAnsiTheme="minorHAnsi"/>
          <w:sz w:val="23"/>
          <w:szCs w:val="23"/>
          <w:lang w:val="en-GB"/>
        </w:rPr>
        <w:t xml:space="preserve">to be provided </w:t>
      </w:r>
      <w:r w:rsidR="00F5187F" w:rsidRPr="003D32B6">
        <w:rPr>
          <w:rFonts w:asciiTheme="minorHAnsi" w:hAnsiTheme="minorHAnsi"/>
          <w:sz w:val="23"/>
          <w:szCs w:val="23"/>
          <w:lang w:val="en-GB"/>
        </w:rPr>
        <w:t xml:space="preserve">in the least restrictive environment. Services where </w:t>
      </w:r>
      <w:r w:rsidR="002B24D8" w:rsidRPr="003D32B6">
        <w:rPr>
          <w:rFonts w:asciiTheme="minorHAnsi" w:hAnsiTheme="minorHAnsi"/>
          <w:sz w:val="23"/>
          <w:szCs w:val="23"/>
          <w:lang w:val="en-GB"/>
        </w:rPr>
        <w:t>person</w:t>
      </w:r>
      <w:r w:rsidR="00F5187F" w:rsidRPr="003D32B6">
        <w:rPr>
          <w:rFonts w:asciiTheme="minorHAnsi" w:hAnsiTheme="minorHAnsi"/>
          <w:sz w:val="23"/>
          <w:szCs w:val="23"/>
          <w:lang w:val="en-GB"/>
        </w:rPr>
        <w:t xml:space="preserve"> sta</w:t>
      </w:r>
      <w:r w:rsidR="002B24D8" w:rsidRPr="003D32B6">
        <w:rPr>
          <w:rFonts w:asciiTheme="minorHAnsi" w:hAnsiTheme="minorHAnsi"/>
          <w:sz w:val="23"/>
          <w:szCs w:val="23"/>
          <w:lang w:val="en-GB"/>
        </w:rPr>
        <w:t xml:space="preserve">ys at home can be divided into Terrain </w:t>
      </w:r>
      <w:r w:rsidR="00F5187F" w:rsidRPr="003D32B6">
        <w:rPr>
          <w:rFonts w:asciiTheme="minorHAnsi" w:hAnsiTheme="minorHAnsi"/>
          <w:sz w:val="23"/>
          <w:szCs w:val="23"/>
          <w:lang w:val="en-GB"/>
        </w:rPr>
        <w:t xml:space="preserve">and </w:t>
      </w:r>
      <w:r w:rsidR="002B24D8" w:rsidRPr="003D32B6">
        <w:rPr>
          <w:rFonts w:asciiTheme="minorHAnsi" w:hAnsiTheme="minorHAnsi"/>
          <w:sz w:val="23"/>
          <w:szCs w:val="23"/>
          <w:lang w:val="en-GB"/>
        </w:rPr>
        <w:t>Ambulatory</w:t>
      </w:r>
      <w:r w:rsidR="00F5187F" w:rsidRPr="003D32B6">
        <w:rPr>
          <w:rFonts w:asciiTheme="minorHAnsi" w:hAnsiTheme="minorHAnsi"/>
          <w:sz w:val="23"/>
          <w:szCs w:val="23"/>
          <w:lang w:val="en-GB"/>
        </w:rPr>
        <w:t xml:space="preserve">. In the case of </w:t>
      </w:r>
      <w:r w:rsidR="002B24D8" w:rsidRPr="003D32B6">
        <w:rPr>
          <w:rFonts w:asciiTheme="minorHAnsi" w:hAnsiTheme="minorHAnsi"/>
          <w:sz w:val="23"/>
          <w:szCs w:val="23"/>
          <w:lang w:val="en-GB"/>
        </w:rPr>
        <w:t>Terrain</w:t>
      </w:r>
      <w:r w:rsidR="00F5187F" w:rsidRPr="003D32B6">
        <w:rPr>
          <w:rFonts w:asciiTheme="minorHAnsi" w:hAnsiTheme="minorHAnsi"/>
          <w:sz w:val="23"/>
          <w:szCs w:val="23"/>
          <w:lang w:val="en-GB"/>
        </w:rPr>
        <w:t xml:space="preserve"> Services,</w:t>
      </w:r>
      <w:r w:rsidR="0065757B">
        <w:rPr>
          <w:rFonts w:asciiTheme="minorHAnsi" w:hAnsiTheme="minorHAnsi"/>
          <w:sz w:val="23"/>
          <w:szCs w:val="23"/>
          <w:lang w:val="en-GB"/>
        </w:rPr>
        <w:t xml:space="preserve"> a </w:t>
      </w:r>
      <w:r w:rsidR="00F5187F" w:rsidRPr="003D32B6">
        <w:rPr>
          <w:rFonts w:asciiTheme="minorHAnsi" w:hAnsiTheme="minorHAnsi"/>
          <w:sz w:val="23"/>
          <w:szCs w:val="23"/>
          <w:lang w:val="en-GB"/>
        </w:rPr>
        <w:t xml:space="preserve">health or social service worker comes to the client's home; </w:t>
      </w:r>
      <w:r w:rsidR="002B24D8" w:rsidRPr="003D32B6">
        <w:rPr>
          <w:rFonts w:asciiTheme="minorHAnsi" w:hAnsiTheme="minorHAnsi"/>
          <w:sz w:val="23"/>
          <w:szCs w:val="23"/>
          <w:lang w:val="en-GB"/>
        </w:rPr>
        <w:t>Ambulatory service must be looked for personally.</w:t>
      </w:r>
    </w:p>
    <w:p w14:paraId="18374125" w14:textId="77777777" w:rsidR="00DC5B26" w:rsidRDefault="00DC5B26" w:rsidP="00E801AA">
      <w:pPr>
        <w:rPr>
          <w:rFonts w:asciiTheme="minorHAnsi" w:hAnsiTheme="minorHAnsi"/>
          <w:sz w:val="23"/>
          <w:szCs w:val="23"/>
          <w:lang w:val="en-GB"/>
        </w:rPr>
      </w:pPr>
    </w:p>
    <w:p w14:paraId="663A3E68" w14:textId="57A15B70" w:rsidR="0065757B" w:rsidRDefault="00E801AA" w:rsidP="00E801AA">
      <w:pPr>
        <w:rPr>
          <w:rFonts w:asciiTheme="minorHAnsi" w:hAnsiTheme="minorHAnsi"/>
          <w:sz w:val="23"/>
          <w:szCs w:val="23"/>
          <w:lang w:val="en-GB"/>
        </w:rPr>
      </w:pPr>
      <w:r w:rsidRPr="002D301D">
        <w:rPr>
          <w:rFonts w:asciiTheme="minorHAnsi" w:hAnsiTheme="minorHAnsi"/>
          <w:sz w:val="23"/>
          <w:szCs w:val="23"/>
          <w:lang w:val="en-GB"/>
        </w:rPr>
        <w:t>By Social Services Act, these are the types of services</w:t>
      </w:r>
      <w:r w:rsidR="00CB501E">
        <w:rPr>
          <w:rFonts w:asciiTheme="minorHAnsi" w:hAnsiTheme="minorHAnsi"/>
          <w:sz w:val="23"/>
          <w:szCs w:val="23"/>
          <w:lang w:val="en-GB"/>
        </w:rPr>
        <w:t xml:space="preserve"> terrain and ambulatory services</w:t>
      </w:r>
      <w:r w:rsidRPr="002D301D">
        <w:rPr>
          <w:rFonts w:asciiTheme="minorHAnsi" w:hAnsiTheme="minorHAnsi"/>
          <w:sz w:val="23"/>
          <w:szCs w:val="23"/>
          <w:lang w:val="en-GB"/>
        </w:rPr>
        <w:t>:</w:t>
      </w:r>
    </w:p>
    <w:p w14:paraId="53DA3EA8" w14:textId="77777777" w:rsidR="00DC5B26" w:rsidRDefault="00DC5B26" w:rsidP="00E801AA">
      <w:pPr>
        <w:rPr>
          <w:rFonts w:asciiTheme="minorHAnsi" w:hAnsiTheme="minorHAnsi"/>
          <w:sz w:val="23"/>
          <w:szCs w:val="23"/>
          <w:lang w:val="en-GB"/>
        </w:rPr>
      </w:pPr>
    </w:p>
    <w:p w14:paraId="700B23EF" w14:textId="762AE258" w:rsidR="00E801AA" w:rsidRPr="002D301D" w:rsidRDefault="00E801AA" w:rsidP="00E801AA">
      <w:pPr>
        <w:pStyle w:val="Odstavecseseznamem"/>
        <w:numPr>
          <w:ilvl w:val="0"/>
          <w:numId w:val="8"/>
        </w:numPr>
        <w:rPr>
          <w:b/>
          <w:lang w:val="en-GB"/>
        </w:rPr>
      </w:pPr>
      <w:r w:rsidRPr="002D301D">
        <w:rPr>
          <w:b/>
          <w:lang w:val="en-GB"/>
        </w:rPr>
        <w:t>Personal Assistance</w:t>
      </w:r>
    </w:p>
    <w:p w14:paraId="31B6B42F" w14:textId="07E1574B" w:rsidR="0065757B" w:rsidRDefault="00E801AA" w:rsidP="00E801AA">
      <w:pPr>
        <w:pStyle w:val="Odstavecseseznamem"/>
        <w:jc w:val="both"/>
        <w:rPr>
          <w:lang w:val="en-GB"/>
        </w:rPr>
      </w:pPr>
      <w:r w:rsidRPr="002D301D">
        <w:rPr>
          <w:lang w:val="en-GB"/>
        </w:rPr>
        <w:t>Personal assistance is</w:t>
      </w:r>
      <w:r w:rsidR="0065757B">
        <w:rPr>
          <w:lang w:val="en-GB"/>
        </w:rPr>
        <w:t xml:space="preserve"> a </w:t>
      </w:r>
      <w:r w:rsidRPr="002D301D">
        <w:rPr>
          <w:lang w:val="en-GB"/>
        </w:rPr>
        <w:t>service provided to persons with reduced self</w:t>
      </w:r>
      <w:r w:rsidR="00DC5B26">
        <w:rPr>
          <w:lang w:val="en-GB"/>
        </w:rPr>
        <w:t>-</w:t>
      </w:r>
      <w:r w:rsidRPr="002D301D">
        <w:rPr>
          <w:lang w:val="en-GB"/>
        </w:rPr>
        <w:t>sufficiency due to their age, chronic ailment or disability, where their situation requires assistance of another physical person. The service is provided without time limitation, in the natural social environment of</w:t>
      </w:r>
      <w:r w:rsidR="0065757B">
        <w:rPr>
          <w:lang w:val="en-GB"/>
        </w:rPr>
        <w:t xml:space="preserve"> a </w:t>
      </w:r>
      <w:r w:rsidRPr="002D301D">
        <w:rPr>
          <w:lang w:val="en-GB"/>
        </w:rPr>
        <w:t>person and it covers activities needed by</w:t>
      </w:r>
      <w:r w:rsidR="0065757B">
        <w:rPr>
          <w:lang w:val="en-GB"/>
        </w:rPr>
        <w:t xml:space="preserve"> a </w:t>
      </w:r>
      <w:r w:rsidRPr="002D301D">
        <w:rPr>
          <w:lang w:val="en-GB"/>
        </w:rPr>
        <w:t>person.</w:t>
      </w:r>
      <w:r w:rsidR="0065757B" w:rsidRPr="0065757B">
        <w:rPr>
          <w:rStyle w:val="Znakapoznpodarou"/>
        </w:rPr>
        <w:footnoteReference w:id="23"/>
      </w:r>
    </w:p>
    <w:p w14:paraId="3D248486" w14:textId="77777777" w:rsidR="00DC5B26" w:rsidRDefault="00DC5B26" w:rsidP="00E801AA">
      <w:pPr>
        <w:pStyle w:val="Odstavecseseznamem"/>
        <w:jc w:val="both"/>
        <w:rPr>
          <w:lang w:val="en-GB"/>
        </w:rPr>
      </w:pPr>
    </w:p>
    <w:p w14:paraId="6C369196" w14:textId="0C3D962B" w:rsidR="00E801AA" w:rsidRPr="00A06559" w:rsidRDefault="00E801AA" w:rsidP="00E801AA">
      <w:pPr>
        <w:pStyle w:val="Odstavecseseznamem"/>
        <w:numPr>
          <w:ilvl w:val="0"/>
          <w:numId w:val="8"/>
        </w:numPr>
        <w:jc w:val="both"/>
        <w:rPr>
          <w:rStyle w:val="Siln"/>
        </w:rPr>
      </w:pPr>
      <w:r w:rsidRPr="00A06559">
        <w:rPr>
          <w:rStyle w:val="Siln"/>
          <w:lang w:val="en-GB"/>
        </w:rPr>
        <w:t>Domiciliary Service</w:t>
      </w:r>
    </w:p>
    <w:p w14:paraId="31A568E8" w14:textId="61AAA331" w:rsidR="0065757B" w:rsidRDefault="00E801AA" w:rsidP="00E801AA">
      <w:pPr>
        <w:pStyle w:val="Odstavecseseznamem"/>
        <w:jc w:val="both"/>
        <w:rPr>
          <w:lang w:val="en-GB"/>
        </w:rPr>
      </w:pPr>
      <w:r w:rsidRPr="00A06559">
        <w:rPr>
          <w:lang w:val="en-GB"/>
        </w:rPr>
        <w:t>Domiciliary service is</w:t>
      </w:r>
      <w:r w:rsidR="0065757B">
        <w:rPr>
          <w:lang w:val="en-GB"/>
        </w:rPr>
        <w:t xml:space="preserve"> a </w:t>
      </w:r>
      <w:r w:rsidRPr="00A06559">
        <w:rPr>
          <w:lang w:val="en-GB"/>
        </w:rPr>
        <w:t>field or ambulatory service provided to persons with reduced self-sufficiency due to their age, chronic ailment or disability, and to families with children whose situation requires assistance of another physical person. The service provides the below</w:t>
      </w:r>
      <w:r w:rsidR="00DC5B26">
        <w:rPr>
          <w:lang w:val="en-GB"/>
        </w:rPr>
        <w:t xml:space="preserve"> </w:t>
      </w:r>
      <w:r w:rsidRPr="00A06559">
        <w:rPr>
          <w:lang w:val="en-GB"/>
        </w:rPr>
        <w:t>specified acts in persons’ households or in social services facility at the specified time.</w:t>
      </w:r>
      <w:r w:rsidR="0065757B" w:rsidRPr="0065757B">
        <w:rPr>
          <w:rStyle w:val="Znakapoznpodarou"/>
        </w:rPr>
        <w:footnoteReference w:id="24"/>
      </w:r>
    </w:p>
    <w:p w14:paraId="6A436CAF" w14:textId="77777777" w:rsidR="00DC5B26" w:rsidRDefault="00DC5B26" w:rsidP="00E801AA">
      <w:pPr>
        <w:pStyle w:val="Odstavecseseznamem"/>
        <w:jc w:val="both"/>
        <w:rPr>
          <w:lang w:val="en-GB"/>
        </w:rPr>
      </w:pPr>
    </w:p>
    <w:p w14:paraId="2A9629D4" w14:textId="3248E5D2" w:rsidR="00E801AA" w:rsidRPr="00B02B71" w:rsidRDefault="00E801AA" w:rsidP="00E801AA">
      <w:pPr>
        <w:pStyle w:val="Odstavecseseznamem"/>
        <w:jc w:val="both"/>
        <w:rPr>
          <w:b/>
          <w:lang w:val="en-GB"/>
        </w:rPr>
      </w:pPr>
      <w:r w:rsidRPr="00B02B71">
        <w:rPr>
          <w:b/>
          <w:lang w:val="en-GB"/>
        </w:rPr>
        <w:t>Emergency Assistance</w:t>
      </w:r>
    </w:p>
    <w:p w14:paraId="38F2190D" w14:textId="71432A58" w:rsidR="0065757B" w:rsidRDefault="00E801AA" w:rsidP="00CB501E">
      <w:pPr>
        <w:pStyle w:val="Odstavecseseznamem"/>
        <w:numPr>
          <w:ilvl w:val="0"/>
          <w:numId w:val="8"/>
        </w:numPr>
        <w:jc w:val="both"/>
        <w:rPr>
          <w:lang w:val="en-GB"/>
        </w:rPr>
      </w:pPr>
      <w:r>
        <w:rPr>
          <w:lang w:val="en-GB"/>
        </w:rPr>
        <w:lastRenderedPageBreak/>
        <w:t>E</w:t>
      </w:r>
      <w:r w:rsidRPr="00A06559">
        <w:rPr>
          <w:lang w:val="en-GB"/>
        </w:rPr>
        <w:t>mergency assistance is</w:t>
      </w:r>
      <w:r w:rsidR="0065757B">
        <w:rPr>
          <w:lang w:val="en-GB"/>
        </w:rPr>
        <w:t xml:space="preserve"> a </w:t>
      </w:r>
      <w:r w:rsidRPr="00A06559">
        <w:rPr>
          <w:lang w:val="en-GB"/>
        </w:rPr>
        <w:t>field service providing non-stop distant vocal and electronic communication with persons exposed to permanent high risk to health or life in the case of sudden deterioration of their health condition or capacities.</w:t>
      </w:r>
      <w:r w:rsidR="00CB501E">
        <w:rPr>
          <w:rStyle w:val="Znakapoznpodarou"/>
          <w:lang w:val="en-GB"/>
        </w:rPr>
        <w:footnoteReference w:id="25"/>
      </w:r>
    </w:p>
    <w:p w14:paraId="07C61172" w14:textId="77777777" w:rsidR="00DC5B26" w:rsidRDefault="00DC5B26" w:rsidP="00CB501E">
      <w:pPr>
        <w:pStyle w:val="Odstavecseseznamem"/>
        <w:jc w:val="both"/>
        <w:rPr>
          <w:lang w:val="en-GB"/>
        </w:rPr>
      </w:pPr>
    </w:p>
    <w:p w14:paraId="22EA5B5A" w14:textId="31B647ED" w:rsidR="0065757B" w:rsidRDefault="00E801AA" w:rsidP="00CB501E">
      <w:pPr>
        <w:pStyle w:val="Odstavecseseznamem"/>
        <w:numPr>
          <w:ilvl w:val="0"/>
          <w:numId w:val="8"/>
        </w:numPr>
        <w:jc w:val="both"/>
        <w:rPr>
          <w:lang w:val="en-GB"/>
        </w:rPr>
      </w:pPr>
      <w:r w:rsidRPr="00B02B71">
        <w:rPr>
          <w:b/>
          <w:lang w:val="en-GB"/>
        </w:rPr>
        <w:t>Guiding and Reading Service</w:t>
      </w:r>
    </w:p>
    <w:p w14:paraId="4C906DBE" w14:textId="4153E42D" w:rsidR="0065757B" w:rsidRDefault="00E801AA" w:rsidP="00CB501E">
      <w:pPr>
        <w:pStyle w:val="Odstavecseseznamem"/>
        <w:jc w:val="both"/>
        <w:rPr>
          <w:lang w:val="en-GB"/>
        </w:rPr>
      </w:pPr>
      <w:r w:rsidRPr="00B02B71">
        <w:rPr>
          <w:lang w:val="en-GB"/>
        </w:rPr>
        <w:t>Guiding and reading service is</w:t>
      </w:r>
      <w:r w:rsidR="0065757B">
        <w:rPr>
          <w:lang w:val="en-GB"/>
        </w:rPr>
        <w:t xml:space="preserve"> a </w:t>
      </w:r>
      <w:r w:rsidRPr="00B02B71">
        <w:rPr>
          <w:lang w:val="en-GB"/>
        </w:rPr>
        <w:t>field or ambulatory service provided to persons with reduced capacities due to their age or disability in the area of orientation and communication and it assists them in personal handling of their own matters.</w:t>
      </w:r>
      <w:r w:rsidR="00CB501E">
        <w:rPr>
          <w:rStyle w:val="Znakapoznpodarou"/>
          <w:lang w:val="en-GB"/>
        </w:rPr>
        <w:footnoteReference w:id="26"/>
      </w:r>
    </w:p>
    <w:p w14:paraId="2FF2FA5D" w14:textId="77777777" w:rsidR="00DC5B26" w:rsidRDefault="00DC5B26" w:rsidP="00CB501E">
      <w:pPr>
        <w:pStyle w:val="Odstavecseseznamem"/>
        <w:jc w:val="both"/>
        <w:rPr>
          <w:lang w:val="en-GB"/>
        </w:rPr>
      </w:pPr>
    </w:p>
    <w:p w14:paraId="2840CED5" w14:textId="328251FF" w:rsidR="0065757B" w:rsidRDefault="00E801AA" w:rsidP="00CB501E">
      <w:pPr>
        <w:pStyle w:val="Odstavecseseznamem"/>
        <w:numPr>
          <w:ilvl w:val="0"/>
          <w:numId w:val="8"/>
        </w:numPr>
        <w:jc w:val="both"/>
        <w:rPr>
          <w:lang w:val="en-GB"/>
        </w:rPr>
      </w:pPr>
      <w:r w:rsidRPr="00B02B71">
        <w:rPr>
          <w:b/>
          <w:lang w:val="en-GB"/>
        </w:rPr>
        <w:t>Supported Housing</w:t>
      </w:r>
    </w:p>
    <w:p w14:paraId="311629D0" w14:textId="14CA060A" w:rsidR="0065757B" w:rsidRDefault="00E801AA" w:rsidP="00CB501E">
      <w:pPr>
        <w:pStyle w:val="Odstavecseseznamem"/>
        <w:jc w:val="both"/>
        <w:rPr>
          <w:lang w:val="en-GB"/>
        </w:rPr>
      </w:pPr>
      <w:r w:rsidRPr="00B02B71">
        <w:rPr>
          <w:lang w:val="en-GB"/>
        </w:rPr>
        <w:t>Supported housing is</w:t>
      </w:r>
      <w:r w:rsidR="0065757B">
        <w:rPr>
          <w:lang w:val="en-GB"/>
        </w:rPr>
        <w:t xml:space="preserve"> a </w:t>
      </w:r>
      <w:r w:rsidRPr="00B02B71">
        <w:rPr>
          <w:lang w:val="en-GB"/>
        </w:rPr>
        <w:t>field service provided to persons with reduced self-sufficiency due to disability or chronic ailment, including mental disorder, whose situation requires assista</w:t>
      </w:r>
      <w:r w:rsidR="00DC5B26">
        <w:rPr>
          <w:lang w:val="en-GB"/>
        </w:rPr>
        <w:t>nce of another physical person.</w:t>
      </w:r>
      <w:r w:rsidR="00CB501E">
        <w:rPr>
          <w:rStyle w:val="Znakapoznpodarou"/>
          <w:lang w:val="en-GB"/>
        </w:rPr>
        <w:footnoteReference w:id="27"/>
      </w:r>
    </w:p>
    <w:p w14:paraId="5BC61CC7" w14:textId="77777777" w:rsidR="00DC5B26" w:rsidRDefault="00DC5B26" w:rsidP="00CB501E">
      <w:pPr>
        <w:pStyle w:val="Odstavecseseznamem"/>
        <w:jc w:val="both"/>
        <w:rPr>
          <w:lang w:val="en-GB"/>
        </w:rPr>
      </w:pPr>
    </w:p>
    <w:p w14:paraId="4AFF64D1" w14:textId="25FB3467" w:rsidR="00E801AA" w:rsidRPr="00DC5B26" w:rsidRDefault="00E801AA" w:rsidP="00CB501E">
      <w:pPr>
        <w:pStyle w:val="Odstavecseseznamem"/>
        <w:numPr>
          <w:ilvl w:val="0"/>
          <w:numId w:val="8"/>
        </w:numPr>
        <w:jc w:val="both"/>
        <w:rPr>
          <w:rFonts w:asciiTheme="minorHAnsi" w:hAnsiTheme="minorHAnsi" w:cstheme="minorHAnsi"/>
          <w:b/>
          <w:szCs w:val="23"/>
          <w:lang w:val="en-GB"/>
        </w:rPr>
      </w:pPr>
      <w:r w:rsidRPr="00DC5B26">
        <w:rPr>
          <w:rFonts w:asciiTheme="minorHAnsi" w:hAnsiTheme="minorHAnsi" w:cstheme="minorHAnsi"/>
          <w:b/>
          <w:szCs w:val="23"/>
          <w:lang w:val="en-GB"/>
        </w:rPr>
        <w:t>Respite Care</w:t>
      </w:r>
    </w:p>
    <w:p w14:paraId="49BB9813" w14:textId="61210E5A" w:rsidR="00DC5B26" w:rsidRDefault="00E801AA" w:rsidP="00CB501E">
      <w:pPr>
        <w:ind w:left="720"/>
        <w:jc w:val="both"/>
        <w:rPr>
          <w:rFonts w:asciiTheme="minorHAnsi" w:hAnsiTheme="minorHAnsi" w:cstheme="minorHAnsi"/>
          <w:sz w:val="23"/>
          <w:szCs w:val="23"/>
          <w:lang w:val="en-GB"/>
        </w:rPr>
      </w:pPr>
      <w:r w:rsidRPr="00DC5B26">
        <w:rPr>
          <w:rFonts w:asciiTheme="minorHAnsi" w:hAnsiTheme="minorHAnsi" w:cstheme="minorHAnsi"/>
          <w:sz w:val="23"/>
          <w:szCs w:val="23"/>
          <w:lang w:val="en-GB"/>
        </w:rPr>
        <w:t>Respite care is</w:t>
      </w:r>
      <w:r w:rsidR="0065757B" w:rsidRPr="00DC5B26">
        <w:rPr>
          <w:rFonts w:asciiTheme="minorHAnsi" w:hAnsiTheme="minorHAnsi" w:cstheme="minorHAnsi"/>
          <w:sz w:val="23"/>
          <w:szCs w:val="23"/>
          <w:lang w:val="en-GB"/>
        </w:rPr>
        <w:t xml:space="preserve"> a </w:t>
      </w:r>
      <w:r w:rsidRPr="00DC5B26">
        <w:rPr>
          <w:rFonts w:asciiTheme="minorHAnsi" w:hAnsiTheme="minorHAnsi" w:cstheme="minorHAnsi"/>
          <w:sz w:val="23"/>
          <w:szCs w:val="23"/>
          <w:lang w:val="en-GB"/>
        </w:rPr>
        <w:t>field, ambulatory or stay-in service provided to persons with reduced self-sufficiency due to their age, chronic ailment or disability, about</w:t>
      </w:r>
      <w:r w:rsidR="00662DA0">
        <w:rPr>
          <w:rFonts w:asciiTheme="minorHAnsi" w:hAnsiTheme="minorHAnsi" w:cstheme="minorHAnsi"/>
          <w:sz w:val="23"/>
          <w:szCs w:val="23"/>
          <w:lang w:val="en-GB"/>
        </w:rPr>
        <w:t xml:space="preserve"> whom the care is taken in their</w:t>
      </w:r>
      <w:r w:rsidRPr="00DC5B26">
        <w:rPr>
          <w:rFonts w:asciiTheme="minorHAnsi" w:hAnsiTheme="minorHAnsi" w:cstheme="minorHAnsi"/>
          <w:sz w:val="23"/>
          <w:szCs w:val="23"/>
          <w:lang w:val="en-GB"/>
        </w:rPr>
        <w:t xml:space="preserve"> natural social environment</w:t>
      </w:r>
      <w:r w:rsidR="00662DA0">
        <w:rPr>
          <w:rFonts w:asciiTheme="minorHAnsi" w:hAnsiTheme="minorHAnsi" w:cstheme="minorHAnsi"/>
          <w:sz w:val="23"/>
          <w:szCs w:val="23"/>
          <w:lang w:val="en-GB"/>
        </w:rPr>
        <w:t>.</w:t>
      </w:r>
      <w:r w:rsidR="00CB501E">
        <w:rPr>
          <w:rStyle w:val="Znakapoznpodarou"/>
          <w:rFonts w:cstheme="minorHAnsi"/>
          <w:szCs w:val="23"/>
          <w:lang w:val="en-GB"/>
        </w:rPr>
        <w:footnoteReference w:id="28"/>
      </w:r>
    </w:p>
    <w:p w14:paraId="0CCC1933" w14:textId="77777777" w:rsidR="00DC5B26" w:rsidRDefault="00DC5B26" w:rsidP="00CB501E">
      <w:pPr>
        <w:ind w:left="720"/>
        <w:jc w:val="both"/>
        <w:rPr>
          <w:rFonts w:asciiTheme="minorHAnsi" w:hAnsiTheme="minorHAnsi" w:cstheme="minorHAnsi"/>
          <w:sz w:val="23"/>
          <w:szCs w:val="23"/>
          <w:lang w:val="en-GB"/>
        </w:rPr>
      </w:pPr>
    </w:p>
    <w:p w14:paraId="0A0BDF0C" w14:textId="77777777" w:rsidR="00DC5B26" w:rsidRPr="00DC5B26" w:rsidRDefault="00E801AA" w:rsidP="00CB501E">
      <w:pPr>
        <w:pStyle w:val="Odstavecseseznamem"/>
        <w:numPr>
          <w:ilvl w:val="0"/>
          <w:numId w:val="22"/>
        </w:numPr>
        <w:jc w:val="both"/>
        <w:rPr>
          <w:rFonts w:asciiTheme="minorHAnsi" w:hAnsiTheme="minorHAnsi" w:cstheme="minorHAnsi"/>
          <w:b/>
          <w:szCs w:val="23"/>
          <w:lang w:val="en-GB"/>
        </w:rPr>
      </w:pPr>
      <w:r w:rsidRPr="00DC5B26">
        <w:rPr>
          <w:rFonts w:asciiTheme="minorHAnsi" w:hAnsiTheme="minorHAnsi" w:cstheme="minorHAnsi"/>
          <w:b/>
          <w:szCs w:val="23"/>
          <w:lang w:val="en-GB"/>
        </w:rPr>
        <w:t>Day Care Centres</w:t>
      </w:r>
    </w:p>
    <w:p w14:paraId="1F0E784B" w14:textId="425DB9C0" w:rsidR="00DC5B26" w:rsidRDefault="00E801AA" w:rsidP="00CB501E">
      <w:pPr>
        <w:ind w:left="720"/>
        <w:jc w:val="both"/>
        <w:rPr>
          <w:rFonts w:asciiTheme="minorHAnsi" w:hAnsiTheme="minorHAnsi" w:cstheme="minorHAnsi"/>
          <w:sz w:val="23"/>
          <w:szCs w:val="23"/>
          <w:lang w:val="en-GB"/>
        </w:rPr>
      </w:pPr>
      <w:r w:rsidRPr="00DC5B26">
        <w:rPr>
          <w:rFonts w:asciiTheme="minorHAnsi" w:hAnsiTheme="minorHAnsi" w:cstheme="minorHAnsi"/>
          <w:sz w:val="23"/>
          <w:szCs w:val="23"/>
          <w:lang w:val="en-GB"/>
        </w:rPr>
        <w:t>In day care centres, ambulatory services shall be provided to persons with reduced self-sufficiency due to their age or disability and to persons with chronic mental disorder, whose situation requires regular assistance by another physical person.</w:t>
      </w:r>
      <w:r w:rsidR="00CB501E">
        <w:rPr>
          <w:rStyle w:val="Znakapoznpodarou"/>
          <w:rFonts w:cstheme="minorHAnsi"/>
          <w:szCs w:val="23"/>
          <w:lang w:val="en-GB"/>
        </w:rPr>
        <w:footnoteReference w:id="29"/>
      </w:r>
    </w:p>
    <w:p w14:paraId="3DD9666A" w14:textId="77777777" w:rsidR="00CB501E" w:rsidRDefault="00CB501E" w:rsidP="00CB501E">
      <w:pPr>
        <w:jc w:val="both"/>
        <w:rPr>
          <w:rFonts w:asciiTheme="minorHAnsi" w:hAnsiTheme="minorHAnsi" w:cstheme="minorHAnsi"/>
          <w:sz w:val="23"/>
          <w:szCs w:val="23"/>
          <w:lang w:val="en-GB"/>
        </w:rPr>
      </w:pPr>
    </w:p>
    <w:p w14:paraId="489C6827" w14:textId="48832332" w:rsidR="00CB501E" w:rsidRPr="009C682C" w:rsidRDefault="00CB501E" w:rsidP="00CB501E">
      <w:pPr>
        <w:pStyle w:val="Zkladntext"/>
        <w:rPr>
          <w:lang w:val="en-GB"/>
        </w:rPr>
      </w:pPr>
      <w:r w:rsidRPr="009C682C">
        <w:rPr>
          <w:lang w:val="en-GB"/>
        </w:rPr>
        <w:t xml:space="preserve">The same Act regulates these residential social services: </w:t>
      </w:r>
    </w:p>
    <w:p w14:paraId="7FCB6489" w14:textId="77777777" w:rsidR="00DC5B26" w:rsidRPr="00DC5B26" w:rsidRDefault="00E801AA" w:rsidP="00CB501E">
      <w:pPr>
        <w:pStyle w:val="Odstavecseseznamem"/>
        <w:numPr>
          <w:ilvl w:val="0"/>
          <w:numId w:val="22"/>
        </w:numPr>
        <w:jc w:val="both"/>
        <w:rPr>
          <w:rFonts w:asciiTheme="minorHAnsi" w:hAnsiTheme="minorHAnsi" w:cstheme="minorHAnsi"/>
          <w:b/>
          <w:szCs w:val="23"/>
          <w:lang w:val="en-GB"/>
        </w:rPr>
      </w:pPr>
      <w:r w:rsidRPr="00DC5B26">
        <w:rPr>
          <w:rFonts w:asciiTheme="minorHAnsi" w:hAnsiTheme="minorHAnsi" w:cstheme="minorHAnsi"/>
          <w:b/>
          <w:szCs w:val="23"/>
          <w:lang w:val="en-GB"/>
        </w:rPr>
        <w:t xml:space="preserve">Week Care Centres </w:t>
      </w:r>
    </w:p>
    <w:p w14:paraId="004C152F" w14:textId="1553CD42" w:rsidR="00DC5B26" w:rsidRDefault="00E801AA" w:rsidP="00CB501E">
      <w:pPr>
        <w:ind w:left="720"/>
        <w:jc w:val="both"/>
        <w:rPr>
          <w:rFonts w:asciiTheme="minorHAnsi" w:hAnsiTheme="minorHAnsi" w:cstheme="minorHAnsi"/>
          <w:sz w:val="23"/>
          <w:szCs w:val="23"/>
          <w:lang w:val="en-GB"/>
        </w:rPr>
      </w:pPr>
      <w:r w:rsidRPr="00DC5B26">
        <w:rPr>
          <w:rFonts w:asciiTheme="minorHAnsi" w:hAnsiTheme="minorHAnsi" w:cstheme="minorHAnsi"/>
          <w:sz w:val="23"/>
          <w:szCs w:val="23"/>
          <w:lang w:val="en-GB"/>
        </w:rPr>
        <w:t>In week care centres, stay-in services shall be provided to persons with reduced self</w:t>
      </w:r>
      <w:r w:rsidR="00DC5B26">
        <w:rPr>
          <w:rFonts w:asciiTheme="minorHAnsi" w:hAnsiTheme="minorHAnsi" w:cstheme="minorHAnsi"/>
          <w:sz w:val="23"/>
          <w:szCs w:val="23"/>
          <w:lang w:val="en-GB"/>
        </w:rPr>
        <w:t>-</w:t>
      </w:r>
      <w:r w:rsidRPr="00DC5B26">
        <w:rPr>
          <w:rFonts w:asciiTheme="minorHAnsi" w:hAnsiTheme="minorHAnsi" w:cstheme="minorHAnsi"/>
          <w:sz w:val="23"/>
          <w:szCs w:val="23"/>
          <w:lang w:val="en-GB"/>
        </w:rPr>
        <w:t>sufficiency due to their age or disability and to persons with chronic mental disorder, whose situation requires regular assistance of another physical person.</w:t>
      </w:r>
      <w:r w:rsidR="00CB501E">
        <w:rPr>
          <w:rStyle w:val="Znakapoznpodarou"/>
          <w:rFonts w:cstheme="minorHAnsi"/>
          <w:szCs w:val="23"/>
          <w:lang w:val="en-GB"/>
        </w:rPr>
        <w:footnoteReference w:id="30"/>
      </w:r>
    </w:p>
    <w:p w14:paraId="1F07A95D" w14:textId="77777777" w:rsidR="00DC5B26" w:rsidRDefault="00DC5B26" w:rsidP="00CB501E">
      <w:pPr>
        <w:ind w:left="720"/>
        <w:jc w:val="both"/>
        <w:rPr>
          <w:rFonts w:asciiTheme="minorHAnsi" w:hAnsiTheme="minorHAnsi" w:cstheme="minorHAnsi"/>
          <w:sz w:val="23"/>
          <w:szCs w:val="23"/>
          <w:lang w:val="en-GB"/>
        </w:rPr>
      </w:pPr>
    </w:p>
    <w:p w14:paraId="1D2A25E6" w14:textId="77777777" w:rsidR="00DC5B26" w:rsidRPr="00DC5B26" w:rsidRDefault="00E801AA" w:rsidP="00CB501E">
      <w:pPr>
        <w:pStyle w:val="Odstavecseseznamem"/>
        <w:numPr>
          <w:ilvl w:val="0"/>
          <w:numId w:val="22"/>
        </w:numPr>
        <w:jc w:val="both"/>
        <w:rPr>
          <w:rFonts w:asciiTheme="minorHAnsi" w:hAnsiTheme="minorHAnsi" w:cstheme="minorHAnsi"/>
          <w:b/>
          <w:szCs w:val="23"/>
          <w:lang w:val="en-GB"/>
        </w:rPr>
      </w:pPr>
      <w:r w:rsidRPr="00DC5B26">
        <w:rPr>
          <w:rFonts w:asciiTheme="minorHAnsi" w:hAnsiTheme="minorHAnsi" w:cstheme="minorHAnsi"/>
          <w:b/>
          <w:szCs w:val="23"/>
          <w:lang w:val="en-GB"/>
        </w:rPr>
        <w:t xml:space="preserve">Homes for Disabled Persons </w:t>
      </w:r>
    </w:p>
    <w:p w14:paraId="18061B4C" w14:textId="779B4AB2" w:rsidR="00DC5B26" w:rsidRDefault="00E801AA" w:rsidP="00CB501E">
      <w:pPr>
        <w:ind w:left="720"/>
        <w:jc w:val="both"/>
        <w:rPr>
          <w:rFonts w:asciiTheme="minorHAnsi" w:hAnsiTheme="minorHAnsi" w:cstheme="minorHAnsi"/>
          <w:sz w:val="23"/>
          <w:szCs w:val="23"/>
          <w:lang w:val="en-GB"/>
        </w:rPr>
      </w:pPr>
      <w:r w:rsidRPr="00DC5B26">
        <w:rPr>
          <w:rFonts w:asciiTheme="minorHAnsi" w:hAnsiTheme="minorHAnsi" w:cstheme="minorHAnsi"/>
          <w:sz w:val="23"/>
          <w:szCs w:val="23"/>
          <w:lang w:val="en-GB"/>
        </w:rPr>
        <w:t>In homes for disabled persons, stay-in services shall be provided to persons with reduced self-sufficiency due to their disability whose situation requires regular assistance of another physical person.</w:t>
      </w:r>
      <w:r w:rsidR="00CB501E">
        <w:rPr>
          <w:rStyle w:val="Znakapoznpodarou"/>
          <w:rFonts w:cstheme="minorHAnsi"/>
          <w:szCs w:val="23"/>
          <w:lang w:val="en-GB"/>
        </w:rPr>
        <w:footnoteReference w:id="31"/>
      </w:r>
    </w:p>
    <w:p w14:paraId="0DF0088B" w14:textId="77777777" w:rsidR="00DC5B26" w:rsidRDefault="00DC5B26" w:rsidP="00CB501E">
      <w:pPr>
        <w:ind w:left="720"/>
        <w:jc w:val="both"/>
        <w:rPr>
          <w:rFonts w:asciiTheme="minorHAnsi" w:hAnsiTheme="minorHAnsi" w:cstheme="minorHAnsi"/>
          <w:sz w:val="23"/>
          <w:szCs w:val="23"/>
          <w:lang w:val="en-GB"/>
        </w:rPr>
      </w:pPr>
    </w:p>
    <w:p w14:paraId="03B87C38" w14:textId="77777777" w:rsidR="00DC5B26" w:rsidRPr="00DC5B26" w:rsidRDefault="00E801AA" w:rsidP="00CB501E">
      <w:pPr>
        <w:pStyle w:val="Odstavecseseznamem"/>
        <w:numPr>
          <w:ilvl w:val="0"/>
          <w:numId w:val="22"/>
        </w:numPr>
        <w:jc w:val="both"/>
        <w:rPr>
          <w:rFonts w:asciiTheme="minorHAnsi" w:hAnsiTheme="minorHAnsi" w:cstheme="minorHAnsi"/>
          <w:b/>
          <w:szCs w:val="23"/>
          <w:lang w:val="en-GB"/>
        </w:rPr>
      </w:pPr>
      <w:r w:rsidRPr="00DC5B26">
        <w:rPr>
          <w:rFonts w:asciiTheme="minorHAnsi" w:hAnsiTheme="minorHAnsi" w:cstheme="minorHAnsi"/>
          <w:b/>
          <w:szCs w:val="23"/>
          <w:lang w:val="en-GB"/>
        </w:rPr>
        <w:t xml:space="preserve">Homes for the Elderly </w:t>
      </w:r>
    </w:p>
    <w:p w14:paraId="7977BC7F" w14:textId="17D3CF93" w:rsidR="00DC5B26" w:rsidRDefault="00E801AA" w:rsidP="00CB501E">
      <w:pPr>
        <w:ind w:left="720"/>
        <w:jc w:val="both"/>
        <w:rPr>
          <w:rFonts w:asciiTheme="minorHAnsi" w:hAnsiTheme="minorHAnsi" w:cstheme="minorHAnsi"/>
          <w:sz w:val="23"/>
          <w:szCs w:val="23"/>
          <w:lang w:val="en-GB"/>
        </w:rPr>
      </w:pPr>
      <w:r w:rsidRPr="00DC5B26">
        <w:rPr>
          <w:rFonts w:asciiTheme="minorHAnsi" w:hAnsiTheme="minorHAnsi" w:cstheme="minorHAnsi"/>
          <w:sz w:val="23"/>
          <w:szCs w:val="23"/>
          <w:lang w:val="en-GB"/>
        </w:rPr>
        <w:lastRenderedPageBreak/>
        <w:t>In homes for the elderly, stay-in services shall be provided to persons with reduced self-sufficiency, in particular, due to their age, whose situation requires regular assistance of another physical person.</w:t>
      </w:r>
      <w:r w:rsidR="00CB501E">
        <w:rPr>
          <w:rStyle w:val="Znakapoznpodarou"/>
          <w:rFonts w:cstheme="minorHAnsi"/>
          <w:szCs w:val="23"/>
          <w:lang w:val="en-GB"/>
        </w:rPr>
        <w:footnoteReference w:id="32"/>
      </w:r>
      <w:r w:rsidRPr="00DC5B26">
        <w:rPr>
          <w:rFonts w:asciiTheme="minorHAnsi" w:hAnsiTheme="minorHAnsi" w:cstheme="minorHAnsi"/>
          <w:sz w:val="23"/>
          <w:szCs w:val="23"/>
          <w:lang w:val="en-GB"/>
        </w:rPr>
        <w:t xml:space="preserve"> </w:t>
      </w:r>
    </w:p>
    <w:p w14:paraId="29D87034" w14:textId="77777777" w:rsidR="00CB501E" w:rsidRDefault="00CB501E" w:rsidP="00CB501E">
      <w:pPr>
        <w:ind w:left="720"/>
        <w:jc w:val="both"/>
        <w:rPr>
          <w:rFonts w:asciiTheme="minorHAnsi" w:hAnsiTheme="minorHAnsi" w:cstheme="minorHAnsi"/>
          <w:sz w:val="23"/>
          <w:szCs w:val="23"/>
          <w:lang w:val="en-GB"/>
        </w:rPr>
      </w:pPr>
    </w:p>
    <w:p w14:paraId="6BD777F4" w14:textId="77777777" w:rsidR="00DC5B26" w:rsidRPr="00DC5B26" w:rsidRDefault="00E801AA" w:rsidP="00CB501E">
      <w:pPr>
        <w:pStyle w:val="Odstavecseseznamem"/>
        <w:numPr>
          <w:ilvl w:val="0"/>
          <w:numId w:val="22"/>
        </w:numPr>
        <w:jc w:val="both"/>
        <w:rPr>
          <w:rFonts w:asciiTheme="minorHAnsi" w:hAnsiTheme="minorHAnsi" w:cstheme="minorHAnsi"/>
          <w:b/>
          <w:szCs w:val="23"/>
          <w:lang w:val="en-GB"/>
        </w:rPr>
      </w:pPr>
      <w:r w:rsidRPr="00DC5B26">
        <w:rPr>
          <w:rFonts w:asciiTheme="minorHAnsi" w:hAnsiTheme="minorHAnsi" w:cstheme="minorHAnsi"/>
          <w:b/>
          <w:szCs w:val="23"/>
          <w:lang w:val="en-GB"/>
        </w:rPr>
        <w:t xml:space="preserve">Special Regime Homes </w:t>
      </w:r>
    </w:p>
    <w:p w14:paraId="66699AC0" w14:textId="541FFBE5" w:rsidR="00DC5B26" w:rsidRDefault="00E801AA" w:rsidP="00CB501E">
      <w:pPr>
        <w:ind w:left="720"/>
        <w:jc w:val="both"/>
        <w:rPr>
          <w:rFonts w:asciiTheme="minorHAnsi" w:hAnsiTheme="minorHAnsi" w:cstheme="minorHAnsi"/>
          <w:sz w:val="23"/>
          <w:szCs w:val="23"/>
          <w:lang w:val="en-GB"/>
        </w:rPr>
      </w:pPr>
      <w:r w:rsidRPr="00DC5B26">
        <w:rPr>
          <w:rFonts w:asciiTheme="minorHAnsi" w:hAnsiTheme="minorHAnsi" w:cstheme="minorHAnsi"/>
          <w:sz w:val="23"/>
          <w:szCs w:val="23"/>
          <w:lang w:val="en-GB"/>
        </w:rPr>
        <w:t>In special regime homes, stay-in services are provided to persons with reduced selfsufficiency due to chronic mental disorder or dependence on addictive substances and to persons with old-age/senile dementia, Alzheimer’s disease and other types of dementia, with reduced selfsufficiency due to the above disorders whose situation requires regular assistance of another physical person. When providing services, the regime within these facilities is adjusted to sp</w:t>
      </w:r>
      <w:r w:rsidR="00DC5B26">
        <w:rPr>
          <w:rFonts w:asciiTheme="minorHAnsi" w:hAnsiTheme="minorHAnsi" w:cstheme="minorHAnsi"/>
          <w:sz w:val="23"/>
          <w:szCs w:val="23"/>
          <w:lang w:val="en-GB"/>
        </w:rPr>
        <w:t>ecific needs of these persons.</w:t>
      </w:r>
      <w:r w:rsidR="00CB501E">
        <w:rPr>
          <w:rStyle w:val="Znakapoznpodarou"/>
          <w:rFonts w:cstheme="minorHAnsi"/>
          <w:szCs w:val="23"/>
          <w:lang w:val="en-GB"/>
        </w:rPr>
        <w:footnoteReference w:id="33"/>
      </w:r>
      <w:r w:rsidR="00DC5B26">
        <w:rPr>
          <w:rFonts w:asciiTheme="minorHAnsi" w:hAnsiTheme="minorHAnsi" w:cstheme="minorHAnsi"/>
          <w:sz w:val="23"/>
          <w:szCs w:val="23"/>
          <w:lang w:val="en-GB"/>
        </w:rPr>
        <w:t xml:space="preserve"> </w:t>
      </w:r>
    </w:p>
    <w:p w14:paraId="46B74B5B" w14:textId="77777777" w:rsidR="00DC5B26" w:rsidRDefault="00DC5B26" w:rsidP="00CB501E">
      <w:pPr>
        <w:ind w:left="720"/>
        <w:jc w:val="both"/>
        <w:rPr>
          <w:rFonts w:asciiTheme="minorHAnsi" w:hAnsiTheme="minorHAnsi" w:cstheme="minorHAnsi"/>
          <w:sz w:val="23"/>
          <w:szCs w:val="23"/>
          <w:lang w:val="en-GB"/>
        </w:rPr>
      </w:pPr>
    </w:p>
    <w:p w14:paraId="15D25783" w14:textId="77777777" w:rsidR="00DC5B26" w:rsidRPr="00DC5B26" w:rsidRDefault="00E801AA" w:rsidP="00CB501E">
      <w:pPr>
        <w:pStyle w:val="Odstavecseseznamem"/>
        <w:numPr>
          <w:ilvl w:val="0"/>
          <w:numId w:val="22"/>
        </w:numPr>
        <w:jc w:val="both"/>
        <w:rPr>
          <w:rFonts w:asciiTheme="minorHAnsi" w:hAnsiTheme="minorHAnsi" w:cstheme="minorHAnsi"/>
          <w:b/>
          <w:szCs w:val="23"/>
          <w:lang w:val="en-GB"/>
        </w:rPr>
      </w:pPr>
      <w:r w:rsidRPr="00DC5B26">
        <w:rPr>
          <w:rFonts w:asciiTheme="minorHAnsi" w:hAnsiTheme="minorHAnsi" w:cstheme="minorHAnsi"/>
          <w:b/>
          <w:szCs w:val="23"/>
          <w:lang w:val="en-GB"/>
        </w:rPr>
        <w:t xml:space="preserve">Protected Housing </w:t>
      </w:r>
    </w:p>
    <w:p w14:paraId="55E2403D" w14:textId="6657376A" w:rsidR="0065757B" w:rsidRDefault="00E801AA" w:rsidP="00CB501E">
      <w:pPr>
        <w:ind w:left="720"/>
        <w:jc w:val="both"/>
        <w:rPr>
          <w:rFonts w:asciiTheme="minorHAnsi" w:hAnsiTheme="minorHAnsi" w:cstheme="minorHAnsi"/>
          <w:sz w:val="23"/>
          <w:szCs w:val="23"/>
          <w:lang w:val="en-GB"/>
        </w:rPr>
      </w:pPr>
      <w:r w:rsidRPr="00DC5B26">
        <w:rPr>
          <w:rFonts w:asciiTheme="minorHAnsi" w:hAnsiTheme="minorHAnsi" w:cstheme="minorHAnsi"/>
          <w:sz w:val="23"/>
          <w:szCs w:val="23"/>
          <w:lang w:val="en-GB"/>
        </w:rPr>
        <w:t>Protected housing is ambulatory service provided to persons with reduced self</w:t>
      </w:r>
      <w:r w:rsidR="00DC5B26">
        <w:rPr>
          <w:rFonts w:asciiTheme="minorHAnsi" w:hAnsiTheme="minorHAnsi" w:cstheme="minorHAnsi"/>
          <w:sz w:val="23"/>
          <w:szCs w:val="23"/>
          <w:lang w:val="en-GB"/>
        </w:rPr>
        <w:t>-</w:t>
      </w:r>
      <w:r w:rsidRPr="00DC5B26">
        <w:rPr>
          <w:rFonts w:asciiTheme="minorHAnsi" w:hAnsiTheme="minorHAnsi" w:cstheme="minorHAnsi"/>
          <w:sz w:val="23"/>
          <w:szCs w:val="23"/>
          <w:lang w:val="en-GB"/>
        </w:rPr>
        <w:t>sufficiency due to their disability or chronic disease, including mental disorders, whose situation requires the assistance of another physical person. Protected housing has</w:t>
      </w:r>
      <w:r w:rsidR="0065757B" w:rsidRPr="00DC5B26">
        <w:rPr>
          <w:rFonts w:asciiTheme="minorHAnsi" w:hAnsiTheme="minorHAnsi" w:cstheme="minorHAnsi"/>
          <w:sz w:val="23"/>
          <w:szCs w:val="23"/>
          <w:lang w:val="en-GB"/>
        </w:rPr>
        <w:t xml:space="preserve"> a </w:t>
      </w:r>
      <w:r w:rsidRPr="00DC5B26">
        <w:rPr>
          <w:rFonts w:asciiTheme="minorHAnsi" w:hAnsiTheme="minorHAnsi" w:cstheme="minorHAnsi"/>
          <w:sz w:val="23"/>
          <w:szCs w:val="23"/>
          <w:lang w:val="en-GB"/>
        </w:rPr>
        <w:t>form of group, or possibly individual, housing</w:t>
      </w:r>
      <w:r w:rsidR="00CB501E">
        <w:rPr>
          <w:rFonts w:asciiTheme="minorHAnsi" w:hAnsiTheme="minorHAnsi" w:cstheme="minorHAnsi"/>
          <w:sz w:val="23"/>
          <w:szCs w:val="23"/>
          <w:lang w:val="en-GB"/>
        </w:rPr>
        <w:t>.</w:t>
      </w:r>
      <w:r w:rsidR="00CB501E">
        <w:rPr>
          <w:rStyle w:val="Znakapoznpodarou"/>
          <w:rFonts w:cstheme="minorHAnsi"/>
          <w:szCs w:val="23"/>
          <w:lang w:val="en-GB"/>
        </w:rPr>
        <w:footnoteReference w:id="34"/>
      </w:r>
    </w:p>
    <w:p w14:paraId="0B20A0E6" w14:textId="77777777" w:rsidR="00CB501E" w:rsidRDefault="00CB501E" w:rsidP="00CB501E">
      <w:pPr>
        <w:jc w:val="both"/>
        <w:rPr>
          <w:rFonts w:asciiTheme="minorHAnsi" w:hAnsiTheme="minorHAnsi" w:cstheme="minorHAnsi"/>
          <w:sz w:val="23"/>
          <w:szCs w:val="23"/>
          <w:lang w:val="en-GB"/>
        </w:rPr>
      </w:pPr>
    </w:p>
    <w:p w14:paraId="396AF3FC" w14:textId="31959C54" w:rsidR="00CB501E" w:rsidRDefault="00CB501E" w:rsidP="00CB501E">
      <w:pPr>
        <w:pStyle w:val="Zkladntext"/>
        <w:rPr>
          <w:lang w:val="en-GB"/>
        </w:rPr>
      </w:pPr>
      <w:r w:rsidRPr="00CB501E">
        <w:rPr>
          <w:rFonts w:asciiTheme="minorHAnsi" w:hAnsiTheme="minorHAnsi" w:cstheme="minorHAnsi"/>
          <w:szCs w:val="23"/>
          <w:lang w:val="en-GB"/>
        </w:rPr>
        <w:t>All types</w:t>
      </w:r>
      <w:r w:rsidRPr="00CB501E">
        <w:rPr>
          <w:lang w:val="en-GB"/>
        </w:rPr>
        <w:t xml:space="preserve"> of services must comply with the</w:t>
      </w:r>
      <w:r>
        <w:rPr>
          <w:lang w:val="en-GB"/>
        </w:rPr>
        <w:t xml:space="preserve"> legal obligations (for example they must</w:t>
      </w:r>
      <w:r w:rsidRPr="00CB501E">
        <w:rPr>
          <w:lang w:val="en-GB"/>
        </w:rPr>
        <w:t xml:space="preserve"> protect clients' rights, develop their independence, etc.</w:t>
      </w:r>
      <w:r>
        <w:rPr>
          <w:rStyle w:val="Znakapoznpodarou"/>
          <w:lang w:val="en-GB"/>
        </w:rPr>
        <w:footnoteReference w:id="35"/>
      </w:r>
      <w:r w:rsidRPr="00CB501E">
        <w:rPr>
          <w:lang w:val="en-GB"/>
        </w:rPr>
        <w:t>, and maintain the standards</w:t>
      </w:r>
      <w:r w:rsidR="0070022E">
        <w:rPr>
          <w:lang w:val="en-GB"/>
        </w:rPr>
        <w:t xml:space="preserve"> for social services</w:t>
      </w:r>
      <w:r w:rsidRPr="00CB501E">
        <w:rPr>
          <w:lang w:val="en-GB"/>
        </w:rPr>
        <w:t xml:space="preserve"> set out in Decree No. 505/2006 Coll.</w:t>
      </w:r>
    </w:p>
    <w:p w14:paraId="7DDAF860" w14:textId="210FD849" w:rsidR="0009184E" w:rsidRDefault="0009184E" w:rsidP="0009184E">
      <w:pPr>
        <w:pStyle w:val="Zkladntext"/>
      </w:pPr>
      <w:r w:rsidRPr="006E02C0">
        <w:rPr>
          <w:lang w:val="en-GB"/>
        </w:rPr>
        <w:t xml:space="preserve">The law also ensures the prevention of </w:t>
      </w:r>
      <w:r w:rsidR="006E02C0" w:rsidRPr="006E02C0">
        <w:rPr>
          <w:lang w:val="en-GB"/>
        </w:rPr>
        <w:t>unfavourable</w:t>
      </w:r>
      <w:r w:rsidRPr="006E02C0">
        <w:rPr>
          <w:lang w:val="en-GB"/>
        </w:rPr>
        <w:t xml:space="preserve"> social situations. Persons with impairments and older persons can use, for example, social activation services</w:t>
      </w:r>
      <w:r w:rsidRPr="006E02C0">
        <w:rPr>
          <w:rStyle w:val="Znakapoznpodarou"/>
          <w:lang w:val="en-GB"/>
        </w:rPr>
        <w:footnoteReference w:id="36"/>
      </w:r>
      <w:r w:rsidRPr="006E02C0">
        <w:rPr>
          <w:lang w:val="en-GB"/>
        </w:rPr>
        <w:t xml:space="preserve"> or for the provision of emergency aid</w:t>
      </w:r>
      <w:r>
        <w:rPr>
          <w:rStyle w:val="Znakapoznpodarou"/>
        </w:rPr>
        <w:footnoteReference w:id="37"/>
      </w:r>
      <w:r w:rsidRPr="0009184E">
        <w:t>.</w:t>
      </w:r>
    </w:p>
    <w:p w14:paraId="4E56F755" w14:textId="3BD34B68" w:rsidR="000F727F" w:rsidRDefault="000F727F" w:rsidP="000F727F">
      <w:pPr>
        <w:rPr>
          <w:rFonts w:asciiTheme="minorHAnsi" w:hAnsiTheme="minorHAnsi"/>
          <w:sz w:val="23"/>
          <w:szCs w:val="23"/>
          <w:lang w:val="en-GB"/>
        </w:rPr>
      </w:pPr>
      <w:r w:rsidRPr="002D301D">
        <w:rPr>
          <w:rFonts w:asciiTheme="minorHAnsi" w:hAnsiTheme="minorHAnsi"/>
          <w:sz w:val="23"/>
          <w:szCs w:val="23"/>
          <w:lang w:val="en-GB"/>
        </w:rPr>
        <w:t xml:space="preserve">By </w:t>
      </w:r>
      <w:r>
        <w:rPr>
          <w:rFonts w:asciiTheme="minorHAnsi" w:hAnsiTheme="minorHAnsi"/>
          <w:sz w:val="23"/>
          <w:szCs w:val="23"/>
          <w:lang w:val="en-GB"/>
        </w:rPr>
        <w:t>Health Services Act</w:t>
      </w:r>
      <w:r w:rsidR="000F758D">
        <w:rPr>
          <w:rFonts w:asciiTheme="minorHAnsi" w:hAnsiTheme="minorHAnsi"/>
          <w:sz w:val="23"/>
          <w:szCs w:val="23"/>
          <w:lang w:val="en-GB"/>
        </w:rPr>
        <w:t>, these are the types of</w:t>
      </w:r>
      <w:r>
        <w:rPr>
          <w:rFonts w:asciiTheme="minorHAnsi" w:hAnsiTheme="minorHAnsi"/>
          <w:sz w:val="23"/>
          <w:szCs w:val="23"/>
          <w:lang w:val="en-GB"/>
        </w:rPr>
        <w:t xml:space="preserve"> terrain</w:t>
      </w:r>
      <w:r w:rsidR="000F758D">
        <w:rPr>
          <w:rFonts w:asciiTheme="minorHAnsi" w:hAnsiTheme="minorHAnsi"/>
          <w:sz w:val="23"/>
          <w:szCs w:val="23"/>
          <w:lang w:val="en-GB"/>
        </w:rPr>
        <w:t>,</w:t>
      </w:r>
      <w:r>
        <w:rPr>
          <w:rFonts w:asciiTheme="minorHAnsi" w:hAnsiTheme="minorHAnsi"/>
          <w:sz w:val="23"/>
          <w:szCs w:val="23"/>
          <w:lang w:val="en-GB"/>
        </w:rPr>
        <w:t xml:space="preserve"> ambulatory </w:t>
      </w:r>
      <w:r w:rsidR="000F758D">
        <w:rPr>
          <w:rFonts w:asciiTheme="minorHAnsi" w:hAnsiTheme="minorHAnsi"/>
          <w:sz w:val="23"/>
          <w:szCs w:val="23"/>
          <w:lang w:val="en-GB"/>
        </w:rPr>
        <w:t xml:space="preserve">or residential </w:t>
      </w:r>
      <w:r>
        <w:rPr>
          <w:rFonts w:asciiTheme="minorHAnsi" w:hAnsiTheme="minorHAnsi"/>
          <w:sz w:val="23"/>
          <w:szCs w:val="23"/>
          <w:lang w:val="en-GB"/>
        </w:rPr>
        <w:t>services</w:t>
      </w:r>
      <w:r w:rsidR="000F758D">
        <w:rPr>
          <w:rFonts w:asciiTheme="minorHAnsi" w:hAnsiTheme="minorHAnsi"/>
          <w:sz w:val="23"/>
          <w:szCs w:val="23"/>
          <w:lang w:val="en-GB"/>
        </w:rPr>
        <w:t xml:space="preserve">: </w:t>
      </w:r>
    </w:p>
    <w:p w14:paraId="3400AED9" w14:textId="77777777" w:rsidR="000F758D" w:rsidRDefault="000F758D" w:rsidP="000F727F">
      <w:pPr>
        <w:rPr>
          <w:rFonts w:asciiTheme="minorHAnsi" w:hAnsiTheme="minorHAnsi"/>
          <w:sz w:val="23"/>
          <w:szCs w:val="23"/>
          <w:lang w:val="en-GB"/>
        </w:rPr>
      </w:pPr>
    </w:p>
    <w:p w14:paraId="00F24B27" w14:textId="7DAEB37C" w:rsidR="000F727F" w:rsidRPr="000F758D" w:rsidRDefault="000F758D" w:rsidP="000F758D">
      <w:pPr>
        <w:pStyle w:val="Zkladntext"/>
        <w:numPr>
          <w:ilvl w:val="0"/>
          <w:numId w:val="22"/>
        </w:numPr>
        <w:rPr>
          <w:b/>
          <w:lang w:val="en-GB"/>
        </w:rPr>
      </w:pPr>
      <w:r w:rsidRPr="000F758D">
        <w:rPr>
          <w:b/>
          <w:lang w:val="en-GB"/>
        </w:rPr>
        <w:t>A</w:t>
      </w:r>
      <w:r w:rsidR="000F727F" w:rsidRPr="000F758D">
        <w:rPr>
          <w:b/>
          <w:lang w:val="en-GB"/>
        </w:rPr>
        <w:t>mbulant care</w:t>
      </w:r>
    </w:p>
    <w:p w14:paraId="7B715C9F" w14:textId="65A94A07" w:rsidR="000F727F" w:rsidRPr="000F758D" w:rsidRDefault="000F727F" w:rsidP="000F758D">
      <w:pPr>
        <w:pStyle w:val="Zkladntext"/>
        <w:ind w:left="720"/>
        <w:rPr>
          <w:lang w:val="en-GB"/>
        </w:rPr>
      </w:pPr>
      <w:r w:rsidRPr="000F758D">
        <w:rPr>
          <w:lang w:val="en-GB"/>
        </w:rPr>
        <w:t>Outpatient care is a health care that does not require hospitalization or admission of a patient to a bed in a health care facility that provides day care, and is provided by primary care physicians or specialist specialists. In the case of illness, the patient usually turns to a primary care physician, i</w:t>
      </w:r>
      <w:r w:rsidR="000F758D">
        <w:rPr>
          <w:lang w:val="en-GB"/>
        </w:rPr>
        <w:t>.</w:t>
      </w:r>
      <w:r w:rsidRPr="000F758D">
        <w:rPr>
          <w:lang w:val="en-GB"/>
        </w:rPr>
        <w:t>e</w:t>
      </w:r>
      <w:r w:rsidR="000F758D">
        <w:rPr>
          <w:lang w:val="en-GB"/>
        </w:rPr>
        <w:t>.</w:t>
      </w:r>
      <w:r w:rsidRPr="000F758D">
        <w:rPr>
          <w:lang w:val="en-GB"/>
        </w:rPr>
        <w:t xml:space="preserve"> a general practitioner for adu</w:t>
      </w:r>
      <w:r w:rsidR="000F758D">
        <w:rPr>
          <w:lang w:val="en-GB"/>
        </w:rPr>
        <w:t>lts, a general practitioner etc.</w:t>
      </w:r>
      <w:r w:rsidR="00AA0628" w:rsidRPr="00AA0628">
        <w:rPr>
          <w:rStyle w:val="Znakapoznpodarou"/>
          <w:b w:val="0"/>
          <w:lang w:val="en-GB"/>
        </w:rPr>
        <w:t xml:space="preserve"> </w:t>
      </w:r>
      <w:r w:rsidR="00AA0628">
        <w:rPr>
          <w:rStyle w:val="Znakapoznpodarou"/>
          <w:b w:val="0"/>
          <w:lang w:val="en-GB"/>
        </w:rPr>
        <w:footnoteReference w:id="38"/>
      </w:r>
    </w:p>
    <w:p w14:paraId="306731C1" w14:textId="02AA239A" w:rsidR="000F727F" w:rsidRPr="000F758D" w:rsidRDefault="000F727F" w:rsidP="000F758D">
      <w:pPr>
        <w:pStyle w:val="Zkladntext"/>
        <w:numPr>
          <w:ilvl w:val="0"/>
          <w:numId w:val="22"/>
        </w:numPr>
        <w:rPr>
          <w:b/>
          <w:lang w:val="en-GB"/>
        </w:rPr>
      </w:pPr>
      <w:r w:rsidRPr="000F758D">
        <w:rPr>
          <w:b/>
          <w:lang w:val="en-GB"/>
        </w:rPr>
        <w:lastRenderedPageBreak/>
        <w:t>Bed care</w:t>
      </w:r>
    </w:p>
    <w:p w14:paraId="37BCD440" w14:textId="669DB763" w:rsidR="000F727F" w:rsidRDefault="000F727F" w:rsidP="000F758D">
      <w:pPr>
        <w:pStyle w:val="Zkladntext"/>
        <w:ind w:left="720"/>
        <w:rPr>
          <w:lang w:val="en-GB"/>
        </w:rPr>
      </w:pPr>
      <w:r w:rsidRPr="000F758D">
        <w:rPr>
          <w:lang w:val="en-GB"/>
        </w:rPr>
        <w:t>If the nature of the disease so requires, the primary care physician or outpatient specialist recommends the patient to the treatment facility</w:t>
      </w:r>
      <w:r w:rsidR="001D6721">
        <w:rPr>
          <w:lang w:val="en-GB"/>
        </w:rPr>
        <w:t>. A</w:t>
      </w:r>
      <w:r w:rsidRPr="000F758D">
        <w:rPr>
          <w:lang w:val="en-GB"/>
        </w:rPr>
        <w:t>cute standard, acute intensive, follow-up and long-term care is provided in healthcare facilities.</w:t>
      </w:r>
      <w:r w:rsidR="00AA0628" w:rsidRPr="00AA0628">
        <w:rPr>
          <w:rStyle w:val="Znakapoznpodarou"/>
          <w:b w:val="0"/>
          <w:lang w:val="en-GB"/>
        </w:rPr>
        <w:t xml:space="preserve"> </w:t>
      </w:r>
      <w:r w:rsidR="00AA0628">
        <w:rPr>
          <w:rStyle w:val="Znakapoznpodarou"/>
          <w:b w:val="0"/>
          <w:lang w:val="en-GB"/>
        </w:rPr>
        <w:footnoteReference w:id="39"/>
      </w:r>
    </w:p>
    <w:p w14:paraId="34466637" w14:textId="2304458B" w:rsidR="00AA0628" w:rsidRPr="000F758D" w:rsidRDefault="00AA0628" w:rsidP="000F758D">
      <w:pPr>
        <w:pStyle w:val="Zkladntext"/>
        <w:ind w:left="720"/>
        <w:rPr>
          <w:lang w:val="en-GB"/>
        </w:rPr>
      </w:pPr>
      <w:r w:rsidRPr="00AA0628">
        <w:rPr>
          <w:lang w:val="en-GB"/>
        </w:rPr>
        <w:t>In the scope of older persons and persons with impairments it is necessary to mention i</w:t>
      </w:r>
      <w:r w:rsidRPr="00AA0628">
        <w:rPr>
          <w:shd w:val="clear" w:color="auto" w:fill="FFFFFF"/>
          <w:lang w:val="en-GB"/>
        </w:rPr>
        <w:t>nstitutes for long-term patien</w:t>
      </w:r>
      <w:r>
        <w:rPr>
          <w:shd w:val="clear" w:color="auto" w:fill="FFFFFF"/>
          <w:lang w:val="en-GB"/>
        </w:rPr>
        <w:t>ts are specialized medical cent</w:t>
      </w:r>
      <w:r w:rsidRPr="00AA0628">
        <w:rPr>
          <w:shd w:val="clear" w:color="auto" w:fill="FFFFFF"/>
          <w:lang w:val="en-GB"/>
        </w:rPr>
        <w:t>r</w:t>
      </w:r>
      <w:r>
        <w:rPr>
          <w:shd w:val="clear" w:color="auto" w:fill="FFFFFF"/>
          <w:lang w:val="en-GB"/>
        </w:rPr>
        <w:t>e</w:t>
      </w:r>
      <w:r w:rsidRPr="00AA0628">
        <w:rPr>
          <w:shd w:val="clear" w:color="auto" w:fill="FFFFFF"/>
          <w:lang w:val="en-GB"/>
        </w:rPr>
        <w:t xml:space="preserve">s the care of which is a continuation of the care provided by hospitals. They provide specialized nursing and rehabilitative care for persons suffering from long-term illnesses. </w:t>
      </w:r>
      <w:r>
        <w:rPr>
          <w:shd w:val="clear" w:color="auto" w:fill="FFFFFF"/>
          <w:lang w:val="en-GB"/>
        </w:rPr>
        <w:t xml:space="preserve">Public Defender of Rights has visited these type of health services as national prevention mechanism (see above) in 2017. The </w:t>
      </w:r>
      <w:r w:rsidR="00E65010">
        <w:rPr>
          <w:shd w:val="clear" w:color="auto" w:fill="FFFFFF"/>
          <w:lang w:val="en-GB"/>
        </w:rPr>
        <w:t xml:space="preserve">visit </w:t>
      </w:r>
      <w:r>
        <w:rPr>
          <w:shd w:val="clear" w:color="auto" w:fill="FFFFFF"/>
          <w:lang w:val="en-GB"/>
        </w:rPr>
        <w:t xml:space="preserve">report </w:t>
      </w:r>
      <w:r w:rsidR="00E65010">
        <w:rPr>
          <w:shd w:val="clear" w:color="auto" w:fill="FFFFFF"/>
          <w:lang w:val="en-GB"/>
        </w:rPr>
        <w:t xml:space="preserve">can be found </w:t>
      </w:r>
      <w:hyperlink r:id="rId45" w:history="1">
        <w:r w:rsidR="00E65010" w:rsidRPr="00E65010">
          <w:rPr>
            <w:rStyle w:val="Hypertextovodkaz"/>
            <w:shd w:val="clear" w:color="auto" w:fill="FFFFFF"/>
            <w:lang w:val="en-GB"/>
          </w:rPr>
          <w:t>here</w:t>
        </w:r>
      </w:hyperlink>
      <w:r w:rsidR="00E65010">
        <w:rPr>
          <w:shd w:val="clear" w:color="auto" w:fill="FFFFFF"/>
          <w:lang w:val="en-GB"/>
        </w:rPr>
        <w:t xml:space="preserve">. </w:t>
      </w:r>
    </w:p>
    <w:p w14:paraId="622769C6" w14:textId="083B1E53" w:rsidR="000F727F" w:rsidRPr="000F758D" w:rsidRDefault="000F727F" w:rsidP="000F758D">
      <w:pPr>
        <w:pStyle w:val="Zkladntext"/>
        <w:numPr>
          <w:ilvl w:val="0"/>
          <w:numId w:val="22"/>
        </w:numPr>
        <w:rPr>
          <w:b/>
          <w:lang w:val="en-GB"/>
        </w:rPr>
      </w:pPr>
      <w:r w:rsidRPr="000F758D">
        <w:rPr>
          <w:b/>
          <w:lang w:val="en-GB"/>
        </w:rPr>
        <w:t>Emergency Medical Service and Emergency Service</w:t>
      </w:r>
    </w:p>
    <w:p w14:paraId="1D11B88F" w14:textId="781984DA" w:rsidR="000F727F" w:rsidRDefault="000F727F" w:rsidP="000F758D">
      <w:pPr>
        <w:pStyle w:val="Zkladntext"/>
        <w:ind w:left="720"/>
        <w:rPr>
          <w:lang w:val="en-GB"/>
        </w:rPr>
      </w:pPr>
      <w:r w:rsidRPr="000F758D">
        <w:rPr>
          <w:lang w:val="en-GB"/>
        </w:rPr>
        <w:t xml:space="preserve">In case of sudden severe illnesses or injuries, when the patient cannot transport himself to the doctor and when rapid treatment is necessary on the site of the event and possibly transport of the </w:t>
      </w:r>
      <w:r w:rsidR="000F758D">
        <w:rPr>
          <w:lang w:val="en-GB"/>
        </w:rPr>
        <w:t>patient</w:t>
      </w:r>
      <w:r w:rsidRPr="000F758D">
        <w:rPr>
          <w:lang w:val="en-GB"/>
        </w:rPr>
        <w:t xml:space="preserve"> to the health care facility while providing urgent health care in order to prevent further deterioration or threat to life rescue service is used.</w:t>
      </w:r>
      <w:r w:rsidR="00AA0628" w:rsidRPr="00AA0628">
        <w:rPr>
          <w:rStyle w:val="Znakapoznpodarou"/>
          <w:b w:val="0"/>
          <w:lang w:val="en-GB"/>
        </w:rPr>
        <w:t xml:space="preserve"> </w:t>
      </w:r>
      <w:r w:rsidR="00AA0628">
        <w:rPr>
          <w:rStyle w:val="Znakapoznpodarou"/>
          <w:b w:val="0"/>
          <w:lang w:val="en-GB"/>
        </w:rPr>
        <w:footnoteReference w:id="40"/>
      </w:r>
    </w:p>
    <w:p w14:paraId="0530B07C" w14:textId="03BE694C" w:rsidR="00993AF2" w:rsidRPr="00FB107B" w:rsidRDefault="00FB107B" w:rsidP="00FB107B">
      <w:pPr>
        <w:pStyle w:val="Zkladntext"/>
        <w:rPr>
          <w:lang w:val="en-GB"/>
        </w:rPr>
      </w:pPr>
      <w:r w:rsidRPr="00FB107B">
        <w:rPr>
          <w:lang w:val="en-GB"/>
        </w:rPr>
        <w:t>Patients' rights are set out in § 28</w:t>
      </w:r>
      <w:r>
        <w:rPr>
          <w:lang w:val="en-GB"/>
        </w:rPr>
        <w:t xml:space="preserve"> of Health Services Act.</w:t>
      </w:r>
    </w:p>
    <w:p w14:paraId="5883A950" w14:textId="6F8FB8C0" w:rsidR="00BA7014" w:rsidRPr="00663F07" w:rsidRDefault="003F74FF" w:rsidP="008B6729">
      <w:pPr>
        <w:pStyle w:val="Nadpis2"/>
        <w:rPr>
          <w:rStyle w:val="Siln"/>
          <w:b/>
          <w:bCs w:val="0"/>
          <w:lang w:val="en-GB"/>
        </w:rPr>
      </w:pPr>
      <w:r>
        <w:rPr>
          <w:rStyle w:val="Siln"/>
          <w:b/>
          <w:bCs w:val="0"/>
          <w:lang w:val="en-GB"/>
        </w:rPr>
        <w:t xml:space="preserve">5. </w:t>
      </w:r>
      <w:r w:rsidR="00BA7014" w:rsidRPr="00663F07">
        <w:rPr>
          <w:rStyle w:val="Siln"/>
          <w:b/>
          <w:bCs w:val="0"/>
          <w:lang w:val="en-GB"/>
        </w:rPr>
        <w:t>Access to justice</w:t>
      </w:r>
      <w:r w:rsidR="00E801AA">
        <w:rPr>
          <w:rStyle w:val="Siln"/>
          <w:b/>
          <w:bCs w:val="0"/>
          <w:lang w:val="en-GB"/>
        </w:rPr>
        <w:t>, j</w:t>
      </w:r>
      <w:r w:rsidR="00BA7014" w:rsidRPr="00663F07">
        <w:rPr>
          <w:rStyle w:val="Siln"/>
          <w:b/>
          <w:bCs w:val="0"/>
          <w:lang w:val="en-GB"/>
        </w:rPr>
        <w:t>urisprudence, complaints or investigations in relation to violence, abuse and neglect against older persons with disabilities</w:t>
      </w:r>
    </w:p>
    <w:p w14:paraId="3D9F23EE" w14:textId="2590277E" w:rsidR="00DA2A64" w:rsidRPr="006809C8" w:rsidRDefault="00645D25" w:rsidP="00E801AA">
      <w:pPr>
        <w:pStyle w:val="Zkladntext"/>
        <w:numPr>
          <w:ilvl w:val="0"/>
          <w:numId w:val="8"/>
        </w:numPr>
        <w:rPr>
          <w:rStyle w:val="Siln"/>
          <w:b w:val="0"/>
          <w:lang w:val="en-GB"/>
        </w:rPr>
      </w:pPr>
      <w:r>
        <w:rPr>
          <w:rStyle w:val="Siln"/>
          <w:b w:val="0"/>
          <w:lang w:val="en-GB"/>
        </w:rPr>
        <w:t>Access to justice</w:t>
      </w:r>
    </w:p>
    <w:p w14:paraId="6E81B82F" w14:textId="3004F95C" w:rsidR="00663F07" w:rsidRPr="006809C8" w:rsidRDefault="00663F07" w:rsidP="009719D7">
      <w:pPr>
        <w:pStyle w:val="Zkladntext"/>
        <w:rPr>
          <w:rStyle w:val="Siln"/>
          <w:b w:val="0"/>
          <w:lang w:val="en-GB"/>
        </w:rPr>
      </w:pPr>
      <w:r w:rsidRPr="006809C8">
        <w:rPr>
          <w:rStyle w:val="Siln"/>
          <w:b w:val="0"/>
          <w:lang w:val="en-GB"/>
        </w:rPr>
        <w:t>Access to justice is recognized as</w:t>
      </w:r>
      <w:r w:rsidR="0065757B">
        <w:rPr>
          <w:rStyle w:val="Siln"/>
          <w:b w:val="0"/>
          <w:lang w:val="en-GB"/>
        </w:rPr>
        <w:t xml:space="preserve"> a </w:t>
      </w:r>
      <w:r w:rsidRPr="006809C8">
        <w:rPr>
          <w:rStyle w:val="Siln"/>
          <w:b w:val="0"/>
          <w:lang w:val="en-GB"/>
        </w:rPr>
        <w:t>natural right and is also linked to the right of access to court. Access to court is regulated by the Czech legal system, mainly in the regulations of the highest legal force</w:t>
      </w:r>
      <w:r w:rsidR="003D32B6" w:rsidRPr="006809C8">
        <w:rPr>
          <w:rStyle w:val="Siln"/>
          <w:b w:val="0"/>
          <w:lang w:val="en-GB"/>
        </w:rPr>
        <w:t>, especially in the Charter of Fundamental Rights and Freedoms and in the Constitution of the Czech Republic.</w:t>
      </w:r>
    </w:p>
    <w:p w14:paraId="1BA72B4F" w14:textId="3A4BF4F4" w:rsidR="0065757B" w:rsidRDefault="003D32B6" w:rsidP="009719D7">
      <w:pPr>
        <w:pStyle w:val="Zkladntext"/>
        <w:rPr>
          <w:rStyle w:val="Siln"/>
          <w:b w:val="0"/>
          <w:lang w:val="en-GB"/>
        </w:rPr>
      </w:pPr>
      <w:r w:rsidRPr="006809C8">
        <w:rPr>
          <w:rStyle w:val="Siln"/>
          <w:b w:val="0"/>
          <w:lang w:val="en-GB"/>
        </w:rPr>
        <w:t>General provision of the right of access to the court can be found in</w:t>
      </w:r>
      <w:r w:rsidR="0065757B">
        <w:rPr>
          <w:rStyle w:val="Siln"/>
          <w:b w:val="0"/>
          <w:lang w:val="en-GB"/>
        </w:rPr>
        <w:t xml:space="preserve"> § </w:t>
      </w:r>
      <w:r w:rsidRPr="006809C8">
        <w:rPr>
          <w:rStyle w:val="Siln"/>
          <w:b w:val="0"/>
          <w:lang w:val="en-GB"/>
        </w:rPr>
        <w:t>36 par. 1 of the Charter of Fundamental Rights and Freedoms, according to which everyone is given the right to claim his/her rights under the prescribed procedure.</w:t>
      </w:r>
    </w:p>
    <w:p w14:paraId="186A2E12" w14:textId="626018E0" w:rsidR="003D32B6" w:rsidRPr="006809C8" w:rsidRDefault="003D32B6" w:rsidP="009719D7">
      <w:pPr>
        <w:pStyle w:val="Zkladntext"/>
        <w:rPr>
          <w:rStyle w:val="Siln"/>
          <w:b w:val="0"/>
          <w:lang w:val="en-GB"/>
        </w:rPr>
      </w:pPr>
      <w:r w:rsidRPr="006809C8">
        <w:rPr>
          <w:rStyle w:val="Siln"/>
          <w:b w:val="0"/>
          <w:lang w:val="en-GB"/>
        </w:rPr>
        <w:t>The second important provision for the right of access to court is the provision of legal aid, which is enshrined in Article 37 Par. 2 of the Charter of Fundamental Rights and Freedoms and which has been in place since the beginning of the legal proceedings.</w:t>
      </w:r>
    </w:p>
    <w:p w14:paraId="67BF817D" w14:textId="347A7FEB" w:rsidR="003D32B6" w:rsidRPr="006809C8" w:rsidRDefault="003D32B6" w:rsidP="009719D7">
      <w:pPr>
        <w:pStyle w:val="Zkladntext"/>
        <w:rPr>
          <w:rStyle w:val="Siln"/>
          <w:b w:val="0"/>
          <w:lang w:val="en-GB"/>
        </w:rPr>
      </w:pPr>
      <w:r w:rsidRPr="006809C8">
        <w:rPr>
          <w:rStyle w:val="Siln"/>
          <w:b w:val="0"/>
          <w:lang w:val="en-GB"/>
        </w:rPr>
        <w:t>The right of access to the court is also linked to the right of access to information. The Accessibility Decree introduces</w:t>
      </w:r>
      <w:r w:rsidR="0065757B">
        <w:rPr>
          <w:rStyle w:val="Siln"/>
          <w:b w:val="0"/>
          <w:lang w:val="en-GB"/>
        </w:rPr>
        <w:t xml:space="preserve"> a </w:t>
      </w:r>
      <w:r w:rsidRPr="006809C8">
        <w:rPr>
          <w:rStyle w:val="Siln"/>
          <w:b w:val="0"/>
          <w:lang w:val="en-GB"/>
        </w:rPr>
        <w:t>form of disclosure of information relating to the performance of public administration through</w:t>
      </w:r>
      <w:r w:rsidR="0065757B">
        <w:rPr>
          <w:rStyle w:val="Siln"/>
          <w:b w:val="0"/>
          <w:lang w:val="en-GB"/>
        </w:rPr>
        <w:t xml:space="preserve"> a </w:t>
      </w:r>
      <w:r w:rsidRPr="006809C8">
        <w:rPr>
          <w:rStyle w:val="Siln"/>
          <w:b w:val="0"/>
          <w:lang w:val="en-GB"/>
        </w:rPr>
        <w:t>website.</w:t>
      </w:r>
    </w:p>
    <w:p w14:paraId="539CD65F" w14:textId="02F08E12" w:rsidR="00E52BB2" w:rsidRDefault="003D32B6" w:rsidP="009719D7">
      <w:pPr>
        <w:pStyle w:val="Zkladntext"/>
        <w:rPr>
          <w:rStyle w:val="Siln"/>
          <w:b w:val="0"/>
          <w:lang w:val="en-GB"/>
        </w:rPr>
      </w:pPr>
      <w:r w:rsidRPr="006809C8">
        <w:rPr>
          <w:rStyle w:val="Siln"/>
          <w:b w:val="0"/>
          <w:lang w:val="en-GB"/>
        </w:rPr>
        <w:lastRenderedPageBreak/>
        <w:t>In the case of</w:t>
      </w:r>
      <w:r w:rsidR="0065757B">
        <w:rPr>
          <w:rStyle w:val="Siln"/>
          <w:b w:val="0"/>
          <w:lang w:val="en-GB"/>
        </w:rPr>
        <w:t xml:space="preserve"> a </w:t>
      </w:r>
      <w:r w:rsidRPr="006809C8">
        <w:rPr>
          <w:rStyle w:val="Siln"/>
          <w:b w:val="0"/>
          <w:lang w:val="en-GB"/>
        </w:rPr>
        <w:t>difference in treatment due to disability and age, there is the possibility of opposing it through an anti-discrimination action. Another o</w:t>
      </w:r>
      <w:r w:rsidR="00E801AA">
        <w:rPr>
          <w:rStyle w:val="Siln"/>
          <w:b w:val="0"/>
          <w:lang w:val="en-GB"/>
        </w:rPr>
        <w:t>ption is certainly turn to the Public Defender of R</w:t>
      </w:r>
      <w:r w:rsidRPr="006809C8">
        <w:rPr>
          <w:rStyle w:val="Siln"/>
          <w:b w:val="0"/>
          <w:lang w:val="en-GB"/>
        </w:rPr>
        <w:t>ights.</w:t>
      </w:r>
    </w:p>
    <w:p w14:paraId="534CB4E0" w14:textId="6B48E65E" w:rsidR="00645D25" w:rsidRDefault="00645D25" w:rsidP="00645D25">
      <w:pPr>
        <w:pStyle w:val="Zkladntext"/>
        <w:numPr>
          <w:ilvl w:val="0"/>
          <w:numId w:val="22"/>
        </w:numPr>
        <w:rPr>
          <w:rStyle w:val="Siln"/>
          <w:b w:val="0"/>
          <w:lang w:val="en-GB"/>
        </w:rPr>
      </w:pPr>
      <w:r>
        <w:rPr>
          <w:rStyle w:val="Siln"/>
          <w:b w:val="0"/>
          <w:lang w:val="en-GB"/>
        </w:rPr>
        <w:t>Complaints to provided care</w:t>
      </w:r>
    </w:p>
    <w:p w14:paraId="500E97DE" w14:textId="6C3CD943" w:rsidR="00645D25" w:rsidRDefault="00645D25" w:rsidP="00645D25">
      <w:pPr>
        <w:pStyle w:val="Zkladntext"/>
        <w:rPr>
          <w:rStyle w:val="Siln"/>
          <w:b w:val="0"/>
          <w:lang w:val="en-GB"/>
        </w:rPr>
      </w:pPr>
      <w:r>
        <w:rPr>
          <w:rStyle w:val="Siln"/>
          <w:b w:val="0"/>
          <w:lang w:val="en-GB"/>
        </w:rPr>
        <w:t>Healthcare Services</w:t>
      </w:r>
    </w:p>
    <w:p w14:paraId="7A6540FF" w14:textId="124052D9" w:rsidR="0071700D" w:rsidRPr="006B5B77" w:rsidRDefault="0071700D" w:rsidP="0071700D">
      <w:pPr>
        <w:pStyle w:val="Zkladntext"/>
        <w:rPr>
          <w:lang w:val="en-GB"/>
        </w:rPr>
      </w:pPr>
      <w:r w:rsidRPr="006B5B77">
        <w:rPr>
          <w:lang w:val="en-GB"/>
        </w:rPr>
        <w:t>Client can file a complaint with the health services provider, i.e. hospital director or directly to the doctor (if it is a general practitioner, dentist or another specialist). If he is not satisfied with the handling of the</w:t>
      </w:r>
      <w:r w:rsidR="006B5B77" w:rsidRPr="006B5B77">
        <w:rPr>
          <w:lang w:val="en-GB"/>
        </w:rPr>
        <w:t xml:space="preserve"> complaint, it </w:t>
      </w:r>
      <w:r w:rsidRPr="006B5B77">
        <w:rPr>
          <w:lang w:val="en-GB"/>
        </w:rPr>
        <w:t>should be contacted by the administrative authority which</w:t>
      </w:r>
      <w:r w:rsidR="006B5B77" w:rsidRPr="006B5B77">
        <w:rPr>
          <w:lang w:val="en-GB"/>
        </w:rPr>
        <w:t xml:space="preserve"> is </w:t>
      </w:r>
      <w:r w:rsidRPr="006B5B77">
        <w:rPr>
          <w:lang w:val="en-GB"/>
        </w:rPr>
        <w:t>authorized to provide health services.</w:t>
      </w:r>
      <w:r w:rsidR="006B5B77" w:rsidRPr="006B5B77">
        <w:rPr>
          <w:lang w:val="en-GB"/>
        </w:rPr>
        <w:t xml:space="preserve"> </w:t>
      </w:r>
      <w:r w:rsidRPr="006B5B77">
        <w:rPr>
          <w:lang w:val="en-GB"/>
        </w:rPr>
        <w:t>This is usually the regional authority in whose district it is</w:t>
      </w:r>
      <w:r w:rsidR="006B5B77" w:rsidRPr="006B5B77">
        <w:rPr>
          <w:lang w:val="en-GB"/>
        </w:rPr>
        <w:t xml:space="preserve"> </w:t>
      </w:r>
      <w:r w:rsidRPr="006B5B77">
        <w:rPr>
          <w:lang w:val="en-GB"/>
        </w:rPr>
        <w:t>medical facility located.</w:t>
      </w:r>
    </w:p>
    <w:p w14:paraId="66BAA626" w14:textId="732C0268" w:rsidR="00645D25" w:rsidRDefault="0071700D" w:rsidP="0071700D">
      <w:pPr>
        <w:pStyle w:val="Zkladntext"/>
        <w:rPr>
          <w:rStyle w:val="Siln"/>
          <w:b w:val="0"/>
          <w:lang w:val="en-GB"/>
        </w:rPr>
      </w:pPr>
      <w:r w:rsidRPr="0071700D">
        <w:rPr>
          <w:rStyle w:val="Siln"/>
          <w:b w:val="0"/>
          <w:bCs w:val="0"/>
        </w:rPr>
        <w:t xml:space="preserve"> </w:t>
      </w:r>
      <w:r w:rsidR="00645D25">
        <w:rPr>
          <w:rStyle w:val="Siln"/>
          <w:b w:val="0"/>
          <w:lang w:val="en-GB"/>
        </w:rPr>
        <w:t>Social Services</w:t>
      </w:r>
    </w:p>
    <w:p w14:paraId="770C6190" w14:textId="2BE131D8" w:rsidR="0071700D" w:rsidRPr="0071700D" w:rsidRDefault="0071700D" w:rsidP="0071700D">
      <w:pPr>
        <w:pStyle w:val="Zkladntext"/>
        <w:rPr>
          <w:lang w:val="en-GB"/>
        </w:rPr>
      </w:pPr>
      <w:r w:rsidRPr="0071700D">
        <w:rPr>
          <w:rStyle w:val="tlid-translation"/>
          <w:lang w:val="en-GB"/>
        </w:rPr>
        <w:t>Every provider of social services is obliged by law to draw up internal rules for filing and handling complaints of persons and is also obliged to register complaints. If the client fails to resolve the complaint with the service provider, it is practical to contact the provider</w:t>
      </w:r>
      <w:r w:rsidRPr="0071700D">
        <w:rPr>
          <w:lang w:val="en-GB"/>
        </w:rPr>
        <w:t xml:space="preserve"> of services</w:t>
      </w:r>
      <w:r w:rsidRPr="0071700D">
        <w:rPr>
          <w:rStyle w:val="tlid-translation"/>
          <w:lang w:val="en-GB"/>
        </w:rPr>
        <w:t>. Public control of the provision of social services is entrusted to the inspection of the provision of social services. The inspection is carried out by the Ministry of Labo</w:t>
      </w:r>
      <w:r>
        <w:rPr>
          <w:rStyle w:val="tlid-translation"/>
          <w:lang w:val="en-GB"/>
        </w:rPr>
        <w:t>u</w:t>
      </w:r>
      <w:r w:rsidRPr="0071700D">
        <w:rPr>
          <w:rStyle w:val="tlid-translation"/>
          <w:lang w:val="en-GB"/>
        </w:rPr>
        <w:t xml:space="preserve">r and Social Affairs. However, the law does not stipulate the obligation to inspect each individual initiative. </w:t>
      </w:r>
      <w:r w:rsidRPr="0071700D">
        <w:rPr>
          <w:lang w:val="en-GB"/>
        </w:rPr>
        <w:t xml:space="preserve">Control authorizations (typically the regional authorities) can also control </w:t>
      </w:r>
      <w:r w:rsidRPr="0071700D">
        <w:rPr>
          <w:rStyle w:val="tlid-translation"/>
          <w:lang w:val="en-GB"/>
        </w:rPr>
        <w:t>the service provider</w:t>
      </w:r>
      <w:r w:rsidRPr="0071700D">
        <w:rPr>
          <w:lang w:val="en-GB"/>
        </w:rPr>
        <w:t>s</w:t>
      </w:r>
      <w:r w:rsidRPr="0071700D">
        <w:rPr>
          <w:rStyle w:val="tlid-translation"/>
          <w:lang w:val="en-GB"/>
        </w:rPr>
        <w:t>. A complaint may reveal that the service provider does no</w:t>
      </w:r>
      <w:r>
        <w:rPr>
          <w:rStyle w:val="tlid-translation"/>
          <w:lang w:val="en-GB"/>
        </w:rPr>
        <w:t>t fulfi</w:t>
      </w:r>
      <w:r w:rsidRPr="0071700D">
        <w:rPr>
          <w:rStyle w:val="tlid-translation"/>
          <w:lang w:val="en-GB"/>
        </w:rPr>
        <w:t xml:space="preserve">l the conditions for registration. </w:t>
      </w:r>
    </w:p>
    <w:p w14:paraId="5F276076" w14:textId="03E64CD4" w:rsidR="0071700D" w:rsidRDefault="0071700D" w:rsidP="0071700D">
      <w:pPr>
        <w:pStyle w:val="Zkladntext"/>
        <w:rPr>
          <w:rStyle w:val="Siln"/>
          <w:b w:val="0"/>
          <w:lang w:val="en-GB"/>
        </w:rPr>
      </w:pPr>
      <w:r w:rsidRPr="0071700D">
        <w:rPr>
          <w:lang w:val="en-GB"/>
        </w:rPr>
        <w:t>For a long time, t</w:t>
      </w:r>
      <w:r w:rsidRPr="0071700D">
        <w:rPr>
          <w:rStyle w:val="tlid-translation"/>
          <w:lang w:val="en-GB"/>
        </w:rPr>
        <w:t xml:space="preserve">he Ombudsman </w:t>
      </w:r>
      <w:r w:rsidRPr="0071700D">
        <w:rPr>
          <w:lang w:val="en-GB"/>
        </w:rPr>
        <w:t>draws</w:t>
      </w:r>
      <w:r w:rsidRPr="0071700D">
        <w:rPr>
          <w:rStyle w:val="tlid-translation"/>
          <w:lang w:val="en-GB"/>
        </w:rPr>
        <w:t xml:space="preserve"> attention to the inadequate complaint mechanism in social services, which does not guarantee the right to complain effectively about the provision of services to state authorities</w:t>
      </w:r>
      <w:r w:rsidRPr="0071700D">
        <w:t>.</w:t>
      </w:r>
      <w:r w:rsidR="006F2097">
        <w:rPr>
          <w:rStyle w:val="Znakapoznpodarou"/>
        </w:rPr>
        <w:footnoteReference w:id="41"/>
      </w:r>
      <w:r>
        <w:rPr>
          <w:rStyle w:val="Siln"/>
          <w:b w:val="0"/>
          <w:lang w:val="en-GB"/>
        </w:rPr>
        <w:t xml:space="preserve"> </w:t>
      </w:r>
    </w:p>
    <w:p w14:paraId="022BCEB4" w14:textId="672D6370" w:rsidR="00645D25" w:rsidRDefault="00645D25" w:rsidP="00645D25">
      <w:pPr>
        <w:pStyle w:val="Zkladntext"/>
        <w:numPr>
          <w:ilvl w:val="0"/>
          <w:numId w:val="22"/>
        </w:numPr>
        <w:rPr>
          <w:rStyle w:val="Siln"/>
          <w:b w:val="0"/>
          <w:lang w:val="en-GB"/>
        </w:rPr>
      </w:pPr>
      <w:r>
        <w:rPr>
          <w:rStyle w:val="Siln"/>
          <w:b w:val="0"/>
          <w:lang w:val="en-GB"/>
        </w:rPr>
        <w:t>Older persons and persons with impairments as victims of violence and crimes</w:t>
      </w:r>
    </w:p>
    <w:p w14:paraId="69B8CE50" w14:textId="0CDA4204" w:rsidR="00A04D1B" w:rsidRDefault="00A04D1B" w:rsidP="009719D7">
      <w:pPr>
        <w:pStyle w:val="Zkladntext"/>
        <w:rPr>
          <w:rStyle w:val="Siln"/>
          <w:b w:val="0"/>
          <w:bCs w:val="0"/>
          <w:lang w:val="en-GB"/>
        </w:rPr>
      </w:pPr>
      <w:r>
        <w:rPr>
          <w:rStyle w:val="Siln"/>
          <w:b w:val="0"/>
          <w:bCs w:val="0"/>
          <w:lang w:val="en-GB"/>
        </w:rPr>
        <w:t>Since April 2017, seniors have been classified as particularly vulnerable victims of crime. Police officers are obliged to interrogate them once in specially designed premises without the contact with the offender. At the same time, older people have the right for free legal assistance during the investigation and in the court.</w:t>
      </w:r>
      <w:r w:rsidR="0065757B" w:rsidRPr="0065757B">
        <w:rPr>
          <w:rStyle w:val="Znakapoznpodarou"/>
        </w:rPr>
        <w:footnoteReference w:id="42"/>
      </w:r>
    </w:p>
    <w:p w14:paraId="19C590AA" w14:textId="377C4235" w:rsidR="00A04D1B" w:rsidRDefault="00A04D1B" w:rsidP="009719D7">
      <w:pPr>
        <w:pStyle w:val="Zkladntext"/>
        <w:rPr>
          <w:rStyle w:val="Siln"/>
          <w:b w:val="0"/>
          <w:bCs w:val="0"/>
          <w:lang w:val="en-GB"/>
        </w:rPr>
      </w:pPr>
      <w:r>
        <w:rPr>
          <w:rStyle w:val="Siln"/>
          <w:b w:val="0"/>
          <w:bCs w:val="0"/>
          <w:lang w:val="en-GB"/>
        </w:rPr>
        <w:t xml:space="preserve">Statistics of the Police of the Czech Republic show that persons over the age of 65 are the most frequent victims of fraud and theft. In year 2017, more than 140 seniors were targeted by fraud, and more than 150 were victims of theft. However, statistical data are not complete, many of these crimes are often committed parallel with another crime. Other </w:t>
      </w:r>
      <w:r>
        <w:rPr>
          <w:rStyle w:val="Siln"/>
          <w:b w:val="0"/>
          <w:bCs w:val="0"/>
          <w:lang w:val="en-GB"/>
        </w:rPr>
        <w:lastRenderedPageBreak/>
        <w:t>crimes most often encountered by old persons include violations of home freedom, usury, unauthorized action, counterfeiting or alteration of payment instruments and more.</w:t>
      </w:r>
      <w:r w:rsidR="0065757B" w:rsidRPr="0065757B">
        <w:rPr>
          <w:rStyle w:val="Znakapoznpodarou"/>
        </w:rPr>
        <w:footnoteReference w:id="43"/>
      </w:r>
    </w:p>
    <w:p w14:paraId="10A45932" w14:textId="12FA6D96" w:rsidR="006E53B3" w:rsidRDefault="006E53B3" w:rsidP="009719D7">
      <w:pPr>
        <w:pStyle w:val="Zkladntext"/>
        <w:rPr>
          <w:rStyle w:val="Siln"/>
          <w:b w:val="0"/>
          <w:lang w:val="en-GB"/>
        </w:rPr>
      </w:pPr>
      <w:r w:rsidRPr="006809C8">
        <w:rPr>
          <w:rStyle w:val="Siln"/>
          <w:b w:val="0"/>
          <w:lang w:val="en-GB"/>
        </w:rPr>
        <w:t xml:space="preserve">In the Czech Republic, there are several options to turn to non-profit organizations. These organizations can provide professional, free and social assistance to potential victims of crimes, which can also be </w:t>
      </w:r>
      <w:r w:rsidR="00D01DD8" w:rsidRPr="006809C8">
        <w:rPr>
          <w:rStyle w:val="Siln"/>
          <w:b w:val="0"/>
          <w:lang w:val="en-GB"/>
        </w:rPr>
        <w:t>persons</w:t>
      </w:r>
      <w:r w:rsidRPr="006809C8">
        <w:rPr>
          <w:rStyle w:val="Siln"/>
          <w:b w:val="0"/>
          <w:lang w:val="en-GB"/>
        </w:rPr>
        <w:t xml:space="preserve"> with disabilit</w:t>
      </w:r>
      <w:r w:rsidR="00D01DD8" w:rsidRPr="006809C8">
        <w:rPr>
          <w:rStyle w:val="Siln"/>
          <w:b w:val="0"/>
          <w:lang w:val="en-GB"/>
        </w:rPr>
        <w:t>ies</w:t>
      </w:r>
      <w:r w:rsidR="00202016">
        <w:rPr>
          <w:rStyle w:val="Siln"/>
          <w:b w:val="0"/>
          <w:lang w:val="en-GB"/>
        </w:rPr>
        <w:t xml:space="preserve"> (some of them are directly specialized to help older persons):</w:t>
      </w:r>
    </w:p>
    <w:p w14:paraId="21C3DD8A" w14:textId="12A9FDF3" w:rsidR="00202016" w:rsidRDefault="00FA0598" w:rsidP="00202016">
      <w:pPr>
        <w:pStyle w:val="Zkladntext"/>
        <w:numPr>
          <w:ilvl w:val="0"/>
          <w:numId w:val="8"/>
        </w:numPr>
        <w:rPr>
          <w:rStyle w:val="Siln"/>
          <w:b w:val="0"/>
          <w:lang w:val="en-GB"/>
        </w:rPr>
      </w:pPr>
      <w:hyperlink r:id="rId46" w:history="1">
        <w:r w:rsidR="00202016">
          <w:rPr>
            <w:rStyle w:val="Hypertextovodkaz"/>
            <w:lang w:val="en-GB"/>
          </w:rPr>
          <w:t>Elp</w:t>
        </w:r>
        <w:r w:rsidR="00202016" w:rsidRPr="00202016">
          <w:rPr>
            <w:rStyle w:val="Hypertextovodkaz"/>
            <w:lang w:val="en-GB"/>
          </w:rPr>
          <w:t>ida</w:t>
        </w:r>
      </w:hyperlink>
    </w:p>
    <w:p w14:paraId="514D2136" w14:textId="0EB3C61C" w:rsidR="00202016" w:rsidRDefault="00FA0598" w:rsidP="00202016">
      <w:pPr>
        <w:pStyle w:val="Zkladntext"/>
        <w:numPr>
          <w:ilvl w:val="0"/>
          <w:numId w:val="8"/>
        </w:numPr>
        <w:rPr>
          <w:rStyle w:val="Siln"/>
          <w:b w:val="0"/>
          <w:lang w:val="en-GB"/>
        </w:rPr>
      </w:pPr>
      <w:hyperlink r:id="rId47" w:history="1">
        <w:r w:rsidR="00202016" w:rsidRPr="00202016">
          <w:rPr>
            <w:rStyle w:val="Hypertextovodkaz"/>
            <w:lang w:val="en-GB"/>
          </w:rPr>
          <w:t>Bílý kruh bezpečí</w:t>
        </w:r>
      </w:hyperlink>
    </w:p>
    <w:p w14:paraId="20150C17" w14:textId="76172738" w:rsidR="00202016" w:rsidRDefault="00FA0598" w:rsidP="00202016">
      <w:pPr>
        <w:pStyle w:val="Zkladntext"/>
        <w:numPr>
          <w:ilvl w:val="0"/>
          <w:numId w:val="8"/>
        </w:numPr>
        <w:rPr>
          <w:rStyle w:val="Siln"/>
          <w:b w:val="0"/>
          <w:lang w:val="en-GB"/>
        </w:rPr>
      </w:pPr>
      <w:hyperlink r:id="rId48" w:history="1">
        <w:r w:rsidR="00202016" w:rsidRPr="00202016">
          <w:rPr>
            <w:rStyle w:val="Hypertextovodkaz"/>
            <w:lang w:val="en-GB"/>
          </w:rPr>
          <w:t>InIstutitia</w:t>
        </w:r>
      </w:hyperlink>
    </w:p>
    <w:p w14:paraId="63C0341B" w14:textId="6BD8C894" w:rsidR="00202016" w:rsidRPr="00202016" w:rsidRDefault="00FA0598" w:rsidP="00DC5B26">
      <w:pPr>
        <w:pStyle w:val="Zkladntext"/>
        <w:numPr>
          <w:ilvl w:val="0"/>
          <w:numId w:val="8"/>
        </w:numPr>
        <w:rPr>
          <w:rStyle w:val="Siln"/>
          <w:b w:val="0"/>
          <w:lang w:val="en-GB"/>
        </w:rPr>
      </w:pPr>
      <w:hyperlink r:id="rId49" w:history="1">
        <w:r w:rsidR="00202016" w:rsidRPr="00202016">
          <w:rPr>
            <w:rStyle w:val="Hypertextovodkaz"/>
            <w:lang w:val="en-GB"/>
          </w:rPr>
          <w:t>Persefona</w:t>
        </w:r>
      </w:hyperlink>
    </w:p>
    <w:p w14:paraId="73B37199" w14:textId="5DBF737E" w:rsidR="00E74DF4" w:rsidRPr="00663F07" w:rsidRDefault="003F74FF" w:rsidP="00E74DF4">
      <w:pPr>
        <w:pStyle w:val="Nadpis2"/>
        <w:rPr>
          <w:rStyle w:val="Siln"/>
          <w:b/>
          <w:bCs w:val="0"/>
          <w:lang w:val="en-GB"/>
        </w:rPr>
      </w:pPr>
      <w:r>
        <w:rPr>
          <w:rStyle w:val="Siln"/>
          <w:b/>
          <w:bCs w:val="0"/>
          <w:lang w:val="en-GB"/>
        </w:rPr>
        <w:t xml:space="preserve">6. </w:t>
      </w:r>
      <w:r w:rsidR="00BA7014" w:rsidRPr="00663F07">
        <w:rPr>
          <w:rStyle w:val="Siln"/>
          <w:b/>
          <w:bCs w:val="0"/>
          <w:lang w:val="en-GB"/>
        </w:rPr>
        <w:t>Design, planning, implementation and evaluation of policies related to ageing and disability</w:t>
      </w:r>
      <w:r w:rsidR="00787FD9">
        <w:rPr>
          <w:rStyle w:val="Siln"/>
          <w:b/>
          <w:bCs w:val="0"/>
          <w:lang w:val="en-GB"/>
        </w:rPr>
        <w:t xml:space="preserve"> - </w:t>
      </w:r>
      <w:r w:rsidR="00787FD9" w:rsidRPr="00663F07">
        <w:rPr>
          <w:rStyle w:val="Siln"/>
          <w:b/>
          <w:bCs w:val="0"/>
          <w:lang w:val="en-GB"/>
        </w:rPr>
        <w:t xml:space="preserve">Involving </w:t>
      </w:r>
      <w:r w:rsidR="00787FD9" w:rsidRPr="00663F07">
        <w:rPr>
          <w:lang w:val="en-GB"/>
        </w:rPr>
        <w:t>older persons with disabilities</w:t>
      </w:r>
      <w:r w:rsidR="00E74DF4">
        <w:rPr>
          <w:lang w:val="en-GB"/>
        </w:rPr>
        <w:t xml:space="preserve">, </w:t>
      </w:r>
      <w:r w:rsidR="00E74DF4">
        <w:rPr>
          <w:rStyle w:val="Siln"/>
          <w:b/>
          <w:bCs w:val="0"/>
          <w:lang w:val="en-GB"/>
        </w:rPr>
        <w:t>i</w:t>
      </w:r>
      <w:r w:rsidR="00E74DF4" w:rsidRPr="00663F07">
        <w:rPr>
          <w:rStyle w:val="Siln"/>
          <w:b/>
          <w:bCs w:val="0"/>
          <w:lang w:val="en-GB"/>
        </w:rPr>
        <w:t>nnovative initiatives on the local, regional or national level to promote or ensure the rights of older persons with disabilities</w:t>
      </w:r>
    </w:p>
    <w:p w14:paraId="17FFEA5F" w14:textId="6479A6C8" w:rsidR="00787FD9" w:rsidRDefault="00FA0598" w:rsidP="00787FD9">
      <w:pPr>
        <w:pStyle w:val="Zkladntext"/>
        <w:numPr>
          <w:ilvl w:val="0"/>
          <w:numId w:val="21"/>
        </w:numPr>
        <w:rPr>
          <w:lang w:val="en-GB"/>
        </w:rPr>
      </w:pPr>
      <w:hyperlink r:id="rId50" w:history="1">
        <w:r w:rsidR="00787FD9" w:rsidRPr="00E74DF4">
          <w:rPr>
            <w:rStyle w:val="Hypertextovodkaz"/>
            <w:lang w:val="en-GB"/>
          </w:rPr>
          <w:t>A Government Council for seniors and Population Ageing</w:t>
        </w:r>
      </w:hyperlink>
    </w:p>
    <w:p w14:paraId="599EE5C5" w14:textId="5847551E" w:rsidR="00787FD9" w:rsidRDefault="00787FD9" w:rsidP="00E74DF4">
      <w:pPr>
        <w:pStyle w:val="Zkladntext"/>
        <w:ind w:left="720"/>
        <w:rPr>
          <w:rStyle w:val="Siln"/>
          <w:b w:val="0"/>
          <w:lang w:val="en-GB"/>
        </w:rPr>
      </w:pPr>
      <w:r w:rsidRPr="00787FD9">
        <w:rPr>
          <w:lang w:val="en-GB"/>
        </w:rPr>
        <w:t>A Government Council for seniors and Population Ageing was set up in 2006. It works under the Ministry of Labour and Social Affairs and aims to</w:t>
      </w:r>
      <w:r w:rsidRPr="00787FD9">
        <w:rPr>
          <w:rStyle w:val="Siln"/>
          <w:b w:val="0"/>
          <w:lang w:val="en-GB"/>
        </w:rPr>
        <w:t xml:space="preserve"> create conditions for healthy, active and dignified aging in the Czech Republic and the active involvement of older people in the economic and social development of society in the context of demographic development.</w:t>
      </w:r>
    </w:p>
    <w:p w14:paraId="294412C6" w14:textId="39B513C0" w:rsidR="0065757B" w:rsidRPr="00EF3A08" w:rsidRDefault="00EF3A08" w:rsidP="00E74DF4">
      <w:pPr>
        <w:pStyle w:val="Nadpis2"/>
        <w:numPr>
          <w:ilvl w:val="0"/>
          <w:numId w:val="21"/>
        </w:numPr>
        <w:jc w:val="both"/>
        <w:rPr>
          <w:rStyle w:val="Hypertextovodkaz"/>
          <w:b w:val="0"/>
          <w:lang w:val="en-GB"/>
        </w:rPr>
      </w:pPr>
      <w:r>
        <w:rPr>
          <w:rStyle w:val="Hypertextovodkaz"/>
          <w:b w:val="0"/>
          <w:lang w:val="en-GB"/>
        </w:rPr>
        <w:fldChar w:fldCharType="begin"/>
      </w:r>
      <w:r>
        <w:rPr>
          <w:rStyle w:val="Hypertextovodkaz"/>
          <w:b w:val="0"/>
          <w:lang w:val="en-GB"/>
        </w:rPr>
        <w:instrText xml:space="preserve"> HYPERLINK "https://www.mpsv.cz/files/clanky/14540/III_vlada__Akcni_plan_staruti_.pdf" </w:instrText>
      </w:r>
      <w:r>
        <w:rPr>
          <w:rStyle w:val="Hypertextovodkaz"/>
          <w:b w:val="0"/>
          <w:lang w:val="en-GB"/>
        </w:rPr>
        <w:fldChar w:fldCharType="separate"/>
      </w:r>
      <w:r w:rsidR="00E74DF4" w:rsidRPr="00EF3A08">
        <w:rPr>
          <w:rStyle w:val="Hypertextovodkaz"/>
          <w:b w:val="0"/>
          <w:lang w:val="en-GB"/>
        </w:rPr>
        <w:t>The National Action Plan for Positive Aging</w:t>
      </w:r>
    </w:p>
    <w:p w14:paraId="0B89E41A" w14:textId="761691AC" w:rsidR="00E74DF4" w:rsidRDefault="00EF3A08" w:rsidP="00E74DF4">
      <w:pPr>
        <w:pStyle w:val="Nadpis2"/>
        <w:ind w:left="720"/>
        <w:jc w:val="both"/>
        <w:rPr>
          <w:rStyle w:val="Siln"/>
          <w:bCs w:val="0"/>
          <w:lang w:val="en-GB"/>
        </w:rPr>
      </w:pPr>
      <w:r>
        <w:rPr>
          <w:rStyle w:val="Hypertextovodkaz"/>
          <w:b w:val="0"/>
          <w:lang w:val="en-GB"/>
        </w:rPr>
        <w:fldChar w:fldCharType="end"/>
      </w:r>
      <w:r w:rsidR="00E74DF4" w:rsidRPr="00E74DF4">
        <w:rPr>
          <w:rStyle w:val="ZkladntextChar"/>
          <w:b w:val="0"/>
          <w:lang w:val="en-GB"/>
        </w:rPr>
        <w:t>The National Action Plan for Positive Aging</w:t>
      </w:r>
      <w:r w:rsidR="00E74DF4">
        <w:rPr>
          <w:rStyle w:val="Siln"/>
          <w:bCs w:val="0"/>
          <w:lang w:val="en-GB"/>
        </w:rPr>
        <w:t xml:space="preserve"> for 2013-2017 was</w:t>
      </w:r>
      <w:r w:rsidR="0065757B">
        <w:rPr>
          <w:rStyle w:val="Siln"/>
          <w:bCs w:val="0"/>
          <w:lang w:val="en-GB"/>
        </w:rPr>
        <w:t xml:space="preserve"> a </w:t>
      </w:r>
      <w:r w:rsidR="00E74DF4">
        <w:rPr>
          <w:rStyle w:val="Siln"/>
          <w:bCs w:val="0"/>
          <w:lang w:val="en-GB"/>
        </w:rPr>
        <w:t>strategic document under the auspices of the Ministry of Labour and Social Affairs, which is responsible for the issue. Based on the National Action Plan, the issue of seniors should be viewed comprehensively –</w:t>
      </w:r>
      <w:r w:rsidR="0065757B">
        <w:rPr>
          <w:rStyle w:val="Siln"/>
          <w:bCs w:val="0"/>
          <w:lang w:val="en-GB"/>
        </w:rPr>
        <w:t xml:space="preserve"> a </w:t>
      </w:r>
      <w:r w:rsidR="00E74DF4">
        <w:rPr>
          <w:rStyle w:val="Siln"/>
          <w:bCs w:val="0"/>
          <w:lang w:val="en-GB"/>
        </w:rPr>
        <w:t>comprehensive concept should be based on mutual communication between individual departments regarding their priorities and proposals for measures, and subsequently their cooperation.</w:t>
      </w:r>
    </w:p>
    <w:p w14:paraId="43993B76" w14:textId="569471CA" w:rsidR="00E74DF4" w:rsidRPr="00787FD9" w:rsidRDefault="00E74DF4" w:rsidP="00E74DF4">
      <w:pPr>
        <w:pStyle w:val="Nadpis2"/>
        <w:ind w:left="720"/>
        <w:jc w:val="both"/>
        <w:rPr>
          <w:rStyle w:val="Siln"/>
          <w:b/>
          <w:lang w:val="en-GB"/>
        </w:rPr>
      </w:pPr>
      <w:r>
        <w:rPr>
          <w:rStyle w:val="Siln"/>
          <w:bCs w:val="0"/>
          <w:lang w:val="en-GB"/>
        </w:rPr>
        <w:t>The National Action Plan remembered that the interconnection of the both sectors in the field of senior issues is required to ensure the functioning of the National Action Plan. It is important for the active inclusion of older persons and their effectiveness to care of their health, to develop their skills and to acquire new knowledge in the process of lifelong learning. The National Action Plan also focused on the health of the seniors.</w:t>
      </w:r>
    </w:p>
    <w:p w14:paraId="5FCDC372" w14:textId="0FD50B3B" w:rsidR="00787FD9" w:rsidRDefault="00FA0598" w:rsidP="00787FD9">
      <w:pPr>
        <w:pStyle w:val="Zkladntext"/>
        <w:numPr>
          <w:ilvl w:val="0"/>
          <w:numId w:val="21"/>
        </w:numPr>
        <w:rPr>
          <w:bCs/>
          <w:lang w:val="en-GB"/>
        </w:rPr>
      </w:pPr>
      <w:hyperlink r:id="rId51" w:history="1">
        <w:r w:rsidR="00787FD9" w:rsidRPr="00E74DF4">
          <w:rPr>
            <w:rStyle w:val="Hypertextovodkaz"/>
            <w:bCs/>
            <w:lang w:val="en-GB"/>
          </w:rPr>
          <w:t>Government Board for People with Disabilities</w:t>
        </w:r>
      </w:hyperlink>
    </w:p>
    <w:p w14:paraId="6930EB52" w14:textId="20154ECE" w:rsidR="0065757B" w:rsidRDefault="00787FD9" w:rsidP="00787FD9">
      <w:pPr>
        <w:pStyle w:val="Zkladntext"/>
        <w:rPr>
          <w:bCs/>
          <w:lang w:val="en-GB"/>
        </w:rPr>
      </w:pPr>
      <w:r w:rsidRPr="00787FD9">
        <w:rPr>
          <w:lang w:val="en-GB"/>
        </w:rPr>
        <w:lastRenderedPageBreak/>
        <w:t xml:space="preserve">The Board was established in 1991 by the resolution of </w:t>
      </w:r>
      <w:r w:rsidRPr="00787FD9">
        <w:rPr>
          <w:bCs/>
          <w:lang w:val="en-GB"/>
        </w:rPr>
        <w:t xml:space="preserve">the Czech Government as its coordinating and advisory body for the problems of disability. The main task of the Board is to highlight the respective problems and to suggest their solution. </w:t>
      </w:r>
      <w:r w:rsidRPr="00787FD9">
        <w:rPr>
          <w:lang w:val="en-GB"/>
        </w:rPr>
        <w:t>The Board also composed</w:t>
      </w:r>
      <w:r w:rsidR="0065757B">
        <w:rPr>
          <w:lang w:val="en-GB"/>
        </w:rPr>
        <w:t xml:space="preserve"> a </w:t>
      </w:r>
      <w:r w:rsidRPr="00787FD9">
        <w:rPr>
          <w:lang w:val="en-GB"/>
        </w:rPr>
        <w:t>very important document - the</w:t>
      </w:r>
      <w:r w:rsidRPr="00787FD9">
        <w:rPr>
          <w:bCs/>
          <w:lang w:val="en-GB"/>
        </w:rPr>
        <w:t xml:space="preserve"> „National Plan for the Promotion of Equal Opportunities for Persons with Disabilities 2015–2020“. The plan is the principal document of the Board and is based on the Strategy of the governmental policy towards persons with disabilities.</w:t>
      </w:r>
    </w:p>
    <w:p w14:paraId="0475883A" w14:textId="23969ECF" w:rsidR="00E135B7" w:rsidRDefault="00E74DF4" w:rsidP="00E74DF4">
      <w:pPr>
        <w:pStyle w:val="Zkladntext"/>
        <w:rPr>
          <w:lang w:val="en-GB"/>
        </w:rPr>
      </w:pPr>
      <w:r w:rsidRPr="009C682C">
        <w:rPr>
          <w:lang w:val="en-GB"/>
        </w:rPr>
        <w:t xml:space="preserve">Implementation of government plans is reflected in regional and municipal policies and initiatives and in the activities of non-profit </w:t>
      </w:r>
      <w:r w:rsidR="00E135B7">
        <w:rPr>
          <w:lang w:val="en-GB"/>
        </w:rPr>
        <w:t>o</w:t>
      </w:r>
      <w:r w:rsidR="00E135B7" w:rsidRPr="009C682C">
        <w:rPr>
          <w:lang w:val="en-GB"/>
        </w:rPr>
        <w:t>rganizations</w:t>
      </w:r>
      <w:r w:rsidR="00E135B7">
        <w:rPr>
          <w:lang w:val="en-GB"/>
        </w:rPr>
        <w:t>.</w:t>
      </w:r>
    </w:p>
    <w:p w14:paraId="6C770703" w14:textId="4503BBD5" w:rsidR="00E135B7" w:rsidRDefault="00E135B7" w:rsidP="00E74DF4">
      <w:pPr>
        <w:pStyle w:val="Zkladntext"/>
        <w:numPr>
          <w:ilvl w:val="0"/>
          <w:numId w:val="21"/>
        </w:numPr>
        <w:rPr>
          <w:rStyle w:val="Hypertextovodkaz"/>
          <w:color w:val="auto"/>
          <w:u w:val="none"/>
        </w:rPr>
      </w:pPr>
      <w:r>
        <w:rPr>
          <w:rStyle w:val="Hypertextovodkaz"/>
          <w:color w:val="auto"/>
          <w:u w:val="none"/>
        </w:rPr>
        <w:t>Examples of municipal policies and attitudes:</w:t>
      </w:r>
    </w:p>
    <w:p w14:paraId="5A05BD1D" w14:textId="77777777" w:rsidR="00E135B7" w:rsidRDefault="00FA0598" w:rsidP="00E135B7">
      <w:pPr>
        <w:pStyle w:val="Zkladntext"/>
        <w:ind w:left="720"/>
        <w:rPr>
          <w:rStyle w:val="Hypertextovodkaz"/>
          <w:color w:val="auto"/>
          <w:u w:val="none"/>
        </w:rPr>
      </w:pPr>
      <w:hyperlink r:id="rId52" w:history="1">
        <w:r w:rsidR="00E135B7" w:rsidRPr="00E135B7">
          <w:rPr>
            <w:rStyle w:val="Hypertextovodkaz"/>
          </w:rPr>
          <w:t>Seniorská politika v Jihomoravském kraji</w:t>
        </w:r>
      </w:hyperlink>
    </w:p>
    <w:p w14:paraId="75221BBF" w14:textId="22BD79DC" w:rsidR="00E135B7" w:rsidRDefault="00FA0598" w:rsidP="00E135B7">
      <w:pPr>
        <w:pStyle w:val="Zkladntext"/>
        <w:ind w:left="720"/>
        <w:rPr>
          <w:rStyle w:val="Hypertextovodkaz"/>
          <w:color w:val="auto"/>
          <w:u w:val="none"/>
        </w:rPr>
      </w:pPr>
      <w:hyperlink r:id="rId53" w:history="1">
        <w:r w:rsidR="00E135B7" w:rsidRPr="00E135B7">
          <w:rPr>
            <w:rStyle w:val="Hypertextovodkaz"/>
          </w:rPr>
          <w:t>Senioři a postižení</w:t>
        </w:r>
      </w:hyperlink>
    </w:p>
    <w:p w14:paraId="58F58F5C" w14:textId="00D6EBE8" w:rsidR="00E135B7" w:rsidRDefault="00E135B7" w:rsidP="00E135B7">
      <w:pPr>
        <w:pStyle w:val="Zkladntext"/>
        <w:numPr>
          <w:ilvl w:val="0"/>
          <w:numId w:val="21"/>
        </w:numPr>
        <w:rPr>
          <w:rStyle w:val="Hypertextovodkaz"/>
          <w:color w:val="auto"/>
          <w:u w:val="none"/>
        </w:rPr>
      </w:pPr>
      <w:r>
        <w:rPr>
          <w:rStyle w:val="Hypertextovodkaz"/>
          <w:color w:val="auto"/>
          <w:u w:val="none"/>
        </w:rPr>
        <w:t xml:space="preserve">Other initiatives: </w:t>
      </w:r>
    </w:p>
    <w:p w14:paraId="2A752713" w14:textId="719B4370" w:rsidR="0065757B" w:rsidRDefault="00FA0598" w:rsidP="00E135B7">
      <w:pPr>
        <w:pStyle w:val="Zkladntext"/>
        <w:ind w:left="720"/>
        <w:rPr>
          <w:rStyle w:val="Hypertextovodkaz"/>
          <w:color w:val="auto"/>
          <w:u w:val="none"/>
        </w:rPr>
      </w:pPr>
      <w:hyperlink r:id="rId54" w:history="1">
        <w:r w:rsidR="00E74DF4" w:rsidRPr="00E74DF4">
          <w:rPr>
            <w:rStyle w:val="Hypertextovodkaz"/>
          </w:rPr>
          <w:t>Senioř</w:t>
        </w:r>
        <w:r w:rsidR="00E74DF4">
          <w:rPr>
            <w:rStyle w:val="Hypertextovodkaz"/>
          </w:rPr>
          <w:t>i ČR</w:t>
        </w:r>
      </w:hyperlink>
    </w:p>
    <w:p w14:paraId="4A785F60" w14:textId="55A9F3E9" w:rsidR="00E135B7" w:rsidRDefault="00FA0598" w:rsidP="00E135B7">
      <w:pPr>
        <w:pStyle w:val="Zkladntext"/>
        <w:ind w:left="720"/>
        <w:rPr>
          <w:rStyle w:val="Hypertextovodkaz"/>
          <w:color w:val="auto"/>
          <w:u w:val="none"/>
        </w:rPr>
      </w:pPr>
      <w:hyperlink r:id="rId55" w:history="1">
        <w:r w:rsidR="00E135B7" w:rsidRPr="00E135B7">
          <w:rPr>
            <w:rStyle w:val="Hypertextovodkaz"/>
          </w:rPr>
          <w:t>Senioři bez hranic</w:t>
        </w:r>
      </w:hyperlink>
    </w:p>
    <w:p w14:paraId="73FF1080" w14:textId="0AD96EB6" w:rsidR="00E135B7" w:rsidRDefault="00FA0598" w:rsidP="00E135B7">
      <w:pPr>
        <w:pStyle w:val="Zkladntext"/>
        <w:ind w:left="720"/>
      </w:pPr>
      <w:hyperlink r:id="rId56" w:history="1">
        <w:r w:rsidR="00E135B7" w:rsidRPr="00E135B7">
          <w:rPr>
            <w:rStyle w:val="Hypertextovodkaz"/>
          </w:rPr>
          <w:t>Senior Akademie</w:t>
        </w:r>
      </w:hyperlink>
    </w:p>
    <w:p w14:paraId="3DC8EA0A" w14:textId="77777777" w:rsidR="00D97ED6" w:rsidRDefault="00D97ED6" w:rsidP="008B6729">
      <w:pPr>
        <w:pStyle w:val="Nadpis2"/>
        <w:rPr>
          <w:rStyle w:val="Siln"/>
          <w:b/>
          <w:bCs w:val="0"/>
          <w:lang w:val="en-GB"/>
        </w:rPr>
      </w:pPr>
    </w:p>
    <w:p w14:paraId="4EAC68AF" w14:textId="0D84E16E" w:rsidR="00F950FA" w:rsidRPr="00663F07" w:rsidRDefault="003F74FF" w:rsidP="008B6729">
      <w:pPr>
        <w:pStyle w:val="Nadpis2"/>
        <w:rPr>
          <w:rStyle w:val="Siln"/>
          <w:b/>
          <w:bCs w:val="0"/>
          <w:lang w:val="en-GB"/>
        </w:rPr>
      </w:pPr>
      <w:r>
        <w:rPr>
          <w:rStyle w:val="Siln"/>
          <w:b/>
          <w:bCs w:val="0"/>
          <w:lang w:val="en-GB"/>
        </w:rPr>
        <w:t xml:space="preserve">7. </w:t>
      </w:r>
      <w:r w:rsidR="00E74DF4">
        <w:rPr>
          <w:rStyle w:val="Siln"/>
          <w:b/>
          <w:bCs w:val="0"/>
          <w:lang w:val="en-GB"/>
        </w:rPr>
        <w:t>Other information</w:t>
      </w:r>
    </w:p>
    <w:p w14:paraId="2307E8DF" w14:textId="77777777" w:rsidR="003F21E4" w:rsidRPr="003F21E4" w:rsidRDefault="003F21E4" w:rsidP="00224287">
      <w:pPr>
        <w:pStyle w:val="Odstavecseseznamem"/>
        <w:numPr>
          <w:ilvl w:val="0"/>
          <w:numId w:val="12"/>
        </w:numPr>
        <w:jc w:val="both"/>
        <w:rPr>
          <w:rFonts w:asciiTheme="minorHAnsi" w:hAnsiTheme="minorHAnsi"/>
          <w:szCs w:val="23"/>
          <w:lang w:val="en-GB"/>
        </w:rPr>
      </w:pPr>
      <w:r w:rsidRPr="003F21E4">
        <w:rPr>
          <w:rFonts w:asciiTheme="minorHAnsi" w:hAnsiTheme="minorHAnsi"/>
          <w:szCs w:val="23"/>
          <w:lang w:val="en-GB"/>
        </w:rPr>
        <w:t>In 2011, professional conference on services for persons with intellectual disabilities was organized by the Regional Caritas in Brno, together with Rašín University. The conference focused on the suitability of services for seniors with mental disabilities.</w:t>
      </w:r>
    </w:p>
    <w:p w14:paraId="75EA7BE3" w14:textId="1304403C" w:rsidR="0065757B" w:rsidRDefault="00FA0598" w:rsidP="003F21E4">
      <w:pPr>
        <w:pStyle w:val="Odstavecseseznamem"/>
        <w:jc w:val="both"/>
        <w:rPr>
          <w:rStyle w:val="Hypertextovodkaz"/>
          <w:rFonts w:asciiTheme="minorHAnsi" w:hAnsiTheme="minorHAnsi"/>
          <w:szCs w:val="23"/>
        </w:rPr>
      </w:pPr>
      <w:hyperlink r:id="rId57" w:history="1">
        <w:r w:rsidR="003F21E4" w:rsidRPr="003F21E4">
          <w:rPr>
            <w:rStyle w:val="Hypertextovodkaz"/>
            <w:rFonts w:asciiTheme="minorHAnsi" w:hAnsiTheme="minorHAnsi"/>
            <w:szCs w:val="23"/>
          </w:rPr>
          <w:t>https://brno.charita.cz/clanky/konference-vhodne-sluzby-pro-seniory-s-mentalnim-postizenim/</w:t>
        </w:r>
      </w:hyperlink>
    </w:p>
    <w:p w14:paraId="2520E67C" w14:textId="77777777" w:rsidR="00E135B7" w:rsidRDefault="00E135B7" w:rsidP="003F21E4">
      <w:pPr>
        <w:pStyle w:val="Odstavecseseznamem"/>
        <w:jc w:val="both"/>
        <w:rPr>
          <w:rFonts w:asciiTheme="minorHAnsi" w:hAnsiTheme="minorHAnsi"/>
          <w:szCs w:val="23"/>
          <w:lang w:val="en-GB"/>
        </w:rPr>
      </w:pPr>
    </w:p>
    <w:p w14:paraId="60A1F28F" w14:textId="412F1AD2" w:rsidR="0065757B" w:rsidRDefault="003F21E4" w:rsidP="00224287">
      <w:pPr>
        <w:pStyle w:val="Odstavecseseznamem"/>
        <w:numPr>
          <w:ilvl w:val="0"/>
          <w:numId w:val="12"/>
        </w:numPr>
        <w:jc w:val="both"/>
        <w:rPr>
          <w:rFonts w:asciiTheme="minorHAnsi" w:hAnsiTheme="minorHAnsi"/>
          <w:szCs w:val="23"/>
          <w:lang w:val="en-GB"/>
        </w:rPr>
      </w:pPr>
      <w:r w:rsidRPr="003F21E4">
        <w:rPr>
          <w:rFonts w:asciiTheme="minorHAnsi" w:hAnsiTheme="minorHAnsi"/>
          <w:szCs w:val="23"/>
          <w:lang w:val="en-GB"/>
        </w:rPr>
        <w:t>In 2015, there was</w:t>
      </w:r>
      <w:r w:rsidR="0065757B">
        <w:rPr>
          <w:rFonts w:asciiTheme="minorHAnsi" w:hAnsiTheme="minorHAnsi"/>
          <w:szCs w:val="23"/>
          <w:lang w:val="en-GB"/>
        </w:rPr>
        <w:t xml:space="preserve"> a </w:t>
      </w:r>
      <w:r w:rsidRPr="003F21E4">
        <w:rPr>
          <w:rFonts w:asciiTheme="minorHAnsi" w:hAnsiTheme="minorHAnsi"/>
          <w:szCs w:val="23"/>
          <w:lang w:val="en-GB"/>
        </w:rPr>
        <w:t xml:space="preserve">research conducted on the needs of seniors and persons with disabilities which was created within the project </w:t>
      </w:r>
      <w:hyperlink r:id="rId58" w:history="1">
        <w:r w:rsidRPr="00825A73">
          <w:rPr>
            <w:rStyle w:val="Hypertextovodkaz"/>
            <w:rFonts w:asciiTheme="minorHAnsi" w:hAnsiTheme="minorHAnsi"/>
            <w:szCs w:val="23"/>
            <w:lang w:val="en-GB"/>
          </w:rPr>
          <w:t>„Support of Professional Partnerships in the Provision of Social Services in the Central Bohemian Region“</w:t>
        </w:r>
      </w:hyperlink>
      <w:r w:rsidRPr="003F21E4">
        <w:rPr>
          <w:rFonts w:asciiTheme="minorHAnsi" w:hAnsiTheme="minorHAnsi"/>
          <w:szCs w:val="23"/>
          <w:lang w:val="en-GB"/>
        </w:rPr>
        <w:t xml:space="preserve"> and which was supported by the state budget of the Czech Republic and the European Social Fund through the Operational Program Human Resources and Employment.</w:t>
      </w:r>
    </w:p>
    <w:p w14:paraId="4EB30280" w14:textId="093C1297" w:rsidR="003F21E4" w:rsidRPr="003F21E4" w:rsidRDefault="003F21E4" w:rsidP="003F21E4">
      <w:pPr>
        <w:jc w:val="both"/>
        <w:rPr>
          <w:rFonts w:asciiTheme="minorHAnsi" w:hAnsiTheme="minorHAnsi"/>
          <w:sz w:val="23"/>
          <w:szCs w:val="23"/>
        </w:rPr>
      </w:pPr>
    </w:p>
    <w:p w14:paraId="2E527840" w14:textId="2CCCFAB2" w:rsidR="0065757B" w:rsidRDefault="003F21E4" w:rsidP="00224287">
      <w:pPr>
        <w:pStyle w:val="Odstavecseseznamem"/>
        <w:numPr>
          <w:ilvl w:val="0"/>
          <w:numId w:val="12"/>
        </w:numPr>
        <w:jc w:val="both"/>
        <w:rPr>
          <w:rFonts w:asciiTheme="minorHAnsi" w:hAnsiTheme="minorHAnsi"/>
          <w:szCs w:val="23"/>
          <w:lang w:val="en-GB"/>
        </w:rPr>
      </w:pPr>
      <w:r w:rsidRPr="003F21E4">
        <w:rPr>
          <w:rFonts w:asciiTheme="minorHAnsi" w:hAnsiTheme="minorHAnsi"/>
          <w:szCs w:val="23"/>
          <w:lang w:val="en-GB"/>
        </w:rPr>
        <w:t>On September 22, 2017, there was</w:t>
      </w:r>
      <w:r w:rsidR="0065757B">
        <w:rPr>
          <w:rFonts w:asciiTheme="minorHAnsi" w:hAnsiTheme="minorHAnsi"/>
          <w:szCs w:val="23"/>
          <w:lang w:val="en-GB"/>
        </w:rPr>
        <w:t xml:space="preserve"> a </w:t>
      </w:r>
      <w:r w:rsidRPr="003F21E4">
        <w:rPr>
          <w:rFonts w:asciiTheme="minorHAnsi" w:hAnsiTheme="minorHAnsi"/>
          <w:szCs w:val="23"/>
          <w:lang w:val="en-GB"/>
        </w:rPr>
        <w:t xml:space="preserve">professional conference focused on Deaf seniors or seniors with different types of hearing impairment. </w:t>
      </w:r>
      <w:r w:rsidR="009C682C">
        <w:rPr>
          <w:rFonts w:asciiTheme="minorHAnsi" w:hAnsiTheme="minorHAnsi"/>
          <w:szCs w:val="23"/>
          <w:lang w:val="en-GB"/>
        </w:rPr>
        <w:t>The conference</w:t>
      </w:r>
      <w:r w:rsidRPr="003F21E4">
        <w:rPr>
          <w:rFonts w:asciiTheme="minorHAnsi" w:hAnsiTheme="minorHAnsi"/>
          <w:szCs w:val="23"/>
          <w:lang w:val="en-GB"/>
        </w:rPr>
        <w:t xml:space="preserve"> was organized because of the fifth anniversary of the foundation of the </w:t>
      </w:r>
      <w:hyperlink r:id="rId59" w:history="1">
        <w:r w:rsidRPr="00825A73">
          <w:rPr>
            <w:rStyle w:val="Hypertextovodkaz"/>
            <w:rFonts w:asciiTheme="minorHAnsi" w:hAnsiTheme="minorHAnsi"/>
            <w:szCs w:val="23"/>
            <w:lang w:val="en-GB"/>
          </w:rPr>
          <w:t>Silent House of the Deaf</w:t>
        </w:r>
      </w:hyperlink>
      <w:r w:rsidRPr="003F21E4">
        <w:rPr>
          <w:rFonts w:asciiTheme="minorHAnsi" w:hAnsiTheme="minorHAnsi"/>
          <w:szCs w:val="23"/>
          <w:lang w:val="en-GB"/>
        </w:rPr>
        <w:t>. Within the conference, there were contributions to the differences between deaf seniors and seniors with different types of hearing impairment, to the complicated problems of hearing impairment, to the ignorance of staff in health care and social services, to the legacy of deaf clients, etc.</w:t>
      </w:r>
    </w:p>
    <w:p w14:paraId="3C49499B" w14:textId="77777777" w:rsidR="00013A67" w:rsidRPr="00013A67" w:rsidRDefault="00013A67" w:rsidP="00013A67">
      <w:pPr>
        <w:pStyle w:val="Odstavecseseznamem"/>
        <w:rPr>
          <w:rFonts w:asciiTheme="minorHAnsi" w:hAnsiTheme="minorHAnsi"/>
          <w:szCs w:val="23"/>
          <w:lang w:val="en-GB"/>
        </w:rPr>
      </w:pPr>
    </w:p>
    <w:p w14:paraId="0919A21A" w14:textId="77777777" w:rsidR="00013A67" w:rsidRDefault="00013A67" w:rsidP="00013A67">
      <w:pPr>
        <w:pStyle w:val="Odstavecseseznamem"/>
        <w:jc w:val="both"/>
        <w:rPr>
          <w:rFonts w:asciiTheme="minorHAnsi" w:hAnsiTheme="minorHAnsi"/>
          <w:szCs w:val="23"/>
          <w:lang w:val="en-GB"/>
        </w:rPr>
      </w:pPr>
    </w:p>
    <w:p w14:paraId="63C62F22" w14:textId="3568A384" w:rsidR="003F21E4" w:rsidRDefault="00E74DF4" w:rsidP="003F21E4">
      <w:pPr>
        <w:jc w:val="both"/>
        <w:rPr>
          <w:rFonts w:asciiTheme="minorHAnsi" w:hAnsiTheme="minorHAnsi"/>
          <w:sz w:val="23"/>
          <w:szCs w:val="23"/>
          <w:lang w:val="en-GB"/>
        </w:rPr>
      </w:pPr>
      <w:r>
        <w:rPr>
          <w:rFonts w:asciiTheme="minorHAnsi" w:hAnsiTheme="minorHAnsi"/>
          <w:sz w:val="23"/>
          <w:szCs w:val="23"/>
          <w:lang w:val="en-GB"/>
        </w:rPr>
        <w:t>There are several bachelors and master</w:t>
      </w:r>
      <w:r w:rsidR="003F21E4" w:rsidRPr="003F21E4">
        <w:rPr>
          <w:rFonts w:asciiTheme="minorHAnsi" w:hAnsiTheme="minorHAnsi"/>
          <w:sz w:val="23"/>
          <w:szCs w:val="23"/>
          <w:lang w:val="en-GB"/>
        </w:rPr>
        <w:t>s theses in the Czech Republic dealing with the issue of seniors with disabilities. For example:</w:t>
      </w:r>
    </w:p>
    <w:p w14:paraId="0A55D9B2" w14:textId="77777777" w:rsidR="00013A67" w:rsidRPr="003F21E4" w:rsidRDefault="00013A67" w:rsidP="003F21E4">
      <w:pPr>
        <w:jc w:val="both"/>
        <w:rPr>
          <w:rFonts w:asciiTheme="minorHAnsi" w:hAnsiTheme="minorHAnsi"/>
          <w:sz w:val="23"/>
          <w:szCs w:val="23"/>
          <w:lang w:val="en-GB"/>
        </w:rPr>
      </w:pPr>
    </w:p>
    <w:p w14:paraId="450B0DA8" w14:textId="0A8C544E" w:rsidR="003F21E4" w:rsidRDefault="00FA0598" w:rsidP="00E74DF4">
      <w:pPr>
        <w:pStyle w:val="Odstavecseseznamem"/>
        <w:numPr>
          <w:ilvl w:val="0"/>
          <w:numId w:val="21"/>
        </w:numPr>
        <w:jc w:val="both"/>
        <w:rPr>
          <w:rFonts w:asciiTheme="minorHAnsi" w:hAnsiTheme="minorHAnsi"/>
          <w:szCs w:val="23"/>
          <w:lang w:val="en-GB"/>
        </w:rPr>
      </w:pPr>
      <w:hyperlink r:id="rId60" w:history="1">
        <w:r w:rsidR="003F21E4" w:rsidRPr="00E74DF4">
          <w:rPr>
            <w:rStyle w:val="Hypertextovodkaz"/>
            <w:rFonts w:asciiTheme="minorHAnsi" w:hAnsiTheme="minorHAnsi"/>
            <w:szCs w:val="23"/>
            <w:lang w:val="en-GB"/>
          </w:rPr>
          <w:t>Senior with visual impairment in the context of life quality</w:t>
        </w:r>
      </w:hyperlink>
    </w:p>
    <w:p w14:paraId="448ADE39" w14:textId="77777777" w:rsidR="00013A67" w:rsidRPr="003F21E4" w:rsidRDefault="00013A67" w:rsidP="00013A67">
      <w:pPr>
        <w:pStyle w:val="Odstavecseseznamem"/>
        <w:jc w:val="both"/>
        <w:rPr>
          <w:rFonts w:asciiTheme="minorHAnsi" w:hAnsiTheme="minorHAnsi"/>
          <w:szCs w:val="23"/>
          <w:lang w:val="en-GB"/>
        </w:rPr>
      </w:pPr>
    </w:p>
    <w:p w14:paraId="2FF48AFE" w14:textId="6CD7C0AC" w:rsidR="003F21E4" w:rsidRDefault="00FA0598" w:rsidP="00E74DF4">
      <w:pPr>
        <w:pStyle w:val="Odstavecseseznamem"/>
        <w:numPr>
          <w:ilvl w:val="0"/>
          <w:numId w:val="21"/>
        </w:numPr>
        <w:jc w:val="both"/>
        <w:rPr>
          <w:rFonts w:asciiTheme="minorHAnsi" w:hAnsiTheme="minorHAnsi"/>
          <w:szCs w:val="23"/>
          <w:lang w:val="en-GB"/>
        </w:rPr>
      </w:pPr>
      <w:hyperlink r:id="rId61" w:history="1">
        <w:r w:rsidR="003F21E4" w:rsidRPr="00E74DF4">
          <w:rPr>
            <w:rStyle w:val="Hypertextovodkaz"/>
            <w:rFonts w:asciiTheme="minorHAnsi" w:hAnsiTheme="minorHAnsi"/>
            <w:szCs w:val="23"/>
            <w:lang w:val="en-GB"/>
          </w:rPr>
          <w:t>The quality of life of seniors with disabilities</w:t>
        </w:r>
      </w:hyperlink>
    </w:p>
    <w:p w14:paraId="2C078663" w14:textId="77777777" w:rsidR="00013A67" w:rsidRPr="003F21E4" w:rsidRDefault="00013A67" w:rsidP="009C682C">
      <w:pPr>
        <w:jc w:val="both"/>
        <w:rPr>
          <w:rFonts w:asciiTheme="minorHAnsi" w:hAnsiTheme="minorHAnsi"/>
          <w:szCs w:val="23"/>
          <w:lang w:val="en-GB"/>
        </w:rPr>
      </w:pPr>
    </w:p>
    <w:p w14:paraId="31095366" w14:textId="09FE93BD" w:rsidR="003F21E4" w:rsidRDefault="00FA0598" w:rsidP="00E74DF4">
      <w:pPr>
        <w:pStyle w:val="Odstavecseseznamem"/>
        <w:numPr>
          <w:ilvl w:val="0"/>
          <w:numId w:val="21"/>
        </w:numPr>
        <w:jc w:val="both"/>
        <w:rPr>
          <w:rFonts w:asciiTheme="minorHAnsi" w:hAnsiTheme="minorHAnsi"/>
          <w:szCs w:val="23"/>
          <w:lang w:val="en-GB"/>
        </w:rPr>
      </w:pPr>
      <w:hyperlink r:id="rId62" w:history="1">
        <w:r w:rsidR="003F21E4" w:rsidRPr="00E74DF4">
          <w:rPr>
            <w:rStyle w:val="Hypertextovodkaz"/>
            <w:rFonts w:asciiTheme="minorHAnsi" w:hAnsiTheme="minorHAnsi"/>
            <w:szCs w:val="23"/>
            <w:lang w:val="en-GB"/>
          </w:rPr>
          <w:t>Senior with hearing impairment as users of the services in the “Silent House of the Deaf”</w:t>
        </w:r>
      </w:hyperlink>
    </w:p>
    <w:p w14:paraId="06767B73" w14:textId="77777777" w:rsidR="00013A67" w:rsidRPr="003F21E4" w:rsidRDefault="00013A67" w:rsidP="00013A67">
      <w:pPr>
        <w:pStyle w:val="Odstavecseseznamem"/>
        <w:jc w:val="both"/>
        <w:rPr>
          <w:rFonts w:asciiTheme="minorHAnsi" w:hAnsiTheme="minorHAnsi"/>
          <w:szCs w:val="23"/>
          <w:lang w:val="en-GB"/>
        </w:rPr>
      </w:pPr>
    </w:p>
    <w:p w14:paraId="70BC2B7B" w14:textId="4BF6EAF1" w:rsidR="003F21E4" w:rsidRDefault="00FA0598" w:rsidP="00E74DF4">
      <w:pPr>
        <w:pStyle w:val="Odstavecseseznamem"/>
        <w:numPr>
          <w:ilvl w:val="0"/>
          <w:numId w:val="21"/>
        </w:numPr>
        <w:jc w:val="both"/>
        <w:rPr>
          <w:rFonts w:asciiTheme="minorHAnsi" w:hAnsiTheme="minorHAnsi"/>
          <w:szCs w:val="23"/>
          <w:lang w:val="en-GB"/>
        </w:rPr>
      </w:pPr>
      <w:hyperlink r:id="rId63" w:history="1">
        <w:r w:rsidR="003F21E4" w:rsidRPr="00E74DF4">
          <w:rPr>
            <w:rStyle w:val="Hypertextovodkaz"/>
            <w:rFonts w:asciiTheme="minorHAnsi" w:hAnsiTheme="minorHAnsi"/>
            <w:szCs w:val="23"/>
            <w:lang w:val="en-GB"/>
          </w:rPr>
          <w:t>Taking Care of Seniors with Mental Disabilities</w:t>
        </w:r>
      </w:hyperlink>
    </w:p>
    <w:p w14:paraId="7D4F12EC" w14:textId="77777777" w:rsidR="00013A67" w:rsidRPr="00013A67" w:rsidRDefault="00013A67" w:rsidP="00013A67">
      <w:pPr>
        <w:pStyle w:val="Odstavecseseznamem"/>
        <w:rPr>
          <w:rFonts w:asciiTheme="minorHAnsi" w:hAnsiTheme="minorHAnsi"/>
          <w:szCs w:val="23"/>
          <w:lang w:val="en-GB"/>
        </w:rPr>
      </w:pPr>
    </w:p>
    <w:p w14:paraId="5AA009A6" w14:textId="77777777" w:rsidR="00013A67" w:rsidRPr="00E74DF4" w:rsidRDefault="00013A67" w:rsidP="00013A67">
      <w:pPr>
        <w:pStyle w:val="Odstavecseseznamem"/>
        <w:jc w:val="both"/>
        <w:rPr>
          <w:rFonts w:asciiTheme="minorHAnsi" w:hAnsiTheme="minorHAnsi"/>
          <w:szCs w:val="23"/>
          <w:lang w:val="en-GB"/>
        </w:rPr>
      </w:pPr>
    </w:p>
    <w:p w14:paraId="2B30A363" w14:textId="0029751C" w:rsidR="0065757B" w:rsidRDefault="00FA0598" w:rsidP="00E74DF4">
      <w:pPr>
        <w:pStyle w:val="Odstavecseseznamem"/>
        <w:numPr>
          <w:ilvl w:val="0"/>
          <w:numId w:val="21"/>
        </w:numPr>
        <w:jc w:val="both"/>
        <w:rPr>
          <w:rFonts w:asciiTheme="minorHAnsi" w:hAnsiTheme="minorHAnsi"/>
          <w:szCs w:val="23"/>
          <w:lang w:val="en-GB"/>
        </w:rPr>
      </w:pPr>
      <w:hyperlink r:id="rId64" w:history="1">
        <w:r w:rsidR="003F21E4" w:rsidRPr="00E74DF4">
          <w:rPr>
            <w:rStyle w:val="Hypertextovodkaz"/>
            <w:rFonts w:asciiTheme="minorHAnsi" w:hAnsiTheme="minorHAnsi"/>
            <w:szCs w:val="23"/>
            <w:lang w:val="en-GB"/>
          </w:rPr>
          <w:t>Social work with senior suffering from</w:t>
        </w:r>
        <w:r w:rsidR="0065757B">
          <w:rPr>
            <w:rStyle w:val="Hypertextovodkaz"/>
            <w:rFonts w:asciiTheme="minorHAnsi" w:hAnsiTheme="minorHAnsi"/>
            <w:szCs w:val="23"/>
            <w:lang w:val="en-GB"/>
          </w:rPr>
          <w:t xml:space="preserve"> a </w:t>
        </w:r>
        <w:r w:rsidR="003F21E4" w:rsidRPr="00E74DF4">
          <w:rPr>
            <w:rStyle w:val="Hypertextovodkaz"/>
            <w:rFonts w:asciiTheme="minorHAnsi" w:hAnsiTheme="minorHAnsi"/>
            <w:szCs w:val="23"/>
            <w:lang w:val="en-GB"/>
          </w:rPr>
          <w:t>chronic health disability</w:t>
        </w:r>
      </w:hyperlink>
    </w:p>
    <w:p w14:paraId="2574D886" w14:textId="77777777" w:rsidR="00835DDD" w:rsidRDefault="00835DDD" w:rsidP="00D04E86">
      <w:pPr>
        <w:pStyle w:val="Zkladntext"/>
        <w:rPr>
          <w:lang w:val="en-GB"/>
        </w:rPr>
      </w:pPr>
    </w:p>
    <w:p w14:paraId="6F5E8122" w14:textId="56CD8504" w:rsidR="0065757B" w:rsidRDefault="00D04E86" w:rsidP="00D04E86">
      <w:pPr>
        <w:pStyle w:val="Zkladntext"/>
        <w:rPr>
          <w:lang w:val="en-GB"/>
        </w:rPr>
      </w:pPr>
      <w:r w:rsidRPr="00F00E99">
        <w:rPr>
          <w:lang w:val="en-GB"/>
        </w:rPr>
        <w:t>In Brno, on 15 April 2019</w:t>
      </w:r>
    </w:p>
    <w:p w14:paraId="052CE23A" w14:textId="689320CF" w:rsidR="00825A73" w:rsidRDefault="00825A73" w:rsidP="00825A73">
      <w:pPr>
        <w:pStyle w:val="Zkladntext"/>
        <w:spacing w:after="0"/>
        <w:jc w:val="right"/>
      </w:pPr>
      <w:r w:rsidRPr="00BC1822">
        <w:t>Mgr. Romana Jakešová</w:t>
      </w:r>
    </w:p>
    <w:p w14:paraId="1D8973DB" w14:textId="22125DE5" w:rsidR="00D04E86" w:rsidRPr="00F00E99" w:rsidRDefault="00825A73" w:rsidP="00D04E86">
      <w:pPr>
        <w:pStyle w:val="Zkladntext"/>
        <w:spacing w:after="0"/>
        <w:jc w:val="right"/>
        <w:rPr>
          <w:lang w:val="en-GB"/>
        </w:rPr>
      </w:pPr>
      <w:r w:rsidRPr="009C682C">
        <w:rPr>
          <w:lang w:val="en-GB"/>
        </w:rPr>
        <w:t>Head of Department Supervision over Rights of Persons with Disabilities</w:t>
      </w:r>
    </w:p>
    <w:sectPr w:rsidR="00D04E86" w:rsidRPr="00F00E99" w:rsidSect="00343CF6">
      <w:footerReference w:type="default" r:id="rId65"/>
      <w:headerReference w:type="first" r:id="rId66"/>
      <w:footerReference w:type="first" r:id="rId67"/>
      <w:type w:val="continuous"/>
      <w:pgSz w:w="11906" w:h="16838"/>
      <w:pgMar w:top="1418" w:right="1701" w:bottom="1418" w:left="170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3EAC2" w14:textId="77777777" w:rsidR="006B5B77" w:rsidRDefault="006B5B77">
      <w:r>
        <w:separator/>
      </w:r>
    </w:p>
  </w:endnote>
  <w:endnote w:type="continuationSeparator" w:id="0">
    <w:p w14:paraId="6885FF54" w14:textId="77777777" w:rsidR="006B5B77" w:rsidRDefault="006B5B77">
      <w:r>
        <w:continuationSeparator/>
      </w:r>
    </w:p>
  </w:endnote>
  <w:endnote w:type="continuationNotice" w:id="1">
    <w:p w14:paraId="7AA9ADA1" w14:textId="77777777" w:rsidR="006B5B77" w:rsidRDefault="006B5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AA3C" w14:textId="7D36F7F7" w:rsidR="006B5B77" w:rsidRPr="00C62ED8" w:rsidRDefault="006B5B77" w:rsidP="00190FA8">
    <w:pPr>
      <w:pStyle w:val="kontakt"/>
      <w:tabs>
        <w:tab w:val="left" w:pos="7938"/>
      </w:tabs>
      <w:jc w:val="right"/>
      <w:rPr>
        <w:sz w:val="22"/>
        <w:szCs w:val="24"/>
      </w:rPr>
    </w:pPr>
    <w:r w:rsidRPr="00DD0A1A">
      <w:rPr>
        <w:color w:val="auto"/>
      </w:rPr>
      <w:fldChar w:fldCharType="begin"/>
    </w:r>
    <w:r w:rsidRPr="00DD0A1A">
      <w:rPr>
        <w:color w:val="auto"/>
      </w:rPr>
      <w:instrText>PAGE   \* MERGEFORMAT</w:instrText>
    </w:r>
    <w:r w:rsidRPr="00DD0A1A">
      <w:rPr>
        <w:color w:val="auto"/>
      </w:rPr>
      <w:fldChar w:fldCharType="separate"/>
    </w:r>
    <w:r w:rsidR="00FA0598">
      <w:rPr>
        <w:noProof/>
        <w:color w:val="auto"/>
      </w:rPr>
      <w:t>3</w:t>
    </w:r>
    <w:r w:rsidRPr="00DD0A1A">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B52D" w14:textId="77777777" w:rsidR="006B5B77" w:rsidRPr="008979DD" w:rsidRDefault="006B5B77" w:rsidP="00CD0529">
    <w:pPr>
      <w:pStyle w:val="kontakt"/>
      <w:rPr>
        <w:lang w:val="en-GB"/>
      </w:rPr>
    </w:pPr>
    <w:r w:rsidRPr="008979DD">
      <w:rPr>
        <w:lang w:val="en-GB"/>
      </w:rPr>
      <w:t>Public Defender of Rights, Údolní 39, 602 00 Brno, tel.: (+420) 542 542 888, fax: (+420) 542 542 112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EBB53" w14:textId="77777777" w:rsidR="006B5B77" w:rsidRDefault="006B5B77">
      <w:r>
        <w:separator/>
      </w:r>
    </w:p>
  </w:footnote>
  <w:footnote w:type="continuationSeparator" w:id="0">
    <w:p w14:paraId="038667A4" w14:textId="77777777" w:rsidR="006B5B77" w:rsidRDefault="006B5B77">
      <w:r>
        <w:continuationSeparator/>
      </w:r>
    </w:p>
  </w:footnote>
  <w:footnote w:type="continuationNotice" w:id="1">
    <w:p w14:paraId="58DDA770" w14:textId="77777777" w:rsidR="006B5B77" w:rsidRDefault="006B5B77"/>
  </w:footnote>
  <w:footnote w:id="2">
    <w:p w14:paraId="4FD21628" w14:textId="1BB0916F" w:rsidR="006B5B77" w:rsidRPr="002D301D" w:rsidRDefault="006B5B77" w:rsidP="000A029A">
      <w:pPr>
        <w:pStyle w:val="Textpoznpodarou"/>
        <w:rPr>
          <w:lang w:val="en-GB"/>
        </w:rPr>
      </w:pPr>
      <w:r w:rsidRPr="002D301D">
        <w:rPr>
          <w:rStyle w:val="Znakapoznpodarou"/>
          <w:lang w:val="en-GB"/>
        </w:rPr>
        <w:footnoteRef/>
      </w:r>
      <w:r w:rsidRPr="002D301D">
        <w:rPr>
          <w:lang w:val="en-GB"/>
        </w:rPr>
        <w:t xml:space="preserve"> Section</w:t>
      </w:r>
      <w:r>
        <w:rPr>
          <w:lang w:val="en-GB"/>
        </w:rPr>
        <w:t xml:space="preserve"> § </w:t>
      </w:r>
      <w:r w:rsidRPr="002D301D">
        <w:rPr>
          <w:lang w:val="en-GB"/>
        </w:rPr>
        <w:t>72 et seq.</w:t>
      </w:r>
    </w:p>
  </w:footnote>
  <w:footnote w:id="3">
    <w:p w14:paraId="6AA716EE" w14:textId="1AC39A3F" w:rsidR="006B5B77" w:rsidRPr="002D301D" w:rsidRDefault="006B5B77" w:rsidP="000A029A">
      <w:pPr>
        <w:pStyle w:val="Textpoznpodarou"/>
        <w:rPr>
          <w:lang w:val="en-GB"/>
        </w:rPr>
      </w:pPr>
      <w:r w:rsidRPr="002D301D">
        <w:rPr>
          <w:rStyle w:val="Znakapoznpodarou"/>
          <w:lang w:val="en-GB"/>
        </w:rPr>
        <w:footnoteRef/>
      </w:r>
      <w:r w:rsidRPr="002D301D">
        <w:rPr>
          <w:lang w:val="en-GB"/>
        </w:rPr>
        <w:t xml:space="preserve"> Section</w:t>
      </w:r>
      <w:r>
        <w:rPr>
          <w:lang w:val="en-GB"/>
        </w:rPr>
        <w:t xml:space="preserve"> § </w:t>
      </w:r>
      <w:r w:rsidRPr="002D301D">
        <w:rPr>
          <w:lang w:val="en-GB"/>
        </w:rPr>
        <w:t xml:space="preserve">28. </w:t>
      </w:r>
    </w:p>
  </w:footnote>
  <w:footnote w:id="4">
    <w:p w14:paraId="6DC9DD08" w14:textId="0ED1F34E" w:rsidR="006B5B77" w:rsidRPr="008C2E19" w:rsidRDefault="006B5B77" w:rsidP="000A029A">
      <w:pPr>
        <w:pStyle w:val="Textpoznpodarou"/>
        <w:rPr>
          <w:lang w:val="cs-CZ"/>
        </w:rPr>
      </w:pPr>
      <w:r w:rsidRPr="002D301D">
        <w:rPr>
          <w:rStyle w:val="Znakapoznpodarou"/>
          <w:lang w:val="en-GB"/>
        </w:rPr>
        <w:footnoteRef/>
      </w:r>
      <w:r w:rsidRPr="002D301D">
        <w:rPr>
          <w:lang w:val="en-GB"/>
        </w:rPr>
        <w:t xml:space="preserve"> Section</w:t>
      </w:r>
      <w:r>
        <w:rPr>
          <w:lang w:val="en-GB"/>
        </w:rPr>
        <w:t xml:space="preserve"> § </w:t>
      </w:r>
      <w:r w:rsidRPr="002D301D">
        <w:rPr>
          <w:lang w:val="en-GB"/>
        </w:rPr>
        <w:t>38 et seq.</w:t>
      </w:r>
      <w:r>
        <w:rPr>
          <w:lang w:val="cs-CZ"/>
        </w:rPr>
        <w:t xml:space="preserve"> </w:t>
      </w:r>
    </w:p>
  </w:footnote>
  <w:footnote w:id="5">
    <w:p w14:paraId="1C338152" w14:textId="0157C67B" w:rsidR="006B5B77" w:rsidRPr="002D301D" w:rsidRDefault="006B5B77" w:rsidP="000A029A">
      <w:pPr>
        <w:pStyle w:val="Textpoznpodarou"/>
        <w:rPr>
          <w:lang w:val="en-GB"/>
        </w:rPr>
      </w:pPr>
      <w:r w:rsidRPr="002D301D">
        <w:rPr>
          <w:rStyle w:val="Znakapoznpodarou"/>
          <w:lang w:val="en-GB"/>
        </w:rPr>
        <w:footnoteRef/>
      </w:r>
      <w:r w:rsidRPr="002D301D">
        <w:rPr>
          <w:lang w:val="en-GB"/>
        </w:rPr>
        <w:t xml:space="preserve"> Section</w:t>
      </w:r>
      <w:r>
        <w:rPr>
          <w:lang w:val="en-GB"/>
        </w:rPr>
        <w:t xml:space="preserve"> § </w:t>
      </w:r>
      <w:r w:rsidRPr="002D301D">
        <w:rPr>
          <w:lang w:val="en-GB"/>
        </w:rPr>
        <w:t>2.</w:t>
      </w:r>
    </w:p>
  </w:footnote>
  <w:footnote w:id="6">
    <w:p w14:paraId="77CC9BBF" w14:textId="77777777" w:rsidR="006B5B77" w:rsidRPr="002D301D" w:rsidRDefault="006B5B77" w:rsidP="000A029A">
      <w:pPr>
        <w:pStyle w:val="Textpoznpodarou"/>
        <w:rPr>
          <w:lang w:val="en-GB"/>
        </w:rPr>
      </w:pPr>
      <w:r w:rsidRPr="002D301D">
        <w:rPr>
          <w:rStyle w:val="Znakapoznpodarou"/>
          <w:lang w:val="en-GB"/>
        </w:rPr>
        <w:footnoteRef/>
      </w:r>
      <w:r w:rsidRPr="002D301D">
        <w:rPr>
          <w:lang w:val="en-GB"/>
        </w:rPr>
        <w:t xml:space="preserve"> Section §15.</w:t>
      </w:r>
    </w:p>
  </w:footnote>
  <w:footnote w:id="7">
    <w:p w14:paraId="03DA49EF" w14:textId="298C8650" w:rsidR="006B5B77" w:rsidRPr="00877D49" w:rsidRDefault="006B5B77" w:rsidP="000A029A">
      <w:pPr>
        <w:pStyle w:val="Textpoznpodarou"/>
        <w:rPr>
          <w:lang w:val="cs-CZ"/>
        </w:rPr>
      </w:pPr>
      <w:r w:rsidRPr="002D301D">
        <w:rPr>
          <w:rStyle w:val="Znakapoznpodarou"/>
          <w:lang w:val="en-GB"/>
        </w:rPr>
        <w:footnoteRef/>
      </w:r>
      <w:r w:rsidRPr="002D301D">
        <w:rPr>
          <w:lang w:val="en-GB"/>
        </w:rPr>
        <w:t xml:space="preserve"> Section</w:t>
      </w:r>
      <w:r>
        <w:rPr>
          <w:lang w:val="en-GB"/>
        </w:rPr>
        <w:t xml:space="preserve"> § </w:t>
      </w:r>
      <w:r w:rsidRPr="002D301D">
        <w:rPr>
          <w:lang w:val="en-GB"/>
        </w:rPr>
        <w:t>436 et seq.</w:t>
      </w:r>
    </w:p>
  </w:footnote>
  <w:footnote w:id="8">
    <w:p w14:paraId="2511FCD4" w14:textId="75E870F4" w:rsidR="006B5B77" w:rsidRPr="002D301D" w:rsidRDefault="006B5B77" w:rsidP="000A029A">
      <w:pPr>
        <w:pStyle w:val="Textpoznpodarou"/>
        <w:rPr>
          <w:lang w:val="en-GB"/>
        </w:rPr>
      </w:pPr>
      <w:r>
        <w:rPr>
          <w:rStyle w:val="Znakapoznpodarou"/>
        </w:rPr>
        <w:footnoteRef/>
      </w:r>
      <w:r>
        <w:t xml:space="preserve"> </w:t>
      </w:r>
      <w:r w:rsidRPr="002D301D">
        <w:rPr>
          <w:lang w:val="en-GB"/>
        </w:rPr>
        <w:t>Section</w:t>
      </w:r>
      <w:r>
        <w:rPr>
          <w:lang w:val="en-GB"/>
        </w:rPr>
        <w:t xml:space="preserve"> § </w:t>
      </w:r>
      <w:r w:rsidRPr="002D301D">
        <w:rPr>
          <w:lang w:val="en-GB"/>
        </w:rPr>
        <w:t xml:space="preserve">103. </w:t>
      </w:r>
    </w:p>
  </w:footnote>
  <w:footnote w:id="9">
    <w:p w14:paraId="1D0DC836" w14:textId="12A3A404" w:rsidR="006B5B77" w:rsidRPr="005F7FA2" w:rsidRDefault="006B5B77" w:rsidP="000A029A">
      <w:pPr>
        <w:pStyle w:val="Textpoznpodarou"/>
        <w:rPr>
          <w:lang w:val="cs-CZ"/>
        </w:rPr>
      </w:pPr>
      <w:r w:rsidRPr="002D301D">
        <w:rPr>
          <w:rStyle w:val="Znakapoznpodarou"/>
          <w:lang w:val="en-GB"/>
        </w:rPr>
        <w:footnoteRef/>
      </w:r>
      <w:r w:rsidRPr="002D301D">
        <w:rPr>
          <w:lang w:val="en-GB"/>
        </w:rPr>
        <w:t xml:space="preserve"> Section</w:t>
      </w:r>
      <w:r>
        <w:rPr>
          <w:lang w:val="en-GB"/>
        </w:rPr>
        <w:t xml:space="preserve"> § </w:t>
      </w:r>
      <w:r w:rsidRPr="002D301D">
        <w:rPr>
          <w:lang w:val="en-GB"/>
        </w:rPr>
        <w:t>237 et seq.</w:t>
      </w:r>
    </w:p>
  </w:footnote>
  <w:footnote w:id="10">
    <w:p w14:paraId="1BC38278" w14:textId="77777777" w:rsidR="00FA0598" w:rsidRPr="00460AE1" w:rsidRDefault="00FA0598" w:rsidP="00FA0598">
      <w:pPr>
        <w:pStyle w:val="Textpoznpodarou"/>
      </w:pPr>
      <w:r w:rsidRPr="00460AE1">
        <w:rPr>
          <w:rStyle w:val="Znakapoznpodarou"/>
        </w:rPr>
        <w:footnoteRef/>
      </w:r>
      <w:hyperlink r:id="rId1" w:history="1">
        <w:r w:rsidRPr="00460AE1">
          <w:rPr>
            <w:rStyle w:val="Hypertextovodkaz"/>
          </w:rPr>
          <w:t>https://www.justice.cz/documents/12681/724488/Zpr%C3%A1va+ke+sv%C3%A9pr%C3%A1vnostem_final_elektronicky.pdf/e920f3c8-4300-40f9-8571-ef20619029ff</w:t>
        </w:r>
      </w:hyperlink>
    </w:p>
  </w:footnote>
  <w:footnote w:id="11">
    <w:p w14:paraId="423642CB" w14:textId="77777777" w:rsidR="00FA0598" w:rsidRPr="00AD4B38" w:rsidRDefault="00FA0598" w:rsidP="00FA0598">
      <w:pPr>
        <w:pStyle w:val="Textpoznpodarou"/>
        <w:rPr>
          <w:lang w:val="cs-CZ"/>
        </w:rPr>
      </w:pPr>
      <w:r>
        <w:rPr>
          <w:rStyle w:val="Znakapoznpodarou"/>
        </w:rPr>
        <w:footnoteRef/>
      </w:r>
      <w:r>
        <w:t xml:space="preserve"> </w:t>
      </w:r>
      <w:r w:rsidRPr="00AD4B38">
        <w:rPr>
          <w:lang w:val="en-GB"/>
        </w:rPr>
        <w:t>Research will be available under this address:</w:t>
      </w:r>
      <w:r>
        <w:rPr>
          <w:lang w:val="cs-CZ"/>
        </w:rPr>
        <w:t xml:space="preserve"> </w:t>
      </w:r>
      <w:hyperlink r:id="rId2" w:history="1">
        <w:r>
          <w:rPr>
            <w:rStyle w:val="Hypertextovodkaz"/>
          </w:rPr>
          <w:t>https://www.ochrance.cz/monitorovani-prav-lidi-se-zdravotnim-postizenim/vyzkumy-a-doporuceni/</w:t>
        </w:r>
      </w:hyperlink>
    </w:p>
  </w:footnote>
  <w:footnote w:id="12">
    <w:p w14:paraId="3AE3A709" w14:textId="36A91E76" w:rsidR="006B5B77" w:rsidRPr="00DD7F69" w:rsidRDefault="006B5B77">
      <w:pPr>
        <w:pStyle w:val="Textpoznpodarou"/>
        <w:rPr>
          <w:lang w:val="cs-CZ"/>
        </w:rPr>
      </w:pPr>
      <w:r>
        <w:rPr>
          <w:rStyle w:val="Znakapoznpodarou"/>
        </w:rPr>
        <w:footnoteRef/>
      </w:r>
      <w:r>
        <w:t xml:space="preserve"> </w:t>
      </w:r>
      <w:r w:rsidRPr="009C682C">
        <w:rPr>
          <w:lang w:val="en-GB"/>
        </w:rPr>
        <w:t xml:space="preserve">Section § 38 </w:t>
      </w:r>
      <w:r w:rsidRPr="006671F8">
        <w:rPr>
          <w:lang w:val="en-GB"/>
        </w:rPr>
        <w:t xml:space="preserve">Act </w:t>
      </w:r>
      <w:r>
        <w:rPr>
          <w:lang w:val="en-GB"/>
        </w:rPr>
        <w:t>No. 372/</w:t>
      </w:r>
      <w:r w:rsidRPr="006671F8">
        <w:rPr>
          <w:lang w:val="en-GB"/>
        </w:rPr>
        <w:t>2011</w:t>
      </w:r>
      <w:r>
        <w:rPr>
          <w:lang w:val="en-GB"/>
        </w:rPr>
        <w:t xml:space="preserve"> Coll., </w:t>
      </w:r>
      <w:r w:rsidRPr="006671F8">
        <w:rPr>
          <w:lang w:val="en-GB"/>
        </w:rPr>
        <w:t>Healthcare services Act</w:t>
      </w:r>
      <w:r>
        <w:rPr>
          <w:lang w:val="en-GB"/>
        </w:rPr>
        <w:t>.</w:t>
      </w:r>
    </w:p>
  </w:footnote>
  <w:footnote w:id="13">
    <w:p w14:paraId="3A44B1A4" w14:textId="77777777" w:rsidR="006B5B77" w:rsidRPr="009C682C" w:rsidRDefault="006B5B77" w:rsidP="00BF28AF">
      <w:pPr>
        <w:pStyle w:val="Textpoznpodarou"/>
        <w:rPr>
          <w:lang w:val="en-GB"/>
        </w:rPr>
      </w:pPr>
      <w:r>
        <w:rPr>
          <w:rStyle w:val="Znakapoznpodarou"/>
        </w:rPr>
        <w:footnoteRef/>
      </w:r>
      <w:r>
        <w:t xml:space="preserve"> </w:t>
      </w:r>
      <w:r w:rsidRPr="009C682C">
        <w:rPr>
          <w:lang w:val="en-GB"/>
        </w:rPr>
        <w:t xml:space="preserve">Section § 91 </w:t>
      </w:r>
      <w:r>
        <w:rPr>
          <w:lang w:val="en-GB"/>
        </w:rPr>
        <w:t>Act No. 108/2006 Coll.,</w:t>
      </w:r>
      <w:r w:rsidRPr="00BF28AF">
        <w:rPr>
          <w:lang w:val="en-GB"/>
        </w:rPr>
        <w:t xml:space="preserve"> </w:t>
      </w:r>
      <w:r>
        <w:rPr>
          <w:lang w:val="en-GB"/>
        </w:rPr>
        <w:t>Social services Act.</w:t>
      </w:r>
    </w:p>
  </w:footnote>
  <w:footnote w:id="14">
    <w:p w14:paraId="20BB7375" w14:textId="5AE4B9DE" w:rsidR="006B5B77" w:rsidRPr="009C682C" w:rsidRDefault="006B5B77" w:rsidP="000A029A">
      <w:pPr>
        <w:rPr>
          <w:sz w:val="18"/>
          <w:szCs w:val="18"/>
          <w:lang w:val="en-GB"/>
        </w:rPr>
      </w:pPr>
      <w:r w:rsidRPr="009C682C">
        <w:rPr>
          <w:rStyle w:val="Znakapoznpodarou"/>
          <w:sz w:val="18"/>
          <w:szCs w:val="18"/>
          <w:lang w:val="en-GB"/>
        </w:rPr>
        <w:footnoteRef/>
      </w:r>
      <w:r w:rsidRPr="009C682C">
        <w:rPr>
          <w:rStyle w:val="Hypertextovodkaz"/>
          <w:sz w:val="18"/>
          <w:szCs w:val="18"/>
          <w:lang w:val="en-GB"/>
        </w:rPr>
        <w:t xml:space="preserve"> </w:t>
      </w:r>
      <w:hyperlink r:id="rId3" w:history="1">
        <w:r w:rsidRPr="009C682C">
          <w:rPr>
            <w:rStyle w:val="Hypertextovodkaz"/>
            <w:sz w:val="18"/>
            <w:szCs w:val="18"/>
            <w:lang w:val="en-GB"/>
          </w:rPr>
          <w:t>https://www.ochrance.cz/en/protection-of-persons-restricted-in-their-freedom/social-care-institutions/</w:t>
        </w:r>
      </w:hyperlink>
    </w:p>
    <w:p w14:paraId="52490F44" w14:textId="77777777" w:rsidR="006B5B77" w:rsidRPr="009C682C" w:rsidRDefault="00FA0598" w:rsidP="000A029A">
      <w:pPr>
        <w:rPr>
          <w:sz w:val="18"/>
          <w:szCs w:val="18"/>
          <w:lang w:val="en-GB"/>
        </w:rPr>
      </w:pPr>
      <w:hyperlink r:id="rId4" w:history="1">
        <w:r w:rsidR="006B5B77" w:rsidRPr="009C682C">
          <w:rPr>
            <w:rStyle w:val="Hypertextovodkaz"/>
            <w:sz w:val="18"/>
            <w:szCs w:val="18"/>
            <w:lang w:val="en-GB"/>
          </w:rPr>
          <w:t>https://www.ochrance.cz/fileadmin/user_upload/Publikace/Protection-rights-elderly.pdf</w:t>
        </w:r>
      </w:hyperlink>
    </w:p>
  </w:footnote>
  <w:footnote w:id="15">
    <w:p w14:paraId="4A9B7DFC" w14:textId="1010925A" w:rsidR="006B5B77" w:rsidRPr="009C682C" w:rsidRDefault="006B5B77" w:rsidP="000A029A">
      <w:pPr>
        <w:pStyle w:val="Textpoznpodarou"/>
        <w:rPr>
          <w:lang w:val="en-GB"/>
        </w:rPr>
      </w:pPr>
      <w:r w:rsidRPr="009C682C">
        <w:rPr>
          <w:rStyle w:val="Znakapoznpodarou"/>
          <w:lang w:val="en-GB"/>
        </w:rPr>
        <w:footnoteRef/>
      </w:r>
      <w:r w:rsidRPr="009C682C">
        <w:rPr>
          <w:lang w:val="en-GB"/>
        </w:rPr>
        <w:t xml:space="preserve"> Act </w:t>
      </w:r>
      <w:r w:rsidR="009C682C" w:rsidRPr="009C682C">
        <w:rPr>
          <w:lang w:val="en-GB"/>
        </w:rPr>
        <w:t>No. 108/</w:t>
      </w:r>
      <w:r w:rsidRPr="009C682C">
        <w:rPr>
          <w:lang w:val="en-GB"/>
        </w:rPr>
        <w:t>2006</w:t>
      </w:r>
      <w:r w:rsidR="009C682C" w:rsidRPr="009C682C">
        <w:rPr>
          <w:lang w:val="en-GB"/>
        </w:rPr>
        <w:t xml:space="preserve"> Coll.,</w:t>
      </w:r>
      <w:r w:rsidRPr="009C682C">
        <w:rPr>
          <w:lang w:val="en-GB"/>
        </w:rPr>
        <w:t xml:space="preserve"> Social Services Act.</w:t>
      </w:r>
    </w:p>
  </w:footnote>
  <w:footnote w:id="16">
    <w:p w14:paraId="27EE4B5F" w14:textId="77777777" w:rsidR="006B5B77" w:rsidRPr="009C682C" w:rsidRDefault="006B5B77" w:rsidP="000A029A">
      <w:pPr>
        <w:pStyle w:val="Textpoznpodarou"/>
        <w:rPr>
          <w:lang w:val="en-GB"/>
        </w:rPr>
      </w:pPr>
      <w:r w:rsidRPr="009C682C">
        <w:rPr>
          <w:rStyle w:val="Znakapoznpodarou"/>
          <w:lang w:val="en-GB"/>
        </w:rPr>
        <w:footnoteRef/>
      </w:r>
      <w:r w:rsidRPr="009C682C">
        <w:rPr>
          <w:lang w:val="en-GB"/>
        </w:rPr>
        <w:t xml:space="preserve"> </w:t>
      </w:r>
      <w:hyperlink r:id="rId5" w:history="1">
        <w:r w:rsidRPr="009C682C">
          <w:rPr>
            <w:lang w:val="en-GB"/>
          </w:rPr>
          <w:t>https://www.ochrance.cz/monitorovani-prav-lidi-se-zdravotnim-postizenim/vyzkumy-a-doporuceni/</w:t>
        </w:r>
      </w:hyperlink>
    </w:p>
  </w:footnote>
  <w:footnote w:id="17">
    <w:p w14:paraId="0CE83263" w14:textId="55F0488D" w:rsidR="006B5B77" w:rsidRPr="00156EB8" w:rsidRDefault="006B5B77">
      <w:pPr>
        <w:pStyle w:val="Textpoznpodarou"/>
        <w:rPr>
          <w:lang w:val="cs-CZ"/>
        </w:rPr>
      </w:pPr>
      <w:r w:rsidRPr="009C682C">
        <w:rPr>
          <w:rStyle w:val="Znakapoznpodarou"/>
          <w:lang w:val="en-GB"/>
        </w:rPr>
        <w:footnoteRef/>
      </w:r>
      <w:r w:rsidRPr="009C682C">
        <w:rPr>
          <w:lang w:val="en-GB"/>
        </w:rPr>
        <w:t xml:space="preserve"> Research will be available under this address: </w:t>
      </w:r>
      <w:hyperlink r:id="rId6" w:history="1">
        <w:r w:rsidRPr="009C682C">
          <w:rPr>
            <w:lang w:val="en-GB"/>
          </w:rPr>
          <w:t>https://www.ochrance.cz/monitorovani-prav-lidi-se-zdravotnim-postizenim/vyzkumy-a-doporuceni/</w:t>
        </w:r>
      </w:hyperlink>
      <w:r w:rsidRPr="009C682C">
        <w:rPr>
          <w:lang w:val="en-GB"/>
        </w:rPr>
        <w:t>.</w:t>
      </w:r>
    </w:p>
  </w:footnote>
  <w:footnote w:id="18">
    <w:p w14:paraId="5B0815D1" w14:textId="38FD059A" w:rsidR="006B5B77" w:rsidRPr="00F8798E" w:rsidRDefault="006B5B77" w:rsidP="000A029A">
      <w:pPr>
        <w:pStyle w:val="Textpoznpodarou"/>
        <w:rPr>
          <w:lang w:val="cs-CZ"/>
        </w:rPr>
      </w:pPr>
      <w:r>
        <w:rPr>
          <w:rStyle w:val="Znakapoznpodarou"/>
        </w:rPr>
        <w:footnoteRef/>
      </w:r>
      <w:r>
        <w:t xml:space="preserve"> Act </w:t>
      </w:r>
      <w:r w:rsidR="009C682C">
        <w:rPr>
          <w:lang w:val="cs-CZ"/>
        </w:rPr>
        <w:t>No. 155/</w:t>
      </w:r>
      <w:r>
        <w:t>1995</w:t>
      </w:r>
      <w:r w:rsidR="009C682C">
        <w:rPr>
          <w:lang w:val="cs-CZ"/>
        </w:rPr>
        <w:t xml:space="preserve"> Coll.,</w:t>
      </w:r>
      <w:r>
        <w:t xml:space="preserve"> Pension </w:t>
      </w:r>
      <w:r w:rsidR="009C682C">
        <w:t>Instance</w:t>
      </w:r>
      <w:r>
        <w:t xml:space="preserve"> Act</w:t>
      </w:r>
      <w:r>
        <w:rPr>
          <w:lang w:val="cs-CZ"/>
        </w:rPr>
        <w:t>.</w:t>
      </w:r>
    </w:p>
  </w:footnote>
  <w:footnote w:id="19">
    <w:p w14:paraId="31978922" w14:textId="77777777" w:rsidR="006B5B77" w:rsidRDefault="006B5B77" w:rsidP="000A029A">
      <w:pPr>
        <w:pStyle w:val="Textpoznpodarou"/>
      </w:pPr>
      <w:r>
        <w:rPr>
          <w:rStyle w:val="Znakapoznpodarou"/>
        </w:rPr>
        <w:footnoteRef/>
      </w:r>
      <w:r w:rsidRPr="00150E14">
        <w:t xml:space="preserve"> </w:t>
      </w:r>
      <w:hyperlink r:id="rId7" w:history="1">
        <w:r w:rsidRPr="00150E14">
          <w:t>https://www.mpsv.cz/en/1603</w:t>
        </w:r>
      </w:hyperlink>
    </w:p>
  </w:footnote>
  <w:footnote w:id="20">
    <w:p w14:paraId="55132F68" w14:textId="77777777" w:rsidR="006B5B77" w:rsidRDefault="006B5B77" w:rsidP="000A029A">
      <w:pPr>
        <w:pStyle w:val="Textpoznpodarou"/>
      </w:pPr>
      <w:r>
        <w:rPr>
          <w:rStyle w:val="Znakapoznpodarou"/>
        </w:rPr>
        <w:footnoteRef/>
      </w:r>
      <w:r>
        <w:t xml:space="preserve"> </w:t>
      </w:r>
      <w:hyperlink r:id="rId8" w:history="1">
        <w:r w:rsidRPr="00150E14">
          <w:t>https://www.mpsv.cz/en/1608</w:t>
        </w:r>
      </w:hyperlink>
    </w:p>
  </w:footnote>
  <w:footnote w:id="21">
    <w:p w14:paraId="4F1753A4" w14:textId="0387E02F" w:rsidR="006B5B77" w:rsidRDefault="006B5B77" w:rsidP="009C682C">
      <w:pPr>
        <w:pStyle w:val="Textpoznpodarou"/>
        <w:jc w:val="left"/>
      </w:pPr>
      <w:r>
        <w:rPr>
          <w:rStyle w:val="Znakapoznpodarou"/>
        </w:rPr>
        <w:footnoteRef/>
      </w:r>
      <w:r w:rsidR="009C682C">
        <w:rPr>
          <w:lang w:val="cs-CZ"/>
        </w:rPr>
        <w:t xml:space="preserve"> </w:t>
      </w:r>
      <w:hyperlink r:id="rId9" w:history="1">
        <w:r w:rsidRPr="00150E14">
          <w:t>https://www.mzcr.cz/dokumenty/ministerstvo-schvalilo-sedm-dotaci-na-podporu-paliativni-pece-v%C2%A0nemocnicich_17102_1.html</w:t>
        </w:r>
      </w:hyperlink>
    </w:p>
  </w:footnote>
  <w:footnote w:id="22">
    <w:p w14:paraId="2C19BA82" w14:textId="49F4EA50" w:rsidR="006B5B77" w:rsidRPr="00F5187F" w:rsidRDefault="006B5B77">
      <w:pPr>
        <w:pStyle w:val="Textpoznpodarou"/>
        <w:rPr>
          <w:lang w:val="cs-CZ"/>
        </w:rPr>
      </w:pPr>
      <w:r>
        <w:rPr>
          <w:rStyle w:val="Znakapoznpodarou"/>
        </w:rPr>
        <w:footnoteRef/>
      </w:r>
      <w:r>
        <w:t xml:space="preserve"> </w:t>
      </w:r>
      <w:r w:rsidRPr="009C682C">
        <w:rPr>
          <w:lang w:val="en-GB"/>
        </w:rPr>
        <w:t>Section § 10 et seq., Act No. 372/2011 Coll., Healthcare Services Act, Section § 38 et seq., Act No. 108/2006 Coll., Social Services Act.</w:t>
      </w:r>
      <w:r>
        <w:rPr>
          <w:lang w:val="cs-CZ"/>
        </w:rPr>
        <w:t xml:space="preserve"> </w:t>
      </w:r>
    </w:p>
  </w:footnote>
  <w:footnote w:id="23">
    <w:p w14:paraId="3B78B473" w14:textId="1C5A1855" w:rsidR="006B5B77" w:rsidRPr="009C682C" w:rsidRDefault="006B5B77" w:rsidP="00E801AA">
      <w:pPr>
        <w:pStyle w:val="Textpoznpodarou"/>
        <w:rPr>
          <w:lang w:val="en-GB"/>
        </w:rPr>
      </w:pPr>
      <w:r>
        <w:rPr>
          <w:rStyle w:val="Znakapoznpodarou"/>
        </w:rPr>
        <w:footnoteRef/>
      </w:r>
      <w:r>
        <w:t xml:space="preserve"> </w:t>
      </w:r>
      <w:r w:rsidRPr="009C682C">
        <w:rPr>
          <w:lang w:val="en-GB"/>
        </w:rPr>
        <w:t xml:space="preserve">Section § 39, Act No. 108/2006 Coll., Social Services Act. </w:t>
      </w:r>
    </w:p>
  </w:footnote>
  <w:footnote w:id="24">
    <w:p w14:paraId="4305F2F2" w14:textId="6A38E809" w:rsidR="006B5B77" w:rsidRPr="009C682C" w:rsidRDefault="006B5B77" w:rsidP="00E801AA">
      <w:pPr>
        <w:pStyle w:val="Textpoznpodarou"/>
        <w:rPr>
          <w:lang w:val="en-GB"/>
        </w:rPr>
      </w:pPr>
      <w:r>
        <w:rPr>
          <w:rStyle w:val="Znakapoznpodarou"/>
        </w:rPr>
        <w:footnoteRef/>
      </w:r>
      <w:r>
        <w:t xml:space="preserve"> </w:t>
      </w:r>
      <w:r w:rsidRPr="009C682C">
        <w:rPr>
          <w:lang w:val="en-GB"/>
        </w:rPr>
        <w:t xml:space="preserve">Section § 40, Act No. 108/2006 Coll., Social Services Act. </w:t>
      </w:r>
    </w:p>
  </w:footnote>
  <w:footnote w:id="25">
    <w:p w14:paraId="38BC691B" w14:textId="115C3DD3"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41, Act No. 108/2006 Coll., Social Services Act. </w:t>
      </w:r>
    </w:p>
  </w:footnote>
  <w:footnote w:id="26">
    <w:p w14:paraId="4A6573FB" w14:textId="4B7BF648"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42, Act No. 108/2006 Coll., Social Services Act. </w:t>
      </w:r>
    </w:p>
  </w:footnote>
  <w:footnote w:id="27">
    <w:p w14:paraId="255676EA" w14:textId="47E7A591"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43, Act No. 108/2006 Coll., Social Services Act. </w:t>
      </w:r>
    </w:p>
  </w:footnote>
  <w:footnote w:id="28">
    <w:p w14:paraId="10C5A592" w14:textId="2E84DD2D"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44, Act No. 108/2006 Coll., Social Services Act. </w:t>
      </w:r>
    </w:p>
  </w:footnote>
  <w:footnote w:id="29">
    <w:p w14:paraId="3A2CCC23" w14:textId="592E8C44" w:rsidR="006B5B77" w:rsidRPr="009C682C" w:rsidRDefault="006B5B77">
      <w:pPr>
        <w:pStyle w:val="Textpoznpodarou"/>
        <w:rPr>
          <w:lang w:val="en-GB"/>
        </w:rPr>
      </w:pPr>
      <w:r>
        <w:rPr>
          <w:rStyle w:val="Znakapoznpodarou"/>
        </w:rPr>
        <w:footnoteRef/>
      </w:r>
      <w:r>
        <w:t xml:space="preserve"> </w:t>
      </w:r>
      <w:r w:rsidRPr="009C682C">
        <w:rPr>
          <w:lang w:val="en-GB"/>
        </w:rPr>
        <w:t xml:space="preserve">Section § 45, 46, Act No. 108/2006 Coll., Social Services Act. </w:t>
      </w:r>
    </w:p>
  </w:footnote>
  <w:footnote w:id="30">
    <w:p w14:paraId="71BA5713" w14:textId="2FDCE76C"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47, Act No. 108/2006 Coll., Social Services Act. </w:t>
      </w:r>
    </w:p>
  </w:footnote>
  <w:footnote w:id="31">
    <w:p w14:paraId="1B8D87E7" w14:textId="2CE01D3D"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48, Act No. 108/2006 Coll., Social Services Act. </w:t>
      </w:r>
    </w:p>
  </w:footnote>
  <w:footnote w:id="32">
    <w:p w14:paraId="608EF721" w14:textId="07C7F793"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49, Act No. 108/2006 Coll., Social Services Act. </w:t>
      </w:r>
    </w:p>
  </w:footnote>
  <w:footnote w:id="33">
    <w:p w14:paraId="6A0F6052" w14:textId="26ACB46D"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50, Act No. 108/2006 Coll., Social Services Act. </w:t>
      </w:r>
    </w:p>
  </w:footnote>
  <w:footnote w:id="34">
    <w:p w14:paraId="57116B1F" w14:textId="729C9376" w:rsidR="006B5B77" w:rsidRPr="00CB501E" w:rsidRDefault="006B5B77">
      <w:pPr>
        <w:pStyle w:val="Textpoznpodarou"/>
        <w:rPr>
          <w:lang w:val="cs-CZ"/>
        </w:rPr>
      </w:pPr>
      <w:r w:rsidRPr="009C682C">
        <w:rPr>
          <w:rStyle w:val="Znakapoznpodarou"/>
          <w:lang w:val="en-GB"/>
        </w:rPr>
        <w:footnoteRef/>
      </w:r>
      <w:r w:rsidRPr="009C682C">
        <w:rPr>
          <w:lang w:val="en-GB"/>
        </w:rPr>
        <w:t xml:space="preserve"> Section § 51, Act No. 108/2006 Coll., Social Services Act.</w:t>
      </w:r>
      <w:r>
        <w:rPr>
          <w:lang w:val="cs-CZ"/>
        </w:rPr>
        <w:t xml:space="preserve"> </w:t>
      </w:r>
    </w:p>
  </w:footnote>
  <w:footnote w:id="35">
    <w:p w14:paraId="0CE96DC9" w14:textId="45CDC07A" w:rsidR="006B5B77" w:rsidRPr="009C682C" w:rsidRDefault="006B5B77">
      <w:pPr>
        <w:pStyle w:val="Textpoznpodarou"/>
        <w:rPr>
          <w:lang w:val="en-GB"/>
        </w:rPr>
      </w:pPr>
      <w:r>
        <w:rPr>
          <w:rStyle w:val="Znakapoznpodarou"/>
        </w:rPr>
        <w:footnoteRef/>
      </w:r>
      <w:r>
        <w:t xml:space="preserve"> </w:t>
      </w:r>
      <w:r w:rsidRPr="009C682C">
        <w:rPr>
          <w:lang w:val="en-GB"/>
        </w:rPr>
        <w:t xml:space="preserve">Section § 88, Act No. 108/2006 Coll., Social Services Act. </w:t>
      </w:r>
    </w:p>
  </w:footnote>
  <w:footnote w:id="36">
    <w:p w14:paraId="670CE5EC" w14:textId="07D1668E"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66, Act No. 108/2006 Coll., Social Services Act. </w:t>
      </w:r>
    </w:p>
  </w:footnote>
  <w:footnote w:id="37">
    <w:p w14:paraId="05B767C5" w14:textId="58D0776E" w:rsidR="006B5B77" w:rsidRPr="009C682C" w:rsidRDefault="006B5B77">
      <w:pPr>
        <w:pStyle w:val="Textpoznpodarou"/>
        <w:rPr>
          <w:lang w:val="en-GB"/>
        </w:rPr>
      </w:pPr>
      <w:r w:rsidRPr="009C682C">
        <w:rPr>
          <w:rStyle w:val="Znakapoznpodarou"/>
          <w:lang w:val="en-GB"/>
        </w:rPr>
        <w:footnoteRef/>
      </w:r>
      <w:r w:rsidRPr="009C682C">
        <w:rPr>
          <w:lang w:val="en-GB"/>
        </w:rPr>
        <w:t xml:space="preserve"> Section § 60, Act No. 108/2006 Coll., Social Services Act. </w:t>
      </w:r>
    </w:p>
  </w:footnote>
  <w:footnote w:id="38">
    <w:p w14:paraId="593BC960" w14:textId="3F8A811F" w:rsidR="006B5B77" w:rsidRPr="009C682C" w:rsidRDefault="006B5B77" w:rsidP="00AA0628">
      <w:pPr>
        <w:pStyle w:val="Textpoznpodarou"/>
        <w:rPr>
          <w:lang w:val="en-GB"/>
        </w:rPr>
      </w:pPr>
      <w:r w:rsidRPr="009C682C">
        <w:rPr>
          <w:rStyle w:val="Znakapoznpodarou"/>
          <w:lang w:val="en-GB"/>
        </w:rPr>
        <w:footnoteRef/>
      </w:r>
      <w:r w:rsidRPr="009C682C">
        <w:rPr>
          <w:lang w:val="en-GB"/>
        </w:rPr>
        <w:t xml:space="preserve"> Section § 7, Act No. 372/2011 Coll., Health Services Act. </w:t>
      </w:r>
    </w:p>
  </w:footnote>
  <w:footnote w:id="39">
    <w:p w14:paraId="15E7D45D" w14:textId="6D19E4ED" w:rsidR="006B5B77" w:rsidRPr="009C682C" w:rsidRDefault="006B5B77" w:rsidP="00AA0628">
      <w:pPr>
        <w:pStyle w:val="Textpoznpodarou"/>
        <w:rPr>
          <w:lang w:val="en-GB"/>
        </w:rPr>
      </w:pPr>
      <w:r w:rsidRPr="009C682C">
        <w:rPr>
          <w:rStyle w:val="Znakapoznpodarou"/>
          <w:lang w:val="en-GB"/>
        </w:rPr>
        <w:footnoteRef/>
      </w:r>
      <w:r w:rsidRPr="009C682C">
        <w:rPr>
          <w:lang w:val="en-GB"/>
        </w:rPr>
        <w:t xml:space="preserve"> Section § 8, 9, Act No. 372/2011 Coll., Health Services Act. </w:t>
      </w:r>
    </w:p>
  </w:footnote>
  <w:footnote w:id="40">
    <w:p w14:paraId="2EF49589" w14:textId="77777777" w:rsidR="006B5B77" w:rsidRPr="009C682C" w:rsidRDefault="006B5B77" w:rsidP="00AA0628">
      <w:pPr>
        <w:pStyle w:val="Textpoznpodarou"/>
        <w:rPr>
          <w:lang w:val="en-GB"/>
        </w:rPr>
      </w:pPr>
      <w:r w:rsidRPr="009C682C">
        <w:rPr>
          <w:rStyle w:val="Znakapoznpodarou"/>
          <w:lang w:val="en-GB"/>
        </w:rPr>
        <w:footnoteRef/>
      </w:r>
      <w:r w:rsidRPr="009C682C">
        <w:rPr>
          <w:lang w:val="en-GB"/>
        </w:rPr>
        <w:t xml:space="preserve"> Act No. 374/2011 Coll., Emergency Medical Service Act.</w:t>
      </w:r>
    </w:p>
  </w:footnote>
  <w:footnote w:id="41">
    <w:p w14:paraId="17A6BAC4" w14:textId="77777777" w:rsidR="006F2097" w:rsidRDefault="006F2097">
      <w:pPr>
        <w:pStyle w:val="Textpoznpodarou"/>
      </w:pPr>
      <w:r>
        <w:rPr>
          <w:rStyle w:val="Znakapoznpodarou"/>
        </w:rPr>
        <w:footnoteRef/>
      </w:r>
      <w:r>
        <w:t xml:space="preserve"> </w:t>
      </w:r>
      <w:r w:rsidRPr="006F2097">
        <w:t xml:space="preserve">Further information can be found here: </w:t>
      </w:r>
    </w:p>
    <w:p w14:paraId="48CBDE47" w14:textId="709D4E3F" w:rsidR="006F2097" w:rsidRPr="006F2097" w:rsidRDefault="00FA0598">
      <w:pPr>
        <w:pStyle w:val="Textpoznpodarou"/>
        <w:rPr>
          <w:lang w:val="cs-CZ"/>
        </w:rPr>
      </w:pPr>
      <w:hyperlink r:id="rId10" w:history="1">
        <w:r w:rsidR="006F2097" w:rsidRPr="006F2097">
          <w:rPr>
            <w:rStyle w:val="Hypertextovodkaz"/>
            <w:sz w:val="18"/>
          </w:rPr>
          <w:t>https://www.ochrance.cz/fileadmin/user_upload/Zvlastni_opravneni/Pripominky/2016/Novela_zakona_o_socialnich_sluzbach.pdf</w:t>
        </w:r>
      </w:hyperlink>
    </w:p>
  </w:footnote>
  <w:footnote w:id="42">
    <w:p w14:paraId="2C234788" w14:textId="77777777" w:rsidR="006B5B77" w:rsidRPr="00E801AA" w:rsidRDefault="006B5B77" w:rsidP="00E801AA">
      <w:r>
        <w:rPr>
          <w:rStyle w:val="Znakapoznpodarou"/>
        </w:rPr>
        <w:footnoteRef/>
      </w:r>
      <w:r>
        <w:t xml:space="preserve"> </w:t>
      </w:r>
      <w:r w:rsidRPr="009C682C">
        <w:rPr>
          <w:rStyle w:val="TextpoznpodarouChar"/>
          <w:lang w:val="en-GB"/>
        </w:rPr>
        <w:t>Act No. 45/2013 Coll., Crime Victims Act.</w:t>
      </w:r>
    </w:p>
  </w:footnote>
  <w:footnote w:id="43">
    <w:p w14:paraId="3504AEC4" w14:textId="77777777" w:rsidR="006B5B77" w:rsidRPr="00A04D1B" w:rsidRDefault="006B5B77">
      <w:pPr>
        <w:pStyle w:val="Textpoznpodarou"/>
      </w:pPr>
      <w:r>
        <w:rPr>
          <w:rStyle w:val="Znakapoznpodarou"/>
        </w:rPr>
        <w:footnoteRef/>
      </w:r>
      <w:r>
        <w:t xml:space="preserve"> </w:t>
      </w:r>
      <w:hyperlink r:id="rId11" w:history="1">
        <w:r w:rsidRPr="007B57FC">
          <w:rPr>
            <w:rStyle w:val="Hypertextovodkaz"/>
            <w:sz w:val="18"/>
          </w:rPr>
          <w:t>http://socialniprace.cz/zpravy.php?oblast=1&amp;clanek=987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A7086" w14:textId="77777777" w:rsidR="006B5B77" w:rsidRDefault="006B5B77" w:rsidP="00343CF6">
    <w:pPr>
      <w:tabs>
        <w:tab w:val="left" w:pos="4613"/>
      </w:tabs>
    </w:pPr>
    <w:r>
      <w:rPr>
        <w:noProof/>
      </w:rPr>
      <w:drawing>
        <wp:anchor distT="0" distB="0" distL="114300" distR="114300" simplePos="0" relativeHeight="251658240" behindDoc="1" locked="0" layoutInCell="1" allowOverlap="1" wp14:anchorId="784865E7" wp14:editId="0C7A5232">
          <wp:simplePos x="0" y="0"/>
          <wp:positionH relativeFrom="margin">
            <wp:posOffset>-666115</wp:posOffset>
          </wp:positionH>
          <wp:positionV relativeFrom="margin">
            <wp:posOffset>-720090</wp:posOffset>
          </wp:positionV>
          <wp:extent cx="2300400" cy="525600"/>
          <wp:effectExtent l="0" t="0" r="5080" b="8255"/>
          <wp:wrapTight wrapText="bothSides">
            <wp:wrapPolygon edited="0">
              <wp:start x="0" y="0"/>
              <wp:lineTo x="0" y="21156"/>
              <wp:lineTo x="21469" y="21156"/>
              <wp:lineTo x="214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00" cy="5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175"/>
    <w:multiLevelType w:val="hybridMultilevel"/>
    <w:tmpl w:val="69E88B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7A920D4"/>
    <w:multiLevelType w:val="hybridMultilevel"/>
    <w:tmpl w:val="3B5EF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CF695D"/>
    <w:multiLevelType w:val="hybridMultilevel"/>
    <w:tmpl w:val="C4D6FDF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17A25D4C"/>
    <w:multiLevelType w:val="hybridMultilevel"/>
    <w:tmpl w:val="DEFE37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C20D2"/>
    <w:multiLevelType w:val="hybridMultilevel"/>
    <w:tmpl w:val="B8341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1B7AD5"/>
    <w:multiLevelType w:val="hybridMultilevel"/>
    <w:tmpl w:val="4B1CC012"/>
    <w:lvl w:ilvl="0" w:tplc="28C2F0E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2459FA"/>
    <w:multiLevelType w:val="hybridMultilevel"/>
    <w:tmpl w:val="F32ECE60"/>
    <w:lvl w:ilvl="0" w:tplc="BA225C7C">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A178A8"/>
    <w:multiLevelType w:val="hybridMultilevel"/>
    <w:tmpl w:val="D4A0A774"/>
    <w:lvl w:ilvl="0" w:tplc="EF8EBF8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783CC9"/>
    <w:multiLevelType w:val="hybridMultilevel"/>
    <w:tmpl w:val="A1A01998"/>
    <w:lvl w:ilvl="0" w:tplc="65EEB428">
      <w:start w:val="1"/>
      <w:numFmt w:val="bullet"/>
      <w:pStyle w:val="Seznam"/>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0C5F56"/>
    <w:multiLevelType w:val="hybridMultilevel"/>
    <w:tmpl w:val="3C2A9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7C30C6"/>
    <w:multiLevelType w:val="hybridMultilevel"/>
    <w:tmpl w:val="A4722AB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53159BF"/>
    <w:multiLevelType w:val="hybridMultilevel"/>
    <w:tmpl w:val="677C9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D4237B"/>
    <w:multiLevelType w:val="hybridMultilevel"/>
    <w:tmpl w:val="C800528E"/>
    <w:lvl w:ilvl="0" w:tplc="EF8EBF8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0E7CD7"/>
    <w:multiLevelType w:val="hybridMultilevel"/>
    <w:tmpl w:val="5308AA9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9547973"/>
    <w:multiLevelType w:val="hybridMultilevel"/>
    <w:tmpl w:val="08F6201C"/>
    <w:lvl w:ilvl="0" w:tplc="EC8EB838">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325345"/>
    <w:multiLevelType w:val="hybridMultilevel"/>
    <w:tmpl w:val="398C24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2D52793"/>
    <w:multiLevelType w:val="hybridMultilevel"/>
    <w:tmpl w:val="B3126BE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958703C"/>
    <w:multiLevelType w:val="hybridMultilevel"/>
    <w:tmpl w:val="90687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C96E9F"/>
    <w:multiLevelType w:val="hybridMultilevel"/>
    <w:tmpl w:val="271846E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58DC2818"/>
    <w:multiLevelType w:val="hybridMultilevel"/>
    <w:tmpl w:val="9E84C900"/>
    <w:lvl w:ilvl="0" w:tplc="EC8EB838">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9875B3"/>
    <w:multiLevelType w:val="hybridMultilevel"/>
    <w:tmpl w:val="6D14F306"/>
    <w:lvl w:ilvl="0" w:tplc="18B8A0F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1F6CE6"/>
    <w:multiLevelType w:val="multilevel"/>
    <w:tmpl w:val="204A084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D4121"/>
    <w:multiLevelType w:val="hybridMultilevel"/>
    <w:tmpl w:val="A1328696"/>
    <w:lvl w:ilvl="0" w:tplc="EC8EB838">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C961CF"/>
    <w:multiLevelType w:val="hybridMultilevel"/>
    <w:tmpl w:val="1CE4C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DD0304"/>
    <w:multiLevelType w:val="multilevel"/>
    <w:tmpl w:val="B6D8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4"/>
  </w:num>
  <w:num w:numId="5">
    <w:abstractNumId w:val="5"/>
  </w:num>
  <w:num w:numId="6">
    <w:abstractNumId w:val="11"/>
  </w:num>
  <w:num w:numId="7">
    <w:abstractNumId w:val="17"/>
  </w:num>
  <w:num w:numId="8">
    <w:abstractNumId w:val="23"/>
  </w:num>
  <w:num w:numId="9">
    <w:abstractNumId w:val="14"/>
  </w:num>
  <w:num w:numId="10">
    <w:abstractNumId w:val="22"/>
  </w:num>
  <w:num w:numId="11">
    <w:abstractNumId w:val="19"/>
  </w:num>
  <w:num w:numId="12">
    <w:abstractNumId w:val="15"/>
  </w:num>
  <w:num w:numId="13">
    <w:abstractNumId w:val="16"/>
  </w:num>
  <w:num w:numId="14">
    <w:abstractNumId w:val="13"/>
  </w:num>
  <w:num w:numId="15">
    <w:abstractNumId w:val="20"/>
  </w:num>
  <w:num w:numId="16">
    <w:abstractNumId w:val="24"/>
  </w:num>
  <w:num w:numId="17">
    <w:abstractNumId w:val="21"/>
  </w:num>
  <w:num w:numId="18">
    <w:abstractNumId w:val="3"/>
  </w:num>
  <w:num w:numId="19">
    <w:abstractNumId w:val="18"/>
  </w:num>
  <w:num w:numId="20">
    <w:abstractNumId w:val="2"/>
  </w:num>
  <w:num w:numId="21">
    <w:abstractNumId w:val="12"/>
  </w:num>
  <w:num w:numId="22">
    <w:abstractNumId w:val="7"/>
  </w:num>
  <w:num w:numId="23">
    <w:abstractNumId w:val="10"/>
  </w:num>
  <w:num w:numId="24">
    <w:abstractNumId w:val="0"/>
  </w:num>
  <w:num w:numId="2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16385" style="mso-position-horizontal-relative:margin;mso-position-vertic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86"/>
    <w:rsid w:val="00001AE4"/>
    <w:rsid w:val="00003F61"/>
    <w:rsid w:val="00004FB4"/>
    <w:rsid w:val="00005478"/>
    <w:rsid w:val="00005D26"/>
    <w:rsid w:val="00006F2C"/>
    <w:rsid w:val="00011E14"/>
    <w:rsid w:val="00013A67"/>
    <w:rsid w:val="00014C0A"/>
    <w:rsid w:val="00014C47"/>
    <w:rsid w:val="00015D5B"/>
    <w:rsid w:val="00023C4B"/>
    <w:rsid w:val="00023F5E"/>
    <w:rsid w:val="00032A44"/>
    <w:rsid w:val="00033668"/>
    <w:rsid w:val="00035D4C"/>
    <w:rsid w:val="0004162B"/>
    <w:rsid w:val="00050265"/>
    <w:rsid w:val="0005037C"/>
    <w:rsid w:val="000603EA"/>
    <w:rsid w:val="000649CB"/>
    <w:rsid w:val="00064D4B"/>
    <w:rsid w:val="000670B9"/>
    <w:rsid w:val="00070E77"/>
    <w:rsid w:val="000759C8"/>
    <w:rsid w:val="0008195A"/>
    <w:rsid w:val="000848A7"/>
    <w:rsid w:val="00087D77"/>
    <w:rsid w:val="000915A0"/>
    <w:rsid w:val="0009184E"/>
    <w:rsid w:val="00095D5B"/>
    <w:rsid w:val="000978FF"/>
    <w:rsid w:val="000A029A"/>
    <w:rsid w:val="000B18A3"/>
    <w:rsid w:val="000B227B"/>
    <w:rsid w:val="000B40CF"/>
    <w:rsid w:val="000B6DAD"/>
    <w:rsid w:val="000B7155"/>
    <w:rsid w:val="000B72E8"/>
    <w:rsid w:val="000B7F3E"/>
    <w:rsid w:val="000C08A7"/>
    <w:rsid w:val="000D130B"/>
    <w:rsid w:val="000D75D7"/>
    <w:rsid w:val="000D77A9"/>
    <w:rsid w:val="000D789A"/>
    <w:rsid w:val="000D7ADF"/>
    <w:rsid w:val="000E08D0"/>
    <w:rsid w:val="000E2BC7"/>
    <w:rsid w:val="000E5D77"/>
    <w:rsid w:val="000E7542"/>
    <w:rsid w:val="000F1168"/>
    <w:rsid w:val="000F41CE"/>
    <w:rsid w:val="000F54D2"/>
    <w:rsid w:val="000F727F"/>
    <w:rsid w:val="000F758D"/>
    <w:rsid w:val="001002AD"/>
    <w:rsid w:val="00102A71"/>
    <w:rsid w:val="0011391B"/>
    <w:rsid w:val="00114A7C"/>
    <w:rsid w:val="00114BAE"/>
    <w:rsid w:val="00115A8E"/>
    <w:rsid w:val="00117BAB"/>
    <w:rsid w:val="00122CE6"/>
    <w:rsid w:val="00125D4F"/>
    <w:rsid w:val="00125F58"/>
    <w:rsid w:val="00127E6D"/>
    <w:rsid w:val="0013754E"/>
    <w:rsid w:val="00141F80"/>
    <w:rsid w:val="00141FDC"/>
    <w:rsid w:val="0014423B"/>
    <w:rsid w:val="001446CA"/>
    <w:rsid w:val="0014677A"/>
    <w:rsid w:val="00146DF4"/>
    <w:rsid w:val="0015055F"/>
    <w:rsid w:val="00150561"/>
    <w:rsid w:val="00150E14"/>
    <w:rsid w:val="0015350F"/>
    <w:rsid w:val="00154931"/>
    <w:rsid w:val="00154C9A"/>
    <w:rsid w:val="00155B5D"/>
    <w:rsid w:val="00155DD9"/>
    <w:rsid w:val="00156EB8"/>
    <w:rsid w:val="001601D8"/>
    <w:rsid w:val="00162595"/>
    <w:rsid w:val="00164197"/>
    <w:rsid w:val="0016525A"/>
    <w:rsid w:val="001670F7"/>
    <w:rsid w:val="001720BE"/>
    <w:rsid w:val="00173A1C"/>
    <w:rsid w:val="00174ED4"/>
    <w:rsid w:val="00176931"/>
    <w:rsid w:val="00177C07"/>
    <w:rsid w:val="00182620"/>
    <w:rsid w:val="00182835"/>
    <w:rsid w:val="001869A5"/>
    <w:rsid w:val="00190836"/>
    <w:rsid w:val="00190FA8"/>
    <w:rsid w:val="00191BF4"/>
    <w:rsid w:val="00193E2E"/>
    <w:rsid w:val="001966FF"/>
    <w:rsid w:val="001A0936"/>
    <w:rsid w:val="001A137E"/>
    <w:rsid w:val="001A4C3D"/>
    <w:rsid w:val="001B49CC"/>
    <w:rsid w:val="001B5753"/>
    <w:rsid w:val="001C14E3"/>
    <w:rsid w:val="001D1A19"/>
    <w:rsid w:val="001D6721"/>
    <w:rsid w:val="001D7B88"/>
    <w:rsid w:val="001D7D52"/>
    <w:rsid w:val="001E446F"/>
    <w:rsid w:val="001F1106"/>
    <w:rsid w:val="00200F24"/>
    <w:rsid w:val="00201AC2"/>
    <w:rsid w:val="00202016"/>
    <w:rsid w:val="00202E32"/>
    <w:rsid w:val="00203CD7"/>
    <w:rsid w:val="00204420"/>
    <w:rsid w:val="002057F3"/>
    <w:rsid w:val="0021070D"/>
    <w:rsid w:val="00212BAE"/>
    <w:rsid w:val="00214429"/>
    <w:rsid w:val="00224287"/>
    <w:rsid w:val="00226BAB"/>
    <w:rsid w:val="002305E3"/>
    <w:rsid w:val="00245B80"/>
    <w:rsid w:val="002557E2"/>
    <w:rsid w:val="002563E2"/>
    <w:rsid w:val="00257B23"/>
    <w:rsid w:val="00261454"/>
    <w:rsid w:val="00262742"/>
    <w:rsid w:val="00264D44"/>
    <w:rsid w:val="00266C7F"/>
    <w:rsid w:val="0026736E"/>
    <w:rsid w:val="002707F5"/>
    <w:rsid w:val="00272D2B"/>
    <w:rsid w:val="0027365B"/>
    <w:rsid w:val="00276137"/>
    <w:rsid w:val="00283038"/>
    <w:rsid w:val="00284080"/>
    <w:rsid w:val="00286337"/>
    <w:rsid w:val="00286D6B"/>
    <w:rsid w:val="002A2A50"/>
    <w:rsid w:val="002A33DD"/>
    <w:rsid w:val="002A45A3"/>
    <w:rsid w:val="002A594E"/>
    <w:rsid w:val="002A5D8C"/>
    <w:rsid w:val="002A6827"/>
    <w:rsid w:val="002B170A"/>
    <w:rsid w:val="002B216F"/>
    <w:rsid w:val="002B24D8"/>
    <w:rsid w:val="002B3267"/>
    <w:rsid w:val="002B360C"/>
    <w:rsid w:val="002B65A3"/>
    <w:rsid w:val="002B6B3A"/>
    <w:rsid w:val="002C37AA"/>
    <w:rsid w:val="002C3DC9"/>
    <w:rsid w:val="002C3EF1"/>
    <w:rsid w:val="002C639C"/>
    <w:rsid w:val="002D1998"/>
    <w:rsid w:val="002D301D"/>
    <w:rsid w:val="002D4405"/>
    <w:rsid w:val="002F07D5"/>
    <w:rsid w:val="002F4C16"/>
    <w:rsid w:val="002F4CEC"/>
    <w:rsid w:val="002F5FBA"/>
    <w:rsid w:val="00300C33"/>
    <w:rsid w:val="00302DD8"/>
    <w:rsid w:val="0030528E"/>
    <w:rsid w:val="003108F9"/>
    <w:rsid w:val="00313768"/>
    <w:rsid w:val="003233A1"/>
    <w:rsid w:val="00324ADE"/>
    <w:rsid w:val="00325094"/>
    <w:rsid w:val="0033043B"/>
    <w:rsid w:val="0033107E"/>
    <w:rsid w:val="003345C5"/>
    <w:rsid w:val="0033508E"/>
    <w:rsid w:val="00335F44"/>
    <w:rsid w:val="00340508"/>
    <w:rsid w:val="00343CF6"/>
    <w:rsid w:val="00345F3C"/>
    <w:rsid w:val="00351387"/>
    <w:rsid w:val="0036167B"/>
    <w:rsid w:val="00366FB4"/>
    <w:rsid w:val="00367394"/>
    <w:rsid w:val="00367C45"/>
    <w:rsid w:val="00370C07"/>
    <w:rsid w:val="00371893"/>
    <w:rsid w:val="00372812"/>
    <w:rsid w:val="003741D2"/>
    <w:rsid w:val="00383ED2"/>
    <w:rsid w:val="003847E2"/>
    <w:rsid w:val="00390909"/>
    <w:rsid w:val="00390EC2"/>
    <w:rsid w:val="00392201"/>
    <w:rsid w:val="003943FA"/>
    <w:rsid w:val="003A0CB6"/>
    <w:rsid w:val="003A735F"/>
    <w:rsid w:val="003B2A63"/>
    <w:rsid w:val="003B58E1"/>
    <w:rsid w:val="003B779D"/>
    <w:rsid w:val="003C4C2B"/>
    <w:rsid w:val="003C6D68"/>
    <w:rsid w:val="003C7F6B"/>
    <w:rsid w:val="003D32B6"/>
    <w:rsid w:val="003D4835"/>
    <w:rsid w:val="003E012F"/>
    <w:rsid w:val="003E23D9"/>
    <w:rsid w:val="003E2756"/>
    <w:rsid w:val="003E459B"/>
    <w:rsid w:val="003E66E1"/>
    <w:rsid w:val="003E6A99"/>
    <w:rsid w:val="003F0780"/>
    <w:rsid w:val="003F21E4"/>
    <w:rsid w:val="003F354B"/>
    <w:rsid w:val="003F74FF"/>
    <w:rsid w:val="00400CC6"/>
    <w:rsid w:val="004058B1"/>
    <w:rsid w:val="004070AA"/>
    <w:rsid w:val="00410C3A"/>
    <w:rsid w:val="00411696"/>
    <w:rsid w:val="00417E24"/>
    <w:rsid w:val="00417FD3"/>
    <w:rsid w:val="00424E13"/>
    <w:rsid w:val="00430552"/>
    <w:rsid w:val="0043537F"/>
    <w:rsid w:val="004371F4"/>
    <w:rsid w:val="0044414E"/>
    <w:rsid w:val="0044495B"/>
    <w:rsid w:val="00446630"/>
    <w:rsid w:val="00447E5A"/>
    <w:rsid w:val="004501D6"/>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50D3"/>
    <w:rsid w:val="004862DD"/>
    <w:rsid w:val="00490B76"/>
    <w:rsid w:val="00493D68"/>
    <w:rsid w:val="00496579"/>
    <w:rsid w:val="00496D6A"/>
    <w:rsid w:val="004A238A"/>
    <w:rsid w:val="004A6DF8"/>
    <w:rsid w:val="004B16F2"/>
    <w:rsid w:val="004B5403"/>
    <w:rsid w:val="004B70F6"/>
    <w:rsid w:val="004B7C1C"/>
    <w:rsid w:val="004C2350"/>
    <w:rsid w:val="004C36E4"/>
    <w:rsid w:val="004C5CB4"/>
    <w:rsid w:val="004C63EA"/>
    <w:rsid w:val="004D0B18"/>
    <w:rsid w:val="004D301A"/>
    <w:rsid w:val="004D4CF0"/>
    <w:rsid w:val="004D5E84"/>
    <w:rsid w:val="004D7FA4"/>
    <w:rsid w:val="004E019B"/>
    <w:rsid w:val="004E119C"/>
    <w:rsid w:val="004E60EC"/>
    <w:rsid w:val="004F0794"/>
    <w:rsid w:val="004F1866"/>
    <w:rsid w:val="005020BF"/>
    <w:rsid w:val="00504EA3"/>
    <w:rsid w:val="00504F1E"/>
    <w:rsid w:val="0051017A"/>
    <w:rsid w:val="00513D4A"/>
    <w:rsid w:val="0051470E"/>
    <w:rsid w:val="005179D8"/>
    <w:rsid w:val="005218EE"/>
    <w:rsid w:val="005232FF"/>
    <w:rsid w:val="0052507B"/>
    <w:rsid w:val="0052524E"/>
    <w:rsid w:val="0052641E"/>
    <w:rsid w:val="005266ED"/>
    <w:rsid w:val="0053018E"/>
    <w:rsid w:val="00532395"/>
    <w:rsid w:val="00535921"/>
    <w:rsid w:val="00544A3F"/>
    <w:rsid w:val="00545218"/>
    <w:rsid w:val="00545EB4"/>
    <w:rsid w:val="005475AF"/>
    <w:rsid w:val="0056124E"/>
    <w:rsid w:val="00565510"/>
    <w:rsid w:val="00571410"/>
    <w:rsid w:val="0057606F"/>
    <w:rsid w:val="005761AD"/>
    <w:rsid w:val="005766A1"/>
    <w:rsid w:val="00586C9E"/>
    <w:rsid w:val="005903C3"/>
    <w:rsid w:val="00593B50"/>
    <w:rsid w:val="005A5FCA"/>
    <w:rsid w:val="005A6C64"/>
    <w:rsid w:val="005A6FFF"/>
    <w:rsid w:val="005B5385"/>
    <w:rsid w:val="005C280C"/>
    <w:rsid w:val="005C4A6E"/>
    <w:rsid w:val="005D00A2"/>
    <w:rsid w:val="005D04B5"/>
    <w:rsid w:val="005D157A"/>
    <w:rsid w:val="005E10BF"/>
    <w:rsid w:val="005E4D03"/>
    <w:rsid w:val="005E707A"/>
    <w:rsid w:val="005F14CE"/>
    <w:rsid w:val="005F2674"/>
    <w:rsid w:val="005F373A"/>
    <w:rsid w:val="005F4296"/>
    <w:rsid w:val="005F49BC"/>
    <w:rsid w:val="005F6FBE"/>
    <w:rsid w:val="005F7FA2"/>
    <w:rsid w:val="00600291"/>
    <w:rsid w:val="006039A2"/>
    <w:rsid w:val="006121C8"/>
    <w:rsid w:val="00616645"/>
    <w:rsid w:val="00624AED"/>
    <w:rsid w:val="00625D9D"/>
    <w:rsid w:val="0062635B"/>
    <w:rsid w:val="00632450"/>
    <w:rsid w:val="00633D53"/>
    <w:rsid w:val="006372F8"/>
    <w:rsid w:val="00645D25"/>
    <w:rsid w:val="00647187"/>
    <w:rsid w:val="00647823"/>
    <w:rsid w:val="006513E6"/>
    <w:rsid w:val="006534E8"/>
    <w:rsid w:val="0065757B"/>
    <w:rsid w:val="00660DA6"/>
    <w:rsid w:val="00662DA0"/>
    <w:rsid w:val="00663F07"/>
    <w:rsid w:val="0066482B"/>
    <w:rsid w:val="006671F8"/>
    <w:rsid w:val="0066781F"/>
    <w:rsid w:val="00667EE3"/>
    <w:rsid w:val="00667FE1"/>
    <w:rsid w:val="006802E6"/>
    <w:rsid w:val="006809C8"/>
    <w:rsid w:val="00681493"/>
    <w:rsid w:val="006816F2"/>
    <w:rsid w:val="00682390"/>
    <w:rsid w:val="00683E6F"/>
    <w:rsid w:val="00684A61"/>
    <w:rsid w:val="00685EC4"/>
    <w:rsid w:val="0069008E"/>
    <w:rsid w:val="006920D7"/>
    <w:rsid w:val="00692A08"/>
    <w:rsid w:val="00692C23"/>
    <w:rsid w:val="00696531"/>
    <w:rsid w:val="006A0B48"/>
    <w:rsid w:val="006A47BF"/>
    <w:rsid w:val="006A4EE9"/>
    <w:rsid w:val="006A78BC"/>
    <w:rsid w:val="006B2220"/>
    <w:rsid w:val="006B3A8A"/>
    <w:rsid w:val="006B595F"/>
    <w:rsid w:val="006B5B77"/>
    <w:rsid w:val="006C2CCA"/>
    <w:rsid w:val="006C4257"/>
    <w:rsid w:val="006C6612"/>
    <w:rsid w:val="006D00EF"/>
    <w:rsid w:val="006D0320"/>
    <w:rsid w:val="006D2BBD"/>
    <w:rsid w:val="006D2DEF"/>
    <w:rsid w:val="006D7AB0"/>
    <w:rsid w:val="006E02C0"/>
    <w:rsid w:val="006E4664"/>
    <w:rsid w:val="006E4EA8"/>
    <w:rsid w:val="006E53B3"/>
    <w:rsid w:val="006F180A"/>
    <w:rsid w:val="006F2097"/>
    <w:rsid w:val="006F2BB8"/>
    <w:rsid w:val="006F6569"/>
    <w:rsid w:val="006F709B"/>
    <w:rsid w:val="0070022E"/>
    <w:rsid w:val="007009E0"/>
    <w:rsid w:val="00703396"/>
    <w:rsid w:val="0070594F"/>
    <w:rsid w:val="00707962"/>
    <w:rsid w:val="007156EE"/>
    <w:rsid w:val="0071700D"/>
    <w:rsid w:val="007170C4"/>
    <w:rsid w:val="00725C06"/>
    <w:rsid w:val="00727CC2"/>
    <w:rsid w:val="0073549B"/>
    <w:rsid w:val="00740815"/>
    <w:rsid w:val="0074172F"/>
    <w:rsid w:val="0074505E"/>
    <w:rsid w:val="00753C2F"/>
    <w:rsid w:val="007545A9"/>
    <w:rsid w:val="00766054"/>
    <w:rsid w:val="00774838"/>
    <w:rsid w:val="00781671"/>
    <w:rsid w:val="00781CC6"/>
    <w:rsid w:val="007824C5"/>
    <w:rsid w:val="0078584F"/>
    <w:rsid w:val="00787FD9"/>
    <w:rsid w:val="007911F8"/>
    <w:rsid w:val="007914FF"/>
    <w:rsid w:val="00795AA1"/>
    <w:rsid w:val="00796961"/>
    <w:rsid w:val="007A01EB"/>
    <w:rsid w:val="007A60CD"/>
    <w:rsid w:val="007B05C4"/>
    <w:rsid w:val="007B27C9"/>
    <w:rsid w:val="007B2C19"/>
    <w:rsid w:val="007B57FC"/>
    <w:rsid w:val="007B70BE"/>
    <w:rsid w:val="007B7C95"/>
    <w:rsid w:val="007C43FE"/>
    <w:rsid w:val="007C53F6"/>
    <w:rsid w:val="007C5F18"/>
    <w:rsid w:val="007F05C0"/>
    <w:rsid w:val="007F4753"/>
    <w:rsid w:val="007F7048"/>
    <w:rsid w:val="007F7629"/>
    <w:rsid w:val="007F77A3"/>
    <w:rsid w:val="00800BD1"/>
    <w:rsid w:val="0080154D"/>
    <w:rsid w:val="00801CAC"/>
    <w:rsid w:val="008026BC"/>
    <w:rsid w:val="0080395F"/>
    <w:rsid w:val="00804CD9"/>
    <w:rsid w:val="0080752D"/>
    <w:rsid w:val="00810780"/>
    <w:rsid w:val="0081518D"/>
    <w:rsid w:val="00820985"/>
    <w:rsid w:val="00821DD8"/>
    <w:rsid w:val="00825A73"/>
    <w:rsid w:val="00827E93"/>
    <w:rsid w:val="0083315D"/>
    <w:rsid w:val="00833D9B"/>
    <w:rsid w:val="00833E0E"/>
    <w:rsid w:val="00834953"/>
    <w:rsid w:val="00835DDD"/>
    <w:rsid w:val="00835F8D"/>
    <w:rsid w:val="008369A6"/>
    <w:rsid w:val="00837D47"/>
    <w:rsid w:val="00840811"/>
    <w:rsid w:val="00842CD9"/>
    <w:rsid w:val="00845135"/>
    <w:rsid w:val="00854927"/>
    <w:rsid w:val="00856F93"/>
    <w:rsid w:val="00857221"/>
    <w:rsid w:val="00867468"/>
    <w:rsid w:val="00870076"/>
    <w:rsid w:val="00870756"/>
    <w:rsid w:val="00872AC3"/>
    <w:rsid w:val="00877D49"/>
    <w:rsid w:val="00880622"/>
    <w:rsid w:val="008842B3"/>
    <w:rsid w:val="0088703D"/>
    <w:rsid w:val="00890CCE"/>
    <w:rsid w:val="0089111A"/>
    <w:rsid w:val="00891D38"/>
    <w:rsid w:val="00896EC0"/>
    <w:rsid w:val="008979DD"/>
    <w:rsid w:val="008A619B"/>
    <w:rsid w:val="008B3F5A"/>
    <w:rsid w:val="008B6729"/>
    <w:rsid w:val="008C2E19"/>
    <w:rsid w:val="008C4A93"/>
    <w:rsid w:val="008C5946"/>
    <w:rsid w:val="008C5BE2"/>
    <w:rsid w:val="008E7B9A"/>
    <w:rsid w:val="008E7CC4"/>
    <w:rsid w:val="008F2A91"/>
    <w:rsid w:val="008F68AB"/>
    <w:rsid w:val="0090475C"/>
    <w:rsid w:val="00912D35"/>
    <w:rsid w:val="00923857"/>
    <w:rsid w:val="009245CE"/>
    <w:rsid w:val="00926A2A"/>
    <w:rsid w:val="00934059"/>
    <w:rsid w:val="0093580C"/>
    <w:rsid w:val="00935DBA"/>
    <w:rsid w:val="009361DD"/>
    <w:rsid w:val="00941637"/>
    <w:rsid w:val="0094307C"/>
    <w:rsid w:val="00944587"/>
    <w:rsid w:val="0094580D"/>
    <w:rsid w:val="00946E37"/>
    <w:rsid w:val="0095038F"/>
    <w:rsid w:val="0095192E"/>
    <w:rsid w:val="009557D5"/>
    <w:rsid w:val="00964042"/>
    <w:rsid w:val="00966891"/>
    <w:rsid w:val="009719D7"/>
    <w:rsid w:val="00974CB7"/>
    <w:rsid w:val="00983689"/>
    <w:rsid w:val="00985950"/>
    <w:rsid w:val="0099134E"/>
    <w:rsid w:val="00991B0D"/>
    <w:rsid w:val="009937EC"/>
    <w:rsid w:val="00993AF2"/>
    <w:rsid w:val="0099732D"/>
    <w:rsid w:val="009A13D1"/>
    <w:rsid w:val="009A18F4"/>
    <w:rsid w:val="009A49E6"/>
    <w:rsid w:val="009A5697"/>
    <w:rsid w:val="009B1681"/>
    <w:rsid w:val="009B219A"/>
    <w:rsid w:val="009B2883"/>
    <w:rsid w:val="009B6431"/>
    <w:rsid w:val="009B64BA"/>
    <w:rsid w:val="009B6BEF"/>
    <w:rsid w:val="009C263B"/>
    <w:rsid w:val="009C4FCE"/>
    <w:rsid w:val="009C682C"/>
    <w:rsid w:val="009C7BD0"/>
    <w:rsid w:val="009D33D4"/>
    <w:rsid w:val="009E4664"/>
    <w:rsid w:val="009E6E93"/>
    <w:rsid w:val="009E711A"/>
    <w:rsid w:val="009E7D0E"/>
    <w:rsid w:val="009F1071"/>
    <w:rsid w:val="009F1E61"/>
    <w:rsid w:val="009F480D"/>
    <w:rsid w:val="009F6ABB"/>
    <w:rsid w:val="009F6E22"/>
    <w:rsid w:val="00A04D1B"/>
    <w:rsid w:val="00A04E4D"/>
    <w:rsid w:val="00A059C6"/>
    <w:rsid w:val="00A10BD1"/>
    <w:rsid w:val="00A20166"/>
    <w:rsid w:val="00A22613"/>
    <w:rsid w:val="00A23FEF"/>
    <w:rsid w:val="00A24F7B"/>
    <w:rsid w:val="00A349A2"/>
    <w:rsid w:val="00A35A2A"/>
    <w:rsid w:val="00A373E9"/>
    <w:rsid w:val="00A42921"/>
    <w:rsid w:val="00A46641"/>
    <w:rsid w:val="00A577A2"/>
    <w:rsid w:val="00A63AB4"/>
    <w:rsid w:val="00A660E6"/>
    <w:rsid w:val="00A7436D"/>
    <w:rsid w:val="00A75FA7"/>
    <w:rsid w:val="00A76F12"/>
    <w:rsid w:val="00A82B14"/>
    <w:rsid w:val="00A82F78"/>
    <w:rsid w:val="00A8545A"/>
    <w:rsid w:val="00A87286"/>
    <w:rsid w:val="00A95E3B"/>
    <w:rsid w:val="00AA0628"/>
    <w:rsid w:val="00AA1C29"/>
    <w:rsid w:val="00AA487E"/>
    <w:rsid w:val="00AA7663"/>
    <w:rsid w:val="00AB2418"/>
    <w:rsid w:val="00AC20AF"/>
    <w:rsid w:val="00AC4AF0"/>
    <w:rsid w:val="00AC50BE"/>
    <w:rsid w:val="00AD4B38"/>
    <w:rsid w:val="00AD6139"/>
    <w:rsid w:val="00AD7F83"/>
    <w:rsid w:val="00AE42B6"/>
    <w:rsid w:val="00AE61EB"/>
    <w:rsid w:val="00AF0554"/>
    <w:rsid w:val="00AF2D71"/>
    <w:rsid w:val="00AF5C22"/>
    <w:rsid w:val="00AF6114"/>
    <w:rsid w:val="00AF7B5F"/>
    <w:rsid w:val="00B01A85"/>
    <w:rsid w:val="00B04238"/>
    <w:rsid w:val="00B049E0"/>
    <w:rsid w:val="00B04AAA"/>
    <w:rsid w:val="00B07DB1"/>
    <w:rsid w:val="00B11419"/>
    <w:rsid w:val="00B16A0E"/>
    <w:rsid w:val="00B17B2F"/>
    <w:rsid w:val="00B22467"/>
    <w:rsid w:val="00B256DB"/>
    <w:rsid w:val="00B31425"/>
    <w:rsid w:val="00B35943"/>
    <w:rsid w:val="00B37C5C"/>
    <w:rsid w:val="00B40C21"/>
    <w:rsid w:val="00B425C4"/>
    <w:rsid w:val="00B429DB"/>
    <w:rsid w:val="00B446DA"/>
    <w:rsid w:val="00B44C17"/>
    <w:rsid w:val="00B4597A"/>
    <w:rsid w:val="00B45B80"/>
    <w:rsid w:val="00B47E20"/>
    <w:rsid w:val="00B50A5B"/>
    <w:rsid w:val="00B53AB3"/>
    <w:rsid w:val="00B53E92"/>
    <w:rsid w:val="00B634A5"/>
    <w:rsid w:val="00B65794"/>
    <w:rsid w:val="00B75982"/>
    <w:rsid w:val="00B821B3"/>
    <w:rsid w:val="00B82231"/>
    <w:rsid w:val="00B87A18"/>
    <w:rsid w:val="00B91BA4"/>
    <w:rsid w:val="00B91EC5"/>
    <w:rsid w:val="00B93A6C"/>
    <w:rsid w:val="00B97B6A"/>
    <w:rsid w:val="00BA1529"/>
    <w:rsid w:val="00BA197A"/>
    <w:rsid w:val="00BA47B0"/>
    <w:rsid w:val="00BA7014"/>
    <w:rsid w:val="00BB190C"/>
    <w:rsid w:val="00BB24AD"/>
    <w:rsid w:val="00BB4841"/>
    <w:rsid w:val="00BC2F7B"/>
    <w:rsid w:val="00BC2FA9"/>
    <w:rsid w:val="00BC7809"/>
    <w:rsid w:val="00BD3708"/>
    <w:rsid w:val="00BD65D2"/>
    <w:rsid w:val="00BD79A3"/>
    <w:rsid w:val="00BE0165"/>
    <w:rsid w:val="00BE04A3"/>
    <w:rsid w:val="00BE6256"/>
    <w:rsid w:val="00BF28AF"/>
    <w:rsid w:val="00BF41BB"/>
    <w:rsid w:val="00BF717A"/>
    <w:rsid w:val="00C02E31"/>
    <w:rsid w:val="00C114C5"/>
    <w:rsid w:val="00C11F1F"/>
    <w:rsid w:val="00C1476F"/>
    <w:rsid w:val="00C16284"/>
    <w:rsid w:val="00C17B58"/>
    <w:rsid w:val="00C227F6"/>
    <w:rsid w:val="00C33EAC"/>
    <w:rsid w:val="00C36558"/>
    <w:rsid w:val="00C4538A"/>
    <w:rsid w:val="00C471B1"/>
    <w:rsid w:val="00C508AC"/>
    <w:rsid w:val="00C56D7E"/>
    <w:rsid w:val="00C6073D"/>
    <w:rsid w:val="00C61F35"/>
    <w:rsid w:val="00C6260F"/>
    <w:rsid w:val="00C62ED8"/>
    <w:rsid w:val="00C65716"/>
    <w:rsid w:val="00C74F5F"/>
    <w:rsid w:val="00C76796"/>
    <w:rsid w:val="00C90490"/>
    <w:rsid w:val="00C90DD1"/>
    <w:rsid w:val="00C9318B"/>
    <w:rsid w:val="00C9480F"/>
    <w:rsid w:val="00C979B0"/>
    <w:rsid w:val="00C97E93"/>
    <w:rsid w:val="00CA31B8"/>
    <w:rsid w:val="00CA51A0"/>
    <w:rsid w:val="00CA5DE5"/>
    <w:rsid w:val="00CA7B6D"/>
    <w:rsid w:val="00CB13FA"/>
    <w:rsid w:val="00CB221B"/>
    <w:rsid w:val="00CB2ED9"/>
    <w:rsid w:val="00CB2FE2"/>
    <w:rsid w:val="00CB4426"/>
    <w:rsid w:val="00CB501E"/>
    <w:rsid w:val="00CB6573"/>
    <w:rsid w:val="00CB6715"/>
    <w:rsid w:val="00CC2272"/>
    <w:rsid w:val="00CC23F4"/>
    <w:rsid w:val="00CC599E"/>
    <w:rsid w:val="00CC731A"/>
    <w:rsid w:val="00CD01B1"/>
    <w:rsid w:val="00CD0529"/>
    <w:rsid w:val="00CD3276"/>
    <w:rsid w:val="00CE3DA2"/>
    <w:rsid w:val="00CE48E6"/>
    <w:rsid w:val="00CE729A"/>
    <w:rsid w:val="00CE734B"/>
    <w:rsid w:val="00CF492B"/>
    <w:rsid w:val="00CF49A9"/>
    <w:rsid w:val="00CF4CA1"/>
    <w:rsid w:val="00CF5EE4"/>
    <w:rsid w:val="00CF7959"/>
    <w:rsid w:val="00D01DD8"/>
    <w:rsid w:val="00D04E86"/>
    <w:rsid w:val="00D11078"/>
    <w:rsid w:val="00D152AF"/>
    <w:rsid w:val="00D15714"/>
    <w:rsid w:val="00D1609A"/>
    <w:rsid w:val="00D16155"/>
    <w:rsid w:val="00D16901"/>
    <w:rsid w:val="00D223AC"/>
    <w:rsid w:val="00D24B28"/>
    <w:rsid w:val="00D2662F"/>
    <w:rsid w:val="00D26915"/>
    <w:rsid w:val="00D322E6"/>
    <w:rsid w:val="00D3510B"/>
    <w:rsid w:val="00D355C7"/>
    <w:rsid w:val="00D37319"/>
    <w:rsid w:val="00D4742A"/>
    <w:rsid w:val="00D50432"/>
    <w:rsid w:val="00D56B55"/>
    <w:rsid w:val="00D6173A"/>
    <w:rsid w:val="00D61B29"/>
    <w:rsid w:val="00D62CF2"/>
    <w:rsid w:val="00D635C5"/>
    <w:rsid w:val="00D646B2"/>
    <w:rsid w:val="00D66255"/>
    <w:rsid w:val="00D67DC4"/>
    <w:rsid w:val="00D71D0F"/>
    <w:rsid w:val="00D7226A"/>
    <w:rsid w:val="00D81B72"/>
    <w:rsid w:val="00D861C0"/>
    <w:rsid w:val="00D87FA6"/>
    <w:rsid w:val="00D940F6"/>
    <w:rsid w:val="00D94CF7"/>
    <w:rsid w:val="00D97ED6"/>
    <w:rsid w:val="00DA2A64"/>
    <w:rsid w:val="00DA4DA9"/>
    <w:rsid w:val="00DA605C"/>
    <w:rsid w:val="00DA699A"/>
    <w:rsid w:val="00DA6AB4"/>
    <w:rsid w:val="00DB081A"/>
    <w:rsid w:val="00DB27F5"/>
    <w:rsid w:val="00DB4E04"/>
    <w:rsid w:val="00DC2617"/>
    <w:rsid w:val="00DC55F5"/>
    <w:rsid w:val="00DC5B26"/>
    <w:rsid w:val="00DC5D9E"/>
    <w:rsid w:val="00DC7425"/>
    <w:rsid w:val="00DD002F"/>
    <w:rsid w:val="00DD0A1A"/>
    <w:rsid w:val="00DD71CE"/>
    <w:rsid w:val="00DD7BC0"/>
    <w:rsid w:val="00DD7F69"/>
    <w:rsid w:val="00DE03DB"/>
    <w:rsid w:val="00DE3CEF"/>
    <w:rsid w:val="00DE3F2B"/>
    <w:rsid w:val="00DE739E"/>
    <w:rsid w:val="00DF0211"/>
    <w:rsid w:val="00DF04E2"/>
    <w:rsid w:val="00DF4D29"/>
    <w:rsid w:val="00DF4D38"/>
    <w:rsid w:val="00E05B50"/>
    <w:rsid w:val="00E077FB"/>
    <w:rsid w:val="00E130CA"/>
    <w:rsid w:val="00E135B7"/>
    <w:rsid w:val="00E13C91"/>
    <w:rsid w:val="00E202F8"/>
    <w:rsid w:val="00E2285E"/>
    <w:rsid w:val="00E315B6"/>
    <w:rsid w:val="00E323A7"/>
    <w:rsid w:val="00E33140"/>
    <w:rsid w:val="00E365AD"/>
    <w:rsid w:val="00E46BB2"/>
    <w:rsid w:val="00E52BB2"/>
    <w:rsid w:val="00E65010"/>
    <w:rsid w:val="00E705A5"/>
    <w:rsid w:val="00E70F62"/>
    <w:rsid w:val="00E73322"/>
    <w:rsid w:val="00E749A3"/>
    <w:rsid w:val="00E74DF4"/>
    <w:rsid w:val="00E801AA"/>
    <w:rsid w:val="00E810A9"/>
    <w:rsid w:val="00E81120"/>
    <w:rsid w:val="00E8351E"/>
    <w:rsid w:val="00E86653"/>
    <w:rsid w:val="00E87144"/>
    <w:rsid w:val="00E87554"/>
    <w:rsid w:val="00E908D8"/>
    <w:rsid w:val="00E91720"/>
    <w:rsid w:val="00E93633"/>
    <w:rsid w:val="00E95D01"/>
    <w:rsid w:val="00EA79AB"/>
    <w:rsid w:val="00EB7354"/>
    <w:rsid w:val="00EC142D"/>
    <w:rsid w:val="00EC1BEC"/>
    <w:rsid w:val="00EC5FF3"/>
    <w:rsid w:val="00EC6193"/>
    <w:rsid w:val="00EC76FC"/>
    <w:rsid w:val="00ED0C31"/>
    <w:rsid w:val="00ED2698"/>
    <w:rsid w:val="00ED6849"/>
    <w:rsid w:val="00EE17DD"/>
    <w:rsid w:val="00EE2FEA"/>
    <w:rsid w:val="00EE380C"/>
    <w:rsid w:val="00EE455E"/>
    <w:rsid w:val="00EF0FDE"/>
    <w:rsid w:val="00EF2C80"/>
    <w:rsid w:val="00EF3A08"/>
    <w:rsid w:val="00EF68B1"/>
    <w:rsid w:val="00EF7C36"/>
    <w:rsid w:val="00F00B56"/>
    <w:rsid w:val="00F00E99"/>
    <w:rsid w:val="00F01317"/>
    <w:rsid w:val="00F055E5"/>
    <w:rsid w:val="00F12C50"/>
    <w:rsid w:val="00F31075"/>
    <w:rsid w:val="00F313D3"/>
    <w:rsid w:val="00F370FE"/>
    <w:rsid w:val="00F42853"/>
    <w:rsid w:val="00F44DD3"/>
    <w:rsid w:val="00F44DD7"/>
    <w:rsid w:val="00F478F3"/>
    <w:rsid w:val="00F5187F"/>
    <w:rsid w:val="00F56DEB"/>
    <w:rsid w:val="00F60EE5"/>
    <w:rsid w:val="00F67F8E"/>
    <w:rsid w:val="00F741B3"/>
    <w:rsid w:val="00F75249"/>
    <w:rsid w:val="00F75D13"/>
    <w:rsid w:val="00F82BA1"/>
    <w:rsid w:val="00F87735"/>
    <w:rsid w:val="00F8798E"/>
    <w:rsid w:val="00F950FA"/>
    <w:rsid w:val="00F95677"/>
    <w:rsid w:val="00F9728F"/>
    <w:rsid w:val="00FA0598"/>
    <w:rsid w:val="00FA12E9"/>
    <w:rsid w:val="00FA1617"/>
    <w:rsid w:val="00FB0CA1"/>
    <w:rsid w:val="00FB107B"/>
    <w:rsid w:val="00FB73B6"/>
    <w:rsid w:val="00FC2873"/>
    <w:rsid w:val="00FC3EB6"/>
    <w:rsid w:val="00FC61A2"/>
    <w:rsid w:val="00FD5D45"/>
    <w:rsid w:val="00FE6D77"/>
    <w:rsid w:val="00FF1B12"/>
    <w:rsid w:val="00FF37A7"/>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margin;mso-position-vertical-relative:margin" fill="f" fillcolor="white" stroke="f">
      <v:fill color="white" on="f"/>
      <v:stroke on="f"/>
    </o:shapedefaults>
    <o:shapelayout v:ext="edit">
      <o:idmap v:ext="edit" data="1"/>
    </o:shapelayout>
  </w:shapeDefaults>
  <w:decimalSymbol w:val=","/>
  <w:listSeparator w:val=";"/>
  <w14:docId w14:val="4BB004A1"/>
  <w15:docId w15:val="{98D92591-CCB4-4A9E-B16A-C31C328B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4" w:semiHidden="1" w:unhideWhenUsed="1" w:qFormat="1"/>
    <w:lsdException w:name="heading 5" w:semiHidden="1" w:uiPriority="9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3" w:unhideWhenUsed="1"/>
    <w:lsdException w:name="List Bullet" w:semiHidden="1" w:unhideWhenUsed="1"/>
    <w:lsdException w:name="List Number" w:uiPriority="3"/>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1"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708"/>
    <w:rPr>
      <w:rFonts w:ascii="Times New Roman" w:hAnsi="Times New Roman"/>
      <w:sz w:val="24"/>
      <w:szCs w:val="24"/>
    </w:rPr>
  </w:style>
  <w:style w:type="paragraph" w:styleId="Nadpis1">
    <w:name w:val="heading 1"/>
    <w:basedOn w:val="Normln"/>
    <w:next w:val="Normln"/>
    <w:link w:val="Nadpis1Char"/>
    <w:uiPriority w:val="2"/>
    <w:qFormat/>
    <w:rsid w:val="009B64BA"/>
    <w:pPr>
      <w:keepNext/>
      <w:spacing w:after="240" w:line="264" w:lineRule="auto"/>
      <w:contextualSpacing/>
      <w:outlineLvl w:val="0"/>
    </w:pPr>
    <w:rPr>
      <w:rFonts w:ascii="Calibri" w:hAnsi="Calibri"/>
      <w:b/>
      <w:color w:val="008576"/>
      <w:szCs w:val="26"/>
    </w:rPr>
  </w:style>
  <w:style w:type="paragraph" w:styleId="Nadpis2">
    <w:name w:val="heading 2"/>
    <w:basedOn w:val="Nadpis3"/>
    <w:uiPriority w:val="2"/>
    <w:qFormat/>
    <w:rsid w:val="0045106B"/>
    <w:pPr>
      <w:keepNext/>
      <w:contextualSpacing/>
      <w:outlineLvl w:val="1"/>
    </w:pPr>
  </w:style>
  <w:style w:type="paragraph" w:styleId="Nadpis3">
    <w:name w:val="heading 3"/>
    <w:basedOn w:val="Normln"/>
    <w:next w:val="Normln"/>
    <w:semiHidden/>
    <w:unhideWhenUsed/>
    <w:qFormat/>
    <w:rsid w:val="00532395"/>
    <w:pPr>
      <w:spacing w:after="240" w:line="264" w:lineRule="auto"/>
      <w:outlineLvl w:val="2"/>
    </w:pPr>
    <w:rPr>
      <w:rFonts w:ascii="Calibri" w:hAnsi="Calibri"/>
      <w:b/>
      <w:sz w:val="23"/>
    </w:rPr>
  </w:style>
  <w:style w:type="paragraph" w:styleId="Nadpis5">
    <w:name w:val="heading 5"/>
    <w:basedOn w:val="Normln"/>
    <w:next w:val="Normln"/>
    <w:link w:val="Nadpis5Char"/>
    <w:uiPriority w:val="99"/>
    <w:semiHidden/>
    <w:rsid w:val="005766A1"/>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2"/>
    <w:rsid w:val="009B64BA"/>
    <w:rPr>
      <w:rFonts w:ascii="Calibri" w:hAnsi="Calibri"/>
      <w:b/>
      <w:color w:val="008576"/>
      <w:sz w:val="24"/>
      <w:szCs w:val="26"/>
    </w:rPr>
  </w:style>
  <w:style w:type="character" w:customStyle="1" w:styleId="Nadpis5Char">
    <w:name w:val="Nadpis 5 Char"/>
    <w:link w:val="Nadpis5"/>
    <w:uiPriority w:val="99"/>
    <w:semiHidden/>
    <w:rsid w:val="00DB081A"/>
    <w:rPr>
      <w:rFonts w:ascii="Calibri" w:hAnsi="Calibri"/>
      <w:b/>
      <w:bCs/>
      <w:i/>
      <w:iCs/>
      <w:sz w:val="26"/>
      <w:szCs w:val="26"/>
    </w:rPr>
  </w:style>
  <w:style w:type="paragraph" w:styleId="Zkladntext">
    <w:name w:val="Body Text"/>
    <w:basedOn w:val="Normln"/>
    <w:link w:val="ZkladntextChar"/>
    <w:qFormat/>
    <w:rsid w:val="00023F5E"/>
    <w:pPr>
      <w:spacing w:after="200" w:line="252" w:lineRule="auto"/>
      <w:jc w:val="both"/>
    </w:pPr>
    <w:rPr>
      <w:rFonts w:ascii="Calibri" w:hAnsi="Calibri"/>
      <w:sz w:val="23"/>
    </w:rPr>
  </w:style>
  <w:style w:type="character" w:customStyle="1" w:styleId="ZkladntextChar">
    <w:name w:val="Základní text Char"/>
    <w:basedOn w:val="Standardnpsmoodstavce"/>
    <w:link w:val="Zkladntext"/>
    <w:rsid w:val="00023F5E"/>
    <w:rPr>
      <w:rFonts w:ascii="Calibri" w:hAnsi="Calibri"/>
      <w:sz w:val="23"/>
      <w:szCs w:val="24"/>
    </w:rPr>
  </w:style>
  <w:style w:type="paragraph" w:customStyle="1" w:styleId="podpis">
    <w:name w:val="podpis"/>
    <w:basedOn w:val="Normln"/>
    <w:uiPriority w:val="6"/>
    <w:rsid w:val="002563E2"/>
    <w:pPr>
      <w:ind w:left="3119"/>
      <w:jc w:val="center"/>
    </w:pPr>
    <w:rPr>
      <w:rFonts w:ascii="Calibri" w:hAnsi="Calibri" w:cs="Arial"/>
      <w:sz w:val="23"/>
    </w:rPr>
  </w:style>
  <w:style w:type="paragraph" w:styleId="Textpoznpodarou">
    <w:name w:val="footnote text"/>
    <w:basedOn w:val="Normln"/>
    <w:link w:val="TextpoznpodarouChar"/>
    <w:uiPriority w:val="3"/>
    <w:qFormat/>
    <w:rsid w:val="00176931"/>
    <w:pPr>
      <w:tabs>
        <w:tab w:val="left" w:pos="284"/>
      </w:tabs>
      <w:spacing w:before="120" w:after="120"/>
      <w:jc w:val="both"/>
    </w:pPr>
    <w:rPr>
      <w:rFonts w:ascii="Calibri" w:hAnsi="Calibri"/>
      <w:sz w:val="18"/>
      <w:szCs w:val="18"/>
      <w:lang w:val="x-none" w:eastAsia="x-none"/>
    </w:rPr>
  </w:style>
  <w:style w:type="character" w:customStyle="1" w:styleId="TextpoznpodarouChar">
    <w:name w:val="Text pozn. pod čarou Char"/>
    <w:link w:val="Textpoznpodarou"/>
    <w:uiPriority w:val="3"/>
    <w:rsid w:val="00176931"/>
    <w:rPr>
      <w:rFonts w:ascii="Calibri" w:hAnsi="Calibri"/>
      <w:sz w:val="18"/>
      <w:szCs w:val="18"/>
      <w:lang w:val="x-none" w:eastAsia="x-none"/>
    </w:rPr>
  </w:style>
  <w:style w:type="character" w:styleId="Znakapoznpodarou">
    <w:name w:val="footnote reference"/>
    <w:uiPriority w:val="3"/>
    <w:rsid w:val="00023F5E"/>
    <w:rPr>
      <w:rFonts w:ascii="Calibri" w:hAnsi="Calibri"/>
      <w:b/>
      <w:i w:val="0"/>
      <w:strike w:val="0"/>
      <w:dstrike w:val="0"/>
      <w:color w:val="008576"/>
      <w:sz w:val="23"/>
      <w:vertAlign w:val="superscript"/>
    </w:rPr>
  </w:style>
  <w:style w:type="character" w:styleId="Hypertextovodkaz">
    <w:name w:val="Hyperlink"/>
    <w:uiPriority w:val="99"/>
    <w:qFormat/>
    <w:rsid w:val="00023F5E"/>
    <w:rPr>
      <w:rFonts w:ascii="Calibri" w:hAnsi="Calibri"/>
      <w:color w:val="008576"/>
      <w:sz w:val="23"/>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aliases w:val="Tučné"/>
    <w:uiPriority w:val="1"/>
    <w:qFormat/>
    <w:rsid w:val="00926A2A"/>
    <w:rPr>
      <w:b/>
      <w:bCs/>
    </w:rPr>
  </w:style>
  <w:style w:type="paragraph" w:styleId="Textbubliny">
    <w:name w:val="Balloon Text"/>
    <w:basedOn w:val="Normln"/>
    <w:semiHidden/>
    <w:rsid w:val="00E70F62"/>
    <w:rPr>
      <w:rFonts w:ascii="Tahoma" w:hAnsi="Tahoma" w:cs="Tahoma"/>
      <w:sz w:val="16"/>
      <w:szCs w:val="16"/>
    </w:rPr>
  </w:style>
  <w:style w:type="character" w:styleId="Zdraznn">
    <w:name w:val="Emphasis"/>
    <w:aliases w:val="Kurzíva"/>
    <w:uiPriority w:val="20"/>
    <w:qFormat/>
    <w:rsid w:val="00CD3276"/>
    <w:rPr>
      <w:i/>
      <w:iCs/>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rPr>
      <w:rFonts w:ascii="Calibri" w:hAnsi="Calibri"/>
      <w:sz w:val="23"/>
    </w:rPr>
  </w:style>
  <w:style w:type="character" w:customStyle="1" w:styleId="ZhlavChar">
    <w:name w:val="Záhlaví Char"/>
    <w:link w:val="Zhlav"/>
    <w:semiHidden/>
    <w:rsid w:val="002F4C16"/>
    <w:rPr>
      <w:sz w:val="24"/>
      <w:szCs w:val="24"/>
    </w:rPr>
  </w:style>
  <w:style w:type="paragraph" w:customStyle="1" w:styleId="zhlav-VOP">
    <w:name w:val="záhlaví-VOP"/>
    <w:basedOn w:val="Normln"/>
    <w:uiPriority w:val="1"/>
    <w:semiHidden/>
    <w:rsid w:val="005766A1"/>
    <w:pPr>
      <w:jc w:val="center"/>
    </w:pPr>
    <w:rPr>
      <w:rFonts w:ascii="Calibri" w:hAnsi="Calibri"/>
      <w:b/>
      <w:i/>
      <w:sz w:val="32"/>
      <w:szCs w:val="32"/>
    </w:rPr>
  </w:style>
  <w:style w:type="paragraph" w:customStyle="1" w:styleId="zhlav-kontakt">
    <w:name w:val="záhlaví-kontakt"/>
    <w:basedOn w:val="Normln"/>
    <w:uiPriority w:val="1"/>
    <w:semiHidden/>
    <w:rsid w:val="005766A1"/>
    <w:pPr>
      <w:jc w:val="center"/>
      <w:outlineLvl w:val="0"/>
    </w:pPr>
    <w:rPr>
      <w:rFonts w:ascii="Calibri" w:hAnsi="Calibri" w:cs="Arial"/>
      <w:bCs/>
      <w:i/>
      <w:iCs/>
      <w:sz w:val="20"/>
    </w:rPr>
  </w:style>
  <w:style w:type="paragraph" w:styleId="Seznam">
    <w:name w:val="List"/>
    <w:basedOn w:val="Normln"/>
    <w:uiPriority w:val="3"/>
    <w:rsid w:val="00324ADE"/>
    <w:pPr>
      <w:numPr>
        <w:numId w:val="1"/>
      </w:numPr>
      <w:tabs>
        <w:tab w:val="left" w:pos="567"/>
      </w:tabs>
      <w:spacing w:before="120" w:after="120"/>
      <w:ind w:left="567" w:hanging="567"/>
      <w:jc w:val="both"/>
    </w:pPr>
    <w:rPr>
      <w:rFonts w:ascii="Calibri" w:hAnsi="Calibri"/>
      <w:sz w:val="23"/>
    </w:rPr>
  </w:style>
  <w:style w:type="paragraph" w:styleId="Zpat">
    <w:name w:val="footer"/>
    <w:basedOn w:val="Normln"/>
    <w:link w:val="ZpatChar"/>
    <w:uiPriority w:val="99"/>
    <w:semiHidden/>
    <w:rsid w:val="00F00B56"/>
    <w:pPr>
      <w:tabs>
        <w:tab w:val="center" w:pos="4536"/>
        <w:tab w:val="right" w:pos="9072"/>
      </w:tabs>
    </w:pPr>
    <w:rPr>
      <w:rFonts w:ascii="Calibri" w:hAnsi="Calibri"/>
      <w:sz w:val="23"/>
    </w:r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3"/>
    <w:rsid w:val="00324ADE"/>
    <w:pPr>
      <w:numPr>
        <w:numId w:val="2"/>
      </w:numPr>
      <w:tabs>
        <w:tab w:val="left" w:pos="567"/>
      </w:tabs>
      <w:spacing w:before="120" w:after="120"/>
      <w:ind w:left="567" w:hanging="567"/>
      <w:jc w:val="both"/>
    </w:pPr>
    <w:rPr>
      <w:rFonts w:ascii="Calibri" w:hAnsi="Calibri"/>
      <w:sz w:val="23"/>
    </w:rPr>
  </w:style>
  <w:style w:type="paragraph" w:customStyle="1" w:styleId="kontakt">
    <w:name w:val="kontakt"/>
    <w:basedOn w:val="Normln"/>
    <w:uiPriority w:val="99"/>
    <w:rsid w:val="002B216F"/>
    <w:rPr>
      <w:rFonts w:ascii="Calibri" w:hAnsi="Calibri" w:cs="Tahoma"/>
      <w:color w:val="008576"/>
      <w:sz w:val="18"/>
      <w:szCs w:val="18"/>
    </w:rPr>
  </w:style>
  <w:style w:type="paragraph" w:customStyle="1" w:styleId="zkoncitace">
    <w:name w:val="zákon (citace)"/>
    <w:basedOn w:val="Normln"/>
    <w:uiPriority w:val="7"/>
    <w:qFormat/>
    <w:rsid w:val="00023F5E"/>
    <w:pPr>
      <w:jc w:val="both"/>
    </w:pPr>
    <w:rPr>
      <w:rFonts w:ascii="Calibri" w:hAnsi="Calibri"/>
      <w:i/>
      <w:sz w:val="21"/>
    </w:rPr>
  </w:style>
  <w:style w:type="paragraph" w:customStyle="1" w:styleId="zkon-nadpis">
    <w:name w:val="zákon - nadpis"/>
    <w:basedOn w:val="Normln"/>
    <w:next w:val="zkoncitace"/>
    <w:uiPriority w:val="7"/>
    <w:rsid w:val="00023F5E"/>
    <w:pPr>
      <w:spacing w:before="120" w:after="120"/>
      <w:jc w:val="both"/>
    </w:pPr>
    <w:rPr>
      <w:rFonts w:ascii="Calibri" w:hAnsi="Calibri"/>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rFonts w:ascii="Calibri" w:hAnsi="Calibri"/>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5"/>
    <w:rsid w:val="009E6E93"/>
    <w:rPr>
      <w:rFonts w:ascii="Calibri" w:hAnsi="Calibri"/>
      <w:b/>
      <w:color w:val="008576"/>
      <w:sz w:val="23"/>
    </w:rPr>
  </w:style>
  <w:style w:type="paragraph" w:styleId="Zkladntextodsazen">
    <w:name w:val="Body Text Indent"/>
    <w:basedOn w:val="Normln"/>
    <w:link w:val="ZkladntextodsazenChar"/>
    <w:semiHidden/>
    <w:unhideWhenUsed/>
    <w:qFormat/>
    <w:rsid w:val="006B595F"/>
    <w:pPr>
      <w:spacing w:after="120"/>
      <w:ind w:left="283"/>
    </w:pPr>
    <w:rPr>
      <w:rFonts w:ascii="Calibri" w:hAnsi="Calibri"/>
      <w:sz w:val="23"/>
    </w:rPr>
  </w:style>
  <w:style w:type="character" w:customStyle="1" w:styleId="ZkladntextodsazenChar">
    <w:name w:val="Základní text odsazený Char"/>
    <w:basedOn w:val="Standardnpsmoodstavce"/>
    <w:link w:val="Zkladntextodsazen"/>
    <w:semiHidden/>
    <w:rsid w:val="006B595F"/>
    <w:rPr>
      <w:rFonts w:ascii="Calibri" w:hAnsi="Calibri"/>
      <w:sz w:val="22"/>
      <w:szCs w:val="24"/>
    </w:rPr>
  </w:style>
  <w:style w:type="paragraph" w:customStyle="1" w:styleId="a">
    <w:uiPriority w:val="1"/>
    <w:qFormat/>
    <w:rsid w:val="00BD3708"/>
    <w:rPr>
      <w:sz w:val="24"/>
      <w:szCs w:val="24"/>
    </w:rPr>
  </w:style>
  <w:style w:type="paragraph" w:styleId="Prosttext">
    <w:name w:val="Plain Text"/>
    <w:basedOn w:val="Normln"/>
    <w:link w:val="ProsttextChar"/>
    <w:uiPriority w:val="99"/>
    <w:semiHidden/>
    <w:unhideWhenUsed/>
    <w:rsid w:val="008E7B9A"/>
    <w:rPr>
      <w:rFonts w:ascii="Calibri" w:eastAsiaTheme="minorHAnsi" w:hAnsi="Calibri"/>
      <w:sz w:val="22"/>
      <w:szCs w:val="22"/>
    </w:rPr>
  </w:style>
  <w:style w:type="character" w:customStyle="1" w:styleId="ProsttextChar">
    <w:name w:val="Prostý text Char"/>
    <w:basedOn w:val="Standardnpsmoodstavce"/>
    <w:link w:val="Prosttext"/>
    <w:uiPriority w:val="99"/>
    <w:semiHidden/>
    <w:rsid w:val="008E7B9A"/>
    <w:rPr>
      <w:rFonts w:ascii="Calibri" w:eastAsiaTheme="minorHAnsi" w:hAnsi="Calibri"/>
      <w:sz w:val="22"/>
      <w:szCs w:val="22"/>
    </w:rPr>
  </w:style>
  <w:style w:type="paragraph" w:customStyle="1" w:styleId="Default">
    <w:name w:val="Default"/>
    <w:rsid w:val="00CD0529"/>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34"/>
    <w:qFormat/>
    <w:rsid w:val="00BA7014"/>
    <w:pPr>
      <w:ind w:left="720"/>
      <w:contextualSpacing/>
    </w:pPr>
    <w:rPr>
      <w:rFonts w:ascii="Calibri" w:hAnsi="Calibri"/>
      <w:sz w:val="23"/>
    </w:rPr>
  </w:style>
  <w:style w:type="character" w:styleId="Sledovanodkaz">
    <w:name w:val="FollowedHyperlink"/>
    <w:basedOn w:val="Standardnpsmoodstavce"/>
    <w:uiPriority w:val="99"/>
    <w:semiHidden/>
    <w:unhideWhenUsed/>
    <w:rsid w:val="00A95E3B"/>
    <w:rPr>
      <w:color w:val="800080" w:themeColor="followedHyperlink"/>
      <w:u w:val="single"/>
    </w:rPr>
  </w:style>
  <w:style w:type="paragraph" w:styleId="Normlnweb">
    <w:name w:val="Normal (Web)"/>
    <w:basedOn w:val="Normln"/>
    <w:uiPriority w:val="99"/>
    <w:semiHidden/>
    <w:unhideWhenUsed/>
    <w:rsid w:val="00857221"/>
    <w:pPr>
      <w:spacing w:before="100" w:beforeAutospacing="1" w:after="100" w:afterAutospacing="1"/>
    </w:pPr>
  </w:style>
  <w:style w:type="character" w:styleId="CittHTML">
    <w:name w:val="HTML Cite"/>
    <w:basedOn w:val="Standardnpsmoodstavce"/>
    <w:uiPriority w:val="99"/>
    <w:semiHidden/>
    <w:unhideWhenUsed/>
    <w:rsid w:val="00667EE3"/>
    <w:rPr>
      <w:i/>
      <w:iCs/>
    </w:rPr>
  </w:style>
  <w:style w:type="character" w:customStyle="1" w:styleId="tlid-translation">
    <w:name w:val="tlid-translation"/>
    <w:basedOn w:val="Standardnpsmoodstavce"/>
    <w:rsid w:val="00F00E99"/>
  </w:style>
  <w:style w:type="character" w:customStyle="1" w:styleId="snck-msg">
    <w:name w:val="snck-msg"/>
    <w:basedOn w:val="Standardnpsmoodstavce"/>
    <w:rsid w:val="000F758D"/>
  </w:style>
  <w:style w:type="character" w:customStyle="1" w:styleId="ovfl-xlt">
    <w:name w:val="ovfl-xlt"/>
    <w:basedOn w:val="Standardnpsmoodstavce"/>
    <w:rsid w:val="000F758D"/>
  </w:style>
  <w:style w:type="paragraph" w:styleId="Revize">
    <w:name w:val="Revision"/>
    <w:hidden/>
    <w:uiPriority w:val="99"/>
    <w:semiHidden/>
    <w:rsid w:val="0074505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9532">
      <w:bodyDiv w:val="1"/>
      <w:marLeft w:val="0"/>
      <w:marRight w:val="0"/>
      <w:marTop w:val="0"/>
      <w:marBottom w:val="0"/>
      <w:divBdr>
        <w:top w:val="none" w:sz="0" w:space="0" w:color="auto"/>
        <w:left w:val="none" w:sz="0" w:space="0" w:color="auto"/>
        <w:bottom w:val="none" w:sz="0" w:space="0" w:color="auto"/>
        <w:right w:val="none" w:sz="0" w:space="0" w:color="auto"/>
      </w:divBdr>
      <w:divsChild>
        <w:div w:id="1166701825">
          <w:marLeft w:val="0"/>
          <w:marRight w:val="0"/>
          <w:marTop w:val="0"/>
          <w:marBottom w:val="0"/>
          <w:divBdr>
            <w:top w:val="none" w:sz="0" w:space="0" w:color="auto"/>
            <w:left w:val="none" w:sz="0" w:space="0" w:color="auto"/>
            <w:bottom w:val="none" w:sz="0" w:space="0" w:color="auto"/>
            <w:right w:val="none" w:sz="0" w:space="0" w:color="auto"/>
          </w:divBdr>
          <w:divsChild>
            <w:div w:id="907762900">
              <w:marLeft w:val="0"/>
              <w:marRight w:val="0"/>
              <w:marTop w:val="0"/>
              <w:marBottom w:val="0"/>
              <w:divBdr>
                <w:top w:val="none" w:sz="0" w:space="0" w:color="auto"/>
                <w:left w:val="none" w:sz="0" w:space="0" w:color="auto"/>
                <w:bottom w:val="none" w:sz="0" w:space="0" w:color="auto"/>
                <w:right w:val="none" w:sz="0" w:space="0" w:color="auto"/>
              </w:divBdr>
              <w:divsChild>
                <w:div w:id="427849441">
                  <w:marLeft w:val="0"/>
                  <w:marRight w:val="0"/>
                  <w:marTop w:val="0"/>
                  <w:marBottom w:val="0"/>
                  <w:divBdr>
                    <w:top w:val="none" w:sz="0" w:space="0" w:color="auto"/>
                    <w:left w:val="none" w:sz="0" w:space="0" w:color="auto"/>
                    <w:bottom w:val="none" w:sz="0" w:space="0" w:color="auto"/>
                    <w:right w:val="none" w:sz="0" w:space="0" w:color="auto"/>
                  </w:divBdr>
                  <w:divsChild>
                    <w:div w:id="1428307813">
                      <w:marLeft w:val="0"/>
                      <w:marRight w:val="0"/>
                      <w:marTop w:val="0"/>
                      <w:marBottom w:val="0"/>
                      <w:divBdr>
                        <w:top w:val="none" w:sz="0" w:space="0" w:color="auto"/>
                        <w:left w:val="none" w:sz="0" w:space="0" w:color="auto"/>
                        <w:bottom w:val="none" w:sz="0" w:space="0" w:color="auto"/>
                        <w:right w:val="none" w:sz="0" w:space="0" w:color="auto"/>
                      </w:divBdr>
                      <w:divsChild>
                        <w:div w:id="1386641382">
                          <w:marLeft w:val="0"/>
                          <w:marRight w:val="0"/>
                          <w:marTop w:val="0"/>
                          <w:marBottom w:val="0"/>
                          <w:divBdr>
                            <w:top w:val="none" w:sz="0" w:space="0" w:color="auto"/>
                            <w:left w:val="none" w:sz="0" w:space="0" w:color="auto"/>
                            <w:bottom w:val="none" w:sz="0" w:space="0" w:color="auto"/>
                            <w:right w:val="none" w:sz="0" w:space="0" w:color="auto"/>
                          </w:divBdr>
                          <w:divsChild>
                            <w:div w:id="674112220">
                              <w:marLeft w:val="0"/>
                              <w:marRight w:val="300"/>
                              <w:marTop w:val="180"/>
                              <w:marBottom w:val="0"/>
                              <w:divBdr>
                                <w:top w:val="none" w:sz="0" w:space="0" w:color="auto"/>
                                <w:left w:val="none" w:sz="0" w:space="0" w:color="auto"/>
                                <w:bottom w:val="none" w:sz="0" w:space="0" w:color="auto"/>
                                <w:right w:val="none" w:sz="0" w:space="0" w:color="auto"/>
                              </w:divBdr>
                              <w:divsChild>
                                <w:div w:id="4394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182319">
          <w:marLeft w:val="0"/>
          <w:marRight w:val="0"/>
          <w:marTop w:val="0"/>
          <w:marBottom w:val="0"/>
          <w:divBdr>
            <w:top w:val="none" w:sz="0" w:space="0" w:color="auto"/>
            <w:left w:val="none" w:sz="0" w:space="0" w:color="auto"/>
            <w:bottom w:val="none" w:sz="0" w:space="0" w:color="auto"/>
            <w:right w:val="none" w:sz="0" w:space="0" w:color="auto"/>
          </w:divBdr>
          <w:divsChild>
            <w:div w:id="249194454">
              <w:marLeft w:val="0"/>
              <w:marRight w:val="0"/>
              <w:marTop w:val="0"/>
              <w:marBottom w:val="0"/>
              <w:divBdr>
                <w:top w:val="none" w:sz="0" w:space="0" w:color="auto"/>
                <w:left w:val="none" w:sz="0" w:space="0" w:color="auto"/>
                <w:bottom w:val="none" w:sz="0" w:space="0" w:color="auto"/>
                <w:right w:val="none" w:sz="0" w:space="0" w:color="auto"/>
              </w:divBdr>
              <w:divsChild>
                <w:div w:id="220747792">
                  <w:marLeft w:val="0"/>
                  <w:marRight w:val="0"/>
                  <w:marTop w:val="0"/>
                  <w:marBottom w:val="0"/>
                  <w:divBdr>
                    <w:top w:val="none" w:sz="0" w:space="0" w:color="auto"/>
                    <w:left w:val="none" w:sz="0" w:space="0" w:color="auto"/>
                    <w:bottom w:val="none" w:sz="0" w:space="0" w:color="auto"/>
                    <w:right w:val="none" w:sz="0" w:space="0" w:color="auto"/>
                  </w:divBdr>
                  <w:divsChild>
                    <w:div w:id="1228610075">
                      <w:marLeft w:val="0"/>
                      <w:marRight w:val="0"/>
                      <w:marTop w:val="0"/>
                      <w:marBottom w:val="0"/>
                      <w:divBdr>
                        <w:top w:val="none" w:sz="0" w:space="0" w:color="auto"/>
                        <w:left w:val="none" w:sz="0" w:space="0" w:color="auto"/>
                        <w:bottom w:val="none" w:sz="0" w:space="0" w:color="auto"/>
                        <w:right w:val="none" w:sz="0" w:space="0" w:color="auto"/>
                      </w:divBdr>
                      <w:divsChild>
                        <w:div w:id="15449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0357">
      <w:bodyDiv w:val="1"/>
      <w:marLeft w:val="0"/>
      <w:marRight w:val="0"/>
      <w:marTop w:val="0"/>
      <w:marBottom w:val="0"/>
      <w:divBdr>
        <w:top w:val="none" w:sz="0" w:space="0" w:color="auto"/>
        <w:left w:val="none" w:sz="0" w:space="0" w:color="auto"/>
        <w:bottom w:val="none" w:sz="0" w:space="0" w:color="auto"/>
        <w:right w:val="none" w:sz="0" w:space="0" w:color="auto"/>
      </w:divBdr>
    </w:div>
    <w:div w:id="165218982">
      <w:bodyDiv w:val="1"/>
      <w:marLeft w:val="0"/>
      <w:marRight w:val="0"/>
      <w:marTop w:val="0"/>
      <w:marBottom w:val="0"/>
      <w:divBdr>
        <w:top w:val="none" w:sz="0" w:space="0" w:color="auto"/>
        <w:left w:val="none" w:sz="0" w:space="0" w:color="auto"/>
        <w:bottom w:val="none" w:sz="0" w:space="0" w:color="auto"/>
        <w:right w:val="none" w:sz="0" w:space="0" w:color="auto"/>
      </w:divBdr>
      <w:divsChild>
        <w:div w:id="82185638">
          <w:marLeft w:val="0"/>
          <w:marRight w:val="0"/>
          <w:marTop w:val="0"/>
          <w:marBottom w:val="0"/>
          <w:divBdr>
            <w:top w:val="none" w:sz="0" w:space="0" w:color="auto"/>
            <w:left w:val="none" w:sz="0" w:space="0" w:color="auto"/>
            <w:bottom w:val="none" w:sz="0" w:space="0" w:color="auto"/>
            <w:right w:val="none" w:sz="0" w:space="0" w:color="auto"/>
          </w:divBdr>
          <w:divsChild>
            <w:div w:id="2108453075">
              <w:marLeft w:val="0"/>
              <w:marRight w:val="0"/>
              <w:marTop w:val="0"/>
              <w:marBottom w:val="0"/>
              <w:divBdr>
                <w:top w:val="none" w:sz="0" w:space="0" w:color="auto"/>
                <w:left w:val="none" w:sz="0" w:space="0" w:color="auto"/>
                <w:bottom w:val="none" w:sz="0" w:space="0" w:color="auto"/>
                <w:right w:val="none" w:sz="0" w:space="0" w:color="auto"/>
              </w:divBdr>
              <w:divsChild>
                <w:div w:id="214656794">
                  <w:marLeft w:val="0"/>
                  <w:marRight w:val="0"/>
                  <w:marTop w:val="0"/>
                  <w:marBottom w:val="0"/>
                  <w:divBdr>
                    <w:top w:val="none" w:sz="0" w:space="0" w:color="auto"/>
                    <w:left w:val="none" w:sz="0" w:space="0" w:color="auto"/>
                    <w:bottom w:val="none" w:sz="0" w:space="0" w:color="auto"/>
                    <w:right w:val="none" w:sz="0" w:space="0" w:color="auto"/>
                  </w:divBdr>
                  <w:divsChild>
                    <w:div w:id="758520731">
                      <w:marLeft w:val="0"/>
                      <w:marRight w:val="0"/>
                      <w:marTop w:val="0"/>
                      <w:marBottom w:val="0"/>
                      <w:divBdr>
                        <w:top w:val="none" w:sz="0" w:space="0" w:color="auto"/>
                        <w:left w:val="none" w:sz="0" w:space="0" w:color="auto"/>
                        <w:bottom w:val="none" w:sz="0" w:space="0" w:color="auto"/>
                        <w:right w:val="none" w:sz="0" w:space="0" w:color="auto"/>
                      </w:divBdr>
                      <w:divsChild>
                        <w:div w:id="50429061">
                          <w:marLeft w:val="0"/>
                          <w:marRight w:val="0"/>
                          <w:marTop w:val="0"/>
                          <w:marBottom w:val="0"/>
                          <w:divBdr>
                            <w:top w:val="none" w:sz="0" w:space="0" w:color="auto"/>
                            <w:left w:val="none" w:sz="0" w:space="0" w:color="auto"/>
                            <w:bottom w:val="none" w:sz="0" w:space="0" w:color="auto"/>
                            <w:right w:val="none" w:sz="0" w:space="0" w:color="auto"/>
                          </w:divBdr>
                          <w:divsChild>
                            <w:div w:id="354502404">
                              <w:marLeft w:val="0"/>
                              <w:marRight w:val="300"/>
                              <w:marTop w:val="180"/>
                              <w:marBottom w:val="0"/>
                              <w:divBdr>
                                <w:top w:val="none" w:sz="0" w:space="0" w:color="auto"/>
                                <w:left w:val="none" w:sz="0" w:space="0" w:color="auto"/>
                                <w:bottom w:val="none" w:sz="0" w:space="0" w:color="auto"/>
                                <w:right w:val="none" w:sz="0" w:space="0" w:color="auto"/>
                              </w:divBdr>
                              <w:divsChild>
                                <w:div w:id="18751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783938">
          <w:marLeft w:val="0"/>
          <w:marRight w:val="0"/>
          <w:marTop w:val="0"/>
          <w:marBottom w:val="0"/>
          <w:divBdr>
            <w:top w:val="none" w:sz="0" w:space="0" w:color="auto"/>
            <w:left w:val="none" w:sz="0" w:space="0" w:color="auto"/>
            <w:bottom w:val="none" w:sz="0" w:space="0" w:color="auto"/>
            <w:right w:val="none" w:sz="0" w:space="0" w:color="auto"/>
          </w:divBdr>
          <w:divsChild>
            <w:div w:id="81145094">
              <w:marLeft w:val="0"/>
              <w:marRight w:val="0"/>
              <w:marTop w:val="0"/>
              <w:marBottom w:val="0"/>
              <w:divBdr>
                <w:top w:val="none" w:sz="0" w:space="0" w:color="auto"/>
                <w:left w:val="none" w:sz="0" w:space="0" w:color="auto"/>
                <w:bottom w:val="none" w:sz="0" w:space="0" w:color="auto"/>
                <w:right w:val="none" w:sz="0" w:space="0" w:color="auto"/>
              </w:divBdr>
              <w:divsChild>
                <w:div w:id="1972440178">
                  <w:marLeft w:val="0"/>
                  <w:marRight w:val="0"/>
                  <w:marTop w:val="0"/>
                  <w:marBottom w:val="0"/>
                  <w:divBdr>
                    <w:top w:val="none" w:sz="0" w:space="0" w:color="auto"/>
                    <w:left w:val="none" w:sz="0" w:space="0" w:color="auto"/>
                    <w:bottom w:val="none" w:sz="0" w:space="0" w:color="auto"/>
                    <w:right w:val="none" w:sz="0" w:space="0" w:color="auto"/>
                  </w:divBdr>
                  <w:divsChild>
                    <w:div w:id="656884417">
                      <w:marLeft w:val="0"/>
                      <w:marRight w:val="0"/>
                      <w:marTop w:val="0"/>
                      <w:marBottom w:val="0"/>
                      <w:divBdr>
                        <w:top w:val="none" w:sz="0" w:space="0" w:color="auto"/>
                        <w:left w:val="none" w:sz="0" w:space="0" w:color="auto"/>
                        <w:bottom w:val="none" w:sz="0" w:space="0" w:color="auto"/>
                        <w:right w:val="none" w:sz="0" w:space="0" w:color="auto"/>
                      </w:divBdr>
                      <w:divsChild>
                        <w:div w:id="503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02016">
      <w:bodyDiv w:val="1"/>
      <w:marLeft w:val="0"/>
      <w:marRight w:val="0"/>
      <w:marTop w:val="0"/>
      <w:marBottom w:val="0"/>
      <w:divBdr>
        <w:top w:val="none" w:sz="0" w:space="0" w:color="auto"/>
        <w:left w:val="none" w:sz="0" w:space="0" w:color="auto"/>
        <w:bottom w:val="none" w:sz="0" w:space="0" w:color="auto"/>
        <w:right w:val="none" w:sz="0" w:space="0" w:color="auto"/>
      </w:divBdr>
      <w:divsChild>
        <w:div w:id="2047287067">
          <w:marLeft w:val="0"/>
          <w:marRight w:val="0"/>
          <w:marTop w:val="0"/>
          <w:marBottom w:val="0"/>
          <w:divBdr>
            <w:top w:val="none" w:sz="0" w:space="0" w:color="auto"/>
            <w:left w:val="none" w:sz="0" w:space="0" w:color="auto"/>
            <w:bottom w:val="none" w:sz="0" w:space="0" w:color="auto"/>
            <w:right w:val="none" w:sz="0" w:space="0" w:color="auto"/>
          </w:divBdr>
          <w:divsChild>
            <w:div w:id="308633883">
              <w:marLeft w:val="0"/>
              <w:marRight w:val="0"/>
              <w:marTop w:val="0"/>
              <w:marBottom w:val="0"/>
              <w:divBdr>
                <w:top w:val="none" w:sz="0" w:space="0" w:color="auto"/>
                <w:left w:val="none" w:sz="0" w:space="0" w:color="auto"/>
                <w:bottom w:val="none" w:sz="0" w:space="0" w:color="auto"/>
                <w:right w:val="none" w:sz="0" w:space="0" w:color="auto"/>
              </w:divBdr>
              <w:divsChild>
                <w:div w:id="372196184">
                  <w:marLeft w:val="0"/>
                  <w:marRight w:val="0"/>
                  <w:marTop w:val="0"/>
                  <w:marBottom w:val="0"/>
                  <w:divBdr>
                    <w:top w:val="none" w:sz="0" w:space="0" w:color="auto"/>
                    <w:left w:val="none" w:sz="0" w:space="0" w:color="auto"/>
                    <w:bottom w:val="none" w:sz="0" w:space="0" w:color="auto"/>
                    <w:right w:val="none" w:sz="0" w:space="0" w:color="auto"/>
                  </w:divBdr>
                  <w:divsChild>
                    <w:div w:id="1484810818">
                      <w:marLeft w:val="0"/>
                      <w:marRight w:val="0"/>
                      <w:marTop w:val="0"/>
                      <w:marBottom w:val="0"/>
                      <w:divBdr>
                        <w:top w:val="none" w:sz="0" w:space="0" w:color="auto"/>
                        <w:left w:val="none" w:sz="0" w:space="0" w:color="auto"/>
                        <w:bottom w:val="none" w:sz="0" w:space="0" w:color="auto"/>
                        <w:right w:val="none" w:sz="0" w:space="0" w:color="auto"/>
                      </w:divBdr>
                      <w:divsChild>
                        <w:div w:id="1285650516">
                          <w:marLeft w:val="0"/>
                          <w:marRight w:val="0"/>
                          <w:marTop w:val="0"/>
                          <w:marBottom w:val="0"/>
                          <w:divBdr>
                            <w:top w:val="none" w:sz="0" w:space="0" w:color="auto"/>
                            <w:left w:val="none" w:sz="0" w:space="0" w:color="auto"/>
                            <w:bottom w:val="none" w:sz="0" w:space="0" w:color="auto"/>
                            <w:right w:val="none" w:sz="0" w:space="0" w:color="auto"/>
                          </w:divBdr>
                          <w:divsChild>
                            <w:div w:id="2002539001">
                              <w:marLeft w:val="0"/>
                              <w:marRight w:val="300"/>
                              <w:marTop w:val="180"/>
                              <w:marBottom w:val="0"/>
                              <w:divBdr>
                                <w:top w:val="none" w:sz="0" w:space="0" w:color="auto"/>
                                <w:left w:val="none" w:sz="0" w:space="0" w:color="auto"/>
                                <w:bottom w:val="none" w:sz="0" w:space="0" w:color="auto"/>
                                <w:right w:val="none" w:sz="0" w:space="0" w:color="auto"/>
                              </w:divBdr>
                              <w:divsChild>
                                <w:div w:id="7222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75109">
          <w:marLeft w:val="0"/>
          <w:marRight w:val="0"/>
          <w:marTop w:val="0"/>
          <w:marBottom w:val="0"/>
          <w:divBdr>
            <w:top w:val="none" w:sz="0" w:space="0" w:color="auto"/>
            <w:left w:val="none" w:sz="0" w:space="0" w:color="auto"/>
            <w:bottom w:val="none" w:sz="0" w:space="0" w:color="auto"/>
            <w:right w:val="none" w:sz="0" w:space="0" w:color="auto"/>
          </w:divBdr>
          <w:divsChild>
            <w:div w:id="1464928728">
              <w:marLeft w:val="0"/>
              <w:marRight w:val="0"/>
              <w:marTop w:val="0"/>
              <w:marBottom w:val="0"/>
              <w:divBdr>
                <w:top w:val="none" w:sz="0" w:space="0" w:color="auto"/>
                <w:left w:val="none" w:sz="0" w:space="0" w:color="auto"/>
                <w:bottom w:val="none" w:sz="0" w:space="0" w:color="auto"/>
                <w:right w:val="none" w:sz="0" w:space="0" w:color="auto"/>
              </w:divBdr>
              <w:divsChild>
                <w:div w:id="1467894655">
                  <w:marLeft w:val="0"/>
                  <w:marRight w:val="0"/>
                  <w:marTop w:val="0"/>
                  <w:marBottom w:val="0"/>
                  <w:divBdr>
                    <w:top w:val="none" w:sz="0" w:space="0" w:color="auto"/>
                    <w:left w:val="none" w:sz="0" w:space="0" w:color="auto"/>
                    <w:bottom w:val="none" w:sz="0" w:space="0" w:color="auto"/>
                    <w:right w:val="none" w:sz="0" w:space="0" w:color="auto"/>
                  </w:divBdr>
                  <w:divsChild>
                    <w:div w:id="1703826954">
                      <w:marLeft w:val="0"/>
                      <w:marRight w:val="0"/>
                      <w:marTop w:val="0"/>
                      <w:marBottom w:val="0"/>
                      <w:divBdr>
                        <w:top w:val="none" w:sz="0" w:space="0" w:color="auto"/>
                        <w:left w:val="none" w:sz="0" w:space="0" w:color="auto"/>
                        <w:bottom w:val="none" w:sz="0" w:space="0" w:color="auto"/>
                        <w:right w:val="none" w:sz="0" w:space="0" w:color="auto"/>
                      </w:divBdr>
                      <w:divsChild>
                        <w:div w:id="1632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37733906">
      <w:bodyDiv w:val="1"/>
      <w:marLeft w:val="0"/>
      <w:marRight w:val="0"/>
      <w:marTop w:val="0"/>
      <w:marBottom w:val="0"/>
      <w:divBdr>
        <w:top w:val="none" w:sz="0" w:space="0" w:color="auto"/>
        <w:left w:val="none" w:sz="0" w:space="0" w:color="auto"/>
        <w:bottom w:val="none" w:sz="0" w:space="0" w:color="auto"/>
        <w:right w:val="none" w:sz="0" w:space="0" w:color="auto"/>
      </w:divBdr>
      <w:divsChild>
        <w:div w:id="541133688">
          <w:marLeft w:val="0"/>
          <w:marRight w:val="0"/>
          <w:marTop w:val="0"/>
          <w:marBottom w:val="0"/>
          <w:divBdr>
            <w:top w:val="none" w:sz="0" w:space="0" w:color="auto"/>
            <w:left w:val="none" w:sz="0" w:space="0" w:color="auto"/>
            <w:bottom w:val="none" w:sz="0" w:space="0" w:color="auto"/>
            <w:right w:val="none" w:sz="0" w:space="0" w:color="auto"/>
          </w:divBdr>
          <w:divsChild>
            <w:div w:id="1392002627">
              <w:marLeft w:val="0"/>
              <w:marRight w:val="0"/>
              <w:marTop w:val="0"/>
              <w:marBottom w:val="0"/>
              <w:divBdr>
                <w:top w:val="none" w:sz="0" w:space="0" w:color="auto"/>
                <w:left w:val="none" w:sz="0" w:space="0" w:color="auto"/>
                <w:bottom w:val="none" w:sz="0" w:space="0" w:color="auto"/>
                <w:right w:val="none" w:sz="0" w:space="0" w:color="auto"/>
              </w:divBdr>
              <w:divsChild>
                <w:div w:id="850294748">
                  <w:marLeft w:val="0"/>
                  <w:marRight w:val="0"/>
                  <w:marTop w:val="0"/>
                  <w:marBottom w:val="0"/>
                  <w:divBdr>
                    <w:top w:val="none" w:sz="0" w:space="0" w:color="auto"/>
                    <w:left w:val="none" w:sz="0" w:space="0" w:color="auto"/>
                    <w:bottom w:val="none" w:sz="0" w:space="0" w:color="auto"/>
                    <w:right w:val="none" w:sz="0" w:space="0" w:color="auto"/>
                  </w:divBdr>
                  <w:divsChild>
                    <w:div w:id="625161351">
                      <w:marLeft w:val="0"/>
                      <w:marRight w:val="0"/>
                      <w:marTop w:val="0"/>
                      <w:marBottom w:val="0"/>
                      <w:divBdr>
                        <w:top w:val="none" w:sz="0" w:space="0" w:color="auto"/>
                        <w:left w:val="none" w:sz="0" w:space="0" w:color="auto"/>
                        <w:bottom w:val="none" w:sz="0" w:space="0" w:color="auto"/>
                        <w:right w:val="none" w:sz="0" w:space="0" w:color="auto"/>
                      </w:divBdr>
                      <w:divsChild>
                        <w:div w:id="204875610">
                          <w:marLeft w:val="0"/>
                          <w:marRight w:val="0"/>
                          <w:marTop w:val="0"/>
                          <w:marBottom w:val="120"/>
                          <w:divBdr>
                            <w:top w:val="none" w:sz="0" w:space="0" w:color="auto"/>
                            <w:left w:val="none" w:sz="0" w:space="0" w:color="auto"/>
                            <w:bottom w:val="none" w:sz="0" w:space="0" w:color="auto"/>
                            <w:right w:val="none" w:sz="0" w:space="0" w:color="auto"/>
                          </w:divBdr>
                        </w:div>
                        <w:div w:id="2036269137">
                          <w:marLeft w:val="0"/>
                          <w:marRight w:val="0"/>
                          <w:marTop w:val="0"/>
                          <w:marBottom w:val="0"/>
                          <w:divBdr>
                            <w:top w:val="none" w:sz="0" w:space="0" w:color="auto"/>
                            <w:left w:val="none" w:sz="0" w:space="0" w:color="auto"/>
                            <w:bottom w:val="none" w:sz="0" w:space="0" w:color="auto"/>
                            <w:right w:val="none" w:sz="0" w:space="0" w:color="auto"/>
                          </w:divBdr>
                          <w:divsChild>
                            <w:div w:id="159010257">
                              <w:marLeft w:val="0"/>
                              <w:marRight w:val="300"/>
                              <w:marTop w:val="180"/>
                              <w:marBottom w:val="0"/>
                              <w:divBdr>
                                <w:top w:val="none" w:sz="0" w:space="0" w:color="auto"/>
                                <w:left w:val="none" w:sz="0" w:space="0" w:color="auto"/>
                                <w:bottom w:val="none" w:sz="0" w:space="0" w:color="auto"/>
                                <w:right w:val="none" w:sz="0" w:space="0" w:color="auto"/>
                              </w:divBdr>
                              <w:divsChild>
                                <w:div w:id="8268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112496">
          <w:marLeft w:val="0"/>
          <w:marRight w:val="0"/>
          <w:marTop w:val="0"/>
          <w:marBottom w:val="0"/>
          <w:divBdr>
            <w:top w:val="none" w:sz="0" w:space="0" w:color="auto"/>
            <w:left w:val="none" w:sz="0" w:space="0" w:color="auto"/>
            <w:bottom w:val="none" w:sz="0" w:space="0" w:color="auto"/>
            <w:right w:val="none" w:sz="0" w:space="0" w:color="auto"/>
          </w:divBdr>
          <w:divsChild>
            <w:div w:id="759105487">
              <w:marLeft w:val="0"/>
              <w:marRight w:val="0"/>
              <w:marTop w:val="0"/>
              <w:marBottom w:val="0"/>
              <w:divBdr>
                <w:top w:val="none" w:sz="0" w:space="0" w:color="auto"/>
                <w:left w:val="none" w:sz="0" w:space="0" w:color="auto"/>
                <w:bottom w:val="none" w:sz="0" w:space="0" w:color="auto"/>
                <w:right w:val="none" w:sz="0" w:space="0" w:color="auto"/>
              </w:divBdr>
              <w:divsChild>
                <w:div w:id="539519351">
                  <w:marLeft w:val="0"/>
                  <w:marRight w:val="0"/>
                  <w:marTop w:val="0"/>
                  <w:marBottom w:val="0"/>
                  <w:divBdr>
                    <w:top w:val="none" w:sz="0" w:space="0" w:color="auto"/>
                    <w:left w:val="none" w:sz="0" w:space="0" w:color="auto"/>
                    <w:bottom w:val="none" w:sz="0" w:space="0" w:color="auto"/>
                    <w:right w:val="none" w:sz="0" w:space="0" w:color="auto"/>
                  </w:divBdr>
                  <w:divsChild>
                    <w:div w:id="2114742524">
                      <w:marLeft w:val="0"/>
                      <w:marRight w:val="0"/>
                      <w:marTop w:val="0"/>
                      <w:marBottom w:val="0"/>
                      <w:divBdr>
                        <w:top w:val="none" w:sz="0" w:space="0" w:color="auto"/>
                        <w:left w:val="none" w:sz="0" w:space="0" w:color="auto"/>
                        <w:bottom w:val="none" w:sz="0" w:space="0" w:color="auto"/>
                        <w:right w:val="none" w:sz="0" w:space="0" w:color="auto"/>
                      </w:divBdr>
                      <w:divsChild>
                        <w:div w:id="3240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11199154">
      <w:bodyDiv w:val="1"/>
      <w:marLeft w:val="0"/>
      <w:marRight w:val="0"/>
      <w:marTop w:val="0"/>
      <w:marBottom w:val="0"/>
      <w:divBdr>
        <w:top w:val="none" w:sz="0" w:space="0" w:color="auto"/>
        <w:left w:val="none" w:sz="0" w:space="0" w:color="auto"/>
        <w:bottom w:val="none" w:sz="0" w:space="0" w:color="auto"/>
        <w:right w:val="none" w:sz="0" w:space="0" w:color="auto"/>
      </w:divBdr>
      <w:divsChild>
        <w:div w:id="1947692214">
          <w:marLeft w:val="0"/>
          <w:marRight w:val="0"/>
          <w:marTop w:val="0"/>
          <w:marBottom w:val="0"/>
          <w:divBdr>
            <w:top w:val="single" w:sz="2" w:space="0" w:color="AAAAAA"/>
            <w:left w:val="single" w:sz="2" w:space="0" w:color="AAAAAA"/>
            <w:bottom w:val="single" w:sz="2" w:space="0" w:color="AAAAAA"/>
            <w:right w:val="single" w:sz="2" w:space="0" w:color="AAAAAA"/>
          </w:divBdr>
          <w:divsChild>
            <w:div w:id="1544824471">
              <w:marLeft w:val="0"/>
              <w:marRight w:val="0"/>
              <w:marTop w:val="0"/>
              <w:marBottom w:val="0"/>
              <w:divBdr>
                <w:top w:val="single" w:sz="2" w:space="0" w:color="AAAAAA"/>
                <w:left w:val="single" w:sz="2" w:space="0" w:color="AAAAAA"/>
                <w:bottom w:val="single" w:sz="2" w:space="0" w:color="AAAAAA"/>
                <w:right w:val="single" w:sz="2" w:space="0" w:color="AAAAAA"/>
              </w:divBdr>
              <w:divsChild>
                <w:div w:id="2076394183">
                  <w:marLeft w:val="-225"/>
                  <w:marRight w:val="-225"/>
                  <w:marTop w:val="0"/>
                  <w:marBottom w:val="0"/>
                  <w:divBdr>
                    <w:top w:val="single" w:sz="2" w:space="0" w:color="AAAAAA"/>
                    <w:left w:val="single" w:sz="2" w:space="0" w:color="AAAAAA"/>
                    <w:bottom w:val="single" w:sz="2" w:space="0" w:color="AAAAAA"/>
                    <w:right w:val="single" w:sz="2" w:space="0" w:color="AAAAAA"/>
                  </w:divBdr>
                  <w:divsChild>
                    <w:div w:id="609511731">
                      <w:marLeft w:val="0"/>
                      <w:marRight w:val="0"/>
                      <w:marTop w:val="0"/>
                      <w:marBottom w:val="0"/>
                      <w:divBdr>
                        <w:top w:val="single" w:sz="2" w:space="0" w:color="AAAAAA"/>
                        <w:left w:val="single" w:sz="2" w:space="0" w:color="AAAAAA"/>
                        <w:bottom w:val="single" w:sz="2" w:space="0" w:color="AAAAAA"/>
                        <w:right w:val="single" w:sz="2" w:space="0" w:color="AAAAAA"/>
                      </w:divBdr>
                      <w:divsChild>
                        <w:div w:id="1030686228">
                          <w:marLeft w:val="-225"/>
                          <w:marRight w:val="-225"/>
                          <w:marTop w:val="0"/>
                          <w:marBottom w:val="0"/>
                          <w:divBdr>
                            <w:top w:val="single" w:sz="2" w:space="0" w:color="AAAAAA"/>
                            <w:left w:val="single" w:sz="2" w:space="0" w:color="AAAAAA"/>
                            <w:bottom w:val="single" w:sz="2" w:space="0" w:color="AAAAAA"/>
                            <w:right w:val="single" w:sz="2" w:space="0" w:color="AAAAAA"/>
                          </w:divBdr>
                          <w:divsChild>
                            <w:div w:id="733041017">
                              <w:marLeft w:val="0"/>
                              <w:marRight w:val="0"/>
                              <w:marTop w:val="0"/>
                              <w:marBottom w:val="0"/>
                              <w:divBdr>
                                <w:top w:val="single" w:sz="2" w:space="0" w:color="AAAAAA"/>
                                <w:left w:val="single" w:sz="2" w:space="0" w:color="AAAAAA"/>
                                <w:bottom w:val="single" w:sz="2" w:space="0" w:color="AAAAAA"/>
                                <w:right w:val="single" w:sz="2" w:space="0" w:color="AAAAAA"/>
                              </w:divBdr>
                            </w:div>
                          </w:divsChild>
                        </w:div>
                      </w:divsChild>
                    </w:div>
                  </w:divsChild>
                </w:div>
              </w:divsChild>
            </w:div>
          </w:divsChild>
        </w:div>
      </w:divsChild>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34698714">
      <w:bodyDiv w:val="1"/>
      <w:marLeft w:val="0"/>
      <w:marRight w:val="0"/>
      <w:marTop w:val="0"/>
      <w:marBottom w:val="0"/>
      <w:divBdr>
        <w:top w:val="none" w:sz="0" w:space="0" w:color="auto"/>
        <w:left w:val="none" w:sz="0" w:space="0" w:color="auto"/>
        <w:bottom w:val="none" w:sz="0" w:space="0" w:color="auto"/>
        <w:right w:val="none" w:sz="0" w:space="0" w:color="auto"/>
      </w:divBdr>
    </w:div>
    <w:div w:id="1055929863">
      <w:bodyDiv w:val="1"/>
      <w:marLeft w:val="0"/>
      <w:marRight w:val="0"/>
      <w:marTop w:val="0"/>
      <w:marBottom w:val="0"/>
      <w:divBdr>
        <w:top w:val="none" w:sz="0" w:space="0" w:color="auto"/>
        <w:left w:val="none" w:sz="0" w:space="0" w:color="auto"/>
        <w:bottom w:val="none" w:sz="0" w:space="0" w:color="auto"/>
        <w:right w:val="none" w:sz="0" w:space="0" w:color="auto"/>
      </w:divBdr>
      <w:divsChild>
        <w:div w:id="2099979180">
          <w:marLeft w:val="0"/>
          <w:marRight w:val="0"/>
          <w:marTop w:val="0"/>
          <w:marBottom w:val="0"/>
          <w:divBdr>
            <w:top w:val="none" w:sz="0" w:space="0" w:color="auto"/>
            <w:left w:val="none" w:sz="0" w:space="0" w:color="auto"/>
            <w:bottom w:val="none" w:sz="0" w:space="0" w:color="auto"/>
            <w:right w:val="none" w:sz="0" w:space="0" w:color="auto"/>
          </w:divBdr>
          <w:divsChild>
            <w:div w:id="1757440184">
              <w:marLeft w:val="0"/>
              <w:marRight w:val="0"/>
              <w:marTop w:val="0"/>
              <w:marBottom w:val="0"/>
              <w:divBdr>
                <w:top w:val="none" w:sz="0" w:space="0" w:color="auto"/>
                <w:left w:val="none" w:sz="0" w:space="0" w:color="auto"/>
                <w:bottom w:val="none" w:sz="0" w:space="0" w:color="auto"/>
                <w:right w:val="none" w:sz="0" w:space="0" w:color="auto"/>
              </w:divBdr>
              <w:divsChild>
                <w:div w:id="723604699">
                  <w:marLeft w:val="0"/>
                  <w:marRight w:val="0"/>
                  <w:marTop w:val="0"/>
                  <w:marBottom w:val="0"/>
                  <w:divBdr>
                    <w:top w:val="none" w:sz="0" w:space="0" w:color="auto"/>
                    <w:left w:val="none" w:sz="0" w:space="0" w:color="auto"/>
                    <w:bottom w:val="none" w:sz="0" w:space="0" w:color="auto"/>
                    <w:right w:val="none" w:sz="0" w:space="0" w:color="auto"/>
                  </w:divBdr>
                  <w:divsChild>
                    <w:div w:id="2030643527">
                      <w:marLeft w:val="0"/>
                      <w:marRight w:val="0"/>
                      <w:marTop w:val="0"/>
                      <w:marBottom w:val="0"/>
                      <w:divBdr>
                        <w:top w:val="none" w:sz="0" w:space="0" w:color="auto"/>
                        <w:left w:val="none" w:sz="0" w:space="0" w:color="auto"/>
                        <w:bottom w:val="none" w:sz="0" w:space="0" w:color="auto"/>
                        <w:right w:val="none" w:sz="0" w:space="0" w:color="auto"/>
                      </w:divBdr>
                      <w:divsChild>
                        <w:div w:id="537161529">
                          <w:marLeft w:val="0"/>
                          <w:marRight w:val="0"/>
                          <w:marTop w:val="0"/>
                          <w:marBottom w:val="0"/>
                          <w:divBdr>
                            <w:top w:val="none" w:sz="0" w:space="0" w:color="auto"/>
                            <w:left w:val="none" w:sz="0" w:space="0" w:color="auto"/>
                            <w:bottom w:val="none" w:sz="0" w:space="0" w:color="auto"/>
                            <w:right w:val="none" w:sz="0" w:space="0" w:color="auto"/>
                          </w:divBdr>
                          <w:divsChild>
                            <w:div w:id="1989892757">
                              <w:marLeft w:val="0"/>
                              <w:marRight w:val="300"/>
                              <w:marTop w:val="180"/>
                              <w:marBottom w:val="0"/>
                              <w:divBdr>
                                <w:top w:val="none" w:sz="0" w:space="0" w:color="auto"/>
                                <w:left w:val="none" w:sz="0" w:space="0" w:color="auto"/>
                                <w:bottom w:val="none" w:sz="0" w:space="0" w:color="auto"/>
                                <w:right w:val="none" w:sz="0" w:space="0" w:color="auto"/>
                              </w:divBdr>
                              <w:divsChild>
                                <w:div w:id="204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812551">
          <w:marLeft w:val="0"/>
          <w:marRight w:val="0"/>
          <w:marTop w:val="0"/>
          <w:marBottom w:val="0"/>
          <w:divBdr>
            <w:top w:val="none" w:sz="0" w:space="0" w:color="auto"/>
            <w:left w:val="none" w:sz="0" w:space="0" w:color="auto"/>
            <w:bottom w:val="none" w:sz="0" w:space="0" w:color="auto"/>
            <w:right w:val="none" w:sz="0" w:space="0" w:color="auto"/>
          </w:divBdr>
          <w:divsChild>
            <w:div w:id="1334990441">
              <w:marLeft w:val="0"/>
              <w:marRight w:val="0"/>
              <w:marTop w:val="0"/>
              <w:marBottom w:val="0"/>
              <w:divBdr>
                <w:top w:val="none" w:sz="0" w:space="0" w:color="auto"/>
                <w:left w:val="none" w:sz="0" w:space="0" w:color="auto"/>
                <w:bottom w:val="none" w:sz="0" w:space="0" w:color="auto"/>
                <w:right w:val="none" w:sz="0" w:space="0" w:color="auto"/>
              </w:divBdr>
              <w:divsChild>
                <w:div w:id="1424061620">
                  <w:marLeft w:val="0"/>
                  <w:marRight w:val="0"/>
                  <w:marTop w:val="0"/>
                  <w:marBottom w:val="0"/>
                  <w:divBdr>
                    <w:top w:val="none" w:sz="0" w:space="0" w:color="auto"/>
                    <w:left w:val="none" w:sz="0" w:space="0" w:color="auto"/>
                    <w:bottom w:val="none" w:sz="0" w:space="0" w:color="auto"/>
                    <w:right w:val="none" w:sz="0" w:space="0" w:color="auto"/>
                  </w:divBdr>
                  <w:divsChild>
                    <w:div w:id="598410856">
                      <w:marLeft w:val="0"/>
                      <w:marRight w:val="0"/>
                      <w:marTop w:val="0"/>
                      <w:marBottom w:val="0"/>
                      <w:divBdr>
                        <w:top w:val="none" w:sz="0" w:space="0" w:color="auto"/>
                        <w:left w:val="none" w:sz="0" w:space="0" w:color="auto"/>
                        <w:bottom w:val="none" w:sz="0" w:space="0" w:color="auto"/>
                        <w:right w:val="none" w:sz="0" w:space="0" w:color="auto"/>
                      </w:divBdr>
                      <w:divsChild>
                        <w:div w:id="5660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079015779">
      <w:bodyDiv w:val="1"/>
      <w:marLeft w:val="0"/>
      <w:marRight w:val="0"/>
      <w:marTop w:val="0"/>
      <w:marBottom w:val="0"/>
      <w:divBdr>
        <w:top w:val="none" w:sz="0" w:space="0" w:color="auto"/>
        <w:left w:val="none" w:sz="0" w:space="0" w:color="auto"/>
        <w:bottom w:val="none" w:sz="0" w:space="0" w:color="auto"/>
        <w:right w:val="none" w:sz="0" w:space="0" w:color="auto"/>
      </w:divBdr>
    </w:div>
    <w:div w:id="1098910502">
      <w:bodyDiv w:val="1"/>
      <w:marLeft w:val="0"/>
      <w:marRight w:val="0"/>
      <w:marTop w:val="0"/>
      <w:marBottom w:val="0"/>
      <w:divBdr>
        <w:top w:val="none" w:sz="0" w:space="0" w:color="auto"/>
        <w:left w:val="none" w:sz="0" w:space="0" w:color="auto"/>
        <w:bottom w:val="none" w:sz="0" w:space="0" w:color="auto"/>
        <w:right w:val="none" w:sz="0" w:space="0" w:color="auto"/>
      </w:divBdr>
      <w:divsChild>
        <w:div w:id="587690755">
          <w:marLeft w:val="0"/>
          <w:marRight w:val="0"/>
          <w:marTop w:val="0"/>
          <w:marBottom w:val="0"/>
          <w:divBdr>
            <w:top w:val="none" w:sz="0" w:space="0" w:color="auto"/>
            <w:left w:val="none" w:sz="0" w:space="0" w:color="auto"/>
            <w:bottom w:val="none" w:sz="0" w:space="0" w:color="auto"/>
            <w:right w:val="none" w:sz="0" w:space="0" w:color="auto"/>
          </w:divBdr>
          <w:divsChild>
            <w:div w:id="695691519">
              <w:marLeft w:val="0"/>
              <w:marRight w:val="0"/>
              <w:marTop w:val="0"/>
              <w:marBottom w:val="0"/>
              <w:divBdr>
                <w:top w:val="none" w:sz="0" w:space="0" w:color="auto"/>
                <w:left w:val="none" w:sz="0" w:space="0" w:color="auto"/>
                <w:bottom w:val="none" w:sz="0" w:space="0" w:color="auto"/>
                <w:right w:val="none" w:sz="0" w:space="0" w:color="auto"/>
              </w:divBdr>
              <w:divsChild>
                <w:div w:id="906189978">
                  <w:marLeft w:val="0"/>
                  <w:marRight w:val="0"/>
                  <w:marTop w:val="0"/>
                  <w:marBottom w:val="0"/>
                  <w:divBdr>
                    <w:top w:val="none" w:sz="0" w:space="0" w:color="auto"/>
                    <w:left w:val="none" w:sz="0" w:space="0" w:color="auto"/>
                    <w:bottom w:val="none" w:sz="0" w:space="0" w:color="auto"/>
                    <w:right w:val="none" w:sz="0" w:space="0" w:color="auto"/>
                  </w:divBdr>
                  <w:divsChild>
                    <w:div w:id="2075422953">
                      <w:marLeft w:val="0"/>
                      <w:marRight w:val="0"/>
                      <w:marTop w:val="0"/>
                      <w:marBottom w:val="0"/>
                      <w:divBdr>
                        <w:top w:val="none" w:sz="0" w:space="0" w:color="auto"/>
                        <w:left w:val="none" w:sz="0" w:space="0" w:color="auto"/>
                        <w:bottom w:val="none" w:sz="0" w:space="0" w:color="auto"/>
                        <w:right w:val="none" w:sz="0" w:space="0" w:color="auto"/>
                      </w:divBdr>
                      <w:divsChild>
                        <w:div w:id="553077788">
                          <w:marLeft w:val="0"/>
                          <w:marRight w:val="0"/>
                          <w:marTop w:val="0"/>
                          <w:marBottom w:val="0"/>
                          <w:divBdr>
                            <w:top w:val="none" w:sz="0" w:space="0" w:color="auto"/>
                            <w:left w:val="none" w:sz="0" w:space="0" w:color="auto"/>
                            <w:bottom w:val="none" w:sz="0" w:space="0" w:color="auto"/>
                            <w:right w:val="none" w:sz="0" w:space="0" w:color="auto"/>
                          </w:divBdr>
                          <w:divsChild>
                            <w:div w:id="1123961829">
                              <w:marLeft w:val="0"/>
                              <w:marRight w:val="300"/>
                              <w:marTop w:val="180"/>
                              <w:marBottom w:val="0"/>
                              <w:divBdr>
                                <w:top w:val="none" w:sz="0" w:space="0" w:color="auto"/>
                                <w:left w:val="none" w:sz="0" w:space="0" w:color="auto"/>
                                <w:bottom w:val="none" w:sz="0" w:space="0" w:color="auto"/>
                                <w:right w:val="none" w:sz="0" w:space="0" w:color="auto"/>
                              </w:divBdr>
                              <w:divsChild>
                                <w:div w:id="8846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12807">
              <w:marLeft w:val="0"/>
              <w:marRight w:val="60"/>
              <w:marTop w:val="0"/>
              <w:marBottom w:val="0"/>
              <w:divBdr>
                <w:top w:val="none" w:sz="0" w:space="0" w:color="auto"/>
                <w:left w:val="none" w:sz="0" w:space="0" w:color="auto"/>
                <w:bottom w:val="none" w:sz="0" w:space="0" w:color="auto"/>
                <w:right w:val="none" w:sz="0" w:space="0" w:color="auto"/>
              </w:divBdr>
              <w:divsChild>
                <w:div w:id="7618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4926">
          <w:marLeft w:val="0"/>
          <w:marRight w:val="0"/>
          <w:marTop w:val="0"/>
          <w:marBottom w:val="0"/>
          <w:divBdr>
            <w:top w:val="none" w:sz="0" w:space="0" w:color="auto"/>
            <w:left w:val="none" w:sz="0" w:space="0" w:color="auto"/>
            <w:bottom w:val="none" w:sz="0" w:space="0" w:color="auto"/>
            <w:right w:val="none" w:sz="0" w:space="0" w:color="auto"/>
          </w:divBdr>
          <w:divsChild>
            <w:div w:id="1981184797">
              <w:marLeft w:val="0"/>
              <w:marRight w:val="0"/>
              <w:marTop w:val="0"/>
              <w:marBottom w:val="0"/>
              <w:divBdr>
                <w:top w:val="none" w:sz="0" w:space="0" w:color="auto"/>
                <w:left w:val="none" w:sz="0" w:space="0" w:color="auto"/>
                <w:bottom w:val="none" w:sz="0" w:space="0" w:color="auto"/>
                <w:right w:val="none" w:sz="0" w:space="0" w:color="auto"/>
              </w:divBdr>
              <w:divsChild>
                <w:div w:id="467355196">
                  <w:marLeft w:val="0"/>
                  <w:marRight w:val="0"/>
                  <w:marTop w:val="0"/>
                  <w:marBottom w:val="0"/>
                  <w:divBdr>
                    <w:top w:val="none" w:sz="0" w:space="0" w:color="auto"/>
                    <w:left w:val="none" w:sz="0" w:space="0" w:color="auto"/>
                    <w:bottom w:val="none" w:sz="0" w:space="0" w:color="auto"/>
                    <w:right w:val="none" w:sz="0" w:space="0" w:color="auto"/>
                  </w:divBdr>
                  <w:divsChild>
                    <w:div w:id="445587592">
                      <w:marLeft w:val="0"/>
                      <w:marRight w:val="0"/>
                      <w:marTop w:val="0"/>
                      <w:marBottom w:val="0"/>
                      <w:divBdr>
                        <w:top w:val="none" w:sz="0" w:space="0" w:color="auto"/>
                        <w:left w:val="none" w:sz="0" w:space="0" w:color="auto"/>
                        <w:bottom w:val="none" w:sz="0" w:space="0" w:color="auto"/>
                        <w:right w:val="none" w:sz="0" w:space="0" w:color="auto"/>
                      </w:divBdr>
                      <w:divsChild>
                        <w:div w:id="15028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242838637">
      <w:bodyDiv w:val="1"/>
      <w:marLeft w:val="0"/>
      <w:marRight w:val="0"/>
      <w:marTop w:val="0"/>
      <w:marBottom w:val="0"/>
      <w:divBdr>
        <w:top w:val="none" w:sz="0" w:space="0" w:color="auto"/>
        <w:left w:val="none" w:sz="0" w:space="0" w:color="auto"/>
        <w:bottom w:val="none" w:sz="0" w:space="0" w:color="auto"/>
        <w:right w:val="none" w:sz="0" w:space="0" w:color="auto"/>
      </w:divBdr>
      <w:divsChild>
        <w:div w:id="168719821">
          <w:marLeft w:val="0"/>
          <w:marRight w:val="0"/>
          <w:marTop w:val="0"/>
          <w:marBottom w:val="0"/>
          <w:divBdr>
            <w:top w:val="none" w:sz="0" w:space="0" w:color="auto"/>
            <w:left w:val="none" w:sz="0" w:space="0" w:color="auto"/>
            <w:bottom w:val="none" w:sz="0" w:space="0" w:color="auto"/>
            <w:right w:val="none" w:sz="0" w:space="0" w:color="auto"/>
          </w:divBdr>
          <w:divsChild>
            <w:div w:id="2104758770">
              <w:marLeft w:val="0"/>
              <w:marRight w:val="0"/>
              <w:marTop w:val="0"/>
              <w:marBottom w:val="0"/>
              <w:divBdr>
                <w:top w:val="none" w:sz="0" w:space="0" w:color="auto"/>
                <w:left w:val="none" w:sz="0" w:space="0" w:color="auto"/>
                <w:bottom w:val="none" w:sz="0" w:space="0" w:color="auto"/>
                <w:right w:val="none" w:sz="0" w:space="0" w:color="auto"/>
              </w:divBdr>
              <w:divsChild>
                <w:div w:id="794252254">
                  <w:marLeft w:val="0"/>
                  <w:marRight w:val="0"/>
                  <w:marTop w:val="0"/>
                  <w:marBottom w:val="0"/>
                  <w:divBdr>
                    <w:top w:val="none" w:sz="0" w:space="0" w:color="auto"/>
                    <w:left w:val="none" w:sz="0" w:space="0" w:color="auto"/>
                    <w:bottom w:val="none" w:sz="0" w:space="0" w:color="auto"/>
                    <w:right w:val="none" w:sz="0" w:space="0" w:color="auto"/>
                  </w:divBdr>
                  <w:divsChild>
                    <w:div w:id="502018236">
                      <w:marLeft w:val="0"/>
                      <w:marRight w:val="0"/>
                      <w:marTop w:val="0"/>
                      <w:marBottom w:val="0"/>
                      <w:divBdr>
                        <w:top w:val="none" w:sz="0" w:space="0" w:color="auto"/>
                        <w:left w:val="none" w:sz="0" w:space="0" w:color="auto"/>
                        <w:bottom w:val="none" w:sz="0" w:space="0" w:color="auto"/>
                        <w:right w:val="none" w:sz="0" w:space="0" w:color="auto"/>
                      </w:divBdr>
                      <w:divsChild>
                        <w:div w:id="1593322923">
                          <w:marLeft w:val="0"/>
                          <w:marRight w:val="0"/>
                          <w:marTop w:val="0"/>
                          <w:marBottom w:val="0"/>
                          <w:divBdr>
                            <w:top w:val="none" w:sz="0" w:space="0" w:color="auto"/>
                            <w:left w:val="none" w:sz="0" w:space="0" w:color="auto"/>
                            <w:bottom w:val="none" w:sz="0" w:space="0" w:color="auto"/>
                            <w:right w:val="none" w:sz="0" w:space="0" w:color="auto"/>
                          </w:divBdr>
                          <w:divsChild>
                            <w:div w:id="2005694982">
                              <w:marLeft w:val="0"/>
                              <w:marRight w:val="300"/>
                              <w:marTop w:val="180"/>
                              <w:marBottom w:val="0"/>
                              <w:divBdr>
                                <w:top w:val="none" w:sz="0" w:space="0" w:color="auto"/>
                                <w:left w:val="none" w:sz="0" w:space="0" w:color="auto"/>
                                <w:bottom w:val="none" w:sz="0" w:space="0" w:color="auto"/>
                                <w:right w:val="none" w:sz="0" w:space="0" w:color="auto"/>
                              </w:divBdr>
                              <w:divsChild>
                                <w:div w:id="15773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869976">
          <w:marLeft w:val="0"/>
          <w:marRight w:val="0"/>
          <w:marTop w:val="0"/>
          <w:marBottom w:val="0"/>
          <w:divBdr>
            <w:top w:val="none" w:sz="0" w:space="0" w:color="auto"/>
            <w:left w:val="none" w:sz="0" w:space="0" w:color="auto"/>
            <w:bottom w:val="none" w:sz="0" w:space="0" w:color="auto"/>
            <w:right w:val="none" w:sz="0" w:space="0" w:color="auto"/>
          </w:divBdr>
          <w:divsChild>
            <w:div w:id="666178126">
              <w:marLeft w:val="0"/>
              <w:marRight w:val="0"/>
              <w:marTop w:val="0"/>
              <w:marBottom w:val="0"/>
              <w:divBdr>
                <w:top w:val="none" w:sz="0" w:space="0" w:color="auto"/>
                <w:left w:val="none" w:sz="0" w:space="0" w:color="auto"/>
                <w:bottom w:val="none" w:sz="0" w:space="0" w:color="auto"/>
                <w:right w:val="none" w:sz="0" w:space="0" w:color="auto"/>
              </w:divBdr>
              <w:divsChild>
                <w:div w:id="346489026">
                  <w:marLeft w:val="0"/>
                  <w:marRight w:val="0"/>
                  <w:marTop w:val="0"/>
                  <w:marBottom w:val="0"/>
                  <w:divBdr>
                    <w:top w:val="none" w:sz="0" w:space="0" w:color="auto"/>
                    <w:left w:val="none" w:sz="0" w:space="0" w:color="auto"/>
                    <w:bottom w:val="none" w:sz="0" w:space="0" w:color="auto"/>
                    <w:right w:val="none" w:sz="0" w:space="0" w:color="auto"/>
                  </w:divBdr>
                  <w:divsChild>
                    <w:div w:id="1877355040">
                      <w:marLeft w:val="0"/>
                      <w:marRight w:val="0"/>
                      <w:marTop w:val="0"/>
                      <w:marBottom w:val="0"/>
                      <w:divBdr>
                        <w:top w:val="none" w:sz="0" w:space="0" w:color="auto"/>
                        <w:left w:val="none" w:sz="0" w:space="0" w:color="auto"/>
                        <w:bottom w:val="none" w:sz="0" w:space="0" w:color="auto"/>
                        <w:right w:val="none" w:sz="0" w:space="0" w:color="auto"/>
                      </w:divBdr>
                      <w:divsChild>
                        <w:div w:id="18684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354117">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8898">
      <w:bodyDiv w:val="1"/>
      <w:marLeft w:val="0"/>
      <w:marRight w:val="0"/>
      <w:marTop w:val="0"/>
      <w:marBottom w:val="0"/>
      <w:divBdr>
        <w:top w:val="none" w:sz="0" w:space="0" w:color="auto"/>
        <w:left w:val="none" w:sz="0" w:space="0" w:color="auto"/>
        <w:bottom w:val="none" w:sz="0" w:space="0" w:color="auto"/>
        <w:right w:val="none" w:sz="0" w:space="0" w:color="auto"/>
      </w:divBdr>
    </w:div>
    <w:div w:id="1433088127">
      <w:bodyDiv w:val="1"/>
      <w:marLeft w:val="0"/>
      <w:marRight w:val="0"/>
      <w:marTop w:val="0"/>
      <w:marBottom w:val="0"/>
      <w:divBdr>
        <w:top w:val="none" w:sz="0" w:space="0" w:color="auto"/>
        <w:left w:val="none" w:sz="0" w:space="0" w:color="auto"/>
        <w:bottom w:val="none" w:sz="0" w:space="0" w:color="auto"/>
        <w:right w:val="none" w:sz="0" w:space="0" w:color="auto"/>
      </w:divBdr>
      <w:divsChild>
        <w:div w:id="1146967075">
          <w:marLeft w:val="0"/>
          <w:marRight w:val="0"/>
          <w:marTop w:val="0"/>
          <w:marBottom w:val="0"/>
          <w:divBdr>
            <w:top w:val="none" w:sz="0" w:space="0" w:color="auto"/>
            <w:left w:val="none" w:sz="0" w:space="0" w:color="auto"/>
            <w:bottom w:val="none" w:sz="0" w:space="0" w:color="auto"/>
            <w:right w:val="none" w:sz="0" w:space="0" w:color="auto"/>
          </w:divBdr>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38616276">
      <w:bodyDiv w:val="1"/>
      <w:marLeft w:val="0"/>
      <w:marRight w:val="0"/>
      <w:marTop w:val="0"/>
      <w:marBottom w:val="0"/>
      <w:divBdr>
        <w:top w:val="none" w:sz="0" w:space="0" w:color="auto"/>
        <w:left w:val="none" w:sz="0" w:space="0" w:color="auto"/>
        <w:bottom w:val="none" w:sz="0" w:space="0" w:color="auto"/>
        <w:right w:val="none" w:sz="0" w:space="0" w:color="auto"/>
      </w:divBdr>
      <w:divsChild>
        <w:div w:id="621881345">
          <w:marLeft w:val="0"/>
          <w:marRight w:val="0"/>
          <w:marTop w:val="0"/>
          <w:marBottom w:val="0"/>
          <w:divBdr>
            <w:top w:val="none" w:sz="0" w:space="0" w:color="auto"/>
            <w:left w:val="none" w:sz="0" w:space="0" w:color="auto"/>
            <w:bottom w:val="none" w:sz="0" w:space="0" w:color="auto"/>
            <w:right w:val="none" w:sz="0" w:space="0" w:color="auto"/>
          </w:divBdr>
          <w:divsChild>
            <w:div w:id="213544295">
              <w:marLeft w:val="0"/>
              <w:marRight w:val="0"/>
              <w:marTop w:val="0"/>
              <w:marBottom w:val="0"/>
              <w:divBdr>
                <w:top w:val="none" w:sz="0" w:space="0" w:color="auto"/>
                <w:left w:val="none" w:sz="0" w:space="0" w:color="auto"/>
                <w:bottom w:val="none" w:sz="0" w:space="0" w:color="auto"/>
                <w:right w:val="none" w:sz="0" w:space="0" w:color="auto"/>
              </w:divBdr>
              <w:divsChild>
                <w:div w:id="771316075">
                  <w:marLeft w:val="0"/>
                  <w:marRight w:val="0"/>
                  <w:marTop w:val="0"/>
                  <w:marBottom w:val="0"/>
                  <w:divBdr>
                    <w:top w:val="none" w:sz="0" w:space="0" w:color="auto"/>
                    <w:left w:val="none" w:sz="0" w:space="0" w:color="auto"/>
                    <w:bottom w:val="none" w:sz="0" w:space="0" w:color="auto"/>
                    <w:right w:val="none" w:sz="0" w:space="0" w:color="auto"/>
                  </w:divBdr>
                  <w:divsChild>
                    <w:div w:id="2001152224">
                      <w:marLeft w:val="0"/>
                      <w:marRight w:val="0"/>
                      <w:marTop w:val="0"/>
                      <w:marBottom w:val="0"/>
                      <w:divBdr>
                        <w:top w:val="none" w:sz="0" w:space="0" w:color="auto"/>
                        <w:left w:val="none" w:sz="0" w:space="0" w:color="auto"/>
                        <w:bottom w:val="none" w:sz="0" w:space="0" w:color="auto"/>
                        <w:right w:val="none" w:sz="0" w:space="0" w:color="auto"/>
                      </w:divBdr>
                      <w:divsChild>
                        <w:div w:id="439684914">
                          <w:marLeft w:val="0"/>
                          <w:marRight w:val="0"/>
                          <w:marTop w:val="0"/>
                          <w:marBottom w:val="0"/>
                          <w:divBdr>
                            <w:top w:val="none" w:sz="0" w:space="0" w:color="auto"/>
                            <w:left w:val="none" w:sz="0" w:space="0" w:color="auto"/>
                            <w:bottom w:val="none" w:sz="0" w:space="0" w:color="auto"/>
                            <w:right w:val="none" w:sz="0" w:space="0" w:color="auto"/>
                          </w:divBdr>
                          <w:divsChild>
                            <w:div w:id="1648238228">
                              <w:marLeft w:val="0"/>
                              <w:marRight w:val="300"/>
                              <w:marTop w:val="180"/>
                              <w:marBottom w:val="0"/>
                              <w:divBdr>
                                <w:top w:val="none" w:sz="0" w:space="0" w:color="auto"/>
                                <w:left w:val="none" w:sz="0" w:space="0" w:color="auto"/>
                                <w:bottom w:val="none" w:sz="0" w:space="0" w:color="auto"/>
                                <w:right w:val="none" w:sz="0" w:space="0" w:color="auto"/>
                              </w:divBdr>
                              <w:divsChild>
                                <w:div w:id="1314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53529">
          <w:marLeft w:val="0"/>
          <w:marRight w:val="0"/>
          <w:marTop w:val="0"/>
          <w:marBottom w:val="0"/>
          <w:divBdr>
            <w:top w:val="none" w:sz="0" w:space="0" w:color="auto"/>
            <w:left w:val="none" w:sz="0" w:space="0" w:color="auto"/>
            <w:bottom w:val="none" w:sz="0" w:space="0" w:color="auto"/>
            <w:right w:val="none" w:sz="0" w:space="0" w:color="auto"/>
          </w:divBdr>
          <w:divsChild>
            <w:div w:id="829950099">
              <w:marLeft w:val="0"/>
              <w:marRight w:val="0"/>
              <w:marTop w:val="0"/>
              <w:marBottom w:val="0"/>
              <w:divBdr>
                <w:top w:val="none" w:sz="0" w:space="0" w:color="auto"/>
                <w:left w:val="none" w:sz="0" w:space="0" w:color="auto"/>
                <w:bottom w:val="none" w:sz="0" w:space="0" w:color="auto"/>
                <w:right w:val="none" w:sz="0" w:space="0" w:color="auto"/>
              </w:divBdr>
              <w:divsChild>
                <w:div w:id="873537342">
                  <w:marLeft w:val="0"/>
                  <w:marRight w:val="0"/>
                  <w:marTop w:val="0"/>
                  <w:marBottom w:val="0"/>
                  <w:divBdr>
                    <w:top w:val="none" w:sz="0" w:space="0" w:color="auto"/>
                    <w:left w:val="none" w:sz="0" w:space="0" w:color="auto"/>
                    <w:bottom w:val="none" w:sz="0" w:space="0" w:color="auto"/>
                    <w:right w:val="none" w:sz="0" w:space="0" w:color="auto"/>
                  </w:divBdr>
                  <w:divsChild>
                    <w:div w:id="184293582">
                      <w:marLeft w:val="0"/>
                      <w:marRight w:val="0"/>
                      <w:marTop w:val="0"/>
                      <w:marBottom w:val="0"/>
                      <w:divBdr>
                        <w:top w:val="none" w:sz="0" w:space="0" w:color="auto"/>
                        <w:left w:val="none" w:sz="0" w:space="0" w:color="auto"/>
                        <w:bottom w:val="none" w:sz="0" w:space="0" w:color="auto"/>
                        <w:right w:val="none" w:sz="0" w:space="0" w:color="auto"/>
                      </w:divBdr>
                      <w:divsChild>
                        <w:div w:id="1213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86512">
      <w:bodyDiv w:val="1"/>
      <w:marLeft w:val="0"/>
      <w:marRight w:val="0"/>
      <w:marTop w:val="0"/>
      <w:marBottom w:val="0"/>
      <w:divBdr>
        <w:top w:val="none" w:sz="0" w:space="0" w:color="auto"/>
        <w:left w:val="none" w:sz="0" w:space="0" w:color="auto"/>
        <w:bottom w:val="none" w:sz="0" w:space="0" w:color="auto"/>
        <w:right w:val="none" w:sz="0" w:space="0" w:color="auto"/>
      </w:divBdr>
      <w:divsChild>
        <w:div w:id="1412779547">
          <w:marLeft w:val="0"/>
          <w:marRight w:val="0"/>
          <w:marTop w:val="0"/>
          <w:marBottom w:val="0"/>
          <w:divBdr>
            <w:top w:val="none" w:sz="0" w:space="0" w:color="auto"/>
            <w:left w:val="none" w:sz="0" w:space="0" w:color="auto"/>
            <w:bottom w:val="none" w:sz="0" w:space="0" w:color="auto"/>
            <w:right w:val="none" w:sz="0" w:space="0" w:color="auto"/>
          </w:divBdr>
          <w:divsChild>
            <w:div w:id="1368944583">
              <w:marLeft w:val="0"/>
              <w:marRight w:val="0"/>
              <w:marTop w:val="0"/>
              <w:marBottom w:val="0"/>
              <w:divBdr>
                <w:top w:val="none" w:sz="0" w:space="0" w:color="auto"/>
                <w:left w:val="none" w:sz="0" w:space="0" w:color="auto"/>
                <w:bottom w:val="none" w:sz="0" w:space="0" w:color="auto"/>
                <w:right w:val="none" w:sz="0" w:space="0" w:color="auto"/>
              </w:divBdr>
              <w:divsChild>
                <w:div w:id="552930120">
                  <w:marLeft w:val="0"/>
                  <w:marRight w:val="0"/>
                  <w:marTop w:val="0"/>
                  <w:marBottom w:val="0"/>
                  <w:divBdr>
                    <w:top w:val="none" w:sz="0" w:space="0" w:color="auto"/>
                    <w:left w:val="none" w:sz="0" w:space="0" w:color="auto"/>
                    <w:bottom w:val="none" w:sz="0" w:space="0" w:color="auto"/>
                    <w:right w:val="none" w:sz="0" w:space="0" w:color="auto"/>
                  </w:divBdr>
                  <w:divsChild>
                    <w:div w:id="1434591705">
                      <w:marLeft w:val="0"/>
                      <w:marRight w:val="0"/>
                      <w:marTop w:val="0"/>
                      <w:marBottom w:val="0"/>
                      <w:divBdr>
                        <w:top w:val="none" w:sz="0" w:space="0" w:color="auto"/>
                        <w:left w:val="none" w:sz="0" w:space="0" w:color="auto"/>
                        <w:bottom w:val="none" w:sz="0" w:space="0" w:color="auto"/>
                        <w:right w:val="none" w:sz="0" w:space="0" w:color="auto"/>
                      </w:divBdr>
                      <w:divsChild>
                        <w:div w:id="2023819050">
                          <w:marLeft w:val="0"/>
                          <w:marRight w:val="0"/>
                          <w:marTop w:val="0"/>
                          <w:marBottom w:val="0"/>
                          <w:divBdr>
                            <w:top w:val="none" w:sz="0" w:space="0" w:color="auto"/>
                            <w:left w:val="none" w:sz="0" w:space="0" w:color="auto"/>
                            <w:bottom w:val="none" w:sz="0" w:space="0" w:color="auto"/>
                            <w:right w:val="none" w:sz="0" w:space="0" w:color="auto"/>
                          </w:divBdr>
                          <w:divsChild>
                            <w:div w:id="2106223446">
                              <w:marLeft w:val="0"/>
                              <w:marRight w:val="300"/>
                              <w:marTop w:val="180"/>
                              <w:marBottom w:val="0"/>
                              <w:divBdr>
                                <w:top w:val="none" w:sz="0" w:space="0" w:color="auto"/>
                                <w:left w:val="none" w:sz="0" w:space="0" w:color="auto"/>
                                <w:bottom w:val="none" w:sz="0" w:space="0" w:color="auto"/>
                                <w:right w:val="none" w:sz="0" w:space="0" w:color="auto"/>
                              </w:divBdr>
                              <w:divsChild>
                                <w:div w:id="8588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18406">
          <w:marLeft w:val="0"/>
          <w:marRight w:val="0"/>
          <w:marTop w:val="0"/>
          <w:marBottom w:val="0"/>
          <w:divBdr>
            <w:top w:val="none" w:sz="0" w:space="0" w:color="auto"/>
            <w:left w:val="none" w:sz="0" w:space="0" w:color="auto"/>
            <w:bottom w:val="none" w:sz="0" w:space="0" w:color="auto"/>
            <w:right w:val="none" w:sz="0" w:space="0" w:color="auto"/>
          </w:divBdr>
          <w:divsChild>
            <w:div w:id="388456625">
              <w:marLeft w:val="0"/>
              <w:marRight w:val="0"/>
              <w:marTop w:val="0"/>
              <w:marBottom w:val="0"/>
              <w:divBdr>
                <w:top w:val="none" w:sz="0" w:space="0" w:color="auto"/>
                <w:left w:val="none" w:sz="0" w:space="0" w:color="auto"/>
                <w:bottom w:val="none" w:sz="0" w:space="0" w:color="auto"/>
                <w:right w:val="none" w:sz="0" w:space="0" w:color="auto"/>
              </w:divBdr>
              <w:divsChild>
                <w:div w:id="2007778129">
                  <w:marLeft w:val="0"/>
                  <w:marRight w:val="0"/>
                  <w:marTop w:val="0"/>
                  <w:marBottom w:val="0"/>
                  <w:divBdr>
                    <w:top w:val="none" w:sz="0" w:space="0" w:color="auto"/>
                    <w:left w:val="none" w:sz="0" w:space="0" w:color="auto"/>
                    <w:bottom w:val="none" w:sz="0" w:space="0" w:color="auto"/>
                    <w:right w:val="none" w:sz="0" w:space="0" w:color="auto"/>
                  </w:divBdr>
                  <w:divsChild>
                    <w:div w:id="1964656214">
                      <w:marLeft w:val="0"/>
                      <w:marRight w:val="0"/>
                      <w:marTop w:val="0"/>
                      <w:marBottom w:val="0"/>
                      <w:divBdr>
                        <w:top w:val="none" w:sz="0" w:space="0" w:color="auto"/>
                        <w:left w:val="none" w:sz="0" w:space="0" w:color="auto"/>
                        <w:bottom w:val="none" w:sz="0" w:space="0" w:color="auto"/>
                        <w:right w:val="none" w:sz="0" w:space="0" w:color="auto"/>
                      </w:divBdr>
                      <w:divsChild>
                        <w:div w:id="2028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14641">
      <w:bodyDiv w:val="1"/>
      <w:marLeft w:val="0"/>
      <w:marRight w:val="0"/>
      <w:marTop w:val="0"/>
      <w:marBottom w:val="0"/>
      <w:divBdr>
        <w:top w:val="none" w:sz="0" w:space="0" w:color="auto"/>
        <w:left w:val="none" w:sz="0" w:space="0" w:color="auto"/>
        <w:bottom w:val="none" w:sz="0" w:space="0" w:color="auto"/>
        <w:right w:val="none" w:sz="0" w:space="0" w:color="auto"/>
      </w:divBdr>
      <w:divsChild>
        <w:div w:id="641889069">
          <w:marLeft w:val="0"/>
          <w:marRight w:val="0"/>
          <w:marTop w:val="0"/>
          <w:marBottom w:val="0"/>
          <w:divBdr>
            <w:top w:val="none" w:sz="0" w:space="0" w:color="auto"/>
            <w:left w:val="none" w:sz="0" w:space="0" w:color="auto"/>
            <w:bottom w:val="none" w:sz="0" w:space="0" w:color="auto"/>
            <w:right w:val="none" w:sz="0" w:space="0" w:color="auto"/>
          </w:divBdr>
          <w:divsChild>
            <w:div w:id="1978028115">
              <w:marLeft w:val="0"/>
              <w:marRight w:val="0"/>
              <w:marTop w:val="0"/>
              <w:marBottom w:val="0"/>
              <w:divBdr>
                <w:top w:val="none" w:sz="0" w:space="0" w:color="auto"/>
                <w:left w:val="none" w:sz="0" w:space="0" w:color="auto"/>
                <w:bottom w:val="none" w:sz="0" w:space="0" w:color="auto"/>
                <w:right w:val="none" w:sz="0" w:space="0" w:color="auto"/>
              </w:divBdr>
              <w:divsChild>
                <w:div w:id="172384946">
                  <w:marLeft w:val="0"/>
                  <w:marRight w:val="0"/>
                  <w:marTop w:val="0"/>
                  <w:marBottom w:val="0"/>
                  <w:divBdr>
                    <w:top w:val="none" w:sz="0" w:space="0" w:color="auto"/>
                    <w:left w:val="none" w:sz="0" w:space="0" w:color="auto"/>
                    <w:bottom w:val="none" w:sz="0" w:space="0" w:color="auto"/>
                    <w:right w:val="none" w:sz="0" w:space="0" w:color="auto"/>
                  </w:divBdr>
                  <w:divsChild>
                    <w:div w:id="832112454">
                      <w:marLeft w:val="0"/>
                      <w:marRight w:val="0"/>
                      <w:marTop w:val="0"/>
                      <w:marBottom w:val="0"/>
                      <w:divBdr>
                        <w:top w:val="none" w:sz="0" w:space="0" w:color="auto"/>
                        <w:left w:val="none" w:sz="0" w:space="0" w:color="auto"/>
                        <w:bottom w:val="none" w:sz="0" w:space="0" w:color="auto"/>
                        <w:right w:val="none" w:sz="0" w:space="0" w:color="auto"/>
                      </w:divBdr>
                      <w:divsChild>
                        <w:div w:id="327249729">
                          <w:marLeft w:val="0"/>
                          <w:marRight w:val="0"/>
                          <w:marTop w:val="0"/>
                          <w:marBottom w:val="0"/>
                          <w:divBdr>
                            <w:top w:val="none" w:sz="0" w:space="0" w:color="auto"/>
                            <w:left w:val="none" w:sz="0" w:space="0" w:color="auto"/>
                            <w:bottom w:val="none" w:sz="0" w:space="0" w:color="auto"/>
                            <w:right w:val="none" w:sz="0" w:space="0" w:color="auto"/>
                          </w:divBdr>
                          <w:divsChild>
                            <w:div w:id="721246885">
                              <w:marLeft w:val="0"/>
                              <w:marRight w:val="300"/>
                              <w:marTop w:val="180"/>
                              <w:marBottom w:val="0"/>
                              <w:divBdr>
                                <w:top w:val="none" w:sz="0" w:space="0" w:color="auto"/>
                                <w:left w:val="none" w:sz="0" w:space="0" w:color="auto"/>
                                <w:bottom w:val="none" w:sz="0" w:space="0" w:color="auto"/>
                                <w:right w:val="none" w:sz="0" w:space="0" w:color="auto"/>
                              </w:divBdr>
                              <w:divsChild>
                                <w:div w:id="13339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87808">
          <w:marLeft w:val="0"/>
          <w:marRight w:val="0"/>
          <w:marTop w:val="0"/>
          <w:marBottom w:val="0"/>
          <w:divBdr>
            <w:top w:val="none" w:sz="0" w:space="0" w:color="auto"/>
            <w:left w:val="none" w:sz="0" w:space="0" w:color="auto"/>
            <w:bottom w:val="none" w:sz="0" w:space="0" w:color="auto"/>
            <w:right w:val="none" w:sz="0" w:space="0" w:color="auto"/>
          </w:divBdr>
          <w:divsChild>
            <w:div w:id="1163739367">
              <w:marLeft w:val="0"/>
              <w:marRight w:val="0"/>
              <w:marTop w:val="0"/>
              <w:marBottom w:val="0"/>
              <w:divBdr>
                <w:top w:val="none" w:sz="0" w:space="0" w:color="auto"/>
                <w:left w:val="none" w:sz="0" w:space="0" w:color="auto"/>
                <w:bottom w:val="none" w:sz="0" w:space="0" w:color="auto"/>
                <w:right w:val="none" w:sz="0" w:space="0" w:color="auto"/>
              </w:divBdr>
              <w:divsChild>
                <w:div w:id="577596942">
                  <w:marLeft w:val="0"/>
                  <w:marRight w:val="0"/>
                  <w:marTop w:val="0"/>
                  <w:marBottom w:val="0"/>
                  <w:divBdr>
                    <w:top w:val="none" w:sz="0" w:space="0" w:color="auto"/>
                    <w:left w:val="none" w:sz="0" w:space="0" w:color="auto"/>
                    <w:bottom w:val="none" w:sz="0" w:space="0" w:color="auto"/>
                    <w:right w:val="none" w:sz="0" w:space="0" w:color="auto"/>
                  </w:divBdr>
                  <w:divsChild>
                    <w:div w:id="1646809451">
                      <w:marLeft w:val="0"/>
                      <w:marRight w:val="0"/>
                      <w:marTop w:val="0"/>
                      <w:marBottom w:val="0"/>
                      <w:divBdr>
                        <w:top w:val="none" w:sz="0" w:space="0" w:color="auto"/>
                        <w:left w:val="none" w:sz="0" w:space="0" w:color="auto"/>
                        <w:bottom w:val="none" w:sz="0" w:space="0" w:color="auto"/>
                        <w:right w:val="none" w:sz="0" w:space="0" w:color="auto"/>
                      </w:divBdr>
                      <w:divsChild>
                        <w:div w:id="9166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924699">
      <w:bodyDiv w:val="1"/>
      <w:marLeft w:val="0"/>
      <w:marRight w:val="0"/>
      <w:marTop w:val="0"/>
      <w:marBottom w:val="0"/>
      <w:divBdr>
        <w:top w:val="none" w:sz="0" w:space="0" w:color="auto"/>
        <w:left w:val="none" w:sz="0" w:space="0" w:color="auto"/>
        <w:bottom w:val="none" w:sz="0" w:space="0" w:color="auto"/>
        <w:right w:val="none" w:sz="0" w:space="0" w:color="auto"/>
      </w:divBdr>
      <w:divsChild>
        <w:div w:id="202795645">
          <w:marLeft w:val="0"/>
          <w:marRight w:val="0"/>
          <w:marTop w:val="0"/>
          <w:marBottom w:val="0"/>
          <w:divBdr>
            <w:top w:val="none" w:sz="0" w:space="0" w:color="auto"/>
            <w:left w:val="none" w:sz="0" w:space="0" w:color="auto"/>
            <w:bottom w:val="none" w:sz="0" w:space="0" w:color="auto"/>
            <w:right w:val="none" w:sz="0" w:space="0" w:color="auto"/>
          </w:divBdr>
          <w:divsChild>
            <w:div w:id="1031103008">
              <w:marLeft w:val="0"/>
              <w:marRight w:val="0"/>
              <w:marTop w:val="0"/>
              <w:marBottom w:val="0"/>
              <w:divBdr>
                <w:top w:val="none" w:sz="0" w:space="0" w:color="auto"/>
                <w:left w:val="none" w:sz="0" w:space="0" w:color="auto"/>
                <w:bottom w:val="none" w:sz="0" w:space="0" w:color="auto"/>
                <w:right w:val="none" w:sz="0" w:space="0" w:color="auto"/>
              </w:divBdr>
              <w:divsChild>
                <w:div w:id="141166574">
                  <w:marLeft w:val="0"/>
                  <w:marRight w:val="0"/>
                  <w:marTop w:val="0"/>
                  <w:marBottom w:val="0"/>
                  <w:divBdr>
                    <w:top w:val="none" w:sz="0" w:space="0" w:color="auto"/>
                    <w:left w:val="none" w:sz="0" w:space="0" w:color="auto"/>
                    <w:bottom w:val="none" w:sz="0" w:space="0" w:color="auto"/>
                    <w:right w:val="none" w:sz="0" w:space="0" w:color="auto"/>
                  </w:divBdr>
                  <w:divsChild>
                    <w:div w:id="2072195419">
                      <w:marLeft w:val="0"/>
                      <w:marRight w:val="0"/>
                      <w:marTop w:val="0"/>
                      <w:marBottom w:val="0"/>
                      <w:divBdr>
                        <w:top w:val="none" w:sz="0" w:space="0" w:color="auto"/>
                        <w:left w:val="none" w:sz="0" w:space="0" w:color="auto"/>
                        <w:bottom w:val="none" w:sz="0" w:space="0" w:color="auto"/>
                        <w:right w:val="none" w:sz="0" w:space="0" w:color="auto"/>
                      </w:divBdr>
                      <w:divsChild>
                        <w:div w:id="791946699">
                          <w:marLeft w:val="0"/>
                          <w:marRight w:val="0"/>
                          <w:marTop w:val="0"/>
                          <w:marBottom w:val="0"/>
                          <w:divBdr>
                            <w:top w:val="none" w:sz="0" w:space="0" w:color="auto"/>
                            <w:left w:val="none" w:sz="0" w:space="0" w:color="auto"/>
                            <w:bottom w:val="none" w:sz="0" w:space="0" w:color="auto"/>
                            <w:right w:val="none" w:sz="0" w:space="0" w:color="auto"/>
                          </w:divBdr>
                          <w:divsChild>
                            <w:div w:id="1768115877">
                              <w:marLeft w:val="0"/>
                              <w:marRight w:val="300"/>
                              <w:marTop w:val="180"/>
                              <w:marBottom w:val="0"/>
                              <w:divBdr>
                                <w:top w:val="none" w:sz="0" w:space="0" w:color="auto"/>
                                <w:left w:val="none" w:sz="0" w:space="0" w:color="auto"/>
                                <w:bottom w:val="none" w:sz="0" w:space="0" w:color="auto"/>
                                <w:right w:val="none" w:sz="0" w:space="0" w:color="auto"/>
                              </w:divBdr>
                              <w:divsChild>
                                <w:div w:id="8571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24523">
          <w:marLeft w:val="0"/>
          <w:marRight w:val="0"/>
          <w:marTop w:val="0"/>
          <w:marBottom w:val="0"/>
          <w:divBdr>
            <w:top w:val="none" w:sz="0" w:space="0" w:color="auto"/>
            <w:left w:val="none" w:sz="0" w:space="0" w:color="auto"/>
            <w:bottom w:val="none" w:sz="0" w:space="0" w:color="auto"/>
            <w:right w:val="none" w:sz="0" w:space="0" w:color="auto"/>
          </w:divBdr>
          <w:divsChild>
            <w:div w:id="2006934360">
              <w:marLeft w:val="0"/>
              <w:marRight w:val="0"/>
              <w:marTop w:val="0"/>
              <w:marBottom w:val="0"/>
              <w:divBdr>
                <w:top w:val="none" w:sz="0" w:space="0" w:color="auto"/>
                <w:left w:val="none" w:sz="0" w:space="0" w:color="auto"/>
                <w:bottom w:val="none" w:sz="0" w:space="0" w:color="auto"/>
                <w:right w:val="none" w:sz="0" w:space="0" w:color="auto"/>
              </w:divBdr>
              <w:divsChild>
                <w:div w:id="415980597">
                  <w:marLeft w:val="0"/>
                  <w:marRight w:val="0"/>
                  <w:marTop w:val="0"/>
                  <w:marBottom w:val="0"/>
                  <w:divBdr>
                    <w:top w:val="none" w:sz="0" w:space="0" w:color="auto"/>
                    <w:left w:val="none" w:sz="0" w:space="0" w:color="auto"/>
                    <w:bottom w:val="none" w:sz="0" w:space="0" w:color="auto"/>
                    <w:right w:val="none" w:sz="0" w:space="0" w:color="auto"/>
                  </w:divBdr>
                  <w:divsChild>
                    <w:div w:id="1783304734">
                      <w:marLeft w:val="0"/>
                      <w:marRight w:val="0"/>
                      <w:marTop w:val="0"/>
                      <w:marBottom w:val="0"/>
                      <w:divBdr>
                        <w:top w:val="none" w:sz="0" w:space="0" w:color="auto"/>
                        <w:left w:val="none" w:sz="0" w:space="0" w:color="auto"/>
                        <w:bottom w:val="none" w:sz="0" w:space="0" w:color="auto"/>
                        <w:right w:val="none" w:sz="0" w:space="0" w:color="auto"/>
                      </w:divBdr>
                      <w:divsChild>
                        <w:div w:id="16165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49192212">
      <w:bodyDiv w:val="1"/>
      <w:marLeft w:val="0"/>
      <w:marRight w:val="0"/>
      <w:marTop w:val="0"/>
      <w:marBottom w:val="0"/>
      <w:divBdr>
        <w:top w:val="none" w:sz="0" w:space="0" w:color="auto"/>
        <w:left w:val="none" w:sz="0" w:space="0" w:color="auto"/>
        <w:bottom w:val="none" w:sz="0" w:space="0" w:color="auto"/>
        <w:right w:val="none" w:sz="0" w:space="0" w:color="auto"/>
      </w:divBdr>
    </w:div>
    <w:div w:id="1959797290">
      <w:bodyDiv w:val="1"/>
      <w:marLeft w:val="0"/>
      <w:marRight w:val="0"/>
      <w:marTop w:val="0"/>
      <w:marBottom w:val="0"/>
      <w:divBdr>
        <w:top w:val="none" w:sz="0" w:space="0" w:color="auto"/>
        <w:left w:val="none" w:sz="0" w:space="0" w:color="auto"/>
        <w:bottom w:val="none" w:sz="0" w:space="0" w:color="auto"/>
        <w:right w:val="none" w:sz="0" w:space="0" w:color="auto"/>
      </w:divBdr>
      <w:divsChild>
        <w:div w:id="2099133404">
          <w:marLeft w:val="0"/>
          <w:marRight w:val="0"/>
          <w:marTop w:val="0"/>
          <w:marBottom w:val="0"/>
          <w:divBdr>
            <w:top w:val="none" w:sz="0" w:space="0" w:color="auto"/>
            <w:left w:val="none" w:sz="0" w:space="0" w:color="auto"/>
            <w:bottom w:val="none" w:sz="0" w:space="0" w:color="auto"/>
            <w:right w:val="none" w:sz="0" w:space="0" w:color="auto"/>
          </w:divBdr>
          <w:divsChild>
            <w:div w:id="2002074356">
              <w:marLeft w:val="0"/>
              <w:marRight w:val="0"/>
              <w:marTop w:val="0"/>
              <w:marBottom w:val="0"/>
              <w:divBdr>
                <w:top w:val="none" w:sz="0" w:space="0" w:color="auto"/>
                <w:left w:val="none" w:sz="0" w:space="0" w:color="auto"/>
                <w:bottom w:val="none" w:sz="0" w:space="0" w:color="auto"/>
                <w:right w:val="none" w:sz="0" w:space="0" w:color="auto"/>
              </w:divBdr>
              <w:divsChild>
                <w:div w:id="1261067544">
                  <w:marLeft w:val="0"/>
                  <w:marRight w:val="0"/>
                  <w:marTop w:val="0"/>
                  <w:marBottom w:val="0"/>
                  <w:divBdr>
                    <w:top w:val="none" w:sz="0" w:space="0" w:color="auto"/>
                    <w:left w:val="none" w:sz="0" w:space="0" w:color="auto"/>
                    <w:bottom w:val="none" w:sz="0" w:space="0" w:color="auto"/>
                    <w:right w:val="none" w:sz="0" w:space="0" w:color="auto"/>
                  </w:divBdr>
                  <w:divsChild>
                    <w:div w:id="1310407226">
                      <w:marLeft w:val="0"/>
                      <w:marRight w:val="0"/>
                      <w:marTop w:val="0"/>
                      <w:marBottom w:val="0"/>
                      <w:divBdr>
                        <w:top w:val="none" w:sz="0" w:space="0" w:color="auto"/>
                        <w:left w:val="none" w:sz="0" w:space="0" w:color="auto"/>
                        <w:bottom w:val="none" w:sz="0" w:space="0" w:color="auto"/>
                        <w:right w:val="none" w:sz="0" w:space="0" w:color="auto"/>
                      </w:divBdr>
                      <w:divsChild>
                        <w:div w:id="1508980772">
                          <w:marLeft w:val="0"/>
                          <w:marRight w:val="0"/>
                          <w:marTop w:val="0"/>
                          <w:marBottom w:val="0"/>
                          <w:divBdr>
                            <w:top w:val="none" w:sz="0" w:space="0" w:color="auto"/>
                            <w:left w:val="none" w:sz="0" w:space="0" w:color="auto"/>
                            <w:bottom w:val="none" w:sz="0" w:space="0" w:color="auto"/>
                            <w:right w:val="none" w:sz="0" w:space="0" w:color="auto"/>
                          </w:divBdr>
                          <w:divsChild>
                            <w:div w:id="2064206015">
                              <w:marLeft w:val="0"/>
                              <w:marRight w:val="300"/>
                              <w:marTop w:val="180"/>
                              <w:marBottom w:val="0"/>
                              <w:divBdr>
                                <w:top w:val="none" w:sz="0" w:space="0" w:color="auto"/>
                                <w:left w:val="none" w:sz="0" w:space="0" w:color="auto"/>
                                <w:bottom w:val="none" w:sz="0" w:space="0" w:color="auto"/>
                                <w:right w:val="none" w:sz="0" w:space="0" w:color="auto"/>
                              </w:divBdr>
                              <w:divsChild>
                                <w:div w:id="18379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6006">
              <w:marLeft w:val="0"/>
              <w:marRight w:val="60"/>
              <w:marTop w:val="0"/>
              <w:marBottom w:val="0"/>
              <w:divBdr>
                <w:top w:val="none" w:sz="0" w:space="0" w:color="auto"/>
                <w:left w:val="none" w:sz="0" w:space="0" w:color="auto"/>
                <w:bottom w:val="none" w:sz="0" w:space="0" w:color="auto"/>
                <w:right w:val="none" w:sz="0" w:space="0" w:color="auto"/>
              </w:divBdr>
              <w:divsChild>
                <w:div w:id="8082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3332">
          <w:marLeft w:val="0"/>
          <w:marRight w:val="0"/>
          <w:marTop w:val="0"/>
          <w:marBottom w:val="0"/>
          <w:divBdr>
            <w:top w:val="none" w:sz="0" w:space="0" w:color="auto"/>
            <w:left w:val="none" w:sz="0" w:space="0" w:color="auto"/>
            <w:bottom w:val="none" w:sz="0" w:space="0" w:color="auto"/>
            <w:right w:val="none" w:sz="0" w:space="0" w:color="auto"/>
          </w:divBdr>
          <w:divsChild>
            <w:div w:id="1182161275">
              <w:marLeft w:val="0"/>
              <w:marRight w:val="0"/>
              <w:marTop w:val="0"/>
              <w:marBottom w:val="0"/>
              <w:divBdr>
                <w:top w:val="none" w:sz="0" w:space="0" w:color="auto"/>
                <w:left w:val="none" w:sz="0" w:space="0" w:color="auto"/>
                <w:bottom w:val="none" w:sz="0" w:space="0" w:color="auto"/>
                <w:right w:val="none" w:sz="0" w:space="0" w:color="auto"/>
              </w:divBdr>
              <w:divsChild>
                <w:div w:id="160001607">
                  <w:marLeft w:val="0"/>
                  <w:marRight w:val="0"/>
                  <w:marTop w:val="0"/>
                  <w:marBottom w:val="0"/>
                  <w:divBdr>
                    <w:top w:val="none" w:sz="0" w:space="0" w:color="auto"/>
                    <w:left w:val="none" w:sz="0" w:space="0" w:color="auto"/>
                    <w:bottom w:val="none" w:sz="0" w:space="0" w:color="auto"/>
                    <w:right w:val="none" w:sz="0" w:space="0" w:color="auto"/>
                  </w:divBdr>
                  <w:divsChild>
                    <w:div w:id="2136368339">
                      <w:marLeft w:val="0"/>
                      <w:marRight w:val="0"/>
                      <w:marTop w:val="0"/>
                      <w:marBottom w:val="0"/>
                      <w:divBdr>
                        <w:top w:val="none" w:sz="0" w:space="0" w:color="auto"/>
                        <w:left w:val="none" w:sz="0" w:space="0" w:color="auto"/>
                        <w:bottom w:val="none" w:sz="0" w:space="0" w:color="auto"/>
                        <w:right w:val="none" w:sz="0" w:space="0" w:color="auto"/>
                      </w:divBdr>
                      <w:divsChild>
                        <w:div w:id="3026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 w:id="21440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line.org/countries/country/35/Czech%20Republic/show" TargetMode="External"/><Relationship Id="rId18" Type="http://schemas.openxmlformats.org/officeDocument/2006/relationships/hyperlink" Target="http://www.legislationline.org/documents/action/popup/id/7240" TargetMode="External"/><Relationship Id="rId26" Type="http://schemas.openxmlformats.org/officeDocument/2006/relationships/hyperlink" Target="https://www.ochrance.cz/fileadmin/user_upload/ESO/CZ_Diskriminace_v_CR_vyzkum_01.pdf" TargetMode="External"/><Relationship Id="rId39" Type="http://schemas.openxmlformats.org/officeDocument/2006/relationships/hyperlink" Target="https://www.uzis.cz/en" TargetMode="External"/><Relationship Id="rId21" Type="http://schemas.openxmlformats.org/officeDocument/2006/relationships/hyperlink" Target="https://www.legislationline.org/countries/country/35/Czech%20Republic/show" TargetMode="External"/><Relationship Id="rId34" Type="http://schemas.openxmlformats.org/officeDocument/2006/relationships/hyperlink" Target="https://www.justice.cz/web/msp/opatrovnicka-agenda" TargetMode="External"/><Relationship Id="rId42" Type="http://schemas.openxmlformats.org/officeDocument/2006/relationships/hyperlink" Target="https://www.mpsv.cz/cs/1349" TargetMode="External"/><Relationship Id="rId47" Type="http://schemas.openxmlformats.org/officeDocument/2006/relationships/hyperlink" Target="http://www.bkb.cz" TargetMode="External"/><Relationship Id="rId50" Type="http://schemas.openxmlformats.org/officeDocument/2006/relationships/hyperlink" Target="https://www.mpsv.cz/cs/2897" TargetMode="External"/><Relationship Id="rId55" Type="http://schemas.openxmlformats.org/officeDocument/2006/relationships/hyperlink" Target="http://senioribezhranic.cz/" TargetMode="External"/><Relationship Id="rId63" Type="http://schemas.openxmlformats.org/officeDocument/2006/relationships/hyperlink" Target="https://theses.cz/id/2ugx6w/BP.pdf"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ukl.cz/file/84512_1_1" TargetMode="External"/><Relationship Id="rId29" Type="http://schemas.openxmlformats.org/officeDocument/2006/relationships/hyperlink" Target="Czech%20Helsinki%20Commit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tituteproject.org/constitution/Czech_Republic_2013?lang=en" TargetMode="External"/><Relationship Id="rId24" Type="http://schemas.openxmlformats.org/officeDocument/2006/relationships/hyperlink" Target="http://www.mpsv.cz/files/clanky/3221/labour_code.pdf" TargetMode="External"/><Relationship Id="rId32" Type="http://schemas.openxmlformats.org/officeDocument/2006/relationships/hyperlink" Target="http://www.czso.cz/csu/czso/home" TargetMode="External"/><Relationship Id="rId37" Type="http://schemas.openxmlformats.org/officeDocument/2006/relationships/hyperlink" Target="http://www.spmpcr.cz/" TargetMode="External"/><Relationship Id="rId40" Type="http://schemas.openxmlformats.org/officeDocument/2006/relationships/hyperlink" Target="https://www.niszp.cz/en" TargetMode="External"/><Relationship Id="rId45" Type="http://schemas.openxmlformats.org/officeDocument/2006/relationships/hyperlink" Target="https://www.ochrance.cz/fileadmin/user_upload/ochrana_osob/ZARIZENI/Zdravotnicka_zarizeni/2017_LDN_EN-web.pdf" TargetMode="External"/><Relationship Id="rId53" Type="http://schemas.openxmlformats.org/officeDocument/2006/relationships/hyperlink" Target="https://www.kr-ustecky.cz/seniori.asp" TargetMode="External"/><Relationship Id="rId58" Type="http://schemas.openxmlformats.org/officeDocument/2006/relationships/hyperlink" Target="https://www.google.com/url?sa=t&amp;rct=j&amp;q=&amp;esrc=s&amp;source=web&amp;cd=3&amp;cad=rja&amp;uact=8&amp;ved=2ahUKEwiT69nk78fhAhUWRBUIHQ3rCj4QFjACegQIBRAB&amp;url=http%3A%2F%2Fcpkp.cz%2Findex.php%2Fcomponent%2Fjoomdoc%2Fdokumenty%2520CpKP%2520ST%25C4%258C%2FPOP%2Fzaverecna_zprava_potreby_seniori_ozp.pdf%2Fstahnout&amp;usg=AOvVaw0v6WUajxoj2ysNudIhzOh_"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chrance.cz/fileadmin/user_upload/DISKRIMINACE/pravni_predpisy/Anti-discrimination-Act.pdf" TargetMode="External"/><Relationship Id="rId23" Type="http://schemas.openxmlformats.org/officeDocument/2006/relationships/hyperlink" Target="https://is.muni.cz/el/1422/jaro2008/SOC026/um/99-1963_EN.pdf" TargetMode="External"/><Relationship Id="rId28" Type="http://schemas.openxmlformats.org/officeDocument/2006/relationships/hyperlink" Target="http://www.iure.org/" TargetMode="External"/><Relationship Id="rId36" Type="http://schemas.openxmlformats.org/officeDocument/2006/relationships/hyperlink" Target="https://www.ochrance.cz/fileadmin/user_upload/ochrana_osob/ZARIZENI/Socialni_sluzby/2015_retirement_homes.pdf" TargetMode="External"/><Relationship Id="rId49" Type="http://schemas.openxmlformats.org/officeDocument/2006/relationships/hyperlink" Target="http://www.persefona.cz" TargetMode="External"/><Relationship Id="rId57" Type="http://schemas.openxmlformats.org/officeDocument/2006/relationships/hyperlink" Target="https://brno.charita.cz/clanky/konference-vhodne-sluzby-pro-seniory-s-mentalnim-postizenim/" TargetMode="External"/><Relationship Id="rId61" Type="http://schemas.openxmlformats.org/officeDocument/2006/relationships/hyperlink" Target="https://is.muni.cz/th/qunlv/Diplomova_prace.pdf" TargetMode="External"/><Relationship Id="rId10" Type="http://schemas.openxmlformats.org/officeDocument/2006/relationships/endnotes" Target="endnotes.xml"/><Relationship Id="rId19" Type="http://schemas.openxmlformats.org/officeDocument/2006/relationships/hyperlink" Target="http://www.ejtn.eu/PageFiles/6533/Criminal%20Code%20of%20the%20Czech%20Republic.pdf" TargetMode="External"/><Relationship Id="rId31" Type="http://schemas.openxmlformats.org/officeDocument/2006/relationships/hyperlink" Target="http://public.psp.cz/en/sqw/text/tiskt.sqw?O=8&amp;CT=424&amp;CT1=0" TargetMode="External"/><Relationship Id="rId44" Type="http://schemas.openxmlformats.org/officeDocument/2006/relationships/hyperlink" Target="https://www.vzp.cz/" TargetMode="External"/><Relationship Id="rId52" Type="http://schemas.openxmlformats.org/officeDocument/2006/relationships/hyperlink" Target="https://www.seniorskapolitikajmk.cz/48-seniori-v-akci.html" TargetMode="External"/><Relationship Id="rId60" Type="http://schemas.openxmlformats.org/officeDocument/2006/relationships/hyperlink" Target="https://is.cuni.cz/webapps/zzp/detail/118671/"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ineurope.info/uk/gesetz_czech_uk.htm" TargetMode="External"/><Relationship Id="rId22" Type="http://schemas.openxmlformats.org/officeDocument/2006/relationships/hyperlink" Target="http://obcanskyzakonik.justice.cz/images/pdf/Civil-Code.pdf" TargetMode="External"/><Relationship Id="rId27" Type="http://schemas.openxmlformats.org/officeDocument/2006/relationships/hyperlink" Target="http://llp.cz/" TargetMode="External"/><Relationship Id="rId30" Type="http://schemas.openxmlformats.org/officeDocument/2006/relationships/hyperlink" Target="www.nalus.cz" TargetMode="External"/><Relationship Id="rId35" Type="http://schemas.openxmlformats.org/officeDocument/2006/relationships/hyperlink" Target="https://www.ochrance.cz/en/protection-of-persons-restricted-in-their-freedom/" TargetMode="External"/><Relationship Id="rId43" Type="http://schemas.openxmlformats.org/officeDocument/2006/relationships/hyperlink" Target="https://www.mpsv.cz/en/1606" TargetMode="External"/><Relationship Id="rId48" Type="http://schemas.openxmlformats.org/officeDocument/2006/relationships/hyperlink" Target="http://www.in-ius.cz" TargetMode="External"/><Relationship Id="rId56" Type="http://schemas.openxmlformats.org/officeDocument/2006/relationships/hyperlink" Target="https://www.mpb.cz/senior-akademie/" TargetMode="External"/><Relationship Id="rId64" Type="http://schemas.openxmlformats.org/officeDocument/2006/relationships/hyperlink" Target="http://www.pvsps.cz/data/2017/03/21/09/kutheil_katerina_-_dp.pdf"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vlada.cz/en/ppov/vvzpo/uvod-vvzpo-en-312/" TargetMode="External"/><Relationship Id="rId3" Type="http://schemas.openxmlformats.org/officeDocument/2006/relationships/customXml" Target="../customXml/item3.xml"/><Relationship Id="rId12" Type="http://schemas.openxmlformats.org/officeDocument/2006/relationships/hyperlink" Target="https://www.usoud.cz/fileadmin/user_upload/ustavni_soud_www/Pravni_uprava/AJ/Constitutional_court_act_182_1993.pdf" TargetMode="External"/><Relationship Id="rId17" Type="http://schemas.openxmlformats.org/officeDocument/2006/relationships/hyperlink" Target="http://www.nssoud.cz/docs/caj2002.pdf" TargetMode="External"/><Relationship Id="rId25" Type="http://schemas.openxmlformats.org/officeDocument/2006/relationships/hyperlink" Target="https://www.vlada.cz/assets/ppov/vvzpo/dokumenty/Narodni-plan-OZP-2015-2020_2.pdf" TargetMode="External"/><Relationship Id="rId33" Type="http://schemas.openxmlformats.org/officeDocument/2006/relationships/hyperlink" Target="http://www.uzis.cz/en" TargetMode="External"/><Relationship Id="rId38" Type="http://schemas.openxmlformats.org/officeDocument/2006/relationships/hyperlink" Target="https://www.kvalitavpraxi.cz/en/" TargetMode="External"/><Relationship Id="rId46" Type="http://schemas.openxmlformats.org/officeDocument/2006/relationships/hyperlink" Target="http://www.elpida.cz" TargetMode="External"/><Relationship Id="rId59" Type="http://schemas.openxmlformats.org/officeDocument/2006/relationships/hyperlink" Target="https://www.tdnko.cz/" TargetMode="External"/><Relationship Id="rId67" Type="http://schemas.openxmlformats.org/officeDocument/2006/relationships/footer" Target="footer2.xml"/><Relationship Id="rId20" Type="http://schemas.openxmlformats.org/officeDocument/2006/relationships/hyperlink" Target="https://zakonyprolidi.cz/cs/2013-45" TargetMode="External"/><Relationship Id="rId41" Type="http://schemas.openxmlformats.org/officeDocument/2006/relationships/hyperlink" Target="https://nrpzs.uzis.cz/index.php?pg=home" TargetMode="External"/><Relationship Id="rId54" Type="http://schemas.openxmlformats.org/officeDocument/2006/relationships/hyperlink" Target="https://senioricr.cz/" TargetMode="External"/><Relationship Id="rId62" Type="http://schemas.openxmlformats.org/officeDocument/2006/relationships/hyperlink" Target="https://is.muni.cz/th/u0dww/Diplomova_prace_Chlumsky.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psv.cz/en/1608" TargetMode="External"/><Relationship Id="rId3" Type="http://schemas.openxmlformats.org/officeDocument/2006/relationships/hyperlink" Target="https://www.ochrance.cz/en/protection-of-persons-restricted-in-their-freedom/social-care-institutions/" TargetMode="External"/><Relationship Id="rId7" Type="http://schemas.openxmlformats.org/officeDocument/2006/relationships/hyperlink" Target="https://www.mpsv.cz/en/1603" TargetMode="External"/><Relationship Id="rId2" Type="http://schemas.openxmlformats.org/officeDocument/2006/relationships/hyperlink" Target="https://www.ochrance.cz/monitorovani-prav-lidi-se-zdravotnim-postizenim/vyzkumy-a-doporuceni/" TargetMode="External"/><Relationship Id="rId1" Type="http://schemas.openxmlformats.org/officeDocument/2006/relationships/hyperlink" Target="https://www.justice.cz/documents/12681/724488/Zpr%C3%A1va+ke+sv%C3%A9pr%C3%A1vnostem_final_elektronicky.pdf/e920f3c8-4300-40f9-8571-ef20619029ff" TargetMode="External"/><Relationship Id="rId6" Type="http://schemas.openxmlformats.org/officeDocument/2006/relationships/hyperlink" Target="https://www.ochrance.cz/monitorovani-prav-lidi-se-zdravotnim-postizenim/vyzkumy-a-doporuceni/" TargetMode="External"/><Relationship Id="rId11" Type="http://schemas.openxmlformats.org/officeDocument/2006/relationships/hyperlink" Target="http://socialniprace.cz/zpravy.php?oblast=1&amp;clanek=987" TargetMode="External"/><Relationship Id="rId5" Type="http://schemas.openxmlformats.org/officeDocument/2006/relationships/hyperlink" Target="https://www.ochrance.cz/monitorovani-prav-lidi-se-zdravotnim-postizenim/vyzkumy-a-doporuceni/" TargetMode="External"/><Relationship Id="rId10" Type="http://schemas.openxmlformats.org/officeDocument/2006/relationships/hyperlink" Target="https://www.ochrance.cz/fileadmin/user_upload/Zvlastni_opravneni/Pripominky/2016/Novela_zakona_o_socialnich_sluzbach.pdf" TargetMode="External"/><Relationship Id="rId4" Type="http://schemas.openxmlformats.org/officeDocument/2006/relationships/hyperlink" Target="https://www.ochrance.cz/fileadmin/user_upload/Publikace/Protection-rights-elderly.pdf" TargetMode="External"/><Relationship Id="rId9" Type="http://schemas.openxmlformats.org/officeDocument/2006/relationships/hyperlink" Target="https://www.mzcr.cz/dokumenty/ministerstvo-schvalilo-sedm-dotaci-na-podporu-paliativni-pece-v%C2%A0nemocnicich_17102_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kvopap/Sdilene%20dokumenty/Sekce%20pr&#225;vn&#237;/pr&#225;ce%20se%20spisem/&#353;ablony%202018/01_b&#283;&#382;n&#233;/&#250;&#345;edn&#237;_dopis_ochr&#225;nce-en.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2.xml><?xml version="1.0" encoding="utf-8"?>
<ds:datastoreItem xmlns:ds="http://schemas.openxmlformats.org/officeDocument/2006/customXml" ds:itemID="{9F2FC970-AD89-44B4-B49A-550953165C65}">
  <ds:schemaRefs>
    <ds:schemaRef ds:uri="http://purl.org/dc/elements/1.1/"/>
    <ds:schemaRef ds:uri="http://www.w3.org/XML/1998/namespace"/>
    <ds:schemaRef ds:uri="http://purl.org/dc/dcmitype/"/>
    <ds:schemaRef ds:uri="http://schemas.microsoft.com/office/infopath/2007/PartnerControls"/>
    <ds:schemaRef ds:uri="7aea5b64-986d-4ed0-9f25-146f1d978e98"/>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A02F7A7-478A-4560-A4BD-4C277A4520B6}"/>
</file>

<file path=customXml/itemProps4.xml><?xml version="1.0" encoding="utf-8"?>
<ds:datastoreItem xmlns:ds="http://schemas.openxmlformats.org/officeDocument/2006/customXml" ds:itemID="{5038EA2E-D51E-4419-BC91-922CD1E9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úřední_dopis_ochránce-en</Template>
  <TotalTime>1103</TotalTime>
  <Pages>18</Pages>
  <Words>6323</Words>
  <Characters>37311</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43547</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Rozehnalová Miriam Mgr.</dc:creator>
  <cp:lastModifiedBy>Paulusová Magdalena Mgr.</cp:lastModifiedBy>
  <cp:revision>87</cp:revision>
  <cp:lastPrinted>2019-04-15T09:10:00Z</cp:lastPrinted>
  <dcterms:created xsi:type="dcterms:W3CDTF">2019-04-09T08:51:00Z</dcterms:created>
  <dcterms:modified xsi:type="dcterms:W3CDTF">2019-04-15T09:39:00Z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