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style5.xml" ContentType="application/vnd.ms-office.chartstyle+xml"/>
  <Override PartName="/word/charts/colors4.xml" ContentType="application/vnd.ms-office.chartcolorstyle+xml"/>
  <Override PartName="/word/charts/style4.xml" ContentType="application/vnd.ms-office.chartstyle+xml"/>
  <Override PartName="/word/charts/chart5.xml" ContentType="application/vnd.openxmlformats-officedocument.drawingml.chart+xml"/>
  <Override PartName="/word/theme/theme1.xml" ContentType="application/vnd.openxmlformats-officedocument.theme+xml"/>
  <Override PartName="/word/charts/colors5.xml" ContentType="application/vnd.ms-office.chartcolorstyle+xml"/>
  <Override PartName="/word/charts/colors3.xml" ContentType="application/vnd.ms-office.chartcolorstyle+xml"/>
  <Override PartName="/word/charts/style3.xml" ContentType="application/vnd.ms-office.chartstyle+xml"/>
  <Override PartName="/word/charts/chart1.xml" ContentType="application/vnd.openxmlformats-officedocument.drawingml.chart+xml"/>
  <Override PartName="/word/charts/style1.xml" ContentType="application/vnd.ms-office.chartstyle+xml"/>
  <Override PartName="/word/charts/chart4.xml" ContentType="application/vnd.openxmlformats-officedocument.drawingml.chart+xml"/>
  <Override PartName="/word/charts/colors1.xml" ContentType="application/vnd.ms-office.chartcolorstyle+xml"/>
  <Override PartName="/word/charts/style2.xml" ContentType="application/vnd.ms-office.chartstyle+xml"/>
  <Override PartName="/word/charts/chart2.xml" ContentType="application/vnd.openxmlformats-officedocument.drawingml.chart+xml"/>
  <Override PartName="/word/charts/chart3.xml" ContentType="application/vnd.openxmlformats-officedocument.drawingml.chart+xml"/>
  <Override PartName="/word/charts/colors2.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D0" w:rsidRPr="0057281B" w:rsidRDefault="00CD0F26" w:rsidP="0057281B">
      <w:pPr>
        <w:spacing w:line="360" w:lineRule="auto"/>
        <w:jc w:val="center"/>
        <w:rPr>
          <w:rFonts w:ascii="Times New Roman" w:eastAsia="Times New Roman" w:hAnsi="Times New Roman" w:cs="Times New Roman"/>
          <w:color w:val="000000" w:themeColor="text1"/>
          <w:sz w:val="24"/>
          <w:szCs w:val="24"/>
        </w:rPr>
      </w:pPr>
      <w:bookmarkStart w:id="0" w:name="_GoBack"/>
      <w:bookmarkEnd w:id="0"/>
      <w:r w:rsidRPr="005E3359">
        <w:rPr>
          <w:rFonts w:ascii="Times New Roman" w:eastAsia="Times New Roman" w:hAnsi="Times New Roman" w:cs="Times New Roman"/>
          <w:b/>
          <w:color w:val="000000" w:themeColor="text1"/>
          <w:sz w:val="24"/>
          <w:szCs w:val="24"/>
        </w:rPr>
        <w:t>INFORMACIÓN</w:t>
      </w:r>
    </w:p>
    <w:p w:rsidR="0044528B" w:rsidRPr="005E3359" w:rsidRDefault="00F0717A" w:rsidP="005E3359">
      <w:pPr>
        <w:spacing w:line="360" w:lineRule="auto"/>
        <w:jc w:val="center"/>
        <w:rPr>
          <w:rFonts w:ascii="Times New Roman" w:eastAsia="Times New Roman" w:hAnsi="Times New Roman" w:cs="Times New Roman"/>
          <w:b/>
          <w:color w:val="000000" w:themeColor="text1"/>
          <w:sz w:val="24"/>
          <w:szCs w:val="24"/>
        </w:rPr>
      </w:pPr>
      <w:r w:rsidRPr="005E3359">
        <w:rPr>
          <w:rFonts w:ascii="Times New Roman" w:eastAsia="Times New Roman" w:hAnsi="Times New Roman" w:cs="Times New Roman"/>
          <w:b/>
          <w:color w:val="000000" w:themeColor="text1"/>
          <w:sz w:val="24"/>
          <w:szCs w:val="24"/>
        </w:rPr>
        <w:t>SO</w:t>
      </w:r>
      <w:r w:rsidR="00AC6FB8" w:rsidRPr="005E3359">
        <w:rPr>
          <w:rFonts w:ascii="Times New Roman" w:eastAsia="Times New Roman" w:hAnsi="Times New Roman" w:cs="Times New Roman"/>
          <w:b/>
          <w:color w:val="000000" w:themeColor="text1"/>
          <w:sz w:val="24"/>
          <w:szCs w:val="24"/>
        </w:rPr>
        <w:t xml:space="preserve">BRE LOS DERECHOS DE LAS PERSONAS </w:t>
      </w:r>
      <w:r w:rsidR="005E3359" w:rsidRPr="005E3359">
        <w:rPr>
          <w:rFonts w:ascii="Times New Roman" w:eastAsia="Times New Roman" w:hAnsi="Times New Roman" w:cs="Times New Roman"/>
          <w:b/>
          <w:color w:val="000000" w:themeColor="text1"/>
          <w:sz w:val="24"/>
          <w:szCs w:val="24"/>
        </w:rPr>
        <w:t>MAYORES CON</w:t>
      </w:r>
      <w:r w:rsidRPr="005E3359">
        <w:rPr>
          <w:rFonts w:ascii="Times New Roman" w:eastAsia="Times New Roman" w:hAnsi="Times New Roman" w:cs="Times New Roman"/>
          <w:b/>
          <w:color w:val="000000" w:themeColor="text1"/>
          <w:sz w:val="24"/>
          <w:szCs w:val="24"/>
        </w:rPr>
        <w:t xml:space="preserve"> DISCAPACIDAD</w:t>
      </w:r>
    </w:p>
    <w:p w:rsidR="0044528B" w:rsidRPr="005E3359" w:rsidRDefault="0044528B" w:rsidP="005E3359">
      <w:pPr>
        <w:spacing w:after="0" w:line="360" w:lineRule="auto"/>
        <w:jc w:val="center"/>
        <w:rPr>
          <w:rFonts w:ascii="Times New Roman" w:eastAsia="Times New Roman" w:hAnsi="Times New Roman" w:cs="Times New Roman"/>
          <w:b/>
          <w:color w:val="000000" w:themeColor="text1"/>
          <w:sz w:val="24"/>
          <w:szCs w:val="24"/>
        </w:rPr>
      </w:pPr>
    </w:p>
    <w:p w:rsidR="0044528B" w:rsidRPr="005E3359" w:rsidRDefault="003B2B6A" w:rsidP="005E3359">
      <w:pPr>
        <w:spacing w:after="0" w:line="360" w:lineRule="auto"/>
        <w:jc w:val="both"/>
        <w:rPr>
          <w:rFonts w:ascii="Times New Roman" w:eastAsia="Times New Roman" w:hAnsi="Times New Roman" w:cs="Times New Roman"/>
          <w:b/>
          <w:i/>
          <w:color w:val="000000" w:themeColor="text1"/>
          <w:sz w:val="24"/>
          <w:szCs w:val="24"/>
        </w:rPr>
      </w:pPr>
      <w:r w:rsidRPr="005E3359">
        <w:rPr>
          <w:rFonts w:ascii="Times New Roman" w:eastAsia="Times New Roman" w:hAnsi="Times New Roman" w:cs="Times New Roman"/>
          <w:b/>
          <w:i/>
          <w:color w:val="000000" w:themeColor="text1"/>
          <w:sz w:val="24"/>
          <w:szCs w:val="24"/>
        </w:rPr>
        <w:t>1.</w:t>
      </w:r>
      <w:r w:rsidR="00F0717A" w:rsidRPr="005E3359">
        <w:rPr>
          <w:rFonts w:ascii="Times New Roman" w:eastAsia="Times New Roman" w:hAnsi="Times New Roman" w:cs="Times New Roman"/>
          <w:b/>
          <w:i/>
          <w:color w:val="000000" w:themeColor="text1"/>
          <w:sz w:val="24"/>
          <w:szCs w:val="24"/>
        </w:rPr>
        <w:t>Sírvanse proporcionar información sobre el marco legislativo y de políticas vigentes en su país para garantizar la realización de los derechos de las personas mayores con discapacidad, incluidas las personas con discapacidad que están envejeciendo y las personas mayores que adquieren una discapacidad</w:t>
      </w:r>
      <w:r w:rsidRPr="005E3359">
        <w:rPr>
          <w:rFonts w:ascii="Times New Roman" w:eastAsia="Times New Roman" w:hAnsi="Times New Roman" w:cs="Times New Roman"/>
          <w:b/>
          <w:i/>
          <w:color w:val="000000" w:themeColor="text1"/>
          <w:sz w:val="24"/>
          <w:szCs w:val="24"/>
        </w:rPr>
        <w:t>.</w:t>
      </w:r>
    </w:p>
    <w:p w:rsidR="00415903" w:rsidRPr="005E3359" w:rsidRDefault="00415903" w:rsidP="005E335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rsidR="0044528B" w:rsidRPr="005E3359" w:rsidRDefault="00F0717A" w:rsidP="005E335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Dentro del marco normativo nacional existen leyes, políticas, planes y programas en los cuales se contemplan los derechos de los adultos mayores, grupo que requiere especial atención por encontrarse entre los grupos colocados en situación de vulnerabilidad, esta normativa incluye:</w:t>
      </w:r>
    </w:p>
    <w:p w:rsidR="0044528B" w:rsidRPr="005E3359" w:rsidRDefault="00F0717A" w:rsidP="005E3359">
      <w:pPr>
        <w:pStyle w:val="ListParagraph"/>
        <w:numPr>
          <w:ilvl w:val="0"/>
          <w:numId w:val="10"/>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Constitución de la República:</w:t>
      </w:r>
    </w:p>
    <w:p w:rsidR="0044528B" w:rsidRPr="005E3359" w:rsidRDefault="00F0717A" w:rsidP="005E3359">
      <w:pPr>
        <w:pStyle w:val="ListParagraph"/>
        <w:numPr>
          <w:ilvl w:val="0"/>
          <w:numId w:val="6"/>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u w:val="single"/>
        </w:rPr>
        <w:t xml:space="preserve">Artículo </w:t>
      </w:r>
      <w:r w:rsidR="00211731" w:rsidRPr="005E3359">
        <w:rPr>
          <w:rFonts w:ascii="Times New Roman" w:eastAsia="Times New Roman" w:hAnsi="Times New Roman" w:cs="Times New Roman"/>
          <w:color w:val="000000" w:themeColor="text1"/>
          <w:sz w:val="24"/>
          <w:szCs w:val="24"/>
          <w:u w:val="single"/>
        </w:rPr>
        <w:t>117</w:t>
      </w:r>
      <w:r w:rsidR="00211731" w:rsidRPr="005E3359">
        <w:rPr>
          <w:rFonts w:ascii="Times New Roman" w:eastAsia="Times New Roman" w:hAnsi="Times New Roman" w:cs="Times New Roman"/>
          <w:color w:val="000000" w:themeColor="text1"/>
          <w:sz w:val="24"/>
          <w:szCs w:val="24"/>
        </w:rPr>
        <w:t xml:space="preserve">: </w:t>
      </w:r>
      <w:r w:rsidRPr="005E3359">
        <w:rPr>
          <w:rFonts w:ascii="Times New Roman" w:eastAsia="Times New Roman" w:hAnsi="Times New Roman" w:cs="Times New Roman"/>
          <w:color w:val="000000" w:themeColor="text1"/>
          <w:sz w:val="24"/>
          <w:szCs w:val="24"/>
        </w:rPr>
        <w:t>Que contempla la protección especial que merecen los adultos mayores.</w:t>
      </w:r>
    </w:p>
    <w:p w:rsidR="0044528B" w:rsidRPr="005E3359" w:rsidRDefault="00F0717A" w:rsidP="005E3359">
      <w:pPr>
        <w:pStyle w:val="ListParagraph"/>
        <w:numPr>
          <w:ilvl w:val="0"/>
          <w:numId w:val="6"/>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u w:val="single"/>
        </w:rPr>
        <w:t>Artículo 142:</w:t>
      </w:r>
      <w:r w:rsidRPr="005E3359">
        <w:rPr>
          <w:rFonts w:ascii="Times New Roman" w:eastAsia="Times New Roman" w:hAnsi="Times New Roman" w:cs="Times New Roman"/>
          <w:color w:val="000000" w:themeColor="text1"/>
          <w:sz w:val="24"/>
          <w:szCs w:val="24"/>
        </w:rPr>
        <w:t xml:space="preserve"> Que contempla el subsidio de vejez que es otorgado por el Instituto Hondureño de Seguridad Social.</w:t>
      </w:r>
    </w:p>
    <w:p w:rsidR="0091130A" w:rsidRPr="005E3359" w:rsidRDefault="0091130A" w:rsidP="005E3359">
      <w:pPr>
        <w:pStyle w:val="ListParagraph"/>
        <w:numPr>
          <w:ilvl w:val="0"/>
          <w:numId w:val="10"/>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lastRenderedPageBreak/>
        <w:t>Convención sobre los Derechos de las Personas con Discapacidad.</w:t>
      </w:r>
    </w:p>
    <w:p w:rsidR="00211731" w:rsidRPr="005E3359" w:rsidRDefault="0091130A" w:rsidP="005E3359">
      <w:pPr>
        <w:pStyle w:val="ListParagraph"/>
        <w:numPr>
          <w:ilvl w:val="0"/>
          <w:numId w:val="10"/>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Convención Interamericana para la eliminación de todas las formas de discriminación contra las Personas con Discapacidad.</w:t>
      </w:r>
    </w:p>
    <w:p w:rsidR="00B902E7" w:rsidRPr="005E3359" w:rsidRDefault="00B902E7" w:rsidP="005E3359">
      <w:pPr>
        <w:pStyle w:val="ListParagraph"/>
        <w:numPr>
          <w:ilvl w:val="0"/>
          <w:numId w:val="10"/>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Ley Marco del Sistema de Protección Social, Decreto Legislativo No. 56-2015 del 2 de julio de 2015.</w:t>
      </w:r>
    </w:p>
    <w:p w:rsidR="0091130A" w:rsidRPr="005E3359" w:rsidRDefault="0091130A"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Ley de Equidad </w:t>
      </w:r>
      <w:r w:rsidR="00D757A8" w:rsidRPr="005E3359">
        <w:rPr>
          <w:rFonts w:ascii="Times New Roman" w:eastAsia="Times New Roman" w:hAnsi="Times New Roman" w:cs="Times New Roman"/>
          <w:color w:val="000000" w:themeColor="text1"/>
          <w:sz w:val="24"/>
          <w:szCs w:val="24"/>
        </w:rPr>
        <w:t>y Desarrollo Integral para las Personas con D</w:t>
      </w:r>
      <w:r w:rsidRPr="005E3359">
        <w:rPr>
          <w:rFonts w:ascii="Times New Roman" w:eastAsia="Times New Roman" w:hAnsi="Times New Roman" w:cs="Times New Roman"/>
          <w:color w:val="000000" w:themeColor="text1"/>
          <w:sz w:val="24"/>
          <w:szCs w:val="24"/>
        </w:rPr>
        <w:t>iscapacidad,</w:t>
      </w:r>
      <w:r w:rsidR="00415903" w:rsidRPr="005E3359">
        <w:rPr>
          <w:rFonts w:ascii="Times New Roman" w:eastAsia="Times New Roman" w:hAnsi="Times New Roman" w:cs="Times New Roman"/>
          <w:color w:val="000000" w:themeColor="text1"/>
          <w:sz w:val="24"/>
          <w:szCs w:val="24"/>
        </w:rPr>
        <w:t xml:space="preserve"> </w:t>
      </w:r>
      <w:r w:rsidR="00542FA0" w:rsidRPr="005E3359">
        <w:rPr>
          <w:rFonts w:ascii="Times New Roman" w:eastAsia="Times New Roman" w:hAnsi="Times New Roman" w:cs="Times New Roman"/>
          <w:color w:val="000000" w:themeColor="text1"/>
          <w:sz w:val="24"/>
          <w:szCs w:val="24"/>
        </w:rPr>
        <w:t>Decreto No. 160-2005 del 30 de septiembre del 2005.</w:t>
      </w:r>
    </w:p>
    <w:p w:rsidR="00D757A8" w:rsidRPr="005E3359" w:rsidRDefault="00D757A8"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Ley Integral de Protección del Adulto Mayor y Jubilado</w:t>
      </w:r>
      <w:r w:rsidR="00D7183F" w:rsidRPr="005E3359">
        <w:rPr>
          <w:rFonts w:ascii="Times New Roman" w:eastAsia="Times New Roman" w:hAnsi="Times New Roman" w:cs="Times New Roman"/>
          <w:color w:val="000000" w:themeColor="text1"/>
          <w:sz w:val="24"/>
          <w:szCs w:val="24"/>
        </w:rPr>
        <w:t>s de Honduras: creada mediante D</w:t>
      </w:r>
      <w:r w:rsidRPr="005E3359">
        <w:rPr>
          <w:rFonts w:ascii="Times New Roman" w:eastAsia="Times New Roman" w:hAnsi="Times New Roman" w:cs="Times New Roman"/>
          <w:color w:val="000000" w:themeColor="text1"/>
          <w:sz w:val="24"/>
          <w:szCs w:val="24"/>
        </w:rPr>
        <w:t>ecreto No. 199-2006 publicada el 21 de Julio 2007.</w:t>
      </w:r>
    </w:p>
    <w:p w:rsidR="0091130A" w:rsidRPr="005E3359" w:rsidRDefault="0091130A"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Ley de la Leng</w:t>
      </w:r>
      <w:r w:rsidR="00721364" w:rsidRPr="005E3359">
        <w:rPr>
          <w:rFonts w:ascii="Times New Roman" w:eastAsia="Times New Roman" w:hAnsi="Times New Roman" w:cs="Times New Roman"/>
          <w:color w:val="000000" w:themeColor="text1"/>
          <w:sz w:val="24"/>
          <w:szCs w:val="24"/>
        </w:rPr>
        <w:t>ua de Señas Hondureñas (LEHSO), Decreto No. 321-</w:t>
      </w:r>
      <w:r w:rsidRPr="005E3359">
        <w:rPr>
          <w:rFonts w:ascii="Times New Roman" w:eastAsia="Times New Roman" w:hAnsi="Times New Roman" w:cs="Times New Roman"/>
          <w:color w:val="000000" w:themeColor="text1"/>
          <w:sz w:val="24"/>
          <w:szCs w:val="24"/>
        </w:rPr>
        <w:t>201</w:t>
      </w:r>
      <w:r w:rsidR="00721364" w:rsidRPr="005E3359">
        <w:rPr>
          <w:rFonts w:ascii="Times New Roman" w:eastAsia="Times New Roman" w:hAnsi="Times New Roman" w:cs="Times New Roman"/>
          <w:color w:val="000000" w:themeColor="text1"/>
          <w:sz w:val="24"/>
          <w:szCs w:val="24"/>
        </w:rPr>
        <w:t>3</w:t>
      </w:r>
      <w:r w:rsidRPr="005E3359">
        <w:rPr>
          <w:rFonts w:ascii="Times New Roman" w:eastAsia="Times New Roman" w:hAnsi="Times New Roman" w:cs="Times New Roman"/>
          <w:color w:val="000000" w:themeColor="text1"/>
          <w:sz w:val="24"/>
          <w:szCs w:val="24"/>
        </w:rPr>
        <w:t>. La Gaceta No 33,433 del jueves 22 de mayo de 2014.</w:t>
      </w:r>
    </w:p>
    <w:p w:rsidR="00D757A8" w:rsidRPr="005E3359" w:rsidRDefault="00D757A8"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Ley del Instituto Hondureño de Seguridad Social (IHSS), cre</w:t>
      </w:r>
      <w:r w:rsidR="00CA099C" w:rsidRPr="005E3359">
        <w:rPr>
          <w:rFonts w:ascii="Times New Roman" w:eastAsia="Times New Roman" w:hAnsi="Times New Roman" w:cs="Times New Roman"/>
          <w:color w:val="000000" w:themeColor="text1"/>
          <w:sz w:val="24"/>
          <w:szCs w:val="24"/>
        </w:rPr>
        <w:t>ado mediante D</w:t>
      </w:r>
      <w:r w:rsidRPr="005E3359">
        <w:rPr>
          <w:rFonts w:ascii="Times New Roman" w:eastAsia="Times New Roman" w:hAnsi="Times New Roman" w:cs="Times New Roman"/>
          <w:color w:val="000000" w:themeColor="text1"/>
          <w:sz w:val="24"/>
          <w:szCs w:val="24"/>
        </w:rPr>
        <w:t>ecreto número 80-2001 del 1 de junio del 2001. el cual establece en su artículo 2, es que este cubrirá las contingencias y los servicios a los adultos mayores.</w:t>
      </w:r>
    </w:p>
    <w:p w:rsidR="00D757A8" w:rsidRPr="005E3359" w:rsidRDefault="00D757A8"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lastRenderedPageBreak/>
        <w:t>Ley del Instituto de Jubilaciones y Pensiones de los Empleados y funcionarios del Poder Ejecutivo (INJUPEMP) creado mediante Decreto Ley No. 138 del 7 de abril de 1971, se encarga de regular las pensiones por vejez y discapacidad de los funcionarios públicos afiliados a la institución.</w:t>
      </w:r>
    </w:p>
    <w:p w:rsidR="00D757A8" w:rsidRPr="005E3359" w:rsidRDefault="00D757A8"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Ley del Instituto de Prev</w:t>
      </w:r>
      <w:r w:rsidR="00CA099C" w:rsidRPr="005E3359">
        <w:rPr>
          <w:rFonts w:ascii="Times New Roman" w:eastAsia="Times New Roman" w:hAnsi="Times New Roman" w:cs="Times New Roman"/>
          <w:color w:val="000000" w:themeColor="text1"/>
          <w:sz w:val="24"/>
          <w:szCs w:val="24"/>
        </w:rPr>
        <w:t>isión Militar, creado mediante D</w:t>
      </w:r>
      <w:r w:rsidRPr="005E3359">
        <w:rPr>
          <w:rFonts w:ascii="Times New Roman" w:eastAsia="Times New Roman" w:hAnsi="Times New Roman" w:cs="Times New Roman"/>
          <w:color w:val="000000" w:themeColor="text1"/>
          <w:sz w:val="24"/>
          <w:szCs w:val="24"/>
        </w:rPr>
        <w:t>ecreto número No. 1, del 6 de diciembre de 1972.</w:t>
      </w:r>
    </w:p>
    <w:p w:rsidR="00D757A8" w:rsidRPr="005E3359" w:rsidRDefault="00D757A8"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Ley del Instituto </w:t>
      </w:r>
      <w:r w:rsidR="006D2AD7" w:rsidRPr="005E3359">
        <w:rPr>
          <w:rFonts w:ascii="Times New Roman" w:eastAsia="Times New Roman" w:hAnsi="Times New Roman" w:cs="Times New Roman"/>
          <w:color w:val="000000" w:themeColor="text1"/>
          <w:sz w:val="24"/>
          <w:szCs w:val="24"/>
        </w:rPr>
        <w:t xml:space="preserve">Nacional </w:t>
      </w:r>
      <w:r w:rsidRPr="005E3359">
        <w:rPr>
          <w:rFonts w:ascii="Times New Roman" w:eastAsia="Times New Roman" w:hAnsi="Times New Roman" w:cs="Times New Roman"/>
          <w:color w:val="000000" w:themeColor="text1"/>
          <w:sz w:val="24"/>
          <w:szCs w:val="24"/>
        </w:rPr>
        <w:t>de Previsión</w:t>
      </w:r>
      <w:r w:rsidR="006D2AD7" w:rsidRPr="005E3359">
        <w:rPr>
          <w:rFonts w:ascii="Times New Roman" w:eastAsia="Times New Roman" w:hAnsi="Times New Roman" w:cs="Times New Roman"/>
          <w:color w:val="000000" w:themeColor="text1"/>
          <w:sz w:val="24"/>
          <w:szCs w:val="24"/>
        </w:rPr>
        <w:t xml:space="preserve"> del Magisterio</w:t>
      </w:r>
      <w:r w:rsidRPr="005E3359">
        <w:rPr>
          <w:rFonts w:ascii="Times New Roman" w:eastAsia="Times New Roman" w:hAnsi="Times New Roman" w:cs="Times New Roman"/>
          <w:color w:val="000000" w:themeColor="text1"/>
          <w:sz w:val="24"/>
          <w:szCs w:val="24"/>
        </w:rPr>
        <w:t xml:space="preserve"> (INPREMA), creado mediante Decreto Número 1026 del 15 de julio de 1980.</w:t>
      </w:r>
    </w:p>
    <w:p w:rsidR="007C4ADF" w:rsidRPr="005E3359" w:rsidRDefault="007C4ADF"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Reglamento del INPREUNAH, creado el 31 de </w:t>
      </w:r>
      <w:r w:rsidR="004A0BCA" w:rsidRPr="005E3359">
        <w:rPr>
          <w:rFonts w:ascii="Times New Roman" w:eastAsia="Times New Roman" w:hAnsi="Times New Roman" w:cs="Times New Roman"/>
          <w:color w:val="000000" w:themeColor="text1"/>
          <w:sz w:val="24"/>
          <w:szCs w:val="24"/>
        </w:rPr>
        <w:t>marzo</w:t>
      </w:r>
      <w:r w:rsidRPr="005E3359">
        <w:rPr>
          <w:rFonts w:ascii="Times New Roman" w:eastAsia="Times New Roman" w:hAnsi="Times New Roman" w:cs="Times New Roman"/>
          <w:color w:val="000000" w:themeColor="text1"/>
          <w:sz w:val="24"/>
          <w:szCs w:val="24"/>
        </w:rPr>
        <w:t xml:space="preserve"> del año </w:t>
      </w:r>
      <w:r w:rsidR="004A0BCA" w:rsidRPr="005E3359">
        <w:rPr>
          <w:rFonts w:ascii="Times New Roman" w:eastAsia="Times New Roman" w:hAnsi="Times New Roman" w:cs="Times New Roman"/>
          <w:color w:val="000000" w:themeColor="text1"/>
          <w:sz w:val="24"/>
          <w:szCs w:val="24"/>
        </w:rPr>
        <w:t>2006, en</w:t>
      </w:r>
      <w:r w:rsidRPr="005E3359">
        <w:rPr>
          <w:rFonts w:ascii="Times New Roman" w:eastAsia="Times New Roman" w:hAnsi="Times New Roman" w:cs="Times New Roman"/>
          <w:color w:val="000000" w:themeColor="text1"/>
          <w:sz w:val="24"/>
          <w:szCs w:val="24"/>
        </w:rPr>
        <w:t xml:space="preserve"> su artículo 24 Establece el disfrute de Prestaciones Previsionales por concepto de Jubilación, a los adultos mayores que laboraron para la Universidad Nacional Autónoma de Honduras.</w:t>
      </w:r>
    </w:p>
    <w:p w:rsidR="00E12591" w:rsidRPr="005E3359" w:rsidRDefault="00E12591"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Anteproyecto de Ley para el Desarrollo Inclusivo de las Personas con Discapacidad, presentada al Honorable Congreso Nacional de la Republica en el mes de febrero del año 2019.</w:t>
      </w:r>
    </w:p>
    <w:p w:rsidR="0091130A" w:rsidRPr="005E3359" w:rsidRDefault="004A0BCA"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Primera </w:t>
      </w:r>
      <w:r w:rsidR="007C4ADF" w:rsidRPr="005E3359">
        <w:rPr>
          <w:rFonts w:ascii="Times New Roman" w:eastAsia="Times New Roman" w:hAnsi="Times New Roman" w:cs="Times New Roman"/>
          <w:color w:val="000000" w:themeColor="text1"/>
          <w:sz w:val="24"/>
          <w:szCs w:val="24"/>
        </w:rPr>
        <w:t>Política Pública y Plan Nacional de Acción en Derechos</w:t>
      </w:r>
      <w:r w:rsidR="00B902E7" w:rsidRPr="005E3359">
        <w:rPr>
          <w:rFonts w:ascii="Times New Roman" w:eastAsia="Times New Roman" w:hAnsi="Times New Roman" w:cs="Times New Roman"/>
          <w:color w:val="000000" w:themeColor="text1"/>
          <w:sz w:val="24"/>
          <w:szCs w:val="24"/>
        </w:rPr>
        <w:t xml:space="preserve">, dentro de la cual </w:t>
      </w:r>
      <w:r w:rsidR="007C4ADF" w:rsidRPr="005E3359">
        <w:rPr>
          <w:rFonts w:ascii="Times New Roman" w:eastAsia="Times New Roman" w:hAnsi="Times New Roman" w:cs="Times New Roman"/>
          <w:color w:val="000000" w:themeColor="text1"/>
          <w:sz w:val="24"/>
          <w:szCs w:val="24"/>
        </w:rPr>
        <w:t xml:space="preserve">se contiene un apartado en </w:t>
      </w:r>
      <w:r w:rsidR="007C4ADF" w:rsidRPr="005E3359">
        <w:rPr>
          <w:rFonts w:ascii="Times New Roman" w:eastAsia="Times New Roman" w:hAnsi="Times New Roman" w:cs="Times New Roman"/>
          <w:color w:val="000000" w:themeColor="text1"/>
          <w:sz w:val="24"/>
          <w:szCs w:val="24"/>
        </w:rPr>
        <w:lastRenderedPageBreak/>
        <w:t>específico para las personas adultas mayores y las personas con discapacidad.</w:t>
      </w:r>
      <w:r w:rsidR="00A60C66" w:rsidRPr="005E3359">
        <w:rPr>
          <w:rFonts w:ascii="Times New Roman" w:eastAsia="Times New Roman" w:hAnsi="Times New Roman" w:cs="Times New Roman"/>
          <w:color w:val="000000" w:themeColor="text1"/>
          <w:sz w:val="24"/>
          <w:szCs w:val="24"/>
        </w:rPr>
        <w:t xml:space="preserve"> </w:t>
      </w:r>
      <w:r w:rsidR="00B902E7" w:rsidRPr="005E3359">
        <w:rPr>
          <w:rFonts w:ascii="Times New Roman" w:eastAsia="Times New Roman" w:hAnsi="Times New Roman" w:cs="Times New Roman"/>
          <w:color w:val="000000" w:themeColor="text1"/>
          <w:sz w:val="24"/>
          <w:szCs w:val="24"/>
        </w:rPr>
        <w:t>Decreto Ejecutivo No. 003-2013 del 12 de marzo del año 2013.</w:t>
      </w:r>
    </w:p>
    <w:p w:rsidR="00256613" w:rsidRPr="005E3359" w:rsidRDefault="00256613" w:rsidP="005E3359">
      <w:pPr>
        <w:pStyle w:val="ListParagraph"/>
        <w:numPr>
          <w:ilvl w:val="0"/>
          <w:numId w:val="4"/>
        </w:num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Política Pública para el ejercicio de los derechos y la inclusión social de la población de Honduras con discapacidad,</w:t>
      </w:r>
      <w:r w:rsidR="004A0BCA" w:rsidRPr="005E3359">
        <w:rPr>
          <w:rFonts w:ascii="Times New Roman" w:eastAsia="Times New Roman" w:hAnsi="Times New Roman" w:cs="Times New Roman"/>
          <w:color w:val="000000" w:themeColor="text1"/>
          <w:sz w:val="24"/>
          <w:szCs w:val="24"/>
        </w:rPr>
        <w:t xml:space="preserve"> Decreto Ejecutivo No. PCM- 033-2013 del 9 de julio del 2013. </w:t>
      </w:r>
    </w:p>
    <w:p w:rsidR="00386541" w:rsidRPr="005E3359" w:rsidRDefault="0012491C" w:rsidP="005E3359">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Política Pú</w:t>
      </w:r>
      <w:r w:rsidR="00F61AB8" w:rsidRPr="005E3359">
        <w:rPr>
          <w:rFonts w:ascii="Times New Roman" w:hAnsi="Times New Roman" w:cs="Times New Roman"/>
          <w:color w:val="000000" w:themeColor="text1"/>
          <w:sz w:val="24"/>
          <w:szCs w:val="24"/>
        </w:rPr>
        <w:t>blica de Protección Social, aprobada mediante Decreto Ejecutivo PCM 008-2012, publicado en el Diario Oficial “La Gaceta” el miércoles 28 de marzo de 2012</w:t>
      </w:r>
    </w:p>
    <w:p w:rsidR="0044528B" w:rsidRPr="005E3359" w:rsidRDefault="00F0717A" w:rsidP="005E3359">
      <w:pPr>
        <w:pStyle w:val="ListParagraph"/>
        <w:numPr>
          <w:ilvl w:val="0"/>
          <w:numId w:val="4"/>
        </w:numPr>
        <w:spacing w:line="360" w:lineRule="auto"/>
        <w:jc w:val="both"/>
        <w:rPr>
          <w:rFonts w:ascii="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Plan de Acción para un Envejecimie</w:t>
      </w:r>
      <w:r w:rsidR="001257CA" w:rsidRPr="005E3359">
        <w:rPr>
          <w:rFonts w:ascii="Times New Roman" w:eastAsia="Times New Roman" w:hAnsi="Times New Roman" w:cs="Times New Roman"/>
          <w:color w:val="000000" w:themeColor="text1"/>
          <w:sz w:val="24"/>
          <w:szCs w:val="24"/>
        </w:rPr>
        <w:t xml:space="preserve">nto Activo y Saludable Honduras, Decreto Ejecutivo </w:t>
      </w:r>
      <w:r w:rsidR="00721364" w:rsidRPr="005E3359">
        <w:rPr>
          <w:rFonts w:ascii="Times New Roman" w:eastAsia="Times New Roman" w:hAnsi="Times New Roman" w:cs="Times New Roman"/>
          <w:color w:val="000000" w:themeColor="text1"/>
          <w:sz w:val="24"/>
          <w:szCs w:val="24"/>
        </w:rPr>
        <w:t xml:space="preserve">No. PCM </w:t>
      </w:r>
      <w:r w:rsidR="001257CA" w:rsidRPr="005E3359">
        <w:rPr>
          <w:rFonts w:ascii="Times New Roman" w:eastAsia="Times New Roman" w:hAnsi="Times New Roman" w:cs="Times New Roman"/>
          <w:color w:val="000000" w:themeColor="text1"/>
          <w:sz w:val="24"/>
          <w:szCs w:val="24"/>
        </w:rPr>
        <w:t>-03-2014 del 28 de febrero del año 2014</w:t>
      </w:r>
      <w:r w:rsidRPr="005E3359">
        <w:rPr>
          <w:rFonts w:ascii="Times New Roman" w:eastAsia="Times New Roman" w:hAnsi="Times New Roman" w:cs="Times New Roman"/>
          <w:color w:val="000000" w:themeColor="text1"/>
          <w:sz w:val="24"/>
          <w:szCs w:val="24"/>
        </w:rPr>
        <w:t>.</w:t>
      </w:r>
    </w:p>
    <w:p w:rsidR="00211731" w:rsidRPr="005E3359" w:rsidRDefault="00211731" w:rsidP="005E3359">
      <w:pPr>
        <w:spacing w:after="0" w:line="360" w:lineRule="auto"/>
        <w:jc w:val="both"/>
        <w:rPr>
          <w:rFonts w:ascii="Times New Roman" w:eastAsia="Times New Roman" w:hAnsi="Times New Roman" w:cs="Times New Roman"/>
          <w:color w:val="000000" w:themeColor="text1"/>
          <w:sz w:val="24"/>
          <w:szCs w:val="24"/>
        </w:rPr>
      </w:pPr>
    </w:p>
    <w:p w:rsidR="00386541" w:rsidRPr="005E3359" w:rsidRDefault="00386541" w:rsidP="005E335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rsidR="0044528B" w:rsidRPr="005E3359" w:rsidRDefault="00F0717A" w:rsidP="005E3359">
      <w:pPr>
        <w:pBdr>
          <w:top w:val="nil"/>
          <w:left w:val="nil"/>
          <w:bottom w:val="nil"/>
          <w:right w:val="nil"/>
          <w:between w:val="nil"/>
        </w:pBdr>
        <w:spacing w:after="0" w:line="360" w:lineRule="auto"/>
        <w:jc w:val="both"/>
        <w:rPr>
          <w:rFonts w:ascii="Times New Roman" w:eastAsia="Times New Roman" w:hAnsi="Times New Roman" w:cs="Times New Roman"/>
          <w:b/>
          <w:i/>
          <w:color w:val="000000" w:themeColor="text1"/>
          <w:sz w:val="24"/>
          <w:szCs w:val="24"/>
        </w:rPr>
      </w:pPr>
      <w:r w:rsidRPr="005E3359">
        <w:rPr>
          <w:rFonts w:ascii="Times New Roman" w:eastAsia="Times New Roman" w:hAnsi="Times New Roman" w:cs="Times New Roman"/>
          <w:color w:val="000000" w:themeColor="text1"/>
          <w:sz w:val="24"/>
          <w:szCs w:val="24"/>
        </w:rPr>
        <w:t xml:space="preserve">2. </w:t>
      </w:r>
      <w:r w:rsidRPr="005E3359">
        <w:rPr>
          <w:rFonts w:ascii="Times New Roman" w:eastAsia="Times New Roman" w:hAnsi="Times New Roman" w:cs="Times New Roman"/>
          <w:b/>
          <w:i/>
          <w:color w:val="000000" w:themeColor="text1"/>
          <w:sz w:val="24"/>
          <w:szCs w:val="24"/>
        </w:rPr>
        <w:t>Sírvanse proporcionar información y datos estadísticos (incluidas encuestas, censos, datos administrativos, publicaciones, informes, estudios) relacionados con la realización de los derechos de las personas mayores con discapacidad en general, así como con particular énfasis en las siguientes áreas:</w:t>
      </w:r>
    </w:p>
    <w:p w:rsidR="002464D0" w:rsidRPr="005E3359" w:rsidRDefault="002464D0" w:rsidP="005E3359">
      <w:pPr>
        <w:pBdr>
          <w:top w:val="nil"/>
          <w:left w:val="nil"/>
          <w:bottom w:val="nil"/>
          <w:right w:val="nil"/>
          <w:between w:val="nil"/>
        </w:pBdr>
        <w:spacing w:after="0" w:line="360" w:lineRule="auto"/>
        <w:jc w:val="both"/>
        <w:rPr>
          <w:rFonts w:ascii="Times New Roman" w:eastAsia="Times New Roman" w:hAnsi="Times New Roman" w:cs="Times New Roman"/>
          <w:b/>
          <w:i/>
          <w:color w:val="000000" w:themeColor="text1"/>
          <w:sz w:val="24"/>
          <w:szCs w:val="24"/>
        </w:rPr>
      </w:pPr>
    </w:p>
    <w:p w:rsidR="00B4232B" w:rsidRDefault="00F0717A"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El Institut</w:t>
      </w:r>
      <w:r w:rsidR="00256613" w:rsidRPr="005E3359">
        <w:rPr>
          <w:rFonts w:ascii="Times New Roman" w:eastAsia="Times New Roman" w:hAnsi="Times New Roman" w:cs="Times New Roman"/>
          <w:color w:val="000000" w:themeColor="text1"/>
          <w:sz w:val="24"/>
          <w:szCs w:val="24"/>
        </w:rPr>
        <w:t xml:space="preserve">o Nacional de Estadística (INE) en la </w:t>
      </w:r>
      <w:r w:rsidRPr="005E3359">
        <w:rPr>
          <w:rFonts w:ascii="Times New Roman" w:eastAsia="Times New Roman" w:hAnsi="Times New Roman" w:cs="Times New Roman"/>
          <w:color w:val="000000" w:themeColor="text1"/>
          <w:sz w:val="24"/>
          <w:szCs w:val="24"/>
        </w:rPr>
        <w:t>Encuesta de Hogares de Propósitos Múltiples, en el año 2018,</w:t>
      </w:r>
      <w:r w:rsidR="00B4232B" w:rsidRPr="005E3359">
        <w:rPr>
          <w:rFonts w:ascii="Times New Roman" w:eastAsia="Times New Roman" w:hAnsi="Times New Roman" w:cs="Times New Roman"/>
          <w:color w:val="000000" w:themeColor="text1"/>
          <w:sz w:val="24"/>
          <w:szCs w:val="24"/>
        </w:rPr>
        <w:t xml:space="preserve"> dio a conocer que la población hondureña es </w:t>
      </w:r>
      <w:r w:rsidR="00ED3E98" w:rsidRPr="005E3359">
        <w:rPr>
          <w:rFonts w:ascii="Times New Roman" w:eastAsia="Times New Roman" w:hAnsi="Times New Roman" w:cs="Times New Roman"/>
          <w:color w:val="000000" w:themeColor="text1"/>
          <w:sz w:val="24"/>
          <w:szCs w:val="24"/>
        </w:rPr>
        <w:t>de 9,023,838</w:t>
      </w:r>
      <w:r w:rsidR="00386541" w:rsidRPr="005E3359">
        <w:rPr>
          <w:rFonts w:ascii="Times New Roman" w:eastAsia="Times New Roman" w:hAnsi="Times New Roman" w:cs="Times New Roman"/>
          <w:color w:val="000000" w:themeColor="text1"/>
          <w:sz w:val="24"/>
          <w:szCs w:val="24"/>
        </w:rPr>
        <w:t xml:space="preserve"> de</w:t>
      </w:r>
      <w:r w:rsidR="00B4232B" w:rsidRPr="005E3359">
        <w:rPr>
          <w:rFonts w:ascii="Times New Roman" w:hAnsi="Times New Roman" w:cs="Times New Roman"/>
          <w:color w:val="000000" w:themeColor="text1"/>
          <w:sz w:val="24"/>
          <w:szCs w:val="24"/>
        </w:rPr>
        <w:t xml:space="preserve"> habitantes, </w:t>
      </w:r>
      <w:r w:rsidR="00B4232B" w:rsidRPr="005E3359">
        <w:rPr>
          <w:rFonts w:ascii="Times New Roman" w:eastAsia="Times New Roman" w:hAnsi="Times New Roman" w:cs="Times New Roman"/>
          <w:color w:val="000000" w:themeColor="text1"/>
          <w:sz w:val="24"/>
          <w:szCs w:val="24"/>
        </w:rPr>
        <w:t>de los cuales el 10.5</w:t>
      </w:r>
      <w:r w:rsidR="00ED3E98" w:rsidRPr="005E3359">
        <w:rPr>
          <w:rFonts w:ascii="Times New Roman" w:eastAsia="Times New Roman" w:hAnsi="Times New Roman" w:cs="Times New Roman"/>
          <w:color w:val="000000" w:themeColor="text1"/>
          <w:sz w:val="24"/>
          <w:szCs w:val="24"/>
        </w:rPr>
        <w:t>% son</w:t>
      </w:r>
      <w:r w:rsidR="00B4232B" w:rsidRPr="005E3359">
        <w:rPr>
          <w:rFonts w:ascii="Times New Roman" w:eastAsia="Times New Roman" w:hAnsi="Times New Roman" w:cs="Times New Roman"/>
          <w:color w:val="000000" w:themeColor="text1"/>
          <w:sz w:val="24"/>
          <w:szCs w:val="24"/>
        </w:rPr>
        <w:t xml:space="preserve"> adultos mayores, siendo </w:t>
      </w:r>
      <w:r w:rsidR="00386541" w:rsidRPr="005E3359">
        <w:rPr>
          <w:rFonts w:ascii="Times New Roman" w:eastAsia="Times New Roman" w:hAnsi="Times New Roman" w:cs="Times New Roman"/>
          <w:color w:val="000000" w:themeColor="text1"/>
          <w:sz w:val="24"/>
          <w:szCs w:val="24"/>
        </w:rPr>
        <w:t>estas las</w:t>
      </w:r>
      <w:r w:rsidR="00B4232B" w:rsidRPr="005E3359">
        <w:rPr>
          <w:rFonts w:ascii="Times New Roman" w:eastAsia="Times New Roman" w:hAnsi="Times New Roman" w:cs="Times New Roman"/>
          <w:color w:val="000000" w:themeColor="text1"/>
          <w:sz w:val="24"/>
          <w:szCs w:val="24"/>
        </w:rPr>
        <w:t xml:space="preserve"> </w:t>
      </w:r>
      <w:r w:rsidR="00386541" w:rsidRPr="005E3359">
        <w:rPr>
          <w:rFonts w:ascii="Times New Roman" w:eastAsia="Times New Roman" w:hAnsi="Times New Roman" w:cs="Times New Roman"/>
          <w:color w:val="000000" w:themeColor="text1"/>
          <w:sz w:val="24"/>
          <w:szCs w:val="24"/>
        </w:rPr>
        <w:t>personas comprendidas</w:t>
      </w:r>
      <w:r w:rsidR="00B4232B" w:rsidRPr="005E3359">
        <w:rPr>
          <w:rFonts w:ascii="Times New Roman" w:eastAsia="Times New Roman" w:hAnsi="Times New Roman" w:cs="Times New Roman"/>
          <w:color w:val="000000" w:themeColor="text1"/>
          <w:sz w:val="24"/>
          <w:szCs w:val="24"/>
        </w:rPr>
        <w:t xml:space="preserve"> a partir de los 60 años de edad. </w:t>
      </w:r>
      <w:r w:rsidR="00B4232B" w:rsidRPr="005E3359">
        <w:rPr>
          <w:rStyle w:val="FootnoteReference"/>
          <w:rFonts w:ascii="Times New Roman" w:eastAsia="Times New Roman" w:hAnsi="Times New Roman" w:cs="Times New Roman"/>
          <w:color w:val="000000" w:themeColor="text1"/>
          <w:sz w:val="24"/>
          <w:szCs w:val="24"/>
        </w:rPr>
        <w:footnoteReference w:id="1"/>
      </w:r>
    </w:p>
    <w:p w:rsidR="005E3359" w:rsidRPr="005E3359" w:rsidRDefault="005E3359"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En ese sentido, el INE a través del Censo Nacional de Población y Vivienda, ha generado un marco general de la cantidad de personas adultas mayores que reportaron alguna discapacidad; por lo tanto, los datos más relevantes de la población rural y urbana, logran identificar discapacidades físicas, mentales, intelectuales y sensoriales. </w:t>
      </w:r>
    </w:p>
    <w:tbl>
      <w:tblPr>
        <w:tblpPr w:leftFromText="141" w:rightFromText="141" w:vertAnchor="text" w:horzAnchor="margin" w:tblpXSpec="center" w:tblpY="1629"/>
        <w:tblW w:w="5905" w:type="dxa"/>
        <w:tblCellMar>
          <w:left w:w="70" w:type="dxa"/>
          <w:right w:w="70" w:type="dxa"/>
        </w:tblCellMar>
        <w:tblLook w:val="04A0" w:firstRow="1" w:lastRow="0" w:firstColumn="1" w:lastColumn="0" w:noHBand="0" w:noVBand="1"/>
      </w:tblPr>
      <w:tblGrid>
        <w:gridCol w:w="2025"/>
        <w:gridCol w:w="1280"/>
        <w:gridCol w:w="2600"/>
      </w:tblGrid>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4472C4" w:fill="4472C4"/>
            <w:noWrap/>
            <w:vAlign w:val="bottom"/>
            <w:hideMark/>
          </w:tcPr>
          <w:p w:rsidR="00717FD1" w:rsidRPr="00717FD1" w:rsidRDefault="00717FD1" w:rsidP="005E3359">
            <w:pPr>
              <w:spacing w:after="0" w:line="360" w:lineRule="auto"/>
              <w:jc w:val="center"/>
              <w:rPr>
                <w:rFonts w:ascii="Times New Roman" w:eastAsia="Times New Roman" w:hAnsi="Times New Roman" w:cs="Times New Roman"/>
                <w:b/>
                <w:bCs/>
                <w:color w:val="000000" w:themeColor="text1"/>
                <w:sz w:val="24"/>
                <w:szCs w:val="24"/>
              </w:rPr>
            </w:pPr>
            <w:r w:rsidRPr="00717FD1">
              <w:rPr>
                <w:rFonts w:ascii="Times New Roman" w:eastAsia="Times New Roman" w:hAnsi="Times New Roman" w:cs="Times New Roman"/>
                <w:b/>
                <w:bCs/>
                <w:color w:val="000000" w:themeColor="text1"/>
                <w:sz w:val="24"/>
                <w:szCs w:val="24"/>
              </w:rPr>
              <w:t>Categoría</w:t>
            </w:r>
          </w:p>
        </w:tc>
        <w:tc>
          <w:tcPr>
            <w:tcW w:w="1280" w:type="dxa"/>
            <w:tcBorders>
              <w:top w:val="single" w:sz="4" w:space="0" w:color="8EA9DB"/>
              <w:left w:val="nil"/>
              <w:bottom w:val="single" w:sz="4" w:space="0" w:color="8EA9DB"/>
              <w:right w:val="nil"/>
            </w:tcBorders>
            <w:shd w:val="clear" w:color="4472C4" w:fill="4472C4"/>
            <w:noWrap/>
            <w:vAlign w:val="bottom"/>
            <w:hideMark/>
          </w:tcPr>
          <w:p w:rsidR="00717FD1" w:rsidRPr="00717FD1" w:rsidRDefault="00717FD1" w:rsidP="005E3359">
            <w:pPr>
              <w:spacing w:after="0" w:line="360" w:lineRule="auto"/>
              <w:jc w:val="center"/>
              <w:rPr>
                <w:rFonts w:ascii="Times New Roman" w:eastAsia="Times New Roman" w:hAnsi="Times New Roman" w:cs="Times New Roman"/>
                <w:b/>
                <w:bCs/>
                <w:color w:val="000000" w:themeColor="text1"/>
                <w:sz w:val="24"/>
                <w:szCs w:val="24"/>
              </w:rPr>
            </w:pPr>
            <w:r w:rsidRPr="00717FD1">
              <w:rPr>
                <w:rFonts w:ascii="Times New Roman" w:eastAsia="Times New Roman" w:hAnsi="Times New Roman" w:cs="Times New Roman"/>
                <w:b/>
                <w:bCs/>
                <w:color w:val="000000" w:themeColor="text1"/>
                <w:sz w:val="24"/>
                <w:szCs w:val="24"/>
              </w:rPr>
              <w:t xml:space="preserve"> Cantidad </w:t>
            </w:r>
          </w:p>
        </w:tc>
        <w:tc>
          <w:tcPr>
            <w:tcW w:w="2600" w:type="dxa"/>
            <w:tcBorders>
              <w:top w:val="single" w:sz="4" w:space="0" w:color="8EA9DB"/>
              <w:left w:val="nil"/>
              <w:bottom w:val="single" w:sz="4" w:space="0" w:color="8EA9DB"/>
              <w:right w:val="single" w:sz="4" w:space="0" w:color="8EA9DB"/>
            </w:tcBorders>
            <w:shd w:val="clear" w:color="4472C4" w:fill="4472C4"/>
            <w:noWrap/>
            <w:vAlign w:val="bottom"/>
            <w:hideMark/>
          </w:tcPr>
          <w:p w:rsidR="00717FD1" w:rsidRPr="00717FD1" w:rsidRDefault="00717FD1" w:rsidP="005E3359">
            <w:pPr>
              <w:spacing w:after="0" w:line="360" w:lineRule="auto"/>
              <w:jc w:val="center"/>
              <w:rPr>
                <w:rFonts w:ascii="Times New Roman" w:eastAsia="Times New Roman" w:hAnsi="Times New Roman" w:cs="Times New Roman"/>
                <w:b/>
                <w:bCs/>
                <w:color w:val="000000" w:themeColor="text1"/>
                <w:sz w:val="24"/>
                <w:szCs w:val="24"/>
              </w:rPr>
            </w:pPr>
            <w:r w:rsidRPr="00717FD1">
              <w:rPr>
                <w:rFonts w:ascii="Times New Roman" w:eastAsia="Times New Roman" w:hAnsi="Times New Roman" w:cs="Times New Roman"/>
                <w:b/>
                <w:bCs/>
                <w:color w:val="000000" w:themeColor="text1"/>
                <w:sz w:val="24"/>
                <w:szCs w:val="24"/>
              </w:rPr>
              <w:t>Porcentaje del Total Nacional</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D9E1F2" w:fill="D9E1F2"/>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lastRenderedPageBreak/>
              <w:t>Total Nacional</w:t>
            </w:r>
          </w:p>
        </w:tc>
        <w:tc>
          <w:tcPr>
            <w:tcW w:w="1280" w:type="dxa"/>
            <w:tcBorders>
              <w:top w:val="single" w:sz="4" w:space="0" w:color="8EA9DB"/>
              <w:left w:val="nil"/>
              <w:bottom w:val="single" w:sz="4" w:space="0" w:color="8EA9DB"/>
              <w:right w:val="nil"/>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306,296 </w:t>
            </w:r>
          </w:p>
        </w:tc>
        <w:tc>
          <w:tcPr>
            <w:tcW w:w="2600" w:type="dxa"/>
            <w:tcBorders>
              <w:top w:val="single" w:sz="4" w:space="0" w:color="8EA9DB"/>
              <w:left w:val="nil"/>
              <w:bottom w:val="single" w:sz="4" w:space="0" w:color="8EA9DB"/>
              <w:right w:val="single" w:sz="4" w:space="0" w:color="8EA9DB"/>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100%</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auto" w:fill="auto"/>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Total adultos mayores</w:t>
            </w:r>
          </w:p>
        </w:tc>
        <w:tc>
          <w:tcPr>
            <w:tcW w:w="1280" w:type="dxa"/>
            <w:tcBorders>
              <w:top w:val="single" w:sz="4" w:space="0" w:color="8EA9DB"/>
              <w:left w:val="nil"/>
              <w:bottom w:val="single" w:sz="4" w:space="0" w:color="8EA9DB"/>
              <w:right w:val="nil"/>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111,546 </w:t>
            </w:r>
          </w:p>
        </w:tc>
        <w:tc>
          <w:tcPr>
            <w:tcW w:w="2600" w:type="dxa"/>
            <w:tcBorders>
              <w:top w:val="single" w:sz="4" w:space="0" w:color="8EA9DB"/>
              <w:left w:val="nil"/>
              <w:bottom w:val="single" w:sz="4" w:space="0" w:color="8EA9DB"/>
              <w:right w:val="single" w:sz="4" w:space="0" w:color="8EA9DB"/>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36.4%</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D9E1F2" w:fill="D9E1F2"/>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Hombres</w:t>
            </w:r>
          </w:p>
        </w:tc>
        <w:tc>
          <w:tcPr>
            <w:tcW w:w="1280" w:type="dxa"/>
            <w:tcBorders>
              <w:top w:val="single" w:sz="4" w:space="0" w:color="8EA9DB"/>
              <w:left w:val="nil"/>
              <w:bottom w:val="single" w:sz="4" w:space="0" w:color="8EA9DB"/>
              <w:right w:val="nil"/>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50,600 </w:t>
            </w:r>
          </w:p>
        </w:tc>
        <w:tc>
          <w:tcPr>
            <w:tcW w:w="2600" w:type="dxa"/>
            <w:tcBorders>
              <w:top w:val="single" w:sz="4" w:space="0" w:color="8EA9DB"/>
              <w:left w:val="nil"/>
              <w:bottom w:val="single" w:sz="4" w:space="0" w:color="8EA9DB"/>
              <w:right w:val="single" w:sz="4" w:space="0" w:color="8EA9DB"/>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16.5%</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auto" w:fill="auto"/>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Mujeres</w:t>
            </w:r>
          </w:p>
        </w:tc>
        <w:tc>
          <w:tcPr>
            <w:tcW w:w="1280" w:type="dxa"/>
            <w:tcBorders>
              <w:top w:val="single" w:sz="4" w:space="0" w:color="8EA9DB"/>
              <w:left w:val="nil"/>
              <w:bottom w:val="single" w:sz="4" w:space="0" w:color="8EA9DB"/>
              <w:right w:val="nil"/>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60,946 </w:t>
            </w:r>
          </w:p>
        </w:tc>
        <w:tc>
          <w:tcPr>
            <w:tcW w:w="2600" w:type="dxa"/>
            <w:tcBorders>
              <w:top w:val="single" w:sz="4" w:space="0" w:color="8EA9DB"/>
              <w:left w:val="nil"/>
              <w:bottom w:val="single" w:sz="4" w:space="0" w:color="8EA9DB"/>
              <w:right w:val="single" w:sz="4" w:space="0" w:color="8EA9DB"/>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19.9%</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D9E1F2" w:fill="D9E1F2"/>
            <w:noWrap/>
            <w:vAlign w:val="bottom"/>
            <w:hideMark/>
          </w:tcPr>
          <w:p w:rsidR="00717FD1" w:rsidRPr="00717FD1" w:rsidRDefault="005E3359"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Total,</w:t>
            </w:r>
            <w:r w:rsidR="00717FD1" w:rsidRPr="00717FD1">
              <w:rPr>
                <w:rFonts w:ascii="Times New Roman" w:eastAsia="Times New Roman" w:hAnsi="Times New Roman" w:cs="Times New Roman"/>
                <w:color w:val="000000" w:themeColor="text1"/>
                <w:sz w:val="24"/>
                <w:szCs w:val="24"/>
              </w:rPr>
              <w:t xml:space="preserve"> Área urbana</w:t>
            </w:r>
          </w:p>
        </w:tc>
        <w:tc>
          <w:tcPr>
            <w:tcW w:w="1280" w:type="dxa"/>
            <w:tcBorders>
              <w:top w:val="single" w:sz="4" w:space="0" w:color="8EA9DB"/>
              <w:left w:val="nil"/>
              <w:bottom w:val="single" w:sz="4" w:space="0" w:color="8EA9DB"/>
              <w:right w:val="nil"/>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53,775 </w:t>
            </w:r>
          </w:p>
        </w:tc>
        <w:tc>
          <w:tcPr>
            <w:tcW w:w="2600" w:type="dxa"/>
            <w:tcBorders>
              <w:top w:val="single" w:sz="4" w:space="0" w:color="8EA9DB"/>
              <w:left w:val="nil"/>
              <w:bottom w:val="single" w:sz="4" w:space="0" w:color="8EA9DB"/>
              <w:right w:val="single" w:sz="4" w:space="0" w:color="8EA9DB"/>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17.6%</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auto" w:fill="auto"/>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Hombres Área Urbana</w:t>
            </w:r>
          </w:p>
        </w:tc>
        <w:tc>
          <w:tcPr>
            <w:tcW w:w="1280" w:type="dxa"/>
            <w:tcBorders>
              <w:top w:val="single" w:sz="4" w:space="0" w:color="8EA9DB"/>
              <w:left w:val="nil"/>
              <w:bottom w:val="single" w:sz="4" w:space="0" w:color="8EA9DB"/>
              <w:right w:val="nil"/>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22,055 </w:t>
            </w:r>
          </w:p>
        </w:tc>
        <w:tc>
          <w:tcPr>
            <w:tcW w:w="2600" w:type="dxa"/>
            <w:tcBorders>
              <w:top w:val="single" w:sz="4" w:space="0" w:color="8EA9DB"/>
              <w:left w:val="nil"/>
              <w:bottom w:val="single" w:sz="4" w:space="0" w:color="8EA9DB"/>
              <w:right w:val="single" w:sz="4" w:space="0" w:color="8EA9DB"/>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7.2%</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D9E1F2" w:fill="D9E1F2"/>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Mujeres Área Urbana</w:t>
            </w:r>
          </w:p>
        </w:tc>
        <w:tc>
          <w:tcPr>
            <w:tcW w:w="1280" w:type="dxa"/>
            <w:tcBorders>
              <w:top w:val="single" w:sz="4" w:space="0" w:color="8EA9DB"/>
              <w:left w:val="nil"/>
              <w:bottom w:val="single" w:sz="4" w:space="0" w:color="8EA9DB"/>
              <w:right w:val="nil"/>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31,721 </w:t>
            </w:r>
          </w:p>
        </w:tc>
        <w:tc>
          <w:tcPr>
            <w:tcW w:w="2600" w:type="dxa"/>
            <w:tcBorders>
              <w:top w:val="single" w:sz="4" w:space="0" w:color="8EA9DB"/>
              <w:left w:val="nil"/>
              <w:bottom w:val="single" w:sz="4" w:space="0" w:color="8EA9DB"/>
              <w:right w:val="single" w:sz="4" w:space="0" w:color="8EA9DB"/>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10.4%</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auto" w:fill="auto"/>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Total Área rural</w:t>
            </w:r>
          </w:p>
        </w:tc>
        <w:tc>
          <w:tcPr>
            <w:tcW w:w="1280" w:type="dxa"/>
            <w:tcBorders>
              <w:top w:val="single" w:sz="4" w:space="0" w:color="8EA9DB"/>
              <w:left w:val="nil"/>
              <w:bottom w:val="single" w:sz="4" w:space="0" w:color="8EA9DB"/>
              <w:right w:val="nil"/>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57,771 </w:t>
            </w:r>
          </w:p>
        </w:tc>
        <w:tc>
          <w:tcPr>
            <w:tcW w:w="2600" w:type="dxa"/>
            <w:tcBorders>
              <w:top w:val="single" w:sz="4" w:space="0" w:color="8EA9DB"/>
              <w:left w:val="nil"/>
              <w:bottom w:val="single" w:sz="4" w:space="0" w:color="8EA9DB"/>
              <w:right w:val="single" w:sz="4" w:space="0" w:color="8EA9DB"/>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18.9%</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D9E1F2" w:fill="D9E1F2"/>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Hombres Área Rural</w:t>
            </w:r>
          </w:p>
        </w:tc>
        <w:tc>
          <w:tcPr>
            <w:tcW w:w="1280" w:type="dxa"/>
            <w:tcBorders>
              <w:top w:val="single" w:sz="4" w:space="0" w:color="8EA9DB"/>
              <w:left w:val="nil"/>
              <w:bottom w:val="single" w:sz="4" w:space="0" w:color="8EA9DB"/>
              <w:right w:val="nil"/>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28,545 </w:t>
            </w:r>
          </w:p>
        </w:tc>
        <w:tc>
          <w:tcPr>
            <w:tcW w:w="2600" w:type="dxa"/>
            <w:tcBorders>
              <w:top w:val="single" w:sz="4" w:space="0" w:color="8EA9DB"/>
              <w:left w:val="nil"/>
              <w:bottom w:val="single" w:sz="4" w:space="0" w:color="8EA9DB"/>
              <w:right w:val="single" w:sz="4" w:space="0" w:color="8EA9DB"/>
            </w:tcBorders>
            <w:shd w:val="clear" w:color="D9E1F2" w:fill="D9E1F2"/>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9.3%</w:t>
            </w:r>
          </w:p>
        </w:tc>
      </w:tr>
      <w:tr w:rsidR="005E3359" w:rsidRPr="005E3359" w:rsidTr="00717FD1">
        <w:trPr>
          <w:trHeight w:val="300"/>
        </w:trPr>
        <w:tc>
          <w:tcPr>
            <w:tcW w:w="2025" w:type="dxa"/>
            <w:tcBorders>
              <w:top w:val="single" w:sz="4" w:space="0" w:color="8EA9DB"/>
              <w:left w:val="single" w:sz="4" w:space="0" w:color="8EA9DB"/>
              <w:bottom w:val="single" w:sz="4" w:space="0" w:color="8EA9DB"/>
              <w:right w:val="nil"/>
            </w:tcBorders>
            <w:shd w:val="clear" w:color="auto" w:fill="auto"/>
            <w:noWrap/>
            <w:vAlign w:val="bottom"/>
            <w:hideMark/>
          </w:tcPr>
          <w:p w:rsidR="00717FD1" w:rsidRPr="00717FD1" w:rsidRDefault="00717FD1" w:rsidP="005E3359">
            <w:pPr>
              <w:spacing w:after="0" w:line="360" w:lineRule="auto"/>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Mujeres Área Rural</w:t>
            </w:r>
          </w:p>
        </w:tc>
        <w:tc>
          <w:tcPr>
            <w:tcW w:w="1280" w:type="dxa"/>
            <w:tcBorders>
              <w:top w:val="single" w:sz="4" w:space="0" w:color="8EA9DB"/>
              <w:left w:val="nil"/>
              <w:bottom w:val="single" w:sz="4" w:space="0" w:color="8EA9DB"/>
              <w:right w:val="nil"/>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 xml:space="preserve">            29,225 </w:t>
            </w:r>
          </w:p>
        </w:tc>
        <w:tc>
          <w:tcPr>
            <w:tcW w:w="2600" w:type="dxa"/>
            <w:tcBorders>
              <w:top w:val="single" w:sz="4" w:space="0" w:color="8EA9DB"/>
              <w:left w:val="nil"/>
              <w:bottom w:val="single" w:sz="4" w:space="0" w:color="8EA9DB"/>
              <w:right w:val="single" w:sz="4" w:space="0" w:color="8EA9DB"/>
            </w:tcBorders>
            <w:shd w:val="clear" w:color="auto" w:fill="auto"/>
            <w:noWrap/>
            <w:vAlign w:val="bottom"/>
            <w:hideMark/>
          </w:tcPr>
          <w:p w:rsidR="00717FD1" w:rsidRPr="00717FD1" w:rsidRDefault="00717FD1" w:rsidP="005E3359">
            <w:pPr>
              <w:spacing w:after="0" w:line="360" w:lineRule="auto"/>
              <w:jc w:val="center"/>
              <w:rPr>
                <w:rFonts w:ascii="Times New Roman" w:eastAsia="Times New Roman" w:hAnsi="Times New Roman" w:cs="Times New Roman"/>
                <w:color w:val="000000" w:themeColor="text1"/>
                <w:sz w:val="24"/>
                <w:szCs w:val="24"/>
              </w:rPr>
            </w:pPr>
            <w:r w:rsidRPr="00717FD1">
              <w:rPr>
                <w:rFonts w:ascii="Times New Roman" w:eastAsia="Times New Roman" w:hAnsi="Times New Roman" w:cs="Times New Roman"/>
                <w:color w:val="000000" w:themeColor="text1"/>
                <w:sz w:val="24"/>
                <w:szCs w:val="24"/>
              </w:rPr>
              <w:t>9.5%</w:t>
            </w:r>
          </w:p>
        </w:tc>
      </w:tr>
    </w:tbl>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hAnsi="Times New Roman" w:cs="Times New Roman"/>
          <w:color w:val="000000" w:themeColor="text1"/>
          <w:sz w:val="24"/>
          <w:szCs w:val="24"/>
        </w:rPr>
      </w:pPr>
      <w:r w:rsidRPr="005E3359">
        <w:rPr>
          <w:rFonts w:ascii="Times New Roman" w:hAnsi="Times New Roman" w:cs="Times New Roman"/>
          <w:color w:val="000000" w:themeColor="text1"/>
          <w:sz w:val="24"/>
          <w:szCs w:val="24"/>
        </w:rPr>
        <w:fldChar w:fldCharType="begin"/>
      </w:r>
      <w:r w:rsidRPr="005E3359">
        <w:rPr>
          <w:rFonts w:ascii="Times New Roman" w:hAnsi="Times New Roman" w:cs="Times New Roman"/>
          <w:color w:val="000000" w:themeColor="text1"/>
          <w:sz w:val="24"/>
          <w:szCs w:val="24"/>
        </w:rPr>
        <w:instrText xml:space="preserve"> LINK Excel.Sheet.12 "C:\\Users\\Usuario\\Downloads\\discapacidad.xlsx" "Datos!F1C2:F11C4" \a \f 4 \h </w:instrText>
      </w:r>
      <w:r w:rsidR="005E3359" w:rsidRPr="005E3359">
        <w:rPr>
          <w:rFonts w:ascii="Times New Roman" w:hAnsi="Times New Roman" w:cs="Times New Roman"/>
          <w:color w:val="000000" w:themeColor="text1"/>
          <w:sz w:val="24"/>
          <w:szCs w:val="24"/>
        </w:rPr>
        <w:instrText xml:space="preserve"> \* MERGEFORMAT </w:instrText>
      </w:r>
      <w:r w:rsidRPr="005E3359">
        <w:rPr>
          <w:rFonts w:ascii="Times New Roman" w:hAnsi="Times New Roman" w:cs="Times New Roman"/>
          <w:color w:val="000000" w:themeColor="text1"/>
          <w:sz w:val="24"/>
          <w:szCs w:val="24"/>
        </w:rPr>
        <w:fldChar w:fldCharType="separate"/>
      </w: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lastRenderedPageBreak/>
        <w:fldChar w:fldCharType="end"/>
      </w: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hAnsi="Times New Roman" w:cs="Times New Roman"/>
          <w:noProof/>
          <w:color w:val="000000" w:themeColor="text1"/>
          <w:sz w:val="24"/>
          <w:szCs w:val="24"/>
          <w:lang w:val="en-GB" w:eastAsia="en-GB"/>
        </w:rPr>
        <w:drawing>
          <wp:inline distT="0" distB="0" distL="0" distR="0" wp14:anchorId="4B9C263F" wp14:editId="10F48C71">
            <wp:extent cx="5612130" cy="2814955"/>
            <wp:effectExtent l="0" t="0" r="7620" b="4445"/>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503EFBC-48C0-6142-B209-DD308F7BD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hAnsi="Times New Roman" w:cs="Times New Roman"/>
          <w:noProof/>
          <w:color w:val="000000" w:themeColor="text1"/>
          <w:sz w:val="24"/>
          <w:szCs w:val="24"/>
          <w:lang w:val="en-GB" w:eastAsia="en-GB"/>
        </w:rPr>
        <w:lastRenderedPageBreak/>
        <w:drawing>
          <wp:inline distT="0" distB="0" distL="0" distR="0" wp14:anchorId="65B17E1F" wp14:editId="26BA748E">
            <wp:extent cx="5612130" cy="2804795"/>
            <wp:effectExtent l="0" t="0" r="7620" b="14605"/>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9A99D31-74E5-B948-A763-2CE027F8D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hAnsi="Times New Roman" w:cs="Times New Roman"/>
          <w:noProof/>
          <w:color w:val="000000" w:themeColor="text1"/>
          <w:sz w:val="24"/>
          <w:szCs w:val="24"/>
          <w:lang w:val="en-GB" w:eastAsia="en-GB"/>
        </w:rPr>
        <w:drawing>
          <wp:inline distT="0" distB="0" distL="0" distR="0" wp14:anchorId="14EAB04A" wp14:editId="1F09809D">
            <wp:extent cx="5612130" cy="2821305"/>
            <wp:effectExtent l="0" t="0" r="7620" b="17145"/>
            <wp:docPr id="3" name="Gráfico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B4AE393-1286-564C-AA20-15FDE4D8A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3569" w:rsidRPr="005E3359" w:rsidRDefault="00BB3569" w:rsidP="005E3359">
      <w:pPr>
        <w:spacing w:line="360" w:lineRule="auto"/>
        <w:jc w:val="both"/>
        <w:rPr>
          <w:rFonts w:ascii="Times New Roman" w:eastAsia="Times New Roman" w:hAnsi="Times New Roman" w:cs="Times New Roman"/>
          <w:color w:val="000000" w:themeColor="text1"/>
          <w:sz w:val="24"/>
          <w:szCs w:val="24"/>
        </w:rPr>
      </w:pPr>
    </w:p>
    <w:p w:rsidR="00BB3569" w:rsidRPr="005E3359" w:rsidRDefault="00BB3569" w:rsidP="005E3359">
      <w:pPr>
        <w:spacing w:line="360" w:lineRule="auto"/>
        <w:jc w:val="both"/>
        <w:rPr>
          <w:rFonts w:ascii="Times New Roman" w:eastAsia="Times New Roman" w:hAnsi="Times New Roman" w:cs="Times New Roman"/>
          <w:color w:val="000000" w:themeColor="text1"/>
          <w:sz w:val="24"/>
          <w:szCs w:val="24"/>
        </w:rPr>
      </w:pPr>
    </w:p>
    <w:p w:rsidR="00BB3569" w:rsidRPr="005E3359" w:rsidRDefault="00BB3569" w:rsidP="005E3359">
      <w:pPr>
        <w:spacing w:line="360" w:lineRule="auto"/>
        <w:jc w:val="both"/>
        <w:rPr>
          <w:rFonts w:ascii="Times New Roman" w:eastAsia="Times New Roman" w:hAnsi="Times New Roman" w:cs="Times New Roman"/>
          <w:color w:val="000000" w:themeColor="text1"/>
          <w:sz w:val="24"/>
          <w:szCs w:val="24"/>
        </w:rPr>
      </w:pPr>
    </w:p>
    <w:p w:rsidR="00BB3569" w:rsidRPr="005E3359" w:rsidRDefault="00BB3569" w:rsidP="005E3359">
      <w:pPr>
        <w:spacing w:line="360" w:lineRule="auto"/>
        <w:jc w:val="both"/>
        <w:rPr>
          <w:rFonts w:ascii="Times New Roman" w:eastAsia="Times New Roman" w:hAnsi="Times New Roman" w:cs="Times New Roman"/>
          <w:color w:val="000000" w:themeColor="text1"/>
          <w:sz w:val="24"/>
          <w:szCs w:val="24"/>
        </w:rPr>
      </w:pPr>
    </w:p>
    <w:p w:rsidR="00BB3569" w:rsidRPr="005E3359" w:rsidRDefault="00BB3569" w:rsidP="005E3359">
      <w:pPr>
        <w:spacing w:line="360" w:lineRule="auto"/>
        <w:jc w:val="both"/>
        <w:rPr>
          <w:rFonts w:ascii="Times New Roman" w:eastAsia="Times New Roman" w:hAnsi="Times New Roman" w:cs="Times New Roman"/>
          <w:color w:val="000000" w:themeColor="text1"/>
          <w:sz w:val="24"/>
          <w:szCs w:val="24"/>
        </w:rPr>
      </w:pP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hAnsi="Times New Roman" w:cs="Times New Roman"/>
          <w:noProof/>
          <w:color w:val="000000" w:themeColor="text1"/>
          <w:sz w:val="24"/>
          <w:szCs w:val="24"/>
          <w:lang w:val="en-GB" w:eastAsia="en-GB"/>
        </w:rPr>
        <w:lastRenderedPageBreak/>
        <w:drawing>
          <wp:inline distT="0" distB="0" distL="0" distR="0" wp14:anchorId="1D671C16" wp14:editId="49147B92">
            <wp:extent cx="5612130" cy="2814955"/>
            <wp:effectExtent l="0" t="0" r="7620" b="4445"/>
            <wp:docPr id="4" name="Gráfic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108967C-C841-6D4C-8F7E-544744D98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7FD1" w:rsidRPr="005E3359" w:rsidRDefault="00717FD1" w:rsidP="005E3359">
      <w:pPr>
        <w:spacing w:line="360" w:lineRule="auto"/>
        <w:jc w:val="both"/>
        <w:rPr>
          <w:rFonts w:ascii="Times New Roman" w:eastAsia="Times New Roman" w:hAnsi="Times New Roman" w:cs="Times New Roman"/>
          <w:color w:val="000000" w:themeColor="text1"/>
          <w:sz w:val="24"/>
          <w:szCs w:val="24"/>
        </w:rPr>
      </w:pPr>
      <w:r w:rsidRPr="005E3359">
        <w:rPr>
          <w:rFonts w:ascii="Times New Roman" w:hAnsi="Times New Roman" w:cs="Times New Roman"/>
          <w:noProof/>
          <w:color w:val="000000" w:themeColor="text1"/>
          <w:sz w:val="24"/>
          <w:szCs w:val="24"/>
          <w:lang w:val="en-GB" w:eastAsia="en-GB"/>
        </w:rPr>
        <w:drawing>
          <wp:inline distT="0" distB="0" distL="0" distR="0" wp14:anchorId="4ED4BD49" wp14:editId="3A93B986">
            <wp:extent cx="5612130" cy="2814955"/>
            <wp:effectExtent l="0" t="0" r="7620" b="4445"/>
            <wp:docPr id="5" name="Gráfico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A850D7D-7B06-CA42-9815-6B88AAEA0D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528B" w:rsidRPr="005E3359" w:rsidRDefault="00FE2317" w:rsidP="005E3359">
      <w:pPr>
        <w:spacing w:line="360" w:lineRule="auto"/>
        <w:jc w:val="both"/>
        <w:rPr>
          <w:rFonts w:ascii="Times New Roman" w:eastAsia="Times New Roman" w:hAnsi="Times New Roman" w:cs="Times New Roman"/>
          <w:b/>
          <w:i/>
          <w:color w:val="000000" w:themeColor="text1"/>
          <w:sz w:val="24"/>
          <w:szCs w:val="24"/>
        </w:rPr>
      </w:pPr>
      <w:r w:rsidRPr="005E3359">
        <w:rPr>
          <w:rFonts w:ascii="Times New Roman" w:eastAsia="Times New Roman" w:hAnsi="Times New Roman" w:cs="Times New Roman"/>
          <w:b/>
          <w:i/>
          <w:color w:val="000000" w:themeColor="text1"/>
          <w:sz w:val="24"/>
          <w:szCs w:val="24"/>
        </w:rPr>
        <w:t>*P</w:t>
      </w:r>
      <w:r w:rsidR="007C5A22" w:rsidRPr="005E3359">
        <w:rPr>
          <w:rFonts w:ascii="Times New Roman" w:eastAsia="Times New Roman" w:hAnsi="Times New Roman" w:cs="Times New Roman"/>
          <w:b/>
          <w:i/>
          <w:color w:val="000000" w:themeColor="text1"/>
          <w:sz w:val="24"/>
          <w:szCs w:val="24"/>
        </w:rPr>
        <w:t>ara</w:t>
      </w:r>
      <w:r w:rsidR="00F0717A" w:rsidRPr="005E3359">
        <w:rPr>
          <w:rFonts w:ascii="Times New Roman" w:eastAsia="Times New Roman" w:hAnsi="Times New Roman" w:cs="Times New Roman"/>
          <w:b/>
          <w:i/>
          <w:color w:val="000000" w:themeColor="text1"/>
          <w:sz w:val="24"/>
          <w:szCs w:val="24"/>
        </w:rPr>
        <w:t xml:space="preserve"> más información se puede consultar el cuadro</w:t>
      </w:r>
      <w:r w:rsidR="00AD0D36" w:rsidRPr="005E3359">
        <w:rPr>
          <w:rFonts w:ascii="Times New Roman" w:eastAsia="Times New Roman" w:hAnsi="Times New Roman" w:cs="Times New Roman"/>
          <w:b/>
          <w:i/>
          <w:color w:val="000000" w:themeColor="text1"/>
          <w:sz w:val="24"/>
          <w:szCs w:val="24"/>
        </w:rPr>
        <w:t xml:space="preserve"> anexo a la presente respuesta. </w:t>
      </w:r>
    </w:p>
    <w:p w:rsidR="0044528B" w:rsidRPr="005E3359" w:rsidRDefault="00F0717A" w:rsidP="005E3359">
      <w:pPr>
        <w:spacing w:after="0" w:line="360" w:lineRule="auto"/>
        <w:jc w:val="both"/>
        <w:rPr>
          <w:rFonts w:ascii="Times New Roman" w:eastAsia="Times New Roman" w:hAnsi="Times New Roman" w:cs="Times New Roman"/>
          <w:color w:val="000000" w:themeColor="text1"/>
          <w:sz w:val="24"/>
          <w:szCs w:val="24"/>
          <w:highlight w:val="yellow"/>
        </w:rPr>
      </w:pPr>
      <w:r w:rsidRPr="005E3359">
        <w:rPr>
          <w:rFonts w:ascii="Times New Roman" w:eastAsia="Times New Roman" w:hAnsi="Times New Roman" w:cs="Times New Roman"/>
          <w:color w:val="000000" w:themeColor="text1"/>
          <w:sz w:val="24"/>
          <w:szCs w:val="24"/>
        </w:rPr>
        <w:t xml:space="preserve"> </w:t>
      </w:r>
      <w:r w:rsidRPr="005E3359">
        <w:rPr>
          <w:rFonts w:ascii="Times New Roman" w:eastAsia="Times New Roman" w:hAnsi="Times New Roman" w:cs="Times New Roman"/>
          <w:b/>
          <w:i/>
          <w:color w:val="000000" w:themeColor="text1"/>
          <w:sz w:val="24"/>
          <w:szCs w:val="24"/>
        </w:rPr>
        <w:t xml:space="preserve">3. Sírvanse describir cómo se garantiza el acceso a la justicia a las personas mayores con discapacidad. Sírvanse proporcionar información sobre jurisprudencia, quejas o investigaciones en relación con la violencia, el abuso y la </w:t>
      </w:r>
      <w:r w:rsidRPr="005E3359">
        <w:rPr>
          <w:rFonts w:ascii="Times New Roman" w:eastAsia="Times New Roman" w:hAnsi="Times New Roman" w:cs="Times New Roman"/>
          <w:b/>
          <w:i/>
          <w:color w:val="000000" w:themeColor="text1"/>
          <w:sz w:val="24"/>
          <w:szCs w:val="24"/>
        </w:rPr>
        <w:lastRenderedPageBreak/>
        <w:t xml:space="preserve">negligencia contra las personas mayores con discapacidad. </w:t>
      </w:r>
    </w:p>
    <w:p w:rsidR="0044528B" w:rsidRPr="005E3359" w:rsidRDefault="00F0717A" w:rsidP="005E335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Con el propósito de  salvaguardar los derechos de los adultos mayores, se creó un órgano especializado en casos de violencia contra los adultos mayores denominada Fiscalía Especial de Protección al Adulto Mayor (FEPCAM) adscrita al Ministerio Público, que se apoya  en un equipo multidisciplinario conformado por fiscales, trabajadoras sociales, y agentes de investigación de la Dirección Policial de Investigación (DP</w:t>
      </w:r>
      <w:r w:rsidR="00AD0D36" w:rsidRPr="005E3359">
        <w:rPr>
          <w:rFonts w:ascii="Times New Roman" w:eastAsia="Times New Roman" w:hAnsi="Times New Roman" w:cs="Times New Roman"/>
          <w:color w:val="000000" w:themeColor="text1"/>
          <w:sz w:val="24"/>
          <w:szCs w:val="24"/>
        </w:rPr>
        <w:t xml:space="preserve">I) con la tarea principal de </w:t>
      </w:r>
      <w:r w:rsidRPr="005E3359">
        <w:rPr>
          <w:rFonts w:ascii="Times New Roman" w:eastAsia="Times New Roman" w:hAnsi="Times New Roman" w:cs="Times New Roman"/>
          <w:color w:val="000000" w:themeColor="text1"/>
          <w:sz w:val="24"/>
          <w:szCs w:val="24"/>
        </w:rPr>
        <w:t xml:space="preserve">investigar y dar respuesta a las denuncias por Violencia Intrafamiliar, Negación de asistencia familiar, Abandono y otros delitos contra personas adulto mayores. </w:t>
      </w:r>
      <w:r w:rsidR="00CC05E7" w:rsidRPr="005E3359">
        <w:rPr>
          <w:rStyle w:val="FootnoteReference"/>
          <w:rFonts w:ascii="Times New Roman" w:eastAsia="Times New Roman" w:hAnsi="Times New Roman" w:cs="Times New Roman"/>
          <w:color w:val="000000" w:themeColor="text1"/>
          <w:sz w:val="24"/>
          <w:szCs w:val="24"/>
        </w:rPr>
        <w:footnoteReference w:id="2"/>
      </w:r>
    </w:p>
    <w:p w:rsidR="002464D0" w:rsidRPr="005E3359" w:rsidRDefault="002464D0" w:rsidP="005E3359">
      <w:pPr>
        <w:spacing w:after="0" w:line="360" w:lineRule="auto"/>
        <w:jc w:val="both"/>
        <w:rPr>
          <w:rFonts w:ascii="Times New Roman" w:eastAsia="Times New Roman" w:hAnsi="Times New Roman" w:cs="Times New Roman"/>
          <w:color w:val="000000" w:themeColor="text1"/>
          <w:sz w:val="24"/>
          <w:szCs w:val="24"/>
        </w:rPr>
      </w:pPr>
    </w:p>
    <w:p w:rsidR="005E3359" w:rsidRPr="005E3359" w:rsidRDefault="00F0717A"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lastRenderedPageBreak/>
        <w:t xml:space="preserve">Por otra parte, la Dirección Policial de Investigación (DPI), cuenta con una sección especial para la recepción </w:t>
      </w:r>
      <w:r w:rsidR="005E3359" w:rsidRPr="005E3359">
        <w:rPr>
          <w:rFonts w:ascii="Times New Roman" w:eastAsia="Times New Roman" w:hAnsi="Times New Roman" w:cs="Times New Roman"/>
          <w:color w:val="000000" w:themeColor="text1"/>
          <w:sz w:val="24"/>
          <w:szCs w:val="24"/>
        </w:rPr>
        <w:t>de denuncias</w:t>
      </w:r>
      <w:r w:rsidRPr="005E3359">
        <w:rPr>
          <w:rFonts w:ascii="Times New Roman" w:eastAsia="Times New Roman" w:hAnsi="Times New Roman" w:cs="Times New Roman"/>
          <w:color w:val="000000" w:themeColor="text1"/>
          <w:sz w:val="24"/>
          <w:szCs w:val="24"/>
        </w:rPr>
        <w:t xml:space="preserve"> para personas adultas mayores. Así mismo, a través del trabajo en conjunto entre el Ministerio Público, Hospitales a nivel nacional y el Instituto Hondureño de Seguridad Social, se informa a las autoridades los casos de abandono y otros delitos en perjuicio de </w:t>
      </w:r>
      <w:r w:rsidR="005E3359" w:rsidRPr="005E3359">
        <w:rPr>
          <w:rFonts w:ascii="Times New Roman" w:eastAsia="Times New Roman" w:hAnsi="Times New Roman" w:cs="Times New Roman"/>
          <w:color w:val="000000" w:themeColor="text1"/>
          <w:sz w:val="24"/>
          <w:szCs w:val="24"/>
        </w:rPr>
        <w:t>los adultos</w:t>
      </w:r>
      <w:r w:rsidRPr="005E3359">
        <w:rPr>
          <w:rFonts w:ascii="Times New Roman" w:eastAsia="Times New Roman" w:hAnsi="Times New Roman" w:cs="Times New Roman"/>
          <w:color w:val="000000" w:themeColor="text1"/>
          <w:sz w:val="24"/>
          <w:szCs w:val="24"/>
        </w:rPr>
        <w:t xml:space="preserve"> mayores para que el Ministerio Público inicie e instruye las diligencias para presentar acciones.</w:t>
      </w:r>
    </w:p>
    <w:p w:rsidR="005E3359" w:rsidRPr="005E3359" w:rsidRDefault="00F0717A"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El Código Penal Hondureño vigente</w:t>
      </w:r>
      <w:r w:rsidR="00981637" w:rsidRPr="005E3359">
        <w:rPr>
          <w:rStyle w:val="FootnoteReference"/>
          <w:rFonts w:ascii="Times New Roman" w:eastAsia="Times New Roman" w:hAnsi="Times New Roman" w:cs="Times New Roman"/>
          <w:color w:val="000000" w:themeColor="text1"/>
          <w:sz w:val="24"/>
          <w:szCs w:val="24"/>
        </w:rPr>
        <w:footnoteReference w:id="3"/>
      </w:r>
      <w:r w:rsidR="00F653D2" w:rsidRPr="005E3359">
        <w:rPr>
          <w:rFonts w:ascii="Times New Roman" w:eastAsia="Times New Roman" w:hAnsi="Times New Roman" w:cs="Times New Roman"/>
          <w:color w:val="000000" w:themeColor="text1"/>
          <w:sz w:val="24"/>
          <w:szCs w:val="24"/>
        </w:rPr>
        <w:t xml:space="preserve"> tipifica</w:t>
      </w:r>
      <w:r w:rsidR="00981637" w:rsidRPr="005E3359">
        <w:rPr>
          <w:rFonts w:ascii="Times New Roman" w:eastAsia="Times New Roman" w:hAnsi="Times New Roman" w:cs="Times New Roman"/>
          <w:color w:val="000000" w:themeColor="text1"/>
          <w:sz w:val="24"/>
          <w:szCs w:val="24"/>
        </w:rPr>
        <w:t xml:space="preserve"> en su artículo 139</w:t>
      </w:r>
      <w:r w:rsidR="00F653D2" w:rsidRPr="005E3359">
        <w:rPr>
          <w:rFonts w:ascii="Times New Roman" w:eastAsia="Times New Roman" w:hAnsi="Times New Roman" w:cs="Times New Roman"/>
          <w:color w:val="000000" w:themeColor="text1"/>
          <w:sz w:val="24"/>
          <w:szCs w:val="24"/>
        </w:rPr>
        <w:t xml:space="preserve"> como delito el abandono de las personas</w:t>
      </w:r>
      <w:r w:rsidR="00981637" w:rsidRPr="005E3359">
        <w:rPr>
          <w:rFonts w:ascii="Times New Roman" w:eastAsia="Times New Roman" w:hAnsi="Times New Roman" w:cs="Times New Roman"/>
          <w:color w:val="000000" w:themeColor="text1"/>
          <w:sz w:val="24"/>
          <w:szCs w:val="24"/>
        </w:rPr>
        <w:t xml:space="preserve"> con </w:t>
      </w:r>
      <w:r w:rsidR="00F653D2" w:rsidRPr="005E3359">
        <w:rPr>
          <w:rFonts w:ascii="Times New Roman" w:eastAsia="Times New Roman" w:hAnsi="Times New Roman" w:cs="Times New Roman"/>
          <w:color w:val="000000" w:themeColor="text1"/>
          <w:sz w:val="24"/>
          <w:szCs w:val="24"/>
        </w:rPr>
        <w:t>discapacidad</w:t>
      </w:r>
      <w:r w:rsidR="00981637" w:rsidRPr="005E3359">
        <w:rPr>
          <w:rFonts w:ascii="Times New Roman" w:eastAsia="Times New Roman" w:hAnsi="Times New Roman" w:cs="Times New Roman"/>
          <w:color w:val="000000" w:themeColor="text1"/>
          <w:sz w:val="24"/>
          <w:szCs w:val="24"/>
        </w:rPr>
        <w:t xml:space="preserve"> o adultos mayores</w:t>
      </w:r>
      <w:r w:rsidRPr="005E3359">
        <w:rPr>
          <w:rFonts w:ascii="Times New Roman" w:eastAsia="Times New Roman" w:hAnsi="Times New Roman" w:cs="Times New Roman"/>
          <w:color w:val="000000" w:themeColor="text1"/>
          <w:sz w:val="24"/>
          <w:szCs w:val="24"/>
        </w:rPr>
        <w:t xml:space="preserve">, </w:t>
      </w:r>
      <w:r w:rsidR="00981637" w:rsidRPr="005E3359">
        <w:rPr>
          <w:rFonts w:ascii="Times New Roman" w:eastAsia="Times New Roman" w:hAnsi="Times New Roman" w:cs="Times New Roman"/>
          <w:color w:val="000000" w:themeColor="text1"/>
          <w:sz w:val="24"/>
          <w:szCs w:val="24"/>
        </w:rPr>
        <w:t>imponiendo una</w:t>
      </w:r>
      <w:r w:rsidRPr="005E3359">
        <w:rPr>
          <w:rFonts w:ascii="Times New Roman" w:eastAsia="Times New Roman" w:hAnsi="Times New Roman" w:cs="Times New Roman"/>
          <w:color w:val="000000" w:themeColor="text1"/>
          <w:sz w:val="24"/>
          <w:szCs w:val="24"/>
        </w:rPr>
        <w:t xml:space="preserve"> pena </w:t>
      </w:r>
      <w:r w:rsidR="00981637" w:rsidRPr="005E3359">
        <w:rPr>
          <w:rFonts w:ascii="Times New Roman" w:eastAsia="Times New Roman" w:hAnsi="Times New Roman" w:cs="Times New Roman"/>
          <w:color w:val="000000" w:themeColor="text1"/>
          <w:sz w:val="24"/>
          <w:szCs w:val="24"/>
        </w:rPr>
        <w:t>d</w:t>
      </w:r>
      <w:r w:rsidRPr="005E3359">
        <w:rPr>
          <w:rFonts w:ascii="Times New Roman" w:eastAsia="Times New Roman" w:hAnsi="Times New Roman" w:cs="Times New Roman"/>
          <w:color w:val="000000" w:themeColor="text1"/>
          <w:sz w:val="24"/>
          <w:szCs w:val="24"/>
        </w:rPr>
        <w:t xml:space="preserve">e 1- 3 </w:t>
      </w:r>
      <w:r w:rsidR="00ED3E98" w:rsidRPr="005E3359">
        <w:rPr>
          <w:rFonts w:ascii="Times New Roman" w:eastAsia="Times New Roman" w:hAnsi="Times New Roman" w:cs="Times New Roman"/>
          <w:color w:val="000000" w:themeColor="text1"/>
          <w:sz w:val="24"/>
          <w:szCs w:val="24"/>
        </w:rPr>
        <w:t>años de</w:t>
      </w:r>
      <w:r w:rsidRPr="005E3359">
        <w:rPr>
          <w:rFonts w:ascii="Times New Roman" w:eastAsia="Times New Roman" w:hAnsi="Times New Roman" w:cs="Times New Roman"/>
          <w:color w:val="000000" w:themeColor="text1"/>
          <w:sz w:val="24"/>
          <w:szCs w:val="24"/>
        </w:rPr>
        <w:t xml:space="preserve"> reclusión.</w:t>
      </w:r>
    </w:p>
    <w:p w:rsidR="00386541" w:rsidRPr="005E3359" w:rsidRDefault="00386541"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El CONADEH cuenta dentro de su</w:t>
      </w:r>
      <w:r w:rsidR="00064745" w:rsidRPr="005E3359">
        <w:rPr>
          <w:rFonts w:ascii="Times New Roman" w:eastAsia="Times New Roman" w:hAnsi="Times New Roman" w:cs="Times New Roman"/>
          <w:color w:val="000000" w:themeColor="text1"/>
          <w:sz w:val="24"/>
          <w:szCs w:val="24"/>
        </w:rPr>
        <w:t xml:space="preserve"> </w:t>
      </w:r>
      <w:r w:rsidRPr="005E3359">
        <w:rPr>
          <w:rFonts w:ascii="Times New Roman" w:eastAsia="Times New Roman" w:hAnsi="Times New Roman" w:cs="Times New Roman"/>
          <w:color w:val="000000" w:themeColor="text1"/>
          <w:sz w:val="24"/>
          <w:szCs w:val="24"/>
        </w:rPr>
        <w:t>organigrama</w:t>
      </w:r>
      <w:r w:rsidR="00064745" w:rsidRPr="005E3359">
        <w:rPr>
          <w:rFonts w:ascii="Times New Roman" w:eastAsia="Times New Roman" w:hAnsi="Times New Roman" w:cs="Times New Roman"/>
          <w:color w:val="000000" w:themeColor="text1"/>
          <w:sz w:val="24"/>
          <w:szCs w:val="24"/>
        </w:rPr>
        <w:t xml:space="preserve"> Institucional</w:t>
      </w:r>
      <w:r w:rsidR="00415903" w:rsidRPr="005E3359">
        <w:rPr>
          <w:rFonts w:ascii="Times New Roman" w:eastAsia="Times New Roman" w:hAnsi="Times New Roman" w:cs="Times New Roman"/>
          <w:color w:val="000000" w:themeColor="text1"/>
          <w:sz w:val="24"/>
          <w:szCs w:val="24"/>
        </w:rPr>
        <w:t>,</w:t>
      </w:r>
      <w:r w:rsidR="00064745" w:rsidRPr="005E3359">
        <w:rPr>
          <w:rFonts w:ascii="Times New Roman" w:eastAsia="Times New Roman" w:hAnsi="Times New Roman" w:cs="Times New Roman"/>
          <w:color w:val="000000" w:themeColor="text1"/>
          <w:sz w:val="24"/>
          <w:szCs w:val="24"/>
        </w:rPr>
        <w:t xml:space="preserve"> con</w:t>
      </w:r>
      <w:r w:rsidRPr="005E3359">
        <w:rPr>
          <w:rFonts w:ascii="Times New Roman" w:eastAsia="Times New Roman" w:hAnsi="Times New Roman" w:cs="Times New Roman"/>
          <w:color w:val="000000" w:themeColor="text1"/>
          <w:sz w:val="24"/>
          <w:szCs w:val="24"/>
        </w:rPr>
        <w:t xml:space="preserve"> Defensoría</w:t>
      </w:r>
      <w:r w:rsidR="00415903" w:rsidRPr="005E3359">
        <w:rPr>
          <w:rFonts w:ascii="Times New Roman" w:eastAsia="Times New Roman" w:hAnsi="Times New Roman" w:cs="Times New Roman"/>
          <w:color w:val="000000" w:themeColor="text1"/>
          <w:sz w:val="24"/>
          <w:szCs w:val="24"/>
        </w:rPr>
        <w:t>s que tutelan tanto</w:t>
      </w:r>
      <w:r w:rsidRPr="005E3359">
        <w:rPr>
          <w:rFonts w:ascii="Times New Roman" w:eastAsia="Times New Roman" w:hAnsi="Times New Roman" w:cs="Times New Roman"/>
          <w:color w:val="000000" w:themeColor="text1"/>
          <w:sz w:val="24"/>
          <w:szCs w:val="24"/>
        </w:rPr>
        <w:t xml:space="preserve"> del </w:t>
      </w:r>
      <w:r w:rsidR="00415903" w:rsidRPr="005E3359">
        <w:rPr>
          <w:rFonts w:ascii="Times New Roman" w:eastAsia="Times New Roman" w:hAnsi="Times New Roman" w:cs="Times New Roman"/>
          <w:color w:val="000000" w:themeColor="text1"/>
          <w:sz w:val="24"/>
          <w:szCs w:val="24"/>
        </w:rPr>
        <w:t>A</w:t>
      </w:r>
      <w:r w:rsidRPr="005E3359">
        <w:rPr>
          <w:rFonts w:ascii="Times New Roman" w:eastAsia="Times New Roman" w:hAnsi="Times New Roman" w:cs="Times New Roman"/>
          <w:color w:val="000000" w:themeColor="text1"/>
          <w:sz w:val="24"/>
          <w:szCs w:val="24"/>
        </w:rPr>
        <w:t xml:space="preserve">dulto </w:t>
      </w:r>
      <w:r w:rsidR="00415903" w:rsidRPr="005E3359">
        <w:rPr>
          <w:rFonts w:ascii="Times New Roman" w:eastAsia="Times New Roman" w:hAnsi="Times New Roman" w:cs="Times New Roman"/>
          <w:color w:val="000000" w:themeColor="text1"/>
          <w:sz w:val="24"/>
          <w:szCs w:val="24"/>
        </w:rPr>
        <w:t>M</w:t>
      </w:r>
      <w:r w:rsidRPr="005E3359">
        <w:rPr>
          <w:rFonts w:ascii="Times New Roman" w:eastAsia="Times New Roman" w:hAnsi="Times New Roman" w:cs="Times New Roman"/>
          <w:color w:val="000000" w:themeColor="text1"/>
          <w:sz w:val="24"/>
          <w:szCs w:val="24"/>
        </w:rPr>
        <w:t>ayo</w:t>
      </w:r>
      <w:r w:rsidR="00415903" w:rsidRPr="005E3359">
        <w:rPr>
          <w:rFonts w:ascii="Times New Roman" w:eastAsia="Times New Roman" w:hAnsi="Times New Roman" w:cs="Times New Roman"/>
          <w:color w:val="000000" w:themeColor="text1"/>
          <w:sz w:val="24"/>
          <w:szCs w:val="24"/>
        </w:rPr>
        <w:t>r como a las Personas con Discapacidad.</w:t>
      </w:r>
      <w:r w:rsidR="00415903" w:rsidRPr="005E3359">
        <w:rPr>
          <w:rStyle w:val="FootnoteReference"/>
          <w:rFonts w:ascii="Times New Roman" w:eastAsia="Times New Roman" w:hAnsi="Times New Roman" w:cs="Times New Roman"/>
          <w:color w:val="000000" w:themeColor="text1"/>
          <w:sz w:val="24"/>
          <w:szCs w:val="24"/>
        </w:rPr>
        <w:footnoteReference w:id="4"/>
      </w:r>
    </w:p>
    <w:p w:rsidR="005E3359" w:rsidRPr="005E3359" w:rsidRDefault="00F0717A"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La Ley Integral d</w:t>
      </w:r>
      <w:r w:rsidR="00AD0D36" w:rsidRPr="005E3359">
        <w:rPr>
          <w:rFonts w:ascii="Times New Roman" w:eastAsia="Times New Roman" w:hAnsi="Times New Roman" w:cs="Times New Roman"/>
          <w:color w:val="000000" w:themeColor="text1"/>
          <w:sz w:val="24"/>
          <w:szCs w:val="24"/>
        </w:rPr>
        <w:t>e Protección al Adulto Mayor y J</w:t>
      </w:r>
      <w:r w:rsidRPr="005E3359">
        <w:rPr>
          <w:rFonts w:ascii="Times New Roman" w:eastAsia="Times New Roman" w:hAnsi="Times New Roman" w:cs="Times New Roman"/>
          <w:color w:val="000000" w:themeColor="text1"/>
          <w:sz w:val="24"/>
          <w:szCs w:val="24"/>
        </w:rPr>
        <w:t xml:space="preserve">ubilados, establece sanciones que van desde multas para las personas </w:t>
      </w:r>
      <w:r w:rsidRPr="005E3359">
        <w:rPr>
          <w:rFonts w:ascii="Times New Roman" w:eastAsia="Times New Roman" w:hAnsi="Times New Roman" w:cs="Times New Roman"/>
          <w:color w:val="000000" w:themeColor="text1"/>
          <w:sz w:val="24"/>
          <w:szCs w:val="24"/>
        </w:rPr>
        <w:lastRenderedPageBreak/>
        <w:t>naturales o jurídicas se nieguen a otorgar los descuentos o tarifas especiales.</w:t>
      </w:r>
    </w:p>
    <w:p w:rsidR="00ED3E98" w:rsidRPr="005E3359" w:rsidRDefault="00ED3E98" w:rsidP="005E3359">
      <w:pPr>
        <w:spacing w:line="360" w:lineRule="auto"/>
        <w:jc w:val="both"/>
        <w:rPr>
          <w:rFonts w:ascii="Times New Roman" w:hAnsi="Times New Roman" w:cs="Times New Roman"/>
          <w:color w:val="000000" w:themeColor="text1"/>
          <w:sz w:val="24"/>
          <w:szCs w:val="24"/>
        </w:rPr>
      </w:pPr>
      <w:r w:rsidRPr="005E3359">
        <w:rPr>
          <w:rFonts w:ascii="Times New Roman" w:hAnsi="Times New Roman" w:cs="Times New Roman"/>
          <w:color w:val="000000" w:themeColor="text1"/>
          <w:sz w:val="24"/>
          <w:szCs w:val="24"/>
        </w:rPr>
        <w:t>La Corte Suprema de Justicia en sesión de pleno celebrada el 9 de septiembre del 2015, decidió ratificar las” 100 reglas de Brasilia sobre el Acceso a la Justicia de las Personas en Condiciones de Vulnerabilidad y crea Comisión Judicial de Acceso a la Justicia</w:t>
      </w:r>
      <w:r w:rsidRPr="005E3359">
        <w:rPr>
          <w:rStyle w:val="FootnoteReference"/>
          <w:rFonts w:ascii="Times New Roman" w:hAnsi="Times New Roman" w:cs="Times New Roman"/>
          <w:color w:val="000000" w:themeColor="text1"/>
          <w:sz w:val="24"/>
          <w:szCs w:val="24"/>
        </w:rPr>
        <w:footnoteReference w:id="5"/>
      </w:r>
      <w:r w:rsidRPr="005E3359">
        <w:rPr>
          <w:rFonts w:ascii="Times New Roman" w:hAnsi="Times New Roman" w:cs="Times New Roman"/>
          <w:color w:val="000000" w:themeColor="text1"/>
          <w:sz w:val="24"/>
          <w:szCs w:val="24"/>
        </w:rPr>
        <w:t xml:space="preserve"> como entidad multidisciplinaria responsable de dar seguimiento a su implementación, mediante la promoción, difusión, comprensión, aplicación e incorporación, como eje transversal, en la aprobación y ejecución de programas y proyectos que garanticen el acceso a la justicia</w:t>
      </w:r>
    </w:p>
    <w:p w:rsidR="0044528B" w:rsidRPr="005E3359" w:rsidRDefault="00F0717A"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Otra entidad estatal competente, es la Dirección G</w:t>
      </w:r>
      <w:r w:rsidR="00AD0D36" w:rsidRPr="005E3359">
        <w:rPr>
          <w:rFonts w:ascii="Times New Roman" w:eastAsia="Times New Roman" w:hAnsi="Times New Roman" w:cs="Times New Roman"/>
          <w:color w:val="000000" w:themeColor="text1"/>
          <w:sz w:val="24"/>
          <w:szCs w:val="24"/>
        </w:rPr>
        <w:t xml:space="preserve">eneral del Adulto Mayor, adscrita a </w:t>
      </w:r>
      <w:r w:rsidRPr="005E3359">
        <w:rPr>
          <w:rFonts w:ascii="Times New Roman" w:eastAsia="Times New Roman" w:hAnsi="Times New Roman" w:cs="Times New Roman"/>
          <w:color w:val="000000" w:themeColor="text1"/>
          <w:sz w:val="24"/>
          <w:szCs w:val="24"/>
        </w:rPr>
        <w:t>la Secretaría de Desarrollo e Inclusión Social (SEDIS), que en trabajo coordinado con el Ministerio Público apoya en casos de violencia contra adultos mayores, y en casos de abandono gestiona la permanencia en centros de cuidados para el adulto mayor, los cuales se realizan de manera voluntaria.</w:t>
      </w:r>
    </w:p>
    <w:p w:rsidR="0044528B" w:rsidRPr="005E3359" w:rsidRDefault="0044528B" w:rsidP="005E335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rsidR="0044528B" w:rsidRPr="005E3359" w:rsidRDefault="00F0717A" w:rsidP="005E3359">
      <w:pPr>
        <w:pBdr>
          <w:top w:val="nil"/>
          <w:left w:val="nil"/>
          <w:bottom w:val="nil"/>
          <w:right w:val="nil"/>
          <w:between w:val="nil"/>
        </w:pBdr>
        <w:spacing w:after="0" w:line="360" w:lineRule="auto"/>
        <w:jc w:val="both"/>
        <w:rPr>
          <w:rFonts w:ascii="Times New Roman" w:eastAsia="Times New Roman" w:hAnsi="Times New Roman" w:cs="Times New Roman"/>
          <w:b/>
          <w:i/>
          <w:color w:val="000000" w:themeColor="text1"/>
          <w:sz w:val="24"/>
          <w:szCs w:val="24"/>
        </w:rPr>
      </w:pPr>
      <w:r w:rsidRPr="005E3359">
        <w:rPr>
          <w:rFonts w:ascii="Times New Roman" w:eastAsia="Times New Roman" w:hAnsi="Times New Roman" w:cs="Times New Roman"/>
          <w:b/>
          <w:i/>
          <w:color w:val="000000" w:themeColor="text1"/>
          <w:sz w:val="24"/>
          <w:szCs w:val="24"/>
        </w:rPr>
        <w:lastRenderedPageBreak/>
        <w:t>4. Sírvanse proporcionar información sobre cualquier iniciativa innovadora que se haya tomado a nivel local, regional o nacional, para promover y garantizar los derechos de las personas mayores con discapacidad e identificar las lecciones aprendidas</w:t>
      </w:r>
    </w:p>
    <w:p w:rsidR="00783806" w:rsidRPr="005E3359" w:rsidRDefault="00783806" w:rsidP="005E335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bookmarkStart w:id="1" w:name="_gjdgxs" w:colFirst="0" w:colLast="0"/>
      <w:bookmarkStart w:id="2" w:name="_ja8o04rzwf4a" w:colFirst="0" w:colLast="0"/>
      <w:bookmarkEnd w:id="1"/>
      <w:bookmarkEnd w:id="2"/>
    </w:p>
    <w:p w:rsidR="0044528B" w:rsidRPr="005E3359" w:rsidRDefault="00241FD8" w:rsidP="005E335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highlight w:val="white"/>
        </w:rPr>
      </w:pPr>
      <w:r w:rsidRPr="005E3359">
        <w:rPr>
          <w:rFonts w:ascii="Times New Roman" w:eastAsia="Times New Roman" w:hAnsi="Times New Roman" w:cs="Times New Roman"/>
          <w:color w:val="000000" w:themeColor="text1"/>
          <w:sz w:val="24"/>
          <w:szCs w:val="24"/>
        </w:rPr>
        <w:t>Para tales fines se</w:t>
      </w:r>
      <w:r w:rsidR="00F0717A" w:rsidRPr="005E3359">
        <w:rPr>
          <w:rFonts w:ascii="Times New Roman" w:eastAsia="Times New Roman" w:hAnsi="Times New Roman" w:cs="Times New Roman"/>
          <w:color w:val="000000" w:themeColor="text1"/>
          <w:sz w:val="24"/>
          <w:szCs w:val="24"/>
        </w:rPr>
        <w:t xml:space="preserve"> crearon los Centros de Cuidado Diurno del Adulto Mayor (CE-CUIDAM), </w:t>
      </w:r>
      <w:r w:rsidR="00F0717A" w:rsidRPr="005E3359">
        <w:rPr>
          <w:rFonts w:ascii="Times New Roman" w:eastAsia="Times New Roman" w:hAnsi="Times New Roman" w:cs="Times New Roman"/>
          <w:color w:val="000000" w:themeColor="text1"/>
          <w:sz w:val="24"/>
          <w:szCs w:val="24"/>
          <w:highlight w:val="white"/>
        </w:rPr>
        <w:t xml:space="preserve">con el objetivo de brindar servicios de atención integral para el mejoramiento de la calidad de vida de los mayores que residen en zonas de pobreza y mayor vulnerabilidad social, suscribiéndose un total de 17 Convenios entre el gobierno y las alcaldías de diferentes municipios, beneficiando a más </w:t>
      </w:r>
      <w:r w:rsidR="005E3359" w:rsidRPr="005E3359">
        <w:rPr>
          <w:rFonts w:ascii="Times New Roman" w:eastAsia="Times New Roman" w:hAnsi="Times New Roman" w:cs="Times New Roman"/>
          <w:color w:val="000000" w:themeColor="text1"/>
          <w:sz w:val="24"/>
          <w:szCs w:val="24"/>
          <w:highlight w:val="white"/>
        </w:rPr>
        <w:t>de 3,300</w:t>
      </w:r>
      <w:r w:rsidR="00F0717A" w:rsidRPr="005E3359">
        <w:rPr>
          <w:rFonts w:ascii="Times New Roman" w:eastAsia="Times New Roman" w:hAnsi="Times New Roman" w:cs="Times New Roman"/>
          <w:color w:val="000000" w:themeColor="text1"/>
          <w:sz w:val="24"/>
          <w:szCs w:val="24"/>
          <w:highlight w:val="white"/>
        </w:rPr>
        <w:t xml:space="preserve"> adultos mayores </w:t>
      </w:r>
      <w:r w:rsidR="005E3359" w:rsidRPr="005E3359">
        <w:rPr>
          <w:rFonts w:ascii="Times New Roman" w:eastAsia="Times New Roman" w:hAnsi="Times New Roman" w:cs="Times New Roman"/>
          <w:color w:val="000000" w:themeColor="text1"/>
          <w:sz w:val="24"/>
          <w:szCs w:val="24"/>
          <w:highlight w:val="white"/>
        </w:rPr>
        <w:t>en ocho</w:t>
      </w:r>
      <w:r w:rsidR="00F0717A" w:rsidRPr="005E3359">
        <w:rPr>
          <w:rFonts w:ascii="Times New Roman" w:eastAsia="Times New Roman" w:hAnsi="Times New Roman" w:cs="Times New Roman"/>
          <w:color w:val="000000" w:themeColor="text1"/>
          <w:sz w:val="24"/>
          <w:szCs w:val="24"/>
          <w:highlight w:val="white"/>
        </w:rPr>
        <w:t xml:space="preserve"> departamentos del país. </w:t>
      </w:r>
      <w:r w:rsidR="00783806" w:rsidRPr="005E3359">
        <w:rPr>
          <w:rStyle w:val="FootnoteReference"/>
          <w:rFonts w:ascii="Times New Roman" w:eastAsia="Times New Roman" w:hAnsi="Times New Roman" w:cs="Times New Roman"/>
          <w:color w:val="000000" w:themeColor="text1"/>
          <w:sz w:val="24"/>
          <w:szCs w:val="24"/>
          <w:highlight w:val="white"/>
        </w:rPr>
        <w:footnoteReference w:id="6"/>
      </w:r>
      <w:r w:rsidR="00F0717A" w:rsidRPr="005E3359">
        <w:rPr>
          <w:rFonts w:ascii="Times New Roman" w:eastAsia="Times New Roman" w:hAnsi="Times New Roman" w:cs="Times New Roman"/>
          <w:color w:val="000000" w:themeColor="text1"/>
          <w:sz w:val="24"/>
          <w:szCs w:val="24"/>
          <w:highlight w:val="white"/>
        </w:rPr>
        <w:t>La inversión es de más de 22 millones de lempiras que se proyectara a los departamentos de Francisco Morazán, Copán, La Paz, El Paraíso</w:t>
      </w:r>
      <w:r w:rsidR="002B07BC" w:rsidRPr="005E3359">
        <w:rPr>
          <w:rFonts w:ascii="Times New Roman" w:eastAsia="Times New Roman" w:hAnsi="Times New Roman" w:cs="Times New Roman"/>
          <w:color w:val="000000" w:themeColor="text1"/>
          <w:sz w:val="24"/>
          <w:szCs w:val="24"/>
          <w:highlight w:val="white"/>
        </w:rPr>
        <w:t>.</w:t>
      </w:r>
      <w:r w:rsidR="002B07BC" w:rsidRPr="005E3359">
        <w:rPr>
          <w:rStyle w:val="FootnoteReference"/>
          <w:rFonts w:ascii="Times New Roman" w:eastAsia="Times New Roman" w:hAnsi="Times New Roman" w:cs="Times New Roman"/>
          <w:color w:val="000000" w:themeColor="text1"/>
          <w:sz w:val="24"/>
          <w:szCs w:val="24"/>
          <w:highlight w:val="white"/>
        </w:rPr>
        <w:footnoteReference w:id="7"/>
      </w:r>
    </w:p>
    <w:p w:rsidR="0044528B" w:rsidRPr="005E3359" w:rsidRDefault="00F0717A" w:rsidP="005E3359">
      <w:pPr>
        <w:spacing w:before="200" w:after="200" w:line="360" w:lineRule="auto"/>
        <w:jc w:val="both"/>
        <w:rPr>
          <w:rFonts w:ascii="Times New Roman" w:eastAsia="Times New Roman" w:hAnsi="Times New Roman" w:cs="Times New Roman"/>
          <w:color w:val="000000" w:themeColor="text1"/>
          <w:sz w:val="24"/>
          <w:szCs w:val="24"/>
          <w:highlight w:val="white"/>
        </w:rPr>
      </w:pPr>
      <w:r w:rsidRPr="005E3359">
        <w:rPr>
          <w:rFonts w:ascii="Times New Roman" w:eastAsia="Times New Roman" w:hAnsi="Times New Roman" w:cs="Times New Roman"/>
          <w:color w:val="000000" w:themeColor="text1"/>
          <w:sz w:val="24"/>
          <w:szCs w:val="24"/>
          <w:highlight w:val="white"/>
        </w:rPr>
        <w:lastRenderedPageBreak/>
        <w:t xml:space="preserve">En septiembre del año 2018, Más de 6.5 millones de lempiras fueron invertidos por el Gobierno a través de la SEDIS en los Centros de Cuidado del Adulto Mayor.  La SEDIS, firmó los primeros tres convenios con los alcaldes de San Juan de Opoa y Santa Rita, Ángel Rafael Cruz y Sergio Antonio Portillo López y de Mercedes, Ocotepeque, Carlos Roberto Hernández, cuyas alcaldías, pondrán una contraparte para realizar la ejecución. El primer proyecto, denominado “Centro de Atención Adulto Mayor”, beneficiará a 100 adultos mayores, 39 mujeres y 61 hombres del municipio de San Juan de Opoa, Copán y tiene una inversión de </w:t>
      </w:r>
      <w:r w:rsidR="005E3359" w:rsidRPr="005E3359">
        <w:rPr>
          <w:rFonts w:ascii="Times New Roman" w:eastAsia="Times New Roman" w:hAnsi="Times New Roman" w:cs="Times New Roman"/>
          <w:color w:val="000000" w:themeColor="text1"/>
          <w:sz w:val="24"/>
          <w:szCs w:val="24"/>
          <w:highlight w:val="white"/>
        </w:rPr>
        <w:t>470,000 lempiras</w:t>
      </w:r>
      <w:r w:rsidRPr="005E3359">
        <w:rPr>
          <w:rFonts w:ascii="Times New Roman" w:eastAsia="Times New Roman" w:hAnsi="Times New Roman" w:cs="Times New Roman"/>
          <w:color w:val="000000" w:themeColor="text1"/>
          <w:sz w:val="24"/>
          <w:szCs w:val="24"/>
          <w:highlight w:val="white"/>
        </w:rPr>
        <w:t xml:space="preserve">. El segundo convenio que busca el fortalecimiento de los Centros de Cuidados Diurnos para el Adulto Mayor, “Ciudadanos de Honra”, beneficiará a 350 personas mayores del municipio de Mercedes, Ocotepeque y tendrá una inversión de 430,000 lempiras. Mientras que el tercero llamado “Centro de Atención Adultos Mayores, Fortalecimiento </w:t>
      </w:r>
      <w:r w:rsidR="007F5773">
        <w:rPr>
          <w:rFonts w:ascii="Times New Roman" w:eastAsia="Times New Roman" w:hAnsi="Times New Roman" w:cs="Times New Roman"/>
          <w:color w:val="000000" w:themeColor="text1"/>
          <w:sz w:val="24"/>
          <w:szCs w:val="24"/>
          <w:highlight w:val="white"/>
        </w:rPr>
        <w:t>“</w:t>
      </w:r>
      <w:r w:rsidR="005E3359" w:rsidRPr="005E3359">
        <w:rPr>
          <w:rFonts w:ascii="Times New Roman" w:eastAsia="Times New Roman" w:hAnsi="Times New Roman" w:cs="Times New Roman"/>
          <w:color w:val="000000" w:themeColor="text1"/>
          <w:sz w:val="24"/>
          <w:szCs w:val="24"/>
          <w:highlight w:val="white"/>
        </w:rPr>
        <w:t>CE-CUIDAM</w:t>
      </w:r>
      <w:r w:rsidRPr="005E3359">
        <w:rPr>
          <w:rFonts w:ascii="Times New Roman" w:eastAsia="Times New Roman" w:hAnsi="Times New Roman" w:cs="Times New Roman"/>
          <w:color w:val="000000" w:themeColor="text1"/>
          <w:sz w:val="24"/>
          <w:szCs w:val="24"/>
          <w:highlight w:val="white"/>
        </w:rPr>
        <w:t>”, busca apoyar a 130 adultos mayores y tiene una inversión de 500,000 lempiras.</w:t>
      </w:r>
    </w:p>
    <w:p w:rsidR="002464D0" w:rsidRPr="005E3359" w:rsidRDefault="00241FD8"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Lo anterior a la luz de la Política Pública y Plan Nacional de Acción en Derechos </w:t>
      </w:r>
      <w:r w:rsidR="005E3359" w:rsidRPr="005E3359">
        <w:rPr>
          <w:rFonts w:ascii="Times New Roman" w:eastAsia="Times New Roman" w:hAnsi="Times New Roman" w:cs="Times New Roman"/>
          <w:color w:val="000000" w:themeColor="text1"/>
          <w:sz w:val="24"/>
          <w:szCs w:val="24"/>
        </w:rPr>
        <w:t>Humanos, se</w:t>
      </w:r>
      <w:r w:rsidR="00F0717A" w:rsidRPr="005E3359">
        <w:rPr>
          <w:rFonts w:ascii="Times New Roman" w:eastAsia="Times New Roman" w:hAnsi="Times New Roman" w:cs="Times New Roman"/>
          <w:color w:val="000000" w:themeColor="text1"/>
          <w:sz w:val="24"/>
          <w:szCs w:val="24"/>
        </w:rPr>
        <w:t xml:space="preserve"> ha propiciado un espacio de inclusión a los adultos mayores, que permite disfrutar de </w:t>
      </w:r>
      <w:r w:rsidR="00F0717A" w:rsidRPr="005E3359">
        <w:rPr>
          <w:rFonts w:ascii="Times New Roman" w:eastAsia="Times New Roman" w:hAnsi="Times New Roman" w:cs="Times New Roman"/>
          <w:color w:val="000000" w:themeColor="text1"/>
          <w:sz w:val="24"/>
          <w:szCs w:val="24"/>
        </w:rPr>
        <w:lastRenderedPageBreak/>
        <w:t>bienestar en la vejez y asegurar una vida plena. Asimismo</w:t>
      </w:r>
      <w:r w:rsidR="002464D0" w:rsidRPr="005E3359">
        <w:rPr>
          <w:rFonts w:ascii="Times New Roman" w:eastAsia="Times New Roman" w:hAnsi="Times New Roman" w:cs="Times New Roman"/>
          <w:color w:val="000000" w:themeColor="text1"/>
          <w:sz w:val="24"/>
          <w:szCs w:val="24"/>
        </w:rPr>
        <w:t>, observamos que esta conducta E</w:t>
      </w:r>
      <w:r w:rsidR="00F0717A" w:rsidRPr="005E3359">
        <w:rPr>
          <w:rFonts w:ascii="Times New Roman" w:eastAsia="Times New Roman" w:hAnsi="Times New Roman" w:cs="Times New Roman"/>
          <w:color w:val="000000" w:themeColor="text1"/>
          <w:sz w:val="24"/>
          <w:szCs w:val="24"/>
        </w:rPr>
        <w:t>statal, va en pro de los objetivos de desarrollo sostenible (ODS) numerales 1, 2, 3 y 10 enmarcados en la Agenda 2030, ya que se enfatiza la atención integral de los adultos mayores que viven en situación de pobreza, procurándoles una alimentación adecuada y una atención médico geriátrica especializada, de esta manera se canaliza el enfoque con el cual debe abordarse la temática de este sector de la población, lo que a la postre reduce las desigualdades que pudiesen darse dentro de la sociedad.</w:t>
      </w:r>
    </w:p>
    <w:p w:rsidR="005E3359" w:rsidRPr="005E3359" w:rsidRDefault="005E3359" w:rsidP="005E3359">
      <w:pPr>
        <w:spacing w:after="0" w:line="360" w:lineRule="auto"/>
        <w:jc w:val="both"/>
        <w:rPr>
          <w:rFonts w:ascii="Times New Roman" w:eastAsia="Times New Roman" w:hAnsi="Times New Roman" w:cs="Times New Roman"/>
          <w:color w:val="000000" w:themeColor="text1"/>
          <w:sz w:val="24"/>
          <w:szCs w:val="24"/>
        </w:rPr>
      </w:pPr>
    </w:p>
    <w:p w:rsidR="002464D0" w:rsidRPr="005E3359" w:rsidRDefault="002464D0"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Continuando con la labor de la inclusión de las personas con discapacidad, la SEDIS a través de la Dirección de Discapacidad implementa el programa “Honduras para todos”, realizando en el año 2018, diversas acciones entre ellas: Se emitieron 8,419 carné de identificación a personas con discapacidad;  Se financiaron 19 proyectos de carácter educativo y salud por un monto de L 950,000.00; Se entregaron 5,042 ayudas técnicas (sillas de ruedas, andadores, muletas, colchón antiescaras, bastón para ciego y bastón de apoyo); Se entregaron 16,000 bolsas de alimento solidario en los </w:t>
      </w:r>
      <w:r w:rsidRPr="005E3359">
        <w:rPr>
          <w:rFonts w:ascii="Times New Roman" w:eastAsia="Times New Roman" w:hAnsi="Times New Roman" w:cs="Times New Roman"/>
          <w:color w:val="000000" w:themeColor="text1"/>
          <w:sz w:val="24"/>
          <w:szCs w:val="24"/>
        </w:rPr>
        <w:lastRenderedPageBreak/>
        <w:t>centros diurnos de atención integral de las personas con discapacidad a nivel central y regional; y,  en el último trimestre de 2018 se entregaron  36,011 bonos por un monto de L. 107,142,958.00</w:t>
      </w:r>
    </w:p>
    <w:p w:rsidR="002464D0" w:rsidRPr="005E3359" w:rsidRDefault="002464D0" w:rsidP="005E3359">
      <w:pPr>
        <w:spacing w:after="0" w:line="360" w:lineRule="auto"/>
        <w:jc w:val="both"/>
        <w:rPr>
          <w:rFonts w:ascii="Times New Roman" w:eastAsia="Times New Roman" w:hAnsi="Times New Roman" w:cs="Times New Roman"/>
          <w:color w:val="000000" w:themeColor="text1"/>
          <w:sz w:val="24"/>
          <w:szCs w:val="24"/>
        </w:rPr>
      </w:pPr>
    </w:p>
    <w:p w:rsidR="00A1466E" w:rsidRPr="005E3359" w:rsidRDefault="002464D0" w:rsidP="005E3359">
      <w:pPr>
        <w:spacing w:after="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color w:val="000000" w:themeColor="text1"/>
          <w:sz w:val="24"/>
          <w:szCs w:val="24"/>
        </w:rPr>
        <w:t xml:space="preserve">En coordinación con la Secretaría de Estado en los Despachos de Trabajo y Seguridad Social (STSS) se generaron oportunidades de trabajo a 3,300 jóvenes con discapacidad o sus familiares y mediante el Programa 20/20 se beneficiaron a 133 personas con discapacidad a nivel universitario que tienen excelencia académica, además, se aprobó el documento de identificación y caracterización de las personas con discapacidad en Francisco Morazán titulado “Sistematización de Honduras para Todos”. </w:t>
      </w:r>
    </w:p>
    <w:p w:rsidR="005E3359" w:rsidRPr="005E3359" w:rsidRDefault="005E3359" w:rsidP="005E3359">
      <w:pPr>
        <w:spacing w:after="0" w:line="360" w:lineRule="auto"/>
        <w:jc w:val="both"/>
        <w:rPr>
          <w:rFonts w:ascii="Times New Roman" w:eastAsia="Times New Roman" w:hAnsi="Times New Roman" w:cs="Times New Roman"/>
          <w:bCs/>
          <w:color w:val="000000" w:themeColor="text1"/>
          <w:sz w:val="24"/>
          <w:szCs w:val="24"/>
        </w:rPr>
      </w:pPr>
    </w:p>
    <w:p w:rsidR="00A1466E" w:rsidRPr="005E3359" w:rsidRDefault="00A1466E" w:rsidP="005E3359">
      <w:pPr>
        <w:shd w:val="clear" w:color="auto" w:fill="FFFFFF"/>
        <w:spacing w:after="200" w:line="360" w:lineRule="auto"/>
        <w:jc w:val="both"/>
        <w:rPr>
          <w:rFonts w:ascii="Times New Roman" w:eastAsia="Times New Roman" w:hAnsi="Times New Roman" w:cs="Times New Roman"/>
          <w:color w:val="000000" w:themeColor="text1"/>
          <w:sz w:val="24"/>
          <w:szCs w:val="24"/>
        </w:rPr>
      </w:pPr>
      <w:r w:rsidRPr="005E3359">
        <w:rPr>
          <w:rFonts w:ascii="Times New Roman" w:eastAsia="Times New Roman" w:hAnsi="Times New Roman" w:cs="Times New Roman"/>
          <w:bCs/>
          <w:color w:val="000000" w:themeColor="text1"/>
          <w:sz w:val="24"/>
          <w:szCs w:val="24"/>
        </w:rPr>
        <w:t xml:space="preserve">La Secretaría de Salud cuenta con el </w:t>
      </w:r>
      <w:r w:rsidR="00B25F7C" w:rsidRPr="00B25F7C">
        <w:rPr>
          <w:rFonts w:ascii="Times New Roman" w:eastAsia="Times New Roman" w:hAnsi="Times New Roman" w:cs="Times New Roman"/>
          <w:bCs/>
          <w:color w:val="000000" w:themeColor="text1"/>
          <w:sz w:val="24"/>
          <w:szCs w:val="24"/>
        </w:rPr>
        <w:t>Asilo de Inválidos</w:t>
      </w:r>
      <w:r w:rsidR="00B25F7C" w:rsidRPr="00B25F7C">
        <w:rPr>
          <w:rFonts w:ascii="Times New Roman" w:eastAsia="Times New Roman" w:hAnsi="Times New Roman" w:cs="Times New Roman"/>
          <w:color w:val="000000" w:themeColor="text1"/>
          <w:sz w:val="24"/>
          <w:szCs w:val="24"/>
        </w:rPr>
        <w:t> del Hospital San Felipe</w:t>
      </w:r>
      <w:r w:rsidRPr="005E3359">
        <w:rPr>
          <w:rFonts w:ascii="Times New Roman" w:eastAsia="Times New Roman" w:hAnsi="Times New Roman" w:cs="Times New Roman"/>
          <w:color w:val="000000" w:themeColor="text1"/>
          <w:sz w:val="24"/>
          <w:szCs w:val="24"/>
        </w:rPr>
        <w:t>, este</w:t>
      </w:r>
      <w:r w:rsidR="00B25F7C" w:rsidRPr="00B25F7C">
        <w:rPr>
          <w:rFonts w:ascii="Times New Roman" w:eastAsia="Times New Roman" w:hAnsi="Times New Roman" w:cs="Times New Roman"/>
          <w:color w:val="000000" w:themeColor="text1"/>
          <w:sz w:val="24"/>
          <w:szCs w:val="24"/>
        </w:rPr>
        <w:t xml:space="preserve"> alberga un promedio de 45 pacientes </w:t>
      </w:r>
      <w:r w:rsidRPr="005E3359">
        <w:rPr>
          <w:rFonts w:ascii="Times New Roman" w:eastAsia="Times New Roman" w:hAnsi="Times New Roman" w:cs="Times New Roman"/>
          <w:color w:val="000000" w:themeColor="text1"/>
          <w:sz w:val="24"/>
          <w:szCs w:val="24"/>
        </w:rPr>
        <w:t>de los</w:t>
      </w:r>
      <w:r w:rsidR="00B25F7C" w:rsidRPr="00B25F7C">
        <w:rPr>
          <w:rFonts w:ascii="Times New Roman" w:eastAsia="Times New Roman" w:hAnsi="Times New Roman" w:cs="Times New Roman"/>
          <w:color w:val="000000" w:themeColor="text1"/>
          <w:sz w:val="24"/>
          <w:szCs w:val="24"/>
        </w:rPr>
        <w:t xml:space="preserve"> cuales 31 son hombres, 14 son mujeres. La mayoría son personas de la tercera edad y tienen algún tipo de discapacidad</w:t>
      </w:r>
      <w:r w:rsidRPr="005E3359">
        <w:rPr>
          <w:rFonts w:ascii="Times New Roman" w:eastAsia="Times New Roman" w:hAnsi="Times New Roman" w:cs="Times New Roman"/>
          <w:color w:val="000000" w:themeColor="text1"/>
          <w:sz w:val="24"/>
          <w:szCs w:val="24"/>
        </w:rPr>
        <w:t>.</w:t>
      </w:r>
    </w:p>
    <w:p w:rsidR="0044528B" w:rsidRPr="005E3359" w:rsidRDefault="00F0717A" w:rsidP="005E3359">
      <w:pPr>
        <w:pBdr>
          <w:top w:val="nil"/>
          <w:left w:val="nil"/>
          <w:bottom w:val="nil"/>
          <w:right w:val="nil"/>
          <w:between w:val="nil"/>
        </w:pBdr>
        <w:spacing w:after="0" w:line="360" w:lineRule="auto"/>
        <w:jc w:val="both"/>
        <w:rPr>
          <w:rFonts w:ascii="Times New Roman" w:eastAsia="Times New Roman" w:hAnsi="Times New Roman" w:cs="Times New Roman"/>
          <w:b/>
          <w:color w:val="000000" w:themeColor="text1"/>
          <w:sz w:val="24"/>
          <w:szCs w:val="24"/>
        </w:rPr>
      </w:pPr>
      <w:r w:rsidRPr="005E3359">
        <w:rPr>
          <w:rFonts w:ascii="Times New Roman" w:eastAsia="Times New Roman" w:hAnsi="Times New Roman" w:cs="Times New Roman"/>
          <w:color w:val="000000" w:themeColor="text1"/>
          <w:sz w:val="24"/>
          <w:szCs w:val="24"/>
        </w:rPr>
        <w:br/>
      </w:r>
    </w:p>
    <w:sectPr w:rsidR="0044528B" w:rsidRPr="005E3359">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F0" w:rsidRDefault="001B3CF0">
      <w:pPr>
        <w:spacing w:after="0" w:line="240" w:lineRule="auto"/>
      </w:pPr>
      <w:r>
        <w:separator/>
      </w:r>
    </w:p>
  </w:endnote>
  <w:endnote w:type="continuationSeparator" w:id="0">
    <w:p w:rsidR="001B3CF0" w:rsidRDefault="001B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F0" w:rsidRDefault="001B3CF0">
      <w:pPr>
        <w:spacing w:after="0" w:line="240" w:lineRule="auto"/>
      </w:pPr>
      <w:r>
        <w:separator/>
      </w:r>
    </w:p>
  </w:footnote>
  <w:footnote w:type="continuationSeparator" w:id="0">
    <w:p w:rsidR="001B3CF0" w:rsidRDefault="001B3CF0">
      <w:pPr>
        <w:spacing w:after="0" w:line="240" w:lineRule="auto"/>
      </w:pPr>
      <w:r>
        <w:continuationSeparator/>
      </w:r>
    </w:p>
  </w:footnote>
  <w:footnote w:id="1">
    <w:p w:rsidR="00B4232B" w:rsidRPr="005E3359" w:rsidRDefault="00B4232B" w:rsidP="005E3359">
      <w:pPr>
        <w:pStyle w:val="FootnoteText"/>
        <w:rPr>
          <w:rFonts w:ascii="Times New Roman" w:hAnsi="Times New Roman" w:cs="Times New Roman"/>
          <w:sz w:val="24"/>
          <w:szCs w:val="24"/>
        </w:rPr>
      </w:pPr>
      <w:r w:rsidRPr="005E3359">
        <w:rPr>
          <w:rStyle w:val="FootnoteReference"/>
          <w:rFonts w:ascii="Times New Roman" w:hAnsi="Times New Roman" w:cs="Times New Roman"/>
          <w:sz w:val="24"/>
          <w:szCs w:val="24"/>
        </w:rPr>
        <w:footnoteRef/>
      </w:r>
      <w:r w:rsidRPr="005E3359">
        <w:rPr>
          <w:rFonts w:ascii="Times New Roman" w:hAnsi="Times New Roman" w:cs="Times New Roman"/>
          <w:sz w:val="24"/>
          <w:szCs w:val="24"/>
        </w:rPr>
        <w:t xml:space="preserve"> </w:t>
      </w:r>
      <w:r w:rsidRPr="005E3359">
        <w:rPr>
          <w:rFonts w:ascii="Times New Roman" w:eastAsia="Times New Roman" w:hAnsi="Times New Roman" w:cs="Times New Roman"/>
          <w:sz w:val="24"/>
          <w:szCs w:val="24"/>
        </w:rPr>
        <w:t xml:space="preserve">Resumen Ejecutivo de Encuesta Permanente de Hogares de Propósitos Múltiples </w:t>
      </w:r>
      <w:hyperlink r:id="rId1" w:history="1">
        <w:r w:rsidRPr="005E3359">
          <w:rPr>
            <w:rStyle w:val="Hyperlink"/>
            <w:rFonts w:ascii="Times New Roman" w:hAnsi="Times New Roman" w:cs="Times New Roman"/>
            <w:sz w:val="24"/>
            <w:szCs w:val="24"/>
          </w:rPr>
          <w:t>https://www.ine.gob.hn/images/Productos%20ine/encuesta%20de%20hogares/EPHPM%202018/02%20EPHPM%20Resumen%20Ejecutivo%202018.pdf</w:t>
        </w:r>
      </w:hyperlink>
      <w:r w:rsidR="00F61AB8" w:rsidRPr="005E3359">
        <w:rPr>
          <w:rFonts w:ascii="Times New Roman" w:hAnsi="Times New Roman" w:cs="Times New Roman"/>
          <w:sz w:val="24"/>
          <w:szCs w:val="24"/>
        </w:rPr>
        <w:t xml:space="preserve">   . 25 de abril del 2019.</w:t>
      </w:r>
    </w:p>
  </w:footnote>
  <w:footnote w:id="2">
    <w:p w:rsidR="00CC05E7" w:rsidRPr="005E3359" w:rsidRDefault="00CC05E7" w:rsidP="005E3359">
      <w:pPr>
        <w:pStyle w:val="FootnoteText"/>
        <w:rPr>
          <w:rFonts w:ascii="Times New Roman" w:hAnsi="Times New Roman" w:cs="Times New Roman"/>
          <w:sz w:val="24"/>
          <w:szCs w:val="24"/>
        </w:rPr>
      </w:pPr>
      <w:r w:rsidRPr="005E3359">
        <w:rPr>
          <w:rStyle w:val="FootnoteReference"/>
          <w:rFonts w:ascii="Times New Roman" w:hAnsi="Times New Roman" w:cs="Times New Roman"/>
          <w:sz w:val="24"/>
          <w:szCs w:val="24"/>
        </w:rPr>
        <w:footnoteRef/>
      </w:r>
      <w:r w:rsidRPr="005E3359">
        <w:rPr>
          <w:rFonts w:ascii="Times New Roman" w:hAnsi="Times New Roman" w:cs="Times New Roman"/>
          <w:sz w:val="24"/>
          <w:szCs w:val="24"/>
        </w:rPr>
        <w:t xml:space="preserve"> </w:t>
      </w:r>
      <w:hyperlink r:id="rId2" w:history="1">
        <w:r w:rsidRPr="005E3359">
          <w:rPr>
            <w:rStyle w:val="Hyperlink"/>
            <w:rFonts w:ascii="Times New Roman" w:hAnsi="Times New Roman" w:cs="Times New Roman"/>
            <w:sz w:val="24"/>
            <w:szCs w:val="24"/>
          </w:rPr>
          <w:t>https://social.un.org/ageing-working-group/documents/fourth/Honduras.pdf</w:t>
        </w:r>
      </w:hyperlink>
    </w:p>
    <w:p w:rsidR="00CC05E7" w:rsidRPr="005E3359" w:rsidRDefault="00CC05E7" w:rsidP="005E3359">
      <w:pPr>
        <w:pStyle w:val="FootnoteText"/>
        <w:rPr>
          <w:rFonts w:ascii="Times New Roman" w:hAnsi="Times New Roman" w:cs="Times New Roman"/>
          <w:sz w:val="24"/>
          <w:szCs w:val="24"/>
        </w:rPr>
      </w:pPr>
      <w:r w:rsidRPr="005E3359">
        <w:rPr>
          <w:rFonts w:ascii="Times New Roman" w:hAnsi="Times New Roman" w:cs="Times New Roman"/>
          <w:sz w:val="24"/>
          <w:szCs w:val="24"/>
        </w:rPr>
        <w:t xml:space="preserve">Diario El Tiempo. </w:t>
      </w:r>
      <w:hyperlink r:id="rId3" w:history="1">
        <w:r w:rsidRPr="005E3359">
          <w:rPr>
            <w:rStyle w:val="Hyperlink"/>
            <w:rFonts w:ascii="Times New Roman" w:hAnsi="Times New Roman" w:cs="Times New Roman"/>
            <w:sz w:val="24"/>
            <w:szCs w:val="24"/>
          </w:rPr>
          <w:t>https://tiempo.hn/fiscalia-especial-de-proteccion-al-consumidor-y-la-tercera-edad/</w:t>
        </w:r>
      </w:hyperlink>
      <w:r w:rsidRPr="005E3359">
        <w:rPr>
          <w:rFonts w:ascii="Times New Roman" w:hAnsi="Times New Roman" w:cs="Times New Roman"/>
          <w:sz w:val="24"/>
          <w:szCs w:val="24"/>
        </w:rPr>
        <w:t xml:space="preserve">  . 25 de abril del 2019. </w:t>
      </w:r>
    </w:p>
    <w:p w:rsidR="00CC05E7" w:rsidRPr="005E3359" w:rsidRDefault="00CC05E7" w:rsidP="005E3359">
      <w:pPr>
        <w:pStyle w:val="FootnoteText"/>
        <w:rPr>
          <w:rFonts w:ascii="Times New Roman" w:hAnsi="Times New Roman" w:cs="Times New Roman"/>
          <w:sz w:val="24"/>
          <w:szCs w:val="24"/>
        </w:rPr>
      </w:pPr>
      <w:r w:rsidRPr="005E3359">
        <w:rPr>
          <w:rFonts w:ascii="Times New Roman" w:hAnsi="Times New Roman" w:cs="Times New Roman"/>
          <w:sz w:val="24"/>
          <w:szCs w:val="24"/>
        </w:rPr>
        <w:t xml:space="preserve">Ministerio Publico. </w:t>
      </w:r>
      <w:hyperlink r:id="rId4" w:history="1">
        <w:r w:rsidRPr="005E3359">
          <w:rPr>
            <w:rStyle w:val="Hyperlink"/>
            <w:rFonts w:ascii="Times New Roman" w:hAnsi="Times New Roman" w:cs="Times New Roman"/>
            <w:sz w:val="24"/>
            <w:szCs w:val="24"/>
          </w:rPr>
          <w:t>https://www.mp.hn/index.php/author-login/69-febre2018/2542-fiscalia-del-consumidor-y-adulto-mayor-realiza-feria-de-salud-dirigida-a-150-adultos-mayores-de-lepaterique</w:t>
        </w:r>
      </w:hyperlink>
    </w:p>
  </w:footnote>
  <w:footnote w:id="3">
    <w:p w:rsidR="00981637" w:rsidRPr="005E3359" w:rsidRDefault="00981637" w:rsidP="005E3359">
      <w:pPr>
        <w:pStyle w:val="FootnoteText"/>
        <w:rPr>
          <w:rFonts w:ascii="Times New Roman" w:hAnsi="Times New Roman" w:cs="Times New Roman"/>
          <w:sz w:val="24"/>
          <w:szCs w:val="24"/>
        </w:rPr>
      </w:pPr>
      <w:r w:rsidRPr="005E3359">
        <w:rPr>
          <w:rStyle w:val="FootnoteReference"/>
          <w:rFonts w:ascii="Times New Roman" w:hAnsi="Times New Roman" w:cs="Times New Roman"/>
          <w:sz w:val="24"/>
          <w:szCs w:val="24"/>
        </w:rPr>
        <w:footnoteRef/>
      </w:r>
      <w:r w:rsidRPr="005E3359">
        <w:rPr>
          <w:rFonts w:ascii="Times New Roman" w:hAnsi="Times New Roman" w:cs="Times New Roman"/>
          <w:sz w:val="24"/>
          <w:szCs w:val="24"/>
        </w:rPr>
        <w:t xml:space="preserve"> </w:t>
      </w:r>
      <w:r w:rsidRPr="005E3359">
        <w:rPr>
          <w:rFonts w:ascii="Times New Roman" w:eastAsia="Times New Roman" w:hAnsi="Times New Roman" w:cs="Times New Roman"/>
          <w:sz w:val="24"/>
          <w:szCs w:val="24"/>
        </w:rPr>
        <w:t>aprobado mediante Decreto 144-83</w:t>
      </w:r>
    </w:p>
  </w:footnote>
  <w:footnote w:id="4">
    <w:p w:rsidR="00415903" w:rsidRPr="005E3359" w:rsidRDefault="00415903" w:rsidP="005E3359">
      <w:pPr>
        <w:pStyle w:val="FootnoteText"/>
        <w:rPr>
          <w:rFonts w:ascii="Times New Roman" w:hAnsi="Times New Roman" w:cs="Times New Roman"/>
          <w:sz w:val="24"/>
          <w:szCs w:val="24"/>
        </w:rPr>
      </w:pPr>
      <w:r w:rsidRPr="005E3359">
        <w:rPr>
          <w:rStyle w:val="FootnoteReference"/>
          <w:rFonts w:ascii="Times New Roman" w:hAnsi="Times New Roman" w:cs="Times New Roman"/>
          <w:sz w:val="24"/>
          <w:szCs w:val="24"/>
        </w:rPr>
        <w:footnoteRef/>
      </w:r>
      <w:r w:rsidRPr="005E3359">
        <w:rPr>
          <w:rFonts w:ascii="Times New Roman" w:hAnsi="Times New Roman" w:cs="Times New Roman"/>
          <w:sz w:val="24"/>
          <w:szCs w:val="24"/>
        </w:rPr>
        <w:t xml:space="preserve"> Organigrama Institucional del CONADEH. </w:t>
      </w:r>
      <w:hyperlink r:id="rId5" w:history="1">
        <w:r w:rsidRPr="005E3359">
          <w:rPr>
            <w:rStyle w:val="Hyperlink"/>
            <w:rFonts w:ascii="Times New Roman" w:hAnsi="Times New Roman" w:cs="Times New Roman"/>
            <w:sz w:val="24"/>
            <w:szCs w:val="24"/>
          </w:rPr>
          <w:t>http://app.conadeh.hn/portaltransparencia/organigrama.html</w:t>
        </w:r>
      </w:hyperlink>
      <w:r w:rsidRPr="005E3359">
        <w:rPr>
          <w:rFonts w:ascii="Times New Roman" w:hAnsi="Times New Roman" w:cs="Times New Roman"/>
          <w:sz w:val="24"/>
          <w:szCs w:val="24"/>
        </w:rPr>
        <w:t xml:space="preserve">   . 25 de abril del 2019</w:t>
      </w:r>
    </w:p>
  </w:footnote>
  <w:footnote w:id="5">
    <w:p w:rsidR="00ED3E98" w:rsidRPr="005E3359" w:rsidRDefault="00ED3E98" w:rsidP="005E3359">
      <w:pPr>
        <w:pStyle w:val="FootnoteText"/>
        <w:rPr>
          <w:rFonts w:ascii="Times New Roman" w:hAnsi="Times New Roman" w:cs="Times New Roman"/>
          <w:sz w:val="24"/>
          <w:szCs w:val="24"/>
        </w:rPr>
      </w:pPr>
      <w:r w:rsidRPr="005E3359">
        <w:rPr>
          <w:rStyle w:val="FootnoteReference"/>
          <w:rFonts w:ascii="Times New Roman" w:hAnsi="Times New Roman" w:cs="Times New Roman"/>
          <w:sz w:val="24"/>
          <w:szCs w:val="24"/>
        </w:rPr>
        <w:footnoteRef/>
      </w:r>
      <w:r w:rsidRPr="005E3359">
        <w:rPr>
          <w:rFonts w:ascii="Times New Roman" w:hAnsi="Times New Roman" w:cs="Times New Roman"/>
          <w:sz w:val="24"/>
          <w:szCs w:val="24"/>
        </w:rPr>
        <w:t xml:space="preserve"> Acuerdo número 05-15, publicado en la gaceta número 33, 885   </w:t>
      </w:r>
    </w:p>
  </w:footnote>
  <w:footnote w:id="6">
    <w:p w:rsidR="00783806" w:rsidRPr="005E3359" w:rsidRDefault="00783806" w:rsidP="005E3359">
      <w:pPr>
        <w:pStyle w:val="FootnoteText"/>
        <w:rPr>
          <w:rFonts w:ascii="Times New Roman" w:hAnsi="Times New Roman" w:cs="Times New Roman"/>
          <w:sz w:val="24"/>
          <w:szCs w:val="24"/>
        </w:rPr>
      </w:pPr>
      <w:r w:rsidRPr="005E3359">
        <w:rPr>
          <w:rStyle w:val="FootnoteReference"/>
          <w:rFonts w:ascii="Times New Roman" w:hAnsi="Times New Roman" w:cs="Times New Roman"/>
          <w:sz w:val="24"/>
          <w:szCs w:val="24"/>
        </w:rPr>
        <w:footnoteRef/>
      </w:r>
      <w:r w:rsidRPr="005E3359">
        <w:rPr>
          <w:rFonts w:ascii="Times New Roman" w:hAnsi="Times New Roman" w:cs="Times New Roman"/>
          <w:sz w:val="24"/>
          <w:szCs w:val="24"/>
        </w:rPr>
        <w:t xml:space="preserve">Secretaría de Desarrollo e Inclusión Social.  </w:t>
      </w:r>
      <w:hyperlink r:id="rId6" w:history="1">
        <w:r w:rsidRPr="005E3359">
          <w:rPr>
            <w:rStyle w:val="Hyperlink"/>
            <w:rFonts w:ascii="Times New Roman" w:hAnsi="Times New Roman" w:cs="Times New Roman"/>
            <w:sz w:val="24"/>
            <w:szCs w:val="24"/>
          </w:rPr>
          <w:t>https://sedis.gob.hn/node/1674</w:t>
        </w:r>
      </w:hyperlink>
      <w:r w:rsidRPr="005E3359">
        <w:rPr>
          <w:rFonts w:ascii="Times New Roman" w:hAnsi="Times New Roman" w:cs="Times New Roman"/>
          <w:sz w:val="24"/>
          <w:szCs w:val="24"/>
        </w:rPr>
        <w:t xml:space="preserve"> 25 de abril del 2019</w:t>
      </w:r>
    </w:p>
  </w:footnote>
  <w:footnote w:id="7">
    <w:p w:rsidR="002B07BC" w:rsidRPr="005E3359" w:rsidRDefault="002B07BC" w:rsidP="005E3359">
      <w:pPr>
        <w:pStyle w:val="FootnoteText"/>
        <w:rPr>
          <w:rFonts w:ascii="Times New Roman" w:hAnsi="Times New Roman" w:cs="Times New Roman"/>
          <w:sz w:val="24"/>
          <w:szCs w:val="24"/>
        </w:rPr>
      </w:pPr>
      <w:r w:rsidRPr="005E3359">
        <w:rPr>
          <w:rStyle w:val="FootnoteReference"/>
          <w:rFonts w:ascii="Times New Roman" w:hAnsi="Times New Roman" w:cs="Times New Roman"/>
          <w:sz w:val="24"/>
          <w:szCs w:val="24"/>
        </w:rPr>
        <w:footnoteRef/>
      </w:r>
      <w:r w:rsidRPr="005E3359">
        <w:rPr>
          <w:rFonts w:ascii="Times New Roman" w:hAnsi="Times New Roman" w:cs="Times New Roman"/>
          <w:sz w:val="24"/>
          <w:szCs w:val="24"/>
        </w:rPr>
        <w:t xml:space="preserve"> Televisión Nacional de Honduras. </w:t>
      </w:r>
      <w:hyperlink r:id="rId7" w:history="1">
        <w:r w:rsidRPr="005E3359">
          <w:rPr>
            <w:rStyle w:val="Hyperlink"/>
            <w:rFonts w:ascii="Times New Roman" w:hAnsi="Times New Roman" w:cs="Times New Roman"/>
            <w:sz w:val="24"/>
            <w:szCs w:val="24"/>
          </w:rPr>
          <w:t>http://tnh.gob.hn/gobierno-invierte-mas-de-22-millones-de-lempiras-en-proteccion-al-adulto-mayor-y-sector-discapacidad/</w:t>
        </w:r>
      </w:hyperlink>
      <w:r w:rsidRPr="005E3359">
        <w:rPr>
          <w:rFonts w:ascii="Times New Roman" w:hAnsi="Times New Roman" w:cs="Times New Roman"/>
          <w:sz w:val="24"/>
          <w:szCs w:val="24"/>
        </w:rPr>
        <w:t xml:space="preserve">  . 25 de abril del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8B" w:rsidRDefault="00F0717A">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7EB4"/>
    <w:multiLevelType w:val="hybridMultilevel"/>
    <w:tmpl w:val="33BAD3A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0FF96DC9"/>
    <w:multiLevelType w:val="multilevel"/>
    <w:tmpl w:val="153A9B0E"/>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860611C"/>
    <w:multiLevelType w:val="hybridMultilevel"/>
    <w:tmpl w:val="5EDA6B0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9B664FD"/>
    <w:multiLevelType w:val="hybridMultilevel"/>
    <w:tmpl w:val="54D27FC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35A424E9"/>
    <w:multiLevelType w:val="multilevel"/>
    <w:tmpl w:val="49CC76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4D6B35AB"/>
    <w:multiLevelType w:val="hybridMultilevel"/>
    <w:tmpl w:val="2D64CD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5D235C34"/>
    <w:multiLevelType w:val="hybridMultilevel"/>
    <w:tmpl w:val="15CCA73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5EBF1088"/>
    <w:multiLevelType w:val="hybridMultilevel"/>
    <w:tmpl w:val="BC0237DA"/>
    <w:lvl w:ilvl="0" w:tplc="480A0003">
      <w:start w:val="1"/>
      <w:numFmt w:val="bullet"/>
      <w:lvlText w:val="o"/>
      <w:lvlJc w:val="left"/>
      <w:pPr>
        <w:ind w:left="720" w:hanging="360"/>
      </w:pPr>
      <w:rPr>
        <w:rFonts w:ascii="Courier New" w:hAnsi="Courier New" w:cs="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12A56A6"/>
    <w:multiLevelType w:val="hybridMultilevel"/>
    <w:tmpl w:val="7D885FB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6F77025F"/>
    <w:multiLevelType w:val="hybridMultilevel"/>
    <w:tmpl w:val="594E6B6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6"/>
  </w:num>
  <w:num w:numId="6">
    <w:abstractNumId w:val="7"/>
  </w:num>
  <w:num w:numId="7">
    <w:abstractNumId w:val="2"/>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8B"/>
    <w:rsid w:val="00064745"/>
    <w:rsid w:val="0012491C"/>
    <w:rsid w:val="001257CA"/>
    <w:rsid w:val="001B3CF0"/>
    <w:rsid w:val="001F41A7"/>
    <w:rsid w:val="00211731"/>
    <w:rsid w:val="00241FD8"/>
    <w:rsid w:val="002464D0"/>
    <w:rsid w:val="00256613"/>
    <w:rsid w:val="002B07BC"/>
    <w:rsid w:val="003602AA"/>
    <w:rsid w:val="00386541"/>
    <w:rsid w:val="003B2B6A"/>
    <w:rsid w:val="00415903"/>
    <w:rsid w:val="0044528B"/>
    <w:rsid w:val="00446FBD"/>
    <w:rsid w:val="00461319"/>
    <w:rsid w:val="004A0BCA"/>
    <w:rsid w:val="00542FA0"/>
    <w:rsid w:val="0057281B"/>
    <w:rsid w:val="005A4FC9"/>
    <w:rsid w:val="005E3359"/>
    <w:rsid w:val="006214C2"/>
    <w:rsid w:val="006D2AD7"/>
    <w:rsid w:val="00717FD1"/>
    <w:rsid w:val="00721364"/>
    <w:rsid w:val="00781F13"/>
    <w:rsid w:val="00783806"/>
    <w:rsid w:val="007A23B7"/>
    <w:rsid w:val="007C4ADF"/>
    <w:rsid w:val="007C5A22"/>
    <w:rsid w:val="007F3F25"/>
    <w:rsid w:val="007F5773"/>
    <w:rsid w:val="00853DCB"/>
    <w:rsid w:val="00855714"/>
    <w:rsid w:val="008F1DAE"/>
    <w:rsid w:val="0091130A"/>
    <w:rsid w:val="00934052"/>
    <w:rsid w:val="00981637"/>
    <w:rsid w:val="00A1466E"/>
    <w:rsid w:val="00A60C66"/>
    <w:rsid w:val="00AC6FB8"/>
    <w:rsid w:val="00AD0D36"/>
    <w:rsid w:val="00B25F7C"/>
    <w:rsid w:val="00B4232B"/>
    <w:rsid w:val="00B902E7"/>
    <w:rsid w:val="00BB3569"/>
    <w:rsid w:val="00C04C5B"/>
    <w:rsid w:val="00CA099C"/>
    <w:rsid w:val="00CC05E7"/>
    <w:rsid w:val="00CD0F26"/>
    <w:rsid w:val="00D7183F"/>
    <w:rsid w:val="00D757A8"/>
    <w:rsid w:val="00E12591"/>
    <w:rsid w:val="00ED3E98"/>
    <w:rsid w:val="00F0717A"/>
    <w:rsid w:val="00F61AB8"/>
    <w:rsid w:val="00F653D2"/>
    <w:rsid w:val="00FE231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05B15-870E-4E24-845C-A326377C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1731"/>
    <w:pPr>
      <w:ind w:left="720"/>
      <w:contextualSpacing/>
    </w:pPr>
  </w:style>
  <w:style w:type="paragraph" w:styleId="Header">
    <w:name w:val="header"/>
    <w:basedOn w:val="Normal"/>
    <w:link w:val="HeaderChar"/>
    <w:uiPriority w:val="99"/>
    <w:unhideWhenUsed/>
    <w:rsid w:val="002464D0"/>
    <w:pPr>
      <w:tabs>
        <w:tab w:val="center" w:pos="4419"/>
        <w:tab w:val="right" w:pos="8838"/>
      </w:tabs>
      <w:spacing w:after="0" w:line="240" w:lineRule="auto"/>
    </w:pPr>
  </w:style>
  <w:style w:type="character" w:customStyle="1" w:styleId="HeaderChar">
    <w:name w:val="Header Char"/>
    <w:basedOn w:val="DefaultParagraphFont"/>
    <w:link w:val="Header"/>
    <w:uiPriority w:val="99"/>
    <w:rsid w:val="002464D0"/>
  </w:style>
  <w:style w:type="paragraph" w:styleId="Footer">
    <w:name w:val="footer"/>
    <w:basedOn w:val="Normal"/>
    <w:link w:val="FooterChar"/>
    <w:uiPriority w:val="99"/>
    <w:unhideWhenUsed/>
    <w:rsid w:val="002464D0"/>
    <w:pPr>
      <w:tabs>
        <w:tab w:val="center" w:pos="4419"/>
        <w:tab w:val="right" w:pos="8838"/>
      </w:tabs>
      <w:spacing w:after="0" w:line="240" w:lineRule="auto"/>
    </w:pPr>
  </w:style>
  <w:style w:type="character" w:customStyle="1" w:styleId="FooterChar">
    <w:name w:val="Footer Char"/>
    <w:basedOn w:val="DefaultParagraphFont"/>
    <w:link w:val="Footer"/>
    <w:uiPriority w:val="99"/>
    <w:rsid w:val="002464D0"/>
  </w:style>
  <w:style w:type="paragraph" w:styleId="FootnoteText">
    <w:name w:val="footnote text"/>
    <w:basedOn w:val="Normal"/>
    <w:link w:val="FootnoteTextChar"/>
    <w:uiPriority w:val="99"/>
    <w:semiHidden/>
    <w:unhideWhenUsed/>
    <w:rsid w:val="00981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637"/>
    <w:rPr>
      <w:sz w:val="20"/>
      <w:szCs w:val="20"/>
    </w:rPr>
  </w:style>
  <w:style w:type="character" w:styleId="FootnoteReference">
    <w:name w:val="footnote reference"/>
    <w:basedOn w:val="DefaultParagraphFont"/>
    <w:uiPriority w:val="99"/>
    <w:semiHidden/>
    <w:unhideWhenUsed/>
    <w:rsid w:val="00981637"/>
    <w:rPr>
      <w:vertAlign w:val="superscript"/>
    </w:rPr>
  </w:style>
  <w:style w:type="character" w:styleId="Hyperlink">
    <w:name w:val="Hyperlink"/>
    <w:basedOn w:val="DefaultParagraphFont"/>
    <w:uiPriority w:val="99"/>
    <w:unhideWhenUsed/>
    <w:rsid w:val="00B4232B"/>
    <w:rPr>
      <w:color w:val="0000FF"/>
      <w:u w:val="single"/>
    </w:rPr>
  </w:style>
  <w:style w:type="character" w:customStyle="1" w:styleId="UnresolvedMention">
    <w:name w:val="Unresolved Mention"/>
    <w:basedOn w:val="DefaultParagraphFont"/>
    <w:uiPriority w:val="99"/>
    <w:semiHidden/>
    <w:unhideWhenUsed/>
    <w:rsid w:val="00B4232B"/>
    <w:rPr>
      <w:color w:val="605E5C"/>
      <w:shd w:val="clear" w:color="auto" w:fill="E1DFDD"/>
    </w:rPr>
  </w:style>
  <w:style w:type="paragraph" w:styleId="BalloonText">
    <w:name w:val="Balloon Text"/>
    <w:basedOn w:val="Normal"/>
    <w:link w:val="BalloonTextChar"/>
    <w:uiPriority w:val="99"/>
    <w:semiHidden/>
    <w:unhideWhenUsed/>
    <w:rsid w:val="00717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7635">
      <w:bodyDiv w:val="1"/>
      <w:marLeft w:val="0"/>
      <w:marRight w:val="0"/>
      <w:marTop w:val="0"/>
      <w:marBottom w:val="0"/>
      <w:divBdr>
        <w:top w:val="none" w:sz="0" w:space="0" w:color="auto"/>
        <w:left w:val="none" w:sz="0" w:space="0" w:color="auto"/>
        <w:bottom w:val="none" w:sz="0" w:space="0" w:color="auto"/>
        <w:right w:val="none" w:sz="0" w:space="0" w:color="auto"/>
      </w:divBdr>
      <w:divsChild>
        <w:div w:id="2122454005">
          <w:marLeft w:val="0"/>
          <w:marRight w:val="0"/>
          <w:marTop w:val="0"/>
          <w:marBottom w:val="0"/>
          <w:divBdr>
            <w:top w:val="none" w:sz="0" w:space="0" w:color="auto"/>
            <w:left w:val="none" w:sz="0" w:space="0" w:color="auto"/>
            <w:bottom w:val="none" w:sz="0" w:space="0" w:color="auto"/>
            <w:right w:val="none" w:sz="0" w:space="0" w:color="auto"/>
          </w:divBdr>
          <w:divsChild>
            <w:div w:id="967855846">
              <w:marLeft w:val="0"/>
              <w:marRight w:val="0"/>
              <w:marTop w:val="0"/>
              <w:marBottom w:val="0"/>
              <w:divBdr>
                <w:top w:val="none" w:sz="0" w:space="0" w:color="auto"/>
                <w:left w:val="none" w:sz="0" w:space="0" w:color="auto"/>
                <w:bottom w:val="none" w:sz="0" w:space="0" w:color="auto"/>
                <w:right w:val="none" w:sz="0" w:space="0" w:color="auto"/>
              </w:divBdr>
              <w:divsChild>
                <w:div w:id="2139368966">
                  <w:marLeft w:val="0"/>
                  <w:marRight w:val="0"/>
                  <w:marTop w:val="120"/>
                  <w:marBottom w:val="0"/>
                  <w:divBdr>
                    <w:top w:val="none" w:sz="0" w:space="0" w:color="auto"/>
                    <w:left w:val="none" w:sz="0" w:space="0" w:color="auto"/>
                    <w:bottom w:val="none" w:sz="0" w:space="0" w:color="auto"/>
                    <w:right w:val="none" w:sz="0" w:space="0" w:color="auto"/>
                  </w:divBdr>
                  <w:divsChild>
                    <w:div w:id="100032612">
                      <w:marLeft w:val="0"/>
                      <w:marRight w:val="0"/>
                      <w:marTop w:val="0"/>
                      <w:marBottom w:val="0"/>
                      <w:divBdr>
                        <w:top w:val="none" w:sz="0" w:space="0" w:color="auto"/>
                        <w:left w:val="none" w:sz="0" w:space="0" w:color="auto"/>
                        <w:bottom w:val="none" w:sz="0" w:space="0" w:color="auto"/>
                        <w:right w:val="none" w:sz="0" w:space="0" w:color="auto"/>
                      </w:divBdr>
                      <w:divsChild>
                        <w:div w:id="2046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4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iempo.hn/fiscalia-especial-de-proteccion-al-consumidor-y-la-tercera-edad/" TargetMode="External"/><Relationship Id="rId7" Type="http://schemas.openxmlformats.org/officeDocument/2006/relationships/hyperlink" Target="http://tnh.gob.hn/gobierno-invierte-mas-de-22-millones-de-lempiras-en-proteccion-al-adulto-mayor-y-sector-discapacidad/" TargetMode="External"/><Relationship Id="rId2" Type="http://schemas.openxmlformats.org/officeDocument/2006/relationships/hyperlink" Target="https://social.un.org/ageing-working-group/documents/fourth/Honduras.pdf" TargetMode="External"/><Relationship Id="rId1" Type="http://schemas.openxmlformats.org/officeDocument/2006/relationships/hyperlink" Target="https://www.ine.gob.hn/images/Productos%20ine/encuesta%20de%20hogares/EPHPM%202018/02%20EPHPM%20Resumen%20Ejecutivo%202018.pdf" TargetMode="External"/><Relationship Id="rId6" Type="http://schemas.openxmlformats.org/officeDocument/2006/relationships/hyperlink" Target="https://sedis.gob.hn/node/1674" TargetMode="External"/><Relationship Id="rId5" Type="http://schemas.openxmlformats.org/officeDocument/2006/relationships/hyperlink" Target="http://app.conadeh.hn/portaltransparencia/organigrama.html" TargetMode="External"/><Relationship Id="rId4" Type="http://schemas.openxmlformats.org/officeDocument/2006/relationships/hyperlink" Target="https://www.mp.hn/index.php/author-login/69-febre2018/2542-fiscalia-del-consumidor-y-adulto-mayor-realiza-feria-de-salud-dirigida-a-150-adultos-mayores-de-lepateriqu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wnloads\discapacida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wnloads\discapacida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wnloads\discapacida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wnloads\discapacida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ownloads\discapacida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PERSONAS CON DISCAPACIDAD:</a:t>
            </a:r>
            <a:r>
              <a:rPr lang="es-ES_tradnl" baseline="0"/>
              <a:t> </a:t>
            </a:r>
            <a:r>
              <a:rPr lang="es-ES_tradnl" sz="1400" i="0"/>
              <a:t>TOTAL</a:t>
            </a:r>
            <a:r>
              <a:rPr lang="es-ES_tradnl" sz="1400" i="0" baseline="0"/>
              <a:t> NACIONAL Y ADULTOS MAYORES</a:t>
            </a:r>
            <a:endParaRPr lang="es-ES_tradnl" sz="1400" i="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F09B-4685-A8CF-FE123CBC0C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Datos!$B$2:$B$3</c:f>
              <c:strCache>
                <c:ptCount val="2"/>
                <c:pt idx="0">
                  <c:v>Total Nacional</c:v>
                </c:pt>
                <c:pt idx="1">
                  <c:v>Total adultos mayores</c:v>
                </c:pt>
              </c:strCache>
            </c:strRef>
          </c:cat>
          <c:val>
            <c:numRef>
              <c:f>Datos!$C$2:$C$3</c:f>
              <c:numCache>
                <c:formatCode>_-* #,##0_-;\-* #,##0_-;_-* "-"??_-;_-@_-</c:formatCode>
                <c:ptCount val="2"/>
                <c:pt idx="0">
                  <c:v>306296.48689</c:v>
                </c:pt>
                <c:pt idx="1">
                  <c:v>111546.02418000001</c:v>
                </c:pt>
              </c:numCache>
            </c:numRef>
          </c:val>
          <c:extLst xmlns:c16r2="http://schemas.microsoft.com/office/drawing/2015/06/chart">
            <c:ext xmlns:c16="http://schemas.microsoft.com/office/drawing/2014/chart" uri="{C3380CC4-5D6E-409C-BE32-E72D297353CC}">
              <c16:uniqueId val="{00000002-F09B-4685-A8CF-FE123CBC0CC1}"/>
            </c:ext>
            <c:ext xmlns:c15="http://schemas.microsoft.com/office/drawing/2012/chart" uri="{02D57815-91ED-43cb-92C2-25804820EDAC}">
              <c15:filteredSeriesTitle>
                <c15:tx>
                  <c:strRef>
                    <c:extLst xmlns:c16r2="http://schemas.microsoft.com/office/drawing/2015/06/chart" xmlns:c16="http://schemas.microsoft.com/office/drawing/2014/chart">
                      <c:ext uri="{02D57815-91ED-43cb-92C2-25804820EDAC}">
                        <c15:formulaRef>
                          <c15:sqref> </c15:sqref>
                        </c15:formulaRef>
                      </c:ext>
                    </c:extLst>
                  </c:strRef>
                </c15:tx>
              </c15:filteredSeriesTitle>
            </c:ext>
          </c:extLst>
        </c:ser>
        <c:dLbls>
          <c:showLegendKey val="0"/>
          <c:showVal val="0"/>
          <c:showCatName val="0"/>
          <c:showSerName val="0"/>
          <c:showPercent val="0"/>
          <c:showBubbleSize val="0"/>
        </c:dLbls>
        <c:gapWidth val="182"/>
        <c:axId val="233908720"/>
        <c:axId val="233909112"/>
      </c:barChart>
      <c:catAx>
        <c:axId val="233908720"/>
        <c:scaling>
          <c:orientation val="minMax"/>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3909112"/>
        <c:crossesAt val="0"/>
        <c:auto val="1"/>
        <c:lblAlgn val="ctr"/>
        <c:lblOffset val="100"/>
        <c:noMultiLvlLbl val="0"/>
      </c:catAx>
      <c:valAx>
        <c:axId val="233909112"/>
        <c:scaling>
          <c:orientation val="minMax"/>
          <c:max val="350000"/>
          <c:min val="0"/>
        </c:scaling>
        <c:delete val="0"/>
        <c:axPos val="b"/>
        <c:numFmt formatCode="_-* #,##0_-;\-* #,##0_-;_-* &quot;-&quot;??_-;_-@_-" sourceLinked="1"/>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3908720"/>
        <c:crosses val="autoZero"/>
        <c:crossBetween val="between"/>
        <c:majorUnit val="10000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s-ES_tradnl" sz="1400" b="0" i="0" kern="1200" spc="0" baseline="0">
                <a:solidFill>
                  <a:srgbClr val="595959"/>
                </a:solidFill>
                <a:effectLst/>
                <a:latin typeface="Arial" panose="020B0604020202020204" pitchFamily="34" charset="0"/>
                <a:cs typeface="Arial" panose="020B0604020202020204" pitchFamily="34" charset="0"/>
              </a:rPr>
              <a:t>PERSONAS CON DISCAPACIDAD ADULTOS MAYORES POR SEXO</a:t>
            </a:r>
            <a:endParaRPr lang="es-HN">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A926-41CF-9D5E-FA80FDCB91B1}"/>
              </c:ext>
            </c:extLst>
          </c:dPt>
          <c:dPt>
            <c:idx val="2"/>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3-A926-41CF-9D5E-FA80FDCB91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Datos!$B$3:$B$5</c:f>
              <c:strCache>
                <c:ptCount val="3"/>
                <c:pt idx="0">
                  <c:v>Total adultos mayores</c:v>
                </c:pt>
                <c:pt idx="1">
                  <c:v>Hombres</c:v>
                </c:pt>
                <c:pt idx="2">
                  <c:v>Mujeres</c:v>
                </c:pt>
              </c:strCache>
            </c:strRef>
          </c:cat>
          <c:val>
            <c:numRef>
              <c:f>Datos!$C$3:$C$5</c:f>
              <c:numCache>
                <c:formatCode>_-* #,##0_-;\-* #,##0_-;_-* "-"??_-;_-@_-</c:formatCode>
                <c:ptCount val="3"/>
                <c:pt idx="0">
                  <c:v>111546.02418000001</c:v>
                </c:pt>
                <c:pt idx="1">
                  <c:v>50600.01243000001</c:v>
                </c:pt>
                <c:pt idx="2">
                  <c:v>60946.011750000005</c:v>
                </c:pt>
              </c:numCache>
            </c:numRef>
          </c:val>
          <c:extLst xmlns:c16r2="http://schemas.microsoft.com/office/drawing/2015/06/chart">
            <c:ext xmlns:c16="http://schemas.microsoft.com/office/drawing/2014/chart" uri="{C3380CC4-5D6E-409C-BE32-E72D297353CC}">
              <c16:uniqueId val="{00000004-A926-41CF-9D5E-FA80FDCB91B1}"/>
            </c:ext>
          </c:extLst>
        </c:ser>
        <c:dLbls>
          <c:showLegendKey val="0"/>
          <c:showVal val="0"/>
          <c:showCatName val="0"/>
          <c:showSerName val="0"/>
          <c:showPercent val="0"/>
          <c:showBubbleSize val="0"/>
        </c:dLbls>
        <c:gapWidth val="182"/>
        <c:axId val="231809680"/>
        <c:axId val="291749024"/>
      </c:barChart>
      <c:catAx>
        <c:axId val="231809680"/>
        <c:scaling>
          <c:orientation val="minMax"/>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1749024"/>
        <c:crosses val="autoZero"/>
        <c:auto val="1"/>
        <c:lblAlgn val="ctr"/>
        <c:lblOffset val="100"/>
        <c:noMultiLvlLbl val="0"/>
      </c:catAx>
      <c:valAx>
        <c:axId val="291749024"/>
        <c:scaling>
          <c:orientation val="minMax"/>
        </c:scaling>
        <c:delete val="0"/>
        <c:axPos val="b"/>
        <c:numFmt formatCode="_-* #,##0_-;\-* #,##0_-;_-* &quot;-&quot;??_-;_-@_-" sourceLinked="1"/>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18096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s-ES_tradnl" sz="1400" b="0" i="0" kern="1200" spc="0" baseline="0">
                <a:solidFill>
                  <a:srgbClr val="595959"/>
                </a:solidFill>
                <a:effectLst/>
                <a:latin typeface="Arial" panose="020B0604020202020204" pitchFamily="34" charset="0"/>
                <a:cs typeface="Arial" panose="020B0604020202020204" pitchFamily="34" charset="0"/>
              </a:rPr>
              <a:t>PERSONAS CON DISCAPACIDAD ADULTOS MAYORES POR DOMICILIO.</a:t>
            </a:r>
            <a:endParaRPr lang="es-HN">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1-9DC9-4FC2-97CB-A06758B430EA}"/>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9DC9-4FC2-97CB-A06758B430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(Datos!$B$3,Datos!$B$6,Datos!$B$9)</c:f>
              <c:strCache>
                <c:ptCount val="3"/>
                <c:pt idx="0">
                  <c:v>Total adultos mayores</c:v>
                </c:pt>
                <c:pt idx="1">
                  <c:v>Total Área urbana</c:v>
                </c:pt>
                <c:pt idx="2">
                  <c:v>Total Área rural</c:v>
                </c:pt>
              </c:strCache>
            </c:strRef>
          </c:cat>
          <c:val>
            <c:numRef>
              <c:f>(Datos!$C$3,Datos!$C$6,Datos!$C$9)</c:f>
              <c:numCache>
                <c:formatCode>_-* #,##0_-;\-* #,##0_-;_-* "-"??_-;_-@_-</c:formatCode>
                <c:ptCount val="3"/>
                <c:pt idx="0">
                  <c:v>111546.02418000001</c:v>
                </c:pt>
                <c:pt idx="1">
                  <c:v>53775.387839999996</c:v>
                </c:pt>
                <c:pt idx="2">
                  <c:v>57770.636339999997</c:v>
                </c:pt>
              </c:numCache>
            </c:numRef>
          </c:val>
          <c:extLst xmlns:c16r2="http://schemas.microsoft.com/office/drawing/2015/06/chart">
            <c:ext xmlns:c16="http://schemas.microsoft.com/office/drawing/2014/chart" uri="{C3380CC4-5D6E-409C-BE32-E72D297353CC}">
              <c16:uniqueId val="{00000004-9DC9-4FC2-97CB-A06758B430EA}"/>
            </c:ext>
          </c:extLst>
        </c:ser>
        <c:dLbls>
          <c:showLegendKey val="0"/>
          <c:showVal val="0"/>
          <c:showCatName val="0"/>
          <c:showSerName val="0"/>
          <c:showPercent val="0"/>
          <c:showBubbleSize val="0"/>
        </c:dLbls>
        <c:gapWidth val="182"/>
        <c:axId val="291747848"/>
        <c:axId val="291745888"/>
      </c:barChart>
      <c:catAx>
        <c:axId val="291747848"/>
        <c:scaling>
          <c:orientation val="minMax"/>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1745888"/>
        <c:crosses val="autoZero"/>
        <c:auto val="1"/>
        <c:lblAlgn val="ctr"/>
        <c:lblOffset val="100"/>
        <c:noMultiLvlLbl val="0"/>
      </c:catAx>
      <c:valAx>
        <c:axId val="291745888"/>
        <c:scaling>
          <c:orientation val="minMax"/>
        </c:scaling>
        <c:delete val="0"/>
        <c:axPos val="b"/>
        <c:numFmt formatCode="_-* #,##0_-;\-* #,##0_-;_-* &quot;-&quot;??_-;_-@_-" sourceLinked="1"/>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17478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sz="1400" b="0" i="0" u="none" strike="noStrike" baseline="0">
                <a:effectLst/>
              </a:rPr>
              <a:t>PERSONAS CON DISCAPACIDAD</a:t>
            </a:r>
            <a:r>
              <a:rPr lang="es-ES_tradnl"/>
              <a:t> ADULTOS MAYORES URBANAS</a:t>
            </a:r>
            <a:r>
              <a:rPr lang="es-ES_tradnl" baseline="0"/>
              <a:t> </a:t>
            </a:r>
            <a:r>
              <a:rPr lang="es-ES_tradnl" sz="1400" b="0" i="0" u="none" strike="noStrike" baseline="0">
                <a:effectLst/>
              </a:rPr>
              <a:t>POR SEXO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Datos!$C$1</c:f>
              <c:strCache>
                <c:ptCount val="1"/>
                <c:pt idx="0">
                  <c:v> Cantidad </c:v>
                </c:pt>
              </c:strCache>
            </c:strRef>
          </c:tx>
          <c:spPr>
            <a:solidFill>
              <a:schemeClr val="accent1"/>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0745-4339-9832-46AB9898DD1B}"/>
              </c:ext>
            </c:extLst>
          </c:dPt>
          <c:dPt>
            <c:idx val="2"/>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3-0745-4339-9832-46AB9898DD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Datos!$B$6:$B$8</c:f>
              <c:strCache>
                <c:ptCount val="3"/>
                <c:pt idx="0">
                  <c:v>Total Área urbana</c:v>
                </c:pt>
                <c:pt idx="1">
                  <c:v>Hombres Área Urbana</c:v>
                </c:pt>
                <c:pt idx="2">
                  <c:v>Mujeres Área Urbana</c:v>
                </c:pt>
              </c:strCache>
            </c:strRef>
          </c:cat>
          <c:val>
            <c:numRef>
              <c:f>Datos!$C$6:$C$8</c:f>
              <c:numCache>
                <c:formatCode>_-* #,##0_-;\-* #,##0_-;_-* "-"??_-;_-@_-</c:formatCode>
                <c:ptCount val="3"/>
                <c:pt idx="0">
                  <c:v>53775.387839999996</c:v>
                </c:pt>
                <c:pt idx="1">
                  <c:v>22054.731809999997</c:v>
                </c:pt>
                <c:pt idx="2">
                  <c:v>31720.656029999998</c:v>
                </c:pt>
              </c:numCache>
            </c:numRef>
          </c:val>
          <c:extLst xmlns:c16r2="http://schemas.microsoft.com/office/drawing/2015/06/chart">
            <c:ext xmlns:c16="http://schemas.microsoft.com/office/drawing/2014/chart" uri="{C3380CC4-5D6E-409C-BE32-E72D297353CC}">
              <c16:uniqueId val="{00000004-0745-4339-9832-46AB9898DD1B}"/>
            </c:ext>
          </c:extLst>
        </c:ser>
        <c:dLbls>
          <c:showLegendKey val="0"/>
          <c:showVal val="0"/>
          <c:showCatName val="0"/>
          <c:showSerName val="0"/>
          <c:showPercent val="0"/>
          <c:showBubbleSize val="0"/>
        </c:dLbls>
        <c:gapWidth val="182"/>
        <c:axId val="291752160"/>
        <c:axId val="291752552"/>
      </c:barChart>
      <c:catAx>
        <c:axId val="291752160"/>
        <c:scaling>
          <c:orientation val="minMax"/>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1752552"/>
        <c:crosses val="autoZero"/>
        <c:auto val="1"/>
        <c:lblAlgn val="ctr"/>
        <c:lblOffset val="100"/>
        <c:noMultiLvlLbl val="0"/>
      </c:catAx>
      <c:valAx>
        <c:axId val="291752552"/>
        <c:scaling>
          <c:orientation val="minMax"/>
        </c:scaling>
        <c:delete val="0"/>
        <c:axPos val="b"/>
        <c:numFmt formatCode="#,##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17521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s-ES_tradnl" sz="1400" b="0" i="0" kern="1200" spc="0" baseline="0">
                <a:solidFill>
                  <a:srgbClr val="595959"/>
                </a:solidFill>
                <a:effectLst/>
                <a:latin typeface="Arial" panose="020B0604020202020204" pitchFamily="34" charset="0"/>
                <a:cs typeface="Arial" panose="020B0604020202020204" pitchFamily="34" charset="0"/>
              </a:rPr>
              <a:t>PERSONAS CON DISCAPACIDAD ADULTOS MAYORES RURALES POR SEXO</a:t>
            </a:r>
            <a:endParaRPr lang="es-HN">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Datos!$C$1</c:f>
              <c:strCache>
                <c:ptCount val="1"/>
                <c:pt idx="0">
                  <c:v> Cantidad </c:v>
                </c:pt>
              </c:strCache>
            </c:strRef>
          </c:tx>
          <c:spPr>
            <a:solidFill>
              <a:schemeClr val="accent1"/>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5728-4B45-A8A6-2B65D2E1F03B}"/>
              </c:ext>
            </c:extLst>
          </c:dPt>
          <c:dPt>
            <c:idx val="2"/>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3-5728-4B45-A8A6-2B65D2E1F0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Datos!$B$9:$B$11</c:f>
              <c:strCache>
                <c:ptCount val="3"/>
                <c:pt idx="0">
                  <c:v>Total Área rural</c:v>
                </c:pt>
                <c:pt idx="1">
                  <c:v>Hombres Área Rural</c:v>
                </c:pt>
                <c:pt idx="2">
                  <c:v>Mujeres Área Rural</c:v>
                </c:pt>
              </c:strCache>
            </c:strRef>
          </c:cat>
          <c:val>
            <c:numRef>
              <c:f>Datos!$C$9:$C$11</c:f>
              <c:numCache>
                <c:formatCode>_-* #,##0_-;\-* #,##0_-;_-* "-"??_-;_-@_-</c:formatCode>
                <c:ptCount val="3"/>
                <c:pt idx="0">
                  <c:v>57770.636339999997</c:v>
                </c:pt>
                <c:pt idx="1">
                  <c:v>28545.280619999998</c:v>
                </c:pt>
                <c:pt idx="2">
                  <c:v>29225.35572</c:v>
                </c:pt>
              </c:numCache>
            </c:numRef>
          </c:val>
          <c:extLst xmlns:c16r2="http://schemas.microsoft.com/office/drawing/2015/06/chart">
            <c:ext xmlns:c16="http://schemas.microsoft.com/office/drawing/2014/chart" uri="{C3380CC4-5D6E-409C-BE32-E72D297353CC}">
              <c16:uniqueId val="{00000004-5728-4B45-A8A6-2B65D2E1F03B}"/>
            </c:ext>
          </c:extLst>
        </c:ser>
        <c:dLbls>
          <c:showLegendKey val="0"/>
          <c:showVal val="0"/>
          <c:showCatName val="0"/>
          <c:showSerName val="0"/>
          <c:showPercent val="0"/>
          <c:showBubbleSize val="0"/>
        </c:dLbls>
        <c:gapWidth val="182"/>
        <c:axId val="291749808"/>
        <c:axId val="291746280"/>
      </c:barChart>
      <c:catAx>
        <c:axId val="291749808"/>
        <c:scaling>
          <c:orientation val="minMax"/>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1746280"/>
        <c:crosses val="autoZero"/>
        <c:auto val="1"/>
        <c:lblAlgn val="ctr"/>
        <c:lblOffset val="100"/>
        <c:noMultiLvlLbl val="0"/>
      </c:catAx>
      <c:valAx>
        <c:axId val="291746280"/>
        <c:scaling>
          <c:orientation val="minMax"/>
          <c:max val="60000"/>
        </c:scaling>
        <c:delete val="0"/>
        <c:axPos val="b"/>
        <c:numFmt formatCode="#,##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91749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011EC-FB87-4666-9DB9-7536B2C57BBE}">
  <ds:schemaRefs>
    <ds:schemaRef ds:uri="http://schemas.openxmlformats.org/officeDocument/2006/bibliography"/>
  </ds:schemaRefs>
</ds:datastoreItem>
</file>

<file path=customXml/itemProps2.xml><?xml version="1.0" encoding="utf-8"?>
<ds:datastoreItem xmlns:ds="http://schemas.openxmlformats.org/officeDocument/2006/customXml" ds:itemID="{7ACC0D62-F40B-4BB3-A0E3-B45A56074BEF}"/>
</file>

<file path=customXml/itemProps3.xml><?xml version="1.0" encoding="utf-8"?>
<ds:datastoreItem xmlns:ds="http://schemas.openxmlformats.org/officeDocument/2006/customXml" ds:itemID="{8E892CC8-5E35-4659-AB50-9BC1C7E22CA8}"/>
</file>

<file path=customXml/itemProps4.xml><?xml version="1.0" encoding="utf-8"?>
<ds:datastoreItem xmlns:ds="http://schemas.openxmlformats.org/officeDocument/2006/customXml" ds:itemID="{5BA45B8D-7349-4945-9215-FB71E1BC4031}"/>
</file>

<file path=docProps/app.xml><?xml version="1.0" encoding="utf-8"?>
<Properties xmlns="http://schemas.openxmlformats.org/officeDocument/2006/extended-properties" xmlns:vt="http://schemas.openxmlformats.org/officeDocument/2006/docPropsVTypes">
  <Template>Normal.dotm</Template>
  <TotalTime>1</TotalTime>
  <Pages>10</Pages>
  <Words>1813</Words>
  <Characters>10336</Characters>
  <Application>Microsoft Office Word</Application>
  <DocSecurity>4</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PADH</dc:creator>
  <cp:lastModifiedBy>MICHELS Cristina</cp:lastModifiedBy>
  <cp:revision>2</cp:revision>
  <dcterms:created xsi:type="dcterms:W3CDTF">2019-04-26T10:16:00Z</dcterms:created>
  <dcterms:modified xsi:type="dcterms:W3CDTF">2019-04-26T10:16:00Z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