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4A" w:rsidRPr="00F456E7" w:rsidRDefault="002F6A4A" w:rsidP="00615E5E">
      <w:pPr>
        <w:spacing w:line="276" w:lineRule="auto"/>
        <w:jc w:val="both"/>
        <w:outlineLvl w:val="1"/>
        <w:rPr>
          <w:b/>
          <w:kern w:val="2"/>
          <w:sz w:val="28"/>
          <w:szCs w:val="28"/>
        </w:rPr>
      </w:pPr>
    </w:p>
    <w:p w:rsidR="002F6A4A" w:rsidRPr="00587D9C" w:rsidRDefault="002E4A3C" w:rsidP="00615E5E">
      <w:pPr>
        <w:bidi/>
        <w:spacing w:line="276" w:lineRule="auto"/>
        <w:jc w:val="center"/>
        <w:outlineLvl w:val="1"/>
        <w:rPr>
          <w:b/>
          <w:bCs/>
          <w:sz w:val="28"/>
          <w:szCs w:val="28"/>
          <w:u w:val="single"/>
          <w:rtl/>
          <w:lang w:val="en-US" w:eastAsia="en-GB"/>
        </w:rPr>
      </w:pPr>
      <w:r>
        <w:rPr>
          <w:b/>
          <w:bCs/>
          <w:sz w:val="28"/>
          <w:szCs w:val="28"/>
          <w:u w:val="single"/>
          <w:lang w:eastAsia="en-GB"/>
        </w:rPr>
        <w:t xml:space="preserve">NCHR </w:t>
      </w:r>
      <w:r w:rsidR="00587D9C">
        <w:rPr>
          <w:b/>
          <w:bCs/>
          <w:sz w:val="28"/>
          <w:szCs w:val="28"/>
          <w:u w:val="single"/>
          <w:lang w:eastAsia="en-GB"/>
        </w:rPr>
        <w:t>R</w:t>
      </w:r>
      <w:r>
        <w:rPr>
          <w:b/>
          <w:bCs/>
          <w:sz w:val="28"/>
          <w:szCs w:val="28"/>
          <w:u w:val="single"/>
          <w:lang w:eastAsia="en-GB"/>
        </w:rPr>
        <w:t xml:space="preserve">esponse to the </w:t>
      </w:r>
      <w:r w:rsidR="00587D9C" w:rsidRPr="00587D9C">
        <w:rPr>
          <w:b/>
          <w:bCs/>
          <w:sz w:val="28"/>
          <w:szCs w:val="28"/>
          <w:u w:val="single"/>
          <w:lang w:eastAsia="en-GB"/>
        </w:rPr>
        <w:t>Questionnaire on "the rights of older persons with disabilities"</w:t>
      </w:r>
    </w:p>
    <w:p w:rsidR="00B04AC8" w:rsidRPr="00F456E7" w:rsidRDefault="002F6A4A" w:rsidP="00615E5E">
      <w:pPr>
        <w:bidi/>
        <w:spacing w:line="276" w:lineRule="auto"/>
        <w:jc w:val="both"/>
        <w:outlineLvl w:val="1"/>
        <w:rPr>
          <w:b/>
          <w:kern w:val="2"/>
          <w:sz w:val="28"/>
          <w:szCs w:val="28"/>
          <w:rtl/>
          <w:lang w:bidi="ar-JO"/>
        </w:rPr>
      </w:pPr>
      <w:r w:rsidRPr="00F456E7">
        <w:rPr>
          <w:b/>
          <w:kern w:val="2"/>
          <w:sz w:val="28"/>
          <w:szCs w:val="28"/>
          <w:rtl/>
        </w:rPr>
        <w:t xml:space="preserve"> </w:t>
      </w:r>
    </w:p>
    <w:p w:rsidR="00B04AC8" w:rsidRPr="00F456E7" w:rsidRDefault="00B04AC8" w:rsidP="00615E5E">
      <w:pPr>
        <w:pStyle w:val="ListParagraph"/>
        <w:spacing w:line="276" w:lineRule="auto"/>
        <w:ind w:left="0"/>
        <w:jc w:val="both"/>
        <w:rPr>
          <w:sz w:val="28"/>
          <w:szCs w:val="28"/>
        </w:rPr>
      </w:pPr>
    </w:p>
    <w:p w:rsidR="00FB5071" w:rsidRPr="00FB5071" w:rsidRDefault="00FB5071" w:rsidP="00FB5071">
      <w:pPr>
        <w:pStyle w:val="ListParagraph"/>
        <w:numPr>
          <w:ilvl w:val="0"/>
          <w:numId w:val="26"/>
        </w:numPr>
        <w:spacing w:after="120"/>
        <w:ind w:left="567" w:hanging="567"/>
        <w:jc w:val="both"/>
        <w:rPr>
          <w:b/>
          <w:bCs/>
          <w:lang w:val="en-GB"/>
        </w:rPr>
      </w:pPr>
      <w:r w:rsidRPr="00FB5071">
        <w:rPr>
          <w:b/>
          <w:bCs/>
          <w:lang w:val="en-GB"/>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FB5071" w:rsidRPr="00FB5071" w:rsidRDefault="00FB5071" w:rsidP="00FB5071">
      <w:pPr>
        <w:spacing w:after="200" w:line="276" w:lineRule="auto"/>
        <w:ind w:right="-540"/>
        <w:jc w:val="both"/>
        <w:rPr>
          <w:rFonts w:ascii="Simplified Arabic" w:hAnsi="Simplified Arabic" w:cs="Simplified Arabic"/>
          <w:sz w:val="28"/>
          <w:szCs w:val="28"/>
          <w:lang w:bidi="ar-JO"/>
        </w:rPr>
      </w:pPr>
    </w:p>
    <w:p w:rsidR="00EB7C3D" w:rsidRPr="00FB5071" w:rsidRDefault="0012335E" w:rsidP="00FB5071">
      <w:pPr>
        <w:spacing w:after="200" w:line="276" w:lineRule="auto"/>
        <w:ind w:right="-540"/>
        <w:jc w:val="both"/>
        <w:rPr>
          <w:rFonts w:ascii="Simplified Arabic" w:hAnsi="Simplified Arabic" w:cs="Simplified Arabic"/>
          <w:sz w:val="28"/>
          <w:szCs w:val="28"/>
          <w:lang w:val="en-US" w:bidi="ar-JO"/>
        </w:rPr>
      </w:pPr>
      <w:r w:rsidRPr="00FB5071">
        <w:rPr>
          <w:rFonts w:ascii="Simplified Arabic" w:hAnsi="Simplified Arabic" w:cs="Simplified Arabic"/>
          <w:sz w:val="28"/>
          <w:szCs w:val="28"/>
          <w:lang w:bidi="ar-JO"/>
        </w:rPr>
        <w:t>The</w:t>
      </w:r>
      <w:r w:rsidR="000A449A" w:rsidRPr="00FB5071">
        <w:rPr>
          <w:rFonts w:ascii="Simplified Arabic" w:hAnsi="Simplified Arabic" w:cs="Simplified Arabic"/>
          <w:sz w:val="28"/>
          <w:szCs w:val="28"/>
          <w:lang w:bidi="ar-JO"/>
        </w:rPr>
        <w:t xml:space="preserve"> Jordanian Constitution and its amendments for the year 2011 </w:t>
      </w:r>
      <w:r w:rsidRPr="00FB5071">
        <w:rPr>
          <w:rFonts w:ascii="Simplified Arabic" w:hAnsi="Simplified Arabic" w:cs="Simplified Arabic"/>
          <w:sz w:val="28"/>
          <w:szCs w:val="28"/>
          <w:lang w:bidi="ar-JO"/>
        </w:rPr>
        <w:t>protects</w:t>
      </w:r>
      <w:r w:rsidR="000A449A" w:rsidRPr="00FB5071">
        <w:rPr>
          <w:rFonts w:ascii="Simplified Arabic" w:hAnsi="Simplified Arabic" w:cs="Simplified Arabic"/>
          <w:sz w:val="28"/>
          <w:szCs w:val="28"/>
          <w:lang w:bidi="ar-JO"/>
        </w:rPr>
        <w:t xml:space="preserve"> the rights of older persons</w:t>
      </w:r>
      <w:r w:rsidRPr="00FB5071">
        <w:rPr>
          <w:rFonts w:ascii="Simplified Arabic" w:hAnsi="Simplified Arabic" w:cs="Simplified Arabic"/>
          <w:sz w:val="28"/>
          <w:szCs w:val="28"/>
          <w:lang w:bidi="ar-JO"/>
        </w:rPr>
        <w:t xml:space="preserve">, </w:t>
      </w:r>
      <w:r w:rsidR="00615E5E" w:rsidRPr="00FB5071">
        <w:rPr>
          <w:rFonts w:ascii="Simplified Arabic" w:hAnsi="Simplified Arabic" w:cs="Simplified Arabic"/>
          <w:sz w:val="28"/>
          <w:szCs w:val="28"/>
          <w:lang w:bidi="ar-JO"/>
        </w:rPr>
        <w:t xml:space="preserve">as </w:t>
      </w:r>
      <w:r w:rsidRPr="00FB5071">
        <w:rPr>
          <w:rFonts w:ascii="Simplified Arabic" w:hAnsi="Simplified Arabic" w:cs="Simplified Arabic"/>
          <w:sz w:val="28"/>
          <w:szCs w:val="28"/>
          <w:lang w:bidi="ar-JO"/>
        </w:rPr>
        <w:t>paragraph (5) of article (6)</w:t>
      </w:r>
      <w:r w:rsidR="000A449A" w:rsidRPr="00FB5071">
        <w:rPr>
          <w:rFonts w:ascii="Simplified Arabic" w:hAnsi="Simplified Arabic" w:cs="Simplified Arabic"/>
          <w:sz w:val="28"/>
          <w:szCs w:val="28"/>
          <w:lang w:bidi="ar-JO"/>
        </w:rPr>
        <w:t xml:space="preserve"> </w:t>
      </w:r>
      <w:r w:rsidRPr="00FB5071">
        <w:rPr>
          <w:rFonts w:ascii="Simplified Arabic" w:hAnsi="Simplified Arabic" w:cs="Simplified Arabic"/>
          <w:sz w:val="28"/>
          <w:szCs w:val="28"/>
          <w:lang w:bidi="ar-JO"/>
        </w:rPr>
        <w:t>stipulates</w:t>
      </w:r>
      <w:r w:rsidR="000A449A" w:rsidRPr="00FB5071">
        <w:rPr>
          <w:rFonts w:ascii="Simplified Arabic" w:hAnsi="Simplified Arabic" w:cs="Simplified Arabic"/>
          <w:sz w:val="28"/>
          <w:szCs w:val="28"/>
          <w:lang w:bidi="ar-JO"/>
        </w:rPr>
        <w:t>: "</w:t>
      </w:r>
      <w:r w:rsidRPr="00FB5071">
        <w:rPr>
          <w:rFonts w:ascii="Simplified Arabic" w:hAnsi="Simplified Arabic" w:cs="Simplified Arabic"/>
          <w:sz w:val="28"/>
          <w:szCs w:val="28"/>
          <w:lang w:bidi="ar-JO"/>
        </w:rPr>
        <w:t>The law protects motherhood, childhood and the elderly and cares for youth and the p</w:t>
      </w:r>
      <w:r w:rsidR="005148E8" w:rsidRPr="00FB5071">
        <w:rPr>
          <w:rFonts w:ascii="Simplified Arabic" w:hAnsi="Simplified Arabic" w:cs="Simplified Arabic"/>
          <w:sz w:val="28"/>
          <w:szCs w:val="28"/>
          <w:lang w:bidi="ar-JO"/>
        </w:rPr>
        <w:t>erson with disabilities</w:t>
      </w:r>
      <w:r w:rsidRPr="00FB5071">
        <w:rPr>
          <w:rFonts w:ascii="Simplified Arabic" w:hAnsi="Simplified Arabic" w:cs="Simplified Arabic"/>
          <w:sz w:val="28"/>
          <w:szCs w:val="28"/>
          <w:lang w:bidi="ar-JO"/>
        </w:rPr>
        <w:t xml:space="preserve"> and protects them from offense and exploitation</w:t>
      </w:r>
      <w:r w:rsidR="005148E8" w:rsidRPr="00FB5071">
        <w:rPr>
          <w:rFonts w:ascii="Simplified Arabic" w:hAnsi="Simplified Arabic" w:cs="Simplified Arabic"/>
          <w:sz w:val="28"/>
          <w:szCs w:val="28"/>
          <w:lang w:bidi="ar-JO"/>
        </w:rPr>
        <w:t>”.</w:t>
      </w:r>
    </w:p>
    <w:p w:rsidR="00FB5071" w:rsidRDefault="00FB5071" w:rsidP="00FB5071">
      <w:pPr>
        <w:pStyle w:val="ListParagraph"/>
        <w:numPr>
          <w:ilvl w:val="0"/>
          <w:numId w:val="26"/>
        </w:numPr>
        <w:ind w:left="567" w:hanging="567"/>
        <w:jc w:val="both"/>
        <w:rPr>
          <w:lang w:val="en-GB"/>
        </w:rPr>
      </w:pPr>
      <w:r>
        <w:rPr>
          <w:lang w:val="en-GB"/>
        </w:rPr>
        <w:t>Please provide information on discrimination against older persons with disabilities in law and practice.</w:t>
      </w:r>
    </w:p>
    <w:p w:rsidR="00FB5071" w:rsidRDefault="00FB5071" w:rsidP="00FB5071">
      <w:pPr>
        <w:pStyle w:val="ListParagraph"/>
        <w:ind w:left="567"/>
        <w:jc w:val="both"/>
        <w:rPr>
          <w:lang w:val="en-GB"/>
        </w:rPr>
      </w:pPr>
    </w:p>
    <w:p w:rsidR="00587D9C" w:rsidRPr="00FB5071" w:rsidRDefault="00FB5071" w:rsidP="00FB5071">
      <w:pPr>
        <w:spacing w:after="120" w:line="276" w:lineRule="auto"/>
        <w:jc w:val="both"/>
        <w:rPr>
          <w:rFonts w:ascii="Simplified Arabic" w:hAnsi="Simplified Arabic" w:cs="Simplified Arabic"/>
          <w:sz w:val="28"/>
          <w:szCs w:val="28"/>
          <w:lang w:bidi="ar-JO"/>
        </w:rPr>
      </w:pPr>
      <w:r w:rsidRPr="00FB5071">
        <w:rPr>
          <w:rFonts w:ascii="Simplified Arabic" w:hAnsi="Simplified Arabic" w:cs="Simplified Arabic"/>
          <w:sz w:val="28"/>
          <w:szCs w:val="28"/>
          <w:lang w:bidi="ar-JO"/>
        </w:rPr>
        <w:t xml:space="preserve"> </w:t>
      </w:r>
      <w:r w:rsidR="005148E8" w:rsidRPr="00FB5071">
        <w:rPr>
          <w:rFonts w:ascii="Simplified Arabic" w:hAnsi="Simplified Arabic" w:cs="Simplified Arabic"/>
          <w:sz w:val="28"/>
          <w:szCs w:val="28"/>
          <w:lang w:bidi="ar-JO"/>
        </w:rPr>
        <w:t>The Jordanian Constitution and its amendments provides in paragraph (1), article (6) tha</w:t>
      </w:r>
      <w:r w:rsidR="00615E5E" w:rsidRPr="00FB5071">
        <w:rPr>
          <w:rFonts w:ascii="Simplified Arabic" w:hAnsi="Simplified Arabic" w:cs="Simplified Arabic"/>
          <w:sz w:val="28"/>
          <w:szCs w:val="28"/>
          <w:lang w:bidi="ar-JO"/>
        </w:rPr>
        <w:t>t:</w:t>
      </w:r>
      <w:r w:rsidR="005148E8" w:rsidRPr="00FB5071">
        <w:rPr>
          <w:rFonts w:ascii="Simplified Arabic" w:hAnsi="Simplified Arabic" w:cs="Simplified Arabic"/>
          <w:sz w:val="28"/>
          <w:szCs w:val="28"/>
          <w:lang w:bidi="ar-JO"/>
        </w:rPr>
        <w:t xml:space="preserve"> “Jordanians shall be equal before the law. There shall be no discrimination between them as regards to their rights and duties on grounds of race, language or religion”.</w:t>
      </w:r>
    </w:p>
    <w:p w:rsidR="00FB5071" w:rsidRPr="00FB5071" w:rsidRDefault="00C93AC7" w:rsidP="00FB5071">
      <w:pPr>
        <w:pStyle w:val="ListParagraph"/>
        <w:numPr>
          <w:ilvl w:val="0"/>
          <w:numId w:val="26"/>
        </w:numPr>
        <w:ind w:left="567" w:hanging="567"/>
        <w:jc w:val="both"/>
        <w:rPr>
          <w:b/>
          <w:bCs/>
        </w:rPr>
      </w:pPr>
      <w:r w:rsidRPr="00587D9C">
        <w:rPr>
          <w:rFonts w:ascii="Simplified Arabic" w:hAnsi="Simplified Arabic" w:cs="Simplified Arabic"/>
          <w:sz w:val="28"/>
          <w:szCs w:val="28"/>
          <w:lang w:bidi="ar-JO"/>
        </w:rPr>
        <w:t xml:space="preserve"> </w:t>
      </w:r>
      <w:r w:rsidR="00FB5071" w:rsidRPr="00FB5071">
        <w:rPr>
          <w:b/>
          <w:bCs/>
        </w:rPr>
        <w:t xml:space="preserve">Please </w:t>
      </w:r>
      <w:r w:rsidR="00FB5071" w:rsidRPr="00FB5071">
        <w:rPr>
          <w:b/>
          <w:bCs/>
          <w:lang w:val="en-GB"/>
        </w:rPr>
        <w:t>provide information and statistical data (including surveys, censuses, administrative data, literature, reports, and studies) related to the realization of the rights of older persons with disabilities in general, as well as with particular focus in the following areas</w:t>
      </w:r>
      <w:r w:rsidR="00FB5071" w:rsidRPr="00FB5071">
        <w:rPr>
          <w:b/>
          <w:bCs/>
        </w:rPr>
        <w:t>:</w:t>
      </w:r>
    </w:p>
    <w:p w:rsidR="00FB5071" w:rsidRPr="00FB5071" w:rsidRDefault="00FB5071" w:rsidP="00FB5071">
      <w:pPr>
        <w:pStyle w:val="ListParagraph"/>
        <w:ind w:left="0"/>
        <w:jc w:val="both"/>
        <w:rPr>
          <w:b/>
          <w:bCs/>
        </w:rPr>
      </w:pPr>
    </w:p>
    <w:p w:rsidR="00FB5071" w:rsidRPr="00FB5071" w:rsidRDefault="00FB5071" w:rsidP="00FB5071">
      <w:pPr>
        <w:pStyle w:val="ListParagraph"/>
        <w:numPr>
          <w:ilvl w:val="0"/>
          <w:numId w:val="27"/>
        </w:numPr>
        <w:jc w:val="both"/>
        <w:rPr>
          <w:b/>
          <w:bCs/>
        </w:rPr>
      </w:pPr>
      <w:r w:rsidRPr="00FB5071">
        <w:rPr>
          <w:b/>
          <w:bCs/>
        </w:rPr>
        <w:t>Exercise of legal capacity;</w:t>
      </w:r>
    </w:p>
    <w:p w:rsidR="00FB5071" w:rsidRPr="00FB5071" w:rsidRDefault="00FB5071" w:rsidP="00FB5071">
      <w:pPr>
        <w:pStyle w:val="ListParagraph"/>
        <w:numPr>
          <w:ilvl w:val="0"/>
          <w:numId w:val="27"/>
        </w:numPr>
        <w:jc w:val="both"/>
        <w:rPr>
          <w:b/>
          <w:bCs/>
        </w:rPr>
      </w:pPr>
      <w:r w:rsidRPr="00FB5071">
        <w:rPr>
          <w:b/>
          <w:bCs/>
        </w:rPr>
        <w:t xml:space="preserve">Admission procedures to social or healthcare services, including involuntary admissions; </w:t>
      </w:r>
    </w:p>
    <w:p w:rsidR="00FB5071" w:rsidRPr="00FB5071" w:rsidRDefault="00FB5071" w:rsidP="00FB5071">
      <w:pPr>
        <w:pStyle w:val="ListParagraph"/>
        <w:numPr>
          <w:ilvl w:val="0"/>
          <w:numId w:val="27"/>
        </w:numPr>
        <w:jc w:val="both"/>
        <w:rPr>
          <w:b/>
          <w:bCs/>
        </w:rPr>
      </w:pPr>
      <w:r w:rsidRPr="00FB5071">
        <w:rPr>
          <w:b/>
          <w:bCs/>
        </w:rPr>
        <w:t>Older persons with disabilities living in institutions;</w:t>
      </w:r>
    </w:p>
    <w:p w:rsidR="00FB5071" w:rsidRPr="00FB5071" w:rsidRDefault="00FB5071" w:rsidP="00FB5071">
      <w:pPr>
        <w:pStyle w:val="ListParagraph"/>
        <w:numPr>
          <w:ilvl w:val="0"/>
          <w:numId w:val="27"/>
        </w:numPr>
        <w:jc w:val="both"/>
        <w:rPr>
          <w:b/>
          <w:bCs/>
        </w:rPr>
      </w:pPr>
      <w:r w:rsidRPr="00FB5071">
        <w:rPr>
          <w:b/>
          <w:bCs/>
        </w:rPr>
        <w:t>Access to support to live independently in the community;</w:t>
      </w:r>
    </w:p>
    <w:p w:rsidR="00FB5071" w:rsidRPr="00FB5071" w:rsidRDefault="00FB5071" w:rsidP="00FB5071">
      <w:pPr>
        <w:pStyle w:val="ListParagraph"/>
        <w:numPr>
          <w:ilvl w:val="0"/>
          <w:numId w:val="27"/>
        </w:numPr>
        <w:jc w:val="both"/>
        <w:rPr>
          <w:b/>
          <w:bCs/>
        </w:rPr>
      </w:pPr>
      <w:r w:rsidRPr="00FB5071">
        <w:rPr>
          <w:b/>
          <w:bCs/>
        </w:rPr>
        <w:t>Access to free or affordable healthcare:</w:t>
      </w:r>
    </w:p>
    <w:p w:rsidR="00FB5071" w:rsidRPr="00FB5071" w:rsidRDefault="00FB5071" w:rsidP="00FB5071">
      <w:pPr>
        <w:pStyle w:val="ListParagraph"/>
        <w:numPr>
          <w:ilvl w:val="0"/>
          <w:numId w:val="27"/>
        </w:numPr>
        <w:jc w:val="both"/>
        <w:rPr>
          <w:b/>
          <w:bCs/>
        </w:rPr>
      </w:pPr>
      <w:r w:rsidRPr="00FB5071">
        <w:rPr>
          <w:b/>
          <w:bCs/>
        </w:rPr>
        <w:t xml:space="preserve">Access to free or affordable rehabilitation goods and services; </w:t>
      </w:r>
    </w:p>
    <w:p w:rsidR="00FB5071" w:rsidRPr="00FB5071" w:rsidRDefault="00FB5071" w:rsidP="00FB5071">
      <w:pPr>
        <w:pStyle w:val="ListParagraph"/>
        <w:numPr>
          <w:ilvl w:val="0"/>
          <w:numId w:val="27"/>
        </w:numPr>
        <w:jc w:val="both"/>
        <w:rPr>
          <w:b/>
          <w:bCs/>
        </w:rPr>
      </w:pPr>
      <w:r w:rsidRPr="00FB5071">
        <w:rPr>
          <w:b/>
          <w:bCs/>
        </w:rPr>
        <w:t>Access to social protection schemes; and</w:t>
      </w:r>
    </w:p>
    <w:p w:rsidR="007403DA" w:rsidRPr="00FB5071" w:rsidRDefault="00FB5071" w:rsidP="00FB5071">
      <w:pPr>
        <w:pStyle w:val="ListParagraph"/>
        <w:numPr>
          <w:ilvl w:val="0"/>
          <w:numId w:val="27"/>
        </w:numPr>
        <w:jc w:val="both"/>
        <w:rPr>
          <w:b/>
          <w:bCs/>
        </w:rPr>
      </w:pPr>
      <w:r w:rsidRPr="00FB5071">
        <w:rPr>
          <w:b/>
          <w:bCs/>
        </w:rPr>
        <w:t xml:space="preserve">End of life and palliative care. </w:t>
      </w:r>
    </w:p>
    <w:p w:rsidR="00FB5071" w:rsidRPr="00FB5071" w:rsidRDefault="00FB5071" w:rsidP="00FB5071">
      <w:pPr>
        <w:pStyle w:val="ListParagraph"/>
        <w:ind w:left="1287"/>
        <w:jc w:val="both"/>
        <w:rPr>
          <w:b/>
          <w:bCs/>
        </w:rPr>
      </w:pPr>
    </w:p>
    <w:p w:rsidR="007403DA" w:rsidRDefault="007403DA" w:rsidP="00615E5E">
      <w:pPr>
        <w:pStyle w:val="ListParagraph"/>
        <w:numPr>
          <w:ilvl w:val="0"/>
          <w:numId w:val="24"/>
        </w:numPr>
        <w:spacing w:after="120" w:line="276" w:lineRule="auto"/>
        <w:jc w:val="both"/>
        <w:rPr>
          <w:rFonts w:ascii="Simplified Arabic" w:hAnsi="Simplified Arabic" w:cs="Simplified Arabic"/>
          <w:sz w:val="28"/>
          <w:szCs w:val="28"/>
          <w:lang w:bidi="ar-JO"/>
        </w:rPr>
      </w:pPr>
      <w:r>
        <w:rPr>
          <w:rFonts w:ascii="Simplified Arabic" w:hAnsi="Simplified Arabic" w:cs="Simplified Arabic"/>
          <w:sz w:val="28"/>
          <w:szCs w:val="28"/>
          <w:lang w:bidi="ar-JO"/>
        </w:rPr>
        <w:lastRenderedPageBreak/>
        <w:t>The Exercise of the Legal capacity:</w:t>
      </w:r>
    </w:p>
    <w:p w:rsidR="00474000" w:rsidRPr="007403DA" w:rsidRDefault="00474000" w:rsidP="00615E5E">
      <w:pPr>
        <w:spacing w:after="120"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The Jordanian legislator protects person</w:t>
      </w:r>
      <w:r w:rsidR="00984DE7" w:rsidRPr="007403DA">
        <w:rPr>
          <w:rFonts w:ascii="Simplified Arabic" w:hAnsi="Simplified Arabic" w:cs="Simplified Arabic"/>
          <w:sz w:val="28"/>
          <w:szCs w:val="28"/>
          <w:lang w:bidi="ar-JO"/>
        </w:rPr>
        <w:t>s’</w:t>
      </w:r>
      <w:r w:rsidRPr="007403DA">
        <w:rPr>
          <w:rFonts w:ascii="Simplified Arabic" w:hAnsi="Simplified Arabic" w:cs="Simplified Arabic"/>
          <w:sz w:val="28"/>
          <w:szCs w:val="28"/>
          <w:lang w:bidi="ar-JO"/>
        </w:rPr>
        <w:t xml:space="preserve"> rights to legal capacity and entitled </w:t>
      </w:r>
      <w:r w:rsidR="000C4FC0" w:rsidRPr="007403DA">
        <w:rPr>
          <w:rFonts w:ascii="Simplified Arabic" w:hAnsi="Simplified Arabic" w:cs="Simplified Arabic"/>
          <w:sz w:val="28"/>
          <w:szCs w:val="28"/>
          <w:lang w:bidi="ar-JO"/>
        </w:rPr>
        <w:t>them to exercise</w:t>
      </w:r>
      <w:r w:rsidRPr="007403DA">
        <w:rPr>
          <w:rFonts w:ascii="Simplified Arabic" w:hAnsi="Simplified Arabic" w:cs="Simplified Arabic"/>
          <w:sz w:val="28"/>
          <w:szCs w:val="28"/>
          <w:lang w:bidi="ar-JO"/>
        </w:rPr>
        <w:t xml:space="preserve"> </w:t>
      </w:r>
      <w:r w:rsidR="000C4FC0" w:rsidRPr="007403DA">
        <w:rPr>
          <w:rFonts w:ascii="Simplified Arabic" w:hAnsi="Simplified Arabic" w:cs="Simplified Arabic"/>
          <w:sz w:val="28"/>
          <w:szCs w:val="28"/>
          <w:lang w:bidi="ar-JO"/>
        </w:rPr>
        <w:t xml:space="preserve">their </w:t>
      </w:r>
      <w:r w:rsidRPr="007403DA">
        <w:rPr>
          <w:rFonts w:ascii="Simplified Arabic" w:hAnsi="Simplified Arabic" w:cs="Simplified Arabic"/>
          <w:sz w:val="28"/>
          <w:szCs w:val="28"/>
          <w:lang w:bidi="ar-JO"/>
        </w:rPr>
        <w:t xml:space="preserve">civil </w:t>
      </w:r>
      <w:r w:rsidR="000C4FC0" w:rsidRPr="007403DA">
        <w:rPr>
          <w:rFonts w:ascii="Simplified Arabic" w:hAnsi="Simplified Arabic" w:cs="Simplified Arabic"/>
          <w:sz w:val="28"/>
          <w:szCs w:val="28"/>
          <w:lang w:bidi="ar-JO"/>
        </w:rPr>
        <w:t>rights,</w:t>
      </w:r>
      <w:r w:rsidRPr="007403DA">
        <w:rPr>
          <w:rFonts w:ascii="Simplified Arabic" w:hAnsi="Simplified Arabic" w:cs="Simplified Arabic"/>
          <w:sz w:val="28"/>
          <w:szCs w:val="28"/>
          <w:lang w:bidi="ar-JO"/>
        </w:rPr>
        <w:t xml:space="preserve"> as stipulated in article (43)</w:t>
      </w:r>
      <w:r w:rsidRPr="007403DA">
        <w:rPr>
          <w:rFonts w:ascii="Simplified Arabic" w:hAnsi="Simplified Arabic" w:cs="Simplified Arabic"/>
          <w:sz w:val="28"/>
          <w:szCs w:val="28"/>
          <w:rtl/>
          <w:lang w:bidi="ar-JO"/>
        </w:rPr>
        <w:t xml:space="preserve"> </w:t>
      </w:r>
      <w:r w:rsidRPr="007403DA">
        <w:rPr>
          <w:rFonts w:ascii="Simplified Arabic" w:hAnsi="Simplified Arabic" w:cs="Simplified Arabic"/>
          <w:sz w:val="28"/>
          <w:szCs w:val="28"/>
          <w:lang w:bidi="ar-JO"/>
        </w:rPr>
        <w:t xml:space="preserve">of the Civil Code "1. </w:t>
      </w:r>
      <w:hyperlink r:id="rId12" w:history="1">
        <w:r w:rsidR="000C4FC0" w:rsidRPr="007403DA">
          <w:rPr>
            <w:rFonts w:ascii="Simplified Arabic" w:hAnsi="Simplified Arabic" w:cs="Simplified Arabic"/>
            <w:sz w:val="28"/>
            <w:szCs w:val="28"/>
            <w:lang w:bidi="ar-JO"/>
          </w:rPr>
          <w:t xml:space="preserve"> </w:t>
        </w:r>
        <w:hyperlink r:id="rId13" w:history="1">
          <w:r w:rsidR="000C4FC0" w:rsidRPr="007403DA">
            <w:rPr>
              <w:rFonts w:ascii="Simplified Arabic" w:hAnsi="Simplified Arabic" w:cs="Simplified Arabic"/>
              <w:sz w:val="28"/>
              <w:szCs w:val="28"/>
              <w:lang w:bidi="ar-JO"/>
            </w:rPr>
            <w:t>Every individual who has reached the age of</w:t>
          </w:r>
        </w:hyperlink>
        <w:r w:rsidR="000C4FC0" w:rsidRPr="007403DA">
          <w:rPr>
            <w:rFonts w:ascii="Simplified Arabic" w:hAnsi="Simplified Arabic" w:cs="Simplified Arabic"/>
            <w:sz w:val="28"/>
            <w:szCs w:val="28"/>
            <w:lang w:bidi="ar-JO"/>
          </w:rPr>
          <w:t> </w:t>
        </w:r>
        <w:proofErr w:type="gramStart"/>
        <w:r w:rsidR="000C4FC0" w:rsidRPr="007403DA">
          <w:rPr>
            <w:rFonts w:ascii="Simplified Arabic" w:hAnsi="Simplified Arabic" w:cs="Simplified Arabic"/>
            <w:sz w:val="28"/>
            <w:szCs w:val="28"/>
            <w:lang w:bidi="ar-JO"/>
          </w:rPr>
          <w:t>majority</w:t>
        </w:r>
        <w:proofErr w:type="gramEnd"/>
        <w:r w:rsidR="000C4FC0" w:rsidRPr="007403DA">
          <w:rPr>
            <w:rFonts w:ascii="Simplified Arabic" w:hAnsi="Simplified Arabic" w:cs="Simplified Arabic"/>
            <w:sz w:val="28"/>
            <w:szCs w:val="28"/>
            <w:lang w:bidi="ar-JO"/>
          </w:rPr>
          <w:t>, is in possession of his mental faculties</w:t>
        </w:r>
      </w:hyperlink>
      <w:r w:rsidR="000C4FC0" w:rsidRPr="007403DA">
        <w:rPr>
          <w:rFonts w:ascii="Simplified Arabic" w:hAnsi="Simplified Arabic" w:cs="Simplified Arabic"/>
          <w:sz w:val="28"/>
          <w:szCs w:val="28"/>
          <w:lang w:bidi="ar-JO"/>
        </w:rPr>
        <w:t> and </w:t>
      </w:r>
      <w:hyperlink r:id="rId14" w:history="1">
        <w:r w:rsidR="000C4FC0" w:rsidRPr="007403DA">
          <w:rPr>
            <w:rFonts w:ascii="Simplified Arabic" w:hAnsi="Simplified Arabic" w:cs="Simplified Arabic"/>
            <w:sz w:val="28"/>
            <w:szCs w:val="28"/>
            <w:lang w:bidi="ar-JO"/>
          </w:rPr>
          <w:t>not having been deprived</w:t>
        </w:r>
      </w:hyperlink>
      <w:r w:rsidR="000C4FC0" w:rsidRPr="007403DA">
        <w:rPr>
          <w:rFonts w:ascii="Simplified Arabic" w:hAnsi="Simplified Arabic" w:cs="Simplified Arabic"/>
          <w:sz w:val="28"/>
          <w:szCs w:val="28"/>
          <w:lang w:bidi="ar-JO"/>
        </w:rPr>
        <w:t xml:space="preserve"> of legal capacity is fully competent to exercise his civil rights." 2. "The age of majority is 18 full solar years". </w:t>
      </w:r>
    </w:p>
    <w:p w:rsidR="000C4FC0" w:rsidRPr="007403DA" w:rsidRDefault="007403DA" w:rsidP="00615E5E">
      <w:p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Whereas t</w:t>
      </w:r>
      <w:r w:rsidR="000C4FC0" w:rsidRPr="007403DA">
        <w:rPr>
          <w:rFonts w:ascii="Simplified Arabic" w:hAnsi="Simplified Arabic" w:cs="Simplified Arabic"/>
          <w:sz w:val="28"/>
          <w:szCs w:val="28"/>
          <w:lang w:bidi="ar-JO"/>
        </w:rPr>
        <w:t xml:space="preserve">he protection of the rights of a non-Jordanian person </w:t>
      </w:r>
      <w:r w:rsidR="00A32078" w:rsidRPr="007403DA">
        <w:rPr>
          <w:rFonts w:ascii="Simplified Arabic" w:hAnsi="Simplified Arabic" w:cs="Simplified Arabic"/>
          <w:sz w:val="28"/>
          <w:szCs w:val="28"/>
          <w:lang w:bidi="ar-JO"/>
        </w:rPr>
        <w:t>in case of legal incapacity</w:t>
      </w:r>
      <w:r w:rsidR="00FF1B89" w:rsidRPr="007403DA">
        <w:rPr>
          <w:rFonts w:ascii="Simplified Arabic" w:hAnsi="Simplified Arabic" w:cs="Simplified Arabic"/>
          <w:sz w:val="28"/>
          <w:szCs w:val="28"/>
          <w:lang w:bidi="ar-JO"/>
        </w:rPr>
        <w:t xml:space="preserve"> is provided for in article (</w:t>
      </w:r>
      <w:r w:rsidR="000C4FC0" w:rsidRPr="007403DA">
        <w:rPr>
          <w:rFonts w:ascii="Simplified Arabic" w:hAnsi="Simplified Arabic" w:cs="Simplified Arabic"/>
          <w:sz w:val="28"/>
          <w:szCs w:val="28"/>
          <w:lang w:bidi="ar-JO"/>
        </w:rPr>
        <w:t>17</w:t>
      </w:r>
      <w:r w:rsidR="00FF1B89" w:rsidRPr="007403DA">
        <w:rPr>
          <w:rFonts w:ascii="Simplified Arabic" w:hAnsi="Simplified Arabic" w:cs="Simplified Arabic"/>
          <w:sz w:val="28"/>
          <w:szCs w:val="28"/>
          <w:lang w:bidi="ar-JO"/>
        </w:rPr>
        <w:t xml:space="preserve">) of the Civil Code: </w:t>
      </w:r>
      <w:r w:rsidR="000C4FC0" w:rsidRPr="007403DA">
        <w:rPr>
          <w:rFonts w:ascii="Simplified Arabic" w:hAnsi="Simplified Arabic" w:cs="Simplified Arabic"/>
          <w:sz w:val="28"/>
          <w:szCs w:val="28"/>
          <w:lang w:bidi="ar-JO"/>
        </w:rPr>
        <w:t xml:space="preserve"> </w:t>
      </w:r>
      <w:r w:rsidR="00FF1B89" w:rsidRPr="007403DA">
        <w:rPr>
          <w:rFonts w:ascii="Simplified Arabic" w:hAnsi="Simplified Arabic" w:cs="Simplified Arabic"/>
          <w:sz w:val="28"/>
          <w:szCs w:val="28"/>
          <w:lang w:bidi="ar-JO"/>
        </w:rPr>
        <w:t>“</w:t>
      </w:r>
      <w:r w:rsidR="000C4FC0" w:rsidRPr="007403DA">
        <w:rPr>
          <w:rFonts w:ascii="Simplified Arabic" w:hAnsi="Simplified Arabic" w:cs="Simplified Arabic"/>
          <w:sz w:val="28"/>
          <w:szCs w:val="28"/>
          <w:lang w:bidi="ar-JO"/>
        </w:rPr>
        <w:t xml:space="preserve">The law of the person to be protected shall </w:t>
      </w:r>
      <w:r w:rsidR="00A32078" w:rsidRPr="007403DA">
        <w:rPr>
          <w:rFonts w:ascii="Simplified Arabic" w:hAnsi="Simplified Arabic" w:cs="Simplified Arabic"/>
          <w:sz w:val="28"/>
          <w:szCs w:val="28"/>
          <w:lang w:bidi="ar-JO"/>
        </w:rPr>
        <w:t>be applicable</w:t>
      </w:r>
      <w:r w:rsidR="000C4FC0" w:rsidRPr="007403DA">
        <w:rPr>
          <w:rFonts w:ascii="Simplified Arabic" w:hAnsi="Simplified Arabic" w:cs="Simplified Arabic"/>
          <w:sz w:val="28"/>
          <w:szCs w:val="28"/>
          <w:lang w:bidi="ar-JO"/>
        </w:rPr>
        <w:t xml:space="preserve"> to the </w:t>
      </w:r>
      <w:r w:rsidR="00A32078" w:rsidRPr="007403DA">
        <w:rPr>
          <w:rFonts w:ascii="Simplified Arabic" w:hAnsi="Simplified Arabic" w:cs="Simplified Arabic"/>
          <w:sz w:val="28"/>
          <w:szCs w:val="28"/>
          <w:lang w:bidi="ar-JO"/>
        </w:rPr>
        <w:t xml:space="preserve">substantive matters of guardianship, wardship and trusteeship </w:t>
      </w:r>
      <w:r w:rsidR="000C4FC0" w:rsidRPr="007403DA">
        <w:rPr>
          <w:rFonts w:ascii="Simplified Arabic" w:hAnsi="Simplified Arabic" w:cs="Simplified Arabic"/>
          <w:sz w:val="28"/>
          <w:szCs w:val="28"/>
          <w:lang w:bidi="ar-JO"/>
        </w:rPr>
        <w:t xml:space="preserve">and other systems designed to protect </w:t>
      </w:r>
      <w:r w:rsidR="00A32078" w:rsidRPr="007403DA">
        <w:rPr>
          <w:rFonts w:ascii="Simplified Arabic" w:hAnsi="Simplified Arabic" w:cs="Simplified Arabic"/>
          <w:sz w:val="28"/>
          <w:szCs w:val="28"/>
          <w:lang w:bidi="ar-JO"/>
        </w:rPr>
        <w:t>the absent and missing persons.</w:t>
      </w:r>
    </w:p>
    <w:p w:rsidR="000C4FC0" w:rsidRPr="00F456E7" w:rsidRDefault="000C4FC0" w:rsidP="00615E5E">
      <w:pPr>
        <w:bidi/>
        <w:spacing w:line="276" w:lineRule="auto"/>
        <w:jc w:val="both"/>
        <w:rPr>
          <w:sz w:val="28"/>
          <w:szCs w:val="28"/>
          <w:rtl/>
        </w:rPr>
      </w:pPr>
    </w:p>
    <w:p w:rsidR="00AE7908" w:rsidRPr="00F456E7" w:rsidRDefault="00AE7908" w:rsidP="00615E5E">
      <w:pPr>
        <w:bidi/>
        <w:spacing w:line="276" w:lineRule="auto"/>
        <w:jc w:val="both"/>
        <w:rPr>
          <w:b/>
          <w:bCs/>
          <w:sz w:val="28"/>
          <w:szCs w:val="28"/>
          <w:rtl/>
          <w:lang w:bidi="ar-JO"/>
        </w:rPr>
      </w:pPr>
    </w:p>
    <w:p w:rsidR="00FF1B89" w:rsidRPr="007403DA" w:rsidRDefault="00FF1B89" w:rsidP="00615E5E">
      <w:pPr>
        <w:pStyle w:val="ListParagraph"/>
        <w:numPr>
          <w:ilvl w:val="0"/>
          <w:numId w:val="24"/>
        </w:numPr>
        <w:spacing w:line="276" w:lineRule="auto"/>
        <w:jc w:val="both"/>
        <w:rPr>
          <w:rFonts w:ascii="Simplified Arabic" w:hAnsi="Simplified Arabic" w:cs="Simplified Arabic"/>
          <w:sz w:val="28"/>
          <w:szCs w:val="28"/>
          <w:lang w:val="en-GB" w:bidi="ar-JO"/>
        </w:rPr>
      </w:pPr>
      <w:r w:rsidRPr="007403DA">
        <w:rPr>
          <w:rFonts w:ascii="Simplified Arabic" w:hAnsi="Simplified Arabic" w:cs="Simplified Arabic"/>
          <w:sz w:val="28"/>
          <w:szCs w:val="28"/>
          <w:lang w:val="en-GB" w:bidi="ar-JO"/>
        </w:rPr>
        <w:t>The government has not set up shelters for older persons, but there are private sector shelters established under the 2014 Residential Care Facilities Licensing Regulations</w:t>
      </w:r>
      <w:r w:rsidRPr="007403DA">
        <w:rPr>
          <w:rFonts w:ascii="Simplified Arabic" w:hAnsi="Simplified Arabic" w:cs="Simplified Arabic"/>
          <w:sz w:val="28"/>
          <w:szCs w:val="28"/>
          <w:rtl/>
          <w:lang w:val="en-GB" w:bidi="ar-JO"/>
        </w:rPr>
        <w:t>.</w:t>
      </w:r>
    </w:p>
    <w:p w:rsidR="00E736FA" w:rsidRPr="007403DA" w:rsidRDefault="007403DA" w:rsidP="00615E5E">
      <w:p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 xml:space="preserve"> </w:t>
      </w:r>
      <w:r w:rsidR="0024787C" w:rsidRPr="007403DA">
        <w:rPr>
          <w:rFonts w:ascii="Simplified Arabic" w:hAnsi="Simplified Arabic" w:cs="Simplified Arabic"/>
          <w:sz w:val="28"/>
          <w:szCs w:val="28"/>
          <w:lang w:bidi="ar-JO"/>
        </w:rPr>
        <w:t>W</w:t>
      </w:r>
      <w:r w:rsidR="00E736FA" w:rsidRPr="007403DA">
        <w:rPr>
          <w:rFonts w:ascii="Simplified Arabic" w:hAnsi="Simplified Arabic" w:cs="Simplified Arabic"/>
          <w:sz w:val="28"/>
          <w:szCs w:val="28"/>
          <w:lang w:bidi="ar-JO"/>
        </w:rPr>
        <w:t xml:space="preserve">ith the aim of integrating older persons into society, following the NCHR recommendations contained in its </w:t>
      </w:r>
      <w:r w:rsidR="0024787C" w:rsidRPr="007403DA">
        <w:rPr>
          <w:rFonts w:ascii="Simplified Arabic" w:hAnsi="Simplified Arabic" w:cs="Simplified Arabic"/>
          <w:sz w:val="28"/>
          <w:szCs w:val="28"/>
          <w:lang w:bidi="ar-JO"/>
        </w:rPr>
        <w:t xml:space="preserve">2017 Periodic Report  </w:t>
      </w:r>
      <w:r w:rsidR="00E736FA" w:rsidRPr="007403DA">
        <w:rPr>
          <w:rFonts w:ascii="Simplified Arabic" w:hAnsi="Simplified Arabic" w:cs="Simplified Arabic"/>
          <w:sz w:val="28"/>
          <w:szCs w:val="28"/>
          <w:lang w:bidi="ar-JO"/>
        </w:rPr>
        <w:t xml:space="preserve"> on the Conditions </w:t>
      </w:r>
      <w:r w:rsidR="0024787C" w:rsidRPr="007403DA">
        <w:rPr>
          <w:rFonts w:ascii="Simplified Arabic" w:hAnsi="Simplified Arabic" w:cs="Simplified Arabic"/>
          <w:sz w:val="28"/>
          <w:szCs w:val="28"/>
          <w:lang w:bidi="ar-JO"/>
        </w:rPr>
        <w:t>of Older Persons</w:t>
      </w:r>
      <w:r w:rsidR="00E736FA" w:rsidRPr="007403DA">
        <w:rPr>
          <w:rFonts w:ascii="Simplified Arabic" w:hAnsi="Simplified Arabic" w:cs="Simplified Arabic"/>
          <w:sz w:val="28"/>
          <w:szCs w:val="28"/>
          <w:lang w:bidi="ar-JO"/>
        </w:rPr>
        <w:t xml:space="preserve">, </w:t>
      </w:r>
      <w:r w:rsidR="0024787C" w:rsidRPr="007403DA">
        <w:rPr>
          <w:rFonts w:ascii="Simplified Arabic" w:hAnsi="Simplified Arabic" w:cs="Simplified Arabic"/>
          <w:sz w:val="28"/>
          <w:szCs w:val="28"/>
          <w:lang w:bidi="ar-JO"/>
        </w:rPr>
        <w:t>which</w:t>
      </w:r>
      <w:r w:rsidR="00E736FA" w:rsidRPr="007403DA">
        <w:rPr>
          <w:rFonts w:ascii="Simplified Arabic" w:hAnsi="Simplified Arabic" w:cs="Simplified Arabic"/>
          <w:sz w:val="28"/>
          <w:szCs w:val="28"/>
          <w:lang w:bidi="ar-JO"/>
        </w:rPr>
        <w:t xml:space="preserve"> </w:t>
      </w:r>
      <w:r w:rsidR="0024787C" w:rsidRPr="007403DA">
        <w:rPr>
          <w:rFonts w:ascii="Simplified Arabic" w:hAnsi="Simplified Arabic" w:cs="Simplified Arabic"/>
          <w:sz w:val="28"/>
          <w:szCs w:val="28"/>
          <w:lang w:bidi="ar-JO"/>
        </w:rPr>
        <w:t>monitored their situation</w:t>
      </w:r>
      <w:r w:rsidR="00E736FA" w:rsidRPr="007403DA">
        <w:rPr>
          <w:rFonts w:ascii="Simplified Arabic" w:hAnsi="Simplified Arabic" w:cs="Simplified Arabic"/>
          <w:sz w:val="28"/>
          <w:szCs w:val="28"/>
          <w:lang w:bidi="ar-JO"/>
        </w:rPr>
        <w:t xml:space="preserve"> in shelters and day </w:t>
      </w:r>
      <w:r w:rsidR="0024787C" w:rsidRPr="007403DA">
        <w:rPr>
          <w:rFonts w:ascii="Simplified Arabic" w:hAnsi="Simplified Arabic" w:cs="Simplified Arabic"/>
          <w:sz w:val="28"/>
          <w:szCs w:val="28"/>
          <w:lang w:bidi="ar-JO"/>
        </w:rPr>
        <w:t>care centres</w:t>
      </w:r>
      <w:r w:rsidR="00E736FA" w:rsidRPr="007403DA">
        <w:rPr>
          <w:rFonts w:ascii="Simplified Arabic" w:hAnsi="Simplified Arabic" w:cs="Simplified Arabic"/>
          <w:sz w:val="28"/>
          <w:szCs w:val="28"/>
          <w:lang w:bidi="ar-JO"/>
        </w:rPr>
        <w:t xml:space="preserve">. </w:t>
      </w:r>
      <w:r w:rsidR="0024787C" w:rsidRPr="007403DA">
        <w:rPr>
          <w:rFonts w:ascii="Simplified Arabic" w:hAnsi="Simplified Arabic" w:cs="Simplified Arabic"/>
          <w:sz w:val="28"/>
          <w:szCs w:val="28"/>
          <w:lang w:bidi="ar-JO"/>
        </w:rPr>
        <w:t>In addition, t</w:t>
      </w:r>
      <w:r w:rsidR="00E736FA" w:rsidRPr="007403DA">
        <w:rPr>
          <w:rFonts w:ascii="Simplified Arabic" w:hAnsi="Simplified Arabic" w:cs="Simplified Arabic"/>
          <w:sz w:val="28"/>
          <w:szCs w:val="28"/>
          <w:lang w:bidi="ar-JO"/>
        </w:rPr>
        <w:t xml:space="preserve">he National Council for Family Affairs, with the participation of </w:t>
      </w:r>
      <w:r w:rsidR="0024787C" w:rsidRPr="007403DA">
        <w:rPr>
          <w:rFonts w:ascii="Simplified Arabic" w:hAnsi="Simplified Arabic" w:cs="Simplified Arabic"/>
          <w:sz w:val="28"/>
          <w:szCs w:val="28"/>
          <w:lang w:bidi="ar-JO"/>
        </w:rPr>
        <w:t>NCHR</w:t>
      </w:r>
      <w:r w:rsidR="00E736FA" w:rsidRPr="007403DA">
        <w:rPr>
          <w:rFonts w:ascii="Simplified Arabic" w:hAnsi="Simplified Arabic" w:cs="Simplified Arabic"/>
          <w:sz w:val="28"/>
          <w:szCs w:val="28"/>
          <w:lang w:bidi="ar-JO"/>
        </w:rPr>
        <w:t xml:space="preserve">, </w:t>
      </w:r>
      <w:r w:rsidR="0024787C" w:rsidRPr="007403DA">
        <w:rPr>
          <w:rFonts w:ascii="Simplified Arabic" w:hAnsi="Simplified Arabic" w:cs="Simplified Arabic"/>
          <w:sz w:val="28"/>
          <w:szCs w:val="28"/>
          <w:lang w:bidi="ar-JO"/>
        </w:rPr>
        <w:t xml:space="preserve">formulated the National Strategy for the Rights of Older Persons </w:t>
      </w:r>
      <w:r w:rsidR="00E736FA" w:rsidRPr="007403DA">
        <w:rPr>
          <w:rFonts w:ascii="Simplified Arabic" w:hAnsi="Simplified Arabic" w:cs="Simplified Arabic"/>
          <w:sz w:val="28"/>
          <w:szCs w:val="28"/>
          <w:lang w:bidi="ar-JO"/>
        </w:rPr>
        <w:t>(2018-2022) to implement health and social services programs, based on the principles of independence, social integration, long-term care, independence, autonomy and participation</w:t>
      </w:r>
      <w:r w:rsidR="00E736FA" w:rsidRPr="007403DA">
        <w:rPr>
          <w:rFonts w:ascii="Simplified Arabic" w:hAnsi="Simplified Arabic" w:cs="Simplified Arabic"/>
          <w:sz w:val="28"/>
          <w:szCs w:val="28"/>
          <w:rtl/>
          <w:lang w:bidi="ar-JO"/>
        </w:rPr>
        <w:t>.</w:t>
      </w:r>
    </w:p>
    <w:p w:rsidR="00E736FA" w:rsidRPr="007403DA" w:rsidRDefault="00E736FA" w:rsidP="00615E5E">
      <w:pPr>
        <w:bidi/>
        <w:spacing w:line="276" w:lineRule="auto"/>
        <w:jc w:val="both"/>
        <w:rPr>
          <w:rFonts w:ascii="Simplified Arabic" w:hAnsi="Simplified Arabic" w:cs="Simplified Arabic"/>
          <w:sz w:val="28"/>
          <w:szCs w:val="28"/>
          <w:lang w:bidi="ar-JO"/>
        </w:rPr>
      </w:pPr>
    </w:p>
    <w:p w:rsidR="00502EB0" w:rsidRPr="007403DA" w:rsidRDefault="00502EB0" w:rsidP="00615E5E">
      <w:p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lastRenderedPageBreak/>
        <w:t xml:space="preserve">As for the right to end life and palliative care, the </w:t>
      </w:r>
      <w:r w:rsidR="0000479B" w:rsidRPr="007403DA">
        <w:rPr>
          <w:rFonts w:ascii="Simplified Arabic" w:hAnsi="Simplified Arabic" w:cs="Simplified Arabic"/>
          <w:sz w:val="28"/>
          <w:szCs w:val="28"/>
          <w:lang w:bidi="ar-JO"/>
        </w:rPr>
        <w:t>P</w:t>
      </w:r>
      <w:r w:rsidRPr="007403DA">
        <w:rPr>
          <w:rFonts w:ascii="Simplified Arabic" w:hAnsi="Simplified Arabic" w:cs="Simplified Arabic"/>
          <w:sz w:val="28"/>
          <w:szCs w:val="28"/>
          <w:lang w:bidi="ar-JO"/>
        </w:rPr>
        <w:t xml:space="preserve">enal </w:t>
      </w:r>
      <w:r w:rsidR="0000479B" w:rsidRPr="007403DA">
        <w:rPr>
          <w:rFonts w:ascii="Simplified Arabic" w:hAnsi="Simplified Arabic" w:cs="Simplified Arabic"/>
          <w:sz w:val="28"/>
          <w:szCs w:val="28"/>
          <w:lang w:bidi="ar-JO"/>
        </w:rPr>
        <w:t>C</w:t>
      </w:r>
      <w:r w:rsidRPr="007403DA">
        <w:rPr>
          <w:rFonts w:ascii="Simplified Arabic" w:hAnsi="Simplified Arabic" w:cs="Simplified Arabic"/>
          <w:sz w:val="28"/>
          <w:szCs w:val="28"/>
          <w:lang w:bidi="ar-JO"/>
        </w:rPr>
        <w:t xml:space="preserve">ode, </w:t>
      </w:r>
      <w:r w:rsidR="000E66CF" w:rsidRPr="007403DA">
        <w:rPr>
          <w:rFonts w:ascii="Simplified Arabic" w:hAnsi="Simplified Arabic" w:cs="Simplified Arabic"/>
          <w:sz w:val="28"/>
          <w:szCs w:val="28"/>
          <w:lang w:bidi="ar-JO"/>
        </w:rPr>
        <w:t>drawn from the Islamic</w:t>
      </w:r>
      <w:r w:rsidRPr="007403DA">
        <w:rPr>
          <w:rFonts w:ascii="Simplified Arabic" w:hAnsi="Simplified Arabic" w:cs="Simplified Arabic"/>
          <w:sz w:val="28"/>
          <w:szCs w:val="28"/>
          <w:lang w:bidi="ar-JO"/>
        </w:rPr>
        <w:t xml:space="preserve"> law, </w:t>
      </w:r>
      <w:r w:rsidR="000E66CF" w:rsidRPr="007403DA">
        <w:rPr>
          <w:rFonts w:ascii="Simplified Arabic" w:hAnsi="Simplified Arabic" w:cs="Simplified Arabic"/>
          <w:sz w:val="28"/>
          <w:szCs w:val="28"/>
          <w:lang w:bidi="ar-JO"/>
        </w:rPr>
        <w:t xml:space="preserve">states that that termination of life is </w:t>
      </w:r>
      <w:r w:rsidRPr="007403DA">
        <w:rPr>
          <w:rFonts w:ascii="Simplified Arabic" w:hAnsi="Simplified Arabic" w:cs="Simplified Arabic"/>
          <w:sz w:val="28"/>
          <w:szCs w:val="28"/>
          <w:lang w:bidi="ar-JO"/>
        </w:rPr>
        <w:t>punishable as</w:t>
      </w:r>
      <w:r w:rsidR="000E66CF" w:rsidRPr="007403DA">
        <w:rPr>
          <w:rFonts w:ascii="Simplified Arabic" w:hAnsi="Simplified Arabic" w:cs="Simplified Arabic"/>
          <w:sz w:val="28"/>
          <w:szCs w:val="28"/>
          <w:lang w:bidi="ar-JO"/>
        </w:rPr>
        <w:t xml:space="preserve"> being considered a </w:t>
      </w:r>
      <w:r w:rsidRPr="007403DA">
        <w:rPr>
          <w:rFonts w:ascii="Simplified Arabic" w:hAnsi="Simplified Arabic" w:cs="Simplified Arabic"/>
          <w:sz w:val="28"/>
          <w:szCs w:val="28"/>
          <w:lang w:bidi="ar-JO"/>
        </w:rPr>
        <w:t xml:space="preserve">suicide </w:t>
      </w:r>
      <w:r w:rsidR="000E66CF" w:rsidRPr="007403DA">
        <w:rPr>
          <w:rFonts w:ascii="Simplified Arabic" w:hAnsi="Simplified Arabic" w:cs="Simplified Arabic"/>
          <w:sz w:val="28"/>
          <w:szCs w:val="28"/>
          <w:lang w:bidi="ar-JO"/>
        </w:rPr>
        <w:t>as set out in</w:t>
      </w:r>
      <w:r w:rsidRPr="007403DA">
        <w:rPr>
          <w:rFonts w:ascii="Simplified Arabic" w:hAnsi="Simplified Arabic" w:cs="Simplified Arabic"/>
          <w:sz w:val="28"/>
          <w:szCs w:val="28"/>
          <w:lang w:bidi="ar-JO"/>
        </w:rPr>
        <w:t xml:space="preserve"> </w:t>
      </w:r>
      <w:r w:rsidR="000E66CF" w:rsidRPr="007403DA">
        <w:rPr>
          <w:rFonts w:ascii="Simplified Arabic" w:hAnsi="Simplified Arabic" w:cs="Simplified Arabic"/>
          <w:sz w:val="28"/>
          <w:szCs w:val="28"/>
          <w:lang w:bidi="ar-JO"/>
        </w:rPr>
        <w:t>a</w:t>
      </w:r>
      <w:r w:rsidRPr="007403DA">
        <w:rPr>
          <w:rFonts w:ascii="Simplified Arabic" w:hAnsi="Simplified Arabic" w:cs="Simplified Arabic"/>
          <w:sz w:val="28"/>
          <w:szCs w:val="28"/>
          <w:lang w:bidi="ar-JO"/>
        </w:rPr>
        <w:t xml:space="preserve">rticle </w:t>
      </w:r>
      <w:r w:rsidR="000E66CF" w:rsidRPr="007403DA">
        <w:rPr>
          <w:rFonts w:ascii="Simplified Arabic" w:hAnsi="Simplified Arabic" w:cs="Simplified Arabic"/>
          <w:sz w:val="28"/>
          <w:szCs w:val="28"/>
          <w:lang w:bidi="ar-JO"/>
        </w:rPr>
        <w:t>(</w:t>
      </w:r>
      <w:r w:rsidRPr="007403DA">
        <w:rPr>
          <w:rFonts w:ascii="Simplified Arabic" w:hAnsi="Simplified Arabic" w:cs="Simplified Arabic"/>
          <w:sz w:val="28"/>
          <w:szCs w:val="28"/>
          <w:lang w:bidi="ar-JO"/>
        </w:rPr>
        <w:t>339</w:t>
      </w:r>
      <w:r w:rsidR="000E66CF" w:rsidRPr="007403DA">
        <w:rPr>
          <w:rFonts w:ascii="Simplified Arabic" w:hAnsi="Simplified Arabic" w:cs="Simplified Arabic"/>
          <w:sz w:val="28"/>
          <w:szCs w:val="28"/>
          <w:lang w:bidi="ar-JO"/>
        </w:rPr>
        <w:t>):</w:t>
      </w:r>
    </w:p>
    <w:p w:rsidR="000E66CF" w:rsidRPr="007403DA" w:rsidRDefault="000E66CF" w:rsidP="00615E5E">
      <w:pPr>
        <w:spacing w:line="276" w:lineRule="auto"/>
        <w:jc w:val="both"/>
        <w:rPr>
          <w:rFonts w:ascii="Simplified Arabic" w:hAnsi="Simplified Arabic" w:cs="Simplified Arabic"/>
          <w:sz w:val="28"/>
          <w:szCs w:val="28"/>
          <w:lang w:bidi="ar-JO"/>
        </w:rPr>
      </w:pPr>
    </w:p>
    <w:p w:rsidR="007403DA" w:rsidRDefault="000E66CF" w:rsidP="00615E5E">
      <w:pPr>
        <w:pStyle w:val="ListParagraph"/>
        <w:numPr>
          <w:ilvl w:val="0"/>
          <w:numId w:val="25"/>
        </w:numPr>
        <w:spacing w:line="276" w:lineRule="auto"/>
        <w:jc w:val="both"/>
        <w:rPr>
          <w:rFonts w:ascii="Simplified Arabic" w:hAnsi="Simplified Arabic" w:cs="Simplified Arabic"/>
          <w:sz w:val="28"/>
          <w:szCs w:val="28"/>
          <w:lang w:val="en-GB" w:bidi="ar-JO"/>
        </w:rPr>
      </w:pPr>
      <w:r w:rsidRPr="007403DA">
        <w:rPr>
          <w:rFonts w:ascii="Simplified Arabic" w:hAnsi="Simplified Arabic" w:cs="Simplified Arabic"/>
          <w:sz w:val="28"/>
          <w:szCs w:val="28"/>
          <w:lang w:val="en-GB" w:bidi="ar-JO"/>
        </w:rPr>
        <w:t xml:space="preserve">“Whoever instigates a person to commit suicide or assists him/her to kill himself/herself </w:t>
      </w:r>
      <w:r w:rsidR="001A050B" w:rsidRPr="007403DA">
        <w:rPr>
          <w:rFonts w:ascii="Simplified Arabic" w:hAnsi="Simplified Arabic" w:cs="Simplified Arabic"/>
          <w:sz w:val="28"/>
          <w:szCs w:val="28"/>
          <w:lang w:val="en-GB" w:bidi="ar-JO"/>
        </w:rPr>
        <w:t xml:space="preserve">using the methods </w:t>
      </w:r>
      <w:r w:rsidR="00F34B97" w:rsidRPr="007403DA">
        <w:rPr>
          <w:rFonts w:ascii="Simplified Arabic" w:hAnsi="Simplified Arabic" w:cs="Simplified Arabic"/>
          <w:sz w:val="28"/>
          <w:szCs w:val="28"/>
          <w:lang w:val="en-GB" w:bidi="ar-JO"/>
        </w:rPr>
        <w:t xml:space="preserve">listed </w:t>
      </w:r>
      <w:r w:rsidR="001A050B" w:rsidRPr="007403DA">
        <w:rPr>
          <w:rFonts w:ascii="Simplified Arabic" w:hAnsi="Simplified Arabic" w:cs="Simplified Arabic"/>
          <w:sz w:val="28"/>
          <w:szCs w:val="28"/>
          <w:lang w:val="en-GB" w:bidi="ar-JO"/>
        </w:rPr>
        <w:t>in article (8</w:t>
      </w:r>
      <w:r w:rsidR="002B27E0" w:rsidRPr="007403DA">
        <w:rPr>
          <w:rFonts w:ascii="Simplified Arabic" w:hAnsi="Simplified Arabic" w:cs="Simplified Arabic"/>
          <w:sz w:val="28"/>
          <w:szCs w:val="28"/>
          <w:lang w:val="en-GB" w:bidi="ar-JO"/>
        </w:rPr>
        <w:t>0</w:t>
      </w:r>
      <w:r w:rsidR="001A050B" w:rsidRPr="007403DA">
        <w:rPr>
          <w:rFonts w:ascii="Simplified Arabic" w:hAnsi="Simplified Arabic" w:cs="Simplified Arabic"/>
          <w:sz w:val="28"/>
          <w:szCs w:val="28"/>
          <w:lang w:val="en-GB" w:bidi="ar-JO"/>
        </w:rPr>
        <w:t>) shall</w:t>
      </w:r>
      <w:r w:rsidRPr="007403DA">
        <w:rPr>
          <w:rFonts w:ascii="Simplified Arabic" w:hAnsi="Simplified Arabic" w:cs="Simplified Arabic"/>
          <w:sz w:val="28"/>
          <w:szCs w:val="28"/>
          <w:lang w:val="en-GB" w:bidi="ar-JO"/>
        </w:rPr>
        <w:t xml:space="preserve"> be punished </w:t>
      </w:r>
      <w:r w:rsidR="001A050B" w:rsidRPr="007403DA">
        <w:rPr>
          <w:rFonts w:ascii="Simplified Arabic" w:hAnsi="Simplified Arabic" w:cs="Simplified Arabic"/>
          <w:sz w:val="28"/>
          <w:szCs w:val="28"/>
          <w:lang w:val="en-GB" w:bidi="ar-JO"/>
        </w:rPr>
        <w:t xml:space="preserve">by a term of </w:t>
      </w:r>
      <w:r w:rsidR="005F5D9B" w:rsidRPr="007403DA">
        <w:rPr>
          <w:rFonts w:ascii="Simplified Arabic" w:hAnsi="Simplified Arabic" w:cs="Simplified Arabic"/>
          <w:sz w:val="28"/>
          <w:szCs w:val="28"/>
          <w:lang w:val="en-GB" w:bidi="ar-JO"/>
        </w:rPr>
        <w:t>temporary detention</w:t>
      </w:r>
      <w:r w:rsidR="005F3C45" w:rsidRPr="007403DA">
        <w:rPr>
          <w:rFonts w:ascii="Simplified Arabic" w:hAnsi="Simplified Arabic" w:cs="Simplified Arabic"/>
          <w:sz w:val="28"/>
          <w:szCs w:val="28"/>
          <w:lang w:val="en-GB" w:bidi="ar-JO"/>
        </w:rPr>
        <w:t>”</w:t>
      </w:r>
      <w:r w:rsidR="001A050B" w:rsidRPr="007403DA">
        <w:rPr>
          <w:rFonts w:ascii="Simplified Arabic" w:hAnsi="Simplified Arabic" w:cs="Simplified Arabic"/>
          <w:sz w:val="28"/>
          <w:szCs w:val="28"/>
          <w:lang w:val="en-GB" w:bidi="ar-JO"/>
        </w:rPr>
        <w:t>.</w:t>
      </w:r>
    </w:p>
    <w:p w:rsidR="00502EB0" w:rsidRPr="007403DA" w:rsidRDefault="007403DA" w:rsidP="00615E5E">
      <w:pPr>
        <w:pStyle w:val="ListParagraph"/>
        <w:numPr>
          <w:ilvl w:val="0"/>
          <w:numId w:val="25"/>
        </w:numPr>
        <w:spacing w:line="276" w:lineRule="auto"/>
        <w:jc w:val="both"/>
        <w:rPr>
          <w:rFonts w:ascii="Simplified Arabic" w:hAnsi="Simplified Arabic" w:cs="Simplified Arabic"/>
          <w:sz w:val="28"/>
          <w:szCs w:val="28"/>
          <w:lang w:val="en-GB" w:bidi="ar-JO"/>
        </w:rPr>
      </w:pPr>
      <w:r w:rsidRPr="007403DA">
        <w:rPr>
          <w:rFonts w:ascii="Simplified Arabic" w:hAnsi="Simplified Arabic" w:cs="Simplified Arabic"/>
          <w:sz w:val="28"/>
          <w:szCs w:val="28"/>
          <w:lang w:bidi="ar-JO"/>
        </w:rPr>
        <w:t>In</w:t>
      </w:r>
      <w:r w:rsidR="002B27E0" w:rsidRPr="007403DA">
        <w:rPr>
          <w:rFonts w:ascii="Simplified Arabic" w:hAnsi="Simplified Arabic" w:cs="Simplified Arabic"/>
          <w:sz w:val="28"/>
          <w:szCs w:val="28"/>
          <w:lang w:bidi="ar-JO"/>
        </w:rPr>
        <w:t xml:space="preserve"> </w:t>
      </w:r>
      <w:r w:rsidR="00502EB0" w:rsidRPr="007403DA">
        <w:rPr>
          <w:rFonts w:ascii="Simplified Arabic" w:hAnsi="Simplified Arabic" w:cs="Simplified Arabic"/>
          <w:sz w:val="28"/>
          <w:szCs w:val="28"/>
          <w:lang w:bidi="ar-JO"/>
        </w:rPr>
        <w:t xml:space="preserve">the case of </w:t>
      </w:r>
      <w:r w:rsidR="002B27E0" w:rsidRPr="007403DA">
        <w:rPr>
          <w:rFonts w:ascii="Simplified Arabic" w:hAnsi="Simplified Arabic" w:cs="Simplified Arabic"/>
          <w:sz w:val="28"/>
          <w:szCs w:val="28"/>
          <w:lang w:bidi="ar-JO"/>
        </w:rPr>
        <w:t>attempted suicide,</w:t>
      </w:r>
      <w:r w:rsidR="00502EB0" w:rsidRPr="007403DA">
        <w:rPr>
          <w:rFonts w:ascii="Simplified Arabic" w:hAnsi="Simplified Arabic" w:cs="Simplified Arabic"/>
          <w:sz w:val="28"/>
          <w:szCs w:val="28"/>
          <w:lang w:bidi="ar-JO"/>
        </w:rPr>
        <w:t xml:space="preserve"> that person shall be liable to imprisonment from three months to two years and the penalty shall be up to three years if </w:t>
      </w:r>
      <w:r w:rsidR="002671F4" w:rsidRPr="007403DA">
        <w:rPr>
          <w:rFonts w:ascii="Simplified Arabic" w:hAnsi="Simplified Arabic" w:cs="Simplified Arabic"/>
          <w:sz w:val="28"/>
          <w:szCs w:val="28"/>
          <w:lang w:bidi="ar-JO"/>
        </w:rPr>
        <w:t>it results in permanent harm or disability</w:t>
      </w:r>
      <w:r w:rsidR="00502EB0" w:rsidRPr="007403DA">
        <w:rPr>
          <w:rFonts w:ascii="Simplified Arabic" w:hAnsi="Simplified Arabic" w:cs="Simplified Arabic"/>
          <w:sz w:val="28"/>
          <w:szCs w:val="28"/>
          <w:rtl/>
          <w:lang w:bidi="ar-JO"/>
        </w:rPr>
        <w:t>.</w:t>
      </w:r>
    </w:p>
    <w:p w:rsidR="002F6A4A" w:rsidRPr="007403DA" w:rsidRDefault="002F6A4A" w:rsidP="00615E5E">
      <w:pPr>
        <w:bidi/>
        <w:spacing w:line="276" w:lineRule="auto"/>
        <w:jc w:val="both"/>
        <w:rPr>
          <w:rFonts w:ascii="Simplified Arabic" w:hAnsi="Simplified Arabic" w:cs="Simplified Arabic"/>
          <w:sz w:val="28"/>
          <w:szCs w:val="28"/>
          <w:rtl/>
          <w:lang w:bidi="ar-JO"/>
        </w:rPr>
      </w:pPr>
    </w:p>
    <w:p w:rsidR="002671F4" w:rsidRPr="007403DA" w:rsidRDefault="002671F4" w:rsidP="00615E5E">
      <w:pPr>
        <w:tabs>
          <w:tab w:val="right" w:pos="-694"/>
        </w:tabs>
        <w:bidi/>
        <w:spacing w:line="276" w:lineRule="auto"/>
        <w:ind w:left="-514"/>
        <w:contextualSpacing/>
        <w:jc w:val="both"/>
        <w:rPr>
          <w:rFonts w:ascii="Simplified Arabic" w:hAnsi="Simplified Arabic" w:cs="Simplified Arabic"/>
          <w:sz w:val="28"/>
          <w:szCs w:val="28"/>
          <w:lang w:bidi="ar-JO"/>
        </w:rPr>
      </w:pPr>
    </w:p>
    <w:p w:rsidR="00FB5071" w:rsidRPr="00FB5071" w:rsidRDefault="00FB5071" w:rsidP="00FB5071">
      <w:pPr>
        <w:pStyle w:val="ListParagraph"/>
        <w:numPr>
          <w:ilvl w:val="0"/>
          <w:numId w:val="26"/>
        </w:numPr>
        <w:ind w:left="567" w:hanging="567"/>
        <w:jc w:val="both"/>
        <w:rPr>
          <w:b/>
          <w:bCs/>
        </w:rPr>
      </w:pPr>
      <w:r w:rsidRPr="00FB5071">
        <w:rPr>
          <w:b/>
          <w:bCs/>
          <w:lang w:val="en-GB"/>
        </w:rPr>
        <w:t xml:space="preserve">Please provide information on the existence of long-term care services in your country and describe to what extent they promote the autonomy and independence of older persons with disabilities. </w:t>
      </w:r>
    </w:p>
    <w:p w:rsidR="00FB5071" w:rsidRDefault="00FB5071" w:rsidP="00FB5071">
      <w:pPr>
        <w:tabs>
          <w:tab w:val="right" w:pos="-694"/>
        </w:tabs>
        <w:spacing w:line="276" w:lineRule="auto"/>
        <w:jc w:val="both"/>
        <w:rPr>
          <w:rFonts w:ascii="Simplified Arabic" w:hAnsi="Simplified Arabic" w:cs="Simplified Arabic"/>
          <w:sz w:val="28"/>
          <w:szCs w:val="28"/>
          <w:lang w:bidi="ar-JO"/>
        </w:rPr>
      </w:pPr>
    </w:p>
    <w:p w:rsidR="002671F4" w:rsidRPr="00FB5071" w:rsidRDefault="00A75FCA" w:rsidP="00FB5071">
      <w:pPr>
        <w:tabs>
          <w:tab w:val="right" w:pos="-694"/>
        </w:tabs>
        <w:spacing w:line="276" w:lineRule="auto"/>
        <w:jc w:val="both"/>
        <w:rPr>
          <w:rFonts w:ascii="Simplified Arabic" w:hAnsi="Simplified Arabic" w:cs="Simplified Arabic"/>
          <w:sz w:val="28"/>
          <w:szCs w:val="28"/>
          <w:lang w:bidi="ar-JO"/>
        </w:rPr>
      </w:pPr>
      <w:r w:rsidRPr="00FB5071">
        <w:rPr>
          <w:rFonts w:ascii="Simplified Arabic" w:hAnsi="Simplified Arabic" w:cs="Simplified Arabic"/>
          <w:sz w:val="28"/>
          <w:szCs w:val="28"/>
          <w:lang w:bidi="ar-JO"/>
        </w:rPr>
        <w:t>Older persons are</w:t>
      </w:r>
      <w:r w:rsidR="002671F4" w:rsidRPr="00FB5071">
        <w:rPr>
          <w:rFonts w:ascii="Simplified Arabic" w:hAnsi="Simplified Arabic" w:cs="Simplified Arabic"/>
          <w:sz w:val="28"/>
          <w:szCs w:val="28"/>
          <w:lang w:bidi="ar-JO"/>
        </w:rPr>
        <w:t xml:space="preserve"> included in the health insurance </w:t>
      </w:r>
      <w:r w:rsidRPr="00FB5071">
        <w:rPr>
          <w:rFonts w:ascii="Simplified Arabic" w:hAnsi="Simplified Arabic" w:cs="Simplified Arabic"/>
          <w:sz w:val="28"/>
          <w:szCs w:val="28"/>
          <w:lang w:bidi="ar-JO"/>
        </w:rPr>
        <w:t>coverage</w:t>
      </w:r>
      <w:r w:rsidR="002671F4" w:rsidRPr="00FB5071">
        <w:rPr>
          <w:rFonts w:ascii="Simplified Arabic" w:hAnsi="Simplified Arabic" w:cs="Simplified Arabic"/>
          <w:sz w:val="28"/>
          <w:szCs w:val="28"/>
          <w:lang w:bidi="ar-JO"/>
        </w:rPr>
        <w:t xml:space="preserve"> </w:t>
      </w:r>
      <w:r w:rsidRPr="00FB5071">
        <w:rPr>
          <w:rFonts w:ascii="Simplified Arabic" w:hAnsi="Simplified Arabic" w:cs="Simplified Arabic"/>
          <w:sz w:val="28"/>
          <w:szCs w:val="28"/>
          <w:lang w:bidi="ar-JO"/>
        </w:rPr>
        <w:t>since</w:t>
      </w:r>
      <w:r w:rsidR="002671F4" w:rsidRPr="00FB5071">
        <w:rPr>
          <w:rFonts w:ascii="Simplified Arabic" w:hAnsi="Simplified Arabic" w:cs="Simplified Arabic"/>
          <w:sz w:val="28"/>
          <w:szCs w:val="28"/>
          <w:lang w:bidi="ar-JO"/>
        </w:rPr>
        <w:t xml:space="preserve"> January 1, 2018 </w:t>
      </w:r>
      <w:r w:rsidR="00605986" w:rsidRPr="00FB5071">
        <w:rPr>
          <w:rFonts w:ascii="Simplified Arabic" w:hAnsi="Simplified Arabic" w:cs="Simplified Arabic"/>
          <w:sz w:val="28"/>
          <w:szCs w:val="28"/>
          <w:lang w:bidi="ar-JO"/>
        </w:rPr>
        <w:t>by a decision of the Prime Minister and pursuance to the</w:t>
      </w:r>
      <w:r w:rsidR="002671F4" w:rsidRPr="00FB5071">
        <w:rPr>
          <w:rFonts w:ascii="Simplified Arabic" w:hAnsi="Simplified Arabic" w:cs="Simplified Arabic"/>
          <w:sz w:val="28"/>
          <w:szCs w:val="28"/>
          <w:lang w:bidi="ar-JO"/>
        </w:rPr>
        <w:t xml:space="preserve"> </w:t>
      </w:r>
      <w:r w:rsidR="00605986" w:rsidRPr="00FB5071">
        <w:rPr>
          <w:rFonts w:ascii="Simplified Arabic" w:hAnsi="Simplified Arabic" w:cs="Simplified Arabic"/>
          <w:sz w:val="28"/>
          <w:szCs w:val="28"/>
          <w:lang w:bidi="ar-JO"/>
        </w:rPr>
        <w:t xml:space="preserve">Regulations on the </w:t>
      </w:r>
      <w:r w:rsidR="007122CE" w:rsidRPr="00FB5071">
        <w:rPr>
          <w:rFonts w:ascii="Simplified Arabic" w:hAnsi="Simplified Arabic" w:cs="Simplified Arabic"/>
          <w:sz w:val="28"/>
          <w:szCs w:val="28"/>
          <w:lang w:bidi="ar-JO"/>
        </w:rPr>
        <w:t>C</w:t>
      </w:r>
      <w:r w:rsidR="00605986" w:rsidRPr="00FB5071">
        <w:rPr>
          <w:rFonts w:ascii="Simplified Arabic" w:hAnsi="Simplified Arabic" w:cs="Simplified Arabic"/>
          <w:sz w:val="28"/>
          <w:szCs w:val="28"/>
          <w:lang w:bidi="ar-JO"/>
        </w:rPr>
        <w:t xml:space="preserve">ivil </w:t>
      </w:r>
      <w:r w:rsidR="007122CE" w:rsidRPr="00FB5071">
        <w:rPr>
          <w:rFonts w:ascii="Simplified Arabic" w:hAnsi="Simplified Arabic" w:cs="Simplified Arabic"/>
          <w:sz w:val="28"/>
          <w:szCs w:val="28"/>
          <w:lang w:bidi="ar-JO"/>
        </w:rPr>
        <w:t>H</w:t>
      </w:r>
      <w:r w:rsidR="00605986" w:rsidRPr="00FB5071">
        <w:rPr>
          <w:rFonts w:ascii="Simplified Arabic" w:hAnsi="Simplified Arabic" w:cs="Simplified Arabic"/>
          <w:sz w:val="28"/>
          <w:szCs w:val="28"/>
          <w:lang w:bidi="ar-JO"/>
        </w:rPr>
        <w:t xml:space="preserve">ealth </w:t>
      </w:r>
      <w:r w:rsidR="007122CE" w:rsidRPr="00FB5071">
        <w:rPr>
          <w:rFonts w:ascii="Simplified Arabic" w:hAnsi="Simplified Arabic" w:cs="Simplified Arabic"/>
          <w:sz w:val="28"/>
          <w:szCs w:val="28"/>
          <w:lang w:bidi="ar-JO"/>
        </w:rPr>
        <w:t>C</w:t>
      </w:r>
      <w:r w:rsidR="00605986" w:rsidRPr="00FB5071">
        <w:rPr>
          <w:rFonts w:ascii="Simplified Arabic" w:hAnsi="Simplified Arabic" w:cs="Simplified Arabic"/>
          <w:sz w:val="28"/>
          <w:szCs w:val="28"/>
          <w:lang w:bidi="ar-JO"/>
        </w:rPr>
        <w:t xml:space="preserve">are </w:t>
      </w:r>
      <w:r w:rsidR="007122CE" w:rsidRPr="00FB5071">
        <w:rPr>
          <w:rFonts w:ascii="Simplified Arabic" w:hAnsi="Simplified Arabic" w:cs="Simplified Arabic"/>
          <w:sz w:val="28"/>
          <w:szCs w:val="28"/>
          <w:lang w:bidi="ar-JO"/>
        </w:rPr>
        <w:t>C</w:t>
      </w:r>
      <w:r w:rsidR="00605986" w:rsidRPr="00FB5071">
        <w:rPr>
          <w:rFonts w:ascii="Simplified Arabic" w:hAnsi="Simplified Arabic" w:cs="Simplified Arabic"/>
          <w:sz w:val="28"/>
          <w:szCs w:val="28"/>
          <w:lang w:bidi="ar-JO"/>
        </w:rPr>
        <w:t>overage for the year 2014 as amended</w:t>
      </w:r>
      <w:r w:rsidR="007122CE" w:rsidRPr="00FB5071">
        <w:rPr>
          <w:rFonts w:ascii="Simplified Arabic" w:hAnsi="Simplified Arabic" w:cs="Simplified Arabic"/>
          <w:sz w:val="28"/>
          <w:szCs w:val="28"/>
          <w:lang w:bidi="ar-JO"/>
        </w:rPr>
        <w:t>, which provides that “</w:t>
      </w:r>
      <w:r w:rsidR="003C0471" w:rsidRPr="00FB5071">
        <w:rPr>
          <w:rFonts w:ascii="Simplified Arabic" w:hAnsi="Simplified Arabic" w:cs="Simplified Arabic"/>
          <w:sz w:val="28"/>
          <w:szCs w:val="28"/>
          <w:lang w:bidi="ar-JO"/>
        </w:rPr>
        <w:t>the contributions for the health insurance of all</w:t>
      </w:r>
      <w:r w:rsidR="007122CE" w:rsidRPr="00FB5071">
        <w:rPr>
          <w:rFonts w:ascii="Simplified Arabic" w:hAnsi="Simplified Arabic" w:cs="Simplified Arabic"/>
          <w:sz w:val="28"/>
          <w:szCs w:val="28"/>
          <w:lang w:bidi="ar-JO"/>
        </w:rPr>
        <w:t xml:space="preserve"> Jordanians over 60 years shall </w:t>
      </w:r>
      <w:r w:rsidR="003C0471" w:rsidRPr="00FB5071">
        <w:rPr>
          <w:rFonts w:ascii="Simplified Arabic" w:hAnsi="Simplified Arabic" w:cs="Simplified Arabic"/>
          <w:sz w:val="28"/>
          <w:szCs w:val="28"/>
          <w:lang w:bidi="ar-JO"/>
        </w:rPr>
        <w:t>be covered by the public expenditure. The Regulations</w:t>
      </w:r>
      <w:r w:rsidR="002671F4" w:rsidRPr="00FB5071">
        <w:rPr>
          <w:rFonts w:ascii="Simplified Arabic" w:hAnsi="Simplified Arabic" w:cs="Simplified Arabic"/>
          <w:sz w:val="28"/>
          <w:szCs w:val="28"/>
          <w:lang w:bidi="ar-JO"/>
        </w:rPr>
        <w:t xml:space="preserve"> shall come into </w:t>
      </w:r>
      <w:r w:rsidR="003C0471" w:rsidRPr="00FB5071">
        <w:rPr>
          <w:rFonts w:ascii="Simplified Arabic" w:hAnsi="Simplified Arabic" w:cs="Simplified Arabic"/>
          <w:sz w:val="28"/>
          <w:szCs w:val="28"/>
          <w:lang w:bidi="ar-JO"/>
        </w:rPr>
        <w:t xml:space="preserve">force </w:t>
      </w:r>
      <w:r w:rsidR="002671F4" w:rsidRPr="00FB5071">
        <w:rPr>
          <w:rFonts w:ascii="Simplified Arabic" w:hAnsi="Simplified Arabic" w:cs="Simplified Arabic"/>
          <w:sz w:val="28"/>
          <w:szCs w:val="28"/>
          <w:lang w:bidi="ar-JO"/>
        </w:rPr>
        <w:t xml:space="preserve">from the date of </w:t>
      </w:r>
      <w:r w:rsidR="003C0471" w:rsidRPr="00FB5071">
        <w:rPr>
          <w:rFonts w:ascii="Simplified Arabic" w:hAnsi="Simplified Arabic" w:cs="Simplified Arabic"/>
          <w:sz w:val="28"/>
          <w:szCs w:val="28"/>
          <w:lang w:bidi="ar-JO"/>
        </w:rPr>
        <w:t xml:space="preserve">its </w:t>
      </w:r>
      <w:r w:rsidR="002671F4" w:rsidRPr="00FB5071">
        <w:rPr>
          <w:rFonts w:ascii="Simplified Arabic" w:hAnsi="Simplified Arabic" w:cs="Simplified Arabic"/>
          <w:sz w:val="28"/>
          <w:szCs w:val="28"/>
          <w:lang w:bidi="ar-JO"/>
        </w:rPr>
        <w:t>publication in the Official Gazette</w:t>
      </w:r>
      <w:r w:rsidR="002671F4" w:rsidRPr="00FB5071">
        <w:rPr>
          <w:rFonts w:ascii="Simplified Arabic" w:hAnsi="Simplified Arabic" w:cs="Simplified Arabic"/>
          <w:sz w:val="28"/>
          <w:szCs w:val="28"/>
          <w:rtl/>
          <w:lang w:bidi="ar-JO"/>
        </w:rPr>
        <w:t>.</w:t>
      </w:r>
    </w:p>
    <w:p w:rsidR="00E1447D" w:rsidRPr="007403DA" w:rsidRDefault="00A449C9" w:rsidP="00615E5E">
      <w:p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 xml:space="preserve">Older persons with disabilities are protected under the Law on the Rights of Persons with Disabilities, as article (23) stipulates the following: </w:t>
      </w:r>
    </w:p>
    <w:p w:rsidR="001A14B2" w:rsidRDefault="00E1447D" w:rsidP="00615E5E">
      <w:pPr>
        <w:spacing w:line="276" w:lineRule="auto"/>
        <w:contextualSpacing/>
        <w:jc w:val="both"/>
        <w:rPr>
          <w:rFonts w:ascii="Simplified Arabic" w:hAnsi="Simplified Arabic" w:cs="Simplified Arabic"/>
          <w:sz w:val="28"/>
          <w:szCs w:val="28"/>
          <w:lang w:val="en-US" w:bidi="ar-JO"/>
        </w:rPr>
      </w:pPr>
      <w:r w:rsidRPr="007403DA">
        <w:rPr>
          <w:rFonts w:ascii="Simplified Arabic" w:hAnsi="Simplified Arabic" w:cs="Simplified Arabic"/>
          <w:sz w:val="28"/>
          <w:szCs w:val="28"/>
          <w:lang w:bidi="ar-JO"/>
        </w:rPr>
        <w:t>The Ministry of Health, Food and Drug Administration (FDA), and other</w:t>
      </w:r>
      <w:r w:rsidRPr="00E1447D">
        <w:rPr>
          <w:rFonts w:ascii="Simplified Arabic" w:hAnsi="Simplified Arabic" w:cs="Simplified Arabic"/>
          <w:sz w:val="28"/>
          <w:szCs w:val="28"/>
          <w:lang w:val="en-US" w:bidi="ar-JO"/>
        </w:rPr>
        <w:t xml:space="preserve"> relevant authorities </w:t>
      </w:r>
      <w:r w:rsidR="001A14B2">
        <w:rPr>
          <w:rFonts w:ascii="Simplified Arabic" w:hAnsi="Simplified Arabic" w:cs="Simplified Arabic"/>
          <w:sz w:val="28"/>
          <w:szCs w:val="28"/>
          <w:lang w:val="en-US" w:bidi="ar-JO"/>
        </w:rPr>
        <w:t xml:space="preserve">shall, </w:t>
      </w:r>
      <w:r w:rsidR="001A14B2" w:rsidRPr="00E1447D">
        <w:rPr>
          <w:rFonts w:ascii="Simplified Arabic" w:hAnsi="Simplified Arabic" w:cs="Simplified Arabic"/>
          <w:sz w:val="28"/>
          <w:szCs w:val="28"/>
          <w:lang w:val="en-US" w:bidi="ar-JO"/>
        </w:rPr>
        <w:t>in</w:t>
      </w:r>
      <w:r w:rsidR="001A14B2">
        <w:rPr>
          <w:rFonts w:ascii="Simplified Arabic" w:hAnsi="Simplified Arabic" w:cs="Simplified Arabic"/>
          <w:sz w:val="28"/>
          <w:szCs w:val="28"/>
          <w:lang w:val="en-US" w:bidi="ar-JO"/>
        </w:rPr>
        <w:t xml:space="preserve"> accordance with their </w:t>
      </w:r>
      <w:r w:rsidR="001A14B2" w:rsidRPr="00E1447D">
        <w:rPr>
          <w:rFonts w:ascii="Simplified Arabic" w:hAnsi="Simplified Arabic" w:cs="Simplified Arabic"/>
          <w:sz w:val="28"/>
          <w:szCs w:val="28"/>
          <w:lang w:val="en-US" w:bidi="ar-JO"/>
        </w:rPr>
        <w:t>area</w:t>
      </w:r>
      <w:r w:rsidRPr="00E1447D">
        <w:rPr>
          <w:rFonts w:ascii="Simplified Arabic" w:hAnsi="Simplified Arabic" w:cs="Simplified Arabic"/>
          <w:sz w:val="28"/>
          <w:szCs w:val="28"/>
          <w:lang w:val="en-US" w:bidi="ar-JO"/>
        </w:rPr>
        <w:t xml:space="preserve"> of competence</w:t>
      </w:r>
      <w:r w:rsidR="001A14B2">
        <w:rPr>
          <w:rFonts w:ascii="Simplified Arabic" w:hAnsi="Simplified Arabic" w:cs="Simplified Arabic"/>
          <w:sz w:val="28"/>
          <w:szCs w:val="28"/>
          <w:lang w:val="en-US" w:bidi="ar-JO"/>
        </w:rPr>
        <w:t xml:space="preserve">, </w:t>
      </w:r>
      <w:r w:rsidR="001A14B2" w:rsidRPr="00E1447D">
        <w:rPr>
          <w:rFonts w:ascii="Simplified Arabic" w:hAnsi="Simplified Arabic" w:cs="Simplified Arabic"/>
          <w:sz w:val="28"/>
          <w:szCs w:val="28"/>
          <w:lang w:val="en-US" w:bidi="ar-JO"/>
        </w:rPr>
        <w:t>undertake</w:t>
      </w:r>
      <w:r w:rsidR="001A14B2">
        <w:rPr>
          <w:rFonts w:ascii="Simplified Arabic" w:hAnsi="Simplified Arabic" w:cs="Simplified Arabic"/>
          <w:sz w:val="28"/>
          <w:szCs w:val="28"/>
          <w:lang w:val="en-US" w:bidi="ar-JO"/>
        </w:rPr>
        <w:t xml:space="preserve"> the</w:t>
      </w:r>
      <w:r w:rsidRPr="00E1447D">
        <w:rPr>
          <w:rFonts w:ascii="Simplified Arabic" w:hAnsi="Simplified Arabic" w:cs="Simplified Arabic"/>
          <w:sz w:val="28"/>
          <w:szCs w:val="28"/>
          <w:lang w:val="en-US" w:bidi="ar-JO"/>
        </w:rPr>
        <w:t xml:space="preserve"> following in coordination with the Council: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lastRenderedPageBreak/>
        <w:t>a. Mainstream the requirements for access for persons with disabilities to health programs and services, as well as to food and drug information within the relevant policies, strategies, plans and programs.</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 b. Provide reasonable accommodation, accessible formats along with accessibility to hospitals and affiliated medical centers, and oblige non-governmental hospitals and medical centers to provide the same standards on the grounds that such accommodation and accessibility constitute one of the conditions for granting and renewing the </w:t>
      </w:r>
      <w:proofErr w:type="spellStart"/>
      <w:r w:rsidRPr="00E1447D">
        <w:rPr>
          <w:rFonts w:ascii="Simplified Arabic" w:hAnsi="Simplified Arabic" w:cs="Simplified Arabic"/>
          <w:sz w:val="28"/>
          <w:szCs w:val="28"/>
          <w:lang w:val="en-US" w:bidi="ar-JO"/>
        </w:rPr>
        <w:t>licence</w:t>
      </w:r>
      <w:proofErr w:type="spellEnd"/>
      <w:r w:rsidRPr="00E1447D">
        <w:rPr>
          <w:rFonts w:ascii="Simplified Arabic" w:hAnsi="Simplified Arabic" w:cs="Simplified Arabic"/>
          <w:sz w:val="28"/>
          <w:szCs w:val="28"/>
          <w:lang w:val="en-US" w:bidi="ar-JO"/>
        </w:rPr>
        <w:t>.</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 c. Rectify the conditions at hospitals and medical centers that were established and licensed before this Law went into effect in order to be in compliance with this Law no later than (5) years from the date Page 9 of 17 on which this Law has gone into effect according to procedures determined by the Minister of Health.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d. Qualify and train the medical, technical, and administrative personnel working at hospitals and medical centers in coordination with the Council in terms of methods and ways of communication with persons with disabilities in order to ensure that these persons will be able to explain and express their free and informed consent in relation to the medical interventions performed on them, and to ascertain access by the persons with disabilities to health services and programs.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e. Design and implement programs of early detection of disability at maternity and childhood centers and comprehensive health centers and programs of comprehensive diagnosis for persons with disabilities, and provide programs and services that will prevent the aggravation of their disabilities and related illnesses.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lastRenderedPageBreak/>
        <w:t xml:space="preserve">f. Provide programs in occupational therapy and licences thereof according to regulations stipulated by the Minister of Health for this purpose.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g. Deliver training to specialized personnel on methods of detecting cases of physical and psychological violence and abuse and how to handle them. </w:t>
      </w:r>
    </w:p>
    <w:p w:rsidR="001A14B2"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 xml:space="preserve">h. Provide reasonable accommodation and accessible formats to ensure access for women with disabilities to reproductive health programs and services that will enable them to fully benefit from them. </w:t>
      </w:r>
    </w:p>
    <w:p w:rsidR="00E1447D" w:rsidRPr="00F456E7" w:rsidRDefault="00E1447D" w:rsidP="00615E5E">
      <w:pPr>
        <w:spacing w:line="276" w:lineRule="auto"/>
        <w:ind w:left="720"/>
        <w:contextualSpacing/>
        <w:jc w:val="both"/>
        <w:rPr>
          <w:rFonts w:ascii="Simplified Arabic" w:hAnsi="Simplified Arabic" w:cs="Simplified Arabic"/>
          <w:sz w:val="28"/>
          <w:szCs w:val="28"/>
          <w:lang w:val="en-US" w:bidi="ar-JO"/>
        </w:rPr>
      </w:pPr>
      <w:r w:rsidRPr="00E1447D">
        <w:rPr>
          <w:rFonts w:ascii="Simplified Arabic" w:hAnsi="Simplified Arabic" w:cs="Simplified Arabic"/>
          <w:sz w:val="28"/>
          <w:szCs w:val="28"/>
          <w:lang w:val="en-US" w:bidi="ar-JO"/>
        </w:rPr>
        <w:t>i. Ensure that all pharmaceutical, food, and health-related bulletins that are provided to the general public are also provided in accessible formats for persons with disabilities.</w:t>
      </w:r>
    </w:p>
    <w:p w:rsidR="00207FBD" w:rsidRDefault="00207FBD" w:rsidP="00615E5E">
      <w:pPr>
        <w:bidi/>
        <w:spacing w:line="276" w:lineRule="auto"/>
        <w:contextualSpacing/>
        <w:jc w:val="both"/>
        <w:rPr>
          <w:rFonts w:ascii="Simplified Arabic" w:hAnsi="Simplified Arabic" w:cs="Simplified Arabic"/>
          <w:sz w:val="28"/>
          <w:szCs w:val="28"/>
          <w:lang w:val="en-US" w:bidi="ar-JO"/>
        </w:rPr>
      </w:pPr>
    </w:p>
    <w:p w:rsidR="00207FBD" w:rsidRDefault="00207FBD" w:rsidP="00D858FD">
      <w:pPr>
        <w:spacing w:line="276" w:lineRule="auto"/>
        <w:contextualSpacing/>
        <w:jc w:val="both"/>
        <w:rPr>
          <w:rFonts w:ascii="Simplified Arabic" w:hAnsi="Simplified Arabic" w:cs="Simplified Arabic"/>
          <w:sz w:val="28"/>
          <w:szCs w:val="28"/>
          <w:lang w:val="en-US" w:bidi="ar-JO"/>
        </w:rPr>
      </w:pPr>
      <w:r w:rsidRPr="00207FBD">
        <w:rPr>
          <w:rFonts w:ascii="Simplified Arabic" w:hAnsi="Simplified Arabic" w:cs="Simplified Arabic"/>
          <w:sz w:val="28"/>
          <w:szCs w:val="28"/>
          <w:lang w:val="en-US" w:bidi="ar-JO"/>
        </w:rPr>
        <w:t xml:space="preserve">There is no </w:t>
      </w:r>
      <w:r w:rsidR="00D858FD">
        <w:rPr>
          <w:rFonts w:ascii="Simplified Arabic" w:hAnsi="Simplified Arabic" w:cs="Simplified Arabic"/>
          <w:sz w:val="28"/>
          <w:szCs w:val="28"/>
          <w:lang w:val="en-US" w:bidi="ar-JO"/>
        </w:rPr>
        <w:t>explicit clause</w:t>
      </w:r>
      <w:r w:rsidRPr="00207FBD">
        <w:rPr>
          <w:rFonts w:ascii="Simplified Arabic" w:hAnsi="Simplified Arabic" w:cs="Simplified Arabic"/>
          <w:sz w:val="28"/>
          <w:szCs w:val="28"/>
          <w:lang w:val="en-US" w:bidi="ar-JO"/>
        </w:rPr>
        <w:t xml:space="preserve"> in the Public Health Act No. 47 of 2008 </w:t>
      </w:r>
      <w:r w:rsidR="00D858FD">
        <w:rPr>
          <w:rFonts w:ascii="Simplified Arabic" w:hAnsi="Simplified Arabic" w:cs="Simplified Arabic"/>
          <w:sz w:val="28"/>
          <w:szCs w:val="28"/>
          <w:lang w:val="en-US" w:bidi="ar-JO"/>
        </w:rPr>
        <w:t>concerning the right of older</w:t>
      </w:r>
      <w:r>
        <w:rPr>
          <w:rFonts w:ascii="Simplified Arabic" w:hAnsi="Simplified Arabic" w:cs="Simplified Arabic"/>
          <w:sz w:val="28"/>
          <w:szCs w:val="28"/>
          <w:lang w:val="en-US" w:bidi="ar-JO"/>
        </w:rPr>
        <w:t xml:space="preserve"> </w:t>
      </w:r>
      <w:r w:rsidR="00D858FD">
        <w:rPr>
          <w:rFonts w:ascii="Simplified Arabic" w:hAnsi="Simplified Arabic" w:cs="Simplified Arabic"/>
          <w:sz w:val="28"/>
          <w:szCs w:val="28"/>
          <w:lang w:val="en-US" w:bidi="ar-JO"/>
        </w:rPr>
        <w:t>persons to</w:t>
      </w:r>
      <w:r>
        <w:rPr>
          <w:rFonts w:ascii="Simplified Arabic" w:hAnsi="Simplified Arabic" w:cs="Simplified Arabic"/>
          <w:sz w:val="28"/>
          <w:szCs w:val="28"/>
          <w:lang w:val="en-US" w:bidi="ar-JO"/>
        </w:rPr>
        <w:t xml:space="preserve"> home care</w:t>
      </w:r>
      <w:r w:rsidRPr="00207FBD">
        <w:rPr>
          <w:rFonts w:ascii="Simplified Arabic" w:hAnsi="Simplified Arabic" w:cs="Simplified Arabic"/>
          <w:sz w:val="28"/>
          <w:szCs w:val="28"/>
          <w:lang w:val="en-US" w:bidi="ar-JO"/>
        </w:rPr>
        <w:t>,</w:t>
      </w:r>
      <w:r>
        <w:rPr>
          <w:rFonts w:ascii="Simplified Arabic" w:hAnsi="Simplified Arabic" w:cs="Simplified Arabic"/>
          <w:sz w:val="28"/>
          <w:szCs w:val="28"/>
          <w:lang w:val="en-US" w:bidi="ar-JO"/>
        </w:rPr>
        <w:t xml:space="preserve"> </w:t>
      </w:r>
      <w:r w:rsidR="00D858FD">
        <w:rPr>
          <w:rFonts w:ascii="Simplified Arabic" w:hAnsi="Simplified Arabic" w:cs="Simplified Arabic"/>
          <w:sz w:val="28"/>
          <w:szCs w:val="28"/>
          <w:lang w:val="en-US" w:bidi="ar-JO"/>
        </w:rPr>
        <w:t>in addition, t</w:t>
      </w:r>
      <w:r>
        <w:rPr>
          <w:rFonts w:ascii="Simplified Arabic" w:hAnsi="Simplified Arabic" w:cs="Simplified Arabic"/>
          <w:sz w:val="28"/>
          <w:szCs w:val="28"/>
          <w:lang w:val="en-US" w:bidi="ar-JO"/>
        </w:rPr>
        <w:t>he</w:t>
      </w:r>
      <w:r w:rsidRPr="00207FBD">
        <w:rPr>
          <w:rFonts w:ascii="Simplified Arabic" w:hAnsi="Simplified Arabic" w:cs="Simplified Arabic"/>
          <w:sz w:val="28"/>
          <w:szCs w:val="28"/>
          <w:lang w:val="en-US" w:bidi="ar-JO"/>
        </w:rPr>
        <w:t xml:space="preserve"> Medical Council Law No. 17 of 2006 d</w:t>
      </w:r>
      <w:r>
        <w:rPr>
          <w:rFonts w:ascii="Simplified Arabic" w:hAnsi="Simplified Arabic" w:cs="Simplified Arabic"/>
          <w:sz w:val="28"/>
          <w:szCs w:val="28"/>
          <w:lang w:val="en-US" w:bidi="ar-JO"/>
        </w:rPr>
        <w:t>o</w:t>
      </w:r>
      <w:r w:rsidRPr="00207FBD">
        <w:rPr>
          <w:rFonts w:ascii="Simplified Arabic" w:hAnsi="Simplified Arabic" w:cs="Simplified Arabic"/>
          <w:sz w:val="28"/>
          <w:szCs w:val="28"/>
          <w:lang w:val="en-US" w:bidi="ar-JO"/>
        </w:rPr>
        <w:t xml:space="preserve"> not recognize </w:t>
      </w:r>
      <w:r>
        <w:rPr>
          <w:rFonts w:ascii="Simplified Arabic" w:hAnsi="Simplified Arabic" w:cs="Simplified Arabic"/>
          <w:sz w:val="28"/>
          <w:szCs w:val="28"/>
          <w:lang w:val="en-US" w:bidi="ar-JO"/>
        </w:rPr>
        <w:t xml:space="preserve">specialization of the </w:t>
      </w:r>
      <w:r w:rsidRPr="00207FBD">
        <w:rPr>
          <w:rFonts w:ascii="Simplified Arabic" w:hAnsi="Simplified Arabic" w:cs="Simplified Arabic"/>
          <w:sz w:val="28"/>
          <w:szCs w:val="28"/>
          <w:lang w:val="en-US" w:bidi="ar-JO"/>
        </w:rPr>
        <w:t>geriatric</w:t>
      </w:r>
      <w:r>
        <w:rPr>
          <w:rFonts w:ascii="Simplified Arabic" w:hAnsi="Simplified Arabic" w:cs="Simplified Arabic"/>
          <w:sz w:val="28"/>
          <w:szCs w:val="28"/>
          <w:lang w:val="en-US" w:bidi="ar-JO"/>
        </w:rPr>
        <w:t xml:space="preserve">s, </w:t>
      </w:r>
      <w:r w:rsidR="00D858FD">
        <w:rPr>
          <w:rFonts w:ascii="Simplified Arabic" w:hAnsi="Simplified Arabic" w:cs="Simplified Arabic"/>
          <w:sz w:val="28"/>
          <w:szCs w:val="28"/>
          <w:lang w:val="en-US" w:bidi="ar-JO"/>
        </w:rPr>
        <w:t>and</w:t>
      </w:r>
      <w:r>
        <w:rPr>
          <w:rFonts w:ascii="Simplified Arabic" w:hAnsi="Simplified Arabic" w:cs="Simplified Arabic"/>
          <w:sz w:val="28"/>
          <w:szCs w:val="28"/>
          <w:lang w:val="en-US" w:bidi="ar-JO"/>
        </w:rPr>
        <w:t xml:space="preserve"> t</w:t>
      </w:r>
      <w:r w:rsidRPr="00207FBD">
        <w:rPr>
          <w:rFonts w:ascii="Simplified Arabic" w:hAnsi="Simplified Arabic" w:cs="Simplified Arabic"/>
          <w:sz w:val="28"/>
          <w:szCs w:val="28"/>
          <w:lang w:val="en-US" w:bidi="ar-JO"/>
        </w:rPr>
        <w:t xml:space="preserve">he Ministry of Higher Education does not equate the certificate of geriatric medicine, </w:t>
      </w:r>
      <w:r w:rsidR="00FE44D7">
        <w:rPr>
          <w:rFonts w:ascii="Simplified Arabic" w:hAnsi="Simplified Arabic" w:cs="Simplified Arabic"/>
          <w:sz w:val="28"/>
          <w:szCs w:val="28"/>
          <w:lang w:val="en-US" w:bidi="ar-JO"/>
        </w:rPr>
        <w:t>thereby weakening</w:t>
      </w:r>
      <w:r w:rsidR="0056726F">
        <w:rPr>
          <w:rFonts w:ascii="Simplified Arabic" w:hAnsi="Simplified Arabic" w:cs="Simplified Arabic"/>
          <w:sz w:val="28"/>
          <w:szCs w:val="28"/>
          <w:lang w:val="en-US" w:bidi="ar-JO"/>
        </w:rPr>
        <w:t xml:space="preserve"> the provision of health care services for older persons.</w:t>
      </w:r>
    </w:p>
    <w:p w:rsidR="00616AA9" w:rsidRDefault="00616AA9" w:rsidP="00615E5E">
      <w:pPr>
        <w:bidi/>
        <w:spacing w:line="276" w:lineRule="auto"/>
        <w:contextualSpacing/>
        <w:jc w:val="both"/>
        <w:rPr>
          <w:rFonts w:ascii="Simplified Arabic" w:hAnsi="Simplified Arabic" w:cs="Simplified Arabic"/>
          <w:sz w:val="28"/>
          <w:szCs w:val="28"/>
          <w:lang w:val="en-US" w:bidi="ar-JO"/>
        </w:rPr>
      </w:pPr>
    </w:p>
    <w:p w:rsidR="00A552D7" w:rsidRDefault="00616AA9" w:rsidP="00D858FD">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In order to guarantee their right</w:t>
      </w:r>
      <w:r w:rsidR="00D858FD">
        <w:rPr>
          <w:rFonts w:ascii="Simplified Arabic" w:hAnsi="Simplified Arabic" w:cs="Simplified Arabic"/>
          <w:sz w:val="28"/>
          <w:szCs w:val="28"/>
          <w:lang w:val="en-US" w:bidi="ar-JO"/>
        </w:rPr>
        <w:t xml:space="preserve"> to</w:t>
      </w:r>
      <w:r w:rsidR="00D858FD" w:rsidRPr="00D858FD">
        <w:rPr>
          <w:rFonts w:ascii="Simplified Arabic" w:hAnsi="Simplified Arabic" w:cs="Simplified Arabic"/>
          <w:sz w:val="28"/>
          <w:szCs w:val="28"/>
          <w:lang w:val="en-US" w:bidi="ar-JO"/>
        </w:rPr>
        <w:t xml:space="preserve"> </w:t>
      </w:r>
      <w:r w:rsidR="00D858FD" w:rsidRPr="00A552D7">
        <w:rPr>
          <w:rFonts w:ascii="Simplified Arabic" w:hAnsi="Simplified Arabic" w:cs="Simplified Arabic"/>
          <w:sz w:val="28"/>
          <w:szCs w:val="28"/>
          <w:lang w:val="en-US" w:bidi="ar-JO"/>
        </w:rPr>
        <w:t>health</w:t>
      </w:r>
      <w:r w:rsidRPr="00A552D7">
        <w:rPr>
          <w:rFonts w:ascii="Simplified Arabic" w:hAnsi="Simplified Arabic" w:cs="Simplified Arabic"/>
          <w:sz w:val="28"/>
          <w:szCs w:val="28"/>
          <w:lang w:val="en-US" w:bidi="ar-JO"/>
        </w:rPr>
        <w:t xml:space="preserve">, article (24) provides that: </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 xml:space="preserve"> a. The Ministry of Health will issue no later than one year from the date on which this Law has gone into effect a Health Insurance Card for persons with disabilities who are holders of the ID Card according to instructions to be issued by the Minister of Health for this purpose, which will also include </w:t>
      </w:r>
      <w:r w:rsidRPr="00A552D7">
        <w:rPr>
          <w:rFonts w:ascii="Simplified Arabic" w:hAnsi="Simplified Arabic" w:cs="Simplified Arabic"/>
          <w:sz w:val="28"/>
          <w:szCs w:val="28"/>
          <w:lang w:val="en-US" w:bidi="ar-JO"/>
        </w:rPr>
        <w:lastRenderedPageBreak/>
        <w:t xml:space="preserve">procedures for granting the Health Insurance Cards to persons with disabilities, and for renewals. </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 xml:space="preserve">b. No fees for medical treatment or for medicines shall be collected from persons with disabilities holding the Health Insurance Card in accordance with the provisions of Clause (a) of this Article. </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c. Persons with disabilities holding the Health Insurance Card in accordance with the provisions of Clause (a) of this Article shall be admitted to hospitals according to category two.</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 xml:space="preserve"> d. Civil health insurance permits persons with disabilities to receive all types of medical treatment and rehabilitation including: </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 xml:space="preserve">1. Surgical operations, medicines, and vaccinations of all types. </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2. Tools and assistive devices including prostheses, splints, hearing aids, medical spectacles and lenses.</w:t>
      </w:r>
    </w:p>
    <w:p w:rsidR="00A552D7"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 xml:space="preserve"> 3. Physiotherapy, occupational therapy, speech therapy, behavioral and psychological counselling. </w:t>
      </w:r>
    </w:p>
    <w:p w:rsidR="00616AA9" w:rsidRDefault="00616AA9" w:rsidP="00615E5E">
      <w:pPr>
        <w:spacing w:line="276" w:lineRule="auto"/>
        <w:contextualSpacing/>
        <w:jc w:val="both"/>
        <w:rPr>
          <w:rFonts w:ascii="Simplified Arabic" w:hAnsi="Simplified Arabic" w:cs="Simplified Arabic"/>
          <w:sz w:val="28"/>
          <w:szCs w:val="28"/>
          <w:lang w:val="en-US" w:bidi="ar-JO"/>
        </w:rPr>
      </w:pPr>
      <w:r w:rsidRPr="00A552D7">
        <w:rPr>
          <w:rFonts w:ascii="Simplified Arabic" w:hAnsi="Simplified Arabic" w:cs="Simplified Arabic"/>
          <w:sz w:val="28"/>
          <w:szCs w:val="28"/>
          <w:lang w:val="en-US" w:bidi="ar-JO"/>
        </w:rPr>
        <w:t>e. All conditions included in health or life insurance contracts that intend to exclude or deprive persons with disabilities of such contracts on the basis of, or because of, disability are to be rendered null and void.</w:t>
      </w:r>
    </w:p>
    <w:p w:rsidR="00FB5071" w:rsidRDefault="00FB5071" w:rsidP="00FB5071">
      <w:pPr>
        <w:spacing w:line="276" w:lineRule="auto"/>
        <w:jc w:val="both"/>
        <w:rPr>
          <w:rFonts w:ascii="Simplified Arabic" w:hAnsi="Simplified Arabic" w:cs="Simplified Arabic"/>
          <w:sz w:val="28"/>
          <w:szCs w:val="28"/>
          <w:lang w:val="en-US" w:bidi="ar-JO"/>
        </w:rPr>
      </w:pPr>
    </w:p>
    <w:p w:rsidR="00FB5071" w:rsidRPr="00FB5071" w:rsidRDefault="00FB5071" w:rsidP="00FB5071">
      <w:pPr>
        <w:pStyle w:val="ListParagraph"/>
        <w:numPr>
          <w:ilvl w:val="0"/>
          <w:numId w:val="26"/>
        </w:numPr>
        <w:ind w:left="567" w:hanging="567"/>
        <w:jc w:val="both"/>
        <w:rPr>
          <w:b/>
          <w:bCs/>
        </w:rPr>
      </w:pPr>
      <w:r w:rsidRPr="00FB5071">
        <w:rPr>
          <w:b/>
          <w:bCs/>
          <w:lang w:val="en-GB"/>
        </w:rPr>
        <w:t xml:space="preserve">Please describe how </w:t>
      </w:r>
      <w:proofErr w:type="gramStart"/>
      <w:r w:rsidRPr="00FB5071">
        <w:rPr>
          <w:b/>
          <w:bCs/>
          <w:lang w:val="en-GB"/>
        </w:rPr>
        <w:t>is access to justice guaranteed for older persons with disabilities</w:t>
      </w:r>
      <w:proofErr w:type="gramEnd"/>
      <w:r w:rsidRPr="00FB5071">
        <w:rPr>
          <w:b/>
          <w:bCs/>
          <w:lang w:val="en-GB"/>
        </w:rPr>
        <w:t>. Please provide information on jurisprudence, complaints or investigations in relation to violence, abuse and neglect against older persons with disabilities.</w:t>
      </w:r>
    </w:p>
    <w:p w:rsidR="00FB5071" w:rsidRDefault="00FB5071" w:rsidP="00FB5071">
      <w:pPr>
        <w:spacing w:line="276" w:lineRule="auto"/>
        <w:jc w:val="both"/>
        <w:rPr>
          <w:rFonts w:ascii="Simplified Arabic" w:hAnsi="Simplified Arabic" w:cs="Simplified Arabic"/>
          <w:sz w:val="28"/>
          <w:szCs w:val="28"/>
          <w:lang w:val="en-US" w:bidi="ar-JO"/>
        </w:rPr>
      </w:pPr>
    </w:p>
    <w:p w:rsidR="00BE1F42" w:rsidRPr="00FB5071" w:rsidRDefault="00326E2F" w:rsidP="00FB5071">
      <w:pPr>
        <w:spacing w:line="276" w:lineRule="auto"/>
        <w:jc w:val="both"/>
        <w:rPr>
          <w:rFonts w:ascii="Simplified Arabic" w:hAnsi="Simplified Arabic" w:cs="Simplified Arabic"/>
          <w:sz w:val="28"/>
          <w:szCs w:val="28"/>
          <w:lang w:bidi="ar-JO"/>
        </w:rPr>
      </w:pPr>
      <w:r w:rsidRPr="00FB5071">
        <w:rPr>
          <w:rFonts w:ascii="Simplified Arabic" w:hAnsi="Simplified Arabic" w:cs="Simplified Arabic"/>
          <w:sz w:val="28"/>
          <w:szCs w:val="28"/>
          <w:lang w:bidi="ar-JO"/>
        </w:rPr>
        <w:t>The Jordania</w:t>
      </w:r>
      <w:bookmarkStart w:id="0" w:name="_GoBack"/>
      <w:bookmarkEnd w:id="0"/>
      <w:r w:rsidRPr="00FB5071">
        <w:rPr>
          <w:rFonts w:ascii="Simplified Arabic" w:hAnsi="Simplified Arabic" w:cs="Simplified Arabic"/>
          <w:sz w:val="28"/>
          <w:szCs w:val="28"/>
          <w:lang w:bidi="ar-JO"/>
        </w:rPr>
        <w:t xml:space="preserve">n legislator does not discriminate against older persons in accessing to </w:t>
      </w:r>
      <w:r w:rsidR="00FB5071" w:rsidRPr="00FB5071">
        <w:rPr>
          <w:rFonts w:ascii="Simplified Arabic" w:hAnsi="Simplified Arabic" w:cs="Simplified Arabic"/>
          <w:sz w:val="28"/>
          <w:szCs w:val="28"/>
          <w:lang w:bidi="ar-JO"/>
        </w:rPr>
        <w:t>justice;</w:t>
      </w:r>
      <w:r w:rsidRPr="00FB5071">
        <w:rPr>
          <w:rFonts w:ascii="Simplified Arabic" w:hAnsi="Simplified Arabic" w:cs="Simplified Arabic"/>
          <w:sz w:val="28"/>
          <w:szCs w:val="28"/>
          <w:lang w:bidi="ar-JO"/>
        </w:rPr>
        <w:t xml:space="preserve"> article (31) of the Law on the Rights of Persons with Disabilities No. 20 for the Year 2017 </w:t>
      </w:r>
      <w:r w:rsidR="00FB5071" w:rsidRPr="00FB5071">
        <w:rPr>
          <w:rFonts w:ascii="Simplified Arabic" w:hAnsi="Simplified Arabic" w:cs="Simplified Arabic"/>
          <w:sz w:val="28"/>
          <w:szCs w:val="28"/>
          <w:lang w:bidi="ar-JO"/>
        </w:rPr>
        <w:t>stipulates the</w:t>
      </w:r>
      <w:r w:rsidR="007403DA" w:rsidRPr="00FB5071">
        <w:rPr>
          <w:rFonts w:ascii="Simplified Arabic" w:hAnsi="Simplified Arabic" w:cs="Simplified Arabic"/>
          <w:sz w:val="28"/>
          <w:szCs w:val="28"/>
          <w:lang w:bidi="ar-JO"/>
        </w:rPr>
        <w:t xml:space="preserve"> following: </w:t>
      </w:r>
    </w:p>
    <w:p w:rsidR="00326E2F" w:rsidRPr="002E4A3C" w:rsidRDefault="007403DA" w:rsidP="00615E5E">
      <w:pPr>
        <w:spacing w:line="276" w:lineRule="auto"/>
        <w:jc w:val="both"/>
        <w:rPr>
          <w:rFonts w:ascii="Simplified Arabic" w:hAnsi="Simplified Arabic" w:cs="Simplified Arabic"/>
          <w:sz w:val="28"/>
          <w:szCs w:val="28"/>
          <w:lang w:val="en-US" w:bidi="ar-JO"/>
        </w:rPr>
      </w:pPr>
      <w:r>
        <w:rPr>
          <w:rFonts w:ascii="Simplified Arabic" w:hAnsi="Simplified Arabic" w:cs="Simplified Arabic"/>
          <w:sz w:val="28"/>
          <w:szCs w:val="28"/>
          <w:lang w:val="en-US" w:bidi="ar-JO"/>
        </w:rPr>
        <w:lastRenderedPageBreak/>
        <w:t>“The</w:t>
      </w:r>
      <w:r w:rsidR="00BE1F42" w:rsidRPr="002E4A3C">
        <w:rPr>
          <w:rFonts w:ascii="Simplified Arabic" w:hAnsi="Simplified Arabic" w:cs="Simplified Arabic"/>
          <w:sz w:val="28"/>
          <w:szCs w:val="28"/>
          <w:lang w:val="en-US" w:bidi="ar-JO"/>
        </w:rPr>
        <w:t xml:space="preserve"> Ministry of Justice and the Ministry of Interior each according to their area of expertise, in coordination with the Council, will execute the following: </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 xml:space="preserve">a. Include into different policies, strategies, plans, and programs of relevance measures guaranteeing practice by persons with disabilities of their right to litigation, on an equal basis with others, either as plaintiffs or defendants or witnesses. </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b. Qualify certified experts for facilitating communication with persons with disabilities in investigation and litigation phases, and circulate the names of these experts to judicial authorities and police centers, after granting them a practitioner’s licence according to instructions to be issued for this purpose by the Council, provided that among the experts there will be:</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 xml:space="preserve"> 1. Sign-language interpreters specialized in interpreting legal terminology. </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2. Special Education experts to communicate with persons with intellectual disabilities.</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 xml:space="preserve"> 3. Experts to facilitate communication with persons who are deaf</w:t>
      </w:r>
      <w:r w:rsidR="007403DA">
        <w:rPr>
          <w:rFonts w:ascii="Simplified Arabic" w:hAnsi="Simplified Arabic" w:cs="Simplified Arabic"/>
          <w:sz w:val="28"/>
          <w:szCs w:val="28"/>
          <w:lang w:val="en-US" w:bidi="ar-JO"/>
        </w:rPr>
        <w:t>-</w:t>
      </w:r>
      <w:r w:rsidRPr="002E4A3C">
        <w:rPr>
          <w:rFonts w:ascii="Simplified Arabic" w:hAnsi="Simplified Arabic" w:cs="Simplified Arabic"/>
          <w:sz w:val="28"/>
          <w:szCs w:val="28"/>
          <w:lang w:val="en-US" w:bidi="ar-JO"/>
        </w:rPr>
        <w:t>blind</w:t>
      </w:r>
      <w:r w:rsidR="007403DA">
        <w:rPr>
          <w:rFonts w:ascii="Simplified Arabic" w:hAnsi="Simplified Arabic" w:cs="Simplified Arabic"/>
          <w:sz w:val="28"/>
          <w:szCs w:val="28"/>
          <w:lang w:val="en-US" w:bidi="ar-JO"/>
        </w:rPr>
        <w:t xml:space="preserve"> persons.</w:t>
      </w:r>
      <w:r w:rsidRPr="002E4A3C">
        <w:rPr>
          <w:rFonts w:ascii="Simplified Arabic" w:hAnsi="Simplified Arabic" w:cs="Simplified Arabic"/>
          <w:sz w:val="28"/>
          <w:szCs w:val="28"/>
          <w:lang w:val="en-US" w:bidi="ar-JO"/>
        </w:rPr>
        <w:t xml:space="preserve"> </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c. Render all courts, security centers, correction and rehabilitation centers, and places of detention fully accessible in no later than (5) years from the date on which this Law goes into effect, and to take suitable alternative measures for persons with disabilities if necessary, and provide accessible vehicles for transporting both detainees and convicted felons.</w:t>
      </w:r>
    </w:p>
    <w:p w:rsidR="00326E2F" w:rsidRPr="002E4A3C"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 xml:space="preserve"> d. Provide training for personnel including judges and judicial officers on the rights of persons with disabilities and the appropriate methods of communicating effectively with them. </w:t>
      </w:r>
    </w:p>
    <w:p w:rsidR="00BE1F42" w:rsidRDefault="00BE1F42" w:rsidP="00615E5E">
      <w:pPr>
        <w:spacing w:line="276" w:lineRule="auto"/>
        <w:jc w:val="both"/>
        <w:rPr>
          <w:rFonts w:ascii="Simplified Arabic" w:hAnsi="Simplified Arabic" w:cs="Simplified Arabic"/>
          <w:sz w:val="28"/>
          <w:szCs w:val="28"/>
          <w:lang w:val="en-US" w:bidi="ar-JO"/>
        </w:rPr>
      </w:pPr>
      <w:r w:rsidRPr="002E4A3C">
        <w:rPr>
          <w:rFonts w:ascii="Simplified Arabic" w:hAnsi="Simplified Arabic" w:cs="Simplified Arabic"/>
          <w:sz w:val="28"/>
          <w:szCs w:val="28"/>
          <w:lang w:val="en-US" w:bidi="ar-JO"/>
        </w:rPr>
        <w:t>e. Provide information, investigation minutes of meetings, and sessions in accessible formats to persons with disabilities as and when necessary.</w:t>
      </w:r>
    </w:p>
    <w:p w:rsidR="00BE1F42" w:rsidRDefault="00BE1F42" w:rsidP="00615E5E">
      <w:pPr>
        <w:bidi/>
        <w:spacing w:line="276" w:lineRule="auto"/>
        <w:jc w:val="both"/>
        <w:rPr>
          <w:rFonts w:ascii="Simplified Arabic" w:hAnsi="Simplified Arabic" w:cs="Simplified Arabic"/>
          <w:sz w:val="28"/>
          <w:szCs w:val="28"/>
          <w:lang w:val="en-US" w:bidi="ar-JO"/>
        </w:rPr>
      </w:pPr>
    </w:p>
    <w:p w:rsidR="00FB5071" w:rsidRPr="00FB5071" w:rsidRDefault="00FB5071" w:rsidP="00FB5071">
      <w:pPr>
        <w:pStyle w:val="ListParagraph"/>
        <w:numPr>
          <w:ilvl w:val="0"/>
          <w:numId w:val="26"/>
        </w:numPr>
        <w:ind w:left="567" w:hanging="567"/>
        <w:jc w:val="both"/>
        <w:rPr>
          <w:b/>
          <w:bCs/>
        </w:rPr>
      </w:pPr>
      <w:r w:rsidRPr="00FB5071">
        <w:rPr>
          <w:b/>
          <w:bCs/>
        </w:rPr>
        <w:t xml:space="preserve">Please </w:t>
      </w:r>
      <w:r w:rsidRPr="00FB5071">
        <w:rPr>
          <w:b/>
          <w:bCs/>
          <w:lang w:val="en-GB"/>
        </w:rPr>
        <w:t>describe to what extent and how are older persons with disabilities involved in the design, planning, implementation and evaluation of policies related to ageing and/or disability</w:t>
      </w:r>
      <w:r w:rsidRPr="00FB5071">
        <w:rPr>
          <w:b/>
          <w:bCs/>
        </w:rPr>
        <w:t xml:space="preserve">. </w:t>
      </w:r>
    </w:p>
    <w:p w:rsidR="00FB5071" w:rsidRDefault="00FB5071" w:rsidP="00FB5071">
      <w:pPr>
        <w:spacing w:line="276" w:lineRule="auto"/>
        <w:jc w:val="both"/>
        <w:rPr>
          <w:rFonts w:ascii="Simplified Arabic" w:hAnsi="Simplified Arabic" w:cs="Simplified Arabic"/>
          <w:sz w:val="28"/>
          <w:szCs w:val="28"/>
          <w:lang w:val="en-US" w:bidi="ar-JO"/>
        </w:rPr>
      </w:pPr>
    </w:p>
    <w:p w:rsidR="00FB5071" w:rsidRDefault="00FB5071" w:rsidP="00FB5071">
      <w:pPr>
        <w:spacing w:line="276" w:lineRule="auto"/>
        <w:jc w:val="both"/>
        <w:rPr>
          <w:rFonts w:ascii="Simplified Arabic" w:hAnsi="Simplified Arabic" w:cs="Simplified Arabic"/>
          <w:sz w:val="28"/>
          <w:szCs w:val="28"/>
          <w:lang w:val="en-US" w:bidi="ar-JO"/>
        </w:rPr>
      </w:pPr>
    </w:p>
    <w:p w:rsidR="00F7180F" w:rsidRPr="00FB5071" w:rsidRDefault="00904E3E" w:rsidP="00FB5071">
      <w:pPr>
        <w:spacing w:line="276" w:lineRule="auto"/>
        <w:jc w:val="both"/>
        <w:rPr>
          <w:rFonts w:ascii="Simplified Arabic" w:hAnsi="Simplified Arabic" w:cs="Simplified Arabic"/>
          <w:sz w:val="28"/>
          <w:szCs w:val="28"/>
          <w:lang w:val="en-US" w:bidi="ar-JO"/>
        </w:rPr>
      </w:pPr>
      <w:r w:rsidRPr="00FB5071">
        <w:rPr>
          <w:rFonts w:ascii="Simplified Arabic" w:hAnsi="Simplified Arabic" w:cs="Simplified Arabic"/>
          <w:sz w:val="28"/>
          <w:szCs w:val="28"/>
          <w:lang w:bidi="ar-JO"/>
        </w:rPr>
        <w:t>There is no discrimination in legislation, policies or practices against the participation of older persons in designing, planning, implementing and evaluating the policies relating to aging and / or disability. However, the Centre’s recommends</w:t>
      </w:r>
      <w:r w:rsidR="00F7180F" w:rsidRPr="00FB5071">
        <w:rPr>
          <w:rFonts w:ascii="Simplified Arabic" w:hAnsi="Simplified Arabic" w:cs="Simplified Arabic"/>
          <w:sz w:val="28"/>
          <w:szCs w:val="28"/>
          <w:lang w:bidi="ar-JO"/>
        </w:rPr>
        <w:t xml:space="preserve"> </w:t>
      </w:r>
      <w:r w:rsidRPr="00FB5071">
        <w:rPr>
          <w:rFonts w:ascii="Simplified Arabic" w:hAnsi="Simplified Arabic" w:cs="Simplified Arabic"/>
          <w:sz w:val="28"/>
          <w:szCs w:val="28"/>
          <w:lang w:bidi="ar-JO"/>
        </w:rPr>
        <w:t>the establishment of a body or committee to activate their participation</w:t>
      </w:r>
      <w:r w:rsidR="00F7180F" w:rsidRPr="00FB5071">
        <w:rPr>
          <w:rFonts w:ascii="Simplified Arabic" w:hAnsi="Simplified Arabic" w:cs="Simplified Arabic"/>
          <w:sz w:val="28"/>
          <w:szCs w:val="28"/>
          <w:lang w:bidi="ar-JO"/>
        </w:rPr>
        <w:t xml:space="preserve"> in those areas</w:t>
      </w:r>
      <w:r w:rsidRPr="00FB5071">
        <w:rPr>
          <w:rFonts w:ascii="Simplified Arabic" w:hAnsi="Simplified Arabic" w:cs="Simplified Arabic"/>
          <w:sz w:val="28"/>
          <w:szCs w:val="28"/>
          <w:rtl/>
          <w:lang w:bidi="ar-JO"/>
        </w:rPr>
        <w:t>.</w:t>
      </w:r>
    </w:p>
    <w:p w:rsidR="00FB5071" w:rsidRDefault="00FB5071" w:rsidP="00FB5071">
      <w:pPr>
        <w:pStyle w:val="ListParagraph"/>
        <w:spacing w:line="276" w:lineRule="auto"/>
        <w:ind w:left="1080"/>
        <w:jc w:val="both"/>
        <w:rPr>
          <w:rFonts w:ascii="Simplified Arabic" w:hAnsi="Simplified Arabic" w:cs="Simplified Arabic"/>
          <w:sz w:val="28"/>
          <w:szCs w:val="28"/>
          <w:lang w:bidi="ar-JO"/>
        </w:rPr>
      </w:pPr>
    </w:p>
    <w:p w:rsidR="00FB5071" w:rsidRPr="00FB5071" w:rsidRDefault="00FB5071" w:rsidP="00FB5071">
      <w:pPr>
        <w:pStyle w:val="ListParagraph"/>
        <w:numPr>
          <w:ilvl w:val="0"/>
          <w:numId w:val="26"/>
        </w:numPr>
        <w:ind w:left="567" w:hanging="567"/>
        <w:jc w:val="both"/>
        <w:rPr>
          <w:b/>
          <w:bCs/>
        </w:rPr>
      </w:pPr>
      <w:r w:rsidRPr="00FB5071">
        <w:rPr>
          <w:b/>
          <w:bCs/>
          <w:lang w:val="en-GB"/>
        </w:rPr>
        <w:t xml:space="preserve">Please provide information on any innovative initiatives that have been taken at the local, regional or national level to promote and ensure the rights of older persons with disabilities and identify lessons learned from these. </w:t>
      </w:r>
    </w:p>
    <w:p w:rsidR="00FB5071" w:rsidRDefault="00FB5071" w:rsidP="00FB5071">
      <w:pPr>
        <w:pStyle w:val="ListParagraph"/>
        <w:spacing w:line="276" w:lineRule="auto"/>
        <w:ind w:left="1080"/>
        <w:jc w:val="both"/>
        <w:rPr>
          <w:rFonts w:ascii="Simplified Arabic" w:hAnsi="Simplified Arabic" w:cs="Simplified Arabic"/>
          <w:sz w:val="28"/>
          <w:szCs w:val="28"/>
          <w:lang w:bidi="ar-JO"/>
        </w:rPr>
      </w:pPr>
    </w:p>
    <w:p w:rsidR="00F7180F" w:rsidRPr="00FB5071" w:rsidRDefault="00F7180F" w:rsidP="00FB5071">
      <w:pPr>
        <w:pStyle w:val="ListParagraph"/>
        <w:spacing w:line="276" w:lineRule="auto"/>
        <w:ind w:left="180"/>
        <w:jc w:val="both"/>
        <w:rPr>
          <w:rFonts w:ascii="Simplified Arabic" w:hAnsi="Simplified Arabic" w:cs="Simplified Arabic"/>
          <w:sz w:val="28"/>
          <w:szCs w:val="28"/>
          <w:rtl/>
          <w:lang w:bidi="ar-JO"/>
        </w:rPr>
      </w:pPr>
      <w:r w:rsidRPr="00FB5071">
        <w:rPr>
          <w:rFonts w:ascii="Simplified Arabic" w:hAnsi="Simplified Arabic" w:cs="Simplified Arabic"/>
          <w:sz w:val="28"/>
          <w:szCs w:val="28"/>
          <w:lang w:bidi="ar-JO"/>
        </w:rPr>
        <w:t xml:space="preserve">The Association of </w:t>
      </w:r>
      <w:r w:rsidR="002E4A3C" w:rsidRPr="00FB5071">
        <w:rPr>
          <w:rFonts w:ascii="Simplified Arabic" w:hAnsi="Simplified Arabic" w:cs="Simplified Arabic"/>
          <w:sz w:val="28"/>
          <w:szCs w:val="28"/>
          <w:lang w:bidi="ar-JO"/>
        </w:rPr>
        <w:t xml:space="preserve">Jordanian Fine </w:t>
      </w:r>
      <w:r w:rsidRPr="00FB5071">
        <w:rPr>
          <w:rFonts w:ascii="Simplified Arabic" w:hAnsi="Simplified Arabic" w:cs="Simplified Arabic"/>
          <w:sz w:val="28"/>
          <w:szCs w:val="28"/>
          <w:lang w:bidi="ar-JO"/>
        </w:rPr>
        <w:t xml:space="preserve">Artists has launched an artistic initiative for older persons, which provides support and community care for the elderly within the framework of the </w:t>
      </w:r>
      <w:r w:rsidR="002E4A3C" w:rsidRPr="00FB5071">
        <w:rPr>
          <w:rFonts w:ascii="Simplified Arabic" w:hAnsi="Simplified Arabic" w:cs="Simplified Arabic"/>
          <w:sz w:val="28"/>
          <w:szCs w:val="28"/>
          <w:lang w:bidi="ar-JO"/>
        </w:rPr>
        <w:t>fine</w:t>
      </w:r>
      <w:r w:rsidRPr="00FB5071">
        <w:rPr>
          <w:rFonts w:ascii="Simplified Arabic" w:hAnsi="Simplified Arabic" w:cs="Simplified Arabic"/>
          <w:sz w:val="28"/>
          <w:szCs w:val="28"/>
          <w:lang w:bidi="ar-JO"/>
        </w:rPr>
        <w:t xml:space="preserve"> art, through the creative care of their energies, and reintegrating them into the society to achieve the following objectives</w:t>
      </w:r>
      <w:r w:rsidR="00295FD3" w:rsidRPr="00FB5071">
        <w:rPr>
          <w:rFonts w:ascii="Simplified Arabic" w:hAnsi="Simplified Arabic" w:cs="Simplified Arabic"/>
          <w:sz w:val="28"/>
          <w:szCs w:val="28"/>
          <w:lang w:bidi="ar-JO"/>
        </w:rPr>
        <w:t>:</w:t>
      </w:r>
    </w:p>
    <w:p w:rsidR="00E3200C" w:rsidRPr="007403DA" w:rsidRDefault="00E3200C" w:rsidP="00615E5E">
      <w:pPr>
        <w:pStyle w:val="ListParagraph"/>
        <w:numPr>
          <w:ilvl w:val="0"/>
          <w:numId w:val="21"/>
        </w:num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rtl/>
          <w:lang w:bidi="ar-JO"/>
        </w:rPr>
        <w:t xml:space="preserve"> </w:t>
      </w:r>
      <w:r w:rsidRPr="007403DA">
        <w:rPr>
          <w:rFonts w:ascii="Simplified Arabic" w:hAnsi="Simplified Arabic" w:cs="Simplified Arabic"/>
          <w:sz w:val="28"/>
          <w:szCs w:val="28"/>
          <w:lang w:bidi="ar-JO"/>
        </w:rPr>
        <w:t>Invite older people to express themselves in new ways by connecting them to the past and present and training them to practice drawing. This activity gives them positive energy</w:t>
      </w:r>
      <w:r w:rsidRPr="007403DA">
        <w:rPr>
          <w:rFonts w:ascii="Simplified Arabic" w:hAnsi="Simplified Arabic" w:cs="Simplified Arabic"/>
          <w:sz w:val="28"/>
          <w:szCs w:val="28"/>
          <w:rtl/>
          <w:lang w:bidi="ar-JO"/>
        </w:rPr>
        <w:t>.</w:t>
      </w:r>
    </w:p>
    <w:p w:rsidR="00E3200C" w:rsidRPr="007403DA" w:rsidRDefault="00E3200C" w:rsidP="00615E5E">
      <w:pPr>
        <w:pStyle w:val="ListParagraph"/>
        <w:numPr>
          <w:ilvl w:val="0"/>
          <w:numId w:val="21"/>
        </w:num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The participant should recognize the importance of artistic activity at this age.</w:t>
      </w:r>
    </w:p>
    <w:p w:rsidR="00E3200C" w:rsidRPr="007403DA" w:rsidRDefault="00E3200C" w:rsidP="00615E5E">
      <w:pPr>
        <w:pStyle w:val="ListParagraph"/>
        <w:numPr>
          <w:ilvl w:val="0"/>
          <w:numId w:val="21"/>
        </w:num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Providing a space for learning and reviving technical skills.</w:t>
      </w:r>
    </w:p>
    <w:p w:rsidR="00E3200C" w:rsidRPr="007403DA" w:rsidRDefault="00E3200C" w:rsidP="00615E5E">
      <w:pPr>
        <w:pStyle w:val="ListParagraph"/>
        <w:numPr>
          <w:ilvl w:val="0"/>
          <w:numId w:val="21"/>
        </w:numPr>
        <w:spacing w:line="276" w:lineRule="auto"/>
        <w:jc w:val="both"/>
        <w:rPr>
          <w:rFonts w:ascii="Simplified Arabic" w:hAnsi="Simplified Arabic" w:cs="Simplified Arabic"/>
          <w:sz w:val="28"/>
          <w:szCs w:val="28"/>
          <w:lang w:bidi="ar-JO"/>
        </w:rPr>
      </w:pPr>
      <w:r w:rsidRPr="007403DA">
        <w:rPr>
          <w:rFonts w:ascii="Simplified Arabic" w:hAnsi="Simplified Arabic" w:cs="Simplified Arabic"/>
          <w:sz w:val="28"/>
          <w:szCs w:val="28"/>
          <w:lang w:bidi="ar-JO"/>
        </w:rPr>
        <w:t>The participant recognizes the importance of social participation and to enjoy  of creative aspects</w:t>
      </w:r>
    </w:p>
    <w:p w:rsidR="00E3200C" w:rsidRPr="00E3200C" w:rsidRDefault="002E4A3C" w:rsidP="00615E5E">
      <w:pPr>
        <w:pStyle w:val="ListParagraph"/>
        <w:numPr>
          <w:ilvl w:val="0"/>
          <w:numId w:val="21"/>
        </w:numPr>
        <w:spacing w:line="276" w:lineRule="auto"/>
        <w:jc w:val="both"/>
        <w:rPr>
          <w:sz w:val="28"/>
          <w:szCs w:val="28"/>
          <w:lang w:bidi="ar-JO"/>
        </w:rPr>
      </w:pPr>
      <w:r w:rsidRPr="007403DA">
        <w:rPr>
          <w:rFonts w:ascii="Simplified Arabic" w:hAnsi="Simplified Arabic" w:cs="Simplified Arabic"/>
          <w:sz w:val="28"/>
          <w:szCs w:val="28"/>
          <w:lang w:bidi="ar-JO"/>
        </w:rPr>
        <w:lastRenderedPageBreak/>
        <w:t>Integrating</w:t>
      </w:r>
      <w:r w:rsidR="00197B0F" w:rsidRPr="007403DA">
        <w:rPr>
          <w:rFonts w:ascii="Simplified Arabic" w:hAnsi="Simplified Arabic" w:cs="Simplified Arabic"/>
          <w:sz w:val="28"/>
          <w:szCs w:val="28"/>
          <w:lang w:bidi="ar-JO"/>
        </w:rPr>
        <w:t xml:space="preserve"> older people of both sexes and other nationalities with the surrounding community by allowing them to meet with each other in a </w:t>
      </w:r>
      <w:r w:rsidRPr="007403DA">
        <w:rPr>
          <w:rFonts w:ascii="Simplified Arabic" w:hAnsi="Simplified Arabic" w:cs="Simplified Arabic"/>
          <w:sz w:val="28"/>
          <w:szCs w:val="28"/>
          <w:lang w:bidi="ar-JO"/>
        </w:rPr>
        <w:t>one</w:t>
      </w:r>
      <w:r w:rsidR="00197B0F" w:rsidRPr="007403DA">
        <w:rPr>
          <w:rFonts w:ascii="Simplified Arabic" w:hAnsi="Simplified Arabic" w:cs="Simplified Arabic"/>
          <w:sz w:val="28"/>
          <w:szCs w:val="28"/>
          <w:lang w:bidi="ar-JO"/>
        </w:rPr>
        <w:t xml:space="preserve"> place</w:t>
      </w:r>
      <w:r w:rsidRPr="007403DA">
        <w:rPr>
          <w:rFonts w:ascii="Simplified Arabic" w:hAnsi="Simplified Arabic" w:cs="Simplified Arabic"/>
          <w:sz w:val="28"/>
          <w:szCs w:val="28"/>
          <w:lang w:bidi="ar-JO"/>
        </w:rPr>
        <w:t>, in addition to providing care</w:t>
      </w:r>
      <w:r w:rsidR="00197B0F" w:rsidRPr="007403DA">
        <w:rPr>
          <w:rFonts w:ascii="Simplified Arabic" w:hAnsi="Simplified Arabic" w:cs="Simplified Arabic"/>
          <w:sz w:val="28"/>
          <w:szCs w:val="28"/>
          <w:lang w:bidi="ar-JO"/>
        </w:rPr>
        <w:t xml:space="preserve"> and rehabilitation </w:t>
      </w:r>
      <w:r w:rsidRPr="007403DA">
        <w:rPr>
          <w:rFonts w:ascii="Simplified Arabic" w:hAnsi="Simplified Arabic" w:cs="Simplified Arabic"/>
          <w:sz w:val="28"/>
          <w:szCs w:val="28"/>
          <w:lang w:bidi="ar-JO"/>
        </w:rPr>
        <w:t>to them</w:t>
      </w:r>
      <w:r w:rsidR="00197B0F" w:rsidRPr="007403DA">
        <w:rPr>
          <w:rFonts w:ascii="Simplified Arabic" w:hAnsi="Simplified Arabic" w:cs="Simplified Arabic"/>
          <w:sz w:val="28"/>
          <w:szCs w:val="28"/>
          <w:lang w:bidi="ar-JO"/>
        </w:rPr>
        <w:t xml:space="preserve"> within the framework of </w:t>
      </w:r>
      <w:r w:rsidRPr="007403DA">
        <w:rPr>
          <w:rFonts w:ascii="Simplified Arabic" w:hAnsi="Simplified Arabic" w:cs="Simplified Arabic"/>
          <w:sz w:val="28"/>
          <w:szCs w:val="28"/>
          <w:lang w:bidi="ar-JO"/>
        </w:rPr>
        <w:t xml:space="preserve">fine </w:t>
      </w:r>
      <w:r w:rsidR="00197B0F" w:rsidRPr="007403DA">
        <w:rPr>
          <w:rFonts w:ascii="Simplified Arabic" w:hAnsi="Simplified Arabic" w:cs="Simplified Arabic"/>
          <w:sz w:val="28"/>
          <w:szCs w:val="28"/>
          <w:lang w:bidi="ar-JO"/>
        </w:rPr>
        <w:t>art.</w:t>
      </w:r>
    </w:p>
    <w:p w:rsidR="00E3200C" w:rsidRPr="002E4A3C" w:rsidRDefault="00E3200C" w:rsidP="00615E5E">
      <w:pPr>
        <w:bidi/>
        <w:spacing w:line="276" w:lineRule="auto"/>
        <w:jc w:val="both"/>
        <w:rPr>
          <w:sz w:val="28"/>
          <w:szCs w:val="28"/>
          <w:lang w:val="en-US" w:bidi="ar-JO"/>
        </w:rPr>
      </w:pPr>
    </w:p>
    <w:p w:rsidR="00587D9C" w:rsidRPr="00587D9C" w:rsidRDefault="00587D9C" w:rsidP="00615E5E">
      <w:pPr>
        <w:bidi/>
        <w:spacing w:line="276" w:lineRule="auto"/>
        <w:jc w:val="both"/>
        <w:rPr>
          <w:sz w:val="28"/>
          <w:szCs w:val="28"/>
          <w:lang w:val="en-US" w:bidi="ar-JO"/>
        </w:rPr>
      </w:pPr>
    </w:p>
    <w:p w:rsidR="00197B0F" w:rsidRPr="00F7180F" w:rsidRDefault="00197B0F" w:rsidP="00615E5E">
      <w:pPr>
        <w:spacing w:line="276" w:lineRule="auto"/>
        <w:ind w:left="210"/>
        <w:jc w:val="both"/>
        <w:rPr>
          <w:sz w:val="28"/>
          <w:szCs w:val="28"/>
          <w:lang w:bidi="ar-JO"/>
        </w:rPr>
      </w:pPr>
    </w:p>
    <w:sectPr w:rsidR="00197B0F" w:rsidRPr="00F7180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FC" w:rsidRDefault="00EF6CFC" w:rsidP="00A277D1">
      <w:r>
        <w:separator/>
      </w:r>
    </w:p>
  </w:endnote>
  <w:endnote w:type="continuationSeparator" w:id="0">
    <w:p w:rsidR="00EF6CFC" w:rsidRDefault="00EF6CFC" w:rsidP="00A2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104818"/>
      <w:docPartObj>
        <w:docPartGallery w:val="Page Numbers (Bottom of Page)"/>
        <w:docPartUnique/>
      </w:docPartObj>
    </w:sdtPr>
    <w:sdtEndPr>
      <w:rPr>
        <w:noProof/>
      </w:rPr>
    </w:sdtEndPr>
    <w:sdtContent>
      <w:p w:rsidR="002B27E0" w:rsidRDefault="002B27E0">
        <w:pPr>
          <w:pStyle w:val="Footer"/>
          <w:jc w:val="center"/>
        </w:pPr>
        <w:r>
          <w:fldChar w:fldCharType="begin"/>
        </w:r>
        <w:r>
          <w:instrText xml:space="preserve"> PAGE   \* MERGEFORMAT </w:instrText>
        </w:r>
        <w:r>
          <w:fldChar w:fldCharType="separate"/>
        </w:r>
        <w:r w:rsidR="00D858FD">
          <w:rPr>
            <w:noProof/>
          </w:rPr>
          <w:t>7</w:t>
        </w:r>
        <w:r>
          <w:rPr>
            <w:noProof/>
          </w:rPr>
          <w:fldChar w:fldCharType="end"/>
        </w:r>
      </w:p>
    </w:sdtContent>
  </w:sdt>
  <w:p w:rsidR="002B27E0" w:rsidRPr="00FD7093" w:rsidRDefault="002B27E0">
    <w:pPr>
      <w:pStyle w:val="Footer"/>
      <w:rPr>
        <w:lang w:val="en-US"/>
      </w:rPr>
    </w:pPr>
    <w:proofErr w:type="gramStart"/>
    <w:r>
      <w:rPr>
        <w:lang w:val="en-US"/>
      </w:rPr>
      <w:t>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FC" w:rsidRDefault="00EF6CFC" w:rsidP="00A277D1">
      <w:r>
        <w:separator/>
      </w:r>
    </w:p>
  </w:footnote>
  <w:footnote w:type="continuationSeparator" w:id="0">
    <w:p w:rsidR="00EF6CFC" w:rsidRDefault="00EF6CFC" w:rsidP="00A27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50F"/>
    <w:multiLevelType w:val="hybridMultilevel"/>
    <w:tmpl w:val="F456085A"/>
    <w:lvl w:ilvl="0" w:tplc="7E4468B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17406D"/>
    <w:multiLevelType w:val="hybridMultilevel"/>
    <w:tmpl w:val="300CB8E6"/>
    <w:lvl w:ilvl="0" w:tplc="DA7428A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187741B3"/>
    <w:multiLevelType w:val="hybridMultilevel"/>
    <w:tmpl w:val="EEA84BDE"/>
    <w:lvl w:ilvl="0" w:tplc="6FD83D8E">
      <w:start w:val="8"/>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1E28E4"/>
    <w:multiLevelType w:val="hybridMultilevel"/>
    <w:tmpl w:val="BF165F48"/>
    <w:lvl w:ilvl="0" w:tplc="C472E1A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A10A4"/>
    <w:multiLevelType w:val="hybridMultilevel"/>
    <w:tmpl w:val="E4E4AA32"/>
    <w:lvl w:ilvl="0" w:tplc="00B47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EB24C8"/>
    <w:multiLevelType w:val="hybridMultilevel"/>
    <w:tmpl w:val="694E6332"/>
    <w:lvl w:ilvl="0" w:tplc="C06C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2C7908"/>
    <w:multiLevelType w:val="hybridMultilevel"/>
    <w:tmpl w:val="40542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43708"/>
    <w:multiLevelType w:val="hybridMultilevel"/>
    <w:tmpl w:val="D29C2054"/>
    <w:lvl w:ilvl="0" w:tplc="C06C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A74B9"/>
    <w:multiLevelType w:val="hybridMultilevel"/>
    <w:tmpl w:val="C0364D28"/>
    <w:lvl w:ilvl="0" w:tplc="4D30B516">
      <w:start w:val="5"/>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86D74FA"/>
    <w:multiLevelType w:val="hybridMultilevel"/>
    <w:tmpl w:val="E870C5C4"/>
    <w:lvl w:ilvl="0" w:tplc="FECC7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13C6D"/>
    <w:multiLevelType w:val="hybridMultilevel"/>
    <w:tmpl w:val="CDB05BEA"/>
    <w:lvl w:ilvl="0" w:tplc="C06C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3C414F7C"/>
    <w:multiLevelType w:val="hybridMultilevel"/>
    <w:tmpl w:val="755EFDA2"/>
    <w:lvl w:ilvl="0" w:tplc="CB0E5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B4045C"/>
    <w:multiLevelType w:val="hybridMultilevel"/>
    <w:tmpl w:val="2AF8BA58"/>
    <w:lvl w:ilvl="0" w:tplc="84F67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D743A"/>
    <w:multiLevelType w:val="hybridMultilevel"/>
    <w:tmpl w:val="FAC05F96"/>
    <w:lvl w:ilvl="0" w:tplc="84F67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A6E63"/>
    <w:multiLevelType w:val="hybridMultilevel"/>
    <w:tmpl w:val="2EA6DFBA"/>
    <w:lvl w:ilvl="0" w:tplc="84F67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35A1A"/>
    <w:multiLevelType w:val="hybridMultilevel"/>
    <w:tmpl w:val="21B235A8"/>
    <w:lvl w:ilvl="0" w:tplc="80BE5A8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5F2EAA"/>
    <w:multiLevelType w:val="hybridMultilevel"/>
    <w:tmpl w:val="CC30C698"/>
    <w:lvl w:ilvl="0" w:tplc="04090019">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F2607"/>
    <w:multiLevelType w:val="hybridMultilevel"/>
    <w:tmpl w:val="FF7CE566"/>
    <w:lvl w:ilvl="0" w:tplc="F82C37DA">
      <w:start w:val="2"/>
      <w:numFmt w:val="bullet"/>
      <w:lvlText w:val="-"/>
      <w:lvlJc w:val="left"/>
      <w:pPr>
        <w:ind w:left="26" w:hanging="360"/>
      </w:pPr>
      <w:rPr>
        <w:rFonts w:ascii="Simplified Arabic" w:eastAsiaTheme="minorHAnsi" w:hAnsi="Simplified Arabic" w:cs="Simplified Arabic"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20">
    <w:nsid w:val="618F67E8"/>
    <w:multiLevelType w:val="hybridMultilevel"/>
    <w:tmpl w:val="DBA84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262F2"/>
    <w:multiLevelType w:val="hybridMultilevel"/>
    <w:tmpl w:val="D918226A"/>
    <w:lvl w:ilvl="0" w:tplc="84F67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795602"/>
    <w:multiLevelType w:val="hybridMultilevel"/>
    <w:tmpl w:val="5A34D46A"/>
    <w:lvl w:ilvl="0" w:tplc="C06C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50FDA"/>
    <w:multiLevelType w:val="hybridMultilevel"/>
    <w:tmpl w:val="5DCA94C8"/>
    <w:lvl w:ilvl="0" w:tplc="C23C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9279DE"/>
    <w:multiLevelType w:val="hybridMultilevel"/>
    <w:tmpl w:val="5B6A5B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0"/>
  </w:num>
  <w:num w:numId="4">
    <w:abstractNumId w:val="22"/>
  </w:num>
  <w:num w:numId="5">
    <w:abstractNumId w:val="11"/>
  </w:num>
  <w:num w:numId="6">
    <w:abstractNumId w:val="5"/>
  </w:num>
  <w:num w:numId="7">
    <w:abstractNumId w:val="8"/>
  </w:num>
  <w:num w:numId="8">
    <w:abstractNumId w:val="19"/>
  </w:num>
  <w:num w:numId="9">
    <w:abstractNumId w:val="0"/>
  </w:num>
  <w:num w:numId="10">
    <w:abstractNumId w:val="15"/>
  </w:num>
  <w:num w:numId="11">
    <w:abstractNumId w:val="21"/>
  </w:num>
  <w:num w:numId="12">
    <w:abstractNumId w:val="14"/>
  </w:num>
  <w:num w:numId="13">
    <w:abstractNumId w:val="4"/>
  </w:num>
  <w:num w:numId="14">
    <w:abstractNumId w:val="16"/>
  </w:num>
  <w:num w:numId="15">
    <w:abstractNumId w:val="13"/>
  </w:num>
  <w:num w:numId="16">
    <w:abstractNumId w:val="9"/>
  </w:num>
  <w:num w:numId="17">
    <w:abstractNumId w:val="2"/>
  </w:num>
  <w:num w:numId="18">
    <w:abstractNumId w:val="10"/>
  </w:num>
  <w:num w:numId="19">
    <w:abstractNumId w:val="23"/>
  </w:num>
  <w:num w:numId="20">
    <w:abstractNumId w:val="3"/>
  </w:num>
  <w:num w:numId="21">
    <w:abstractNumId w:val="1"/>
  </w:num>
  <w:num w:numId="22">
    <w:abstractNumId w:val="24"/>
  </w:num>
  <w:num w:numId="23">
    <w:abstractNumId w:val="17"/>
  </w:num>
  <w:num w:numId="24">
    <w:abstractNumId w:val="7"/>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EA"/>
    <w:rsid w:val="0000479B"/>
    <w:rsid w:val="00063AE0"/>
    <w:rsid w:val="000A449A"/>
    <w:rsid w:val="000C4FC0"/>
    <w:rsid w:val="000E66CF"/>
    <w:rsid w:val="000F7073"/>
    <w:rsid w:val="001007FA"/>
    <w:rsid w:val="0012335E"/>
    <w:rsid w:val="00197B0F"/>
    <w:rsid w:val="001A050B"/>
    <w:rsid w:val="001A14B2"/>
    <w:rsid w:val="001D705C"/>
    <w:rsid w:val="00207FBD"/>
    <w:rsid w:val="0023309C"/>
    <w:rsid w:val="00235361"/>
    <w:rsid w:val="0024787C"/>
    <w:rsid w:val="002671F4"/>
    <w:rsid w:val="00274FCA"/>
    <w:rsid w:val="00295FD3"/>
    <w:rsid w:val="002B27E0"/>
    <w:rsid w:val="002E4A3C"/>
    <w:rsid w:val="002F6A4A"/>
    <w:rsid w:val="00307747"/>
    <w:rsid w:val="00326E2F"/>
    <w:rsid w:val="00344D1B"/>
    <w:rsid w:val="00351F38"/>
    <w:rsid w:val="00356C92"/>
    <w:rsid w:val="00392640"/>
    <w:rsid w:val="003C0471"/>
    <w:rsid w:val="003C284C"/>
    <w:rsid w:val="00401BE4"/>
    <w:rsid w:val="00474000"/>
    <w:rsid w:val="004912CD"/>
    <w:rsid w:val="00502EB0"/>
    <w:rsid w:val="005148E8"/>
    <w:rsid w:val="005435C4"/>
    <w:rsid w:val="0056726F"/>
    <w:rsid w:val="00577223"/>
    <w:rsid w:val="00586C4C"/>
    <w:rsid w:val="00587D9C"/>
    <w:rsid w:val="005A4AE4"/>
    <w:rsid w:val="005F3C45"/>
    <w:rsid w:val="005F5D9B"/>
    <w:rsid w:val="00605986"/>
    <w:rsid w:val="00615E5E"/>
    <w:rsid w:val="00616AA9"/>
    <w:rsid w:val="006A3CB3"/>
    <w:rsid w:val="006E6779"/>
    <w:rsid w:val="007122CE"/>
    <w:rsid w:val="00722ACB"/>
    <w:rsid w:val="007403DA"/>
    <w:rsid w:val="007B7FD9"/>
    <w:rsid w:val="007F3D0A"/>
    <w:rsid w:val="008E39E1"/>
    <w:rsid w:val="00904E3E"/>
    <w:rsid w:val="00905BB7"/>
    <w:rsid w:val="00926798"/>
    <w:rsid w:val="00984DE7"/>
    <w:rsid w:val="00A069AC"/>
    <w:rsid w:val="00A277D1"/>
    <w:rsid w:val="00A32078"/>
    <w:rsid w:val="00A449C9"/>
    <w:rsid w:val="00A552D7"/>
    <w:rsid w:val="00A75FCA"/>
    <w:rsid w:val="00A82D39"/>
    <w:rsid w:val="00AC3878"/>
    <w:rsid w:val="00AE7908"/>
    <w:rsid w:val="00B04AC8"/>
    <w:rsid w:val="00B117AE"/>
    <w:rsid w:val="00BE1F42"/>
    <w:rsid w:val="00C2698D"/>
    <w:rsid w:val="00C93AC7"/>
    <w:rsid w:val="00CB1252"/>
    <w:rsid w:val="00D27451"/>
    <w:rsid w:val="00D54AAA"/>
    <w:rsid w:val="00D661EA"/>
    <w:rsid w:val="00D858FD"/>
    <w:rsid w:val="00E1447D"/>
    <w:rsid w:val="00E3200C"/>
    <w:rsid w:val="00E736FA"/>
    <w:rsid w:val="00EB7C3D"/>
    <w:rsid w:val="00EE599E"/>
    <w:rsid w:val="00EF6CFC"/>
    <w:rsid w:val="00F34B97"/>
    <w:rsid w:val="00F456E7"/>
    <w:rsid w:val="00F7180F"/>
    <w:rsid w:val="00FB5071"/>
    <w:rsid w:val="00FD7093"/>
    <w:rsid w:val="00FE318D"/>
    <w:rsid w:val="00FE44D7"/>
    <w:rsid w:val="00FF1B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745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87D9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FootnoteText">
    <w:name w:val="footnote text"/>
    <w:basedOn w:val="Normal"/>
    <w:link w:val="FootnoteTextChar"/>
    <w:unhideWhenUsed/>
    <w:rsid w:val="00A277D1"/>
    <w:pPr>
      <w:bidi/>
    </w:pPr>
    <w:rPr>
      <w:rFonts w:ascii="Calibri" w:eastAsia="Calibri" w:hAnsi="Calibri" w:cs="Arial"/>
      <w:lang w:val="en-US"/>
    </w:rPr>
  </w:style>
  <w:style w:type="character" w:customStyle="1" w:styleId="FootnoteTextChar">
    <w:name w:val="Footnote Text Char"/>
    <w:basedOn w:val="DefaultParagraphFont"/>
    <w:link w:val="FootnoteText"/>
    <w:rsid w:val="00A277D1"/>
    <w:rPr>
      <w:rFonts w:ascii="Calibri" w:eastAsia="Calibri" w:hAnsi="Calibri" w:cs="Arial"/>
      <w:sz w:val="20"/>
      <w:szCs w:val="20"/>
      <w:lang w:val="en-US"/>
    </w:rPr>
  </w:style>
  <w:style w:type="character" w:styleId="FootnoteReference">
    <w:name w:val="footnote reference"/>
    <w:basedOn w:val="DefaultParagraphFont"/>
    <w:semiHidden/>
    <w:unhideWhenUsed/>
    <w:rsid w:val="00A277D1"/>
    <w:rPr>
      <w:vertAlign w:val="superscript"/>
    </w:rPr>
  </w:style>
  <w:style w:type="paragraph" w:styleId="NormalWeb">
    <w:name w:val="Normal (Web)"/>
    <w:basedOn w:val="Normal"/>
    <w:uiPriority w:val="99"/>
    <w:semiHidden/>
    <w:unhideWhenUsed/>
    <w:rsid w:val="001007FA"/>
    <w:pPr>
      <w:spacing w:before="100" w:beforeAutospacing="1" w:after="100" w:afterAutospacing="1"/>
    </w:pPr>
    <w:rPr>
      <w:sz w:val="24"/>
      <w:szCs w:val="24"/>
      <w:lang w:val="en-US"/>
    </w:rPr>
  </w:style>
  <w:style w:type="character" w:styleId="Strong">
    <w:name w:val="Strong"/>
    <w:basedOn w:val="DefaultParagraphFont"/>
    <w:uiPriority w:val="22"/>
    <w:qFormat/>
    <w:rsid w:val="00D27451"/>
    <w:rPr>
      <w:b/>
      <w:bCs/>
    </w:rPr>
  </w:style>
  <w:style w:type="character" w:customStyle="1" w:styleId="Heading1Char">
    <w:name w:val="Heading 1 Char"/>
    <w:basedOn w:val="DefaultParagraphFont"/>
    <w:link w:val="Heading1"/>
    <w:uiPriority w:val="9"/>
    <w:rsid w:val="00D2745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456E7"/>
    <w:pPr>
      <w:tabs>
        <w:tab w:val="center" w:pos="4320"/>
        <w:tab w:val="right" w:pos="8640"/>
      </w:tabs>
    </w:pPr>
  </w:style>
  <w:style w:type="character" w:customStyle="1" w:styleId="HeaderChar">
    <w:name w:val="Header Char"/>
    <w:basedOn w:val="DefaultParagraphFont"/>
    <w:link w:val="Header"/>
    <w:uiPriority w:val="99"/>
    <w:rsid w:val="00F456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6E7"/>
    <w:pPr>
      <w:tabs>
        <w:tab w:val="center" w:pos="4320"/>
        <w:tab w:val="right" w:pos="8640"/>
      </w:tabs>
    </w:pPr>
  </w:style>
  <w:style w:type="character" w:customStyle="1" w:styleId="FooterChar">
    <w:name w:val="Footer Char"/>
    <w:basedOn w:val="DefaultParagraphFont"/>
    <w:link w:val="Footer"/>
    <w:uiPriority w:val="99"/>
    <w:rsid w:val="00F456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5361"/>
    <w:rPr>
      <w:rFonts w:ascii="Tahoma" w:hAnsi="Tahoma" w:cs="Tahoma"/>
      <w:sz w:val="16"/>
      <w:szCs w:val="16"/>
    </w:rPr>
  </w:style>
  <w:style w:type="character" w:customStyle="1" w:styleId="BalloonTextChar">
    <w:name w:val="Balloon Text Char"/>
    <w:basedOn w:val="DefaultParagraphFont"/>
    <w:link w:val="BalloonText"/>
    <w:uiPriority w:val="99"/>
    <w:semiHidden/>
    <w:rsid w:val="00235361"/>
    <w:rPr>
      <w:rFonts w:ascii="Tahoma" w:eastAsia="Times New Roman" w:hAnsi="Tahoma" w:cs="Tahoma"/>
      <w:sz w:val="16"/>
      <w:szCs w:val="16"/>
    </w:rPr>
  </w:style>
  <w:style w:type="character" w:styleId="Emphasis">
    <w:name w:val="Emphasis"/>
    <w:basedOn w:val="DefaultParagraphFont"/>
    <w:uiPriority w:val="20"/>
    <w:qFormat/>
    <w:rsid w:val="000C4FC0"/>
    <w:rPr>
      <w:i/>
      <w:iCs/>
    </w:rPr>
  </w:style>
  <w:style w:type="character" w:customStyle="1" w:styleId="Heading2Char">
    <w:name w:val="Heading 2 Char"/>
    <w:basedOn w:val="DefaultParagraphFont"/>
    <w:link w:val="Heading2"/>
    <w:uiPriority w:val="9"/>
    <w:semiHidden/>
    <w:rsid w:val="00587D9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745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87D9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FootnoteText">
    <w:name w:val="footnote text"/>
    <w:basedOn w:val="Normal"/>
    <w:link w:val="FootnoteTextChar"/>
    <w:unhideWhenUsed/>
    <w:rsid w:val="00A277D1"/>
    <w:pPr>
      <w:bidi/>
    </w:pPr>
    <w:rPr>
      <w:rFonts w:ascii="Calibri" w:eastAsia="Calibri" w:hAnsi="Calibri" w:cs="Arial"/>
      <w:lang w:val="en-US"/>
    </w:rPr>
  </w:style>
  <w:style w:type="character" w:customStyle="1" w:styleId="FootnoteTextChar">
    <w:name w:val="Footnote Text Char"/>
    <w:basedOn w:val="DefaultParagraphFont"/>
    <w:link w:val="FootnoteText"/>
    <w:rsid w:val="00A277D1"/>
    <w:rPr>
      <w:rFonts w:ascii="Calibri" w:eastAsia="Calibri" w:hAnsi="Calibri" w:cs="Arial"/>
      <w:sz w:val="20"/>
      <w:szCs w:val="20"/>
      <w:lang w:val="en-US"/>
    </w:rPr>
  </w:style>
  <w:style w:type="character" w:styleId="FootnoteReference">
    <w:name w:val="footnote reference"/>
    <w:basedOn w:val="DefaultParagraphFont"/>
    <w:semiHidden/>
    <w:unhideWhenUsed/>
    <w:rsid w:val="00A277D1"/>
    <w:rPr>
      <w:vertAlign w:val="superscript"/>
    </w:rPr>
  </w:style>
  <w:style w:type="paragraph" w:styleId="NormalWeb">
    <w:name w:val="Normal (Web)"/>
    <w:basedOn w:val="Normal"/>
    <w:uiPriority w:val="99"/>
    <w:semiHidden/>
    <w:unhideWhenUsed/>
    <w:rsid w:val="001007FA"/>
    <w:pPr>
      <w:spacing w:before="100" w:beforeAutospacing="1" w:after="100" w:afterAutospacing="1"/>
    </w:pPr>
    <w:rPr>
      <w:sz w:val="24"/>
      <w:szCs w:val="24"/>
      <w:lang w:val="en-US"/>
    </w:rPr>
  </w:style>
  <w:style w:type="character" w:styleId="Strong">
    <w:name w:val="Strong"/>
    <w:basedOn w:val="DefaultParagraphFont"/>
    <w:uiPriority w:val="22"/>
    <w:qFormat/>
    <w:rsid w:val="00D27451"/>
    <w:rPr>
      <w:b/>
      <w:bCs/>
    </w:rPr>
  </w:style>
  <w:style w:type="character" w:customStyle="1" w:styleId="Heading1Char">
    <w:name w:val="Heading 1 Char"/>
    <w:basedOn w:val="DefaultParagraphFont"/>
    <w:link w:val="Heading1"/>
    <w:uiPriority w:val="9"/>
    <w:rsid w:val="00D2745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456E7"/>
    <w:pPr>
      <w:tabs>
        <w:tab w:val="center" w:pos="4320"/>
        <w:tab w:val="right" w:pos="8640"/>
      </w:tabs>
    </w:pPr>
  </w:style>
  <w:style w:type="character" w:customStyle="1" w:styleId="HeaderChar">
    <w:name w:val="Header Char"/>
    <w:basedOn w:val="DefaultParagraphFont"/>
    <w:link w:val="Header"/>
    <w:uiPriority w:val="99"/>
    <w:rsid w:val="00F456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6E7"/>
    <w:pPr>
      <w:tabs>
        <w:tab w:val="center" w:pos="4320"/>
        <w:tab w:val="right" w:pos="8640"/>
      </w:tabs>
    </w:pPr>
  </w:style>
  <w:style w:type="character" w:customStyle="1" w:styleId="FooterChar">
    <w:name w:val="Footer Char"/>
    <w:basedOn w:val="DefaultParagraphFont"/>
    <w:link w:val="Footer"/>
    <w:uiPriority w:val="99"/>
    <w:rsid w:val="00F456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5361"/>
    <w:rPr>
      <w:rFonts w:ascii="Tahoma" w:hAnsi="Tahoma" w:cs="Tahoma"/>
      <w:sz w:val="16"/>
      <w:szCs w:val="16"/>
    </w:rPr>
  </w:style>
  <w:style w:type="character" w:customStyle="1" w:styleId="BalloonTextChar">
    <w:name w:val="Balloon Text Char"/>
    <w:basedOn w:val="DefaultParagraphFont"/>
    <w:link w:val="BalloonText"/>
    <w:uiPriority w:val="99"/>
    <w:semiHidden/>
    <w:rsid w:val="00235361"/>
    <w:rPr>
      <w:rFonts w:ascii="Tahoma" w:eastAsia="Times New Roman" w:hAnsi="Tahoma" w:cs="Tahoma"/>
      <w:sz w:val="16"/>
      <w:szCs w:val="16"/>
    </w:rPr>
  </w:style>
  <w:style w:type="character" w:styleId="Emphasis">
    <w:name w:val="Emphasis"/>
    <w:basedOn w:val="DefaultParagraphFont"/>
    <w:uiPriority w:val="20"/>
    <w:qFormat/>
    <w:rsid w:val="000C4FC0"/>
    <w:rPr>
      <w:i/>
      <w:iCs/>
    </w:rPr>
  </w:style>
  <w:style w:type="character" w:customStyle="1" w:styleId="Heading2Char">
    <w:name w:val="Heading 2 Char"/>
    <w:basedOn w:val="DefaultParagraphFont"/>
    <w:link w:val="Heading2"/>
    <w:uiPriority w:val="9"/>
    <w:semiHidden/>
    <w:rsid w:val="00587D9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971">
      <w:bodyDiv w:val="1"/>
      <w:marLeft w:val="0"/>
      <w:marRight w:val="0"/>
      <w:marTop w:val="0"/>
      <w:marBottom w:val="0"/>
      <w:divBdr>
        <w:top w:val="none" w:sz="0" w:space="0" w:color="auto"/>
        <w:left w:val="none" w:sz="0" w:space="0" w:color="auto"/>
        <w:bottom w:val="none" w:sz="0" w:space="0" w:color="auto"/>
        <w:right w:val="none" w:sz="0" w:space="0" w:color="auto"/>
      </w:divBdr>
    </w:div>
    <w:div w:id="363671423">
      <w:bodyDiv w:val="1"/>
      <w:marLeft w:val="0"/>
      <w:marRight w:val="0"/>
      <w:marTop w:val="0"/>
      <w:marBottom w:val="0"/>
      <w:divBdr>
        <w:top w:val="none" w:sz="0" w:space="0" w:color="auto"/>
        <w:left w:val="none" w:sz="0" w:space="0" w:color="auto"/>
        <w:bottom w:val="none" w:sz="0" w:space="0" w:color="auto"/>
        <w:right w:val="none" w:sz="0" w:space="0" w:color="auto"/>
      </w:divBdr>
    </w:div>
    <w:div w:id="454443461">
      <w:bodyDiv w:val="1"/>
      <w:marLeft w:val="0"/>
      <w:marRight w:val="0"/>
      <w:marTop w:val="0"/>
      <w:marBottom w:val="0"/>
      <w:divBdr>
        <w:top w:val="none" w:sz="0" w:space="0" w:color="auto"/>
        <w:left w:val="none" w:sz="0" w:space="0" w:color="auto"/>
        <w:bottom w:val="none" w:sz="0" w:space="0" w:color="auto"/>
        <w:right w:val="none" w:sz="0" w:space="0" w:color="auto"/>
      </w:divBdr>
    </w:div>
    <w:div w:id="509951414">
      <w:bodyDiv w:val="1"/>
      <w:marLeft w:val="0"/>
      <w:marRight w:val="0"/>
      <w:marTop w:val="0"/>
      <w:marBottom w:val="0"/>
      <w:divBdr>
        <w:top w:val="none" w:sz="0" w:space="0" w:color="auto"/>
        <w:left w:val="none" w:sz="0" w:space="0" w:color="auto"/>
        <w:bottom w:val="none" w:sz="0" w:space="0" w:color="auto"/>
        <w:right w:val="none" w:sz="0" w:space="0" w:color="auto"/>
      </w:divBdr>
    </w:div>
    <w:div w:id="658970462">
      <w:bodyDiv w:val="1"/>
      <w:marLeft w:val="0"/>
      <w:marRight w:val="0"/>
      <w:marTop w:val="0"/>
      <w:marBottom w:val="0"/>
      <w:divBdr>
        <w:top w:val="none" w:sz="0" w:space="0" w:color="auto"/>
        <w:left w:val="none" w:sz="0" w:space="0" w:color="auto"/>
        <w:bottom w:val="none" w:sz="0" w:space="0" w:color="auto"/>
        <w:right w:val="none" w:sz="0" w:space="0" w:color="auto"/>
      </w:divBdr>
    </w:div>
    <w:div w:id="819658827">
      <w:bodyDiv w:val="1"/>
      <w:marLeft w:val="0"/>
      <w:marRight w:val="0"/>
      <w:marTop w:val="0"/>
      <w:marBottom w:val="0"/>
      <w:divBdr>
        <w:top w:val="none" w:sz="0" w:space="0" w:color="auto"/>
        <w:left w:val="none" w:sz="0" w:space="0" w:color="auto"/>
        <w:bottom w:val="none" w:sz="0" w:space="0" w:color="auto"/>
        <w:right w:val="none" w:sz="0" w:space="0" w:color="auto"/>
      </w:divBdr>
    </w:div>
    <w:div w:id="827285097">
      <w:bodyDiv w:val="1"/>
      <w:marLeft w:val="0"/>
      <w:marRight w:val="0"/>
      <w:marTop w:val="0"/>
      <w:marBottom w:val="0"/>
      <w:divBdr>
        <w:top w:val="none" w:sz="0" w:space="0" w:color="auto"/>
        <w:left w:val="none" w:sz="0" w:space="0" w:color="auto"/>
        <w:bottom w:val="none" w:sz="0" w:space="0" w:color="auto"/>
        <w:right w:val="none" w:sz="0" w:space="0" w:color="auto"/>
      </w:divBdr>
    </w:div>
    <w:div w:id="1000742045">
      <w:bodyDiv w:val="1"/>
      <w:marLeft w:val="0"/>
      <w:marRight w:val="0"/>
      <w:marTop w:val="0"/>
      <w:marBottom w:val="0"/>
      <w:divBdr>
        <w:top w:val="none" w:sz="0" w:space="0" w:color="auto"/>
        <w:left w:val="none" w:sz="0" w:space="0" w:color="auto"/>
        <w:bottom w:val="none" w:sz="0" w:space="0" w:color="auto"/>
        <w:right w:val="none" w:sz="0" w:space="0" w:color="auto"/>
      </w:divBdr>
    </w:div>
    <w:div w:id="1079594026">
      <w:bodyDiv w:val="1"/>
      <w:marLeft w:val="0"/>
      <w:marRight w:val="0"/>
      <w:marTop w:val="0"/>
      <w:marBottom w:val="0"/>
      <w:divBdr>
        <w:top w:val="none" w:sz="0" w:space="0" w:color="auto"/>
        <w:left w:val="none" w:sz="0" w:space="0" w:color="auto"/>
        <w:bottom w:val="none" w:sz="0" w:space="0" w:color="auto"/>
        <w:right w:val="none" w:sz="0" w:space="0" w:color="auto"/>
      </w:divBdr>
    </w:div>
    <w:div w:id="1419596540">
      <w:bodyDiv w:val="1"/>
      <w:marLeft w:val="0"/>
      <w:marRight w:val="0"/>
      <w:marTop w:val="0"/>
      <w:marBottom w:val="0"/>
      <w:divBdr>
        <w:top w:val="none" w:sz="0" w:space="0" w:color="auto"/>
        <w:left w:val="none" w:sz="0" w:space="0" w:color="auto"/>
        <w:bottom w:val="none" w:sz="0" w:space="0" w:color="auto"/>
        <w:right w:val="none" w:sz="0" w:space="0" w:color="auto"/>
      </w:divBdr>
    </w:div>
    <w:div w:id="21283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text.reverso.net/translation/english-arabic/Every+individual+who+has+reached+the+age+o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ontext.reverso.net/translation/english-arabic/all+adults+in+possession+of+their+mental+facul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xt.reverso.net/translation/english-arabic/not+having+been+depr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4.xml><?xml version="1.0" encoding="utf-8"?>
<ds:datastoreItem xmlns:ds="http://schemas.openxmlformats.org/officeDocument/2006/customXml" ds:itemID="{DE1094F8-0BB9-4E95-8E80-BA7BCE8A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MICHELS Cristina</dc:creator>
  <cp:lastModifiedBy>Rasha Nakai</cp:lastModifiedBy>
  <cp:revision>45</cp:revision>
  <cp:lastPrinted>2019-03-26T10:33:00Z</cp:lastPrinted>
  <dcterms:created xsi:type="dcterms:W3CDTF">2019-03-25T11:50:00Z</dcterms:created>
  <dcterms:modified xsi:type="dcterms:W3CDTF">2019-04-07T09:42:00Z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