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20C" w:rsidRPr="00F06683" w:rsidRDefault="00BF520C" w:rsidP="00BF520C">
      <w:pPr>
        <w:jc w:val="both"/>
        <w:rPr>
          <w:b/>
          <w:color w:val="1F497D"/>
        </w:rPr>
      </w:pPr>
      <w:bookmarkStart w:id="0" w:name="_GoBack"/>
      <w:bookmarkEnd w:id="0"/>
      <w:r w:rsidRPr="00F06683">
        <w:rPr>
          <w:b/>
          <w:color w:val="1F497D"/>
        </w:rPr>
        <w:t>Promising legislation and supported-decision making models</w:t>
      </w:r>
    </w:p>
    <w:p w:rsidR="00BF520C" w:rsidRPr="00F06683" w:rsidRDefault="00BF520C" w:rsidP="00BF520C">
      <w:pPr>
        <w:jc w:val="both"/>
        <w:rPr>
          <w:color w:val="404040"/>
        </w:rPr>
      </w:pPr>
      <w:r w:rsidRPr="00F06683">
        <w:rPr>
          <w:color w:val="404040"/>
        </w:rPr>
        <w:t>MHE has identified some promising legislation a</w:t>
      </w:r>
      <w:r>
        <w:rPr>
          <w:color w:val="404040"/>
        </w:rPr>
        <w:t xml:space="preserve">s well as specific forms of supported-decision making which are suited to </w:t>
      </w:r>
      <w:r w:rsidRPr="00F06683">
        <w:rPr>
          <w:color w:val="404040"/>
        </w:rPr>
        <w:t>persons with psychosocial disabilities which comply with most of the above mentioned criteria. MHE would like to stress that the best services for persons with disabilities are those that are design</w:t>
      </w:r>
      <w:r>
        <w:rPr>
          <w:color w:val="404040"/>
        </w:rPr>
        <w:t>ed, developed and delivered</w:t>
      </w:r>
      <w:r w:rsidRPr="00F06683">
        <w:rPr>
          <w:color w:val="404040"/>
        </w:rPr>
        <w:t xml:space="preserve"> </w:t>
      </w:r>
      <w:r>
        <w:rPr>
          <w:color w:val="404040"/>
        </w:rPr>
        <w:t xml:space="preserve">with participation of all stakeholders including persons with lived experience of mental health problems </w:t>
      </w:r>
      <w:r w:rsidRPr="00F06683">
        <w:rPr>
          <w:color w:val="404040"/>
        </w:rPr>
        <w:t>and would advise any stakeholder who is considering developing supported decision-making services or polic</w:t>
      </w:r>
      <w:r>
        <w:rPr>
          <w:color w:val="404040"/>
        </w:rPr>
        <w:t>i</w:t>
      </w:r>
      <w:r w:rsidRPr="00F06683">
        <w:rPr>
          <w:color w:val="404040"/>
        </w:rPr>
        <w:t>es to use this working practice.</w:t>
      </w:r>
      <w:r w:rsidRPr="00F06683">
        <w:rPr>
          <w:rStyle w:val="FootnoteReference"/>
          <w:color w:val="404040"/>
        </w:rPr>
        <w:footnoteReference w:id="1"/>
      </w:r>
    </w:p>
    <w:p w:rsidR="00BF520C" w:rsidRPr="0064274E" w:rsidRDefault="00BF520C" w:rsidP="00BF520C">
      <w:pPr>
        <w:jc w:val="both"/>
        <w:rPr>
          <w:i/>
          <w:color w:val="404040"/>
          <w:lang w:val="en-IE"/>
        </w:rPr>
      </w:pPr>
      <w:r w:rsidRPr="0064274E">
        <w:rPr>
          <w:rFonts w:cs="Times New Roman"/>
          <w:i/>
          <w:color w:val="1F497D"/>
        </w:rPr>
        <w:t>Proposed Bulgarian Bill - “Natural Persons and Support Measures Bill”</w:t>
      </w:r>
    </w:p>
    <w:p w:rsidR="00BF520C" w:rsidRDefault="00BF520C" w:rsidP="00BF520C">
      <w:pPr>
        <w:jc w:val="both"/>
        <w:rPr>
          <w:rFonts w:cs="Times New Roman"/>
          <w:color w:val="404040"/>
        </w:rPr>
      </w:pPr>
      <w:r w:rsidRPr="001311E6">
        <w:rPr>
          <w:rFonts w:cs="Times New Roman"/>
          <w:color w:val="404040"/>
        </w:rPr>
        <w:t xml:space="preserve">In 2015, a new </w:t>
      </w:r>
      <w:r>
        <w:rPr>
          <w:rFonts w:cs="Times New Roman"/>
          <w:color w:val="404040"/>
        </w:rPr>
        <w:t>Bill was proposed</w:t>
      </w:r>
      <w:r w:rsidRPr="001311E6">
        <w:rPr>
          <w:rFonts w:cs="Times New Roman"/>
          <w:color w:val="404040"/>
        </w:rPr>
        <w:t xml:space="preserve"> by the Bulgarian Ministry of Justice to replace the existing guardianship law in order to align Bulgarian legislation with the UN</w:t>
      </w:r>
      <w:r>
        <w:rPr>
          <w:rFonts w:cs="Times New Roman"/>
          <w:color w:val="404040"/>
        </w:rPr>
        <w:t xml:space="preserve"> CRPD</w:t>
      </w:r>
      <w:r w:rsidRPr="001311E6">
        <w:rPr>
          <w:rFonts w:cs="Times New Roman"/>
          <w:color w:val="404040"/>
        </w:rPr>
        <w:t>. The Bill</w:t>
      </w:r>
      <w:r>
        <w:rPr>
          <w:rFonts w:cs="Times New Roman"/>
          <w:color w:val="404040"/>
        </w:rPr>
        <w:t>, if adopted,</w:t>
      </w:r>
      <w:r w:rsidRPr="001311E6">
        <w:rPr>
          <w:rFonts w:cs="Times New Roman"/>
          <w:color w:val="404040"/>
        </w:rPr>
        <w:t xml:space="preserve"> </w:t>
      </w:r>
      <w:r>
        <w:rPr>
          <w:rFonts w:cs="Times New Roman"/>
          <w:color w:val="404040"/>
        </w:rPr>
        <w:t>would</w:t>
      </w:r>
      <w:r w:rsidRPr="001311E6">
        <w:rPr>
          <w:rFonts w:cs="Times New Roman"/>
          <w:color w:val="404040"/>
        </w:rPr>
        <w:t xml:space="preserve"> establish various measures of support and protection which will enable adult persons with </w:t>
      </w:r>
      <w:r>
        <w:rPr>
          <w:rFonts w:cs="Times New Roman"/>
          <w:color w:val="404040"/>
        </w:rPr>
        <w:t xml:space="preserve">psychosocial </w:t>
      </w:r>
      <w:r w:rsidRPr="001311E6">
        <w:rPr>
          <w:rFonts w:cs="Times New Roman"/>
          <w:color w:val="404040"/>
        </w:rPr>
        <w:t>or intellectual disabilities to exercise their basic human right</w:t>
      </w:r>
      <w:r>
        <w:rPr>
          <w:rFonts w:cs="Times New Roman"/>
          <w:color w:val="404040"/>
        </w:rPr>
        <w:t>s in accordance with their will</w:t>
      </w:r>
      <w:r w:rsidRPr="001311E6">
        <w:rPr>
          <w:rFonts w:cs="Times New Roman"/>
          <w:color w:val="404040"/>
        </w:rPr>
        <w:t xml:space="preserve"> and preferences.</w:t>
      </w:r>
      <w:r w:rsidRPr="002F1FD5">
        <w:rPr>
          <w:rStyle w:val="FootnoteReference"/>
          <w:rFonts w:cs="Times New Roman"/>
          <w:color w:val="404040"/>
        </w:rPr>
        <w:footnoteReference w:id="2"/>
      </w:r>
      <w:r w:rsidRPr="001311E6">
        <w:rPr>
          <w:rFonts w:cs="Times New Roman"/>
          <w:color w:val="404040"/>
        </w:rPr>
        <w:t xml:space="preserve"> </w:t>
      </w:r>
      <w:r>
        <w:rPr>
          <w:rFonts w:cs="Times New Roman"/>
          <w:color w:val="404040"/>
        </w:rPr>
        <w:t xml:space="preserve">According to the Bill, any person is entitled to receive appropriate support from a supported decision-making body which must be registered and officially appointed by the Mayor of the Municipality in line with the ‘wishes and preferences’ of the person requiring support. A contract is then drafted between the support person and the person who needs support and they can also create a form of ‘advanced planning’ called a ‘preliminary declaration’. </w:t>
      </w:r>
    </w:p>
    <w:p w:rsidR="00BF520C" w:rsidRPr="002F1FD5" w:rsidRDefault="00BF520C" w:rsidP="00BF520C">
      <w:pPr>
        <w:jc w:val="both"/>
        <w:rPr>
          <w:rFonts w:cs="Times New Roman"/>
          <w:color w:val="404040"/>
        </w:rPr>
      </w:pPr>
      <w:r w:rsidRPr="00776B8F">
        <w:rPr>
          <w:rFonts w:cs="Times New Roman"/>
          <w:color w:val="404040"/>
        </w:rPr>
        <w:t>I</w:t>
      </w:r>
      <w:r>
        <w:rPr>
          <w:rFonts w:cs="Times New Roman"/>
          <w:color w:val="404040"/>
        </w:rPr>
        <w:t>f</w:t>
      </w:r>
      <w:r w:rsidRPr="00776B8F">
        <w:rPr>
          <w:rFonts w:cs="Times New Roman"/>
          <w:color w:val="404040"/>
        </w:rPr>
        <w:t xml:space="preserve"> </w:t>
      </w:r>
      <w:r>
        <w:rPr>
          <w:rFonts w:cs="Times New Roman"/>
          <w:color w:val="404040"/>
        </w:rPr>
        <w:t>a ‘</w:t>
      </w:r>
      <w:r w:rsidRPr="00776B8F">
        <w:rPr>
          <w:rFonts w:cs="Times New Roman"/>
          <w:color w:val="404040"/>
        </w:rPr>
        <w:t>risk situation</w:t>
      </w:r>
      <w:r>
        <w:rPr>
          <w:rFonts w:cs="Times New Roman"/>
          <w:color w:val="404040"/>
        </w:rPr>
        <w:t>’ arises</w:t>
      </w:r>
      <w:r w:rsidRPr="00776B8F">
        <w:rPr>
          <w:rFonts w:cs="Times New Roman"/>
          <w:color w:val="404040"/>
        </w:rPr>
        <w:t xml:space="preserve"> which </w:t>
      </w:r>
      <w:r>
        <w:rPr>
          <w:rFonts w:cs="Times New Roman"/>
          <w:color w:val="404040"/>
        </w:rPr>
        <w:t xml:space="preserve">is </w:t>
      </w:r>
      <w:r w:rsidRPr="00776B8F">
        <w:rPr>
          <w:rFonts w:cs="Times New Roman"/>
          <w:color w:val="404040"/>
        </w:rPr>
        <w:t xml:space="preserve">defined as “serious and immediate risk to the life, health and property of the person”, </w:t>
      </w:r>
      <w:r>
        <w:rPr>
          <w:rFonts w:cs="Times New Roman"/>
          <w:color w:val="404040"/>
        </w:rPr>
        <w:t xml:space="preserve">the procedure differs and the support </w:t>
      </w:r>
      <w:r w:rsidRPr="00776B8F">
        <w:rPr>
          <w:rFonts w:cs="Times New Roman"/>
          <w:color w:val="404040"/>
        </w:rPr>
        <w:t xml:space="preserve">is established through the creation of a trusted </w:t>
      </w:r>
      <w:r>
        <w:rPr>
          <w:rFonts w:cs="Times New Roman"/>
          <w:color w:val="404040"/>
        </w:rPr>
        <w:t>‘Council’</w:t>
      </w:r>
      <w:r w:rsidRPr="00776B8F">
        <w:rPr>
          <w:rFonts w:cs="Times New Roman"/>
          <w:color w:val="404040"/>
        </w:rPr>
        <w:t xml:space="preserve"> by the support person comprising</w:t>
      </w:r>
      <w:r>
        <w:rPr>
          <w:rFonts w:cs="Times New Roman"/>
          <w:color w:val="404040"/>
        </w:rPr>
        <w:t xml:space="preserve"> of</w:t>
      </w:r>
      <w:r w:rsidRPr="00776B8F">
        <w:rPr>
          <w:rFonts w:cs="Times New Roman"/>
          <w:color w:val="404040"/>
        </w:rPr>
        <w:t xml:space="preserve"> the person in need of support, relatives, close acquaintances and support bodies. The </w:t>
      </w:r>
      <w:r>
        <w:rPr>
          <w:rFonts w:cs="Times New Roman"/>
          <w:color w:val="404040"/>
        </w:rPr>
        <w:t>C</w:t>
      </w:r>
      <w:r w:rsidRPr="00776B8F">
        <w:rPr>
          <w:rFonts w:cs="Times New Roman"/>
          <w:color w:val="404040"/>
        </w:rPr>
        <w:t xml:space="preserve">ouncil will be in charge of ensuring the best interpretation of the person’s </w:t>
      </w:r>
      <w:r>
        <w:rPr>
          <w:rFonts w:cs="Times New Roman"/>
          <w:color w:val="404040"/>
        </w:rPr>
        <w:t>‘</w:t>
      </w:r>
      <w:r w:rsidRPr="00776B8F">
        <w:rPr>
          <w:rFonts w:cs="Times New Roman"/>
          <w:color w:val="404040"/>
        </w:rPr>
        <w:t>wishes and preferences</w:t>
      </w:r>
      <w:r>
        <w:rPr>
          <w:rFonts w:cs="Times New Roman"/>
          <w:color w:val="404040"/>
        </w:rPr>
        <w:t>’</w:t>
      </w:r>
      <w:r w:rsidRPr="00776B8F">
        <w:rPr>
          <w:rFonts w:cs="Times New Roman"/>
          <w:color w:val="404040"/>
        </w:rPr>
        <w:t xml:space="preserve"> in the decisions taken.</w:t>
      </w:r>
      <w:r>
        <w:rPr>
          <w:rFonts w:cs="Times New Roman"/>
          <w:color w:val="404040"/>
        </w:rPr>
        <w:t xml:space="preserve"> Protection is safeguarded</w:t>
      </w:r>
      <w:r w:rsidRPr="001311E6">
        <w:rPr>
          <w:rFonts w:cs="Times New Roman"/>
          <w:color w:val="404040"/>
        </w:rPr>
        <w:t xml:space="preserve"> through the active role of the court as an independent body monitoring the relationship of trust and guaranteeing the rights of the person.</w:t>
      </w:r>
      <w:r>
        <w:rPr>
          <w:rFonts w:cs="Times New Roman"/>
          <w:color w:val="404040"/>
        </w:rPr>
        <w:t xml:space="preserve"> In risk situations if the trusted network makes a decision it must be submitted to the court.</w:t>
      </w:r>
      <w:r w:rsidRPr="001311E6">
        <w:rPr>
          <w:rFonts w:cs="Times New Roman"/>
          <w:color w:val="404040"/>
        </w:rPr>
        <w:t xml:space="preserve"> The</w:t>
      </w:r>
      <w:r>
        <w:rPr>
          <w:rFonts w:cs="Times New Roman"/>
          <w:color w:val="404040"/>
        </w:rPr>
        <w:t xml:space="preserve"> strength of this B</w:t>
      </w:r>
      <w:r w:rsidRPr="001311E6">
        <w:rPr>
          <w:rFonts w:cs="Times New Roman"/>
          <w:color w:val="404040"/>
        </w:rPr>
        <w:t xml:space="preserve">ill is that it recognises legal capacity as an inherent right while providing for supported decision-making with robust safeguards. MHE believes that this </w:t>
      </w:r>
      <w:r>
        <w:rPr>
          <w:rFonts w:cs="Times New Roman"/>
          <w:color w:val="404040"/>
        </w:rPr>
        <w:t>B</w:t>
      </w:r>
      <w:r w:rsidRPr="001311E6">
        <w:rPr>
          <w:rFonts w:cs="Times New Roman"/>
          <w:color w:val="404040"/>
        </w:rPr>
        <w:t>ill is one of the most compliant reforms in terms of legal capacity</w:t>
      </w:r>
      <w:r>
        <w:rPr>
          <w:rFonts w:cs="Times New Roman"/>
          <w:color w:val="404040"/>
        </w:rPr>
        <w:t xml:space="preserve"> that has been</w:t>
      </w:r>
      <w:r w:rsidRPr="001311E6">
        <w:rPr>
          <w:rFonts w:cs="Times New Roman"/>
          <w:color w:val="404040"/>
        </w:rPr>
        <w:t xml:space="preserve"> proposed in recent years </w:t>
      </w:r>
      <w:r>
        <w:rPr>
          <w:rFonts w:cs="Times New Roman"/>
          <w:color w:val="404040"/>
        </w:rPr>
        <w:t xml:space="preserve">however it also provides for co-decision making under vague circumstances and MHE would recommend clarification that this cannot be adopted against the ‘will and preferences’ of the person who needs support. Nonetheless we believe this Bill </w:t>
      </w:r>
      <w:r w:rsidRPr="001311E6">
        <w:rPr>
          <w:rFonts w:cs="Times New Roman"/>
          <w:color w:val="404040"/>
        </w:rPr>
        <w:t>has potential to make a great difference to the lives of persons with psychosocial disabilities</w:t>
      </w:r>
      <w:r>
        <w:rPr>
          <w:rFonts w:cs="Times New Roman"/>
          <w:color w:val="404040"/>
        </w:rPr>
        <w:t xml:space="preserve"> and </w:t>
      </w:r>
      <w:r w:rsidRPr="001311E6">
        <w:rPr>
          <w:rFonts w:cs="Times New Roman"/>
          <w:color w:val="404040"/>
        </w:rPr>
        <w:t xml:space="preserve">we hope that </w:t>
      </w:r>
      <w:r>
        <w:rPr>
          <w:rFonts w:cs="Times New Roman"/>
          <w:color w:val="404040"/>
        </w:rPr>
        <w:t xml:space="preserve">it </w:t>
      </w:r>
      <w:r w:rsidRPr="001311E6">
        <w:rPr>
          <w:rFonts w:cs="Times New Roman"/>
          <w:color w:val="404040"/>
        </w:rPr>
        <w:t>will be adopted by the Bulgarian Parliament in due course.</w:t>
      </w:r>
      <w:r>
        <w:rPr>
          <w:rStyle w:val="FootnoteReference"/>
          <w:rFonts w:cs="Times New Roman"/>
          <w:color w:val="404040"/>
        </w:rPr>
        <w:footnoteReference w:id="3"/>
      </w:r>
    </w:p>
    <w:p w:rsidR="00BF520C" w:rsidRPr="0064274E" w:rsidRDefault="00BF520C" w:rsidP="00BF520C">
      <w:pPr>
        <w:jc w:val="both"/>
        <w:rPr>
          <w:rFonts w:cs="Times New Roman"/>
          <w:i/>
          <w:color w:val="1F497D"/>
        </w:rPr>
      </w:pPr>
      <w:r w:rsidRPr="0064274E">
        <w:rPr>
          <w:rFonts w:cs="Times New Roman"/>
          <w:i/>
          <w:color w:val="1F497D"/>
        </w:rPr>
        <w:t>Andalusian practice of Advance</w:t>
      </w:r>
      <w:r>
        <w:rPr>
          <w:rFonts w:cs="Times New Roman"/>
          <w:i/>
          <w:color w:val="1F497D"/>
        </w:rPr>
        <w:t>d</w:t>
      </w:r>
      <w:r w:rsidRPr="0064274E">
        <w:rPr>
          <w:rFonts w:cs="Times New Roman"/>
          <w:i/>
          <w:color w:val="1F497D"/>
        </w:rPr>
        <w:t xml:space="preserve"> Care Planning in Mental Health</w:t>
      </w:r>
    </w:p>
    <w:p w:rsidR="00BF520C" w:rsidRPr="002F1FD5" w:rsidRDefault="00BF520C" w:rsidP="00BF520C">
      <w:pPr>
        <w:jc w:val="both"/>
        <w:rPr>
          <w:rFonts w:cs="Times New Roman"/>
          <w:color w:val="404040"/>
        </w:rPr>
      </w:pPr>
      <w:r>
        <w:rPr>
          <w:rFonts w:cs="Times New Roman"/>
          <w:color w:val="404040"/>
        </w:rPr>
        <w:t>In Andalusia, the</w:t>
      </w:r>
      <w:r w:rsidRPr="002F1FD5">
        <w:rPr>
          <w:rFonts w:cs="Times New Roman"/>
          <w:color w:val="404040"/>
        </w:rPr>
        <w:t xml:space="preserve"> Human Rights and Mental Health </w:t>
      </w:r>
      <w:r>
        <w:rPr>
          <w:rFonts w:cs="Times New Roman"/>
          <w:color w:val="404040"/>
        </w:rPr>
        <w:t xml:space="preserve">Group </w:t>
      </w:r>
      <w:r w:rsidRPr="002F1FD5">
        <w:rPr>
          <w:rFonts w:cs="Times New Roman"/>
          <w:color w:val="404040"/>
        </w:rPr>
        <w:t>has develop</w:t>
      </w:r>
      <w:r w:rsidRPr="00FA1B8C">
        <w:rPr>
          <w:rFonts w:cs="Times New Roman"/>
          <w:color w:val="404040"/>
        </w:rPr>
        <w:t>ed a guide on Advanced Care Planning in Mental Health (ACP-MH),</w:t>
      </w:r>
      <w:r w:rsidRPr="00FA1B8C">
        <w:rPr>
          <w:rStyle w:val="FootnoteReference"/>
          <w:rFonts w:cs="Times New Roman"/>
          <w:i/>
          <w:color w:val="404040"/>
        </w:rPr>
        <w:t xml:space="preserve"> </w:t>
      </w:r>
      <w:r w:rsidRPr="00FA1B8C">
        <w:rPr>
          <w:rStyle w:val="FootnoteReference"/>
          <w:rFonts w:cs="Times New Roman"/>
          <w:i/>
          <w:color w:val="404040"/>
        </w:rPr>
        <w:footnoteReference w:id="4"/>
      </w:r>
      <w:r w:rsidRPr="00FA1B8C">
        <w:rPr>
          <w:rFonts w:cs="Times New Roman"/>
          <w:color w:val="404040"/>
        </w:rPr>
        <w:t xml:space="preserve"> designed using co-production between mental </w:t>
      </w:r>
      <w:r w:rsidRPr="002F1FD5">
        <w:rPr>
          <w:rFonts w:cs="Times New Roman"/>
          <w:color w:val="404040"/>
        </w:rPr>
        <w:t>health care users and professionals in line with the UN</w:t>
      </w:r>
      <w:r>
        <w:rPr>
          <w:rFonts w:cs="Times New Roman"/>
          <w:color w:val="404040"/>
        </w:rPr>
        <w:t xml:space="preserve"> CRPD</w:t>
      </w:r>
      <w:r w:rsidRPr="002F1FD5">
        <w:rPr>
          <w:rFonts w:cs="Times New Roman"/>
          <w:color w:val="404040"/>
        </w:rPr>
        <w:t xml:space="preserve">. </w:t>
      </w:r>
      <w:r>
        <w:rPr>
          <w:rFonts w:cs="Times New Roman"/>
          <w:color w:val="404040"/>
        </w:rPr>
        <w:t>The guide is</w:t>
      </w:r>
      <w:r w:rsidRPr="002F1FD5">
        <w:rPr>
          <w:rFonts w:cs="Times New Roman"/>
          <w:color w:val="404040"/>
        </w:rPr>
        <w:t xml:space="preserve"> addressed to people interested in the proces</w:t>
      </w:r>
      <w:r>
        <w:rPr>
          <w:rFonts w:cs="Times New Roman"/>
          <w:color w:val="404040"/>
        </w:rPr>
        <w:t>s and to mental health service</w:t>
      </w:r>
      <w:r w:rsidRPr="002F1FD5">
        <w:rPr>
          <w:color w:val="404040"/>
        </w:rPr>
        <w:t xml:space="preserve"> </w:t>
      </w:r>
      <w:r w:rsidRPr="002F1FD5">
        <w:rPr>
          <w:rFonts w:cs="Times New Roman"/>
          <w:color w:val="404040"/>
        </w:rPr>
        <w:t>professionals.</w:t>
      </w:r>
      <w:r w:rsidRPr="002F1FD5">
        <w:rPr>
          <w:color w:val="404040"/>
        </w:rPr>
        <w:t xml:space="preserve"> </w:t>
      </w:r>
      <w:r w:rsidRPr="002F1FD5">
        <w:rPr>
          <w:rFonts w:cs="Times New Roman"/>
          <w:color w:val="404040"/>
        </w:rPr>
        <w:t>According to the Law 41/2002 on Patient Autonomy,</w:t>
      </w:r>
      <w:r w:rsidRPr="002F1FD5">
        <w:rPr>
          <w:rStyle w:val="FootnoteReference"/>
          <w:rFonts w:cs="Times New Roman"/>
          <w:color w:val="404040"/>
        </w:rPr>
        <w:footnoteReference w:id="5"/>
      </w:r>
      <w:r w:rsidRPr="002F1FD5">
        <w:rPr>
          <w:rFonts w:cs="Times New Roman"/>
          <w:color w:val="404040"/>
        </w:rPr>
        <w:t xml:space="preserve"> professionals are </w:t>
      </w:r>
      <w:r>
        <w:rPr>
          <w:rFonts w:cs="Times New Roman"/>
          <w:color w:val="404040"/>
        </w:rPr>
        <w:t xml:space="preserve">legally </w:t>
      </w:r>
      <w:r w:rsidRPr="002F1FD5">
        <w:rPr>
          <w:rFonts w:cs="Times New Roman"/>
          <w:color w:val="404040"/>
        </w:rPr>
        <w:t>bound to respect the directives for end-of-life care a</w:t>
      </w:r>
      <w:r>
        <w:rPr>
          <w:rFonts w:cs="Times New Roman"/>
          <w:color w:val="404040"/>
        </w:rPr>
        <w:t xml:space="preserve">nd, </w:t>
      </w:r>
      <w:r>
        <w:rPr>
          <w:rFonts w:cs="Times New Roman"/>
          <w:color w:val="404040"/>
        </w:rPr>
        <w:lastRenderedPageBreak/>
        <w:t>according to some jurists,</w:t>
      </w:r>
      <w:r w:rsidRPr="002F1FD5">
        <w:rPr>
          <w:rFonts w:cs="Times New Roman"/>
          <w:color w:val="404040"/>
        </w:rPr>
        <w:t xml:space="preserve"> mental health care.</w:t>
      </w:r>
      <w:r w:rsidRPr="002F1FD5">
        <w:rPr>
          <w:rStyle w:val="FootnoteReference"/>
          <w:rFonts w:cs="Times New Roman"/>
          <w:color w:val="404040"/>
        </w:rPr>
        <w:footnoteReference w:id="6"/>
      </w:r>
      <w:r>
        <w:rPr>
          <w:rFonts w:cs="Times New Roman"/>
          <w:color w:val="404040"/>
        </w:rPr>
        <w:t xml:space="preserve"> This model of </w:t>
      </w:r>
      <w:r w:rsidRPr="002F1FD5">
        <w:rPr>
          <w:rFonts w:cs="Times New Roman"/>
          <w:color w:val="404040"/>
        </w:rPr>
        <w:t>Advance</w:t>
      </w:r>
      <w:r>
        <w:rPr>
          <w:rFonts w:cs="Times New Roman"/>
          <w:color w:val="404040"/>
        </w:rPr>
        <w:t>d</w:t>
      </w:r>
      <w:r w:rsidRPr="002F1FD5">
        <w:rPr>
          <w:rFonts w:cs="Times New Roman"/>
          <w:color w:val="404040"/>
        </w:rPr>
        <w:t xml:space="preserve"> Care Planning enables people to record </w:t>
      </w:r>
      <w:r>
        <w:rPr>
          <w:rFonts w:cs="Times New Roman"/>
          <w:color w:val="404040"/>
        </w:rPr>
        <w:t>their will</w:t>
      </w:r>
      <w:r w:rsidRPr="002F1FD5">
        <w:rPr>
          <w:rFonts w:cs="Times New Roman"/>
          <w:color w:val="404040"/>
        </w:rPr>
        <w:t xml:space="preserve"> and preferences in advance</w:t>
      </w:r>
      <w:r>
        <w:rPr>
          <w:rFonts w:cs="Times New Roman"/>
          <w:color w:val="404040"/>
        </w:rPr>
        <w:t>,</w:t>
      </w:r>
      <w:r w:rsidRPr="002F1FD5">
        <w:rPr>
          <w:rStyle w:val="FootnoteReference"/>
          <w:rFonts w:cs="Times New Roman"/>
          <w:color w:val="404040"/>
        </w:rPr>
        <w:footnoteReference w:id="7"/>
      </w:r>
      <w:r>
        <w:rPr>
          <w:rFonts w:cs="Times New Roman"/>
          <w:color w:val="404040"/>
        </w:rPr>
        <w:t xml:space="preserve"> this is then</w:t>
      </w:r>
      <w:r w:rsidRPr="002F1FD5">
        <w:rPr>
          <w:rFonts w:cs="Times New Roman"/>
          <w:color w:val="404040"/>
        </w:rPr>
        <w:t xml:space="preserve"> included in the medical record of the person</w:t>
      </w:r>
      <w:r>
        <w:rPr>
          <w:rFonts w:cs="Times New Roman"/>
          <w:color w:val="404040"/>
        </w:rPr>
        <w:t xml:space="preserve"> and made</w:t>
      </w:r>
      <w:r w:rsidRPr="002F1FD5">
        <w:rPr>
          <w:rFonts w:cs="Times New Roman"/>
          <w:color w:val="404040"/>
        </w:rPr>
        <w:t xml:space="preserve"> accessible to all healthcare professionals</w:t>
      </w:r>
      <w:r>
        <w:rPr>
          <w:rFonts w:cs="Times New Roman"/>
          <w:color w:val="404040"/>
        </w:rPr>
        <w:t xml:space="preserve"> in order</w:t>
      </w:r>
      <w:r w:rsidRPr="002F1FD5">
        <w:rPr>
          <w:rFonts w:cs="Times New Roman"/>
          <w:color w:val="404040"/>
        </w:rPr>
        <w:t xml:space="preserve"> to influence the health care provided in case they may face temporary inability to make decisions (</w:t>
      </w:r>
      <w:proofErr w:type="spellStart"/>
      <w:r w:rsidRPr="002F1FD5">
        <w:rPr>
          <w:rFonts w:cs="Times New Roman"/>
          <w:color w:val="404040"/>
        </w:rPr>
        <w:t>ie</w:t>
      </w:r>
      <w:proofErr w:type="spellEnd"/>
      <w:r>
        <w:rPr>
          <w:rFonts w:cs="Times New Roman"/>
          <w:color w:val="404040"/>
        </w:rPr>
        <w:t xml:space="preserve"> </w:t>
      </w:r>
      <w:r w:rsidRPr="002F1FD5">
        <w:rPr>
          <w:rFonts w:cs="Times New Roman"/>
          <w:color w:val="404040"/>
        </w:rPr>
        <w:t>crisis situation</w:t>
      </w:r>
      <w:r>
        <w:rPr>
          <w:rFonts w:cs="Times New Roman"/>
          <w:color w:val="404040"/>
        </w:rPr>
        <w:t>s</w:t>
      </w:r>
      <w:r w:rsidRPr="002F1FD5">
        <w:rPr>
          <w:rFonts w:cs="Times New Roman"/>
          <w:color w:val="404040"/>
        </w:rPr>
        <w:t>). The process and its application are at an early stage and the first objective is to train and sensiti</w:t>
      </w:r>
      <w:r>
        <w:rPr>
          <w:rFonts w:cs="Times New Roman"/>
          <w:color w:val="404040"/>
        </w:rPr>
        <w:t>s</w:t>
      </w:r>
      <w:r w:rsidRPr="002F1FD5">
        <w:rPr>
          <w:rFonts w:cs="Times New Roman"/>
          <w:color w:val="404040"/>
        </w:rPr>
        <w:t>e professionals and users</w:t>
      </w:r>
      <w:r>
        <w:rPr>
          <w:rFonts w:cs="Times New Roman"/>
          <w:color w:val="404040"/>
        </w:rPr>
        <w:t xml:space="preserve"> of the service</w:t>
      </w:r>
      <w:r w:rsidRPr="002F1FD5">
        <w:rPr>
          <w:rFonts w:cs="Times New Roman"/>
          <w:color w:val="404040"/>
        </w:rPr>
        <w:t xml:space="preserve"> with regards</w:t>
      </w:r>
      <w:r>
        <w:rPr>
          <w:rFonts w:cs="Times New Roman"/>
          <w:color w:val="404040"/>
        </w:rPr>
        <w:t xml:space="preserve"> to the patient’s autonomy, their right to make their own decisions </w:t>
      </w:r>
      <w:r w:rsidRPr="002F1FD5">
        <w:rPr>
          <w:rFonts w:cs="Times New Roman"/>
          <w:color w:val="404040"/>
        </w:rPr>
        <w:t>and</w:t>
      </w:r>
      <w:r>
        <w:rPr>
          <w:rFonts w:cs="Times New Roman"/>
          <w:color w:val="404040"/>
        </w:rPr>
        <w:t xml:space="preserve"> the notion of will</w:t>
      </w:r>
      <w:r w:rsidRPr="002F1FD5">
        <w:rPr>
          <w:rFonts w:cs="Times New Roman"/>
          <w:color w:val="404040"/>
        </w:rPr>
        <w:t xml:space="preserve"> and preferences in line with article 12 of the UN</w:t>
      </w:r>
      <w:r>
        <w:rPr>
          <w:rFonts w:cs="Times New Roman"/>
          <w:color w:val="404040"/>
        </w:rPr>
        <w:t xml:space="preserve"> </w:t>
      </w:r>
      <w:r w:rsidRPr="002F1FD5">
        <w:rPr>
          <w:rFonts w:cs="Times New Roman"/>
          <w:color w:val="404040"/>
        </w:rPr>
        <w:t xml:space="preserve">CRPD. </w:t>
      </w:r>
      <w:r>
        <w:rPr>
          <w:rFonts w:cs="Times New Roman"/>
          <w:color w:val="404040"/>
        </w:rPr>
        <w:t>The ultimate objective is to ensure full respect of legal capacity and the right of choice in relation to healthcare through the application of the advanced directives by the professionals as well as to establish safeguards to protect the person and prevent abuses such as undue influence.</w:t>
      </w:r>
    </w:p>
    <w:p w:rsidR="00BF520C" w:rsidRPr="0064274E" w:rsidRDefault="00BF520C" w:rsidP="00BF520C">
      <w:pPr>
        <w:jc w:val="both"/>
        <w:rPr>
          <w:rFonts w:cs="Times New Roman"/>
          <w:i/>
          <w:color w:val="1F497D"/>
        </w:rPr>
      </w:pPr>
      <w:r w:rsidRPr="0064274E">
        <w:rPr>
          <w:rFonts w:cs="Times New Roman"/>
          <w:i/>
          <w:color w:val="1F497D"/>
        </w:rPr>
        <w:t xml:space="preserve">Personal Ombudsman </w:t>
      </w:r>
    </w:p>
    <w:p w:rsidR="00BF520C" w:rsidRPr="002F1FD5" w:rsidRDefault="00BF520C" w:rsidP="00BF520C">
      <w:pPr>
        <w:jc w:val="both"/>
        <w:rPr>
          <w:rFonts w:cs="Times New Roman"/>
          <w:color w:val="404040"/>
        </w:rPr>
      </w:pPr>
      <w:r w:rsidRPr="002F1FD5">
        <w:rPr>
          <w:rFonts w:cs="Times New Roman"/>
          <w:color w:val="404040"/>
        </w:rPr>
        <w:t>The Personal Ombudsman (PO) System was developed in Swed</w:t>
      </w:r>
      <w:r>
        <w:rPr>
          <w:rFonts w:cs="Times New Roman"/>
          <w:color w:val="404040"/>
        </w:rPr>
        <w:t>en and grew out of the</w:t>
      </w:r>
      <w:r w:rsidRPr="002F1FD5">
        <w:rPr>
          <w:rFonts w:cs="Times New Roman"/>
          <w:color w:val="404040"/>
        </w:rPr>
        <w:t xml:space="preserve"> psychiatric reform </w:t>
      </w:r>
      <w:r>
        <w:rPr>
          <w:rFonts w:cs="Times New Roman"/>
          <w:color w:val="404040"/>
        </w:rPr>
        <w:t>which took place in</w:t>
      </w:r>
      <w:r w:rsidRPr="002F1FD5">
        <w:rPr>
          <w:rFonts w:cs="Times New Roman"/>
          <w:color w:val="404040"/>
        </w:rPr>
        <w:t xml:space="preserve"> 1995. </w:t>
      </w:r>
      <w:r>
        <w:rPr>
          <w:rFonts w:cs="Times New Roman"/>
          <w:color w:val="404040"/>
        </w:rPr>
        <w:t xml:space="preserve">Under the scheme, a </w:t>
      </w:r>
      <w:r w:rsidRPr="002F1FD5">
        <w:rPr>
          <w:rFonts w:cs="Times New Roman"/>
          <w:color w:val="404040"/>
        </w:rPr>
        <w:t>PO is</w:t>
      </w:r>
      <w:r>
        <w:rPr>
          <w:rFonts w:cs="Times New Roman"/>
          <w:color w:val="404040"/>
        </w:rPr>
        <w:t xml:space="preserve"> defined</w:t>
      </w:r>
      <w:r w:rsidRPr="002F1FD5">
        <w:rPr>
          <w:rFonts w:cs="Times New Roman"/>
          <w:color w:val="404040"/>
        </w:rPr>
        <w:t xml:space="preserve"> a</w:t>
      </w:r>
      <w:r>
        <w:rPr>
          <w:rFonts w:cs="Times New Roman"/>
          <w:color w:val="404040"/>
        </w:rPr>
        <w:t>s a</w:t>
      </w:r>
      <w:r w:rsidRPr="002F1FD5">
        <w:rPr>
          <w:rFonts w:cs="Times New Roman"/>
          <w:color w:val="404040"/>
        </w:rPr>
        <w:t xml:space="preserve"> highly skilled person who works on the commission of a person needing mental support services for a long period</w:t>
      </w:r>
      <w:r>
        <w:rPr>
          <w:rFonts w:cs="Times New Roman"/>
          <w:color w:val="404040"/>
        </w:rPr>
        <w:t xml:space="preserve"> and is bound by a contract</w:t>
      </w:r>
      <w:r w:rsidRPr="002F1FD5">
        <w:rPr>
          <w:rFonts w:cs="Times New Roman"/>
          <w:color w:val="404040"/>
        </w:rPr>
        <w:t>. The PO helps his/her client with a wide range of issues, ranging from family-matters to housing, accessing services or employment. The support is flexible and adapte</w:t>
      </w:r>
      <w:r>
        <w:rPr>
          <w:rFonts w:cs="Times New Roman"/>
          <w:color w:val="404040"/>
        </w:rPr>
        <w:t>d to the person’s will and preferences</w:t>
      </w:r>
      <w:r w:rsidRPr="002F1FD5">
        <w:rPr>
          <w:rFonts w:cs="Times New Roman"/>
          <w:color w:val="404040"/>
        </w:rPr>
        <w:t>. This model has been designed for people with psychosocial disabilities who are</w:t>
      </w:r>
      <w:r>
        <w:rPr>
          <w:rFonts w:cs="Times New Roman"/>
          <w:color w:val="404040"/>
        </w:rPr>
        <w:t xml:space="preserve"> potentially quite</w:t>
      </w:r>
      <w:r w:rsidRPr="002F1FD5">
        <w:rPr>
          <w:rFonts w:cs="Times New Roman"/>
          <w:color w:val="404040"/>
        </w:rPr>
        <w:t xml:space="preserve"> isolated</w:t>
      </w:r>
      <w:r>
        <w:rPr>
          <w:rFonts w:cs="Times New Roman"/>
          <w:color w:val="404040"/>
        </w:rPr>
        <w:t xml:space="preserve"> and as a result would be ideal for those persons mentioned in the General Comment who do not have naturally occurring support networks in their communities including </w:t>
      </w:r>
      <w:r w:rsidRPr="002F1FD5">
        <w:rPr>
          <w:rFonts w:cs="Times New Roman"/>
          <w:color w:val="404040"/>
        </w:rPr>
        <w:t xml:space="preserve"> </w:t>
      </w:r>
      <w:r>
        <w:rPr>
          <w:rFonts w:cs="Times New Roman"/>
          <w:color w:val="404040"/>
        </w:rPr>
        <w:t xml:space="preserve">those </w:t>
      </w:r>
      <w:r w:rsidRPr="002F1FD5">
        <w:rPr>
          <w:rFonts w:cs="Times New Roman"/>
          <w:color w:val="404040"/>
        </w:rPr>
        <w:t>who have been institutionali</w:t>
      </w:r>
      <w:r>
        <w:rPr>
          <w:rFonts w:cs="Times New Roman"/>
          <w:color w:val="404040"/>
        </w:rPr>
        <w:t>s</w:t>
      </w:r>
      <w:r w:rsidRPr="002F1FD5">
        <w:rPr>
          <w:rFonts w:cs="Times New Roman"/>
          <w:color w:val="404040"/>
        </w:rPr>
        <w:t xml:space="preserve">ed for many years, have lost </w:t>
      </w:r>
      <w:r>
        <w:rPr>
          <w:rFonts w:cs="Times New Roman"/>
          <w:color w:val="404040"/>
        </w:rPr>
        <w:t>contact with their family or friends</w:t>
      </w:r>
      <w:r w:rsidRPr="002F1FD5">
        <w:rPr>
          <w:rFonts w:cs="Times New Roman"/>
          <w:color w:val="404040"/>
        </w:rPr>
        <w:t xml:space="preserve"> or have been excluded from the community for long periods of their life.</w:t>
      </w:r>
      <w:r w:rsidRPr="002F1FD5">
        <w:rPr>
          <w:rStyle w:val="FootnoteReference"/>
          <w:rFonts w:cs="Times New Roman"/>
          <w:color w:val="404040"/>
        </w:rPr>
        <w:footnoteReference w:id="8"/>
      </w:r>
      <w:r w:rsidRPr="002F1FD5">
        <w:rPr>
          <w:rFonts w:cs="Times New Roman"/>
          <w:color w:val="404040"/>
        </w:rPr>
        <w:t xml:space="preserve"> </w:t>
      </w:r>
      <w:r>
        <w:rPr>
          <w:rFonts w:cs="Times New Roman"/>
          <w:color w:val="404040"/>
        </w:rPr>
        <w:t xml:space="preserve">The support can be stopped at any time at the request of the person needing support. </w:t>
      </w:r>
      <w:r w:rsidRPr="002F1FD5">
        <w:rPr>
          <w:rFonts w:cs="Times New Roman"/>
          <w:color w:val="404040"/>
        </w:rPr>
        <w:t xml:space="preserve">This model enables persons with psychosocial disabilities to retain their legal capacity, make decisions and enjoy their life thanks to the support they receive and the trusted relationship they create with their PO. </w:t>
      </w:r>
    </w:p>
    <w:p w:rsidR="00BF520C" w:rsidRDefault="00BF520C" w:rsidP="00BF520C">
      <w:pPr>
        <w:jc w:val="both"/>
        <w:rPr>
          <w:rFonts w:cs="Times New Roman"/>
          <w:color w:val="404040"/>
        </w:rPr>
      </w:pPr>
      <w:r w:rsidRPr="00966A7A">
        <w:rPr>
          <w:rFonts w:cs="Times New Roman"/>
          <w:i/>
          <w:color w:val="1F497D"/>
        </w:rPr>
        <w:t>The Circle of Friends</w:t>
      </w:r>
      <w:r w:rsidRPr="002240A5">
        <w:rPr>
          <w:rFonts w:cs="Times New Roman"/>
          <w:color w:val="1F497D"/>
        </w:rPr>
        <w:t xml:space="preserve"> </w:t>
      </w:r>
    </w:p>
    <w:p w:rsidR="00BF520C" w:rsidRPr="002F1FD5" w:rsidRDefault="00BF520C" w:rsidP="00BF520C">
      <w:pPr>
        <w:jc w:val="both"/>
        <w:rPr>
          <w:rFonts w:cs="Times New Roman"/>
          <w:color w:val="404040"/>
        </w:rPr>
      </w:pPr>
      <w:r>
        <w:rPr>
          <w:rFonts w:cs="Times New Roman"/>
          <w:color w:val="404040"/>
        </w:rPr>
        <w:t xml:space="preserve">The Circle of Friends is a </w:t>
      </w:r>
      <w:r w:rsidRPr="002F1FD5">
        <w:rPr>
          <w:rFonts w:cs="Times New Roman"/>
          <w:color w:val="404040"/>
        </w:rPr>
        <w:t xml:space="preserve">practice </w:t>
      </w:r>
      <w:r>
        <w:rPr>
          <w:rFonts w:cs="Times New Roman"/>
          <w:color w:val="404040"/>
        </w:rPr>
        <w:t xml:space="preserve">which gathers </w:t>
      </w:r>
      <w:r w:rsidRPr="002F1FD5">
        <w:rPr>
          <w:rFonts w:cs="Times New Roman"/>
          <w:color w:val="404040"/>
        </w:rPr>
        <w:t xml:space="preserve">a group of </w:t>
      </w:r>
      <w:r>
        <w:rPr>
          <w:rFonts w:cs="Times New Roman"/>
          <w:color w:val="404040"/>
        </w:rPr>
        <w:t xml:space="preserve">trusted </w:t>
      </w:r>
      <w:r w:rsidRPr="002F1FD5">
        <w:rPr>
          <w:rFonts w:cs="Times New Roman"/>
          <w:color w:val="404040"/>
        </w:rPr>
        <w:t>people</w:t>
      </w:r>
      <w:r>
        <w:rPr>
          <w:rFonts w:cs="Times New Roman"/>
          <w:color w:val="404040"/>
        </w:rPr>
        <w:t>, usually family and friends, chosen by the person requiring support</w:t>
      </w:r>
      <w:r w:rsidRPr="002F1FD5">
        <w:rPr>
          <w:rFonts w:cs="Times New Roman"/>
          <w:color w:val="404040"/>
        </w:rPr>
        <w:t xml:space="preserve"> who meet regular</w:t>
      </w:r>
      <w:r>
        <w:rPr>
          <w:rFonts w:cs="Times New Roman"/>
          <w:color w:val="404040"/>
        </w:rPr>
        <w:t>ly</w:t>
      </w:r>
      <w:r w:rsidRPr="002F1FD5">
        <w:rPr>
          <w:rFonts w:cs="Times New Roman"/>
          <w:color w:val="404040"/>
        </w:rPr>
        <w:t xml:space="preserve"> </w:t>
      </w:r>
      <w:r>
        <w:rPr>
          <w:rFonts w:cs="Times New Roman"/>
          <w:color w:val="404040"/>
        </w:rPr>
        <w:t>in order to</w:t>
      </w:r>
      <w:r w:rsidRPr="002F1FD5">
        <w:rPr>
          <w:rFonts w:cs="Times New Roman"/>
          <w:color w:val="404040"/>
        </w:rPr>
        <w:t xml:space="preserve"> support</w:t>
      </w:r>
      <w:r>
        <w:rPr>
          <w:rFonts w:cs="Times New Roman"/>
          <w:color w:val="404040"/>
        </w:rPr>
        <w:t xml:space="preserve"> a person</w:t>
      </w:r>
      <w:r w:rsidRPr="002F1FD5">
        <w:rPr>
          <w:rFonts w:cs="Times New Roman"/>
          <w:color w:val="404040"/>
        </w:rPr>
        <w:t xml:space="preserve"> </w:t>
      </w:r>
      <w:r>
        <w:rPr>
          <w:rFonts w:cs="Times New Roman"/>
          <w:color w:val="404040"/>
        </w:rPr>
        <w:t xml:space="preserve">to </w:t>
      </w:r>
      <w:r w:rsidRPr="002F1FD5">
        <w:rPr>
          <w:rFonts w:cs="Times New Roman"/>
          <w:color w:val="404040"/>
        </w:rPr>
        <w:t>accomplish their personal goals in life</w:t>
      </w:r>
      <w:r>
        <w:rPr>
          <w:rFonts w:cs="Times New Roman"/>
          <w:color w:val="404040"/>
        </w:rPr>
        <w:t>.</w:t>
      </w:r>
      <w:r w:rsidRPr="002F1FD5">
        <w:rPr>
          <w:rStyle w:val="FootnoteReference"/>
          <w:rFonts w:cs="Times New Roman"/>
          <w:color w:val="404040"/>
        </w:rPr>
        <w:footnoteReference w:id="9"/>
      </w:r>
      <w:r>
        <w:rPr>
          <w:rFonts w:cs="Times New Roman"/>
          <w:color w:val="404040"/>
        </w:rPr>
        <w:t xml:space="preserve"> These goals are chosen by the person themselves and can include goals like finding a job or a place to live</w:t>
      </w:r>
      <w:r w:rsidRPr="002F1FD5">
        <w:rPr>
          <w:rFonts w:cs="Times New Roman"/>
          <w:color w:val="404040"/>
        </w:rPr>
        <w:t>. Th</w:t>
      </w:r>
      <w:r>
        <w:rPr>
          <w:rFonts w:cs="Times New Roman"/>
          <w:color w:val="404040"/>
        </w:rPr>
        <w:t xml:space="preserve">is type of support network </w:t>
      </w:r>
      <w:r w:rsidRPr="002F1FD5">
        <w:rPr>
          <w:rFonts w:cs="Times New Roman"/>
          <w:color w:val="404040"/>
        </w:rPr>
        <w:t>was first developed in Canada</w:t>
      </w:r>
      <w:r>
        <w:rPr>
          <w:rFonts w:cs="Times New Roman"/>
          <w:color w:val="404040"/>
        </w:rPr>
        <w:t xml:space="preserve"> in order to</w:t>
      </w:r>
      <w:r w:rsidRPr="002F1FD5">
        <w:rPr>
          <w:rFonts w:cs="Times New Roman"/>
          <w:color w:val="404040"/>
        </w:rPr>
        <w:t xml:space="preserve"> empower </w:t>
      </w:r>
      <w:r>
        <w:rPr>
          <w:rFonts w:cs="Times New Roman"/>
          <w:color w:val="404040"/>
        </w:rPr>
        <w:t>persons with disabilities to e</w:t>
      </w:r>
      <w:r w:rsidRPr="002F1FD5">
        <w:rPr>
          <w:rFonts w:cs="Times New Roman"/>
          <w:color w:val="404040"/>
        </w:rPr>
        <w:t>volve a</w:t>
      </w:r>
      <w:r>
        <w:rPr>
          <w:rFonts w:cs="Times New Roman"/>
          <w:color w:val="404040"/>
        </w:rPr>
        <w:t>s well as to</w:t>
      </w:r>
      <w:r w:rsidRPr="002F1FD5">
        <w:rPr>
          <w:rFonts w:cs="Times New Roman"/>
          <w:color w:val="404040"/>
        </w:rPr>
        <w:t xml:space="preserve"> reinforce</w:t>
      </w:r>
      <w:r>
        <w:rPr>
          <w:rFonts w:cs="Times New Roman"/>
          <w:color w:val="404040"/>
        </w:rPr>
        <w:t xml:space="preserve"> their</w:t>
      </w:r>
      <w:r w:rsidRPr="002F1FD5">
        <w:rPr>
          <w:rFonts w:cs="Times New Roman"/>
          <w:color w:val="404040"/>
        </w:rPr>
        <w:t xml:space="preserve"> independence. It ensures that the person will be able to make decisions for themselves and will be able to seek counsel if they wish to. </w:t>
      </w:r>
      <w:r>
        <w:rPr>
          <w:rFonts w:cs="Times New Roman"/>
          <w:color w:val="404040"/>
        </w:rPr>
        <w:t xml:space="preserve">Although not </w:t>
      </w:r>
      <w:r w:rsidRPr="002F1FD5">
        <w:rPr>
          <w:rFonts w:cs="Times New Roman"/>
          <w:color w:val="404040"/>
        </w:rPr>
        <w:t xml:space="preserve">specifically designed for persons with psychosocial disabilities </w:t>
      </w:r>
      <w:r>
        <w:rPr>
          <w:rFonts w:cs="Times New Roman"/>
          <w:color w:val="404040"/>
        </w:rPr>
        <w:t xml:space="preserve">this model, in MHE’s view, is a form of informal supported decision-making which is </w:t>
      </w:r>
      <w:r w:rsidRPr="002F1FD5">
        <w:rPr>
          <w:rFonts w:cs="Times New Roman"/>
          <w:color w:val="404040"/>
        </w:rPr>
        <w:t>adapt</w:t>
      </w:r>
      <w:r>
        <w:rPr>
          <w:rFonts w:cs="Times New Roman"/>
          <w:color w:val="404040"/>
        </w:rPr>
        <w:t>able and suitable for persons with psychosocial disabilities who have naturally occurring support systems</w:t>
      </w:r>
      <w:r w:rsidRPr="002F1FD5">
        <w:rPr>
          <w:rFonts w:cs="Times New Roman"/>
          <w:color w:val="404040"/>
        </w:rPr>
        <w:t xml:space="preserve">. </w:t>
      </w:r>
    </w:p>
    <w:p w:rsidR="00BF520C" w:rsidRPr="002240A5" w:rsidRDefault="00BF520C" w:rsidP="00BF520C">
      <w:pPr>
        <w:jc w:val="both"/>
        <w:rPr>
          <w:rFonts w:cs="Times New Roman"/>
          <w:i/>
          <w:color w:val="1F497D"/>
        </w:rPr>
      </w:pPr>
      <w:r w:rsidRPr="002240A5">
        <w:rPr>
          <w:rFonts w:cs="Times New Roman"/>
          <w:i/>
          <w:color w:val="1F497D"/>
        </w:rPr>
        <w:t>Therapeutic community support networks</w:t>
      </w:r>
    </w:p>
    <w:p w:rsidR="00BF520C" w:rsidRPr="002F1FD5" w:rsidRDefault="00BF520C" w:rsidP="00BF520C">
      <w:pPr>
        <w:jc w:val="both"/>
        <w:rPr>
          <w:rFonts w:cs="Times New Roman"/>
          <w:color w:val="404040"/>
        </w:rPr>
      </w:pPr>
      <w:r>
        <w:rPr>
          <w:rFonts w:cs="Times New Roman"/>
          <w:color w:val="404040"/>
        </w:rPr>
        <w:lastRenderedPageBreak/>
        <w:t xml:space="preserve">The following </w:t>
      </w:r>
      <w:r w:rsidRPr="002F1FD5">
        <w:rPr>
          <w:rFonts w:cs="Times New Roman"/>
          <w:color w:val="404040"/>
        </w:rPr>
        <w:t>therapeutic community support network</w:t>
      </w:r>
      <w:r>
        <w:rPr>
          <w:rFonts w:cs="Times New Roman"/>
          <w:color w:val="404040"/>
        </w:rPr>
        <w:t>s</w:t>
      </w:r>
      <w:r w:rsidRPr="002F1FD5">
        <w:rPr>
          <w:rFonts w:cs="Times New Roman"/>
          <w:color w:val="404040"/>
        </w:rPr>
        <w:t xml:space="preserve"> </w:t>
      </w:r>
      <w:r>
        <w:rPr>
          <w:rFonts w:cs="Times New Roman"/>
          <w:color w:val="404040"/>
        </w:rPr>
        <w:t xml:space="preserve">have been chosen as particular ways of </w:t>
      </w:r>
      <w:r w:rsidRPr="002F1FD5">
        <w:rPr>
          <w:rFonts w:cs="Times New Roman"/>
          <w:color w:val="404040"/>
        </w:rPr>
        <w:t>enabl</w:t>
      </w:r>
      <w:r>
        <w:rPr>
          <w:rFonts w:cs="Times New Roman"/>
          <w:color w:val="404040"/>
        </w:rPr>
        <w:t>ing</w:t>
      </w:r>
      <w:r w:rsidRPr="002F1FD5">
        <w:rPr>
          <w:rFonts w:cs="Times New Roman"/>
          <w:color w:val="404040"/>
        </w:rPr>
        <w:t xml:space="preserve"> persons </w:t>
      </w:r>
      <w:r>
        <w:rPr>
          <w:rFonts w:cs="Times New Roman"/>
          <w:color w:val="404040"/>
        </w:rPr>
        <w:t>to maintain their legal capacity as well as their rights to liberty, physical and mental integrity, to live and be included in the community and to freely consent to treatment.</w:t>
      </w:r>
    </w:p>
    <w:p w:rsidR="00BF520C" w:rsidRPr="00B04AF5" w:rsidRDefault="00BF520C" w:rsidP="00BF520C">
      <w:pPr>
        <w:jc w:val="both"/>
        <w:rPr>
          <w:rFonts w:cs="Times New Roman"/>
        </w:rPr>
      </w:pPr>
      <w:r w:rsidRPr="002240A5">
        <w:rPr>
          <w:rFonts w:cs="Times New Roman"/>
          <w:b/>
          <w:color w:val="1F497D"/>
        </w:rPr>
        <w:t>The Open Dialogue</w:t>
      </w:r>
      <w:r>
        <w:rPr>
          <w:rFonts w:cs="Times New Roman"/>
          <w:b/>
          <w:color w:val="1F497D"/>
        </w:rPr>
        <w:t xml:space="preserve"> model</w:t>
      </w:r>
      <w:r w:rsidRPr="002F1FD5">
        <w:rPr>
          <w:rFonts w:cs="Times New Roman"/>
          <w:color w:val="404040"/>
        </w:rPr>
        <w:t>, developed in Finland, is based on</w:t>
      </w:r>
      <w:r>
        <w:rPr>
          <w:rFonts w:cs="Times New Roman"/>
          <w:color w:val="404040"/>
        </w:rPr>
        <w:t xml:space="preserve"> therapy meetings with a</w:t>
      </w:r>
      <w:r w:rsidRPr="002F1FD5">
        <w:rPr>
          <w:rFonts w:cs="Times New Roman"/>
          <w:color w:val="404040"/>
        </w:rPr>
        <w:t xml:space="preserve"> network </w:t>
      </w:r>
      <w:r>
        <w:rPr>
          <w:rFonts w:cs="Times New Roman"/>
          <w:color w:val="404040"/>
        </w:rPr>
        <w:t xml:space="preserve">which </w:t>
      </w:r>
      <w:r w:rsidRPr="002F1FD5">
        <w:rPr>
          <w:rFonts w:cs="Times New Roman"/>
          <w:color w:val="404040"/>
        </w:rPr>
        <w:t>bring</w:t>
      </w:r>
      <w:r>
        <w:rPr>
          <w:rFonts w:cs="Times New Roman"/>
          <w:color w:val="404040"/>
        </w:rPr>
        <w:t>s</w:t>
      </w:r>
      <w:r w:rsidRPr="002F1FD5">
        <w:rPr>
          <w:rFonts w:cs="Times New Roman"/>
          <w:color w:val="404040"/>
        </w:rPr>
        <w:t xml:space="preserve"> together the person with </w:t>
      </w:r>
      <w:r>
        <w:rPr>
          <w:rFonts w:cs="Times New Roman"/>
          <w:color w:val="404040"/>
        </w:rPr>
        <w:t>a psychosocial disability</w:t>
      </w:r>
      <w:r w:rsidRPr="002F1FD5">
        <w:rPr>
          <w:rFonts w:cs="Times New Roman"/>
          <w:color w:val="404040"/>
        </w:rPr>
        <w:t>, their family, other natural supports, and any professionals involved.</w:t>
      </w:r>
      <w:r w:rsidRPr="002F1FD5">
        <w:rPr>
          <w:rStyle w:val="FootnoteReference"/>
          <w:rFonts w:cs="Times New Roman"/>
          <w:color w:val="404040"/>
        </w:rPr>
        <w:footnoteReference w:id="10"/>
      </w:r>
      <w:r w:rsidRPr="002F1FD5">
        <w:rPr>
          <w:rFonts w:cs="Times New Roman"/>
          <w:color w:val="404040"/>
        </w:rPr>
        <w:t xml:space="preserve"> It promotes transparency </w:t>
      </w:r>
      <w:r>
        <w:rPr>
          <w:rFonts w:cs="Times New Roman"/>
          <w:color w:val="404040"/>
        </w:rPr>
        <w:t xml:space="preserve">in </w:t>
      </w:r>
      <w:r w:rsidRPr="002F1FD5">
        <w:rPr>
          <w:rFonts w:cs="Times New Roman"/>
          <w:color w:val="404040"/>
        </w:rPr>
        <w:t xml:space="preserve">therapy planning and decision-making processes by </w:t>
      </w:r>
      <w:r>
        <w:rPr>
          <w:rFonts w:cs="Times New Roman"/>
          <w:color w:val="404040"/>
        </w:rPr>
        <w:t xml:space="preserve">enabling collaborative </w:t>
      </w:r>
      <w:r w:rsidRPr="002F1FD5">
        <w:rPr>
          <w:rFonts w:cs="Times New Roman"/>
          <w:color w:val="404040"/>
        </w:rPr>
        <w:t xml:space="preserve">planning </w:t>
      </w:r>
      <w:r>
        <w:rPr>
          <w:rFonts w:cs="Times New Roman"/>
          <w:color w:val="404040"/>
        </w:rPr>
        <w:t xml:space="preserve">where each person is given a voice in the </w:t>
      </w:r>
      <w:r w:rsidRPr="002F1FD5">
        <w:rPr>
          <w:rFonts w:cs="Times New Roman"/>
          <w:color w:val="404040"/>
        </w:rPr>
        <w:t xml:space="preserve">network meetings. </w:t>
      </w:r>
      <w:r>
        <w:rPr>
          <w:rFonts w:cs="Times New Roman"/>
          <w:color w:val="404040"/>
        </w:rPr>
        <w:t xml:space="preserve">It ensures the respect of the will and preferences and safeguards against undue influences. </w:t>
      </w:r>
      <w:r w:rsidRPr="002F1FD5">
        <w:rPr>
          <w:rFonts w:cs="Times New Roman"/>
          <w:color w:val="404040"/>
        </w:rPr>
        <w:t>Such support enables the person to retain their legal capacity and to make the final decision</w:t>
      </w:r>
      <w:r>
        <w:rPr>
          <w:rFonts w:cs="Times New Roman"/>
          <w:color w:val="404040"/>
        </w:rPr>
        <w:t xml:space="preserve"> on their treatment etc.</w:t>
      </w:r>
      <w:r w:rsidRPr="002F1FD5">
        <w:rPr>
          <w:rFonts w:cs="Times New Roman"/>
          <w:color w:val="404040"/>
        </w:rPr>
        <w:t xml:space="preserve"> after exchanges and reflection with</w:t>
      </w:r>
      <w:r>
        <w:rPr>
          <w:rFonts w:cs="Times New Roman"/>
          <w:color w:val="404040"/>
        </w:rPr>
        <w:t>in</w:t>
      </w:r>
      <w:r w:rsidRPr="002F1FD5">
        <w:rPr>
          <w:rFonts w:cs="Times New Roman"/>
          <w:color w:val="404040"/>
        </w:rPr>
        <w:t xml:space="preserve"> the group</w:t>
      </w:r>
      <w:r>
        <w:rPr>
          <w:rFonts w:cs="Times New Roman"/>
          <w:color w:val="404040"/>
        </w:rPr>
        <w:t>. The model has been successful in maintaining the autonomy of persons in crisis situations as it gathers the group within 24 hours of the beginning of the crisis and has led to a huge reduction in forced placement and treatment where it is implemented in Finland. However, it should be noted that the support network meetings are also effective in preventing the worsening of mental health problems, particularly if they are commenced at the earliest stage in the progression of the problem. The support meeting can help the person in other aspects of life as well. It is also interesting that the use of Open Dialogue has some of the most impressive outcomes for persons experiencing psychosis.</w:t>
      </w:r>
      <w:r>
        <w:rPr>
          <w:rStyle w:val="FootnoteReference"/>
          <w:rFonts w:cs="Times New Roman"/>
          <w:color w:val="404040"/>
        </w:rPr>
        <w:footnoteReference w:id="11"/>
      </w:r>
      <w:r>
        <w:rPr>
          <w:rFonts w:cs="Times New Roman"/>
          <w:color w:val="404040"/>
        </w:rPr>
        <w:t xml:space="preserve"> </w:t>
      </w:r>
    </w:p>
    <w:p w:rsidR="005163B1" w:rsidRDefault="00BF520C" w:rsidP="00BF520C">
      <w:r w:rsidRPr="002240A5">
        <w:rPr>
          <w:rFonts w:cs="Times New Roman"/>
          <w:b/>
          <w:color w:val="1F497D"/>
        </w:rPr>
        <w:t xml:space="preserve">The </w:t>
      </w:r>
      <w:proofErr w:type="spellStart"/>
      <w:r w:rsidRPr="002240A5">
        <w:rPr>
          <w:rFonts w:cs="Times New Roman"/>
          <w:b/>
          <w:color w:val="1F497D"/>
        </w:rPr>
        <w:t>Soteria</w:t>
      </w:r>
      <w:proofErr w:type="spellEnd"/>
      <w:r w:rsidRPr="002240A5">
        <w:rPr>
          <w:rFonts w:cs="Times New Roman"/>
          <w:b/>
          <w:color w:val="1F497D"/>
        </w:rPr>
        <w:t xml:space="preserve"> Model</w:t>
      </w:r>
      <w:r w:rsidRPr="002240A5">
        <w:rPr>
          <w:rFonts w:cs="Times New Roman"/>
          <w:color w:val="1F497D"/>
        </w:rPr>
        <w:t xml:space="preserve"> </w:t>
      </w:r>
      <w:r w:rsidRPr="002F1FD5">
        <w:rPr>
          <w:rFonts w:cs="Times New Roman"/>
          <w:color w:val="404040"/>
        </w:rPr>
        <w:t>was</w:t>
      </w:r>
      <w:r>
        <w:rPr>
          <w:rFonts w:cs="Times New Roman"/>
          <w:color w:val="404040"/>
        </w:rPr>
        <w:t xml:space="preserve"> originally</w:t>
      </w:r>
      <w:r w:rsidRPr="002F1FD5">
        <w:rPr>
          <w:rFonts w:cs="Times New Roman"/>
          <w:color w:val="404040"/>
        </w:rPr>
        <w:t xml:space="preserve"> created in the 1970s </w:t>
      </w:r>
      <w:r>
        <w:rPr>
          <w:rFonts w:cs="Times New Roman"/>
          <w:color w:val="404040"/>
        </w:rPr>
        <w:t>to provide an environment and community of support for</w:t>
      </w:r>
      <w:r w:rsidRPr="002F1FD5">
        <w:rPr>
          <w:rFonts w:cs="Times New Roman"/>
          <w:color w:val="404040"/>
        </w:rPr>
        <w:t xml:space="preserve"> persons with </w:t>
      </w:r>
      <w:r>
        <w:rPr>
          <w:rFonts w:cs="Times New Roman"/>
          <w:color w:val="404040"/>
        </w:rPr>
        <w:t xml:space="preserve">a diagnosis of </w:t>
      </w:r>
      <w:r w:rsidRPr="002F1FD5">
        <w:rPr>
          <w:rFonts w:cs="Times New Roman"/>
          <w:color w:val="404040"/>
        </w:rPr>
        <w:t>schizophrenia</w:t>
      </w:r>
      <w:r>
        <w:rPr>
          <w:rFonts w:cs="Times New Roman"/>
          <w:color w:val="404040"/>
        </w:rPr>
        <w:t xml:space="preserve"> or persons experiencing psychosis</w:t>
      </w:r>
      <w:r w:rsidRPr="002F1FD5">
        <w:rPr>
          <w:rFonts w:cs="Times New Roman"/>
          <w:color w:val="404040"/>
        </w:rPr>
        <w:t>.</w:t>
      </w:r>
      <w:r w:rsidRPr="002F1FD5">
        <w:rPr>
          <w:rStyle w:val="FootnoteReference"/>
          <w:rFonts w:cs="Times New Roman"/>
          <w:color w:val="404040"/>
        </w:rPr>
        <w:footnoteReference w:id="12"/>
      </w:r>
      <w:r>
        <w:rPr>
          <w:rFonts w:cs="Times New Roman"/>
          <w:color w:val="404040"/>
        </w:rPr>
        <w:t xml:space="preserve"> The model is based on a</w:t>
      </w:r>
      <w:r w:rsidRPr="002F1FD5">
        <w:rPr>
          <w:rFonts w:cs="Times New Roman"/>
          <w:color w:val="404040"/>
        </w:rPr>
        <w:t xml:space="preserve"> ‘recovery’</w:t>
      </w:r>
      <w:r w:rsidRPr="002F1FD5">
        <w:rPr>
          <w:rStyle w:val="FootnoteReference"/>
          <w:rFonts w:cs="Times New Roman"/>
          <w:color w:val="404040"/>
        </w:rPr>
        <w:footnoteReference w:id="13"/>
      </w:r>
      <w:r>
        <w:rPr>
          <w:rFonts w:cs="Times New Roman"/>
          <w:color w:val="404040"/>
        </w:rPr>
        <w:t xml:space="preserve"> as well as consensual approach</w:t>
      </w:r>
      <w:r w:rsidRPr="002F1FD5">
        <w:rPr>
          <w:rFonts w:cs="Times New Roman"/>
          <w:color w:val="404040"/>
        </w:rPr>
        <w:t xml:space="preserve"> </w:t>
      </w:r>
      <w:r>
        <w:rPr>
          <w:rFonts w:cs="Times New Roman"/>
          <w:color w:val="404040"/>
        </w:rPr>
        <w:t xml:space="preserve">and does not use coercive </w:t>
      </w:r>
      <w:r w:rsidRPr="002F1FD5">
        <w:rPr>
          <w:rFonts w:cs="Times New Roman"/>
          <w:color w:val="404040"/>
        </w:rPr>
        <w:t xml:space="preserve">measures </w:t>
      </w:r>
      <w:r>
        <w:rPr>
          <w:rFonts w:cs="Times New Roman"/>
          <w:color w:val="404040"/>
        </w:rPr>
        <w:t>such as forced placement and treatment. S</w:t>
      </w:r>
      <w:r w:rsidRPr="002F1FD5">
        <w:rPr>
          <w:rFonts w:cs="Times New Roman"/>
          <w:color w:val="404040"/>
        </w:rPr>
        <w:t>ervices are run by mostly non-medical personnel</w:t>
      </w:r>
      <w:r w:rsidRPr="002F1FD5">
        <w:rPr>
          <w:color w:val="404040"/>
        </w:rPr>
        <w:t xml:space="preserve"> </w:t>
      </w:r>
      <w:r w:rsidRPr="002F1FD5">
        <w:rPr>
          <w:rFonts w:cs="Times New Roman"/>
          <w:color w:val="404040"/>
        </w:rPr>
        <w:t>and use</w:t>
      </w:r>
      <w:r>
        <w:rPr>
          <w:rFonts w:cs="Times New Roman"/>
          <w:color w:val="404040"/>
        </w:rPr>
        <w:t xml:space="preserve"> hardly</w:t>
      </w:r>
      <w:r w:rsidRPr="002F1FD5">
        <w:rPr>
          <w:rFonts w:cs="Times New Roman"/>
          <w:color w:val="404040"/>
        </w:rPr>
        <w:t xml:space="preserve"> any psychiatric drugs. </w:t>
      </w:r>
      <w:r w:rsidRPr="00063A7F">
        <w:rPr>
          <w:rFonts w:cs="Times New Roman"/>
          <w:color w:val="404040"/>
        </w:rPr>
        <w:t xml:space="preserve">The </w:t>
      </w:r>
      <w:proofErr w:type="spellStart"/>
      <w:r w:rsidRPr="00063A7F">
        <w:rPr>
          <w:rFonts w:cs="Times New Roman"/>
          <w:color w:val="404040"/>
        </w:rPr>
        <w:t>Soteria</w:t>
      </w:r>
      <w:proofErr w:type="spellEnd"/>
      <w:r w:rsidRPr="00063A7F">
        <w:rPr>
          <w:rFonts w:cs="Times New Roman"/>
          <w:color w:val="404040"/>
        </w:rPr>
        <w:t xml:space="preserve"> model also uses peer-support</w:t>
      </w:r>
      <w:r w:rsidRPr="00063A7F">
        <w:rPr>
          <w:b/>
          <w:bCs/>
          <w:color w:val="404040"/>
        </w:rPr>
        <w:t xml:space="preserve"> </w:t>
      </w:r>
      <w:r w:rsidRPr="00063A7F">
        <w:rPr>
          <w:bCs/>
          <w:color w:val="404040"/>
        </w:rPr>
        <w:t xml:space="preserve">to help people to develop the skills they need to make decisions for themselves and live independently </w:t>
      </w:r>
      <w:r w:rsidRPr="00063A7F">
        <w:rPr>
          <w:rFonts w:eastAsiaTheme="minorEastAsia" w:hAnsi="Calibri"/>
          <w:color w:val="404040"/>
          <w:kern w:val="24"/>
        </w:rPr>
        <w:t>including budgeting, shopping, cooking and the importance of sharing space</w:t>
      </w:r>
      <w:r>
        <w:rPr>
          <w:rFonts w:cs="Times New Roman"/>
          <w:b/>
          <w:color w:val="1F497D"/>
          <w:szCs w:val="28"/>
        </w:rPr>
        <w:t xml:space="preserve">. </w:t>
      </w:r>
      <w:proofErr w:type="spellStart"/>
      <w:r w:rsidRPr="002F1FD5">
        <w:rPr>
          <w:rFonts w:cs="Times New Roman"/>
          <w:color w:val="404040"/>
        </w:rPr>
        <w:t>Soteria</w:t>
      </w:r>
      <w:proofErr w:type="spellEnd"/>
      <w:r w:rsidRPr="002F1FD5">
        <w:rPr>
          <w:rFonts w:cs="Times New Roman"/>
          <w:color w:val="404040"/>
        </w:rPr>
        <w:t xml:space="preserve"> services </w:t>
      </w:r>
      <w:r>
        <w:rPr>
          <w:rFonts w:cs="Times New Roman"/>
          <w:color w:val="404040"/>
        </w:rPr>
        <w:t xml:space="preserve">are an example of how a mental health services can maintain the </w:t>
      </w:r>
      <w:r w:rsidRPr="00063A7F">
        <w:rPr>
          <w:rFonts w:cs="Times New Roman"/>
          <w:color w:val="404040"/>
        </w:rPr>
        <w:t>autonomy of persons with even the most severe psychosocial disabilities.</w:t>
      </w:r>
    </w:p>
    <w:sectPr w:rsidR="005163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1DA" w:rsidRDefault="008131DA" w:rsidP="00BF520C">
      <w:pPr>
        <w:spacing w:after="0" w:line="240" w:lineRule="auto"/>
      </w:pPr>
      <w:r>
        <w:separator/>
      </w:r>
    </w:p>
  </w:endnote>
  <w:endnote w:type="continuationSeparator" w:id="0">
    <w:p w:rsidR="008131DA" w:rsidRDefault="008131DA" w:rsidP="00BF5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1DA" w:rsidRDefault="008131DA" w:rsidP="00BF520C">
      <w:pPr>
        <w:spacing w:after="0" w:line="240" w:lineRule="auto"/>
      </w:pPr>
      <w:r>
        <w:separator/>
      </w:r>
    </w:p>
  </w:footnote>
  <w:footnote w:type="continuationSeparator" w:id="0">
    <w:p w:rsidR="008131DA" w:rsidRDefault="008131DA" w:rsidP="00BF520C">
      <w:pPr>
        <w:spacing w:after="0" w:line="240" w:lineRule="auto"/>
      </w:pPr>
      <w:r>
        <w:continuationSeparator/>
      </w:r>
    </w:p>
  </w:footnote>
  <w:footnote w:id="1">
    <w:p w:rsidR="00BF520C" w:rsidRPr="00A37E60" w:rsidRDefault="00BF520C" w:rsidP="00BF520C">
      <w:pPr>
        <w:pStyle w:val="FootnoteText"/>
        <w:jc w:val="both"/>
        <w:rPr>
          <w:color w:val="404040" w:themeColor="text1" w:themeTint="BF"/>
          <w:sz w:val="17"/>
          <w:szCs w:val="17"/>
          <w:lang w:val="en-IE"/>
        </w:rPr>
      </w:pPr>
      <w:r w:rsidRPr="00A37E60">
        <w:rPr>
          <w:rStyle w:val="FootnoteReference"/>
          <w:color w:val="404040" w:themeColor="text1" w:themeTint="BF"/>
          <w:sz w:val="17"/>
          <w:szCs w:val="17"/>
        </w:rPr>
        <w:footnoteRef/>
      </w:r>
      <w:r w:rsidRPr="00A37E60">
        <w:rPr>
          <w:color w:val="404040" w:themeColor="text1" w:themeTint="BF"/>
          <w:sz w:val="17"/>
          <w:szCs w:val="17"/>
        </w:rPr>
        <w:t xml:space="preserve"> The definition of co-production used by MHE can be found in our glossary, available at: </w:t>
      </w:r>
      <w:hyperlink r:id="rId1" w:history="1">
        <w:r w:rsidRPr="00036B55">
          <w:rPr>
            <w:rStyle w:val="Hyperlink"/>
            <w:color w:val="2E74B5" w:themeColor="accent1" w:themeShade="BF"/>
            <w:sz w:val="17"/>
            <w:szCs w:val="17"/>
          </w:rPr>
          <w:t>http://www.mhe-sme.org/policy/glossary/</w:t>
        </w:r>
      </w:hyperlink>
      <w:r w:rsidRPr="00036B55">
        <w:rPr>
          <w:color w:val="2E74B5" w:themeColor="accent1" w:themeShade="BF"/>
          <w:sz w:val="17"/>
          <w:szCs w:val="17"/>
        </w:rPr>
        <w:t xml:space="preserve">. </w:t>
      </w:r>
    </w:p>
  </w:footnote>
  <w:footnote w:id="2">
    <w:p w:rsidR="00BF520C" w:rsidRPr="00A37E60" w:rsidRDefault="00BF520C" w:rsidP="00BF520C">
      <w:pPr>
        <w:pStyle w:val="FootnoteText"/>
        <w:rPr>
          <w:color w:val="404040" w:themeColor="text1" w:themeTint="BF"/>
          <w:sz w:val="17"/>
          <w:szCs w:val="17"/>
        </w:rPr>
      </w:pPr>
      <w:r w:rsidRPr="00A37E60">
        <w:rPr>
          <w:rStyle w:val="FootnoteReference"/>
          <w:color w:val="404040" w:themeColor="text1" w:themeTint="BF"/>
          <w:sz w:val="17"/>
          <w:szCs w:val="17"/>
        </w:rPr>
        <w:footnoteRef/>
      </w:r>
      <w:r w:rsidRPr="00A37E60">
        <w:rPr>
          <w:color w:val="404040" w:themeColor="text1" w:themeTint="BF"/>
          <w:sz w:val="17"/>
          <w:szCs w:val="17"/>
        </w:rPr>
        <w:t xml:space="preserve"> More information on the Bulgarian Centre for not-for-profit law, </w:t>
      </w:r>
      <w:r>
        <w:rPr>
          <w:color w:val="404040" w:themeColor="text1" w:themeTint="BF"/>
          <w:sz w:val="17"/>
          <w:szCs w:val="17"/>
        </w:rPr>
        <w:t>available at:</w:t>
      </w:r>
      <w:r w:rsidRPr="00A37E60">
        <w:rPr>
          <w:color w:val="404040" w:themeColor="text1" w:themeTint="BF"/>
          <w:sz w:val="17"/>
          <w:szCs w:val="17"/>
        </w:rPr>
        <w:t xml:space="preserve"> </w:t>
      </w:r>
      <w:hyperlink r:id="rId2" w:history="1">
        <w:r w:rsidRPr="00AF7A0D">
          <w:rPr>
            <w:rStyle w:val="Hyperlink"/>
            <w:sz w:val="17"/>
            <w:szCs w:val="17"/>
          </w:rPr>
          <w:t>http://www.bcnl.org/en/news/1353-bulgaria-is-about-to-make-step-forward-in-the-efforts-to-recognize-the-human-rights-of-people-with-disabilities.html</w:t>
        </w:r>
      </w:hyperlink>
      <w:r>
        <w:rPr>
          <w:rStyle w:val="Hyperlink"/>
          <w:sz w:val="17"/>
          <w:szCs w:val="17"/>
        </w:rPr>
        <w:t>.</w:t>
      </w:r>
      <w:r>
        <w:rPr>
          <w:color w:val="404040" w:themeColor="text1" w:themeTint="BF"/>
          <w:sz w:val="17"/>
          <w:szCs w:val="17"/>
        </w:rPr>
        <w:t xml:space="preserve"> </w:t>
      </w:r>
    </w:p>
  </w:footnote>
  <w:footnote w:id="3">
    <w:p w:rsidR="00BF520C" w:rsidRPr="00C47FC8" w:rsidRDefault="00BF520C" w:rsidP="00BF520C">
      <w:pPr>
        <w:pStyle w:val="FootnoteText"/>
        <w:rPr>
          <w:sz w:val="17"/>
          <w:szCs w:val="17"/>
        </w:rPr>
      </w:pPr>
      <w:r w:rsidRPr="00C47FC8">
        <w:rPr>
          <w:rStyle w:val="FootnoteReference"/>
          <w:color w:val="3B3838" w:themeColor="background2" w:themeShade="40"/>
          <w:sz w:val="17"/>
          <w:szCs w:val="17"/>
        </w:rPr>
        <w:footnoteRef/>
      </w:r>
      <w:r w:rsidRPr="00C47FC8">
        <w:rPr>
          <w:color w:val="3B3838" w:themeColor="background2" w:themeShade="40"/>
          <w:sz w:val="17"/>
          <w:szCs w:val="17"/>
        </w:rPr>
        <w:t xml:space="preserve"> MHE received the translation of the draft legislation through the International Disability Alliance.</w:t>
      </w:r>
    </w:p>
  </w:footnote>
  <w:footnote w:id="4">
    <w:p w:rsidR="00BF520C" w:rsidRPr="00A37E60" w:rsidRDefault="00BF520C" w:rsidP="00BF520C">
      <w:pPr>
        <w:pStyle w:val="FootnoteText"/>
        <w:rPr>
          <w:rFonts w:cs="Times New Roman"/>
          <w:color w:val="404040" w:themeColor="text1" w:themeTint="BF"/>
          <w:sz w:val="17"/>
          <w:szCs w:val="17"/>
        </w:rPr>
      </w:pPr>
      <w:r w:rsidRPr="00FA1B8C">
        <w:rPr>
          <w:rStyle w:val="FootnoteReference"/>
          <w:rFonts w:cs="Times New Roman"/>
          <w:color w:val="404040"/>
          <w:sz w:val="17"/>
          <w:szCs w:val="17"/>
        </w:rPr>
        <w:footnoteRef/>
      </w:r>
      <w:r w:rsidRPr="00FA1B8C">
        <w:rPr>
          <w:rFonts w:cs="Times New Roman"/>
          <w:color w:val="404040"/>
          <w:sz w:val="17"/>
          <w:szCs w:val="17"/>
        </w:rPr>
        <w:t xml:space="preserve"> More information on the 1decada4 website, available at: </w:t>
      </w:r>
      <w:hyperlink r:id="rId3" w:history="1">
        <w:r w:rsidRPr="00AF7A0D">
          <w:rPr>
            <w:rStyle w:val="Hyperlink"/>
            <w:rFonts w:cs="Times New Roman"/>
            <w:sz w:val="17"/>
            <w:szCs w:val="17"/>
          </w:rPr>
          <w:t>http://www.1decada4.es/course/view.php?id=42</w:t>
        </w:r>
      </w:hyperlink>
      <w:r>
        <w:rPr>
          <w:rFonts w:cs="Times New Roman"/>
          <w:color w:val="404040" w:themeColor="text1" w:themeTint="BF"/>
          <w:sz w:val="17"/>
          <w:szCs w:val="17"/>
        </w:rPr>
        <w:t xml:space="preserve"> </w:t>
      </w:r>
    </w:p>
  </w:footnote>
  <w:footnote w:id="5">
    <w:p w:rsidR="00BF520C" w:rsidRPr="00FA1B8C" w:rsidRDefault="00BF520C" w:rsidP="00BF520C">
      <w:pPr>
        <w:pStyle w:val="FootnoteText"/>
        <w:rPr>
          <w:rFonts w:cs="Times New Roman"/>
          <w:color w:val="404040"/>
          <w:sz w:val="17"/>
          <w:szCs w:val="17"/>
          <w:lang w:val="fr-BE"/>
        </w:rPr>
      </w:pPr>
      <w:r w:rsidRPr="00FA1B8C">
        <w:rPr>
          <w:rStyle w:val="FootnoteReference"/>
          <w:rFonts w:cs="Times New Roman"/>
          <w:color w:val="404040"/>
          <w:sz w:val="17"/>
          <w:szCs w:val="17"/>
        </w:rPr>
        <w:footnoteRef/>
      </w:r>
      <w:r w:rsidRPr="00FA1B8C">
        <w:rPr>
          <w:rFonts w:cs="Times New Roman"/>
          <w:color w:val="404040"/>
          <w:sz w:val="17"/>
          <w:szCs w:val="17"/>
          <w:lang w:val="fr-BE"/>
        </w:rPr>
        <w:t xml:space="preserve"> </w:t>
      </w:r>
      <w:proofErr w:type="spellStart"/>
      <w:r w:rsidRPr="00FA1B8C">
        <w:rPr>
          <w:rFonts w:cs="Times New Roman"/>
          <w:i/>
          <w:color w:val="404040"/>
          <w:sz w:val="17"/>
          <w:szCs w:val="17"/>
          <w:lang w:val="fr-BE"/>
        </w:rPr>
        <w:t>Ley</w:t>
      </w:r>
      <w:proofErr w:type="spellEnd"/>
      <w:r w:rsidRPr="00FA1B8C">
        <w:rPr>
          <w:rFonts w:cs="Times New Roman"/>
          <w:i/>
          <w:color w:val="404040"/>
          <w:sz w:val="17"/>
          <w:szCs w:val="17"/>
          <w:lang w:val="fr-BE"/>
        </w:rPr>
        <w:t xml:space="preserve"> 41/2002 </w:t>
      </w:r>
      <w:proofErr w:type="spellStart"/>
      <w:r w:rsidRPr="00FA1B8C">
        <w:rPr>
          <w:rFonts w:cs="Times New Roman"/>
          <w:i/>
          <w:color w:val="404040"/>
          <w:sz w:val="17"/>
          <w:szCs w:val="17"/>
          <w:lang w:val="fr-BE"/>
        </w:rPr>
        <w:t>Básica</w:t>
      </w:r>
      <w:proofErr w:type="spellEnd"/>
      <w:r w:rsidRPr="00FA1B8C">
        <w:rPr>
          <w:rFonts w:cs="Times New Roman"/>
          <w:i/>
          <w:color w:val="404040"/>
          <w:sz w:val="17"/>
          <w:szCs w:val="17"/>
          <w:lang w:val="fr-BE"/>
        </w:rPr>
        <w:t xml:space="preserve"> </w:t>
      </w:r>
      <w:proofErr w:type="spellStart"/>
      <w:r w:rsidRPr="00FA1B8C">
        <w:rPr>
          <w:rFonts w:cs="Times New Roman"/>
          <w:i/>
          <w:color w:val="404040"/>
          <w:sz w:val="17"/>
          <w:szCs w:val="17"/>
          <w:lang w:val="fr-BE"/>
        </w:rPr>
        <w:t>Reguladora</w:t>
      </w:r>
      <w:proofErr w:type="spellEnd"/>
      <w:r w:rsidRPr="00FA1B8C">
        <w:rPr>
          <w:rFonts w:cs="Times New Roman"/>
          <w:i/>
          <w:color w:val="404040"/>
          <w:sz w:val="17"/>
          <w:szCs w:val="17"/>
          <w:lang w:val="fr-BE"/>
        </w:rPr>
        <w:t xml:space="preserve"> de la </w:t>
      </w:r>
      <w:proofErr w:type="spellStart"/>
      <w:r w:rsidRPr="00FA1B8C">
        <w:rPr>
          <w:rFonts w:cs="Times New Roman"/>
          <w:i/>
          <w:color w:val="404040"/>
          <w:sz w:val="17"/>
          <w:szCs w:val="17"/>
          <w:lang w:val="fr-BE"/>
        </w:rPr>
        <w:t>Autonomía</w:t>
      </w:r>
      <w:proofErr w:type="spellEnd"/>
      <w:r w:rsidRPr="00FA1B8C">
        <w:rPr>
          <w:rFonts w:cs="Times New Roman"/>
          <w:i/>
          <w:color w:val="404040"/>
          <w:sz w:val="17"/>
          <w:szCs w:val="17"/>
          <w:lang w:val="fr-BE"/>
        </w:rPr>
        <w:t xml:space="preserve"> </w:t>
      </w:r>
      <w:proofErr w:type="spellStart"/>
      <w:r w:rsidRPr="00FA1B8C">
        <w:rPr>
          <w:rFonts w:cs="Times New Roman"/>
          <w:i/>
          <w:color w:val="404040"/>
          <w:sz w:val="17"/>
          <w:szCs w:val="17"/>
          <w:lang w:val="fr-BE"/>
        </w:rPr>
        <w:t>del</w:t>
      </w:r>
      <w:proofErr w:type="spellEnd"/>
      <w:r w:rsidRPr="00FA1B8C">
        <w:rPr>
          <w:rFonts w:cs="Times New Roman"/>
          <w:i/>
          <w:color w:val="404040"/>
          <w:sz w:val="17"/>
          <w:szCs w:val="17"/>
          <w:lang w:val="fr-BE"/>
        </w:rPr>
        <w:t xml:space="preserve"> </w:t>
      </w:r>
      <w:proofErr w:type="spellStart"/>
      <w:r w:rsidRPr="00FA1B8C">
        <w:rPr>
          <w:rFonts w:cs="Times New Roman"/>
          <w:i/>
          <w:color w:val="404040"/>
          <w:sz w:val="17"/>
          <w:szCs w:val="17"/>
          <w:lang w:val="fr-BE"/>
        </w:rPr>
        <w:t>Paciente</w:t>
      </w:r>
      <w:proofErr w:type="spellEnd"/>
    </w:p>
  </w:footnote>
  <w:footnote w:id="6">
    <w:p w:rsidR="00BF520C" w:rsidRPr="00FA1B8C" w:rsidRDefault="00BF520C" w:rsidP="00BF520C">
      <w:pPr>
        <w:pStyle w:val="FootnoteText"/>
        <w:rPr>
          <w:rFonts w:cs="Times New Roman"/>
          <w:color w:val="404040"/>
          <w:sz w:val="17"/>
          <w:szCs w:val="17"/>
        </w:rPr>
      </w:pPr>
      <w:r w:rsidRPr="00FA1B8C">
        <w:rPr>
          <w:rStyle w:val="FootnoteReference"/>
          <w:rFonts w:cs="Times New Roman"/>
          <w:color w:val="404040"/>
          <w:sz w:val="17"/>
          <w:szCs w:val="17"/>
        </w:rPr>
        <w:footnoteRef/>
      </w:r>
      <w:r w:rsidRPr="00FA1B8C">
        <w:rPr>
          <w:rFonts w:cs="Times New Roman"/>
          <w:color w:val="404040"/>
          <w:sz w:val="17"/>
          <w:szCs w:val="17"/>
        </w:rPr>
        <w:t xml:space="preserve"> The interpretation of the law and the scope of application is still discussed amongst professionals. Some jurists say it applies to all directives, including in relation to mental health care. </w:t>
      </w:r>
    </w:p>
  </w:footnote>
  <w:footnote w:id="7">
    <w:p w:rsidR="00BF520C" w:rsidRPr="00FA1B8C" w:rsidRDefault="00BF520C" w:rsidP="00BF520C">
      <w:pPr>
        <w:pStyle w:val="FootnoteText"/>
        <w:rPr>
          <w:rFonts w:ascii="Times New Roman" w:hAnsi="Times New Roman" w:cs="Times New Roman"/>
          <w:color w:val="404040"/>
          <w:sz w:val="17"/>
          <w:szCs w:val="17"/>
        </w:rPr>
      </w:pPr>
      <w:r w:rsidRPr="00FA1B8C">
        <w:rPr>
          <w:rStyle w:val="FootnoteReference"/>
          <w:rFonts w:cs="Times New Roman"/>
          <w:color w:val="404040"/>
          <w:sz w:val="17"/>
          <w:szCs w:val="17"/>
        </w:rPr>
        <w:footnoteRef/>
      </w:r>
      <w:r w:rsidRPr="00FA1B8C">
        <w:rPr>
          <w:rFonts w:cs="Times New Roman"/>
          <w:color w:val="404040"/>
          <w:sz w:val="17"/>
          <w:szCs w:val="17"/>
        </w:rPr>
        <w:t xml:space="preserve"> The advanced directive can include symptoms that the person usually notices that they experience when entering in a crisis situation, what makes the person feel good and bad when experiencing distress, who their contact person is, who he/she would allow to visit, therapies that they find helpful, information about their general health, diet </w:t>
      </w:r>
      <w:proofErr w:type="spellStart"/>
      <w:r w:rsidRPr="00FA1B8C">
        <w:rPr>
          <w:rFonts w:cs="Times New Roman"/>
          <w:color w:val="404040"/>
          <w:sz w:val="17"/>
          <w:szCs w:val="17"/>
        </w:rPr>
        <w:t>etc</w:t>
      </w:r>
      <w:proofErr w:type="spellEnd"/>
      <w:r w:rsidRPr="00FA1B8C">
        <w:rPr>
          <w:rFonts w:cs="Times New Roman"/>
          <w:color w:val="404040"/>
          <w:sz w:val="17"/>
          <w:szCs w:val="17"/>
        </w:rPr>
        <w:t>, and they can also a specify a person who should take decisions fo</w:t>
      </w:r>
      <w:r>
        <w:rPr>
          <w:rFonts w:cs="Times New Roman"/>
          <w:color w:val="404040"/>
          <w:sz w:val="17"/>
          <w:szCs w:val="17"/>
        </w:rPr>
        <w:t>r them, in line with their will</w:t>
      </w:r>
      <w:r w:rsidRPr="00FA1B8C">
        <w:rPr>
          <w:rFonts w:cs="Times New Roman"/>
          <w:color w:val="404040"/>
          <w:sz w:val="17"/>
          <w:szCs w:val="17"/>
        </w:rPr>
        <w:t xml:space="preserve"> and preferences, if their legal capacity is questioned. </w:t>
      </w:r>
    </w:p>
  </w:footnote>
  <w:footnote w:id="8">
    <w:p w:rsidR="00BF520C" w:rsidRPr="006D209E" w:rsidRDefault="00BF520C" w:rsidP="00BF520C">
      <w:pPr>
        <w:pStyle w:val="FootnoteText"/>
        <w:rPr>
          <w:color w:val="3B3838" w:themeColor="background2" w:themeShade="40"/>
          <w:sz w:val="17"/>
          <w:szCs w:val="17"/>
        </w:rPr>
      </w:pPr>
      <w:r w:rsidRPr="00FA1B8C">
        <w:rPr>
          <w:rStyle w:val="FootnoteReference"/>
          <w:color w:val="404040"/>
          <w:sz w:val="17"/>
          <w:szCs w:val="17"/>
        </w:rPr>
        <w:footnoteRef/>
      </w:r>
      <w:r w:rsidRPr="00FA1B8C">
        <w:rPr>
          <w:color w:val="404040"/>
          <w:sz w:val="17"/>
          <w:szCs w:val="17"/>
        </w:rPr>
        <w:t xml:space="preserve"> MHE video on Personal Ombudsman, available at</w:t>
      </w:r>
      <w:r>
        <w:rPr>
          <w:color w:val="3B3838" w:themeColor="background2" w:themeShade="40"/>
          <w:sz w:val="17"/>
          <w:szCs w:val="17"/>
        </w:rPr>
        <w:t>:</w:t>
      </w:r>
      <w:r w:rsidRPr="006D209E">
        <w:rPr>
          <w:color w:val="3B3838" w:themeColor="background2" w:themeShade="40"/>
          <w:sz w:val="17"/>
          <w:szCs w:val="17"/>
        </w:rPr>
        <w:t xml:space="preserve"> </w:t>
      </w:r>
      <w:hyperlink r:id="rId4" w:history="1">
        <w:r w:rsidRPr="00D139C0">
          <w:rPr>
            <w:rStyle w:val="Hyperlink"/>
            <w:color w:val="0070C0"/>
            <w:sz w:val="17"/>
            <w:szCs w:val="17"/>
          </w:rPr>
          <w:t>http://www.right-to-decide.eu/2014/08/swedish-personal-ombudsman-service-po-for-people-with-mental-health-problems/</w:t>
        </w:r>
      </w:hyperlink>
      <w:r>
        <w:rPr>
          <w:color w:val="3B3838" w:themeColor="background2" w:themeShade="40"/>
          <w:sz w:val="17"/>
          <w:szCs w:val="17"/>
        </w:rPr>
        <w:t xml:space="preserve">. </w:t>
      </w:r>
    </w:p>
  </w:footnote>
  <w:footnote w:id="9">
    <w:p w:rsidR="00BF520C" w:rsidRPr="00D139C0" w:rsidRDefault="00BF520C" w:rsidP="00BF520C">
      <w:pPr>
        <w:pStyle w:val="FootnoteText"/>
        <w:rPr>
          <w:color w:val="0070C0"/>
          <w:sz w:val="17"/>
          <w:szCs w:val="17"/>
        </w:rPr>
      </w:pPr>
      <w:r w:rsidRPr="006D209E">
        <w:rPr>
          <w:rStyle w:val="FootnoteReference"/>
          <w:color w:val="3B3838" w:themeColor="background2" w:themeShade="40"/>
          <w:sz w:val="17"/>
          <w:szCs w:val="17"/>
        </w:rPr>
        <w:footnoteRef/>
      </w:r>
      <w:r w:rsidRPr="006D209E">
        <w:rPr>
          <w:color w:val="3B3838" w:themeColor="background2" w:themeShade="40"/>
          <w:sz w:val="17"/>
          <w:szCs w:val="17"/>
        </w:rPr>
        <w:t xml:space="preserve"> </w:t>
      </w:r>
      <w:r w:rsidRPr="00C92ED9">
        <w:rPr>
          <w:color w:val="3B3838" w:themeColor="background2" w:themeShade="40"/>
          <w:sz w:val="17"/>
          <w:szCs w:val="17"/>
        </w:rPr>
        <w:t xml:space="preserve"> MDAC’s report: Supported Decision-making, An Alternative to Guardianship, </w:t>
      </w:r>
      <w:r>
        <w:rPr>
          <w:color w:val="3B3838" w:themeColor="background2" w:themeShade="40"/>
          <w:sz w:val="17"/>
          <w:szCs w:val="17"/>
        </w:rPr>
        <w:t xml:space="preserve">2006, </w:t>
      </w:r>
      <w:r w:rsidRPr="00C92ED9">
        <w:rPr>
          <w:color w:val="3B3838" w:themeColor="background2" w:themeShade="40"/>
          <w:sz w:val="17"/>
          <w:szCs w:val="17"/>
        </w:rPr>
        <w:t xml:space="preserve">available at:  </w:t>
      </w:r>
      <w:hyperlink r:id="rId5" w:history="1">
        <w:r w:rsidRPr="00D139C0">
          <w:rPr>
            <w:rStyle w:val="Hyperlink"/>
            <w:color w:val="0070C0"/>
            <w:sz w:val="17"/>
            <w:szCs w:val="17"/>
          </w:rPr>
          <w:t>http://mdac.info/sites/mdac.info/files/English_Supported_Decision-making_An_Alternative_to_Guardianship.pdf</w:t>
        </w:r>
      </w:hyperlink>
      <w:r>
        <w:rPr>
          <w:rStyle w:val="Hyperlink"/>
          <w:color w:val="0070C0"/>
          <w:sz w:val="17"/>
          <w:szCs w:val="17"/>
        </w:rPr>
        <w:t>.</w:t>
      </w:r>
    </w:p>
  </w:footnote>
  <w:footnote w:id="10">
    <w:p w:rsidR="00BF520C" w:rsidRPr="006D209E" w:rsidRDefault="00BF520C" w:rsidP="00BF520C">
      <w:pPr>
        <w:pStyle w:val="FootnoteText"/>
        <w:rPr>
          <w:sz w:val="17"/>
          <w:szCs w:val="17"/>
        </w:rPr>
      </w:pPr>
      <w:r w:rsidRPr="00FA1B8C">
        <w:rPr>
          <w:rStyle w:val="FootnoteReference"/>
          <w:color w:val="404040"/>
          <w:sz w:val="17"/>
          <w:szCs w:val="17"/>
        </w:rPr>
        <w:footnoteRef/>
      </w:r>
      <w:r>
        <w:rPr>
          <w:color w:val="404040"/>
          <w:sz w:val="17"/>
          <w:szCs w:val="17"/>
        </w:rPr>
        <w:t xml:space="preserve"> The Open Dialogue model</w:t>
      </w:r>
      <w:r w:rsidRPr="00FA1B8C">
        <w:rPr>
          <w:color w:val="404040"/>
          <w:sz w:val="17"/>
          <w:szCs w:val="17"/>
        </w:rPr>
        <w:t xml:space="preserve"> is on</w:t>
      </w:r>
      <w:r>
        <w:rPr>
          <w:color w:val="404040"/>
          <w:sz w:val="17"/>
          <w:szCs w:val="17"/>
        </w:rPr>
        <w:t xml:space="preserve">e of the most successful </w:t>
      </w:r>
      <w:r w:rsidRPr="00FA1B8C">
        <w:rPr>
          <w:color w:val="404040"/>
          <w:sz w:val="17"/>
          <w:szCs w:val="17"/>
        </w:rPr>
        <w:t>in the world, where over 80% of patients</w:t>
      </w:r>
      <w:r>
        <w:rPr>
          <w:color w:val="404040"/>
          <w:sz w:val="17"/>
          <w:szCs w:val="17"/>
        </w:rPr>
        <w:t xml:space="preserve"> have</w:t>
      </w:r>
      <w:r w:rsidRPr="00FA1B8C">
        <w:rPr>
          <w:color w:val="404040"/>
          <w:sz w:val="17"/>
          <w:szCs w:val="17"/>
        </w:rPr>
        <w:t xml:space="preserve"> return</w:t>
      </w:r>
      <w:r>
        <w:rPr>
          <w:color w:val="404040"/>
          <w:sz w:val="17"/>
          <w:szCs w:val="17"/>
        </w:rPr>
        <w:t>ed</w:t>
      </w:r>
      <w:r w:rsidRPr="00FA1B8C">
        <w:rPr>
          <w:color w:val="404040"/>
          <w:sz w:val="17"/>
          <w:szCs w:val="17"/>
        </w:rPr>
        <w:t xml:space="preserve"> to work. On-going</w:t>
      </w:r>
      <w:r>
        <w:rPr>
          <w:color w:val="404040"/>
          <w:sz w:val="17"/>
          <w:szCs w:val="17"/>
        </w:rPr>
        <w:t xml:space="preserve"> research shows that 75% of persons who use this method</w:t>
      </w:r>
      <w:r w:rsidRPr="00FA1B8C">
        <w:rPr>
          <w:color w:val="404040"/>
          <w:sz w:val="17"/>
          <w:szCs w:val="17"/>
        </w:rPr>
        <w:t xml:space="preserve"> have no remaining sign</w:t>
      </w:r>
      <w:r>
        <w:rPr>
          <w:color w:val="404040"/>
          <w:sz w:val="17"/>
          <w:szCs w:val="17"/>
        </w:rPr>
        <w:t>s</w:t>
      </w:r>
      <w:r w:rsidRPr="00FA1B8C">
        <w:rPr>
          <w:color w:val="404040"/>
          <w:sz w:val="17"/>
          <w:szCs w:val="17"/>
        </w:rPr>
        <w:t xml:space="preserve"> of residual psychosis. </w:t>
      </w:r>
      <w:r>
        <w:rPr>
          <w:color w:val="404040"/>
          <w:sz w:val="17"/>
          <w:szCs w:val="17"/>
        </w:rPr>
        <w:t xml:space="preserve">Please see </w:t>
      </w:r>
      <w:r w:rsidRPr="00FA1B8C">
        <w:rPr>
          <w:color w:val="404040"/>
          <w:sz w:val="17"/>
          <w:szCs w:val="17"/>
        </w:rPr>
        <w:t xml:space="preserve">MHE’s </w:t>
      </w:r>
      <w:r>
        <w:rPr>
          <w:color w:val="404040"/>
          <w:sz w:val="17"/>
          <w:szCs w:val="17"/>
        </w:rPr>
        <w:t>Myth Buster on forced treatment for further information,</w:t>
      </w:r>
      <w:r w:rsidRPr="00FA1B8C">
        <w:rPr>
          <w:color w:val="404040"/>
          <w:sz w:val="17"/>
          <w:szCs w:val="17"/>
        </w:rPr>
        <w:t xml:space="preserve"> available at: </w:t>
      </w:r>
      <w:hyperlink r:id="rId6" w:history="1">
        <w:r w:rsidRPr="00721619">
          <w:rPr>
            <w:rStyle w:val="Hyperlink"/>
            <w:sz w:val="17"/>
            <w:szCs w:val="17"/>
          </w:rPr>
          <w:t>http://www.mhe-sme.org/fileadmin/Position_papers/MHE_Myth_Buster_on_forced_treatment_2014_01.pdf</w:t>
        </w:r>
      </w:hyperlink>
      <w:r>
        <w:rPr>
          <w:sz w:val="17"/>
          <w:szCs w:val="17"/>
        </w:rPr>
        <w:t xml:space="preserve">. </w:t>
      </w:r>
    </w:p>
  </w:footnote>
  <w:footnote w:id="11">
    <w:p w:rsidR="00BF520C" w:rsidRPr="00D139C0" w:rsidRDefault="00BF520C" w:rsidP="00BF520C">
      <w:pPr>
        <w:pStyle w:val="FootnoteText"/>
        <w:rPr>
          <w:sz w:val="17"/>
          <w:szCs w:val="17"/>
        </w:rPr>
      </w:pPr>
      <w:r w:rsidRPr="00FA1B8C">
        <w:rPr>
          <w:rStyle w:val="FootnoteReference"/>
          <w:color w:val="404040"/>
          <w:sz w:val="17"/>
          <w:szCs w:val="17"/>
        </w:rPr>
        <w:footnoteRef/>
      </w:r>
      <w:r w:rsidRPr="00FA1B8C">
        <w:rPr>
          <w:color w:val="404040"/>
          <w:sz w:val="17"/>
          <w:szCs w:val="17"/>
        </w:rPr>
        <w:t xml:space="preserve"> Seikkula et al., Five-year experience of first-episode non affective psychosis in open-dialogue approach: Treatment principles, follow-up outcomes, and two case studies. Psychotherapy Research, March 2006; 16(2):214–228, available at: </w:t>
      </w:r>
      <w:hyperlink r:id="rId7" w:history="1">
        <w:r w:rsidRPr="00D139C0">
          <w:rPr>
            <w:rStyle w:val="Hyperlink"/>
            <w:color w:val="0070C0"/>
            <w:sz w:val="17"/>
            <w:szCs w:val="17"/>
          </w:rPr>
          <w:t>http://www.iarecovery.org/documents/open-dialogue-finland-outcomes.pdf</w:t>
        </w:r>
      </w:hyperlink>
      <w:r>
        <w:rPr>
          <w:color w:val="0070C0"/>
          <w:sz w:val="17"/>
          <w:szCs w:val="17"/>
        </w:rPr>
        <w:t xml:space="preserve">. </w:t>
      </w:r>
      <w:r w:rsidRPr="00D139C0">
        <w:rPr>
          <w:color w:val="404040"/>
          <w:sz w:val="17"/>
          <w:szCs w:val="17"/>
        </w:rPr>
        <w:t>You can also watch</w:t>
      </w:r>
      <w:r>
        <w:rPr>
          <w:color w:val="404040"/>
          <w:sz w:val="17"/>
          <w:szCs w:val="17"/>
        </w:rPr>
        <w:t xml:space="preserve"> a</w:t>
      </w:r>
      <w:r w:rsidRPr="00D139C0">
        <w:rPr>
          <w:color w:val="404040"/>
          <w:sz w:val="17"/>
          <w:szCs w:val="17"/>
        </w:rPr>
        <w:t xml:space="preserve"> short video introduction to Open Dialogue, at the following link: </w:t>
      </w:r>
      <w:hyperlink r:id="rId8" w:history="1">
        <w:r w:rsidRPr="00D139C0">
          <w:rPr>
            <w:rStyle w:val="Hyperlink"/>
            <w:color w:val="0070C0"/>
            <w:sz w:val="17"/>
            <w:szCs w:val="17"/>
          </w:rPr>
          <w:t>http://www.youtube.com/watch?v=aBjIvnRFja4</w:t>
        </w:r>
      </w:hyperlink>
      <w:r>
        <w:rPr>
          <w:color w:val="0070C0"/>
          <w:sz w:val="17"/>
          <w:szCs w:val="17"/>
        </w:rPr>
        <w:t>.</w:t>
      </w:r>
      <w:r w:rsidRPr="00D139C0">
        <w:rPr>
          <w:color w:val="0070C0"/>
          <w:sz w:val="17"/>
          <w:szCs w:val="17"/>
        </w:rPr>
        <w:t xml:space="preserve"> </w:t>
      </w:r>
    </w:p>
  </w:footnote>
  <w:footnote w:id="12">
    <w:p w:rsidR="00BF520C" w:rsidRPr="006D209E" w:rsidRDefault="00BF520C" w:rsidP="00BF520C">
      <w:pPr>
        <w:pStyle w:val="FootnoteText"/>
        <w:rPr>
          <w:sz w:val="17"/>
          <w:szCs w:val="17"/>
        </w:rPr>
      </w:pPr>
      <w:r w:rsidRPr="00FA1B8C">
        <w:rPr>
          <w:rStyle w:val="FootnoteReference"/>
          <w:color w:val="404040"/>
          <w:sz w:val="17"/>
          <w:szCs w:val="17"/>
        </w:rPr>
        <w:footnoteRef/>
      </w:r>
      <w:r w:rsidRPr="00FA1B8C">
        <w:rPr>
          <w:color w:val="404040"/>
          <w:sz w:val="17"/>
          <w:szCs w:val="17"/>
        </w:rPr>
        <w:t xml:space="preserve"> </w:t>
      </w:r>
      <w:proofErr w:type="spellStart"/>
      <w:r w:rsidRPr="00FA1B8C">
        <w:rPr>
          <w:color w:val="404040"/>
          <w:sz w:val="17"/>
          <w:szCs w:val="17"/>
        </w:rPr>
        <w:t>Calton</w:t>
      </w:r>
      <w:proofErr w:type="spellEnd"/>
      <w:r w:rsidRPr="00FA1B8C">
        <w:rPr>
          <w:color w:val="404040"/>
          <w:sz w:val="17"/>
          <w:szCs w:val="17"/>
        </w:rPr>
        <w:t xml:space="preserve"> et al, Systematic Review of the </w:t>
      </w:r>
      <w:proofErr w:type="spellStart"/>
      <w:r w:rsidRPr="00FA1B8C">
        <w:rPr>
          <w:color w:val="404040"/>
          <w:sz w:val="17"/>
          <w:szCs w:val="17"/>
        </w:rPr>
        <w:t>Soteria</w:t>
      </w:r>
      <w:proofErr w:type="spellEnd"/>
      <w:r w:rsidRPr="00FA1B8C">
        <w:rPr>
          <w:color w:val="404040"/>
          <w:sz w:val="17"/>
          <w:szCs w:val="17"/>
        </w:rPr>
        <w:t xml:space="preserve"> Paradigm, 2007, available at: </w:t>
      </w:r>
      <w:hyperlink r:id="rId9" w:history="1">
        <w:r w:rsidRPr="00D139C0">
          <w:rPr>
            <w:rStyle w:val="Hyperlink"/>
            <w:color w:val="0070C0"/>
            <w:sz w:val="17"/>
            <w:szCs w:val="17"/>
          </w:rPr>
          <w:t>http://schizophreniabulletin.oxfordjournals.org/content/34/1/181.full</w:t>
        </w:r>
      </w:hyperlink>
      <w:r>
        <w:rPr>
          <w:sz w:val="17"/>
          <w:szCs w:val="17"/>
        </w:rPr>
        <w:t xml:space="preserve">. </w:t>
      </w:r>
    </w:p>
  </w:footnote>
  <w:footnote w:id="13">
    <w:p w:rsidR="00BF520C" w:rsidRPr="00A37E60" w:rsidRDefault="00BF520C" w:rsidP="00BF520C">
      <w:pPr>
        <w:pStyle w:val="FootnoteText"/>
        <w:rPr>
          <w:color w:val="404040" w:themeColor="text1" w:themeTint="BF"/>
          <w:sz w:val="18"/>
          <w:szCs w:val="18"/>
        </w:rPr>
      </w:pPr>
      <w:r w:rsidRPr="00FA1B8C">
        <w:rPr>
          <w:rStyle w:val="FootnoteReference"/>
          <w:color w:val="404040"/>
          <w:sz w:val="17"/>
          <w:szCs w:val="17"/>
        </w:rPr>
        <w:footnoteRef/>
      </w:r>
      <w:r w:rsidRPr="00FA1B8C">
        <w:rPr>
          <w:color w:val="404040"/>
          <w:sz w:val="17"/>
          <w:szCs w:val="17"/>
        </w:rPr>
        <w:t xml:space="preserve"> MHE defines recovery as the following in its glossary: </w:t>
      </w:r>
      <w:r w:rsidRPr="00FA1B8C">
        <w:rPr>
          <w:color w:val="404040"/>
          <w:sz w:val="17"/>
          <w:szCs w:val="17"/>
          <w:shd w:val="clear" w:color="auto" w:fill="F8F8F8"/>
        </w:rPr>
        <w:t>Recovery is self-defined, but broadly means living a meaningful and satisfying life, with hope for the future. Recovery is not the eradication of the experiences or symptoms accompanying mental distress, as it would be used in the context of physical health.  It can mean living with and managing these experiences, whilst having control over and input into your own life. Please see MHE’s video on recovery</w:t>
      </w:r>
      <w:r w:rsidRPr="00FA1B8C">
        <w:rPr>
          <w:rStyle w:val="apple-converted-space"/>
          <w:color w:val="404040"/>
          <w:sz w:val="17"/>
          <w:szCs w:val="17"/>
          <w:shd w:val="clear" w:color="auto" w:fill="F8F8F8"/>
        </w:rPr>
        <w:t xml:space="preserve"> available at: </w:t>
      </w:r>
      <w:hyperlink r:id="rId10" w:history="1">
        <w:r w:rsidRPr="00721619">
          <w:rPr>
            <w:rStyle w:val="Hyperlink"/>
            <w:sz w:val="17"/>
            <w:szCs w:val="17"/>
            <w:shd w:val="clear" w:color="auto" w:fill="F8F8F8"/>
          </w:rPr>
          <w:t>https://www.youtube.com/watch?feature=player_embedded&amp;v=0Y9dSgA-tiU</w:t>
        </w:r>
      </w:hyperlink>
      <w:r>
        <w:rPr>
          <w:color w:val="404040" w:themeColor="text1" w:themeTint="BF"/>
          <w:sz w:val="18"/>
          <w:szCs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20C"/>
    <w:rsid w:val="005163B1"/>
    <w:rsid w:val="007B4C57"/>
    <w:rsid w:val="008131DA"/>
    <w:rsid w:val="00BF520C"/>
    <w:rsid w:val="00C47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F520C"/>
  </w:style>
  <w:style w:type="paragraph" w:styleId="FootnoteText">
    <w:name w:val="footnote text"/>
    <w:basedOn w:val="Normal"/>
    <w:link w:val="FootnoteTextChar"/>
    <w:uiPriority w:val="99"/>
    <w:unhideWhenUsed/>
    <w:rsid w:val="00BF520C"/>
    <w:pPr>
      <w:spacing w:after="0" w:line="240" w:lineRule="auto"/>
    </w:pPr>
    <w:rPr>
      <w:sz w:val="20"/>
      <w:szCs w:val="20"/>
    </w:rPr>
  </w:style>
  <w:style w:type="character" w:customStyle="1" w:styleId="FootnoteTextChar">
    <w:name w:val="Footnote Text Char"/>
    <w:basedOn w:val="DefaultParagraphFont"/>
    <w:link w:val="FootnoteText"/>
    <w:uiPriority w:val="99"/>
    <w:rsid w:val="00BF520C"/>
    <w:rPr>
      <w:sz w:val="20"/>
      <w:szCs w:val="20"/>
    </w:rPr>
  </w:style>
  <w:style w:type="character" w:styleId="FootnoteReference">
    <w:name w:val="footnote reference"/>
    <w:basedOn w:val="DefaultParagraphFont"/>
    <w:uiPriority w:val="99"/>
    <w:unhideWhenUsed/>
    <w:rsid w:val="00BF520C"/>
    <w:rPr>
      <w:vertAlign w:val="superscript"/>
    </w:rPr>
  </w:style>
  <w:style w:type="character" w:styleId="Hyperlink">
    <w:name w:val="Hyperlink"/>
    <w:basedOn w:val="DefaultParagraphFont"/>
    <w:unhideWhenUsed/>
    <w:rsid w:val="00BF520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F520C"/>
  </w:style>
  <w:style w:type="paragraph" w:styleId="FootnoteText">
    <w:name w:val="footnote text"/>
    <w:basedOn w:val="Normal"/>
    <w:link w:val="FootnoteTextChar"/>
    <w:uiPriority w:val="99"/>
    <w:unhideWhenUsed/>
    <w:rsid w:val="00BF520C"/>
    <w:pPr>
      <w:spacing w:after="0" w:line="240" w:lineRule="auto"/>
    </w:pPr>
    <w:rPr>
      <w:sz w:val="20"/>
      <w:szCs w:val="20"/>
    </w:rPr>
  </w:style>
  <w:style w:type="character" w:customStyle="1" w:styleId="FootnoteTextChar">
    <w:name w:val="Footnote Text Char"/>
    <w:basedOn w:val="DefaultParagraphFont"/>
    <w:link w:val="FootnoteText"/>
    <w:uiPriority w:val="99"/>
    <w:rsid w:val="00BF520C"/>
    <w:rPr>
      <w:sz w:val="20"/>
      <w:szCs w:val="20"/>
    </w:rPr>
  </w:style>
  <w:style w:type="character" w:styleId="FootnoteReference">
    <w:name w:val="footnote reference"/>
    <w:basedOn w:val="DefaultParagraphFont"/>
    <w:uiPriority w:val="99"/>
    <w:unhideWhenUsed/>
    <w:rsid w:val="00BF520C"/>
    <w:rPr>
      <w:vertAlign w:val="superscript"/>
    </w:rPr>
  </w:style>
  <w:style w:type="character" w:styleId="Hyperlink">
    <w:name w:val="Hyperlink"/>
    <w:basedOn w:val="DefaultParagraphFont"/>
    <w:unhideWhenUsed/>
    <w:rsid w:val="00BF52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8" Type="http://schemas.openxmlformats.org/officeDocument/2006/relationships/hyperlink" Target="http://www.youtube.com/watch?v=aBjIvnRFja4" TargetMode="External"/><Relationship Id="rId3" Type="http://schemas.openxmlformats.org/officeDocument/2006/relationships/hyperlink" Target="http://www.1decada4.es/course/view.php?id=42" TargetMode="External"/><Relationship Id="rId7" Type="http://schemas.openxmlformats.org/officeDocument/2006/relationships/hyperlink" Target="http://www.iarecovery.org/documents/open-dialogue-finland-outcomes.pdf" TargetMode="External"/><Relationship Id="rId2" Type="http://schemas.openxmlformats.org/officeDocument/2006/relationships/hyperlink" Target="http://www.bcnl.org/en/news/1353-bulgaria-is-about-to-make-step-forward-in-the-efforts-to-recognize-the-human-rights-of-people-with-disabilities.html" TargetMode="External"/><Relationship Id="rId1" Type="http://schemas.openxmlformats.org/officeDocument/2006/relationships/hyperlink" Target="http://www.mhe-sme.org/policy/glossary/" TargetMode="External"/><Relationship Id="rId6" Type="http://schemas.openxmlformats.org/officeDocument/2006/relationships/hyperlink" Target="http://www.mhe-sme.org/fileadmin/Position_papers/MHE_Myth_Buster_on_forced_treatment_2014_01.pdf" TargetMode="External"/><Relationship Id="rId5" Type="http://schemas.openxmlformats.org/officeDocument/2006/relationships/hyperlink" Target="http://mdac.info/sites/mdac.info/files/English_Supported_Decision-making_An_Alternative_to_Guardianship.pdf" TargetMode="External"/><Relationship Id="rId10" Type="http://schemas.openxmlformats.org/officeDocument/2006/relationships/hyperlink" Target="https://www.youtube.com/watch?feature=player_embedded&amp;v=0Y9dSgA-tiU" TargetMode="External"/><Relationship Id="rId4" Type="http://schemas.openxmlformats.org/officeDocument/2006/relationships/hyperlink" Target="http://www.right-to-decide.eu/2014/08/swedish-personal-ombudsman-service-po-for-people-with-mental-health-problems/" TargetMode="External"/><Relationship Id="rId9" Type="http://schemas.openxmlformats.org/officeDocument/2006/relationships/hyperlink" Target="http://schizophreniabulletin.oxfordjournals.org/content/34/1/181.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5DEBC3-28F0-40F8-B7D8-77093249870D}"/>
</file>

<file path=customXml/itemProps2.xml><?xml version="1.0" encoding="utf-8"?>
<ds:datastoreItem xmlns:ds="http://schemas.openxmlformats.org/officeDocument/2006/customXml" ds:itemID="{19C45069-FB4E-45B9-ADA1-084D9D8CD38F}"/>
</file>

<file path=customXml/itemProps3.xml><?xml version="1.0" encoding="utf-8"?>
<ds:datastoreItem xmlns:ds="http://schemas.openxmlformats.org/officeDocument/2006/customXml" ds:itemID="{7F121226-985E-4FB3-80BC-B2FEB2CCEB95}"/>
</file>

<file path=docProps/app.xml><?xml version="1.0" encoding="utf-8"?>
<Properties xmlns="http://schemas.openxmlformats.org/officeDocument/2006/extended-properties" xmlns:vt="http://schemas.openxmlformats.org/officeDocument/2006/docPropsVTypes">
  <Template>Normal.dotm</Template>
  <TotalTime>1</TotalTime>
  <Pages>3</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 Finn</dc:creator>
  <cp:keywords/>
  <dc:description/>
  <cp:lastModifiedBy>Alina Grigoras</cp:lastModifiedBy>
  <cp:revision>2</cp:revision>
  <dcterms:created xsi:type="dcterms:W3CDTF">2016-10-28T19:27:00Z</dcterms:created>
  <dcterms:modified xsi:type="dcterms:W3CDTF">2016-10-28T19:27:00Z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3856100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