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62" w:rsidRDefault="00776F62" w:rsidP="00776F6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31774">
        <w:rPr>
          <w:b/>
          <w:sz w:val="28"/>
          <w:szCs w:val="28"/>
          <w:u w:val="single"/>
        </w:rPr>
        <w:t xml:space="preserve">Questionnaire sur l’apport de services d’accompagnement aux personnes </w:t>
      </w:r>
    </w:p>
    <w:p w:rsidR="00776F62" w:rsidRPr="00131774" w:rsidRDefault="00776F62" w:rsidP="00776F62">
      <w:pPr>
        <w:jc w:val="center"/>
        <w:rPr>
          <w:b/>
          <w:sz w:val="28"/>
          <w:szCs w:val="28"/>
          <w:u w:val="single"/>
        </w:rPr>
      </w:pPr>
      <w:proofErr w:type="gramStart"/>
      <w:r w:rsidRPr="00131774">
        <w:rPr>
          <w:b/>
          <w:sz w:val="28"/>
          <w:szCs w:val="28"/>
          <w:u w:val="single"/>
        </w:rPr>
        <w:t>handicapées</w:t>
      </w:r>
      <w:proofErr w:type="gramEnd"/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C82396">
        <w:rPr>
          <w:b/>
          <w:sz w:val="24"/>
          <w:szCs w:val="24"/>
        </w:rPr>
        <w:t xml:space="preserve">8. </w:t>
      </w:r>
      <w:r w:rsidRPr="003B2725">
        <w:rPr>
          <w:b/>
          <w:sz w:val="24"/>
          <w:szCs w:val="24"/>
        </w:rPr>
        <w:t xml:space="preserve"> Veuillez fournir des informations sur les services  d’accompagnement suivants qui    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      </w:t>
      </w:r>
      <w:proofErr w:type="gramStart"/>
      <w:r w:rsidRPr="003B2725">
        <w:rPr>
          <w:b/>
          <w:sz w:val="24"/>
          <w:szCs w:val="24"/>
        </w:rPr>
        <w:t>sont</w:t>
      </w:r>
      <w:proofErr w:type="gramEnd"/>
      <w:r w:rsidRPr="003B2725">
        <w:rPr>
          <w:b/>
          <w:sz w:val="24"/>
          <w:szCs w:val="24"/>
        </w:rPr>
        <w:t xml:space="preserve"> actuellement disponibles dans votre pays pour les personnes handicapées, y  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      </w:t>
      </w:r>
      <w:proofErr w:type="gramStart"/>
      <w:r w:rsidRPr="003B2725">
        <w:rPr>
          <w:b/>
          <w:sz w:val="24"/>
          <w:szCs w:val="24"/>
        </w:rPr>
        <w:t>compris</w:t>
      </w:r>
      <w:proofErr w:type="gramEnd"/>
      <w:r w:rsidRPr="003B2725">
        <w:rPr>
          <w:b/>
          <w:sz w:val="24"/>
          <w:szCs w:val="24"/>
        </w:rPr>
        <w:t xml:space="preserve"> toutes données sur leur couverture, répartition géographique et modalités de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      </w:t>
      </w:r>
      <w:proofErr w:type="gramStart"/>
      <w:r w:rsidRPr="003B2725">
        <w:rPr>
          <w:b/>
          <w:sz w:val="24"/>
          <w:szCs w:val="24"/>
        </w:rPr>
        <w:t>livraison</w:t>
      </w:r>
      <w:proofErr w:type="gramEnd"/>
      <w:r w:rsidRPr="003B2725">
        <w:rPr>
          <w:b/>
          <w:sz w:val="24"/>
          <w:szCs w:val="24"/>
        </w:rPr>
        <w:t xml:space="preserve">, financement et durabilité, ainsi que les défis et lacunes dans leur mise en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      </w:t>
      </w:r>
      <w:proofErr w:type="gramStart"/>
      <w:r w:rsidRPr="003B2725">
        <w:rPr>
          <w:b/>
          <w:sz w:val="24"/>
          <w:szCs w:val="24"/>
        </w:rPr>
        <w:t>œuvre</w:t>
      </w:r>
      <w:proofErr w:type="gramEnd"/>
    </w:p>
    <w:p w:rsidR="00776F62" w:rsidRDefault="00776F62" w:rsidP="00776F6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>L’aide personnelle</w:t>
      </w:r>
      <w:r>
        <w:rPr>
          <w:b/>
          <w:sz w:val="24"/>
          <w:szCs w:val="24"/>
        </w:rPr>
        <w:t> :</w:t>
      </w:r>
    </w:p>
    <w:p w:rsidR="00776F62" w:rsidRPr="00B75A26" w:rsidRDefault="00776F62" w:rsidP="00B75A26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B75A26">
        <w:rPr>
          <w:bCs/>
          <w:sz w:val="24"/>
          <w:szCs w:val="24"/>
        </w:rPr>
        <w:t xml:space="preserve">Le département </w:t>
      </w:r>
      <w:r w:rsidR="00AE204A">
        <w:rPr>
          <w:bCs/>
          <w:sz w:val="24"/>
          <w:szCs w:val="24"/>
        </w:rPr>
        <w:t xml:space="preserve">du Ministère des Affaires Sociales ; de l’Enfance et de la Famille (MASEF) qui a en charge les personnes handicapées, </w:t>
      </w:r>
      <w:r w:rsidRPr="00B75A26">
        <w:rPr>
          <w:bCs/>
          <w:sz w:val="24"/>
          <w:szCs w:val="24"/>
        </w:rPr>
        <w:t xml:space="preserve">accorde à travers la subvention Etat affectée annuellement aux personnes handicapées, des aides sociales directes aux personnes handicapées dans l’incapacité de travailler et finance des </w:t>
      </w:r>
      <w:r w:rsidR="00AE204A">
        <w:rPr>
          <w:bCs/>
          <w:sz w:val="24"/>
          <w:szCs w:val="24"/>
        </w:rPr>
        <w:t>Activités Génératrices de Revenus (</w:t>
      </w:r>
      <w:r w:rsidRPr="00B75A26">
        <w:rPr>
          <w:bCs/>
          <w:sz w:val="24"/>
          <w:szCs w:val="24"/>
        </w:rPr>
        <w:t>AGR</w:t>
      </w:r>
      <w:r w:rsidR="00AE204A">
        <w:rPr>
          <w:bCs/>
          <w:sz w:val="24"/>
          <w:szCs w:val="24"/>
        </w:rPr>
        <w:t>)</w:t>
      </w:r>
      <w:r w:rsidRPr="00B75A26">
        <w:rPr>
          <w:bCs/>
          <w:sz w:val="24"/>
          <w:szCs w:val="24"/>
        </w:rPr>
        <w:t xml:space="preserve"> aux personnes handicapées pour </w:t>
      </w:r>
      <w:r w:rsidR="00AE204A">
        <w:rPr>
          <w:bCs/>
          <w:sz w:val="24"/>
          <w:szCs w:val="24"/>
        </w:rPr>
        <w:t>promouvoir</w:t>
      </w:r>
      <w:r w:rsidRPr="00B75A26">
        <w:rPr>
          <w:bCs/>
          <w:sz w:val="24"/>
          <w:szCs w:val="24"/>
        </w:rPr>
        <w:t xml:space="preserve"> leur insertion</w:t>
      </w:r>
      <w:r w:rsidR="00AE204A">
        <w:rPr>
          <w:bCs/>
          <w:sz w:val="24"/>
          <w:szCs w:val="24"/>
        </w:rPr>
        <w:t xml:space="preserve"> sociale</w:t>
      </w:r>
      <w:r w:rsidRPr="00B75A26">
        <w:rPr>
          <w:bCs/>
          <w:sz w:val="24"/>
          <w:szCs w:val="24"/>
        </w:rPr>
        <w:t>.</w:t>
      </w:r>
    </w:p>
    <w:p w:rsidR="00776F62" w:rsidRPr="00B75A26" w:rsidRDefault="00776F62" w:rsidP="00B75A26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B75A26">
        <w:rPr>
          <w:bCs/>
          <w:sz w:val="24"/>
          <w:szCs w:val="24"/>
        </w:rPr>
        <w:t>Un cash transfert mensu</w:t>
      </w:r>
      <w:r w:rsidR="00AE204A">
        <w:rPr>
          <w:bCs/>
          <w:sz w:val="24"/>
          <w:szCs w:val="24"/>
        </w:rPr>
        <w:t>el est accordé aux familles d’</w:t>
      </w:r>
      <w:r w:rsidRPr="00B75A26">
        <w:rPr>
          <w:bCs/>
          <w:sz w:val="24"/>
          <w:szCs w:val="24"/>
        </w:rPr>
        <w:t xml:space="preserve">enfants polyhandicapées </w:t>
      </w:r>
      <w:r w:rsidR="00AE204A">
        <w:rPr>
          <w:bCs/>
          <w:sz w:val="24"/>
          <w:szCs w:val="24"/>
        </w:rPr>
        <w:t>à Nouakchott et dans les différentes capitales régionales du pays pour les aider dans les</w:t>
      </w:r>
      <w:r w:rsidRPr="00B75A26">
        <w:rPr>
          <w:bCs/>
          <w:sz w:val="24"/>
          <w:szCs w:val="24"/>
        </w:rPr>
        <w:t xml:space="preserve"> soins</w:t>
      </w:r>
      <w:r w:rsidR="00AE204A">
        <w:rPr>
          <w:bCs/>
          <w:sz w:val="24"/>
          <w:szCs w:val="24"/>
        </w:rPr>
        <w:t xml:space="preserve"> à donner à ces enfants</w:t>
      </w:r>
    </w:p>
    <w:p w:rsidR="00B75A26" w:rsidRPr="00B75A26" w:rsidRDefault="00B75A26" w:rsidP="00B75A26">
      <w:pPr>
        <w:pStyle w:val="ListParagraph"/>
        <w:numPr>
          <w:ilvl w:val="0"/>
          <w:numId w:val="9"/>
        </w:numPr>
        <w:spacing w:after="0"/>
        <w:rPr>
          <w:bCs/>
          <w:sz w:val="24"/>
          <w:szCs w:val="24"/>
        </w:rPr>
      </w:pPr>
      <w:r w:rsidRPr="00B75A26">
        <w:rPr>
          <w:bCs/>
          <w:sz w:val="24"/>
          <w:szCs w:val="24"/>
        </w:rPr>
        <w:t>200 personnes handicapées</w:t>
      </w:r>
      <w:r w:rsidR="00863E20" w:rsidRPr="00B75A26">
        <w:rPr>
          <w:bCs/>
          <w:sz w:val="24"/>
          <w:szCs w:val="24"/>
        </w:rPr>
        <w:t xml:space="preserve">  </w:t>
      </w:r>
      <w:r w:rsidRPr="00B75A26">
        <w:rPr>
          <w:bCs/>
          <w:sz w:val="24"/>
          <w:szCs w:val="24"/>
        </w:rPr>
        <w:t>ont  aussi bénéficié  d’</w:t>
      </w:r>
      <w:proofErr w:type="spellStart"/>
      <w:r w:rsidR="00A00F04">
        <w:rPr>
          <w:bCs/>
          <w:sz w:val="24"/>
          <w:szCs w:val="24"/>
        </w:rPr>
        <w:t>a</w:t>
      </w:r>
      <w:r w:rsidRPr="00B75A26">
        <w:rPr>
          <w:bCs/>
          <w:sz w:val="24"/>
          <w:szCs w:val="24"/>
        </w:rPr>
        <w:t>ne</w:t>
      </w:r>
      <w:proofErr w:type="spellEnd"/>
      <w:r w:rsidRPr="00B75A26">
        <w:rPr>
          <w:bCs/>
          <w:sz w:val="24"/>
          <w:szCs w:val="24"/>
        </w:rPr>
        <w:t xml:space="preserve"> </w:t>
      </w:r>
      <w:r w:rsidR="00863E20" w:rsidRPr="00B75A26">
        <w:rPr>
          <w:bCs/>
          <w:sz w:val="24"/>
          <w:szCs w:val="24"/>
        </w:rPr>
        <w:t xml:space="preserve">Attribution ponctuelle de </w:t>
      </w:r>
    </w:p>
    <w:p w:rsidR="00B75A26" w:rsidRPr="00B75A26" w:rsidRDefault="00B75A26" w:rsidP="00B75A26">
      <w:pPr>
        <w:pStyle w:val="ListParagraph"/>
        <w:spacing w:after="0"/>
        <w:rPr>
          <w:bCs/>
          <w:sz w:val="24"/>
          <w:szCs w:val="24"/>
        </w:rPr>
      </w:pPr>
      <w:proofErr w:type="gramStart"/>
      <w:r w:rsidRPr="00B75A26">
        <w:rPr>
          <w:bCs/>
          <w:sz w:val="24"/>
          <w:szCs w:val="24"/>
        </w:rPr>
        <w:t>parcelles</w:t>
      </w:r>
      <w:proofErr w:type="gramEnd"/>
      <w:r w:rsidR="00863E20" w:rsidRPr="00B75A26">
        <w:rPr>
          <w:bCs/>
          <w:sz w:val="24"/>
          <w:szCs w:val="24"/>
        </w:rPr>
        <w:t xml:space="preserve"> de terrain à usage d’</w:t>
      </w:r>
      <w:r w:rsidRPr="00B75A26">
        <w:rPr>
          <w:bCs/>
          <w:sz w:val="24"/>
          <w:szCs w:val="24"/>
        </w:rPr>
        <w:t xml:space="preserve">habitation. D’autres distributions similaires attendent </w:t>
      </w:r>
    </w:p>
    <w:p w:rsidR="00863E20" w:rsidRPr="0046197D" w:rsidRDefault="00B75A26" w:rsidP="0046197D">
      <w:pPr>
        <w:spacing w:after="0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Pr="00B75A26">
        <w:rPr>
          <w:bCs/>
          <w:sz w:val="24"/>
          <w:szCs w:val="24"/>
        </w:rPr>
        <w:t>d’être</w:t>
      </w:r>
      <w:proofErr w:type="gramEnd"/>
      <w:r w:rsidRPr="00B75A26">
        <w:rPr>
          <w:bCs/>
          <w:sz w:val="24"/>
          <w:szCs w:val="24"/>
        </w:rPr>
        <w:t xml:space="preserve"> </w:t>
      </w:r>
      <w:r w:rsidR="0046197D" w:rsidRPr="00B75A26">
        <w:rPr>
          <w:bCs/>
          <w:sz w:val="24"/>
          <w:szCs w:val="24"/>
        </w:rPr>
        <w:t>exécutées</w:t>
      </w:r>
      <w:r w:rsidR="0046197D" w:rsidRPr="00B75A26">
        <w:rPr>
          <w:bCs/>
          <w:color w:val="FF0000"/>
          <w:sz w:val="24"/>
          <w:szCs w:val="24"/>
        </w:rPr>
        <w:t>.</w:t>
      </w:r>
    </w:p>
    <w:p w:rsidR="00776F62" w:rsidRPr="003B2725" w:rsidRDefault="00776F62" w:rsidP="00776F62">
      <w:pPr>
        <w:pStyle w:val="ListParagraph"/>
        <w:spacing w:after="0"/>
        <w:rPr>
          <w:b/>
          <w:sz w:val="24"/>
          <w:szCs w:val="24"/>
        </w:rPr>
      </w:pPr>
    </w:p>
    <w:p w:rsidR="00776F62" w:rsidRDefault="00776F62" w:rsidP="00776F62">
      <w:pPr>
        <w:pStyle w:val="ListParagraph"/>
        <w:numPr>
          <w:ilvl w:val="0"/>
          <w:numId w:val="1"/>
        </w:numPr>
        <w:spacing w:after="0"/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>Services à domicile,</w:t>
      </w:r>
      <w:r w:rsidRPr="003B2725">
        <w:rPr>
          <w:b/>
          <w:sz w:val="24"/>
          <w:szCs w:val="24"/>
        </w:rPr>
        <w:t xml:space="preserve"> en établisse</w:t>
      </w:r>
      <w:r>
        <w:rPr>
          <w:b/>
          <w:sz w:val="24"/>
          <w:szCs w:val="24"/>
        </w:rPr>
        <w:t xml:space="preserve">ment et autres services sociaux </w:t>
      </w:r>
      <w:r w:rsidRPr="003B2725">
        <w:rPr>
          <w:b/>
          <w:sz w:val="24"/>
          <w:szCs w:val="24"/>
        </w:rPr>
        <w:t>d’accompagnement</w:t>
      </w:r>
      <w:r>
        <w:rPr>
          <w:b/>
          <w:sz w:val="24"/>
          <w:szCs w:val="24"/>
        </w:rPr>
        <w:t> :</w:t>
      </w:r>
    </w:p>
    <w:p w:rsidR="00863E20" w:rsidRDefault="00863E20" w:rsidP="0046197D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46197D">
        <w:rPr>
          <w:bCs/>
          <w:sz w:val="24"/>
          <w:szCs w:val="24"/>
        </w:rPr>
        <w:t>Dans le cadre d’un programme d’autonomie fonctionnelle, le Département d</w:t>
      </w:r>
      <w:r w:rsidR="00A00F04">
        <w:rPr>
          <w:bCs/>
          <w:sz w:val="24"/>
          <w:szCs w:val="24"/>
        </w:rPr>
        <w:t>u MASEF</w:t>
      </w:r>
      <w:r w:rsidRPr="0046197D">
        <w:rPr>
          <w:bCs/>
          <w:sz w:val="24"/>
          <w:szCs w:val="24"/>
        </w:rPr>
        <w:t xml:space="preserve">, </w:t>
      </w:r>
      <w:r w:rsidR="004B79F8" w:rsidRPr="0046197D">
        <w:rPr>
          <w:bCs/>
          <w:sz w:val="24"/>
          <w:szCs w:val="24"/>
        </w:rPr>
        <w:t>d</w:t>
      </w:r>
      <w:r w:rsidRPr="0046197D">
        <w:rPr>
          <w:bCs/>
          <w:sz w:val="24"/>
          <w:szCs w:val="24"/>
        </w:rPr>
        <w:t xml:space="preserve">istribue tous les ans des aides techniques roulantes à des centaines de personnes handicapées à Nouakchott et dans l’ensemble des </w:t>
      </w:r>
      <w:r w:rsidR="00A00F04">
        <w:rPr>
          <w:bCs/>
          <w:sz w:val="24"/>
          <w:szCs w:val="24"/>
        </w:rPr>
        <w:t xml:space="preserve">villes </w:t>
      </w:r>
      <w:r w:rsidRPr="0046197D">
        <w:rPr>
          <w:bCs/>
          <w:sz w:val="24"/>
          <w:szCs w:val="24"/>
        </w:rPr>
        <w:t>12 capitales régionales du pays</w:t>
      </w:r>
      <w:r w:rsidR="00A00F04">
        <w:rPr>
          <w:bCs/>
          <w:sz w:val="24"/>
          <w:szCs w:val="24"/>
        </w:rPr>
        <w:t>.</w:t>
      </w:r>
    </w:p>
    <w:p w:rsidR="00A00F04" w:rsidRPr="0046197D" w:rsidRDefault="00A00F04" w:rsidP="0046197D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Des prises en charge auprès d’institutions  médicales de soins, de rééducation fonctionnelle, d’appareillages sont accordées annuellement à des centaines de personnes handicapées dans le besoin.</w:t>
      </w:r>
      <w:r>
        <w:rPr>
          <w:bCs/>
          <w:sz w:val="24"/>
          <w:szCs w:val="24"/>
        </w:rPr>
        <w:tab/>
      </w:r>
    </w:p>
    <w:p w:rsidR="00776F62" w:rsidRPr="003B2725" w:rsidRDefault="00776F62" w:rsidP="00776F62">
      <w:pPr>
        <w:pStyle w:val="ListParagraph"/>
        <w:spacing w:after="0"/>
        <w:rPr>
          <w:b/>
          <w:sz w:val="24"/>
          <w:szCs w:val="24"/>
        </w:rPr>
      </w:pPr>
    </w:p>
    <w:p w:rsidR="00776F62" w:rsidRPr="0046197D" w:rsidRDefault="00776F62" w:rsidP="0046197D">
      <w:pPr>
        <w:pStyle w:val="ListParagraph"/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3B2725">
        <w:rPr>
          <w:b/>
          <w:sz w:val="24"/>
          <w:szCs w:val="24"/>
        </w:rPr>
        <w:t xml:space="preserve">Accompagnement à la prise de décision, y compris l’accompagnement par les pairs, </w:t>
      </w:r>
    </w:p>
    <w:p w:rsidR="00776F62" w:rsidRPr="0046197D" w:rsidRDefault="00863E20" w:rsidP="0046197D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46197D">
        <w:rPr>
          <w:bCs/>
          <w:sz w:val="24"/>
          <w:szCs w:val="24"/>
        </w:rPr>
        <w:t>L</w:t>
      </w:r>
      <w:r w:rsidR="00776F62" w:rsidRPr="0046197D">
        <w:rPr>
          <w:bCs/>
          <w:sz w:val="24"/>
          <w:szCs w:val="24"/>
        </w:rPr>
        <w:t>es organisations de personnes handicapées sont intégrées aux différentes structures de coordination relatives à la promotion et protection des personnes handicapées pour défendre les</w:t>
      </w:r>
      <w:r w:rsidR="00FD52C5">
        <w:rPr>
          <w:bCs/>
          <w:sz w:val="24"/>
          <w:szCs w:val="24"/>
        </w:rPr>
        <w:t xml:space="preserve"> droits des</w:t>
      </w:r>
      <w:r w:rsidR="00776F62" w:rsidRPr="0046197D">
        <w:rPr>
          <w:bCs/>
          <w:sz w:val="24"/>
          <w:szCs w:val="24"/>
        </w:rPr>
        <w:t xml:space="preserve"> personnes handicapées et part</w:t>
      </w:r>
      <w:r w:rsidRPr="0046197D">
        <w:rPr>
          <w:bCs/>
          <w:sz w:val="24"/>
          <w:szCs w:val="24"/>
        </w:rPr>
        <w:t>iciper à la prise de décision les concernant</w:t>
      </w:r>
    </w:p>
    <w:p w:rsidR="00776F62" w:rsidRPr="0046197D" w:rsidRDefault="00776F62" w:rsidP="0046197D">
      <w:pPr>
        <w:spacing w:after="0"/>
        <w:rPr>
          <w:bCs/>
          <w:sz w:val="24"/>
          <w:szCs w:val="24"/>
        </w:rPr>
      </w:pPr>
    </w:p>
    <w:p w:rsidR="00776F62" w:rsidRDefault="00776F62" w:rsidP="00776F6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>Accompagnement à la communication, y compris pour la communication alternative et augmentative.</w:t>
      </w:r>
    </w:p>
    <w:p w:rsidR="00776F62" w:rsidRPr="0046197D" w:rsidRDefault="004B79F8" w:rsidP="0046197D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46197D">
        <w:rPr>
          <w:bCs/>
          <w:sz w:val="24"/>
          <w:szCs w:val="24"/>
        </w:rPr>
        <w:lastRenderedPageBreak/>
        <w:t>Des éducateurs spécialisés en langues  des signes sont formés  et sont souvent mis à contributions pour officier à l’occasion de</w:t>
      </w:r>
      <w:r w:rsidR="00FD52C5">
        <w:rPr>
          <w:bCs/>
          <w:sz w:val="24"/>
          <w:szCs w:val="24"/>
        </w:rPr>
        <w:t xml:space="preserve"> certains  évènements nationaux.</w:t>
      </w:r>
    </w:p>
    <w:p w:rsidR="004B79F8" w:rsidRPr="0046197D" w:rsidRDefault="00B75A26" w:rsidP="0046197D">
      <w:pPr>
        <w:pStyle w:val="ListParagraph"/>
        <w:numPr>
          <w:ilvl w:val="0"/>
          <w:numId w:val="10"/>
        </w:numPr>
        <w:spacing w:after="0"/>
        <w:rPr>
          <w:bCs/>
          <w:sz w:val="24"/>
          <w:szCs w:val="24"/>
        </w:rPr>
      </w:pPr>
      <w:r w:rsidRPr="0046197D">
        <w:rPr>
          <w:bCs/>
          <w:sz w:val="24"/>
          <w:szCs w:val="24"/>
        </w:rPr>
        <w:t>L</w:t>
      </w:r>
      <w:r w:rsidR="004B79F8" w:rsidRPr="0046197D">
        <w:rPr>
          <w:bCs/>
          <w:sz w:val="24"/>
          <w:szCs w:val="24"/>
        </w:rPr>
        <w:t>a Télévision Nationale ut</w:t>
      </w:r>
      <w:r w:rsidRPr="0046197D">
        <w:rPr>
          <w:bCs/>
          <w:sz w:val="24"/>
          <w:szCs w:val="24"/>
        </w:rPr>
        <w:t>ilise les services d’un interprète des langues des signes pour le Journal télévisé</w:t>
      </w:r>
    </w:p>
    <w:p w:rsidR="00776F62" w:rsidRDefault="00776F62" w:rsidP="00776F62">
      <w:pPr>
        <w:pStyle w:val="ListParagraph"/>
        <w:spacing w:after="0"/>
        <w:rPr>
          <w:bCs/>
          <w:sz w:val="24"/>
          <w:szCs w:val="24"/>
        </w:rPr>
      </w:pPr>
    </w:p>
    <w:p w:rsidR="0046197D" w:rsidRPr="00B75A26" w:rsidRDefault="0046197D" w:rsidP="00776F62">
      <w:pPr>
        <w:pStyle w:val="ListParagraph"/>
        <w:spacing w:after="0"/>
        <w:rPr>
          <w:bCs/>
          <w:sz w:val="24"/>
          <w:szCs w:val="24"/>
        </w:rPr>
      </w:pP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9. Veuillez expliquer comment les personnes handicapées peuvent-elles accéder aux </w:t>
      </w:r>
    </w:p>
    <w:p w:rsidR="00776F62" w:rsidRPr="005B58F6" w:rsidRDefault="00776F62" w:rsidP="00776F62">
      <w:pPr>
        <w:spacing w:after="0"/>
        <w:jc w:val="both"/>
        <w:rPr>
          <w:b/>
          <w:sz w:val="24"/>
          <w:szCs w:val="24"/>
        </w:rPr>
      </w:pPr>
      <w:proofErr w:type="gramStart"/>
      <w:r w:rsidRPr="005B58F6">
        <w:rPr>
          <w:b/>
          <w:sz w:val="24"/>
          <w:szCs w:val="24"/>
        </w:rPr>
        <w:t>informations</w:t>
      </w:r>
      <w:proofErr w:type="gramEnd"/>
      <w:r w:rsidRPr="005B58F6">
        <w:rPr>
          <w:b/>
          <w:sz w:val="24"/>
          <w:szCs w:val="24"/>
        </w:rPr>
        <w:t xml:space="preserve"> concernant les services d’accompagnement existants susmentionnés, y </w:t>
      </w:r>
    </w:p>
    <w:p w:rsidR="00776F62" w:rsidRPr="005B58F6" w:rsidRDefault="00776F62" w:rsidP="00776F62">
      <w:pPr>
        <w:spacing w:after="0"/>
        <w:jc w:val="both"/>
        <w:rPr>
          <w:b/>
          <w:sz w:val="24"/>
          <w:szCs w:val="24"/>
        </w:rPr>
      </w:pPr>
      <w:proofErr w:type="gramStart"/>
      <w:r w:rsidRPr="005B58F6">
        <w:rPr>
          <w:b/>
          <w:sz w:val="24"/>
          <w:szCs w:val="24"/>
        </w:rPr>
        <w:t>compris</w:t>
      </w:r>
      <w:proofErr w:type="gramEnd"/>
      <w:r w:rsidRPr="005B58F6">
        <w:rPr>
          <w:b/>
          <w:sz w:val="24"/>
          <w:szCs w:val="24"/>
        </w:rPr>
        <w:t xml:space="preserve"> les processus de référence, les critères d’admissibilité et les conditions pour </w:t>
      </w:r>
    </w:p>
    <w:p w:rsidR="0046197D" w:rsidRDefault="00776F62" w:rsidP="0046197D">
      <w:pPr>
        <w:spacing w:after="0"/>
        <w:jc w:val="both"/>
        <w:rPr>
          <w:b/>
          <w:sz w:val="24"/>
          <w:szCs w:val="24"/>
        </w:rPr>
      </w:pPr>
      <w:proofErr w:type="gramStart"/>
      <w:r w:rsidRPr="005B58F6">
        <w:rPr>
          <w:b/>
          <w:sz w:val="24"/>
          <w:szCs w:val="24"/>
        </w:rPr>
        <w:t>postuler</w:t>
      </w:r>
      <w:proofErr w:type="gramEnd"/>
      <w:r w:rsidRPr="005B58F6">
        <w:rPr>
          <w:b/>
          <w:sz w:val="24"/>
          <w:szCs w:val="24"/>
        </w:rPr>
        <w:t>.</w:t>
      </w:r>
    </w:p>
    <w:p w:rsidR="00776F62" w:rsidRPr="0046197D" w:rsidRDefault="00776F62" w:rsidP="0046197D">
      <w:pPr>
        <w:spacing w:after="0"/>
        <w:jc w:val="both"/>
        <w:rPr>
          <w:b/>
          <w:sz w:val="24"/>
          <w:szCs w:val="24"/>
        </w:rPr>
      </w:pPr>
      <w:r w:rsidRPr="0046197D">
        <w:rPr>
          <w:bCs/>
          <w:sz w:val="24"/>
          <w:szCs w:val="24"/>
        </w:rPr>
        <w:t>Il suffit de constituer des demandes d’appui, de financement comprenant un dossier complet (demande manuscrite, copie de la carte d’iden</w:t>
      </w:r>
      <w:r w:rsidR="0046197D" w:rsidRPr="0046197D">
        <w:rPr>
          <w:bCs/>
          <w:sz w:val="24"/>
          <w:szCs w:val="24"/>
        </w:rPr>
        <w:t>tité nationale et de tout autre</w:t>
      </w:r>
      <w:r w:rsidRPr="0046197D">
        <w:rPr>
          <w:bCs/>
          <w:sz w:val="24"/>
          <w:szCs w:val="24"/>
        </w:rPr>
        <w:t xml:space="preserve"> document concernant le handicap ou la situation sociale du demandeur).</w:t>
      </w:r>
    </w:p>
    <w:p w:rsidR="00776F62" w:rsidRPr="005B58F6" w:rsidRDefault="00776F62" w:rsidP="00776F62">
      <w:pPr>
        <w:spacing w:after="0"/>
        <w:jc w:val="both"/>
        <w:rPr>
          <w:bCs/>
          <w:sz w:val="24"/>
          <w:szCs w:val="24"/>
        </w:rPr>
      </w:pPr>
      <w:r w:rsidRPr="005B58F6">
        <w:rPr>
          <w:bCs/>
          <w:sz w:val="24"/>
          <w:szCs w:val="24"/>
        </w:rPr>
        <w:t>Ce dossier est déposé au Ministère des</w:t>
      </w:r>
      <w:r w:rsidR="0046197D">
        <w:rPr>
          <w:bCs/>
          <w:sz w:val="24"/>
          <w:szCs w:val="24"/>
        </w:rPr>
        <w:t xml:space="preserve"> Affaires Sociales qui l’annote</w:t>
      </w:r>
      <w:r w:rsidRPr="005B58F6">
        <w:rPr>
          <w:bCs/>
          <w:sz w:val="24"/>
          <w:szCs w:val="24"/>
        </w:rPr>
        <w:t xml:space="preserve"> à la Direction des Personnes Handicapées pour étude et éventuellement apporter un appui au demandeur.</w:t>
      </w:r>
    </w:p>
    <w:p w:rsidR="00776F62" w:rsidRPr="005B58F6" w:rsidRDefault="00776F62" w:rsidP="00776F62">
      <w:pPr>
        <w:spacing w:after="0"/>
        <w:jc w:val="both"/>
        <w:rPr>
          <w:bCs/>
          <w:sz w:val="24"/>
          <w:szCs w:val="24"/>
        </w:rPr>
      </w:pPr>
      <w:r w:rsidRPr="005B58F6">
        <w:rPr>
          <w:bCs/>
          <w:sz w:val="24"/>
          <w:szCs w:val="24"/>
        </w:rPr>
        <w:t>Une visite à domicile faite à tous les demandeurs au cours de l</w:t>
      </w:r>
      <w:r w:rsidR="00FD52C5">
        <w:rPr>
          <w:bCs/>
          <w:sz w:val="24"/>
          <w:szCs w:val="24"/>
        </w:rPr>
        <w:t>aquelle une fiche d’enquête est</w:t>
      </w:r>
      <w:r w:rsidRPr="005B58F6">
        <w:rPr>
          <w:bCs/>
          <w:sz w:val="24"/>
          <w:szCs w:val="24"/>
        </w:rPr>
        <w:t xml:space="preserve"> remplie pour classer les demandeurs sur la base de leur situation : handicap, habitat, santé, revenus, occupation, etc.</w:t>
      </w:r>
    </w:p>
    <w:p w:rsidR="00776F62" w:rsidRPr="005B58F6" w:rsidRDefault="00FD52C5" w:rsidP="0046197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condition première pour l’accès est d’</w:t>
      </w:r>
      <w:r w:rsidR="0046197D">
        <w:rPr>
          <w:bCs/>
          <w:sz w:val="24"/>
          <w:szCs w:val="24"/>
        </w:rPr>
        <w:t>être personne handicapée ou avoir la charge d’une personne handicapée et</w:t>
      </w:r>
      <w:r w:rsidR="00776F62" w:rsidRPr="005B58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produire</w:t>
      </w:r>
      <w:r w:rsidR="00776F62" w:rsidRPr="005B58F6">
        <w:rPr>
          <w:bCs/>
          <w:sz w:val="24"/>
          <w:szCs w:val="24"/>
        </w:rPr>
        <w:t xml:space="preserve"> une carte d’identité nationale,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10. Veuillez expliquer comment les services susmentionnés répondent-ils aux besoins </w:t>
      </w:r>
    </w:p>
    <w:p w:rsidR="00776F62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3B2725">
        <w:rPr>
          <w:b/>
          <w:sz w:val="24"/>
          <w:szCs w:val="24"/>
        </w:rPr>
        <w:t>spécifiques</w:t>
      </w:r>
      <w:proofErr w:type="gramEnd"/>
      <w:r w:rsidRPr="003B2725">
        <w:rPr>
          <w:b/>
          <w:sz w:val="24"/>
          <w:szCs w:val="24"/>
        </w:rPr>
        <w:t xml:space="preserve"> des personnes handicapées tout au long de leur cycle de vie (petite </w:t>
      </w:r>
    </w:p>
    <w:p w:rsidR="00776F62" w:rsidRDefault="00776F62" w:rsidP="00776F62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enfance</w:t>
      </w:r>
      <w:proofErr w:type="gramEnd"/>
      <w:r>
        <w:rPr>
          <w:b/>
          <w:sz w:val="24"/>
          <w:szCs w:val="24"/>
        </w:rPr>
        <w:t xml:space="preserve">, </w:t>
      </w:r>
      <w:r w:rsidRPr="003B2725">
        <w:rPr>
          <w:b/>
          <w:sz w:val="24"/>
          <w:szCs w:val="24"/>
        </w:rPr>
        <w:t xml:space="preserve">enfance, adolescent, âge adulte et vieillesse) et comment la prestation de </w:t>
      </w:r>
    </w:p>
    <w:p w:rsidR="00776F62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3B2725">
        <w:rPr>
          <w:b/>
          <w:sz w:val="24"/>
          <w:szCs w:val="24"/>
        </w:rPr>
        <w:t>services</w:t>
      </w:r>
      <w:proofErr w:type="gramEnd"/>
      <w:r w:rsidRPr="003B2725">
        <w:rPr>
          <w:b/>
          <w:sz w:val="24"/>
          <w:szCs w:val="24"/>
        </w:rPr>
        <w:t xml:space="preserve"> d’accompagnement est-elle assurée dans les périodes de transition entre les </w:t>
      </w:r>
    </w:p>
    <w:p w:rsidR="00776F62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3B2725">
        <w:rPr>
          <w:b/>
          <w:sz w:val="24"/>
          <w:szCs w:val="24"/>
        </w:rPr>
        <w:t>différents</w:t>
      </w:r>
      <w:proofErr w:type="gramEnd"/>
      <w:r w:rsidRPr="003B2725">
        <w:rPr>
          <w:b/>
          <w:sz w:val="24"/>
          <w:szCs w:val="24"/>
        </w:rPr>
        <w:t xml:space="preserve"> stades du cycle de vie.</w:t>
      </w:r>
    </w:p>
    <w:p w:rsidR="00776F62" w:rsidRDefault="00E94E9C" w:rsidP="00776F62">
      <w:pPr>
        <w:spacing w:after="0"/>
        <w:rPr>
          <w:sz w:val="24"/>
          <w:szCs w:val="24"/>
        </w:rPr>
      </w:pPr>
      <w:r w:rsidRPr="008148B1">
        <w:rPr>
          <w:sz w:val="24"/>
          <w:szCs w:val="24"/>
        </w:rPr>
        <w:t>La qualité de vie et de participation des personnes handicapées au quatre général de la société est rendue visible et s’améliore de plus en plus à travers les initiatives qu’elle</w:t>
      </w:r>
      <w:r w:rsidR="008148B1" w:rsidRPr="008148B1">
        <w:rPr>
          <w:sz w:val="24"/>
          <w:szCs w:val="24"/>
        </w:rPr>
        <w:t>s</w:t>
      </w:r>
      <w:r w:rsidRPr="008148B1">
        <w:rPr>
          <w:sz w:val="24"/>
          <w:szCs w:val="24"/>
        </w:rPr>
        <w:t xml:space="preserve"> prennent.</w:t>
      </w:r>
      <w:r w:rsidR="008148B1" w:rsidRPr="008148B1">
        <w:rPr>
          <w:sz w:val="24"/>
          <w:szCs w:val="24"/>
        </w:rPr>
        <w:t xml:space="preserve"> Les parents  cachent de moins en moins leur enfants handicapés ;  d’avantage d’enfants handicapés fréquentent les </w:t>
      </w:r>
      <w:proofErr w:type="spellStart"/>
      <w:r w:rsidR="008148B1" w:rsidRPr="008148B1">
        <w:rPr>
          <w:sz w:val="24"/>
          <w:szCs w:val="24"/>
        </w:rPr>
        <w:t>mahadras</w:t>
      </w:r>
      <w:proofErr w:type="spellEnd"/>
      <w:r w:rsidR="008148B1" w:rsidRPr="008148B1">
        <w:rPr>
          <w:sz w:val="24"/>
          <w:szCs w:val="24"/>
        </w:rPr>
        <w:t>, vont à l’école ordinaire ou d’enseignement spécialisé ; les jeunes comme les moins jeunes se donnent une autre vision de la vie que demeurer « personnes assistées »</w:t>
      </w:r>
      <w:r w:rsidR="008148B1">
        <w:rPr>
          <w:sz w:val="24"/>
          <w:szCs w:val="24"/>
        </w:rPr>
        <w:t xml:space="preserve"> ; </w:t>
      </w:r>
      <w:r w:rsidR="008148B1" w:rsidRPr="008148B1">
        <w:rPr>
          <w:sz w:val="24"/>
          <w:szCs w:val="24"/>
        </w:rPr>
        <w:t xml:space="preserve">l’approche droit du handicap s’incruste insidieusement mais inexorablement dans la mentalité des uns et des autres. </w:t>
      </w:r>
    </w:p>
    <w:p w:rsidR="008148B1" w:rsidRPr="003B2725" w:rsidRDefault="008148B1" w:rsidP="00776F62">
      <w:pPr>
        <w:spacing w:after="0"/>
        <w:rPr>
          <w:b/>
          <w:sz w:val="24"/>
          <w:szCs w:val="24"/>
        </w:rPr>
      </w:pPr>
    </w:p>
    <w:p w:rsidR="00776F62" w:rsidRPr="00F8100E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11. </w:t>
      </w:r>
      <w:r w:rsidRPr="00F8100E">
        <w:rPr>
          <w:b/>
          <w:sz w:val="24"/>
          <w:szCs w:val="24"/>
        </w:rPr>
        <w:t xml:space="preserve">Veuillez fournir les informations sur le nombre d’interprètes en langue des signes et </w:t>
      </w:r>
    </w:p>
    <w:p w:rsidR="00776F62" w:rsidRPr="00F8100E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F8100E">
        <w:rPr>
          <w:b/>
          <w:sz w:val="24"/>
          <w:szCs w:val="24"/>
        </w:rPr>
        <w:t>d’interprètes</w:t>
      </w:r>
      <w:proofErr w:type="gramEnd"/>
      <w:r w:rsidRPr="00F8100E">
        <w:rPr>
          <w:b/>
          <w:sz w:val="24"/>
          <w:szCs w:val="24"/>
        </w:rPr>
        <w:t xml:space="preserve"> pour personnes sourdes-aveugles  certifiées exerçant dans votre pays.</w:t>
      </w:r>
    </w:p>
    <w:p w:rsidR="00776F62" w:rsidRPr="00F8100E" w:rsidRDefault="00776F62" w:rsidP="00776F62">
      <w:pPr>
        <w:spacing w:after="0"/>
        <w:rPr>
          <w:b/>
          <w:sz w:val="24"/>
          <w:szCs w:val="24"/>
        </w:rPr>
      </w:pPr>
    </w:p>
    <w:p w:rsidR="00F8100E" w:rsidRPr="0017558A" w:rsidRDefault="00F8100E" w:rsidP="0017558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17558A">
        <w:rPr>
          <w:sz w:val="24"/>
          <w:szCs w:val="24"/>
        </w:rPr>
        <w:t xml:space="preserve">Pour </w:t>
      </w:r>
      <w:r w:rsidR="00501E80">
        <w:rPr>
          <w:sz w:val="24"/>
          <w:szCs w:val="24"/>
        </w:rPr>
        <w:t xml:space="preserve">les </w:t>
      </w:r>
      <w:r w:rsidRPr="0017558A">
        <w:rPr>
          <w:sz w:val="24"/>
          <w:szCs w:val="24"/>
        </w:rPr>
        <w:t>personnes sourde</w:t>
      </w:r>
      <w:r w:rsidR="00501E80">
        <w:rPr>
          <w:sz w:val="24"/>
          <w:szCs w:val="24"/>
        </w:rPr>
        <w:t>s</w:t>
      </w:r>
      <w:r w:rsidRPr="0017558A">
        <w:rPr>
          <w:sz w:val="24"/>
          <w:szCs w:val="24"/>
        </w:rPr>
        <w:t xml:space="preserve">, on dénombre </w:t>
      </w:r>
      <w:r w:rsidR="00501E80">
        <w:rPr>
          <w:sz w:val="24"/>
          <w:szCs w:val="24"/>
        </w:rPr>
        <w:t xml:space="preserve">en Mauritanie </w:t>
      </w:r>
      <w:r w:rsidRPr="0017558A">
        <w:rPr>
          <w:sz w:val="24"/>
          <w:szCs w:val="24"/>
        </w:rPr>
        <w:t>une dizaine d’aides interprètes</w:t>
      </w:r>
      <w:r w:rsidR="00501E80">
        <w:rPr>
          <w:sz w:val="24"/>
          <w:szCs w:val="24"/>
        </w:rPr>
        <w:t>,</w:t>
      </w:r>
      <w:r w:rsidRPr="0017558A">
        <w:rPr>
          <w:sz w:val="24"/>
          <w:szCs w:val="24"/>
        </w:rPr>
        <w:t xml:space="preserve"> non formellement certifiés mais qui peuvent fournir à la demande des services acceptables</w:t>
      </w:r>
      <w:r w:rsidR="00501E80">
        <w:rPr>
          <w:sz w:val="24"/>
          <w:szCs w:val="24"/>
        </w:rPr>
        <w:t>.</w:t>
      </w:r>
    </w:p>
    <w:p w:rsidR="00F8100E" w:rsidRPr="00F8100E" w:rsidRDefault="00F8100E" w:rsidP="00F8100E">
      <w:pPr>
        <w:spacing w:after="0"/>
        <w:rPr>
          <w:sz w:val="24"/>
          <w:szCs w:val="24"/>
        </w:rPr>
      </w:pPr>
    </w:p>
    <w:p w:rsidR="00776F62" w:rsidRPr="0017558A" w:rsidRDefault="00501E80" w:rsidP="0017558A">
      <w:pPr>
        <w:pStyle w:val="ListParagraph"/>
        <w:numPr>
          <w:ilvl w:val="0"/>
          <w:numId w:val="12"/>
        </w:num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En ce qui concerne l</w:t>
      </w:r>
      <w:r w:rsidR="00F8100E" w:rsidRPr="0017558A">
        <w:rPr>
          <w:sz w:val="24"/>
          <w:szCs w:val="24"/>
        </w:rPr>
        <w:t>es personnes-sourdes aveugles</w:t>
      </w:r>
      <w:r>
        <w:rPr>
          <w:sz w:val="24"/>
          <w:szCs w:val="24"/>
        </w:rPr>
        <w:t>,</w:t>
      </w:r>
      <w:r w:rsidR="00F8100E" w:rsidRPr="0017558A">
        <w:rPr>
          <w:sz w:val="24"/>
          <w:szCs w:val="24"/>
        </w:rPr>
        <w:t xml:space="preserve"> le nombre et les besoins ne sont pas encore formellement identifiés</w:t>
      </w:r>
      <w:r>
        <w:rPr>
          <w:sz w:val="24"/>
          <w:szCs w:val="24"/>
        </w:rPr>
        <w:t xml:space="preserve"> en Mauritanie</w:t>
      </w:r>
      <w:r w:rsidR="0017558A" w:rsidRPr="0017558A">
        <w:rPr>
          <w:sz w:val="24"/>
          <w:szCs w:val="24"/>
        </w:rPr>
        <w:t xml:space="preserve"> ; </w:t>
      </w:r>
      <w:r>
        <w:rPr>
          <w:sz w:val="24"/>
          <w:szCs w:val="24"/>
        </w:rPr>
        <w:t>aussi n’existe pas encore pour elles de politique de prise en charge ni d’interprètes formés les concernant.</w:t>
      </w:r>
    </w:p>
    <w:p w:rsidR="00776F62" w:rsidRPr="003B2725" w:rsidRDefault="00776F62" w:rsidP="00776F62">
      <w:pPr>
        <w:spacing w:after="0"/>
        <w:rPr>
          <w:color w:val="00B050"/>
          <w:sz w:val="24"/>
          <w:szCs w:val="24"/>
        </w:rPr>
      </w:pP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color w:val="00B050"/>
          <w:sz w:val="24"/>
          <w:szCs w:val="24"/>
        </w:rPr>
        <w:t xml:space="preserve">12. </w:t>
      </w:r>
      <w:r w:rsidRPr="003B2725">
        <w:rPr>
          <w:b/>
          <w:sz w:val="24"/>
          <w:szCs w:val="24"/>
        </w:rPr>
        <w:t xml:space="preserve">Veuillez fournir des informations sur tout partenariat existant entre les institutions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3B2725">
        <w:rPr>
          <w:b/>
          <w:sz w:val="24"/>
          <w:szCs w:val="24"/>
        </w:rPr>
        <w:t>étatiques</w:t>
      </w:r>
      <w:proofErr w:type="gramEnd"/>
      <w:r w:rsidRPr="003B2725">
        <w:rPr>
          <w:b/>
          <w:sz w:val="24"/>
          <w:szCs w:val="24"/>
        </w:rPr>
        <w:t xml:space="preserve"> et des prestataires de services privés (par exemple les organisations non-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r w:rsidRPr="003B2725">
        <w:rPr>
          <w:b/>
          <w:sz w:val="24"/>
          <w:szCs w:val="24"/>
        </w:rPr>
        <w:t xml:space="preserve">Gouvernementales, les fournisseurs de services à but lucratif) pour la provision d’un </w:t>
      </w:r>
    </w:p>
    <w:p w:rsidR="00776F62" w:rsidRPr="003B2725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3B2725">
        <w:rPr>
          <w:b/>
          <w:sz w:val="24"/>
          <w:szCs w:val="24"/>
        </w:rPr>
        <w:t>accompagnement</w:t>
      </w:r>
      <w:proofErr w:type="gramEnd"/>
      <w:r w:rsidRPr="003B2725">
        <w:rPr>
          <w:b/>
          <w:sz w:val="24"/>
          <w:szCs w:val="24"/>
        </w:rPr>
        <w:t xml:space="preserve"> aux personnes handicapées. </w:t>
      </w:r>
    </w:p>
    <w:p w:rsidR="00776F62" w:rsidRDefault="00776F62" w:rsidP="00776F62">
      <w:pPr>
        <w:spacing w:after="0"/>
        <w:rPr>
          <w:b/>
          <w:sz w:val="24"/>
          <w:szCs w:val="24"/>
        </w:rPr>
      </w:pPr>
    </w:p>
    <w:p w:rsidR="00776F62" w:rsidRPr="0017558A" w:rsidRDefault="00776F62" w:rsidP="0017558A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 w:rsidRPr="0017558A">
        <w:rPr>
          <w:bCs/>
          <w:sz w:val="24"/>
          <w:szCs w:val="24"/>
        </w:rPr>
        <w:t>Le département des Affaires Sociales dispose d’un partenariat avec les institutions du système des nations unies, qui apportent un appui en matière  de promotion des droits des personnes handicapées.</w:t>
      </w:r>
    </w:p>
    <w:p w:rsidR="00776F62" w:rsidRPr="0017558A" w:rsidRDefault="00776F62" w:rsidP="0017558A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 w:rsidRPr="0017558A">
        <w:rPr>
          <w:bCs/>
          <w:sz w:val="24"/>
          <w:szCs w:val="24"/>
        </w:rPr>
        <w:t>De</w:t>
      </w:r>
      <w:r w:rsidR="0017558A" w:rsidRPr="0017558A">
        <w:rPr>
          <w:bCs/>
          <w:sz w:val="24"/>
          <w:szCs w:val="24"/>
        </w:rPr>
        <w:t xml:space="preserve"> même, de</w:t>
      </w:r>
      <w:r w:rsidRPr="0017558A">
        <w:rPr>
          <w:bCs/>
          <w:sz w:val="24"/>
          <w:szCs w:val="24"/>
        </w:rPr>
        <w:t xml:space="preserve">s entreprises privées </w:t>
      </w:r>
      <w:r w:rsidR="0017558A" w:rsidRPr="0017558A">
        <w:rPr>
          <w:bCs/>
          <w:sz w:val="24"/>
          <w:szCs w:val="24"/>
        </w:rPr>
        <w:t xml:space="preserve">dans le cadre d’appel d’offre, </w:t>
      </w:r>
      <w:r w:rsidRPr="0017558A">
        <w:rPr>
          <w:bCs/>
          <w:sz w:val="24"/>
          <w:szCs w:val="24"/>
        </w:rPr>
        <w:t xml:space="preserve"> livrent le matériel et les aides techniques pour personnes handicapées commandées sur </w:t>
      </w:r>
      <w:r w:rsidR="0017558A" w:rsidRPr="0017558A">
        <w:rPr>
          <w:bCs/>
          <w:sz w:val="24"/>
          <w:szCs w:val="24"/>
        </w:rPr>
        <w:t xml:space="preserve">le </w:t>
      </w:r>
      <w:r w:rsidRPr="0017558A">
        <w:rPr>
          <w:bCs/>
          <w:sz w:val="24"/>
          <w:szCs w:val="24"/>
        </w:rPr>
        <w:t>budget de l’Etat.</w:t>
      </w:r>
    </w:p>
    <w:p w:rsidR="00776F62" w:rsidRPr="0017558A" w:rsidRDefault="00776F62" w:rsidP="0017558A">
      <w:pPr>
        <w:pStyle w:val="ListParagraph"/>
        <w:numPr>
          <w:ilvl w:val="0"/>
          <w:numId w:val="13"/>
        </w:numPr>
        <w:spacing w:after="0"/>
        <w:rPr>
          <w:bCs/>
          <w:sz w:val="24"/>
          <w:szCs w:val="24"/>
        </w:rPr>
      </w:pPr>
      <w:r w:rsidRPr="0017558A">
        <w:rPr>
          <w:bCs/>
          <w:sz w:val="24"/>
          <w:szCs w:val="24"/>
        </w:rPr>
        <w:t>On peut citer</w:t>
      </w:r>
      <w:r w:rsidR="0017558A" w:rsidRPr="0017558A">
        <w:rPr>
          <w:bCs/>
          <w:sz w:val="24"/>
          <w:szCs w:val="24"/>
        </w:rPr>
        <w:t xml:space="preserve"> parmi celles-ci </w:t>
      </w:r>
      <w:r w:rsidRPr="0017558A">
        <w:rPr>
          <w:bCs/>
          <w:sz w:val="24"/>
          <w:szCs w:val="24"/>
        </w:rPr>
        <w:t xml:space="preserve"> la NOSOMACI, qui s’occupe depuis quelques années de la commande</w:t>
      </w:r>
      <w:r w:rsidR="00501E80">
        <w:rPr>
          <w:bCs/>
          <w:sz w:val="24"/>
          <w:szCs w:val="24"/>
        </w:rPr>
        <w:t>/fourniture</w:t>
      </w:r>
      <w:r w:rsidRPr="0017558A">
        <w:rPr>
          <w:bCs/>
          <w:sz w:val="24"/>
          <w:szCs w:val="24"/>
        </w:rPr>
        <w:t xml:space="preserve"> des aides techniques.</w:t>
      </w:r>
    </w:p>
    <w:p w:rsidR="00776F62" w:rsidRPr="007E358E" w:rsidRDefault="00776F62" w:rsidP="00776F62">
      <w:pPr>
        <w:spacing w:after="0"/>
        <w:rPr>
          <w:bCs/>
          <w:color w:val="00B050"/>
          <w:sz w:val="24"/>
          <w:szCs w:val="24"/>
        </w:rPr>
      </w:pPr>
    </w:p>
    <w:p w:rsidR="00776F62" w:rsidRPr="003B2725" w:rsidRDefault="00776F62" w:rsidP="00776F62">
      <w:pPr>
        <w:spacing w:after="0"/>
        <w:ind w:firstLine="708"/>
        <w:rPr>
          <w:color w:val="00B050"/>
          <w:sz w:val="24"/>
          <w:szCs w:val="24"/>
        </w:rPr>
      </w:pPr>
    </w:p>
    <w:p w:rsidR="00776F62" w:rsidRPr="003B2725" w:rsidRDefault="00776F62" w:rsidP="00776F62">
      <w:pPr>
        <w:spacing w:after="0"/>
        <w:rPr>
          <w:color w:val="00B050"/>
          <w:sz w:val="24"/>
          <w:szCs w:val="24"/>
        </w:rPr>
      </w:pPr>
    </w:p>
    <w:p w:rsidR="00776F62" w:rsidRPr="0017558A" w:rsidRDefault="00776F62" w:rsidP="00776F62">
      <w:pPr>
        <w:spacing w:after="0"/>
        <w:rPr>
          <w:b/>
          <w:sz w:val="24"/>
          <w:szCs w:val="24"/>
        </w:rPr>
      </w:pPr>
      <w:r w:rsidRPr="0017558A">
        <w:rPr>
          <w:b/>
          <w:sz w:val="24"/>
          <w:szCs w:val="24"/>
        </w:rPr>
        <w:t xml:space="preserve">13. Veuillez expliquer comment et dans quelle mesure les personnes handicapées et les </w:t>
      </w:r>
    </w:p>
    <w:p w:rsidR="00776F62" w:rsidRPr="0017558A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17558A">
        <w:rPr>
          <w:b/>
          <w:sz w:val="24"/>
          <w:szCs w:val="24"/>
        </w:rPr>
        <w:t>organisations</w:t>
      </w:r>
      <w:proofErr w:type="gramEnd"/>
      <w:r w:rsidRPr="0017558A">
        <w:rPr>
          <w:b/>
          <w:sz w:val="24"/>
          <w:szCs w:val="24"/>
        </w:rPr>
        <w:t xml:space="preserve"> représentatives sont-elles impliquées dans la conception, la </w:t>
      </w:r>
    </w:p>
    <w:p w:rsidR="00776F62" w:rsidRPr="0017558A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17558A">
        <w:rPr>
          <w:b/>
          <w:sz w:val="24"/>
          <w:szCs w:val="24"/>
        </w:rPr>
        <w:t>planification</w:t>
      </w:r>
      <w:proofErr w:type="gramEnd"/>
      <w:r w:rsidRPr="0017558A">
        <w:rPr>
          <w:b/>
          <w:sz w:val="24"/>
          <w:szCs w:val="24"/>
        </w:rPr>
        <w:t>, la mise en œuvre et l’évaluation des services d’accompagnement.</w:t>
      </w:r>
    </w:p>
    <w:p w:rsidR="00776F62" w:rsidRPr="003B2725" w:rsidRDefault="00776F62" w:rsidP="00776F62">
      <w:pPr>
        <w:spacing w:after="0"/>
        <w:rPr>
          <w:b/>
          <w:color w:val="00B050"/>
          <w:sz w:val="24"/>
          <w:szCs w:val="24"/>
        </w:rPr>
      </w:pPr>
    </w:p>
    <w:p w:rsidR="00776F62" w:rsidRPr="00BB3EE2" w:rsidRDefault="0017558A" w:rsidP="002C392B">
      <w:pPr>
        <w:pStyle w:val="ListParagraph"/>
        <w:numPr>
          <w:ilvl w:val="0"/>
          <w:numId w:val="15"/>
        </w:numPr>
        <w:spacing w:after="0"/>
        <w:jc w:val="both"/>
      </w:pPr>
      <w:r w:rsidRPr="00BB3EE2">
        <w:rPr>
          <w:sz w:val="24"/>
          <w:szCs w:val="24"/>
        </w:rPr>
        <w:t xml:space="preserve">Il </w:t>
      </w:r>
      <w:r w:rsidR="00BB3EE2">
        <w:t>Existe</w:t>
      </w:r>
      <w:r w:rsidR="00776F62" w:rsidRPr="00BB3EE2">
        <w:t xml:space="preserve"> </w:t>
      </w:r>
      <w:r w:rsidRPr="00BB3EE2">
        <w:t xml:space="preserve">en Mauritanie </w:t>
      </w:r>
      <w:r w:rsidR="00776F62" w:rsidRPr="00BB3EE2">
        <w:t xml:space="preserve">un cadre  normatif approprié </w:t>
      </w:r>
      <w:r w:rsidR="00501E80">
        <w:t xml:space="preserve">(Ordonnance OO43-2006 de promotion et de protection des personnes handicapées, Convention des Droits des personnes handicapées </w:t>
      </w:r>
      <w:r w:rsidR="00776F62" w:rsidRPr="00BB3EE2">
        <w:t xml:space="preserve"> </w:t>
      </w:r>
      <w:r w:rsidR="00501E80">
        <w:t>ratifiée avec son protocole facultatif en 2012 et publiée au Journal officiel de la République en 2014</w:t>
      </w:r>
      <w:r w:rsidR="002C392B">
        <w:t xml:space="preserve"> ‘domestication’ ) </w:t>
      </w:r>
      <w:r w:rsidR="00776F62" w:rsidRPr="00BB3EE2">
        <w:t xml:space="preserve">qui a favorisé </w:t>
      </w:r>
      <w:r w:rsidR="002C392B">
        <w:t xml:space="preserve">l’avènement </w:t>
      </w:r>
      <w:r w:rsidR="00776F62" w:rsidRPr="00BB3EE2">
        <w:t xml:space="preserve">des multitudes de </w:t>
      </w:r>
      <w:r w:rsidRPr="00BB3EE2">
        <w:t>Projets</w:t>
      </w:r>
      <w:r w:rsidR="00776F62" w:rsidRPr="00BB3EE2">
        <w:t xml:space="preserve"> d’intégration et de participation </w:t>
      </w:r>
      <w:r w:rsidR="002C392B">
        <w:t xml:space="preserve">de personnes handicapées, </w:t>
      </w:r>
      <w:r w:rsidR="00776F62" w:rsidRPr="00BB3EE2">
        <w:t>de leaders d’</w:t>
      </w:r>
      <w:proofErr w:type="spellStart"/>
      <w:r w:rsidR="00776F62" w:rsidRPr="00BB3EE2">
        <w:t>OPHs</w:t>
      </w:r>
      <w:proofErr w:type="spellEnd"/>
      <w:r w:rsidR="00776F62" w:rsidRPr="00BB3EE2">
        <w:t xml:space="preserve"> et des Organisations qui les représentent à plusieurs  Institutions étatiques de Conseil ou de prise de décisions parmi lesquelles : </w:t>
      </w:r>
    </w:p>
    <w:p w:rsidR="0017558A" w:rsidRPr="00BB3EE2" w:rsidRDefault="0017558A" w:rsidP="00BB3EE2">
      <w:pPr>
        <w:pStyle w:val="ListParagraph"/>
        <w:spacing w:after="0"/>
        <w:jc w:val="both"/>
      </w:pPr>
      <w:r w:rsidRPr="00BB3EE2">
        <w:t>Parmi ceux-ci :</w:t>
      </w:r>
    </w:p>
    <w:p w:rsidR="00776F62" w:rsidRPr="00BB3EE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t xml:space="preserve">Le Conseil Economique et Social, </w:t>
      </w:r>
    </w:p>
    <w:p w:rsidR="00776F62" w:rsidRPr="00BB3EE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t xml:space="preserve">La Commission Nationale des Droits de l’Homme, </w:t>
      </w:r>
    </w:p>
    <w:p w:rsidR="00776F62" w:rsidRPr="00BB3EE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t xml:space="preserve">Le Conseil National Multisectoriel de Promotion et de Protection des personnes handicapées, </w:t>
      </w:r>
    </w:p>
    <w:p w:rsidR="00776F62" w:rsidRPr="00BB3EE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t xml:space="preserve"> la Commission Paritaire qui regroupe le Ministère des Affaires, de l’Enfance et de la Famille (MASEF) et la Fédération Mauritanienne des Associations Nationales des Personnes Handicapées (FEMANPH)</w:t>
      </w:r>
    </w:p>
    <w:p w:rsidR="00776F62" w:rsidRPr="00BB3EE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t>Le Conseil  d’Administration du Centre National d’Orthopédie et de Rééducation Fonctionnelle (CNORF,</w:t>
      </w:r>
    </w:p>
    <w:p w:rsidR="00776F62" w:rsidRDefault="00776F62" w:rsidP="00776F62">
      <w:pPr>
        <w:pStyle w:val="ListParagraph"/>
        <w:numPr>
          <w:ilvl w:val="0"/>
          <w:numId w:val="2"/>
        </w:numPr>
        <w:jc w:val="both"/>
      </w:pPr>
      <w:r w:rsidRPr="00BB3EE2">
        <w:lastRenderedPageBreak/>
        <w:t>Le Centre de Formation et P</w:t>
      </w:r>
      <w:r w:rsidR="002C392B">
        <w:t xml:space="preserve">romotion des Enfants Handicapés </w:t>
      </w:r>
      <w:proofErr w:type="spellStart"/>
      <w:r w:rsidR="002C392B">
        <w:t>ect</w:t>
      </w:r>
      <w:proofErr w:type="spellEnd"/>
      <w:r w:rsidR="002C392B">
        <w:t>.</w:t>
      </w:r>
    </w:p>
    <w:p w:rsidR="002C392B" w:rsidRPr="00BB3EE2" w:rsidRDefault="002C392B" w:rsidP="002C392B">
      <w:pPr>
        <w:pStyle w:val="ListParagraph"/>
        <w:ind w:left="1440"/>
        <w:jc w:val="both"/>
      </w:pPr>
    </w:p>
    <w:p w:rsidR="00776F62" w:rsidRPr="00BB3EE2" w:rsidRDefault="0017558A" w:rsidP="00BB3EE2">
      <w:pPr>
        <w:pStyle w:val="ListParagraph"/>
        <w:numPr>
          <w:ilvl w:val="0"/>
          <w:numId w:val="14"/>
        </w:numPr>
        <w:jc w:val="both"/>
      </w:pPr>
      <w:r w:rsidRPr="00BB3EE2">
        <w:t xml:space="preserve">La fédération Mauritanienne des Associations Nationales des Personnes Handicapées (organisation faitière </w:t>
      </w:r>
      <w:r w:rsidR="00BB3EE2" w:rsidRPr="00BB3EE2">
        <w:t xml:space="preserve"> qui regroupe 45 associations de et pour personnes handicapées)  est reconnue officiellement  auprès de l’Etat comme voix  des personnes handicapées </w:t>
      </w:r>
      <w:r w:rsidR="00776F62" w:rsidRPr="00BB3EE2">
        <w:t xml:space="preserve"> et expert</w:t>
      </w:r>
      <w:r w:rsidR="00BB3EE2" w:rsidRPr="00BB3EE2">
        <w:t>e</w:t>
      </w:r>
      <w:r w:rsidR="00776F62" w:rsidRPr="00BB3EE2">
        <w:t xml:space="preserve"> sur les questions</w:t>
      </w:r>
      <w:r w:rsidR="00BB3EE2" w:rsidRPr="00BB3EE2">
        <w:t xml:space="preserve"> </w:t>
      </w:r>
      <w:r w:rsidR="00776F62" w:rsidRPr="00BB3EE2">
        <w:t>concernant les personnes handicapées</w:t>
      </w:r>
    </w:p>
    <w:p w:rsidR="00776F62" w:rsidRPr="00BB3EE2" w:rsidRDefault="00776F62" w:rsidP="00776F62">
      <w:pPr>
        <w:spacing w:after="0"/>
        <w:rPr>
          <w:b/>
          <w:sz w:val="24"/>
          <w:szCs w:val="24"/>
        </w:rPr>
      </w:pPr>
      <w:r w:rsidRPr="00BB3EE2">
        <w:rPr>
          <w:sz w:val="24"/>
          <w:szCs w:val="24"/>
        </w:rPr>
        <w:t xml:space="preserve">14.  </w:t>
      </w:r>
      <w:r w:rsidRPr="00BB3EE2">
        <w:rPr>
          <w:b/>
          <w:sz w:val="24"/>
          <w:szCs w:val="24"/>
        </w:rPr>
        <w:t xml:space="preserve">Veuillez fournir toute autre information et statistiques pertinentes </w:t>
      </w:r>
      <w:proofErr w:type="gramStart"/>
      <w:r w:rsidRPr="00BB3EE2">
        <w:rPr>
          <w:b/>
          <w:sz w:val="24"/>
          <w:szCs w:val="24"/>
        </w:rPr>
        <w:t>( y</w:t>
      </w:r>
      <w:proofErr w:type="gramEnd"/>
      <w:r w:rsidRPr="00BB3EE2">
        <w:rPr>
          <w:b/>
          <w:sz w:val="24"/>
          <w:szCs w:val="24"/>
        </w:rPr>
        <w:t xml:space="preserve"> compris les </w:t>
      </w:r>
    </w:p>
    <w:p w:rsidR="00776F62" w:rsidRPr="00BB3EE2" w:rsidRDefault="00776F62" w:rsidP="00776F62">
      <w:pPr>
        <w:spacing w:after="0"/>
        <w:rPr>
          <w:b/>
          <w:sz w:val="24"/>
          <w:szCs w:val="24"/>
        </w:rPr>
      </w:pPr>
      <w:proofErr w:type="gramStart"/>
      <w:r w:rsidRPr="00BB3EE2">
        <w:rPr>
          <w:b/>
          <w:sz w:val="24"/>
          <w:szCs w:val="24"/>
        </w:rPr>
        <w:t>enquêtes</w:t>
      </w:r>
      <w:proofErr w:type="gramEnd"/>
      <w:r w:rsidRPr="00BB3EE2">
        <w:rPr>
          <w:b/>
          <w:sz w:val="24"/>
          <w:szCs w:val="24"/>
        </w:rPr>
        <w:t xml:space="preserve">, les recensements, les données administratives, les rapports et les études) </w:t>
      </w:r>
    </w:p>
    <w:p w:rsidR="00776F62" w:rsidRPr="00BB3EE2" w:rsidRDefault="00776F62" w:rsidP="00776F62">
      <w:pPr>
        <w:spacing w:after="0"/>
        <w:rPr>
          <w:sz w:val="24"/>
          <w:szCs w:val="24"/>
        </w:rPr>
      </w:pPr>
      <w:r w:rsidRPr="00BB3EE2">
        <w:rPr>
          <w:b/>
          <w:sz w:val="24"/>
          <w:szCs w:val="24"/>
        </w:rPr>
        <w:t xml:space="preserve">liées à la provision d’un accompagnement aux personnes handicapées dans votre </w:t>
      </w:r>
      <w:proofErr w:type="gramStart"/>
      <w:r w:rsidRPr="00BB3EE2">
        <w:rPr>
          <w:b/>
          <w:sz w:val="24"/>
          <w:szCs w:val="24"/>
        </w:rPr>
        <w:t>pays .</w:t>
      </w:r>
      <w:proofErr w:type="gramEnd"/>
      <w:r w:rsidRPr="00BB3EE2">
        <w:rPr>
          <w:b/>
          <w:sz w:val="24"/>
          <w:szCs w:val="24"/>
        </w:rPr>
        <w:t xml:space="preserve">    </w:t>
      </w:r>
    </w:p>
    <w:p w:rsidR="00776F62" w:rsidRPr="0002611C" w:rsidRDefault="00776F6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>Arrêté relatif à l’éducation de l’enfance handicapée</w:t>
      </w:r>
    </w:p>
    <w:p w:rsidR="00776F62" w:rsidRPr="0002611C" w:rsidRDefault="00776F6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>Fiche de recensement de l’</w:t>
      </w:r>
      <w:r w:rsidR="002C392B">
        <w:rPr>
          <w:sz w:val="24"/>
          <w:szCs w:val="24"/>
        </w:rPr>
        <w:t>Office National des Statistiques (</w:t>
      </w:r>
      <w:r w:rsidRPr="0002611C">
        <w:rPr>
          <w:sz w:val="24"/>
          <w:szCs w:val="24"/>
        </w:rPr>
        <w:t>ONS</w:t>
      </w:r>
      <w:r w:rsidR="002C392B">
        <w:rPr>
          <w:sz w:val="24"/>
          <w:szCs w:val="24"/>
        </w:rPr>
        <w:t>)</w:t>
      </w:r>
      <w:r w:rsidRPr="0002611C">
        <w:rPr>
          <w:sz w:val="24"/>
          <w:szCs w:val="24"/>
        </w:rPr>
        <w:t xml:space="preserve"> et les résultats du Rec</w:t>
      </w:r>
      <w:r w:rsidR="002C392B">
        <w:rPr>
          <w:sz w:val="24"/>
          <w:szCs w:val="24"/>
        </w:rPr>
        <w:t>ensement de l’Habitat et de la P</w:t>
      </w:r>
      <w:r w:rsidRPr="0002611C">
        <w:rPr>
          <w:sz w:val="24"/>
          <w:szCs w:val="24"/>
        </w:rPr>
        <w:t>opulation</w:t>
      </w:r>
    </w:p>
    <w:p w:rsidR="00776F62" w:rsidRPr="0002611C" w:rsidRDefault="00776F6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 xml:space="preserve"> Analyse de la situation des PH en Mauritanie</w:t>
      </w:r>
    </w:p>
    <w:p w:rsidR="00776F62" w:rsidRPr="0002611C" w:rsidRDefault="00776F62" w:rsidP="00BB3EE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 xml:space="preserve">Plan D’action National concernant les </w:t>
      </w:r>
      <w:r w:rsidR="00BB3EE2" w:rsidRPr="0002611C">
        <w:rPr>
          <w:sz w:val="24"/>
          <w:szCs w:val="24"/>
        </w:rPr>
        <w:t>personnes handicapées</w:t>
      </w:r>
    </w:p>
    <w:p w:rsidR="00776F62" w:rsidRPr="0002611C" w:rsidRDefault="00BB3EE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>Rapport  sur le « </w:t>
      </w:r>
      <w:r w:rsidR="00776F62" w:rsidRPr="0002611C">
        <w:rPr>
          <w:sz w:val="24"/>
          <w:szCs w:val="24"/>
        </w:rPr>
        <w:t>Projet cash transfert pour les enfants polyhandicapés</w:t>
      </w:r>
      <w:r w:rsidRPr="0002611C">
        <w:rPr>
          <w:sz w:val="24"/>
          <w:szCs w:val="24"/>
        </w:rPr>
        <w:t> »</w:t>
      </w:r>
    </w:p>
    <w:p w:rsidR="00776F62" w:rsidRPr="0002611C" w:rsidRDefault="00BB3EE2" w:rsidP="00BB3EE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 xml:space="preserve">Rapport sur le </w:t>
      </w:r>
      <w:r w:rsidR="00776F62" w:rsidRPr="0002611C">
        <w:rPr>
          <w:sz w:val="24"/>
          <w:szCs w:val="24"/>
        </w:rPr>
        <w:t>Recrutement de 100 P</w:t>
      </w:r>
      <w:r w:rsidRPr="0002611C">
        <w:rPr>
          <w:sz w:val="24"/>
          <w:szCs w:val="24"/>
        </w:rPr>
        <w:t xml:space="preserve">ersonnes handicapées diplômées </w:t>
      </w:r>
      <w:r w:rsidR="00776F62" w:rsidRPr="0002611C">
        <w:rPr>
          <w:sz w:val="24"/>
          <w:szCs w:val="24"/>
        </w:rPr>
        <w:t xml:space="preserve"> à la Fonction Publique</w:t>
      </w:r>
    </w:p>
    <w:p w:rsidR="00776F62" w:rsidRPr="0002611C" w:rsidRDefault="00BB3EE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 xml:space="preserve">Décret </w:t>
      </w:r>
      <w:r w:rsidR="002C392B">
        <w:rPr>
          <w:sz w:val="24"/>
          <w:szCs w:val="24"/>
        </w:rPr>
        <w:t xml:space="preserve"> sur Quota </w:t>
      </w:r>
      <w:r w:rsidR="00776F62" w:rsidRPr="0002611C">
        <w:rPr>
          <w:sz w:val="24"/>
          <w:szCs w:val="24"/>
        </w:rPr>
        <w:t>de 5¨%</w:t>
      </w:r>
      <w:r w:rsidR="002C392B">
        <w:rPr>
          <w:sz w:val="24"/>
          <w:szCs w:val="24"/>
        </w:rPr>
        <w:t xml:space="preserve"> de personnes handicapées pour tout recrutement égal ou supérieur à 20 personnes</w:t>
      </w:r>
    </w:p>
    <w:p w:rsidR="00776F62" w:rsidRPr="0002611C" w:rsidRDefault="00776F62" w:rsidP="00776F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02611C">
        <w:rPr>
          <w:sz w:val="24"/>
          <w:szCs w:val="24"/>
        </w:rPr>
        <w:t>Décret d’application  relatif à l’accessibilité d</w:t>
      </w:r>
      <w:r w:rsidR="002C392B">
        <w:rPr>
          <w:sz w:val="24"/>
          <w:szCs w:val="24"/>
        </w:rPr>
        <w:t xml:space="preserve">e l’environnement construit, </w:t>
      </w:r>
      <w:r w:rsidR="0002611C" w:rsidRPr="0002611C">
        <w:rPr>
          <w:sz w:val="24"/>
          <w:szCs w:val="24"/>
        </w:rPr>
        <w:t>a</w:t>
      </w:r>
      <w:r w:rsidRPr="0002611C">
        <w:rPr>
          <w:sz w:val="24"/>
          <w:szCs w:val="24"/>
        </w:rPr>
        <w:t>u transport</w:t>
      </w:r>
      <w:r w:rsidR="0002611C" w:rsidRPr="0002611C">
        <w:rPr>
          <w:sz w:val="24"/>
          <w:szCs w:val="24"/>
        </w:rPr>
        <w:t xml:space="preserve"> et à la communication</w:t>
      </w:r>
      <w:r w:rsidR="002C392B">
        <w:rPr>
          <w:sz w:val="24"/>
          <w:szCs w:val="24"/>
        </w:rPr>
        <w:t xml:space="preserve"> etc.</w:t>
      </w:r>
    </w:p>
    <w:p w:rsidR="002E441C" w:rsidRPr="0002611C" w:rsidRDefault="002E441C"/>
    <w:sectPr w:rsidR="002E441C" w:rsidRPr="0002611C" w:rsidSect="00555851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26"/>
    <w:multiLevelType w:val="hybridMultilevel"/>
    <w:tmpl w:val="E27A1E42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D69"/>
    <w:multiLevelType w:val="hybridMultilevel"/>
    <w:tmpl w:val="FAF88F08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32336"/>
    <w:multiLevelType w:val="hybridMultilevel"/>
    <w:tmpl w:val="197E5C16"/>
    <w:lvl w:ilvl="0" w:tplc="B57CD7A2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BB56CE"/>
    <w:multiLevelType w:val="hybridMultilevel"/>
    <w:tmpl w:val="A916242E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D0A44"/>
    <w:multiLevelType w:val="hybridMultilevel"/>
    <w:tmpl w:val="24FEA234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63F89"/>
    <w:multiLevelType w:val="hybridMultilevel"/>
    <w:tmpl w:val="5B32238A"/>
    <w:lvl w:ilvl="0" w:tplc="B57CD7A2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5410CA"/>
    <w:multiLevelType w:val="hybridMultilevel"/>
    <w:tmpl w:val="AE323E76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A5EE8"/>
    <w:multiLevelType w:val="hybridMultilevel"/>
    <w:tmpl w:val="C5E47306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14FF6"/>
    <w:multiLevelType w:val="hybridMultilevel"/>
    <w:tmpl w:val="CF9C4894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200D1"/>
    <w:multiLevelType w:val="multilevel"/>
    <w:tmpl w:val="FC141E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D1D1766"/>
    <w:multiLevelType w:val="hybridMultilevel"/>
    <w:tmpl w:val="97C85B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C608D"/>
    <w:multiLevelType w:val="hybridMultilevel"/>
    <w:tmpl w:val="B70AA588"/>
    <w:lvl w:ilvl="0" w:tplc="F11C79A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4D025C"/>
    <w:multiLevelType w:val="hybridMultilevel"/>
    <w:tmpl w:val="539267E8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276B0"/>
    <w:multiLevelType w:val="hybridMultilevel"/>
    <w:tmpl w:val="18DAA1B8"/>
    <w:lvl w:ilvl="0" w:tplc="B57CD7A2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60496A"/>
    <w:multiLevelType w:val="hybridMultilevel"/>
    <w:tmpl w:val="5C4EB70E"/>
    <w:lvl w:ilvl="0" w:tplc="B57CD7A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2"/>
  </w:num>
  <w:num w:numId="7">
    <w:abstractNumId w:val="13"/>
  </w:num>
  <w:num w:numId="8">
    <w:abstractNumId w:val="1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62"/>
    <w:rsid w:val="0002611C"/>
    <w:rsid w:val="0017558A"/>
    <w:rsid w:val="00176B5B"/>
    <w:rsid w:val="001A4E57"/>
    <w:rsid w:val="002C392B"/>
    <w:rsid w:val="002E441C"/>
    <w:rsid w:val="0046197D"/>
    <w:rsid w:val="004B79F8"/>
    <w:rsid w:val="00501E80"/>
    <w:rsid w:val="00555851"/>
    <w:rsid w:val="005C37D2"/>
    <w:rsid w:val="00776F62"/>
    <w:rsid w:val="008148B1"/>
    <w:rsid w:val="00863E20"/>
    <w:rsid w:val="00A00F04"/>
    <w:rsid w:val="00AE204A"/>
    <w:rsid w:val="00B75A26"/>
    <w:rsid w:val="00BB3EE2"/>
    <w:rsid w:val="00E94E9C"/>
    <w:rsid w:val="00EF620E"/>
    <w:rsid w:val="00F8100E"/>
    <w:rsid w:val="00FB285D"/>
    <w:rsid w:val="00F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62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550B0-A094-4446-A9E2-8D6EFD2336B9}"/>
</file>

<file path=customXml/itemProps2.xml><?xml version="1.0" encoding="utf-8"?>
<ds:datastoreItem xmlns:ds="http://schemas.openxmlformats.org/officeDocument/2006/customXml" ds:itemID="{BA222102-D666-458E-8D4F-ED6B859A7025}"/>
</file>

<file path=customXml/itemProps3.xml><?xml version="1.0" encoding="utf-8"?>
<ds:datastoreItem xmlns:ds="http://schemas.openxmlformats.org/officeDocument/2006/customXml" ds:itemID="{3A3FD38A-C89E-4E49-9D4E-B50A5721B0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 Inf</dc:creator>
  <cp:lastModifiedBy>Alina Grigoras</cp:lastModifiedBy>
  <cp:revision>2</cp:revision>
  <dcterms:created xsi:type="dcterms:W3CDTF">2016-10-28T19:59:00Z</dcterms:created>
  <dcterms:modified xsi:type="dcterms:W3CDTF">2016-10-28T19:59:00Z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3852000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