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59F4B0F" w14:textId="71C63B02" w:rsidR="009477D5" w:rsidRPr="009477D5" w:rsidRDefault="00CB23F1" w:rsidP="009477D5">
      <w:pPr>
        <w:pStyle w:val="Normal1"/>
        <w:widowControl w:val="0"/>
        <w:spacing w:line="276" w:lineRule="auto"/>
        <w:jc w:val="center"/>
        <w:rPr>
          <w:rFonts w:ascii="Arial Narrow" w:eastAsia="Arial Narrow" w:hAnsi="Arial Narrow" w:cs="Arial Narrow"/>
          <w:b/>
          <w:sz w:val="32"/>
          <w:szCs w:val="26"/>
          <w:u w:val="single"/>
        </w:rPr>
      </w:pPr>
      <w:bookmarkStart w:id="0" w:name="_GoBack"/>
      <w:bookmarkEnd w:id="0"/>
      <w:r w:rsidRPr="009477D5">
        <w:rPr>
          <w:rFonts w:ascii="Arial Narrow" w:eastAsia="Arial Narrow" w:hAnsi="Arial Narrow" w:cs="Arial Narrow"/>
          <w:b/>
          <w:sz w:val="32"/>
          <w:szCs w:val="26"/>
          <w:u w:val="single"/>
        </w:rPr>
        <w:t>Cuestionario: los derechos a la s</w:t>
      </w:r>
      <w:r w:rsidR="009477D5">
        <w:rPr>
          <w:rFonts w:ascii="Arial Narrow" w:eastAsia="Arial Narrow" w:hAnsi="Arial Narrow" w:cs="Arial Narrow"/>
          <w:b/>
          <w:sz w:val="32"/>
          <w:szCs w:val="26"/>
          <w:u w:val="single"/>
        </w:rPr>
        <w:t>alud sexual y reproductiva de la</w:t>
      </w:r>
      <w:r w:rsidRPr="009477D5">
        <w:rPr>
          <w:rFonts w:ascii="Arial Narrow" w:eastAsia="Arial Narrow" w:hAnsi="Arial Narrow" w:cs="Arial Narrow"/>
          <w:b/>
          <w:sz w:val="32"/>
          <w:szCs w:val="26"/>
          <w:u w:val="single"/>
        </w:rPr>
        <w:t>s niñas con discapacidad</w:t>
      </w:r>
    </w:p>
    <w:p w14:paraId="192766F8" w14:textId="77777777" w:rsidR="009477D5" w:rsidRPr="009477D5" w:rsidRDefault="009477D5" w:rsidP="009477D5">
      <w:pPr>
        <w:pStyle w:val="Normal1"/>
        <w:widowControl w:val="0"/>
        <w:spacing w:line="276" w:lineRule="auto"/>
        <w:jc w:val="center"/>
        <w:rPr>
          <w:rFonts w:ascii="Arial Narrow" w:eastAsia="Arial Narrow" w:hAnsi="Arial Narrow" w:cs="Arial Narrow"/>
          <w:b/>
          <w:sz w:val="26"/>
          <w:szCs w:val="26"/>
          <w:u w:val="single"/>
        </w:rPr>
      </w:pPr>
    </w:p>
    <w:p w14:paraId="5158C813" w14:textId="207C3780" w:rsidR="00B7059A" w:rsidRPr="00CB23F1" w:rsidRDefault="009477D5" w:rsidP="009477D5">
      <w:pPr>
        <w:pStyle w:val="Normal1"/>
        <w:widowControl w:val="0"/>
        <w:spacing w:line="276" w:lineRule="auto"/>
        <w:jc w:val="both"/>
        <w:rPr>
          <w:rFonts w:ascii="Arial Narrow" w:eastAsia="Arial Narrow" w:hAnsi="Arial Narrow" w:cs="Arial Narrow"/>
          <w:b/>
          <w:sz w:val="22"/>
        </w:rPr>
      </w:pPr>
      <w:r>
        <w:rPr>
          <w:rFonts w:ascii="Arial Narrow" w:eastAsia="Arial" w:hAnsi="Arial Narrow" w:cs="Arial"/>
          <w:bCs/>
          <w:szCs w:val="24"/>
        </w:rPr>
        <w:t>A partir de la convocatoria hecha por la Relatora Especial sobre los derechos de las personas con discapacidad de Naciones Unidas, Catalina Devandas Aguilar, para el envío de respuestas de un cuestionario sobre el derecho a la salud sexual y reproductiva de las niñas con discapacidad, la Clínica Jurídica en Discapacidad y Derechos Humanos de la</w:t>
      </w:r>
      <w:r w:rsidR="00603780">
        <w:rPr>
          <w:rFonts w:ascii="Arial Narrow" w:eastAsia="Arial" w:hAnsi="Arial Narrow" w:cs="Arial"/>
          <w:bCs/>
          <w:szCs w:val="24"/>
        </w:rPr>
        <w:t xml:space="preserve"> Facultad de Derecho de la</w:t>
      </w:r>
      <w:r>
        <w:rPr>
          <w:rFonts w:ascii="Arial Narrow" w:eastAsia="Arial" w:hAnsi="Arial Narrow" w:cs="Arial"/>
          <w:bCs/>
          <w:szCs w:val="24"/>
        </w:rPr>
        <w:t xml:space="preserve"> Pontificia Universidad Católica del Perú, se permite enviar la presente comunicación</w:t>
      </w:r>
      <w:r w:rsidR="00BF177B">
        <w:rPr>
          <w:rStyle w:val="FootnoteReference"/>
          <w:rFonts w:ascii="Arial Narrow" w:eastAsia="Arial Narrow" w:hAnsi="Arial Narrow" w:cs="Arial Narrow"/>
          <w:b/>
          <w:sz w:val="22"/>
        </w:rPr>
        <w:footnoteReference w:id="1"/>
      </w:r>
    </w:p>
    <w:p w14:paraId="46525EB3" w14:textId="77777777" w:rsidR="00F25D03" w:rsidRPr="00F25D03" w:rsidRDefault="00F25D03" w:rsidP="00BF177B">
      <w:pPr>
        <w:numPr>
          <w:ilvl w:val="0"/>
          <w:numId w:val="8"/>
        </w:numPr>
        <w:tabs>
          <w:tab w:val="clear" w:pos="720"/>
          <w:tab w:val="num" w:pos="142"/>
        </w:tabs>
        <w:spacing w:before="240"/>
        <w:ind w:left="567" w:hanging="567"/>
        <w:jc w:val="both"/>
        <w:textAlignment w:val="baseline"/>
        <w:rPr>
          <w:rFonts w:ascii="Arial Narrow" w:eastAsia="Times New Roman" w:hAnsi="Arial Narrow" w:cs="Arial"/>
          <w:b/>
          <w:bCs/>
          <w:color w:val="000000" w:themeColor="text1"/>
          <w:szCs w:val="24"/>
        </w:rPr>
      </w:pPr>
      <w:r w:rsidRPr="00F25D03">
        <w:rPr>
          <w:rFonts w:ascii="Arial Narrow" w:eastAsia="Times New Roman" w:hAnsi="Arial Narrow" w:cs="Arial"/>
          <w:b/>
          <w:bCs/>
          <w:color w:val="000000" w:themeColor="text1"/>
          <w:szCs w:val="24"/>
        </w:rPr>
        <w:t>Estereotipos, normas, valores, tabúes, actitudes y comportamientos nocivos relacionados con la salud sexual y reproductiva y los derechos de las niñas con discapacidad</w:t>
      </w:r>
    </w:p>
    <w:p w14:paraId="0598B029" w14:textId="66221FE3" w:rsidR="00F25D03" w:rsidRPr="00F25D03" w:rsidRDefault="00F25D03" w:rsidP="00BF177B">
      <w:pPr>
        <w:spacing w:before="240"/>
        <w:ind w:left="567"/>
        <w:jc w:val="both"/>
        <w:rPr>
          <w:rFonts w:ascii="Arial Narrow" w:eastAsia="Times New Roman" w:hAnsi="Arial Narrow" w:cs="Times New Roman"/>
          <w:color w:val="000000" w:themeColor="text1"/>
          <w:szCs w:val="24"/>
        </w:rPr>
      </w:pPr>
      <w:r w:rsidRPr="00F25D03">
        <w:rPr>
          <w:rFonts w:ascii="Arial Narrow" w:eastAsia="Times New Roman" w:hAnsi="Arial Narrow" w:cs="Arial"/>
          <w:color w:val="000000" w:themeColor="text1"/>
          <w:szCs w:val="24"/>
          <w:shd w:val="clear" w:color="auto" w:fill="FFFFFF"/>
        </w:rPr>
        <w:t>El artículo 172 del Código Penal</w:t>
      </w:r>
      <w:r w:rsidR="00C35852">
        <w:rPr>
          <w:rFonts w:ascii="Arial Narrow" w:eastAsia="Times New Roman" w:hAnsi="Arial Narrow" w:cs="Arial"/>
          <w:color w:val="000000" w:themeColor="text1"/>
          <w:szCs w:val="24"/>
          <w:shd w:val="clear" w:color="auto" w:fill="FFFFFF"/>
        </w:rPr>
        <w:t xml:space="preserve"> Peruano</w:t>
      </w:r>
      <w:r w:rsidRPr="00F25D03">
        <w:rPr>
          <w:rFonts w:ascii="Arial Narrow" w:eastAsia="Times New Roman" w:hAnsi="Arial Narrow" w:cs="Arial"/>
          <w:color w:val="000000" w:themeColor="text1"/>
          <w:szCs w:val="24"/>
          <w:shd w:val="clear" w:color="auto" w:fill="FFFFFF"/>
        </w:rPr>
        <w:t xml:space="preserve"> señala que “</w:t>
      </w:r>
      <w:r w:rsidRPr="00F25D03">
        <w:rPr>
          <w:rFonts w:ascii="Arial Narrow" w:eastAsia="Times New Roman" w:hAnsi="Arial Narrow" w:cs="Arial"/>
          <w:b/>
          <w:bCs/>
          <w:color w:val="000000" w:themeColor="text1"/>
          <w:szCs w:val="24"/>
          <w:shd w:val="clear" w:color="auto" w:fill="FFFFFF"/>
        </w:rPr>
        <w:t>El que tiene acceso carnal</w:t>
      </w:r>
      <w:r w:rsidRPr="00F25D03">
        <w:rPr>
          <w:rFonts w:ascii="Arial Narrow" w:eastAsia="Times New Roman" w:hAnsi="Arial Narrow" w:cs="Arial"/>
          <w:color w:val="000000" w:themeColor="text1"/>
          <w:szCs w:val="24"/>
          <w:shd w:val="clear" w:color="auto" w:fill="FFFFFF"/>
        </w:rPr>
        <w:t xml:space="preserve"> con una persona por vía vaginal, anal o bucal o realiza otros actos análogos introduciendo objetos o partes del cuerpo por alguna de las dos primeras vías, conociendo que sufre </w:t>
      </w:r>
      <w:r w:rsidRPr="00F25D03">
        <w:rPr>
          <w:rFonts w:ascii="Arial Narrow" w:eastAsia="Times New Roman" w:hAnsi="Arial Narrow" w:cs="Arial"/>
          <w:b/>
          <w:bCs/>
          <w:color w:val="000000" w:themeColor="text1"/>
          <w:szCs w:val="24"/>
          <w:shd w:val="clear" w:color="auto" w:fill="FFFFFF"/>
        </w:rPr>
        <w:t xml:space="preserve">anomalía psíquica, grave alteración de la conciencia, retardo mental </w:t>
      </w:r>
      <w:r w:rsidRPr="00F25D03">
        <w:rPr>
          <w:rFonts w:ascii="Arial Narrow" w:eastAsia="Times New Roman" w:hAnsi="Arial Narrow" w:cs="Arial"/>
          <w:color w:val="000000" w:themeColor="text1"/>
          <w:szCs w:val="24"/>
          <w:shd w:val="clear" w:color="auto" w:fill="FFFFFF"/>
        </w:rPr>
        <w:t>o que se encuentra en incapacidad de resistir, será reprimido con pena privativa de libertad no menor de veinte ni mayor de veinticinco años”</w:t>
      </w:r>
      <w:r w:rsidR="00F06C77">
        <w:rPr>
          <w:rStyle w:val="FootnoteReference"/>
          <w:rFonts w:ascii="Arial Narrow" w:eastAsia="Times New Roman" w:hAnsi="Arial Narrow" w:cs="Arial"/>
          <w:color w:val="000000" w:themeColor="text1"/>
          <w:szCs w:val="24"/>
          <w:shd w:val="clear" w:color="auto" w:fill="FFFFFF"/>
        </w:rPr>
        <w:footnoteReference w:id="2"/>
      </w:r>
      <w:r w:rsidRPr="00F25D03">
        <w:rPr>
          <w:rFonts w:ascii="Arial Narrow" w:eastAsia="Times New Roman" w:hAnsi="Arial Narrow" w:cs="Arial"/>
          <w:color w:val="000000" w:themeColor="text1"/>
          <w:szCs w:val="24"/>
          <w:shd w:val="clear" w:color="auto" w:fill="FFFFFF"/>
        </w:rPr>
        <w:t>.</w:t>
      </w:r>
    </w:p>
    <w:p w14:paraId="4DAAB783" w14:textId="384854C7" w:rsidR="00F25D03" w:rsidRDefault="00F25D03" w:rsidP="00BF177B">
      <w:pPr>
        <w:spacing w:before="240"/>
        <w:ind w:left="567"/>
        <w:jc w:val="both"/>
        <w:rPr>
          <w:rFonts w:ascii="Arial Narrow" w:eastAsia="Times New Roman" w:hAnsi="Arial Narrow" w:cs="Arial"/>
          <w:color w:val="000000" w:themeColor="text1"/>
          <w:szCs w:val="24"/>
          <w:shd w:val="clear" w:color="auto" w:fill="FFFFFF"/>
        </w:rPr>
      </w:pPr>
      <w:r w:rsidRPr="00F25D03">
        <w:rPr>
          <w:rFonts w:ascii="Arial Narrow" w:eastAsia="Times New Roman" w:hAnsi="Arial Narrow" w:cs="Arial"/>
          <w:color w:val="000000" w:themeColor="text1"/>
          <w:szCs w:val="24"/>
          <w:shd w:val="clear" w:color="auto" w:fill="FFFFFF"/>
        </w:rPr>
        <w:t>De una interpretación literal del artículo se desprende que cualquier acceso carnal con una persona con discapacidad generará que se considere a su compañero sexual como autor de un delito. Además de los claros perjuicios que se generarían para la persona que mantiene relaciones con una persona con discapacidad, este artículo muestra cómo se mantiene la idea de que una persona con discapacidad no tiene la capacidad de decidir tener relaciones sexuales.</w:t>
      </w:r>
    </w:p>
    <w:p w14:paraId="49E9324E" w14:textId="60111FAB" w:rsidR="0082653E" w:rsidRPr="00F25D03" w:rsidRDefault="0082653E" w:rsidP="00BF177B">
      <w:pPr>
        <w:spacing w:before="240"/>
        <w:ind w:left="567"/>
        <w:jc w:val="both"/>
        <w:rPr>
          <w:rFonts w:ascii="Arial Narrow" w:eastAsia="Times New Roman" w:hAnsi="Arial Narrow" w:cs="Times New Roman"/>
          <w:color w:val="000000" w:themeColor="text1"/>
          <w:szCs w:val="24"/>
        </w:rPr>
      </w:pPr>
      <w:r>
        <w:rPr>
          <w:rFonts w:ascii="Arial Narrow" w:eastAsia="Times New Roman" w:hAnsi="Arial Narrow" w:cs="Arial"/>
          <w:color w:val="000000" w:themeColor="text1"/>
          <w:szCs w:val="24"/>
          <w:shd w:val="clear" w:color="auto" w:fill="FFFFFF"/>
        </w:rPr>
        <w:t>Lo señalado es discriminatorio en tanto del artículo 173 del Código Penal Peruano se desprende que una niña sin discapacidad podrá tener relaciones sexuales, sin que sea considerado delito, desde los 14 años. Sin embargo, las niñas con discapacidad no podrán porque se considera que nunca podrán dar su consentimiento.</w:t>
      </w:r>
    </w:p>
    <w:p w14:paraId="7B47DFD4" w14:textId="68697557" w:rsidR="00F25D03" w:rsidRPr="00F25D03" w:rsidRDefault="008357BD" w:rsidP="00BF177B">
      <w:pPr>
        <w:spacing w:before="240"/>
        <w:ind w:left="567"/>
        <w:jc w:val="both"/>
        <w:textAlignment w:val="baseline"/>
        <w:rPr>
          <w:rFonts w:ascii="Arial Narrow" w:eastAsia="Times New Roman" w:hAnsi="Arial Narrow" w:cs="Arial"/>
          <w:color w:val="000000" w:themeColor="text1"/>
          <w:szCs w:val="24"/>
        </w:rPr>
      </w:pPr>
      <w:r>
        <w:rPr>
          <w:rFonts w:ascii="Arial Narrow" w:eastAsia="Times New Roman" w:hAnsi="Arial Narrow" w:cs="Arial"/>
          <w:color w:val="000000" w:themeColor="text1"/>
          <w:szCs w:val="24"/>
        </w:rPr>
        <w:t xml:space="preserve">Así mismo, respecto a los prejuicios y estigmas que prevalecen en la sociedad respecto a las personas con discapacidad, el Resumen Ejecutivo de Save the Children del año 2012 </w:t>
      </w:r>
      <w:r w:rsidR="00F25D03" w:rsidRPr="00F25D03">
        <w:rPr>
          <w:rFonts w:ascii="Arial Narrow" w:eastAsia="Times New Roman" w:hAnsi="Arial Narrow" w:cs="Arial"/>
          <w:color w:val="000000" w:themeColor="text1"/>
          <w:szCs w:val="24"/>
        </w:rPr>
        <w:t xml:space="preserve">llama la atención sobre la soledad, el temor, la depresión, el estigma y la desesperación ante el nacimiento </w:t>
      </w:r>
      <w:r w:rsidR="00F25D03" w:rsidRPr="00F25D03">
        <w:rPr>
          <w:rFonts w:ascii="Arial Narrow" w:eastAsia="Times New Roman" w:hAnsi="Arial Narrow" w:cs="Arial"/>
          <w:color w:val="000000" w:themeColor="text1"/>
          <w:szCs w:val="24"/>
        </w:rPr>
        <w:lastRenderedPageBreak/>
        <w:t>de un hijo “diferente”, lo que potencialmente es origen de violencia y muerte de niños y niñas con discapacidad en sus prime</w:t>
      </w:r>
      <w:r w:rsidR="00A80FBF">
        <w:rPr>
          <w:rFonts w:ascii="Arial Narrow" w:eastAsia="Times New Roman" w:hAnsi="Arial Narrow" w:cs="Arial"/>
          <w:color w:val="000000" w:themeColor="text1"/>
          <w:szCs w:val="24"/>
        </w:rPr>
        <w:t>ros cinco años de vida.</w:t>
      </w:r>
      <w:r w:rsidR="00A80FBF">
        <w:rPr>
          <w:rStyle w:val="FootnoteReference"/>
          <w:rFonts w:ascii="Arial Narrow" w:eastAsia="Times New Roman" w:hAnsi="Arial Narrow" w:cs="Arial"/>
          <w:color w:val="000000" w:themeColor="text1"/>
          <w:szCs w:val="24"/>
        </w:rPr>
        <w:footnoteReference w:id="3"/>
      </w:r>
    </w:p>
    <w:p w14:paraId="7BEAF8A5" w14:textId="77777777" w:rsidR="00901A0B" w:rsidRDefault="00901A0B" w:rsidP="00540522">
      <w:pPr>
        <w:spacing w:before="240"/>
        <w:ind w:left="567"/>
        <w:jc w:val="both"/>
        <w:textAlignment w:val="baseline"/>
        <w:rPr>
          <w:rFonts w:ascii="Arial Narrow" w:eastAsia="Times New Roman" w:hAnsi="Arial Narrow" w:cs="Arial"/>
          <w:b/>
          <w:color w:val="000000" w:themeColor="text1"/>
          <w:szCs w:val="24"/>
        </w:rPr>
      </w:pPr>
    </w:p>
    <w:p w14:paraId="5F58363A" w14:textId="3CEF296D" w:rsidR="00540522" w:rsidRDefault="00901A0B" w:rsidP="00540522">
      <w:pPr>
        <w:spacing w:before="240"/>
        <w:ind w:left="567"/>
        <w:jc w:val="both"/>
        <w:textAlignment w:val="baseline"/>
        <w:rPr>
          <w:rFonts w:ascii="Arial Narrow" w:eastAsia="Times New Roman" w:hAnsi="Arial Narrow" w:cs="Arial"/>
          <w:color w:val="000000" w:themeColor="text1"/>
          <w:szCs w:val="24"/>
        </w:rPr>
      </w:pPr>
      <w:r>
        <w:rPr>
          <w:rFonts w:ascii="Arial Narrow" w:eastAsia="Times New Roman" w:hAnsi="Arial Narrow" w:cs="Arial"/>
          <w:color w:val="000000" w:themeColor="text1"/>
          <w:szCs w:val="24"/>
        </w:rPr>
        <w:t>En la misma línea,</w:t>
      </w:r>
      <w:r w:rsidR="008357BD">
        <w:rPr>
          <w:rFonts w:ascii="Arial Narrow" w:eastAsia="Times New Roman" w:hAnsi="Arial Narrow" w:cs="Arial"/>
          <w:color w:val="000000" w:themeColor="text1"/>
          <w:szCs w:val="24"/>
        </w:rPr>
        <w:t xml:space="preserve"> en el artículo “Barreras que enfrentan las personas en situación de discapacidad en el ejercicio de su sexualidad y autodeterminación reproductiva”</w:t>
      </w:r>
      <w:r>
        <w:rPr>
          <w:rStyle w:val="FootnoteReference"/>
          <w:rFonts w:ascii="Arial Narrow" w:eastAsia="Times New Roman" w:hAnsi="Arial Narrow" w:cs="Arial"/>
          <w:color w:val="000000" w:themeColor="text1"/>
          <w:szCs w:val="24"/>
        </w:rPr>
        <w:footnoteReference w:id="4"/>
      </w:r>
      <w:r w:rsidR="008357BD">
        <w:rPr>
          <w:rFonts w:ascii="Arial Narrow" w:eastAsia="Times New Roman" w:hAnsi="Arial Narrow" w:cs="Arial"/>
          <w:color w:val="000000" w:themeColor="text1"/>
          <w:szCs w:val="24"/>
        </w:rPr>
        <w:t xml:space="preserve"> señalan q</w:t>
      </w:r>
      <w:r w:rsidR="00F25D03" w:rsidRPr="00F25D03">
        <w:rPr>
          <w:rFonts w:ascii="Arial Narrow" w:eastAsia="Times New Roman" w:hAnsi="Arial Narrow" w:cs="Arial"/>
          <w:color w:val="000000" w:themeColor="text1"/>
          <w:szCs w:val="24"/>
        </w:rPr>
        <w:t xml:space="preserve">ue existe una creencia de que las personas en situación de discapacidad, en especial las mujeres, son seres asexuados. Es decir, se considera </w:t>
      </w:r>
      <w:r w:rsidR="00540522" w:rsidRPr="00F25D03">
        <w:rPr>
          <w:rFonts w:ascii="Arial Narrow" w:eastAsia="Times New Roman" w:hAnsi="Arial Narrow" w:cs="Arial"/>
          <w:color w:val="000000" w:themeColor="text1"/>
          <w:szCs w:val="24"/>
        </w:rPr>
        <w:t>que,</w:t>
      </w:r>
      <w:r w:rsidR="00F25D03" w:rsidRPr="00F25D03">
        <w:rPr>
          <w:rFonts w:ascii="Arial Narrow" w:eastAsia="Times New Roman" w:hAnsi="Arial Narrow" w:cs="Arial"/>
          <w:color w:val="000000" w:themeColor="text1"/>
          <w:szCs w:val="24"/>
        </w:rPr>
        <w:t xml:space="preserve"> por su situación de discapacidad, no pueden gozar de una vida sexual activa ni</w:t>
      </w:r>
      <w:r w:rsidR="000156E7">
        <w:rPr>
          <w:rFonts w:ascii="Arial Narrow" w:eastAsia="Times New Roman" w:hAnsi="Arial Narrow" w:cs="Arial"/>
          <w:color w:val="000000" w:themeColor="text1"/>
          <w:szCs w:val="24"/>
        </w:rPr>
        <w:t xml:space="preserve"> de una sexualidad placentera. </w:t>
      </w:r>
      <w:r w:rsidR="00F25D03" w:rsidRPr="00F25D03">
        <w:rPr>
          <w:rFonts w:ascii="Arial Narrow" w:eastAsia="Times New Roman" w:hAnsi="Arial Narrow" w:cs="Arial"/>
          <w:color w:val="000000" w:themeColor="text1"/>
          <w:szCs w:val="24"/>
        </w:rPr>
        <w:t xml:space="preserve">Esto ocurre con </w:t>
      </w:r>
      <w:r w:rsidR="00BF177B">
        <w:rPr>
          <w:rFonts w:ascii="Arial Narrow" w:eastAsia="Times New Roman" w:hAnsi="Arial Narrow" w:cs="Arial"/>
          <w:color w:val="000000" w:themeColor="text1"/>
          <w:szCs w:val="24"/>
        </w:rPr>
        <w:t>discapacidad física y sensorial</w:t>
      </w:r>
      <w:r w:rsidR="00540522">
        <w:rPr>
          <w:rFonts w:ascii="Arial Narrow" w:eastAsia="Times New Roman" w:hAnsi="Arial Narrow" w:cs="Arial"/>
          <w:color w:val="000000" w:themeColor="text1"/>
          <w:szCs w:val="24"/>
        </w:rPr>
        <w:t>.</w:t>
      </w:r>
    </w:p>
    <w:p w14:paraId="40A8FDFE" w14:textId="77777777" w:rsidR="00540522" w:rsidRDefault="00540522" w:rsidP="00540522">
      <w:pPr>
        <w:jc w:val="both"/>
        <w:textAlignment w:val="baseline"/>
        <w:rPr>
          <w:rFonts w:ascii="Arial Narrow" w:eastAsia="Times New Roman" w:hAnsi="Arial Narrow" w:cs="Arial"/>
          <w:color w:val="000000" w:themeColor="text1"/>
          <w:szCs w:val="24"/>
        </w:rPr>
      </w:pPr>
    </w:p>
    <w:p w14:paraId="2471A683" w14:textId="5D7C6EFF" w:rsidR="00F25D03" w:rsidRPr="00F25D03" w:rsidRDefault="00901A0B" w:rsidP="00540522">
      <w:pPr>
        <w:ind w:left="567"/>
        <w:jc w:val="both"/>
        <w:textAlignment w:val="baseline"/>
        <w:rPr>
          <w:rFonts w:ascii="Arial Narrow" w:eastAsia="Times New Roman" w:hAnsi="Arial Narrow" w:cs="Arial"/>
          <w:color w:val="000000" w:themeColor="text1"/>
          <w:szCs w:val="24"/>
        </w:rPr>
      </w:pPr>
      <w:r>
        <w:rPr>
          <w:rFonts w:ascii="Arial Narrow" w:eastAsia="Times New Roman" w:hAnsi="Arial Narrow" w:cs="Arial"/>
          <w:color w:val="000000" w:themeColor="text1"/>
          <w:szCs w:val="24"/>
        </w:rPr>
        <w:t>Finalmente, el artículo antes mencionado señala respecto a l</w:t>
      </w:r>
      <w:r w:rsidR="00F25D03" w:rsidRPr="00F25D03">
        <w:rPr>
          <w:rFonts w:ascii="Arial Narrow" w:eastAsia="Times New Roman" w:hAnsi="Arial Narrow" w:cs="Arial"/>
          <w:color w:val="000000" w:themeColor="text1"/>
          <w:szCs w:val="24"/>
        </w:rPr>
        <w:t>os Cánones de belleza,</w:t>
      </w:r>
      <w:r>
        <w:rPr>
          <w:rFonts w:ascii="Arial Narrow" w:eastAsia="Times New Roman" w:hAnsi="Arial Narrow" w:cs="Arial"/>
          <w:color w:val="000000" w:themeColor="text1"/>
          <w:szCs w:val="24"/>
        </w:rPr>
        <w:t xml:space="preserve"> que estos</w:t>
      </w:r>
      <w:r w:rsidR="0082653E">
        <w:rPr>
          <w:rFonts w:ascii="Arial Narrow" w:eastAsia="Times New Roman" w:hAnsi="Arial Narrow" w:cs="Arial"/>
          <w:color w:val="000000" w:themeColor="text1"/>
          <w:szCs w:val="24"/>
        </w:rPr>
        <w:t xml:space="preserve"> causan la </w:t>
      </w:r>
      <w:r w:rsidR="009477D5">
        <w:rPr>
          <w:rFonts w:ascii="Arial Narrow" w:eastAsia="Times New Roman" w:hAnsi="Arial Narrow" w:cs="Arial"/>
          <w:color w:val="000000" w:themeColor="text1"/>
          <w:szCs w:val="24"/>
        </w:rPr>
        <w:t>f</w:t>
      </w:r>
      <w:r w:rsidR="00F25D03" w:rsidRPr="00F25D03">
        <w:rPr>
          <w:rFonts w:ascii="Arial Narrow" w:eastAsia="Times New Roman" w:hAnsi="Arial Narrow" w:cs="Arial"/>
          <w:color w:val="000000" w:themeColor="text1"/>
          <w:szCs w:val="24"/>
        </w:rPr>
        <w:t>ormación de una autoimagen negativa en las mujeres con discapacidad, alejándolas de la posibilidad de entablar relaciones afectivas y de ser consideradas atractivas sexualmente.</w:t>
      </w:r>
    </w:p>
    <w:p w14:paraId="267C9811" w14:textId="00DE48D5" w:rsidR="00F25D03" w:rsidRPr="00F25D03" w:rsidRDefault="00F25D03" w:rsidP="00540522">
      <w:pPr>
        <w:spacing w:before="240"/>
        <w:ind w:left="567" w:hanging="567"/>
        <w:jc w:val="both"/>
        <w:rPr>
          <w:rFonts w:ascii="Arial Narrow" w:eastAsia="Times New Roman" w:hAnsi="Arial Narrow" w:cs="Times New Roman"/>
          <w:color w:val="000000" w:themeColor="text1"/>
          <w:szCs w:val="24"/>
        </w:rPr>
      </w:pPr>
      <w:r w:rsidRPr="00F25D03">
        <w:rPr>
          <w:rFonts w:ascii="Arial Narrow" w:eastAsia="Times New Roman" w:hAnsi="Arial Narrow" w:cs="Arial"/>
          <w:b/>
          <w:bCs/>
          <w:color w:val="000000" w:themeColor="text1"/>
          <w:szCs w:val="24"/>
        </w:rPr>
        <w:t xml:space="preserve">2. </w:t>
      </w:r>
      <w:r w:rsidR="00540522">
        <w:rPr>
          <w:rFonts w:ascii="Arial Narrow" w:eastAsia="Times New Roman" w:hAnsi="Arial Narrow" w:cs="Arial"/>
          <w:b/>
          <w:bCs/>
          <w:color w:val="000000" w:themeColor="text1"/>
          <w:szCs w:val="24"/>
        </w:rPr>
        <w:tab/>
      </w:r>
      <w:r w:rsidRPr="00F25D03">
        <w:rPr>
          <w:rFonts w:ascii="Arial Narrow" w:eastAsia="Times New Roman" w:hAnsi="Arial Narrow" w:cs="Arial"/>
          <w:b/>
          <w:bCs/>
          <w:color w:val="000000" w:themeColor="text1"/>
          <w:szCs w:val="24"/>
        </w:rPr>
        <w:t>Educación sexual (en contextos formales y no formales) y acceso a información sobre salud sexual y reproductiva</w:t>
      </w:r>
    </w:p>
    <w:p w14:paraId="02B5D841" w14:textId="39D699D7" w:rsidR="007E4338" w:rsidRPr="007E4338" w:rsidRDefault="00901A0B" w:rsidP="007E4338">
      <w:pPr>
        <w:spacing w:before="240"/>
        <w:ind w:left="567"/>
        <w:jc w:val="both"/>
        <w:rPr>
          <w:rFonts w:ascii="Arial Narrow" w:eastAsia="Times New Roman" w:hAnsi="Arial Narrow" w:cs="Arial"/>
          <w:color w:val="000000" w:themeColor="text1"/>
          <w:szCs w:val="24"/>
        </w:rPr>
      </w:pPr>
      <w:r>
        <w:rPr>
          <w:rFonts w:ascii="Arial Narrow" w:eastAsia="Times New Roman" w:hAnsi="Arial Narrow" w:cs="Arial"/>
          <w:color w:val="000000" w:themeColor="text1"/>
          <w:szCs w:val="24"/>
        </w:rPr>
        <w:t xml:space="preserve">El 1 de </w:t>
      </w:r>
      <w:r w:rsidR="009477D5">
        <w:rPr>
          <w:rFonts w:ascii="Arial Narrow" w:eastAsia="Times New Roman" w:hAnsi="Arial Narrow" w:cs="Arial"/>
          <w:color w:val="000000" w:themeColor="text1"/>
          <w:szCs w:val="24"/>
        </w:rPr>
        <w:t>mayo</w:t>
      </w:r>
      <w:r>
        <w:rPr>
          <w:rFonts w:ascii="Arial Narrow" w:eastAsia="Times New Roman" w:hAnsi="Arial Narrow" w:cs="Arial"/>
          <w:color w:val="000000" w:themeColor="text1"/>
          <w:szCs w:val="24"/>
        </w:rPr>
        <w:t xml:space="preserve"> del 2017 s</w:t>
      </w:r>
      <w:r w:rsidR="00F25D03" w:rsidRPr="00F25D03">
        <w:rPr>
          <w:rFonts w:ascii="Arial Narrow" w:eastAsia="Times New Roman" w:hAnsi="Arial Narrow" w:cs="Arial"/>
          <w:color w:val="000000" w:themeColor="text1"/>
          <w:szCs w:val="24"/>
        </w:rPr>
        <w:t>e hizo un pedido de información al Ministerio de Educación</w:t>
      </w:r>
      <w:r>
        <w:rPr>
          <w:rFonts w:ascii="Arial Narrow" w:eastAsia="Times New Roman" w:hAnsi="Arial Narrow" w:cs="Arial"/>
          <w:color w:val="000000" w:themeColor="text1"/>
          <w:szCs w:val="24"/>
        </w:rPr>
        <w:t xml:space="preserve"> </w:t>
      </w:r>
      <w:r w:rsidR="00F25D03" w:rsidRPr="00F25D03">
        <w:rPr>
          <w:rFonts w:ascii="Arial Narrow" w:eastAsia="Times New Roman" w:hAnsi="Arial Narrow" w:cs="Arial"/>
          <w:color w:val="000000" w:themeColor="text1"/>
          <w:szCs w:val="24"/>
        </w:rPr>
        <w:t>respecto a la existencia de alguna estrategia de educación sexu</w:t>
      </w:r>
      <w:r>
        <w:rPr>
          <w:rFonts w:ascii="Arial Narrow" w:eastAsia="Times New Roman" w:hAnsi="Arial Narrow" w:cs="Arial"/>
          <w:color w:val="000000" w:themeColor="text1"/>
          <w:szCs w:val="24"/>
        </w:rPr>
        <w:t>al para niñas con discapacidad, el 12 del mismo respondieron señalando que este pedido no corresponde a un acceso a la información pública si no a un derecho de petición por lo tanto no brindaron una respuesta.</w:t>
      </w:r>
    </w:p>
    <w:p w14:paraId="0DD14671" w14:textId="65F32635" w:rsidR="007E4338" w:rsidRDefault="00540522" w:rsidP="007E4338">
      <w:pPr>
        <w:spacing w:before="240"/>
        <w:ind w:left="567" w:hanging="567"/>
        <w:jc w:val="both"/>
        <w:rPr>
          <w:rFonts w:ascii="Arial Narrow" w:eastAsia="Times New Roman" w:hAnsi="Arial Narrow" w:cs="Arial"/>
          <w:color w:val="000000" w:themeColor="text1"/>
          <w:szCs w:val="24"/>
        </w:rPr>
      </w:pPr>
      <w:r>
        <w:rPr>
          <w:rFonts w:ascii="Arial Narrow" w:eastAsia="Times New Roman" w:hAnsi="Arial Narrow" w:cs="Arial"/>
          <w:b/>
          <w:bCs/>
          <w:color w:val="000000" w:themeColor="text1"/>
          <w:szCs w:val="24"/>
        </w:rPr>
        <w:tab/>
      </w:r>
      <w:r w:rsidR="00F25D03" w:rsidRPr="00F25D03">
        <w:rPr>
          <w:rFonts w:ascii="Arial Narrow" w:eastAsia="Times New Roman" w:hAnsi="Arial Narrow" w:cs="Arial"/>
          <w:color w:val="000000" w:themeColor="text1"/>
          <w:szCs w:val="24"/>
        </w:rPr>
        <w:t>El artículo “Barreras que enfrentan las personas en situación de discapacidad en el ejercicio de su sexualidad y autodeterminación reprodu</w:t>
      </w:r>
      <w:r w:rsidR="000C156B">
        <w:rPr>
          <w:rFonts w:ascii="Arial Narrow" w:eastAsia="Times New Roman" w:hAnsi="Arial Narrow" w:cs="Arial"/>
          <w:color w:val="000000" w:themeColor="text1"/>
          <w:szCs w:val="24"/>
        </w:rPr>
        <w:t>ctiva”</w:t>
      </w:r>
      <w:r w:rsidR="000C156B">
        <w:rPr>
          <w:rStyle w:val="FootnoteReference"/>
          <w:rFonts w:ascii="Arial Narrow" w:eastAsia="Times New Roman" w:hAnsi="Arial Narrow" w:cs="Arial"/>
          <w:color w:val="000000" w:themeColor="text1"/>
          <w:szCs w:val="24"/>
        </w:rPr>
        <w:footnoteReference w:id="5"/>
      </w:r>
      <w:r w:rsidR="007E4338">
        <w:rPr>
          <w:rFonts w:ascii="Arial Narrow" w:eastAsia="Times New Roman" w:hAnsi="Arial Narrow" w:cs="Arial"/>
          <w:color w:val="000000" w:themeColor="text1"/>
          <w:szCs w:val="24"/>
        </w:rPr>
        <w:t xml:space="preserve"> menciona que las mujeres también sufren las barrares de contar con ínfima cantidad de información sobre salud sexual y reproductiva. </w:t>
      </w:r>
    </w:p>
    <w:p w14:paraId="08B42DFC" w14:textId="08EF7570" w:rsidR="00540522" w:rsidRDefault="007E4338" w:rsidP="007E4338">
      <w:pPr>
        <w:spacing w:before="240"/>
        <w:ind w:left="567" w:hanging="567"/>
        <w:jc w:val="both"/>
        <w:rPr>
          <w:rFonts w:ascii="Arial Narrow" w:eastAsia="Times New Roman" w:hAnsi="Arial Narrow" w:cs="Arial"/>
          <w:color w:val="000000" w:themeColor="text1"/>
          <w:szCs w:val="24"/>
        </w:rPr>
      </w:pPr>
      <w:r>
        <w:rPr>
          <w:rFonts w:ascii="Arial Narrow" w:eastAsia="Times New Roman" w:hAnsi="Arial Narrow" w:cs="Arial"/>
          <w:color w:val="000000" w:themeColor="text1"/>
          <w:szCs w:val="24"/>
        </w:rPr>
        <w:t xml:space="preserve">          Estas pueden ser de diversa índole: pueden ser barreras físicas, como en las situaciones en las que existe una ausencia de rampas y ascensores en los centros de salud, ausencia de señalización en </w:t>
      </w:r>
      <w:r w:rsidR="009477D5">
        <w:rPr>
          <w:rFonts w:ascii="Arial Narrow" w:eastAsia="Times New Roman" w:hAnsi="Arial Narrow" w:cs="Arial"/>
          <w:color w:val="000000" w:themeColor="text1"/>
          <w:szCs w:val="24"/>
        </w:rPr>
        <w:t>Braille</w:t>
      </w:r>
      <w:r>
        <w:rPr>
          <w:rFonts w:ascii="Arial Narrow" w:eastAsia="Times New Roman" w:hAnsi="Arial Narrow" w:cs="Arial"/>
          <w:color w:val="000000" w:themeColor="text1"/>
          <w:szCs w:val="24"/>
        </w:rPr>
        <w:t>, entre otros o pueden ser barreras de lenguaje cuando la información se proporciona en un lenguaje que no resulta sencillo de comprender para las personas con discapacidad intelectual.</w:t>
      </w:r>
    </w:p>
    <w:p w14:paraId="652C5EB6" w14:textId="77777777" w:rsidR="00C104B2" w:rsidRPr="00540522" w:rsidRDefault="00C104B2" w:rsidP="00540522">
      <w:pPr>
        <w:spacing w:before="240"/>
        <w:ind w:left="720"/>
        <w:jc w:val="both"/>
        <w:textAlignment w:val="baseline"/>
        <w:rPr>
          <w:rFonts w:ascii="Arial Narrow" w:eastAsia="Times New Roman" w:hAnsi="Arial Narrow" w:cs="Arial"/>
          <w:color w:val="000000" w:themeColor="text1"/>
          <w:szCs w:val="24"/>
        </w:rPr>
      </w:pPr>
    </w:p>
    <w:p w14:paraId="09AE6EF8" w14:textId="74EE2144" w:rsidR="00F25D03" w:rsidRPr="00F25D03" w:rsidRDefault="00F25D03" w:rsidP="00540522">
      <w:pPr>
        <w:ind w:left="567" w:hanging="567"/>
        <w:rPr>
          <w:rFonts w:ascii="Arial Narrow" w:eastAsia="Times New Roman" w:hAnsi="Arial Narrow" w:cs="Times New Roman"/>
          <w:color w:val="000000" w:themeColor="text1"/>
          <w:szCs w:val="24"/>
        </w:rPr>
      </w:pPr>
      <w:r w:rsidRPr="00F25D03">
        <w:rPr>
          <w:rFonts w:ascii="Arial Narrow" w:eastAsia="Times New Roman" w:hAnsi="Arial Narrow" w:cs="Arial"/>
          <w:b/>
          <w:bCs/>
          <w:color w:val="000000" w:themeColor="text1"/>
          <w:szCs w:val="24"/>
        </w:rPr>
        <w:t xml:space="preserve">3. </w:t>
      </w:r>
      <w:r w:rsidR="00540522">
        <w:rPr>
          <w:rFonts w:ascii="Arial Narrow" w:eastAsia="Times New Roman" w:hAnsi="Arial Narrow" w:cs="Arial"/>
          <w:b/>
          <w:bCs/>
          <w:color w:val="000000" w:themeColor="text1"/>
          <w:szCs w:val="24"/>
        </w:rPr>
        <w:tab/>
      </w:r>
      <w:r w:rsidRPr="00F25D03">
        <w:rPr>
          <w:rFonts w:ascii="Arial Narrow" w:eastAsia="Times New Roman" w:hAnsi="Arial Narrow" w:cs="Arial"/>
          <w:b/>
          <w:bCs/>
          <w:color w:val="000000" w:themeColor="text1"/>
          <w:szCs w:val="24"/>
        </w:rPr>
        <w:t>Acceso a servicios de salud sexual y reproductiva apropiados para la niñez y la juventud</w:t>
      </w:r>
    </w:p>
    <w:p w14:paraId="57AE08E6" w14:textId="3E22F42A" w:rsidR="00F25D03" w:rsidRPr="00F25D03" w:rsidRDefault="00F25D03" w:rsidP="00540522">
      <w:pPr>
        <w:spacing w:before="240"/>
        <w:ind w:left="567"/>
        <w:jc w:val="both"/>
        <w:rPr>
          <w:rFonts w:ascii="Arial Narrow" w:eastAsia="Times New Roman" w:hAnsi="Arial Narrow" w:cs="Times New Roman"/>
          <w:color w:val="000000" w:themeColor="text1"/>
          <w:szCs w:val="24"/>
        </w:rPr>
      </w:pPr>
      <w:r w:rsidRPr="00F25D03">
        <w:rPr>
          <w:rFonts w:ascii="Arial Narrow" w:eastAsia="Times New Roman" w:hAnsi="Arial Narrow" w:cs="Arial"/>
          <w:color w:val="000000" w:themeColor="text1"/>
          <w:szCs w:val="24"/>
        </w:rPr>
        <w:lastRenderedPageBreak/>
        <w:t>La Guía Técnica Nacional para la estandarización del procedimiento de la Atención Integral de la gestante en la Interrupción Voluntaria por Indicación Terapéutica del Embarazo”</w:t>
      </w:r>
      <w:r w:rsidR="004A0FFC">
        <w:rPr>
          <w:rStyle w:val="FootnoteReference"/>
          <w:rFonts w:ascii="Arial Narrow" w:eastAsia="Times New Roman" w:hAnsi="Arial Narrow" w:cs="Arial"/>
          <w:color w:val="000000" w:themeColor="text1"/>
          <w:szCs w:val="24"/>
        </w:rPr>
        <w:footnoteReference w:id="6"/>
      </w:r>
      <w:r w:rsidRPr="00F25D03">
        <w:rPr>
          <w:rFonts w:ascii="Arial Narrow" w:eastAsia="Times New Roman" w:hAnsi="Arial Narrow" w:cs="Arial"/>
          <w:color w:val="000000" w:themeColor="text1"/>
          <w:szCs w:val="24"/>
        </w:rPr>
        <w:t>, específicamente en el inciso 6.6, se advierte la importancia del consentimiento informado de la mujer que se realizará la intervención.</w:t>
      </w:r>
    </w:p>
    <w:p w14:paraId="4A983A4B" w14:textId="77777777" w:rsidR="00F25D03" w:rsidRPr="00F25D03" w:rsidRDefault="00F25D03" w:rsidP="00540522">
      <w:pPr>
        <w:spacing w:before="240"/>
        <w:ind w:left="567"/>
        <w:jc w:val="both"/>
        <w:rPr>
          <w:rFonts w:ascii="Arial Narrow" w:eastAsia="Times New Roman" w:hAnsi="Arial Narrow" w:cs="Times New Roman"/>
          <w:color w:val="000000" w:themeColor="text1"/>
          <w:szCs w:val="24"/>
        </w:rPr>
      </w:pPr>
      <w:r w:rsidRPr="00F25D03">
        <w:rPr>
          <w:rFonts w:ascii="Arial Narrow" w:eastAsia="Times New Roman" w:hAnsi="Arial Narrow" w:cs="Arial"/>
          <w:color w:val="000000" w:themeColor="text1"/>
          <w:szCs w:val="24"/>
        </w:rPr>
        <w:t xml:space="preserve">Se señala que el médico designado para realizar el procedimiento debe asegurar que la gestante o, en su caso, </w:t>
      </w:r>
      <w:r w:rsidRPr="00F25D03">
        <w:rPr>
          <w:rFonts w:ascii="Arial Narrow" w:eastAsia="Times New Roman" w:hAnsi="Arial Narrow" w:cs="Arial"/>
          <w:b/>
          <w:bCs/>
          <w:color w:val="000000" w:themeColor="text1"/>
          <w:szCs w:val="24"/>
        </w:rPr>
        <w:t>su representante legal</w:t>
      </w:r>
      <w:r w:rsidRPr="00F25D03">
        <w:rPr>
          <w:rFonts w:ascii="Arial Narrow" w:eastAsia="Times New Roman" w:hAnsi="Arial Narrow" w:cs="Arial"/>
          <w:color w:val="000000" w:themeColor="text1"/>
          <w:szCs w:val="24"/>
        </w:rPr>
        <w:t xml:space="preserve">, complete y forme el formulario preestablecido para el consentimiento informado y </w:t>
      </w:r>
      <w:r w:rsidRPr="00F25D03">
        <w:rPr>
          <w:rFonts w:ascii="Arial Narrow" w:eastAsia="Times New Roman" w:hAnsi="Arial Narrow" w:cs="Arial"/>
          <w:b/>
          <w:bCs/>
          <w:color w:val="000000" w:themeColor="text1"/>
          <w:szCs w:val="24"/>
        </w:rPr>
        <w:t>autorización del procedimiento</w:t>
      </w:r>
      <w:r w:rsidRPr="00F25D03">
        <w:rPr>
          <w:rFonts w:ascii="Arial Narrow" w:eastAsia="Times New Roman" w:hAnsi="Arial Narrow" w:cs="Arial"/>
          <w:color w:val="000000" w:themeColor="text1"/>
          <w:szCs w:val="24"/>
        </w:rPr>
        <w:t>.</w:t>
      </w:r>
    </w:p>
    <w:p w14:paraId="4D0127D0" w14:textId="77777777" w:rsidR="00F25D03" w:rsidRPr="00F25D03" w:rsidRDefault="00F25D03" w:rsidP="00540522">
      <w:pPr>
        <w:spacing w:before="240"/>
        <w:ind w:left="567"/>
        <w:jc w:val="both"/>
        <w:rPr>
          <w:rFonts w:ascii="Arial Narrow" w:eastAsia="Times New Roman" w:hAnsi="Arial Narrow" w:cs="Times New Roman"/>
          <w:color w:val="000000" w:themeColor="text1"/>
          <w:szCs w:val="24"/>
        </w:rPr>
      </w:pPr>
      <w:r w:rsidRPr="00F25D03">
        <w:rPr>
          <w:rFonts w:ascii="Arial Narrow" w:eastAsia="Times New Roman" w:hAnsi="Arial Narrow" w:cs="Arial"/>
          <w:color w:val="000000" w:themeColor="text1"/>
          <w:szCs w:val="24"/>
        </w:rPr>
        <w:t xml:space="preserve">Al supeditar la decisión de someterse al procedimiento de interrupción del embarazo de una persona con discapacidad que tenga una representante legal a la posible autorización de este último se está restringiendo derechos de las mujeres con discapacidad en tanto autónomamente no podrán tomar esta decisión. </w:t>
      </w:r>
    </w:p>
    <w:p w14:paraId="69D00501" w14:textId="2DE8D846" w:rsidR="00F25D03" w:rsidRPr="00F25D03" w:rsidRDefault="007E4338" w:rsidP="00540522">
      <w:pPr>
        <w:spacing w:before="240"/>
        <w:ind w:left="567"/>
        <w:jc w:val="both"/>
        <w:rPr>
          <w:rFonts w:ascii="Arial Narrow" w:eastAsia="Times New Roman" w:hAnsi="Arial Narrow" w:cs="Times New Roman"/>
          <w:color w:val="000000" w:themeColor="text1"/>
          <w:szCs w:val="24"/>
        </w:rPr>
      </w:pPr>
      <w:r>
        <w:rPr>
          <w:rFonts w:ascii="Arial Narrow" w:eastAsia="Times New Roman" w:hAnsi="Arial Narrow" w:cs="Arial"/>
          <w:color w:val="000000" w:themeColor="text1"/>
          <w:szCs w:val="24"/>
        </w:rPr>
        <w:t>Respecto a la an</w:t>
      </w:r>
      <w:r w:rsidR="009477D5">
        <w:rPr>
          <w:rFonts w:ascii="Arial Narrow" w:eastAsia="Times New Roman" w:hAnsi="Arial Narrow" w:cs="Arial"/>
          <w:color w:val="000000" w:themeColor="text1"/>
          <w:szCs w:val="24"/>
        </w:rPr>
        <w:t>ticoncepción oral de emergencia, el 22 de a</w:t>
      </w:r>
      <w:r w:rsidR="00F25D03" w:rsidRPr="00F25D03">
        <w:rPr>
          <w:rFonts w:ascii="Arial Narrow" w:eastAsia="Times New Roman" w:hAnsi="Arial Narrow" w:cs="Arial"/>
          <w:color w:val="000000" w:themeColor="text1"/>
          <w:szCs w:val="24"/>
        </w:rPr>
        <w:t>gosto del 2016 el Primer Juzgado Constitucional de Lima ordenó que, como medida provisional, el Ministerio de Salud se encontraba obligado a la repartición de la AOE de modo gratuito en los centros de salud, esta medida ha sido llevada a cabo efectivamente.</w:t>
      </w:r>
    </w:p>
    <w:p w14:paraId="6C5CE595" w14:textId="37E1EACB" w:rsidR="00F25D03" w:rsidRDefault="009477D5" w:rsidP="00540522">
      <w:pPr>
        <w:spacing w:before="240"/>
        <w:ind w:left="567"/>
        <w:jc w:val="both"/>
        <w:rPr>
          <w:rFonts w:ascii="Arial Narrow" w:eastAsia="Times New Roman" w:hAnsi="Arial Narrow" w:cs="Arial"/>
          <w:color w:val="000000" w:themeColor="text1"/>
          <w:szCs w:val="24"/>
        </w:rPr>
      </w:pPr>
      <w:r>
        <w:rPr>
          <w:rFonts w:ascii="Arial Narrow" w:eastAsia="Times New Roman" w:hAnsi="Arial Narrow" w:cs="Arial"/>
          <w:color w:val="000000" w:themeColor="text1"/>
          <w:szCs w:val="24"/>
        </w:rPr>
        <w:t>El 1 de m</w:t>
      </w:r>
      <w:r w:rsidR="007E4338">
        <w:rPr>
          <w:rFonts w:ascii="Arial Narrow" w:eastAsia="Times New Roman" w:hAnsi="Arial Narrow" w:cs="Arial"/>
          <w:color w:val="000000" w:themeColor="text1"/>
          <w:szCs w:val="24"/>
        </w:rPr>
        <w:t xml:space="preserve">ayo del 2017 y el </w:t>
      </w:r>
      <w:r>
        <w:rPr>
          <w:rFonts w:ascii="Arial Narrow" w:eastAsia="Times New Roman" w:hAnsi="Arial Narrow" w:cs="Arial"/>
          <w:color w:val="000000" w:themeColor="text1"/>
          <w:szCs w:val="24"/>
        </w:rPr>
        <w:t>7 de m</w:t>
      </w:r>
      <w:r w:rsidR="00706C2E">
        <w:rPr>
          <w:rFonts w:ascii="Arial Narrow" w:eastAsia="Times New Roman" w:hAnsi="Arial Narrow" w:cs="Arial"/>
          <w:color w:val="000000" w:themeColor="text1"/>
          <w:szCs w:val="24"/>
        </w:rPr>
        <w:t xml:space="preserve">ayo del 2017 </w:t>
      </w:r>
      <w:r w:rsidR="007E4338">
        <w:rPr>
          <w:rFonts w:ascii="Arial Narrow" w:eastAsia="Times New Roman" w:hAnsi="Arial Narrow" w:cs="Arial"/>
          <w:color w:val="000000" w:themeColor="text1"/>
          <w:szCs w:val="24"/>
        </w:rPr>
        <w:t xml:space="preserve">se realizaron dos </w:t>
      </w:r>
      <w:r w:rsidR="00F25D03" w:rsidRPr="00F25D03">
        <w:rPr>
          <w:rFonts w:ascii="Arial Narrow" w:eastAsia="Times New Roman" w:hAnsi="Arial Narrow" w:cs="Arial"/>
          <w:color w:val="000000" w:themeColor="text1"/>
          <w:szCs w:val="24"/>
        </w:rPr>
        <w:t>reque</w:t>
      </w:r>
      <w:r w:rsidR="007E4338">
        <w:rPr>
          <w:rFonts w:ascii="Arial Narrow" w:eastAsia="Times New Roman" w:hAnsi="Arial Narrow" w:cs="Arial"/>
          <w:color w:val="000000" w:themeColor="text1"/>
          <w:szCs w:val="24"/>
        </w:rPr>
        <w:t>rimiento</w:t>
      </w:r>
      <w:r>
        <w:rPr>
          <w:rFonts w:ascii="Arial Narrow" w:eastAsia="Times New Roman" w:hAnsi="Arial Narrow" w:cs="Arial"/>
          <w:color w:val="000000" w:themeColor="text1"/>
          <w:szCs w:val="24"/>
        </w:rPr>
        <w:t>s</w:t>
      </w:r>
      <w:r w:rsidR="007E4338">
        <w:rPr>
          <w:rFonts w:ascii="Arial Narrow" w:eastAsia="Times New Roman" w:hAnsi="Arial Narrow" w:cs="Arial"/>
          <w:color w:val="000000" w:themeColor="text1"/>
          <w:szCs w:val="24"/>
        </w:rPr>
        <w:t xml:space="preserve"> de información al Ministerio de Salud</w:t>
      </w:r>
      <w:r w:rsidR="00706C2E">
        <w:rPr>
          <w:rFonts w:ascii="Arial Narrow" w:eastAsia="Times New Roman" w:hAnsi="Arial Narrow" w:cs="Arial"/>
          <w:color w:val="000000" w:themeColor="text1"/>
          <w:szCs w:val="24"/>
        </w:rPr>
        <w:t xml:space="preserve"> ambos </w:t>
      </w:r>
      <w:r w:rsidR="007E4338">
        <w:rPr>
          <w:rFonts w:ascii="Arial Narrow" w:eastAsia="Times New Roman" w:hAnsi="Arial Narrow" w:cs="Arial"/>
          <w:color w:val="000000" w:themeColor="text1"/>
          <w:szCs w:val="24"/>
        </w:rPr>
        <w:t>solicitando información respecto</w:t>
      </w:r>
      <w:r w:rsidR="00F25D03" w:rsidRPr="00F25D03">
        <w:rPr>
          <w:rFonts w:ascii="Arial Narrow" w:eastAsia="Times New Roman" w:hAnsi="Arial Narrow" w:cs="Arial"/>
          <w:color w:val="000000" w:themeColor="text1"/>
          <w:szCs w:val="24"/>
        </w:rPr>
        <w:t xml:space="preserve"> a si esta entrega se realizaba también a niñas con</w:t>
      </w:r>
      <w:r w:rsidR="007E4338">
        <w:rPr>
          <w:rFonts w:ascii="Arial Narrow" w:eastAsia="Times New Roman" w:hAnsi="Arial Narrow" w:cs="Arial"/>
          <w:color w:val="000000" w:themeColor="text1"/>
          <w:szCs w:val="24"/>
        </w:rPr>
        <w:t xml:space="preserve"> discapacidad en edad fértil. </w:t>
      </w:r>
    </w:p>
    <w:p w14:paraId="6A78ABEB" w14:textId="0831920F" w:rsidR="00706C2E" w:rsidRDefault="009477D5" w:rsidP="00706C2E">
      <w:pPr>
        <w:spacing w:before="240"/>
        <w:ind w:left="567"/>
        <w:jc w:val="both"/>
        <w:rPr>
          <w:rFonts w:ascii="Arial Narrow" w:eastAsia="Times New Roman" w:hAnsi="Arial Narrow" w:cs="Times New Roman"/>
          <w:color w:val="000000" w:themeColor="text1"/>
          <w:szCs w:val="24"/>
        </w:rPr>
      </w:pPr>
      <w:r>
        <w:rPr>
          <w:rFonts w:ascii="Arial Narrow" w:eastAsia="Times New Roman" w:hAnsi="Arial Narrow" w:cs="Times New Roman"/>
          <w:color w:val="000000" w:themeColor="text1"/>
          <w:szCs w:val="24"/>
        </w:rPr>
        <w:t>El 17 de m</w:t>
      </w:r>
      <w:r w:rsidR="00103EC5">
        <w:rPr>
          <w:rFonts w:ascii="Arial Narrow" w:eastAsia="Times New Roman" w:hAnsi="Arial Narrow" w:cs="Times New Roman"/>
          <w:color w:val="000000" w:themeColor="text1"/>
          <w:szCs w:val="24"/>
        </w:rPr>
        <w:t>ayo respondieron señalando</w:t>
      </w:r>
      <w:r w:rsidR="00706C2E">
        <w:rPr>
          <w:rFonts w:ascii="Arial Narrow" w:eastAsia="Times New Roman" w:hAnsi="Arial Narrow" w:cs="Times New Roman"/>
          <w:color w:val="000000" w:themeColor="text1"/>
          <w:szCs w:val="24"/>
        </w:rPr>
        <w:t xml:space="preserve"> que los establecimientos de salud del Ministerio de Salud entregan las pastillas del día siguiente a adolescentes en general, en cumplimiento a la Norma Técnica de Planificación Familiar N°124-MINSA/DGIESP-V.0, aprobada con RM N°652-2016/ MINSA, </w:t>
      </w:r>
      <w:r>
        <w:rPr>
          <w:rFonts w:ascii="Arial Narrow" w:eastAsia="Times New Roman" w:hAnsi="Arial Narrow" w:cs="Times New Roman"/>
          <w:color w:val="000000" w:themeColor="text1"/>
          <w:szCs w:val="24"/>
        </w:rPr>
        <w:t>publicada</w:t>
      </w:r>
      <w:r w:rsidR="00706C2E">
        <w:rPr>
          <w:rFonts w:ascii="Arial Narrow" w:eastAsia="Times New Roman" w:hAnsi="Arial Narrow" w:cs="Times New Roman"/>
          <w:color w:val="000000" w:themeColor="text1"/>
          <w:szCs w:val="24"/>
        </w:rPr>
        <w:t xml:space="preserve"> el 31 de Agosto del 2016 en la página n°75 Dice: 8.2.7.ANTICONCEPCIÓN DE EMERGENCIA 8.2.7.3Indicaciones: .Violación. Violencia Sexual. Relación sexual sin protección. Se rompió o deslizó el condón, etc.</w:t>
      </w:r>
    </w:p>
    <w:p w14:paraId="1362048E" w14:textId="319DCFF9" w:rsidR="00706C2E" w:rsidRPr="00F25D03" w:rsidRDefault="009477D5" w:rsidP="00706C2E">
      <w:pPr>
        <w:spacing w:before="240"/>
        <w:ind w:left="567"/>
        <w:jc w:val="both"/>
        <w:rPr>
          <w:rFonts w:ascii="Arial Narrow" w:eastAsia="Times New Roman" w:hAnsi="Arial Narrow" w:cs="Times New Roman"/>
          <w:color w:val="000000" w:themeColor="text1"/>
          <w:szCs w:val="24"/>
        </w:rPr>
      </w:pPr>
      <w:r>
        <w:rPr>
          <w:rFonts w:ascii="Arial Narrow" w:eastAsia="Times New Roman" w:hAnsi="Arial Narrow" w:cs="Times New Roman"/>
          <w:color w:val="000000" w:themeColor="text1"/>
          <w:szCs w:val="24"/>
        </w:rPr>
        <w:t>El 16 de m</w:t>
      </w:r>
      <w:r w:rsidR="00103EC5">
        <w:rPr>
          <w:rFonts w:ascii="Arial Narrow" w:eastAsia="Times New Roman" w:hAnsi="Arial Narrow" w:cs="Times New Roman"/>
          <w:color w:val="000000" w:themeColor="text1"/>
          <w:szCs w:val="24"/>
        </w:rPr>
        <w:t xml:space="preserve">ayo respondieron señalando </w:t>
      </w:r>
      <w:r w:rsidR="00706C2E">
        <w:rPr>
          <w:rFonts w:ascii="Arial Narrow" w:eastAsia="Times New Roman" w:hAnsi="Arial Narrow" w:cs="Times New Roman"/>
          <w:color w:val="000000" w:themeColor="text1"/>
          <w:szCs w:val="24"/>
        </w:rPr>
        <w:t xml:space="preserve">que una persona con discapacidad debe tener como </w:t>
      </w:r>
      <w:r>
        <w:rPr>
          <w:rFonts w:ascii="Arial Narrow" w:eastAsia="Times New Roman" w:hAnsi="Arial Narrow" w:cs="Times New Roman"/>
          <w:color w:val="000000" w:themeColor="text1"/>
          <w:szCs w:val="24"/>
        </w:rPr>
        <w:t>representante</w:t>
      </w:r>
      <w:r w:rsidR="00706C2E">
        <w:rPr>
          <w:rFonts w:ascii="Arial Narrow" w:eastAsia="Times New Roman" w:hAnsi="Arial Narrow" w:cs="Times New Roman"/>
          <w:color w:val="000000" w:themeColor="text1"/>
          <w:szCs w:val="24"/>
        </w:rPr>
        <w:t xml:space="preserve"> a un curador legal el cual será designado a través de un proceso judicial de interdicción, es este quien en caso de que la niña haya tenido una relación sexual sin protección deberá llevarla a un hospital o Centro de Salud para evaluación o entrega de dicha pastilla sin restricción alguna. </w:t>
      </w:r>
    </w:p>
    <w:p w14:paraId="42E06663" w14:textId="77777777" w:rsidR="00F25D03" w:rsidRPr="00F25D03" w:rsidRDefault="00F25D03" w:rsidP="00F25D03">
      <w:pPr>
        <w:rPr>
          <w:rFonts w:ascii="Arial Narrow" w:eastAsia="Times New Roman" w:hAnsi="Arial Narrow" w:cs="Times New Roman"/>
          <w:color w:val="000000" w:themeColor="text1"/>
          <w:szCs w:val="24"/>
        </w:rPr>
      </w:pPr>
    </w:p>
    <w:p w14:paraId="5664E882" w14:textId="30D00E8C" w:rsidR="00F25D03" w:rsidRPr="00F25D03" w:rsidRDefault="00F25D03" w:rsidP="00706C2E">
      <w:pPr>
        <w:ind w:left="567" w:hanging="567"/>
        <w:rPr>
          <w:rFonts w:ascii="Arial Narrow" w:eastAsia="Times New Roman" w:hAnsi="Arial Narrow" w:cs="Times New Roman"/>
          <w:color w:val="000000" w:themeColor="text1"/>
          <w:szCs w:val="24"/>
        </w:rPr>
      </w:pPr>
      <w:r w:rsidRPr="00F25D03">
        <w:rPr>
          <w:rFonts w:ascii="Arial Narrow" w:eastAsia="Times New Roman" w:hAnsi="Arial Narrow" w:cs="Arial"/>
          <w:b/>
          <w:bCs/>
          <w:color w:val="000000" w:themeColor="text1"/>
          <w:szCs w:val="24"/>
        </w:rPr>
        <w:lastRenderedPageBreak/>
        <w:t xml:space="preserve">4. </w:t>
      </w:r>
      <w:r w:rsidR="00540522">
        <w:rPr>
          <w:rFonts w:ascii="Arial Narrow" w:eastAsia="Times New Roman" w:hAnsi="Arial Narrow" w:cs="Arial"/>
          <w:b/>
          <w:bCs/>
          <w:color w:val="000000" w:themeColor="text1"/>
          <w:szCs w:val="24"/>
        </w:rPr>
        <w:tab/>
      </w:r>
      <w:r w:rsidRPr="00F25D03">
        <w:rPr>
          <w:rFonts w:ascii="Arial Narrow" w:eastAsia="Times New Roman" w:hAnsi="Arial Narrow" w:cs="Arial"/>
          <w:b/>
          <w:bCs/>
          <w:color w:val="000000" w:themeColor="text1"/>
          <w:szCs w:val="24"/>
        </w:rPr>
        <w:t>Prevención, atención y tratamiento de las infecciones de transmisión sexual</w:t>
      </w:r>
    </w:p>
    <w:p w14:paraId="7838AE4C" w14:textId="65DE03EC" w:rsidR="00F25D03" w:rsidRPr="00F25D03" w:rsidRDefault="00706C2E" w:rsidP="00540522">
      <w:pPr>
        <w:spacing w:before="240"/>
        <w:ind w:left="567"/>
        <w:jc w:val="both"/>
        <w:rPr>
          <w:rFonts w:ascii="Arial Narrow" w:eastAsia="Times New Roman" w:hAnsi="Arial Narrow" w:cs="Times New Roman"/>
          <w:color w:val="000000" w:themeColor="text1"/>
          <w:szCs w:val="24"/>
        </w:rPr>
      </w:pPr>
      <w:r>
        <w:rPr>
          <w:rFonts w:ascii="Arial Narrow" w:eastAsia="Times New Roman" w:hAnsi="Arial Narrow" w:cs="Arial"/>
          <w:color w:val="000000" w:themeColor="text1"/>
          <w:szCs w:val="24"/>
        </w:rPr>
        <w:t xml:space="preserve">El 1 de </w:t>
      </w:r>
      <w:r w:rsidR="009477D5">
        <w:rPr>
          <w:rFonts w:ascii="Arial Narrow" w:eastAsia="Times New Roman" w:hAnsi="Arial Narrow" w:cs="Arial"/>
          <w:color w:val="000000" w:themeColor="text1"/>
          <w:szCs w:val="24"/>
        </w:rPr>
        <w:t>mayo</w:t>
      </w:r>
      <w:r>
        <w:rPr>
          <w:rFonts w:ascii="Arial Narrow" w:eastAsia="Times New Roman" w:hAnsi="Arial Narrow" w:cs="Arial"/>
          <w:color w:val="000000" w:themeColor="text1"/>
          <w:szCs w:val="24"/>
        </w:rPr>
        <w:t xml:space="preserve"> r</w:t>
      </w:r>
      <w:r w:rsidR="00F25D03" w:rsidRPr="00F25D03">
        <w:rPr>
          <w:rFonts w:ascii="Arial Narrow" w:eastAsia="Times New Roman" w:hAnsi="Arial Narrow" w:cs="Arial"/>
          <w:color w:val="000000" w:themeColor="text1"/>
          <w:szCs w:val="24"/>
        </w:rPr>
        <w:t>ealizamos un pedido de in</w:t>
      </w:r>
      <w:r w:rsidR="00103EC5">
        <w:rPr>
          <w:rFonts w:ascii="Arial Narrow" w:eastAsia="Times New Roman" w:hAnsi="Arial Narrow" w:cs="Arial"/>
          <w:color w:val="000000" w:themeColor="text1"/>
          <w:szCs w:val="24"/>
        </w:rPr>
        <w:t>formación al Ministerio de Salud</w:t>
      </w:r>
      <w:r w:rsidR="00F25D03" w:rsidRPr="00F25D03">
        <w:rPr>
          <w:rFonts w:ascii="Arial Narrow" w:eastAsia="Times New Roman" w:hAnsi="Arial Narrow" w:cs="Arial"/>
          <w:color w:val="000000" w:themeColor="text1"/>
          <w:szCs w:val="24"/>
        </w:rPr>
        <w:t xml:space="preserve"> respecto a si existe algún plan nacional sobre VIH o alguna estrategia de ETS en general para niñas con </w:t>
      </w:r>
      <w:r w:rsidR="00103EC5">
        <w:rPr>
          <w:rFonts w:ascii="Arial Narrow" w:eastAsia="Times New Roman" w:hAnsi="Arial Narrow" w:cs="Arial"/>
          <w:color w:val="000000" w:themeColor="text1"/>
          <w:szCs w:val="24"/>
        </w:rPr>
        <w:t xml:space="preserve">discapacidad y el 12 de </w:t>
      </w:r>
      <w:r w:rsidR="009477D5">
        <w:rPr>
          <w:rFonts w:ascii="Arial Narrow" w:eastAsia="Times New Roman" w:hAnsi="Arial Narrow" w:cs="Arial"/>
          <w:color w:val="000000" w:themeColor="text1"/>
          <w:szCs w:val="24"/>
        </w:rPr>
        <w:t>mayo</w:t>
      </w:r>
      <w:r w:rsidR="00103EC5">
        <w:rPr>
          <w:rFonts w:ascii="Arial Narrow" w:eastAsia="Times New Roman" w:hAnsi="Arial Narrow" w:cs="Arial"/>
          <w:color w:val="000000" w:themeColor="text1"/>
          <w:szCs w:val="24"/>
        </w:rPr>
        <w:t xml:space="preserve"> respondieron señalando que no cuentan con ningún plan diseñado para niñas, niños y adolescentes con VIH que presenten discapacidad.</w:t>
      </w:r>
    </w:p>
    <w:p w14:paraId="3183891B" w14:textId="6B051745" w:rsidR="00F25D03" w:rsidRPr="00F25D03" w:rsidRDefault="00F25D03" w:rsidP="00540522">
      <w:pPr>
        <w:spacing w:before="240"/>
        <w:ind w:left="567"/>
        <w:jc w:val="both"/>
        <w:rPr>
          <w:rFonts w:ascii="Arial Narrow" w:eastAsia="Times New Roman" w:hAnsi="Arial Narrow" w:cs="Times New Roman"/>
          <w:color w:val="000000" w:themeColor="text1"/>
          <w:szCs w:val="24"/>
        </w:rPr>
      </w:pPr>
      <w:r w:rsidRPr="00F25D03">
        <w:rPr>
          <w:rFonts w:ascii="Arial Narrow" w:eastAsia="Times New Roman" w:hAnsi="Arial Narrow" w:cs="Arial"/>
          <w:color w:val="000000" w:themeColor="text1"/>
          <w:szCs w:val="24"/>
        </w:rPr>
        <w:t xml:space="preserve">Actualmente se encuentra vigente el Plan Nacional de prevención y control de las ITS y el VIH (2015-2019), este no hace alguna precisión respecto a medidas específicas para la prevención y control de dichas enfermedades en el caso de las personas con discapacidad, sin </w:t>
      </w:r>
      <w:r w:rsidR="009477D5" w:rsidRPr="00F25D03">
        <w:rPr>
          <w:rFonts w:ascii="Arial Narrow" w:eastAsia="Times New Roman" w:hAnsi="Arial Narrow" w:cs="Arial"/>
          <w:color w:val="000000" w:themeColor="text1"/>
          <w:szCs w:val="24"/>
        </w:rPr>
        <w:t>embargo,</w:t>
      </w:r>
      <w:r w:rsidRPr="00F25D03">
        <w:rPr>
          <w:rFonts w:ascii="Arial Narrow" w:eastAsia="Times New Roman" w:hAnsi="Arial Narrow" w:cs="Arial"/>
          <w:color w:val="000000" w:themeColor="text1"/>
          <w:szCs w:val="24"/>
        </w:rPr>
        <w:t xml:space="preserve"> cabe señalar que por la forma en que se plantean las medidas no es excluyente que se apliquen también a las personas con discapacidad.</w:t>
      </w:r>
    </w:p>
    <w:p w14:paraId="58B9C0C0" w14:textId="77777777" w:rsidR="00103EC5" w:rsidRDefault="00F25D03" w:rsidP="00103EC5">
      <w:pPr>
        <w:spacing w:before="240"/>
        <w:ind w:left="567" w:hanging="567"/>
        <w:jc w:val="both"/>
        <w:rPr>
          <w:rFonts w:ascii="Arial Narrow" w:eastAsia="Times New Roman" w:hAnsi="Arial Narrow" w:cs="Times New Roman"/>
          <w:color w:val="000000" w:themeColor="text1"/>
          <w:szCs w:val="24"/>
        </w:rPr>
      </w:pPr>
      <w:r w:rsidRPr="00F25D03">
        <w:rPr>
          <w:rFonts w:ascii="Arial Narrow" w:eastAsia="Times New Roman" w:hAnsi="Arial Narrow" w:cs="Arial"/>
          <w:b/>
          <w:bCs/>
          <w:color w:val="000000" w:themeColor="text1"/>
          <w:szCs w:val="24"/>
        </w:rPr>
        <w:t xml:space="preserve">5. </w:t>
      </w:r>
      <w:r w:rsidR="00540522">
        <w:rPr>
          <w:rFonts w:ascii="Arial Narrow" w:eastAsia="Times New Roman" w:hAnsi="Arial Narrow" w:cs="Arial"/>
          <w:b/>
          <w:bCs/>
          <w:color w:val="000000" w:themeColor="text1"/>
          <w:szCs w:val="24"/>
        </w:rPr>
        <w:tab/>
      </w:r>
      <w:r w:rsidRPr="00F25D03">
        <w:rPr>
          <w:rFonts w:ascii="Arial Narrow" w:eastAsia="Times New Roman" w:hAnsi="Arial Narrow" w:cs="Arial"/>
          <w:b/>
          <w:bCs/>
          <w:color w:val="000000" w:themeColor="text1"/>
          <w:szCs w:val="24"/>
        </w:rPr>
        <w:t>Violencia contra las niñas con discapacidad que afecte su disfrute de sus derechos a la salud sexual y reproductiva.</w:t>
      </w:r>
    </w:p>
    <w:p w14:paraId="44DFDF72" w14:textId="1CF88970" w:rsidR="00F25D03" w:rsidRPr="00F25D03" w:rsidRDefault="005200BD" w:rsidP="00103EC5">
      <w:pPr>
        <w:spacing w:before="240"/>
        <w:ind w:left="567" w:hanging="567"/>
        <w:jc w:val="both"/>
        <w:rPr>
          <w:rFonts w:ascii="Arial Narrow" w:eastAsia="Times New Roman" w:hAnsi="Arial Narrow" w:cs="Times New Roman"/>
          <w:color w:val="000000" w:themeColor="text1"/>
          <w:szCs w:val="24"/>
        </w:rPr>
      </w:pPr>
      <w:r>
        <w:rPr>
          <w:rFonts w:ascii="Arial Narrow" w:eastAsia="Times New Roman" w:hAnsi="Arial Narrow" w:cs="Times New Roman"/>
          <w:color w:val="000000" w:themeColor="text1"/>
          <w:szCs w:val="24"/>
        </w:rPr>
        <w:t xml:space="preserve">          Con el N</w:t>
      </w:r>
      <w:r w:rsidR="00103EC5">
        <w:rPr>
          <w:rFonts w:ascii="Arial Narrow" w:eastAsia="Times New Roman" w:hAnsi="Arial Narrow" w:cs="Times New Roman"/>
          <w:color w:val="000000" w:themeColor="text1"/>
          <w:szCs w:val="24"/>
        </w:rPr>
        <w:t>uevo Código Procesal Penal</w:t>
      </w:r>
      <w:r>
        <w:rPr>
          <w:rFonts w:ascii="Arial Narrow" w:eastAsia="Times New Roman" w:hAnsi="Arial Narrow" w:cs="Times New Roman"/>
          <w:color w:val="000000" w:themeColor="text1"/>
          <w:szCs w:val="24"/>
        </w:rPr>
        <w:t xml:space="preserve"> Peruano, se ha implementado el uso de</w:t>
      </w:r>
      <w:r w:rsidR="00103EC5">
        <w:rPr>
          <w:rFonts w:ascii="Arial Narrow" w:eastAsia="Times New Roman" w:hAnsi="Arial Narrow" w:cs="Times New Roman"/>
          <w:color w:val="000000" w:themeColor="text1"/>
          <w:szCs w:val="24"/>
        </w:rPr>
        <w:t xml:space="preserve"> </w:t>
      </w:r>
      <w:r>
        <w:rPr>
          <w:rFonts w:ascii="Arial Narrow" w:eastAsia="Times New Roman" w:hAnsi="Arial Narrow" w:cs="Arial"/>
          <w:color w:val="000000" w:themeColor="text1"/>
          <w:szCs w:val="24"/>
        </w:rPr>
        <w:t>la Cámara Gesell</w:t>
      </w:r>
      <w:r w:rsidR="00F25D03" w:rsidRPr="00F25D03">
        <w:rPr>
          <w:rFonts w:ascii="Arial Narrow" w:eastAsia="Times New Roman" w:hAnsi="Arial Narrow" w:cs="Arial"/>
          <w:color w:val="000000" w:themeColor="text1"/>
          <w:szCs w:val="24"/>
        </w:rPr>
        <w:t xml:space="preserve"> en la etapa de declaración del proceso penal en casos de denuncias de abuso sexual, explotación sexual y trata con fines de explotación sexual. </w:t>
      </w:r>
    </w:p>
    <w:p w14:paraId="5B8BF639" w14:textId="77777777" w:rsidR="00F25D03" w:rsidRPr="00F25D03" w:rsidRDefault="00F25D03" w:rsidP="00C35852">
      <w:pPr>
        <w:spacing w:before="240"/>
        <w:ind w:left="567"/>
        <w:jc w:val="both"/>
        <w:rPr>
          <w:rFonts w:ascii="Arial Narrow" w:eastAsia="Times New Roman" w:hAnsi="Arial Narrow" w:cs="Times New Roman"/>
          <w:color w:val="000000" w:themeColor="text1"/>
          <w:szCs w:val="24"/>
        </w:rPr>
      </w:pPr>
      <w:r w:rsidRPr="00F25D03">
        <w:rPr>
          <w:rFonts w:ascii="Arial Narrow" w:eastAsia="Times New Roman" w:hAnsi="Arial Narrow" w:cs="Arial"/>
          <w:color w:val="000000" w:themeColor="text1"/>
          <w:szCs w:val="24"/>
        </w:rPr>
        <w:t>La finalidad en la utilización de esta cámara es lograr que la víctima de abuso sexual no tenga que pasar por una revictimización al tener que contar la experiencia de abuso repetidas veces.</w:t>
      </w:r>
    </w:p>
    <w:p w14:paraId="2371D26F" w14:textId="4F6CC5DD" w:rsidR="00F25D03" w:rsidRPr="00F25D03" w:rsidRDefault="00F25D03" w:rsidP="00C35852">
      <w:pPr>
        <w:spacing w:before="240"/>
        <w:ind w:left="567"/>
        <w:jc w:val="both"/>
        <w:rPr>
          <w:rFonts w:ascii="Arial Narrow" w:eastAsia="Times New Roman" w:hAnsi="Arial Narrow" w:cs="Times New Roman"/>
          <w:color w:val="000000" w:themeColor="text1"/>
          <w:szCs w:val="24"/>
        </w:rPr>
      </w:pPr>
      <w:r w:rsidRPr="00F25D03">
        <w:rPr>
          <w:rFonts w:ascii="Arial Narrow" w:eastAsia="Times New Roman" w:hAnsi="Arial Narrow" w:cs="Arial"/>
          <w:color w:val="000000" w:themeColor="text1"/>
          <w:szCs w:val="24"/>
        </w:rPr>
        <w:t>El problema con este método es que genera que las víctimas tengan una sola oportunidad para generar el testimonio a modo de prueba y esto puede resultar problemático para algunas niñas con discapacidad en tanto, como se puede apreciar en la “Guía de Procedimiento para la Entrevista Única de Niños, Niñas y Adolescentes víctimas de abuso sexual, explotación sexual y trata con fines de explotación sexual”</w:t>
      </w:r>
      <w:r w:rsidR="00DF04C7">
        <w:rPr>
          <w:rStyle w:val="FootnoteReference"/>
          <w:rFonts w:ascii="Arial Narrow" w:eastAsia="Times New Roman" w:hAnsi="Arial Narrow" w:cs="Arial"/>
          <w:color w:val="000000" w:themeColor="text1"/>
          <w:szCs w:val="24"/>
        </w:rPr>
        <w:footnoteReference w:id="7"/>
      </w:r>
      <w:r w:rsidRPr="00F25D03">
        <w:rPr>
          <w:rFonts w:ascii="Arial Narrow" w:eastAsia="Times New Roman" w:hAnsi="Arial Narrow" w:cs="Arial"/>
          <w:color w:val="000000" w:themeColor="text1"/>
          <w:szCs w:val="24"/>
        </w:rPr>
        <w:t>; es un procedimiento estandarizado.</w:t>
      </w:r>
    </w:p>
    <w:p w14:paraId="60A2AB1D" w14:textId="77777777" w:rsidR="00F25D03" w:rsidRPr="00F25D03" w:rsidRDefault="00F25D03" w:rsidP="00C35852">
      <w:pPr>
        <w:spacing w:before="240"/>
        <w:ind w:left="567"/>
        <w:jc w:val="both"/>
        <w:rPr>
          <w:rFonts w:ascii="Arial Narrow" w:eastAsia="Times New Roman" w:hAnsi="Arial Narrow" w:cs="Times New Roman"/>
          <w:color w:val="000000" w:themeColor="text1"/>
          <w:szCs w:val="24"/>
        </w:rPr>
      </w:pPr>
      <w:r w:rsidRPr="00F25D03">
        <w:rPr>
          <w:rFonts w:ascii="Arial Narrow" w:eastAsia="Times New Roman" w:hAnsi="Arial Narrow" w:cs="Arial"/>
          <w:color w:val="000000" w:themeColor="text1"/>
          <w:szCs w:val="24"/>
        </w:rPr>
        <w:t>Al ser una entrevista única y estandarizada solo hay una oportunidad para que la víctima de su testimonio, y al ser ello así no se tiene en cuenta que este método no es el más idóneo para personas con ciertas formas de discapacidad psicosocial que podrían verse perjudicadas debido a que no se toma en cuenta sus necesidades particulares.</w:t>
      </w:r>
    </w:p>
    <w:p w14:paraId="5B8B599D" w14:textId="6EC63C04" w:rsidR="00F25D03" w:rsidRPr="00F25D03" w:rsidRDefault="00C35852" w:rsidP="00F25D03">
      <w:pPr>
        <w:spacing w:before="240"/>
        <w:jc w:val="both"/>
        <w:rPr>
          <w:rFonts w:ascii="Arial Narrow" w:eastAsia="Times New Roman" w:hAnsi="Arial Narrow" w:cs="Times New Roman"/>
          <w:color w:val="000000" w:themeColor="text1"/>
          <w:szCs w:val="24"/>
        </w:rPr>
      </w:pPr>
      <w:r>
        <w:rPr>
          <w:rFonts w:ascii="Arial Narrow" w:eastAsia="Times New Roman" w:hAnsi="Arial Narrow" w:cs="Times New Roman"/>
          <w:color w:val="000000" w:themeColor="text1"/>
          <w:szCs w:val="24"/>
        </w:rPr>
        <w:lastRenderedPageBreak/>
        <w:t xml:space="preserve">                                         </w:t>
      </w:r>
      <w:r w:rsidR="00F25D03" w:rsidRPr="00670CDE">
        <w:rPr>
          <w:rFonts w:ascii="Arial Narrow" w:eastAsia="Times New Roman" w:hAnsi="Arial Narrow" w:cs="Arial"/>
          <w:noProof/>
          <w:color w:val="000000" w:themeColor="text1"/>
          <w:szCs w:val="24"/>
          <w:lang w:val="en-GB" w:eastAsia="en-GB"/>
        </w:rPr>
        <w:drawing>
          <wp:inline distT="0" distB="0" distL="0" distR="0" wp14:anchorId="2AEC4CFD" wp14:editId="6B36B9FA">
            <wp:extent cx="3124200" cy="2428875"/>
            <wp:effectExtent l="0" t="0" r="0" b="9525"/>
            <wp:docPr id="2" name="Imagen 2" descr="https://lh4.googleusercontent.com/QX5NlmcQtl0fG5mShmsZzyAMVS9pSHRsM7VBOcKCP953yI0nNPQGj7eTpz8JhMNBedfwVQ8DqEKE2iay4u7-P26edNXHstPFvf-QAWLhNeViTSI5oi_MElrRv77b7wyBpY0ug-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QX5NlmcQtl0fG5mShmsZzyAMVS9pSHRsM7VBOcKCP953yI0nNPQGj7eTpz8JhMNBedfwVQ8DqEKE2iay4u7-P26edNXHstPFvf-QAWLhNeViTSI5oi_MElrRv77b7wyBpY0ug-Y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2428875"/>
                    </a:xfrm>
                    <a:prstGeom prst="rect">
                      <a:avLst/>
                    </a:prstGeom>
                    <a:noFill/>
                    <a:ln>
                      <a:noFill/>
                    </a:ln>
                  </pic:spPr>
                </pic:pic>
              </a:graphicData>
            </a:graphic>
          </wp:inline>
        </w:drawing>
      </w:r>
      <w:r w:rsidR="005200BD">
        <w:rPr>
          <w:rStyle w:val="FootnoteReference"/>
          <w:rFonts w:ascii="Arial Narrow" w:eastAsia="Times New Roman" w:hAnsi="Arial Narrow" w:cs="Times New Roman"/>
          <w:color w:val="000000" w:themeColor="text1"/>
          <w:szCs w:val="24"/>
        </w:rPr>
        <w:footnoteReference w:id="8"/>
      </w:r>
    </w:p>
    <w:p w14:paraId="0BF9D353" w14:textId="77777777" w:rsidR="00F25D03" w:rsidRPr="00F25D03" w:rsidRDefault="00F25D03" w:rsidP="00F25D03">
      <w:pPr>
        <w:rPr>
          <w:rFonts w:ascii="Arial Narrow" w:eastAsia="Times New Roman" w:hAnsi="Arial Narrow" w:cs="Times New Roman"/>
          <w:color w:val="000000" w:themeColor="text1"/>
          <w:szCs w:val="24"/>
        </w:rPr>
      </w:pPr>
    </w:p>
    <w:p w14:paraId="746348C7" w14:textId="5699E786" w:rsidR="00F25D03" w:rsidRPr="00F25D03" w:rsidRDefault="00370BAA" w:rsidP="00C35852">
      <w:pPr>
        <w:spacing w:before="240"/>
        <w:ind w:left="567"/>
        <w:jc w:val="both"/>
        <w:rPr>
          <w:rFonts w:ascii="Arial Narrow" w:eastAsia="Times New Roman" w:hAnsi="Arial Narrow" w:cs="Times New Roman"/>
          <w:color w:val="000000" w:themeColor="text1"/>
          <w:szCs w:val="24"/>
        </w:rPr>
      </w:pPr>
      <w:r>
        <w:rPr>
          <w:rFonts w:ascii="Arial Narrow" w:eastAsia="Times New Roman" w:hAnsi="Arial Narrow" w:cs="Arial"/>
          <w:color w:val="000000" w:themeColor="text1"/>
          <w:szCs w:val="24"/>
        </w:rPr>
        <w:t>Con respecto al delito de Trata de Personas, a</w:t>
      </w:r>
      <w:r w:rsidR="00F25D03" w:rsidRPr="00F25D03">
        <w:rPr>
          <w:rFonts w:ascii="Arial Narrow" w:eastAsia="Times New Roman" w:hAnsi="Arial Narrow" w:cs="Arial"/>
          <w:color w:val="000000" w:themeColor="text1"/>
          <w:szCs w:val="24"/>
        </w:rPr>
        <w:t xml:space="preserve">ctualmente la </w:t>
      </w:r>
      <w:r w:rsidR="00DF04C7">
        <w:rPr>
          <w:rFonts w:ascii="Arial Narrow" w:eastAsia="Times New Roman" w:hAnsi="Arial Narrow" w:cs="Arial"/>
          <w:color w:val="000000" w:themeColor="text1"/>
          <w:szCs w:val="24"/>
        </w:rPr>
        <w:t>“</w:t>
      </w:r>
      <w:r w:rsidR="00F25D03" w:rsidRPr="00F25D03">
        <w:rPr>
          <w:rFonts w:ascii="Arial Narrow" w:eastAsia="Times New Roman" w:hAnsi="Arial Narrow" w:cs="Arial"/>
          <w:color w:val="000000" w:themeColor="text1"/>
          <w:szCs w:val="24"/>
        </w:rPr>
        <w:t>Policía Nacional del Perú</w:t>
      </w:r>
      <w:r>
        <w:rPr>
          <w:rFonts w:ascii="Arial Narrow" w:eastAsia="Times New Roman" w:hAnsi="Arial Narrow" w:cs="Arial"/>
          <w:color w:val="000000" w:themeColor="text1"/>
          <w:szCs w:val="24"/>
        </w:rPr>
        <w:t xml:space="preserve"> cuenta</w:t>
      </w:r>
      <w:r w:rsidR="00F25D03" w:rsidRPr="00F25D03">
        <w:rPr>
          <w:rFonts w:ascii="Arial Narrow" w:eastAsia="Times New Roman" w:hAnsi="Arial Narrow" w:cs="Arial"/>
          <w:color w:val="000000" w:themeColor="text1"/>
          <w:szCs w:val="24"/>
        </w:rPr>
        <w:t xml:space="preserve"> con un Sistema de Registro y Estadística del delito de trata de personas y afines (RETA)</w:t>
      </w:r>
      <w:r w:rsidR="00DF04C7">
        <w:rPr>
          <w:rFonts w:ascii="Arial Narrow" w:eastAsia="Times New Roman" w:hAnsi="Arial Narrow" w:cs="Arial"/>
          <w:color w:val="000000" w:themeColor="text1"/>
          <w:szCs w:val="24"/>
        </w:rPr>
        <w:t>”</w:t>
      </w:r>
      <w:r w:rsidR="00DF04C7">
        <w:rPr>
          <w:rStyle w:val="FootnoteReference"/>
          <w:rFonts w:ascii="Arial Narrow" w:eastAsia="Times New Roman" w:hAnsi="Arial Narrow" w:cs="Arial"/>
          <w:color w:val="000000" w:themeColor="text1"/>
          <w:szCs w:val="24"/>
        </w:rPr>
        <w:footnoteReference w:id="9"/>
      </w:r>
      <w:r w:rsidR="00F25D03" w:rsidRPr="00F25D03">
        <w:rPr>
          <w:rFonts w:ascii="Arial Narrow" w:eastAsia="Times New Roman" w:hAnsi="Arial Narrow" w:cs="Arial"/>
          <w:color w:val="000000" w:themeColor="text1"/>
          <w:szCs w:val="24"/>
        </w:rPr>
        <w:t>, este registro permite el ingreso de denuncias de posibles casos de trata de personas, el mismo que dará inicio a la investigación del caso por las unidades especializadas.</w:t>
      </w:r>
    </w:p>
    <w:p w14:paraId="1FEBE8AA" w14:textId="6D474CED" w:rsidR="00F25D03" w:rsidRPr="00F25D03" w:rsidRDefault="00F25D03" w:rsidP="00C35852">
      <w:pPr>
        <w:spacing w:before="240"/>
        <w:ind w:left="567"/>
        <w:jc w:val="both"/>
        <w:rPr>
          <w:rFonts w:ascii="Arial Narrow" w:eastAsia="Times New Roman" w:hAnsi="Arial Narrow" w:cs="Times New Roman"/>
          <w:color w:val="000000" w:themeColor="text1"/>
          <w:szCs w:val="24"/>
        </w:rPr>
      </w:pPr>
      <w:r w:rsidRPr="00F25D03">
        <w:rPr>
          <w:rFonts w:ascii="Arial Narrow" w:eastAsia="Times New Roman" w:hAnsi="Arial Narrow" w:cs="Arial"/>
          <w:color w:val="000000" w:themeColor="text1"/>
          <w:szCs w:val="24"/>
        </w:rPr>
        <w:t>Al momento de llenar una nueva denuncia el formulario presenta una serie de datos básicos requeridos de ser llenados como por ejemplo el nombre de la víctima, la edad, el número de DNI, etc</w:t>
      </w:r>
      <w:r w:rsidR="00C35852">
        <w:rPr>
          <w:rFonts w:ascii="Arial Narrow" w:eastAsia="Times New Roman" w:hAnsi="Arial Narrow" w:cs="Arial"/>
          <w:color w:val="000000" w:themeColor="text1"/>
          <w:szCs w:val="24"/>
        </w:rPr>
        <w:t>étera</w:t>
      </w:r>
      <w:r w:rsidRPr="00F25D03">
        <w:rPr>
          <w:rFonts w:ascii="Arial Narrow" w:eastAsia="Times New Roman" w:hAnsi="Arial Narrow" w:cs="Arial"/>
          <w:color w:val="000000" w:themeColor="text1"/>
          <w:szCs w:val="24"/>
        </w:rPr>
        <w:t>; un dato que se pide ser llenado es el de la existencia de al</w:t>
      </w:r>
      <w:r w:rsidR="00C35852">
        <w:rPr>
          <w:rFonts w:ascii="Arial Narrow" w:eastAsia="Times New Roman" w:hAnsi="Arial Narrow" w:cs="Arial"/>
          <w:color w:val="000000" w:themeColor="text1"/>
          <w:szCs w:val="24"/>
        </w:rPr>
        <w:t>guna discapacidad, otorgando la</w:t>
      </w:r>
      <w:r w:rsidRPr="00F25D03">
        <w:rPr>
          <w:rFonts w:ascii="Arial Narrow" w:eastAsia="Times New Roman" w:hAnsi="Arial Narrow" w:cs="Arial"/>
          <w:color w:val="000000" w:themeColor="text1"/>
          <w:szCs w:val="24"/>
        </w:rPr>
        <w:t xml:space="preserve"> opción de señalar que existe una discapacidad física, una discapacidad mental, ambas o ninguna.</w:t>
      </w:r>
    </w:p>
    <w:p w14:paraId="72E8FFD6" w14:textId="68A8D451" w:rsidR="00F25D03" w:rsidRPr="00763A6E" w:rsidRDefault="00DF04C7" w:rsidP="00763A6E">
      <w:pPr>
        <w:spacing w:before="240"/>
        <w:ind w:left="567"/>
        <w:jc w:val="both"/>
        <w:rPr>
          <w:rFonts w:ascii="Arial Narrow" w:eastAsia="Times New Roman" w:hAnsi="Arial Narrow" w:cs="Times New Roman"/>
          <w:color w:val="000000" w:themeColor="text1"/>
          <w:szCs w:val="24"/>
        </w:rPr>
      </w:pPr>
      <w:r>
        <w:rPr>
          <w:rFonts w:ascii="Arial Narrow" w:eastAsia="Times New Roman" w:hAnsi="Arial Narrow" w:cs="Arial"/>
          <w:color w:val="000000" w:themeColor="text1"/>
          <w:szCs w:val="24"/>
        </w:rPr>
        <w:t>Esto se corresponde con el</w:t>
      </w:r>
      <w:r w:rsidR="00F25D03" w:rsidRPr="00F25D03">
        <w:rPr>
          <w:rFonts w:ascii="Arial Narrow" w:eastAsia="Times New Roman" w:hAnsi="Arial Narrow" w:cs="Arial"/>
          <w:color w:val="000000" w:themeColor="text1"/>
          <w:szCs w:val="24"/>
        </w:rPr>
        <w:t xml:space="preserve"> artículo 153-A </w:t>
      </w:r>
      <w:r>
        <w:rPr>
          <w:rFonts w:ascii="Arial Narrow" w:eastAsia="Times New Roman" w:hAnsi="Arial Narrow" w:cs="Arial"/>
          <w:color w:val="000000" w:themeColor="text1"/>
          <w:szCs w:val="24"/>
        </w:rPr>
        <w:t xml:space="preserve">del Código Penal Peruano </w:t>
      </w:r>
      <w:r w:rsidR="00F25D03" w:rsidRPr="00F25D03">
        <w:rPr>
          <w:rFonts w:ascii="Arial Narrow" w:eastAsia="Times New Roman" w:hAnsi="Arial Narrow" w:cs="Arial"/>
          <w:color w:val="000000" w:themeColor="text1"/>
          <w:szCs w:val="24"/>
        </w:rPr>
        <w:t xml:space="preserve">que señala las agravantes del delito e indica que la pena no podrá ser menor a 25 años si la víctima cuenta con alguna discapacidad física o mental. </w:t>
      </w:r>
    </w:p>
    <w:p w14:paraId="093A48BE" w14:textId="09F02154" w:rsidR="00370BAA" w:rsidRPr="00370BAA" w:rsidRDefault="00370BAA" w:rsidP="00763A6E">
      <w:pPr>
        <w:spacing w:before="240"/>
        <w:ind w:left="567"/>
        <w:jc w:val="both"/>
        <w:rPr>
          <w:rFonts w:ascii="Arial Narrow" w:eastAsia="Times New Roman" w:hAnsi="Arial Narrow" w:cs="Times New Roman"/>
          <w:color w:val="000000" w:themeColor="text1"/>
          <w:szCs w:val="24"/>
        </w:rPr>
      </w:pPr>
      <w:r>
        <w:rPr>
          <w:rFonts w:ascii="Arial Narrow" w:eastAsia="Times New Roman" w:hAnsi="Arial Narrow" w:cs="Arial"/>
          <w:bCs/>
          <w:color w:val="000000" w:themeColor="text1"/>
          <w:szCs w:val="24"/>
        </w:rPr>
        <w:t xml:space="preserve">Con respecto a la violencia en general a niñas con discapacidad, el 12 de </w:t>
      </w:r>
      <w:r w:rsidR="009477D5">
        <w:rPr>
          <w:rFonts w:ascii="Arial Narrow" w:eastAsia="Times New Roman" w:hAnsi="Arial Narrow" w:cs="Arial"/>
          <w:bCs/>
          <w:color w:val="000000" w:themeColor="text1"/>
          <w:szCs w:val="24"/>
        </w:rPr>
        <w:t>mayo</w:t>
      </w:r>
      <w:r w:rsidR="00763A6E">
        <w:rPr>
          <w:rFonts w:ascii="Arial Narrow" w:eastAsia="Times New Roman" w:hAnsi="Arial Narrow" w:cs="Arial"/>
          <w:bCs/>
          <w:color w:val="000000" w:themeColor="text1"/>
          <w:szCs w:val="24"/>
        </w:rPr>
        <w:t xml:space="preserve"> se realizó una solicitud de acceso a la información pública al Ministerio de la Mujer y Poblaciones Vulnerables, se solicitó información respecto a si actualmente existe un Plan estratégico, directiva o política acerca de violencia contra niñas con discapacidad que afecte el disfrute de sus derechos a la salud sexual y reproductiva</w:t>
      </w:r>
    </w:p>
    <w:p w14:paraId="6FABA415" w14:textId="51DDDFC1" w:rsidR="00F25D03" w:rsidRPr="00F25D03" w:rsidRDefault="00F25D03" w:rsidP="00C35852">
      <w:pPr>
        <w:spacing w:before="240"/>
        <w:ind w:left="567"/>
        <w:jc w:val="both"/>
        <w:rPr>
          <w:rFonts w:ascii="Arial Narrow" w:eastAsia="Times New Roman" w:hAnsi="Arial Narrow" w:cs="Times New Roman"/>
          <w:color w:val="000000" w:themeColor="text1"/>
          <w:szCs w:val="24"/>
        </w:rPr>
      </w:pPr>
      <w:r w:rsidRPr="00F25D03">
        <w:rPr>
          <w:rFonts w:ascii="Arial Narrow" w:eastAsia="Times New Roman" w:hAnsi="Arial Narrow" w:cs="Arial"/>
          <w:color w:val="000000" w:themeColor="text1"/>
          <w:szCs w:val="24"/>
        </w:rPr>
        <w:lastRenderedPageBreak/>
        <w:t>Se h</w:t>
      </w:r>
      <w:r w:rsidR="00816DED">
        <w:rPr>
          <w:rFonts w:ascii="Arial Narrow" w:eastAsia="Times New Roman" w:hAnsi="Arial Narrow" w:cs="Arial"/>
          <w:color w:val="000000" w:themeColor="text1"/>
          <w:szCs w:val="24"/>
        </w:rPr>
        <w:t>a solicitado información al Ministerio de la Mujer y Poblaciones Vulnerables (MIMP)</w:t>
      </w:r>
      <w:r w:rsidRPr="00F25D03">
        <w:rPr>
          <w:rFonts w:ascii="Arial Narrow" w:eastAsia="Times New Roman" w:hAnsi="Arial Narrow" w:cs="Arial"/>
          <w:color w:val="000000" w:themeColor="text1"/>
          <w:szCs w:val="24"/>
        </w:rPr>
        <w:t xml:space="preserve"> acerca de si cuentan con alguna directiva, plan o estrategia relativa a violencia en casos de niñas con discapacidad, sin </w:t>
      </w:r>
      <w:r w:rsidR="009477D5" w:rsidRPr="00F25D03">
        <w:rPr>
          <w:rFonts w:ascii="Arial Narrow" w:eastAsia="Times New Roman" w:hAnsi="Arial Narrow" w:cs="Arial"/>
          <w:color w:val="000000" w:themeColor="text1"/>
          <w:szCs w:val="24"/>
        </w:rPr>
        <w:t>embargo,</w:t>
      </w:r>
      <w:r w:rsidRPr="00F25D03">
        <w:rPr>
          <w:rFonts w:ascii="Arial Narrow" w:eastAsia="Times New Roman" w:hAnsi="Arial Narrow" w:cs="Arial"/>
          <w:color w:val="000000" w:themeColor="text1"/>
          <w:szCs w:val="24"/>
        </w:rPr>
        <w:t xml:space="preserve"> aún no </w:t>
      </w:r>
      <w:r w:rsidR="009477D5">
        <w:rPr>
          <w:rFonts w:ascii="Arial Narrow" w:eastAsia="Times New Roman" w:hAnsi="Arial Narrow" w:cs="Arial"/>
          <w:color w:val="000000" w:themeColor="text1"/>
          <w:szCs w:val="24"/>
        </w:rPr>
        <w:t>ha habido respuesta</w:t>
      </w:r>
      <w:r w:rsidRPr="00F25D03">
        <w:rPr>
          <w:rFonts w:ascii="Arial Narrow" w:eastAsia="Times New Roman" w:hAnsi="Arial Narrow" w:cs="Arial"/>
          <w:color w:val="000000" w:themeColor="text1"/>
          <w:szCs w:val="24"/>
        </w:rPr>
        <w:t>.</w:t>
      </w:r>
    </w:p>
    <w:p w14:paraId="37302523" w14:textId="77777777" w:rsidR="00763A6E" w:rsidRDefault="00763A6E" w:rsidP="00763A6E">
      <w:pPr>
        <w:spacing w:before="240"/>
        <w:ind w:left="567"/>
        <w:jc w:val="both"/>
        <w:rPr>
          <w:rFonts w:ascii="Arial Narrow" w:eastAsia="Times New Roman" w:hAnsi="Arial Narrow" w:cs="Times New Roman"/>
          <w:color w:val="000000" w:themeColor="text1"/>
          <w:szCs w:val="24"/>
        </w:rPr>
      </w:pPr>
      <w:r>
        <w:rPr>
          <w:rFonts w:ascii="Arial Narrow" w:eastAsia="Times New Roman" w:hAnsi="Arial Narrow" w:cs="Arial"/>
          <w:color w:val="000000" w:themeColor="text1"/>
          <w:szCs w:val="24"/>
        </w:rPr>
        <w:t>Respecto al abuso sexual a niñas con discapacidad, e</w:t>
      </w:r>
      <w:r w:rsidR="00F25D03" w:rsidRPr="00F25D03">
        <w:rPr>
          <w:rFonts w:ascii="Arial Narrow" w:eastAsia="Times New Roman" w:hAnsi="Arial Narrow" w:cs="Arial"/>
          <w:color w:val="000000" w:themeColor="text1"/>
          <w:szCs w:val="24"/>
        </w:rPr>
        <w:t>l Ministerio de la Mujer y Poblaciones Vulnerables presentó el libro “Abuso sexual, estadísticas para la reflexión y pautas para la prevención”</w:t>
      </w:r>
      <w:r w:rsidR="00816DED">
        <w:rPr>
          <w:rStyle w:val="FootnoteReference"/>
          <w:rFonts w:ascii="Arial Narrow" w:eastAsia="Times New Roman" w:hAnsi="Arial Narrow" w:cs="Arial"/>
          <w:color w:val="000000" w:themeColor="text1"/>
          <w:szCs w:val="24"/>
        </w:rPr>
        <w:footnoteReference w:id="10"/>
      </w:r>
      <w:r w:rsidR="00F25D03" w:rsidRPr="00F25D03">
        <w:rPr>
          <w:rFonts w:ascii="Arial Narrow" w:eastAsia="Times New Roman" w:hAnsi="Arial Narrow" w:cs="Arial"/>
          <w:color w:val="000000" w:themeColor="text1"/>
          <w:szCs w:val="24"/>
        </w:rPr>
        <w:t xml:space="preserve">; en este se reconoce expresamente que el hecho de que a los niños, niñas y adolescentes tengan discapacidad es un factor de riesgo para que suceda el abuso sexual; sin </w:t>
      </w:r>
      <w:r w:rsidRPr="00F25D03">
        <w:rPr>
          <w:rFonts w:ascii="Arial Narrow" w:eastAsia="Times New Roman" w:hAnsi="Arial Narrow" w:cs="Arial"/>
          <w:color w:val="000000" w:themeColor="text1"/>
          <w:szCs w:val="24"/>
        </w:rPr>
        <w:t>embargo,</w:t>
      </w:r>
      <w:r w:rsidR="00F25D03" w:rsidRPr="00F25D03">
        <w:rPr>
          <w:rFonts w:ascii="Arial Narrow" w:eastAsia="Times New Roman" w:hAnsi="Arial Narrow" w:cs="Arial"/>
          <w:color w:val="000000" w:themeColor="text1"/>
          <w:szCs w:val="24"/>
        </w:rPr>
        <w:t xml:space="preserve"> no se determina alguna pauta de prevención expresa para los mismos.</w:t>
      </w:r>
    </w:p>
    <w:p w14:paraId="4A12268A" w14:textId="01E141C5" w:rsidR="00F25D03" w:rsidRPr="00763A6E" w:rsidRDefault="00763A6E" w:rsidP="00763A6E">
      <w:pPr>
        <w:spacing w:before="240"/>
        <w:ind w:left="567"/>
        <w:jc w:val="both"/>
        <w:rPr>
          <w:rFonts w:ascii="Arial Narrow" w:eastAsia="Times New Roman" w:hAnsi="Arial Narrow" w:cs="Times New Roman"/>
          <w:color w:val="000000" w:themeColor="text1"/>
          <w:szCs w:val="24"/>
        </w:rPr>
      </w:pPr>
      <w:r>
        <w:rPr>
          <w:rFonts w:ascii="Arial Narrow" w:eastAsia="Times New Roman" w:hAnsi="Arial Narrow" w:cs="Arial"/>
          <w:color w:val="000000" w:themeColor="text1"/>
          <w:szCs w:val="24"/>
        </w:rPr>
        <w:t xml:space="preserve">El </w:t>
      </w:r>
      <w:r w:rsidR="00F25D03" w:rsidRPr="00763A6E">
        <w:rPr>
          <w:rFonts w:ascii="Arial Narrow" w:eastAsia="Times New Roman" w:hAnsi="Arial Narrow" w:cs="Arial"/>
          <w:color w:val="000000" w:themeColor="text1"/>
          <w:szCs w:val="24"/>
        </w:rPr>
        <w:t>Resumen Ejecutivo de Save the Children del año 2012 denominado “El acceso de niñas, niños y adolescentes con discapacidad a servicios de protección ante situaciones de violencia, maltrato y abandono”</w:t>
      </w:r>
      <w:r w:rsidRPr="00763A6E">
        <w:rPr>
          <w:rStyle w:val="FootnoteReference"/>
          <w:rFonts w:ascii="Arial Narrow" w:eastAsia="Times New Roman" w:hAnsi="Arial Narrow" w:cs="Arial"/>
          <w:color w:val="000000" w:themeColor="text1"/>
          <w:szCs w:val="24"/>
        </w:rPr>
        <w:footnoteReference w:id="11"/>
      </w:r>
      <w:r>
        <w:rPr>
          <w:rFonts w:ascii="Arial Narrow" w:eastAsia="Times New Roman" w:hAnsi="Arial Narrow" w:cs="Arial"/>
          <w:color w:val="000000" w:themeColor="text1"/>
          <w:szCs w:val="24"/>
        </w:rPr>
        <w:t xml:space="preserve"> señala respecto a la violencia que sufren las niñas con discapacidad:</w:t>
      </w:r>
    </w:p>
    <w:p w14:paraId="5493B9B3" w14:textId="32368307" w:rsidR="00C35852" w:rsidRDefault="00924AFB" w:rsidP="00C35852">
      <w:pPr>
        <w:numPr>
          <w:ilvl w:val="0"/>
          <w:numId w:val="12"/>
        </w:numPr>
        <w:spacing w:before="240"/>
        <w:jc w:val="both"/>
        <w:textAlignment w:val="baseline"/>
        <w:rPr>
          <w:rFonts w:ascii="Arial Narrow" w:eastAsia="Times New Roman" w:hAnsi="Arial Narrow" w:cs="Arial"/>
          <w:color w:val="000000" w:themeColor="text1"/>
          <w:szCs w:val="24"/>
        </w:rPr>
      </w:pPr>
      <w:r>
        <w:rPr>
          <w:rFonts w:ascii="Arial Narrow" w:eastAsia="Times New Roman" w:hAnsi="Arial Narrow" w:cs="Arial"/>
          <w:color w:val="000000" w:themeColor="text1"/>
          <w:szCs w:val="24"/>
        </w:rPr>
        <w:t>Que e</w:t>
      </w:r>
      <w:r w:rsidR="00763A6E">
        <w:rPr>
          <w:rFonts w:ascii="Arial Narrow" w:eastAsia="Times New Roman" w:hAnsi="Arial Narrow" w:cs="Arial"/>
          <w:color w:val="000000" w:themeColor="text1"/>
          <w:szCs w:val="24"/>
        </w:rPr>
        <w:t>n</w:t>
      </w:r>
      <w:r w:rsidR="00F25D03" w:rsidRPr="00F25D03">
        <w:rPr>
          <w:rFonts w:ascii="Arial Narrow" w:eastAsia="Times New Roman" w:hAnsi="Arial Narrow" w:cs="Arial"/>
          <w:color w:val="000000" w:themeColor="text1"/>
          <w:szCs w:val="24"/>
        </w:rPr>
        <w:t xml:space="preserve"> el Perú, los niños, niñas y adolescentes con discapacidad están desprotegidos ante la violencia a la que son expuestos en sus hogares, en sus escuelas y en sus comunidades ligada a la discriminación y poca comprensión sobre sus discapacidades. </w:t>
      </w:r>
    </w:p>
    <w:p w14:paraId="5A86CE4E" w14:textId="76AD223A" w:rsidR="00F25D03" w:rsidRDefault="00763A6E" w:rsidP="00C35852">
      <w:pPr>
        <w:numPr>
          <w:ilvl w:val="0"/>
          <w:numId w:val="12"/>
        </w:numPr>
        <w:spacing w:before="240"/>
        <w:jc w:val="both"/>
        <w:textAlignment w:val="baseline"/>
        <w:rPr>
          <w:rFonts w:ascii="Arial Narrow" w:eastAsia="Times New Roman" w:hAnsi="Arial Narrow" w:cs="Arial"/>
          <w:color w:val="000000" w:themeColor="text1"/>
          <w:szCs w:val="24"/>
        </w:rPr>
      </w:pPr>
      <w:r>
        <w:rPr>
          <w:rFonts w:ascii="Arial Narrow" w:eastAsia="Times New Roman" w:hAnsi="Arial Narrow" w:cs="Arial"/>
          <w:color w:val="000000" w:themeColor="text1"/>
          <w:szCs w:val="24"/>
        </w:rPr>
        <w:t>Que</w:t>
      </w:r>
      <w:r w:rsidR="00F25D03" w:rsidRPr="00C35852">
        <w:rPr>
          <w:rFonts w:ascii="Arial Narrow" w:eastAsia="Times New Roman" w:hAnsi="Arial Narrow" w:cs="Arial"/>
          <w:color w:val="000000" w:themeColor="text1"/>
          <w:szCs w:val="24"/>
        </w:rPr>
        <w:t xml:space="preserve"> la violencia sexual a las niñas ocurre porque los abusadores consideran que no pueden denunciarlos, que son más fáciles de atemorizar, dominar y ejercer poder.</w:t>
      </w:r>
    </w:p>
    <w:p w14:paraId="00A57AC7" w14:textId="5F4C9ED5" w:rsidR="00F25D03" w:rsidRDefault="00924AFB" w:rsidP="00C35852">
      <w:pPr>
        <w:numPr>
          <w:ilvl w:val="0"/>
          <w:numId w:val="12"/>
        </w:numPr>
        <w:spacing w:before="240"/>
        <w:jc w:val="both"/>
        <w:textAlignment w:val="baseline"/>
        <w:rPr>
          <w:rFonts w:ascii="Arial Narrow" w:eastAsia="Times New Roman" w:hAnsi="Arial Narrow" w:cs="Arial"/>
          <w:color w:val="000000" w:themeColor="text1"/>
          <w:szCs w:val="24"/>
        </w:rPr>
      </w:pPr>
      <w:r>
        <w:rPr>
          <w:rFonts w:ascii="Arial Narrow" w:eastAsia="Times New Roman" w:hAnsi="Arial Narrow" w:cs="Arial"/>
          <w:color w:val="000000" w:themeColor="text1"/>
          <w:szCs w:val="24"/>
        </w:rPr>
        <w:t>Que</w:t>
      </w:r>
      <w:r w:rsidRPr="00C35852">
        <w:rPr>
          <w:rFonts w:ascii="Arial Narrow" w:eastAsia="Times New Roman" w:hAnsi="Arial Narrow" w:cs="Arial"/>
          <w:color w:val="000000" w:themeColor="text1"/>
          <w:szCs w:val="24"/>
        </w:rPr>
        <w:t xml:space="preserve"> </w:t>
      </w:r>
      <w:r>
        <w:rPr>
          <w:rFonts w:ascii="Arial Narrow" w:eastAsia="Times New Roman" w:hAnsi="Arial Narrow" w:cs="Arial"/>
          <w:color w:val="000000" w:themeColor="text1"/>
          <w:szCs w:val="24"/>
        </w:rPr>
        <w:t>a</w:t>
      </w:r>
      <w:r w:rsidR="00F25D03" w:rsidRPr="00C35852">
        <w:rPr>
          <w:rFonts w:ascii="Arial Narrow" w:eastAsia="Times New Roman" w:hAnsi="Arial Narrow" w:cs="Arial"/>
          <w:color w:val="000000" w:themeColor="text1"/>
          <w:szCs w:val="24"/>
        </w:rPr>
        <w:t xml:space="preserve">lgunos de las instituciones públicas y privadas que promueven y protegen los derechos de las niñas (también niños y adolescentes) son: (i) Centros de Emergencia Mujer, (ii) Defensorías Municipales del Niño y Adolescente, (iii) Comisión de Atención de Denuncias y Reclamos, (iv) Módulos de Atención al Maltrato Infantil, (v) La PNP, (vi) El Ministerio Público, (vii) El Instituto de Medicina Legal, (viii) El Poder Judicial, (ix) Hogares de Refugio Temporal, (x) Asesoría Legal </w:t>
      </w:r>
      <w:r w:rsidR="009477D5" w:rsidRPr="00C35852">
        <w:rPr>
          <w:rFonts w:ascii="Arial Narrow" w:eastAsia="Times New Roman" w:hAnsi="Arial Narrow" w:cs="Arial"/>
          <w:color w:val="000000" w:themeColor="text1"/>
          <w:szCs w:val="24"/>
        </w:rPr>
        <w:t>Gratuita, y</w:t>
      </w:r>
      <w:r w:rsidR="00F25D03" w:rsidRPr="00C35852">
        <w:rPr>
          <w:rFonts w:ascii="Arial Narrow" w:eastAsia="Times New Roman" w:hAnsi="Arial Narrow" w:cs="Arial"/>
          <w:color w:val="000000" w:themeColor="text1"/>
          <w:szCs w:val="24"/>
        </w:rPr>
        <w:t>, (xi) La Defensoría del Pueblo. -- De todos ellos, el único que se específicamente indica encontrarse dirigido a personas con discapacidad es el CEM, los demás indican encontrarse dirigido a toda la población o estar dirigidos a todos los niños, niñas y adolescentes en general y en particular a los niños con derecho violentados (se sobreentiende que también estarían incluidas en eso grupos las niñas con discapacidad).</w:t>
      </w:r>
    </w:p>
    <w:p w14:paraId="6763E21B" w14:textId="02757F14" w:rsidR="00F25D03" w:rsidRDefault="00924AFB" w:rsidP="00C35852">
      <w:pPr>
        <w:numPr>
          <w:ilvl w:val="0"/>
          <w:numId w:val="12"/>
        </w:numPr>
        <w:spacing w:before="240"/>
        <w:jc w:val="both"/>
        <w:textAlignment w:val="baseline"/>
        <w:rPr>
          <w:rFonts w:ascii="Arial Narrow" w:eastAsia="Times New Roman" w:hAnsi="Arial Narrow" w:cs="Arial"/>
          <w:color w:val="000000" w:themeColor="text1"/>
          <w:szCs w:val="24"/>
        </w:rPr>
      </w:pPr>
      <w:r>
        <w:rPr>
          <w:rFonts w:ascii="Arial Narrow" w:eastAsia="Times New Roman" w:hAnsi="Arial Narrow" w:cs="Arial"/>
          <w:color w:val="000000" w:themeColor="text1"/>
          <w:szCs w:val="24"/>
        </w:rPr>
        <w:t>Que</w:t>
      </w:r>
      <w:r w:rsidRPr="00C35852">
        <w:rPr>
          <w:rFonts w:ascii="Arial Narrow" w:eastAsia="Times New Roman" w:hAnsi="Arial Narrow" w:cs="Arial"/>
          <w:color w:val="000000" w:themeColor="text1"/>
          <w:szCs w:val="24"/>
        </w:rPr>
        <w:t xml:space="preserve"> </w:t>
      </w:r>
      <w:r w:rsidR="00F25D03" w:rsidRPr="00C35852">
        <w:rPr>
          <w:rFonts w:ascii="Arial Narrow" w:eastAsia="Times New Roman" w:hAnsi="Arial Narrow" w:cs="Arial"/>
          <w:color w:val="000000" w:themeColor="text1"/>
          <w:szCs w:val="24"/>
        </w:rPr>
        <w:t>existe poco conocimiento sobre discapacidad, desde los ciudadanos hasta las autoridades responsables de tomar decisiones, por ellos necesario que el Estado fomente el cumplimiento de lo</w:t>
      </w:r>
      <w:r w:rsidR="009477D5">
        <w:rPr>
          <w:rFonts w:ascii="Arial Narrow" w:eastAsia="Times New Roman" w:hAnsi="Arial Narrow" w:cs="Arial"/>
          <w:color w:val="000000" w:themeColor="text1"/>
          <w:szCs w:val="24"/>
        </w:rPr>
        <w:t>s</w:t>
      </w:r>
      <w:r w:rsidR="00F25D03" w:rsidRPr="00C35852">
        <w:rPr>
          <w:rFonts w:ascii="Arial Narrow" w:eastAsia="Times New Roman" w:hAnsi="Arial Narrow" w:cs="Arial"/>
          <w:color w:val="000000" w:themeColor="text1"/>
          <w:szCs w:val="24"/>
        </w:rPr>
        <w:t xml:space="preserve"> derechos de los niños y niñas con discapacidad y su participación. </w:t>
      </w:r>
    </w:p>
    <w:p w14:paraId="3BF51A85" w14:textId="5D9DEF08" w:rsidR="00816DED" w:rsidRPr="00924AFB" w:rsidRDefault="00924AFB" w:rsidP="00924AFB">
      <w:pPr>
        <w:numPr>
          <w:ilvl w:val="0"/>
          <w:numId w:val="12"/>
        </w:numPr>
        <w:spacing w:before="240"/>
        <w:jc w:val="both"/>
        <w:textAlignment w:val="baseline"/>
        <w:rPr>
          <w:rFonts w:ascii="Arial Narrow" w:eastAsia="Times New Roman" w:hAnsi="Arial Narrow" w:cs="Arial"/>
          <w:color w:val="000000" w:themeColor="text1"/>
          <w:szCs w:val="24"/>
        </w:rPr>
      </w:pPr>
      <w:r>
        <w:rPr>
          <w:rFonts w:ascii="Arial Narrow" w:eastAsia="Times New Roman" w:hAnsi="Arial Narrow" w:cs="Arial"/>
          <w:color w:val="000000" w:themeColor="text1"/>
          <w:szCs w:val="24"/>
        </w:rPr>
        <w:lastRenderedPageBreak/>
        <w:t>Que</w:t>
      </w:r>
      <w:r w:rsidRPr="00C35852">
        <w:rPr>
          <w:rFonts w:ascii="Arial Narrow" w:eastAsia="Times New Roman" w:hAnsi="Arial Narrow" w:cs="Arial"/>
          <w:color w:val="000000" w:themeColor="text1"/>
          <w:szCs w:val="24"/>
        </w:rPr>
        <w:t xml:space="preserve"> </w:t>
      </w:r>
      <w:r>
        <w:rPr>
          <w:rFonts w:ascii="Arial Narrow" w:eastAsia="Times New Roman" w:hAnsi="Arial Narrow" w:cs="Arial"/>
          <w:color w:val="000000" w:themeColor="text1"/>
          <w:szCs w:val="24"/>
        </w:rPr>
        <w:t>el</w:t>
      </w:r>
      <w:r w:rsidR="00F25D03" w:rsidRPr="00C35852">
        <w:rPr>
          <w:rFonts w:ascii="Arial Narrow" w:eastAsia="Times New Roman" w:hAnsi="Arial Narrow" w:cs="Arial"/>
          <w:color w:val="000000" w:themeColor="text1"/>
          <w:szCs w:val="24"/>
        </w:rPr>
        <w:t xml:space="preserve"> tema presupuestal también es un problema para llevar a cabo acciones que puedan mejorar el apoyo a los niños y niñas con discapacidad, asimismo, esto imposibilita la contratación de personal </w:t>
      </w:r>
      <w:r w:rsidR="00F25D03" w:rsidRPr="00C35852">
        <w:rPr>
          <w:rFonts w:ascii="Arial Narrow" w:eastAsia="Times New Roman" w:hAnsi="Arial Narrow" w:cs="Arial"/>
          <w:bCs/>
          <w:color w:val="000000" w:themeColor="text1"/>
          <w:szCs w:val="24"/>
        </w:rPr>
        <w:t>capacitado</w:t>
      </w:r>
      <w:r w:rsidR="00F25D03" w:rsidRPr="00C35852">
        <w:rPr>
          <w:rFonts w:ascii="Arial Narrow" w:eastAsia="Times New Roman" w:hAnsi="Arial Narrow" w:cs="Arial"/>
          <w:b/>
          <w:bCs/>
          <w:color w:val="000000" w:themeColor="text1"/>
          <w:szCs w:val="24"/>
        </w:rPr>
        <w:t xml:space="preserve"> </w:t>
      </w:r>
      <w:r w:rsidR="00F25D03" w:rsidRPr="00C35852">
        <w:rPr>
          <w:rFonts w:ascii="Arial Narrow" w:eastAsia="Times New Roman" w:hAnsi="Arial Narrow" w:cs="Arial"/>
          <w:color w:val="000000" w:themeColor="text1"/>
          <w:szCs w:val="24"/>
        </w:rPr>
        <w:t>para el trabajo con esta población.</w:t>
      </w:r>
    </w:p>
    <w:p w14:paraId="16E382F5" w14:textId="4D914755" w:rsidR="00670CDE" w:rsidRPr="0082653E" w:rsidRDefault="00F25D03" w:rsidP="0082653E">
      <w:pPr>
        <w:spacing w:before="240"/>
        <w:ind w:left="567" w:hanging="567"/>
        <w:jc w:val="both"/>
        <w:rPr>
          <w:rFonts w:ascii="Arial Narrow" w:eastAsia="Times New Roman" w:hAnsi="Arial Narrow" w:cs="Arial"/>
          <w:b/>
          <w:bCs/>
          <w:color w:val="000000" w:themeColor="text1"/>
          <w:szCs w:val="24"/>
        </w:rPr>
      </w:pPr>
      <w:r w:rsidRPr="00F25D03">
        <w:rPr>
          <w:rFonts w:ascii="Arial Narrow" w:eastAsia="Times New Roman" w:hAnsi="Arial Narrow" w:cs="Arial"/>
          <w:b/>
          <w:bCs/>
          <w:color w:val="000000" w:themeColor="text1"/>
          <w:szCs w:val="24"/>
        </w:rPr>
        <w:t xml:space="preserve">6. </w:t>
      </w:r>
      <w:r w:rsidR="00C35852">
        <w:rPr>
          <w:rFonts w:ascii="Arial Narrow" w:eastAsia="Times New Roman" w:hAnsi="Arial Narrow" w:cs="Arial"/>
          <w:b/>
          <w:bCs/>
          <w:color w:val="000000" w:themeColor="text1"/>
          <w:szCs w:val="24"/>
        </w:rPr>
        <w:tab/>
      </w:r>
      <w:r w:rsidRPr="00F25D03">
        <w:rPr>
          <w:rFonts w:ascii="Arial Narrow" w:eastAsia="Times New Roman" w:hAnsi="Arial Narrow" w:cs="Arial"/>
          <w:b/>
          <w:bCs/>
          <w:color w:val="000000" w:themeColor="text1"/>
          <w:szCs w:val="24"/>
        </w:rPr>
        <w:t>Prácticas nocivas como la de esterilización forzada y el matrimonio infantil, temprano y forzado</w:t>
      </w:r>
    </w:p>
    <w:p w14:paraId="31239C2A" w14:textId="0B3F727E" w:rsidR="00670CDE" w:rsidRPr="0082653E" w:rsidRDefault="00670CDE" w:rsidP="00C35852">
      <w:pPr>
        <w:spacing w:before="240"/>
        <w:ind w:left="567"/>
        <w:jc w:val="both"/>
        <w:rPr>
          <w:rFonts w:ascii="Arial Narrow" w:eastAsia="Times New Roman" w:hAnsi="Arial Narrow" w:cs="Arial"/>
          <w:color w:val="000000" w:themeColor="text1"/>
          <w:szCs w:val="24"/>
        </w:rPr>
      </w:pPr>
      <w:r w:rsidRPr="0082653E">
        <w:rPr>
          <w:rFonts w:ascii="Arial Narrow" w:eastAsia="Times New Roman" w:hAnsi="Arial Narrow" w:cs="Arial"/>
          <w:color w:val="000000" w:themeColor="text1"/>
          <w:szCs w:val="24"/>
        </w:rPr>
        <w:t xml:space="preserve">La </w:t>
      </w:r>
      <w:r w:rsidR="00C35852" w:rsidRPr="0082653E">
        <w:rPr>
          <w:rFonts w:ascii="Arial Narrow" w:eastAsia="Times New Roman" w:hAnsi="Arial Narrow" w:cs="Arial"/>
          <w:color w:val="000000" w:themeColor="text1"/>
          <w:szCs w:val="24"/>
        </w:rPr>
        <w:t>“</w:t>
      </w:r>
      <w:r w:rsidRPr="0082653E">
        <w:rPr>
          <w:rFonts w:ascii="Arial Narrow" w:eastAsia="Times New Roman" w:hAnsi="Arial Narrow" w:cs="Arial"/>
          <w:color w:val="000000" w:themeColor="text1"/>
          <w:szCs w:val="24"/>
        </w:rPr>
        <w:t>NT Nro. 032-MINSA/DGSP-V-01, Norma Técnica de Planificación Familiar</w:t>
      </w:r>
      <w:r w:rsidR="00C35852" w:rsidRPr="0082653E">
        <w:rPr>
          <w:rFonts w:ascii="Arial Narrow" w:eastAsia="Times New Roman" w:hAnsi="Arial Narrow" w:cs="Arial"/>
          <w:color w:val="000000" w:themeColor="text1"/>
          <w:szCs w:val="24"/>
        </w:rPr>
        <w:t>”</w:t>
      </w:r>
      <w:r w:rsidRPr="0082653E">
        <w:rPr>
          <w:rFonts w:ascii="Arial Narrow" w:eastAsia="Times New Roman" w:hAnsi="Arial Narrow" w:cs="Arial"/>
          <w:color w:val="000000" w:themeColor="text1"/>
          <w:szCs w:val="24"/>
        </w:rPr>
        <w:t>, aprobada mediante Resolución Ministerial Nro. 536-2005/MINSA, establecía en su capítulo referente a la Anticoncepción Quirúrgica Voluntaria, la posibilidad de poder realizar esterilizaciones y vasectomías en personas con discapacidad menores de 25 años, para ello solo era necesaria la firma de un pariente o testigo para que esta se llevara a cabo. Es decir, cabía la posibilidad de que niñas fueran esterilizadas contra su voluntad tan solo con la firma de un tutor o pariente.</w:t>
      </w:r>
    </w:p>
    <w:p w14:paraId="3E2AC2B6" w14:textId="2A3478E1" w:rsidR="00670CDE" w:rsidRPr="0082653E" w:rsidRDefault="00670CDE" w:rsidP="00C35852">
      <w:pPr>
        <w:spacing w:before="240"/>
        <w:ind w:left="567"/>
        <w:jc w:val="both"/>
        <w:rPr>
          <w:rFonts w:ascii="Arial Narrow" w:eastAsia="Times New Roman" w:hAnsi="Arial Narrow" w:cs="Arial"/>
          <w:color w:val="000000" w:themeColor="text1"/>
          <w:szCs w:val="24"/>
        </w:rPr>
      </w:pPr>
      <w:r w:rsidRPr="0082653E">
        <w:rPr>
          <w:rFonts w:ascii="Arial Narrow" w:eastAsia="Times New Roman" w:hAnsi="Arial Narrow" w:cs="Arial"/>
          <w:color w:val="000000" w:themeColor="text1"/>
          <w:szCs w:val="24"/>
        </w:rPr>
        <w:t xml:space="preserve">Actualmente, la </w:t>
      </w:r>
      <w:r w:rsidR="00C35852" w:rsidRPr="0082653E">
        <w:rPr>
          <w:rFonts w:ascii="Arial Narrow" w:eastAsia="Times New Roman" w:hAnsi="Arial Narrow" w:cs="Arial"/>
          <w:color w:val="000000" w:themeColor="text1"/>
          <w:szCs w:val="24"/>
        </w:rPr>
        <w:t>“</w:t>
      </w:r>
      <w:r w:rsidRPr="0082653E">
        <w:rPr>
          <w:rFonts w:ascii="Arial Narrow" w:eastAsia="Times New Roman" w:hAnsi="Arial Narrow" w:cs="Arial"/>
          <w:color w:val="000000" w:themeColor="text1"/>
          <w:szCs w:val="24"/>
        </w:rPr>
        <w:t>NT Nro.124-MINSA/DGIESP-V.01, Norma Técnica de Planificación Familiar</w:t>
      </w:r>
      <w:r w:rsidR="00C35852" w:rsidRPr="0082653E">
        <w:rPr>
          <w:rFonts w:ascii="Arial Narrow" w:eastAsia="Times New Roman" w:hAnsi="Arial Narrow" w:cs="Arial"/>
          <w:color w:val="000000" w:themeColor="text1"/>
          <w:szCs w:val="24"/>
        </w:rPr>
        <w:t>”</w:t>
      </w:r>
      <w:r w:rsidR="00C35852" w:rsidRPr="0082653E">
        <w:rPr>
          <w:rFonts w:ascii="Arial Narrow" w:hAnsi="Arial Narrow"/>
          <w:szCs w:val="24"/>
        </w:rPr>
        <w:footnoteReference w:id="12"/>
      </w:r>
      <w:r w:rsidRPr="0082653E">
        <w:rPr>
          <w:rFonts w:ascii="Arial Narrow" w:eastAsia="Times New Roman" w:hAnsi="Arial Narrow" w:cs="Arial"/>
          <w:color w:val="000000" w:themeColor="text1"/>
          <w:szCs w:val="24"/>
        </w:rPr>
        <w:t xml:space="preserve"> del año 2016, aprobada mediante Resolución Ministerial Nro. 652-2016/MINSA, modificó el acápite referente a la Anticoncepción Quirúrgica Voluntaria, si bien aún se permite la realización de esterilizaciones y vasectomías en menores de 25 años, el formulario ya no señala la posibilidad de que un tutor o pariente permita estas tan solo con una firma en caso se trate de personas con discapacidad. Es decir, ya no cabría la posibilidad de que niñas sean esterilizadas contra su voluntad tan solo con la firma de un tutor o pariente.</w:t>
      </w:r>
    </w:p>
    <w:p w14:paraId="4D44CADE" w14:textId="371E6DE5" w:rsidR="00F25D03" w:rsidRPr="0082653E" w:rsidRDefault="00F25D03">
      <w:pPr>
        <w:pStyle w:val="Normal1"/>
        <w:widowControl w:val="0"/>
        <w:spacing w:after="240" w:line="276" w:lineRule="auto"/>
        <w:rPr>
          <w:rFonts w:ascii="Arial Narrow" w:eastAsia="Times New Roman" w:hAnsi="Arial Narrow" w:cs="Arial"/>
          <w:color w:val="000000" w:themeColor="text1"/>
          <w:szCs w:val="24"/>
        </w:rPr>
      </w:pPr>
    </w:p>
    <w:p w14:paraId="52DBBEBC" w14:textId="5A0FA06D" w:rsidR="00B7059A" w:rsidRDefault="00B7059A">
      <w:pPr>
        <w:pStyle w:val="Normal1"/>
        <w:widowControl w:val="0"/>
        <w:spacing w:line="276" w:lineRule="auto"/>
        <w:jc w:val="right"/>
      </w:pPr>
      <w:bookmarkStart w:id="1" w:name="h.30j0zll" w:colFirst="0" w:colLast="0"/>
      <w:bookmarkEnd w:id="1"/>
    </w:p>
    <w:sectPr w:rsidR="00B7059A" w:rsidSect="00B7059A">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B0531" w14:textId="77777777" w:rsidR="00846D53" w:rsidRDefault="00846D53" w:rsidP="00B7059A">
      <w:r>
        <w:separator/>
      </w:r>
    </w:p>
  </w:endnote>
  <w:endnote w:type="continuationSeparator" w:id="0">
    <w:p w14:paraId="4707DBC6" w14:textId="77777777" w:rsidR="00846D53" w:rsidRDefault="00846D53" w:rsidP="00B7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C3F76" w14:textId="1A6AD44B" w:rsidR="00DF7808" w:rsidRDefault="00DF7808">
    <w:pPr>
      <w:pStyle w:val="Normal1"/>
      <w:tabs>
        <w:tab w:val="center" w:pos="4419"/>
        <w:tab w:val="right" w:pos="8838"/>
      </w:tabs>
      <w:jc w:val="right"/>
    </w:pPr>
    <w:r>
      <w:fldChar w:fldCharType="begin"/>
    </w:r>
    <w:r>
      <w:instrText>PAGE</w:instrText>
    </w:r>
    <w:r>
      <w:fldChar w:fldCharType="separate"/>
    </w:r>
    <w:r w:rsidR="004F3283">
      <w:rPr>
        <w:noProof/>
      </w:rPr>
      <w:t>1</w:t>
    </w:r>
    <w:r>
      <w:rPr>
        <w:noProof/>
      </w:rPr>
      <w:fldChar w:fldCharType="end"/>
    </w:r>
  </w:p>
  <w:sdt>
    <w:sdtPr>
      <w:rPr>
        <w:sz w:val="18"/>
        <w:szCs w:val="18"/>
      </w:rPr>
      <w:id w:val="-1885243859"/>
      <w:docPartObj>
        <w:docPartGallery w:val="Page Numbers (Bottom of Page)"/>
        <w:docPartUnique/>
      </w:docPartObj>
    </w:sdtPr>
    <w:sdtEndPr>
      <w:rPr>
        <w:sz w:val="24"/>
        <w:szCs w:val="20"/>
      </w:rPr>
    </w:sdtEndPr>
    <w:sdtContent>
      <w:p w14:paraId="431942E0" w14:textId="77777777" w:rsidR="00EF362D" w:rsidRPr="00B137D5" w:rsidRDefault="00EF362D" w:rsidP="00EF362D">
        <w:pPr>
          <w:pStyle w:val="Footer"/>
          <w:jc w:val="center"/>
          <w:rPr>
            <w:rFonts w:ascii="Calibri" w:eastAsia="Calibri" w:hAnsi="Calibri"/>
            <w:b/>
            <w:color w:val="F79646"/>
            <w:sz w:val="18"/>
            <w:szCs w:val="18"/>
          </w:rPr>
        </w:pPr>
        <w:r w:rsidRPr="00B137D5">
          <w:rPr>
            <w:rFonts w:ascii="Calibri" w:eastAsia="Calibri" w:hAnsi="Calibri"/>
            <w:b/>
            <w:color w:val="F79646"/>
            <w:sz w:val="18"/>
            <w:szCs w:val="18"/>
            <w:lang w:val="es-ES"/>
          </w:rPr>
          <w:t xml:space="preserve">Clínica Jurídica de Acciones de Interés Público, sección Discapacidad y Derechos Humanos. </w:t>
        </w:r>
        <w:r w:rsidRPr="00B137D5">
          <w:rPr>
            <w:rFonts w:ascii="Calibri" w:eastAsia="Calibri" w:hAnsi="Calibri"/>
            <w:b/>
            <w:color w:val="F79646"/>
            <w:sz w:val="18"/>
            <w:szCs w:val="18"/>
          </w:rPr>
          <w:t>Av. Universitaria 1801, San Miguel, Lima-Perú. Facultad de Derecho. Tel +511-6262000 (5685). Clinicapcd.ideh@pucp.pe</w:t>
        </w:r>
      </w:p>
      <w:p w14:paraId="3B2761EB" w14:textId="77777777" w:rsidR="00EF362D" w:rsidRDefault="004F3283" w:rsidP="00EF362D">
        <w:pPr>
          <w:pStyle w:val="Footer"/>
          <w:pBdr>
            <w:top w:val="nil"/>
            <w:left w:val="nil"/>
            <w:bottom w:val="nil"/>
            <w:right w:val="nil"/>
            <w:between w:val="nil"/>
            <w:bar w:val="nil"/>
          </w:pBdr>
        </w:pPr>
      </w:p>
    </w:sdtContent>
  </w:sdt>
  <w:p w14:paraId="45FB5993" w14:textId="77777777" w:rsidR="00DF7808" w:rsidRDefault="00DF7808">
    <w:pPr>
      <w:pStyle w:val="Normal1"/>
      <w:tabs>
        <w:tab w:val="center" w:pos="4419"/>
        <w:tab w:val="right" w:pos="88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176BD" w14:textId="77777777" w:rsidR="00846D53" w:rsidRDefault="00846D53" w:rsidP="00B7059A">
      <w:r>
        <w:separator/>
      </w:r>
    </w:p>
  </w:footnote>
  <w:footnote w:type="continuationSeparator" w:id="0">
    <w:p w14:paraId="265B94B9" w14:textId="77777777" w:rsidR="00846D53" w:rsidRDefault="00846D53" w:rsidP="00B7059A">
      <w:r>
        <w:continuationSeparator/>
      </w:r>
    </w:p>
  </w:footnote>
  <w:footnote w:id="1">
    <w:p w14:paraId="3261DDF3" w14:textId="05EE3A78" w:rsidR="00BF177B" w:rsidRPr="009477D5" w:rsidRDefault="00BF177B" w:rsidP="009477D5">
      <w:pPr>
        <w:pStyle w:val="FootnoteText"/>
        <w:jc w:val="both"/>
        <w:rPr>
          <w:rFonts w:ascii="Arial Narrow" w:hAnsi="Arial Narrow"/>
        </w:rPr>
      </w:pPr>
      <w:r w:rsidRPr="009477D5">
        <w:rPr>
          <w:rStyle w:val="FootnoteReference"/>
          <w:rFonts w:ascii="Arial Narrow" w:hAnsi="Arial Narrow"/>
        </w:rPr>
        <w:footnoteRef/>
      </w:r>
      <w:r w:rsidRPr="009477D5">
        <w:rPr>
          <w:rFonts w:ascii="Arial Narrow" w:hAnsi="Arial Narrow"/>
        </w:rPr>
        <w:t xml:space="preserve"> </w:t>
      </w:r>
      <w:r w:rsidRPr="009477D5">
        <w:rPr>
          <w:rFonts w:ascii="Arial Narrow" w:eastAsia="Arial Narrow" w:hAnsi="Arial Narrow" w:cs="Arial Narrow"/>
        </w:rPr>
        <w:t xml:space="preserve">Informe Jurídico elaborado por </w:t>
      </w:r>
      <w:r w:rsidRPr="009477D5">
        <w:rPr>
          <w:rFonts w:ascii="Arial Narrow" w:eastAsia="Arial Narrow" w:hAnsi="Arial Narrow" w:cs="Arial Narrow"/>
          <w:color w:val="auto"/>
        </w:rPr>
        <w:t xml:space="preserve">Ximena Ramos Ordóñez y Karina Chung Fernandini, </w:t>
      </w:r>
      <w:r w:rsidRPr="009477D5">
        <w:rPr>
          <w:rFonts w:ascii="Arial Narrow" w:eastAsia="Arial Narrow" w:hAnsi="Arial Narrow" w:cs="Arial Narrow"/>
        </w:rPr>
        <w:t>miembros de la Clínica Jurídica en Discapacidad de la Pontificia Universidad Católica del Perú</w:t>
      </w:r>
      <w:r w:rsidR="009477D5" w:rsidRPr="009477D5">
        <w:rPr>
          <w:rFonts w:ascii="Arial Narrow" w:eastAsia="Arial Narrow" w:hAnsi="Arial Narrow" w:cs="Arial Narrow"/>
        </w:rPr>
        <w:t>, bajo la supervisión de Renata Bregaglio y Renato Constantino</w:t>
      </w:r>
      <w:r w:rsidRPr="009477D5">
        <w:rPr>
          <w:rFonts w:ascii="Arial Narrow" w:eastAsia="Arial Narrow" w:hAnsi="Arial Narrow" w:cs="Arial Narrow"/>
        </w:rPr>
        <w:t>.</w:t>
      </w:r>
    </w:p>
  </w:footnote>
  <w:footnote w:id="2">
    <w:p w14:paraId="462E2859" w14:textId="136901E5" w:rsidR="00F06C77" w:rsidRPr="009477D5" w:rsidRDefault="00F06C77" w:rsidP="009477D5">
      <w:pPr>
        <w:pStyle w:val="FootnoteText"/>
        <w:jc w:val="both"/>
        <w:rPr>
          <w:rFonts w:ascii="Arial Narrow" w:hAnsi="Arial Narrow"/>
        </w:rPr>
      </w:pPr>
      <w:r w:rsidRPr="009477D5">
        <w:rPr>
          <w:rStyle w:val="FootnoteReference"/>
          <w:rFonts w:ascii="Arial Narrow" w:hAnsi="Arial Narrow"/>
        </w:rPr>
        <w:footnoteRef/>
      </w:r>
      <w:r w:rsidRPr="009477D5">
        <w:rPr>
          <w:rFonts w:ascii="Arial Narrow" w:hAnsi="Arial Narrow"/>
        </w:rPr>
        <w:t xml:space="preserve"> </w:t>
      </w:r>
      <w:r w:rsidR="006501F1" w:rsidRPr="009477D5">
        <w:rPr>
          <w:rFonts w:ascii="Arial Narrow" w:hAnsi="Arial Narrow"/>
        </w:rPr>
        <w:t>COMISIÓN REVISORA DEL CÓDIGO PENAL.</w:t>
      </w:r>
    </w:p>
    <w:p w14:paraId="620B3F91" w14:textId="293C2FFC" w:rsidR="006501F1" w:rsidRPr="009477D5" w:rsidRDefault="006501F1" w:rsidP="009477D5">
      <w:pPr>
        <w:pStyle w:val="FootnoteText"/>
        <w:jc w:val="both"/>
        <w:rPr>
          <w:rFonts w:ascii="Arial Narrow" w:hAnsi="Arial Narrow"/>
        </w:rPr>
      </w:pPr>
      <w:r w:rsidRPr="009477D5">
        <w:rPr>
          <w:rFonts w:ascii="Arial Narrow" w:hAnsi="Arial Narrow"/>
        </w:rPr>
        <w:t xml:space="preserve">   1991    Decreto Legislativo N° 635.  Código Penal. Lima, 3 de Abril de 1991.</w:t>
      </w:r>
    </w:p>
    <w:p w14:paraId="0509AB72" w14:textId="5AB34BC2" w:rsidR="006501F1" w:rsidRPr="009477D5" w:rsidRDefault="006501F1" w:rsidP="009477D5">
      <w:pPr>
        <w:pStyle w:val="FootnoteText"/>
        <w:jc w:val="both"/>
        <w:rPr>
          <w:rFonts w:ascii="Arial Narrow" w:hAnsi="Arial Narrow"/>
        </w:rPr>
      </w:pPr>
      <w:r w:rsidRPr="009477D5">
        <w:rPr>
          <w:rFonts w:ascii="Arial Narrow" w:hAnsi="Arial Narrow"/>
        </w:rPr>
        <w:t xml:space="preserve"> &lt; http://spij.minjus.gob.pe/libre/main.asp&gt;</w:t>
      </w:r>
    </w:p>
  </w:footnote>
  <w:footnote w:id="3">
    <w:p w14:paraId="675186C9" w14:textId="3FBA80FD" w:rsidR="00A80FBF" w:rsidRPr="009477D5" w:rsidRDefault="00A80FBF" w:rsidP="009477D5">
      <w:pPr>
        <w:pStyle w:val="FootnoteText"/>
        <w:jc w:val="both"/>
        <w:rPr>
          <w:rFonts w:ascii="Arial Narrow" w:hAnsi="Arial Narrow"/>
          <w:i/>
        </w:rPr>
      </w:pPr>
      <w:r w:rsidRPr="009477D5">
        <w:rPr>
          <w:rStyle w:val="FootnoteReference"/>
          <w:rFonts w:ascii="Arial Narrow" w:hAnsi="Arial Narrow"/>
        </w:rPr>
        <w:footnoteRef/>
      </w:r>
      <w:r w:rsidRPr="009477D5">
        <w:rPr>
          <w:rFonts w:ascii="Arial Narrow" w:hAnsi="Arial Narrow"/>
        </w:rPr>
        <w:t xml:space="preserve">  SAVE THE CHILDREN</w:t>
      </w:r>
      <w:r w:rsidR="009477D5">
        <w:rPr>
          <w:rFonts w:ascii="Arial Narrow" w:hAnsi="Arial Narrow"/>
        </w:rPr>
        <w:t>. 2012.</w:t>
      </w:r>
      <w:r w:rsidRPr="009477D5">
        <w:rPr>
          <w:rFonts w:ascii="Arial Narrow" w:hAnsi="Arial Narrow"/>
        </w:rPr>
        <w:t xml:space="preserve"> “El acceso de niñas, niños y adolescentes con discapacidad a servicios de protección ante Situaciones de Violencia, maltrato y abandono”. En </w:t>
      </w:r>
      <w:r w:rsidRPr="009477D5">
        <w:rPr>
          <w:rFonts w:ascii="Arial Narrow" w:hAnsi="Arial Narrow"/>
          <w:i/>
        </w:rPr>
        <w:t>Save The Children, pp. 9. Consulta: 12 de Mayo del 2017.</w:t>
      </w:r>
    </w:p>
    <w:p w14:paraId="223B95B5" w14:textId="60906EA4" w:rsidR="00A80FBF" w:rsidRPr="009477D5" w:rsidRDefault="004A0FFC" w:rsidP="009477D5">
      <w:pPr>
        <w:pStyle w:val="FootnoteText"/>
        <w:jc w:val="both"/>
        <w:rPr>
          <w:rFonts w:ascii="Arial Narrow" w:hAnsi="Arial Narrow"/>
          <w:i/>
        </w:rPr>
      </w:pPr>
      <w:r w:rsidRPr="009477D5">
        <w:rPr>
          <w:rFonts w:ascii="Arial Narrow" w:hAnsi="Arial Narrow"/>
          <w:i/>
        </w:rPr>
        <w:t>&lt;</w:t>
      </w:r>
      <w:r w:rsidR="00A80FBF" w:rsidRPr="009477D5">
        <w:rPr>
          <w:rFonts w:ascii="Arial Narrow" w:hAnsi="Arial Narrow"/>
          <w:i/>
        </w:rPr>
        <w:t>http://www.savethechildren.org.pe/wp-content/uploads/2012/09/ESTUDIO-ACCESO-PARA-PRESENTACION.pdf</w:t>
      </w:r>
      <w:r w:rsidRPr="009477D5">
        <w:rPr>
          <w:rFonts w:ascii="Arial Narrow" w:hAnsi="Arial Narrow"/>
          <w:i/>
        </w:rPr>
        <w:t>&gt;</w:t>
      </w:r>
    </w:p>
  </w:footnote>
  <w:footnote w:id="4">
    <w:p w14:paraId="08CAB803" w14:textId="0B0F1267" w:rsidR="00901A0B" w:rsidRPr="009477D5" w:rsidRDefault="00901A0B" w:rsidP="009477D5">
      <w:pPr>
        <w:pStyle w:val="FootnoteText"/>
        <w:jc w:val="both"/>
        <w:rPr>
          <w:rFonts w:ascii="Arial Narrow" w:hAnsi="Arial Narrow"/>
        </w:rPr>
      </w:pPr>
      <w:r w:rsidRPr="009477D5">
        <w:rPr>
          <w:rStyle w:val="FootnoteReference"/>
          <w:rFonts w:ascii="Arial Narrow" w:hAnsi="Arial Narrow"/>
        </w:rPr>
        <w:footnoteRef/>
      </w:r>
      <w:r w:rsidRPr="009477D5">
        <w:rPr>
          <w:rFonts w:ascii="Arial Narrow" w:hAnsi="Arial Narrow"/>
        </w:rPr>
        <w:t xml:space="preserve"> VALEGA, Cristina</w:t>
      </w:r>
      <w:r w:rsidR="009477D5">
        <w:rPr>
          <w:rFonts w:ascii="Arial Narrow" w:hAnsi="Arial Narrow"/>
        </w:rPr>
        <w:t xml:space="preserve">. 2016. </w:t>
      </w:r>
      <w:r w:rsidRPr="009477D5">
        <w:rPr>
          <w:rFonts w:ascii="Arial Narrow" w:hAnsi="Arial Narrow"/>
        </w:rPr>
        <w:t xml:space="preserve">“Barreras que enfrentan las personas en situación de discapacidad en el ejercicio de su sexualidad y autodeterminación reproductiva” </w:t>
      </w:r>
      <w:r w:rsidRPr="009477D5">
        <w:rPr>
          <w:rFonts w:ascii="Arial Narrow" w:hAnsi="Arial Narrow"/>
          <w:i/>
        </w:rPr>
        <w:t xml:space="preserve">Manzana de la discordia. </w:t>
      </w:r>
      <w:r w:rsidRPr="009477D5">
        <w:rPr>
          <w:rFonts w:ascii="Arial Narrow" w:hAnsi="Arial Narrow"/>
        </w:rPr>
        <w:t>Lima, Volumen 11, número 2, pp. 16. Consulta: 12 de Mayo del 2017.</w:t>
      </w:r>
    </w:p>
    <w:p w14:paraId="37E8FEDE" w14:textId="6401F92B" w:rsidR="00901A0B" w:rsidRPr="009477D5" w:rsidRDefault="00901A0B" w:rsidP="009477D5">
      <w:pPr>
        <w:pStyle w:val="FootnoteText"/>
        <w:jc w:val="both"/>
        <w:rPr>
          <w:rFonts w:ascii="Arial Narrow" w:hAnsi="Arial Narrow"/>
        </w:rPr>
      </w:pPr>
      <w:r w:rsidRPr="009477D5">
        <w:rPr>
          <w:rFonts w:ascii="Arial Narrow" w:hAnsi="Arial Narrow"/>
        </w:rPr>
        <w:t>&lt; http://manzanadiscordia.univalle.edu.co/index.php/la_manzana_de_la_discordia/article/view/1620&gt;</w:t>
      </w:r>
    </w:p>
  </w:footnote>
  <w:footnote w:id="5">
    <w:p w14:paraId="4737BB33" w14:textId="36661A11" w:rsidR="000C156B" w:rsidRPr="009477D5" w:rsidRDefault="000C156B" w:rsidP="009477D5">
      <w:pPr>
        <w:pStyle w:val="FootnoteText"/>
        <w:jc w:val="both"/>
        <w:rPr>
          <w:rFonts w:ascii="Arial Narrow" w:hAnsi="Arial Narrow"/>
        </w:rPr>
      </w:pPr>
    </w:p>
  </w:footnote>
  <w:footnote w:id="6">
    <w:p w14:paraId="5DFDC07B" w14:textId="5F47A8E2" w:rsidR="004A0FFC" w:rsidRPr="009477D5" w:rsidRDefault="004A0FFC" w:rsidP="009477D5">
      <w:pPr>
        <w:pStyle w:val="FootnoteText"/>
        <w:jc w:val="both"/>
        <w:rPr>
          <w:rFonts w:ascii="Arial Narrow" w:hAnsi="Arial Narrow"/>
        </w:rPr>
      </w:pPr>
      <w:r w:rsidRPr="009477D5">
        <w:rPr>
          <w:rStyle w:val="FootnoteReference"/>
          <w:rFonts w:ascii="Arial Narrow" w:hAnsi="Arial Narrow"/>
        </w:rPr>
        <w:footnoteRef/>
      </w:r>
      <w:r w:rsidRPr="009477D5">
        <w:rPr>
          <w:rFonts w:ascii="Arial Narrow" w:hAnsi="Arial Narrow"/>
        </w:rPr>
        <w:t xml:space="preserve"> MINISTERIO DE SALUD, </w:t>
      </w:r>
    </w:p>
    <w:p w14:paraId="5B26BEAA" w14:textId="77CA4996" w:rsidR="004A0FFC" w:rsidRPr="009477D5" w:rsidRDefault="004A0FFC" w:rsidP="009477D5">
      <w:pPr>
        <w:pStyle w:val="FootnoteText"/>
        <w:jc w:val="both"/>
        <w:rPr>
          <w:rFonts w:ascii="Arial Narrow" w:hAnsi="Arial Narrow"/>
        </w:rPr>
      </w:pPr>
      <w:r w:rsidRPr="009477D5">
        <w:rPr>
          <w:rFonts w:ascii="Arial Narrow" w:hAnsi="Arial Narrow"/>
        </w:rPr>
        <w:t xml:space="preserve">   2014   </w:t>
      </w:r>
      <w:r w:rsidRPr="009477D5">
        <w:rPr>
          <w:rFonts w:ascii="Arial Narrow" w:hAnsi="Arial Narrow"/>
          <w:i/>
        </w:rPr>
        <w:t>Resolución Ministerial N°486-2014/MINSA.</w:t>
      </w:r>
      <w:r w:rsidRPr="009477D5">
        <w:rPr>
          <w:rFonts w:ascii="Arial Narrow" w:hAnsi="Arial Narrow"/>
        </w:rPr>
        <w:t xml:space="preserve"> Aprueban la “Guía Técnica Nacional para la estandarización del procedimiento de la Atención Integral de la gestante en la Interrupción Voluntaria por indicación Terapeútica del Embarazo menor de 22 semanas con consentimiento informado en el marco de lo dispuesto en el artículo 119° del Código Penal”. Lima, 27 de Junio del 2014</w:t>
      </w:r>
    </w:p>
    <w:p w14:paraId="26760335" w14:textId="4B2A8818" w:rsidR="00DF04C7" w:rsidRPr="009477D5" w:rsidRDefault="00DF04C7" w:rsidP="009477D5">
      <w:pPr>
        <w:pStyle w:val="FootnoteText"/>
        <w:jc w:val="both"/>
        <w:rPr>
          <w:rFonts w:ascii="Arial Narrow" w:hAnsi="Arial Narrow"/>
        </w:rPr>
      </w:pPr>
      <w:r w:rsidRPr="009477D5">
        <w:rPr>
          <w:rFonts w:ascii="Arial Narrow" w:hAnsi="Arial Narrow"/>
        </w:rPr>
        <w:t>&lt;http://www.unfpa.org.pe/Legislacion/PDF/20140627-MINSA-Aprueban-Guia-Tecnica-Interrupcion-Voluntaria-Embarazo.pdf&gt;</w:t>
      </w:r>
    </w:p>
  </w:footnote>
  <w:footnote w:id="7">
    <w:p w14:paraId="1AEF99E9" w14:textId="00EE17FA" w:rsidR="00DF04C7" w:rsidRPr="009477D5" w:rsidRDefault="00DF04C7" w:rsidP="009477D5">
      <w:pPr>
        <w:pStyle w:val="FootnoteText"/>
        <w:jc w:val="both"/>
        <w:rPr>
          <w:rFonts w:ascii="Arial Narrow" w:hAnsi="Arial Narrow"/>
        </w:rPr>
      </w:pPr>
      <w:r w:rsidRPr="009477D5">
        <w:rPr>
          <w:rStyle w:val="FootnoteReference"/>
          <w:rFonts w:ascii="Arial Narrow" w:hAnsi="Arial Narrow"/>
        </w:rPr>
        <w:footnoteRef/>
      </w:r>
      <w:r w:rsidRPr="009477D5">
        <w:rPr>
          <w:rFonts w:ascii="Arial Narrow" w:hAnsi="Arial Narrow"/>
        </w:rPr>
        <w:t xml:space="preserve"> MINISTERIO PÚBLICO </w:t>
      </w:r>
    </w:p>
    <w:p w14:paraId="491A8A3E" w14:textId="60FA8054" w:rsidR="00DF04C7" w:rsidRPr="009477D5" w:rsidRDefault="00DF04C7" w:rsidP="009477D5">
      <w:pPr>
        <w:pStyle w:val="FootnoteText"/>
        <w:jc w:val="both"/>
        <w:rPr>
          <w:rFonts w:ascii="Arial Narrow" w:hAnsi="Arial Narrow"/>
        </w:rPr>
      </w:pPr>
      <w:r w:rsidRPr="009477D5">
        <w:rPr>
          <w:rFonts w:ascii="Arial Narrow" w:hAnsi="Arial Narrow"/>
        </w:rPr>
        <w:t xml:space="preserve">  </w:t>
      </w:r>
      <w:r w:rsidR="00211173" w:rsidRPr="009477D5">
        <w:rPr>
          <w:rFonts w:ascii="Arial Narrow" w:hAnsi="Arial Narrow"/>
        </w:rPr>
        <w:t xml:space="preserve">s / f    </w:t>
      </w:r>
      <w:r w:rsidRPr="009477D5">
        <w:rPr>
          <w:rFonts w:ascii="Arial Narrow" w:hAnsi="Arial Narrow"/>
          <w:i/>
        </w:rPr>
        <w:t>Guía de procedimiento para la Entrevista Única de Niños, Niñas y Adolescentes víctimas de abuso sexual, explotación sexual y trata con fines de explotación sexual</w:t>
      </w:r>
      <w:r w:rsidRPr="009477D5">
        <w:rPr>
          <w:rFonts w:ascii="Arial Narrow" w:hAnsi="Arial Narrow"/>
        </w:rPr>
        <w:t xml:space="preserve">. Lima. </w:t>
      </w:r>
    </w:p>
    <w:p w14:paraId="5690F59E" w14:textId="75686F05" w:rsidR="00DF04C7" w:rsidRPr="009477D5" w:rsidRDefault="00DF04C7" w:rsidP="009477D5">
      <w:pPr>
        <w:pStyle w:val="FootnoteText"/>
        <w:jc w:val="both"/>
        <w:rPr>
          <w:rFonts w:ascii="Arial Narrow" w:hAnsi="Arial Narrow"/>
        </w:rPr>
      </w:pPr>
      <w:r w:rsidRPr="009477D5">
        <w:rPr>
          <w:rFonts w:ascii="Arial Narrow" w:hAnsi="Arial Narrow"/>
        </w:rPr>
        <w:t>&lt; http://www.mpfn.gob.pe/escuela/contenido/actividades/docs/933_guia_seu.pdf&gt;</w:t>
      </w:r>
    </w:p>
  </w:footnote>
  <w:footnote w:id="8">
    <w:p w14:paraId="45F94D3B" w14:textId="5638ADC0" w:rsidR="005200BD" w:rsidRPr="009477D5" w:rsidRDefault="005200BD" w:rsidP="009477D5">
      <w:pPr>
        <w:pStyle w:val="FootnoteText"/>
        <w:jc w:val="both"/>
        <w:rPr>
          <w:rFonts w:ascii="Arial Narrow" w:hAnsi="Arial Narrow"/>
        </w:rPr>
      </w:pPr>
      <w:r w:rsidRPr="009477D5">
        <w:rPr>
          <w:rStyle w:val="FootnoteReference"/>
          <w:rFonts w:ascii="Arial Narrow" w:hAnsi="Arial Narrow"/>
        </w:rPr>
        <w:footnoteRef/>
      </w:r>
      <w:r w:rsidRPr="009477D5">
        <w:rPr>
          <w:rFonts w:ascii="Arial Narrow" w:hAnsi="Arial Narrow"/>
        </w:rPr>
        <w:t xml:space="preserve"> Cuadro extraido de La República el </w:t>
      </w:r>
      <w:r w:rsidR="00370BAA" w:rsidRPr="009477D5">
        <w:rPr>
          <w:rFonts w:ascii="Arial Narrow" w:hAnsi="Arial Narrow"/>
        </w:rPr>
        <w:t>12 de Mayo del 2017</w:t>
      </w:r>
      <w:r w:rsidR="009477D5">
        <w:rPr>
          <w:rFonts w:ascii="Arial Narrow" w:hAnsi="Arial Narrow"/>
        </w:rPr>
        <w:t xml:space="preserve">. </w:t>
      </w:r>
      <w:r w:rsidRPr="009477D5">
        <w:rPr>
          <w:rFonts w:ascii="Arial Narrow" w:hAnsi="Arial Narrow"/>
        </w:rPr>
        <w:t>&lt; http://larepublica.pe/impresa/sociedad/808188-camara-gesell-un-ambiente-especial-donde-la-victima-habla-del-trauma-sufrido&gt;</w:t>
      </w:r>
    </w:p>
  </w:footnote>
  <w:footnote w:id="9">
    <w:p w14:paraId="4327B340" w14:textId="0D07295C" w:rsidR="00816DED" w:rsidRPr="009477D5" w:rsidRDefault="00DF04C7" w:rsidP="009477D5">
      <w:pPr>
        <w:pStyle w:val="FootnoteText"/>
        <w:jc w:val="both"/>
        <w:rPr>
          <w:rFonts w:ascii="Arial Narrow" w:hAnsi="Arial Narrow"/>
        </w:rPr>
      </w:pPr>
      <w:r w:rsidRPr="009477D5">
        <w:rPr>
          <w:rStyle w:val="FootnoteReference"/>
          <w:rFonts w:ascii="Arial Narrow" w:hAnsi="Arial Narrow"/>
        </w:rPr>
        <w:footnoteRef/>
      </w:r>
      <w:r w:rsidRPr="009477D5">
        <w:rPr>
          <w:rFonts w:ascii="Arial Narrow" w:hAnsi="Arial Narrow"/>
        </w:rPr>
        <w:t xml:space="preserve"> POLICÍA NACIONAL DEL PERÚ</w:t>
      </w:r>
      <w:r w:rsidR="009477D5">
        <w:rPr>
          <w:rFonts w:ascii="Arial Narrow" w:hAnsi="Arial Narrow"/>
        </w:rPr>
        <w:t xml:space="preserve">. </w:t>
      </w:r>
      <w:r w:rsidR="00816DED" w:rsidRPr="009477D5">
        <w:rPr>
          <w:rFonts w:ascii="Arial Narrow" w:hAnsi="Arial Narrow"/>
        </w:rPr>
        <w:t xml:space="preserve">  </w:t>
      </w:r>
      <w:r w:rsidR="00211173" w:rsidRPr="009477D5">
        <w:rPr>
          <w:rFonts w:ascii="Arial Narrow" w:hAnsi="Arial Narrow"/>
        </w:rPr>
        <w:t>[s / f]</w:t>
      </w:r>
      <w:r w:rsidR="00816DED" w:rsidRPr="009477D5">
        <w:rPr>
          <w:rFonts w:ascii="Arial Narrow" w:hAnsi="Arial Narrow"/>
        </w:rPr>
        <w:t xml:space="preserve"> “</w:t>
      </w:r>
      <w:r w:rsidR="00816DED" w:rsidRPr="009477D5">
        <w:rPr>
          <w:rFonts w:ascii="Arial Narrow" w:hAnsi="Arial Narrow"/>
          <w:i/>
        </w:rPr>
        <w:t xml:space="preserve">Manual de usuario: Sistema de Registro y Estadística del Delito de Trata de Personas y Afines”. </w:t>
      </w:r>
      <w:r w:rsidR="00816DED" w:rsidRPr="009477D5">
        <w:rPr>
          <w:rFonts w:ascii="Arial Narrow" w:hAnsi="Arial Narrow"/>
        </w:rPr>
        <w:t>Chsalternativo. Lima &lt; http://www.chsalternativo.org/persecucion-del-delito-de-trata-de-personas/383-sistema-de-registro-y-estadistica-del-delito-de-trata-de-personas-y-afines-reta-manual-de-usuario-1/file&gt;</w:t>
      </w:r>
    </w:p>
  </w:footnote>
  <w:footnote w:id="10">
    <w:p w14:paraId="34680C96" w14:textId="33AFB557" w:rsidR="00816DED" w:rsidRPr="009477D5" w:rsidRDefault="00816DED" w:rsidP="009477D5">
      <w:pPr>
        <w:pStyle w:val="FootnoteText"/>
        <w:jc w:val="both"/>
        <w:rPr>
          <w:rFonts w:ascii="Arial Narrow" w:hAnsi="Arial Narrow"/>
        </w:rPr>
      </w:pPr>
      <w:r w:rsidRPr="009477D5">
        <w:rPr>
          <w:rStyle w:val="FootnoteReference"/>
          <w:rFonts w:ascii="Arial Narrow" w:hAnsi="Arial Narrow"/>
        </w:rPr>
        <w:footnoteRef/>
      </w:r>
      <w:r w:rsidRPr="009477D5">
        <w:rPr>
          <w:rFonts w:ascii="Arial Narrow" w:hAnsi="Arial Narrow"/>
        </w:rPr>
        <w:t xml:space="preserve">  </w:t>
      </w:r>
      <w:r w:rsidR="00AB6F91" w:rsidRPr="009477D5">
        <w:rPr>
          <w:rFonts w:ascii="Arial Narrow" w:hAnsi="Arial Narrow"/>
        </w:rPr>
        <w:t>VIVIANO, TERESA</w:t>
      </w:r>
      <w:r w:rsidR="009477D5">
        <w:rPr>
          <w:rFonts w:ascii="Arial Narrow" w:hAnsi="Arial Narrow"/>
        </w:rPr>
        <w:t xml:space="preserve">. </w:t>
      </w:r>
      <w:r w:rsidRPr="009477D5">
        <w:rPr>
          <w:rFonts w:ascii="Arial Narrow" w:hAnsi="Arial Narrow"/>
        </w:rPr>
        <w:t>2012</w:t>
      </w:r>
      <w:r w:rsidR="009477D5">
        <w:rPr>
          <w:rFonts w:ascii="Arial Narrow" w:hAnsi="Arial Narrow"/>
        </w:rPr>
        <w:t>.</w:t>
      </w:r>
      <w:r w:rsidRPr="009477D5">
        <w:rPr>
          <w:rFonts w:ascii="Arial Narrow" w:hAnsi="Arial Narrow"/>
        </w:rPr>
        <w:t xml:space="preserve"> </w:t>
      </w:r>
      <w:r w:rsidRPr="009477D5">
        <w:rPr>
          <w:rFonts w:ascii="Arial Narrow" w:hAnsi="Arial Narrow"/>
          <w:i/>
        </w:rPr>
        <w:t xml:space="preserve">Abuso Sexual, estadísticas para la reflexión y pautas para la prevención”. </w:t>
      </w:r>
      <w:r w:rsidR="00AB6F91" w:rsidRPr="009477D5">
        <w:rPr>
          <w:rFonts w:ascii="Arial Narrow" w:hAnsi="Arial Narrow"/>
        </w:rPr>
        <w:t>Lima: Ministerio de la Mujer y Poblaciones Vulnerables</w:t>
      </w:r>
      <w:r w:rsidR="009477D5">
        <w:rPr>
          <w:rFonts w:ascii="Arial Narrow" w:hAnsi="Arial Narrow"/>
        </w:rPr>
        <w:t xml:space="preserve">. </w:t>
      </w:r>
      <w:r w:rsidRPr="009477D5">
        <w:rPr>
          <w:rFonts w:ascii="Arial Narrow" w:hAnsi="Arial Narrow"/>
        </w:rPr>
        <w:t>&lt; http://www.mimp.gob.pe/files/programas_nacionales/pncvfs/libro_abusosexual.pdf&gt;</w:t>
      </w:r>
    </w:p>
  </w:footnote>
  <w:footnote w:id="11">
    <w:p w14:paraId="561F6665" w14:textId="67217E0B" w:rsidR="00763A6E" w:rsidRPr="009477D5" w:rsidRDefault="00763A6E" w:rsidP="009477D5">
      <w:pPr>
        <w:pStyle w:val="FootnoteText"/>
        <w:jc w:val="both"/>
        <w:rPr>
          <w:rFonts w:ascii="Arial Narrow" w:hAnsi="Arial Narrow"/>
          <w:i/>
        </w:rPr>
      </w:pPr>
      <w:r w:rsidRPr="009477D5">
        <w:rPr>
          <w:rStyle w:val="FootnoteReference"/>
          <w:rFonts w:ascii="Arial Narrow" w:hAnsi="Arial Narrow"/>
        </w:rPr>
        <w:footnoteRef/>
      </w:r>
      <w:r w:rsidRPr="009477D5">
        <w:rPr>
          <w:rFonts w:ascii="Arial Narrow" w:hAnsi="Arial Narrow"/>
        </w:rPr>
        <w:t xml:space="preserve"> SAVE THE CHILDREN</w:t>
      </w:r>
      <w:r w:rsidR="009477D5">
        <w:rPr>
          <w:rFonts w:ascii="Arial Narrow" w:hAnsi="Arial Narrow"/>
        </w:rPr>
        <w:t xml:space="preserve">. </w:t>
      </w:r>
      <w:r w:rsidRPr="009477D5">
        <w:rPr>
          <w:rFonts w:ascii="Arial Narrow" w:hAnsi="Arial Narrow"/>
        </w:rPr>
        <w:t>2012</w:t>
      </w:r>
      <w:r w:rsidR="009477D5">
        <w:rPr>
          <w:rFonts w:ascii="Arial Narrow" w:hAnsi="Arial Narrow"/>
        </w:rPr>
        <w:t>.</w:t>
      </w:r>
      <w:r w:rsidRPr="009477D5">
        <w:rPr>
          <w:rFonts w:ascii="Arial Narrow" w:hAnsi="Arial Narrow"/>
        </w:rPr>
        <w:t xml:space="preserve"> “El acceso de niñas, niños y adolescentes con discapacidad a servicios de protección ante Situaciones de Violencia, maltrato y abandono”. En </w:t>
      </w:r>
      <w:r w:rsidRPr="009477D5">
        <w:rPr>
          <w:rFonts w:ascii="Arial Narrow" w:hAnsi="Arial Narrow"/>
          <w:i/>
        </w:rPr>
        <w:t xml:space="preserve">Save The Children, pp. 9. Consulta: 12 de </w:t>
      </w:r>
      <w:r w:rsidR="009477D5" w:rsidRPr="009477D5">
        <w:rPr>
          <w:rFonts w:ascii="Arial Narrow" w:hAnsi="Arial Narrow"/>
          <w:i/>
        </w:rPr>
        <w:t>mayo</w:t>
      </w:r>
      <w:r w:rsidRPr="009477D5">
        <w:rPr>
          <w:rFonts w:ascii="Arial Narrow" w:hAnsi="Arial Narrow"/>
          <w:i/>
        </w:rPr>
        <w:t xml:space="preserve"> del 2017.</w:t>
      </w:r>
    </w:p>
    <w:p w14:paraId="5742DEE1" w14:textId="0DA8182C" w:rsidR="00763A6E" w:rsidRPr="009477D5" w:rsidRDefault="00763A6E" w:rsidP="009477D5">
      <w:pPr>
        <w:pStyle w:val="FootnoteText"/>
        <w:jc w:val="both"/>
        <w:rPr>
          <w:rFonts w:ascii="Arial Narrow" w:hAnsi="Arial Narrow"/>
        </w:rPr>
      </w:pPr>
      <w:r w:rsidRPr="009477D5">
        <w:rPr>
          <w:rFonts w:ascii="Arial Narrow" w:hAnsi="Arial Narrow"/>
          <w:i/>
        </w:rPr>
        <w:t>&lt;http://www.savethechildren.org.pe/wp-content/uploads/2012/09/ESTUDIO-ACCESO-PARA-PRESENTACION.pdf&gt;</w:t>
      </w:r>
    </w:p>
  </w:footnote>
  <w:footnote w:id="12">
    <w:p w14:paraId="5BC70C23" w14:textId="201E3ADA" w:rsidR="000156E7" w:rsidRPr="009477D5" w:rsidRDefault="00C35852" w:rsidP="009477D5">
      <w:pPr>
        <w:ind w:left="284"/>
        <w:jc w:val="both"/>
        <w:rPr>
          <w:rFonts w:ascii="Arial Narrow" w:hAnsi="Arial Narrow"/>
          <w:sz w:val="20"/>
        </w:rPr>
      </w:pPr>
      <w:r w:rsidRPr="009477D5">
        <w:rPr>
          <w:rStyle w:val="FootnoteReference"/>
          <w:rFonts w:ascii="Arial Narrow" w:hAnsi="Arial Narrow"/>
          <w:sz w:val="20"/>
        </w:rPr>
        <w:footnoteRef/>
      </w:r>
      <w:r w:rsidRPr="009477D5">
        <w:rPr>
          <w:rFonts w:ascii="Arial Narrow" w:hAnsi="Arial Narrow"/>
          <w:sz w:val="20"/>
        </w:rPr>
        <w:t xml:space="preserve"> </w:t>
      </w:r>
      <w:r w:rsidR="000156E7" w:rsidRPr="009477D5">
        <w:rPr>
          <w:rFonts w:ascii="Arial Narrow" w:hAnsi="Arial Narrow"/>
          <w:sz w:val="20"/>
        </w:rPr>
        <w:t>MINISTERIO DE SALUD</w:t>
      </w:r>
    </w:p>
    <w:p w14:paraId="42C47611" w14:textId="7B497524" w:rsidR="000156E7" w:rsidRPr="009477D5" w:rsidRDefault="000156E7" w:rsidP="009477D5">
      <w:pPr>
        <w:ind w:left="284"/>
        <w:jc w:val="both"/>
        <w:rPr>
          <w:rFonts w:ascii="Arial Narrow" w:hAnsi="Arial Narrow"/>
          <w:sz w:val="20"/>
        </w:rPr>
      </w:pPr>
      <w:r w:rsidRPr="009477D5">
        <w:rPr>
          <w:rFonts w:ascii="Arial Narrow" w:hAnsi="Arial Narrow"/>
          <w:sz w:val="20"/>
        </w:rPr>
        <w:t xml:space="preserve">2016 </w:t>
      </w:r>
      <w:r w:rsidRPr="009477D5">
        <w:rPr>
          <w:rFonts w:ascii="Arial Narrow" w:eastAsia="Times New Roman" w:hAnsi="Arial Narrow" w:cs="Arial"/>
          <w:color w:val="000000" w:themeColor="text1"/>
          <w:sz w:val="20"/>
        </w:rPr>
        <w:t>NT N°124-MINSA/DGIESP-V.01 Aprobado mediante Resolución Ministerial Nro. 652-2016/MINSA. Norma Técnica de Salud de Planificación Familiar. Lima, 31 de Agosto del 2016.</w:t>
      </w:r>
    </w:p>
    <w:p w14:paraId="718C2827" w14:textId="43570667" w:rsidR="00C35852" w:rsidRPr="009477D5" w:rsidRDefault="000156E7" w:rsidP="009477D5">
      <w:pPr>
        <w:ind w:left="284"/>
        <w:jc w:val="both"/>
        <w:rPr>
          <w:rFonts w:ascii="Arial Narrow" w:eastAsia="Times New Roman" w:hAnsi="Arial Narrow" w:cs="Times New Roman"/>
          <w:color w:val="auto"/>
          <w:sz w:val="20"/>
        </w:rPr>
      </w:pPr>
      <w:r w:rsidRPr="009477D5">
        <w:rPr>
          <w:rFonts w:ascii="Arial Narrow" w:eastAsia="Times New Roman" w:hAnsi="Arial Narrow" w:cs="Arial"/>
          <w:sz w:val="20"/>
        </w:rPr>
        <w:t>&lt;</w:t>
      </w:r>
      <w:r w:rsidR="00C35852" w:rsidRPr="009477D5">
        <w:rPr>
          <w:rFonts w:ascii="Arial Narrow" w:eastAsia="Times New Roman" w:hAnsi="Arial Narrow" w:cs="Arial"/>
          <w:sz w:val="20"/>
        </w:rPr>
        <w:t>ftp://ftp2.minsa.gob.pe/normaslegales/2016/RM_652-2016-MINSA.pdf</w:t>
      </w:r>
      <w:r w:rsidRPr="009477D5">
        <w:rPr>
          <w:rFonts w:ascii="Arial Narrow" w:eastAsia="Times New Roman" w:hAnsi="Arial Narrow" w:cs="Arial"/>
          <w:sz w:val="20"/>
        </w:rPr>
        <w:t>&gt;</w:t>
      </w:r>
    </w:p>
    <w:p w14:paraId="3A0E1054" w14:textId="1E6010ED" w:rsidR="00C35852" w:rsidRPr="009477D5" w:rsidRDefault="00C35852" w:rsidP="009477D5">
      <w:pPr>
        <w:pStyle w:val="FootnoteText"/>
        <w:jc w:val="both"/>
        <w:rPr>
          <w:rFonts w:ascii="Arial Narrow" w:hAnsi="Arial Narrow"/>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1A67A" w14:textId="77777777" w:rsidR="00DF7808" w:rsidRDefault="00DF7808">
    <w:pPr>
      <w:pStyle w:val="Normal1"/>
      <w:tabs>
        <w:tab w:val="center" w:pos="4419"/>
        <w:tab w:val="right" w:pos="8838"/>
      </w:tabs>
    </w:pPr>
    <w:r>
      <w:rPr>
        <w:noProof/>
        <w:lang w:val="en-GB" w:eastAsia="en-GB"/>
      </w:rPr>
      <w:drawing>
        <wp:inline distT="0" distB="0" distL="0" distR="0" wp14:anchorId="4446ED11" wp14:editId="7001792B">
          <wp:extent cx="847725" cy="847725"/>
          <wp:effectExtent l="0" t="0" r="0" b="0"/>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
                  <a:srcRect/>
                  <a:stretch>
                    <a:fillRect/>
                  </a:stretch>
                </pic:blipFill>
                <pic:spPr>
                  <a:xfrm>
                    <a:off x="0" y="0"/>
                    <a:ext cx="847725" cy="847725"/>
                  </a:xfrm>
                  <a:prstGeom prst="rect">
                    <a:avLst/>
                  </a:prstGeom>
                  <a:ln/>
                </pic:spPr>
              </pic:pic>
            </a:graphicData>
          </a:graphic>
        </wp:inline>
      </w:drawing>
    </w:r>
  </w:p>
  <w:p w14:paraId="1E2C9DB8" w14:textId="77777777" w:rsidR="00DF7808" w:rsidRDefault="00DF7808">
    <w:pPr>
      <w:pStyle w:val="Normal1"/>
      <w:tabs>
        <w:tab w:val="center" w:pos="4419"/>
        <w:tab w:val="right" w:pos="88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431D4"/>
    <w:multiLevelType w:val="multilevel"/>
    <w:tmpl w:val="B066E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C36A07"/>
    <w:multiLevelType w:val="multilevel"/>
    <w:tmpl w:val="D35A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ED65FB"/>
    <w:multiLevelType w:val="hybridMultilevel"/>
    <w:tmpl w:val="311C71E8"/>
    <w:lvl w:ilvl="0" w:tplc="307EA59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D716836"/>
    <w:multiLevelType w:val="hybridMultilevel"/>
    <w:tmpl w:val="79288A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A06933"/>
    <w:multiLevelType w:val="multilevel"/>
    <w:tmpl w:val="452A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4C3978"/>
    <w:multiLevelType w:val="hybridMultilevel"/>
    <w:tmpl w:val="D78A77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432D497D"/>
    <w:multiLevelType w:val="hybridMultilevel"/>
    <w:tmpl w:val="550297E4"/>
    <w:lvl w:ilvl="0" w:tplc="6242071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758453A"/>
    <w:multiLevelType w:val="hybridMultilevel"/>
    <w:tmpl w:val="F366569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51EC13CA"/>
    <w:multiLevelType w:val="hybridMultilevel"/>
    <w:tmpl w:val="B100E6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5D530FB0"/>
    <w:multiLevelType w:val="hybridMultilevel"/>
    <w:tmpl w:val="04D6D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5DB06626"/>
    <w:multiLevelType w:val="multilevel"/>
    <w:tmpl w:val="0988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9468F3"/>
    <w:multiLevelType w:val="multilevel"/>
    <w:tmpl w:val="24BE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8"/>
  </w:num>
  <w:num w:numId="4">
    <w:abstractNumId w:val="7"/>
  </w:num>
  <w:num w:numId="5">
    <w:abstractNumId w:val="5"/>
  </w:num>
  <w:num w:numId="6">
    <w:abstractNumId w:val="3"/>
  </w:num>
  <w:num w:numId="7">
    <w:abstractNumId w:val="9"/>
  </w:num>
  <w:num w:numId="8">
    <w:abstractNumId w:val="0"/>
  </w:num>
  <w:num w:numId="9">
    <w:abstractNumId w:val="1"/>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59A"/>
    <w:rsid w:val="0000112D"/>
    <w:rsid w:val="00003932"/>
    <w:rsid w:val="000156E7"/>
    <w:rsid w:val="0003780C"/>
    <w:rsid w:val="0007590E"/>
    <w:rsid w:val="00075A0F"/>
    <w:rsid w:val="000A43C8"/>
    <w:rsid w:val="000C156B"/>
    <w:rsid w:val="000F0B09"/>
    <w:rsid w:val="00103EC5"/>
    <w:rsid w:val="00122260"/>
    <w:rsid w:val="00160DC5"/>
    <w:rsid w:val="001B7FF5"/>
    <w:rsid w:val="001E775C"/>
    <w:rsid w:val="001F5BE8"/>
    <w:rsid w:val="001F73BD"/>
    <w:rsid w:val="00211173"/>
    <w:rsid w:val="002555C5"/>
    <w:rsid w:val="002B0F14"/>
    <w:rsid w:val="00310626"/>
    <w:rsid w:val="00346069"/>
    <w:rsid w:val="00362546"/>
    <w:rsid w:val="00370BAA"/>
    <w:rsid w:val="00382733"/>
    <w:rsid w:val="003E3DFB"/>
    <w:rsid w:val="00401CAE"/>
    <w:rsid w:val="004A0FFC"/>
    <w:rsid w:val="004E7242"/>
    <w:rsid w:val="004F3283"/>
    <w:rsid w:val="004F4B07"/>
    <w:rsid w:val="005200BD"/>
    <w:rsid w:val="00540522"/>
    <w:rsid w:val="0055342B"/>
    <w:rsid w:val="00576C04"/>
    <w:rsid w:val="005F340C"/>
    <w:rsid w:val="00603780"/>
    <w:rsid w:val="00607099"/>
    <w:rsid w:val="00611A9C"/>
    <w:rsid w:val="006501F1"/>
    <w:rsid w:val="00670CDE"/>
    <w:rsid w:val="006B27E7"/>
    <w:rsid w:val="006E24E5"/>
    <w:rsid w:val="00706C2E"/>
    <w:rsid w:val="00763A6E"/>
    <w:rsid w:val="00777812"/>
    <w:rsid w:val="007E4338"/>
    <w:rsid w:val="007F1315"/>
    <w:rsid w:val="00805092"/>
    <w:rsid w:val="00816DED"/>
    <w:rsid w:val="0082653E"/>
    <w:rsid w:val="00834C7F"/>
    <w:rsid w:val="008357BD"/>
    <w:rsid w:val="00846D53"/>
    <w:rsid w:val="008636CD"/>
    <w:rsid w:val="00901A0B"/>
    <w:rsid w:val="00902F03"/>
    <w:rsid w:val="00924AFB"/>
    <w:rsid w:val="009477D5"/>
    <w:rsid w:val="009E0574"/>
    <w:rsid w:val="00A80FBF"/>
    <w:rsid w:val="00AA271F"/>
    <w:rsid w:val="00AB6F91"/>
    <w:rsid w:val="00AC3BAE"/>
    <w:rsid w:val="00AC3FBE"/>
    <w:rsid w:val="00B17680"/>
    <w:rsid w:val="00B30A4E"/>
    <w:rsid w:val="00B50CAF"/>
    <w:rsid w:val="00B7059A"/>
    <w:rsid w:val="00B77200"/>
    <w:rsid w:val="00B85AD1"/>
    <w:rsid w:val="00BB0AB9"/>
    <w:rsid w:val="00BF177B"/>
    <w:rsid w:val="00C104B2"/>
    <w:rsid w:val="00C35852"/>
    <w:rsid w:val="00C66D21"/>
    <w:rsid w:val="00C70E00"/>
    <w:rsid w:val="00CB23F1"/>
    <w:rsid w:val="00CE7F29"/>
    <w:rsid w:val="00D33A8B"/>
    <w:rsid w:val="00DA1C9D"/>
    <w:rsid w:val="00DA5E52"/>
    <w:rsid w:val="00DA79EC"/>
    <w:rsid w:val="00DB0D9D"/>
    <w:rsid w:val="00DC6825"/>
    <w:rsid w:val="00DD3454"/>
    <w:rsid w:val="00DF04C7"/>
    <w:rsid w:val="00DF155E"/>
    <w:rsid w:val="00DF502C"/>
    <w:rsid w:val="00DF7808"/>
    <w:rsid w:val="00E11816"/>
    <w:rsid w:val="00E14B90"/>
    <w:rsid w:val="00E82307"/>
    <w:rsid w:val="00EE397F"/>
    <w:rsid w:val="00EF362D"/>
    <w:rsid w:val="00F06C77"/>
    <w:rsid w:val="00F25641"/>
    <w:rsid w:val="00F25D03"/>
    <w:rsid w:val="00F86D3B"/>
    <w:rsid w:val="00FA1A21"/>
    <w:rsid w:val="00FF782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C7F"/>
  </w:style>
  <w:style w:type="paragraph" w:styleId="Heading1">
    <w:name w:val="heading 1"/>
    <w:basedOn w:val="Normal1"/>
    <w:next w:val="Normal1"/>
    <w:rsid w:val="00B7059A"/>
    <w:pPr>
      <w:keepNext/>
      <w:keepLines/>
      <w:spacing w:before="200" w:line="276" w:lineRule="auto"/>
      <w:outlineLvl w:val="0"/>
    </w:pPr>
    <w:rPr>
      <w:rFonts w:ascii="Trebuchet MS" w:eastAsia="Trebuchet MS" w:hAnsi="Trebuchet MS" w:cs="Trebuchet MS"/>
      <w:sz w:val="32"/>
    </w:rPr>
  </w:style>
  <w:style w:type="paragraph" w:styleId="Heading2">
    <w:name w:val="heading 2"/>
    <w:basedOn w:val="Normal1"/>
    <w:next w:val="Normal1"/>
    <w:rsid w:val="00B7059A"/>
    <w:pPr>
      <w:keepNext/>
      <w:keepLines/>
      <w:spacing w:before="200" w:line="276" w:lineRule="auto"/>
      <w:outlineLvl w:val="1"/>
    </w:pPr>
    <w:rPr>
      <w:rFonts w:ascii="Trebuchet MS" w:eastAsia="Trebuchet MS" w:hAnsi="Trebuchet MS" w:cs="Trebuchet MS"/>
      <w:b/>
      <w:sz w:val="26"/>
    </w:rPr>
  </w:style>
  <w:style w:type="paragraph" w:styleId="Heading3">
    <w:name w:val="heading 3"/>
    <w:basedOn w:val="Normal1"/>
    <w:next w:val="Normal1"/>
    <w:rsid w:val="00B7059A"/>
    <w:pPr>
      <w:keepNext/>
      <w:keepLines/>
      <w:spacing w:before="160" w:line="276" w:lineRule="auto"/>
      <w:outlineLvl w:val="2"/>
    </w:pPr>
    <w:rPr>
      <w:rFonts w:ascii="Trebuchet MS" w:eastAsia="Trebuchet MS" w:hAnsi="Trebuchet MS" w:cs="Trebuchet MS"/>
      <w:b/>
      <w:color w:val="666666"/>
    </w:rPr>
  </w:style>
  <w:style w:type="paragraph" w:styleId="Heading4">
    <w:name w:val="heading 4"/>
    <w:basedOn w:val="Normal1"/>
    <w:next w:val="Normal1"/>
    <w:rsid w:val="00B7059A"/>
    <w:pPr>
      <w:keepNext/>
      <w:keepLines/>
      <w:spacing w:before="160" w:line="276" w:lineRule="auto"/>
      <w:outlineLvl w:val="3"/>
    </w:pPr>
    <w:rPr>
      <w:rFonts w:ascii="Trebuchet MS" w:eastAsia="Trebuchet MS" w:hAnsi="Trebuchet MS" w:cs="Trebuchet MS"/>
      <w:color w:val="666666"/>
      <w:sz w:val="22"/>
      <w:u w:val="single"/>
    </w:rPr>
  </w:style>
  <w:style w:type="paragraph" w:styleId="Heading5">
    <w:name w:val="heading 5"/>
    <w:basedOn w:val="Normal1"/>
    <w:next w:val="Normal1"/>
    <w:rsid w:val="00B7059A"/>
    <w:pPr>
      <w:keepNext/>
      <w:keepLines/>
      <w:spacing w:before="160" w:line="276" w:lineRule="auto"/>
      <w:outlineLvl w:val="4"/>
    </w:pPr>
    <w:rPr>
      <w:rFonts w:ascii="Trebuchet MS" w:eastAsia="Trebuchet MS" w:hAnsi="Trebuchet MS" w:cs="Trebuchet MS"/>
      <w:color w:val="666666"/>
      <w:sz w:val="22"/>
    </w:rPr>
  </w:style>
  <w:style w:type="paragraph" w:styleId="Heading6">
    <w:name w:val="heading 6"/>
    <w:basedOn w:val="Normal1"/>
    <w:next w:val="Normal1"/>
    <w:rsid w:val="00B7059A"/>
    <w:pPr>
      <w:keepNext/>
      <w:keepLines/>
      <w:spacing w:before="160" w:line="276" w:lineRule="auto"/>
      <w:outlineLvl w:val="5"/>
    </w:pPr>
    <w:rPr>
      <w:rFonts w:ascii="Trebuchet MS" w:eastAsia="Trebuchet MS" w:hAnsi="Trebuchet MS" w:cs="Trebuchet MS"/>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7059A"/>
  </w:style>
  <w:style w:type="table" w:customStyle="1" w:styleId="TableNormal1">
    <w:name w:val="Table Normal1"/>
    <w:rsid w:val="00B7059A"/>
    <w:tblPr>
      <w:tblCellMar>
        <w:top w:w="0" w:type="dxa"/>
        <w:left w:w="0" w:type="dxa"/>
        <w:bottom w:w="0" w:type="dxa"/>
        <w:right w:w="0" w:type="dxa"/>
      </w:tblCellMar>
    </w:tblPr>
  </w:style>
  <w:style w:type="paragraph" w:styleId="Title">
    <w:name w:val="Title"/>
    <w:basedOn w:val="Normal1"/>
    <w:next w:val="Normal1"/>
    <w:rsid w:val="00B7059A"/>
    <w:pPr>
      <w:keepNext/>
      <w:keepLines/>
      <w:spacing w:line="276" w:lineRule="auto"/>
    </w:pPr>
    <w:rPr>
      <w:rFonts w:ascii="Trebuchet MS" w:eastAsia="Trebuchet MS" w:hAnsi="Trebuchet MS" w:cs="Trebuchet MS"/>
      <w:sz w:val="42"/>
    </w:rPr>
  </w:style>
  <w:style w:type="paragraph" w:styleId="Subtitle">
    <w:name w:val="Subtitle"/>
    <w:basedOn w:val="Normal1"/>
    <w:next w:val="Normal1"/>
    <w:rsid w:val="00B7059A"/>
    <w:pPr>
      <w:keepNext/>
      <w:keepLines/>
      <w:spacing w:after="200" w:line="276" w:lineRule="auto"/>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rsid w:val="00B7059A"/>
    <w:rPr>
      <w:sz w:val="20"/>
    </w:rPr>
  </w:style>
  <w:style w:type="character" w:customStyle="1" w:styleId="CommentTextChar">
    <w:name w:val="Comment Text Char"/>
    <w:basedOn w:val="DefaultParagraphFont"/>
    <w:link w:val="CommentText"/>
    <w:uiPriority w:val="99"/>
    <w:semiHidden/>
    <w:rsid w:val="00B7059A"/>
    <w:rPr>
      <w:sz w:val="20"/>
    </w:rPr>
  </w:style>
  <w:style w:type="character" w:styleId="CommentReference">
    <w:name w:val="annotation reference"/>
    <w:basedOn w:val="DefaultParagraphFont"/>
    <w:uiPriority w:val="99"/>
    <w:semiHidden/>
    <w:unhideWhenUsed/>
    <w:rsid w:val="00B7059A"/>
    <w:rPr>
      <w:sz w:val="16"/>
      <w:szCs w:val="16"/>
    </w:rPr>
  </w:style>
  <w:style w:type="paragraph" w:styleId="BalloonText">
    <w:name w:val="Balloon Text"/>
    <w:basedOn w:val="Normal"/>
    <w:link w:val="BalloonTextChar"/>
    <w:uiPriority w:val="99"/>
    <w:semiHidden/>
    <w:unhideWhenUsed/>
    <w:rsid w:val="00E14B90"/>
    <w:rPr>
      <w:rFonts w:ascii="Tahoma" w:hAnsi="Tahoma" w:cs="Tahoma"/>
      <w:sz w:val="16"/>
      <w:szCs w:val="16"/>
    </w:rPr>
  </w:style>
  <w:style w:type="character" w:customStyle="1" w:styleId="BalloonTextChar">
    <w:name w:val="Balloon Text Char"/>
    <w:basedOn w:val="DefaultParagraphFont"/>
    <w:link w:val="BalloonText"/>
    <w:uiPriority w:val="99"/>
    <w:semiHidden/>
    <w:rsid w:val="00E14B90"/>
    <w:rPr>
      <w:rFonts w:ascii="Tahoma" w:hAnsi="Tahoma" w:cs="Tahoma"/>
      <w:sz w:val="16"/>
      <w:szCs w:val="16"/>
    </w:rPr>
  </w:style>
  <w:style w:type="character" w:styleId="Strong">
    <w:name w:val="Strong"/>
    <w:basedOn w:val="DefaultParagraphFont"/>
    <w:uiPriority w:val="22"/>
    <w:qFormat/>
    <w:rsid w:val="006E24E5"/>
    <w:rPr>
      <w:b/>
      <w:bCs/>
    </w:rPr>
  </w:style>
  <w:style w:type="paragraph" w:styleId="FootnoteText">
    <w:name w:val="footnote text"/>
    <w:basedOn w:val="Normal"/>
    <w:link w:val="FootnoteTextChar"/>
    <w:uiPriority w:val="99"/>
    <w:unhideWhenUsed/>
    <w:rsid w:val="00B50CAF"/>
    <w:rPr>
      <w:sz w:val="20"/>
    </w:rPr>
  </w:style>
  <w:style w:type="character" w:customStyle="1" w:styleId="FootnoteTextChar">
    <w:name w:val="Footnote Text Char"/>
    <w:basedOn w:val="DefaultParagraphFont"/>
    <w:link w:val="FootnoteText"/>
    <w:uiPriority w:val="99"/>
    <w:rsid w:val="00B50CAF"/>
    <w:rPr>
      <w:sz w:val="20"/>
    </w:rPr>
  </w:style>
  <w:style w:type="character" w:styleId="FootnoteReference">
    <w:name w:val="footnote reference"/>
    <w:basedOn w:val="DefaultParagraphFont"/>
    <w:uiPriority w:val="99"/>
    <w:semiHidden/>
    <w:unhideWhenUsed/>
    <w:rsid w:val="00B50CAF"/>
    <w:rPr>
      <w:vertAlign w:val="superscript"/>
    </w:rPr>
  </w:style>
  <w:style w:type="paragraph" w:styleId="NoSpacing">
    <w:name w:val="No Spacing"/>
    <w:uiPriority w:val="1"/>
    <w:qFormat/>
    <w:rsid w:val="00E82307"/>
    <w:rPr>
      <w:rFonts w:asciiTheme="minorHAnsi" w:eastAsiaTheme="minorHAnsi" w:hAnsiTheme="minorHAnsi" w:cstheme="minorBidi"/>
      <w:color w:val="auto"/>
      <w:sz w:val="22"/>
      <w:szCs w:val="22"/>
      <w:lang w:val="es-MX" w:eastAsia="en-US"/>
    </w:rPr>
  </w:style>
  <w:style w:type="paragraph" w:styleId="CommentSubject">
    <w:name w:val="annotation subject"/>
    <w:basedOn w:val="CommentText"/>
    <w:next w:val="CommentText"/>
    <w:link w:val="CommentSubjectChar"/>
    <w:uiPriority w:val="99"/>
    <w:semiHidden/>
    <w:unhideWhenUsed/>
    <w:rsid w:val="004F4B07"/>
    <w:rPr>
      <w:b/>
      <w:bCs/>
    </w:rPr>
  </w:style>
  <w:style w:type="character" w:customStyle="1" w:styleId="CommentSubjectChar">
    <w:name w:val="Comment Subject Char"/>
    <w:basedOn w:val="CommentTextChar"/>
    <w:link w:val="CommentSubject"/>
    <w:uiPriority w:val="99"/>
    <w:semiHidden/>
    <w:rsid w:val="004F4B07"/>
    <w:rPr>
      <w:b/>
      <w:bCs/>
      <w:sz w:val="20"/>
    </w:rPr>
  </w:style>
  <w:style w:type="paragraph" w:styleId="Header">
    <w:name w:val="header"/>
    <w:basedOn w:val="Normal"/>
    <w:link w:val="HeaderChar"/>
    <w:uiPriority w:val="99"/>
    <w:unhideWhenUsed/>
    <w:rsid w:val="00EF362D"/>
    <w:pPr>
      <w:tabs>
        <w:tab w:val="center" w:pos="4419"/>
        <w:tab w:val="right" w:pos="8838"/>
      </w:tabs>
    </w:pPr>
  </w:style>
  <w:style w:type="character" w:customStyle="1" w:styleId="HeaderChar">
    <w:name w:val="Header Char"/>
    <w:basedOn w:val="DefaultParagraphFont"/>
    <w:link w:val="Header"/>
    <w:uiPriority w:val="99"/>
    <w:rsid w:val="00EF362D"/>
  </w:style>
  <w:style w:type="paragraph" w:styleId="Footer">
    <w:name w:val="footer"/>
    <w:basedOn w:val="Normal"/>
    <w:link w:val="FooterChar"/>
    <w:uiPriority w:val="99"/>
    <w:unhideWhenUsed/>
    <w:rsid w:val="00EF362D"/>
    <w:pPr>
      <w:tabs>
        <w:tab w:val="center" w:pos="4419"/>
        <w:tab w:val="right" w:pos="8838"/>
      </w:tabs>
    </w:pPr>
  </w:style>
  <w:style w:type="character" w:customStyle="1" w:styleId="FooterChar">
    <w:name w:val="Footer Char"/>
    <w:basedOn w:val="DefaultParagraphFont"/>
    <w:link w:val="Footer"/>
    <w:uiPriority w:val="99"/>
    <w:rsid w:val="00EF362D"/>
  </w:style>
  <w:style w:type="paragraph" w:styleId="NormalWeb">
    <w:name w:val="Normal (Web)"/>
    <w:basedOn w:val="Normal"/>
    <w:uiPriority w:val="99"/>
    <w:semiHidden/>
    <w:unhideWhenUsed/>
    <w:rsid w:val="00F25D03"/>
    <w:pPr>
      <w:spacing w:before="100" w:beforeAutospacing="1" w:after="100" w:afterAutospacing="1"/>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0156E7"/>
    <w:rPr>
      <w:color w:val="0000FF" w:themeColor="hyperlink"/>
      <w:u w:val="single"/>
    </w:rPr>
  </w:style>
  <w:style w:type="character" w:customStyle="1" w:styleId="Mencionar1">
    <w:name w:val="Mencionar1"/>
    <w:basedOn w:val="DefaultParagraphFont"/>
    <w:uiPriority w:val="99"/>
    <w:rsid w:val="000156E7"/>
    <w:rPr>
      <w:color w:val="2B579A"/>
      <w:shd w:val="clear" w:color="auto" w:fill="E6E6E6"/>
    </w:rPr>
  </w:style>
  <w:style w:type="paragraph" w:customStyle="1" w:styleId="Cuerpo">
    <w:name w:val="Cuerpo"/>
    <w:rsid w:val="009477D5"/>
    <w:pPr>
      <w:suppressAutoHyphens/>
      <w:spacing w:after="160" w:line="256" w:lineRule="auto"/>
    </w:pPr>
    <w:rPr>
      <w:rFonts w:ascii="Calibri" w:eastAsia="Calibri" w:hAnsi="Calibri" w:cs="Calibri"/>
      <w:color w:val="auto"/>
      <w:sz w:val="22"/>
      <w:szCs w:val="22"/>
      <w:u w:color="000000"/>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C7F"/>
  </w:style>
  <w:style w:type="paragraph" w:styleId="Heading1">
    <w:name w:val="heading 1"/>
    <w:basedOn w:val="Normal1"/>
    <w:next w:val="Normal1"/>
    <w:rsid w:val="00B7059A"/>
    <w:pPr>
      <w:keepNext/>
      <w:keepLines/>
      <w:spacing w:before="200" w:line="276" w:lineRule="auto"/>
      <w:outlineLvl w:val="0"/>
    </w:pPr>
    <w:rPr>
      <w:rFonts w:ascii="Trebuchet MS" w:eastAsia="Trebuchet MS" w:hAnsi="Trebuchet MS" w:cs="Trebuchet MS"/>
      <w:sz w:val="32"/>
    </w:rPr>
  </w:style>
  <w:style w:type="paragraph" w:styleId="Heading2">
    <w:name w:val="heading 2"/>
    <w:basedOn w:val="Normal1"/>
    <w:next w:val="Normal1"/>
    <w:rsid w:val="00B7059A"/>
    <w:pPr>
      <w:keepNext/>
      <w:keepLines/>
      <w:spacing w:before="200" w:line="276" w:lineRule="auto"/>
      <w:outlineLvl w:val="1"/>
    </w:pPr>
    <w:rPr>
      <w:rFonts w:ascii="Trebuchet MS" w:eastAsia="Trebuchet MS" w:hAnsi="Trebuchet MS" w:cs="Trebuchet MS"/>
      <w:b/>
      <w:sz w:val="26"/>
    </w:rPr>
  </w:style>
  <w:style w:type="paragraph" w:styleId="Heading3">
    <w:name w:val="heading 3"/>
    <w:basedOn w:val="Normal1"/>
    <w:next w:val="Normal1"/>
    <w:rsid w:val="00B7059A"/>
    <w:pPr>
      <w:keepNext/>
      <w:keepLines/>
      <w:spacing w:before="160" w:line="276" w:lineRule="auto"/>
      <w:outlineLvl w:val="2"/>
    </w:pPr>
    <w:rPr>
      <w:rFonts w:ascii="Trebuchet MS" w:eastAsia="Trebuchet MS" w:hAnsi="Trebuchet MS" w:cs="Trebuchet MS"/>
      <w:b/>
      <w:color w:val="666666"/>
    </w:rPr>
  </w:style>
  <w:style w:type="paragraph" w:styleId="Heading4">
    <w:name w:val="heading 4"/>
    <w:basedOn w:val="Normal1"/>
    <w:next w:val="Normal1"/>
    <w:rsid w:val="00B7059A"/>
    <w:pPr>
      <w:keepNext/>
      <w:keepLines/>
      <w:spacing w:before="160" w:line="276" w:lineRule="auto"/>
      <w:outlineLvl w:val="3"/>
    </w:pPr>
    <w:rPr>
      <w:rFonts w:ascii="Trebuchet MS" w:eastAsia="Trebuchet MS" w:hAnsi="Trebuchet MS" w:cs="Trebuchet MS"/>
      <w:color w:val="666666"/>
      <w:sz w:val="22"/>
      <w:u w:val="single"/>
    </w:rPr>
  </w:style>
  <w:style w:type="paragraph" w:styleId="Heading5">
    <w:name w:val="heading 5"/>
    <w:basedOn w:val="Normal1"/>
    <w:next w:val="Normal1"/>
    <w:rsid w:val="00B7059A"/>
    <w:pPr>
      <w:keepNext/>
      <w:keepLines/>
      <w:spacing w:before="160" w:line="276" w:lineRule="auto"/>
      <w:outlineLvl w:val="4"/>
    </w:pPr>
    <w:rPr>
      <w:rFonts w:ascii="Trebuchet MS" w:eastAsia="Trebuchet MS" w:hAnsi="Trebuchet MS" w:cs="Trebuchet MS"/>
      <w:color w:val="666666"/>
      <w:sz w:val="22"/>
    </w:rPr>
  </w:style>
  <w:style w:type="paragraph" w:styleId="Heading6">
    <w:name w:val="heading 6"/>
    <w:basedOn w:val="Normal1"/>
    <w:next w:val="Normal1"/>
    <w:rsid w:val="00B7059A"/>
    <w:pPr>
      <w:keepNext/>
      <w:keepLines/>
      <w:spacing w:before="160" w:line="276" w:lineRule="auto"/>
      <w:outlineLvl w:val="5"/>
    </w:pPr>
    <w:rPr>
      <w:rFonts w:ascii="Trebuchet MS" w:eastAsia="Trebuchet MS" w:hAnsi="Trebuchet MS" w:cs="Trebuchet MS"/>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7059A"/>
  </w:style>
  <w:style w:type="table" w:customStyle="1" w:styleId="TableNormal1">
    <w:name w:val="Table Normal1"/>
    <w:rsid w:val="00B7059A"/>
    <w:tblPr>
      <w:tblCellMar>
        <w:top w:w="0" w:type="dxa"/>
        <w:left w:w="0" w:type="dxa"/>
        <w:bottom w:w="0" w:type="dxa"/>
        <w:right w:w="0" w:type="dxa"/>
      </w:tblCellMar>
    </w:tblPr>
  </w:style>
  <w:style w:type="paragraph" w:styleId="Title">
    <w:name w:val="Title"/>
    <w:basedOn w:val="Normal1"/>
    <w:next w:val="Normal1"/>
    <w:rsid w:val="00B7059A"/>
    <w:pPr>
      <w:keepNext/>
      <w:keepLines/>
      <w:spacing w:line="276" w:lineRule="auto"/>
    </w:pPr>
    <w:rPr>
      <w:rFonts w:ascii="Trebuchet MS" w:eastAsia="Trebuchet MS" w:hAnsi="Trebuchet MS" w:cs="Trebuchet MS"/>
      <w:sz w:val="42"/>
    </w:rPr>
  </w:style>
  <w:style w:type="paragraph" w:styleId="Subtitle">
    <w:name w:val="Subtitle"/>
    <w:basedOn w:val="Normal1"/>
    <w:next w:val="Normal1"/>
    <w:rsid w:val="00B7059A"/>
    <w:pPr>
      <w:keepNext/>
      <w:keepLines/>
      <w:spacing w:after="200" w:line="276" w:lineRule="auto"/>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rsid w:val="00B7059A"/>
    <w:rPr>
      <w:sz w:val="20"/>
    </w:rPr>
  </w:style>
  <w:style w:type="character" w:customStyle="1" w:styleId="CommentTextChar">
    <w:name w:val="Comment Text Char"/>
    <w:basedOn w:val="DefaultParagraphFont"/>
    <w:link w:val="CommentText"/>
    <w:uiPriority w:val="99"/>
    <w:semiHidden/>
    <w:rsid w:val="00B7059A"/>
    <w:rPr>
      <w:sz w:val="20"/>
    </w:rPr>
  </w:style>
  <w:style w:type="character" w:styleId="CommentReference">
    <w:name w:val="annotation reference"/>
    <w:basedOn w:val="DefaultParagraphFont"/>
    <w:uiPriority w:val="99"/>
    <w:semiHidden/>
    <w:unhideWhenUsed/>
    <w:rsid w:val="00B7059A"/>
    <w:rPr>
      <w:sz w:val="16"/>
      <w:szCs w:val="16"/>
    </w:rPr>
  </w:style>
  <w:style w:type="paragraph" w:styleId="BalloonText">
    <w:name w:val="Balloon Text"/>
    <w:basedOn w:val="Normal"/>
    <w:link w:val="BalloonTextChar"/>
    <w:uiPriority w:val="99"/>
    <w:semiHidden/>
    <w:unhideWhenUsed/>
    <w:rsid w:val="00E14B90"/>
    <w:rPr>
      <w:rFonts w:ascii="Tahoma" w:hAnsi="Tahoma" w:cs="Tahoma"/>
      <w:sz w:val="16"/>
      <w:szCs w:val="16"/>
    </w:rPr>
  </w:style>
  <w:style w:type="character" w:customStyle="1" w:styleId="BalloonTextChar">
    <w:name w:val="Balloon Text Char"/>
    <w:basedOn w:val="DefaultParagraphFont"/>
    <w:link w:val="BalloonText"/>
    <w:uiPriority w:val="99"/>
    <w:semiHidden/>
    <w:rsid w:val="00E14B90"/>
    <w:rPr>
      <w:rFonts w:ascii="Tahoma" w:hAnsi="Tahoma" w:cs="Tahoma"/>
      <w:sz w:val="16"/>
      <w:szCs w:val="16"/>
    </w:rPr>
  </w:style>
  <w:style w:type="character" w:styleId="Strong">
    <w:name w:val="Strong"/>
    <w:basedOn w:val="DefaultParagraphFont"/>
    <w:uiPriority w:val="22"/>
    <w:qFormat/>
    <w:rsid w:val="006E24E5"/>
    <w:rPr>
      <w:b/>
      <w:bCs/>
    </w:rPr>
  </w:style>
  <w:style w:type="paragraph" w:styleId="FootnoteText">
    <w:name w:val="footnote text"/>
    <w:basedOn w:val="Normal"/>
    <w:link w:val="FootnoteTextChar"/>
    <w:uiPriority w:val="99"/>
    <w:unhideWhenUsed/>
    <w:rsid w:val="00B50CAF"/>
    <w:rPr>
      <w:sz w:val="20"/>
    </w:rPr>
  </w:style>
  <w:style w:type="character" w:customStyle="1" w:styleId="FootnoteTextChar">
    <w:name w:val="Footnote Text Char"/>
    <w:basedOn w:val="DefaultParagraphFont"/>
    <w:link w:val="FootnoteText"/>
    <w:uiPriority w:val="99"/>
    <w:rsid w:val="00B50CAF"/>
    <w:rPr>
      <w:sz w:val="20"/>
    </w:rPr>
  </w:style>
  <w:style w:type="character" w:styleId="FootnoteReference">
    <w:name w:val="footnote reference"/>
    <w:basedOn w:val="DefaultParagraphFont"/>
    <w:uiPriority w:val="99"/>
    <w:semiHidden/>
    <w:unhideWhenUsed/>
    <w:rsid w:val="00B50CAF"/>
    <w:rPr>
      <w:vertAlign w:val="superscript"/>
    </w:rPr>
  </w:style>
  <w:style w:type="paragraph" w:styleId="NoSpacing">
    <w:name w:val="No Spacing"/>
    <w:uiPriority w:val="1"/>
    <w:qFormat/>
    <w:rsid w:val="00E82307"/>
    <w:rPr>
      <w:rFonts w:asciiTheme="minorHAnsi" w:eastAsiaTheme="minorHAnsi" w:hAnsiTheme="minorHAnsi" w:cstheme="minorBidi"/>
      <w:color w:val="auto"/>
      <w:sz w:val="22"/>
      <w:szCs w:val="22"/>
      <w:lang w:val="es-MX" w:eastAsia="en-US"/>
    </w:rPr>
  </w:style>
  <w:style w:type="paragraph" w:styleId="CommentSubject">
    <w:name w:val="annotation subject"/>
    <w:basedOn w:val="CommentText"/>
    <w:next w:val="CommentText"/>
    <w:link w:val="CommentSubjectChar"/>
    <w:uiPriority w:val="99"/>
    <w:semiHidden/>
    <w:unhideWhenUsed/>
    <w:rsid w:val="004F4B07"/>
    <w:rPr>
      <w:b/>
      <w:bCs/>
    </w:rPr>
  </w:style>
  <w:style w:type="character" w:customStyle="1" w:styleId="CommentSubjectChar">
    <w:name w:val="Comment Subject Char"/>
    <w:basedOn w:val="CommentTextChar"/>
    <w:link w:val="CommentSubject"/>
    <w:uiPriority w:val="99"/>
    <w:semiHidden/>
    <w:rsid w:val="004F4B07"/>
    <w:rPr>
      <w:b/>
      <w:bCs/>
      <w:sz w:val="20"/>
    </w:rPr>
  </w:style>
  <w:style w:type="paragraph" w:styleId="Header">
    <w:name w:val="header"/>
    <w:basedOn w:val="Normal"/>
    <w:link w:val="HeaderChar"/>
    <w:uiPriority w:val="99"/>
    <w:unhideWhenUsed/>
    <w:rsid w:val="00EF362D"/>
    <w:pPr>
      <w:tabs>
        <w:tab w:val="center" w:pos="4419"/>
        <w:tab w:val="right" w:pos="8838"/>
      </w:tabs>
    </w:pPr>
  </w:style>
  <w:style w:type="character" w:customStyle="1" w:styleId="HeaderChar">
    <w:name w:val="Header Char"/>
    <w:basedOn w:val="DefaultParagraphFont"/>
    <w:link w:val="Header"/>
    <w:uiPriority w:val="99"/>
    <w:rsid w:val="00EF362D"/>
  </w:style>
  <w:style w:type="paragraph" w:styleId="Footer">
    <w:name w:val="footer"/>
    <w:basedOn w:val="Normal"/>
    <w:link w:val="FooterChar"/>
    <w:uiPriority w:val="99"/>
    <w:unhideWhenUsed/>
    <w:rsid w:val="00EF362D"/>
    <w:pPr>
      <w:tabs>
        <w:tab w:val="center" w:pos="4419"/>
        <w:tab w:val="right" w:pos="8838"/>
      </w:tabs>
    </w:pPr>
  </w:style>
  <w:style w:type="character" w:customStyle="1" w:styleId="FooterChar">
    <w:name w:val="Footer Char"/>
    <w:basedOn w:val="DefaultParagraphFont"/>
    <w:link w:val="Footer"/>
    <w:uiPriority w:val="99"/>
    <w:rsid w:val="00EF362D"/>
  </w:style>
  <w:style w:type="paragraph" w:styleId="NormalWeb">
    <w:name w:val="Normal (Web)"/>
    <w:basedOn w:val="Normal"/>
    <w:uiPriority w:val="99"/>
    <w:semiHidden/>
    <w:unhideWhenUsed/>
    <w:rsid w:val="00F25D03"/>
    <w:pPr>
      <w:spacing w:before="100" w:beforeAutospacing="1" w:after="100" w:afterAutospacing="1"/>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0156E7"/>
    <w:rPr>
      <w:color w:val="0000FF" w:themeColor="hyperlink"/>
      <w:u w:val="single"/>
    </w:rPr>
  </w:style>
  <w:style w:type="character" w:customStyle="1" w:styleId="Mencionar1">
    <w:name w:val="Mencionar1"/>
    <w:basedOn w:val="DefaultParagraphFont"/>
    <w:uiPriority w:val="99"/>
    <w:rsid w:val="000156E7"/>
    <w:rPr>
      <w:color w:val="2B579A"/>
      <w:shd w:val="clear" w:color="auto" w:fill="E6E6E6"/>
    </w:rPr>
  </w:style>
  <w:style w:type="paragraph" w:customStyle="1" w:styleId="Cuerpo">
    <w:name w:val="Cuerpo"/>
    <w:rsid w:val="009477D5"/>
    <w:pPr>
      <w:suppressAutoHyphens/>
      <w:spacing w:after="160" w:line="256" w:lineRule="auto"/>
    </w:pPr>
    <w:rPr>
      <w:rFonts w:ascii="Calibri" w:eastAsia="Calibri" w:hAnsi="Calibri" w:cs="Calibri"/>
      <w:color w:val="auto"/>
      <w:sz w:val="22"/>
      <w:szCs w:val="22"/>
      <w:u w:color="00000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3165">
      <w:bodyDiv w:val="1"/>
      <w:marLeft w:val="0"/>
      <w:marRight w:val="0"/>
      <w:marTop w:val="0"/>
      <w:marBottom w:val="0"/>
      <w:divBdr>
        <w:top w:val="none" w:sz="0" w:space="0" w:color="auto"/>
        <w:left w:val="none" w:sz="0" w:space="0" w:color="auto"/>
        <w:bottom w:val="none" w:sz="0" w:space="0" w:color="auto"/>
        <w:right w:val="none" w:sz="0" w:space="0" w:color="auto"/>
      </w:divBdr>
    </w:div>
    <w:div w:id="1296564497">
      <w:bodyDiv w:val="1"/>
      <w:marLeft w:val="0"/>
      <w:marRight w:val="0"/>
      <w:marTop w:val="0"/>
      <w:marBottom w:val="0"/>
      <w:divBdr>
        <w:top w:val="none" w:sz="0" w:space="0" w:color="auto"/>
        <w:left w:val="none" w:sz="0" w:space="0" w:color="auto"/>
        <w:bottom w:val="none" w:sz="0" w:space="0" w:color="auto"/>
        <w:right w:val="none" w:sz="0" w:space="0" w:color="auto"/>
      </w:divBdr>
    </w:div>
    <w:div w:id="1787042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C77373-F20F-42F7-BCCE-69DEBA0BA09C}"/>
</file>

<file path=customXml/itemProps2.xml><?xml version="1.0" encoding="utf-8"?>
<ds:datastoreItem xmlns:ds="http://schemas.openxmlformats.org/officeDocument/2006/customXml" ds:itemID="{9E66701B-1A1A-4E71-9C48-4B86B4CCC50D}"/>
</file>

<file path=customXml/itemProps3.xml><?xml version="1.0" encoding="utf-8"?>
<ds:datastoreItem xmlns:ds="http://schemas.openxmlformats.org/officeDocument/2006/customXml" ds:itemID="{B52FDA43-BCDE-4463-A248-C7090D99A5E4}"/>
</file>

<file path=customXml/itemProps4.xml><?xml version="1.0" encoding="utf-8"?>
<ds:datastoreItem xmlns:ds="http://schemas.openxmlformats.org/officeDocument/2006/customXml" ds:itemID="{BC1DC21C-150F-444E-8F2C-1DB28B52FCE3}"/>
</file>

<file path=docProps/app.xml><?xml version="1.0" encoding="utf-8"?>
<Properties xmlns="http://schemas.openxmlformats.org/officeDocument/2006/extended-properties" xmlns:vt="http://schemas.openxmlformats.org/officeDocument/2006/docPropsVTypes">
  <Template>Normal.dotm</Template>
  <TotalTime>0</TotalTime>
  <Pages>7</Pages>
  <Words>2147</Words>
  <Characters>12240</Characters>
  <Application>Microsoft Office Word</Application>
  <DocSecurity>0</DocSecurity>
  <Lines>102</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Informe Jurídico Clínica San Pablo con cambios.docx</vt:lpstr>
      <vt:lpstr>Informe Jurídico Clínica San Pablo con cambios.docx</vt:lpstr>
    </vt:vector>
  </TitlesOfParts>
  <Company>Hewlett-Packard</Company>
  <LinksUpToDate>false</LinksUpToDate>
  <CharactersWithSpaces>14359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Jurídico Clínica San Pablo con cambios.docx</dc:title>
  <dc:creator>Renata Anahí Bregaglio Lazarte</dc:creator>
  <cp:lastModifiedBy>Alina Grigoras</cp:lastModifiedBy>
  <cp:revision>2</cp:revision>
  <dcterms:created xsi:type="dcterms:W3CDTF">2017-06-14T15:35:00Z</dcterms:created>
  <dcterms:modified xsi:type="dcterms:W3CDTF">2017-06-14T15:35:00Z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