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36" w:type="dxa"/>
        <w:tblLook w:val="04A0" w:firstRow="1" w:lastRow="0" w:firstColumn="1" w:lastColumn="0" w:noHBand="0" w:noVBand="1"/>
      </w:tblPr>
      <w:tblGrid>
        <w:gridCol w:w="63"/>
        <w:gridCol w:w="119"/>
      </w:tblGrid>
      <w:tr w:rsidR="005A6128" w:rsidRPr="005A6128" w14:paraId="6BBC6D0F" w14:textId="77777777" w:rsidTr="00562D63">
        <w:tc>
          <w:tcPr>
            <w:tcW w:w="0" w:type="auto"/>
            <w:shd w:val="clear" w:color="auto" w:fill="auto"/>
            <w:tcMar>
              <w:top w:w="113" w:type="dxa"/>
              <w:left w:w="57" w:type="dxa"/>
              <w:bottom w:w="113" w:type="dxa"/>
              <w:right w:w="0" w:type="dxa"/>
            </w:tcMar>
          </w:tcPr>
          <w:p w14:paraId="1D1DFCF9" w14:textId="77777777" w:rsidR="0055573E" w:rsidRPr="005A6128" w:rsidRDefault="0055573E" w:rsidP="00682D26">
            <w:pPr>
              <w:rPr>
                <w:rFonts w:asciiTheme="minorHAnsi" w:hAnsiTheme="minorHAnsi"/>
                <w:sz w:val="24"/>
                <w:szCs w:val="24"/>
              </w:rPr>
            </w:pPr>
            <w:bookmarkStart w:id="0" w:name="_GoBack"/>
            <w:bookmarkEnd w:id="0"/>
          </w:p>
        </w:tc>
        <w:tc>
          <w:tcPr>
            <w:tcW w:w="0" w:type="auto"/>
            <w:shd w:val="clear" w:color="auto" w:fill="auto"/>
            <w:tcMar>
              <w:top w:w="113" w:type="dxa"/>
              <w:left w:w="113" w:type="dxa"/>
              <w:bottom w:w="113" w:type="dxa"/>
              <w:right w:w="0" w:type="dxa"/>
            </w:tcMar>
          </w:tcPr>
          <w:p w14:paraId="227E8B8D" w14:textId="77777777" w:rsidR="00447412" w:rsidRPr="005A6128" w:rsidRDefault="00447412" w:rsidP="006F790C">
            <w:pPr>
              <w:rPr>
                <w:rFonts w:asciiTheme="minorHAnsi" w:hAnsiTheme="minorHAnsi"/>
                <w:sz w:val="24"/>
                <w:szCs w:val="24"/>
              </w:rPr>
            </w:pPr>
          </w:p>
        </w:tc>
      </w:tr>
    </w:tbl>
    <w:p w14:paraId="60106DA2" w14:textId="2194F74D" w:rsidR="007D16E7" w:rsidRPr="005A6128" w:rsidRDefault="007D16E7" w:rsidP="00914C91">
      <w:pPr>
        <w:pStyle w:val="Header"/>
        <w:tabs>
          <w:tab w:val="clear" w:pos="4153"/>
          <w:tab w:val="clear" w:pos="8306"/>
          <w:tab w:val="right" w:pos="3686"/>
          <w:tab w:val="left" w:pos="5812"/>
        </w:tabs>
        <w:spacing w:before="80"/>
        <w:jc w:val="center"/>
        <w:rPr>
          <w:rFonts w:asciiTheme="minorHAnsi" w:hAnsiTheme="minorHAnsi"/>
          <w:b/>
          <w:sz w:val="24"/>
          <w:szCs w:val="24"/>
          <w:lang w:val="en-US"/>
        </w:rPr>
      </w:pPr>
      <w:r w:rsidRPr="005A6128">
        <w:rPr>
          <w:rFonts w:asciiTheme="minorHAnsi" w:hAnsiTheme="minorHAnsi"/>
          <w:b/>
          <w:sz w:val="24"/>
          <w:szCs w:val="24"/>
          <w:lang w:val="en-US"/>
        </w:rPr>
        <w:t xml:space="preserve">Questionnaire: </w:t>
      </w:r>
      <w:r w:rsidR="000A3D25" w:rsidRPr="005A6128">
        <w:rPr>
          <w:rFonts w:asciiTheme="minorHAnsi" w:hAnsiTheme="minorHAnsi"/>
          <w:b/>
          <w:sz w:val="24"/>
          <w:szCs w:val="24"/>
          <w:lang w:val="en-US"/>
        </w:rPr>
        <w:t>S</w:t>
      </w:r>
      <w:r w:rsidRPr="005A6128">
        <w:rPr>
          <w:rFonts w:asciiTheme="minorHAnsi" w:hAnsiTheme="minorHAnsi"/>
          <w:b/>
          <w:sz w:val="24"/>
          <w:szCs w:val="24"/>
          <w:lang w:val="en-US"/>
        </w:rPr>
        <w:t xml:space="preserve">exual and reproductive health </w:t>
      </w:r>
      <w:r w:rsidR="000A3D25" w:rsidRPr="005A6128">
        <w:rPr>
          <w:rFonts w:asciiTheme="minorHAnsi" w:hAnsiTheme="minorHAnsi"/>
          <w:b/>
          <w:sz w:val="24"/>
          <w:szCs w:val="24"/>
          <w:lang w:val="en-US"/>
        </w:rPr>
        <w:t xml:space="preserve">and </w:t>
      </w:r>
      <w:r w:rsidRPr="005A6128">
        <w:rPr>
          <w:rFonts w:asciiTheme="minorHAnsi" w:hAnsiTheme="minorHAnsi"/>
          <w:b/>
          <w:sz w:val="24"/>
          <w:szCs w:val="24"/>
          <w:lang w:val="en-US"/>
        </w:rPr>
        <w:t>rights of</w:t>
      </w:r>
    </w:p>
    <w:p w14:paraId="6079FB65" w14:textId="714AC35B" w:rsidR="007D16E7" w:rsidRPr="005A6128" w:rsidRDefault="007D16E7" w:rsidP="007D16E7">
      <w:pPr>
        <w:pStyle w:val="Header"/>
        <w:tabs>
          <w:tab w:val="clear" w:pos="4153"/>
          <w:tab w:val="clear" w:pos="8306"/>
          <w:tab w:val="right" w:pos="3686"/>
          <w:tab w:val="left" w:pos="5812"/>
        </w:tabs>
        <w:spacing w:before="80"/>
        <w:jc w:val="center"/>
        <w:rPr>
          <w:rFonts w:asciiTheme="minorHAnsi" w:hAnsiTheme="minorHAnsi"/>
          <w:b/>
          <w:sz w:val="24"/>
          <w:szCs w:val="24"/>
          <w:lang w:val="en-US"/>
        </w:rPr>
      </w:pPr>
      <w:r w:rsidRPr="005A6128">
        <w:rPr>
          <w:rFonts w:asciiTheme="minorHAnsi" w:hAnsiTheme="minorHAnsi"/>
          <w:b/>
          <w:sz w:val="24"/>
          <w:szCs w:val="24"/>
          <w:lang w:val="en-US"/>
        </w:rPr>
        <w:t>girls with disabilities</w:t>
      </w:r>
    </w:p>
    <w:p w14:paraId="42AE2DF7" w14:textId="77777777" w:rsidR="007D16E7" w:rsidRPr="005A6128" w:rsidRDefault="007D16E7" w:rsidP="007D16E7">
      <w:pPr>
        <w:pStyle w:val="Default"/>
        <w:rPr>
          <w:rFonts w:asciiTheme="minorHAnsi" w:eastAsia="Times New Roman" w:hAnsiTheme="minorHAnsi"/>
          <w:b/>
          <w:snapToGrid w:val="0"/>
          <w:color w:val="auto"/>
          <w:lang w:eastAsia="en-US"/>
        </w:rPr>
      </w:pPr>
    </w:p>
    <w:p w14:paraId="2F263DD7" w14:textId="77777777" w:rsidR="007D16E7" w:rsidRPr="005A6128" w:rsidRDefault="007D16E7" w:rsidP="007D16E7">
      <w:pPr>
        <w:pStyle w:val="Default"/>
        <w:numPr>
          <w:ilvl w:val="0"/>
          <w:numId w:val="26"/>
        </w:numPr>
        <w:jc w:val="both"/>
        <w:rPr>
          <w:rFonts w:asciiTheme="minorHAnsi" w:eastAsia="Times New Roman" w:hAnsiTheme="minorHAnsi"/>
          <w:b/>
          <w:snapToGrid w:val="0"/>
          <w:color w:val="auto"/>
          <w:lang w:eastAsia="en-US"/>
        </w:rPr>
      </w:pPr>
      <w:r w:rsidRPr="005A6128">
        <w:rPr>
          <w:rFonts w:asciiTheme="minorHAnsi" w:eastAsia="Times New Roman" w:hAnsiTheme="minorHAnsi"/>
          <w:b/>
          <w:snapToGrid w:val="0"/>
          <w:color w:val="auto"/>
          <w:lang w:eastAsia="en-US"/>
        </w:rPr>
        <w:t xml:space="preserve">Context </w:t>
      </w:r>
    </w:p>
    <w:p w14:paraId="691F242A" w14:textId="77777777" w:rsidR="007D16E7" w:rsidRPr="005A6128" w:rsidRDefault="007D16E7" w:rsidP="007D16E7">
      <w:pPr>
        <w:tabs>
          <w:tab w:val="left" w:pos="426"/>
          <w:tab w:val="left" w:pos="6030"/>
        </w:tabs>
        <w:jc w:val="both"/>
        <w:rPr>
          <w:rFonts w:asciiTheme="minorHAnsi" w:hAnsiTheme="minorHAnsi"/>
          <w:sz w:val="24"/>
          <w:szCs w:val="24"/>
        </w:rPr>
      </w:pPr>
    </w:p>
    <w:p w14:paraId="6ABB4EE6" w14:textId="310E1A20" w:rsidR="007D16E7" w:rsidRPr="005A6128" w:rsidRDefault="007D16E7" w:rsidP="007D16E7">
      <w:pPr>
        <w:tabs>
          <w:tab w:val="left" w:pos="426"/>
          <w:tab w:val="left" w:pos="6030"/>
        </w:tabs>
        <w:jc w:val="both"/>
        <w:rPr>
          <w:rFonts w:asciiTheme="minorHAnsi" w:hAnsiTheme="minorHAnsi"/>
          <w:sz w:val="24"/>
          <w:szCs w:val="24"/>
        </w:rPr>
      </w:pPr>
      <w:r w:rsidRPr="005A6128">
        <w:rPr>
          <w:rFonts w:asciiTheme="minorHAnsi" w:hAnsiTheme="minorHAnsi"/>
          <w:sz w:val="24"/>
          <w:szCs w:val="24"/>
        </w:rPr>
        <w:t xml:space="preserve">For her next report to the General Assembly, 72nd session, the Special Rapporteur on the rights of persons with disabilities, Ms. Catalina Devandas Aguilar, intends to focus on the sexual and reproductive health </w:t>
      </w:r>
      <w:r w:rsidR="000A3D25" w:rsidRPr="005A6128">
        <w:rPr>
          <w:rFonts w:asciiTheme="minorHAnsi" w:hAnsiTheme="minorHAnsi"/>
          <w:sz w:val="24"/>
          <w:szCs w:val="24"/>
        </w:rPr>
        <w:t xml:space="preserve">and </w:t>
      </w:r>
      <w:r w:rsidRPr="005A6128">
        <w:rPr>
          <w:rFonts w:asciiTheme="minorHAnsi" w:hAnsiTheme="minorHAnsi"/>
          <w:sz w:val="24"/>
          <w:szCs w:val="24"/>
        </w:rPr>
        <w:t>rights of girls with disabilities.</w:t>
      </w:r>
    </w:p>
    <w:p w14:paraId="2ECEC01F" w14:textId="77777777" w:rsidR="007D16E7" w:rsidRPr="005A6128" w:rsidRDefault="007D16E7" w:rsidP="007D16E7">
      <w:pPr>
        <w:tabs>
          <w:tab w:val="left" w:pos="426"/>
          <w:tab w:val="left" w:pos="6030"/>
        </w:tabs>
        <w:jc w:val="both"/>
        <w:rPr>
          <w:rFonts w:asciiTheme="minorHAnsi" w:hAnsiTheme="minorHAnsi"/>
          <w:sz w:val="24"/>
          <w:szCs w:val="24"/>
        </w:rPr>
      </w:pPr>
    </w:p>
    <w:p w14:paraId="7EC26492" w14:textId="4AD6E445" w:rsidR="007D16E7" w:rsidRPr="005A6128" w:rsidRDefault="007D16E7" w:rsidP="007D16E7">
      <w:pPr>
        <w:tabs>
          <w:tab w:val="left" w:pos="426"/>
          <w:tab w:val="left" w:pos="6030"/>
        </w:tabs>
        <w:jc w:val="both"/>
        <w:rPr>
          <w:rFonts w:asciiTheme="minorHAnsi" w:hAnsiTheme="minorHAnsi"/>
          <w:sz w:val="24"/>
          <w:szCs w:val="24"/>
        </w:rPr>
      </w:pPr>
      <w:r w:rsidRPr="005A6128">
        <w:rPr>
          <w:rFonts w:asciiTheme="minorHAnsi" w:hAnsiTheme="minorHAnsi"/>
          <w:sz w:val="24"/>
          <w:szCs w:val="24"/>
        </w:rPr>
        <w:t xml:space="preserve">The Special Rapporteur is currently carrying out the research work and invites Governments, National Human Rights Institutions, independent monitoring mechanisms, civil society organizations and networks, including organizations of persons with disabilities, and other relevant stakeholders, to contribute by submitting </w:t>
      </w:r>
      <w:r w:rsidR="00F26526" w:rsidRPr="005A6128">
        <w:rPr>
          <w:rFonts w:asciiTheme="minorHAnsi" w:hAnsiTheme="minorHAnsi"/>
          <w:sz w:val="24"/>
          <w:szCs w:val="24"/>
        </w:rPr>
        <w:t>replies</w:t>
      </w:r>
      <w:r w:rsidRPr="005A6128">
        <w:rPr>
          <w:rFonts w:asciiTheme="minorHAnsi" w:hAnsiTheme="minorHAnsi"/>
          <w:sz w:val="24"/>
          <w:szCs w:val="24"/>
        </w:rPr>
        <w:t xml:space="preserve"> to </w:t>
      </w:r>
      <w:r w:rsidR="00F26526" w:rsidRPr="005A6128">
        <w:rPr>
          <w:rFonts w:asciiTheme="minorHAnsi" w:hAnsiTheme="minorHAnsi"/>
          <w:sz w:val="24"/>
          <w:szCs w:val="24"/>
        </w:rPr>
        <w:t>the</w:t>
      </w:r>
      <w:r w:rsidRPr="005A6128">
        <w:rPr>
          <w:rFonts w:asciiTheme="minorHAnsi" w:hAnsiTheme="minorHAnsi"/>
          <w:sz w:val="24"/>
          <w:szCs w:val="24"/>
        </w:rPr>
        <w:t xml:space="preserve"> questionnaire</w:t>
      </w:r>
      <w:r w:rsidR="00F26526" w:rsidRPr="005A6128">
        <w:rPr>
          <w:rFonts w:asciiTheme="minorHAnsi" w:hAnsiTheme="minorHAnsi"/>
          <w:sz w:val="24"/>
          <w:szCs w:val="24"/>
        </w:rPr>
        <w:t xml:space="preserve"> below</w:t>
      </w:r>
      <w:r w:rsidRPr="005A6128">
        <w:rPr>
          <w:rFonts w:asciiTheme="minorHAnsi" w:hAnsiTheme="minorHAnsi"/>
          <w:sz w:val="24"/>
          <w:szCs w:val="24"/>
        </w:rPr>
        <w:t>.</w:t>
      </w:r>
    </w:p>
    <w:p w14:paraId="06A1049C" w14:textId="77777777" w:rsidR="007D16E7" w:rsidRPr="005A6128" w:rsidRDefault="007D16E7" w:rsidP="007D16E7">
      <w:pPr>
        <w:tabs>
          <w:tab w:val="left" w:pos="426"/>
          <w:tab w:val="left" w:pos="6030"/>
        </w:tabs>
        <w:jc w:val="both"/>
        <w:rPr>
          <w:rFonts w:asciiTheme="minorHAnsi" w:hAnsiTheme="minorHAnsi"/>
          <w:sz w:val="24"/>
          <w:szCs w:val="24"/>
        </w:rPr>
      </w:pPr>
    </w:p>
    <w:p w14:paraId="6A3A8812" w14:textId="6EC0357E" w:rsidR="007D16E7" w:rsidRPr="005A6128" w:rsidRDefault="007D16E7" w:rsidP="007D16E7">
      <w:pPr>
        <w:tabs>
          <w:tab w:val="left" w:pos="426"/>
          <w:tab w:val="left" w:pos="6030"/>
        </w:tabs>
        <w:jc w:val="both"/>
        <w:rPr>
          <w:rFonts w:asciiTheme="minorHAnsi" w:hAnsiTheme="minorHAnsi"/>
          <w:sz w:val="24"/>
          <w:szCs w:val="24"/>
        </w:rPr>
      </w:pPr>
      <w:r w:rsidRPr="005A6128">
        <w:rPr>
          <w:rFonts w:asciiTheme="minorHAnsi" w:hAnsiTheme="minorHAnsi"/>
          <w:sz w:val="24"/>
          <w:szCs w:val="24"/>
        </w:rPr>
        <w:t>Due to limited capacity for translation, we kindly request that you submit your an</w:t>
      </w:r>
      <w:r w:rsidR="00F26526" w:rsidRPr="005A6128">
        <w:rPr>
          <w:rFonts w:asciiTheme="minorHAnsi" w:hAnsiTheme="minorHAnsi"/>
          <w:sz w:val="24"/>
          <w:szCs w:val="24"/>
        </w:rPr>
        <w:t>swers, if possible, in English or Spanish and, no later than 20</w:t>
      </w:r>
      <w:r w:rsidRPr="005A6128">
        <w:rPr>
          <w:rFonts w:asciiTheme="minorHAnsi" w:hAnsiTheme="minorHAnsi"/>
          <w:sz w:val="24"/>
          <w:szCs w:val="24"/>
        </w:rPr>
        <w:t xml:space="preserve"> May 2017. Please keep your responses </w:t>
      </w:r>
      <w:r w:rsidR="00F26526" w:rsidRPr="005A6128">
        <w:rPr>
          <w:rFonts w:asciiTheme="minorHAnsi" w:hAnsiTheme="minorHAnsi"/>
          <w:sz w:val="24"/>
          <w:szCs w:val="24"/>
        </w:rPr>
        <w:t>concise</w:t>
      </w:r>
      <w:r w:rsidRPr="005A6128">
        <w:rPr>
          <w:rFonts w:asciiTheme="minorHAnsi" w:hAnsiTheme="minorHAnsi"/>
          <w:sz w:val="24"/>
          <w:szCs w:val="24"/>
        </w:rPr>
        <w:t>.</w:t>
      </w:r>
    </w:p>
    <w:p w14:paraId="62830B9B" w14:textId="77777777" w:rsidR="007D16E7" w:rsidRPr="005A6128" w:rsidRDefault="007D16E7" w:rsidP="007D16E7">
      <w:pPr>
        <w:tabs>
          <w:tab w:val="left" w:pos="426"/>
          <w:tab w:val="left" w:pos="6030"/>
        </w:tabs>
        <w:jc w:val="both"/>
        <w:rPr>
          <w:rFonts w:asciiTheme="minorHAnsi" w:hAnsiTheme="minorHAnsi"/>
          <w:sz w:val="24"/>
          <w:szCs w:val="24"/>
        </w:rPr>
      </w:pPr>
    </w:p>
    <w:p w14:paraId="4BB27FE7" w14:textId="4BDC823B" w:rsidR="00DF260C" w:rsidRPr="005A6128" w:rsidRDefault="00DF260C" w:rsidP="00DF260C">
      <w:pPr>
        <w:tabs>
          <w:tab w:val="left" w:pos="426"/>
          <w:tab w:val="left" w:pos="6030"/>
        </w:tabs>
        <w:jc w:val="both"/>
        <w:rPr>
          <w:rFonts w:asciiTheme="minorHAnsi" w:hAnsiTheme="minorHAnsi"/>
          <w:sz w:val="24"/>
          <w:szCs w:val="24"/>
        </w:rPr>
      </w:pPr>
      <w:r w:rsidRPr="005A6128">
        <w:rPr>
          <w:rFonts w:asciiTheme="minorHAnsi" w:hAnsiTheme="minorHAnsi"/>
          <w:sz w:val="24"/>
          <w:szCs w:val="24"/>
        </w:rPr>
        <w:t xml:space="preserve">We would be grateful if your submissions, in accessible formats (Word), could be sent electronically to </w:t>
      </w:r>
      <w:hyperlink r:id="rId12" w:history="1">
        <w:r w:rsidRPr="005A6128">
          <w:rPr>
            <w:rStyle w:val="Hyperlink"/>
            <w:rFonts w:asciiTheme="minorHAnsi" w:hAnsiTheme="minorHAnsi"/>
            <w:color w:val="auto"/>
            <w:sz w:val="24"/>
            <w:szCs w:val="24"/>
          </w:rPr>
          <w:t>sr.disability@ohchr.org</w:t>
        </w:r>
      </w:hyperlink>
      <w:r w:rsidRPr="005A6128">
        <w:rPr>
          <w:rFonts w:asciiTheme="minorHAnsi" w:hAnsiTheme="minorHAnsi"/>
          <w:sz w:val="24"/>
          <w:szCs w:val="24"/>
        </w:rPr>
        <w:t xml:space="preserve">. </w:t>
      </w:r>
    </w:p>
    <w:p w14:paraId="1FB54424" w14:textId="17DA40B8" w:rsidR="007D16E7" w:rsidRPr="005A6128" w:rsidRDefault="00DF260C" w:rsidP="00D6595F">
      <w:pPr>
        <w:tabs>
          <w:tab w:val="left" w:pos="426"/>
          <w:tab w:val="left" w:pos="6030"/>
        </w:tabs>
        <w:spacing w:before="240"/>
        <w:jc w:val="both"/>
        <w:rPr>
          <w:rFonts w:asciiTheme="minorHAnsi" w:hAnsiTheme="minorHAnsi"/>
          <w:sz w:val="24"/>
          <w:szCs w:val="24"/>
        </w:rPr>
      </w:pPr>
      <w:r w:rsidRPr="005A6128">
        <w:rPr>
          <w:rFonts w:asciiTheme="minorHAnsi" w:hAnsiTheme="minorHAnsi"/>
          <w:sz w:val="24"/>
          <w:szCs w:val="24"/>
        </w:rPr>
        <w:t xml:space="preserve">For further information, please contact Ms. Alina Grigoras, Associate Human Rights Officer (e-mail: agrigoras@ohchr.org, tel.: +41 22 917 92 89). </w:t>
      </w:r>
    </w:p>
    <w:p w14:paraId="60846755" w14:textId="77777777" w:rsidR="00800889" w:rsidRPr="005A6128" w:rsidRDefault="00800889" w:rsidP="00D6595F">
      <w:pPr>
        <w:tabs>
          <w:tab w:val="left" w:pos="680"/>
          <w:tab w:val="left" w:pos="1359"/>
          <w:tab w:val="left" w:pos="1983"/>
          <w:tab w:val="left" w:pos="6349"/>
          <w:tab w:val="left" w:pos="6915"/>
          <w:tab w:val="left" w:pos="8370"/>
        </w:tabs>
        <w:spacing w:before="240"/>
        <w:jc w:val="right"/>
        <w:rPr>
          <w:rFonts w:asciiTheme="minorHAnsi" w:hAnsiTheme="minorHAnsi"/>
          <w:kern w:val="2"/>
          <w:sz w:val="24"/>
          <w:szCs w:val="24"/>
          <w:lang w:val="en-US"/>
        </w:rPr>
      </w:pPr>
    </w:p>
    <w:p w14:paraId="701A1018" w14:textId="7D41FD34" w:rsidR="000D541E" w:rsidRPr="005A6128" w:rsidRDefault="00DF260C" w:rsidP="00D6595F">
      <w:pPr>
        <w:pStyle w:val="ListParagraph"/>
        <w:numPr>
          <w:ilvl w:val="0"/>
          <w:numId w:val="26"/>
        </w:numPr>
        <w:tabs>
          <w:tab w:val="left" w:pos="680"/>
          <w:tab w:val="left" w:pos="1359"/>
          <w:tab w:val="left" w:pos="1983"/>
          <w:tab w:val="left" w:pos="6349"/>
          <w:tab w:val="left" w:pos="6915"/>
          <w:tab w:val="left" w:pos="8370"/>
        </w:tabs>
        <w:spacing w:before="240"/>
        <w:rPr>
          <w:rFonts w:asciiTheme="minorHAnsi" w:hAnsiTheme="minorHAnsi"/>
          <w:b/>
          <w:snapToGrid w:val="0"/>
          <w:sz w:val="24"/>
          <w:szCs w:val="24"/>
          <w:lang w:val="en-US"/>
        </w:rPr>
      </w:pPr>
      <w:r w:rsidRPr="005A6128">
        <w:rPr>
          <w:rFonts w:asciiTheme="minorHAnsi" w:hAnsiTheme="minorHAnsi"/>
          <w:b/>
          <w:snapToGrid w:val="0"/>
          <w:sz w:val="24"/>
          <w:szCs w:val="24"/>
          <w:lang w:val="en-US"/>
        </w:rPr>
        <w:t>Questionnaire</w:t>
      </w:r>
    </w:p>
    <w:p w14:paraId="679BB3A4" w14:textId="77777777" w:rsidR="00914C91" w:rsidRPr="005A6128" w:rsidRDefault="00914C91" w:rsidP="00914C91">
      <w:pPr>
        <w:pStyle w:val="ListParagraph"/>
        <w:tabs>
          <w:tab w:val="left" w:pos="680"/>
          <w:tab w:val="left" w:pos="1359"/>
          <w:tab w:val="left" w:pos="1983"/>
          <w:tab w:val="left" w:pos="6349"/>
          <w:tab w:val="left" w:pos="6915"/>
          <w:tab w:val="left" w:pos="8370"/>
        </w:tabs>
        <w:spacing w:before="240"/>
        <w:ind w:left="1080"/>
        <w:rPr>
          <w:rFonts w:asciiTheme="minorHAnsi" w:hAnsiTheme="minorHAnsi"/>
          <w:b/>
          <w:snapToGrid w:val="0"/>
          <w:sz w:val="24"/>
          <w:szCs w:val="24"/>
          <w:lang w:val="en-US"/>
        </w:rPr>
      </w:pPr>
    </w:p>
    <w:p w14:paraId="3A7E9E91" w14:textId="77777777" w:rsidR="00EB3E38" w:rsidRPr="005A6128" w:rsidRDefault="00EB3E38" w:rsidP="00943966">
      <w:pPr>
        <w:pStyle w:val="ListParagraph"/>
        <w:numPr>
          <w:ilvl w:val="0"/>
          <w:numId w:val="27"/>
        </w:numPr>
        <w:tabs>
          <w:tab w:val="left" w:pos="1359"/>
          <w:tab w:val="left" w:pos="1983"/>
          <w:tab w:val="left" w:pos="6349"/>
          <w:tab w:val="left" w:pos="6915"/>
          <w:tab w:val="left" w:pos="8370"/>
        </w:tabs>
        <w:spacing w:before="240"/>
        <w:ind w:left="426" w:hanging="357"/>
        <w:contextualSpacing w:val="0"/>
        <w:jc w:val="both"/>
        <w:rPr>
          <w:rFonts w:asciiTheme="minorHAnsi" w:hAnsiTheme="minorHAnsi"/>
          <w:kern w:val="2"/>
          <w:sz w:val="24"/>
          <w:szCs w:val="24"/>
          <w:lang w:val="en-US"/>
        </w:rPr>
      </w:pPr>
      <w:r w:rsidRPr="005A6128">
        <w:rPr>
          <w:rFonts w:asciiTheme="minorHAnsi" w:hAnsiTheme="minorHAnsi"/>
          <w:kern w:val="2"/>
          <w:sz w:val="24"/>
          <w:szCs w:val="24"/>
          <w:lang w:val="en-US"/>
        </w:rPr>
        <w:t>Please provide any information and statistics (including surveys, censuses, administrative data, literature, legal and policy documents, reports, and studies) related to the exercise of sexual and reproductive health and rights of girls with disabilities, with particular focus in the following areas:</w:t>
      </w:r>
    </w:p>
    <w:p w14:paraId="52CA2203" w14:textId="77777777" w:rsidR="00711F21" w:rsidRPr="005A6128" w:rsidRDefault="00711F21" w:rsidP="00711F21">
      <w:pPr>
        <w:pStyle w:val="ListParagraph"/>
        <w:tabs>
          <w:tab w:val="left" w:pos="680"/>
          <w:tab w:val="left" w:pos="1359"/>
          <w:tab w:val="left" w:pos="1983"/>
          <w:tab w:val="left" w:pos="6349"/>
          <w:tab w:val="left" w:pos="6915"/>
          <w:tab w:val="left" w:pos="8370"/>
        </w:tabs>
        <w:ind w:left="714"/>
        <w:contextualSpacing w:val="0"/>
        <w:rPr>
          <w:rFonts w:asciiTheme="minorHAnsi" w:hAnsiTheme="minorHAnsi"/>
          <w:kern w:val="2"/>
          <w:sz w:val="24"/>
          <w:szCs w:val="24"/>
          <w:lang w:val="en-US"/>
        </w:rPr>
      </w:pPr>
    </w:p>
    <w:p w14:paraId="7C14E2A1" w14:textId="363ADADC" w:rsidR="00E31997" w:rsidRPr="005A6128" w:rsidRDefault="005A6128" w:rsidP="005A6128">
      <w:pPr>
        <w:pStyle w:val="ListParagraph"/>
        <w:numPr>
          <w:ilvl w:val="0"/>
          <w:numId w:val="30"/>
        </w:numPr>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r w:rsidRPr="005A6128">
        <w:rPr>
          <w:rFonts w:asciiTheme="minorHAnsi" w:hAnsiTheme="minorHAnsi"/>
          <w:kern w:val="2"/>
          <w:sz w:val="24"/>
          <w:szCs w:val="24"/>
          <w:lang w:val="en-US"/>
        </w:rPr>
        <w:t>Background</w:t>
      </w:r>
    </w:p>
    <w:p w14:paraId="20BE0E64" w14:textId="77777777" w:rsidR="005A6128" w:rsidRPr="005A6128" w:rsidRDefault="005A6128" w:rsidP="005A6128">
      <w:pPr>
        <w:pStyle w:val="ListParagraph"/>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p>
    <w:p w14:paraId="74FC5F7C" w14:textId="4DBCCABF" w:rsidR="00B929B2" w:rsidRPr="005A6128" w:rsidRDefault="00E31997" w:rsidP="00B929B2">
      <w:pPr>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r w:rsidRPr="005A6128">
        <w:rPr>
          <w:rFonts w:asciiTheme="minorHAnsi" w:hAnsiTheme="minorHAnsi"/>
          <w:kern w:val="2"/>
          <w:sz w:val="24"/>
          <w:szCs w:val="24"/>
          <w:lang w:val="en-US"/>
        </w:rPr>
        <w:t xml:space="preserve">Girls and women with disabilities endure violence, abuse and exploitation twice as often as non-disabled women and girls, over a longer period of time, and they suffer </w:t>
      </w:r>
      <w:r w:rsidRPr="005A6128">
        <w:rPr>
          <w:rFonts w:asciiTheme="minorHAnsi" w:hAnsiTheme="minorHAnsi"/>
          <w:kern w:val="2"/>
          <w:sz w:val="24"/>
          <w:szCs w:val="24"/>
          <w:lang w:val="en-US"/>
        </w:rPr>
        <w:lastRenderedPageBreak/>
        <w:t>more serious injuries as a result of violence</w:t>
      </w:r>
      <w:r w:rsidR="00766693" w:rsidRPr="005A6128">
        <w:rPr>
          <w:rStyle w:val="FootnoteReference"/>
          <w:rFonts w:asciiTheme="minorHAnsi" w:hAnsiTheme="minorHAnsi"/>
          <w:kern w:val="2"/>
          <w:sz w:val="24"/>
          <w:szCs w:val="24"/>
          <w:lang w:val="en-US"/>
        </w:rPr>
        <w:footnoteReference w:id="1"/>
      </w:r>
      <w:r w:rsidRPr="005A6128">
        <w:rPr>
          <w:rFonts w:asciiTheme="minorHAnsi" w:hAnsiTheme="minorHAnsi"/>
          <w:kern w:val="2"/>
          <w:sz w:val="24"/>
          <w:szCs w:val="24"/>
          <w:lang w:val="en-US"/>
        </w:rPr>
        <w:t xml:space="preserve">. This includes sexual, physical and psychological violence against them </w:t>
      </w:r>
      <w:r w:rsidR="0072297C">
        <w:rPr>
          <w:rFonts w:asciiTheme="minorHAnsi" w:hAnsiTheme="minorHAnsi"/>
          <w:kern w:val="2"/>
          <w:sz w:val="24"/>
          <w:szCs w:val="24"/>
          <w:lang w:val="en-US"/>
        </w:rPr>
        <w:t>occurring</w:t>
      </w:r>
      <w:r w:rsidRPr="005A6128">
        <w:rPr>
          <w:rFonts w:asciiTheme="minorHAnsi" w:hAnsiTheme="minorHAnsi"/>
          <w:kern w:val="2"/>
          <w:sz w:val="24"/>
          <w:szCs w:val="24"/>
          <w:lang w:val="en-US"/>
        </w:rPr>
        <w:t xml:space="preserve"> within the family and in public and health-care settings. </w:t>
      </w:r>
      <w:r w:rsidR="00B929B2">
        <w:rPr>
          <w:rFonts w:asciiTheme="minorHAnsi" w:hAnsiTheme="minorHAnsi"/>
          <w:kern w:val="2"/>
          <w:sz w:val="24"/>
          <w:szCs w:val="24"/>
          <w:lang w:val="en-US"/>
        </w:rPr>
        <w:t>Crisis and humanitarian settings also generate additional risks of sexual trafficking or sexual violence that often affect women and girls with disabilities.</w:t>
      </w:r>
    </w:p>
    <w:p w14:paraId="60421DCC" w14:textId="77777777" w:rsidR="00B929B2" w:rsidRDefault="00B929B2" w:rsidP="00E31997">
      <w:pPr>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p>
    <w:p w14:paraId="386E204A" w14:textId="07A839C2" w:rsidR="00E31997" w:rsidRPr="005A6128" w:rsidRDefault="00E31997" w:rsidP="00E31997">
      <w:pPr>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r w:rsidRPr="005A6128">
        <w:rPr>
          <w:rFonts w:asciiTheme="minorHAnsi" w:hAnsiTheme="minorHAnsi"/>
          <w:kern w:val="2"/>
          <w:sz w:val="24"/>
          <w:szCs w:val="24"/>
          <w:lang w:val="en-US"/>
        </w:rPr>
        <w:t xml:space="preserve">Violations to their rights are </w:t>
      </w:r>
      <w:r w:rsidR="00D86C7B">
        <w:rPr>
          <w:rFonts w:asciiTheme="minorHAnsi" w:hAnsiTheme="minorHAnsi"/>
          <w:kern w:val="2"/>
          <w:sz w:val="24"/>
          <w:szCs w:val="24"/>
          <w:lang w:val="en-US"/>
        </w:rPr>
        <w:t>frequently</w:t>
      </w:r>
      <w:r w:rsidRPr="005A6128">
        <w:rPr>
          <w:rFonts w:asciiTheme="minorHAnsi" w:hAnsiTheme="minorHAnsi"/>
          <w:kern w:val="2"/>
          <w:sz w:val="24"/>
          <w:szCs w:val="24"/>
          <w:lang w:val="en-US"/>
        </w:rPr>
        <w:t xml:space="preserve"> institutionalized and regarded as normal, such as a blanket denial of their sexual and reproductive rights that includes lack of access to information, administration of forced contraception and forced sterilization and separation from their children on the basis of their disability.</w:t>
      </w:r>
      <w:r w:rsidR="00B929B2">
        <w:rPr>
          <w:rFonts w:asciiTheme="minorHAnsi" w:hAnsiTheme="minorHAnsi"/>
          <w:kern w:val="2"/>
          <w:sz w:val="24"/>
          <w:szCs w:val="24"/>
          <w:lang w:val="en-US"/>
        </w:rPr>
        <w:t xml:space="preserve"> </w:t>
      </w:r>
    </w:p>
    <w:p w14:paraId="61DF1179" w14:textId="77777777" w:rsidR="005A6128" w:rsidRPr="005A6128" w:rsidRDefault="005A6128" w:rsidP="00E31997">
      <w:pPr>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p>
    <w:p w14:paraId="5DC3FB14" w14:textId="5EBACE09" w:rsidR="00B929B2" w:rsidRDefault="005A6128" w:rsidP="00812B81">
      <w:pPr>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r w:rsidRPr="005A6128">
        <w:rPr>
          <w:rFonts w:asciiTheme="minorHAnsi" w:hAnsiTheme="minorHAnsi"/>
          <w:kern w:val="2"/>
          <w:sz w:val="24"/>
          <w:szCs w:val="24"/>
          <w:lang w:val="en-US"/>
        </w:rPr>
        <w:t>For instance, in Canada, sexual assault of women with disabilities takes place at a rate twice that of the general population of women. For women with intellectual disabilities and deaf women the rate is higher than that for other women with disabilities. Almost 80% of women with disabilities have experienced physical violence by their intimate partners compared to 29% of women without disabilities</w:t>
      </w:r>
      <w:r w:rsidR="00812B81">
        <w:rPr>
          <w:rFonts w:asciiTheme="minorHAnsi" w:hAnsiTheme="minorHAnsi"/>
          <w:kern w:val="2"/>
          <w:sz w:val="24"/>
          <w:szCs w:val="24"/>
          <w:lang w:val="en-US"/>
        </w:rPr>
        <w:t>,</w:t>
      </w:r>
      <w:r w:rsidRPr="005A6128">
        <w:rPr>
          <w:rFonts w:asciiTheme="minorHAnsi" w:hAnsiTheme="minorHAnsi"/>
          <w:kern w:val="2"/>
          <w:sz w:val="24"/>
          <w:szCs w:val="24"/>
          <w:lang w:val="en-US"/>
        </w:rPr>
        <w:t xml:space="preserve"> and sexual offences are the most common type of abuse against women with disabilities</w:t>
      </w:r>
      <w:r w:rsidRPr="005A6128">
        <w:rPr>
          <w:rStyle w:val="FootnoteReference"/>
          <w:rFonts w:asciiTheme="minorHAnsi" w:hAnsiTheme="minorHAnsi"/>
          <w:kern w:val="2"/>
          <w:sz w:val="24"/>
          <w:szCs w:val="24"/>
          <w:lang w:val="en-US"/>
        </w:rPr>
        <w:footnoteReference w:id="2"/>
      </w:r>
      <w:r w:rsidRPr="005A6128">
        <w:rPr>
          <w:rFonts w:asciiTheme="minorHAnsi" w:hAnsiTheme="minorHAnsi"/>
          <w:kern w:val="2"/>
          <w:sz w:val="24"/>
          <w:szCs w:val="24"/>
          <w:lang w:val="en-US"/>
        </w:rPr>
        <w:t>.</w:t>
      </w:r>
    </w:p>
    <w:p w14:paraId="68FFBB38" w14:textId="77777777" w:rsidR="00E31997" w:rsidRPr="005A6128" w:rsidRDefault="00E31997" w:rsidP="00E31997">
      <w:pPr>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p>
    <w:p w14:paraId="54361E52" w14:textId="754C17D5" w:rsidR="005A6128" w:rsidRPr="005A6128" w:rsidRDefault="00503A9A" w:rsidP="005A6128">
      <w:pPr>
        <w:pStyle w:val="ListParagraph"/>
        <w:numPr>
          <w:ilvl w:val="0"/>
          <w:numId w:val="28"/>
        </w:numPr>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r>
        <w:rPr>
          <w:rFonts w:asciiTheme="minorHAnsi" w:hAnsiTheme="minorHAnsi"/>
          <w:kern w:val="2"/>
          <w:sz w:val="24"/>
          <w:szCs w:val="24"/>
          <w:lang w:val="en-US"/>
        </w:rPr>
        <w:t xml:space="preserve">Lack of information and </w:t>
      </w:r>
      <w:r w:rsidR="005A6128" w:rsidRPr="005A6128">
        <w:rPr>
          <w:rFonts w:asciiTheme="minorHAnsi" w:hAnsiTheme="minorHAnsi"/>
          <w:kern w:val="2"/>
          <w:sz w:val="24"/>
          <w:szCs w:val="24"/>
          <w:lang w:val="en-US"/>
        </w:rPr>
        <w:t>prevention</w:t>
      </w:r>
      <w:r>
        <w:rPr>
          <w:rFonts w:asciiTheme="minorHAnsi" w:hAnsiTheme="minorHAnsi"/>
          <w:kern w:val="2"/>
          <w:sz w:val="24"/>
          <w:szCs w:val="24"/>
          <w:lang w:val="en-US"/>
        </w:rPr>
        <w:t xml:space="preserve"> accessible to women and girls with disabilities on sexual and reproductive rights</w:t>
      </w:r>
    </w:p>
    <w:p w14:paraId="7BC31427" w14:textId="77777777" w:rsidR="005A6128" w:rsidRPr="005A6128" w:rsidRDefault="005A6128" w:rsidP="005A6128">
      <w:pPr>
        <w:pStyle w:val="ListParagraph"/>
        <w:tabs>
          <w:tab w:val="left" w:pos="680"/>
          <w:tab w:val="left" w:pos="1359"/>
          <w:tab w:val="left" w:pos="1983"/>
          <w:tab w:val="left" w:pos="6349"/>
          <w:tab w:val="left" w:pos="6915"/>
          <w:tab w:val="left" w:pos="8370"/>
        </w:tabs>
        <w:ind w:left="1440"/>
        <w:jc w:val="both"/>
        <w:rPr>
          <w:rFonts w:asciiTheme="minorHAnsi" w:hAnsiTheme="minorHAnsi"/>
          <w:kern w:val="2"/>
          <w:sz w:val="24"/>
          <w:szCs w:val="24"/>
          <w:lang w:val="en-US"/>
        </w:rPr>
      </w:pPr>
    </w:p>
    <w:p w14:paraId="245BB499" w14:textId="778083D5" w:rsidR="00416B4E" w:rsidRPr="005A6128" w:rsidRDefault="00416B4E" w:rsidP="00416B4E">
      <w:pPr>
        <w:autoSpaceDE w:val="0"/>
        <w:autoSpaceDN w:val="0"/>
        <w:adjustRightInd w:val="0"/>
        <w:jc w:val="both"/>
        <w:rPr>
          <w:rFonts w:asciiTheme="minorHAnsi" w:hAnsiTheme="minorHAnsi" w:cs="Interstate-Light"/>
          <w:sz w:val="24"/>
          <w:szCs w:val="24"/>
          <w:lang w:val="en-US" w:eastAsia="zh-CN"/>
        </w:rPr>
      </w:pPr>
      <w:r>
        <w:rPr>
          <w:rFonts w:asciiTheme="minorHAnsi" w:hAnsiTheme="minorHAnsi"/>
          <w:kern w:val="2"/>
          <w:sz w:val="24"/>
          <w:szCs w:val="24"/>
          <w:lang w:val="en-US"/>
        </w:rPr>
        <w:t>One of the explanations behind these rights violations is the limited or inexistent access to prevention and information on this topic for women and girls with disabilities. V</w:t>
      </w:r>
      <w:r w:rsidRPr="005A6128">
        <w:rPr>
          <w:rFonts w:asciiTheme="minorHAnsi" w:hAnsiTheme="minorHAnsi" w:cs="Interstate-Light"/>
          <w:sz w:val="24"/>
          <w:szCs w:val="24"/>
          <w:lang w:val="en-US" w:eastAsia="zh-CN"/>
        </w:rPr>
        <w:t>iolence prevention and response programs are largely found to be inaccessible to and not inclusive of women and girls with disabilities. Protection agencies and service providers are not addressing or responding to the</w:t>
      </w:r>
      <w:r w:rsidR="00B269EE">
        <w:rPr>
          <w:rFonts w:asciiTheme="minorHAnsi" w:hAnsiTheme="minorHAnsi" w:cs="Interstate-Light"/>
          <w:sz w:val="24"/>
          <w:szCs w:val="24"/>
          <w:lang w:val="en-US" w:eastAsia="zh-CN"/>
        </w:rPr>
        <w:t>ir</w:t>
      </w:r>
      <w:r w:rsidRPr="005A6128">
        <w:rPr>
          <w:rFonts w:asciiTheme="minorHAnsi" w:hAnsiTheme="minorHAnsi" w:cs="Interstate-Light"/>
          <w:sz w:val="24"/>
          <w:szCs w:val="24"/>
          <w:lang w:val="en-US" w:eastAsia="zh-CN"/>
        </w:rPr>
        <w:t xml:space="preserve"> specific needs. Often ti</w:t>
      </w:r>
      <w:r w:rsidR="006358A6">
        <w:rPr>
          <w:rFonts w:asciiTheme="minorHAnsi" w:hAnsiTheme="minorHAnsi" w:cs="Interstate-Light"/>
          <w:sz w:val="24"/>
          <w:szCs w:val="24"/>
          <w:lang w:val="en-US" w:eastAsia="zh-CN"/>
        </w:rPr>
        <w:t>mes, gender-based violence and/</w:t>
      </w:r>
      <w:r w:rsidRPr="005A6128">
        <w:rPr>
          <w:rFonts w:asciiTheme="minorHAnsi" w:hAnsiTheme="minorHAnsi" w:cs="Interstate-Light"/>
          <w:sz w:val="24"/>
          <w:szCs w:val="24"/>
          <w:lang w:val="en-US" w:eastAsia="zh-CN"/>
        </w:rPr>
        <w:t>or gender equity policies do not have specific provisions on women and girls with disabilities.</w:t>
      </w:r>
    </w:p>
    <w:p w14:paraId="07117A08" w14:textId="77777777" w:rsidR="005C798F" w:rsidRDefault="005C798F" w:rsidP="00E31997">
      <w:pPr>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p>
    <w:p w14:paraId="7AE2C494" w14:textId="77777777" w:rsidR="005C798F" w:rsidRDefault="005C798F" w:rsidP="005C798F">
      <w:pPr>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r w:rsidRPr="005A6128">
        <w:rPr>
          <w:rFonts w:asciiTheme="minorHAnsi" w:hAnsiTheme="minorHAnsi"/>
          <w:kern w:val="2"/>
          <w:sz w:val="24"/>
          <w:szCs w:val="24"/>
          <w:lang w:val="en-US"/>
        </w:rPr>
        <w:t>Inaccessible shelters, health facilities and courthouses compound the situation with limited to no accessible forms of communication such as sign language interpretation or information printed in Braille. Usually these barriers are a result of ignorance and discriminatory attitudes of society and individuals, including health care professionals, police and other service providers.</w:t>
      </w:r>
    </w:p>
    <w:p w14:paraId="43F14658" w14:textId="77777777" w:rsidR="00C004CA" w:rsidRDefault="00C004CA" w:rsidP="005C798F">
      <w:pPr>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p>
    <w:p w14:paraId="010DBF6A" w14:textId="200CDD35" w:rsidR="00C004CA" w:rsidRPr="00C004CA" w:rsidRDefault="00C004CA" w:rsidP="00C004CA">
      <w:pPr>
        <w:pStyle w:val="ListParagraph"/>
        <w:numPr>
          <w:ilvl w:val="0"/>
          <w:numId w:val="28"/>
        </w:numPr>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r>
        <w:rPr>
          <w:rFonts w:asciiTheme="minorHAnsi" w:hAnsiTheme="minorHAnsi"/>
          <w:kern w:val="2"/>
          <w:sz w:val="24"/>
          <w:szCs w:val="24"/>
          <w:lang w:val="en-US"/>
        </w:rPr>
        <w:t>Barriers to reporting violence and abuse</w:t>
      </w:r>
    </w:p>
    <w:p w14:paraId="625163AC" w14:textId="77777777" w:rsidR="00C004CA" w:rsidRDefault="00C004CA" w:rsidP="005C798F">
      <w:pPr>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p>
    <w:p w14:paraId="5DB32536" w14:textId="3EB9677C" w:rsidR="00C004CA" w:rsidRDefault="00C004CA" w:rsidP="00C004CA">
      <w:pPr>
        <w:autoSpaceDE w:val="0"/>
        <w:autoSpaceDN w:val="0"/>
        <w:adjustRightInd w:val="0"/>
        <w:jc w:val="both"/>
        <w:rPr>
          <w:rFonts w:asciiTheme="minorHAnsi" w:hAnsiTheme="minorHAnsi" w:cs="Interstate-Light"/>
          <w:sz w:val="24"/>
          <w:szCs w:val="24"/>
          <w:lang w:val="en-US" w:eastAsia="zh-CN"/>
        </w:rPr>
      </w:pPr>
      <w:r w:rsidRPr="005A6128">
        <w:rPr>
          <w:rFonts w:asciiTheme="minorHAnsi" w:hAnsiTheme="minorHAnsi" w:cs="Interstate-Light"/>
          <w:sz w:val="24"/>
          <w:szCs w:val="24"/>
          <w:lang w:val="en-US" w:eastAsia="zh-CN"/>
        </w:rPr>
        <w:t>W</w:t>
      </w:r>
      <w:r w:rsidR="00B269EE">
        <w:rPr>
          <w:rFonts w:asciiTheme="minorHAnsi" w:hAnsiTheme="minorHAnsi" w:cs="Interstate-Light"/>
          <w:sz w:val="24"/>
          <w:szCs w:val="24"/>
          <w:lang w:val="en-US" w:eastAsia="zh-CN"/>
        </w:rPr>
        <w:t xml:space="preserve">hen denouncing </w:t>
      </w:r>
      <w:r w:rsidR="0072297C">
        <w:rPr>
          <w:rFonts w:asciiTheme="minorHAnsi" w:hAnsiTheme="minorHAnsi" w:cs="Interstate-Light"/>
          <w:sz w:val="24"/>
          <w:szCs w:val="24"/>
          <w:lang w:val="en-US" w:eastAsia="zh-CN"/>
        </w:rPr>
        <w:t>rights violations</w:t>
      </w:r>
      <w:r w:rsidR="00B269EE">
        <w:rPr>
          <w:rFonts w:asciiTheme="minorHAnsi" w:hAnsiTheme="minorHAnsi" w:cs="Interstate-Light"/>
          <w:sz w:val="24"/>
          <w:szCs w:val="24"/>
          <w:lang w:val="en-US" w:eastAsia="zh-CN"/>
        </w:rPr>
        <w:t>, w</w:t>
      </w:r>
      <w:r w:rsidRPr="005A6128">
        <w:rPr>
          <w:rFonts w:asciiTheme="minorHAnsi" w:hAnsiTheme="minorHAnsi" w:cs="Interstate-Light"/>
          <w:sz w:val="24"/>
          <w:szCs w:val="24"/>
          <w:lang w:val="en-US" w:eastAsia="zh-CN"/>
        </w:rPr>
        <w:t xml:space="preserve">omen with disabilities across the globe who report cases of violence and abuse to the police face multiple barriers in accessing justice, seeking violence prevention and response services and exercising their legal capacity. Frequently, violence against women with disabilities is not reported, and if a woman tries to report it, the justice system is inaccessible or officials, including police, </w:t>
      </w:r>
      <w:r w:rsidRPr="005A6128">
        <w:rPr>
          <w:rFonts w:asciiTheme="minorHAnsi" w:hAnsiTheme="minorHAnsi" w:cs="Interstate-Light"/>
          <w:sz w:val="24"/>
          <w:szCs w:val="24"/>
          <w:lang w:val="en-US" w:eastAsia="zh-CN"/>
        </w:rPr>
        <w:lastRenderedPageBreak/>
        <w:t>do not believe her, do not believe she can viably identify her perpetrator, or do not find her case worthy of investigation</w:t>
      </w:r>
      <w:r w:rsidRPr="005A6128">
        <w:rPr>
          <w:rStyle w:val="FootnoteReference"/>
          <w:rFonts w:asciiTheme="minorHAnsi" w:hAnsiTheme="minorHAnsi"/>
          <w:sz w:val="24"/>
          <w:szCs w:val="24"/>
          <w:lang w:val="en-US" w:eastAsia="zh-CN"/>
        </w:rPr>
        <w:footnoteReference w:id="3"/>
      </w:r>
      <w:r w:rsidRPr="005A6128">
        <w:rPr>
          <w:rFonts w:asciiTheme="minorHAnsi" w:hAnsiTheme="minorHAnsi" w:cs="Interstate-Light"/>
          <w:sz w:val="24"/>
          <w:szCs w:val="24"/>
          <w:lang w:val="en-US" w:eastAsia="zh-CN"/>
        </w:rPr>
        <w:t>.</w:t>
      </w:r>
    </w:p>
    <w:p w14:paraId="5BBC818B" w14:textId="77777777" w:rsidR="00D86C7B" w:rsidRDefault="00D86C7B" w:rsidP="00C004CA">
      <w:pPr>
        <w:autoSpaceDE w:val="0"/>
        <w:autoSpaceDN w:val="0"/>
        <w:adjustRightInd w:val="0"/>
        <w:jc w:val="both"/>
        <w:rPr>
          <w:rFonts w:asciiTheme="minorHAnsi" w:hAnsiTheme="minorHAnsi" w:cs="Interstate-Light"/>
          <w:sz w:val="24"/>
          <w:szCs w:val="24"/>
          <w:lang w:val="en-US" w:eastAsia="zh-CN"/>
        </w:rPr>
      </w:pPr>
    </w:p>
    <w:p w14:paraId="3D01A652" w14:textId="77777777" w:rsidR="0072297C" w:rsidRDefault="0072297C" w:rsidP="0072297C">
      <w:pPr>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r>
        <w:rPr>
          <w:rFonts w:asciiTheme="minorHAnsi" w:hAnsiTheme="minorHAnsi"/>
          <w:kern w:val="2"/>
          <w:sz w:val="24"/>
          <w:szCs w:val="24"/>
          <w:lang w:val="en-US"/>
        </w:rPr>
        <w:t>For instance, in some regions of</w:t>
      </w:r>
      <w:r w:rsidRPr="005A6128">
        <w:rPr>
          <w:rFonts w:asciiTheme="minorHAnsi" w:hAnsiTheme="minorHAnsi"/>
          <w:kern w:val="2"/>
          <w:sz w:val="24"/>
          <w:szCs w:val="24"/>
          <w:lang w:val="en-US"/>
        </w:rPr>
        <w:t xml:space="preserve"> Kenya </w:t>
      </w:r>
      <w:r>
        <w:rPr>
          <w:rFonts w:asciiTheme="minorHAnsi" w:hAnsiTheme="minorHAnsi"/>
          <w:kern w:val="2"/>
          <w:sz w:val="24"/>
          <w:szCs w:val="24"/>
          <w:lang w:val="en-US"/>
        </w:rPr>
        <w:t xml:space="preserve">with high prevalence of gender-based violence women </w:t>
      </w:r>
      <w:r w:rsidRPr="005A6128">
        <w:rPr>
          <w:rFonts w:asciiTheme="minorHAnsi" w:hAnsiTheme="minorHAnsi"/>
          <w:kern w:val="2"/>
          <w:sz w:val="24"/>
          <w:szCs w:val="24"/>
          <w:lang w:val="en-US"/>
        </w:rPr>
        <w:t>are considered to have a lower status than men</w:t>
      </w:r>
      <w:r>
        <w:rPr>
          <w:rFonts w:asciiTheme="minorHAnsi" w:hAnsiTheme="minorHAnsi"/>
          <w:kern w:val="2"/>
          <w:sz w:val="24"/>
          <w:szCs w:val="24"/>
          <w:lang w:val="en-US"/>
        </w:rPr>
        <w:t>,</w:t>
      </w:r>
      <w:r w:rsidRPr="005A6128">
        <w:rPr>
          <w:rFonts w:asciiTheme="minorHAnsi" w:hAnsiTheme="minorHAnsi"/>
          <w:kern w:val="2"/>
          <w:sz w:val="24"/>
          <w:szCs w:val="24"/>
          <w:lang w:val="en-US"/>
        </w:rPr>
        <w:t xml:space="preserve"> leaving them more vulnerable to gender-based violence, such as rape and domestic violence. </w:t>
      </w:r>
      <w:r>
        <w:rPr>
          <w:rFonts w:asciiTheme="minorHAnsi" w:hAnsiTheme="minorHAnsi"/>
          <w:kern w:val="2"/>
          <w:sz w:val="24"/>
          <w:szCs w:val="24"/>
          <w:lang w:val="en-US"/>
        </w:rPr>
        <w:t>When such situations are reported, the traditional reconciliation method involved the men from the affected woman’s family, but not the woman herself. Moreover</w:t>
      </w:r>
      <w:r w:rsidRPr="005A6128">
        <w:rPr>
          <w:rFonts w:asciiTheme="minorHAnsi" w:hAnsiTheme="minorHAnsi"/>
          <w:kern w:val="2"/>
          <w:sz w:val="24"/>
          <w:szCs w:val="24"/>
          <w:lang w:val="en-US"/>
        </w:rPr>
        <w:t xml:space="preserve">, this system has rarely included cases involving women and girls with disabilities. This is partially due to the fact that many families, whose one or more members are women or girls with disabilities, are headed by women who are not entitled to take part </w:t>
      </w:r>
      <w:r>
        <w:rPr>
          <w:rFonts w:asciiTheme="minorHAnsi" w:hAnsiTheme="minorHAnsi"/>
          <w:kern w:val="2"/>
          <w:sz w:val="24"/>
          <w:szCs w:val="24"/>
          <w:lang w:val="en-US"/>
        </w:rPr>
        <w:t>in the reconciliation process</w:t>
      </w:r>
      <w:r w:rsidRPr="005A6128">
        <w:rPr>
          <w:rFonts w:asciiTheme="minorHAnsi" w:hAnsiTheme="minorHAnsi"/>
          <w:kern w:val="2"/>
          <w:sz w:val="24"/>
          <w:szCs w:val="24"/>
          <w:lang w:val="en-US"/>
        </w:rPr>
        <w:t>. Nevertheless, this is mostly due to the widespread belief that abuse and violence against people with disabilit</w:t>
      </w:r>
      <w:r>
        <w:rPr>
          <w:rFonts w:asciiTheme="minorHAnsi" w:hAnsiTheme="minorHAnsi"/>
          <w:kern w:val="2"/>
          <w:sz w:val="24"/>
          <w:szCs w:val="24"/>
          <w:lang w:val="en-US"/>
        </w:rPr>
        <w:t>ies is not a reportable issue. Therefore, v</w:t>
      </w:r>
      <w:r w:rsidRPr="005A6128">
        <w:rPr>
          <w:rFonts w:asciiTheme="minorHAnsi" w:hAnsiTheme="minorHAnsi"/>
          <w:kern w:val="2"/>
          <w:sz w:val="24"/>
          <w:szCs w:val="24"/>
          <w:lang w:val="en-US"/>
        </w:rPr>
        <w:t>ery few women and girls with disabilities report crimes</w:t>
      </w:r>
      <w:r>
        <w:rPr>
          <w:rStyle w:val="FootnoteReference"/>
          <w:rFonts w:asciiTheme="minorHAnsi" w:hAnsiTheme="minorHAnsi"/>
          <w:kern w:val="2"/>
          <w:sz w:val="24"/>
          <w:szCs w:val="24"/>
          <w:lang w:val="en-US"/>
        </w:rPr>
        <w:footnoteReference w:id="4"/>
      </w:r>
      <w:r>
        <w:rPr>
          <w:rFonts w:asciiTheme="minorHAnsi" w:hAnsiTheme="minorHAnsi"/>
          <w:kern w:val="2"/>
          <w:sz w:val="24"/>
          <w:szCs w:val="24"/>
          <w:lang w:val="en-US"/>
        </w:rPr>
        <w:t>.</w:t>
      </w:r>
    </w:p>
    <w:p w14:paraId="4483445F" w14:textId="77777777" w:rsidR="005C798F" w:rsidRDefault="005C798F" w:rsidP="0072297C">
      <w:pPr>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p>
    <w:p w14:paraId="1C189A65" w14:textId="5E9F2981" w:rsidR="00416B4E" w:rsidRPr="005A6128" w:rsidRDefault="0072297C" w:rsidP="0072297C">
      <w:pPr>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r>
        <w:rPr>
          <w:rFonts w:asciiTheme="minorHAnsi" w:hAnsiTheme="minorHAnsi"/>
          <w:kern w:val="2"/>
          <w:sz w:val="24"/>
          <w:szCs w:val="24"/>
          <w:lang w:val="en-US"/>
        </w:rPr>
        <w:t>Besides, i</w:t>
      </w:r>
      <w:r w:rsidR="00416B4E" w:rsidRPr="005A6128">
        <w:rPr>
          <w:rFonts w:asciiTheme="minorHAnsi" w:hAnsiTheme="minorHAnsi"/>
          <w:kern w:val="2"/>
          <w:sz w:val="24"/>
          <w:szCs w:val="24"/>
          <w:lang w:val="en-US"/>
        </w:rPr>
        <w:t>nstitutionalization is often identified as a</w:t>
      </w:r>
      <w:r w:rsidR="00416B4E">
        <w:rPr>
          <w:rFonts w:asciiTheme="minorHAnsi" w:hAnsiTheme="minorHAnsi"/>
          <w:kern w:val="2"/>
          <w:sz w:val="24"/>
          <w:szCs w:val="24"/>
          <w:lang w:val="en-US"/>
        </w:rPr>
        <w:t>n additional</w:t>
      </w:r>
      <w:r w:rsidR="00416B4E" w:rsidRPr="005A6128">
        <w:rPr>
          <w:rFonts w:asciiTheme="minorHAnsi" w:hAnsiTheme="minorHAnsi"/>
          <w:kern w:val="2"/>
          <w:sz w:val="24"/>
          <w:szCs w:val="24"/>
          <w:lang w:val="en-US"/>
        </w:rPr>
        <w:t xml:space="preserve"> barrier to accessing full sexual and reproductive rights. </w:t>
      </w:r>
      <w:r w:rsidR="00416B4E">
        <w:rPr>
          <w:rFonts w:asciiTheme="minorHAnsi" w:hAnsiTheme="minorHAnsi"/>
          <w:kern w:val="2"/>
          <w:sz w:val="24"/>
          <w:szCs w:val="24"/>
          <w:lang w:val="en-US"/>
        </w:rPr>
        <w:t xml:space="preserve">For instance, </w:t>
      </w:r>
      <w:r w:rsidR="00C004CA">
        <w:rPr>
          <w:rFonts w:asciiTheme="minorHAnsi" w:hAnsiTheme="minorHAnsi"/>
          <w:kern w:val="2"/>
          <w:sz w:val="24"/>
          <w:szCs w:val="24"/>
          <w:lang w:val="en-US"/>
        </w:rPr>
        <w:t>Disability Rights International’s</w:t>
      </w:r>
      <w:r w:rsidR="00416B4E" w:rsidRPr="005A6128">
        <w:rPr>
          <w:rFonts w:asciiTheme="minorHAnsi" w:hAnsiTheme="minorHAnsi"/>
          <w:kern w:val="2"/>
          <w:sz w:val="24"/>
          <w:szCs w:val="24"/>
          <w:lang w:val="en-US"/>
        </w:rPr>
        <w:t xml:space="preserve"> research in Guatemala highlighted the high prevalence of sexual violence and abuse within institutions, with little to no means of reporting it accessible to the women experiencing it</w:t>
      </w:r>
      <w:r w:rsidR="00416B4E" w:rsidRPr="005A6128">
        <w:rPr>
          <w:rStyle w:val="FootnoteReference"/>
          <w:rFonts w:asciiTheme="minorHAnsi" w:hAnsiTheme="minorHAnsi"/>
          <w:kern w:val="2"/>
          <w:sz w:val="24"/>
          <w:szCs w:val="24"/>
          <w:lang w:val="en-US"/>
        </w:rPr>
        <w:footnoteReference w:id="5"/>
      </w:r>
      <w:r w:rsidR="00416B4E" w:rsidRPr="005A6128">
        <w:rPr>
          <w:rFonts w:asciiTheme="minorHAnsi" w:hAnsiTheme="minorHAnsi"/>
          <w:kern w:val="2"/>
          <w:sz w:val="24"/>
          <w:szCs w:val="24"/>
          <w:lang w:val="en-US"/>
        </w:rPr>
        <w:t>.</w:t>
      </w:r>
    </w:p>
    <w:p w14:paraId="127630B5" w14:textId="77777777" w:rsidR="00416B4E" w:rsidRDefault="00416B4E" w:rsidP="0072297C">
      <w:pPr>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p>
    <w:p w14:paraId="7BADDC5A" w14:textId="2F9B8698" w:rsidR="00E510EB" w:rsidRPr="00E510EB" w:rsidRDefault="009104BC" w:rsidP="00E510EB">
      <w:pPr>
        <w:tabs>
          <w:tab w:val="left" w:pos="680"/>
          <w:tab w:val="left" w:pos="1359"/>
          <w:tab w:val="left" w:pos="1983"/>
          <w:tab w:val="left" w:pos="6349"/>
          <w:tab w:val="left" w:pos="6915"/>
          <w:tab w:val="left" w:pos="8370"/>
        </w:tabs>
        <w:jc w:val="both"/>
        <w:rPr>
          <w:rFonts w:asciiTheme="minorHAnsi" w:hAnsiTheme="minorHAnsi"/>
          <w:sz w:val="24"/>
          <w:szCs w:val="24"/>
          <w:lang w:val="en-US"/>
        </w:rPr>
      </w:pPr>
      <w:r w:rsidRPr="00E510EB">
        <w:rPr>
          <w:rFonts w:asciiTheme="minorHAnsi" w:hAnsiTheme="minorHAnsi"/>
          <w:kern w:val="2"/>
          <w:sz w:val="24"/>
          <w:szCs w:val="24"/>
          <w:lang w:val="en-US"/>
        </w:rPr>
        <w:t>This situation therefore leads to a significant lack of documentation of the violations of women and girls with disabilities’ sexual and reproductive rights. While some initiatives aim at gathering information in order to make this issue visible</w:t>
      </w:r>
      <w:r w:rsidRPr="00E510EB">
        <w:rPr>
          <w:rStyle w:val="FootnoteReference"/>
          <w:rFonts w:asciiTheme="minorHAnsi" w:hAnsiTheme="minorHAnsi"/>
          <w:kern w:val="2"/>
          <w:sz w:val="24"/>
          <w:szCs w:val="24"/>
          <w:lang w:val="en-US"/>
        </w:rPr>
        <w:footnoteReference w:id="6"/>
      </w:r>
      <w:r w:rsidRPr="00E510EB">
        <w:rPr>
          <w:rFonts w:asciiTheme="minorHAnsi" w:hAnsiTheme="minorHAnsi"/>
          <w:kern w:val="2"/>
          <w:sz w:val="24"/>
          <w:szCs w:val="24"/>
          <w:lang w:val="en-US"/>
        </w:rPr>
        <w:t xml:space="preserve">, the current lack of data complicates the implementation of projects preventing and fighting these violations, making </w:t>
      </w:r>
      <w:r w:rsidR="0019464E" w:rsidRPr="00E510EB">
        <w:rPr>
          <w:rFonts w:asciiTheme="minorHAnsi" w:hAnsiTheme="minorHAnsi"/>
          <w:kern w:val="2"/>
          <w:sz w:val="24"/>
          <w:szCs w:val="24"/>
          <w:lang w:val="en-US"/>
        </w:rPr>
        <w:t>it</w:t>
      </w:r>
      <w:r w:rsidRPr="00E510EB">
        <w:rPr>
          <w:rFonts w:asciiTheme="minorHAnsi" w:hAnsiTheme="minorHAnsi"/>
          <w:kern w:val="2"/>
          <w:sz w:val="24"/>
          <w:szCs w:val="24"/>
          <w:lang w:val="en-US"/>
        </w:rPr>
        <w:t xml:space="preserve"> difficult to </w:t>
      </w:r>
      <w:r w:rsidR="0072297C" w:rsidRPr="00E510EB">
        <w:rPr>
          <w:rFonts w:asciiTheme="minorHAnsi" w:hAnsiTheme="minorHAnsi"/>
          <w:kern w:val="2"/>
          <w:sz w:val="24"/>
          <w:szCs w:val="24"/>
          <w:lang w:val="en-US"/>
        </w:rPr>
        <w:t>identify</w:t>
      </w:r>
      <w:r w:rsidR="0019464E" w:rsidRPr="00E510EB">
        <w:rPr>
          <w:rFonts w:asciiTheme="minorHAnsi" w:hAnsiTheme="minorHAnsi"/>
          <w:kern w:val="2"/>
          <w:sz w:val="24"/>
          <w:szCs w:val="24"/>
          <w:lang w:val="en-US"/>
        </w:rPr>
        <w:t xml:space="preserve"> precise baselines</w:t>
      </w:r>
      <w:r w:rsidR="00E510EB" w:rsidRPr="00E510EB">
        <w:rPr>
          <w:rFonts w:asciiTheme="minorHAnsi" w:hAnsiTheme="minorHAnsi"/>
          <w:kern w:val="2"/>
          <w:sz w:val="24"/>
          <w:szCs w:val="24"/>
          <w:lang w:val="en-US"/>
        </w:rPr>
        <w:t>. It is therefore crucial to support data collection to make this situation visible,</w:t>
      </w:r>
      <w:r w:rsidR="00E510EB" w:rsidRPr="00E510EB">
        <w:rPr>
          <w:rFonts w:asciiTheme="minorHAnsi" w:hAnsiTheme="minorHAnsi"/>
          <w:sz w:val="24"/>
          <w:szCs w:val="24"/>
          <w:lang w:val="en-US"/>
        </w:rPr>
        <w:t xml:space="preserve"> including severe forms of violence which take place in institutions (on which data is limited)</w:t>
      </w:r>
    </w:p>
    <w:p w14:paraId="4D6B4F14" w14:textId="77777777" w:rsidR="009104BC" w:rsidRDefault="009104BC" w:rsidP="00E31997">
      <w:pPr>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p>
    <w:p w14:paraId="1A2484F5" w14:textId="589583A1" w:rsidR="00C004CA" w:rsidRPr="00C004CA" w:rsidRDefault="00C004CA" w:rsidP="00C004CA">
      <w:pPr>
        <w:pStyle w:val="ListParagraph"/>
        <w:numPr>
          <w:ilvl w:val="0"/>
          <w:numId w:val="28"/>
        </w:numPr>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r>
        <w:rPr>
          <w:rFonts w:asciiTheme="minorHAnsi" w:hAnsiTheme="minorHAnsi"/>
          <w:kern w:val="2"/>
          <w:sz w:val="24"/>
          <w:szCs w:val="24"/>
          <w:lang w:val="en-US"/>
        </w:rPr>
        <w:t>Prejudice about women and girls with disabilities’ sexuality and sexual and reproductive rights</w:t>
      </w:r>
    </w:p>
    <w:p w14:paraId="060D7436" w14:textId="77777777" w:rsidR="00C004CA" w:rsidRDefault="00C004CA" w:rsidP="00E31997">
      <w:pPr>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p>
    <w:p w14:paraId="1BC25AD1" w14:textId="6F65DE3A" w:rsidR="0019464E" w:rsidRDefault="00812B81" w:rsidP="00E31997">
      <w:pPr>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r>
        <w:rPr>
          <w:rFonts w:asciiTheme="minorHAnsi" w:hAnsiTheme="minorHAnsi"/>
          <w:kern w:val="2"/>
          <w:sz w:val="24"/>
          <w:szCs w:val="24"/>
          <w:lang w:val="en-US"/>
        </w:rPr>
        <w:t>Moreover,</w:t>
      </w:r>
      <w:r w:rsidR="00A3314A">
        <w:rPr>
          <w:rFonts w:asciiTheme="minorHAnsi" w:hAnsiTheme="minorHAnsi"/>
          <w:kern w:val="2"/>
          <w:sz w:val="24"/>
          <w:szCs w:val="24"/>
          <w:lang w:val="en-US"/>
        </w:rPr>
        <w:t xml:space="preserve"> w</w:t>
      </w:r>
      <w:r w:rsidR="00766693" w:rsidRPr="005A6128">
        <w:rPr>
          <w:rFonts w:asciiTheme="minorHAnsi" w:hAnsiTheme="minorHAnsi"/>
          <w:kern w:val="2"/>
          <w:sz w:val="24"/>
          <w:szCs w:val="24"/>
          <w:lang w:val="en-US"/>
        </w:rPr>
        <w:t xml:space="preserve">omen </w:t>
      </w:r>
      <w:r w:rsidR="00A3314A">
        <w:rPr>
          <w:rFonts w:asciiTheme="minorHAnsi" w:hAnsiTheme="minorHAnsi"/>
          <w:kern w:val="2"/>
          <w:sz w:val="24"/>
          <w:szCs w:val="24"/>
          <w:lang w:val="en-US"/>
        </w:rPr>
        <w:t xml:space="preserve">and girls </w:t>
      </w:r>
      <w:r w:rsidR="00766693" w:rsidRPr="005A6128">
        <w:rPr>
          <w:rFonts w:asciiTheme="minorHAnsi" w:hAnsiTheme="minorHAnsi"/>
          <w:kern w:val="2"/>
          <w:sz w:val="24"/>
          <w:szCs w:val="24"/>
          <w:lang w:val="en-US"/>
        </w:rPr>
        <w:t>with disabilities</w:t>
      </w:r>
      <w:r w:rsidR="00A3314A">
        <w:rPr>
          <w:rFonts w:asciiTheme="minorHAnsi" w:hAnsiTheme="minorHAnsi"/>
          <w:kern w:val="2"/>
          <w:sz w:val="24"/>
          <w:szCs w:val="24"/>
          <w:lang w:val="en-US"/>
        </w:rPr>
        <w:t xml:space="preserve"> still experience various prejudice</w:t>
      </w:r>
      <w:r w:rsidR="0019464E">
        <w:rPr>
          <w:rFonts w:asciiTheme="minorHAnsi" w:hAnsiTheme="minorHAnsi"/>
          <w:kern w:val="2"/>
          <w:sz w:val="24"/>
          <w:szCs w:val="24"/>
          <w:lang w:val="en-US"/>
        </w:rPr>
        <w:t xml:space="preserve"> regarding their sexual and reproductive health and rights</w:t>
      </w:r>
      <w:r w:rsidR="00A3314A">
        <w:rPr>
          <w:rFonts w:asciiTheme="minorHAnsi" w:hAnsiTheme="minorHAnsi"/>
          <w:kern w:val="2"/>
          <w:sz w:val="24"/>
          <w:szCs w:val="24"/>
          <w:lang w:val="en-US"/>
        </w:rPr>
        <w:t xml:space="preserve">, such as being </w:t>
      </w:r>
      <w:r>
        <w:rPr>
          <w:rFonts w:asciiTheme="minorHAnsi" w:hAnsiTheme="minorHAnsi"/>
          <w:kern w:val="2"/>
          <w:sz w:val="24"/>
          <w:szCs w:val="24"/>
          <w:lang w:val="en-US"/>
        </w:rPr>
        <w:t xml:space="preserve">frequently </w:t>
      </w:r>
      <w:r w:rsidR="00766693" w:rsidRPr="005A6128">
        <w:rPr>
          <w:rFonts w:asciiTheme="minorHAnsi" w:hAnsiTheme="minorHAnsi"/>
          <w:kern w:val="2"/>
          <w:sz w:val="24"/>
          <w:szCs w:val="24"/>
          <w:lang w:val="en-US"/>
        </w:rPr>
        <w:t>perceived as asexu</w:t>
      </w:r>
      <w:r w:rsidR="00A3314A">
        <w:rPr>
          <w:rFonts w:asciiTheme="minorHAnsi" w:hAnsiTheme="minorHAnsi"/>
          <w:kern w:val="2"/>
          <w:sz w:val="24"/>
          <w:szCs w:val="24"/>
          <w:lang w:val="en-US"/>
        </w:rPr>
        <w:t>al. Indeed, while the topic</w:t>
      </w:r>
      <w:r w:rsidR="005C798F">
        <w:rPr>
          <w:rFonts w:asciiTheme="minorHAnsi" w:hAnsiTheme="minorHAnsi"/>
          <w:kern w:val="2"/>
          <w:sz w:val="24"/>
          <w:szCs w:val="24"/>
          <w:lang w:val="en-US"/>
        </w:rPr>
        <w:t>s</w:t>
      </w:r>
      <w:r w:rsidR="00A3314A">
        <w:rPr>
          <w:rFonts w:asciiTheme="minorHAnsi" w:hAnsiTheme="minorHAnsi"/>
          <w:kern w:val="2"/>
          <w:sz w:val="24"/>
          <w:szCs w:val="24"/>
          <w:lang w:val="en-US"/>
        </w:rPr>
        <w:t xml:space="preserve"> of sexuality</w:t>
      </w:r>
      <w:r w:rsidR="005C798F">
        <w:rPr>
          <w:rFonts w:asciiTheme="minorHAnsi" w:hAnsiTheme="minorHAnsi"/>
          <w:kern w:val="2"/>
          <w:sz w:val="24"/>
          <w:szCs w:val="24"/>
          <w:lang w:val="en-US"/>
        </w:rPr>
        <w:t xml:space="preserve"> and sexual and reproductive health</w:t>
      </w:r>
      <w:r w:rsidR="00A3314A">
        <w:rPr>
          <w:rFonts w:asciiTheme="minorHAnsi" w:hAnsiTheme="minorHAnsi"/>
          <w:kern w:val="2"/>
          <w:sz w:val="24"/>
          <w:szCs w:val="24"/>
          <w:lang w:val="en-US"/>
        </w:rPr>
        <w:t xml:space="preserve"> </w:t>
      </w:r>
      <w:r w:rsidR="005C798F">
        <w:rPr>
          <w:rFonts w:asciiTheme="minorHAnsi" w:hAnsiTheme="minorHAnsi"/>
          <w:kern w:val="2"/>
          <w:sz w:val="24"/>
          <w:szCs w:val="24"/>
          <w:lang w:val="en-US"/>
        </w:rPr>
        <w:t>are</w:t>
      </w:r>
      <w:r w:rsidR="00A3314A">
        <w:rPr>
          <w:rFonts w:asciiTheme="minorHAnsi" w:hAnsiTheme="minorHAnsi"/>
          <w:kern w:val="2"/>
          <w:sz w:val="24"/>
          <w:szCs w:val="24"/>
          <w:lang w:val="en-US"/>
        </w:rPr>
        <w:t xml:space="preserve"> generally </w:t>
      </w:r>
      <w:r w:rsidR="005C798F">
        <w:rPr>
          <w:rFonts w:asciiTheme="minorHAnsi" w:hAnsiTheme="minorHAnsi"/>
          <w:kern w:val="2"/>
          <w:sz w:val="24"/>
          <w:szCs w:val="24"/>
          <w:lang w:val="en-US"/>
        </w:rPr>
        <w:t xml:space="preserve">taboo, they become even more masked when referring to women and girls with disabilities. This situation </w:t>
      </w:r>
      <w:r w:rsidR="0019464E">
        <w:rPr>
          <w:rFonts w:asciiTheme="minorHAnsi" w:hAnsiTheme="minorHAnsi"/>
          <w:kern w:val="2"/>
          <w:sz w:val="24"/>
          <w:szCs w:val="24"/>
          <w:lang w:val="en-US"/>
        </w:rPr>
        <w:t>often</w:t>
      </w:r>
      <w:r w:rsidR="005C798F">
        <w:rPr>
          <w:rFonts w:asciiTheme="minorHAnsi" w:hAnsiTheme="minorHAnsi"/>
          <w:kern w:val="2"/>
          <w:sz w:val="24"/>
          <w:szCs w:val="24"/>
          <w:lang w:val="en-US"/>
        </w:rPr>
        <w:t xml:space="preserve"> lead</w:t>
      </w:r>
      <w:r w:rsidR="0019464E">
        <w:rPr>
          <w:rFonts w:asciiTheme="minorHAnsi" w:hAnsiTheme="minorHAnsi"/>
          <w:kern w:val="2"/>
          <w:sz w:val="24"/>
          <w:szCs w:val="24"/>
          <w:lang w:val="en-US"/>
        </w:rPr>
        <w:t>s</w:t>
      </w:r>
      <w:r w:rsidR="005C798F">
        <w:rPr>
          <w:rFonts w:asciiTheme="minorHAnsi" w:hAnsiTheme="minorHAnsi"/>
          <w:kern w:val="2"/>
          <w:sz w:val="24"/>
          <w:szCs w:val="24"/>
          <w:lang w:val="en-US"/>
        </w:rPr>
        <w:t xml:space="preserve"> to a misconception considering that there is</w:t>
      </w:r>
      <w:r w:rsidR="008936B6" w:rsidRPr="005A6128">
        <w:rPr>
          <w:rFonts w:asciiTheme="minorHAnsi" w:hAnsiTheme="minorHAnsi"/>
          <w:kern w:val="2"/>
          <w:sz w:val="24"/>
          <w:szCs w:val="24"/>
          <w:lang w:val="en-US"/>
        </w:rPr>
        <w:t xml:space="preserve"> </w:t>
      </w:r>
      <w:r w:rsidR="008936B6" w:rsidRPr="005A6128">
        <w:rPr>
          <w:rFonts w:asciiTheme="minorHAnsi" w:hAnsiTheme="minorHAnsi"/>
          <w:kern w:val="2"/>
          <w:sz w:val="24"/>
          <w:szCs w:val="24"/>
          <w:lang w:val="en-US"/>
        </w:rPr>
        <w:lastRenderedPageBreak/>
        <w:t xml:space="preserve">no need to educate </w:t>
      </w:r>
      <w:r w:rsidR="00C004CA">
        <w:rPr>
          <w:rFonts w:asciiTheme="minorHAnsi" w:hAnsiTheme="minorHAnsi"/>
          <w:kern w:val="2"/>
          <w:sz w:val="24"/>
          <w:szCs w:val="24"/>
          <w:lang w:val="en-US"/>
        </w:rPr>
        <w:t>these women and girls</w:t>
      </w:r>
      <w:r w:rsidR="008936B6" w:rsidRPr="005A6128">
        <w:rPr>
          <w:rFonts w:asciiTheme="minorHAnsi" w:hAnsiTheme="minorHAnsi"/>
          <w:kern w:val="2"/>
          <w:sz w:val="24"/>
          <w:szCs w:val="24"/>
          <w:lang w:val="en-US"/>
        </w:rPr>
        <w:t xml:space="preserve"> on sexual health and </w:t>
      </w:r>
      <w:r w:rsidR="005C798F">
        <w:rPr>
          <w:rFonts w:asciiTheme="minorHAnsi" w:hAnsiTheme="minorHAnsi"/>
          <w:kern w:val="2"/>
          <w:sz w:val="24"/>
          <w:szCs w:val="24"/>
          <w:lang w:val="en-US"/>
        </w:rPr>
        <w:t>rights</w:t>
      </w:r>
      <w:r w:rsidR="0019464E">
        <w:rPr>
          <w:rFonts w:asciiTheme="minorHAnsi" w:hAnsiTheme="minorHAnsi"/>
          <w:kern w:val="2"/>
          <w:sz w:val="24"/>
          <w:szCs w:val="24"/>
          <w:lang w:val="en-US"/>
        </w:rPr>
        <w:t>, since they are allegedly not concerned by the matter</w:t>
      </w:r>
      <w:r w:rsidR="005C798F">
        <w:rPr>
          <w:rFonts w:asciiTheme="minorHAnsi" w:hAnsiTheme="minorHAnsi"/>
          <w:kern w:val="2"/>
          <w:sz w:val="24"/>
          <w:szCs w:val="24"/>
          <w:lang w:val="en-US"/>
        </w:rPr>
        <w:t xml:space="preserve">. </w:t>
      </w:r>
    </w:p>
    <w:p w14:paraId="73C29AFB" w14:textId="77777777" w:rsidR="0019464E" w:rsidRDefault="0019464E" w:rsidP="00E31997">
      <w:pPr>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p>
    <w:p w14:paraId="3AC38A24" w14:textId="4D43A6FD" w:rsidR="005A6128" w:rsidRDefault="0019464E" w:rsidP="00E31997">
      <w:pPr>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r>
        <w:rPr>
          <w:rFonts w:asciiTheme="minorHAnsi" w:hAnsiTheme="minorHAnsi"/>
          <w:kern w:val="2"/>
          <w:sz w:val="24"/>
          <w:szCs w:val="24"/>
          <w:lang w:val="en-US"/>
        </w:rPr>
        <w:t>Nonetheless, e</w:t>
      </w:r>
      <w:r w:rsidR="005C798F">
        <w:rPr>
          <w:rFonts w:asciiTheme="minorHAnsi" w:hAnsiTheme="minorHAnsi"/>
          <w:kern w:val="2"/>
          <w:sz w:val="24"/>
          <w:szCs w:val="24"/>
          <w:lang w:val="en-US"/>
        </w:rPr>
        <w:t>ven w</w:t>
      </w:r>
      <w:r w:rsidR="008936B6" w:rsidRPr="005A6128">
        <w:rPr>
          <w:rFonts w:asciiTheme="minorHAnsi" w:hAnsiTheme="minorHAnsi"/>
          <w:kern w:val="2"/>
          <w:sz w:val="24"/>
          <w:szCs w:val="24"/>
          <w:lang w:val="en-US"/>
        </w:rPr>
        <w:t>hen</w:t>
      </w:r>
      <w:r w:rsidR="005C798F">
        <w:rPr>
          <w:rFonts w:asciiTheme="minorHAnsi" w:hAnsiTheme="minorHAnsi"/>
          <w:kern w:val="2"/>
          <w:sz w:val="24"/>
          <w:szCs w:val="24"/>
          <w:lang w:val="en-US"/>
        </w:rPr>
        <w:t xml:space="preserve"> </w:t>
      </w:r>
      <w:r>
        <w:rPr>
          <w:rFonts w:asciiTheme="minorHAnsi" w:hAnsiTheme="minorHAnsi"/>
          <w:kern w:val="2"/>
          <w:sz w:val="24"/>
          <w:szCs w:val="24"/>
          <w:lang w:val="en-US"/>
        </w:rPr>
        <w:t>this question is</w:t>
      </w:r>
      <w:r w:rsidR="008936B6" w:rsidRPr="005A6128">
        <w:rPr>
          <w:rFonts w:asciiTheme="minorHAnsi" w:hAnsiTheme="minorHAnsi"/>
          <w:kern w:val="2"/>
          <w:sz w:val="24"/>
          <w:szCs w:val="24"/>
          <w:lang w:val="en-US"/>
        </w:rPr>
        <w:t xml:space="preserve"> </w:t>
      </w:r>
      <w:r>
        <w:rPr>
          <w:rFonts w:asciiTheme="minorHAnsi" w:hAnsiTheme="minorHAnsi"/>
          <w:kern w:val="2"/>
          <w:sz w:val="24"/>
          <w:szCs w:val="24"/>
          <w:lang w:val="en-US"/>
        </w:rPr>
        <w:t>taken into consideration</w:t>
      </w:r>
      <w:r w:rsidR="008936B6" w:rsidRPr="005A6128">
        <w:rPr>
          <w:rFonts w:asciiTheme="minorHAnsi" w:hAnsiTheme="minorHAnsi"/>
          <w:kern w:val="2"/>
          <w:sz w:val="24"/>
          <w:szCs w:val="24"/>
          <w:lang w:val="en-US"/>
        </w:rPr>
        <w:t xml:space="preserve">, </w:t>
      </w:r>
      <w:r w:rsidR="005C798F">
        <w:rPr>
          <w:rFonts w:asciiTheme="minorHAnsi" w:hAnsiTheme="minorHAnsi"/>
          <w:kern w:val="2"/>
          <w:sz w:val="24"/>
          <w:szCs w:val="24"/>
          <w:lang w:val="en-US"/>
        </w:rPr>
        <w:t xml:space="preserve">the </w:t>
      </w:r>
      <w:r w:rsidR="008936B6" w:rsidRPr="005A6128">
        <w:rPr>
          <w:rFonts w:asciiTheme="minorHAnsi" w:hAnsiTheme="minorHAnsi"/>
          <w:kern w:val="2"/>
          <w:sz w:val="24"/>
          <w:szCs w:val="24"/>
          <w:lang w:val="en-US"/>
        </w:rPr>
        <w:t>sexuality</w:t>
      </w:r>
      <w:r w:rsidR="005C798F">
        <w:rPr>
          <w:rFonts w:asciiTheme="minorHAnsi" w:hAnsiTheme="minorHAnsi"/>
          <w:kern w:val="2"/>
          <w:sz w:val="24"/>
          <w:szCs w:val="24"/>
          <w:lang w:val="en-US"/>
        </w:rPr>
        <w:t xml:space="preserve"> and sexual and reproductive rights</w:t>
      </w:r>
      <w:r w:rsidR="008936B6" w:rsidRPr="005A6128">
        <w:rPr>
          <w:rFonts w:asciiTheme="minorHAnsi" w:hAnsiTheme="minorHAnsi"/>
          <w:kern w:val="2"/>
          <w:sz w:val="24"/>
          <w:szCs w:val="24"/>
          <w:lang w:val="en-US"/>
        </w:rPr>
        <w:t xml:space="preserve"> of women with disabilities </w:t>
      </w:r>
      <w:r w:rsidR="005C798F">
        <w:rPr>
          <w:rFonts w:asciiTheme="minorHAnsi" w:hAnsiTheme="minorHAnsi"/>
          <w:kern w:val="2"/>
          <w:sz w:val="24"/>
          <w:szCs w:val="24"/>
          <w:lang w:val="en-US"/>
        </w:rPr>
        <w:t>are</w:t>
      </w:r>
      <w:r w:rsidR="008936B6" w:rsidRPr="005A6128">
        <w:rPr>
          <w:rFonts w:asciiTheme="minorHAnsi" w:hAnsiTheme="minorHAnsi"/>
          <w:kern w:val="2"/>
          <w:sz w:val="24"/>
          <w:szCs w:val="24"/>
          <w:lang w:val="en-US"/>
        </w:rPr>
        <w:t xml:space="preserve"> often </w:t>
      </w:r>
      <w:r w:rsidR="005C798F">
        <w:rPr>
          <w:rFonts w:asciiTheme="minorHAnsi" w:hAnsiTheme="minorHAnsi"/>
          <w:kern w:val="2"/>
          <w:sz w:val="24"/>
          <w:szCs w:val="24"/>
          <w:lang w:val="en-US"/>
        </w:rPr>
        <w:t xml:space="preserve">perceived </w:t>
      </w:r>
      <w:r>
        <w:rPr>
          <w:rFonts w:asciiTheme="minorHAnsi" w:hAnsiTheme="minorHAnsi"/>
          <w:kern w:val="2"/>
          <w:sz w:val="24"/>
          <w:szCs w:val="24"/>
          <w:lang w:val="en-US"/>
        </w:rPr>
        <w:t>through a</w:t>
      </w:r>
      <w:r w:rsidR="005C798F">
        <w:rPr>
          <w:rFonts w:asciiTheme="minorHAnsi" w:hAnsiTheme="minorHAnsi"/>
          <w:kern w:val="2"/>
          <w:sz w:val="24"/>
          <w:szCs w:val="24"/>
          <w:lang w:val="en-US"/>
        </w:rPr>
        <w:t xml:space="preserve"> </w:t>
      </w:r>
      <w:r>
        <w:rPr>
          <w:rFonts w:asciiTheme="minorHAnsi" w:hAnsiTheme="minorHAnsi"/>
          <w:kern w:val="2"/>
          <w:sz w:val="24"/>
          <w:szCs w:val="24"/>
          <w:lang w:val="en-US"/>
        </w:rPr>
        <w:t>“</w:t>
      </w:r>
      <w:r w:rsidR="005C798F">
        <w:rPr>
          <w:rFonts w:asciiTheme="minorHAnsi" w:hAnsiTheme="minorHAnsi"/>
          <w:kern w:val="2"/>
          <w:sz w:val="24"/>
          <w:szCs w:val="24"/>
          <w:lang w:val="en-US"/>
        </w:rPr>
        <w:t>threat</w:t>
      </w:r>
      <w:r>
        <w:rPr>
          <w:rFonts w:asciiTheme="minorHAnsi" w:hAnsiTheme="minorHAnsi"/>
          <w:kern w:val="2"/>
          <w:sz w:val="24"/>
          <w:szCs w:val="24"/>
          <w:lang w:val="en-US"/>
        </w:rPr>
        <w:t>” or “danger” mindset</w:t>
      </w:r>
      <w:r w:rsidR="005C798F">
        <w:rPr>
          <w:rFonts w:asciiTheme="minorHAnsi" w:hAnsiTheme="minorHAnsi"/>
          <w:kern w:val="2"/>
          <w:sz w:val="24"/>
          <w:szCs w:val="24"/>
          <w:lang w:val="en-US"/>
        </w:rPr>
        <w:t xml:space="preserve"> </w:t>
      </w:r>
      <w:r w:rsidR="008936B6" w:rsidRPr="005A6128">
        <w:rPr>
          <w:rFonts w:asciiTheme="minorHAnsi" w:hAnsiTheme="minorHAnsi"/>
          <w:kern w:val="2"/>
          <w:sz w:val="24"/>
          <w:szCs w:val="24"/>
          <w:lang w:val="en-US"/>
        </w:rPr>
        <w:t xml:space="preserve">(i.e.: </w:t>
      </w:r>
      <w:r w:rsidR="005C798F">
        <w:rPr>
          <w:rFonts w:asciiTheme="minorHAnsi" w:hAnsiTheme="minorHAnsi"/>
          <w:kern w:val="2"/>
          <w:sz w:val="24"/>
          <w:szCs w:val="24"/>
          <w:lang w:val="en-US"/>
        </w:rPr>
        <w:t xml:space="preserve">risk of </w:t>
      </w:r>
      <w:r w:rsidR="008936B6" w:rsidRPr="005A6128">
        <w:rPr>
          <w:rFonts w:asciiTheme="minorHAnsi" w:hAnsiTheme="minorHAnsi"/>
          <w:kern w:val="2"/>
          <w:sz w:val="24"/>
          <w:szCs w:val="24"/>
          <w:lang w:val="en-US"/>
        </w:rPr>
        <w:t>sexual abuse, rape</w:t>
      </w:r>
      <w:r w:rsidR="005C798F">
        <w:rPr>
          <w:rFonts w:asciiTheme="minorHAnsi" w:hAnsiTheme="minorHAnsi"/>
          <w:kern w:val="2"/>
          <w:sz w:val="24"/>
          <w:szCs w:val="24"/>
          <w:lang w:val="en-US"/>
        </w:rPr>
        <w:t>, unwanted/unplanned pregnancy, etc.</w:t>
      </w:r>
      <w:r w:rsidR="008936B6" w:rsidRPr="005A6128">
        <w:rPr>
          <w:rFonts w:asciiTheme="minorHAnsi" w:hAnsiTheme="minorHAnsi"/>
          <w:kern w:val="2"/>
          <w:sz w:val="24"/>
          <w:szCs w:val="24"/>
          <w:lang w:val="en-US"/>
        </w:rPr>
        <w:t xml:space="preserve">), and </w:t>
      </w:r>
      <w:r w:rsidR="005C798F">
        <w:rPr>
          <w:rFonts w:asciiTheme="minorHAnsi" w:hAnsiTheme="minorHAnsi"/>
          <w:kern w:val="2"/>
          <w:sz w:val="24"/>
          <w:szCs w:val="24"/>
          <w:lang w:val="en-US"/>
        </w:rPr>
        <w:t xml:space="preserve">sexuality is </w:t>
      </w:r>
      <w:r w:rsidR="008936B6" w:rsidRPr="005A6128">
        <w:rPr>
          <w:rFonts w:asciiTheme="minorHAnsi" w:hAnsiTheme="minorHAnsi"/>
          <w:kern w:val="2"/>
          <w:sz w:val="24"/>
          <w:szCs w:val="24"/>
          <w:lang w:val="en-US"/>
        </w:rPr>
        <w:t>seen a</w:t>
      </w:r>
      <w:r w:rsidR="005C798F">
        <w:rPr>
          <w:rFonts w:asciiTheme="minorHAnsi" w:hAnsiTheme="minorHAnsi"/>
          <w:kern w:val="2"/>
          <w:sz w:val="24"/>
          <w:szCs w:val="24"/>
          <w:lang w:val="en-US"/>
        </w:rPr>
        <w:t xml:space="preserve">s </w:t>
      </w:r>
      <w:r w:rsidR="008936B6" w:rsidRPr="005A6128">
        <w:rPr>
          <w:rFonts w:asciiTheme="minorHAnsi" w:hAnsiTheme="minorHAnsi"/>
          <w:kern w:val="2"/>
          <w:sz w:val="24"/>
          <w:szCs w:val="24"/>
          <w:lang w:val="en-US"/>
        </w:rPr>
        <w:t xml:space="preserve">something they </w:t>
      </w:r>
      <w:r w:rsidR="005C798F">
        <w:rPr>
          <w:rFonts w:asciiTheme="minorHAnsi" w:hAnsiTheme="minorHAnsi"/>
          <w:kern w:val="2"/>
          <w:sz w:val="24"/>
          <w:szCs w:val="24"/>
          <w:lang w:val="en-US"/>
        </w:rPr>
        <w:t>should</w:t>
      </w:r>
      <w:r w:rsidR="008936B6" w:rsidRPr="005A6128">
        <w:rPr>
          <w:rFonts w:asciiTheme="minorHAnsi" w:hAnsiTheme="minorHAnsi"/>
          <w:kern w:val="2"/>
          <w:sz w:val="24"/>
          <w:szCs w:val="24"/>
          <w:lang w:val="en-US"/>
        </w:rPr>
        <w:t xml:space="preserve"> be protected from. </w:t>
      </w:r>
      <w:r w:rsidR="005C798F">
        <w:rPr>
          <w:rFonts w:asciiTheme="minorHAnsi" w:hAnsiTheme="minorHAnsi"/>
          <w:kern w:val="2"/>
          <w:sz w:val="24"/>
          <w:szCs w:val="24"/>
          <w:lang w:val="en-US"/>
        </w:rPr>
        <w:t>In many situations, women and girls with disabilities therefore have n</w:t>
      </w:r>
      <w:r w:rsidR="008936B6" w:rsidRPr="005A6128">
        <w:rPr>
          <w:rFonts w:asciiTheme="minorHAnsi" w:hAnsiTheme="minorHAnsi"/>
          <w:kern w:val="2"/>
          <w:sz w:val="24"/>
          <w:szCs w:val="24"/>
          <w:lang w:val="en-US"/>
        </w:rPr>
        <w:t xml:space="preserve">o control over their own </w:t>
      </w:r>
      <w:r w:rsidR="005C798F">
        <w:rPr>
          <w:rFonts w:asciiTheme="minorHAnsi" w:hAnsiTheme="minorHAnsi"/>
          <w:kern w:val="2"/>
          <w:sz w:val="24"/>
          <w:szCs w:val="24"/>
          <w:lang w:val="en-US"/>
        </w:rPr>
        <w:t>sexual and reproductive lives</w:t>
      </w:r>
      <w:r w:rsidR="008936B6" w:rsidRPr="005A6128">
        <w:rPr>
          <w:rFonts w:asciiTheme="minorHAnsi" w:hAnsiTheme="minorHAnsi"/>
          <w:kern w:val="2"/>
          <w:sz w:val="24"/>
          <w:szCs w:val="24"/>
          <w:lang w:val="en-US"/>
        </w:rPr>
        <w:t xml:space="preserve">, </w:t>
      </w:r>
      <w:r w:rsidR="005C798F">
        <w:rPr>
          <w:rFonts w:asciiTheme="minorHAnsi" w:hAnsiTheme="minorHAnsi"/>
          <w:kern w:val="2"/>
          <w:sz w:val="24"/>
          <w:szCs w:val="24"/>
          <w:lang w:val="en-US"/>
        </w:rPr>
        <w:t xml:space="preserve">and </w:t>
      </w:r>
      <w:r w:rsidR="005A6128" w:rsidRPr="005A6128">
        <w:rPr>
          <w:rFonts w:asciiTheme="minorHAnsi" w:hAnsiTheme="minorHAnsi"/>
          <w:kern w:val="2"/>
          <w:sz w:val="24"/>
          <w:szCs w:val="24"/>
          <w:lang w:val="en-US"/>
        </w:rPr>
        <w:t>decisions are</w:t>
      </w:r>
      <w:r w:rsidR="008936B6" w:rsidRPr="005A6128">
        <w:rPr>
          <w:rFonts w:asciiTheme="minorHAnsi" w:hAnsiTheme="minorHAnsi"/>
          <w:kern w:val="2"/>
          <w:sz w:val="24"/>
          <w:szCs w:val="24"/>
          <w:lang w:val="en-US"/>
        </w:rPr>
        <w:t xml:space="preserve"> </w:t>
      </w:r>
      <w:r w:rsidR="005A6128" w:rsidRPr="005A6128">
        <w:rPr>
          <w:rFonts w:asciiTheme="minorHAnsi" w:hAnsiTheme="minorHAnsi"/>
          <w:kern w:val="2"/>
          <w:sz w:val="24"/>
          <w:szCs w:val="24"/>
          <w:lang w:val="en-US"/>
        </w:rPr>
        <w:t>o</w:t>
      </w:r>
      <w:r w:rsidR="008936B6" w:rsidRPr="005A6128">
        <w:rPr>
          <w:rFonts w:asciiTheme="minorHAnsi" w:hAnsiTheme="minorHAnsi"/>
          <w:kern w:val="2"/>
          <w:sz w:val="24"/>
          <w:szCs w:val="24"/>
          <w:lang w:val="en-US"/>
        </w:rPr>
        <w:t>ften made for them</w:t>
      </w:r>
      <w:r w:rsidR="005C798F">
        <w:rPr>
          <w:rFonts w:asciiTheme="minorHAnsi" w:hAnsiTheme="minorHAnsi"/>
          <w:kern w:val="2"/>
          <w:sz w:val="24"/>
          <w:szCs w:val="24"/>
          <w:lang w:val="en-US"/>
        </w:rPr>
        <w:t>, in the idea that it is</w:t>
      </w:r>
      <w:r w:rsidR="008936B6" w:rsidRPr="005A6128">
        <w:rPr>
          <w:rFonts w:asciiTheme="minorHAnsi" w:hAnsiTheme="minorHAnsi"/>
          <w:kern w:val="2"/>
          <w:sz w:val="24"/>
          <w:szCs w:val="24"/>
          <w:lang w:val="en-US"/>
        </w:rPr>
        <w:t xml:space="preserve"> “for their own good”</w:t>
      </w:r>
      <w:r w:rsidR="008936B6" w:rsidRPr="005A6128">
        <w:rPr>
          <w:rStyle w:val="FootnoteReference"/>
          <w:rFonts w:asciiTheme="minorHAnsi" w:hAnsiTheme="minorHAnsi"/>
          <w:kern w:val="2"/>
          <w:sz w:val="24"/>
          <w:szCs w:val="24"/>
          <w:lang w:val="en-US"/>
        </w:rPr>
        <w:footnoteReference w:id="7"/>
      </w:r>
      <w:r w:rsidR="008936B6" w:rsidRPr="005A6128">
        <w:rPr>
          <w:rFonts w:asciiTheme="minorHAnsi" w:hAnsiTheme="minorHAnsi"/>
          <w:kern w:val="2"/>
          <w:sz w:val="24"/>
          <w:szCs w:val="24"/>
          <w:lang w:val="en-US"/>
        </w:rPr>
        <w:t>.</w:t>
      </w:r>
    </w:p>
    <w:p w14:paraId="4165D9A3" w14:textId="77777777" w:rsidR="0072297C" w:rsidRDefault="0072297C" w:rsidP="00E31997">
      <w:pPr>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p>
    <w:p w14:paraId="2541570E" w14:textId="6ECD3F79" w:rsidR="0072297C" w:rsidRPr="005A6128" w:rsidRDefault="0072297C" w:rsidP="00E31997">
      <w:pPr>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r>
        <w:rPr>
          <w:rFonts w:asciiTheme="minorHAnsi" w:hAnsiTheme="minorHAnsi"/>
          <w:kern w:val="2"/>
          <w:sz w:val="24"/>
          <w:szCs w:val="24"/>
          <w:lang w:val="en-US"/>
        </w:rPr>
        <w:t>This was for instance the case of a young girl with an intellectual disability in Colombia, whose doctor decided she should be sterilized. This procedure not being relevant to her situation, the girl’s family went to court with the support of Profamilia</w:t>
      </w:r>
      <w:r>
        <w:rPr>
          <w:rStyle w:val="FootnoteReference"/>
          <w:rFonts w:asciiTheme="minorHAnsi" w:hAnsiTheme="minorHAnsi"/>
          <w:kern w:val="2"/>
          <w:sz w:val="24"/>
          <w:szCs w:val="24"/>
          <w:lang w:val="en-US"/>
        </w:rPr>
        <w:footnoteReference w:id="8"/>
      </w:r>
      <w:r>
        <w:rPr>
          <w:rFonts w:asciiTheme="minorHAnsi" w:hAnsiTheme="minorHAnsi"/>
          <w:kern w:val="2"/>
          <w:sz w:val="24"/>
          <w:szCs w:val="24"/>
          <w:lang w:val="en-US"/>
        </w:rPr>
        <w:t>, to go against the doctor’s decision. For the first time in this kind of case, the court</w:t>
      </w:r>
      <w:r w:rsidRPr="0072297C">
        <w:rPr>
          <w:rFonts w:asciiTheme="minorHAnsi" w:hAnsiTheme="minorHAnsi"/>
          <w:kern w:val="2"/>
          <w:sz w:val="24"/>
          <w:szCs w:val="24"/>
          <w:lang w:val="en-US"/>
        </w:rPr>
        <w:t xml:space="preserve"> </w:t>
      </w:r>
      <w:r w:rsidR="00812B81">
        <w:rPr>
          <w:rFonts w:asciiTheme="minorHAnsi" w:hAnsiTheme="minorHAnsi"/>
          <w:kern w:val="2"/>
          <w:sz w:val="24"/>
          <w:szCs w:val="24"/>
          <w:lang w:val="en-US"/>
        </w:rPr>
        <w:t xml:space="preserve">stated </w:t>
      </w:r>
      <w:r w:rsidRPr="0072297C">
        <w:rPr>
          <w:rFonts w:asciiTheme="minorHAnsi" w:hAnsiTheme="minorHAnsi"/>
          <w:kern w:val="2"/>
          <w:sz w:val="24"/>
          <w:szCs w:val="24"/>
          <w:lang w:val="en-US"/>
        </w:rPr>
        <w:t>that fo</w:t>
      </w:r>
      <w:r>
        <w:rPr>
          <w:rFonts w:asciiTheme="minorHAnsi" w:hAnsiTheme="minorHAnsi"/>
          <w:kern w:val="2"/>
          <w:sz w:val="24"/>
          <w:szCs w:val="24"/>
          <w:lang w:val="en-US"/>
        </w:rPr>
        <w:t xml:space="preserve">rced sterilization was illegal, which </w:t>
      </w:r>
      <w:r w:rsidRPr="0072297C">
        <w:rPr>
          <w:rFonts w:asciiTheme="minorHAnsi" w:hAnsiTheme="minorHAnsi"/>
          <w:kern w:val="2"/>
          <w:sz w:val="24"/>
          <w:szCs w:val="24"/>
          <w:lang w:val="en-US"/>
        </w:rPr>
        <w:t>marked the first ever legal position in favor of freedom of decision by the individual reg</w:t>
      </w:r>
      <w:r>
        <w:rPr>
          <w:rFonts w:asciiTheme="minorHAnsi" w:hAnsiTheme="minorHAnsi"/>
          <w:kern w:val="2"/>
          <w:sz w:val="24"/>
          <w:szCs w:val="24"/>
          <w:lang w:val="en-US"/>
        </w:rPr>
        <w:t>arding their own sterilization</w:t>
      </w:r>
      <w:r w:rsidR="00812B81">
        <w:rPr>
          <w:rFonts w:asciiTheme="minorHAnsi" w:hAnsiTheme="minorHAnsi"/>
          <w:kern w:val="2"/>
          <w:sz w:val="24"/>
          <w:szCs w:val="24"/>
          <w:lang w:val="en-US"/>
        </w:rPr>
        <w:t xml:space="preserve">. However, </w:t>
      </w:r>
      <w:r>
        <w:rPr>
          <w:rFonts w:asciiTheme="minorHAnsi" w:hAnsiTheme="minorHAnsi"/>
          <w:kern w:val="2"/>
          <w:sz w:val="24"/>
          <w:szCs w:val="24"/>
          <w:lang w:val="en-US"/>
        </w:rPr>
        <w:t>this decision still faced</w:t>
      </w:r>
      <w:r w:rsidRPr="0072297C">
        <w:rPr>
          <w:rFonts w:asciiTheme="minorHAnsi" w:hAnsiTheme="minorHAnsi"/>
          <w:kern w:val="2"/>
          <w:sz w:val="24"/>
          <w:szCs w:val="24"/>
          <w:lang w:val="en-US"/>
        </w:rPr>
        <w:t xml:space="preserve"> opposition from disability actors, who perceived sterilization as a means of protection</w:t>
      </w:r>
      <w:r>
        <w:rPr>
          <w:rFonts w:asciiTheme="minorHAnsi" w:hAnsiTheme="minorHAnsi"/>
          <w:kern w:val="2"/>
          <w:sz w:val="24"/>
          <w:szCs w:val="24"/>
          <w:lang w:val="en-US"/>
        </w:rPr>
        <w:t xml:space="preserve"> against unwanted pregnancies, regardless of the young girl’s opinion.</w:t>
      </w:r>
    </w:p>
    <w:p w14:paraId="718A0EC7" w14:textId="77777777" w:rsidR="00B50DC6" w:rsidRPr="0019464E" w:rsidRDefault="00B50DC6" w:rsidP="00B50DC6">
      <w:pPr>
        <w:tabs>
          <w:tab w:val="left" w:pos="680"/>
          <w:tab w:val="left" w:pos="1359"/>
          <w:tab w:val="left" w:pos="1983"/>
          <w:tab w:val="left" w:pos="6349"/>
          <w:tab w:val="left" w:pos="6915"/>
          <w:tab w:val="left" w:pos="8370"/>
        </w:tabs>
        <w:jc w:val="both"/>
        <w:rPr>
          <w:rFonts w:asciiTheme="minorHAnsi" w:hAnsiTheme="minorHAnsi" w:cs="Interstate-Light"/>
          <w:sz w:val="24"/>
          <w:szCs w:val="24"/>
          <w:lang w:val="en-US" w:eastAsia="zh-CN"/>
        </w:rPr>
      </w:pPr>
    </w:p>
    <w:p w14:paraId="773A8C9C" w14:textId="1919105E" w:rsidR="00E31997" w:rsidRPr="005A6128" w:rsidRDefault="00503A9A" w:rsidP="00503A9A">
      <w:pPr>
        <w:pStyle w:val="ListParagraph"/>
        <w:numPr>
          <w:ilvl w:val="0"/>
          <w:numId w:val="28"/>
        </w:numPr>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r>
        <w:rPr>
          <w:rFonts w:asciiTheme="minorHAnsi" w:hAnsiTheme="minorHAnsi"/>
          <w:kern w:val="2"/>
          <w:sz w:val="24"/>
          <w:szCs w:val="24"/>
          <w:lang w:val="en-US"/>
        </w:rPr>
        <w:t>Empowerment of women and girls with disabilities as a means of fighting and preventing violations of s</w:t>
      </w:r>
      <w:r w:rsidRPr="00503A9A">
        <w:rPr>
          <w:rFonts w:asciiTheme="minorHAnsi" w:hAnsiTheme="minorHAnsi"/>
          <w:kern w:val="2"/>
          <w:sz w:val="24"/>
          <w:szCs w:val="24"/>
          <w:lang w:val="en-US"/>
        </w:rPr>
        <w:t>exual and reproductive health and rights</w:t>
      </w:r>
    </w:p>
    <w:p w14:paraId="336B1F48" w14:textId="77777777" w:rsidR="00B50DC6" w:rsidRPr="005A6128" w:rsidRDefault="00B50DC6" w:rsidP="00E31997">
      <w:pPr>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p>
    <w:p w14:paraId="2F9BD949" w14:textId="6F33BA20" w:rsidR="00B50DC6" w:rsidRDefault="0019464E" w:rsidP="0019464E">
      <w:pPr>
        <w:autoSpaceDE w:val="0"/>
        <w:autoSpaceDN w:val="0"/>
        <w:adjustRightInd w:val="0"/>
        <w:jc w:val="both"/>
        <w:rPr>
          <w:rFonts w:asciiTheme="minorHAnsi" w:hAnsiTheme="minorHAnsi" w:cs="Interstate-Light"/>
          <w:sz w:val="24"/>
          <w:szCs w:val="24"/>
          <w:lang w:val="en-US" w:eastAsia="zh-CN"/>
        </w:rPr>
      </w:pPr>
      <w:r>
        <w:rPr>
          <w:rFonts w:asciiTheme="minorHAnsi" w:hAnsiTheme="minorHAnsi" w:cs="Interstate-Light"/>
          <w:sz w:val="24"/>
          <w:szCs w:val="24"/>
          <w:lang w:val="en-US" w:eastAsia="zh-CN"/>
        </w:rPr>
        <w:t>Finally, e</w:t>
      </w:r>
      <w:r w:rsidR="00B50DC6" w:rsidRPr="005A6128">
        <w:rPr>
          <w:rFonts w:asciiTheme="minorHAnsi" w:hAnsiTheme="minorHAnsi" w:cs="Interstate-Light"/>
          <w:sz w:val="24"/>
          <w:szCs w:val="24"/>
          <w:lang w:val="en-US" w:eastAsia="zh-CN"/>
        </w:rPr>
        <w:t>mpowerment is a pre-curso</w:t>
      </w:r>
      <w:r w:rsidR="005A6128" w:rsidRPr="005A6128">
        <w:rPr>
          <w:rFonts w:asciiTheme="minorHAnsi" w:hAnsiTheme="minorHAnsi" w:cs="Interstate-Light"/>
          <w:sz w:val="24"/>
          <w:szCs w:val="24"/>
          <w:lang w:val="en-US" w:eastAsia="zh-CN"/>
        </w:rPr>
        <w:t xml:space="preserve">r to preventing </w:t>
      </w:r>
      <w:r w:rsidR="00B50DC6" w:rsidRPr="005A6128">
        <w:rPr>
          <w:rFonts w:asciiTheme="minorHAnsi" w:hAnsiTheme="minorHAnsi" w:cs="Interstate-Light"/>
          <w:sz w:val="24"/>
          <w:szCs w:val="24"/>
          <w:lang w:val="en-US" w:eastAsia="zh-CN"/>
        </w:rPr>
        <w:t>violence, abuse and exploitation. Knowing</w:t>
      </w:r>
      <w:r w:rsidR="005A6128" w:rsidRPr="005A6128">
        <w:rPr>
          <w:rFonts w:asciiTheme="minorHAnsi" w:hAnsiTheme="minorHAnsi" w:cs="Interstate-Light"/>
          <w:sz w:val="24"/>
          <w:szCs w:val="24"/>
          <w:lang w:val="en-US" w:eastAsia="zh-CN"/>
        </w:rPr>
        <w:t xml:space="preserve"> </w:t>
      </w:r>
      <w:r w:rsidR="00B50DC6" w:rsidRPr="005A6128">
        <w:rPr>
          <w:rFonts w:asciiTheme="minorHAnsi" w:hAnsiTheme="minorHAnsi" w:cs="Interstate-Light"/>
          <w:sz w:val="24"/>
          <w:szCs w:val="24"/>
          <w:lang w:val="en-US" w:eastAsia="zh-CN"/>
        </w:rPr>
        <w:t>one’s rights to a life free of violence</w:t>
      </w:r>
      <w:r w:rsidR="005A6128" w:rsidRPr="005A6128">
        <w:rPr>
          <w:rFonts w:asciiTheme="minorHAnsi" w:hAnsiTheme="minorHAnsi" w:cs="Interstate-Light"/>
          <w:sz w:val="24"/>
          <w:szCs w:val="24"/>
          <w:lang w:val="en-US" w:eastAsia="zh-CN"/>
        </w:rPr>
        <w:t xml:space="preserve"> </w:t>
      </w:r>
      <w:r w:rsidR="00B50DC6" w:rsidRPr="005A6128">
        <w:rPr>
          <w:rFonts w:asciiTheme="minorHAnsi" w:hAnsiTheme="minorHAnsi" w:cs="Interstate-Light"/>
          <w:sz w:val="24"/>
          <w:szCs w:val="24"/>
          <w:lang w:val="en-US" w:eastAsia="zh-CN"/>
        </w:rPr>
        <w:t>exploitation and abuse and having access</w:t>
      </w:r>
      <w:r w:rsidR="005A6128" w:rsidRPr="005A6128">
        <w:rPr>
          <w:rFonts w:asciiTheme="minorHAnsi" w:hAnsiTheme="minorHAnsi" w:cs="Interstate-Light"/>
          <w:sz w:val="24"/>
          <w:szCs w:val="24"/>
          <w:lang w:val="en-US" w:eastAsia="zh-CN"/>
        </w:rPr>
        <w:t xml:space="preserve"> </w:t>
      </w:r>
      <w:r w:rsidR="00B50DC6" w:rsidRPr="005A6128">
        <w:rPr>
          <w:rFonts w:asciiTheme="minorHAnsi" w:hAnsiTheme="minorHAnsi" w:cs="Interstate-Light"/>
          <w:sz w:val="24"/>
          <w:szCs w:val="24"/>
          <w:lang w:val="en-US" w:eastAsia="zh-CN"/>
        </w:rPr>
        <w:t>to key services including: sexual and</w:t>
      </w:r>
      <w:r w:rsidR="005A6128" w:rsidRPr="005A6128">
        <w:rPr>
          <w:rFonts w:asciiTheme="minorHAnsi" w:hAnsiTheme="minorHAnsi" w:cs="Interstate-Light"/>
          <w:sz w:val="24"/>
          <w:szCs w:val="24"/>
          <w:lang w:val="en-US" w:eastAsia="zh-CN"/>
        </w:rPr>
        <w:t xml:space="preserve"> </w:t>
      </w:r>
      <w:r w:rsidR="00B50DC6" w:rsidRPr="005A6128">
        <w:rPr>
          <w:rFonts w:asciiTheme="minorHAnsi" w:hAnsiTheme="minorHAnsi" w:cs="Interstate-Light"/>
          <w:sz w:val="24"/>
          <w:szCs w:val="24"/>
          <w:lang w:val="en-US" w:eastAsia="zh-CN"/>
        </w:rPr>
        <w:t>reproductive health, violence prevention</w:t>
      </w:r>
      <w:r w:rsidR="005A6128" w:rsidRPr="005A6128">
        <w:rPr>
          <w:rFonts w:asciiTheme="minorHAnsi" w:hAnsiTheme="minorHAnsi" w:cs="Interstate-Light"/>
          <w:sz w:val="24"/>
          <w:szCs w:val="24"/>
          <w:lang w:val="en-US" w:eastAsia="zh-CN"/>
        </w:rPr>
        <w:t xml:space="preserve"> </w:t>
      </w:r>
      <w:r w:rsidR="00B50DC6" w:rsidRPr="005A6128">
        <w:rPr>
          <w:rFonts w:asciiTheme="minorHAnsi" w:hAnsiTheme="minorHAnsi" w:cs="Interstate-Light"/>
          <w:sz w:val="24"/>
          <w:szCs w:val="24"/>
          <w:lang w:val="en-US" w:eastAsia="zh-CN"/>
        </w:rPr>
        <w:t>as well as education helps to stem</w:t>
      </w:r>
      <w:r w:rsidR="005A6128" w:rsidRPr="005A6128">
        <w:rPr>
          <w:rFonts w:asciiTheme="minorHAnsi" w:hAnsiTheme="minorHAnsi" w:cs="Interstate-Light"/>
          <w:sz w:val="24"/>
          <w:szCs w:val="24"/>
          <w:lang w:val="en-US" w:eastAsia="zh-CN"/>
        </w:rPr>
        <w:t xml:space="preserve"> </w:t>
      </w:r>
      <w:r w:rsidR="00B50DC6" w:rsidRPr="005A6128">
        <w:rPr>
          <w:rFonts w:asciiTheme="minorHAnsi" w:hAnsiTheme="minorHAnsi" w:cs="Interstate-Light"/>
          <w:sz w:val="24"/>
          <w:szCs w:val="24"/>
          <w:lang w:val="en-US" w:eastAsia="zh-CN"/>
        </w:rPr>
        <w:t>vulne</w:t>
      </w:r>
      <w:r w:rsidR="005A6128" w:rsidRPr="005A6128">
        <w:rPr>
          <w:rFonts w:asciiTheme="minorHAnsi" w:hAnsiTheme="minorHAnsi" w:cs="Interstate-Light"/>
          <w:sz w:val="24"/>
          <w:szCs w:val="24"/>
          <w:lang w:val="en-US" w:eastAsia="zh-CN"/>
        </w:rPr>
        <w:t>rability to violence and abuse.</w:t>
      </w:r>
    </w:p>
    <w:p w14:paraId="71959414" w14:textId="77777777" w:rsidR="00503A9A" w:rsidRPr="005A6128" w:rsidRDefault="00503A9A" w:rsidP="005A6128">
      <w:pPr>
        <w:autoSpaceDE w:val="0"/>
        <w:autoSpaceDN w:val="0"/>
        <w:adjustRightInd w:val="0"/>
        <w:rPr>
          <w:rFonts w:asciiTheme="minorHAnsi" w:hAnsiTheme="minorHAnsi" w:cs="Interstate-Light"/>
          <w:sz w:val="24"/>
          <w:szCs w:val="24"/>
          <w:lang w:val="en-US" w:eastAsia="zh-CN"/>
        </w:rPr>
      </w:pPr>
    </w:p>
    <w:p w14:paraId="6DC558BE" w14:textId="2E3C8732" w:rsidR="00E31997" w:rsidRDefault="0019464E" w:rsidP="00E31997">
      <w:pPr>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r>
        <w:rPr>
          <w:rFonts w:asciiTheme="minorHAnsi" w:hAnsiTheme="minorHAnsi"/>
          <w:kern w:val="2"/>
          <w:sz w:val="24"/>
          <w:szCs w:val="24"/>
          <w:lang w:val="en-US"/>
        </w:rPr>
        <w:t>However, t</w:t>
      </w:r>
      <w:r w:rsidR="00E31997" w:rsidRPr="005A6128">
        <w:rPr>
          <w:rFonts w:asciiTheme="minorHAnsi" w:hAnsiTheme="minorHAnsi"/>
          <w:kern w:val="2"/>
          <w:sz w:val="24"/>
          <w:szCs w:val="24"/>
          <w:lang w:val="en-US"/>
        </w:rPr>
        <w:t>he disempowerment of women and girls with disabilities is widespread. It is rooted in the lack of inclusion of women and girls with disabilities in education, poverty eradication programs, women’s health and reproductive health programs and gender-based violence services. In addition, the rights of women and girls with disabilities are seldom prioritized by women’s rights organizations as well as overall human rights movements.</w:t>
      </w:r>
    </w:p>
    <w:p w14:paraId="208A383B" w14:textId="1D79D863" w:rsidR="00E510EB" w:rsidRDefault="00E510EB" w:rsidP="00E510EB">
      <w:pPr>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p>
    <w:p w14:paraId="631B5045" w14:textId="77777777" w:rsidR="0019464E" w:rsidRDefault="0019464E" w:rsidP="00E31997">
      <w:pPr>
        <w:tabs>
          <w:tab w:val="left" w:pos="680"/>
          <w:tab w:val="left" w:pos="1359"/>
          <w:tab w:val="left" w:pos="1983"/>
          <w:tab w:val="left" w:pos="6349"/>
          <w:tab w:val="left" w:pos="6915"/>
          <w:tab w:val="left" w:pos="8370"/>
        </w:tabs>
        <w:jc w:val="both"/>
        <w:rPr>
          <w:rFonts w:asciiTheme="minorHAnsi" w:hAnsiTheme="minorHAnsi"/>
          <w:kern w:val="2"/>
          <w:sz w:val="24"/>
          <w:szCs w:val="24"/>
          <w:lang w:val="en-US"/>
        </w:rPr>
      </w:pPr>
    </w:p>
    <w:p w14:paraId="0F6C1671" w14:textId="64C98BCB" w:rsidR="00EB3E38" w:rsidRPr="005A6128" w:rsidRDefault="00EB3E38" w:rsidP="00943966">
      <w:pPr>
        <w:pStyle w:val="ListParagraph"/>
        <w:numPr>
          <w:ilvl w:val="0"/>
          <w:numId w:val="27"/>
        </w:numPr>
        <w:tabs>
          <w:tab w:val="left" w:pos="1359"/>
          <w:tab w:val="left" w:pos="1983"/>
          <w:tab w:val="left" w:pos="6349"/>
          <w:tab w:val="left" w:pos="6915"/>
          <w:tab w:val="left" w:pos="8370"/>
        </w:tabs>
        <w:ind w:left="426"/>
        <w:jc w:val="both"/>
        <w:rPr>
          <w:rFonts w:asciiTheme="minorHAnsi" w:hAnsiTheme="minorHAnsi"/>
          <w:kern w:val="2"/>
          <w:sz w:val="24"/>
          <w:szCs w:val="24"/>
          <w:lang w:val="en-US"/>
        </w:rPr>
      </w:pPr>
      <w:r w:rsidRPr="005A6128">
        <w:rPr>
          <w:rFonts w:asciiTheme="minorHAnsi" w:hAnsiTheme="minorHAnsi"/>
          <w:kern w:val="2"/>
          <w:sz w:val="24"/>
          <w:szCs w:val="24"/>
          <w:lang w:val="en-US"/>
        </w:rPr>
        <w:t>Please provide information in relation to any innovative initiatives that have been taken at the local, regional or national level to promote and ensure the exercise of sexual and reproductive health and rights of girls with disabilities, and identify lessons learned from these.</w:t>
      </w:r>
    </w:p>
    <w:p w14:paraId="32E8525E" w14:textId="77777777" w:rsidR="000D541E" w:rsidRPr="005A6128" w:rsidRDefault="000D541E" w:rsidP="00800889">
      <w:pPr>
        <w:tabs>
          <w:tab w:val="left" w:pos="680"/>
          <w:tab w:val="left" w:pos="1359"/>
          <w:tab w:val="left" w:pos="1983"/>
          <w:tab w:val="left" w:pos="6349"/>
          <w:tab w:val="left" w:pos="6915"/>
          <w:tab w:val="left" w:pos="8370"/>
        </w:tabs>
        <w:rPr>
          <w:rFonts w:asciiTheme="minorHAnsi" w:hAnsiTheme="minorHAnsi"/>
          <w:kern w:val="2"/>
          <w:sz w:val="24"/>
          <w:szCs w:val="24"/>
          <w:lang w:val="en-US"/>
        </w:rPr>
      </w:pPr>
    </w:p>
    <w:p w14:paraId="4E56C6C9" w14:textId="5060359A" w:rsidR="00B33D13" w:rsidRPr="00D73903" w:rsidRDefault="005A6128" w:rsidP="00D73903">
      <w:pPr>
        <w:autoSpaceDE w:val="0"/>
        <w:autoSpaceDN w:val="0"/>
        <w:adjustRightInd w:val="0"/>
        <w:jc w:val="both"/>
        <w:rPr>
          <w:rFonts w:asciiTheme="minorHAnsi" w:hAnsiTheme="minorHAnsi" w:cs="Interstate-Light"/>
          <w:sz w:val="24"/>
          <w:szCs w:val="24"/>
          <w:lang w:val="en-US" w:eastAsia="zh-CN"/>
        </w:rPr>
      </w:pPr>
      <w:r w:rsidRPr="00D73903">
        <w:rPr>
          <w:rFonts w:asciiTheme="minorHAnsi" w:hAnsiTheme="minorHAnsi" w:cs="Interstate-Light"/>
          <w:sz w:val="24"/>
          <w:szCs w:val="24"/>
          <w:lang w:val="en-US" w:eastAsia="zh-CN"/>
        </w:rPr>
        <w:lastRenderedPageBreak/>
        <w:t>The MIW project on Gender and Disability</w:t>
      </w:r>
      <w:r w:rsidR="001463B6">
        <w:rPr>
          <w:rFonts w:asciiTheme="minorHAnsi" w:hAnsiTheme="minorHAnsi" w:cs="Interstate-Light"/>
          <w:sz w:val="24"/>
          <w:szCs w:val="24"/>
          <w:lang w:val="en-US" w:eastAsia="zh-CN"/>
        </w:rPr>
        <w:t xml:space="preserve">, coordinated by Handicap International with the support of a Technical Advisory Committee, </w:t>
      </w:r>
      <w:r w:rsidRPr="00D73903">
        <w:rPr>
          <w:rFonts w:asciiTheme="minorHAnsi" w:hAnsiTheme="minorHAnsi" w:cs="Interstate-Light"/>
          <w:sz w:val="24"/>
          <w:szCs w:val="24"/>
          <w:lang w:val="en-US" w:eastAsia="zh-CN"/>
        </w:rPr>
        <w:t>was designed to ensure the voices of disabled women and girls are heard on how to respond to violence, abuse and exploitation throughout the world. 11 good and emerging practices were documented, analyzed and selected following an inte</w:t>
      </w:r>
      <w:r w:rsidR="001463B6">
        <w:rPr>
          <w:rFonts w:asciiTheme="minorHAnsi" w:hAnsiTheme="minorHAnsi" w:cs="Interstate-Light"/>
          <w:sz w:val="24"/>
          <w:szCs w:val="24"/>
          <w:lang w:val="en-US" w:eastAsia="zh-CN"/>
        </w:rPr>
        <w:t>rnational call for applications</w:t>
      </w:r>
      <w:r w:rsidR="00B33D13" w:rsidRPr="00D73903">
        <w:rPr>
          <w:rFonts w:asciiTheme="minorHAnsi" w:hAnsiTheme="minorHAnsi" w:cs="Interstate-Light"/>
          <w:sz w:val="24"/>
          <w:szCs w:val="24"/>
          <w:lang w:val="en-US" w:eastAsia="zh-CN"/>
        </w:rPr>
        <w:t>, and the good practice holders have since been supported in their actions all over the world. Their practices have also been used as advocacy tools, and shaped the debate about gender-based violence during events such as Commission on the Status of Women, the Conference of State Parties to the CRPD and the 62nd session of the CEDAW (Committee on the Elimination of Discrimination against Women). They also led to the organization of the first ever Gender and Disability Forum.</w:t>
      </w:r>
    </w:p>
    <w:p w14:paraId="5CB62459" w14:textId="77777777" w:rsidR="00B33D13" w:rsidRPr="00D73903" w:rsidRDefault="00B33D13" w:rsidP="00D73903">
      <w:pPr>
        <w:autoSpaceDE w:val="0"/>
        <w:autoSpaceDN w:val="0"/>
        <w:adjustRightInd w:val="0"/>
        <w:jc w:val="both"/>
        <w:rPr>
          <w:rFonts w:asciiTheme="minorHAnsi" w:hAnsiTheme="minorHAnsi" w:cs="Interstate-Light"/>
          <w:sz w:val="24"/>
          <w:szCs w:val="24"/>
          <w:lang w:val="en-US" w:eastAsia="zh-CN"/>
        </w:rPr>
      </w:pPr>
    </w:p>
    <w:p w14:paraId="25961A30" w14:textId="488B0421" w:rsidR="00C004CA" w:rsidRDefault="005A6128" w:rsidP="00D73903">
      <w:pPr>
        <w:autoSpaceDE w:val="0"/>
        <w:autoSpaceDN w:val="0"/>
        <w:adjustRightInd w:val="0"/>
        <w:jc w:val="both"/>
        <w:rPr>
          <w:rFonts w:asciiTheme="minorHAnsi" w:hAnsiTheme="minorHAnsi" w:cs="Interstate-Light"/>
          <w:sz w:val="24"/>
          <w:szCs w:val="24"/>
          <w:lang w:val="en-US" w:eastAsia="zh-CN"/>
        </w:rPr>
      </w:pPr>
      <w:r w:rsidRPr="00D73903">
        <w:rPr>
          <w:rFonts w:asciiTheme="minorHAnsi" w:hAnsiTheme="minorHAnsi" w:cs="Interstate-Light"/>
          <w:sz w:val="24"/>
          <w:szCs w:val="24"/>
          <w:lang w:val="en-US" w:eastAsia="zh-CN"/>
        </w:rPr>
        <w:t>The</w:t>
      </w:r>
      <w:r w:rsidR="00B33D13" w:rsidRPr="00D73903">
        <w:rPr>
          <w:rFonts w:asciiTheme="minorHAnsi" w:hAnsiTheme="minorHAnsi" w:cs="Interstate-Light"/>
          <w:sz w:val="24"/>
          <w:szCs w:val="24"/>
          <w:lang w:val="en-US" w:eastAsia="zh-CN"/>
        </w:rPr>
        <w:t xml:space="preserve"> practices supported by this project have inf</w:t>
      </w:r>
      <w:r w:rsidRPr="00D73903">
        <w:rPr>
          <w:rFonts w:asciiTheme="minorHAnsi" w:hAnsiTheme="minorHAnsi" w:cs="Interstate-Light"/>
          <w:sz w:val="24"/>
          <w:szCs w:val="24"/>
          <w:lang w:val="en-US" w:eastAsia="zh-CN"/>
        </w:rPr>
        <w:t>ormed us that program</w:t>
      </w:r>
      <w:r w:rsidR="00B33D13" w:rsidRPr="00D73903">
        <w:rPr>
          <w:rFonts w:asciiTheme="minorHAnsi" w:hAnsiTheme="minorHAnsi" w:cs="Interstate-Light"/>
          <w:sz w:val="24"/>
          <w:szCs w:val="24"/>
          <w:lang w:val="en-US" w:eastAsia="zh-CN"/>
        </w:rPr>
        <w:t xml:space="preserve"> </w:t>
      </w:r>
      <w:r w:rsidRPr="00D73903">
        <w:rPr>
          <w:rFonts w:asciiTheme="minorHAnsi" w:hAnsiTheme="minorHAnsi" w:cs="Interstate-Light"/>
          <w:sz w:val="24"/>
          <w:szCs w:val="24"/>
          <w:lang w:val="en-US" w:eastAsia="zh-CN"/>
        </w:rPr>
        <w:t>implementation can be initiated by women</w:t>
      </w:r>
      <w:r w:rsidR="00B33D13" w:rsidRPr="00D73903">
        <w:rPr>
          <w:rFonts w:asciiTheme="minorHAnsi" w:hAnsiTheme="minorHAnsi" w:cs="Interstate-Light"/>
          <w:sz w:val="24"/>
          <w:szCs w:val="24"/>
          <w:lang w:val="en-US" w:eastAsia="zh-CN"/>
        </w:rPr>
        <w:t xml:space="preserve"> </w:t>
      </w:r>
      <w:r w:rsidRPr="00D73903">
        <w:rPr>
          <w:rFonts w:asciiTheme="minorHAnsi" w:hAnsiTheme="minorHAnsi" w:cs="Interstate-Light"/>
          <w:sz w:val="24"/>
          <w:szCs w:val="24"/>
          <w:lang w:val="en-US" w:eastAsia="zh-CN"/>
        </w:rPr>
        <w:t>with and without disabilities in collaboration</w:t>
      </w:r>
      <w:r w:rsidR="00B33D13" w:rsidRPr="00D73903">
        <w:rPr>
          <w:rFonts w:asciiTheme="minorHAnsi" w:hAnsiTheme="minorHAnsi" w:cs="Interstate-Light"/>
          <w:sz w:val="24"/>
          <w:szCs w:val="24"/>
          <w:lang w:val="en-US" w:eastAsia="zh-CN"/>
        </w:rPr>
        <w:t xml:space="preserve"> </w:t>
      </w:r>
      <w:r w:rsidRPr="00D73903">
        <w:rPr>
          <w:rFonts w:asciiTheme="minorHAnsi" w:hAnsiTheme="minorHAnsi" w:cs="Interstate-Light"/>
          <w:sz w:val="24"/>
          <w:szCs w:val="24"/>
          <w:lang w:val="en-US" w:eastAsia="zh-CN"/>
        </w:rPr>
        <w:t>with a variety of actors, can engage through</w:t>
      </w:r>
      <w:r w:rsidR="00B33D13" w:rsidRPr="00D73903">
        <w:rPr>
          <w:rFonts w:asciiTheme="minorHAnsi" w:hAnsiTheme="minorHAnsi" w:cs="Interstate-Light"/>
          <w:sz w:val="24"/>
          <w:szCs w:val="24"/>
          <w:lang w:val="en-US" w:eastAsia="zh-CN"/>
        </w:rPr>
        <w:t xml:space="preserve"> </w:t>
      </w:r>
      <w:r w:rsidRPr="00D73903">
        <w:rPr>
          <w:rFonts w:asciiTheme="minorHAnsi" w:hAnsiTheme="minorHAnsi" w:cs="Interstate-Light"/>
          <w:sz w:val="24"/>
          <w:szCs w:val="24"/>
          <w:lang w:val="en-US" w:eastAsia="zh-CN"/>
        </w:rPr>
        <w:t>multiple and diverse mechanisms, and can</w:t>
      </w:r>
      <w:r w:rsidR="00B33D13" w:rsidRPr="00D73903">
        <w:rPr>
          <w:rFonts w:asciiTheme="minorHAnsi" w:hAnsiTheme="minorHAnsi" w:cs="Interstate-Light"/>
          <w:sz w:val="24"/>
          <w:szCs w:val="24"/>
          <w:lang w:val="en-US" w:eastAsia="zh-CN"/>
        </w:rPr>
        <w:t xml:space="preserve"> </w:t>
      </w:r>
      <w:r w:rsidRPr="00D73903">
        <w:rPr>
          <w:rFonts w:asciiTheme="minorHAnsi" w:hAnsiTheme="minorHAnsi" w:cs="Interstate-Light"/>
          <w:sz w:val="24"/>
          <w:szCs w:val="24"/>
          <w:lang w:val="en-US" w:eastAsia="zh-CN"/>
        </w:rPr>
        <w:t>address different aspects of the problem.</w:t>
      </w:r>
      <w:r w:rsidR="00B33D13" w:rsidRPr="00D73903">
        <w:rPr>
          <w:rFonts w:asciiTheme="minorHAnsi" w:hAnsiTheme="minorHAnsi" w:cs="Interstate-Light"/>
          <w:sz w:val="24"/>
          <w:szCs w:val="24"/>
          <w:lang w:val="en-US" w:eastAsia="zh-CN"/>
        </w:rPr>
        <w:t xml:space="preserve"> They have</w:t>
      </w:r>
      <w:r w:rsidR="00503A9A">
        <w:rPr>
          <w:rFonts w:asciiTheme="minorHAnsi" w:hAnsiTheme="minorHAnsi" w:cs="Interstate-Light"/>
          <w:sz w:val="24"/>
          <w:szCs w:val="24"/>
          <w:lang w:val="en-US" w:eastAsia="zh-CN"/>
        </w:rPr>
        <w:t xml:space="preserve"> also</w:t>
      </w:r>
      <w:r w:rsidR="00B33D13" w:rsidRPr="00D73903">
        <w:rPr>
          <w:rFonts w:asciiTheme="minorHAnsi" w:hAnsiTheme="minorHAnsi" w:cs="Interstate-Light"/>
          <w:sz w:val="24"/>
          <w:szCs w:val="24"/>
          <w:lang w:val="en-US" w:eastAsia="zh-CN"/>
        </w:rPr>
        <w:t xml:space="preserve"> proved that</w:t>
      </w:r>
      <w:r w:rsidRPr="00D73903">
        <w:rPr>
          <w:rFonts w:asciiTheme="minorHAnsi" w:hAnsiTheme="minorHAnsi" w:cs="Interstate-Light"/>
          <w:sz w:val="24"/>
          <w:szCs w:val="24"/>
          <w:lang w:val="en-US" w:eastAsia="zh-CN"/>
        </w:rPr>
        <w:t xml:space="preserve"> there are</w:t>
      </w:r>
      <w:r w:rsidR="00B33D13" w:rsidRPr="00D73903">
        <w:rPr>
          <w:rFonts w:asciiTheme="minorHAnsi" w:hAnsiTheme="minorHAnsi" w:cs="Interstate-Light"/>
          <w:sz w:val="24"/>
          <w:szCs w:val="24"/>
          <w:lang w:val="en-US" w:eastAsia="zh-CN"/>
        </w:rPr>
        <w:t xml:space="preserve"> still</w:t>
      </w:r>
      <w:r w:rsidRPr="00D73903">
        <w:rPr>
          <w:rFonts w:asciiTheme="minorHAnsi" w:hAnsiTheme="minorHAnsi" w:cs="Interstate-Light"/>
          <w:sz w:val="24"/>
          <w:szCs w:val="24"/>
          <w:lang w:val="en-US" w:eastAsia="zh-CN"/>
        </w:rPr>
        <w:t xml:space="preserve"> misc</w:t>
      </w:r>
      <w:r w:rsidR="00B33D13" w:rsidRPr="00D73903">
        <w:rPr>
          <w:rFonts w:asciiTheme="minorHAnsi" w:hAnsiTheme="minorHAnsi" w:cs="Interstate-Light"/>
          <w:sz w:val="24"/>
          <w:szCs w:val="24"/>
          <w:lang w:val="en-US" w:eastAsia="zh-CN"/>
        </w:rPr>
        <w:t>onceptions regarding</w:t>
      </w:r>
      <w:r w:rsidR="001463B6">
        <w:rPr>
          <w:rFonts w:asciiTheme="minorHAnsi" w:hAnsiTheme="minorHAnsi" w:cs="Interstate-Light"/>
          <w:sz w:val="24"/>
          <w:szCs w:val="24"/>
          <w:lang w:val="en-US" w:eastAsia="zh-CN"/>
        </w:rPr>
        <w:t xml:space="preserve"> women and girls with disabilities’ sexual and reproductive health, as well as on</w:t>
      </w:r>
      <w:r w:rsidR="00B33D13" w:rsidRPr="00D73903">
        <w:rPr>
          <w:rFonts w:asciiTheme="minorHAnsi" w:hAnsiTheme="minorHAnsi" w:cs="Interstate-Light"/>
          <w:sz w:val="24"/>
          <w:szCs w:val="24"/>
          <w:lang w:val="en-US" w:eastAsia="zh-CN"/>
        </w:rPr>
        <w:t xml:space="preserve"> addressing </w:t>
      </w:r>
      <w:r w:rsidRPr="00D73903">
        <w:rPr>
          <w:rFonts w:asciiTheme="minorHAnsi" w:hAnsiTheme="minorHAnsi" w:cs="Interstate-Light"/>
          <w:sz w:val="24"/>
          <w:szCs w:val="24"/>
          <w:lang w:val="en-US" w:eastAsia="zh-CN"/>
        </w:rPr>
        <w:t>violence against women and girls with</w:t>
      </w:r>
      <w:r w:rsidR="00B33D13" w:rsidRPr="00D73903">
        <w:rPr>
          <w:rFonts w:asciiTheme="minorHAnsi" w:hAnsiTheme="minorHAnsi" w:cs="Interstate-Light"/>
          <w:sz w:val="24"/>
          <w:szCs w:val="24"/>
          <w:lang w:val="en-US" w:eastAsia="zh-CN"/>
        </w:rPr>
        <w:t xml:space="preserve"> disabilities.</w:t>
      </w:r>
    </w:p>
    <w:p w14:paraId="1901A04B" w14:textId="77777777" w:rsidR="00C004CA" w:rsidRDefault="00C004CA" w:rsidP="00D73903">
      <w:pPr>
        <w:autoSpaceDE w:val="0"/>
        <w:autoSpaceDN w:val="0"/>
        <w:adjustRightInd w:val="0"/>
        <w:jc w:val="both"/>
        <w:rPr>
          <w:rFonts w:asciiTheme="minorHAnsi" w:hAnsiTheme="minorHAnsi" w:cs="Interstate-Light"/>
          <w:sz w:val="24"/>
          <w:szCs w:val="24"/>
          <w:lang w:val="en-US" w:eastAsia="zh-CN"/>
        </w:rPr>
      </w:pPr>
    </w:p>
    <w:p w14:paraId="25C7D905" w14:textId="4EBF391C" w:rsidR="00503A9A" w:rsidRDefault="00503A9A" w:rsidP="00D73903">
      <w:pPr>
        <w:autoSpaceDE w:val="0"/>
        <w:autoSpaceDN w:val="0"/>
        <w:adjustRightInd w:val="0"/>
        <w:jc w:val="both"/>
        <w:rPr>
          <w:rFonts w:asciiTheme="minorHAnsi" w:hAnsiTheme="minorHAnsi" w:cs="Interstate-Light"/>
          <w:sz w:val="24"/>
          <w:szCs w:val="24"/>
          <w:lang w:val="en-US" w:eastAsia="zh-CN"/>
        </w:rPr>
      </w:pPr>
      <w:r>
        <w:rPr>
          <w:rFonts w:asciiTheme="minorHAnsi" w:hAnsiTheme="minorHAnsi" w:cs="Interstate-Light"/>
          <w:sz w:val="24"/>
          <w:szCs w:val="24"/>
          <w:lang w:val="en-US" w:eastAsia="zh-CN"/>
        </w:rPr>
        <w:t>Since</w:t>
      </w:r>
      <w:r w:rsidR="00EE444A">
        <w:rPr>
          <w:rFonts w:asciiTheme="minorHAnsi" w:hAnsiTheme="minorHAnsi" w:cs="Interstate-Light"/>
          <w:sz w:val="24"/>
          <w:szCs w:val="24"/>
          <w:lang w:val="en-US" w:eastAsia="zh-CN"/>
        </w:rPr>
        <w:t xml:space="preserve"> their identification by the MI</w:t>
      </w:r>
      <w:r>
        <w:rPr>
          <w:rFonts w:asciiTheme="minorHAnsi" w:hAnsiTheme="minorHAnsi" w:cs="Interstate-Light"/>
          <w:sz w:val="24"/>
          <w:szCs w:val="24"/>
          <w:lang w:val="en-US" w:eastAsia="zh-CN"/>
        </w:rPr>
        <w:t xml:space="preserve">W project these practices have had concrete effects to improve the lives of women and girls with disabilities, and are still being carried out and continuously improved in that objective. For instance </w:t>
      </w:r>
      <w:r w:rsidR="0072297C">
        <w:rPr>
          <w:rFonts w:asciiTheme="minorHAnsi" w:hAnsiTheme="minorHAnsi" w:cs="Interstate-Light"/>
          <w:sz w:val="24"/>
          <w:szCs w:val="24"/>
          <w:lang w:val="en-US" w:eastAsia="zh-CN"/>
        </w:rPr>
        <w:t>i</w:t>
      </w:r>
      <w:r w:rsidR="00EC0E8A">
        <w:rPr>
          <w:rFonts w:asciiTheme="minorHAnsi" w:hAnsiTheme="minorHAnsi" w:cs="Interstate-Light"/>
          <w:sz w:val="24"/>
          <w:szCs w:val="24"/>
          <w:lang w:val="en-US" w:eastAsia="zh-CN"/>
        </w:rPr>
        <w:t>n Israel, the organization of workshop</w:t>
      </w:r>
      <w:r w:rsidR="0019464E">
        <w:rPr>
          <w:rFonts w:asciiTheme="minorHAnsi" w:hAnsiTheme="minorHAnsi" w:cs="Interstate-Light"/>
          <w:sz w:val="24"/>
          <w:szCs w:val="24"/>
          <w:lang w:val="en-US" w:eastAsia="zh-CN"/>
        </w:rPr>
        <w:t>s</w:t>
      </w:r>
      <w:r w:rsidR="00EC0E8A">
        <w:rPr>
          <w:rFonts w:asciiTheme="minorHAnsi" w:hAnsiTheme="minorHAnsi" w:cs="Interstate-Light"/>
          <w:sz w:val="24"/>
          <w:szCs w:val="24"/>
          <w:lang w:val="en-US" w:eastAsia="zh-CN"/>
        </w:rPr>
        <w:t xml:space="preserve"> and the creation of a hotline enabled Bedouin women and girls with disabilities to safely report situation of abuse and violence</w:t>
      </w:r>
      <w:r w:rsidR="00EC0E8A">
        <w:rPr>
          <w:rStyle w:val="FootnoteReference"/>
          <w:rFonts w:asciiTheme="minorHAnsi" w:hAnsiTheme="minorHAnsi"/>
          <w:sz w:val="24"/>
          <w:szCs w:val="24"/>
          <w:lang w:val="en-US" w:eastAsia="zh-CN"/>
        </w:rPr>
        <w:footnoteReference w:id="9"/>
      </w:r>
      <w:r w:rsidR="00EC0E8A">
        <w:rPr>
          <w:rFonts w:asciiTheme="minorHAnsi" w:hAnsiTheme="minorHAnsi" w:cs="Interstate-Light"/>
          <w:sz w:val="24"/>
          <w:szCs w:val="24"/>
          <w:lang w:val="en-US" w:eastAsia="zh-CN"/>
        </w:rPr>
        <w:t xml:space="preserve">. </w:t>
      </w:r>
      <w:r w:rsidR="0072297C">
        <w:rPr>
          <w:rFonts w:asciiTheme="minorHAnsi" w:hAnsiTheme="minorHAnsi" w:cs="Interstate-Light"/>
          <w:sz w:val="24"/>
          <w:szCs w:val="24"/>
          <w:lang w:val="en-US" w:eastAsia="zh-CN"/>
        </w:rPr>
        <w:t xml:space="preserve">In Kenya, through </w:t>
      </w:r>
      <w:r w:rsidR="00812B81">
        <w:rPr>
          <w:rFonts w:asciiTheme="minorHAnsi" w:hAnsiTheme="minorHAnsi" w:cs="Interstate-Light"/>
          <w:sz w:val="24"/>
          <w:szCs w:val="24"/>
          <w:lang w:val="en-US" w:eastAsia="zh-CN"/>
        </w:rPr>
        <w:t xml:space="preserve">sensitization programs and self-advocacy groups, </w:t>
      </w:r>
      <w:r w:rsidR="0072297C">
        <w:rPr>
          <w:rFonts w:asciiTheme="minorHAnsi" w:hAnsiTheme="minorHAnsi" w:cs="Interstate-Light"/>
          <w:sz w:val="24"/>
          <w:szCs w:val="24"/>
          <w:lang w:val="en-US" w:eastAsia="zh-CN"/>
        </w:rPr>
        <w:t>persons with intellectual disabilities and their families have become aware of their sexual and reproductive rights</w:t>
      </w:r>
      <w:r w:rsidR="00812B81">
        <w:rPr>
          <w:rStyle w:val="FootnoteReference"/>
          <w:rFonts w:asciiTheme="minorHAnsi" w:hAnsiTheme="minorHAnsi"/>
          <w:sz w:val="24"/>
          <w:szCs w:val="24"/>
          <w:lang w:val="en-US" w:eastAsia="zh-CN"/>
        </w:rPr>
        <w:footnoteReference w:id="10"/>
      </w:r>
      <w:r w:rsidR="0072297C">
        <w:rPr>
          <w:rFonts w:asciiTheme="minorHAnsi" w:hAnsiTheme="minorHAnsi" w:cs="Interstate-Light"/>
          <w:sz w:val="24"/>
          <w:szCs w:val="24"/>
          <w:lang w:val="en-US" w:eastAsia="zh-CN"/>
        </w:rPr>
        <w:t xml:space="preserve">. </w:t>
      </w:r>
      <w:r w:rsidR="00EC0E8A">
        <w:rPr>
          <w:rFonts w:asciiTheme="minorHAnsi" w:hAnsiTheme="minorHAnsi" w:cs="Interstate-Light"/>
          <w:sz w:val="24"/>
          <w:szCs w:val="24"/>
          <w:lang w:val="en-US" w:eastAsia="zh-CN"/>
        </w:rPr>
        <w:t xml:space="preserve">In Uruguay finally, a policy adopted by the </w:t>
      </w:r>
      <w:r w:rsidR="0019464E">
        <w:rPr>
          <w:rFonts w:asciiTheme="minorHAnsi" w:hAnsiTheme="minorHAnsi" w:cs="Interstate-Light"/>
          <w:sz w:val="24"/>
          <w:szCs w:val="24"/>
          <w:lang w:val="en-US" w:eastAsia="zh-CN"/>
        </w:rPr>
        <w:t>Ministry for Social Development</w:t>
      </w:r>
      <w:r w:rsidR="00EC0E8A">
        <w:rPr>
          <w:rFonts w:asciiTheme="minorHAnsi" w:hAnsiTheme="minorHAnsi" w:cs="Interstate-Light"/>
          <w:sz w:val="24"/>
          <w:szCs w:val="24"/>
          <w:lang w:val="en-US" w:eastAsia="zh-CN"/>
        </w:rPr>
        <w:t xml:space="preserve"> </w:t>
      </w:r>
      <w:r w:rsidR="0019464E">
        <w:rPr>
          <w:rFonts w:asciiTheme="minorHAnsi" w:hAnsiTheme="minorHAnsi" w:cs="Interstate-Light"/>
          <w:sz w:val="24"/>
          <w:szCs w:val="24"/>
          <w:lang w:val="en-US" w:eastAsia="zh-CN"/>
        </w:rPr>
        <w:t>raised</w:t>
      </w:r>
      <w:r w:rsidR="00EC0E8A">
        <w:rPr>
          <w:rFonts w:asciiTheme="minorHAnsi" w:hAnsiTheme="minorHAnsi" w:cs="Interstate-Light"/>
          <w:sz w:val="24"/>
          <w:szCs w:val="24"/>
          <w:lang w:val="en-US" w:eastAsia="zh-CN"/>
        </w:rPr>
        <w:t xml:space="preserve"> awareness among public officials and staff</w:t>
      </w:r>
      <w:r w:rsidR="0019464E">
        <w:rPr>
          <w:rFonts w:asciiTheme="minorHAnsi" w:hAnsiTheme="minorHAnsi" w:cs="Interstate-Light"/>
          <w:sz w:val="24"/>
          <w:szCs w:val="24"/>
          <w:lang w:val="en-US" w:eastAsia="zh-CN"/>
        </w:rPr>
        <w:t>,</w:t>
      </w:r>
      <w:r w:rsidR="00EC0E8A">
        <w:rPr>
          <w:rFonts w:asciiTheme="minorHAnsi" w:hAnsiTheme="minorHAnsi" w:cs="Interstate-Light"/>
          <w:sz w:val="24"/>
          <w:szCs w:val="24"/>
          <w:lang w:val="en-US" w:eastAsia="zh-CN"/>
        </w:rPr>
        <w:t xml:space="preserve"> and </w:t>
      </w:r>
      <w:r w:rsidR="0019464E">
        <w:rPr>
          <w:rFonts w:asciiTheme="minorHAnsi" w:hAnsiTheme="minorHAnsi" w:cs="Interstate-Light"/>
          <w:sz w:val="24"/>
          <w:szCs w:val="24"/>
          <w:lang w:val="en-US" w:eastAsia="zh-CN"/>
        </w:rPr>
        <w:t xml:space="preserve">trained </w:t>
      </w:r>
      <w:r w:rsidR="00EC0E8A">
        <w:rPr>
          <w:rFonts w:asciiTheme="minorHAnsi" w:hAnsiTheme="minorHAnsi" w:cs="Interstate-Light"/>
          <w:sz w:val="24"/>
          <w:szCs w:val="24"/>
          <w:lang w:val="en-US" w:eastAsia="zh-CN"/>
        </w:rPr>
        <w:t>health professionals about the specific needs of women and girls with disabilities</w:t>
      </w:r>
      <w:r w:rsidR="00EC0E8A">
        <w:rPr>
          <w:rStyle w:val="FootnoteReference"/>
          <w:rFonts w:asciiTheme="minorHAnsi" w:hAnsiTheme="minorHAnsi"/>
          <w:sz w:val="24"/>
          <w:szCs w:val="24"/>
          <w:lang w:val="en-US" w:eastAsia="zh-CN"/>
        </w:rPr>
        <w:footnoteReference w:id="11"/>
      </w:r>
      <w:r w:rsidR="00EC0E8A">
        <w:rPr>
          <w:rFonts w:asciiTheme="minorHAnsi" w:hAnsiTheme="minorHAnsi" w:cs="Interstate-Light"/>
          <w:sz w:val="24"/>
          <w:szCs w:val="24"/>
          <w:lang w:val="en-US" w:eastAsia="zh-CN"/>
        </w:rPr>
        <w:t xml:space="preserve">. </w:t>
      </w:r>
    </w:p>
    <w:p w14:paraId="3F7F2881" w14:textId="77777777" w:rsidR="00B929B2" w:rsidRDefault="00B929B2" w:rsidP="00D73903">
      <w:pPr>
        <w:autoSpaceDE w:val="0"/>
        <w:autoSpaceDN w:val="0"/>
        <w:adjustRightInd w:val="0"/>
        <w:jc w:val="both"/>
        <w:rPr>
          <w:rFonts w:asciiTheme="minorHAnsi" w:hAnsiTheme="minorHAnsi" w:cs="Interstate-Light"/>
          <w:sz w:val="24"/>
          <w:szCs w:val="24"/>
          <w:lang w:val="en-US" w:eastAsia="zh-CN"/>
        </w:rPr>
      </w:pPr>
    </w:p>
    <w:p w14:paraId="0C41B2A9" w14:textId="6CD5AAD3" w:rsidR="00B929B2" w:rsidRDefault="00B929B2" w:rsidP="00D73903">
      <w:pPr>
        <w:autoSpaceDE w:val="0"/>
        <w:autoSpaceDN w:val="0"/>
        <w:adjustRightInd w:val="0"/>
        <w:jc w:val="both"/>
        <w:rPr>
          <w:rFonts w:asciiTheme="minorHAnsi" w:hAnsiTheme="minorHAnsi" w:cs="Interstate-Light"/>
          <w:sz w:val="24"/>
          <w:szCs w:val="24"/>
          <w:lang w:val="en-US" w:eastAsia="zh-CN"/>
        </w:rPr>
      </w:pPr>
      <w:r>
        <w:rPr>
          <w:rFonts w:asciiTheme="minorHAnsi" w:hAnsiTheme="minorHAnsi" w:cs="Interstate-Light"/>
          <w:sz w:val="24"/>
          <w:szCs w:val="24"/>
          <w:lang w:val="en-US" w:eastAsia="zh-CN"/>
        </w:rPr>
        <w:t xml:space="preserve">The MIW project on Gender and Disability is currently building the capacities of Good Practice Holders from Latin America on scaling mechanisms, aiming at amplifying the results and positive effects of their practice. It is essential to globally invest is such scaling efforts, in order to generate lasting changes on a broader scale. </w:t>
      </w:r>
    </w:p>
    <w:p w14:paraId="34D57E5D" w14:textId="77777777" w:rsidR="00EC0E8A" w:rsidRDefault="00EC0E8A" w:rsidP="00D73903">
      <w:pPr>
        <w:autoSpaceDE w:val="0"/>
        <w:autoSpaceDN w:val="0"/>
        <w:adjustRightInd w:val="0"/>
        <w:jc w:val="both"/>
        <w:rPr>
          <w:rFonts w:asciiTheme="minorHAnsi" w:hAnsiTheme="minorHAnsi" w:cs="Interstate-Light"/>
          <w:sz w:val="24"/>
          <w:szCs w:val="24"/>
          <w:lang w:val="en-US" w:eastAsia="zh-CN"/>
        </w:rPr>
      </w:pPr>
    </w:p>
    <w:p w14:paraId="7D5D93AB" w14:textId="5F4BAE5B" w:rsidR="00EC0E8A" w:rsidRPr="00D73903" w:rsidRDefault="00EC0E8A" w:rsidP="00D73903">
      <w:pPr>
        <w:autoSpaceDE w:val="0"/>
        <w:autoSpaceDN w:val="0"/>
        <w:adjustRightInd w:val="0"/>
        <w:jc w:val="both"/>
        <w:rPr>
          <w:rFonts w:asciiTheme="minorHAnsi" w:hAnsiTheme="minorHAnsi" w:cs="Interstate-Light"/>
          <w:sz w:val="24"/>
          <w:szCs w:val="24"/>
          <w:lang w:val="en-US" w:eastAsia="zh-CN"/>
        </w:rPr>
      </w:pPr>
      <w:r>
        <w:rPr>
          <w:rFonts w:asciiTheme="minorHAnsi" w:hAnsiTheme="minorHAnsi" w:cs="Interstate-Light"/>
          <w:sz w:val="24"/>
          <w:szCs w:val="24"/>
          <w:lang w:val="en-US" w:eastAsia="zh-CN"/>
        </w:rPr>
        <w:t xml:space="preserve">For more information on these </w:t>
      </w:r>
      <w:r w:rsidR="00E248A6">
        <w:rPr>
          <w:rFonts w:asciiTheme="minorHAnsi" w:hAnsiTheme="minorHAnsi" w:cs="Interstate-Light"/>
          <w:sz w:val="24"/>
          <w:szCs w:val="24"/>
          <w:lang w:val="en-US" w:eastAsia="zh-CN"/>
        </w:rPr>
        <w:t xml:space="preserve">good </w:t>
      </w:r>
      <w:r>
        <w:rPr>
          <w:rFonts w:asciiTheme="minorHAnsi" w:hAnsiTheme="minorHAnsi" w:cs="Interstate-Light"/>
          <w:sz w:val="24"/>
          <w:szCs w:val="24"/>
          <w:lang w:val="en-US" w:eastAsia="zh-CN"/>
        </w:rPr>
        <w:t xml:space="preserve">practices, please access the final report for the first phase of the Gender and Disability project: </w:t>
      </w:r>
      <w:hyperlink r:id="rId13" w:history="1">
        <w:r w:rsidRPr="005226B0">
          <w:rPr>
            <w:rStyle w:val="Hyperlink"/>
            <w:rFonts w:asciiTheme="minorHAnsi" w:hAnsiTheme="minorHAnsi" w:cs="Interstate-Light"/>
            <w:sz w:val="24"/>
            <w:szCs w:val="24"/>
            <w:lang w:val="en-US" w:eastAsia="zh-CN"/>
          </w:rPr>
          <w:t>https://www.makingitwork-crpd.org/sites/default/files/2017-05/MIW%20Gender%20and%20Disability%20project%20report%20%28English%29.pdf</w:t>
        </w:r>
      </w:hyperlink>
      <w:r>
        <w:rPr>
          <w:rFonts w:asciiTheme="minorHAnsi" w:hAnsiTheme="minorHAnsi" w:cs="Interstate-Light"/>
          <w:sz w:val="24"/>
          <w:szCs w:val="24"/>
          <w:lang w:val="en-US" w:eastAsia="zh-CN"/>
        </w:rPr>
        <w:t xml:space="preserve"> </w:t>
      </w:r>
    </w:p>
    <w:sectPr w:rsidR="00EC0E8A" w:rsidRPr="00D73903" w:rsidSect="00C772EF">
      <w:headerReference w:type="default" r:id="rId14"/>
      <w:footerReference w:type="default" r:id="rId15"/>
      <w:headerReference w:type="first" r:id="rId16"/>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8D964" w14:textId="77777777" w:rsidR="009A1BE5" w:rsidRDefault="009A1BE5">
      <w:r>
        <w:separator/>
      </w:r>
    </w:p>
  </w:endnote>
  <w:endnote w:type="continuationSeparator" w:id="0">
    <w:p w14:paraId="0ABDB0FC" w14:textId="77777777" w:rsidR="009A1BE5" w:rsidRDefault="009A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Interstate-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23BA0" w14:textId="77777777" w:rsidR="0019464E" w:rsidRDefault="0019464E" w:rsidP="00F80A14">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A68F8" w14:textId="77777777" w:rsidR="009A1BE5" w:rsidRDefault="009A1BE5">
      <w:r>
        <w:separator/>
      </w:r>
    </w:p>
  </w:footnote>
  <w:footnote w:type="continuationSeparator" w:id="0">
    <w:p w14:paraId="1E3E0540" w14:textId="77777777" w:rsidR="009A1BE5" w:rsidRDefault="009A1BE5">
      <w:r>
        <w:continuationSeparator/>
      </w:r>
    </w:p>
  </w:footnote>
  <w:footnote w:id="1">
    <w:p w14:paraId="1EFF3CAB" w14:textId="67AD1D83" w:rsidR="0019464E" w:rsidRPr="00C004CA" w:rsidRDefault="0019464E" w:rsidP="008936B6">
      <w:pPr>
        <w:autoSpaceDE w:val="0"/>
        <w:autoSpaceDN w:val="0"/>
        <w:adjustRightInd w:val="0"/>
        <w:rPr>
          <w:rFonts w:asciiTheme="majorHAnsi" w:hAnsiTheme="majorHAnsi"/>
          <w:lang w:val="en-US"/>
        </w:rPr>
      </w:pPr>
      <w:r w:rsidRPr="00C004CA">
        <w:rPr>
          <w:rStyle w:val="FootnoteReference"/>
          <w:rFonts w:asciiTheme="majorHAnsi" w:hAnsiTheme="majorHAnsi"/>
        </w:rPr>
        <w:footnoteRef/>
      </w:r>
      <w:r w:rsidRPr="00C004CA">
        <w:rPr>
          <w:rFonts w:asciiTheme="majorHAnsi" w:hAnsiTheme="majorHAnsi"/>
        </w:rPr>
        <w:t xml:space="preserve"> </w:t>
      </w:r>
      <w:r w:rsidRPr="00C004CA">
        <w:rPr>
          <w:rFonts w:asciiTheme="majorHAnsi" w:hAnsiTheme="majorHAnsi" w:cs="Interstate-Light"/>
          <w:color w:val="1A1A1A"/>
          <w:lang w:val="en-US" w:eastAsia="zh-CN"/>
        </w:rPr>
        <w:t>Women Enabled International and Center for Reproductive Rights, Submission to the United Nations Universal Periodic Review (September 13, 2014), citing U.S. Dep’t of State &amp; USAID, United States Strategy to Prevent and Respond to Gender-based Violence Globally, 7 (Aug. 10, 2012), noting that “[w]omen with a disability are two to three times more likely to suffer physical and sexual abuse than women with no disability”</w:t>
      </w:r>
      <w:r w:rsidR="008D5667">
        <w:rPr>
          <w:rFonts w:asciiTheme="majorHAnsi" w:hAnsiTheme="majorHAnsi" w:cs="Interstate-Light"/>
          <w:color w:val="1A1A1A"/>
          <w:lang w:val="en-US" w:eastAsia="zh-CN"/>
        </w:rPr>
        <w:t>.</w:t>
      </w:r>
    </w:p>
  </w:footnote>
  <w:footnote w:id="2">
    <w:p w14:paraId="09C012C6" w14:textId="22F8CB2E" w:rsidR="0019464E" w:rsidRPr="00C004CA" w:rsidRDefault="0019464E" w:rsidP="005A6128">
      <w:pPr>
        <w:pStyle w:val="FootnoteText"/>
        <w:rPr>
          <w:rFonts w:asciiTheme="majorHAnsi" w:hAnsiTheme="majorHAnsi"/>
          <w:lang w:val="en-US"/>
        </w:rPr>
      </w:pPr>
      <w:r w:rsidRPr="008D5667">
        <w:rPr>
          <w:rStyle w:val="FootnoteReference"/>
          <w:rFonts w:asciiTheme="majorHAnsi" w:hAnsiTheme="majorHAnsi"/>
        </w:rPr>
        <w:footnoteRef/>
      </w:r>
      <w:r w:rsidRPr="008D5667">
        <w:rPr>
          <w:rFonts w:asciiTheme="majorHAnsi" w:hAnsiTheme="majorHAnsi"/>
        </w:rPr>
        <w:t xml:space="preserve"> </w:t>
      </w:r>
      <w:r w:rsidR="008D5667" w:rsidRPr="008D5667">
        <w:rPr>
          <w:rFonts w:asciiTheme="majorHAnsi" w:hAnsiTheme="majorHAnsi"/>
          <w:lang w:val="en-US"/>
        </w:rPr>
        <w:t>Practice</w:t>
      </w:r>
      <w:r w:rsidR="008D5667">
        <w:rPr>
          <w:rFonts w:asciiTheme="majorHAnsi" w:hAnsiTheme="majorHAnsi"/>
          <w:lang w:val="en-US"/>
        </w:rPr>
        <w:t xml:space="preserve"> led by DAWN Canada </w:t>
      </w:r>
      <w:r w:rsidR="008D5667" w:rsidRPr="008D5667">
        <w:rPr>
          <w:rFonts w:asciiTheme="majorHAnsi" w:hAnsiTheme="majorHAnsi"/>
          <w:i/>
          <w:lang w:val="en-US"/>
        </w:rPr>
        <w:t>(see project report p. 22 for more information)</w:t>
      </w:r>
      <w:r w:rsidR="008D5667">
        <w:rPr>
          <w:rFonts w:asciiTheme="majorHAnsi" w:hAnsiTheme="majorHAnsi"/>
          <w:i/>
          <w:lang w:val="en-US"/>
        </w:rPr>
        <w:t>.</w:t>
      </w:r>
    </w:p>
  </w:footnote>
  <w:footnote w:id="3">
    <w:p w14:paraId="3CA78107" w14:textId="77777777" w:rsidR="0019464E" w:rsidRPr="0019464E" w:rsidRDefault="0019464E" w:rsidP="00C004CA">
      <w:pPr>
        <w:pStyle w:val="ListParagraph"/>
        <w:autoSpaceDE w:val="0"/>
        <w:autoSpaceDN w:val="0"/>
        <w:adjustRightInd w:val="0"/>
        <w:ind w:left="0"/>
        <w:rPr>
          <w:rFonts w:asciiTheme="majorHAnsi" w:hAnsiTheme="majorHAnsi" w:cs="Interstate-Light"/>
          <w:color w:val="1A1A1A"/>
          <w:lang w:val="en-US" w:eastAsia="zh-CN"/>
        </w:rPr>
      </w:pPr>
      <w:r w:rsidRPr="00C004CA">
        <w:rPr>
          <w:rStyle w:val="FootnoteReference"/>
          <w:rFonts w:asciiTheme="majorHAnsi" w:hAnsiTheme="majorHAnsi"/>
        </w:rPr>
        <w:footnoteRef/>
      </w:r>
      <w:r w:rsidRPr="00C004CA">
        <w:rPr>
          <w:rFonts w:asciiTheme="majorHAnsi" w:hAnsiTheme="majorHAnsi"/>
        </w:rPr>
        <w:t xml:space="preserve"> </w:t>
      </w:r>
      <w:r w:rsidRPr="0019464E">
        <w:rPr>
          <w:rFonts w:asciiTheme="majorHAnsi" w:hAnsiTheme="majorHAnsi" w:cs="Interstate-Light"/>
          <w:color w:val="1A1A1A"/>
          <w:lang w:val="en-US" w:eastAsia="zh-CN"/>
        </w:rPr>
        <w:t>This has been reported by women with disabilities to Disability Rights Fund (DRF) program staff in many countries where DRF works including Uganda, Haiti, Bangladesh and Indonesia.</w:t>
      </w:r>
    </w:p>
  </w:footnote>
  <w:footnote w:id="4">
    <w:p w14:paraId="03565A2E" w14:textId="77777777" w:rsidR="0072297C" w:rsidRPr="00C004CA" w:rsidRDefault="0072297C" w:rsidP="0072297C">
      <w:pPr>
        <w:pStyle w:val="FootnoteText"/>
        <w:rPr>
          <w:rFonts w:asciiTheme="majorHAnsi" w:hAnsiTheme="majorHAnsi"/>
        </w:rPr>
      </w:pPr>
      <w:r w:rsidRPr="0019464E">
        <w:rPr>
          <w:rStyle w:val="FootnoteReference"/>
          <w:rFonts w:asciiTheme="majorHAnsi" w:hAnsiTheme="majorHAnsi"/>
        </w:rPr>
        <w:footnoteRef/>
      </w:r>
      <w:r w:rsidRPr="0019464E">
        <w:rPr>
          <w:rFonts w:asciiTheme="majorHAnsi" w:hAnsiTheme="majorHAnsi"/>
        </w:rPr>
        <w:t xml:space="preserve"> Practice</w:t>
      </w:r>
      <w:r>
        <w:rPr>
          <w:rFonts w:asciiTheme="majorHAnsi" w:hAnsiTheme="majorHAnsi"/>
        </w:rPr>
        <w:t xml:space="preserve"> led in Kenya by Advantage Africa and Kibwezi Disabled Person’s Organization (</w:t>
      </w:r>
      <w:r>
        <w:rPr>
          <w:rFonts w:asciiTheme="majorHAnsi" w:hAnsiTheme="majorHAnsi"/>
          <w:lang w:val="en-US"/>
        </w:rPr>
        <w:t>see project report p. 30 for more information).</w:t>
      </w:r>
    </w:p>
  </w:footnote>
  <w:footnote w:id="5">
    <w:p w14:paraId="76E7E66F" w14:textId="3593463D" w:rsidR="0019464E" w:rsidRPr="0019464E" w:rsidRDefault="0019464E" w:rsidP="00416B4E">
      <w:pPr>
        <w:pStyle w:val="FootnoteText"/>
        <w:rPr>
          <w:rFonts w:asciiTheme="majorHAnsi" w:hAnsiTheme="majorHAnsi"/>
          <w:lang w:val="en-US"/>
        </w:rPr>
      </w:pPr>
      <w:r w:rsidRPr="0019464E">
        <w:rPr>
          <w:rStyle w:val="FootnoteReference"/>
          <w:rFonts w:asciiTheme="majorHAnsi" w:hAnsiTheme="majorHAnsi"/>
        </w:rPr>
        <w:footnoteRef/>
      </w:r>
      <w:r w:rsidRPr="0019464E">
        <w:rPr>
          <w:rFonts w:asciiTheme="majorHAnsi" w:hAnsiTheme="majorHAnsi"/>
        </w:rPr>
        <w:t xml:space="preserve"> See </w:t>
      </w:r>
      <w:r w:rsidRPr="0019464E">
        <w:rPr>
          <w:rFonts w:asciiTheme="majorHAnsi" w:hAnsiTheme="majorHAnsi"/>
          <w:lang w:val="en-US"/>
        </w:rPr>
        <w:t xml:space="preserve">Disability Rights International </w:t>
      </w:r>
      <w:r>
        <w:rPr>
          <w:rFonts w:asciiTheme="majorHAnsi" w:hAnsiTheme="majorHAnsi"/>
          <w:lang w:val="en-US"/>
        </w:rPr>
        <w:t xml:space="preserve">(DRI) </w:t>
      </w:r>
      <w:r w:rsidRPr="0019464E">
        <w:rPr>
          <w:rFonts w:asciiTheme="majorHAnsi" w:hAnsiTheme="majorHAnsi"/>
          <w:lang w:val="en-US"/>
        </w:rPr>
        <w:t xml:space="preserve">research on Guatemala National Psychiatric Hospital: </w:t>
      </w:r>
      <w:hyperlink r:id="rId1" w:history="1">
        <w:r w:rsidRPr="0019464E">
          <w:rPr>
            <w:rStyle w:val="Hyperlink"/>
            <w:rFonts w:asciiTheme="majorHAnsi" w:hAnsiTheme="majorHAnsi"/>
            <w:lang w:val="en-US"/>
          </w:rPr>
          <w:t>https://www.driadvocacy.org/dri-files-international-case-to-protect-children-and-adults-detained-in-guatemalas-dangerous-federico-mora-institution/</w:t>
        </w:r>
      </w:hyperlink>
      <w:r w:rsidR="008D5667" w:rsidRPr="008D5667">
        <w:rPr>
          <w:rFonts w:asciiTheme="majorHAnsi" w:hAnsiTheme="majorHAnsi"/>
          <w:lang w:val="en-US"/>
        </w:rPr>
        <w:t xml:space="preserve"> </w:t>
      </w:r>
      <w:r w:rsidR="008D5667">
        <w:rPr>
          <w:rFonts w:asciiTheme="majorHAnsi" w:hAnsiTheme="majorHAnsi"/>
          <w:lang w:val="en-US"/>
        </w:rPr>
        <w:t>(</w:t>
      </w:r>
      <w:r w:rsidR="008D5667" w:rsidRPr="008D5667">
        <w:rPr>
          <w:rFonts w:asciiTheme="majorHAnsi" w:hAnsiTheme="majorHAnsi"/>
          <w:i/>
          <w:lang w:val="en-US"/>
        </w:rPr>
        <w:t xml:space="preserve">see project report p. </w:t>
      </w:r>
      <w:r w:rsidR="008D5667">
        <w:rPr>
          <w:rFonts w:asciiTheme="majorHAnsi" w:hAnsiTheme="majorHAnsi"/>
          <w:i/>
          <w:lang w:val="en-US"/>
        </w:rPr>
        <w:t>17</w:t>
      </w:r>
      <w:r w:rsidR="008D5667" w:rsidRPr="008D5667">
        <w:rPr>
          <w:rFonts w:asciiTheme="majorHAnsi" w:hAnsiTheme="majorHAnsi"/>
          <w:i/>
          <w:lang w:val="en-US"/>
        </w:rPr>
        <w:t xml:space="preserve"> for more information</w:t>
      </w:r>
      <w:r w:rsidR="008D5667">
        <w:rPr>
          <w:rFonts w:asciiTheme="majorHAnsi" w:hAnsiTheme="majorHAnsi"/>
          <w:lang w:val="en-US"/>
        </w:rPr>
        <w:t>)</w:t>
      </w:r>
    </w:p>
  </w:footnote>
  <w:footnote w:id="6">
    <w:p w14:paraId="7F3AF908" w14:textId="70A5DD75" w:rsidR="0019464E" w:rsidRPr="008D5667" w:rsidRDefault="0019464E">
      <w:pPr>
        <w:pStyle w:val="FootnoteText"/>
        <w:rPr>
          <w:rFonts w:asciiTheme="majorHAnsi" w:hAnsiTheme="majorHAnsi"/>
          <w:i/>
        </w:rPr>
      </w:pPr>
      <w:r w:rsidRPr="0019464E">
        <w:rPr>
          <w:rStyle w:val="FootnoteReference"/>
          <w:rFonts w:asciiTheme="majorHAnsi" w:hAnsiTheme="majorHAnsi"/>
        </w:rPr>
        <w:footnoteRef/>
      </w:r>
      <w:r w:rsidRPr="0019464E">
        <w:rPr>
          <w:rFonts w:asciiTheme="majorHAnsi" w:hAnsiTheme="majorHAnsi"/>
        </w:rPr>
        <w:t xml:space="preserve"> For instance, see the join research of Colectivo Chucan and Disability Rights International on identifying sexual and reproductive rights among women with intellectual disabilities (p. 34): </w:t>
      </w:r>
      <w:hyperlink r:id="rId2" w:history="1">
        <w:r w:rsidRPr="0019464E">
          <w:rPr>
            <w:rStyle w:val="Hyperlink"/>
            <w:rFonts w:asciiTheme="majorHAnsi" w:hAnsiTheme="majorHAnsi"/>
          </w:rPr>
          <w:t>https://www.driadvocacy.org/wp-content/uploads/Mexico-report-English-web.pdf</w:t>
        </w:r>
      </w:hyperlink>
      <w:r w:rsidRPr="0019464E">
        <w:rPr>
          <w:rFonts w:asciiTheme="majorHAnsi" w:hAnsiTheme="majorHAnsi"/>
        </w:rPr>
        <w:t xml:space="preserve"> </w:t>
      </w:r>
      <w:r w:rsidR="008D5667" w:rsidRPr="008D5667">
        <w:rPr>
          <w:rFonts w:asciiTheme="majorHAnsi" w:hAnsiTheme="majorHAnsi"/>
          <w:i/>
        </w:rPr>
        <w:t>(</w:t>
      </w:r>
      <w:r w:rsidR="008D5667" w:rsidRPr="008D5667">
        <w:rPr>
          <w:rFonts w:asciiTheme="majorHAnsi" w:hAnsiTheme="majorHAnsi"/>
          <w:i/>
          <w:lang w:val="en-US"/>
        </w:rPr>
        <w:t>see project report p. 42 for more information)</w:t>
      </w:r>
    </w:p>
  </w:footnote>
  <w:footnote w:id="7">
    <w:p w14:paraId="65070346" w14:textId="01E8C518" w:rsidR="0019464E" w:rsidRPr="0019464E" w:rsidRDefault="0019464E" w:rsidP="00B269EE">
      <w:pPr>
        <w:autoSpaceDE w:val="0"/>
        <w:autoSpaceDN w:val="0"/>
        <w:adjustRightInd w:val="0"/>
        <w:rPr>
          <w:rFonts w:asciiTheme="majorHAnsi" w:hAnsiTheme="majorHAnsi" w:cs="Interstate-Light"/>
          <w:color w:val="1A1A1A"/>
          <w:lang w:val="en-US" w:eastAsia="zh-CN"/>
        </w:rPr>
      </w:pPr>
      <w:r w:rsidRPr="0019464E">
        <w:rPr>
          <w:rStyle w:val="FootnoteReference"/>
          <w:rFonts w:asciiTheme="majorHAnsi" w:hAnsiTheme="majorHAnsi"/>
        </w:rPr>
        <w:footnoteRef/>
      </w:r>
      <w:r w:rsidRPr="0019464E">
        <w:rPr>
          <w:rFonts w:asciiTheme="majorHAnsi" w:hAnsiTheme="majorHAnsi"/>
          <w:lang w:val="en-US"/>
        </w:rPr>
        <w:t xml:space="preserve"> </w:t>
      </w:r>
      <w:r w:rsidRPr="0019464E">
        <w:rPr>
          <w:rFonts w:asciiTheme="majorHAnsi" w:hAnsiTheme="majorHAnsi" w:cs="Interstate-Light"/>
          <w:color w:val="1A1A1A"/>
          <w:lang w:val="en-US" w:eastAsia="zh-CN"/>
        </w:rPr>
        <w:t xml:space="preserve">Report of the </w:t>
      </w:r>
      <w:r>
        <w:rPr>
          <w:rFonts w:asciiTheme="majorHAnsi" w:hAnsiTheme="majorHAnsi" w:cs="Interstate-Light"/>
          <w:color w:val="1A1A1A"/>
          <w:lang w:val="en-US" w:eastAsia="zh-CN"/>
        </w:rPr>
        <w:t xml:space="preserve">Special Rapporteur </w:t>
      </w:r>
      <w:r w:rsidRPr="0019464E">
        <w:rPr>
          <w:rFonts w:asciiTheme="majorHAnsi" w:hAnsiTheme="majorHAnsi" w:cs="Interstate-Light"/>
          <w:color w:val="1A1A1A"/>
          <w:lang w:val="en-US" w:eastAsia="zh-CN"/>
        </w:rPr>
        <w:t xml:space="preserve">on Violence against Women, its Causes and Consequences, para. 36, U.N. Doc. A/67/227 (Aug. 3, 2012) (by Rashida Manjoo): </w:t>
      </w:r>
      <w:hyperlink r:id="rId3" w:history="1">
        <w:r w:rsidRPr="0019464E">
          <w:rPr>
            <w:rStyle w:val="Hyperlink"/>
            <w:rFonts w:asciiTheme="majorHAnsi" w:hAnsiTheme="majorHAnsi"/>
            <w:lang w:val="en-US"/>
          </w:rPr>
          <w:t>https://documents-dds-ny.un.org/doc/UNDOC/GEN/N12/451/20/PDF/N1245120.pdf?OpenElement</w:t>
        </w:r>
      </w:hyperlink>
      <w:r w:rsidRPr="0019464E">
        <w:rPr>
          <w:rFonts w:asciiTheme="majorHAnsi" w:hAnsiTheme="majorHAnsi"/>
          <w:lang w:val="en-US"/>
        </w:rPr>
        <w:t xml:space="preserve"> </w:t>
      </w:r>
    </w:p>
  </w:footnote>
  <w:footnote w:id="8">
    <w:p w14:paraId="3190A506" w14:textId="35233FF6" w:rsidR="0072297C" w:rsidRPr="0072297C" w:rsidRDefault="0072297C">
      <w:pPr>
        <w:pStyle w:val="FootnoteText"/>
        <w:rPr>
          <w:rFonts w:asciiTheme="majorHAnsi" w:hAnsiTheme="majorHAnsi"/>
        </w:rPr>
      </w:pPr>
      <w:r w:rsidRPr="0072297C">
        <w:rPr>
          <w:rStyle w:val="FootnoteReference"/>
          <w:rFonts w:asciiTheme="majorHAnsi" w:hAnsiTheme="majorHAnsi"/>
        </w:rPr>
        <w:footnoteRef/>
      </w:r>
      <w:r w:rsidRPr="0072297C">
        <w:rPr>
          <w:rFonts w:asciiTheme="majorHAnsi" w:hAnsiTheme="majorHAnsi"/>
        </w:rPr>
        <w:t xml:space="preserve"> Colombian organization specialized in sexual and reproductive health and rights (</w:t>
      </w:r>
      <w:r w:rsidRPr="0072297C">
        <w:rPr>
          <w:rFonts w:asciiTheme="majorHAnsi" w:hAnsiTheme="majorHAnsi"/>
          <w:i/>
        </w:rPr>
        <w:t>see project report p. 44 for more information</w:t>
      </w:r>
      <w:r w:rsidRPr="0072297C">
        <w:rPr>
          <w:rFonts w:asciiTheme="majorHAnsi" w:hAnsiTheme="majorHAnsi"/>
        </w:rPr>
        <w:t>).</w:t>
      </w:r>
    </w:p>
  </w:footnote>
  <w:footnote w:id="9">
    <w:p w14:paraId="76DE8132" w14:textId="3EDB6446" w:rsidR="0019464E" w:rsidRPr="0019464E" w:rsidRDefault="0019464E">
      <w:pPr>
        <w:pStyle w:val="FootnoteText"/>
        <w:rPr>
          <w:rFonts w:asciiTheme="majorHAnsi" w:hAnsiTheme="majorHAnsi"/>
          <w:lang w:val="en-US"/>
        </w:rPr>
      </w:pPr>
      <w:r w:rsidRPr="0019464E">
        <w:rPr>
          <w:rStyle w:val="FootnoteReference"/>
          <w:rFonts w:asciiTheme="majorHAnsi" w:hAnsiTheme="majorHAnsi"/>
        </w:rPr>
        <w:footnoteRef/>
      </w:r>
      <w:r w:rsidRPr="0019464E">
        <w:rPr>
          <w:rFonts w:asciiTheme="majorHAnsi" w:hAnsiTheme="majorHAnsi"/>
        </w:rPr>
        <w:t xml:space="preserve"> </w:t>
      </w:r>
      <w:r w:rsidRPr="0019464E">
        <w:rPr>
          <w:rFonts w:asciiTheme="majorHAnsi" w:hAnsiTheme="majorHAnsi"/>
          <w:lang w:val="en-US"/>
        </w:rPr>
        <w:t>Practice led by Ma’an, the Forum for Arab Women‘s Organizations in the Neguev</w:t>
      </w:r>
      <w:r>
        <w:rPr>
          <w:rFonts w:asciiTheme="majorHAnsi" w:hAnsiTheme="majorHAnsi"/>
          <w:lang w:val="en-US"/>
        </w:rPr>
        <w:t xml:space="preserve"> (</w:t>
      </w:r>
      <w:r w:rsidRPr="0019464E">
        <w:rPr>
          <w:rFonts w:asciiTheme="majorHAnsi" w:hAnsiTheme="majorHAnsi"/>
          <w:i/>
          <w:lang w:val="en-US"/>
        </w:rPr>
        <w:t>see project report p. 19 for more information</w:t>
      </w:r>
      <w:r>
        <w:rPr>
          <w:rFonts w:asciiTheme="majorHAnsi" w:hAnsiTheme="majorHAnsi"/>
          <w:lang w:val="en-US"/>
        </w:rPr>
        <w:t>)</w:t>
      </w:r>
      <w:r w:rsidRPr="0019464E">
        <w:rPr>
          <w:rFonts w:asciiTheme="majorHAnsi" w:hAnsiTheme="majorHAnsi"/>
          <w:lang w:val="en-US"/>
        </w:rPr>
        <w:t>.</w:t>
      </w:r>
    </w:p>
  </w:footnote>
  <w:footnote w:id="10">
    <w:p w14:paraId="39752E33" w14:textId="471EA438" w:rsidR="00812B81" w:rsidRPr="00812B81" w:rsidRDefault="00812B81">
      <w:pPr>
        <w:pStyle w:val="FootnoteText"/>
      </w:pPr>
      <w:r>
        <w:rPr>
          <w:rStyle w:val="FootnoteReference"/>
        </w:rPr>
        <w:footnoteRef/>
      </w:r>
      <w:r>
        <w:t xml:space="preserve"> </w:t>
      </w:r>
      <w:r w:rsidRPr="0019464E">
        <w:rPr>
          <w:rFonts w:asciiTheme="majorHAnsi" w:hAnsiTheme="majorHAnsi"/>
          <w:lang w:val="en-US"/>
        </w:rPr>
        <w:t>Practice led by</w:t>
      </w:r>
      <w:r>
        <w:rPr>
          <w:rFonts w:asciiTheme="majorHAnsi" w:hAnsiTheme="majorHAnsi"/>
          <w:lang w:val="en-US"/>
        </w:rPr>
        <w:t xml:space="preserve"> the Kenya Association of the Intellectually Handicapped and the Coalition of Violence against Women (</w:t>
      </w:r>
      <w:r w:rsidRPr="0019464E">
        <w:rPr>
          <w:rFonts w:asciiTheme="majorHAnsi" w:hAnsiTheme="majorHAnsi"/>
          <w:i/>
          <w:lang w:val="en-US"/>
        </w:rPr>
        <w:t xml:space="preserve">see project report p. </w:t>
      </w:r>
      <w:r>
        <w:rPr>
          <w:rFonts w:asciiTheme="majorHAnsi" w:hAnsiTheme="majorHAnsi"/>
          <w:i/>
          <w:lang w:val="en-US"/>
        </w:rPr>
        <w:t>39</w:t>
      </w:r>
      <w:r w:rsidRPr="0019464E">
        <w:rPr>
          <w:rFonts w:asciiTheme="majorHAnsi" w:hAnsiTheme="majorHAnsi"/>
          <w:i/>
          <w:lang w:val="en-US"/>
        </w:rPr>
        <w:t xml:space="preserve"> for more information</w:t>
      </w:r>
      <w:r>
        <w:rPr>
          <w:rFonts w:asciiTheme="majorHAnsi" w:hAnsiTheme="majorHAnsi"/>
          <w:lang w:val="en-US"/>
        </w:rPr>
        <w:t>)</w:t>
      </w:r>
      <w:r w:rsidRPr="0019464E">
        <w:rPr>
          <w:rFonts w:asciiTheme="majorHAnsi" w:hAnsiTheme="majorHAnsi"/>
          <w:lang w:val="en-US"/>
        </w:rPr>
        <w:t>.</w:t>
      </w:r>
    </w:p>
  </w:footnote>
  <w:footnote w:id="11">
    <w:p w14:paraId="3D68F744" w14:textId="2CA130D7" w:rsidR="0019464E" w:rsidRPr="0019464E" w:rsidRDefault="0019464E">
      <w:pPr>
        <w:pStyle w:val="FootnoteText"/>
        <w:rPr>
          <w:rFonts w:asciiTheme="majorHAnsi" w:hAnsiTheme="majorHAnsi"/>
          <w:lang w:val="en-US"/>
        </w:rPr>
      </w:pPr>
      <w:r w:rsidRPr="0019464E">
        <w:rPr>
          <w:rStyle w:val="FootnoteReference"/>
          <w:rFonts w:asciiTheme="majorHAnsi" w:hAnsiTheme="majorHAnsi"/>
          <w:lang w:val="en-US"/>
        </w:rPr>
        <w:footnoteRef/>
      </w:r>
      <w:r w:rsidRPr="0019464E">
        <w:rPr>
          <w:rFonts w:asciiTheme="majorHAnsi" w:hAnsiTheme="majorHAnsi"/>
          <w:lang w:val="en-US"/>
        </w:rPr>
        <w:t xml:space="preserve"> Practice led by the Uruguayan Ministry for Social Development, Gender Unit of the Disability Program</w:t>
      </w:r>
      <w:r>
        <w:rPr>
          <w:rFonts w:asciiTheme="majorHAnsi" w:hAnsiTheme="majorHAnsi"/>
          <w:lang w:val="en-US"/>
        </w:rPr>
        <w:t xml:space="preserve"> (</w:t>
      </w:r>
      <w:r w:rsidRPr="0019464E">
        <w:rPr>
          <w:rFonts w:asciiTheme="majorHAnsi" w:hAnsiTheme="majorHAnsi"/>
          <w:i/>
          <w:lang w:val="en-US"/>
        </w:rPr>
        <w:t>see project report p. 27 for more information</w:t>
      </w:r>
      <w:r>
        <w:rPr>
          <w:rFonts w:asciiTheme="majorHAnsi" w:hAnsiTheme="majorHAnsi"/>
          <w:lang w:val="en-US"/>
        </w:rPr>
        <w:t>)</w:t>
      </w:r>
      <w:r w:rsidRPr="0019464E">
        <w:rPr>
          <w:rFonts w:asciiTheme="majorHAnsi" w:hAnsiTheme="majorHAnsi"/>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E5219" w14:textId="078CB510" w:rsidR="0019464E" w:rsidRPr="00AD4CA9" w:rsidRDefault="0019464E"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012B2D21" wp14:editId="240C5103">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0717"/>
              <wp:lineTo x="21372" y="20717"/>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Pr>
        <w:sz w:val="14"/>
        <w:szCs w:val="14"/>
        <w:lang w:val="en-GB"/>
      </w:rPr>
      <w:tab/>
      <w:t xml:space="preserve">PAGE </w:t>
    </w:r>
    <w:r w:rsidRPr="0028624E">
      <w:rPr>
        <w:sz w:val="14"/>
        <w:szCs w:val="14"/>
        <w:lang w:val="en-GB"/>
      </w:rPr>
      <w:fldChar w:fldCharType="begin"/>
    </w:r>
    <w:r w:rsidRPr="0028624E">
      <w:rPr>
        <w:sz w:val="14"/>
        <w:szCs w:val="14"/>
        <w:lang w:val="en-GB"/>
      </w:rPr>
      <w:instrText xml:space="preserve"> PAGE   \* MERGEFORMAT </w:instrText>
    </w:r>
    <w:r w:rsidRPr="0028624E">
      <w:rPr>
        <w:sz w:val="14"/>
        <w:szCs w:val="14"/>
        <w:lang w:val="en-GB"/>
      </w:rPr>
      <w:fldChar w:fldCharType="separate"/>
    </w:r>
    <w:r w:rsidR="00BA6750">
      <w:rPr>
        <w:noProof/>
        <w:sz w:val="14"/>
        <w:szCs w:val="14"/>
        <w:lang w:val="en-GB"/>
      </w:rPr>
      <w:t>3</w:t>
    </w:r>
    <w:r w:rsidRPr="0028624E">
      <w:rPr>
        <w:noProof/>
        <w:sz w:val="14"/>
        <w:szCs w:val="14"/>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96E1D" w14:textId="7EF69767" w:rsidR="0019464E" w:rsidRPr="00925A9D" w:rsidRDefault="0019464E" w:rsidP="00D3608E">
    <w:pPr>
      <w:pStyle w:val="Header"/>
      <w:tabs>
        <w:tab w:val="clear" w:pos="4153"/>
        <w:tab w:val="clear" w:pos="8306"/>
      </w:tabs>
      <w:spacing w:before="1680" w:after="60"/>
      <w:jc w:val="center"/>
      <w:rPr>
        <w:sz w:val="14"/>
        <w:szCs w:val="14"/>
        <w:lang w:val="en-GB"/>
      </w:rPr>
    </w:pPr>
    <w:r>
      <w:rPr>
        <w:noProof/>
        <w:lang w:val="en-GB" w:eastAsia="en-GB"/>
      </w:rPr>
      <w:drawing>
        <wp:anchor distT="0" distB="0" distL="114300" distR="114300" simplePos="0" relativeHeight="251657216" behindDoc="1" locked="0" layoutInCell="1" allowOverlap="1" wp14:anchorId="706EEAFB" wp14:editId="770E699D">
          <wp:simplePos x="0" y="0"/>
          <wp:positionH relativeFrom="column">
            <wp:align>center</wp:align>
          </wp:positionH>
          <wp:positionV relativeFrom="paragraph">
            <wp:posOffset>248285</wp:posOffset>
          </wp:positionV>
          <wp:extent cx="3962400" cy="723900"/>
          <wp:effectExtent l="0" t="0" r="0" b="12700"/>
          <wp:wrapTight wrapText="bothSides">
            <wp:wrapPolygon edited="0">
              <wp:start x="0" y="0"/>
              <wp:lineTo x="0" y="21221"/>
              <wp:lineTo x="21462" y="21221"/>
              <wp:lineTo x="21462"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Pr="00925A9D">
      <w:rPr>
        <w:sz w:val="14"/>
        <w:szCs w:val="14"/>
        <w:lang w:val="en-GB"/>
      </w:rPr>
      <w:t>HAUT-COMMISSARIAT AUX DROITS DE L’HOMME • OFFICE OF THE HIGH COMMISSIONER FOR HUMAN RIGHTS</w:t>
    </w:r>
  </w:p>
  <w:p w14:paraId="44221378" w14:textId="77777777" w:rsidR="0019464E" w:rsidRPr="000D1C06" w:rsidRDefault="0019464E" w:rsidP="00D3608E">
    <w:pPr>
      <w:pStyle w:val="Header"/>
      <w:tabs>
        <w:tab w:val="clear" w:pos="4153"/>
        <w:tab w:val="right" w:pos="3686"/>
        <w:tab w:val="left" w:pos="5812"/>
      </w:tabs>
      <w:jc w:val="center"/>
      <w:rPr>
        <w:sz w:val="14"/>
        <w:szCs w:val="14"/>
        <w:lang w:val="fr-CH"/>
      </w:rPr>
    </w:pPr>
    <w:r w:rsidRPr="000D1C06">
      <w:rPr>
        <w:sz w:val="14"/>
        <w:szCs w:val="14"/>
        <w:lang w:val="fr-CH"/>
      </w:rPr>
      <w:t>PALAIS DES NATIONS • 1211 GENEVA 10, SWITZERLAND</w:t>
    </w:r>
  </w:p>
  <w:p w14:paraId="6A51C0A0" w14:textId="77777777" w:rsidR="0019464E" w:rsidRPr="000D1C06" w:rsidRDefault="0019464E" w:rsidP="009F18EC">
    <w:pPr>
      <w:pStyle w:val="Header"/>
      <w:tabs>
        <w:tab w:val="clear" w:pos="4153"/>
        <w:tab w:val="clear" w:pos="8306"/>
        <w:tab w:val="right" w:pos="3686"/>
        <w:tab w:val="left" w:pos="5812"/>
      </w:tabs>
      <w:spacing w:before="80" w:after="360"/>
      <w:jc w:val="center"/>
      <w:rPr>
        <w:sz w:val="14"/>
        <w:szCs w:val="14"/>
        <w:lang w:val="fr-CH"/>
      </w:rPr>
    </w:pPr>
    <w:r w:rsidRPr="000D1C06">
      <w:rPr>
        <w:sz w:val="14"/>
        <w:szCs w:val="14"/>
        <w:lang w:val="fr-CH"/>
      </w:rPr>
      <w:t>www.ohchr.org • TEL:  +41 22 917 9000 • FAX:  +41 22 917 9008 • E-MAIL:  registry@ohchr.org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DE4C4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8264C70"/>
    <w:lvl w:ilvl="0">
      <w:numFmt w:val="bullet"/>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5">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7">
    <w:nsid w:val="0B4A5719"/>
    <w:multiLevelType w:val="hybridMultilevel"/>
    <w:tmpl w:val="369C63E6"/>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8">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9">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2C6C0F"/>
    <w:multiLevelType w:val="hybridMultilevel"/>
    <w:tmpl w:val="46081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B222D9"/>
    <w:multiLevelType w:val="hybridMultilevel"/>
    <w:tmpl w:val="9EEC594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7">
    <w:nsid w:val="4D370452"/>
    <w:multiLevelType w:val="hybridMultilevel"/>
    <w:tmpl w:val="6B12317E"/>
    <w:lvl w:ilvl="0" w:tplc="455C48CE">
      <w:start w:val="7"/>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9">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2">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5">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6D7165DA"/>
    <w:multiLevelType w:val="hybridMultilevel"/>
    <w:tmpl w:val="B868F39E"/>
    <w:lvl w:ilvl="0" w:tplc="334EA2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E353B10"/>
    <w:multiLevelType w:val="hybridMultilevel"/>
    <w:tmpl w:val="77321F78"/>
    <w:lvl w:ilvl="0" w:tplc="8E52884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0"/>
  </w:num>
  <w:num w:numId="3">
    <w:abstractNumId w:val="22"/>
  </w:num>
  <w:num w:numId="4">
    <w:abstractNumId w:val="11"/>
  </w:num>
  <w:num w:numId="5">
    <w:abstractNumId w:val="23"/>
  </w:num>
  <w:num w:numId="6">
    <w:abstractNumId w:val="15"/>
  </w:num>
  <w:num w:numId="7">
    <w:abstractNumId w:val="5"/>
  </w:num>
  <w:num w:numId="8">
    <w:abstractNumId w:val="16"/>
  </w:num>
  <w:num w:numId="9">
    <w:abstractNumId w:val="6"/>
  </w:num>
  <w:num w:numId="10">
    <w:abstractNumId w:val="4"/>
  </w:num>
  <w:num w:numId="11">
    <w:abstractNumId w:val="14"/>
  </w:num>
  <w:num w:numId="12">
    <w:abstractNumId w:val="26"/>
  </w:num>
  <w:num w:numId="13">
    <w:abstractNumId w:val="29"/>
  </w:num>
  <w:num w:numId="14">
    <w:abstractNumId w:val="19"/>
  </w:num>
  <w:num w:numId="15">
    <w:abstractNumId w:val="9"/>
  </w:num>
  <w:num w:numId="16">
    <w:abstractNumId w:val="3"/>
  </w:num>
  <w:num w:numId="17">
    <w:abstractNumId w:val="25"/>
  </w:num>
  <w:num w:numId="18">
    <w:abstractNumId w:val="10"/>
  </w:num>
  <w:num w:numId="19">
    <w:abstractNumId w:val="18"/>
  </w:num>
  <w:num w:numId="20">
    <w:abstractNumId w:val="8"/>
  </w:num>
  <w:num w:numId="21">
    <w:abstractNumId w:val="24"/>
  </w:num>
  <w:num w:numId="22">
    <w:abstractNumId w:val="21"/>
  </w:num>
  <w:num w:numId="23">
    <w:abstractNumId w:val="0"/>
  </w:num>
  <w:num w:numId="24">
    <w:abstractNumId w:val="2"/>
  </w:num>
  <w:num w:numId="25">
    <w:abstractNumId w:val="1"/>
    <w:lvlOverride w:ilvl="0">
      <w:lvl w:ilvl="0">
        <w:numFmt w:val="bullet"/>
        <w:lvlText w:val=""/>
        <w:legacy w:legacy="1" w:legacySpace="0" w:legacyIndent="0"/>
        <w:lvlJc w:val="left"/>
        <w:rPr>
          <w:rFonts w:ascii="Symbol" w:hAnsi="Symbol" w:hint="default"/>
          <w:sz w:val="22"/>
        </w:rPr>
      </w:lvl>
    </w:lvlOverride>
  </w:num>
  <w:num w:numId="26">
    <w:abstractNumId w:val="27"/>
  </w:num>
  <w:num w:numId="27">
    <w:abstractNumId w:val="12"/>
  </w:num>
  <w:num w:numId="28">
    <w:abstractNumId w:val="7"/>
  </w:num>
  <w:num w:numId="29">
    <w:abstractNumId w:val="28"/>
  </w:num>
  <w:num w:numId="30">
    <w:abstractNumId w:val="13"/>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105C"/>
    <w:rsid w:val="000138F6"/>
    <w:rsid w:val="00026D1F"/>
    <w:rsid w:val="0007407B"/>
    <w:rsid w:val="00077294"/>
    <w:rsid w:val="000811EA"/>
    <w:rsid w:val="000875C6"/>
    <w:rsid w:val="000A2B89"/>
    <w:rsid w:val="000A2CC1"/>
    <w:rsid w:val="000A3D25"/>
    <w:rsid w:val="000A6F03"/>
    <w:rsid w:val="000D1C06"/>
    <w:rsid w:val="000D34F2"/>
    <w:rsid w:val="000D3C40"/>
    <w:rsid w:val="000D541E"/>
    <w:rsid w:val="000E42EE"/>
    <w:rsid w:val="000E7DF5"/>
    <w:rsid w:val="001057B9"/>
    <w:rsid w:val="00106F64"/>
    <w:rsid w:val="00115798"/>
    <w:rsid w:val="001205D6"/>
    <w:rsid w:val="001463B6"/>
    <w:rsid w:val="001934AC"/>
    <w:rsid w:val="00194332"/>
    <w:rsid w:val="0019464E"/>
    <w:rsid w:val="001A7BD9"/>
    <w:rsid w:val="001C7499"/>
    <w:rsid w:val="001D49A5"/>
    <w:rsid w:val="001E3384"/>
    <w:rsid w:val="001E4FD5"/>
    <w:rsid w:val="002020F4"/>
    <w:rsid w:val="002028A9"/>
    <w:rsid w:val="0021296A"/>
    <w:rsid w:val="00221893"/>
    <w:rsid w:val="00227E2F"/>
    <w:rsid w:val="00235A1A"/>
    <w:rsid w:val="002431DB"/>
    <w:rsid w:val="00247046"/>
    <w:rsid w:val="00250D9C"/>
    <w:rsid w:val="0025174E"/>
    <w:rsid w:val="0025379A"/>
    <w:rsid w:val="00257D3A"/>
    <w:rsid w:val="0028624E"/>
    <w:rsid w:val="002863A2"/>
    <w:rsid w:val="00292FE9"/>
    <w:rsid w:val="00294394"/>
    <w:rsid w:val="002C3AB9"/>
    <w:rsid w:val="002C3C18"/>
    <w:rsid w:val="002C5B10"/>
    <w:rsid w:val="002E65F4"/>
    <w:rsid w:val="00335FB9"/>
    <w:rsid w:val="00356299"/>
    <w:rsid w:val="0037607A"/>
    <w:rsid w:val="00396E4C"/>
    <w:rsid w:val="003A3957"/>
    <w:rsid w:val="003C37C3"/>
    <w:rsid w:val="003D025B"/>
    <w:rsid w:val="003D3D66"/>
    <w:rsid w:val="00415EFC"/>
    <w:rsid w:val="00416B4E"/>
    <w:rsid w:val="0043199F"/>
    <w:rsid w:val="00440E30"/>
    <w:rsid w:val="00443DF5"/>
    <w:rsid w:val="00447412"/>
    <w:rsid w:val="004520EC"/>
    <w:rsid w:val="00455C6D"/>
    <w:rsid w:val="00456419"/>
    <w:rsid w:val="00460258"/>
    <w:rsid w:val="004C044F"/>
    <w:rsid w:val="004E0AB6"/>
    <w:rsid w:val="004E49EC"/>
    <w:rsid w:val="004E4D86"/>
    <w:rsid w:val="004F0CE7"/>
    <w:rsid w:val="004F1889"/>
    <w:rsid w:val="00503A9A"/>
    <w:rsid w:val="00511B5E"/>
    <w:rsid w:val="005132DA"/>
    <w:rsid w:val="005238E6"/>
    <w:rsid w:val="00530EF5"/>
    <w:rsid w:val="0055573E"/>
    <w:rsid w:val="00562D63"/>
    <w:rsid w:val="00570A1B"/>
    <w:rsid w:val="00576638"/>
    <w:rsid w:val="005849E6"/>
    <w:rsid w:val="00585F8E"/>
    <w:rsid w:val="005871D9"/>
    <w:rsid w:val="005957ED"/>
    <w:rsid w:val="005A6128"/>
    <w:rsid w:val="005C798F"/>
    <w:rsid w:val="005D6E9B"/>
    <w:rsid w:val="005E7C37"/>
    <w:rsid w:val="0060068B"/>
    <w:rsid w:val="00627A52"/>
    <w:rsid w:val="00632EBD"/>
    <w:rsid w:val="006358A6"/>
    <w:rsid w:val="00636BD7"/>
    <w:rsid w:val="006412EA"/>
    <w:rsid w:val="00645695"/>
    <w:rsid w:val="006605E5"/>
    <w:rsid w:val="006617A4"/>
    <w:rsid w:val="00662E0C"/>
    <w:rsid w:val="00667227"/>
    <w:rsid w:val="006749F6"/>
    <w:rsid w:val="00682D26"/>
    <w:rsid w:val="00682DDB"/>
    <w:rsid w:val="006834E4"/>
    <w:rsid w:val="006B5A71"/>
    <w:rsid w:val="006D306F"/>
    <w:rsid w:val="006F790C"/>
    <w:rsid w:val="00711F21"/>
    <w:rsid w:val="00712363"/>
    <w:rsid w:val="007210F6"/>
    <w:rsid w:val="0072297C"/>
    <w:rsid w:val="00723438"/>
    <w:rsid w:val="00725ECB"/>
    <w:rsid w:val="00733522"/>
    <w:rsid w:val="00733660"/>
    <w:rsid w:val="00741EBC"/>
    <w:rsid w:val="007432E5"/>
    <w:rsid w:val="007450E8"/>
    <w:rsid w:val="00766693"/>
    <w:rsid w:val="00767B39"/>
    <w:rsid w:val="00776BDB"/>
    <w:rsid w:val="00786FD9"/>
    <w:rsid w:val="00790CBE"/>
    <w:rsid w:val="007A3D80"/>
    <w:rsid w:val="007C4A8E"/>
    <w:rsid w:val="007D1657"/>
    <w:rsid w:val="007D16E7"/>
    <w:rsid w:val="00800889"/>
    <w:rsid w:val="00812B81"/>
    <w:rsid w:val="00823CBA"/>
    <w:rsid w:val="00842220"/>
    <w:rsid w:val="008427AA"/>
    <w:rsid w:val="008553DE"/>
    <w:rsid w:val="008568EA"/>
    <w:rsid w:val="008656FA"/>
    <w:rsid w:val="0087191F"/>
    <w:rsid w:val="00874280"/>
    <w:rsid w:val="008774E3"/>
    <w:rsid w:val="008936B6"/>
    <w:rsid w:val="008B4DD7"/>
    <w:rsid w:val="008C13C3"/>
    <w:rsid w:val="008C2924"/>
    <w:rsid w:val="008C60C0"/>
    <w:rsid w:val="008D5667"/>
    <w:rsid w:val="008E46C1"/>
    <w:rsid w:val="009016D9"/>
    <w:rsid w:val="009104BC"/>
    <w:rsid w:val="00914C91"/>
    <w:rsid w:val="009240B2"/>
    <w:rsid w:val="00925A9D"/>
    <w:rsid w:val="00943966"/>
    <w:rsid w:val="00944040"/>
    <w:rsid w:val="00944E25"/>
    <w:rsid w:val="009A1BE5"/>
    <w:rsid w:val="009B459A"/>
    <w:rsid w:val="009C00E7"/>
    <w:rsid w:val="009D76A9"/>
    <w:rsid w:val="009F18EC"/>
    <w:rsid w:val="009F2043"/>
    <w:rsid w:val="009F4CB2"/>
    <w:rsid w:val="009F573B"/>
    <w:rsid w:val="00A01741"/>
    <w:rsid w:val="00A21EF1"/>
    <w:rsid w:val="00A31EB3"/>
    <w:rsid w:val="00A3314A"/>
    <w:rsid w:val="00A34DA7"/>
    <w:rsid w:val="00A3761B"/>
    <w:rsid w:val="00A439B9"/>
    <w:rsid w:val="00A51D58"/>
    <w:rsid w:val="00A54482"/>
    <w:rsid w:val="00A61E26"/>
    <w:rsid w:val="00A63977"/>
    <w:rsid w:val="00A86B19"/>
    <w:rsid w:val="00A87913"/>
    <w:rsid w:val="00A935D2"/>
    <w:rsid w:val="00AC50E4"/>
    <w:rsid w:val="00AD4CA9"/>
    <w:rsid w:val="00AF291B"/>
    <w:rsid w:val="00B04529"/>
    <w:rsid w:val="00B14752"/>
    <w:rsid w:val="00B269EE"/>
    <w:rsid w:val="00B33D13"/>
    <w:rsid w:val="00B42B30"/>
    <w:rsid w:val="00B458F6"/>
    <w:rsid w:val="00B50DC6"/>
    <w:rsid w:val="00B54DD5"/>
    <w:rsid w:val="00B7425B"/>
    <w:rsid w:val="00B84F46"/>
    <w:rsid w:val="00B929B2"/>
    <w:rsid w:val="00BA6750"/>
    <w:rsid w:val="00BB686F"/>
    <w:rsid w:val="00BD6119"/>
    <w:rsid w:val="00C004CA"/>
    <w:rsid w:val="00C12BED"/>
    <w:rsid w:val="00C23DDD"/>
    <w:rsid w:val="00C35851"/>
    <w:rsid w:val="00C561C0"/>
    <w:rsid w:val="00C6053F"/>
    <w:rsid w:val="00C64254"/>
    <w:rsid w:val="00C722D1"/>
    <w:rsid w:val="00C74811"/>
    <w:rsid w:val="00C772EF"/>
    <w:rsid w:val="00C82CCE"/>
    <w:rsid w:val="00CA0618"/>
    <w:rsid w:val="00CA3384"/>
    <w:rsid w:val="00CB1C6E"/>
    <w:rsid w:val="00CC394B"/>
    <w:rsid w:val="00CC5BEF"/>
    <w:rsid w:val="00CD353F"/>
    <w:rsid w:val="00D00DDC"/>
    <w:rsid w:val="00D02F61"/>
    <w:rsid w:val="00D32E5B"/>
    <w:rsid w:val="00D356C4"/>
    <w:rsid w:val="00D3608E"/>
    <w:rsid w:val="00D36635"/>
    <w:rsid w:val="00D5082F"/>
    <w:rsid w:val="00D6595F"/>
    <w:rsid w:val="00D67524"/>
    <w:rsid w:val="00D70178"/>
    <w:rsid w:val="00D73903"/>
    <w:rsid w:val="00D76BD9"/>
    <w:rsid w:val="00D84C7E"/>
    <w:rsid w:val="00D86C7B"/>
    <w:rsid w:val="00D968C8"/>
    <w:rsid w:val="00DA4657"/>
    <w:rsid w:val="00DA7514"/>
    <w:rsid w:val="00DB5616"/>
    <w:rsid w:val="00DD4909"/>
    <w:rsid w:val="00DF260C"/>
    <w:rsid w:val="00E15347"/>
    <w:rsid w:val="00E248A6"/>
    <w:rsid w:val="00E31997"/>
    <w:rsid w:val="00E510EB"/>
    <w:rsid w:val="00E60057"/>
    <w:rsid w:val="00E679E8"/>
    <w:rsid w:val="00E81684"/>
    <w:rsid w:val="00EA6B3E"/>
    <w:rsid w:val="00EB3E38"/>
    <w:rsid w:val="00EC0E8A"/>
    <w:rsid w:val="00EE444A"/>
    <w:rsid w:val="00EE5BA8"/>
    <w:rsid w:val="00F006B5"/>
    <w:rsid w:val="00F01748"/>
    <w:rsid w:val="00F26526"/>
    <w:rsid w:val="00F4073E"/>
    <w:rsid w:val="00F47B64"/>
    <w:rsid w:val="00F611C6"/>
    <w:rsid w:val="00F67B13"/>
    <w:rsid w:val="00F80A14"/>
    <w:rsid w:val="00F80D28"/>
    <w:rsid w:val="00F97495"/>
    <w:rsid w:val="00FB4009"/>
    <w:rsid w:val="00FB41B6"/>
    <w:rsid w:val="00FC1DDB"/>
    <w:rsid w:val="00FD4E07"/>
    <w:rsid w:val="00FE6E4C"/>
    <w:rsid w:val="00FF3CEE"/>
    <w:rsid w:val="00FF7B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1D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ColorfulShading-Accent11">
    <w:name w:val="Colorful Shading - Accent 11"/>
    <w:hidden/>
    <w:uiPriority w:val="99"/>
    <w:semiHidden/>
    <w:rsid w:val="006412EA"/>
    <w:rPr>
      <w:lang w:eastAsia="en-US"/>
    </w:rPr>
  </w:style>
  <w:style w:type="character" w:styleId="CommentReference">
    <w:name w:val="annotation reference"/>
    <w:rsid w:val="004520EC"/>
    <w:rPr>
      <w:sz w:val="16"/>
      <w:szCs w:val="16"/>
    </w:rPr>
  </w:style>
  <w:style w:type="paragraph" w:styleId="CommentText">
    <w:name w:val="annotation text"/>
    <w:basedOn w:val="Normal"/>
    <w:link w:val="CommentTextChar"/>
    <w:rsid w:val="004520EC"/>
  </w:style>
  <w:style w:type="character" w:customStyle="1" w:styleId="CommentTextChar">
    <w:name w:val="Comment Text Char"/>
    <w:link w:val="CommentText"/>
    <w:rsid w:val="004520EC"/>
    <w:rPr>
      <w:lang w:eastAsia="en-US"/>
    </w:rPr>
  </w:style>
  <w:style w:type="paragraph" w:styleId="CommentSubject">
    <w:name w:val="annotation subject"/>
    <w:basedOn w:val="CommentText"/>
    <w:next w:val="CommentText"/>
    <w:link w:val="CommentSubjectChar"/>
    <w:rsid w:val="004520EC"/>
    <w:rPr>
      <w:b/>
      <w:bCs/>
    </w:rPr>
  </w:style>
  <w:style w:type="character" w:customStyle="1" w:styleId="CommentSubjectChar">
    <w:name w:val="Comment Subject Char"/>
    <w:link w:val="CommentSubject"/>
    <w:rsid w:val="004520EC"/>
    <w:rPr>
      <w:b/>
      <w:bCs/>
      <w:lang w:eastAsia="en-US"/>
    </w:rPr>
  </w:style>
  <w:style w:type="paragraph" w:customStyle="1" w:styleId="Default">
    <w:name w:val="Default"/>
    <w:rsid w:val="007D16E7"/>
    <w:pPr>
      <w:autoSpaceDE w:val="0"/>
      <w:autoSpaceDN w:val="0"/>
      <w:adjustRightInd w:val="0"/>
    </w:pPr>
    <w:rPr>
      <w:rFonts w:eastAsia="SimSun"/>
      <w:color w:val="000000"/>
      <w:sz w:val="24"/>
      <w:szCs w:val="24"/>
      <w:lang w:val="en-US"/>
    </w:rPr>
  </w:style>
  <w:style w:type="paragraph" w:styleId="ListParagraph">
    <w:name w:val="List Paragraph"/>
    <w:basedOn w:val="Normal"/>
    <w:uiPriority w:val="34"/>
    <w:qFormat/>
    <w:rsid w:val="00DF260C"/>
    <w:pPr>
      <w:ind w:left="720"/>
      <w:contextualSpacing/>
    </w:pPr>
  </w:style>
  <w:style w:type="paragraph" w:styleId="FootnoteText">
    <w:name w:val="footnote text"/>
    <w:basedOn w:val="Normal"/>
    <w:link w:val="FootnoteTextChar"/>
    <w:semiHidden/>
    <w:unhideWhenUsed/>
    <w:rsid w:val="00766693"/>
  </w:style>
  <w:style w:type="character" w:customStyle="1" w:styleId="FootnoteTextChar">
    <w:name w:val="Footnote Text Char"/>
    <w:basedOn w:val="DefaultParagraphFont"/>
    <w:link w:val="FootnoteText"/>
    <w:semiHidden/>
    <w:rsid w:val="00766693"/>
    <w:rPr>
      <w:lang w:eastAsia="en-US"/>
    </w:rPr>
  </w:style>
  <w:style w:type="character" w:styleId="FollowedHyperlink">
    <w:name w:val="FollowedHyperlink"/>
    <w:basedOn w:val="DefaultParagraphFont"/>
    <w:rsid w:val="008D56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ColorfulShading-Accent11">
    <w:name w:val="Colorful Shading - Accent 11"/>
    <w:hidden/>
    <w:uiPriority w:val="99"/>
    <w:semiHidden/>
    <w:rsid w:val="006412EA"/>
    <w:rPr>
      <w:lang w:eastAsia="en-US"/>
    </w:rPr>
  </w:style>
  <w:style w:type="character" w:styleId="CommentReference">
    <w:name w:val="annotation reference"/>
    <w:rsid w:val="004520EC"/>
    <w:rPr>
      <w:sz w:val="16"/>
      <w:szCs w:val="16"/>
    </w:rPr>
  </w:style>
  <w:style w:type="paragraph" w:styleId="CommentText">
    <w:name w:val="annotation text"/>
    <w:basedOn w:val="Normal"/>
    <w:link w:val="CommentTextChar"/>
    <w:rsid w:val="004520EC"/>
  </w:style>
  <w:style w:type="character" w:customStyle="1" w:styleId="CommentTextChar">
    <w:name w:val="Comment Text Char"/>
    <w:link w:val="CommentText"/>
    <w:rsid w:val="004520EC"/>
    <w:rPr>
      <w:lang w:eastAsia="en-US"/>
    </w:rPr>
  </w:style>
  <w:style w:type="paragraph" w:styleId="CommentSubject">
    <w:name w:val="annotation subject"/>
    <w:basedOn w:val="CommentText"/>
    <w:next w:val="CommentText"/>
    <w:link w:val="CommentSubjectChar"/>
    <w:rsid w:val="004520EC"/>
    <w:rPr>
      <w:b/>
      <w:bCs/>
    </w:rPr>
  </w:style>
  <w:style w:type="character" w:customStyle="1" w:styleId="CommentSubjectChar">
    <w:name w:val="Comment Subject Char"/>
    <w:link w:val="CommentSubject"/>
    <w:rsid w:val="004520EC"/>
    <w:rPr>
      <w:b/>
      <w:bCs/>
      <w:lang w:eastAsia="en-US"/>
    </w:rPr>
  </w:style>
  <w:style w:type="paragraph" w:customStyle="1" w:styleId="Default">
    <w:name w:val="Default"/>
    <w:rsid w:val="007D16E7"/>
    <w:pPr>
      <w:autoSpaceDE w:val="0"/>
      <w:autoSpaceDN w:val="0"/>
      <w:adjustRightInd w:val="0"/>
    </w:pPr>
    <w:rPr>
      <w:rFonts w:eastAsia="SimSun"/>
      <w:color w:val="000000"/>
      <w:sz w:val="24"/>
      <w:szCs w:val="24"/>
      <w:lang w:val="en-US"/>
    </w:rPr>
  </w:style>
  <w:style w:type="paragraph" w:styleId="ListParagraph">
    <w:name w:val="List Paragraph"/>
    <w:basedOn w:val="Normal"/>
    <w:uiPriority w:val="34"/>
    <w:qFormat/>
    <w:rsid w:val="00DF260C"/>
    <w:pPr>
      <w:ind w:left="720"/>
      <w:contextualSpacing/>
    </w:pPr>
  </w:style>
  <w:style w:type="paragraph" w:styleId="FootnoteText">
    <w:name w:val="footnote text"/>
    <w:basedOn w:val="Normal"/>
    <w:link w:val="FootnoteTextChar"/>
    <w:semiHidden/>
    <w:unhideWhenUsed/>
    <w:rsid w:val="00766693"/>
  </w:style>
  <w:style w:type="character" w:customStyle="1" w:styleId="FootnoteTextChar">
    <w:name w:val="Footnote Text Char"/>
    <w:basedOn w:val="DefaultParagraphFont"/>
    <w:link w:val="FootnoteText"/>
    <w:semiHidden/>
    <w:rsid w:val="00766693"/>
    <w:rPr>
      <w:lang w:eastAsia="en-US"/>
    </w:rPr>
  </w:style>
  <w:style w:type="character" w:styleId="FollowedHyperlink">
    <w:name w:val="FollowedHyperlink"/>
    <w:basedOn w:val="DefaultParagraphFont"/>
    <w:rsid w:val="008D56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99732">
      <w:bodyDiv w:val="1"/>
      <w:marLeft w:val="0"/>
      <w:marRight w:val="0"/>
      <w:marTop w:val="0"/>
      <w:marBottom w:val="0"/>
      <w:divBdr>
        <w:top w:val="none" w:sz="0" w:space="0" w:color="auto"/>
        <w:left w:val="none" w:sz="0" w:space="0" w:color="auto"/>
        <w:bottom w:val="none" w:sz="0" w:space="0" w:color="auto"/>
        <w:right w:val="none" w:sz="0" w:space="0" w:color="auto"/>
      </w:divBdr>
      <w:divsChild>
        <w:div w:id="640186415">
          <w:marLeft w:val="0"/>
          <w:marRight w:val="0"/>
          <w:marTop w:val="0"/>
          <w:marBottom w:val="0"/>
          <w:divBdr>
            <w:top w:val="none" w:sz="0" w:space="0" w:color="auto"/>
            <w:left w:val="none" w:sz="0" w:space="0" w:color="auto"/>
            <w:bottom w:val="none" w:sz="0" w:space="0" w:color="auto"/>
            <w:right w:val="none" w:sz="0" w:space="0" w:color="auto"/>
          </w:divBdr>
          <w:divsChild>
            <w:div w:id="680620318">
              <w:marLeft w:val="0"/>
              <w:marRight w:val="0"/>
              <w:marTop w:val="0"/>
              <w:marBottom w:val="0"/>
              <w:divBdr>
                <w:top w:val="none" w:sz="0" w:space="0" w:color="auto"/>
                <w:left w:val="none" w:sz="0" w:space="0" w:color="auto"/>
                <w:bottom w:val="none" w:sz="0" w:space="0" w:color="auto"/>
                <w:right w:val="none" w:sz="0" w:space="0" w:color="auto"/>
              </w:divBdr>
              <w:divsChild>
                <w:div w:id="2110199000">
                  <w:marLeft w:val="0"/>
                  <w:marRight w:val="0"/>
                  <w:marTop w:val="0"/>
                  <w:marBottom w:val="0"/>
                  <w:divBdr>
                    <w:top w:val="none" w:sz="0" w:space="0" w:color="auto"/>
                    <w:left w:val="none" w:sz="0" w:space="0" w:color="auto"/>
                    <w:bottom w:val="none" w:sz="0" w:space="0" w:color="auto"/>
                    <w:right w:val="none" w:sz="0" w:space="0" w:color="auto"/>
                  </w:divBdr>
                  <w:divsChild>
                    <w:div w:id="1712607801">
                      <w:marLeft w:val="0"/>
                      <w:marRight w:val="0"/>
                      <w:marTop w:val="0"/>
                      <w:marBottom w:val="0"/>
                      <w:divBdr>
                        <w:top w:val="none" w:sz="0" w:space="0" w:color="auto"/>
                        <w:left w:val="none" w:sz="0" w:space="0" w:color="auto"/>
                        <w:bottom w:val="none" w:sz="0" w:space="0" w:color="auto"/>
                        <w:right w:val="none" w:sz="0" w:space="0" w:color="auto"/>
                      </w:divBdr>
                      <w:divsChild>
                        <w:div w:id="3500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253586">
      <w:bodyDiv w:val="1"/>
      <w:marLeft w:val="0"/>
      <w:marRight w:val="0"/>
      <w:marTop w:val="0"/>
      <w:marBottom w:val="0"/>
      <w:divBdr>
        <w:top w:val="none" w:sz="0" w:space="0" w:color="auto"/>
        <w:left w:val="none" w:sz="0" w:space="0" w:color="auto"/>
        <w:bottom w:val="none" w:sz="0" w:space="0" w:color="auto"/>
        <w:right w:val="none" w:sz="0" w:space="0" w:color="auto"/>
      </w:divBdr>
    </w:div>
    <w:div w:id="1326087803">
      <w:bodyDiv w:val="1"/>
      <w:marLeft w:val="0"/>
      <w:marRight w:val="0"/>
      <w:marTop w:val="0"/>
      <w:marBottom w:val="0"/>
      <w:divBdr>
        <w:top w:val="none" w:sz="0" w:space="0" w:color="auto"/>
        <w:left w:val="none" w:sz="0" w:space="0" w:color="auto"/>
        <w:bottom w:val="none" w:sz="0" w:space="0" w:color="auto"/>
        <w:right w:val="none" w:sz="0" w:space="0" w:color="auto"/>
      </w:divBdr>
    </w:div>
    <w:div w:id="1396706012">
      <w:bodyDiv w:val="1"/>
      <w:marLeft w:val="0"/>
      <w:marRight w:val="0"/>
      <w:marTop w:val="0"/>
      <w:marBottom w:val="0"/>
      <w:divBdr>
        <w:top w:val="none" w:sz="0" w:space="0" w:color="auto"/>
        <w:left w:val="none" w:sz="0" w:space="0" w:color="auto"/>
        <w:bottom w:val="none" w:sz="0" w:space="0" w:color="auto"/>
        <w:right w:val="none" w:sz="0" w:space="0" w:color="auto"/>
      </w:divBdr>
      <w:divsChild>
        <w:div w:id="470636188">
          <w:marLeft w:val="0"/>
          <w:marRight w:val="0"/>
          <w:marTop w:val="0"/>
          <w:marBottom w:val="0"/>
          <w:divBdr>
            <w:top w:val="none" w:sz="0" w:space="0" w:color="auto"/>
            <w:left w:val="none" w:sz="0" w:space="0" w:color="auto"/>
            <w:bottom w:val="none" w:sz="0" w:space="0" w:color="auto"/>
            <w:right w:val="none" w:sz="0" w:space="0" w:color="auto"/>
          </w:divBdr>
          <w:divsChild>
            <w:div w:id="979842913">
              <w:marLeft w:val="0"/>
              <w:marRight w:val="0"/>
              <w:marTop w:val="0"/>
              <w:marBottom w:val="0"/>
              <w:divBdr>
                <w:top w:val="none" w:sz="0" w:space="0" w:color="auto"/>
                <w:left w:val="none" w:sz="0" w:space="0" w:color="auto"/>
                <w:bottom w:val="none" w:sz="0" w:space="0" w:color="auto"/>
                <w:right w:val="none" w:sz="0" w:space="0" w:color="auto"/>
              </w:divBdr>
              <w:divsChild>
                <w:div w:id="1274361538">
                  <w:marLeft w:val="0"/>
                  <w:marRight w:val="0"/>
                  <w:marTop w:val="0"/>
                  <w:marBottom w:val="0"/>
                  <w:divBdr>
                    <w:top w:val="none" w:sz="0" w:space="0" w:color="auto"/>
                    <w:left w:val="none" w:sz="0" w:space="0" w:color="auto"/>
                    <w:bottom w:val="none" w:sz="0" w:space="0" w:color="auto"/>
                    <w:right w:val="none" w:sz="0" w:space="0" w:color="auto"/>
                  </w:divBdr>
                  <w:divsChild>
                    <w:div w:id="1655453632">
                      <w:marLeft w:val="0"/>
                      <w:marRight w:val="0"/>
                      <w:marTop w:val="0"/>
                      <w:marBottom w:val="0"/>
                      <w:divBdr>
                        <w:top w:val="none" w:sz="0" w:space="0" w:color="auto"/>
                        <w:left w:val="none" w:sz="0" w:space="0" w:color="auto"/>
                        <w:bottom w:val="none" w:sz="0" w:space="0" w:color="auto"/>
                        <w:right w:val="none" w:sz="0" w:space="0" w:color="auto"/>
                      </w:divBdr>
                      <w:divsChild>
                        <w:div w:id="103928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kingitwork-crpd.org/sites/default/files/2017-05/MIW%20Gender%20and%20Disability%20project%20report%20%28English%29.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sr.disability@ohchr.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documents-dds-ny.un.org/doc/UNDOC/GEN/N12/451/20/PDF/N1245120.pdf?OpenElement" TargetMode="External"/><Relationship Id="rId2" Type="http://schemas.openxmlformats.org/officeDocument/2006/relationships/hyperlink" Target="https://www.driadvocacy.org/wp-content/uploads/Mexico-report-English-web.pdf" TargetMode="External"/><Relationship Id="rId1" Type="http://schemas.openxmlformats.org/officeDocument/2006/relationships/hyperlink" Target="https://www.driadvocacy.org/dri-files-international-case-to-protect-children-and-adults-detained-in-guatemalas-dangerous-federico-mora-institu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32FE9-E117-43D8-BAE1-16D82D3775DA}">
  <ds:schemaRefs>
    <ds:schemaRef ds:uri="http://schemas.openxmlformats.org/package/2006/metadata/core-properties"/>
    <ds:schemaRef ds:uri="http://www.w3.org/XML/1998/namespace"/>
    <ds:schemaRef ds:uri="http://schemas.microsoft.com/sharepoint/v3"/>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s>
</ds:datastoreItem>
</file>

<file path=customXml/itemProps2.xml><?xml version="1.0" encoding="utf-8"?>
<ds:datastoreItem xmlns:ds="http://schemas.openxmlformats.org/officeDocument/2006/customXml" ds:itemID="{493F6FF1-6583-458D-9791-77B4FC499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782032-73DB-4CA0-969C-2F70E2E50607}">
  <ds:schemaRefs>
    <ds:schemaRef ds:uri="http://schemas.microsoft.com/sharepoint/v3/contenttype/forms"/>
  </ds:schemaRefs>
</ds:datastoreItem>
</file>

<file path=customXml/itemProps4.xml><?xml version="1.0" encoding="utf-8"?>
<ds:datastoreItem xmlns:ds="http://schemas.openxmlformats.org/officeDocument/2006/customXml" ds:itemID="{0E19C826-B85D-40B1-899B-FDEDC347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1857</Words>
  <Characters>10591</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12424</CharactersWithSpaces>
  <SharedDoc>false</SharedDoc>
  <HLinks>
    <vt:vector size="6" baseType="variant">
      <vt:variant>
        <vt:i4>7340068</vt:i4>
      </vt:variant>
      <vt:variant>
        <vt:i4>0</vt:i4>
      </vt:variant>
      <vt:variant>
        <vt:i4>0</vt:i4>
      </vt:variant>
      <vt:variant>
        <vt:i4>5</vt:i4>
      </vt:variant>
      <vt:variant>
        <vt:lpwstr>mailto:cmichels@ohchr.org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2017-07-26T14:27:00Z</dcterms:created>
  <dcterms:modified xsi:type="dcterms:W3CDTF">2017-07-26T14:27:00Z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