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1498"/>
        <w:gridCol w:w="5765"/>
      </w:tblGrid>
      <w:tr w:rsidR="0051059E" w:rsidRPr="0051059E" w14:paraId="0599A99A" w14:textId="77777777" w:rsidTr="0051059E">
        <w:tc>
          <w:tcPr>
            <w:tcW w:w="1498" w:type="dxa"/>
            <w:shd w:val="clear" w:color="auto" w:fill="auto"/>
            <w:tcMar>
              <w:top w:w="113" w:type="dxa"/>
              <w:left w:w="57" w:type="dxa"/>
              <w:bottom w:w="113" w:type="dxa"/>
              <w:right w:w="0" w:type="dxa"/>
            </w:tcMar>
          </w:tcPr>
          <w:p w14:paraId="503355A4" w14:textId="77777777" w:rsidR="0051059E" w:rsidRDefault="0051059E" w:rsidP="0051059E">
            <w:pPr>
              <w:rPr>
                <w:sz w:val="24"/>
                <w:szCs w:val="24"/>
              </w:rPr>
            </w:pPr>
            <w:r>
              <w:rPr>
                <w:sz w:val="24"/>
                <w:szCs w:val="24"/>
              </w:rPr>
              <w:t>1 May 2017</w:t>
            </w:r>
          </w:p>
          <w:p w14:paraId="5C6942F4" w14:textId="77777777" w:rsidR="0051059E" w:rsidRDefault="0051059E" w:rsidP="0051059E">
            <w:pPr>
              <w:rPr>
                <w:sz w:val="24"/>
                <w:szCs w:val="24"/>
              </w:rPr>
            </w:pPr>
          </w:p>
          <w:p w14:paraId="4D3A6454" w14:textId="77777777" w:rsidR="0051059E" w:rsidRPr="0051059E" w:rsidRDefault="0051059E" w:rsidP="0051059E">
            <w:pPr>
              <w:rPr>
                <w:sz w:val="24"/>
                <w:szCs w:val="24"/>
              </w:rPr>
            </w:pPr>
            <w:r>
              <w:rPr>
                <w:sz w:val="24"/>
                <w:szCs w:val="24"/>
              </w:rPr>
              <w:t xml:space="preserve">Your Ref </w:t>
            </w:r>
            <w:r w:rsidRPr="0051059E">
              <w:rPr>
                <w:sz w:val="24"/>
                <w:szCs w:val="24"/>
              </w:rPr>
              <w:t>: LW/FCP/ky</w:t>
            </w:r>
          </w:p>
        </w:tc>
        <w:tc>
          <w:tcPr>
            <w:tcW w:w="5765" w:type="dxa"/>
            <w:shd w:val="clear" w:color="auto" w:fill="auto"/>
            <w:tcMar>
              <w:top w:w="113" w:type="dxa"/>
              <w:left w:w="113" w:type="dxa"/>
              <w:bottom w:w="113" w:type="dxa"/>
              <w:right w:w="0" w:type="dxa"/>
            </w:tcMar>
          </w:tcPr>
          <w:p w14:paraId="5427D49D" w14:textId="77777777" w:rsidR="0051059E" w:rsidRDefault="0051059E" w:rsidP="0051059E">
            <w:pPr>
              <w:rPr>
                <w:sz w:val="24"/>
                <w:szCs w:val="24"/>
              </w:rPr>
            </w:pPr>
          </w:p>
          <w:p w14:paraId="17146CAB" w14:textId="77777777" w:rsidR="0051059E" w:rsidRPr="0051059E" w:rsidRDefault="0051059E" w:rsidP="0051059E">
            <w:pPr>
              <w:rPr>
                <w:sz w:val="24"/>
                <w:szCs w:val="24"/>
              </w:rPr>
            </w:pPr>
          </w:p>
        </w:tc>
      </w:tr>
      <w:tr w:rsidR="0051059E" w:rsidRPr="0051059E" w14:paraId="69E847F2" w14:textId="77777777" w:rsidTr="0051059E">
        <w:tc>
          <w:tcPr>
            <w:tcW w:w="1498" w:type="dxa"/>
            <w:shd w:val="clear" w:color="auto" w:fill="auto"/>
            <w:tcMar>
              <w:top w:w="113" w:type="dxa"/>
              <w:left w:w="57" w:type="dxa"/>
              <w:bottom w:w="113" w:type="dxa"/>
              <w:right w:w="0" w:type="dxa"/>
            </w:tcMar>
          </w:tcPr>
          <w:p w14:paraId="730C2560" w14:textId="77777777" w:rsidR="0051059E" w:rsidRDefault="0051059E" w:rsidP="0051059E">
            <w:pPr>
              <w:rPr>
                <w:sz w:val="24"/>
                <w:szCs w:val="24"/>
              </w:rPr>
            </w:pPr>
          </w:p>
        </w:tc>
        <w:tc>
          <w:tcPr>
            <w:tcW w:w="5765" w:type="dxa"/>
            <w:shd w:val="clear" w:color="auto" w:fill="auto"/>
            <w:tcMar>
              <w:top w:w="113" w:type="dxa"/>
              <w:left w:w="113" w:type="dxa"/>
              <w:bottom w:w="113" w:type="dxa"/>
              <w:right w:w="0" w:type="dxa"/>
            </w:tcMar>
          </w:tcPr>
          <w:p w14:paraId="3402C910" w14:textId="77777777" w:rsidR="0051059E" w:rsidRPr="0051059E" w:rsidRDefault="0051059E" w:rsidP="0051059E">
            <w:pPr>
              <w:rPr>
                <w:sz w:val="24"/>
                <w:szCs w:val="24"/>
              </w:rPr>
            </w:pPr>
          </w:p>
        </w:tc>
      </w:tr>
    </w:tbl>
    <w:p w14:paraId="0F1D06A7" w14:textId="77777777" w:rsidR="0051059E" w:rsidRPr="0051059E" w:rsidRDefault="0051059E" w:rsidP="0051059E">
      <w:pPr>
        <w:autoSpaceDE w:val="0"/>
        <w:autoSpaceDN w:val="0"/>
        <w:adjustRightInd w:val="0"/>
        <w:rPr>
          <w:rFonts w:ascii="Helv" w:hAnsi="Helv" w:cs="Helv"/>
          <w:color w:val="000000"/>
          <w:sz w:val="24"/>
          <w:szCs w:val="24"/>
          <w:lang w:eastAsia="en-GB"/>
        </w:rPr>
      </w:pPr>
    </w:p>
    <w:p w14:paraId="6794F22F" w14:textId="77777777" w:rsidR="0051059E" w:rsidRPr="00A970FB" w:rsidRDefault="0051059E" w:rsidP="0051059E">
      <w:pPr>
        <w:pStyle w:val="Footer"/>
        <w:tabs>
          <w:tab w:val="clear" w:pos="4153"/>
          <w:tab w:val="center" w:pos="5387"/>
          <w:tab w:val="center" w:pos="6521"/>
        </w:tabs>
        <w:rPr>
          <w:sz w:val="24"/>
          <w:szCs w:val="24"/>
          <w:u w:val="single"/>
        </w:rPr>
      </w:pPr>
      <w:r w:rsidRPr="00A970FB">
        <w:rPr>
          <w:sz w:val="24"/>
          <w:szCs w:val="24"/>
          <w:u w:val="single"/>
        </w:rPr>
        <w:t xml:space="preserve">By Email </w:t>
      </w:r>
    </w:p>
    <w:p w14:paraId="581BD3C8" w14:textId="77777777" w:rsidR="0051059E" w:rsidRDefault="0051059E" w:rsidP="0051059E">
      <w:pPr>
        <w:pStyle w:val="Footer"/>
        <w:tabs>
          <w:tab w:val="clear" w:pos="4153"/>
          <w:tab w:val="center" w:pos="5387"/>
          <w:tab w:val="center" w:pos="6521"/>
        </w:tabs>
        <w:rPr>
          <w:sz w:val="24"/>
          <w:szCs w:val="24"/>
        </w:rPr>
      </w:pPr>
    </w:p>
    <w:p w14:paraId="3E989046" w14:textId="77777777" w:rsidR="0051059E" w:rsidRPr="0051059E" w:rsidRDefault="00BA26B7" w:rsidP="0051059E">
      <w:pPr>
        <w:pStyle w:val="Footer"/>
        <w:tabs>
          <w:tab w:val="clear" w:pos="4153"/>
          <w:tab w:val="center" w:pos="5387"/>
          <w:tab w:val="center" w:pos="6521"/>
        </w:tabs>
        <w:rPr>
          <w:sz w:val="24"/>
          <w:szCs w:val="24"/>
        </w:rPr>
      </w:pPr>
      <w:r>
        <w:rPr>
          <w:sz w:val="24"/>
          <w:szCs w:val="24"/>
        </w:rPr>
        <w:t xml:space="preserve">Mr. </w:t>
      </w:r>
      <w:r w:rsidR="0051059E" w:rsidRPr="0051059E">
        <w:rPr>
          <w:sz w:val="24"/>
          <w:szCs w:val="24"/>
        </w:rPr>
        <w:t>Bat-Erdene Ayush</w:t>
      </w:r>
    </w:p>
    <w:p w14:paraId="7DE3A77D" w14:textId="77777777" w:rsidR="0051059E" w:rsidRPr="0051059E" w:rsidRDefault="0051059E" w:rsidP="0051059E">
      <w:pPr>
        <w:pStyle w:val="Footer"/>
        <w:tabs>
          <w:tab w:val="clear" w:pos="4153"/>
          <w:tab w:val="center" w:pos="5387"/>
          <w:tab w:val="center" w:pos="6521"/>
        </w:tabs>
        <w:ind w:hanging="22"/>
        <w:rPr>
          <w:sz w:val="24"/>
          <w:szCs w:val="24"/>
        </w:rPr>
      </w:pPr>
      <w:r w:rsidRPr="0051059E">
        <w:rPr>
          <w:sz w:val="24"/>
          <w:szCs w:val="24"/>
        </w:rPr>
        <w:tab/>
        <w:t>Officer-in-Charge</w:t>
      </w:r>
    </w:p>
    <w:p w14:paraId="219D735A" w14:textId="77777777" w:rsidR="0051059E" w:rsidRPr="0051059E" w:rsidRDefault="0051059E" w:rsidP="0051059E">
      <w:pPr>
        <w:pStyle w:val="Footer"/>
        <w:tabs>
          <w:tab w:val="clear" w:pos="4153"/>
          <w:tab w:val="center" w:pos="5387"/>
          <w:tab w:val="center" w:pos="6521"/>
        </w:tabs>
        <w:ind w:hanging="22"/>
        <w:rPr>
          <w:sz w:val="24"/>
          <w:szCs w:val="24"/>
        </w:rPr>
      </w:pPr>
      <w:r w:rsidRPr="0051059E">
        <w:rPr>
          <w:sz w:val="24"/>
          <w:szCs w:val="24"/>
        </w:rPr>
        <w:tab/>
        <w:t>Development and Economic and Social Issues Branch</w:t>
      </w:r>
    </w:p>
    <w:p w14:paraId="305F10CC" w14:textId="77777777" w:rsidR="0051059E" w:rsidRPr="0051059E" w:rsidRDefault="0051059E" w:rsidP="0051059E">
      <w:pPr>
        <w:pStyle w:val="Footer"/>
        <w:tabs>
          <w:tab w:val="clear" w:pos="4153"/>
          <w:tab w:val="center" w:pos="5387"/>
          <w:tab w:val="center" w:pos="6521"/>
        </w:tabs>
        <w:ind w:hanging="22"/>
        <w:rPr>
          <w:sz w:val="24"/>
          <w:szCs w:val="24"/>
        </w:rPr>
      </w:pPr>
      <w:r w:rsidRPr="0051059E">
        <w:rPr>
          <w:sz w:val="24"/>
          <w:szCs w:val="24"/>
        </w:rPr>
        <w:t>OHCHR</w:t>
      </w:r>
    </w:p>
    <w:p w14:paraId="4A14386D" w14:textId="77777777" w:rsidR="0051059E" w:rsidRDefault="0051059E" w:rsidP="0051059E">
      <w:pPr>
        <w:pStyle w:val="Footer"/>
        <w:tabs>
          <w:tab w:val="clear" w:pos="4153"/>
          <w:tab w:val="center" w:pos="5387"/>
          <w:tab w:val="center" w:pos="6521"/>
        </w:tabs>
        <w:ind w:hanging="22"/>
        <w:rPr>
          <w:sz w:val="24"/>
          <w:szCs w:val="24"/>
        </w:rPr>
      </w:pPr>
      <w:r w:rsidRPr="0051059E">
        <w:rPr>
          <w:sz w:val="24"/>
          <w:szCs w:val="24"/>
        </w:rPr>
        <w:t>Geneva, Switzerland</w:t>
      </w:r>
    </w:p>
    <w:p w14:paraId="04C59108" w14:textId="77777777" w:rsidR="0051059E" w:rsidRDefault="0051059E" w:rsidP="0051059E">
      <w:pPr>
        <w:pStyle w:val="Footer"/>
        <w:tabs>
          <w:tab w:val="clear" w:pos="4153"/>
          <w:tab w:val="center" w:pos="5387"/>
          <w:tab w:val="center" w:pos="6521"/>
        </w:tabs>
        <w:ind w:hanging="22"/>
        <w:rPr>
          <w:sz w:val="24"/>
          <w:szCs w:val="24"/>
        </w:rPr>
      </w:pPr>
      <w:r>
        <w:rPr>
          <w:sz w:val="24"/>
          <w:szCs w:val="24"/>
        </w:rPr>
        <w:t xml:space="preserve">Email: </w:t>
      </w:r>
      <w:hyperlink r:id="rId8" w:history="1">
        <w:r w:rsidRPr="007062B9">
          <w:rPr>
            <w:rStyle w:val="Hyperlink"/>
            <w:sz w:val="24"/>
            <w:szCs w:val="24"/>
          </w:rPr>
          <w:t>registry@ohchr.org</w:t>
        </w:r>
      </w:hyperlink>
    </w:p>
    <w:p w14:paraId="2A5994CF" w14:textId="77777777" w:rsidR="0051059E" w:rsidRPr="0051059E" w:rsidRDefault="0051059E" w:rsidP="0051059E">
      <w:pPr>
        <w:pStyle w:val="Footer"/>
        <w:tabs>
          <w:tab w:val="clear" w:pos="4153"/>
          <w:tab w:val="center" w:pos="5387"/>
          <w:tab w:val="center" w:pos="6521"/>
        </w:tabs>
        <w:ind w:hanging="22"/>
        <w:rPr>
          <w:sz w:val="24"/>
          <w:szCs w:val="24"/>
        </w:rPr>
      </w:pPr>
    </w:p>
    <w:p w14:paraId="49AE85D1" w14:textId="77777777" w:rsidR="0051059E" w:rsidRPr="0051059E" w:rsidRDefault="0051059E" w:rsidP="0051059E">
      <w:pPr>
        <w:pStyle w:val="Footer"/>
        <w:tabs>
          <w:tab w:val="clear" w:pos="4153"/>
          <w:tab w:val="center" w:pos="5387"/>
          <w:tab w:val="center" w:pos="6521"/>
        </w:tabs>
        <w:ind w:hanging="22"/>
        <w:rPr>
          <w:color w:val="000000"/>
          <w:sz w:val="24"/>
          <w:szCs w:val="24"/>
          <w:lang w:eastAsia="en-GB"/>
        </w:rPr>
      </w:pPr>
    </w:p>
    <w:p w14:paraId="47507ABE" w14:textId="77777777" w:rsidR="0051059E" w:rsidRPr="0051059E" w:rsidRDefault="0051059E" w:rsidP="0051059E">
      <w:pPr>
        <w:tabs>
          <w:tab w:val="left" w:pos="993"/>
        </w:tabs>
        <w:autoSpaceDE w:val="0"/>
        <w:autoSpaceDN w:val="0"/>
        <w:adjustRightInd w:val="0"/>
        <w:ind w:left="993" w:hanging="993"/>
        <w:jc w:val="right"/>
        <w:rPr>
          <w:sz w:val="24"/>
          <w:szCs w:val="24"/>
          <w:lang w:eastAsia="en-GB"/>
        </w:rPr>
      </w:pPr>
      <w:r w:rsidRPr="0051059E">
        <w:rPr>
          <w:rFonts w:ascii="Helv" w:hAnsi="Helv" w:cs="Helv"/>
          <w:color w:val="000000"/>
          <w:sz w:val="24"/>
          <w:szCs w:val="24"/>
          <w:lang w:eastAsia="en-GB"/>
        </w:rPr>
        <w:t xml:space="preserve"> </w:t>
      </w:r>
      <w:r w:rsidRPr="0051059E">
        <w:rPr>
          <w:sz w:val="24"/>
          <w:szCs w:val="24"/>
          <w:lang w:eastAsia="en-GB"/>
        </w:rPr>
        <w:t xml:space="preserve"> </w:t>
      </w:r>
    </w:p>
    <w:p w14:paraId="7581A05D" w14:textId="77777777" w:rsidR="0051059E" w:rsidRPr="0051059E" w:rsidRDefault="0051059E" w:rsidP="0051059E">
      <w:pPr>
        <w:tabs>
          <w:tab w:val="left" w:pos="993"/>
        </w:tabs>
        <w:autoSpaceDE w:val="0"/>
        <w:autoSpaceDN w:val="0"/>
        <w:adjustRightInd w:val="0"/>
        <w:ind w:left="993" w:hanging="993"/>
        <w:rPr>
          <w:bCs/>
          <w:sz w:val="24"/>
          <w:szCs w:val="24"/>
          <w:u w:val="single"/>
          <w:lang w:val="en-US"/>
        </w:rPr>
      </w:pPr>
      <w:r w:rsidRPr="0051059E">
        <w:rPr>
          <w:color w:val="000000"/>
          <w:sz w:val="24"/>
          <w:szCs w:val="24"/>
          <w:lang w:eastAsia="en-GB"/>
        </w:rPr>
        <w:t xml:space="preserve">Re: </w:t>
      </w:r>
      <w:bookmarkStart w:id="0" w:name="_GoBack"/>
      <w:r w:rsidRPr="0051059E">
        <w:rPr>
          <w:bCs/>
          <w:sz w:val="24"/>
          <w:szCs w:val="24"/>
          <w:u w:val="single"/>
          <w:lang w:val="en-US"/>
        </w:rPr>
        <w:t>Human Rights Council resolution 31/6</w:t>
      </w:r>
      <w:bookmarkEnd w:id="0"/>
    </w:p>
    <w:p w14:paraId="08F20BB8" w14:textId="77777777" w:rsidR="0051059E" w:rsidRPr="0051059E" w:rsidRDefault="0051059E" w:rsidP="0051059E">
      <w:pPr>
        <w:tabs>
          <w:tab w:val="left" w:pos="993"/>
        </w:tabs>
        <w:autoSpaceDE w:val="0"/>
        <w:autoSpaceDN w:val="0"/>
        <w:adjustRightInd w:val="0"/>
        <w:ind w:left="993" w:hanging="993"/>
        <w:rPr>
          <w:bCs/>
          <w:sz w:val="24"/>
          <w:szCs w:val="24"/>
          <w:u w:val="single"/>
          <w:lang w:val="en-US"/>
        </w:rPr>
      </w:pPr>
    </w:p>
    <w:p w14:paraId="48B8561A" w14:textId="77777777" w:rsidR="0051059E" w:rsidRPr="0051059E" w:rsidRDefault="0051059E" w:rsidP="0051059E">
      <w:pPr>
        <w:tabs>
          <w:tab w:val="left" w:pos="993"/>
        </w:tabs>
        <w:autoSpaceDE w:val="0"/>
        <w:autoSpaceDN w:val="0"/>
        <w:adjustRightInd w:val="0"/>
        <w:ind w:left="993" w:hanging="993"/>
        <w:rPr>
          <w:sz w:val="24"/>
          <w:szCs w:val="24"/>
          <w:lang w:eastAsia="en-GB"/>
        </w:rPr>
      </w:pPr>
      <w:r w:rsidRPr="0051059E">
        <w:rPr>
          <w:sz w:val="24"/>
          <w:szCs w:val="24"/>
          <w:lang w:eastAsia="en-GB"/>
        </w:rPr>
        <w:t xml:space="preserve">Dear </w:t>
      </w:r>
      <w:r w:rsidR="00BA26B7">
        <w:rPr>
          <w:sz w:val="24"/>
          <w:szCs w:val="24"/>
          <w:lang w:eastAsia="en-GB"/>
        </w:rPr>
        <w:t xml:space="preserve"> </w:t>
      </w:r>
      <w:r w:rsidRPr="0051059E">
        <w:rPr>
          <w:sz w:val="24"/>
          <w:szCs w:val="24"/>
          <w:lang w:eastAsia="en-GB"/>
        </w:rPr>
        <w:t>Sir,</w:t>
      </w:r>
    </w:p>
    <w:p w14:paraId="62CC0F7D" w14:textId="77777777" w:rsidR="0051059E" w:rsidRPr="0051059E" w:rsidRDefault="0051059E" w:rsidP="0051059E">
      <w:pPr>
        <w:tabs>
          <w:tab w:val="left" w:pos="851"/>
          <w:tab w:val="left" w:pos="1276"/>
        </w:tabs>
        <w:autoSpaceDE w:val="0"/>
        <w:autoSpaceDN w:val="0"/>
        <w:adjustRightInd w:val="0"/>
        <w:rPr>
          <w:color w:val="000000"/>
          <w:sz w:val="24"/>
          <w:szCs w:val="24"/>
          <w:lang w:eastAsia="en-GB"/>
        </w:rPr>
      </w:pPr>
    </w:p>
    <w:p w14:paraId="497B2BC4" w14:textId="77777777" w:rsidR="0051059E" w:rsidRPr="0051059E" w:rsidRDefault="0051059E" w:rsidP="0051059E">
      <w:pPr>
        <w:tabs>
          <w:tab w:val="left" w:pos="567"/>
          <w:tab w:val="left" w:pos="851"/>
          <w:tab w:val="left" w:pos="1276"/>
        </w:tabs>
        <w:autoSpaceDE w:val="0"/>
        <w:autoSpaceDN w:val="0"/>
        <w:adjustRightInd w:val="0"/>
        <w:jc w:val="both"/>
        <w:rPr>
          <w:rFonts w:eastAsia="SimSun"/>
          <w:sz w:val="24"/>
          <w:szCs w:val="24"/>
          <w:lang w:val="en-US" w:eastAsia="zh-CN"/>
        </w:rPr>
      </w:pPr>
      <w:r>
        <w:rPr>
          <w:color w:val="000000"/>
          <w:sz w:val="24"/>
          <w:szCs w:val="24"/>
          <w:lang w:val="en-US"/>
        </w:rPr>
        <w:t>We</w:t>
      </w:r>
      <w:r w:rsidRPr="0051059E">
        <w:rPr>
          <w:color w:val="000000"/>
          <w:sz w:val="24"/>
          <w:szCs w:val="24"/>
          <w:lang w:val="en-US"/>
        </w:rPr>
        <w:t xml:space="preserve"> write with reference to your letter dated 17 February 2017 in which you had requested information for preparation of a study on Article 13 of the Convention on the Rights of Persons with Disabilities, pursuant to Human Rights Council resolution 31/6 concerning the rights of persons with disabilities.</w:t>
      </w:r>
    </w:p>
    <w:p w14:paraId="154AD3A0" w14:textId="77777777" w:rsidR="0051059E" w:rsidRPr="0051059E" w:rsidRDefault="0051059E" w:rsidP="0051059E">
      <w:pPr>
        <w:tabs>
          <w:tab w:val="left" w:pos="567"/>
          <w:tab w:val="left" w:pos="851"/>
          <w:tab w:val="left" w:pos="1276"/>
        </w:tabs>
        <w:ind w:right="267"/>
        <w:jc w:val="both"/>
        <w:rPr>
          <w:color w:val="000000"/>
          <w:sz w:val="24"/>
          <w:szCs w:val="24"/>
          <w:lang w:val="en-US"/>
        </w:rPr>
      </w:pPr>
    </w:p>
    <w:p w14:paraId="72A5574C" w14:textId="77777777" w:rsidR="0051059E" w:rsidRPr="0051059E" w:rsidRDefault="0051059E" w:rsidP="0051059E">
      <w:pPr>
        <w:tabs>
          <w:tab w:val="left" w:pos="567"/>
          <w:tab w:val="left" w:pos="851"/>
          <w:tab w:val="left" w:pos="1276"/>
        </w:tabs>
        <w:ind w:right="267"/>
        <w:jc w:val="both"/>
        <w:rPr>
          <w:rFonts w:eastAsia="SimSun"/>
          <w:color w:val="000000"/>
          <w:sz w:val="24"/>
          <w:szCs w:val="24"/>
          <w:lang w:val="en-US" w:eastAsia="zh-CN"/>
        </w:rPr>
      </w:pPr>
      <w:r w:rsidRPr="0051059E">
        <w:rPr>
          <w:color w:val="000000"/>
          <w:sz w:val="24"/>
          <w:szCs w:val="24"/>
          <w:lang w:val="en-US"/>
        </w:rPr>
        <w:t xml:space="preserve"> </w:t>
      </w:r>
      <w:r w:rsidRPr="0051059E">
        <w:rPr>
          <w:rFonts w:eastAsia="SimSun"/>
          <w:color w:val="000000"/>
          <w:sz w:val="24"/>
          <w:szCs w:val="24"/>
          <w:lang w:val="en-US" w:eastAsia="zh-CN"/>
        </w:rPr>
        <w:t xml:space="preserve">Please find attached herewith our responses set out in serial order in relation to the queries raised in your said letter, </w:t>
      </w:r>
    </w:p>
    <w:p w14:paraId="4C12E4F6" w14:textId="77777777" w:rsidR="0051059E" w:rsidRPr="0051059E" w:rsidRDefault="0051059E" w:rsidP="0051059E">
      <w:pPr>
        <w:tabs>
          <w:tab w:val="left" w:pos="567"/>
          <w:tab w:val="left" w:pos="851"/>
          <w:tab w:val="left" w:pos="1276"/>
        </w:tabs>
        <w:ind w:right="267"/>
        <w:jc w:val="both"/>
        <w:rPr>
          <w:rFonts w:eastAsia="SimSun"/>
          <w:color w:val="000000"/>
          <w:sz w:val="24"/>
          <w:szCs w:val="24"/>
          <w:lang w:val="en-US" w:eastAsia="zh-CN"/>
        </w:rPr>
      </w:pPr>
    </w:p>
    <w:p w14:paraId="0BE69001" w14:textId="77777777" w:rsidR="0051059E" w:rsidRPr="0051059E" w:rsidRDefault="0051059E" w:rsidP="0051059E">
      <w:pPr>
        <w:tabs>
          <w:tab w:val="left" w:pos="567"/>
          <w:tab w:val="left" w:pos="851"/>
          <w:tab w:val="left" w:pos="1276"/>
        </w:tabs>
        <w:ind w:right="267"/>
        <w:jc w:val="both"/>
        <w:rPr>
          <w:rFonts w:eastAsia="SimSun"/>
          <w:color w:val="000000"/>
          <w:sz w:val="24"/>
          <w:szCs w:val="24"/>
          <w:lang w:val="en-US" w:eastAsia="zh-CN"/>
        </w:rPr>
      </w:pPr>
      <w:r w:rsidRPr="0051059E">
        <w:rPr>
          <w:rFonts w:eastAsia="SimSun"/>
          <w:color w:val="000000"/>
          <w:sz w:val="24"/>
          <w:szCs w:val="24"/>
          <w:lang w:val="en-US" w:eastAsia="zh-CN"/>
        </w:rPr>
        <w:t xml:space="preserve">We would greatly appreciate your confirmation of receipt of our submission </w:t>
      </w:r>
    </w:p>
    <w:p w14:paraId="272F39A7" w14:textId="77777777" w:rsidR="0051059E" w:rsidRPr="0051059E" w:rsidRDefault="0051059E" w:rsidP="0051059E">
      <w:pPr>
        <w:tabs>
          <w:tab w:val="left" w:pos="567"/>
          <w:tab w:val="left" w:pos="851"/>
          <w:tab w:val="left" w:pos="1276"/>
        </w:tabs>
        <w:ind w:right="267"/>
        <w:rPr>
          <w:rFonts w:eastAsia="SimSun"/>
          <w:color w:val="000000"/>
          <w:sz w:val="24"/>
          <w:szCs w:val="24"/>
          <w:lang w:val="en-US" w:eastAsia="zh-CN"/>
        </w:rPr>
      </w:pPr>
    </w:p>
    <w:p w14:paraId="59C3737D" w14:textId="77777777" w:rsidR="0051059E" w:rsidRPr="0051059E" w:rsidRDefault="0051059E" w:rsidP="0051059E">
      <w:pPr>
        <w:tabs>
          <w:tab w:val="left" w:pos="567"/>
          <w:tab w:val="left" w:pos="851"/>
          <w:tab w:val="left" w:pos="1276"/>
        </w:tabs>
        <w:ind w:right="267"/>
        <w:rPr>
          <w:rFonts w:eastAsia="SimSun"/>
          <w:color w:val="000000"/>
          <w:sz w:val="24"/>
          <w:szCs w:val="24"/>
          <w:lang w:val="en-US" w:eastAsia="zh-CN"/>
        </w:rPr>
      </w:pPr>
    </w:p>
    <w:p w14:paraId="3A32689D" w14:textId="77777777" w:rsidR="0051059E" w:rsidRPr="0051059E" w:rsidRDefault="0051059E" w:rsidP="0051059E">
      <w:pPr>
        <w:tabs>
          <w:tab w:val="left" w:pos="567"/>
          <w:tab w:val="left" w:pos="851"/>
          <w:tab w:val="left" w:pos="1276"/>
        </w:tabs>
        <w:ind w:right="267"/>
        <w:rPr>
          <w:rFonts w:eastAsia="SimSun"/>
          <w:color w:val="000000"/>
          <w:sz w:val="24"/>
          <w:szCs w:val="24"/>
          <w:lang w:val="en-US" w:eastAsia="zh-CN"/>
        </w:rPr>
      </w:pPr>
      <w:r w:rsidRPr="0051059E">
        <w:rPr>
          <w:rFonts w:eastAsia="SimSun"/>
          <w:color w:val="000000"/>
          <w:sz w:val="24"/>
          <w:szCs w:val="24"/>
          <w:lang w:val="en-US" w:eastAsia="zh-CN"/>
        </w:rPr>
        <w:t>Kind Regards</w:t>
      </w:r>
    </w:p>
    <w:p w14:paraId="3AE41F95" w14:textId="77777777" w:rsidR="0051059E" w:rsidRPr="0051059E" w:rsidRDefault="0051059E" w:rsidP="0051059E">
      <w:pPr>
        <w:tabs>
          <w:tab w:val="left" w:pos="567"/>
          <w:tab w:val="left" w:pos="851"/>
          <w:tab w:val="left" w:pos="1276"/>
        </w:tabs>
        <w:ind w:right="267"/>
        <w:rPr>
          <w:rFonts w:eastAsia="SimSun"/>
          <w:color w:val="000000"/>
          <w:sz w:val="24"/>
          <w:szCs w:val="24"/>
          <w:lang w:val="en-US" w:eastAsia="zh-CN"/>
        </w:rPr>
      </w:pPr>
      <w:r w:rsidRPr="0051059E">
        <w:rPr>
          <w:rFonts w:eastAsia="SimSun"/>
          <w:color w:val="000000"/>
          <w:sz w:val="24"/>
          <w:szCs w:val="24"/>
          <w:lang w:val="en-US" w:eastAsia="zh-CN"/>
        </w:rPr>
        <w:t xml:space="preserve">For the Bangladesh Legal Aid and Services Trust </w:t>
      </w:r>
    </w:p>
    <w:p w14:paraId="5C9C7B15" w14:textId="77777777" w:rsidR="0051059E" w:rsidRPr="0051059E" w:rsidRDefault="0051059E" w:rsidP="0051059E">
      <w:pPr>
        <w:tabs>
          <w:tab w:val="left" w:pos="567"/>
          <w:tab w:val="left" w:pos="851"/>
          <w:tab w:val="left" w:pos="1276"/>
        </w:tabs>
        <w:ind w:right="267"/>
        <w:rPr>
          <w:rFonts w:eastAsia="SimSun"/>
          <w:color w:val="000000"/>
          <w:sz w:val="24"/>
          <w:szCs w:val="24"/>
          <w:lang w:val="en-US" w:eastAsia="zh-CN"/>
        </w:rPr>
      </w:pPr>
    </w:p>
    <w:p w14:paraId="7A2ABA4E" w14:textId="77777777" w:rsidR="0051059E" w:rsidRDefault="0051059E" w:rsidP="0051059E">
      <w:pPr>
        <w:tabs>
          <w:tab w:val="left" w:pos="567"/>
          <w:tab w:val="left" w:pos="851"/>
          <w:tab w:val="left" w:pos="1276"/>
        </w:tabs>
        <w:ind w:right="267"/>
        <w:rPr>
          <w:rFonts w:eastAsia="SimSun"/>
          <w:color w:val="000000"/>
          <w:sz w:val="24"/>
          <w:szCs w:val="24"/>
          <w:lang w:val="en-US" w:eastAsia="zh-CN"/>
        </w:rPr>
      </w:pPr>
    </w:p>
    <w:p w14:paraId="543A2ED5" w14:textId="77777777" w:rsidR="0051059E" w:rsidRDefault="0051059E" w:rsidP="0051059E">
      <w:pPr>
        <w:tabs>
          <w:tab w:val="left" w:pos="567"/>
          <w:tab w:val="left" w:pos="851"/>
          <w:tab w:val="left" w:pos="1276"/>
        </w:tabs>
        <w:ind w:right="267"/>
        <w:rPr>
          <w:rFonts w:eastAsia="SimSun"/>
          <w:color w:val="000000"/>
          <w:sz w:val="24"/>
          <w:szCs w:val="24"/>
          <w:lang w:val="en-US" w:eastAsia="zh-CN"/>
        </w:rPr>
      </w:pPr>
      <w:r>
        <w:rPr>
          <w:rFonts w:eastAsia="SimSun"/>
          <w:color w:val="000000"/>
          <w:sz w:val="24"/>
          <w:szCs w:val="24"/>
          <w:lang w:val="en-US" w:eastAsia="zh-CN"/>
        </w:rPr>
        <w:t>Ms Nawmi Naz Chowdhury</w:t>
      </w:r>
    </w:p>
    <w:p w14:paraId="57237BD1" w14:textId="48628F93" w:rsidR="0051059E" w:rsidRDefault="0051059E" w:rsidP="0051059E">
      <w:pPr>
        <w:tabs>
          <w:tab w:val="left" w:pos="567"/>
          <w:tab w:val="left" w:pos="851"/>
          <w:tab w:val="left" w:pos="1276"/>
        </w:tabs>
        <w:ind w:right="267"/>
        <w:rPr>
          <w:rFonts w:eastAsia="SimSun"/>
          <w:color w:val="000000"/>
          <w:sz w:val="24"/>
          <w:szCs w:val="24"/>
          <w:lang w:val="en-US" w:eastAsia="zh-CN"/>
        </w:rPr>
      </w:pPr>
      <w:r>
        <w:rPr>
          <w:rFonts w:eastAsia="SimSun"/>
          <w:color w:val="000000"/>
          <w:sz w:val="24"/>
          <w:szCs w:val="24"/>
          <w:lang w:val="en-US" w:eastAsia="zh-CN"/>
        </w:rPr>
        <w:t xml:space="preserve">Research </w:t>
      </w:r>
      <w:r w:rsidR="00934DE3">
        <w:rPr>
          <w:rFonts w:eastAsia="SimSun"/>
          <w:color w:val="000000"/>
          <w:sz w:val="24"/>
          <w:szCs w:val="24"/>
          <w:lang w:val="en-US" w:eastAsia="zh-CN"/>
        </w:rPr>
        <w:t xml:space="preserve">and Documentation </w:t>
      </w:r>
      <w:r>
        <w:rPr>
          <w:rFonts w:eastAsia="SimSun"/>
          <w:color w:val="000000"/>
          <w:sz w:val="24"/>
          <w:szCs w:val="24"/>
          <w:lang w:val="en-US" w:eastAsia="zh-CN"/>
        </w:rPr>
        <w:t>Coordinator</w:t>
      </w:r>
    </w:p>
    <w:p w14:paraId="1738F0FB" w14:textId="7215931A" w:rsidR="00A970FB" w:rsidRPr="005E3D19" w:rsidRDefault="002C6AFB" w:rsidP="0051059E">
      <w:pPr>
        <w:tabs>
          <w:tab w:val="left" w:pos="567"/>
          <w:tab w:val="left" w:pos="851"/>
          <w:tab w:val="left" w:pos="1276"/>
        </w:tabs>
        <w:ind w:right="267"/>
        <w:rPr>
          <w:color w:val="000000"/>
          <w:sz w:val="24"/>
          <w:szCs w:val="24"/>
          <w:lang w:eastAsia="en-GB"/>
        </w:rPr>
      </w:pPr>
      <w:hyperlink r:id="rId9" w:history="1">
        <w:r w:rsidR="00A970FB" w:rsidRPr="007062B9">
          <w:rPr>
            <w:rStyle w:val="Hyperlink"/>
            <w:rFonts w:eastAsia="SimSun"/>
            <w:sz w:val="24"/>
            <w:szCs w:val="24"/>
            <w:lang w:val="en-US" w:eastAsia="zh-CN"/>
          </w:rPr>
          <w:t>naz@blast.org.bd</w:t>
        </w:r>
      </w:hyperlink>
      <w:r w:rsidR="00A970FB">
        <w:rPr>
          <w:rFonts w:eastAsia="SimSun"/>
          <w:color w:val="000000"/>
          <w:sz w:val="24"/>
          <w:szCs w:val="24"/>
          <w:lang w:val="en-US" w:eastAsia="zh-CN"/>
        </w:rPr>
        <w:t xml:space="preserve"> </w:t>
      </w:r>
    </w:p>
    <w:p w14:paraId="0751E3FC" w14:textId="77777777" w:rsidR="0051059E" w:rsidRDefault="0051059E">
      <w:pPr>
        <w:rPr>
          <w:color w:val="000000"/>
          <w:sz w:val="24"/>
          <w:szCs w:val="24"/>
          <w:lang w:eastAsia="en-GB"/>
        </w:rPr>
      </w:pPr>
    </w:p>
    <w:p w14:paraId="6BA3F2F7" w14:textId="77777777" w:rsidR="0051059E" w:rsidRDefault="0051059E">
      <w:pPr>
        <w:rPr>
          <w:color w:val="000000"/>
          <w:sz w:val="24"/>
          <w:szCs w:val="24"/>
          <w:lang w:eastAsia="en-GB"/>
        </w:rPr>
      </w:pPr>
    </w:p>
    <w:p w14:paraId="0BACE552" w14:textId="77777777" w:rsidR="0051059E" w:rsidRDefault="0051059E">
      <w:pPr>
        <w:rPr>
          <w:color w:val="000000"/>
          <w:sz w:val="24"/>
          <w:szCs w:val="24"/>
          <w:lang w:eastAsia="en-GB"/>
        </w:rPr>
      </w:pPr>
      <w:r>
        <w:rPr>
          <w:color w:val="000000"/>
          <w:sz w:val="24"/>
          <w:szCs w:val="24"/>
          <w:lang w:eastAsia="en-GB"/>
        </w:rPr>
        <w:t xml:space="preserve">cc: </w:t>
      </w:r>
    </w:p>
    <w:p w14:paraId="02E62A5F" w14:textId="77777777" w:rsidR="0051059E" w:rsidRDefault="0051059E">
      <w:pPr>
        <w:rPr>
          <w:sz w:val="24"/>
          <w:szCs w:val="24"/>
        </w:rPr>
      </w:pPr>
      <w:r>
        <w:rPr>
          <w:sz w:val="24"/>
          <w:szCs w:val="24"/>
        </w:rPr>
        <w:t>Ms Sara Hossain</w:t>
      </w:r>
      <w:r>
        <w:rPr>
          <w:sz w:val="24"/>
          <w:szCs w:val="24"/>
        </w:rPr>
        <w:tab/>
      </w:r>
      <w:r>
        <w:rPr>
          <w:sz w:val="24"/>
          <w:szCs w:val="24"/>
        </w:rPr>
        <w:tab/>
        <w:t xml:space="preserve">Honorary Executive Director, BLAST </w:t>
      </w:r>
      <w:hyperlink r:id="rId10" w:history="1">
        <w:r w:rsidRPr="007062B9">
          <w:rPr>
            <w:rStyle w:val="Hyperlink"/>
            <w:sz w:val="24"/>
            <w:szCs w:val="24"/>
          </w:rPr>
          <w:t>sara@blast.org.bd</w:t>
        </w:r>
      </w:hyperlink>
      <w:r>
        <w:rPr>
          <w:sz w:val="24"/>
          <w:szCs w:val="24"/>
        </w:rPr>
        <w:t xml:space="preserve"> </w:t>
      </w:r>
    </w:p>
    <w:p w14:paraId="52F43F19" w14:textId="77777777" w:rsidR="0051059E" w:rsidRDefault="0051059E">
      <w:pPr>
        <w:rPr>
          <w:sz w:val="24"/>
          <w:szCs w:val="24"/>
        </w:rPr>
      </w:pPr>
      <w:r>
        <w:rPr>
          <w:sz w:val="24"/>
          <w:szCs w:val="24"/>
        </w:rPr>
        <w:t>Mr. Facundo Chávez Penillas</w:t>
      </w:r>
      <w:r>
        <w:rPr>
          <w:sz w:val="24"/>
          <w:szCs w:val="24"/>
        </w:rPr>
        <w:tab/>
      </w:r>
      <w:hyperlink r:id="rId11" w:history="1">
        <w:r w:rsidRPr="007062B9">
          <w:rPr>
            <w:rStyle w:val="Hyperlink"/>
            <w:sz w:val="24"/>
            <w:szCs w:val="24"/>
          </w:rPr>
          <w:t>disability@ohchr.org</w:t>
        </w:r>
      </w:hyperlink>
    </w:p>
    <w:p w14:paraId="7F2591F3" w14:textId="77777777" w:rsidR="0051059E" w:rsidRDefault="0051059E">
      <w:pPr>
        <w:rPr>
          <w:sz w:val="24"/>
          <w:szCs w:val="24"/>
        </w:rPr>
      </w:pPr>
      <w:r>
        <w:rPr>
          <w:sz w:val="24"/>
          <w:szCs w:val="24"/>
        </w:rPr>
        <w:t>Ms. Victoria Lee</w:t>
      </w:r>
      <w:r>
        <w:rPr>
          <w:sz w:val="24"/>
          <w:szCs w:val="24"/>
        </w:rPr>
        <w:tab/>
      </w:r>
      <w:r>
        <w:rPr>
          <w:sz w:val="24"/>
          <w:szCs w:val="24"/>
        </w:rPr>
        <w:tab/>
      </w:r>
      <w:hyperlink r:id="rId12" w:history="1">
        <w:r w:rsidRPr="007062B9">
          <w:rPr>
            <w:rStyle w:val="Hyperlink"/>
            <w:sz w:val="24"/>
            <w:szCs w:val="24"/>
          </w:rPr>
          <w:t>vlee@ohchr.org</w:t>
        </w:r>
      </w:hyperlink>
      <w:r>
        <w:rPr>
          <w:sz w:val="24"/>
          <w:szCs w:val="24"/>
        </w:rPr>
        <w:t xml:space="preserve"> </w:t>
      </w:r>
    </w:p>
    <w:p w14:paraId="5F5D0F63" w14:textId="77777777" w:rsidR="0051059E" w:rsidRDefault="0051059E">
      <w:pPr>
        <w:rPr>
          <w:color w:val="000000"/>
          <w:sz w:val="24"/>
          <w:szCs w:val="24"/>
          <w:lang w:eastAsia="en-GB"/>
        </w:rPr>
      </w:pPr>
      <w:r>
        <w:rPr>
          <w:color w:val="000000"/>
          <w:sz w:val="24"/>
          <w:szCs w:val="24"/>
          <w:lang w:eastAsia="en-GB"/>
        </w:rPr>
        <w:br w:type="page"/>
      </w:r>
    </w:p>
    <w:p w14:paraId="10242967" w14:textId="77777777" w:rsidR="0051059E" w:rsidRPr="00A52765" w:rsidRDefault="0051059E" w:rsidP="0051059E">
      <w:pPr>
        <w:pBdr>
          <w:bottom w:val="single" w:sz="4" w:space="1" w:color="auto"/>
        </w:pBdr>
        <w:tabs>
          <w:tab w:val="left" w:pos="993"/>
        </w:tabs>
        <w:autoSpaceDE w:val="0"/>
        <w:autoSpaceDN w:val="0"/>
        <w:adjustRightInd w:val="0"/>
        <w:ind w:left="993" w:hanging="993"/>
        <w:rPr>
          <w:b/>
          <w:bCs/>
          <w:sz w:val="24"/>
          <w:szCs w:val="24"/>
          <w:lang w:val="en-US"/>
        </w:rPr>
      </w:pPr>
      <w:r w:rsidRPr="00A52765">
        <w:rPr>
          <w:b/>
          <w:color w:val="000000"/>
          <w:sz w:val="24"/>
          <w:szCs w:val="24"/>
          <w:lang w:eastAsia="en-GB"/>
        </w:rPr>
        <w:lastRenderedPageBreak/>
        <w:t xml:space="preserve">Re: </w:t>
      </w:r>
      <w:r w:rsidRPr="00A52765">
        <w:rPr>
          <w:b/>
          <w:color w:val="000000"/>
          <w:sz w:val="24"/>
          <w:szCs w:val="24"/>
          <w:lang w:eastAsia="en-GB"/>
        </w:rPr>
        <w:tab/>
      </w:r>
      <w:r w:rsidRPr="00A52765">
        <w:rPr>
          <w:b/>
          <w:bCs/>
          <w:sz w:val="24"/>
          <w:szCs w:val="24"/>
          <w:lang w:val="en-US"/>
        </w:rPr>
        <w:t>Human Rights Council Resolution 31/6</w:t>
      </w:r>
    </w:p>
    <w:p w14:paraId="5654FF20" w14:textId="6C771A38" w:rsidR="0051059E" w:rsidRDefault="0051059E" w:rsidP="0051059E">
      <w:pPr>
        <w:pBdr>
          <w:bottom w:val="single" w:sz="4" w:space="1" w:color="auto"/>
        </w:pBdr>
        <w:tabs>
          <w:tab w:val="left" w:pos="993"/>
        </w:tabs>
        <w:autoSpaceDE w:val="0"/>
        <w:autoSpaceDN w:val="0"/>
        <w:adjustRightInd w:val="0"/>
        <w:ind w:left="993" w:hanging="993"/>
        <w:rPr>
          <w:b/>
          <w:bCs/>
          <w:sz w:val="24"/>
          <w:szCs w:val="24"/>
          <w:lang w:val="en-US"/>
        </w:rPr>
      </w:pPr>
      <w:r w:rsidRPr="00A52765">
        <w:rPr>
          <w:b/>
          <w:bCs/>
          <w:sz w:val="24"/>
          <w:szCs w:val="24"/>
          <w:lang w:val="en-US"/>
        </w:rPr>
        <w:tab/>
        <w:t>Submissions from the Bangladesh Legal Aid and Services Trust</w:t>
      </w:r>
      <w:r w:rsidR="00D53E8B">
        <w:rPr>
          <w:rStyle w:val="FootnoteReference"/>
          <w:b/>
          <w:bCs/>
          <w:sz w:val="24"/>
          <w:szCs w:val="24"/>
          <w:lang w:val="en-US"/>
        </w:rPr>
        <w:footnoteReference w:id="1"/>
      </w:r>
      <w:r w:rsidRPr="00A52765">
        <w:rPr>
          <w:b/>
          <w:bCs/>
          <w:sz w:val="24"/>
          <w:szCs w:val="24"/>
          <w:lang w:val="en-US"/>
        </w:rPr>
        <w:t xml:space="preserve">   </w:t>
      </w:r>
    </w:p>
    <w:p w14:paraId="40B94920" w14:textId="74FEED8B" w:rsidR="00A970FB" w:rsidRDefault="00A970FB" w:rsidP="0051059E">
      <w:pPr>
        <w:pBdr>
          <w:bottom w:val="single" w:sz="4" w:space="1" w:color="auto"/>
        </w:pBdr>
        <w:tabs>
          <w:tab w:val="left" w:pos="993"/>
        </w:tabs>
        <w:autoSpaceDE w:val="0"/>
        <w:autoSpaceDN w:val="0"/>
        <w:adjustRightInd w:val="0"/>
        <w:ind w:left="993" w:hanging="993"/>
        <w:rPr>
          <w:b/>
          <w:bCs/>
          <w:sz w:val="24"/>
          <w:szCs w:val="24"/>
          <w:lang w:val="en-US"/>
        </w:rPr>
      </w:pPr>
      <w:r>
        <w:rPr>
          <w:b/>
          <w:bCs/>
          <w:sz w:val="24"/>
          <w:szCs w:val="24"/>
          <w:lang w:val="en-US"/>
        </w:rPr>
        <w:tab/>
      </w:r>
      <w:hyperlink r:id="rId13" w:history="1">
        <w:r w:rsidRPr="007062B9">
          <w:rPr>
            <w:rStyle w:val="Hyperlink"/>
            <w:b/>
            <w:bCs/>
            <w:sz w:val="24"/>
            <w:szCs w:val="24"/>
            <w:lang w:val="en-US"/>
          </w:rPr>
          <w:t>www.blast.org.bd</w:t>
        </w:r>
      </w:hyperlink>
      <w:r>
        <w:rPr>
          <w:b/>
          <w:bCs/>
          <w:sz w:val="24"/>
          <w:szCs w:val="24"/>
          <w:lang w:val="en-US"/>
        </w:rPr>
        <w:t xml:space="preserve"> </w:t>
      </w:r>
      <w:hyperlink r:id="rId14" w:history="1">
        <w:r w:rsidRPr="007062B9">
          <w:rPr>
            <w:rStyle w:val="Hyperlink"/>
            <w:b/>
            <w:bCs/>
            <w:sz w:val="24"/>
            <w:szCs w:val="24"/>
            <w:lang w:val="en-US"/>
          </w:rPr>
          <w:t>|mail@blast.org.bd</w:t>
        </w:r>
      </w:hyperlink>
      <w:r>
        <w:rPr>
          <w:b/>
          <w:bCs/>
          <w:sz w:val="24"/>
          <w:szCs w:val="24"/>
          <w:lang w:val="en-US"/>
        </w:rPr>
        <w:t xml:space="preserve"> </w:t>
      </w:r>
    </w:p>
    <w:p w14:paraId="29745E6C" w14:textId="70571C0A" w:rsidR="00A52765" w:rsidRPr="00A52765" w:rsidRDefault="00A52765" w:rsidP="0051059E">
      <w:pPr>
        <w:pBdr>
          <w:bottom w:val="single" w:sz="4" w:space="1" w:color="auto"/>
        </w:pBdr>
        <w:tabs>
          <w:tab w:val="left" w:pos="993"/>
        </w:tabs>
        <w:autoSpaceDE w:val="0"/>
        <w:autoSpaceDN w:val="0"/>
        <w:adjustRightInd w:val="0"/>
        <w:ind w:left="993" w:hanging="993"/>
        <w:rPr>
          <w:b/>
          <w:bCs/>
          <w:sz w:val="24"/>
          <w:szCs w:val="24"/>
          <w:lang w:val="en-US"/>
        </w:rPr>
      </w:pPr>
      <w:r>
        <w:rPr>
          <w:b/>
          <w:bCs/>
          <w:sz w:val="24"/>
          <w:szCs w:val="24"/>
          <w:lang w:val="en-US"/>
        </w:rPr>
        <w:tab/>
        <w:t>1 May 2017</w:t>
      </w:r>
    </w:p>
    <w:p w14:paraId="15CC5CFF" w14:textId="77777777" w:rsidR="0051059E" w:rsidRPr="005E3D19" w:rsidRDefault="0051059E" w:rsidP="0051059E">
      <w:pPr>
        <w:tabs>
          <w:tab w:val="left" w:pos="567"/>
          <w:tab w:val="left" w:pos="851"/>
          <w:tab w:val="left" w:pos="1276"/>
        </w:tabs>
        <w:autoSpaceDE w:val="0"/>
        <w:autoSpaceDN w:val="0"/>
        <w:adjustRightInd w:val="0"/>
        <w:rPr>
          <w:color w:val="000000"/>
          <w:sz w:val="24"/>
          <w:szCs w:val="24"/>
          <w:lang w:eastAsia="en-GB"/>
        </w:rPr>
      </w:pPr>
    </w:p>
    <w:p w14:paraId="5C186B77" w14:textId="77777777" w:rsidR="0051059E" w:rsidRPr="00DE24A3" w:rsidRDefault="0051059E" w:rsidP="0051059E">
      <w:pPr>
        <w:tabs>
          <w:tab w:val="left" w:pos="567"/>
          <w:tab w:val="left" w:pos="851"/>
          <w:tab w:val="left" w:pos="1276"/>
        </w:tabs>
        <w:rPr>
          <w:color w:val="000000"/>
          <w:sz w:val="24"/>
          <w:szCs w:val="24"/>
        </w:rPr>
      </w:pPr>
      <w:r w:rsidRPr="00DE24A3">
        <w:rPr>
          <w:color w:val="000000"/>
          <w:sz w:val="24"/>
          <w:szCs w:val="24"/>
        </w:rPr>
        <w:t>1.</w:t>
      </w:r>
      <w:r w:rsidRPr="00DE24A3">
        <w:rPr>
          <w:color w:val="000000"/>
          <w:sz w:val="24"/>
          <w:szCs w:val="24"/>
        </w:rPr>
        <w:tab/>
        <w:t xml:space="preserve">Does your country have laws, policies or guidelines on access to justice, at any level of government, </w:t>
      </w:r>
      <w:r>
        <w:rPr>
          <w:color w:val="000000"/>
          <w:sz w:val="24"/>
          <w:szCs w:val="24"/>
        </w:rPr>
        <w:t>which ensure</w:t>
      </w:r>
      <w:r w:rsidRPr="00DE24A3">
        <w:rPr>
          <w:color w:val="000000"/>
          <w:sz w:val="24"/>
          <w:szCs w:val="24"/>
        </w:rPr>
        <w:t xml:space="preserve"> </w:t>
      </w:r>
      <w:r>
        <w:rPr>
          <w:color w:val="000000"/>
          <w:sz w:val="24"/>
          <w:szCs w:val="24"/>
        </w:rPr>
        <w:t xml:space="preserve">the rights of </w:t>
      </w:r>
      <w:r w:rsidRPr="00DE24A3">
        <w:rPr>
          <w:color w:val="000000"/>
          <w:sz w:val="24"/>
          <w:szCs w:val="24"/>
        </w:rPr>
        <w:t>persons with disabilities, particularly women and children with disabilities:</w:t>
      </w:r>
    </w:p>
    <w:p w14:paraId="2FDFA35A" w14:textId="77777777" w:rsidR="0051059E" w:rsidRPr="00DE24A3" w:rsidRDefault="0051059E" w:rsidP="0051059E">
      <w:pPr>
        <w:tabs>
          <w:tab w:val="left" w:pos="567"/>
          <w:tab w:val="left" w:pos="851"/>
          <w:tab w:val="left" w:pos="1276"/>
        </w:tabs>
        <w:rPr>
          <w:color w:val="000000"/>
          <w:sz w:val="24"/>
          <w:szCs w:val="24"/>
        </w:rPr>
      </w:pPr>
    </w:p>
    <w:p w14:paraId="318A757C" w14:textId="77777777" w:rsidR="0051059E" w:rsidRPr="00DE24A3" w:rsidRDefault="0051059E" w:rsidP="0051059E">
      <w:pPr>
        <w:tabs>
          <w:tab w:val="left" w:pos="567"/>
          <w:tab w:val="left" w:pos="851"/>
          <w:tab w:val="left" w:pos="1276"/>
        </w:tabs>
        <w:ind w:left="567"/>
        <w:rPr>
          <w:color w:val="000000"/>
          <w:sz w:val="24"/>
          <w:szCs w:val="24"/>
        </w:rPr>
      </w:pPr>
      <w:r w:rsidRPr="00DE24A3">
        <w:rPr>
          <w:color w:val="000000"/>
          <w:sz w:val="24"/>
          <w:szCs w:val="24"/>
        </w:rPr>
        <w:t xml:space="preserve">a.  </w:t>
      </w:r>
      <w:r>
        <w:rPr>
          <w:color w:val="000000"/>
          <w:sz w:val="24"/>
          <w:szCs w:val="24"/>
        </w:rPr>
        <w:t xml:space="preserve">to </w:t>
      </w:r>
      <w:r w:rsidRPr="00DE24A3">
        <w:rPr>
          <w:color w:val="000000"/>
          <w:sz w:val="24"/>
          <w:szCs w:val="24"/>
        </w:rPr>
        <w:t>participate in judicial and administrative proceedings on an equal basis with others in their role as witness, juror, complainant, defendant or other, including through the provision of procedural and age-appropriate accommodations (please identify and share the text of those provisions);</w:t>
      </w:r>
    </w:p>
    <w:p w14:paraId="27C9DBF5" w14:textId="77777777" w:rsidR="0051059E" w:rsidRPr="00DE24A3" w:rsidRDefault="0051059E" w:rsidP="0051059E">
      <w:pPr>
        <w:tabs>
          <w:tab w:val="left" w:pos="567"/>
          <w:tab w:val="left" w:pos="851"/>
          <w:tab w:val="left" w:pos="1276"/>
        </w:tabs>
        <w:ind w:left="567"/>
        <w:rPr>
          <w:color w:val="000000"/>
          <w:sz w:val="24"/>
          <w:szCs w:val="24"/>
        </w:rPr>
      </w:pPr>
    </w:p>
    <w:p w14:paraId="06080B8B" w14:textId="77777777" w:rsidR="0051059E" w:rsidRPr="00DE24A3" w:rsidRDefault="0051059E" w:rsidP="0051059E">
      <w:pPr>
        <w:tabs>
          <w:tab w:val="left" w:pos="567"/>
          <w:tab w:val="left" w:pos="851"/>
          <w:tab w:val="left" w:pos="1276"/>
        </w:tabs>
        <w:ind w:left="567"/>
        <w:rPr>
          <w:color w:val="000000"/>
          <w:sz w:val="24"/>
          <w:szCs w:val="24"/>
        </w:rPr>
      </w:pPr>
      <w:r w:rsidRPr="00DE24A3">
        <w:rPr>
          <w:color w:val="000000"/>
          <w:sz w:val="24"/>
          <w:szCs w:val="24"/>
        </w:rPr>
        <w:t xml:space="preserve">b. </w:t>
      </w:r>
      <w:r>
        <w:rPr>
          <w:color w:val="000000"/>
          <w:sz w:val="24"/>
          <w:szCs w:val="24"/>
        </w:rPr>
        <w:t xml:space="preserve">to </w:t>
      </w:r>
      <w:r w:rsidRPr="00DE24A3">
        <w:rPr>
          <w:color w:val="000000"/>
          <w:sz w:val="24"/>
          <w:szCs w:val="24"/>
        </w:rPr>
        <w:t>have individual legal standing in all administrative and judicial procedures, including the right to be heard as part of their right to fair trial;</w:t>
      </w:r>
    </w:p>
    <w:p w14:paraId="7DAF762F" w14:textId="77777777" w:rsidR="0051059E" w:rsidRPr="00DE24A3" w:rsidRDefault="0051059E" w:rsidP="0051059E">
      <w:pPr>
        <w:tabs>
          <w:tab w:val="left" w:pos="567"/>
          <w:tab w:val="left" w:pos="851"/>
          <w:tab w:val="left" w:pos="1276"/>
        </w:tabs>
        <w:ind w:left="567"/>
        <w:rPr>
          <w:color w:val="000000"/>
          <w:sz w:val="24"/>
          <w:szCs w:val="24"/>
        </w:rPr>
      </w:pPr>
    </w:p>
    <w:p w14:paraId="4F55ED19" w14:textId="77777777" w:rsidR="0051059E" w:rsidRPr="00DE24A3" w:rsidRDefault="0051059E" w:rsidP="0051059E">
      <w:pPr>
        <w:tabs>
          <w:tab w:val="left" w:pos="567"/>
          <w:tab w:val="left" w:pos="851"/>
          <w:tab w:val="left" w:pos="1276"/>
        </w:tabs>
        <w:ind w:left="567"/>
        <w:rPr>
          <w:color w:val="000000"/>
          <w:sz w:val="24"/>
          <w:szCs w:val="24"/>
        </w:rPr>
      </w:pPr>
      <w:r w:rsidRPr="00DE24A3">
        <w:rPr>
          <w:color w:val="000000"/>
          <w:sz w:val="24"/>
          <w:szCs w:val="24"/>
        </w:rPr>
        <w:t xml:space="preserve">c. </w:t>
      </w:r>
      <w:r>
        <w:rPr>
          <w:color w:val="000000"/>
          <w:sz w:val="24"/>
          <w:szCs w:val="24"/>
        </w:rPr>
        <w:t xml:space="preserve">to </w:t>
      </w:r>
      <w:r w:rsidRPr="00DE24A3">
        <w:rPr>
          <w:color w:val="000000"/>
          <w:sz w:val="24"/>
          <w:szCs w:val="24"/>
        </w:rPr>
        <w:t>have access to effective remedies that  are appropriately proportional to the right(s) infringed and which are tailored to their specific situation; and</w:t>
      </w:r>
    </w:p>
    <w:p w14:paraId="2E75B405" w14:textId="77777777" w:rsidR="0051059E" w:rsidRPr="00DE24A3" w:rsidRDefault="0051059E" w:rsidP="0051059E">
      <w:pPr>
        <w:tabs>
          <w:tab w:val="left" w:pos="567"/>
          <w:tab w:val="left" w:pos="851"/>
          <w:tab w:val="left" w:pos="1276"/>
        </w:tabs>
        <w:ind w:left="567"/>
        <w:rPr>
          <w:color w:val="000000"/>
          <w:sz w:val="24"/>
          <w:szCs w:val="24"/>
        </w:rPr>
      </w:pPr>
    </w:p>
    <w:p w14:paraId="7487F8C8" w14:textId="77777777" w:rsidR="0051059E" w:rsidRDefault="0051059E" w:rsidP="0051059E">
      <w:pPr>
        <w:tabs>
          <w:tab w:val="left" w:pos="567"/>
          <w:tab w:val="left" w:pos="851"/>
          <w:tab w:val="left" w:pos="1276"/>
        </w:tabs>
        <w:ind w:left="567"/>
        <w:rPr>
          <w:color w:val="000000"/>
          <w:sz w:val="24"/>
          <w:szCs w:val="24"/>
        </w:rPr>
      </w:pPr>
      <w:r w:rsidRPr="00DE24A3">
        <w:rPr>
          <w:color w:val="000000"/>
          <w:sz w:val="24"/>
          <w:szCs w:val="24"/>
        </w:rPr>
        <w:t xml:space="preserve">d. </w:t>
      </w:r>
      <w:r>
        <w:rPr>
          <w:color w:val="000000"/>
          <w:sz w:val="24"/>
          <w:szCs w:val="24"/>
        </w:rPr>
        <w:t xml:space="preserve">to </w:t>
      </w:r>
      <w:r w:rsidRPr="00DE24A3">
        <w:rPr>
          <w:color w:val="000000"/>
          <w:sz w:val="24"/>
          <w:szCs w:val="24"/>
        </w:rPr>
        <w:t>have effective access to justice in the context of disasters, migration and asylum-seeking, conflict and post-conflict situations and transitional justice, and formal or informal systems of customary, indigenous and community justice, among others.</w:t>
      </w:r>
    </w:p>
    <w:p w14:paraId="1F60101D" w14:textId="77777777" w:rsidR="0051059E" w:rsidRDefault="0051059E" w:rsidP="0051059E">
      <w:pPr>
        <w:tabs>
          <w:tab w:val="left" w:pos="567"/>
          <w:tab w:val="left" w:pos="851"/>
          <w:tab w:val="left" w:pos="1276"/>
        </w:tabs>
        <w:rPr>
          <w:color w:val="000000"/>
          <w:sz w:val="24"/>
          <w:szCs w:val="24"/>
        </w:rPr>
      </w:pPr>
    </w:p>
    <w:p w14:paraId="4356DAF6" w14:textId="77777777" w:rsidR="0051059E" w:rsidRPr="00AE2662" w:rsidRDefault="0051059E" w:rsidP="0051059E">
      <w:pPr>
        <w:tabs>
          <w:tab w:val="left" w:pos="567"/>
          <w:tab w:val="left" w:pos="851"/>
          <w:tab w:val="left" w:pos="1276"/>
        </w:tabs>
        <w:jc w:val="both"/>
        <w:rPr>
          <w:color w:val="4472C4"/>
          <w:sz w:val="24"/>
          <w:szCs w:val="24"/>
          <w:u w:val="single"/>
        </w:rPr>
      </w:pPr>
      <w:r w:rsidRPr="00AE2662">
        <w:rPr>
          <w:color w:val="4472C4"/>
          <w:sz w:val="24"/>
          <w:szCs w:val="24"/>
          <w:u w:val="single"/>
        </w:rPr>
        <w:t>Bangladesh</w:t>
      </w:r>
    </w:p>
    <w:p w14:paraId="761AF292" w14:textId="77777777" w:rsidR="0051059E" w:rsidRDefault="0051059E" w:rsidP="0051059E">
      <w:pPr>
        <w:tabs>
          <w:tab w:val="left" w:pos="567"/>
          <w:tab w:val="left" w:pos="851"/>
          <w:tab w:val="left" w:pos="1276"/>
        </w:tabs>
        <w:jc w:val="both"/>
        <w:rPr>
          <w:color w:val="4472C4"/>
          <w:sz w:val="24"/>
          <w:szCs w:val="24"/>
          <w:u w:val="single"/>
        </w:rPr>
      </w:pPr>
    </w:p>
    <w:p w14:paraId="02D8B7C4" w14:textId="2E930428" w:rsidR="0051059E" w:rsidRPr="000543E0" w:rsidRDefault="00A52765" w:rsidP="0051059E">
      <w:pPr>
        <w:tabs>
          <w:tab w:val="left" w:pos="567"/>
          <w:tab w:val="left" w:pos="851"/>
          <w:tab w:val="left" w:pos="1276"/>
        </w:tabs>
        <w:jc w:val="both"/>
        <w:rPr>
          <w:color w:val="4472C4"/>
          <w:sz w:val="24"/>
          <w:szCs w:val="24"/>
        </w:rPr>
      </w:pPr>
      <w:r w:rsidRPr="000543E0">
        <w:rPr>
          <w:color w:val="4472C4"/>
          <w:sz w:val="24"/>
          <w:szCs w:val="24"/>
        </w:rPr>
        <w:t>The</w:t>
      </w:r>
      <w:r w:rsidR="00BA26B7" w:rsidRPr="000543E0">
        <w:rPr>
          <w:color w:val="4472C4"/>
          <w:sz w:val="24"/>
          <w:szCs w:val="24"/>
        </w:rPr>
        <w:t xml:space="preserve"> Constitution of Bangladesh 1972</w:t>
      </w:r>
      <w:r w:rsidRPr="000543E0">
        <w:rPr>
          <w:color w:val="4472C4"/>
          <w:sz w:val="24"/>
          <w:szCs w:val="24"/>
        </w:rPr>
        <w:t xml:space="preserve"> guarantees fundamental rights</w:t>
      </w:r>
      <w:r w:rsidR="00BA26B7" w:rsidRPr="000543E0">
        <w:rPr>
          <w:color w:val="4472C4"/>
          <w:sz w:val="24"/>
          <w:szCs w:val="24"/>
        </w:rPr>
        <w:t xml:space="preserve"> </w:t>
      </w:r>
      <w:r w:rsidRPr="000543E0">
        <w:rPr>
          <w:color w:val="4472C4"/>
          <w:sz w:val="24"/>
          <w:szCs w:val="24"/>
        </w:rPr>
        <w:t xml:space="preserve">relevant to access to justice - </w:t>
      </w:r>
      <w:r w:rsidR="00BA26B7" w:rsidRPr="000543E0">
        <w:rPr>
          <w:color w:val="4472C4"/>
          <w:sz w:val="24"/>
          <w:szCs w:val="24"/>
        </w:rPr>
        <w:t xml:space="preserve">in particular </w:t>
      </w:r>
      <w:r w:rsidRPr="000543E0">
        <w:rPr>
          <w:color w:val="4472C4"/>
          <w:sz w:val="24"/>
          <w:szCs w:val="24"/>
        </w:rPr>
        <w:t>a</w:t>
      </w:r>
      <w:r w:rsidR="00BA26B7" w:rsidRPr="000543E0">
        <w:rPr>
          <w:color w:val="4472C4"/>
          <w:sz w:val="24"/>
          <w:szCs w:val="24"/>
        </w:rPr>
        <w:t xml:space="preserve">rticle 27 (equality before the law), </w:t>
      </w:r>
      <w:r w:rsidRPr="000543E0">
        <w:rPr>
          <w:color w:val="4472C4"/>
          <w:sz w:val="24"/>
          <w:szCs w:val="24"/>
        </w:rPr>
        <w:t xml:space="preserve"> article </w:t>
      </w:r>
      <w:r w:rsidR="00BA26B7" w:rsidRPr="000543E0">
        <w:rPr>
          <w:color w:val="4472C4"/>
          <w:sz w:val="24"/>
          <w:szCs w:val="24"/>
        </w:rPr>
        <w:t>28 (f</w:t>
      </w:r>
      <w:r w:rsidR="0051059E" w:rsidRPr="000543E0">
        <w:rPr>
          <w:color w:val="4472C4"/>
          <w:sz w:val="24"/>
          <w:szCs w:val="24"/>
        </w:rPr>
        <w:t>reedom from discrimination</w:t>
      </w:r>
      <w:r w:rsidRPr="000543E0">
        <w:rPr>
          <w:color w:val="4472C4"/>
          <w:sz w:val="24"/>
          <w:szCs w:val="24"/>
        </w:rPr>
        <w:t xml:space="preserve"> on grounds of sex, race, religion, caste and place of birth, as well as affirmative action provisions for any ‘backward section of citizens’</w:t>
      </w:r>
      <w:r w:rsidR="0051059E" w:rsidRPr="000543E0">
        <w:rPr>
          <w:color w:val="4472C4"/>
          <w:sz w:val="24"/>
          <w:szCs w:val="24"/>
        </w:rPr>
        <w:t xml:space="preserve">), </w:t>
      </w:r>
      <w:r w:rsidR="00BA26B7" w:rsidRPr="000543E0">
        <w:rPr>
          <w:color w:val="4472C4"/>
          <w:sz w:val="24"/>
          <w:szCs w:val="24"/>
        </w:rPr>
        <w:t>a</w:t>
      </w:r>
      <w:r w:rsidR="0051059E" w:rsidRPr="000543E0">
        <w:rPr>
          <w:color w:val="4472C4"/>
          <w:sz w:val="24"/>
          <w:szCs w:val="24"/>
        </w:rPr>
        <w:t>rticle 31 (</w:t>
      </w:r>
      <w:r w:rsidR="00BA26B7" w:rsidRPr="000543E0">
        <w:rPr>
          <w:color w:val="4472C4"/>
          <w:sz w:val="24"/>
          <w:szCs w:val="24"/>
        </w:rPr>
        <w:t>r</w:t>
      </w:r>
      <w:r w:rsidR="0051059E" w:rsidRPr="000543E0">
        <w:rPr>
          <w:color w:val="4472C4"/>
          <w:sz w:val="24"/>
          <w:szCs w:val="24"/>
        </w:rPr>
        <w:t xml:space="preserve">ight to protection of the law), </w:t>
      </w:r>
      <w:r w:rsidR="00BA26B7" w:rsidRPr="000543E0">
        <w:rPr>
          <w:color w:val="4472C4"/>
          <w:sz w:val="24"/>
          <w:szCs w:val="24"/>
        </w:rPr>
        <w:t>a</w:t>
      </w:r>
      <w:r w:rsidR="0051059E" w:rsidRPr="000543E0">
        <w:rPr>
          <w:color w:val="4472C4"/>
          <w:sz w:val="24"/>
          <w:szCs w:val="24"/>
        </w:rPr>
        <w:t>rticle 32 (</w:t>
      </w:r>
      <w:r w:rsidR="00BA26B7" w:rsidRPr="000543E0">
        <w:rPr>
          <w:color w:val="4472C4"/>
          <w:sz w:val="24"/>
          <w:szCs w:val="24"/>
        </w:rPr>
        <w:t>r</w:t>
      </w:r>
      <w:r w:rsidR="0051059E" w:rsidRPr="000543E0">
        <w:rPr>
          <w:color w:val="4472C4"/>
          <w:sz w:val="24"/>
          <w:szCs w:val="24"/>
        </w:rPr>
        <w:t>ight to life and personal liberty</w:t>
      </w:r>
      <w:r w:rsidR="00BA26B7" w:rsidRPr="000543E0">
        <w:rPr>
          <w:color w:val="4472C4"/>
          <w:sz w:val="24"/>
          <w:szCs w:val="24"/>
        </w:rPr>
        <w:t>) and a</w:t>
      </w:r>
      <w:r w:rsidR="0051059E" w:rsidRPr="000543E0">
        <w:rPr>
          <w:color w:val="4472C4"/>
          <w:sz w:val="24"/>
          <w:szCs w:val="24"/>
        </w:rPr>
        <w:t xml:space="preserve">rticle 35 </w:t>
      </w:r>
      <w:r w:rsidR="00BA26B7" w:rsidRPr="000543E0">
        <w:rPr>
          <w:color w:val="4472C4"/>
          <w:sz w:val="24"/>
          <w:szCs w:val="24"/>
        </w:rPr>
        <w:t>(right to speedy</w:t>
      </w:r>
      <w:r w:rsidR="0051059E" w:rsidRPr="000543E0">
        <w:rPr>
          <w:color w:val="4472C4"/>
          <w:sz w:val="24"/>
          <w:szCs w:val="24"/>
        </w:rPr>
        <w:t xml:space="preserve"> trial and </w:t>
      </w:r>
      <w:r w:rsidR="00BA26B7" w:rsidRPr="000543E0">
        <w:rPr>
          <w:color w:val="4472C4"/>
          <w:sz w:val="24"/>
          <w:szCs w:val="24"/>
        </w:rPr>
        <w:t xml:space="preserve">prohibition of torture and cruel, inhuman and degrading treatment or </w:t>
      </w:r>
      <w:r w:rsidR="0051059E" w:rsidRPr="000543E0">
        <w:rPr>
          <w:color w:val="4472C4"/>
          <w:sz w:val="24"/>
          <w:szCs w:val="24"/>
        </w:rPr>
        <w:t>punishment</w:t>
      </w:r>
      <w:r w:rsidR="00BA26B7" w:rsidRPr="000543E0">
        <w:rPr>
          <w:color w:val="4472C4"/>
          <w:sz w:val="24"/>
          <w:szCs w:val="24"/>
        </w:rPr>
        <w:t>)</w:t>
      </w:r>
      <w:r w:rsidRPr="000543E0">
        <w:rPr>
          <w:color w:val="4472C4"/>
          <w:sz w:val="24"/>
          <w:szCs w:val="24"/>
        </w:rPr>
        <w:t xml:space="preserve"> as well as article 39 (freedom of expression)</w:t>
      </w:r>
      <w:r w:rsidR="0051059E" w:rsidRPr="000543E0">
        <w:rPr>
          <w:color w:val="4472C4"/>
          <w:sz w:val="24"/>
          <w:szCs w:val="24"/>
        </w:rPr>
        <w:t xml:space="preserve">. </w:t>
      </w:r>
    </w:p>
    <w:p w14:paraId="4F0E7CE5" w14:textId="77777777" w:rsidR="0051059E" w:rsidRPr="000543E0" w:rsidRDefault="0051059E" w:rsidP="0051059E">
      <w:pPr>
        <w:tabs>
          <w:tab w:val="left" w:pos="567"/>
          <w:tab w:val="left" w:pos="851"/>
          <w:tab w:val="left" w:pos="1276"/>
        </w:tabs>
        <w:jc w:val="both"/>
        <w:rPr>
          <w:color w:val="4472C4"/>
          <w:sz w:val="24"/>
          <w:szCs w:val="24"/>
        </w:rPr>
      </w:pPr>
    </w:p>
    <w:p w14:paraId="79DA3ADA" w14:textId="5040F9E7" w:rsidR="0051059E" w:rsidRPr="000543E0" w:rsidRDefault="00A52765" w:rsidP="0051059E">
      <w:pPr>
        <w:tabs>
          <w:tab w:val="left" w:pos="567"/>
          <w:tab w:val="left" w:pos="851"/>
          <w:tab w:val="left" w:pos="1276"/>
        </w:tabs>
        <w:jc w:val="both"/>
        <w:rPr>
          <w:color w:val="4472C4"/>
          <w:sz w:val="24"/>
          <w:szCs w:val="24"/>
        </w:rPr>
      </w:pPr>
      <w:r w:rsidRPr="000543E0">
        <w:rPr>
          <w:color w:val="4472C4"/>
          <w:sz w:val="24"/>
          <w:szCs w:val="24"/>
        </w:rPr>
        <w:t xml:space="preserve">The Rights and Protection of Persons with Disabilities Act 2013 (the 2013 Act) came into force on 9 October 2013, repealing and replacing the Disability Welfare Act of 2001. The Act brought in a human rights based approach to disability and broadly reflects the provisions of the UN Convention on the Rights of Persons with Disabilities, 2006 (CRPD).  </w:t>
      </w:r>
      <w:r w:rsidR="0051059E" w:rsidRPr="000543E0">
        <w:rPr>
          <w:color w:val="4472C4"/>
          <w:sz w:val="24"/>
          <w:szCs w:val="24"/>
        </w:rPr>
        <w:t xml:space="preserve">The 2013 Act identifies and covers a wider range of disabilities in its definition of ‘persons with disabilities’, and includes those with deaf-blindness and autism.  </w:t>
      </w:r>
      <w:r w:rsidR="00BA26B7" w:rsidRPr="000543E0">
        <w:rPr>
          <w:color w:val="4472C4"/>
          <w:sz w:val="24"/>
          <w:szCs w:val="24"/>
        </w:rPr>
        <w:t>It</w:t>
      </w:r>
      <w:r w:rsidR="0051059E" w:rsidRPr="000543E0">
        <w:rPr>
          <w:color w:val="4472C4"/>
          <w:sz w:val="24"/>
          <w:szCs w:val="24"/>
        </w:rPr>
        <w:t xml:space="preserve"> also provides remedies </w:t>
      </w:r>
      <w:r w:rsidR="00BA26B7" w:rsidRPr="000543E0">
        <w:rPr>
          <w:color w:val="4472C4"/>
          <w:sz w:val="24"/>
          <w:szCs w:val="24"/>
        </w:rPr>
        <w:t>for</w:t>
      </w:r>
      <w:r w:rsidR="0051059E" w:rsidRPr="000543E0">
        <w:rPr>
          <w:color w:val="4472C4"/>
          <w:sz w:val="24"/>
          <w:szCs w:val="24"/>
        </w:rPr>
        <w:t xml:space="preserve"> discrimination</w:t>
      </w:r>
      <w:r w:rsidR="00BA26B7" w:rsidRPr="000543E0">
        <w:rPr>
          <w:color w:val="4472C4"/>
          <w:sz w:val="24"/>
          <w:szCs w:val="24"/>
        </w:rPr>
        <w:t xml:space="preserve"> by both public and private actors</w:t>
      </w:r>
      <w:r w:rsidR="0051059E" w:rsidRPr="000543E0">
        <w:rPr>
          <w:color w:val="4472C4"/>
          <w:sz w:val="24"/>
          <w:szCs w:val="24"/>
        </w:rPr>
        <w:t xml:space="preserve">. </w:t>
      </w:r>
    </w:p>
    <w:p w14:paraId="4410AFFC" w14:textId="77777777" w:rsidR="0051059E" w:rsidRPr="000543E0" w:rsidRDefault="0051059E" w:rsidP="0051059E">
      <w:pPr>
        <w:tabs>
          <w:tab w:val="left" w:pos="567"/>
          <w:tab w:val="left" w:pos="851"/>
          <w:tab w:val="left" w:pos="1276"/>
        </w:tabs>
        <w:jc w:val="both"/>
        <w:rPr>
          <w:color w:val="4472C4"/>
          <w:sz w:val="24"/>
          <w:szCs w:val="24"/>
        </w:rPr>
      </w:pPr>
    </w:p>
    <w:p w14:paraId="4F3C3AE0" w14:textId="1BCD6461" w:rsidR="0051059E" w:rsidRPr="000543E0" w:rsidRDefault="00BA26B7" w:rsidP="0051059E">
      <w:pPr>
        <w:tabs>
          <w:tab w:val="left" w:pos="567"/>
          <w:tab w:val="left" w:pos="851"/>
          <w:tab w:val="left" w:pos="1276"/>
        </w:tabs>
        <w:jc w:val="both"/>
        <w:rPr>
          <w:color w:val="4472C4"/>
          <w:sz w:val="24"/>
          <w:szCs w:val="24"/>
        </w:rPr>
      </w:pPr>
      <w:r w:rsidRPr="000543E0">
        <w:rPr>
          <w:color w:val="4472C4"/>
          <w:sz w:val="24"/>
          <w:szCs w:val="24"/>
        </w:rPr>
        <w:t>The</w:t>
      </w:r>
      <w:r w:rsidR="0051059E" w:rsidRPr="000543E0">
        <w:rPr>
          <w:color w:val="4472C4"/>
          <w:sz w:val="24"/>
          <w:szCs w:val="24"/>
        </w:rPr>
        <w:t xml:space="preserve"> Act </w:t>
      </w:r>
      <w:r w:rsidR="00A52765" w:rsidRPr="000543E0">
        <w:rPr>
          <w:color w:val="4472C4"/>
          <w:sz w:val="24"/>
          <w:szCs w:val="24"/>
        </w:rPr>
        <w:t>(</w:t>
      </w:r>
      <w:r w:rsidR="0051059E" w:rsidRPr="000543E0">
        <w:rPr>
          <w:color w:val="4472C4"/>
          <w:sz w:val="24"/>
          <w:szCs w:val="24"/>
        </w:rPr>
        <w:t>Section 2 (3)</w:t>
      </w:r>
      <w:r w:rsidR="00A52765" w:rsidRPr="000543E0">
        <w:rPr>
          <w:color w:val="4472C4"/>
          <w:sz w:val="24"/>
          <w:szCs w:val="24"/>
        </w:rPr>
        <w:t>)</w:t>
      </w:r>
      <w:r w:rsidRPr="000543E0">
        <w:rPr>
          <w:color w:val="4472C4"/>
          <w:sz w:val="24"/>
          <w:szCs w:val="24"/>
        </w:rPr>
        <w:t xml:space="preserve"> establishes</w:t>
      </w:r>
      <w:r w:rsidR="0051059E" w:rsidRPr="000543E0">
        <w:rPr>
          <w:color w:val="4472C4"/>
          <w:sz w:val="24"/>
          <w:szCs w:val="24"/>
        </w:rPr>
        <w:t xml:space="preserve"> Committees </w:t>
      </w:r>
      <w:r w:rsidRPr="000543E0">
        <w:rPr>
          <w:color w:val="4472C4"/>
          <w:sz w:val="24"/>
          <w:szCs w:val="24"/>
        </w:rPr>
        <w:t>at</w:t>
      </w:r>
      <w:r w:rsidR="0051059E" w:rsidRPr="000543E0">
        <w:rPr>
          <w:color w:val="4472C4"/>
          <w:sz w:val="24"/>
          <w:szCs w:val="24"/>
        </w:rPr>
        <w:t xml:space="preserve"> different levels</w:t>
      </w:r>
      <w:r w:rsidR="0051059E" w:rsidRPr="000543E0">
        <w:rPr>
          <w:b/>
          <w:color w:val="4472C4"/>
          <w:sz w:val="24"/>
          <w:szCs w:val="24"/>
        </w:rPr>
        <w:t xml:space="preserve"> </w:t>
      </w:r>
      <w:r w:rsidR="0051059E" w:rsidRPr="000543E0">
        <w:rPr>
          <w:color w:val="4472C4"/>
          <w:sz w:val="24"/>
          <w:szCs w:val="24"/>
        </w:rPr>
        <w:t xml:space="preserve">to ensure development and protection of rights of persons with disabilities. </w:t>
      </w:r>
      <w:r w:rsidRPr="000543E0">
        <w:rPr>
          <w:color w:val="4472C4"/>
          <w:sz w:val="24"/>
          <w:szCs w:val="24"/>
        </w:rPr>
        <w:t xml:space="preserve">It also sets up a </w:t>
      </w:r>
      <w:r w:rsidR="0051059E" w:rsidRPr="000543E0">
        <w:rPr>
          <w:color w:val="4472C4"/>
          <w:sz w:val="24"/>
          <w:szCs w:val="24"/>
        </w:rPr>
        <w:t xml:space="preserve"> National Advisory Committee headed by the Prime Minister </w:t>
      </w:r>
      <w:r w:rsidR="00A52765" w:rsidRPr="000543E0">
        <w:rPr>
          <w:color w:val="4472C4"/>
          <w:sz w:val="24"/>
          <w:szCs w:val="24"/>
        </w:rPr>
        <w:t xml:space="preserve">which </w:t>
      </w:r>
      <w:r w:rsidR="0051059E" w:rsidRPr="000543E0">
        <w:rPr>
          <w:color w:val="4472C4"/>
          <w:sz w:val="24"/>
          <w:szCs w:val="24"/>
        </w:rPr>
        <w:t xml:space="preserve">aims to ensure implementation of legislation and policies related to persons with disabilities. The </w:t>
      </w:r>
      <w:r w:rsidR="0051059E" w:rsidRPr="000543E0">
        <w:rPr>
          <w:color w:val="4472C4"/>
          <w:sz w:val="24"/>
          <w:szCs w:val="24"/>
        </w:rPr>
        <w:lastRenderedPageBreak/>
        <w:t xml:space="preserve">Ministry of Social Welfare </w:t>
      </w:r>
      <w:r w:rsidR="00A52765" w:rsidRPr="000543E0">
        <w:rPr>
          <w:color w:val="4472C4"/>
          <w:sz w:val="24"/>
          <w:szCs w:val="24"/>
        </w:rPr>
        <w:t xml:space="preserve">is </w:t>
      </w:r>
      <w:r w:rsidR="0051059E" w:rsidRPr="000543E0">
        <w:rPr>
          <w:color w:val="4472C4"/>
          <w:sz w:val="24"/>
          <w:szCs w:val="24"/>
        </w:rPr>
        <w:t>responsible for coordinating and implementing the Act and the National Disability Policy and Action Plan)</w:t>
      </w:r>
      <w:r w:rsidR="00A52765" w:rsidRPr="000543E0">
        <w:rPr>
          <w:color w:val="4472C4"/>
          <w:sz w:val="24"/>
          <w:szCs w:val="24"/>
        </w:rPr>
        <w:t>. C</w:t>
      </w:r>
      <w:r w:rsidR="0051059E" w:rsidRPr="000543E0">
        <w:rPr>
          <w:color w:val="4472C4"/>
          <w:sz w:val="24"/>
          <w:szCs w:val="24"/>
        </w:rPr>
        <w:t xml:space="preserve">ommittees </w:t>
      </w:r>
      <w:r w:rsidR="00A52765" w:rsidRPr="000543E0">
        <w:rPr>
          <w:color w:val="4472C4"/>
          <w:sz w:val="24"/>
          <w:szCs w:val="24"/>
        </w:rPr>
        <w:t>are also provided for</w:t>
      </w:r>
      <w:r w:rsidR="0051059E" w:rsidRPr="000543E0">
        <w:rPr>
          <w:color w:val="4472C4"/>
          <w:sz w:val="24"/>
          <w:szCs w:val="24"/>
        </w:rPr>
        <w:t xml:space="preserve"> at the </w:t>
      </w:r>
      <w:r w:rsidR="00A52765" w:rsidRPr="000543E0">
        <w:rPr>
          <w:color w:val="4472C4"/>
          <w:sz w:val="24"/>
          <w:szCs w:val="24"/>
        </w:rPr>
        <w:t>district and sub-district</w:t>
      </w:r>
      <w:r w:rsidR="0051059E" w:rsidRPr="000543E0">
        <w:rPr>
          <w:color w:val="4472C4"/>
          <w:sz w:val="24"/>
          <w:szCs w:val="24"/>
        </w:rPr>
        <w:t xml:space="preserve"> level (constituted in all 64 administrative districts of Bangladesh). Additionally, these efforts </w:t>
      </w:r>
      <w:r w:rsidR="00A52765" w:rsidRPr="000543E0">
        <w:rPr>
          <w:color w:val="4472C4"/>
          <w:sz w:val="24"/>
          <w:szCs w:val="24"/>
        </w:rPr>
        <w:t xml:space="preserve">are </w:t>
      </w:r>
      <w:r w:rsidR="0051059E" w:rsidRPr="000543E0">
        <w:rPr>
          <w:color w:val="4472C4"/>
          <w:sz w:val="24"/>
          <w:szCs w:val="24"/>
        </w:rPr>
        <w:t>supported by the National Monitoring Committee which is vested with the duty to monitor implementation of the CRPD and national initiatives in relation to it through its 46 focal points, one from each of the ministries and departments with responsibility for implementation of disability-related activities.</w:t>
      </w:r>
    </w:p>
    <w:p w14:paraId="54AB8588" w14:textId="77777777" w:rsidR="0051059E" w:rsidRPr="000543E0" w:rsidRDefault="0051059E" w:rsidP="0051059E">
      <w:pPr>
        <w:tabs>
          <w:tab w:val="left" w:pos="567"/>
          <w:tab w:val="left" w:pos="851"/>
          <w:tab w:val="left" w:pos="1276"/>
        </w:tabs>
        <w:jc w:val="both"/>
        <w:rPr>
          <w:color w:val="4472C4"/>
          <w:sz w:val="24"/>
          <w:szCs w:val="24"/>
        </w:rPr>
      </w:pPr>
    </w:p>
    <w:p w14:paraId="532E8A4C" w14:textId="25A0FD02" w:rsidR="0051059E" w:rsidRPr="000543E0" w:rsidRDefault="0051059E" w:rsidP="0051059E">
      <w:pPr>
        <w:tabs>
          <w:tab w:val="left" w:pos="567"/>
          <w:tab w:val="left" w:pos="851"/>
          <w:tab w:val="left" w:pos="1276"/>
        </w:tabs>
        <w:jc w:val="both"/>
        <w:rPr>
          <w:color w:val="4472C4"/>
          <w:sz w:val="24"/>
          <w:szCs w:val="24"/>
        </w:rPr>
      </w:pPr>
      <w:r w:rsidRPr="000543E0">
        <w:rPr>
          <w:color w:val="4472C4"/>
          <w:sz w:val="24"/>
          <w:szCs w:val="24"/>
        </w:rPr>
        <w:t xml:space="preserve">Under Section 2 of the Act, access to justice is defined as </w:t>
      </w:r>
      <w:r w:rsidRPr="000543E0">
        <w:rPr>
          <w:b/>
          <w:color w:val="4472C4"/>
          <w:sz w:val="24"/>
          <w:szCs w:val="24"/>
        </w:rPr>
        <w:t>access to the entire legal system on an equal basis with all others</w:t>
      </w:r>
      <w:r w:rsidRPr="000543E0">
        <w:rPr>
          <w:color w:val="4472C4"/>
          <w:sz w:val="24"/>
          <w:szCs w:val="24"/>
        </w:rPr>
        <w:t xml:space="preserve">. Section 16 sets out the rights of persons with disabilities and Section 16 (1) (b) specifies that persons with disabilities will have equal recognition before the law and have the right to have access to justice. Other relevant rights provided by Section 16 of the Act includes the right to be free from torture and discrimination, the right to have access to information and the right to </w:t>
      </w:r>
      <w:r w:rsidRPr="000543E0">
        <w:rPr>
          <w:b/>
          <w:color w:val="4472C4"/>
          <w:sz w:val="24"/>
          <w:szCs w:val="24"/>
        </w:rPr>
        <w:t>reasonable accommodation.</w:t>
      </w:r>
      <w:r w:rsidRPr="000543E0">
        <w:rPr>
          <w:color w:val="4472C4"/>
          <w:sz w:val="24"/>
          <w:szCs w:val="24"/>
        </w:rPr>
        <w:t xml:space="preserve"> </w:t>
      </w:r>
    </w:p>
    <w:p w14:paraId="3B7C61EC" w14:textId="77777777" w:rsidR="0051059E" w:rsidRPr="000543E0" w:rsidRDefault="0051059E" w:rsidP="0051059E">
      <w:pPr>
        <w:tabs>
          <w:tab w:val="left" w:pos="567"/>
          <w:tab w:val="left" w:pos="851"/>
          <w:tab w:val="left" w:pos="1276"/>
        </w:tabs>
        <w:jc w:val="both"/>
        <w:rPr>
          <w:color w:val="4472C4"/>
          <w:sz w:val="24"/>
          <w:szCs w:val="24"/>
        </w:rPr>
      </w:pPr>
    </w:p>
    <w:p w14:paraId="2DC56C2F" w14:textId="594DF91E" w:rsidR="0051059E" w:rsidRPr="000543E0" w:rsidRDefault="0051059E" w:rsidP="0051059E">
      <w:pPr>
        <w:tabs>
          <w:tab w:val="left" w:pos="567"/>
          <w:tab w:val="left" w:pos="851"/>
          <w:tab w:val="left" w:pos="1276"/>
        </w:tabs>
        <w:jc w:val="both"/>
        <w:rPr>
          <w:color w:val="4472C4"/>
          <w:sz w:val="24"/>
          <w:szCs w:val="24"/>
        </w:rPr>
      </w:pPr>
      <w:r w:rsidRPr="000543E0">
        <w:rPr>
          <w:color w:val="4472C4"/>
          <w:sz w:val="24"/>
          <w:szCs w:val="24"/>
        </w:rPr>
        <w:t xml:space="preserve">Access to justice is further elaborated in Schedule 12 of the Act, which covers freedom from violence, access to justice and </w:t>
      </w:r>
      <w:r w:rsidRPr="000543E0">
        <w:rPr>
          <w:b/>
          <w:color w:val="4472C4"/>
          <w:sz w:val="24"/>
          <w:szCs w:val="24"/>
        </w:rPr>
        <w:t>legal aid</w:t>
      </w:r>
      <w:r w:rsidR="00A52765" w:rsidRPr="000543E0">
        <w:rPr>
          <w:color w:val="4472C4"/>
          <w:sz w:val="24"/>
          <w:szCs w:val="24"/>
        </w:rPr>
        <w:t xml:space="preserve"> and</w:t>
      </w:r>
      <w:r w:rsidRPr="000543E0">
        <w:rPr>
          <w:color w:val="4472C4"/>
          <w:sz w:val="24"/>
          <w:szCs w:val="24"/>
        </w:rPr>
        <w:t xml:space="preserve"> obligates the State to take the following steps to make the justice system accessible for all persons with disabilities:</w:t>
      </w:r>
    </w:p>
    <w:p w14:paraId="09D40B90" w14:textId="77777777" w:rsidR="0051059E" w:rsidRPr="000543E0" w:rsidRDefault="0051059E" w:rsidP="0051059E">
      <w:pPr>
        <w:tabs>
          <w:tab w:val="left" w:pos="567"/>
          <w:tab w:val="left" w:pos="851"/>
          <w:tab w:val="left" w:pos="1276"/>
        </w:tabs>
        <w:jc w:val="both"/>
        <w:rPr>
          <w:color w:val="4472C4"/>
          <w:sz w:val="24"/>
          <w:szCs w:val="24"/>
        </w:rPr>
      </w:pPr>
    </w:p>
    <w:p w14:paraId="26CC478A" w14:textId="77777777" w:rsidR="0051059E" w:rsidRPr="000543E0" w:rsidRDefault="0051059E" w:rsidP="0051059E">
      <w:pPr>
        <w:numPr>
          <w:ilvl w:val="0"/>
          <w:numId w:val="1"/>
        </w:numPr>
        <w:tabs>
          <w:tab w:val="left" w:pos="567"/>
          <w:tab w:val="left" w:pos="851"/>
          <w:tab w:val="left" w:pos="1276"/>
        </w:tabs>
        <w:jc w:val="both"/>
        <w:rPr>
          <w:color w:val="4472C4"/>
          <w:sz w:val="24"/>
          <w:szCs w:val="24"/>
        </w:rPr>
      </w:pPr>
      <w:r w:rsidRPr="000543E0">
        <w:rPr>
          <w:color w:val="4472C4"/>
          <w:sz w:val="24"/>
          <w:szCs w:val="24"/>
        </w:rPr>
        <w:t>Provide training to all justice sector actors, including the police and prison officials to sensitize them on disability rights and issues.</w:t>
      </w:r>
    </w:p>
    <w:p w14:paraId="05E143C4" w14:textId="0B5638D7" w:rsidR="0051059E" w:rsidRPr="000543E0" w:rsidRDefault="00A52765" w:rsidP="0051059E">
      <w:pPr>
        <w:numPr>
          <w:ilvl w:val="0"/>
          <w:numId w:val="1"/>
        </w:numPr>
        <w:tabs>
          <w:tab w:val="left" w:pos="567"/>
          <w:tab w:val="left" w:pos="851"/>
          <w:tab w:val="left" w:pos="1276"/>
        </w:tabs>
        <w:jc w:val="both"/>
        <w:rPr>
          <w:color w:val="4472C4"/>
          <w:sz w:val="24"/>
          <w:szCs w:val="24"/>
        </w:rPr>
      </w:pPr>
      <w:r w:rsidRPr="000543E0">
        <w:rPr>
          <w:color w:val="4472C4"/>
          <w:sz w:val="24"/>
          <w:szCs w:val="24"/>
        </w:rPr>
        <w:t>Take i</w:t>
      </w:r>
      <w:r w:rsidR="0051059E" w:rsidRPr="000543E0">
        <w:rPr>
          <w:color w:val="4472C4"/>
          <w:sz w:val="24"/>
          <w:szCs w:val="24"/>
        </w:rPr>
        <w:t>nitiatives in the medical, legal, administrative, social, and educational sector to protect persons with disabilities from all forms of violence including sexual violence and abuse.</w:t>
      </w:r>
    </w:p>
    <w:p w14:paraId="2DF16662" w14:textId="5A256C14" w:rsidR="0051059E" w:rsidRPr="000543E0" w:rsidRDefault="0051059E" w:rsidP="0051059E">
      <w:pPr>
        <w:numPr>
          <w:ilvl w:val="0"/>
          <w:numId w:val="1"/>
        </w:numPr>
        <w:tabs>
          <w:tab w:val="left" w:pos="567"/>
          <w:tab w:val="left" w:pos="851"/>
          <w:tab w:val="left" w:pos="1276"/>
        </w:tabs>
        <w:jc w:val="both"/>
        <w:rPr>
          <w:color w:val="4472C4"/>
          <w:sz w:val="24"/>
          <w:szCs w:val="24"/>
        </w:rPr>
      </w:pPr>
      <w:r w:rsidRPr="000543E0">
        <w:rPr>
          <w:color w:val="4472C4"/>
          <w:sz w:val="24"/>
          <w:szCs w:val="24"/>
        </w:rPr>
        <w:t>Ensure that persons with disabilities who ha</w:t>
      </w:r>
      <w:r w:rsidR="00A52765" w:rsidRPr="000543E0">
        <w:rPr>
          <w:color w:val="4472C4"/>
          <w:sz w:val="24"/>
          <w:szCs w:val="24"/>
        </w:rPr>
        <w:t>ve</w:t>
      </w:r>
      <w:r w:rsidRPr="000543E0">
        <w:rPr>
          <w:color w:val="4472C4"/>
          <w:sz w:val="24"/>
          <w:szCs w:val="24"/>
        </w:rPr>
        <w:t xml:space="preserve"> faced violence </w:t>
      </w:r>
      <w:r w:rsidR="00A970FB" w:rsidRPr="000543E0">
        <w:rPr>
          <w:color w:val="4472C4"/>
          <w:sz w:val="24"/>
          <w:szCs w:val="24"/>
        </w:rPr>
        <w:t>have</w:t>
      </w:r>
      <w:r w:rsidRPr="000543E0">
        <w:rPr>
          <w:color w:val="4472C4"/>
          <w:sz w:val="24"/>
          <w:szCs w:val="24"/>
        </w:rPr>
        <w:t xml:space="preserve"> access to (i) a ‘safe home’; (ii) legal aid and support; (iii) a Bengali sign language interpreter and where necessary assign a sign language expert for ease of communication.</w:t>
      </w:r>
    </w:p>
    <w:p w14:paraId="20F18F93" w14:textId="77777777" w:rsidR="0051059E" w:rsidRPr="000543E0" w:rsidRDefault="0051059E" w:rsidP="0051059E">
      <w:pPr>
        <w:tabs>
          <w:tab w:val="left" w:pos="567"/>
          <w:tab w:val="left" w:pos="851"/>
          <w:tab w:val="left" w:pos="1276"/>
        </w:tabs>
        <w:jc w:val="both"/>
        <w:rPr>
          <w:color w:val="4472C4"/>
          <w:sz w:val="24"/>
          <w:szCs w:val="24"/>
        </w:rPr>
      </w:pPr>
    </w:p>
    <w:p w14:paraId="6E1DC94D" w14:textId="16852F0F" w:rsidR="0051059E" w:rsidRPr="000543E0" w:rsidRDefault="0051059E" w:rsidP="0051059E">
      <w:pPr>
        <w:tabs>
          <w:tab w:val="left" w:pos="567"/>
          <w:tab w:val="left" w:pos="851"/>
          <w:tab w:val="left" w:pos="1276"/>
        </w:tabs>
        <w:jc w:val="both"/>
        <w:rPr>
          <w:color w:val="4472C4"/>
          <w:sz w:val="24"/>
          <w:szCs w:val="24"/>
        </w:rPr>
      </w:pPr>
      <w:r w:rsidRPr="000543E0">
        <w:rPr>
          <w:color w:val="4472C4"/>
          <w:sz w:val="24"/>
          <w:szCs w:val="24"/>
        </w:rPr>
        <w:t xml:space="preserve">The right </w:t>
      </w:r>
      <w:r w:rsidR="00A52765" w:rsidRPr="000543E0">
        <w:rPr>
          <w:color w:val="4472C4"/>
          <w:sz w:val="24"/>
          <w:szCs w:val="24"/>
        </w:rPr>
        <w:t>of</w:t>
      </w:r>
      <w:r w:rsidRPr="000543E0">
        <w:rPr>
          <w:color w:val="4472C4"/>
          <w:sz w:val="24"/>
          <w:szCs w:val="24"/>
        </w:rPr>
        <w:t xml:space="preserve"> persons with disabilities to have physical access to all public places, including access to court buildings and police stations is set out in Section 34 of the Act and further emphasised </w:t>
      </w:r>
      <w:r w:rsidR="00A52765" w:rsidRPr="000543E0">
        <w:rPr>
          <w:color w:val="4472C4"/>
          <w:sz w:val="24"/>
          <w:szCs w:val="24"/>
        </w:rPr>
        <w:t>i</w:t>
      </w:r>
      <w:r w:rsidRPr="000543E0">
        <w:rPr>
          <w:color w:val="4472C4"/>
          <w:sz w:val="24"/>
          <w:szCs w:val="24"/>
        </w:rPr>
        <w:t>n Schedule 5. Schedule 5 (accessibility) and Schedule 6 (sharing information and communicat</w:t>
      </w:r>
      <w:r w:rsidR="00A52765" w:rsidRPr="000543E0">
        <w:rPr>
          <w:color w:val="4472C4"/>
          <w:sz w:val="24"/>
          <w:szCs w:val="24"/>
        </w:rPr>
        <w:t>ion technology) make</w:t>
      </w:r>
      <w:r w:rsidRPr="000543E0">
        <w:rPr>
          <w:color w:val="4472C4"/>
          <w:sz w:val="24"/>
          <w:szCs w:val="24"/>
        </w:rPr>
        <w:t xml:space="preserve"> it mandatory to develop disabled friendly communication/information materials and make them accessible to all persons with disabilities. </w:t>
      </w:r>
    </w:p>
    <w:p w14:paraId="07C07315" w14:textId="77777777" w:rsidR="0051059E" w:rsidRPr="000543E0" w:rsidRDefault="0051059E" w:rsidP="0051059E">
      <w:pPr>
        <w:tabs>
          <w:tab w:val="left" w:pos="567"/>
          <w:tab w:val="left" w:pos="851"/>
          <w:tab w:val="left" w:pos="1276"/>
        </w:tabs>
        <w:jc w:val="both"/>
        <w:rPr>
          <w:color w:val="4472C4"/>
          <w:sz w:val="24"/>
          <w:szCs w:val="24"/>
        </w:rPr>
      </w:pPr>
    </w:p>
    <w:p w14:paraId="7D0B9383" w14:textId="79038D27" w:rsidR="0051059E" w:rsidRPr="000543E0" w:rsidRDefault="0051059E" w:rsidP="0051059E">
      <w:pPr>
        <w:tabs>
          <w:tab w:val="left" w:pos="567"/>
          <w:tab w:val="left" w:pos="851"/>
          <w:tab w:val="left" w:pos="1276"/>
        </w:tabs>
        <w:jc w:val="both"/>
        <w:rPr>
          <w:color w:val="4472C4"/>
          <w:sz w:val="24"/>
          <w:szCs w:val="24"/>
        </w:rPr>
      </w:pPr>
      <w:r w:rsidRPr="000543E0">
        <w:rPr>
          <w:color w:val="4472C4"/>
          <w:sz w:val="24"/>
          <w:szCs w:val="24"/>
        </w:rPr>
        <w:t xml:space="preserve">Section 2 (a) of the </w:t>
      </w:r>
      <w:r w:rsidRPr="000543E0">
        <w:rPr>
          <w:b/>
          <w:color w:val="4472C4"/>
          <w:sz w:val="24"/>
          <w:szCs w:val="24"/>
        </w:rPr>
        <w:t>Legal Aid and Services Act 2000</w:t>
      </w:r>
      <w:r w:rsidRPr="000543E0">
        <w:rPr>
          <w:color w:val="4472C4"/>
          <w:sz w:val="24"/>
          <w:szCs w:val="24"/>
        </w:rPr>
        <w:t xml:space="preserve"> further secures the right to access to legal aid and services for persons who are “poor, insolvent, destitute, and ot</w:t>
      </w:r>
      <w:r w:rsidR="00A52765" w:rsidRPr="000543E0">
        <w:rPr>
          <w:color w:val="4472C4"/>
          <w:sz w:val="24"/>
          <w:szCs w:val="24"/>
        </w:rPr>
        <w:t>herwise incapacitated for socio-</w:t>
      </w:r>
      <w:r w:rsidRPr="000543E0">
        <w:rPr>
          <w:color w:val="4472C4"/>
          <w:sz w:val="24"/>
          <w:szCs w:val="24"/>
        </w:rPr>
        <w:t xml:space="preserve">economic reasons”. The </w:t>
      </w:r>
      <w:r w:rsidR="00A52765" w:rsidRPr="000543E0">
        <w:rPr>
          <w:color w:val="4472C4"/>
          <w:sz w:val="24"/>
          <w:szCs w:val="24"/>
        </w:rPr>
        <w:t>R</w:t>
      </w:r>
      <w:r w:rsidRPr="000543E0">
        <w:rPr>
          <w:color w:val="4472C4"/>
          <w:sz w:val="24"/>
          <w:szCs w:val="24"/>
        </w:rPr>
        <w:t xml:space="preserve">ules </w:t>
      </w:r>
      <w:r w:rsidR="00A52765" w:rsidRPr="000543E0">
        <w:rPr>
          <w:color w:val="4472C4"/>
          <w:sz w:val="24"/>
          <w:szCs w:val="24"/>
        </w:rPr>
        <w:t>adopted under the 2000 Act include</w:t>
      </w:r>
      <w:r w:rsidRPr="000543E0">
        <w:rPr>
          <w:color w:val="4472C4"/>
          <w:sz w:val="24"/>
          <w:szCs w:val="24"/>
        </w:rPr>
        <w:t xml:space="preserve"> persons with disabilities </w:t>
      </w:r>
      <w:r w:rsidR="00A52765" w:rsidRPr="000543E0">
        <w:rPr>
          <w:color w:val="4472C4"/>
          <w:sz w:val="24"/>
          <w:szCs w:val="24"/>
        </w:rPr>
        <w:t>as eligible for receiving legal aid</w:t>
      </w:r>
      <w:r w:rsidRPr="000543E0">
        <w:rPr>
          <w:color w:val="4472C4"/>
          <w:sz w:val="24"/>
          <w:szCs w:val="24"/>
        </w:rPr>
        <w:t xml:space="preserve">. </w:t>
      </w:r>
    </w:p>
    <w:p w14:paraId="40271335" w14:textId="77777777" w:rsidR="0051059E" w:rsidRPr="000543E0" w:rsidRDefault="0051059E" w:rsidP="0051059E">
      <w:pPr>
        <w:tabs>
          <w:tab w:val="left" w:pos="567"/>
          <w:tab w:val="left" w:pos="851"/>
          <w:tab w:val="left" w:pos="1276"/>
        </w:tabs>
        <w:jc w:val="both"/>
        <w:rPr>
          <w:color w:val="4472C4"/>
          <w:sz w:val="24"/>
          <w:szCs w:val="24"/>
        </w:rPr>
      </w:pPr>
    </w:p>
    <w:p w14:paraId="3618B398" w14:textId="108D765E" w:rsidR="0051059E" w:rsidRPr="000543E0" w:rsidRDefault="0051059E" w:rsidP="0051059E">
      <w:pPr>
        <w:tabs>
          <w:tab w:val="left" w:pos="567"/>
          <w:tab w:val="left" w:pos="851"/>
          <w:tab w:val="left" w:pos="1276"/>
        </w:tabs>
        <w:jc w:val="both"/>
        <w:rPr>
          <w:color w:val="4472C4"/>
          <w:sz w:val="24"/>
          <w:szCs w:val="24"/>
        </w:rPr>
      </w:pPr>
      <w:r w:rsidRPr="000543E0">
        <w:rPr>
          <w:color w:val="4472C4"/>
          <w:sz w:val="24"/>
          <w:szCs w:val="24"/>
        </w:rPr>
        <w:t xml:space="preserve">Lastly, Section 119 of the </w:t>
      </w:r>
      <w:r w:rsidRPr="000543E0">
        <w:rPr>
          <w:b/>
          <w:color w:val="4472C4"/>
          <w:sz w:val="24"/>
          <w:szCs w:val="24"/>
        </w:rPr>
        <w:t>Evidence Act 1872</w:t>
      </w:r>
      <w:r w:rsidRPr="000543E0">
        <w:rPr>
          <w:color w:val="4472C4"/>
          <w:sz w:val="24"/>
          <w:szCs w:val="24"/>
        </w:rPr>
        <w:t xml:space="preserve"> allows persons with speech </w:t>
      </w:r>
      <w:r w:rsidR="00A52765" w:rsidRPr="000543E0">
        <w:rPr>
          <w:color w:val="4472C4"/>
          <w:sz w:val="24"/>
          <w:szCs w:val="24"/>
        </w:rPr>
        <w:t>impairments</w:t>
      </w:r>
      <w:r w:rsidRPr="000543E0">
        <w:rPr>
          <w:color w:val="4472C4"/>
          <w:sz w:val="24"/>
          <w:szCs w:val="24"/>
        </w:rPr>
        <w:t xml:space="preserve"> to provide evidence in court in any manner that is convenient for them whether it is by writing or through the use of sign language.</w:t>
      </w:r>
    </w:p>
    <w:p w14:paraId="6CAE91CD" w14:textId="77777777" w:rsidR="0051059E" w:rsidRPr="000543E0" w:rsidRDefault="0051059E" w:rsidP="0051059E">
      <w:pPr>
        <w:tabs>
          <w:tab w:val="left" w:pos="567"/>
          <w:tab w:val="left" w:pos="851"/>
          <w:tab w:val="left" w:pos="1276"/>
        </w:tabs>
        <w:jc w:val="both"/>
        <w:rPr>
          <w:color w:val="4472C4"/>
          <w:sz w:val="24"/>
          <w:szCs w:val="24"/>
        </w:rPr>
      </w:pPr>
    </w:p>
    <w:p w14:paraId="4DB90F8B" w14:textId="73AF0A14" w:rsidR="0051059E" w:rsidRPr="000543E0" w:rsidRDefault="000B76BC" w:rsidP="000B76BC">
      <w:pPr>
        <w:tabs>
          <w:tab w:val="left" w:pos="567"/>
          <w:tab w:val="left" w:pos="851"/>
          <w:tab w:val="left" w:pos="1276"/>
        </w:tabs>
        <w:jc w:val="both"/>
        <w:rPr>
          <w:color w:val="4472C4"/>
          <w:sz w:val="24"/>
          <w:szCs w:val="24"/>
        </w:rPr>
      </w:pPr>
      <w:r w:rsidRPr="000543E0">
        <w:rPr>
          <w:color w:val="4472C4"/>
          <w:sz w:val="24"/>
          <w:szCs w:val="24"/>
        </w:rPr>
        <w:t xml:space="preserve">The discussion above sets the context for the available laws, policies or guidelines on access to justice which ensure the rights of persons with disabilities. This discussion also reveals that </w:t>
      </w:r>
      <w:r w:rsidRPr="000543E0" w:rsidDel="000B76BC">
        <w:rPr>
          <w:color w:val="4472C4"/>
          <w:sz w:val="24"/>
          <w:szCs w:val="24"/>
        </w:rPr>
        <w:t>none</w:t>
      </w:r>
      <w:r w:rsidRPr="000543E0">
        <w:rPr>
          <w:color w:val="4472C4"/>
          <w:sz w:val="24"/>
          <w:szCs w:val="24"/>
        </w:rPr>
        <w:t xml:space="preserve"> of </w:t>
      </w:r>
      <w:r w:rsidR="00A52765" w:rsidRPr="000543E0">
        <w:rPr>
          <w:color w:val="4472C4"/>
          <w:sz w:val="24"/>
          <w:szCs w:val="24"/>
        </w:rPr>
        <w:t>these</w:t>
      </w:r>
      <w:r w:rsidR="0051059E" w:rsidRPr="000543E0">
        <w:rPr>
          <w:color w:val="4472C4"/>
          <w:sz w:val="24"/>
          <w:szCs w:val="24"/>
        </w:rPr>
        <w:t xml:space="preserve"> laws </w:t>
      </w:r>
      <w:r w:rsidR="00A52765" w:rsidRPr="000543E0">
        <w:rPr>
          <w:color w:val="4472C4"/>
          <w:sz w:val="24"/>
          <w:szCs w:val="24"/>
        </w:rPr>
        <w:t>separately address the issue of how to</w:t>
      </w:r>
      <w:r w:rsidR="0051059E" w:rsidRPr="000543E0">
        <w:rPr>
          <w:color w:val="4472C4"/>
          <w:sz w:val="24"/>
          <w:szCs w:val="24"/>
        </w:rPr>
        <w:t xml:space="preserve"> </w:t>
      </w:r>
      <w:r w:rsidR="00A970FB" w:rsidRPr="000543E0">
        <w:rPr>
          <w:color w:val="4472C4"/>
          <w:sz w:val="24"/>
          <w:szCs w:val="24"/>
        </w:rPr>
        <w:t>make the</w:t>
      </w:r>
      <w:r w:rsidR="0051059E" w:rsidRPr="000543E0">
        <w:rPr>
          <w:color w:val="4472C4"/>
          <w:sz w:val="24"/>
          <w:szCs w:val="24"/>
        </w:rPr>
        <w:t xml:space="preserve"> </w:t>
      </w:r>
      <w:r w:rsidR="0051059E" w:rsidRPr="000543E0">
        <w:rPr>
          <w:color w:val="4472C4"/>
          <w:sz w:val="24"/>
          <w:szCs w:val="24"/>
        </w:rPr>
        <w:lastRenderedPageBreak/>
        <w:t>justice system accessible specifically for women and children with disabilities</w:t>
      </w:r>
      <w:r w:rsidR="00A52765" w:rsidRPr="000543E0">
        <w:rPr>
          <w:color w:val="4472C4"/>
          <w:sz w:val="24"/>
          <w:szCs w:val="24"/>
        </w:rPr>
        <w:t xml:space="preserve"> (specific laws such as the Suppression of Violence against Women and Children Act, 2000, the Domestic Violence (Prevention and Protection) Act 2010, and the Children Act 2013 have not been discussed here)</w:t>
      </w:r>
      <w:r w:rsidR="0051059E" w:rsidRPr="000543E0">
        <w:rPr>
          <w:color w:val="4472C4"/>
          <w:sz w:val="24"/>
          <w:szCs w:val="24"/>
        </w:rPr>
        <w:t xml:space="preserve">. </w:t>
      </w:r>
    </w:p>
    <w:p w14:paraId="7F341C7D" w14:textId="77777777" w:rsidR="000B76BC" w:rsidRPr="000543E0" w:rsidRDefault="000B76BC" w:rsidP="000B76BC">
      <w:pPr>
        <w:tabs>
          <w:tab w:val="left" w:pos="567"/>
          <w:tab w:val="left" w:pos="851"/>
          <w:tab w:val="left" w:pos="1276"/>
        </w:tabs>
        <w:jc w:val="both"/>
        <w:rPr>
          <w:color w:val="4472C4"/>
          <w:sz w:val="24"/>
          <w:szCs w:val="24"/>
        </w:rPr>
      </w:pPr>
    </w:p>
    <w:p w14:paraId="72EBE5E7" w14:textId="77777777" w:rsidR="00A970FB" w:rsidRPr="000543E0" w:rsidRDefault="00A970FB" w:rsidP="000B76BC">
      <w:pPr>
        <w:tabs>
          <w:tab w:val="left" w:pos="567"/>
          <w:tab w:val="left" w:pos="851"/>
          <w:tab w:val="left" w:pos="1276"/>
        </w:tabs>
        <w:jc w:val="both"/>
        <w:rPr>
          <w:color w:val="4472C4"/>
          <w:sz w:val="24"/>
          <w:szCs w:val="24"/>
        </w:rPr>
      </w:pPr>
    </w:p>
    <w:p w14:paraId="5EDFCB39" w14:textId="77777777" w:rsidR="00A970FB" w:rsidRPr="000543E0" w:rsidRDefault="00A970FB" w:rsidP="000B76BC">
      <w:pPr>
        <w:tabs>
          <w:tab w:val="left" w:pos="567"/>
          <w:tab w:val="left" w:pos="851"/>
          <w:tab w:val="left" w:pos="1276"/>
        </w:tabs>
        <w:jc w:val="both"/>
        <w:rPr>
          <w:color w:val="4472C4"/>
          <w:sz w:val="24"/>
          <w:szCs w:val="24"/>
        </w:rPr>
      </w:pPr>
    </w:p>
    <w:p w14:paraId="196A3149" w14:textId="10B2848C" w:rsidR="000B76BC" w:rsidRPr="000543E0" w:rsidRDefault="004C12A8" w:rsidP="009A6312">
      <w:pPr>
        <w:tabs>
          <w:tab w:val="left" w:pos="567"/>
          <w:tab w:val="left" w:pos="851"/>
          <w:tab w:val="left" w:pos="1276"/>
        </w:tabs>
        <w:jc w:val="both"/>
        <w:rPr>
          <w:color w:val="4472C4"/>
          <w:sz w:val="24"/>
          <w:szCs w:val="24"/>
        </w:rPr>
      </w:pPr>
      <w:r w:rsidRPr="000543E0">
        <w:rPr>
          <w:color w:val="4472C4"/>
          <w:sz w:val="24"/>
          <w:szCs w:val="24"/>
        </w:rPr>
        <w:t>b</w:t>
      </w:r>
      <w:r w:rsidR="000B76BC" w:rsidRPr="000543E0">
        <w:rPr>
          <w:color w:val="4472C4"/>
          <w:sz w:val="24"/>
          <w:szCs w:val="24"/>
        </w:rPr>
        <w:t>) to d):</w:t>
      </w:r>
    </w:p>
    <w:p w14:paraId="5EBF55DA" w14:textId="77777777" w:rsidR="000B76BC" w:rsidRPr="000543E0" w:rsidRDefault="000B76BC" w:rsidP="000B76BC">
      <w:pPr>
        <w:tabs>
          <w:tab w:val="left" w:pos="567"/>
          <w:tab w:val="left" w:pos="851"/>
          <w:tab w:val="left" w:pos="1276"/>
        </w:tabs>
        <w:jc w:val="both"/>
        <w:rPr>
          <w:color w:val="4472C4"/>
          <w:sz w:val="24"/>
          <w:szCs w:val="24"/>
        </w:rPr>
      </w:pPr>
    </w:p>
    <w:p w14:paraId="08675C3A" w14:textId="77777777" w:rsidR="000B76BC" w:rsidRPr="000543E0" w:rsidRDefault="000B76BC" w:rsidP="000B76BC">
      <w:pPr>
        <w:pStyle w:val="ListParagraph"/>
        <w:tabs>
          <w:tab w:val="left" w:pos="567"/>
          <w:tab w:val="left" w:pos="851"/>
          <w:tab w:val="left" w:pos="1276"/>
        </w:tabs>
        <w:jc w:val="both"/>
        <w:rPr>
          <w:color w:val="4472C4"/>
          <w:sz w:val="24"/>
          <w:szCs w:val="24"/>
        </w:rPr>
      </w:pPr>
    </w:p>
    <w:p w14:paraId="4E648AD7" w14:textId="7E0B2AF0" w:rsidR="000B76BC" w:rsidRPr="000543E0" w:rsidRDefault="0051059E" w:rsidP="004C12A8">
      <w:pPr>
        <w:pStyle w:val="ListParagraph"/>
        <w:numPr>
          <w:ilvl w:val="0"/>
          <w:numId w:val="4"/>
        </w:numPr>
        <w:tabs>
          <w:tab w:val="left" w:pos="567"/>
          <w:tab w:val="left" w:pos="851"/>
          <w:tab w:val="left" w:pos="1276"/>
        </w:tabs>
        <w:jc w:val="both"/>
        <w:rPr>
          <w:color w:val="4472C4"/>
          <w:sz w:val="24"/>
          <w:szCs w:val="24"/>
        </w:rPr>
      </w:pPr>
      <w:r w:rsidRPr="000543E0">
        <w:rPr>
          <w:color w:val="4472C4"/>
          <w:sz w:val="24"/>
          <w:szCs w:val="24"/>
        </w:rPr>
        <w:t xml:space="preserve">Section 118 of the Evidence Act 1872 excludes victims and/or witnesses with intellectual disabilities from providing their statement due to their ‘unsound mind’. The full text of the Section states </w:t>
      </w:r>
      <w:r w:rsidRPr="000543E0">
        <w:rPr>
          <w:i/>
          <w:color w:val="4472C4"/>
          <w:sz w:val="24"/>
          <w:szCs w:val="24"/>
        </w:rPr>
        <w:t>“All persons shall be competent to testify unless the Court considers that they are prevented from understanding the questions put to them, or from giving rational answers to those questions, by tender years, extreme old age, disease, whether of body or mind, or any other cause of the same kind.”</w:t>
      </w:r>
      <w:r w:rsidRPr="000543E0">
        <w:rPr>
          <w:color w:val="4472C4"/>
          <w:sz w:val="24"/>
          <w:szCs w:val="24"/>
        </w:rPr>
        <w:t xml:space="preserve"> </w:t>
      </w:r>
      <w:r w:rsidR="00A970FB" w:rsidRPr="000543E0">
        <w:rPr>
          <w:color w:val="4472C4"/>
          <w:sz w:val="24"/>
          <w:szCs w:val="24"/>
        </w:rPr>
        <w:t>The Act further provides that</w:t>
      </w:r>
      <w:r w:rsidRPr="000543E0">
        <w:rPr>
          <w:color w:val="4472C4"/>
          <w:sz w:val="24"/>
          <w:szCs w:val="24"/>
        </w:rPr>
        <w:t xml:space="preserve"> </w:t>
      </w:r>
      <w:r w:rsidRPr="000543E0">
        <w:rPr>
          <w:i/>
          <w:color w:val="4472C4"/>
          <w:sz w:val="24"/>
          <w:szCs w:val="24"/>
        </w:rPr>
        <w:t>“A lunatic is not incompetent to testify, unless he is prevented by his lunacy from understanding the questions put to him and giving rational answers to them.”</w:t>
      </w:r>
    </w:p>
    <w:p w14:paraId="69138F22" w14:textId="77777777" w:rsidR="000B76BC" w:rsidRPr="000543E0" w:rsidRDefault="000B76BC" w:rsidP="000B76BC">
      <w:pPr>
        <w:pStyle w:val="ListParagraph"/>
        <w:tabs>
          <w:tab w:val="left" w:pos="567"/>
          <w:tab w:val="left" w:pos="851"/>
          <w:tab w:val="left" w:pos="1276"/>
        </w:tabs>
        <w:jc w:val="both"/>
        <w:rPr>
          <w:color w:val="4472C4"/>
          <w:sz w:val="24"/>
          <w:szCs w:val="24"/>
        </w:rPr>
      </w:pPr>
    </w:p>
    <w:p w14:paraId="6DCD1338" w14:textId="2B93A8EE" w:rsidR="000B76BC" w:rsidRPr="000543E0" w:rsidRDefault="0051059E" w:rsidP="000B76BC">
      <w:pPr>
        <w:pStyle w:val="ListParagraph"/>
        <w:numPr>
          <w:ilvl w:val="0"/>
          <w:numId w:val="4"/>
        </w:numPr>
        <w:tabs>
          <w:tab w:val="left" w:pos="567"/>
          <w:tab w:val="left" w:pos="851"/>
          <w:tab w:val="left" w:pos="1276"/>
        </w:tabs>
        <w:jc w:val="both"/>
        <w:rPr>
          <w:color w:val="4472C4"/>
          <w:sz w:val="24"/>
          <w:szCs w:val="24"/>
        </w:rPr>
      </w:pPr>
      <w:r w:rsidRPr="000543E0">
        <w:rPr>
          <w:color w:val="4472C4"/>
          <w:sz w:val="24"/>
          <w:szCs w:val="24"/>
        </w:rPr>
        <w:t xml:space="preserve">The remedies available under the </w:t>
      </w:r>
      <w:r w:rsidR="00A970FB" w:rsidRPr="000543E0">
        <w:rPr>
          <w:color w:val="4472C4"/>
          <w:sz w:val="24"/>
          <w:szCs w:val="24"/>
        </w:rPr>
        <w:t>2013</w:t>
      </w:r>
      <w:r w:rsidRPr="000543E0">
        <w:rPr>
          <w:color w:val="4472C4"/>
          <w:sz w:val="24"/>
          <w:szCs w:val="24"/>
        </w:rPr>
        <w:t xml:space="preserve"> </w:t>
      </w:r>
      <w:r w:rsidR="00A970FB" w:rsidRPr="000543E0">
        <w:rPr>
          <w:color w:val="4472C4"/>
          <w:sz w:val="24"/>
          <w:szCs w:val="24"/>
        </w:rPr>
        <w:t xml:space="preserve">Act are in some cases tailored </w:t>
      </w:r>
      <w:r w:rsidRPr="000543E0">
        <w:rPr>
          <w:color w:val="4472C4"/>
          <w:sz w:val="24"/>
          <w:szCs w:val="24"/>
        </w:rPr>
        <w:t xml:space="preserve"> to the specific situation of the per</w:t>
      </w:r>
      <w:r w:rsidR="00A970FB" w:rsidRPr="000543E0">
        <w:rPr>
          <w:color w:val="4472C4"/>
          <w:sz w:val="24"/>
          <w:szCs w:val="24"/>
        </w:rPr>
        <w:t>son with disability whose rights</w:t>
      </w:r>
      <w:r w:rsidRPr="000543E0">
        <w:rPr>
          <w:color w:val="4472C4"/>
          <w:sz w:val="24"/>
          <w:szCs w:val="24"/>
        </w:rPr>
        <w:t xml:space="preserve"> </w:t>
      </w:r>
      <w:r w:rsidR="00A970FB" w:rsidRPr="000543E0">
        <w:rPr>
          <w:color w:val="4472C4"/>
          <w:sz w:val="24"/>
          <w:szCs w:val="24"/>
        </w:rPr>
        <w:t>have</w:t>
      </w:r>
      <w:r w:rsidRPr="000543E0">
        <w:rPr>
          <w:color w:val="4472C4"/>
          <w:sz w:val="24"/>
          <w:szCs w:val="24"/>
        </w:rPr>
        <w:t xml:space="preserve"> been infringed. For instance, Section 32 (1) of the Act requires all public transport to </w:t>
      </w:r>
      <w:r w:rsidR="00A970FB" w:rsidRPr="000543E0">
        <w:rPr>
          <w:color w:val="4472C4"/>
          <w:sz w:val="24"/>
          <w:szCs w:val="24"/>
        </w:rPr>
        <w:t>reserve</w:t>
      </w:r>
      <w:r w:rsidRPr="000543E0">
        <w:rPr>
          <w:color w:val="4472C4"/>
          <w:sz w:val="24"/>
          <w:szCs w:val="24"/>
        </w:rPr>
        <w:t xml:space="preserve"> 5 % of </w:t>
      </w:r>
      <w:r w:rsidR="00A970FB" w:rsidRPr="000543E0">
        <w:rPr>
          <w:color w:val="4472C4"/>
          <w:sz w:val="24"/>
          <w:szCs w:val="24"/>
        </w:rPr>
        <w:t xml:space="preserve"> </w:t>
      </w:r>
      <w:r w:rsidRPr="000543E0">
        <w:rPr>
          <w:color w:val="4472C4"/>
          <w:sz w:val="24"/>
          <w:szCs w:val="24"/>
        </w:rPr>
        <w:t xml:space="preserve"> seats for persons with disabilities. If this is not done or in cases where the supervisor/conductor of the transport prevents or refuses to assist a person with disabilities from using th</w:t>
      </w:r>
      <w:r w:rsidR="00A970FB" w:rsidRPr="000543E0">
        <w:rPr>
          <w:color w:val="4472C4"/>
          <w:sz w:val="24"/>
          <w:szCs w:val="24"/>
        </w:rPr>
        <w:t>e</w:t>
      </w:r>
      <w:r w:rsidRPr="000543E0">
        <w:rPr>
          <w:color w:val="4472C4"/>
          <w:sz w:val="24"/>
          <w:szCs w:val="24"/>
        </w:rPr>
        <w:t xml:space="preserve"> transport, the relevant Committee </w:t>
      </w:r>
      <w:r w:rsidR="00A970FB" w:rsidRPr="000543E0">
        <w:rPr>
          <w:color w:val="4472C4"/>
          <w:sz w:val="24"/>
          <w:szCs w:val="24"/>
        </w:rPr>
        <w:t xml:space="preserve"> </w:t>
      </w:r>
      <w:r w:rsidRPr="000543E0">
        <w:rPr>
          <w:color w:val="4472C4"/>
          <w:sz w:val="24"/>
          <w:szCs w:val="24"/>
        </w:rPr>
        <w:t xml:space="preserve"> has the power to investigate </w:t>
      </w:r>
      <w:r w:rsidR="00A970FB" w:rsidRPr="000543E0">
        <w:rPr>
          <w:color w:val="4472C4"/>
          <w:sz w:val="24"/>
          <w:szCs w:val="24"/>
        </w:rPr>
        <w:t>the matter and take action</w:t>
      </w:r>
      <w:r w:rsidRPr="000543E0">
        <w:rPr>
          <w:color w:val="4472C4"/>
          <w:sz w:val="24"/>
          <w:szCs w:val="24"/>
        </w:rPr>
        <w:t xml:space="preserve"> that could potentially lead to the cancellation of the registration of the said transport. </w:t>
      </w:r>
    </w:p>
    <w:p w14:paraId="68EC8A0D" w14:textId="77777777" w:rsidR="000B76BC" w:rsidRPr="000543E0" w:rsidRDefault="000B76BC" w:rsidP="000B76BC">
      <w:pPr>
        <w:pStyle w:val="ListParagraph"/>
        <w:tabs>
          <w:tab w:val="left" w:pos="567"/>
          <w:tab w:val="left" w:pos="851"/>
          <w:tab w:val="left" w:pos="1276"/>
        </w:tabs>
        <w:jc w:val="both"/>
        <w:rPr>
          <w:color w:val="4472C4"/>
          <w:sz w:val="24"/>
          <w:szCs w:val="24"/>
        </w:rPr>
      </w:pPr>
    </w:p>
    <w:p w14:paraId="0788C39B" w14:textId="57F0B207" w:rsidR="0051059E" w:rsidRPr="000543E0" w:rsidRDefault="00BA26B7" w:rsidP="00BA26B7">
      <w:pPr>
        <w:pStyle w:val="ListParagraph"/>
        <w:numPr>
          <w:ilvl w:val="0"/>
          <w:numId w:val="4"/>
        </w:numPr>
        <w:tabs>
          <w:tab w:val="left" w:pos="567"/>
          <w:tab w:val="left" w:pos="851"/>
          <w:tab w:val="left" w:pos="1276"/>
        </w:tabs>
        <w:jc w:val="both"/>
        <w:rPr>
          <w:color w:val="4472C4"/>
          <w:sz w:val="24"/>
          <w:szCs w:val="24"/>
        </w:rPr>
      </w:pPr>
      <w:r w:rsidRPr="000543E0">
        <w:rPr>
          <w:color w:val="4472C4"/>
          <w:sz w:val="24"/>
          <w:szCs w:val="24"/>
        </w:rPr>
        <w:t>Schedule 13 of the Act addresses the context of n</w:t>
      </w:r>
      <w:r w:rsidR="0051059E" w:rsidRPr="000543E0">
        <w:rPr>
          <w:color w:val="4472C4"/>
          <w:sz w:val="24"/>
          <w:szCs w:val="24"/>
        </w:rPr>
        <w:t xml:space="preserve">atural disaster, risk and humanitarian emergencies </w:t>
      </w:r>
      <w:r w:rsidRPr="000543E0">
        <w:rPr>
          <w:color w:val="4472C4"/>
          <w:sz w:val="24"/>
          <w:szCs w:val="24"/>
        </w:rPr>
        <w:t>and</w:t>
      </w:r>
      <w:r w:rsidR="0051059E" w:rsidRPr="000543E0">
        <w:rPr>
          <w:color w:val="4472C4"/>
          <w:sz w:val="24"/>
          <w:szCs w:val="24"/>
        </w:rPr>
        <w:t xml:space="preserve"> obligates the State to prioritize persons with disabilities during rescue, shelter, aid distribution and rehabilitation in </w:t>
      </w:r>
      <w:r w:rsidRPr="000543E0">
        <w:rPr>
          <w:color w:val="4472C4"/>
          <w:sz w:val="24"/>
          <w:szCs w:val="24"/>
        </w:rPr>
        <w:t xml:space="preserve">any post-disaster scenario. However it </w:t>
      </w:r>
      <w:r w:rsidR="0051059E" w:rsidRPr="000543E0">
        <w:rPr>
          <w:color w:val="4472C4"/>
          <w:sz w:val="24"/>
          <w:szCs w:val="24"/>
        </w:rPr>
        <w:t xml:space="preserve">does not </w:t>
      </w:r>
      <w:r w:rsidRPr="000543E0">
        <w:rPr>
          <w:color w:val="4472C4"/>
          <w:sz w:val="24"/>
          <w:szCs w:val="24"/>
        </w:rPr>
        <w:t xml:space="preserve">expressly </w:t>
      </w:r>
      <w:r w:rsidR="0051059E" w:rsidRPr="000543E0">
        <w:rPr>
          <w:color w:val="4472C4"/>
          <w:sz w:val="24"/>
          <w:szCs w:val="24"/>
        </w:rPr>
        <w:t xml:space="preserve">mention the need to ensure access to justice for persons with disabilities during such emergencies. </w:t>
      </w:r>
      <w:r w:rsidRPr="000543E0">
        <w:rPr>
          <w:color w:val="4472C4"/>
          <w:sz w:val="24"/>
          <w:szCs w:val="24"/>
        </w:rPr>
        <w:t>The</w:t>
      </w:r>
      <w:r w:rsidR="0051059E" w:rsidRPr="000543E0">
        <w:rPr>
          <w:color w:val="4472C4"/>
          <w:sz w:val="24"/>
          <w:szCs w:val="24"/>
        </w:rPr>
        <w:t xml:space="preserve"> Disaster Management Act 2012 and </w:t>
      </w:r>
      <w:r w:rsidRPr="000543E0">
        <w:rPr>
          <w:color w:val="4472C4"/>
          <w:sz w:val="24"/>
          <w:szCs w:val="24"/>
        </w:rPr>
        <w:t>related</w:t>
      </w:r>
      <w:r w:rsidR="0051059E" w:rsidRPr="000543E0">
        <w:rPr>
          <w:color w:val="4472C4"/>
          <w:sz w:val="24"/>
          <w:szCs w:val="24"/>
        </w:rPr>
        <w:t xml:space="preserve"> rules and policies </w:t>
      </w:r>
      <w:r w:rsidRPr="000543E0">
        <w:rPr>
          <w:color w:val="4472C4"/>
          <w:sz w:val="24"/>
          <w:szCs w:val="24"/>
        </w:rPr>
        <w:t xml:space="preserve">also </w:t>
      </w:r>
      <w:r w:rsidR="0051059E" w:rsidRPr="000543E0">
        <w:rPr>
          <w:color w:val="4472C4"/>
          <w:sz w:val="24"/>
          <w:szCs w:val="24"/>
        </w:rPr>
        <w:t xml:space="preserve">mention </w:t>
      </w:r>
      <w:r w:rsidRPr="000543E0">
        <w:rPr>
          <w:color w:val="4472C4"/>
          <w:sz w:val="24"/>
          <w:szCs w:val="24"/>
        </w:rPr>
        <w:t xml:space="preserve">the right of </w:t>
      </w:r>
      <w:r w:rsidR="0051059E" w:rsidRPr="000543E0">
        <w:rPr>
          <w:color w:val="4472C4"/>
          <w:sz w:val="24"/>
          <w:szCs w:val="24"/>
        </w:rPr>
        <w:t xml:space="preserve">persons with disabilities </w:t>
      </w:r>
      <w:r w:rsidRPr="000543E0">
        <w:rPr>
          <w:color w:val="4472C4"/>
          <w:sz w:val="24"/>
          <w:szCs w:val="24"/>
        </w:rPr>
        <w:t>to accessible shelter and</w:t>
      </w:r>
      <w:r w:rsidR="0051059E" w:rsidRPr="000543E0">
        <w:rPr>
          <w:color w:val="4472C4"/>
          <w:sz w:val="24"/>
          <w:szCs w:val="24"/>
        </w:rPr>
        <w:t xml:space="preserve"> medical </w:t>
      </w:r>
      <w:r w:rsidRPr="000543E0">
        <w:rPr>
          <w:color w:val="4472C4"/>
          <w:sz w:val="24"/>
          <w:szCs w:val="24"/>
        </w:rPr>
        <w:t>care</w:t>
      </w:r>
      <w:r w:rsidR="0051059E" w:rsidRPr="000543E0">
        <w:rPr>
          <w:rStyle w:val="FootnoteReference"/>
          <w:color w:val="4472C4"/>
          <w:sz w:val="24"/>
          <w:szCs w:val="24"/>
        </w:rPr>
        <w:footnoteReference w:id="2"/>
      </w:r>
      <w:r w:rsidR="0051059E" w:rsidRPr="000543E0">
        <w:rPr>
          <w:color w:val="4472C4"/>
          <w:sz w:val="24"/>
          <w:szCs w:val="24"/>
        </w:rPr>
        <w:t xml:space="preserve"> but do not address their need </w:t>
      </w:r>
      <w:r w:rsidRPr="000543E0">
        <w:rPr>
          <w:color w:val="4472C4"/>
          <w:sz w:val="24"/>
          <w:szCs w:val="24"/>
        </w:rPr>
        <w:t>for</w:t>
      </w:r>
      <w:r w:rsidR="0051059E" w:rsidRPr="000543E0">
        <w:rPr>
          <w:color w:val="4472C4"/>
          <w:sz w:val="24"/>
          <w:szCs w:val="24"/>
        </w:rPr>
        <w:t xml:space="preserve"> unrestricted access to justice. The </w:t>
      </w:r>
      <w:r w:rsidRPr="000543E0">
        <w:rPr>
          <w:color w:val="4472C4"/>
          <w:sz w:val="24"/>
          <w:szCs w:val="24"/>
        </w:rPr>
        <w:t>2013 Act</w:t>
      </w:r>
      <w:r w:rsidR="0051059E" w:rsidRPr="000543E0">
        <w:rPr>
          <w:color w:val="4472C4"/>
          <w:sz w:val="24"/>
          <w:szCs w:val="24"/>
        </w:rPr>
        <w:t xml:space="preserve"> does not </w:t>
      </w:r>
      <w:r w:rsidRPr="000543E0">
        <w:rPr>
          <w:color w:val="4472C4"/>
          <w:sz w:val="24"/>
          <w:szCs w:val="24"/>
        </w:rPr>
        <w:t>expressly address</w:t>
      </w:r>
      <w:r w:rsidR="0051059E" w:rsidRPr="000543E0">
        <w:rPr>
          <w:color w:val="4472C4"/>
          <w:sz w:val="24"/>
          <w:szCs w:val="24"/>
        </w:rPr>
        <w:t xml:space="preserve"> issues related to migration and asylum-seeking, conflict and post-conflict situations.</w:t>
      </w:r>
    </w:p>
    <w:p w14:paraId="24C4CDA1" w14:textId="77777777" w:rsidR="0051059E" w:rsidRPr="000543E0" w:rsidRDefault="0051059E" w:rsidP="0051059E">
      <w:pPr>
        <w:tabs>
          <w:tab w:val="left" w:pos="567"/>
          <w:tab w:val="left" w:pos="851"/>
          <w:tab w:val="left" w:pos="1276"/>
        </w:tabs>
        <w:rPr>
          <w:color w:val="4472C4"/>
          <w:sz w:val="24"/>
          <w:szCs w:val="24"/>
        </w:rPr>
      </w:pPr>
    </w:p>
    <w:p w14:paraId="2D11556F" w14:textId="77777777" w:rsidR="0051059E" w:rsidRPr="000543E0" w:rsidRDefault="0051059E" w:rsidP="0051059E">
      <w:pPr>
        <w:tabs>
          <w:tab w:val="left" w:pos="567"/>
          <w:tab w:val="left" w:pos="851"/>
          <w:tab w:val="left" w:pos="1276"/>
        </w:tabs>
        <w:rPr>
          <w:color w:val="000000"/>
          <w:sz w:val="24"/>
          <w:szCs w:val="24"/>
        </w:rPr>
      </w:pPr>
    </w:p>
    <w:p w14:paraId="4A8430BC" w14:textId="77777777" w:rsidR="00A970FB" w:rsidRDefault="00A970FB" w:rsidP="0051059E">
      <w:pPr>
        <w:tabs>
          <w:tab w:val="left" w:pos="567"/>
          <w:tab w:val="left" w:pos="851"/>
          <w:tab w:val="left" w:pos="1276"/>
        </w:tabs>
        <w:rPr>
          <w:color w:val="000000"/>
          <w:sz w:val="24"/>
          <w:szCs w:val="24"/>
        </w:rPr>
      </w:pPr>
    </w:p>
    <w:p w14:paraId="4C4E6CC5" w14:textId="77777777" w:rsidR="00A970FB" w:rsidRDefault="00A970FB" w:rsidP="0051059E">
      <w:pPr>
        <w:tabs>
          <w:tab w:val="left" w:pos="567"/>
          <w:tab w:val="left" w:pos="851"/>
          <w:tab w:val="left" w:pos="1276"/>
        </w:tabs>
        <w:rPr>
          <w:color w:val="000000"/>
          <w:sz w:val="24"/>
          <w:szCs w:val="24"/>
        </w:rPr>
      </w:pPr>
    </w:p>
    <w:p w14:paraId="682230A0" w14:textId="77777777" w:rsidR="00A970FB" w:rsidRDefault="00A970FB" w:rsidP="0051059E">
      <w:pPr>
        <w:tabs>
          <w:tab w:val="left" w:pos="567"/>
          <w:tab w:val="left" w:pos="851"/>
          <w:tab w:val="left" w:pos="1276"/>
        </w:tabs>
        <w:rPr>
          <w:color w:val="000000"/>
          <w:sz w:val="24"/>
          <w:szCs w:val="24"/>
        </w:rPr>
      </w:pPr>
    </w:p>
    <w:p w14:paraId="02B049AA" w14:textId="77777777" w:rsidR="00A970FB" w:rsidRPr="00DE24A3" w:rsidRDefault="00A970FB" w:rsidP="0051059E">
      <w:pPr>
        <w:tabs>
          <w:tab w:val="left" w:pos="567"/>
          <w:tab w:val="left" w:pos="851"/>
          <w:tab w:val="left" w:pos="1276"/>
        </w:tabs>
        <w:rPr>
          <w:color w:val="000000"/>
          <w:sz w:val="24"/>
          <w:szCs w:val="24"/>
        </w:rPr>
      </w:pPr>
    </w:p>
    <w:p w14:paraId="0D0742CB" w14:textId="77777777" w:rsidR="0051059E" w:rsidRPr="00DE24A3" w:rsidRDefault="0051059E" w:rsidP="0051059E">
      <w:pPr>
        <w:tabs>
          <w:tab w:val="left" w:pos="567"/>
          <w:tab w:val="left" w:pos="851"/>
          <w:tab w:val="left" w:pos="1276"/>
        </w:tabs>
        <w:rPr>
          <w:color w:val="000000"/>
          <w:sz w:val="24"/>
          <w:szCs w:val="24"/>
        </w:rPr>
      </w:pPr>
      <w:r w:rsidRPr="00DE24A3">
        <w:rPr>
          <w:color w:val="000000"/>
          <w:sz w:val="24"/>
          <w:szCs w:val="24"/>
        </w:rPr>
        <w:t>2.</w:t>
      </w:r>
      <w:r w:rsidRPr="00DE24A3">
        <w:rPr>
          <w:color w:val="000000"/>
          <w:sz w:val="24"/>
          <w:szCs w:val="24"/>
        </w:rPr>
        <w:tab/>
        <w:t>Do you have examples from your country on:</w:t>
      </w:r>
    </w:p>
    <w:p w14:paraId="6A9A1373" w14:textId="77777777" w:rsidR="0051059E" w:rsidRPr="00DE24A3" w:rsidRDefault="0051059E" w:rsidP="0051059E">
      <w:pPr>
        <w:tabs>
          <w:tab w:val="left" w:pos="567"/>
          <w:tab w:val="left" w:pos="851"/>
          <w:tab w:val="left" w:pos="1276"/>
        </w:tabs>
        <w:rPr>
          <w:color w:val="000000"/>
          <w:sz w:val="24"/>
          <w:szCs w:val="24"/>
        </w:rPr>
      </w:pPr>
    </w:p>
    <w:p w14:paraId="33E91B57" w14:textId="77777777" w:rsidR="0051059E" w:rsidRPr="00DE24A3" w:rsidRDefault="0051059E" w:rsidP="0051059E">
      <w:pPr>
        <w:tabs>
          <w:tab w:val="left" w:pos="567"/>
          <w:tab w:val="left" w:pos="851"/>
          <w:tab w:val="left" w:pos="1276"/>
        </w:tabs>
        <w:ind w:left="567"/>
        <w:rPr>
          <w:color w:val="000000"/>
          <w:sz w:val="24"/>
          <w:szCs w:val="24"/>
        </w:rPr>
      </w:pPr>
      <w:r w:rsidRPr="00DE24A3">
        <w:rPr>
          <w:color w:val="000000"/>
          <w:sz w:val="24"/>
          <w:szCs w:val="24"/>
        </w:rPr>
        <w:t>a. how procedural and age-appropriate accommodations are provided and applied, including protocols or other guidelines;</w:t>
      </w:r>
    </w:p>
    <w:p w14:paraId="10CA960D" w14:textId="77777777" w:rsidR="0051059E" w:rsidRPr="00DE24A3" w:rsidRDefault="0051059E" w:rsidP="0051059E">
      <w:pPr>
        <w:tabs>
          <w:tab w:val="left" w:pos="567"/>
          <w:tab w:val="left" w:pos="851"/>
          <w:tab w:val="left" w:pos="1276"/>
        </w:tabs>
        <w:ind w:left="567"/>
        <w:rPr>
          <w:color w:val="000000"/>
          <w:sz w:val="24"/>
          <w:szCs w:val="24"/>
        </w:rPr>
      </w:pPr>
    </w:p>
    <w:p w14:paraId="46EB221A" w14:textId="77777777" w:rsidR="0051059E" w:rsidRPr="00DE24A3" w:rsidRDefault="0051059E" w:rsidP="0051059E">
      <w:pPr>
        <w:tabs>
          <w:tab w:val="left" w:pos="567"/>
          <w:tab w:val="left" w:pos="851"/>
          <w:tab w:val="left" w:pos="1276"/>
        </w:tabs>
        <w:ind w:left="567"/>
        <w:rPr>
          <w:color w:val="000000"/>
          <w:sz w:val="24"/>
          <w:szCs w:val="24"/>
        </w:rPr>
      </w:pPr>
      <w:r w:rsidRPr="00DE24A3">
        <w:rPr>
          <w:color w:val="000000"/>
          <w:sz w:val="24"/>
          <w:szCs w:val="24"/>
        </w:rPr>
        <w:t>b. training programmes on the right of access to justice for persons with disabilities for judges, lawyers, prosecutors, police, social workers, language and sign language interpreters, legal aid centres, other judicial and administrative bodies intervening in judicial or quasi-judicial instances;</w:t>
      </w:r>
    </w:p>
    <w:p w14:paraId="45880DD2" w14:textId="77777777" w:rsidR="0051059E" w:rsidRPr="00DE24A3" w:rsidRDefault="0051059E" w:rsidP="0051059E">
      <w:pPr>
        <w:tabs>
          <w:tab w:val="left" w:pos="567"/>
          <w:tab w:val="left" w:pos="851"/>
          <w:tab w:val="left" w:pos="1276"/>
        </w:tabs>
        <w:ind w:left="567"/>
        <w:rPr>
          <w:color w:val="000000"/>
          <w:sz w:val="24"/>
          <w:szCs w:val="24"/>
        </w:rPr>
      </w:pPr>
    </w:p>
    <w:p w14:paraId="0F870AFB" w14:textId="77777777" w:rsidR="0051059E" w:rsidRPr="00DE24A3" w:rsidRDefault="0051059E" w:rsidP="0051059E">
      <w:pPr>
        <w:tabs>
          <w:tab w:val="left" w:pos="567"/>
          <w:tab w:val="left" w:pos="851"/>
          <w:tab w:val="left" w:pos="1276"/>
        </w:tabs>
        <w:ind w:left="567"/>
        <w:rPr>
          <w:color w:val="000000"/>
          <w:sz w:val="24"/>
          <w:szCs w:val="24"/>
        </w:rPr>
      </w:pPr>
      <w:r w:rsidRPr="00DE24A3">
        <w:rPr>
          <w:color w:val="000000"/>
          <w:sz w:val="24"/>
          <w:szCs w:val="24"/>
        </w:rPr>
        <w:t>c. education programmes on the right of access to justice for persons with disabilities for law students as well as in schools of social work, sign language interpretation, forensic science, psychiatry and psychology, among other relevant faculties; and</w:t>
      </w:r>
    </w:p>
    <w:p w14:paraId="4ABD02EB" w14:textId="77777777" w:rsidR="0051059E" w:rsidRPr="00DE24A3" w:rsidRDefault="0051059E" w:rsidP="0051059E">
      <w:pPr>
        <w:tabs>
          <w:tab w:val="left" w:pos="567"/>
          <w:tab w:val="left" w:pos="851"/>
          <w:tab w:val="left" w:pos="1276"/>
        </w:tabs>
        <w:ind w:left="567"/>
        <w:rPr>
          <w:color w:val="000000"/>
          <w:sz w:val="24"/>
          <w:szCs w:val="24"/>
        </w:rPr>
      </w:pPr>
    </w:p>
    <w:p w14:paraId="5025D301" w14:textId="77777777" w:rsidR="0051059E" w:rsidRDefault="0051059E" w:rsidP="0051059E">
      <w:pPr>
        <w:tabs>
          <w:tab w:val="left" w:pos="567"/>
          <w:tab w:val="left" w:pos="851"/>
          <w:tab w:val="left" w:pos="1276"/>
        </w:tabs>
        <w:ind w:left="567"/>
        <w:rPr>
          <w:color w:val="000000"/>
          <w:sz w:val="24"/>
          <w:szCs w:val="24"/>
        </w:rPr>
      </w:pPr>
      <w:r w:rsidRPr="00DE24A3">
        <w:rPr>
          <w:color w:val="000000"/>
          <w:sz w:val="24"/>
          <w:szCs w:val="24"/>
        </w:rPr>
        <w:t>d. legal aid programmes, public and/or private, which include the right of access to justice for persons with disabilities in their practices, including  the availability of  support and liaison services for courts or other judicial or quasi-judicial instances.</w:t>
      </w:r>
    </w:p>
    <w:p w14:paraId="561C9AD7" w14:textId="77777777" w:rsidR="0051059E" w:rsidRDefault="0051059E" w:rsidP="0051059E">
      <w:pPr>
        <w:tabs>
          <w:tab w:val="left" w:pos="567"/>
          <w:tab w:val="left" w:pos="851"/>
          <w:tab w:val="left" w:pos="1276"/>
        </w:tabs>
        <w:ind w:left="567"/>
        <w:rPr>
          <w:color w:val="000000"/>
          <w:sz w:val="24"/>
          <w:szCs w:val="24"/>
        </w:rPr>
      </w:pPr>
    </w:p>
    <w:p w14:paraId="28F3C690" w14:textId="7E00291F" w:rsidR="006748FC" w:rsidRDefault="0051059E" w:rsidP="0051059E">
      <w:pPr>
        <w:tabs>
          <w:tab w:val="left" w:pos="567"/>
          <w:tab w:val="left" w:pos="851"/>
          <w:tab w:val="left" w:pos="1276"/>
        </w:tabs>
        <w:rPr>
          <w:color w:val="4472C4"/>
          <w:sz w:val="24"/>
          <w:szCs w:val="24"/>
          <w:u w:val="single"/>
        </w:rPr>
      </w:pPr>
      <w:r w:rsidRPr="00624F4B">
        <w:rPr>
          <w:color w:val="4472C4"/>
          <w:sz w:val="24"/>
          <w:szCs w:val="24"/>
          <w:u w:val="single"/>
        </w:rPr>
        <w:t>Bangladesh</w:t>
      </w:r>
    </w:p>
    <w:p w14:paraId="5CA5BB7D" w14:textId="77777777" w:rsidR="006748FC" w:rsidRPr="00624F4B" w:rsidRDefault="006748FC" w:rsidP="0051059E">
      <w:pPr>
        <w:tabs>
          <w:tab w:val="left" w:pos="567"/>
          <w:tab w:val="left" w:pos="851"/>
          <w:tab w:val="left" w:pos="1276"/>
        </w:tabs>
        <w:rPr>
          <w:color w:val="4472C4"/>
          <w:sz w:val="24"/>
          <w:szCs w:val="24"/>
          <w:u w:val="single"/>
        </w:rPr>
      </w:pPr>
    </w:p>
    <w:p w14:paraId="07096E2A" w14:textId="19E23871" w:rsidR="0051059E" w:rsidRPr="00624F4B" w:rsidRDefault="00684FC9" w:rsidP="00893E8C">
      <w:pPr>
        <w:tabs>
          <w:tab w:val="left" w:pos="567"/>
          <w:tab w:val="left" w:pos="851"/>
          <w:tab w:val="left" w:pos="1276"/>
        </w:tabs>
        <w:jc w:val="both"/>
        <w:rPr>
          <w:color w:val="4472C4"/>
          <w:sz w:val="24"/>
          <w:szCs w:val="24"/>
        </w:rPr>
      </w:pPr>
      <w:r>
        <w:rPr>
          <w:color w:val="4472C4"/>
          <w:sz w:val="24"/>
          <w:szCs w:val="24"/>
        </w:rPr>
        <w:t xml:space="preserve">b) </w:t>
      </w:r>
      <w:r w:rsidR="0051059E" w:rsidRPr="00624F4B">
        <w:rPr>
          <w:color w:val="4472C4"/>
          <w:sz w:val="24"/>
          <w:szCs w:val="24"/>
        </w:rPr>
        <w:t xml:space="preserve">Although the </w:t>
      </w:r>
      <w:r w:rsidR="00BA26B7">
        <w:rPr>
          <w:color w:val="4472C4"/>
          <w:sz w:val="24"/>
          <w:szCs w:val="24"/>
        </w:rPr>
        <w:t>2013 Act</w:t>
      </w:r>
      <w:r w:rsidR="0051059E" w:rsidRPr="00624F4B">
        <w:rPr>
          <w:color w:val="4472C4"/>
          <w:sz w:val="24"/>
          <w:szCs w:val="24"/>
        </w:rPr>
        <w:t xml:space="preserve"> requires justice sector actors to be trained on disability issues, </w:t>
      </w:r>
      <w:r w:rsidR="009A6312">
        <w:rPr>
          <w:color w:val="4472C4"/>
          <w:sz w:val="24"/>
          <w:szCs w:val="24"/>
        </w:rPr>
        <w:t xml:space="preserve">as far as we are aware, </w:t>
      </w:r>
      <w:r w:rsidR="0051059E" w:rsidRPr="00624F4B">
        <w:rPr>
          <w:color w:val="4472C4"/>
          <w:sz w:val="24"/>
          <w:szCs w:val="24"/>
        </w:rPr>
        <w:t>the training curricul</w:t>
      </w:r>
      <w:r w:rsidR="00893E8C">
        <w:rPr>
          <w:color w:val="4472C4"/>
          <w:sz w:val="24"/>
          <w:szCs w:val="24"/>
        </w:rPr>
        <w:t xml:space="preserve">a </w:t>
      </w:r>
      <w:r>
        <w:rPr>
          <w:color w:val="4472C4"/>
          <w:sz w:val="24"/>
          <w:szCs w:val="24"/>
        </w:rPr>
        <w:t>for</w:t>
      </w:r>
      <w:r w:rsidRPr="00624F4B">
        <w:rPr>
          <w:color w:val="4472C4"/>
          <w:sz w:val="24"/>
          <w:szCs w:val="24"/>
        </w:rPr>
        <w:t xml:space="preserve"> </w:t>
      </w:r>
      <w:r w:rsidR="0051059E" w:rsidRPr="00624F4B">
        <w:rPr>
          <w:color w:val="4472C4"/>
          <w:sz w:val="24"/>
          <w:szCs w:val="24"/>
        </w:rPr>
        <w:t xml:space="preserve">the following professionals </w:t>
      </w:r>
      <w:r w:rsidRPr="00624F4B">
        <w:rPr>
          <w:color w:val="4472C4"/>
          <w:sz w:val="24"/>
          <w:szCs w:val="24"/>
        </w:rPr>
        <w:t>do</w:t>
      </w:r>
      <w:r>
        <w:rPr>
          <w:color w:val="4472C4"/>
          <w:sz w:val="24"/>
          <w:szCs w:val="24"/>
        </w:rPr>
        <w:t xml:space="preserve"> </w:t>
      </w:r>
      <w:r w:rsidR="0051059E" w:rsidRPr="00624F4B">
        <w:rPr>
          <w:color w:val="4472C4"/>
          <w:sz w:val="24"/>
          <w:szCs w:val="24"/>
        </w:rPr>
        <w:t xml:space="preserve">not </w:t>
      </w:r>
      <w:r>
        <w:rPr>
          <w:color w:val="4472C4"/>
          <w:sz w:val="24"/>
          <w:szCs w:val="24"/>
        </w:rPr>
        <w:t>currently include</w:t>
      </w:r>
      <w:r w:rsidRPr="00624F4B">
        <w:rPr>
          <w:color w:val="4472C4"/>
          <w:sz w:val="24"/>
          <w:szCs w:val="24"/>
        </w:rPr>
        <w:t xml:space="preserve"> </w:t>
      </w:r>
      <w:r w:rsidR="0051059E" w:rsidRPr="00624F4B">
        <w:rPr>
          <w:color w:val="4472C4"/>
          <w:sz w:val="24"/>
          <w:szCs w:val="24"/>
        </w:rPr>
        <w:t xml:space="preserve">any separate module on </w:t>
      </w:r>
      <w:r>
        <w:rPr>
          <w:color w:val="4472C4"/>
          <w:sz w:val="24"/>
          <w:szCs w:val="24"/>
        </w:rPr>
        <w:t xml:space="preserve">the rights of </w:t>
      </w:r>
      <w:r w:rsidR="0051059E" w:rsidRPr="00624F4B">
        <w:rPr>
          <w:color w:val="4472C4"/>
          <w:sz w:val="24"/>
          <w:szCs w:val="24"/>
        </w:rPr>
        <w:t xml:space="preserve">persons with disabilities </w:t>
      </w:r>
      <w:r>
        <w:rPr>
          <w:color w:val="4472C4"/>
          <w:sz w:val="24"/>
          <w:szCs w:val="24"/>
        </w:rPr>
        <w:t xml:space="preserve"> </w:t>
      </w:r>
      <w:r w:rsidRPr="00624F4B">
        <w:rPr>
          <w:color w:val="4472C4"/>
          <w:sz w:val="24"/>
          <w:szCs w:val="24"/>
        </w:rPr>
        <w:t xml:space="preserve"> </w:t>
      </w:r>
      <w:r w:rsidR="0051059E" w:rsidRPr="00624F4B">
        <w:rPr>
          <w:color w:val="4472C4"/>
          <w:sz w:val="24"/>
          <w:szCs w:val="24"/>
        </w:rPr>
        <w:t xml:space="preserve">(i) judges (ii) lawyers (iii) police (iv) court officials (iv) </w:t>
      </w:r>
      <w:r>
        <w:rPr>
          <w:color w:val="4472C4"/>
          <w:sz w:val="24"/>
          <w:szCs w:val="24"/>
        </w:rPr>
        <w:t xml:space="preserve"> </w:t>
      </w:r>
      <w:r w:rsidR="0051059E" w:rsidRPr="00624F4B">
        <w:rPr>
          <w:color w:val="4472C4"/>
          <w:sz w:val="24"/>
          <w:szCs w:val="24"/>
        </w:rPr>
        <w:t xml:space="preserve">forensic </w:t>
      </w:r>
      <w:r>
        <w:rPr>
          <w:color w:val="4472C4"/>
          <w:sz w:val="24"/>
          <w:szCs w:val="24"/>
        </w:rPr>
        <w:t>experts</w:t>
      </w:r>
      <w:r w:rsidRPr="00624F4B">
        <w:rPr>
          <w:color w:val="4472C4"/>
          <w:sz w:val="24"/>
          <w:szCs w:val="24"/>
        </w:rPr>
        <w:t xml:space="preserve"> </w:t>
      </w:r>
      <w:r w:rsidR="0051059E" w:rsidRPr="00624F4B">
        <w:rPr>
          <w:color w:val="4472C4"/>
          <w:sz w:val="24"/>
          <w:szCs w:val="24"/>
        </w:rPr>
        <w:t xml:space="preserve">(v) medical practitioners including psychiatrists and psychologists. </w:t>
      </w:r>
    </w:p>
    <w:p w14:paraId="0FD3EC45" w14:textId="77777777" w:rsidR="0051059E" w:rsidRPr="00624F4B" w:rsidRDefault="0051059E" w:rsidP="00893E8C">
      <w:pPr>
        <w:tabs>
          <w:tab w:val="left" w:pos="567"/>
          <w:tab w:val="left" w:pos="851"/>
          <w:tab w:val="left" w:pos="1276"/>
        </w:tabs>
        <w:jc w:val="both"/>
        <w:rPr>
          <w:color w:val="4472C4"/>
          <w:sz w:val="24"/>
          <w:szCs w:val="24"/>
        </w:rPr>
      </w:pPr>
    </w:p>
    <w:p w14:paraId="501BD095" w14:textId="77777777" w:rsidR="00684FC9" w:rsidRDefault="00684FC9" w:rsidP="00893E8C">
      <w:pPr>
        <w:tabs>
          <w:tab w:val="left" w:pos="567"/>
          <w:tab w:val="left" w:pos="851"/>
          <w:tab w:val="left" w:pos="1276"/>
        </w:tabs>
        <w:jc w:val="both"/>
        <w:rPr>
          <w:color w:val="4472C4"/>
          <w:sz w:val="24"/>
          <w:szCs w:val="24"/>
        </w:rPr>
      </w:pPr>
      <w:r>
        <w:rPr>
          <w:color w:val="4472C4"/>
          <w:sz w:val="24"/>
          <w:szCs w:val="24"/>
        </w:rPr>
        <w:t xml:space="preserve">However, ad hoc training sessions on the rights of persons with disabilities are organised from time to time for such groups, at the initiative of various administrative authorities as well as non-governmental organisations. </w:t>
      </w:r>
    </w:p>
    <w:p w14:paraId="561DC2D6" w14:textId="77777777" w:rsidR="00684FC9" w:rsidRDefault="00684FC9" w:rsidP="00893E8C">
      <w:pPr>
        <w:tabs>
          <w:tab w:val="left" w:pos="567"/>
          <w:tab w:val="left" w:pos="851"/>
          <w:tab w:val="left" w:pos="1276"/>
        </w:tabs>
        <w:jc w:val="both"/>
        <w:rPr>
          <w:color w:val="4472C4"/>
          <w:sz w:val="24"/>
          <w:szCs w:val="24"/>
        </w:rPr>
      </w:pPr>
    </w:p>
    <w:p w14:paraId="66F0D063" w14:textId="7C8FF48D" w:rsidR="0051059E" w:rsidRPr="00624F4B" w:rsidRDefault="00684FC9" w:rsidP="00893E8C">
      <w:pPr>
        <w:tabs>
          <w:tab w:val="left" w:pos="567"/>
          <w:tab w:val="left" w:pos="851"/>
          <w:tab w:val="left" w:pos="1276"/>
        </w:tabs>
        <w:jc w:val="both"/>
        <w:rPr>
          <w:color w:val="4472C4"/>
          <w:sz w:val="24"/>
          <w:szCs w:val="24"/>
        </w:rPr>
      </w:pPr>
      <w:r>
        <w:rPr>
          <w:color w:val="4472C4"/>
          <w:sz w:val="24"/>
          <w:szCs w:val="24"/>
        </w:rPr>
        <w:t xml:space="preserve">For example, </w:t>
      </w:r>
      <w:r w:rsidR="00893E8C">
        <w:rPr>
          <w:color w:val="4472C4"/>
          <w:sz w:val="24"/>
          <w:szCs w:val="24"/>
        </w:rPr>
        <w:t>c</w:t>
      </w:r>
      <w:r w:rsidR="0051059E" w:rsidRPr="00624F4B">
        <w:rPr>
          <w:color w:val="4472C4"/>
          <w:sz w:val="24"/>
          <w:szCs w:val="24"/>
        </w:rPr>
        <w:t>ourse</w:t>
      </w:r>
      <w:r>
        <w:rPr>
          <w:color w:val="4472C4"/>
          <w:sz w:val="24"/>
          <w:szCs w:val="24"/>
        </w:rPr>
        <w:t>s</w:t>
      </w:r>
      <w:r w:rsidR="0051059E" w:rsidRPr="00624F4B">
        <w:rPr>
          <w:color w:val="4472C4"/>
          <w:sz w:val="24"/>
          <w:szCs w:val="24"/>
        </w:rPr>
        <w:t xml:space="preserve"> on sign language interpretation are </w:t>
      </w:r>
      <w:r>
        <w:rPr>
          <w:color w:val="4472C4"/>
          <w:sz w:val="24"/>
          <w:szCs w:val="24"/>
        </w:rPr>
        <w:t xml:space="preserve">currently </w:t>
      </w:r>
      <w:r w:rsidR="0051059E" w:rsidRPr="00624F4B">
        <w:rPr>
          <w:color w:val="4472C4"/>
          <w:sz w:val="24"/>
          <w:szCs w:val="24"/>
        </w:rPr>
        <w:t xml:space="preserve">mostly provided </w:t>
      </w:r>
      <w:r>
        <w:rPr>
          <w:color w:val="4472C4"/>
          <w:sz w:val="24"/>
          <w:szCs w:val="24"/>
        </w:rPr>
        <w:t>at the initiative of non-governmental</w:t>
      </w:r>
      <w:r w:rsidRPr="00624F4B">
        <w:rPr>
          <w:color w:val="4472C4"/>
          <w:sz w:val="24"/>
          <w:szCs w:val="24"/>
        </w:rPr>
        <w:t xml:space="preserve"> </w:t>
      </w:r>
      <w:r w:rsidR="0051059E" w:rsidRPr="00624F4B">
        <w:rPr>
          <w:color w:val="4472C4"/>
          <w:sz w:val="24"/>
          <w:szCs w:val="24"/>
        </w:rPr>
        <w:t>Disab</w:t>
      </w:r>
      <w:r>
        <w:rPr>
          <w:color w:val="4472C4"/>
          <w:sz w:val="24"/>
          <w:szCs w:val="24"/>
        </w:rPr>
        <w:t>led</w:t>
      </w:r>
      <w:r w:rsidR="0051059E" w:rsidRPr="00624F4B">
        <w:rPr>
          <w:color w:val="4472C4"/>
          <w:sz w:val="24"/>
          <w:szCs w:val="24"/>
        </w:rPr>
        <w:t xml:space="preserve"> Persons</w:t>
      </w:r>
      <w:r>
        <w:rPr>
          <w:color w:val="4472C4"/>
          <w:sz w:val="24"/>
          <w:szCs w:val="24"/>
        </w:rPr>
        <w:t>’</w:t>
      </w:r>
      <w:r w:rsidR="0051059E" w:rsidRPr="00624F4B">
        <w:rPr>
          <w:color w:val="4472C4"/>
          <w:sz w:val="24"/>
          <w:szCs w:val="24"/>
        </w:rPr>
        <w:t xml:space="preserve"> Organisations (DPOs) such as SDSL (Society of the Deaf and Sign Language Users). </w:t>
      </w:r>
      <w:r w:rsidR="00893E8C">
        <w:rPr>
          <w:color w:val="4472C4"/>
          <w:sz w:val="24"/>
          <w:szCs w:val="24"/>
        </w:rPr>
        <w:t xml:space="preserve">The </w:t>
      </w:r>
      <w:r w:rsidR="0051059E" w:rsidRPr="00624F4B">
        <w:rPr>
          <w:color w:val="4472C4"/>
          <w:sz w:val="24"/>
          <w:szCs w:val="24"/>
        </w:rPr>
        <w:t>Bangladesh Legal Aid and Services Trust (BLAST</w:t>
      </w:r>
      <w:r>
        <w:rPr>
          <w:color w:val="4472C4"/>
          <w:sz w:val="24"/>
          <w:szCs w:val="24"/>
        </w:rPr>
        <w:t>)</w:t>
      </w:r>
      <w:r w:rsidR="0051059E" w:rsidRPr="00624F4B">
        <w:rPr>
          <w:color w:val="4472C4"/>
          <w:sz w:val="24"/>
          <w:szCs w:val="24"/>
        </w:rPr>
        <w:t xml:space="preserve"> </w:t>
      </w:r>
      <w:r w:rsidR="00893E8C">
        <w:rPr>
          <w:color w:val="4472C4"/>
          <w:sz w:val="24"/>
          <w:szCs w:val="24"/>
        </w:rPr>
        <w:t>(</w:t>
      </w:r>
      <w:r w:rsidR="0051059E" w:rsidRPr="00624F4B">
        <w:rPr>
          <w:color w:val="4472C4"/>
          <w:sz w:val="24"/>
          <w:szCs w:val="24"/>
        </w:rPr>
        <w:t xml:space="preserve">a </w:t>
      </w:r>
      <w:r>
        <w:rPr>
          <w:color w:val="4472C4"/>
          <w:sz w:val="24"/>
          <w:szCs w:val="24"/>
        </w:rPr>
        <w:t xml:space="preserve">national non-governmental </w:t>
      </w:r>
      <w:r w:rsidR="0051059E" w:rsidRPr="00624F4B">
        <w:rPr>
          <w:color w:val="4472C4"/>
          <w:sz w:val="24"/>
          <w:szCs w:val="24"/>
        </w:rPr>
        <w:t xml:space="preserve">legal aid organisation providing legal aid to marginalised and vulnerable sections of the community from the frontlines of the justice system to the apex court) </w:t>
      </w:r>
      <w:r w:rsidR="00893E8C">
        <w:rPr>
          <w:color w:val="4472C4"/>
          <w:sz w:val="24"/>
          <w:szCs w:val="24"/>
        </w:rPr>
        <w:t xml:space="preserve">also organises trainings on disability rights for lawyers and others. It had initially done so in partnership </w:t>
      </w:r>
      <w:r w:rsidR="0051059E" w:rsidRPr="00624F4B">
        <w:rPr>
          <w:color w:val="4472C4"/>
          <w:sz w:val="24"/>
          <w:szCs w:val="24"/>
        </w:rPr>
        <w:t xml:space="preserve">with </w:t>
      </w:r>
      <w:r w:rsidR="000C6665">
        <w:rPr>
          <w:color w:val="4472C4"/>
          <w:sz w:val="24"/>
          <w:szCs w:val="24"/>
        </w:rPr>
        <w:t xml:space="preserve">the </w:t>
      </w:r>
      <w:r w:rsidR="0051059E" w:rsidRPr="00624F4B">
        <w:rPr>
          <w:color w:val="4472C4"/>
          <w:sz w:val="24"/>
          <w:szCs w:val="24"/>
        </w:rPr>
        <w:t>Harvard Law Schoo</w:t>
      </w:r>
      <w:r w:rsidR="00893E8C">
        <w:rPr>
          <w:color w:val="4472C4"/>
          <w:sz w:val="24"/>
          <w:szCs w:val="24"/>
        </w:rPr>
        <w:t xml:space="preserve">l Project on Disability (HPOD) and they together </w:t>
      </w:r>
      <w:r w:rsidR="0051059E" w:rsidRPr="00624F4B">
        <w:rPr>
          <w:color w:val="4472C4"/>
          <w:sz w:val="24"/>
          <w:szCs w:val="24"/>
        </w:rPr>
        <w:t xml:space="preserve">developed </w:t>
      </w:r>
      <w:r w:rsidR="000C6665">
        <w:rPr>
          <w:color w:val="4472C4"/>
          <w:sz w:val="24"/>
          <w:szCs w:val="24"/>
        </w:rPr>
        <w:t xml:space="preserve">and published </w:t>
      </w:r>
      <w:r w:rsidR="00893E8C">
        <w:rPr>
          <w:color w:val="4472C4"/>
          <w:sz w:val="24"/>
          <w:szCs w:val="24"/>
        </w:rPr>
        <w:t xml:space="preserve">a Disability Rights Law Manual </w:t>
      </w:r>
      <w:r w:rsidR="0051059E" w:rsidRPr="00624F4B">
        <w:rPr>
          <w:color w:val="4472C4"/>
          <w:sz w:val="24"/>
          <w:szCs w:val="24"/>
        </w:rPr>
        <w:t xml:space="preserve">in 2012 </w:t>
      </w:r>
      <w:r w:rsidR="000C6665">
        <w:rPr>
          <w:color w:val="4472C4"/>
          <w:sz w:val="24"/>
          <w:szCs w:val="24"/>
        </w:rPr>
        <w:t>which was</w:t>
      </w:r>
      <w:r w:rsidR="0051059E" w:rsidRPr="00624F4B">
        <w:rPr>
          <w:color w:val="4472C4"/>
          <w:sz w:val="24"/>
          <w:szCs w:val="24"/>
        </w:rPr>
        <w:t xml:space="preserve"> used </w:t>
      </w:r>
      <w:r w:rsidR="000C6665">
        <w:rPr>
          <w:color w:val="4472C4"/>
          <w:sz w:val="24"/>
          <w:szCs w:val="24"/>
        </w:rPr>
        <w:t>to provide training on the rights of persons with disabilities for</w:t>
      </w:r>
      <w:r w:rsidR="000C6665" w:rsidRPr="00624F4B">
        <w:rPr>
          <w:color w:val="4472C4"/>
          <w:sz w:val="24"/>
          <w:szCs w:val="24"/>
        </w:rPr>
        <w:t xml:space="preserve"> </w:t>
      </w:r>
      <w:r w:rsidR="0051059E" w:rsidRPr="00624F4B">
        <w:rPr>
          <w:color w:val="4472C4"/>
          <w:sz w:val="24"/>
          <w:szCs w:val="24"/>
        </w:rPr>
        <w:t xml:space="preserve">lawyers, disability rights organizations, students of law and social sciences, medical practitioners, researchers and policy makers. The book was based </w:t>
      </w:r>
      <w:r w:rsidR="000C6665">
        <w:rPr>
          <w:color w:val="4472C4"/>
          <w:sz w:val="24"/>
          <w:szCs w:val="24"/>
        </w:rPr>
        <w:t>on the then</w:t>
      </w:r>
      <w:r w:rsidR="0051059E" w:rsidRPr="00624F4B">
        <w:rPr>
          <w:color w:val="4472C4"/>
          <w:sz w:val="24"/>
          <w:szCs w:val="24"/>
        </w:rPr>
        <w:t xml:space="preserve"> 2001 Disability Welfare Act, but also included discussion on (i) the provisions in </w:t>
      </w:r>
      <w:r w:rsidR="000C6665">
        <w:rPr>
          <w:color w:val="4472C4"/>
          <w:sz w:val="24"/>
          <w:szCs w:val="24"/>
        </w:rPr>
        <w:t xml:space="preserve">other </w:t>
      </w:r>
      <w:r w:rsidR="0051059E" w:rsidRPr="00624F4B">
        <w:rPr>
          <w:color w:val="4472C4"/>
          <w:sz w:val="24"/>
          <w:szCs w:val="24"/>
        </w:rPr>
        <w:t xml:space="preserve">Bangladesh laws </w:t>
      </w:r>
      <w:r w:rsidR="000C6665">
        <w:rPr>
          <w:color w:val="4472C4"/>
          <w:sz w:val="24"/>
          <w:szCs w:val="24"/>
        </w:rPr>
        <w:t>on</w:t>
      </w:r>
      <w:r w:rsidR="0051059E" w:rsidRPr="00624F4B">
        <w:rPr>
          <w:color w:val="4472C4"/>
          <w:sz w:val="24"/>
          <w:szCs w:val="24"/>
        </w:rPr>
        <w:t xml:space="preserve"> disability rights (ii) rights established under the CRPD (iii) experiences of lawyers and organizations working on disability rights (iv) </w:t>
      </w:r>
      <w:r w:rsidR="000C6665">
        <w:rPr>
          <w:color w:val="4472C4"/>
          <w:sz w:val="24"/>
          <w:szCs w:val="24"/>
        </w:rPr>
        <w:t>measures for increasing responsiveness to the rights of persons with disabilities</w:t>
      </w:r>
      <w:r w:rsidR="0051059E" w:rsidRPr="00624F4B">
        <w:rPr>
          <w:color w:val="4472C4"/>
          <w:sz w:val="24"/>
          <w:szCs w:val="24"/>
        </w:rPr>
        <w:t xml:space="preserve"> (v) how to set up DPOs.</w:t>
      </w:r>
      <w:r w:rsidR="00893E8C" w:rsidRPr="00893E8C">
        <w:rPr>
          <w:color w:val="4472C4"/>
          <w:sz w:val="24"/>
          <w:szCs w:val="24"/>
        </w:rPr>
        <w:t xml:space="preserve"> </w:t>
      </w:r>
      <w:r w:rsidR="00893E8C">
        <w:rPr>
          <w:color w:val="4472C4"/>
          <w:sz w:val="24"/>
          <w:szCs w:val="24"/>
        </w:rPr>
        <w:t xml:space="preserve">BLAST/HPOD trained or oriented some </w:t>
      </w:r>
      <w:r w:rsidR="00893E8C" w:rsidRPr="00DA112D">
        <w:rPr>
          <w:color w:val="4472C4"/>
          <w:sz w:val="24"/>
          <w:szCs w:val="24"/>
        </w:rPr>
        <w:t xml:space="preserve">203 lawyers and 23 judges on disability-inclusive legal practice based on </w:t>
      </w:r>
      <w:r w:rsidR="00893E8C">
        <w:rPr>
          <w:color w:val="4472C4"/>
          <w:sz w:val="24"/>
          <w:szCs w:val="24"/>
        </w:rPr>
        <w:t>this</w:t>
      </w:r>
      <w:r w:rsidR="00893E8C" w:rsidRPr="00DA112D">
        <w:rPr>
          <w:color w:val="4472C4"/>
          <w:sz w:val="24"/>
          <w:szCs w:val="24"/>
        </w:rPr>
        <w:t xml:space="preserve"> Manual.</w:t>
      </w:r>
    </w:p>
    <w:p w14:paraId="3F774965" w14:textId="77777777" w:rsidR="0051059E" w:rsidRPr="00624F4B" w:rsidRDefault="0051059E" w:rsidP="0051059E">
      <w:pPr>
        <w:tabs>
          <w:tab w:val="left" w:pos="567"/>
          <w:tab w:val="left" w:pos="851"/>
          <w:tab w:val="left" w:pos="1276"/>
        </w:tabs>
        <w:rPr>
          <w:color w:val="4472C4"/>
          <w:sz w:val="24"/>
          <w:szCs w:val="24"/>
        </w:rPr>
      </w:pPr>
    </w:p>
    <w:p w14:paraId="5E4782F4" w14:textId="4D57D80C" w:rsidR="000C6665" w:rsidRDefault="000C6665" w:rsidP="000C6665">
      <w:pPr>
        <w:tabs>
          <w:tab w:val="left" w:pos="567"/>
          <w:tab w:val="left" w:pos="851"/>
          <w:tab w:val="left" w:pos="1276"/>
        </w:tabs>
        <w:rPr>
          <w:color w:val="4472C4"/>
          <w:sz w:val="24"/>
          <w:szCs w:val="24"/>
        </w:rPr>
      </w:pPr>
      <w:r>
        <w:rPr>
          <w:color w:val="4472C4"/>
          <w:sz w:val="24"/>
          <w:szCs w:val="24"/>
        </w:rPr>
        <w:lastRenderedPageBreak/>
        <w:t xml:space="preserve">c) </w:t>
      </w:r>
      <w:r w:rsidRPr="00624F4B">
        <w:rPr>
          <w:color w:val="4472C4"/>
          <w:sz w:val="24"/>
          <w:szCs w:val="24"/>
        </w:rPr>
        <w:t xml:space="preserve">Education/training on </w:t>
      </w:r>
      <w:r>
        <w:rPr>
          <w:color w:val="4472C4"/>
          <w:sz w:val="24"/>
          <w:szCs w:val="24"/>
        </w:rPr>
        <w:t>access</w:t>
      </w:r>
      <w:r w:rsidRPr="00624F4B">
        <w:rPr>
          <w:color w:val="4472C4"/>
          <w:sz w:val="24"/>
          <w:szCs w:val="24"/>
        </w:rPr>
        <w:t xml:space="preserve"> to justice </w:t>
      </w:r>
      <w:r>
        <w:rPr>
          <w:color w:val="4472C4"/>
          <w:sz w:val="24"/>
          <w:szCs w:val="24"/>
        </w:rPr>
        <w:t>for persons with disabilities is provided to students on an ad hoc basis at public and private universities</w:t>
      </w:r>
      <w:r w:rsidRPr="00624F4B">
        <w:rPr>
          <w:color w:val="4472C4"/>
          <w:sz w:val="24"/>
          <w:szCs w:val="24"/>
        </w:rPr>
        <w:t xml:space="preserve">. </w:t>
      </w:r>
      <w:r w:rsidR="00893E8C">
        <w:rPr>
          <w:color w:val="4472C4"/>
          <w:sz w:val="24"/>
          <w:szCs w:val="24"/>
        </w:rPr>
        <w:t>BLAST and Handicap International had published a volume titled “Making it Work: Good Practice R</w:t>
      </w:r>
      <w:r w:rsidR="00DA112D" w:rsidRPr="00DA112D">
        <w:rPr>
          <w:color w:val="4472C4"/>
          <w:sz w:val="24"/>
          <w:szCs w:val="24"/>
        </w:rPr>
        <w:t xml:space="preserve">eport on Access to Justice for Persons with Disabilities in Bangladesh” (which recorded thirteen case studies showcasing </w:t>
      </w:r>
      <w:r w:rsidR="00893E8C">
        <w:rPr>
          <w:color w:val="4472C4"/>
          <w:sz w:val="24"/>
          <w:szCs w:val="24"/>
        </w:rPr>
        <w:t>the roles of</w:t>
      </w:r>
      <w:r w:rsidR="00DA112D" w:rsidRPr="00DA112D">
        <w:rPr>
          <w:color w:val="4472C4"/>
          <w:sz w:val="24"/>
          <w:szCs w:val="24"/>
        </w:rPr>
        <w:t xml:space="preserve"> DPOs, justice sector actors and legal service providers</w:t>
      </w:r>
      <w:r w:rsidR="00893E8C">
        <w:rPr>
          <w:color w:val="4472C4"/>
          <w:sz w:val="24"/>
          <w:szCs w:val="24"/>
        </w:rPr>
        <w:t xml:space="preserve"> in securing legal remedies for people with disabilities</w:t>
      </w:r>
      <w:r w:rsidR="00DA112D" w:rsidRPr="00DA112D">
        <w:rPr>
          <w:color w:val="4472C4"/>
          <w:sz w:val="24"/>
          <w:szCs w:val="24"/>
        </w:rPr>
        <w:t>).</w:t>
      </w:r>
    </w:p>
    <w:p w14:paraId="7877AD9E" w14:textId="77777777" w:rsidR="00F57C78" w:rsidRDefault="00F57C78" w:rsidP="000C6665">
      <w:pPr>
        <w:tabs>
          <w:tab w:val="left" w:pos="567"/>
          <w:tab w:val="left" w:pos="851"/>
          <w:tab w:val="left" w:pos="1276"/>
        </w:tabs>
        <w:rPr>
          <w:color w:val="4472C4"/>
          <w:sz w:val="24"/>
          <w:szCs w:val="24"/>
        </w:rPr>
      </w:pPr>
    </w:p>
    <w:p w14:paraId="224C8494" w14:textId="58A1AC32" w:rsidR="00F57C78" w:rsidRPr="00624F4B" w:rsidRDefault="00F57C78" w:rsidP="00893E8C">
      <w:pPr>
        <w:tabs>
          <w:tab w:val="left" w:pos="567"/>
          <w:tab w:val="left" w:pos="851"/>
          <w:tab w:val="left" w:pos="1276"/>
        </w:tabs>
        <w:jc w:val="both"/>
        <w:rPr>
          <w:color w:val="4472C4"/>
          <w:sz w:val="24"/>
          <w:szCs w:val="24"/>
        </w:rPr>
      </w:pPr>
      <w:r w:rsidRPr="00624F4B">
        <w:rPr>
          <w:color w:val="4472C4"/>
          <w:sz w:val="24"/>
          <w:szCs w:val="24"/>
        </w:rPr>
        <w:t xml:space="preserve">Lastly, BLAST as part of a </w:t>
      </w:r>
      <w:r w:rsidRPr="00A1285B">
        <w:rPr>
          <w:color w:val="4472C4"/>
          <w:sz w:val="24"/>
          <w:szCs w:val="24"/>
        </w:rPr>
        <w:t xml:space="preserve">National Coalition </w:t>
      </w:r>
      <w:r>
        <w:rPr>
          <w:color w:val="4472C4"/>
          <w:sz w:val="24"/>
          <w:szCs w:val="24"/>
        </w:rPr>
        <w:t xml:space="preserve">Project </w:t>
      </w:r>
      <w:r w:rsidRPr="00A1285B">
        <w:rPr>
          <w:color w:val="4472C4"/>
          <w:sz w:val="24"/>
          <w:szCs w:val="24"/>
        </w:rPr>
        <w:t>(</w:t>
      </w:r>
      <w:r>
        <w:rPr>
          <w:color w:val="4472C4"/>
          <w:sz w:val="24"/>
          <w:szCs w:val="24"/>
        </w:rPr>
        <w:t xml:space="preserve">led by two grassroots disabilities organisation namely the National Grassroots Disabilities Organisation and the National Council of Disabled Women) </w:t>
      </w:r>
      <w:r w:rsidRPr="00A1285B">
        <w:rPr>
          <w:color w:val="4472C4"/>
          <w:sz w:val="24"/>
          <w:szCs w:val="24"/>
        </w:rPr>
        <w:t>collected data on the situation of persons with disabilities with respect to CRPD Article 13 (Access to Justice) and formulated a set of recommendations for government authorities to work upon to remove the current barriers faced by justice seekers with disabilities in Bangladesh. Data collected from seven districts of Bangladesh (</w:t>
      </w:r>
      <w:r w:rsidR="00893E8C">
        <w:rPr>
          <w:color w:val="4472C4"/>
          <w:sz w:val="24"/>
          <w:szCs w:val="24"/>
        </w:rPr>
        <w:t xml:space="preserve"> </w:t>
      </w:r>
      <w:r w:rsidRPr="00A1285B">
        <w:rPr>
          <w:color w:val="4472C4"/>
          <w:sz w:val="24"/>
          <w:szCs w:val="24"/>
        </w:rPr>
        <w:t xml:space="preserve">Barisal, Bogra, Cox’s Bazar, </w:t>
      </w:r>
      <w:r w:rsidR="00893E8C">
        <w:rPr>
          <w:color w:val="4472C4"/>
          <w:sz w:val="24"/>
          <w:szCs w:val="24"/>
        </w:rPr>
        <w:t xml:space="preserve">Dhaka, </w:t>
      </w:r>
      <w:r w:rsidRPr="00A1285B">
        <w:rPr>
          <w:color w:val="4472C4"/>
          <w:sz w:val="24"/>
          <w:szCs w:val="24"/>
        </w:rPr>
        <w:t>Faridpur, Rangpur and Sylhet) was used to identify and document the challenges/barriers faced by persons with disabilities while seeking access to justice with specific emphasis on the experiences of women with disabilities.</w:t>
      </w:r>
      <w:r>
        <w:rPr>
          <w:color w:val="4472C4"/>
          <w:sz w:val="24"/>
          <w:szCs w:val="24"/>
        </w:rPr>
        <w:t xml:space="preserve"> The findings derived from the data </w:t>
      </w:r>
      <w:r w:rsidR="00893E8C">
        <w:rPr>
          <w:color w:val="4472C4"/>
          <w:sz w:val="24"/>
          <w:szCs w:val="24"/>
        </w:rPr>
        <w:t>collection were</w:t>
      </w:r>
      <w:r>
        <w:rPr>
          <w:color w:val="4472C4"/>
          <w:sz w:val="24"/>
          <w:szCs w:val="24"/>
        </w:rPr>
        <w:t xml:space="preserve"> used to sensitize DPOs and BLAST panel lawyers on disability issues in 2014 and there are plans to do the same to include wider participation from other DPOs and pro bono lawyers and by doing so ensure implementation of the CRPD provisions and the Act on access to justice for persons with disabilities.</w:t>
      </w:r>
    </w:p>
    <w:p w14:paraId="6C86F71B" w14:textId="77777777" w:rsidR="000C6665" w:rsidRDefault="000C6665" w:rsidP="00893E8C">
      <w:pPr>
        <w:tabs>
          <w:tab w:val="left" w:pos="567"/>
          <w:tab w:val="left" w:pos="851"/>
          <w:tab w:val="left" w:pos="1276"/>
        </w:tabs>
        <w:jc w:val="both"/>
        <w:rPr>
          <w:color w:val="4472C4"/>
          <w:sz w:val="24"/>
          <w:szCs w:val="24"/>
        </w:rPr>
      </w:pPr>
    </w:p>
    <w:p w14:paraId="10C2C2BE" w14:textId="2FB54841" w:rsidR="000C6665" w:rsidRPr="00893E8C" w:rsidRDefault="00893E8C" w:rsidP="00893E8C">
      <w:pPr>
        <w:tabs>
          <w:tab w:val="left" w:pos="567"/>
          <w:tab w:val="left" w:pos="851"/>
          <w:tab w:val="left" w:pos="1276"/>
        </w:tabs>
        <w:jc w:val="both"/>
        <w:rPr>
          <w:color w:val="4472C4"/>
          <w:sz w:val="24"/>
          <w:szCs w:val="24"/>
        </w:rPr>
      </w:pPr>
      <w:r>
        <w:rPr>
          <w:color w:val="4472C4"/>
          <w:sz w:val="24"/>
          <w:szCs w:val="24"/>
        </w:rPr>
        <w:t xml:space="preserve">d) </w:t>
      </w:r>
      <w:r w:rsidR="000C6665" w:rsidRPr="00893E8C">
        <w:rPr>
          <w:color w:val="4472C4"/>
          <w:sz w:val="24"/>
          <w:szCs w:val="24"/>
        </w:rPr>
        <w:t xml:space="preserve">Legal aid is available for persons with disabilities from the government legal aid programme and from non-governmental organisations. </w:t>
      </w:r>
      <w:r w:rsidRPr="00893E8C">
        <w:rPr>
          <w:color w:val="4472C4"/>
          <w:sz w:val="24"/>
          <w:szCs w:val="24"/>
        </w:rPr>
        <w:t xml:space="preserve">The Government legal aid programme, led by the National Legal Aid and Services Organisation, includes persons with disabilities as a priority group for receipt of legal aid. BLAST also does the same and has undertaken a number of cases on disability rights relating to family disputes, land disputes and labour disputes, including assisting workers with disabilities who have sustained workplace injuries. BLAST also undertakes strategic litigation on disability rights (see </w:t>
      </w:r>
      <w:hyperlink r:id="rId15" w:history="1">
        <w:r w:rsidRPr="00893E8C">
          <w:rPr>
            <w:rStyle w:val="Hyperlink"/>
            <w:sz w:val="24"/>
            <w:szCs w:val="24"/>
          </w:rPr>
          <w:t>https://www.blast.org.bd/issues/disabilityrights</w:t>
        </w:r>
      </w:hyperlink>
      <w:r w:rsidRPr="00893E8C">
        <w:rPr>
          <w:color w:val="4472C4"/>
          <w:sz w:val="24"/>
          <w:szCs w:val="24"/>
        </w:rPr>
        <w:t>)</w:t>
      </w:r>
    </w:p>
    <w:p w14:paraId="26F3EADF" w14:textId="77777777" w:rsidR="00893E8C" w:rsidRPr="00893E8C" w:rsidRDefault="00893E8C" w:rsidP="00893E8C">
      <w:pPr>
        <w:pStyle w:val="ListParagraph"/>
        <w:tabs>
          <w:tab w:val="left" w:pos="567"/>
          <w:tab w:val="left" w:pos="851"/>
          <w:tab w:val="left" w:pos="1276"/>
        </w:tabs>
        <w:rPr>
          <w:color w:val="4472C4"/>
          <w:sz w:val="24"/>
          <w:szCs w:val="24"/>
        </w:rPr>
      </w:pPr>
    </w:p>
    <w:p w14:paraId="1AB5B749" w14:textId="77777777" w:rsidR="000C6665" w:rsidRDefault="000C6665" w:rsidP="0051059E">
      <w:pPr>
        <w:tabs>
          <w:tab w:val="left" w:pos="567"/>
          <w:tab w:val="left" w:pos="851"/>
          <w:tab w:val="left" w:pos="1276"/>
        </w:tabs>
        <w:rPr>
          <w:color w:val="4472C4"/>
          <w:sz w:val="24"/>
          <w:szCs w:val="24"/>
        </w:rPr>
      </w:pPr>
    </w:p>
    <w:p w14:paraId="6413A985" w14:textId="61BB45E7" w:rsidR="0051059E" w:rsidRDefault="00A970FB" w:rsidP="00893E8C">
      <w:pPr>
        <w:tabs>
          <w:tab w:val="left" w:pos="567"/>
          <w:tab w:val="left" w:pos="851"/>
          <w:tab w:val="left" w:pos="1276"/>
        </w:tabs>
        <w:jc w:val="both"/>
        <w:rPr>
          <w:color w:val="4472C4"/>
          <w:sz w:val="24"/>
          <w:szCs w:val="24"/>
        </w:rPr>
      </w:pPr>
      <w:r w:rsidRPr="006B1053">
        <w:rPr>
          <w:color w:val="4472C4"/>
          <w:sz w:val="24"/>
          <w:szCs w:val="24"/>
        </w:rPr>
        <w:t xml:space="preserve">BLAST </w:t>
      </w:r>
      <w:r>
        <w:rPr>
          <w:color w:val="4472C4"/>
          <w:sz w:val="24"/>
          <w:szCs w:val="24"/>
        </w:rPr>
        <w:t>in partnership with</w:t>
      </w:r>
      <w:r w:rsidRPr="006B1053">
        <w:rPr>
          <w:color w:val="4472C4"/>
          <w:sz w:val="24"/>
          <w:szCs w:val="24"/>
        </w:rPr>
        <w:t xml:space="preserve"> Handicap International </w:t>
      </w:r>
      <w:r>
        <w:rPr>
          <w:color w:val="4472C4"/>
          <w:sz w:val="24"/>
          <w:szCs w:val="24"/>
        </w:rPr>
        <w:t xml:space="preserve">(from 2013 – 2015)  </w:t>
      </w:r>
      <w:r w:rsidRPr="006B1053">
        <w:rPr>
          <w:color w:val="4472C4"/>
          <w:sz w:val="24"/>
          <w:szCs w:val="24"/>
        </w:rPr>
        <w:t xml:space="preserve"> </w:t>
      </w:r>
      <w:r>
        <w:rPr>
          <w:color w:val="4472C4"/>
          <w:sz w:val="24"/>
          <w:szCs w:val="24"/>
        </w:rPr>
        <w:t>collaborated</w:t>
      </w:r>
      <w:r w:rsidRPr="006B1053">
        <w:rPr>
          <w:color w:val="4472C4"/>
          <w:sz w:val="24"/>
          <w:szCs w:val="24"/>
        </w:rPr>
        <w:t xml:space="preserve"> with ten DPOs in five districts (Chittagong, Kushtia, </w:t>
      </w:r>
      <w:r>
        <w:rPr>
          <w:color w:val="4472C4"/>
          <w:sz w:val="24"/>
          <w:szCs w:val="24"/>
        </w:rPr>
        <w:t xml:space="preserve">Meherpur, </w:t>
      </w:r>
      <w:r w:rsidRPr="006B1053">
        <w:rPr>
          <w:color w:val="4472C4"/>
          <w:sz w:val="24"/>
          <w:szCs w:val="24"/>
        </w:rPr>
        <w:t>Pabna</w:t>
      </w:r>
      <w:r>
        <w:rPr>
          <w:color w:val="4472C4"/>
          <w:sz w:val="24"/>
          <w:szCs w:val="24"/>
        </w:rPr>
        <w:t xml:space="preserve"> </w:t>
      </w:r>
      <w:r w:rsidRPr="006B1053">
        <w:rPr>
          <w:color w:val="4472C4"/>
          <w:sz w:val="24"/>
          <w:szCs w:val="24"/>
        </w:rPr>
        <w:t>and Sirajgonj) and provided support to 724 persons with disabilities</w:t>
      </w:r>
      <w:r>
        <w:rPr>
          <w:color w:val="4472C4"/>
          <w:sz w:val="24"/>
          <w:szCs w:val="24"/>
        </w:rPr>
        <w:t xml:space="preserve"> mostly through </w:t>
      </w:r>
      <w:r w:rsidRPr="002C3B14">
        <w:rPr>
          <w:b/>
          <w:color w:val="4472C4"/>
          <w:sz w:val="24"/>
          <w:szCs w:val="24"/>
        </w:rPr>
        <w:t>legal aid camps and fairs which were set up to reach out to a large number of persons with disabilities</w:t>
      </w:r>
      <w:r>
        <w:rPr>
          <w:color w:val="4472C4"/>
          <w:sz w:val="24"/>
          <w:szCs w:val="24"/>
        </w:rPr>
        <w:t xml:space="preserve"> on   </w:t>
      </w:r>
      <w:r w:rsidRPr="006B1053">
        <w:rPr>
          <w:color w:val="4472C4"/>
          <w:sz w:val="24"/>
          <w:szCs w:val="24"/>
        </w:rPr>
        <w:t xml:space="preserve">family </w:t>
      </w:r>
      <w:r>
        <w:rPr>
          <w:color w:val="4472C4"/>
          <w:sz w:val="24"/>
          <w:szCs w:val="24"/>
        </w:rPr>
        <w:t>disputes</w:t>
      </w:r>
      <w:r w:rsidRPr="006B1053">
        <w:rPr>
          <w:color w:val="4472C4"/>
          <w:sz w:val="24"/>
          <w:szCs w:val="24"/>
        </w:rPr>
        <w:t xml:space="preserve"> (maintenance, polygamy</w:t>
      </w:r>
      <w:r>
        <w:rPr>
          <w:color w:val="4472C4"/>
          <w:sz w:val="24"/>
          <w:szCs w:val="24"/>
        </w:rPr>
        <w:t>), domestic violence</w:t>
      </w:r>
      <w:r w:rsidRPr="006B1053">
        <w:rPr>
          <w:color w:val="4472C4"/>
          <w:sz w:val="24"/>
          <w:szCs w:val="24"/>
        </w:rPr>
        <w:t xml:space="preserve">), </w:t>
      </w:r>
      <w:r>
        <w:rPr>
          <w:color w:val="4472C4"/>
          <w:sz w:val="24"/>
          <w:szCs w:val="24"/>
        </w:rPr>
        <w:t>and</w:t>
      </w:r>
      <w:r w:rsidRPr="006B1053">
        <w:rPr>
          <w:color w:val="4472C4"/>
          <w:sz w:val="24"/>
          <w:szCs w:val="24"/>
        </w:rPr>
        <w:t xml:space="preserve"> criminal </w:t>
      </w:r>
      <w:r>
        <w:rPr>
          <w:color w:val="4472C4"/>
          <w:sz w:val="24"/>
          <w:szCs w:val="24"/>
        </w:rPr>
        <w:t>cases, including gender based violence, land and labour disputes.</w:t>
      </w:r>
      <w:r w:rsidRPr="006B1053">
        <w:rPr>
          <w:color w:val="4472C4"/>
          <w:sz w:val="24"/>
          <w:szCs w:val="24"/>
        </w:rPr>
        <w:t xml:space="preserve"> Additionally, 145 people with disabilities also received consultation and advice, followed by </w:t>
      </w:r>
      <w:r w:rsidRPr="00A1285B">
        <w:rPr>
          <w:b/>
          <w:color w:val="4472C4"/>
          <w:sz w:val="24"/>
          <w:szCs w:val="24"/>
        </w:rPr>
        <w:t>litigation or mediation provided by lawyers based outside BLAST</w:t>
      </w:r>
      <w:r w:rsidRPr="006B1053">
        <w:rPr>
          <w:color w:val="4472C4"/>
          <w:sz w:val="24"/>
          <w:szCs w:val="24"/>
        </w:rPr>
        <w:t xml:space="preserve">. </w:t>
      </w:r>
      <w:r w:rsidR="0051059E" w:rsidRPr="006B1053">
        <w:rPr>
          <w:color w:val="4472C4"/>
          <w:sz w:val="24"/>
          <w:szCs w:val="24"/>
        </w:rPr>
        <w:t xml:space="preserve">This project enabled successful DPO-led advocacy at district and sub-district levels with </w:t>
      </w:r>
      <w:r w:rsidR="000C6665">
        <w:rPr>
          <w:color w:val="4472C4"/>
          <w:sz w:val="24"/>
          <w:szCs w:val="24"/>
        </w:rPr>
        <w:t xml:space="preserve">the Government </w:t>
      </w:r>
      <w:r w:rsidR="0051059E" w:rsidRPr="006B1053">
        <w:rPr>
          <w:color w:val="4472C4"/>
          <w:sz w:val="24"/>
          <w:szCs w:val="24"/>
        </w:rPr>
        <w:t xml:space="preserve">District Legal Aid Committees, local administration, ward counsellor, lawyer’s associations, hospitals and the police. </w:t>
      </w:r>
    </w:p>
    <w:p w14:paraId="06EFA4B0" w14:textId="77777777" w:rsidR="0051059E" w:rsidRPr="00DE24A3" w:rsidRDefault="0051059E" w:rsidP="0051059E">
      <w:pPr>
        <w:tabs>
          <w:tab w:val="left" w:pos="567"/>
          <w:tab w:val="left" w:pos="851"/>
          <w:tab w:val="left" w:pos="1276"/>
        </w:tabs>
        <w:rPr>
          <w:color w:val="000000"/>
          <w:sz w:val="24"/>
          <w:szCs w:val="24"/>
        </w:rPr>
      </w:pPr>
    </w:p>
    <w:p w14:paraId="328DA4A4" w14:textId="77777777" w:rsidR="0051059E" w:rsidRDefault="0051059E" w:rsidP="0051059E">
      <w:pPr>
        <w:tabs>
          <w:tab w:val="left" w:pos="567"/>
          <w:tab w:val="left" w:pos="851"/>
          <w:tab w:val="left" w:pos="1276"/>
        </w:tabs>
        <w:rPr>
          <w:color w:val="000000"/>
          <w:sz w:val="24"/>
          <w:szCs w:val="24"/>
        </w:rPr>
      </w:pPr>
      <w:r w:rsidRPr="00DE24A3">
        <w:rPr>
          <w:color w:val="000000"/>
          <w:sz w:val="24"/>
          <w:szCs w:val="24"/>
        </w:rPr>
        <w:t>3.</w:t>
      </w:r>
      <w:r w:rsidRPr="00DE24A3">
        <w:rPr>
          <w:color w:val="000000"/>
          <w:sz w:val="24"/>
          <w:szCs w:val="24"/>
        </w:rPr>
        <w:tab/>
        <w:t>Does your country have laws, policies and strategies to ensure the participation of persons with disabilities on an equal basis with others in the judiciary or other judicial or quasi-judicial instances, including in their role as judges, witnesses, jurors, lawyers or any other active party to judicial or quasi-judicial procedures?</w:t>
      </w:r>
    </w:p>
    <w:p w14:paraId="7EF203F6" w14:textId="77777777" w:rsidR="0051059E" w:rsidRDefault="0051059E" w:rsidP="0051059E">
      <w:pPr>
        <w:tabs>
          <w:tab w:val="left" w:pos="567"/>
          <w:tab w:val="left" w:pos="851"/>
          <w:tab w:val="left" w:pos="1276"/>
        </w:tabs>
        <w:rPr>
          <w:color w:val="000000"/>
          <w:sz w:val="24"/>
          <w:szCs w:val="24"/>
        </w:rPr>
      </w:pPr>
    </w:p>
    <w:p w14:paraId="77AF9E8D" w14:textId="77777777" w:rsidR="00A970FB" w:rsidRDefault="00A970FB" w:rsidP="0051059E">
      <w:pPr>
        <w:tabs>
          <w:tab w:val="left" w:pos="567"/>
          <w:tab w:val="left" w:pos="851"/>
          <w:tab w:val="left" w:pos="1276"/>
        </w:tabs>
        <w:rPr>
          <w:color w:val="4472C4"/>
          <w:sz w:val="24"/>
          <w:szCs w:val="24"/>
          <w:u w:val="single"/>
        </w:rPr>
      </w:pPr>
    </w:p>
    <w:p w14:paraId="27627106" w14:textId="77777777" w:rsidR="00A970FB" w:rsidRDefault="00A970FB" w:rsidP="0051059E">
      <w:pPr>
        <w:tabs>
          <w:tab w:val="left" w:pos="567"/>
          <w:tab w:val="left" w:pos="851"/>
          <w:tab w:val="left" w:pos="1276"/>
        </w:tabs>
        <w:rPr>
          <w:color w:val="4472C4"/>
          <w:sz w:val="24"/>
          <w:szCs w:val="24"/>
          <w:u w:val="single"/>
        </w:rPr>
      </w:pPr>
    </w:p>
    <w:p w14:paraId="258EF326" w14:textId="77777777" w:rsidR="0051059E" w:rsidRPr="00624F4B" w:rsidRDefault="0051059E" w:rsidP="0051059E">
      <w:pPr>
        <w:tabs>
          <w:tab w:val="left" w:pos="567"/>
          <w:tab w:val="left" w:pos="851"/>
          <w:tab w:val="left" w:pos="1276"/>
        </w:tabs>
        <w:rPr>
          <w:color w:val="4472C4"/>
          <w:sz w:val="24"/>
          <w:szCs w:val="24"/>
          <w:u w:val="single"/>
        </w:rPr>
      </w:pPr>
      <w:r w:rsidRPr="00624F4B">
        <w:rPr>
          <w:color w:val="4472C4"/>
          <w:sz w:val="24"/>
          <w:szCs w:val="24"/>
          <w:u w:val="single"/>
        </w:rPr>
        <w:t>Bangladesh</w:t>
      </w:r>
    </w:p>
    <w:p w14:paraId="7812B92A" w14:textId="77777777" w:rsidR="0051059E" w:rsidRDefault="0051059E" w:rsidP="009A6312">
      <w:pPr>
        <w:tabs>
          <w:tab w:val="left" w:pos="567"/>
          <w:tab w:val="left" w:pos="851"/>
          <w:tab w:val="left" w:pos="1276"/>
        </w:tabs>
        <w:jc w:val="both"/>
        <w:rPr>
          <w:color w:val="4472C4"/>
          <w:sz w:val="24"/>
          <w:szCs w:val="24"/>
          <w:u w:val="single"/>
        </w:rPr>
      </w:pPr>
    </w:p>
    <w:p w14:paraId="6EB61EBF" w14:textId="77777777" w:rsidR="00F57C78" w:rsidRDefault="00F57C78" w:rsidP="009A6312">
      <w:pPr>
        <w:tabs>
          <w:tab w:val="left" w:pos="567"/>
          <w:tab w:val="left" w:pos="851"/>
          <w:tab w:val="left" w:pos="1276"/>
        </w:tabs>
        <w:jc w:val="both"/>
        <w:rPr>
          <w:color w:val="4472C4"/>
          <w:sz w:val="24"/>
          <w:szCs w:val="24"/>
          <w:u w:val="single"/>
        </w:rPr>
      </w:pPr>
    </w:p>
    <w:p w14:paraId="5BC67BA0" w14:textId="7AB3D7FB" w:rsidR="00F57C78" w:rsidRPr="000543E0" w:rsidRDefault="00F57C78" w:rsidP="009A6312">
      <w:pPr>
        <w:tabs>
          <w:tab w:val="left" w:pos="567"/>
          <w:tab w:val="left" w:pos="851"/>
          <w:tab w:val="left" w:pos="1276"/>
        </w:tabs>
        <w:jc w:val="both"/>
        <w:rPr>
          <w:color w:val="4472C4"/>
          <w:sz w:val="24"/>
          <w:szCs w:val="24"/>
        </w:rPr>
      </w:pPr>
      <w:r w:rsidRPr="000543E0">
        <w:rPr>
          <w:color w:val="4472C4"/>
          <w:sz w:val="24"/>
          <w:szCs w:val="24"/>
        </w:rPr>
        <w:t xml:space="preserve">Section 35 of the </w:t>
      </w:r>
      <w:r w:rsidR="009A6312" w:rsidRPr="000543E0">
        <w:rPr>
          <w:color w:val="4472C4"/>
          <w:sz w:val="24"/>
          <w:szCs w:val="24"/>
        </w:rPr>
        <w:t xml:space="preserve">2013 </w:t>
      </w:r>
      <w:r w:rsidRPr="000543E0">
        <w:rPr>
          <w:color w:val="4472C4"/>
          <w:sz w:val="24"/>
          <w:szCs w:val="24"/>
        </w:rPr>
        <w:t>Act prohibits any form of discrimination in employment on the basis of disability starting from the recruitment process as long as that person meets the eligibility criteria (such as educational requirements) to perform in that position. Schedule 10 of the Act further supplements this by requiring employers to ensure reasonable accommodation for employees with disabilities to enable them to utilise their full potential at work.</w:t>
      </w:r>
    </w:p>
    <w:p w14:paraId="68818044" w14:textId="77777777" w:rsidR="00500DB7" w:rsidRPr="000543E0" w:rsidRDefault="00500DB7" w:rsidP="009A6312">
      <w:pPr>
        <w:tabs>
          <w:tab w:val="left" w:pos="567"/>
          <w:tab w:val="left" w:pos="851"/>
          <w:tab w:val="left" w:pos="1276"/>
        </w:tabs>
        <w:jc w:val="both"/>
        <w:rPr>
          <w:color w:val="4472C4"/>
          <w:sz w:val="24"/>
          <w:szCs w:val="24"/>
        </w:rPr>
      </w:pPr>
    </w:p>
    <w:p w14:paraId="4B22940F" w14:textId="77777777" w:rsidR="0051059E" w:rsidRPr="000543E0" w:rsidRDefault="0051059E" w:rsidP="009A6312">
      <w:pPr>
        <w:tabs>
          <w:tab w:val="left" w:pos="567"/>
          <w:tab w:val="left" w:pos="851"/>
          <w:tab w:val="left" w:pos="1276"/>
        </w:tabs>
        <w:jc w:val="both"/>
        <w:rPr>
          <w:color w:val="4472C4"/>
          <w:sz w:val="24"/>
          <w:szCs w:val="24"/>
        </w:rPr>
      </w:pPr>
      <w:r w:rsidRPr="000543E0">
        <w:rPr>
          <w:color w:val="4472C4"/>
          <w:sz w:val="24"/>
          <w:szCs w:val="24"/>
        </w:rPr>
        <w:t>The National Policy on Disability</w:t>
      </w:r>
      <w:r w:rsidR="00500DB7" w:rsidRPr="000543E0">
        <w:rPr>
          <w:color w:val="4472C4"/>
          <w:sz w:val="24"/>
          <w:szCs w:val="24"/>
        </w:rPr>
        <w:t xml:space="preserve"> </w:t>
      </w:r>
      <w:r w:rsidRPr="000543E0">
        <w:rPr>
          <w:color w:val="4472C4"/>
          <w:sz w:val="24"/>
          <w:szCs w:val="24"/>
        </w:rPr>
        <w:t>1995 states that "</w:t>
      </w:r>
      <w:r w:rsidRPr="000543E0">
        <w:rPr>
          <w:i/>
          <w:color w:val="4472C4"/>
          <w:sz w:val="24"/>
          <w:szCs w:val="24"/>
        </w:rPr>
        <w:t>A disabled person cannot be treated as disqualified for government employment if s/he is otherwise competent, and s/he cannot be prevented from participating in the BCS examination</w:t>
      </w:r>
      <w:r w:rsidRPr="000543E0">
        <w:rPr>
          <w:color w:val="4472C4"/>
          <w:sz w:val="24"/>
          <w:szCs w:val="24"/>
        </w:rPr>
        <w:t>". The Policy also states that "</w:t>
      </w:r>
      <w:r w:rsidRPr="000543E0">
        <w:rPr>
          <w:i/>
          <w:color w:val="4472C4"/>
          <w:sz w:val="24"/>
          <w:szCs w:val="24"/>
        </w:rPr>
        <w:t>The age limit for persons with disabilities will be relaxed by five</w:t>
      </w:r>
      <w:r w:rsidRPr="000543E0">
        <w:rPr>
          <w:color w:val="4472C4"/>
          <w:sz w:val="24"/>
          <w:szCs w:val="24"/>
        </w:rPr>
        <w:t xml:space="preserve"> </w:t>
      </w:r>
      <w:r w:rsidRPr="000543E0">
        <w:rPr>
          <w:i/>
          <w:color w:val="4472C4"/>
          <w:sz w:val="24"/>
          <w:szCs w:val="24"/>
        </w:rPr>
        <w:t>years</w:t>
      </w:r>
      <w:r w:rsidRPr="000543E0">
        <w:rPr>
          <w:color w:val="4472C4"/>
          <w:sz w:val="24"/>
          <w:szCs w:val="24"/>
        </w:rPr>
        <w:t>".</w:t>
      </w:r>
    </w:p>
    <w:p w14:paraId="0896D7BF" w14:textId="77777777" w:rsidR="0051059E" w:rsidRPr="00893E8C" w:rsidRDefault="0051059E" w:rsidP="009A6312">
      <w:pPr>
        <w:tabs>
          <w:tab w:val="left" w:pos="567"/>
          <w:tab w:val="left" w:pos="851"/>
          <w:tab w:val="left" w:pos="1276"/>
        </w:tabs>
        <w:jc w:val="both"/>
        <w:rPr>
          <w:color w:val="4472C4"/>
          <w:sz w:val="24"/>
          <w:szCs w:val="24"/>
          <w:u w:val="single"/>
        </w:rPr>
      </w:pPr>
    </w:p>
    <w:p w14:paraId="1DDF7B21" w14:textId="77777777" w:rsidR="00500DB7" w:rsidRPr="00893E8C" w:rsidRDefault="00500DB7" w:rsidP="009A6312">
      <w:pPr>
        <w:tabs>
          <w:tab w:val="left" w:pos="567"/>
          <w:tab w:val="left" w:pos="851"/>
          <w:tab w:val="left" w:pos="1276"/>
        </w:tabs>
        <w:jc w:val="both"/>
        <w:rPr>
          <w:b/>
          <w:color w:val="4472C4"/>
          <w:sz w:val="24"/>
          <w:szCs w:val="24"/>
          <w:u w:val="single"/>
        </w:rPr>
      </w:pPr>
      <w:r w:rsidRPr="00893E8C">
        <w:rPr>
          <w:b/>
          <w:color w:val="4472C4"/>
          <w:sz w:val="24"/>
          <w:szCs w:val="24"/>
          <w:u w:val="single"/>
        </w:rPr>
        <w:t xml:space="preserve">Participation in the Judiciary </w:t>
      </w:r>
    </w:p>
    <w:p w14:paraId="21835212" w14:textId="77777777" w:rsidR="00DA112D" w:rsidRPr="00893E8C" w:rsidRDefault="00DA112D" w:rsidP="009A6312">
      <w:pPr>
        <w:tabs>
          <w:tab w:val="left" w:pos="567"/>
          <w:tab w:val="left" w:pos="851"/>
          <w:tab w:val="left" w:pos="1276"/>
        </w:tabs>
        <w:jc w:val="both"/>
        <w:rPr>
          <w:b/>
          <w:color w:val="4472C4"/>
          <w:sz w:val="24"/>
          <w:szCs w:val="24"/>
          <w:u w:val="single"/>
        </w:rPr>
      </w:pPr>
    </w:p>
    <w:p w14:paraId="436F7AC9" w14:textId="016AFC60" w:rsidR="00A52765" w:rsidRPr="000543E0" w:rsidRDefault="00500DB7" w:rsidP="009A6312">
      <w:pPr>
        <w:tabs>
          <w:tab w:val="left" w:pos="567"/>
          <w:tab w:val="left" w:pos="851"/>
          <w:tab w:val="left" w:pos="1276"/>
        </w:tabs>
        <w:jc w:val="both"/>
        <w:rPr>
          <w:color w:val="4472C4"/>
          <w:sz w:val="24"/>
          <w:szCs w:val="24"/>
        </w:rPr>
      </w:pPr>
      <w:r w:rsidRPr="000543E0">
        <w:rPr>
          <w:color w:val="4472C4"/>
          <w:sz w:val="24"/>
          <w:szCs w:val="24"/>
        </w:rPr>
        <w:t>However,</w:t>
      </w:r>
      <w:r w:rsidR="0051059E" w:rsidRPr="000543E0">
        <w:rPr>
          <w:color w:val="4472C4"/>
          <w:sz w:val="24"/>
          <w:szCs w:val="24"/>
        </w:rPr>
        <w:t xml:space="preserve"> Schedule III of the </w:t>
      </w:r>
      <w:r w:rsidRPr="000543E0">
        <w:rPr>
          <w:color w:val="4472C4"/>
          <w:sz w:val="24"/>
          <w:szCs w:val="24"/>
        </w:rPr>
        <w:t>Bangladesh Civil Service (Age, Qualifications and Examinations for Direct Recruitment) Rules, 1982</w:t>
      </w:r>
      <w:r w:rsidR="0051059E" w:rsidRPr="000543E0">
        <w:rPr>
          <w:color w:val="4472C4"/>
          <w:sz w:val="24"/>
          <w:szCs w:val="24"/>
        </w:rPr>
        <w:t xml:space="preserve">excludes persons with disabilities from being eligible for jobs </w:t>
      </w:r>
      <w:r w:rsidRPr="000543E0">
        <w:rPr>
          <w:color w:val="4472C4"/>
          <w:sz w:val="24"/>
          <w:szCs w:val="24"/>
        </w:rPr>
        <w:t>in the civil service, including as executive magistrates</w:t>
      </w:r>
      <w:r w:rsidR="0051059E" w:rsidRPr="000543E0">
        <w:rPr>
          <w:color w:val="4472C4"/>
          <w:sz w:val="24"/>
          <w:szCs w:val="24"/>
        </w:rPr>
        <w:t xml:space="preserve">, </w:t>
      </w:r>
      <w:r w:rsidRPr="000543E0">
        <w:rPr>
          <w:color w:val="4472C4"/>
          <w:sz w:val="24"/>
          <w:szCs w:val="24"/>
        </w:rPr>
        <w:t>The Schedule sets out</w:t>
      </w:r>
      <w:r w:rsidR="0051059E" w:rsidRPr="000543E0">
        <w:rPr>
          <w:color w:val="4472C4"/>
          <w:sz w:val="24"/>
          <w:szCs w:val="24"/>
        </w:rPr>
        <w:t xml:space="preserve"> physical requirements for </w:t>
      </w:r>
      <w:r w:rsidR="00A970FB" w:rsidRPr="000543E0">
        <w:rPr>
          <w:color w:val="4472C4"/>
          <w:sz w:val="24"/>
          <w:szCs w:val="24"/>
        </w:rPr>
        <w:t>eligibility</w:t>
      </w:r>
      <w:r w:rsidRPr="000543E0">
        <w:rPr>
          <w:color w:val="4472C4"/>
          <w:sz w:val="24"/>
          <w:szCs w:val="24"/>
        </w:rPr>
        <w:t xml:space="preserve"> to participate in the qualifying examinations</w:t>
      </w:r>
      <w:r w:rsidR="0051059E" w:rsidRPr="000543E0">
        <w:rPr>
          <w:color w:val="4472C4"/>
          <w:sz w:val="24"/>
          <w:szCs w:val="24"/>
        </w:rPr>
        <w:t xml:space="preserve">. </w:t>
      </w:r>
      <w:r w:rsidRPr="000543E0">
        <w:rPr>
          <w:color w:val="4472C4"/>
          <w:sz w:val="24"/>
          <w:szCs w:val="24"/>
        </w:rPr>
        <w:t xml:space="preserve">A similar provision </w:t>
      </w:r>
      <w:r w:rsidR="009A6312" w:rsidRPr="000543E0">
        <w:rPr>
          <w:color w:val="4472C4"/>
          <w:sz w:val="24"/>
          <w:szCs w:val="24"/>
        </w:rPr>
        <w:t xml:space="preserve">is included </w:t>
      </w:r>
      <w:r w:rsidRPr="000543E0">
        <w:rPr>
          <w:color w:val="4472C4"/>
          <w:sz w:val="24"/>
          <w:szCs w:val="24"/>
        </w:rPr>
        <w:t>in the Bangladesh Judicial Service Rules</w:t>
      </w:r>
      <w:r w:rsidR="009A6312" w:rsidRPr="000543E0">
        <w:rPr>
          <w:color w:val="4472C4"/>
          <w:sz w:val="24"/>
          <w:szCs w:val="24"/>
        </w:rPr>
        <w:t>, barring persons with disabilities from entry to the Judicial Service (ie to being recruited as magistrates as judicial officers – this does not however affect direct appointment to the High Court Division of the Supreme Court)</w:t>
      </w:r>
      <w:r w:rsidRPr="000543E0">
        <w:rPr>
          <w:color w:val="4472C4"/>
          <w:sz w:val="24"/>
          <w:szCs w:val="24"/>
        </w:rPr>
        <w:t xml:space="preserve">. </w:t>
      </w:r>
    </w:p>
    <w:p w14:paraId="1F6C5485" w14:textId="77777777" w:rsidR="00A52765" w:rsidRPr="000543E0" w:rsidRDefault="00A52765" w:rsidP="009A6312">
      <w:pPr>
        <w:tabs>
          <w:tab w:val="left" w:pos="567"/>
          <w:tab w:val="left" w:pos="851"/>
          <w:tab w:val="left" w:pos="1276"/>
        </w:tabs>
        <w:jc w:val="both"/>
        <w:rPr>
          <w:color w:val="4472C4"/>
          <w:sz w:val="24"/>
          <w:szCs w:val="24"/>
        </w:rPr>
      </w:pPr>
    </w:p>
    <w:p w14:paraId="45F02F0A" w14:textId="307BE3D9" w:rsidR="0051059E" w:rsidRPr="000543E0" w:rsidRDefault="00500DB7" w:rsidP="009A6312">
      <w:pPr>
        <w:tabs>
          <w:tab w:val="left" w:pos="567"/>
          <w:tab w:val="left" w:pos="851"/>
          <w:tab w:val="left" w:pos="1276"/>
        </w:tabs>
        <w:jc w:val="both"/>
        <w:rPr>
          <w:color w:val="4472C4"/>
          <w:sz w:val="24"/>
          <w:szCs w:val="24"/>
        </w:rPr>
      </w:pPr>
      <w:r w:rsidRPr="000543E0">
        <w:rPr>
          <w:color w:val="4472C4"/>
          <w:sz w:val="24"/>
          <w:szCs w:val="24"/>
        </w:rPr>
        <w:t xml:space="preserve">These </w:t>
      </w:r>
      <w:r w:rsidR="0051059E" w:rsidRPr="000543E0">
        <w:rPr>
          <w:color w:val="4472C4"/>
          <w:sz w:val="24"/>
          <w:szCs w:val="24"/>
        </w:rPr>
        <w:t>discriminatory provision</w:t>
      </w:r>
      <w:r w:rsidR="009A6312" w:rsidRPr="000543E0">
        <w:rPr>
          <w:color w:val="4472C4"/>
          <w:sz w:val="24"/>
          <w:szCs w:val="24"/>
        </w:rPr>
        <w:t>s</w:t>
      </w:r>
      <w:r w:rsidR="0051059E" w:rsidRPr="000543E0">
        <w:rPr>
          <w:color w:val="4472C4"/>
          <w:sz w:val="24"/>
          <w:szCs w:val="24"/>
        </w:rPr>
        <w:t xml:space="preserve"> w</w:t>
      </w:r>
      <w:r w:rsidRPr="000543E0">
        <w:rPr>
          <w:color w:val="4472C4"/>
          <w:sz w:val="24"/>
          <w:szCs w:val="24"/>
        </w:rPr>
        <w:t>ere</w:t>
      </w:r>
      <w:r w:rsidR="0051059E" w:rsidRPr="000543E0">
        <w:rPr>
          <w:color w:val="4472C4"/>
          <w:sz w:val="24"/>
          <w:szCs w:val="24"/>
        </w:rPr>
        <w:t xml:space="preserve"> challenged through </w:t>
      </w:r>
      <w:r w:rsidRPr="000543E0">
        <w:rPr>
          <w:color w:val="4472C4"/>
          <w:sz w:val="24"/>
          <w:szCs w:val="24"/>
        </w:rPr>
        <w:t xml:space="preserve"> public interest litigation led </w:t>
      </w:r>
      <w:r w:rsidR="0051059E" w:rsidRPr="000543E0">
        <w:rPr>
          <w:color w:val="4472C4"/>
          <w:sz w:val="24"/>
          <w:szCs w:val="24"/>
        </w:rPr>
        <w:t xml:space="preserve">by BLAST and </w:t>
      </w:r>
      <w:r w:rsidRPr="000543E0">
        <w:rPr>
          <w:color w:val="4472C4"/>
          <w:sz w:val="24"/>
          <w:szCs w:val="24"/>
        </w:rPr>
        <w:t xml:space="preserve">with petitioners including </w:t>
      </w:r>
      <w:r w:rsidR="0051059E" w:rsidRPr="000543E0">
        <w:rPr>
          <w:color w:val="4472C4"/>
          <w:sz w:val="24"/>
          <w:szCs w:val="24"/>
        </w:rPr>
        <w:t xml:space="preserve">two other rights </w:t>
      </w:r>
      <w:r w:rsidRPr="000543E0">
        <w:rPr>
          <w:color w:val="4472C4"/>
          <w:sz w:val="24"/>
          <w:szCs w:val="24"/>
        </w:rPr>
        <w:t xml:space="preserve"> </w:t>
      </w:r>
      <w:r w:rsidR="0051059E" w:rsidRPr="000543E0">
        <w:rPr>
          <w:color w:val="4472C4"/>
          <w:sz w:val="24"/>
          <w:szCs w:val="24"/>
        </w:rPr>
        <w:t>organisations</w:t>
      </w:r>
      <w:r w:rsidRPr="000543E0">
        <w:rPr>
          <w:color w:val="4472C4"/>
          <w:sz w:val="24"/>
          <w:szCs w:val="24"/>
        </w:rPr>
        <w:t>,</w:t>
      </w:r>
      <w:r w:rsidR="009A6312" w:rsidRPr="000543E0">
        <w:rPr>
          <w:color w:val="4472C4"/>
          <w:sz w:val="24"/>
          <w:szCs w:val="24"/>
        </w:rPr>
        <w:t xml:space="preserve"> </w:t>
      </w:r>
      <w:r w:rsidR="0051059E" w:rsidRPr="000543E0">
        <w:rPr>
          <w:color w:val="4472C4"/>
          <w:sz w:val="24"/>
          <w:szCs w:val="24"/>
        </w:rPr>
        <w:t>A</w:t>
      </w:r>
      <w:r w:rsidR="009A6312" w:rsidRPr="000543E0">
        <w:rPr>
          <w:color w:val="4472C4"/>
          <w:sz w:val="24"/>
          <w:szCs w:val="24"/>
        </w:rPr>
        <w:t xml:space="preserve">ction for </w:t>
      </w:r>
      <w:r w:rsidR="0051059E" w:rsidRPr="000543E0">
        <w:rPr>
          <w:color w:val="4472C4"/>
          <w:sz w:val="24"/>
          <w:szCs w:val="24"/>
        </w:rPr>
        <w:t>D</w:t>
      </w:r>
      <w:r w:rsidR="009A6312" w:rsidRPr="000543E0">
        <w:rPr>
          <w:color w:val="4472C4"/>
          <w:sz w:val="24"/>
          <w:szCs w:val="24"/>
        </w:rPr>
        <w:t xml:space="preserve">isability and </w:t>
      </w:r>
      <w:r w:rsidR="0051059E" w:rsidRPr="000543E0">
        <w:rPr>
          <w:color w:val="4472C4"/>
          <w:sz w:val="24"/>
          <w:szCs w:val="24"/>
        </w:rPr>
        <w:t>D</w:t>
      </w:r>
      <w:r w:rsidR="009A6312" w:rsidRPr="000543E0">
        <w:rPr>
          <w:color w:val="4472C4"/>
          <w:sz w:val="24"/>
          <w:szCs w:val="24"/>
        </w:rPr>
        <w:t>evelopment</w:t>
      </w:r>
      <w:r w:rsidR="0051059E" w:rsidRPr="000543E0">
        <w:rPr>
          <w:color w:val="4472C4"/>
          <w:sz w:val="24"/>
          <w:szCs w:val="24"/>
        </w:rPr>
        <w:t xml:space="preserve"> International, Bangladesh and </w:t>
      </w:r>
      <w:r w:rsidRPr="000543E0">
        <w:rPr>
          <w:color w:val="4472C4"/>
          <w:sz w:val="24"/>
          <w:szCs w:val="24"/>
        </w:rPr>
        <w:t xml:space="preserve"> </w:t>
      </w:r>
      <w:r w:rsidR="0051059E" w:rsidRPr="000543E0">
        <w:rPr>
          <w:color w:val="4472C4"/>
          <w:sz w:val="24"/>
          <w:szCs w:val="24"/>
        </w:rPr>
        <w:t>Ain O Shalish Kendra</w:t>
      </w:r>
      <w:r w:rsidR="009A6312" w:rsidRPr="000543E0">
        <w:rPr>
          <w:color w:val="4472C4"/>
          <w:sz w:val="24"/>
          <w:szCs w:val="24"/>
        </w:rPr>
        <w:t>,</w:t>
      </w:r>
      <w:r w:rsidRPr="000543E0">
        <w:rPr>
          <w:color w:val="4472C4"/>
          <w:sz w:val="24"/>
          <w:szCs w:val="24"/>
        </w:rPr>
        <w:t xml:space="preserve"> </w:t>
      </w:r>
      <w:r w:rsidR="0051059E" w:rsidRPr="000543E0">
        <w:rPr>
          <w:color w:val="4472C4"/>
          <w:sz w:val="24"/>
          <w:szCs w:val="24"/>
        </w:rPr>
        <w:t xml:space="preserve"> </w:t>
      </w:r>
      <w:r w:rsidRPr="000543E0">
        <w:rPr>
          <w:color w:val="4472C4"/>
          <w:sz w:val="24"/>
          <w:szCs w:val="24"/>
        </w:rPr>
        <w:t xml:space="preserve">and  </w:t>
      </w:r>
      <w:r w:rsidR="0051059E" w:rsidRPr="000543E0">
        <w:rPr>
          <w:color w:val="4472C4"/>
          <w:sz w:val="24"/>
          <w:szCs w:val="24"/>
        </w:rPr>
        <w:t xml:space="preserve">Shapan Chowkidar, a lawyer who is visually impaired. </w:t>
      </w:r>
      <w:r w:rsidRPr="000543E0">
        <w:rPr>
          <w:color w:val="4472C4"/>
          <w:sz w:val="24"/>
          <w:szCs w:val="24"/>
        </w:rPr>
        <w:t xml:space="preserve">Chowkider </w:t>
      </w:r>
      <w:r w:rsidR="0051059E" w:rsidRPr="000543E0">
        <w:rPr>
          <w:color w:val="4472C4"/>
          <w:sz w:val="24"/>
          <w:szCs w:val="24"/>
        </w:rPr>
        <w:t xml:space="preserve">was refused </w:t>
      </w:r>
      <w:r w:rsidRPr="000543E0">
        <w:rPr>
          <w:color w:val="4472C4"/>
          <w:sz w:val="24"/>
          <w:szCs w:val="24"/>
        </w:rPr>
        <w:t xml:space="preserve">permission </w:t>
      </w:r>
      <w:r w:rsidR="0051059E" w:rsidRPr="000543E0">
        <w:rPr>
          <w:color w:val="4472C4"/>
          <w:sz w:val="24"/>
          <w:szCs w:val="24"/>
        </w:rPr>
        <w:t xml:space="preserve">to participate in the 33rd Bangladesh Civil Service (BCS) </w:t>
      </w:r>
      <w:r w:rsidRPr="000543E0">
        <w:rPr>
          <w:color w:val="4472C4"/>
          <w:sz w:val="24"/>
          <w:szCs w:val="24"/>
        </w:rPr>
        <w:t>e</w:t>
      </w:r>
      <w:r w:rsidR="0051059E" w:rsidRPr="000543E0">
        <w:rPr>
          <w:color w:val="4472C4"/>
          <w:sz w:val="24"/>
          <w:szCs w:val="24"/>
        </w:rPr>
        <w:t>xam</w:t>
      </w:r>
      <w:r w:rsidRPr="000543E0">
        <w:rPr>
          <w:color w:val="4472C4"/>
          <w:sz w:val="24"/>
          <w:szCs w:val="24"/>
        </w:rPr>
        <w:t>inations</w:t>
      </w:r>
      <w:r w:rsidR="0051059E" w:rsidRPr="000543E0">
        <w:rPr>
          <w:color w:val="4472C4"/>
          <w:sz w:val="24"/>
          <w:szCs w:val="24"/>
        </w:rPr>
        <w:t xml:space="preserve"> </w:t>
      </w:r>
      <w:r w:rsidRPr="000543E0">
        <w:rPr>
          <w:color w:val="4472C4"/>
          <w:sz w:val="24"/>
          <w:szCs w:val="24"/>
        </w:rPr>
        <w:t>by reference to the provision in the BSC Rules referred to above</w:t>
      </w:r>
      <w:r w:rsidR="0051059E" w:rsidRPr="000543E0">
        <w:rPr>
          <w:color w:val="4472C4"/>
          <w:sz w:val="24"/>
          <w:szCs w:val="24"/>
        </w:rPr>
        <w:t xml:space="preserve">. </w:t>
      </w:r>
      <w:r w:rsidR="001F5D91" w:rsidRPr="000543E0">
        <w:t xml:space="preserve"> </w:t>
      </w:r>
      <w:r w:rsidRPr="000543E0">
        <w:rPr>
          <w:color w:val="4472C4"/>
          <w:sz w:val="24"/>
          <w:szCs w:val="24"/>
        </w:rPr>
        <w:t>The</w:t>
      </w:r>
      <w:r w:rsidR="0051059E" w:rsidRPr="000543E0">
        <w:rPr>
          <w:color w:val="4472C4"/>
          <w:sz w:val="24"/>
          <w:szCs w:val="24"/>
        </w:rPr>
        <w:t xml:space="preserve"> High Court allowed </w:t>
      </w:r>
      <w:r w:rsidRPr="000543E0">
        <w:rPr>
          <w:color w:val="4472C4"/>
          <w:sz w:val="24"/>
          <w:szCs w:val="24"/>
        </w:rPr>
        <w:t xml:space="preserve">an </w:t>
      </w:r>
      <w:r w:rsidR="0051059E" w:rsidRPr="000543E0">
        <w:rPr>
          <w:color w:val="4472C4"/>
          <w:sz w:val="24"/>
          <w:szCs w:val="24"/>
        </w:rPr>
        <w:t xml:space="preserve">application </w:t>
      </w:r>
      <w:r w:rsidRPr="000543E0">
        <w:rPr>
          <w:color w:val="4472C4"/>
          <w:sz w:val="24"/>
          <w:szCs w:val="24"/>
        </w:rPr>
        <w:t xml:space="preserve">by Chowkider, enabling </w:t>
      </w:r>
      <w:r w:rsidR="0051059E" w:rsidRPr="000543E0">
        <w:rPr>
          <w:color w:val="4472C4"/>
          <w:sz w:val="24"/>
          <w:szCs w:val="24"/>
        </w:rPr>
        <w:t xml:space="preserve">persons with disabilities to </w:t>
      </w:r>
      <w:r w:rsidRPr="000543E0">
        <w:rPr>
          <w:color w:val="4472C4"/>
          <w:sz w:val="24"/>
          <w:szCs w:val="24"/>
        </w:rPr>
        <w:t>participate in</w:t>
      </w:r>
      <w:r w:rsidR="0051059E" w:rsidRPr="000543E0">
        <w:rPr>
          <w:color w:val="4472C4"/>
          <w:sz w:val="24"/>
          <w:szCs w:val="24"/>
        </w:rPr>
        <w:t xml:space="preserve"> the 33th BCS examinations. Further, the Secretary, Ministry of Public Administration published a notification on 12 January 2012 stating </w:t>
      </w:r>
      <w:r w:rsidRPr="000543E0">
        <w:rPr>
          <w:color w:val="4472C4"/>
          <w:sz w:val="24"/>
          <w:szCs w:val="24"/>
        </w:rPr>
        <w:t xml:space="preserve">that </w:t>
      </w:r>
      <w:r w:rsidR="0051059E" w:rsidRPr="000543E0">
        <w:rPr>
          <w:color w:val="4472C4"/>
          <w:sz w:val="24"/>
          <w:szCs w:val="24"/>
        </w:rPr>
        <w:t>"</w:t>
      </w:r>
      <w:r w:rsidRPr="000543E0">
        <w:rPr>
          <w:color w:val="4472C4"/>
          <w:sz w:val="24"/>
          <w:szCs w:val="24"/>
        </w:rPr>
        <w:t>[a]</w:t>
      </w:r>
      <w:r w:rsidR="0051059E" w:rsidRPr="000543E0">
        <w:rPr>
          <w:color w:val="4472C4"/>
          <w:sz w:val="24"/>
          <w:szCs w:val="24"/>
        </w:rPr>
        <w:t>1 per cent quota will be reserved for persons with disabilities in all government, semi-government and autonomous offices/institutions".  However, this circular does not provide a</w:t>
      </w:r>
      <w:r w:rsidRPr="000543E0">
        <w:rPr>
          <w:color w:val="4472C4"/>
          <w:sz w:val="24"/>
          <w:szCs w:val="24"/>
        </w:rPr>
        <w:t>ny</w:t>
      </w:r>
      <w:r w:rsidR="0051059E" w:rsidRPr="000543E0">
        <w:rPr>
          <w:color w:val="4472C4"/>
          <w:sz w:val="24"/>
          <w:szCs w:val="24"/>
        </w:rPr>
        <w:t xml:space="preserve"> </w:t>
      </w:r>
      <w:r w:rsidRPr="000543E0">
        <w:rPr>
          <w:color w:val="4472C4"/>
          <w:sz w:val="24"/>
          <w:szCs w:val="24"/>
        </w:rPr>
        <w:t>designated</w:t>
      </w:r>
      <w:r w:rsidR="0051059E" w:rsidRPr="000543E0">
        <w:rPr>
          <w:color w:val="4472C4"/>
          <w:sz w:val="24"/>
          <w:szCs w:val="24"/>
        </w:rPr>
        <w:t xml:space="preserve"> </w:t>
      </w:r>
      <w:r w:rsidRPr="000543E0">
        <w:rPr>
          <w:color w:val="4472C4"/>
          <w:sz w:val="24"/>
          <w:szCs w:val="24"/>
        </w:rPr>
        <w:t xml:space="preserve">posts  </w:t>
      </w:r>
      <w:r w:rsidR="0051059E" w:rsidRPr="000543E0">
        <w:rPr>
          <w:color w:val="4472C4"/>
          <w:sz w:val="24"/>
          <w:szCs w:val="24"/>
        </w:rPr>
        <w:t xml:space="preserve"> for employees with disabilities</w:t>
      </w:r>
      <w:r w:rsidRPr="000543E0">
        <w:rPr>
          <w:color w:val="4472C4"/>
          <w:sz w:val="24"/>
          <w:szCs w:val="24"/>
        </w:rPr>
        <w:t>, nor any measures that would be taken to ensure reasonable accommodation for those so appointed, nor does it establish any</w:t>
      </w:r>
      <w:r w:rsidR="0051059E" w:rsidRPr="000543E0">
        <w:rPr>
          <w:color w:val="4472C4"/>
          <w:sz w:val="24"/>
          <w:szCs w:val="24"/>
        </w:rPr>
        <w:t xml:space="preserve"> monitoring mechanism </w:t>
      </w:r>
      <w:r w:rsidRPr="000543E0">
        <w:rPr>
          <w:color w:val="4472C4"/>
          <w:sz w:val="24"/>
          <w:szCs w:val="24"/>
        </w:rPr>
        <w:t xml:space="preserve">with respect to scrutiny of whether these quotas are in fact fulfilled. </w:t>
      </w:r>
      <w:r w:rsidR="0051059E" w:rsidRPr="000543E0">
        <w:rPr>
          <w:color w:val="4472C4"/>
          <w:sz w:val="24"/>
          <w:szCs w:val="24"/>
        </w:rPr>
        <w:t xml:space="preserve"> </w:t>
      </w:r>
      <w:r w:rsidRPr="000543E0">
        <w:rPr>
          <w:color w:val="4472C4"/>
          <w:sz w:val="24"/>
          <w:szCs w:val="24"/>
        </w:rPr>
        <w:t xml:space="preserve"> </w:t>
      </w:r>
    </w:p>
    <w:p w14:paraId="2A497CCF" w14:textId="32624DC8" w:rsidR="0051059E" w:rsidRPr="000543E0" w:rsidRDefault="009A6312" w:rsidP="009A6312">
      <w:pPr>
        <w:tabs>
          <w:tab w:val="left" w:pos="567"/>
          <w:tab w:val="left" w:pos="851"/>
          <w:tab w:val="left" w:pos="1276"/>
        </w:tabs>
        <w:jc w:val="both"/>
        <w:rPr>
          <w:color w:val="4472C4"/>
          <w:sz w:val="24"/>
          <w:szCs w:val="24"/>
        </w:rPr>
      </w:pPr>
      <w:r w:rsidRPr="000543E0">
        <w:rPr>
          <w:color w:val="4472C4"/>
          <w:sz w:val="24"/>
          <w:szCs w:val="24"/>
        </w:rPr>
        <w:t xml:space="preserve"> </w:t>
      </w:r>
    </w:p>
    <w:p w14:paraId="6045D36F" w14:textId="31927560" w:rsidR="0051059E" w:rsidRPr="000543E0" w:rsidRDefault="001F5D91" w:rsidP="009A6312">
      <w:pPr>
        <w:tabs>
          <w:tab w:val="left" w:pos="567"/>
          <w:tab w:val="left" w:pos="851"/>
          <w:tab w:val="left" w:pos="1276"/>
        </w:tabs>
        <w:jc w:val="both"/>
        <w:rPr>
          <w:color w:val="4472C4"/>
          <w:sz w:val="24"/>
          <w:szCs w:val="24"/>
        </w:rPr>
      </w:pPr>
      <w:r w:rsidRPr="000543E0">
        <w:rPr>
          <w:color w:val="4472C4"/>
          <w:sz w:val="24"/>
          <w:szCs w:val="24"/>
        </w:rPr>
        <w:t xml:space="preserve">Regarding the Bangladesh Judicial Rules, the High Court </w:t>
      </w:r>
      <w:r w:rsidR="009A6312" w:rsidRPr="000543E0">
        <w:rPr>
          <w:color w:val="4472C4"/>
          <w:sz w:val="24"/>
          <w:szCs w:val="24"/>
        </w:rPr>
        <w:t>asked the</w:t>
      </w:r>
      <w:r w:rsidRPr="000543E0">
        <w:rPr>
          <w:color w:val="4472C4"/>
          <w:sz w:val="24"/>
          <w:szCs w:val="24"/>
        </w:rPr>
        <w:t xml:space="preserve"> </w:t>
      </w:r>
      <w:r w:rsidR="00460421" w:rsidRPr="000543E0">
        <w:rPr>
          <w:color w:val="4472C4"/>
          <w:sz w:val="24"/>
          <w:szCs w:val="24"/>
        </w:rPr>
        <w:t xml:space="preserve">Ministry of Law, Justice and Parliamentary Affairs and </w:t>
      </w:r>
      <w:r w:rsidR="009A6312" w:rsidRPr="000543E0">
        <w:rPr>
          <w:color w:val="4472C4"/>
          <w:sz w:val="24"/>
          <w:szCs w:val="24"/>
        </w:rPr>
        <w:t>the Judicial Service Commission</w:t>
      </w:r>
      <w:r w:rsidR="00460421" w:rsidRPr="000543E0">
        <w:rPr>
          <w:color w:val="4472C4"/>
          <w:sz w:val="24"/>
          <w:szCs w:val="24"/>
        </w:rPr>
        <w:t xml:space="preserve"> to show cause </w:t>
      </w:r>
      <w:r w:rsidRPr="000543E0">
        <w:rPr>
          <w:color w:val="4472C4"/>
          <w:sz w:val="24"/>
          <w:szCs w:val="24"/>
        </w:rPr>
        <w:t xml:space="preserve">as to why certain provisions of the BJS Rules should not be declared to be unconstitutional to the extent that they are inconsistent with the fundamental rights of persons with disabilities to equality, equality of opportunity and the right to a profession. </w:t>
      </w:r>
      <w:r w:rsidR="009A6312" w:rsidRPr="000543E0">
        <w:rPr>
          <w:color w:val="4472C4"/>
          <w:sz w:val="24"/>
          <w:szCs w:val="24"/>
        </w:rPr>
        <w:t>The matter is still pending final hearing. In the meantime, p</w:t>
      </w:r>
      <w:r w:rsidRPr="000543E0">
        <w:rPr>
          <w:color w:val="4472C4"/>
          <w:sz w:val="24"/>
          <w:szCs w:val="24"/>
        </w:rPr>
        <w:t>ersons with disabilities</w:t>
      </w:r>
      <w:r w:rsidR="009A6312" w:rsidRPr="000543E0">
        <w:rPr>
          <w:color w:val="4472C4"/>
          <w:sz w:val="24"/>
          <w:szCs w:val="24"/>
        </w:rPr>
        <w:t xml:space="preserve"> </w:t>
      </w:r>
      <w:r w:rsidRPr="000543E0">
        <w:rPr>
          <w:color w:val="4472C4"/>
          <w:sz w:val="24"/>
          <w:szCs w:val="24"/>
        </w:rPr>
        <w:t xml:space="preserve"> continue to face </w:t>
      </w:r>
      <w:r w:rsidRPr="000543E0">
        <w:rPr>
          <w:color w:val="4472C4"/>
          <w:sz w:val="24"/>
          <w:szCs w:val="24"/>
        </w:rPr>
        <w:lastRenderedPageBreak/>
        <w:t xml:space="preserve">discrimination </w:t>
      </w:r>
      <w:r w:rsidR="009A6312" w:rsidRPr="000543E0">
        <w:rPr>
          <w:color w:val="4472C4"/>
          <w:sz w:val="24"/>
          <w:szCs w:val="24"/>
        </w:rPr>
        <w:t>with regard to entry or qualification for</w:t>
      </w:r>
      <w:r w:rsidRPr="000543E0">
        <w:rPr>
          <w:color w:val="4472C4"/>
          <w:sz w:val="24"/>
          <w:szCs w:val="24"/>
        </w:rPr>
        <w:t xml:space="preserve"> BJS exams. </w:t>
      </w:r>
      <w:r w:rsidR="0051059E" w:rsidRPr="000543E0">
        <w:rPr>
          <w:color w:val="4472C4"/>
          <w:sz w:val="24"/>
          <w:szCs w:val="24"/>
        </w:rPr>
        <w:t>A</w:t>
      </w:r>
      <w:r w:rsidR="00500DB7" w:rsidRPr="000543E0">
        <w:rPr>
          <w:color w:val="4472C4"/>
          <w:sz w:val="24"/>
          <w:szCs w:val="24"/>
        </w:rPr>
        <w:t xml:space="preserve"> recent </w:t>
      </w:r>
      <w:r w:rsidR="0051059E" w:rsidRPr="000543E0">
        <w:rPr>
          <w:color w:val="4472C4"/>
          <w:sz w:val="24"/>
          <w:szCs w:val="24"/>
        </w:rPr>
        <w:t>example</w:t>
      </w:r>
      <w:r w:rsidR="0051059E" w:rsidRPr="000543E0">
        <w:rPr>
          <w:rStyle w:val="FootnoteReference"/>
          <w:color w:val="4472C4"/>
          <w:sz w:val="24"/>
          <w:szCs w:val="24"/>
        </w:rPr>
        <w:footnoteReference w:id="3"/>
      </w:r>
      <w:r w:rsidR="0051059E" w:rsidRPr="000543E0">
        <w:rPr>
          <w:color w:val="4472C4"/>
          <w:sz w:val="24"/>
          <w:szCs w:val="24"/>
        </w:rPr>
        <w:t xml:space="preserve"> </w:t>
      </w:r>
      <w:r w:rsidR="00500DB7" w:rsidRPr="000543E0">
        <w:rPr>
          <w:color w:val="4472C4"/>
          <w:sz w:val="24"/>
          <w:szCs w:val="24"/>
        </w:rPr>
        <w:t>relates to</w:t>
      </w:r>
      <w:r w:rsidR="0051059E" w:rsidRPr="000543E0">
        <w:rPr>
          <w:color w:val="4472C4"/>
          <w:sz w:val="24"/>
          <w:szCs w:val="24"/>
        </w:rPr>
        <w:t xml:space="preserve"> Sudip Das, a person with </w:t>
      </w:r>
      <w:r w:rsidRPr="000543E0">
        <w:rPr>
          <w:color w:val="4472C4"/>
          <w:sz w:val="24"/>
          <w:szCs w:val="24"/>
        </w:rPr>
        <w:t xml:space="preserve">visual </w:t>
      </w:r>
      <w:r w:rsidR="009A6312" w:rsidRPr="000543E0">
        <w:rPr>
          <w:color w:val="4472C4"/>
          <w:sz w:val="24"/>
          <w:szCs w:val="24"/>
        </w:rPr>
        <w:t>impairments</w:t>
      </w:r>
      <w:r w:rsidR="0051059E" w:rsidRPr="000543E0">
        <w:rPr>
          <w:color w:val="4472C4"/>
          <w:sz w:val="24"/>
          <w:szCs w:val="24"/>
        </w:rPr>
        <w:t xml:space="preserve"> who was denied the chance to sit for the Judicial Services Exam (JSC) as the Bangladesh Judicial Service Commission </w:t>
      </w:r>
      <w:r w:rsidR="00500DB7" w:rsidRPr="000543E0">
        <w:rPr>
          <w:color w:val="4472C4"/>
          <w:sz w:val="24"/>
          <w:szCs w:val="24"/>
        </w:rPr>
        <w:t xml:space="preserve">reportedly </w:t>
      </w:r>
      <w:r w:rsidR="0051059E" w:rsidRPr="000543E0">
        <w:rPr>
          <w:color w:val="4472C4"/>
          <w:sz w:val="24"/>
          <w:szCs w:val="24"/>
        </w:rPr>
        <w:t xml:space="preserve">deemed Sudip to be unfit for carrying out the daily functions of a judge due to his visual </w:t>
      </w:r>
      <w:r w:rsidR="00500DB7" w:rsidRPr="000543E0">
        <w:rPr>
          <w:color w:val="4472C4"/>
          <w:sz w:val="24"/>
          <w:szCs w:val="24"/>
        </w:rPr>
        <w:t>impairment</w:t>
      </w:r>
      <w:r w:rsidR="009A6312" w:rsidRPr="000543E0">
        <w:rPr>
          <w:color w:val="4472C4"/>
          <w:sz w:val="24"/>
          <w:szCs w:val="24"/>
        </w:rPr>
        <w:t xml:space="preserve">. </w:t>
      </w:r>
    </w:p>
    <w:p w14:paraId="4B8111BE" w14:textId="77777777" w:rsidR="00893E8C" w:rsidRPr="00893E8C" w:rsidRDefault="00893E8C" w:rsidP="009A6312">
      <w:pPr>
        <w:tabs>
          <w:tab w:val="left" w:pos="567"/>
          <w:tab w:val="left" w:pos="851"/>
          <w:tab w:val="left" w:pos="1276"/>
        </w:tabs>
        <w:jc w:val="both"/>
        <w:rPr>
          <w:color w:val="4472C4"/>
          <w:sz w:val="24"/>
          <w:szCs w:val="24"/>
          <w:u w:val="single"/>
        </w:rPr>
      </w:pPr>
    </w:p>
    <w:p w14:paraId="71CD390A" w14:textId="77777777" w:rsidR="00500DB7" w:rsidRPr="00893E8C" w:rsidRDefault="00500DB7" w:rsidP="0051059E">
      <w:pPr>
        <w:tabs>
          <w:tab w:val="left" w:pos="567"/>
          <w:tab w:val="left" w:pos="851"/>
          <w:tab w:val="left" w:pos="1276"/>
        </w:tabs>
        <w:rPr>
          <w:color w:val="4472C4"/>
          <w:sz w:val="24"/>
          <w:szCs w:val="24"/>
          <w:u w:val="single"/>
        </w:rPr>
      </w:pPr>
    </w:p>
    <w:p w14:paraId="18F2157A" w14:textId="412429D1" w:rsidR="003361ED" w:rsidRPr="00893E8C" w:rsidRDefault="00500DB7" w:rsidP="0051059E">
      <w:pPr>
        <w:tabs>
          <w:tab w:val="left" w:pos="567"/>
          <w:tab w:val="left" w:pos="851"/>
          <w:tab w:val="left" w:pos="1276"/>
        </w:tabs>
        <w:rPr>
          <w:b/>
          <w:color w:val="4472C4"/>
          <w:sz w:val="24"/>
          <w:szCs w:val="24"/>
          <w:u w:val="single"/>
        </w:rPr>
      </w:pPr>
      <w:r w:rsidRPr="00893E8C">
        <w:rPr>
          <w:b/>
          <w:color w:val="4472C4"/>
          <w:sz w:val="24"/>
          <w:szCs w:val="24"/>
          <w:u w:val="single"/>
        </w:rPr>
        <w:t xml:space="preserve">Participation as </w:t>
      </w:r>
      <w:r w:rsidR="009A6312" w:rsidRPr="00893E8C">
        <w:rPr>
          <w:b/>
          <w:color w:val="4472C4"/>
          <w:sz w:val="24"/>
          <w:szCs w:val="24"/>
          <w:u w:val="single"/>
        </w:rPr>
        <w:t>Jurors or Witnesses</w:t>
      </w:r>
    </w:p>
    <w:p w14:paraId="4CB7C598" w14:textId="77777777" w:rsidR="009A6312" w:rsidRPr="00893E8C" w:rsidRDefault="009A6312" w:rsidP="0051059E">
      <w:pPr>
        <w:tabs>
          <w:tab w:val="left" w:pos="567"/>
          <w:tab w:val="left" w:pos="851"/>
          <w:tab w:val="left" w:pos="1276"/>
        </w:tabs>
        <w:rPr>
          <w:b/>
          <w:color w:val="4472C4"/>
          <w:sz w:val="24"/>
          <w:szCs w:val="24"/>
          <w:u w:val="single"/>
        </w:rPr>
      </w:pPr>
    </w:p>
    <w:p w14:paraId="0AFD333A" w14:textId="40EAE8C7" w:rsidR="009A6312" w:rsidRPr="000543E0" w:rsidRDefault="009A6312" w:rsidP="0051059E">
      <w:pPr>
        <w:tabs>
          <w:tab w:val="left" w:pos="567"/>
          <w:tab w:val="left" w:pos="851"/>
          <w:tab w:val="left" w:pos="1276"/>
        </w:tabs>
        <w:rPr>
          <w:b/>
          <w:color w:val="4472C4"/>
          <w:sz w:val="24"/>
          <w:szCs w:val="24"/>
        </w:rPr>
      </w:pPr>
      <w:r w:rsidRPr="000543E0">
        <w:rPr>
          <w:b/>
          <w:color w:val="4472C4"/>
          <w:sz w:val="24"/>
          <w:szCs w:val="24"/>
        </w:rPr>
        <w:t xml:space="preserve">Jurors: </w:t>
      </w:r>
      <w:r w:rsidRPr="000543E0">
        <w:rPr>
          <w:color w:val="4472C4"/>
          <w:sz w:val="24"/>
          <w:szCs w:val="24"/>
        </w:rPr>
        <w:t xml:space="preserve">There is no provision for jury trial in Bangladesh. </w:t>
      </w:r>
    </w:p>
    <w:p w14:paraId="3DDF4CC1" w14:textId="77777777" w:rsidR="009A6312" w:rsidRPr="000543E0" w:rsidRDefault="009A6312" w:rsidP="0051059E">
      <w:pPr>
        <w:tabs>
          <w:tab w:val="left" w:pos="567"/>
          <w:tab w:val="left" w:pos="851"/>
          <w:tab w:val="left" w:pos="1276"/>
        </w:tabs>
        <w:rPr>
          <w:color w:val="4472C4"/>
          <w:sz w:val="24"/>
          <w:szCs w:val="24"/>
        </w:rPr>
      </w:pPr>
    </w:p>
    <w:p w14:paraId="7296CE22" w14:textId="4F05F4AD" w:rsidR="009A6312" w:rsidRPr="000543E0" w:rsidRDefault="009A6312" w:rsidP="0051059E">
      <w:pPr>
        <w:tabs>
          <w:tab w:val="left" w:pos="567"/>
          <w:tab w:val="left" w:pos="851"/>
          <w:tab w:val="left" w:pos="1276"/>
        </w:tabs>
        <w:rPr>
          <w:b/>
          <w:color w:val="4472C4"/>
          <w:sz w:val="24"/>
          <w:szCs w:val="24"/>
        </w:rPr>
      </w:pPr>
      <w:r w:rsidRPr="000543E0">
        <w:rPr>
          <w:b/>
          <w:color w:val="4472C4"/>
          <w:sz w:val="24"/>
          <w:szCs w:val="24"/>
        </w:rPr>
        <w:t xml:space="preserve">Witnesses: </w:t>
      </w:r>
      <w:r w:rsidRPr="000543E0">
        <w:rPr>
          <w:color w:val="4472C4"/>
          <w:sz w:val="24"/>
          <w:szCs w:val="24"/>
        </w:rPr>
        <w:t>People</w:t>
      </w:r>
      <w:r w:rsidR="003361ED" w:rsidRPr="000543E0">
        <w:rPr>
          <w:color w:val="4472C4"/>
          <w:sz w:val="24"/>
          <w:szCs w:val="24"/>
        </w:rPr>
        <w:t xml:space="preserve"> with disabilitie</w:t>
      </w:r>
      <w:r w:rsidRPr="000543E0">
        <w:rPr>
          <w:color w:val="4472C4"/>
          <w:sz w:val="24"/>
          <w:szCs w:val="24"/>
        </w:rPr>
        <w:t>s face some barriers that limit</w:t>
      </w:r>
      <w:r w:rsidR="003361ED" w:rsidRPr="000543E0">
        <w:rPr>
          <w:color w:val="4472C4"/>
          <w:sz w:val="24"/>
          <w:szCs w:val="24"/>
        </w:rPr>
        <w:t xml:space="preserve"> their participation in trials</w:t>
      </w:r>
      <w:r w:rsidRPr="000543E0">
        <w:rPr>
          <w:color w:val="4472C4"/>
          <w:sz w:val="24"/>
          <w:szCs w:val="24"/>
        </w:rPr>
        <w:t xml:space="preserve"> as witnesses</w:t>
      </w:r>
      <w:r w:rsidR="003361ED" w:rsidRPr="000543E0">
        <w:rPr>
          <w:color w:val="4472C4"/>
          <w:sz w:val="24"/>
          <w:szCs w:val="24"/>
        </w:rPr>
        <w:t xml:space="preserve">. Lack of awareness about disability </w:t>
      </w:r>
      <w:r w:rsidRPr="000543E0">
        <w:rPr>
          <w:color w:val="4472C4"/>
          <w:sz w:val="24"/>
          <w:szCs w:val="24"/>
        </w:rPr>
        <w:t>rights</w:t>
      </w:r>
      <w:r w:rsidR="003361ED" w:rsidRPr="000543E0">
        <w:rPr>
          <w:color w:val="4472C4"/>
          <w:sz w:val="24"/>
          <w:szCs w:val="24"/>
        </w:rPr>
        <w:t xml:space="preserve"> and lack of resources to ensure reasonable accommodation for such witnesses </w:t>
      </w:r>
      <w:r w:rsidRPr="000543E0">
        <w:rPr>
          <w:color w:val="4472C4"/>
          <w:sz w:val="24"/>
          <w:szCs w:val="24"/>
        </w:rPr>
        <w:t>are the reasons</w:t>
      </w:r>
      <w:r w:rsidR="003361ED" w:rsidRPr="000543E0">
        <w:rPr>
          <w:color w:val="4472C4"/>
          <w:sz w:val="24"/>
          <w:szCs w:val="24"/>
        </w:rPr>
        <w:t xml:space="preserve">. </w:t>
      </w:r>
    </w:p>
    <w:p w14:paraId="1D2AB8B8" w14:textId="77777777" w:rsidR="009A6312" w:rsidRPr="000543E0" w:rsidRDefault="009A6312" w:rsidP="0051059E">
      <w:pPr>
        <w:tabs>
          <w:tab w:val="left" w:pos="567"/>
          <w:tab w:val="left" w:pos="851"/>
          <w:tab w:val="left" w:pos="1276"/>
        </w:tabs>
        <w:rPr>
          <w:color w:val="4472C4"/>
          <w:sz w:val="24"/>
          <w:szCs w:val="24"/>
        </w:rPr>
      </w:pPr>
    </w:p>
    <w:p w14:paraId="206C8569" w14:textId="1E6ED694" w:rsidR="003361ED" w:rsidRPr="000543E0" w:rsidRDefault="003361ED" w:rsidP="0051059E">
      <w:pPr>
        <w:tabs>
          <w:tab w:val="left" w:pos="567"/>
          <w:tab w:val="left" w:pos="851"/>
          <w:tab w:val="left" w:pos="1276"/>
        </w:tabs>
        <w:rPr>
          <w:color w:val="4472C4"/>
          <w:sz w:val="24"/>
          <w:szCs w:val="24"/>
        </w:rPr>
      </w:pPr>
      <w:r w:rsidRPr="000543E0">
        <w:rPr>
          <w:color w:val="4472C4"/>
          <w:sz w:val="24"/>
          <w:szCs w:val="24"/>
        </w:rPr>
        <w:t xml:space="preserve">Section 119 of the Evidence Act 1872 allows for a witness with speech </w:t>
      </w:r>
      <w:r w:rsidR="009A6312" w:rsidRPr="000543E0">
        <w:rPr>
          <w:color w:val="4472C4"/>
          <w:sz w:val="24"/>
          <w:szCs w:val="24"/>
        </w:rPr>
        <w:t>impairments</w:t>
      </w:r>
      <w:r w:rsidRPr="000543E0">
        <w:rPr>
          <w:color w:val="4472C4"/>
          <w:sz w:val="24"/>
          <w:szCs w:val="24"/>
        </w:rPr>
        <w:t xml:space="preserve"> to provide evidence in any way that is possible whether it is done in writing or otherwise:</w:t>
      </w:r>
    </w:p>
    <w:p w14:paraId="7BB9468A" w14:textId="77777777" w:rsidR="003361ED" w:rsidRPr="000543E0" w:rsidRDefault="003361ED" w:rsidP="0051059E">
      <w:pPr>
        <w:tabs>
          <w:tab w:val="left" w:pos="567"/>
          <w:tab w:val="left" w:pos="851"/>
          <w:tab w:val="left" w:pos="1276"/>
        </w:tabs>
        <w:rPr>
          <w:color w:val="4472C4"/>
          <w:sz w:val="24"/>
          <w:szCs w:val="24"/>
        </w:rPr>
      </w:pPr>
    </w:p>
    <w:p w14:paraId="1BA0B464" w14:textId="41F7AA07" w:rsidR="003361ED" w:rsidRPr="000543E0" w:rsidRDefault="003361ED" w:rsidP="003361ED">
      <w:pPr>
        <w:tabs>
          <w:tab w:val="left" w:pos="567"/>
          <w:tab w:val="left" w:pos="851"/>
          <w:tab w:val="left" w:pos="1276"/>
        </w:tabs>
        <w:rPr>
          <w:i/>
          <w:color w:val="4472C4"/>
          <w:sz w:val="24"/>
          <w:szCs w:val="24"/>
        </w:rPr>
      </w:pPr>
      <w:r w:rsidRPr="000543E0">
        <w:rPr>
          <w:i/>
          <w:color w:val="4472C4"/>
          <w:sz w:val="24"/>
          <w:szCs w:val="24"/>
        </w:rPr>
        <w:t>“A witness who is unable to speak may give his evidence in any other manner in which he can make it intelligible, as by writing or by signs; but such writing must be written and the signs made in open Court. Evidence so given shall be deemed to be oral evidence.”</w:t>
      </w:r>
    </w:p>
    <w:p w14:paraId="7B1C0825" w14:textId="77777777" w:rsidR="003361ED" w:rsidRPr="000543E0" w:rsidRDefault="003361ED" w:rsidP="0051059E">
      <w:pPr>
        <w:tabs>
          <w:tab w:val="left" w:pos="567"/>
          <w:tab w:val="left" w:pos="851"/>
          <w:tab w:val="left" w:pos="1276"/>
        </w:tabs>
        <w:rPr>
          <w:color w:val="4472C4"/>
          <w:sz w:val="24"/>
          <w:szCs w:val="24"/>
        </w:rPr>
      </w:pPr>
    </w:p>
    <w:p w14:paraId="72FAC822" w14:textId="0435B19A" w:rsidR="009A6312" w:rsidRPr="000543E0" w:rsidRDefault="009A6312" w:rsidP="0051059E">
      <w:pPr>
        <w:tabs>
          <w:tab w:val="left" w:pos="567"/>
          <w:tab w:val="left" w:pos="851"/>
          <w:tab w:val="left" w:pos="1276"/>
        </w:tabs>
        <w:rPr>
          <w:color w:val="4472C4"/>
          <w:sz w:val="24"/>
          <w:szCs w:val="24"/>
        </w:rPr>
      </w:pPr>
      <w:r w:rsidRPr="000543E0">
        <w:rPr>
          <w:color w:val="4472C4"/>
          <w:sz w:val="24"/>
          <w:szCs w:val="24"/>
        </w:rPr>
        <w:t>Many</w:t>
      </w:r>
      <w:r w:rsidR="003361ED" w:rsidRPr="000543E0">
        <w:rPr>
          <w:color w:val="4472C4"/>
          <w:sz w:val="24"/>
          <w:szCs w:val="24"/>
        </w:rPr>
        <w:t xml:space="preserve"> lawyers and judges </w:t>
      </w:r>
      <w:r w:rsidRPr="000543E0">
        <w:rPr>
          <w:color w:val="4472C4"/>
          <w:sz w:val="24"/>
          <w:szCs w:val="24"/>
        </w:rPr>
        <w:t>remain</w:t>
      </w:r>
      <w:r w:rsidR="003361ED" w:rsidRPr="000543E0">
        <w:rPr>
          <w:color w:val="4472C4"/>
          <w:sz w:val="24"/>
          <w:szCs w:val="24"/>
        </w:rPr>
        <w:t xml:space="preserve"> unaware of this </w:t>
      </w:r>
      <w:r w:rsidRPr="000543E0">
        <w:rPr>
          <w:color w:val="4472C4"/>
          <w:sz w:val="24"/>
          <w:szCs w:val="24"/>
        </w:rPr>
        <w:t>provision</w:t>
      </w:r>
      <w:r w:rsidR="003361ED" w:rsidRPr="000543E0">
        <w:rPr>
          <w:color w:val="4472C4"/>
          <w:sz w:val="24"/>
          <w:szCs w:val="24"/>
        </w:rPr>
        <w:t xml:space="preserve"> and the need to provide reasonable accommodation as set out in the </w:t>
      </w:r>
      <w:r w:rsidRPr="000543E0">
        <w:rPr>
          <w:color w:val="4472C4"/>
          <w:sz w:val="24"/>
          <w:szCs w:val="24"/>
        </w:rPr>
        <w:t xml:space="preserve">2013 </w:t>
      </w:r>
      <w:r w:rsidR="003361ED" w:rsidRPr="000543E0">
        <w:rPr>
          <w:color w:val="4472C4"/>
          <w:sz w:val="24"/>
          <w:szCs w:val="24"/>
        </w:rPr>
        <w:t xml:space="preserve">Act </w:t>
      </w:r>
      <w:r w:rsidRPr="000543E0">
        <w:rPr>
          <w:color w:val="4472C4"/>
          <w:sz w:val="24"/>
          <w:szCs w:val="24"/>
        </w:rPr>
        <w:t xml:space="preserve">and such </w:t>
      </w:r>
      <w:r w:rsidR="00A970FB" w:rsidRPr="000543E0">
        <w:rPr>
          <w:color w:val="4472C4"/>
          <w:sz w:val="24"/>
          <w:szCs w:val="24"/>
        </w:rPr>
        <w:t>accommodations</w:t>
      </w:r>
      <w:r w:rsidRPr="000543E0">
        <w:rPr>
          <w:color w:val="4472C4"/>
          <w:sz w:val="24"/>
          <w:szCs w:val="24"/>
        </w:rPr>
        <w:t xml:space="preserve"> are not always made in practice. </w:t>
      </w:r>
      <w:r w:rsidR="003361ED" w:rsidRPr="000543E0">
        <w:rPr>
          <w:color w:val="4472C4"/>
          <w:sz w:val="24"/>
          <w:szCs w:val="24"/>
        </w:rPr>
        <w:t xml:space="preserve"> </w:t>
      </w:r>
    </w:p>
    <w:p w14:paraId="4460DE81" w14:textId="77777777" w:rsidR="009A6312" w:rsidRPr="000543E0" w:rsidRDefault="009A6312" w:rsidP="0051059E">
      <w:pPr>
        <w:tabs>
          <w:tab w:val="left" w:pos="567"/>
          <w:tab w:val="left" w:pos="851"/>
          <w:tab w:val="left" w:pos="1276"/>
        </w:tabs>
        <w:rPr>
          <w:color w:val="4472C4"/>
          <w:sz w:val="24"/>
          <w:szCs w:val="24"/>
        </w:rPr>
      </w:pPr>
    </w:p>
    <w:p w14:paraId="26EE5832" w14:textId="0F51E91D" w:rsidR="009A6312" w:rsidRPr="000543E0" w:rsidRDefault="009A6312" w:rsidP="0051059E">
      <w:pPr>
        <w:tabs>
          <w:tab w:val="left" w:pos="567"/>
          <w:tab w:val="left" w:pos="851"/>
          <w:tab w:val="left" w:pos="1276"/>
        </w:tabs>
        <w:rPr>
          <w:color w:val="4472C4"/>
          <w:sz w:val="24"/>
          <w:szCs w:val="24"/>
        </w:rPr>
      </w:pPr>
      <w:r w:rsidRPr="000543E0">
        <w:rPr>
          <w:color w:val="4472C4"/>
          <w:sz w:val="24"/>
          <w:szCs w:val="24"/>
        </w:rPr>
        <w:t xml:space="preserve"> Section 118 of the Evidence Act expressly make inadmissible evidence from persons ‘of unsound mind’. This can result in witnesses with intellectual disabilities not being able to give evidence. </w:t>
      </w:r>
    </w:p>
    <w:p w14:paraId="23DBC7B9" w14:textId="77777777" w:rsidR="009A6312" w:rsidRPr="00893E8C" w:rsidRDefault="009A6312" w:rsidP="0051059E">
      <w:pPr>
        <w:tabs>
          <w:tab w:val="left" w:pos="567"/>
          <w:tab w:val="left" w:pos="851"/>
          <w:tab w:val="left" w:pos="1276"/>
        </w:tabs>
        <w:rPr>
          <w:color w:val="4472C4"/>
          <w:sz w:val="24"/>
          <w:szCs w:val="24"/>
          <w:u w:val="single"/>
        </w:rPr>
      </w:pPr>
    </w:p>
    <w:p w14:paraId="49474546" w14:textId="77777777" w:rsidR="003361ED" w:rsidRPr="003361ED" w:rsidRDefault="003361ED" w:rsidP="0051059E">
      <w:pPr>
        <w:tabs>
          <w:tab w:val="left" w:pos="567"/>
          <w:tab w:val="left" w:pos="851"/>
          <w:tab w:val="left" w:pos="1276"/>
        </w:tabs>
        <w:rPr>
          <w:color w:val="4472C4"/>
          <w:sz w:val="24"/>
          <w:szCs w:val="24"/>
        </w:rPr>
      </w:pPr>
    </w:p>
    <w:p w14:paraId="0956F660" w14:textId="77777777" w:rsidR="00500DB7" w:rsidRPr="000543E0" w:rsidRDefault="00500DB7" w:rsidP="0051059E">
      <w:pPr>
        <w:tabs>
          <w:tab w:val="left" w:pos="567"/>
          <w:tab w:val="left" w:pos="851"/>
          <w:tab w:val="left" w:pos="1276"/>
        </w:tabs>
        <w:rPr>
          <w:b/>
          <w:color w:val="4472C4"/>
          <w:sz w:val="24"/>
          <w:szCs w:val="24"/>
          <w:u w:val="single"/>
        </w:rPr>
      </w:pPr>
      <w:r w:rsidRPr="000543E0">
        <w:rPr>
          <w:b/>
          <w:color w:val="4472C4"/>
          <w:sz w:val="24"/>
          <w:szCs w:val="24"/>
          <w:u w:val="single"/>
        </w:rPr>
        <w:t xml:space="preserve">Participation as Lawyers </w:t>
      </w:r>
    </w:p>
    <w:p w14:paraId="45522337" w14:textId="77777777" w:rsidR="003361ED" w:rsidRDefault="003361ED" w:rsidP="0051059E">
      <w:pPr>
        <w:tabs>
          <w:tab w:val="left" w:pos="567"/>
          <w:tab w:val="left" w:pos="851"/>
          <w:tab w:val="left" w:pos="1276"/>
        </w:tabs>
        <w:rPr>
          <w:color w:val="000000"/>
          <w:sz w:val="24"/>
          <w:szCs w:val="24"/>
          <w:highlight w:val="yellow"/>
        </w:rPr>
      </w:pPr>
    </w:p>
    <w:p w14:paraId="24639869" w14:textId="2F6B4148" w:rsidR="009A6312" w:rsidRPr="000543E0" w:rsidRDefault="0026038A" w:rsidP="009A6312">
      <w:pPr>
        <w:tabs>
          <w:tab w:val="left" w:pos="567"/>
          <w:tab w:val="left" w:pos="851"/>
          <w:tab w:val="left" w:pos="1276"/>
        </w:tabs>
        <w:jc w:val="both"/>
        <w:rPr>
          <w:color w:val="4F81BD" w:themeColor="accent1"/>
          <w:sz w:val="24"/>
          <w:szCs w:val="24"/>
        </w:rPr>
      </w:pPr>
      <w:r w:rsidRPr="000543E0">
        <w:rPr>
          <w:color w:val="4F81BD" w:themeColor="accent1"/>
          <w:sz w:val="24"/>
          <w:szCs w:val="24"/>
        </w:rPr>
        <w:t xml:space="preserve">Currently, persons with disabilities </w:t>
      </w:r>
      <w:r w:rsidR="009A6312" w:rsidRPr="000543E0">
        <w:rPr>
          <w:color w:val="4F81BD" w:themeColor="accent1"/>
          <w:sz w:val="24"/>
          <w:szCs w:val="24"/>
        </w:rPr>
        <w:t>do qualify to take</w:t>
      </w:r>
      <w:r w:rsidRPr="000543E0">
        <w:rPr>
          <w:color w:val="4F81BD" w:themeColor="accent1"/>
          <w:sz w:val="24"/>
          <w:szCs w:val="24"/>
        </w:rPr>
        <w:t xml:space="preserve"> Bar </w:t>
      </w:r>
      <w:r w:rsidR="009A6312" w:rsidRPr="000543E0">
        <w:rPr>
          <w:color w:val="4F81BD" w:themeColor="accent1"/>
          <w:sz w:val="24"/>
          <w:szCs w:val="24"/>
        </w:rPr>
        <w:t>admission</w:t>
      </w:r>
      <w:r w:rsidRPr="000543E0">
        <w:rPr>
          <w:color w:val="4F81BD" w:themeColor="accent1"/>
          <w:sz w:val="24"/>
          <w:szCs w:val="24"/>
        </w:rPr>
        <w:t xml:space="preserve"> exams </w:t>
      </w:r>
      <w:r w:rsidR="009A6312" w:rsidRPr="000543E0">
        <w:rPr>
          <w:color w:val="4F81BD" w:themeColor="accent1"/>
          <w:sz w:val="24"/>
          <w:szCs w:val="24"/>
        </w:rPr>
        <w:t>and</w:t>
      </w:r>
      <w:r w:rsidRPr="000543E0">
        <w:rPr>
          <w:color w:val="4F81BD" w:themeColor="accent1"/>
          <w:sz w:val="24"/>
          <w:szCs w:val="24"/>
        </w:rPr>
        <w:t xml:space="preserve"> reasonable accommodation</w:t>
      </w:r>
      <w:r w:rsidR="009A6312" w:rsidRPr="000543E0">
        <w:rPr>
          <w:color w:val="4F81BD" w:themeColor="accent1"/>
          <w:sz w:val="24"/>
          <w:szCs w:val="24"/>
        </w:rPr>
        <w:t xml:space="preserve"> is made available in the form of scribes for those with visual impairments, many face challenges in </w:t>
      </w:r>
      <w:r w:rsidRPr="000543E0">
        <w:rPr>
          <w:color w:val="4F81BD" w:themeColor="accent1"/>
          <w:sz w:val="24"/>
          <w:szCs w:val="24"/>
        </w:rPr>
        <w:t>practicing as lawyer</w:t>
      </w:r>
      <w:r w:rsidR="009A6312" w:rsidRPr="000543E0">
        <w:rPr>
          <w:color w:val="4F81BD" w:themeColor="accent1"/>
          <w:sz w:val="24"/>
          <w:szCs w:val="24"/>
        </w:rPr>
        <w:t>s</w:t>
      </w:r>
      <w:r w:rsidRPr="000543E0">
        <w:rPr>
          <w:color w:val="4F81BD" w:themeColor="accent1"/>
          <w:sz w:val="24"/>
          <w:szCs w:val="24"/>
        </w:rPr>
        <w:t xml:space="preserve">. </w:t>
      </w:r>
    </w:p>
    <w:p w14:paraId="31628DA5" w14:textId="77777777" w:rsidR="009A6312" w:rsidRPr="000543E0" w:rsidRDefault="009A6312" w:rsidP="0051059E">
      <w:pPr>
        <w:tabs>
          <w:tab w:val="left" w:pos="567"/>
          <w:tab w:val="left" w:pos="851"/>
          <w:tab w:val="left" w:pos="1276"/>
        </w:tabs>
        <w:rPr>
          <w:color w:val="4F81BD" w:themeColor="accent1"/>
          <w:sz w:val="24"/>
          <w:szCs w:val="24"/>
        </w:rPr>
      </w:pPr>
    </w:p>
    <w:p w14:paraId="0BA5899A" w14:textId="54865422" w:rsidR="009A6312" w:rsidRPr="000543E0" w:rsidRDefault="0026038A" w:rsidP="0051059E">
      <w:pPr>
        <w:tabs>
          <w:tab w:val="left" w:pos="567"/>
          <w:tab w:val="left" w:pos="851"/>
          <w:tab w:val="left" w:pos="1276"/>
        </w:tabs>
        <w:rPr>
          <w:color w:val="4F81BD" w:themeColor="accent1"/>
          <w:sz w:val="24"/>
          <w:szCs w:val="24"/>
        </w:rPr>
      </w:pPr>
      <w:r w:rsidRPr="000543E0">
        <w:rPr>
          <w:color w:val="4F81BD" w:themeColor="accent1"/>
          <w:sz w:val="24"/>
          <w:szCs w:val="24"/>
        </w:rPr>
        <w:t>Court buildings and police stations are largely inaccessible which affects their day to day functioning in court.</w:t>
      </w:r>
      <w:r w:rsidR="000543E0" w:rsidRPr="000543E0">
        <w:rPr>
          <w:color w:val="4F81BD" w:themeColor="accent1"/>
          <w:sz w:val="24"/>
          <w:szCs w:val="24"/>
        </w:rPr>
        <w:t xml:space="preserve"> Many of the barriers experienced by lawyers with disabilities can</w:t>
      </w:r>
      <w:r w:rsidRPr="000543E0">
        <w:rPr>
          <w:color w:val="4F81BD" w:themeColor="accent1"/>
          <w:sz w:val="24"/>
          <w:szCs w:val="24"/>
        </w:rPr>
        <w:t xml:space="preserve"> be minimised </w:t>
      </w:r>
      <w:r w:rsidR="009A6312" w:rsidRPr="000543E0">
        <w:rPr>
          <w:color w:val="4F81BD" w:themeColor="accent1"/>
          <w:sz w:val="24"/>
          <w:szCs w:val="24"/>
        </w:rPr>
        <w:t xml:space="preserve">by </w:t>
      </w:r>
      <w:r w:rsidR="000543E0" w:rsidRPr="000543E0">
        <w:rPr>
          <w:color w:val="4F81BD" w:themeColor="accent1"/>
          <w:sz w:val="24"/>
          <w:szCs w:val="24"/>
        </w:rPr>
        <w:t>the Court</w:t>
      </w:r>
      <w:r w:rsidR="009A6312" w:rsidRPr="000543E0">
        <w:rPr>
          <w:color w:val="4F81BD" w:themeColor="accent1"/>
          <w:sz w:val="24"/>
          <w:szCs w:val="24"/>
        </w:rPr>
        <w:t xml:space="preserve"> being more</w:t>
      </w:r>
      <w:r w:rsidRPr="000543E0">
        <w:rPr>
          <w:color w:val="4F81BD" w:themeColor="accent1"/>
          <w:sz w:val="24"/>
          <w:szCs w:val="24"/>
        </w:rPr>
        <w:t xml:space="preserve"> accommodating to the needs of persons with disabilities and </w:t>
      </w:r>
      <w:r w:rsidR="009A6312" w:rsidRPr="000543E0">
        <w:rPr>
          <w:color w:val="4F81BD" w:themeColor="accent1"/>
          <w:sz w:val="24"/>
          <w:szCs w:val="24"/>
        </w:rPr>
        <w:t xml:space="preserve">by creating greater </w:t>
      </w:r>
      <w:r w:rsidRPr="000543E0">
        <w:rPr>
          <w:color w:val="4F81BD" w:themeColor="accent1"/>
          <w:sz w:val="24"/>
          <w:szCs w:val="24"/>
        </w:rPr>
        <w:t xml:space="preserve">awareness among judges and court officials on disability rights. </w:t>
      </w:r>
    </w:p>
    <w:p w14:paraId="5BEE786F" w14:textId="77777777" w:rsidR="009A6312" w:rsidRDefault="009A6312" w:rsidP="0051059E">
      <w:pPr>
        <w:tabs>
          <w:tab w:val="left" w:pos="567"/>
          <w:tab w:val="left" w:pos="851"/>
          <w:tab w:val="left" w:pos="1276"/>
        </w:tabs>
        <w:rPr>
          <w:color w:val="000000"/>
          <w:sz w:val="24"/>
          <w:szCs w:val="24"/>
        </w:rPr>
      </w:pPr>
    </w:p>
    <w:p w14:paraId="09E70BB8" w14:textId="668F2ED6" w:rsidR="0051059E" w:rsidRPr="00DE24A3" w:rsidRDefault="0051059E" w:rsidP="0051059E">
      <w:pPr>
        <w:tabs>
          <w:tab w:val="left" w:pos="567"/>
          <w:tab w:val="left" w:pos="851"/>
          <w:tab w:val="left" w:pos="1276"/>
        </w:tabs>
        <w:rPr>
          <w:color w:val="000000"/>
          <w:sz w:val="24"/>
          <w:szCs w:val="24"/>
        </w:rPr>
      </w:pPr>
      <w:r w:rsidRPr="00DE24A3">
        <w:rPr>
          <w:color w:val="000000"/>
          <w:sz w:val="24"/>
          <w:szCs w:val="24"/>
        </w:rPr>
        <w:t xml:space="preserve">4. </w:t>
      </w:r>
      <w:r w:rsidRPr="00DE24A3">
        <w:rPr>
          <w:color w:val="000000"/>
          <w:sz w:val="24"/>
          <w:szCs w:val="24"/>
        </w:rPr>
        <w:tab/>
        <w:t>Does your country monitor and collect disaggregated data with respect to access to judicial or quasi-judicial procedures concerning:</w:t>
      </w:r>
    </w:p>
    <w:p w14:paraId="7FB946F7" w14:textId="77777777" w:rsidR="0051059E" w:rsidRPr="00DE24A3" w:rsidRDefault="0051059E" w:rsidP="0051059E">
      <w:pPr>
        <w:tabs>
          <w:tab w:val="left" w:pos="567"/>
          <w:tab w:val="left" w:pos="851"/>
          <w:tab w:val="left" w:pos="1276"/>
        </w:tabs>
        <w:rPr>
          <w:color w:val="000000"/>
          <w:sz w:val="24"/>
          <w:szCs w:val="24"/>
        </w:rPr>
      </w:pPr>
    </w:p>
    <w:p w14:paraId="01E4699F" w14:textId="77777777" w:rsidR="0051059E" w:rsidRPr="00DE24A3" w:rsidRDefault="0051059E" w:rsidP="0051059E">
      <w:pPr>
        <w:tabs>
          <w:tab w:val="left" w:pos="567"/>
          <w:tab w:val="left" w:pos="851"/>
          <w:tab w:val="left" w:pos="1276"/>
        </w:tabs>
        <w:ind w:left="567"/>
        <w:rPr>
          <w:color w:val="000000"/>
          <w:sz w:val="24"/>
          <w:szCs w:val="24"/>
        </w:rPr>
      </w:pPr>
      <w:r w:rsidRPr="00DE24A3">
        <w:rPr>
          <w:color w:val="000000"/>
          <w:sz w:val="24"/>
          <w:szCs w:val="24"/>
        </w:rPr>
        <w:lastRenderedPageBreak/>
        <w:t>a. the participation of persons with disabilities in judicial or quasi-judicial procedures, including the number of complaints submitted, nature of complaints and outcomes;</w:t>
      </w:r>
    </w:p>
    <w:p w14:paraId="32B49DDA" w14:textId="77777777" w:rsidR="0051059E" w:rsidRPr="00DE24A3" w:rsidRDefault="0051059E" w:rsidP="0051059E">
      <w:pPr>
        <w:tabs>
          <w:tab w:val="left" w:pos="567"/>
          <w:tab w:val="left" w:pos="851"/>
          <w:tab w:val="left" w:pos="1276"/>
        </w:tabs>
        <w:ind w:left="567"/>
        <w:rPr>
          <w:color w:val="000000"/>
          <w:sz w:val="24"/>
          <w:szCs w:val="24"/>
        </w:rPr>
      </w:pPr>
    </w:p>
    <w:p w14:paraId="56188AAA" w14:textId="77777777" w:rsidR="0051059E" w:rsidRPr="00DE24A3" w:rsidRDefault="0051059E" w:rsidP="0051059E">
      <w:pPr>
        <w:tabs>
          <w:tab w:val="left" w:pos="567"/>
          <w:tab w:val="left" w:pos="851"/>
          <w:tab w:val="left" w:pos="1276"/>
        </w:tabs>
        <w:ind w:left="567"/>
        <w:rPr>
          <w:color w:val="000000"/>
          <w:sz w:val="24"/>
          <w:szCs w:val="24"/>
        </w:rPr>
      </w:pPr>
      <w:r w:rsidRPr="00DE24A3">
        <w:rPr>
          <w:color w:val="000000"/>
          <w:sz w:val="24"/>
          <w:szCs w:val="24"/>
        </w:rPr>
        <w:t>b. persons with disabilities obtaining remedies and the nature of those remedies, whether they are adequate, effective, prompt and appropriate, responding to their specific situation;</w:t>
      </w:r>
    </w:p>
    <w:p w14:paraId="068C7DC5" w14:textId="77777777" w:rsidR="0051059E" w:rsidRPr="00DE24A3" w:rsidRDefault="0051059E" w:rsidP="0051059E">
      <w:pPr>
        <w:tabs>
          <w:tab w:val="left" w:pos="567"/>
          <w:tab w:val="left" w:pos="851"/>
          <w:tab w:val="left" w:pos="1276"/>
        </w:tabs>
        <w:ind w:left="567"/>
        <w:rPr>
          <w:color w:val="000000"/>
          <w:sz w:val="24"/>
          <w:szCs w:val="24"/>
        </w:rPr>
      </w:pPr>
    </w:p>
    <w:p w14:paraId="56C19228" w14:textId="77777777" w:rsidR="0051059E" w:rsidRPr="00DE24A3" w:rsidRDefault="0051059E" w:rsidP="0051059E">
      <w:pPr>
        <w:tabs>
          <w:tab w:val="left" w:pos="567"/>
          <w:tab w:val="left" w:pos="851"/>
          <w:tab w:val="left" w:pos="1276"/>
        </w:tabs>
        <w:ind w:left="567"/>
        <w:rPr>
          <w:color w:val="000000"/>
          <w:sz w:val="24"/>
          <w:szCs w:val="24"/>
        </w:rPr>
      </w:pPr>
      <w:r w:rsidRPr="00DE24A3">
        <w:rPr>
          <w:color w:val="000000"/>
          <w:sz w:val="24"/>
          <w:szCs w:val="24"/>
        </w:rPr>
        <w:t>c. persons with disabilities being convicted, the nature of their sentence, and whether they benefitted from  safeguards of the right to fair trial on an equal basis with others; and</w:t>
      </w:r>
    </w:p>
    <w:p w14:paraId="5B10ED15" w14:textId="77777777" w:rsidR="0051059E" w:rsidRPr="00DE24A3" w:rsidRDefault="0051059E" w:rsidP="0051059E">
      <w:pPr>
        <w:tabs>
          <w:tab w:val="left" w:pos="567"/>
          <w:tab w:val="left" w:pos="851"/>
          <w:tab w:val="left" w:pos="1276"/>
        </w:tabs>
        <w:rPr>
          <w:color w:val="000000"/>
          <w:sz w:val="24"/>
          <w:szCs w:val="24"/>
        </w:rPr>
      </w:pPr>
    </w:p>
    <w:p w14:paraId="336435B1" w14:textId="77777777" w:rsidR="0051059E" w:rsidRDefault="0051059E" w:rsidP="009A6312">
      <w:pPr>
        <w:tabs>
          <w:tab w:val="left" w:pos="567"/>
          <w:tab w:val="left" w:pos="851"/>
          <w:tab w:val="left" w:pos="1276"/>
        </w:tabs>
        <w:ind w:left="567"/>
        <w:rPr>
          <w:color w:val="000000"/>
          <w:sz w:val="24"/>
          <w:szCs w:val="24"/>
        </w:rPr>
      </w:pPr>
      <w:r w:rsidRPr="00DE24A3">
        <w:rPr>
          <w:color w:val="000000"/>
          <w:sz w:val="24"/>
          <w:szCs w:val="24"/>
        </w:rPr>
        <w:t>d. the opening and conduct of impartial and independent  investigations of human rights violations of persons with disabilities, particularly those relating to the right to life, liberty and security of the person, freedom from violence, abuse and exploitation, and freedom from torture or cruel, inhuman or degrading treatment or punishment.</w:t>
      </w:r>
    </w:p>
    <w:p w14:paraId="266C92D5" w14:textId="77777777" w:rsidR="0051059E" w:rsidRDefault="0051059E" w:rsidP="0051059E">
      <w:pPr>
        <w:tabs>
          <w:tab w:val="left" w:pos="567"/>
          <w:tab w:val="left" w:pos="851"/>
          <w:tab w:val="left" w:pos="1276"/>
        </w:tabs>
        <w:rPr>
          <w:color w:val="000000"/>
          <w:sz w:val="24"/>
          <w:szCs w:val="24"/>
        </w:rPr>
      </w:pPr>
    </w:p>
    <w:p w14:paraId="2E49AC74" w14:textId="77777777" w:rsidR="0051059E" w:rsidRPr="00624F4B" w:rsidRDefault="0051059E" w:rsidP="0051059E">
      <w:pPr>
        <w:tabs>
          <w:tab w:val="left" w:pos="567"/>
          <w:tab w:val="left" w:pos="851"/>
          <w:tab w:val="left" w:pos="1276"/>
        </w:tabs>
        <w:rPr>
          <w:color w:val="4472C4"/>
          <w:sz w:val="24"/>
          <w:szCs w:val="24"/>
          <w:u w:val="single"/>
        </w:rPr>
      </w:pPr>
      <w:r w:rsidRPr="00624F4B">
        <w:rPr>
          <w:color w:val="4472C4"/>
          <w:sz w:val="24"/>
          <w:szCs w:val="24"/>
          <w:u w:val="single"/>
        </w:rPr>
        <w:t>Bangladesh</w:t>
      </w:r>
    </w:p>
    <w:p w14:paraId="5B69A505" w14:textId="77777777" w:rsidR="0051059E" w:rsidRPr="009A6312" w:rsidRDefault="0051059E" w:rsidP="0051059E">
      <w:pPr>
        <w:tabs>
          <w:tab w:val="left" w:pos="567"/>
          <w:tab w:val="left" w:pos="851"/>
          <w:tab w:val="left" w:pos="1276"/>
        </w:tabs>
        <w:rPr>
          <w:color w:val="4472C4"/>
          <w:sz w:val="24"/>
          <w:szCs w:val="24"/>
          <w:u w:val="single"/>
        </w:rPr>
      </w:pPr>
    </w:p>
    <w:p w14:paraId="7EECAA92" w14:textId="77777777" w:rsidR="00684FC9" w:rsidRPr="000543E0" w:rsidRDefault="00684FC9" w:rsidP="000543E0">
      <w:pPr>
        <w:pStyle w:val="ListParagraph"/>
        <w:numPr>
          <w:ilvl w:val="0"/>
          <w:numId w:val="5"/>
        </w:numPr>
        <w:tabs>
          <w:tab w:val="left" w:pos="567"/>
          <w:tab w:val="left" w:pos="851"/>
          <w:tab w:val="left" w:pos="1276"/>
        </w:tabs>
        <w:jc w:val="both"/>
        <w:rPr>
          <w:color w:val="4472C4"/>
          <w:sz w:val="24"/>
          <w:szCs w:val="24"/>
        </w:rPr>
      </w:pPr>
      <w:r w:rsidRPr="000543E0">
        <w:rPr>
          <w:color w:val="4472C4"/>
          <w:sz w:val="24"/>
          <w:szCs w:val="24"/>
        </w:rPr>
        <w:t xml:space="preserve">to d) </w:t>
      </w:r>
    </w:p>
    <w:p w14:paraId="40569031" w14:textId="77777777" w:rsidR="000543E0" w:rsidRPr="009A6312" w:rsidRDefault="000543E0" w:rsidP="000543E0">
      <w:pPr>
        <w:pStyle w:val="ListParagraph"/>
        <w:tabs>
          <w:tab w:val="left" w:pos="567"/>
          <w:tab w:val="left" w:pos="851"/>
          <w:tab w:val="left" w:pos="1276"/>
        </w:tabs>
        <w:jc w:val="both"/>
        <w:rPr>
          <w:color w:val="4472C4"/>
          <w:sz w:val="24"/>
          <w:szCs w:val="24"/>
          <w:u w:val="single"/>
        </w:rPr>
      </w:pPr>
    </w:p>
    <w:p w14:paraId="5858A99C" w14:textId="1CBEB423" w:rsidR="00684FC9" w:rsidRPr="000543E0" w:rsidRDefault="0051059E" w:rsidP="009A6312">
      <w:pPr>
        <w:pStyle w:val="ListParagraph"/>
        <w:tabs>
          <w:tab w:val="left" w:pos="567"/>
          <w:tab w:val="left" w:pos="851"/>
          <w:tab w:val="left" w:pos="1276"/>
        </w:tabs>
        <w:jc w:val="both"/>
        <w:rPr>
          <w:color w:val="4472C4"/>
          <w:sz w:val="24"/>
          <w:szCs w:val="24"/>
        </w:rPr>
      </w:pPr>
      <w:r w:rsidRPr="000543E0">
        <w:rPr>
          <w:color w:val="4472C4"/>
          <w:sz w:val="24"/>
          <w:szCs w:val="24"/>
        </w:rPr>
        <w:t xml:space="preserve">There </w:t>
      </w:r>
      <w:r w:rsidR="00684FC9" w:rsidRPr="000543E0">
        <w:rPr>
          <w:color w:val="4472C4"/>
          <w:sz w:val="24"/>
          <w:szCs w:val="24"/>
        </w:rPr>
        <w:t>does not appear to be any</w:t>
      </w:r>
      <w:r w:rsidR="00DA112D" w:rsidRPr="000543E0">
        <w:rPr>
          <w:color w:val="4472C4"/>
          <w:sz w:val="24"/>
          <w:szCs w:val="24"/>
        </w:rPr>
        <w:t xml:space="preserve"> </w:t>
      </w:r>
      <w:r w:rsidRPr="000543E0">
        <w:rPr>
          <w:color w:val="4472C4"/>
          <w:sz w:val="24"/>
          <w:szCs w:val="24"/>
        </w:rPr>
        <w:t xml:space="preserve">mechanism in place </w:t>
      </w:r>
      <w:r w:rsidR="00684FC9" w:rsidRPr="000543E0">
        <w:rPr>
          <w:color w:val="4472C4"/>
          <w:sz w:val="24"/>
          <w:szCs w:val="24"/>
        </w:rPr>
        <w:t>at</w:t>
      </w:r>
      <w:r w:rsidRPr="000543E0">
        <w:rPr>
          <w:color w:val="4472C4"/>
          <w:sz w:val="24"/>
          <w:szCs w:val="24"/>
        </w:rPr>
        <w:t xml:space="preserve"> government or the non-government level to monitor and collect disaggregated data regarding the information </w:t>
      </w:r>
      <w:r w:rsidR="00684FC9" w:rsidRPr="000543E0">
        <w:rPr>
          <w:color w:val="4472C4"/>
          <w:sz w:val="24"/>
          <w:szCs w:val="24"/>
        </w:rPr>
        <w:t>mentioned at queries</w:t>
      </w:r>
      <w:r w:rsidRPr="000543E0">
        <w:rPr>
          <w:color w:val="4472C4"/>
          <w:sz w:val="24"/>
          <w:szCs w:val="24"/>
        </w:rPr>
        <w:t xml:space="preserve"> (a) – (c)</w:t>
      </w:r>
      <w:r w:rsidR="00684FC9" w:rsidRPr="000543E0">
        <w:rPr>
          <w:color w:val="4472C4"/>
          <w:sz w:val="24"/>
          <w:szCs w:val="24"/>
        </w:rPr>
        <w:t xml:space="preserve"> above, that is with respect to</w:t>
      </w:r>
      <w:r w:rsidR="00684FC9" w:rsidRPr="000543E0">
        <w:rPr>
          <w:color w:val="4F81BD" w:themeColor="accent1"/>
          <w:sz w:val="24"/>
          <w:szCs w:val="24"/>
        </w:rPr>
        <w:t xml:space="preserve"> the number of complaints submitted, nature of complaints and outcomes, as well as remedies sought or secured by persons with disabilities, the number of convictions or nature of sentences, or the opening and conduct of investigations of human rights violations of persons with disabilities</w:t>
      </w:r>
      <w:r w:rsidRPr="000543E0">
        <w:rPr>
          <w:color w:val="4F81BD" w:themeColor="accent1"/>
          <w:sz w:val="24"/>
          <w:szCs w:val="24"/>
        </w:rPr>
        <w:t xml:space="preserve">. </w:t>
      </w:r>
    </w:p>
    <w:p w14:paraId="5C6FA833" w14:textId="77777777" w:rsidR="00684FC9" w:rsidRPr="000543E0" w:rsidRDefault="00684FC9" w:rsidP="009A6312">
      <w:pPr>
        <w:pStyle w:val="ListParagraph"/>
        <w:tabs>
          <w:tab w:val="left" w:pos="567"/>
          <w:tab w:val="left" w:pos="851"/>
          <w:tab w:val="left" w:pos="1276"/>
        </w:tabs>
        <w:jc w:val="both"/>
        <w:rPr>
          <w:color w:val="4472C4"/>
          <w:sz w:val="24"/>
          <w:szCs w:val="24"/>
        </w:rPr>
      </w:pPr>
    </w:p>
    <w:p w14:paraId="4294A743" w14:textId="4277EF3B" w:rsidR="00684FC9" w:rsidRPr="000543E0" w:rsidRDefault="00684FC9" w:rsidP="009A6312">
      <w:pPr>
        <w:pStyle w:val="ListParagraph"/>
        <w:tabs>
          <w:tab w:val="left" w:pos="567"/>
          <w:tab w:val="left" w:pos="851"/>
          <w:tab w:val="left" w:pos="1276"/>
        </w:tabs>
        <w:jc w:val="both"/>
        <w:rPr>
          <w:color w:val="4472C4"/>
          <w:sz w:val="24"/>
          <w:szCs w:val="24"/>
        </w:rPr>
      </w:pPr>
    </w:p>
    <w:p w14:paraId="5BE17D0B" w14:textId="278FAE93" w:rsidR="0051059E" w:rsidRPr="000543E0" w:rsidRDefault="00684FC9" w:rsidP="009A6312">
      <w:pPr>
        <w:pStyle w:val="ListParagraph"/>
        <w:tabs>
          <w:tab w:val="left" w:pos="567"/>
          <w:tab w:val="left" w:pos="851"/>
          <w:tab w:val="left" w:pos="1276"/>
        </w:tabs>
        <w:jc w:val="both"/>
        <w:rPr>
          <w:color w:val="4472C4"/>
          <w:sz w:val="24"/>
          <w:szCs w:val="24"/>
        </w:rPr>
      </w:pPr>
      <w:r w:rsidRPr="000543E0">
        <w:rPr>
          <w:color w:val="4472C4"/>
          <w:sz w:val="24"/>
          <w:szCs w:val="24"/>
        </w:rPr>
        <w:t>Investigations may be held by concerned administrative or judicial authorities. In addition, t</w:t>
      </w:r>
      <w:r w:rsidR="0051059E" w:rsidRPr="000543E0">
        <w:rPr>
          <w:color w:val="4472C4"/>
          <w:sz w:val="24"/>
          <w:szCs w:val="24"/>
        </w:rPr>
        <w:t>he National Human Rights Commission, Bangladesh (NHRC, B) established by the National Human Rights Commission Act, 2009</w:t>
      </w:r>
      <w:r w:rsidRPr="000543E0">
        <w:rPr>
          <w:color w:val="4472C4"/>
          <w:sz w:val="24"/>
          <w:szCs w:val="24"/>
        </w:rPr>
        <w:t>, is empowered</w:t>
      </w:r>
      <w:r w:rsidR="0051059E" w:rsidRPr="000543E0">
        <w:rPr>
          <w:color w:val="4472C4"/>
          <w:sz w:val="24"/>
          <w:szCs w:val="24"/>
        </w:rPr>
        <w:t xml:space="preserve"> investigate allegations of abuse or violation of rights of persons with disabilities. The NHRC,B has set up a number of thematic committees to prioritise </w:t>
      </w:r>
      <w:r w:rsidRPr="000543E0">
        <w:rPr>
          <w:color w:val="4472C4"/>
          <w:sz w:val="24"/>
          <w:szCs w:val="24"/>
        </w:rPr>
        <w:t xml:space="preserve">addressing </w:t>
      </w:r>
      <w:r w:rsidR="0051059E" w:rsidRPr="000543E0">
        <w:rPr>
          <w:color w:val="4472C4"/>
          <w:sz w:val="24"/>
          <w:szCs w:val="24"/>
        </w:rPr>
        <w:t xml:space="preserve">violence against vulnerable members of the community </w:t>
      </w:r>
      <w:r w:rsidRPr="000543E0">
        <w:rPr>
          <w:color w:val="4472C4"/>
          <w:sz w:val="24"/>
          <w:szCs w:val="24"/>
        </w:rPr>
        <w:t>including one on the rights of</w:t>
      </w:r>
      <w:r w:rsidR="0051059E" w:rsidRPr="000543E0">
        <w:rPr>
          <w:color w:val="4472C4"/>
          <w:sz w:val="24"/>
          <w:szCs w:val="24"/>
        </w:rPr>
        <w:t xml:space="preserve"> persons with disabilities. </w:t>
      </w:r>
      <w:r w:rsidRPr="000543E0">
        <w:rPr>
          <w:color w:val="4472C4"/>
          <w:sz w:val="24"/>
          <w:szCs w:val="24"/>
        </w:rPr>
        <w:t>It</w:t>
      </w:r>
      <w:r w:rsidR="0051059E" w:rsidRPr="000543E0">
        <w:rPr>
          <w:color w:val="4472C4"/>
          <w:sz w:val="24"/>
          <w:szCs w:val="24"/>
        </w:rPr>
        <w:t xml:space="preserve"> has </w:t>
      </w:r>
      <w:r w:rsidRPr="000543E0">
        <w:rPr>
          <w:color w:val="4472C4"/>
          <w:sz w:val="24"/>
          <w:szCs w:val="24"/>
        </w:rPr>
        <w:t xml:space="preserve">also announced </w:t>
      </w:r>
      <w:r w:rsidR="0051059E" w:rsidRPr="000543E0">
        <w:rPr>
          <w:color w:val="4472C4"/>
          <w:sz w:val="24"/>
          <w:szCs w:val="24"/>
        </w:rPr>
        <w:t>plans to develop a database on human rights violations in the next 5 years</w:t>
      </w:r>
      <w:r w:rsidRPr="000543E0">
        <w:rPr>
          <w:color w:val="4472C4"/>
          <w:sz w:val="24"/>
          <w:szCs w:val="24"/>
        </w:rPr>
        <w:t xml:space="preserve"> (see NHRC, B, Annual Report 2015)</w:t>
      </w:r>
      <w:r w:rsidR="0051059E" w:rsidRPr="000543E0">
        <w:rPr>
          <w:color w:val="4472C4"/>
          <w:sz w:val="24"/>
          <w:szCs w:val="24"/>
        </w:rPr>
        <w:t>.</w:t>
      </w:r>
    </w:p>
    <w:p w14:paraId="748708AD" w14:textId="77777777" w:rsidR="0051059E" w:rsidRDefault="0051059E" w:rsidP="0051059E">
      <w:pPr>
        <w:tabs>
          <w:tab w:val="left" w:pos="567"/>
          <w:tab w:val="left" w:pos="851"/>
          <w:tab w:val="left" w:pos="1276"/>
        </w:tabs>
        <w:rPr>
          <w:color w:val="000000"/>
          <w:sz w:val="24"/>
          <w:szCs w:val="24"/>
        </w:rPr>
      </w:pPr>
    </w:p>
    <w:p w14:paraId="7B64D472" w14:textId="77777777" w:rsidR="0051059E" w:rsidRDefault="0051059E" w:rsidP="0051059E">
      <w:pPr>
        <w:pStyle w:val="Footer"/>
        <w:tabs>
          <w:tab w:val="clear" w:pos="4153"/>
          <w:tab w:val="center" w:pos="5387"/>
          <w:tab w:val="center" w:pos="6521"/>
        </w:tabs>
        <w:ind w:hanging="22"/>
        <w:rPr>
          <w:color w:val="000000"/>
          <w:sz w:val="24"/>
          <w:szCs w:val="24"/>
          <w:lang w:eastAsia="en-GB"/>
        </w:rPr>
      </w:pPr>
      <w:r>
        <w:rPr>
          <w:color w:val="000000"/>
          <w:sz w:val="24"/>
          <w:szCs w:val="24"/>
          <w:lang w:eastAsia="en-GB"/>
        </w:rPr>
        <w:t xml:space="preserve"> </w:t>
      </w:r>
    </w:p>
    <w:p w14:paraId="66372681" w14:textId="77777777" w:rsidR="0051059E" w:rsidRPr="00BC5A83" w:rsidRDefault="0051059E" w:rsidP="0051059E">
      <w:pPr>
        <w:pStyle w:val="Footer"/>
        <w:tabs>
          <w:tab w:val="clear" w:pos="4153"/>
          <w:tab w:val="center" w:pos="5387"/>
          <w:tab w:val="center" w:pos="6521"/>
        </w:tabs>
        <w:ind w:hanging="22"/>
        <w:rPr>
          <w:color w:val="000000"/>
          <w:sz w:val="24"/>
          <w:szCs w:val="24"/>
          <w:lang w:eastAsia="en-GB"/>
        </w:rPr>
      </w:pPr>
    </w:p>
    <w:p w14:paraId="6CCCFDE6" w14:textId="4603B4B9" w:rsidR="00602C55" w:rsidRDefault="00A970FB" w:rsidP="00A970FB">
      <w:pPr>
        <w:jc w:val="center"/>
      </w:pPr>
      <w:r>
        <w:t>*****</w:t>
      </w:r>
    </w:p>
    <w:sectPr w:rsidR="00602C55" w:rsidSect="0051059E">
      <w:headerReference w:type="default" r:id="rId16"/>
      <w:footerReference w:type="default" r:id="rId17"/>
      <w:headerReference w:type="first" r:id="rId18"/>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577A4" w14:textId="77777777" w:rsidR="002C6AFB" w:rsidRDefault="002C6AFB" w:rsidP="0051059E">
      <w:r>
        <w:separator/>
      </w:r>
    </w:p>
  </w:endnote>
  <w:endnote w:type="continuationSeparator" w:id="0">
    <w:p w14:paraId="7978F318" w14:textId="77777777" w:rsidR="002C6AFB" w:rsidRDefault="002C6AFB" w:rsidP="0051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048CC" w14:textId="77777777" w:rsidR="00A52765" w:rsidRDefault="00A52765" w:rsidP="0051059E">
    <w:pPr>
      <w:pStyle w:val="Footer"/>
      <w:tabs>
        <w:tab w:val="clear" w:pos="4153"/>
        <w:tab w:val="clear" w:pos="830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CF5AA" w14:textId="77777777" w:rsidR="002C6AFB" w:rsidRDefault="002C6AFB" w:rsidP="0051059E">
      <w:r>
        <w:separator/>
      </w:r>
    </w:p>
  </w:footnote>
  <w:footnote w:type="continuationSeparator" w:id="0">
    <w:p w14:paraId="18D3921D" w14:textId="77777777" w:rsidR="002C6AFB" w:rsidRDefault="002C6AFB" w:rsidP="0051059E">
      <w:r>
        <w:continuationSeparator/>
      </w:r>
    </w:p>
  </w:footnote>
  <w:footnote w:id="1">
    <w:p w14:paraId="3035C0AB" w14:textId="5BA37D27" w:rsidR="00D53E8B" w:rsidRPr="00D53E8B" w:rsidRDefault="00D53E8B">
      <w:pPr>
        <w:pStyle w:val="FootnoteText"/>
        <w:rPr>
          <w:lang w:val="en-US"/>
        </w:rPr>
      </w:pPr>
      <w:r>
        <w:rPr>
          <w:rStyle w:val="FootnoteReference"/>
        </w:rPr>
        <w:footnoteRef/>
      </w:r>
      <w:r>
        <w:t xml:space="preserve"> </w:t>
      </w:r>
      <w:r>
        <w:rPr>
          <w:lang w:val="en-US"/>
        </w:rPr>
        <w:t xml:space="preserve">Prepared by Nawmi Naz Chowdhury, Barrister, Research Coordinator, BLAST, and Advocate Rejaul Karim Siddiquee, Advocate, Supreme </w:t>
      </w:r>
      <w:r w:rsidR="004C12A8">
        <w:rPr>
          <w:lang w:val="en-US"/>
        </w:rPr>
        <w:t>Court. Edited and reviewed by</w:t>
      </w:r>
      <w:r>
        <w:rPr>
          <w:lang w:val="en-US"/>
        </w:rPr>
        <w:t xml:space="preserve"> Sara Hossain, Hon .Executive Director, BLAST. </w:t>
      </w:r>
    </w:p>
  </w:footnote>
  <w:footnote w:id="2">
    <w:p w14:paraId="5B83116F" w14:textId="5B2694B1" w:rsidR="00A52765" w:rsidRPr="00EE7196" w:rsidRDefault="00A52765" w:rsidP="0051059E">
      <w:pPr>
        <w:pStyle w:val="FootnoteText"/>
        <w:rPr>
          <w:lang w:val="en-US"/>
        </w:rPr>
      </w:pPr>
      <w:r>
        <w:rPr>
          <w:rStyle w:val="FootnoteReference"/>
        </w:rPr>
        <w:footnoteRef/>
      </w:r>
      <w:r>
        <w:t xml:space="preserve"> </w:t>
      </w:r>
      <w:r>
        <w:rPr>
          <w:lang w:val="en-US"/>
        </w:rPr>
        <w:t xml:space="preserve">For instance Paragraph 4.0 (Ensuring the essential facilities at cyclone shelters) of the Cyclone Shelter Construction, Maintenance and Management Policy 2011 </w:t>
      </w:r>
      <w:r w:rsidR="00A970FB">
        <w:rPr>
          <w:lang w:val="en-US"/>
        </w:rPr>
        <w:t>provides for ensuring</w:t>
      </w:r>
      <w:r>
        <w:rPr>
          <w:lang w:val="en-US"/>
        </w:rPr>
        <w:t xml:space="preserve"> separate disabled friendly washroom for persons with disabilities and requires cyclone shelters to be built with accessibility features (ramps, railings etc) as laid out i</w:t>
      </w:r>
      <w:r w:rsidR="00A970FB">
        <w:rPr>
          <w:lang w:val="en-US"/>
        </w:rPr>
        <w:t>n the National Building Code 20</w:t>
      </w:r>
      <w:r>
        <w:rPr>
          <w:lang w:val="en-US"/>
        </w:rPr>
        <w:t>08 of Bangladesh.</w:t>
      </w:r>
    </w:p>
  </w:footnote>
  <w:footnote w:id="3">
    <w:p w14:paraId="2544184A" w14:textId="7BC77F4A" w:rsidR="00A52765" w:rsidRPr="009E7D64" w:rsidRDefault="00A52765" w:rsidP="0051059E">
      <w:pPr>
        <w:pStyle w:val="FootnoteText"/>
        <w:rPr>
          <w:lang w:val="en-US"/>
        </w:rPr>
      </w:pPr>
      <w:r>
        <w:rPr>
          <w:rStyle w:val="FootnoteReference"/>
        </w:rPr>
        <w:footnoteRef/>
      </w:r>
      <w:r>
        <w:t xml:space="preserve"> </w:t>
      </w:r>
      <w:r>
        <w:rPr>
          <w:lang w:val="en-US"/>
        </w:rPr>
        <w:t xml:space="preserve">See the full news report published in the daily </w:t>
      </w:r>
      <w:r w:rsidRPr="009E7D64">
        <w:rPr>
          <w:i/>
          <w:lang w:val="en-US"/>
        </w:rPr>
        <w:t>Prothom Alo,</w:t>
      </w:r>
      <w:r>
        <w:rPr>
          <w:lang w:val="en-US"/>
        </w:rPr>
        <w:t xml:space="preserve"> a national newspaper, on 27 April 2017 at: </w:t>
      </w:r>
      <w:hyperlink r:id="rId1" w:history="1">
        <w:r w:rsidR="004C12A8" w:rsidRPr="0003513E">
          <w:rPr>
            <w:rStyle w:val="Hyperlink"/>
            <w:lang w:val="en-US"/>
          </w:rPr>
          <w:t>http://www.prothom-alo.com/bangladesh/article/11</w:t>
        </w:r>
        <w:r w:rsidR="004C12A8" w:rsidRPr="0003513E">
          <w:rPr>
            <w:rStyle w:val="Hyperlink"/>
            <w:lang w:val="en-US"/>
          </w:rPr>
          <w:t>5</w:t>
        </w:r>
        <w:r w:rsidR="004C12A8" w:rsidRPr="0003513E">
          <w:rPr>
            <w:rStyle w:val="Hyperlink"/>
            <w:lang w:val="en-US"/>
          </w:rPr>
          <w:t>9356</w:t>
        </w:r>
      </w:hyperlink>
      <w:r w:rsidR="004C12A8">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A2C3F" w14:textId="77777777" w:rsidR="00A52765" w:rsidRPr="00AD4CA9" w:rsidRDefault="00A52765" w:rsidP="0051059E">
    <w:pPr>
      <w:pStyle w:val="Header"/>
      <w:tabs>
        <w:tab w:val="clear" w:pos="4153"/>
        <w:tab w:val="clear" w:pos="8306"/>
        <w:tab w:val="right" w:pos="9214"/>
      </w:tabs>
      <w:spacing w:before="360" w:after="840"/>
      <w:rPr>
        <w:sz w:val="14"/>
        <w:szCs w:val="14"/>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DD299" w14:textId="77777777" w:rsidR="00A52765" w:rsidRPr="000910BC" w:rsidRDefault="00A52765" w:rsidP="0051059E">
    <w:pPr>
      <w:pStyle w:val="Header"/>
      <w:tabs>
        <w:tab w:val="clear" w:pos="4153"/>
        <w:tab w:val="right" w:pos="3686"/>
        <w:tab w:val="left" w:pos="5812"/>
      </w:tabs>
      <w:spacing w:before="80" w:after="360"/>
      <w:jc w:val="center"/>
      <w:rPr>
        <w:sz w:val="14"/>
        <w:szCs w:val="14"/>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5ED3"/>
    <w:multiLevelType w:val="hybridMultilevel"/>
    <w:tmpl w:val="D93451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C6192F"/>
    <w:multiLevelType w:val="hybridMultilevel"/>
    <w:tmpl w:val="6B6A1CA4"/>
    <w:lvl w:ilvl="0" w:tplc="04090001">
      <w:start w:val="1"/>
      <w:numFmt w:val="bullet"/>
      <w:lvlText w:val=""/>
      <w:lvlJc w:val="left"/>
      <w:pPr>
        <w:ind w:left="927" w:hanging="360"/>
      </w:pPr>
      <w:rPr>
        <w:rFonts w:ascii="Symbol" w:hAnsi="Symbol"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0C81337"/>
    <w:multiLevelType w:val="hybridMultilevel"/>
    <w:tmpl w:val="C848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B34118"/>
    <w:multiLevelType w:val="hybridMultilevel"/>
    <w:tmpl w:val="CF7679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AC78B1"/>
    <w:multiLevelType w:val="hybridMultilevel"/>
    <w:tmpl w:val="A1222B6A"/>
    <w:lvl w:ilvl="0" w:tplc="EBD4DFF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59E"/>
    <w:rsid w:val="000543E0"/>
    <w:rsid w:val="000B76BC"/>
    <w:rsid w:val="000C6665"/>
    <w:rsid w:val="000D0371"/>
    <w:rsid w:val="001F5D91"/>
    <w:rsid w:val="0026038A"/>
    <w:rsid w:val="002A32E2"/>
    <w:rsid w:val="002C6AFB"/>
    <w:rsid w:val="003361ED"/>
    <w:rsid w:val="00460421"/>
    <w:rsid w:val="004C12A8"/>
    <w:rsid w:val="00500DB7"/>
    <w:rsid w:val="0051059E"/>
    <w:rsid w:val="00602C55"/>
    <w:rsid w:val="006748FC"/>
    <w:rsid w:val="00684FC9"/>
    <w:rsid w:val="00893E8C"/>
    <w:rsid w:val="00934DE3"/>
    <w:rsid w:val="009A6312"/>
    <w:rsid w:val="00A52765"/>
    <w:rsid w:val="00A970FB"/>
    <w:rsid w:val="00AF0141"/>
    <w:rsid w:val="00BA26B7"/>
    <w:rsid w:val="00D53E8B"/>
    <w:rsid w:val="00D57987"/>
    <w:rsid w:val="00DA112D"/>
    <w:rsid w:val="00F57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BD34CF"/>
  <w14:defaultImageDpi w14:val="300"/>
  <w15:docId w15:val="{09E5A137-6009-4390-94D6-4B32207F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59E"/>
    <w:rPr>
      <w:rFonts w:ascii="Times New Roman" w:eastAsia="Times New Roman" w:hAnsi="Times New Roman" w:cs="Times New Roman"/>
      <w:sz w:val="20"/>
      <w:szCs w:val="20"/>
      <w:lang w:val="en-GB"/>
    </w:rPr>
  </w:style>
  <w:style w:type="paragraph" w:styleId="Heading3">
    <w:name w:val="heading 3"/>
    <w:basedOn w:val="Normal"/>
    <w:next w:val="Normal"/>
    <w:link w:val="Heading3Char"/>
    <w:qFormat/>
    <w:rsid w:val="0051059E"/>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1059E"/>
    <w:rPr>
      <w:rFonts w:ascii="Times New Roman" w:eastAsia="Times New Roman" w:hAnsi="Times New Roman" w:cs="Times New Roman"/>
      <w:b/>
      <w:szCs w:val="20"/>
      <w:lang w:val="en-GB"/>
    </w:rPr>
  </w:style>
  <w:style w:type="paragraph" w:styleId="Header">
    <w:name w:val="header"/>
    <w:basedOn w:val="Normal"/>
    <w:link w:val="HeaderChar"/>
    <w:uiPriority w:val="99"/>
    <w:rsid w:val="0051059E"/>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51059E"/>
    <w:rPr>
      <w:rFonts w:ascii="Times New Roman" w:eastAsia="Times New Roman" w:hAnsi="Times New Roman" w:cs="Times New Roman"/>
      <w:snapToGrid w:val="0"/>
      <w:sz w:val="20"/>
      <w:szCs w:val="20"/>
      <w:lang w:val="en-AU"/>
    </w:rPr>
  </w:style>
  <w:style w:type="paragraph" w:styleId="Footer">
    <w:name w:val="footer"/>
    <w:basedOn w:val="Normal"/>
    <w:link w:val="FooterChar"/>
    <w:rsid w:val="0051059E"/>
    <w:pPr>
      <w:tabs>
        <w:tab w:val="center" w:pos="4153"/>
        <w:tab w:val="right" w:pos="8306"/>
      </w:tabs>
    </w:pPr>
  </w:style>
  <w:style w:type="character" w:customStyle="1" w:styleId="FooterChar">
    <w:name w:val="Footer Char"/>
    <w:basedOn w:val="DefaultParagraphFont"/>
    <w:link w:val="Footer"/>
    <w:rsid w:val="0051059E"/>
    <w:rPr>
      <w:rFonts w:ascii="Times New Roman" w:eastAsia="Times New Roman" w:hAnsi="Times New Roman" w:cs="Times New Roman"/>
      <w:sz w:val="20"/>
      <w:szCs w:val="20"/>
      <w:lang w:val="en-GB"/>
    </w:rPr>
  </w:style>
  <w:style w:type="character" w:styleId="FootnoteReference">
    <w:name w:val="footnote reference"/>
    <w:uiPriority w:val="99"/>
    <w:rsid w:val="0051059E"/>
    <w:rPr>
      <w:rFonts w:cs="Times New Roman"/>
      <w:vertAlign w:val="superscript"/>
    </w:rPr>
  </w:style>
  <w:style w:type="character" w:styleId="Hyperlink">
    <w:name w:val="Hyperlink"/>
    <w:rsid w:val="0051059E"/>
    <w:rPr>
      <w:color w:val="0000FF"/>
      <w:u w:val="single"/>
    </w:rPr>
  </w:style>
  <w:style w:type="paragraph" w:styleId="FootnoteText">
    <w:name w:val="footnote text"/>
    <w:basedOn w:val="Normal"/>
    <w:link w:val="FootnoteTextChar"/>
    <w:rsid w:val="0051059E"/>
  </w:style>
  <w:style w:type="character" w:customStyle="1" w:styleId="FootnoteTextChar">
    <w:name w:val="Footnote Text Char"/>
    <w:basedOn w:val="DefaultParagraphFont"/>
    <w:link w:val="FootnoteText"/>
    <w:rsid w:val="0051059E"/>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BA26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26B7"/>
    <w:rPr>
      <w:rFonts w:ascii="Lucida Grande" w:eastAsia="Times New Roman" w:hAnsi="Lucida Grande" w:cs="Lucida Grande"/>
      <w:sz w:val="18"/>
      <w:szCs w:val="18"/>
      <w:lang w:val="en-GB"/>
    </w:rPr>
  </w:style>
  <w:style w:type="character" w:styleId="CommentReference">
    <w:name w:val="annotation reference"/>
    <w:basedOn w:val="DefaultParagraphFont"/>
    <w:uiPriority w:val="99"/>
    <w:semiHidden/>
    <w:unhideWhenUsed/>
    <w:rsid w:val="00500DB7"/>
    <w:rPr>
      <w:sz w:val="18"/>
      <w:szCs w:val="18"/>
    </w:rPr>
  </w:style>
  <w:style w:type="paragraph" w:styleId="CommentText">
    <w:name w:val="annotation text"/>
    <w:basedOn w:val="Normal"/>
    <w:link w:val="CommentTextChar"/>
    <w:uiPriority w:val="99"/>
    <w:semiHidden/>
    <w:unhideWhenUsed/>
    <w:rsid w:val="00500DB7"/>
    <w:rPr>
      <w:sz w:val="24"/>
      <w:szCs w:val="24"/>
    </w:rPr>
  </w:style>
  <w:style w:type="character" w:customStyle="1" w:styleId="CommentTextChar">
    <w:name w:val="Comment Text Char"/>
    <w:basedOn w:val="DefaultParagraphFont"/>
    <w:link w:val="CommentText"/>
    <w:uiPriority w:val="99"/>
    <w:semiHidden/>
    <w:rsid w:val="00500DB7"/>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500DB7"/>
    <w:rPr>
      <w:b/>
      <w:bCs/>
      <w:sz w:val="20"/>
      <w:szCs w:val="20"/>
    </w:rPr>
  </w:style>
  <w:style w:type="character" w:customStyle="1" w:styleId="CommentSubjectChar">
    <w:name w:val="Comment Subject Char"/>
    <w:basedOn w:val="CommentTextChar"/>
    <w:link w:val="CommentSubject"/>
    <w:uiPriority w:val="99"/>
    <w:semiHidden/>
    <w:rsid w:val="00500DB7"/>
    <w:rPr>
      <w:rFonts w:ascii="Times New Roman" w:eastAsia="Times New Roman" w:hAnsi="Times New Roman" w:cs="Times New Roman"/>
      <w:b/>
      <w:bCs/>
      <w:sz w:val="20"/>
      <w:szCs w:val="20"/>
      <w:lang w:val="en-GB"/>
    </w:rPr>
  </w:style>
  <w:style w:type="paragraph" w:styleId="Revision">
    <w:name w:val="Revision"/>
    <w:hidden/>
    <w:uiPriority w:val="99"/>
    <w:semiHidden/>
    <w:rsid w:val="00500DB7"/>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684FC9"/>
    <w:pPr>
      <w:ind w:left="720"/>
      <w:contextualSpacing/>
    </w:pPr>
  </w:style>
  <w:style w:type="character" w:styleId="FollowedHyperlink">
    <w:name w:val="FollowedHyperlink"/>
    <w:basedOn w:val="DefaultParagraphFont"/>
    <w:uiPriority w:val="99"/>
    <w:semiHidden/>
    <w:unhideWhenUsed/>
    <w:rsid w:val="00893E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y@ohchr.org" TargetMode="External"/><Relationship Id="rId13" Type="http://schemas.openxmlformats.org/officeDocument/2006/relationships/hyperlink" Target="http://www.blast.org.b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vlee@ohchr.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ability@ohchr.org" TargetMode="External"/><Relationship Id="rId5" Type="http://schemas.openxmlformats.org/officeDocument/2006/relationships/webSettings" Target="webSettings.xml"/><Relationship Id="rId15" Type="http://schemas.openxmlformats.org/officeDocument/2006/relationships/hyperlink" Target="https://www.blast.org.bd/issues/disabilityrights" TargetMode="External"/><Relationship Id="rId23" Type="http://schemas.openxmlformats.org/officeDocument/2006/relationships/customXml" Target="../customXml/item4.xml"/><Relationship Id="rId10" Type="http://schemas.openxmlformats.org/officeDocument/2006/relationships/hyperlink" Target="mailto:sara@blast.org.b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z@blast.org.bd" TargetMode="External"/><Relationship Id="rId14" Type="http://schemas.openxmlformats.org/officeDocument/2006/relationships/hyperlink" Target="mailto:|mail@blast.org.bd" TargetMode="Externa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prothom-alo.com/bangladesh/article/1159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E73E5B-2125-4FB5-AC29-A3797CA32E8F}">
  <ds:schemaRefs>
    <ds:schemaRef ds:uri="http://schemas.openxmlformats.org/officeDocument/2006/bibliography"/>
  </ds:schemaRefs>
</ds:datastoreItem>
</file>

<file path=customXml/itemProps2.xml><?xml version="1.0" encoding="utf-8"?>
<ds:datastoreItem xmlns:ds="http://schemas.openxmlformats.org/officeDocument/2006/customXml" ds:itemID="{DCD52EA1-5CB8-4360-841D-F3C4AA81B5A2}"/>
</file>

<file path=customXml/itemProps3.xml><?xml version="1.0" encoding="utf-8"?>
<ds:datastoreItem xmlns:ds="http://schemas.openxmlformats.org/officeDocument/2006/customXml" ds:itemID="{6A8AF623-68FF-40CF-9D4C-CB0D68439C14}"/>
</file>

<file path=customXml/itemProps4.xml><?xml version="1.0" encoding="utf-8"?>
<ds:datastoreItem xmlns:ds="http://schemas.openxmlformats.org/officeDocument/2006/customXml" ds:itemID="{673910CA-34AC-4863-97C6-E1687B2222D9}"/>
</file>

<file path=docProps/app.xml><?xml version="1.0" encoding="utf-8"?>
<Properties xmlns="http://schemas.openxmlformats.org/officeDocument/2006/extended-properties" xmlns:vt="http://schemas.openxmlformats.org/officeDocument/2006/docPropsVTypes">
  <Template>Normal</Template>
  <TotalTime>19</TotalTime>
  <Pages>9</Pages>
  <Words>3582</Words>
  <Characters>20422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Hossain</dc:creator>
  <cp:keywords/>
  <dc:description/>
  <cp:lastModifiedBy>Naz C</cp:lastModifiedBy>
  <cp:revision>6</cp:revision>
  <dcterms:created xsi:type="dcterms:W3CDTF">2017-05-01T14:19:00Z</dcterms:created>
  <dcterms:modified xsi:type="dcterms:W3CDTF">2017-05-01T14:59:00Z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