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715A" w14:textId="037E3DE9" w:rsidR="005A094A" w:rsidRPr="00DB37DE" w:rsidRDefault="005458FD" w:rsidP="00D30B48">
      <w:pPr>
        <w:pStyle w:val="Heading1"/>
        <w:rPr>
          <w:rFonts w:eastAsiaTheme="majorEastAsia" w:cstheme="majorBidi"/>
          <w:color w:val="FFFFFF" w:themeColor="background1"/>
        </w:rPr>
      </w:pPr>
      <w:r w:rsidRPr="00DB37DE">
        <w:rPr>
          <w:rFonts w:eastAsiaTheme="majorEastAsia" w:cstheme="majorBidi"/>
          <w:noProof/>
          <w:color w:val="FFFFFF" w:themeColor="background1"/>
          <w:lang w:eastAsia="en-GB"/>
        </w:rPr>
        <w:drawing>
          <wp:anchor distT="0" distB="0" distL="114300" distR="114300" simplePos="0" relativeHeight="251658240" behindDoc="1" locked="0" layoutInCell="1" allowOverlap="1" wp14:anchorId="45C2F5DD" wp14:editId="246BBABC">
            <wp:simplePos x="0" y="0"/>
            <wp:positionH relativeFrom="column">
              <wp:posOffset>-970915</wp:posOffset>
            </wp:positionH>
            <wp:positionV relativeFrom="paragraph">
              <wp:posOffset>-960918</wp:posOffset>
            </wp:positionV>
            <wp:extent cx="7663157" cy="107443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113" t="-116" r="-113" b="-116"/>
                    <a:stretch/>
                  </pic:blipFill>
                  <pic:spPr bwMode="auto">
                    <a:xfrm>
                      <a:off x="0" y="0"/>
                      <a:ext cx="7663157" cy="1074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BE5" w:rsidRPr="00DB37DE">
        <w:rPr>
          <w:rFonts w:eastAsiaTheme="majorEastAsia" w:cstheme="majorBidi"/>
          <w:color w:val="FFFFFF" w:themeColor="background1"/>
        </w:rPr>
        <w:t xml:space="preserve">Data sources for outcome indicators on Article </w:t>
      </w:r>
      <w:r w:rsidR="00385D10" w:rsidRPr="00DB37DE">
        <w:rPr>
          <w:rFonts w:eastAsiaTheme="majorEastAsia" w:cstheme="majorBidi"/>
          <w:color w:val="FFFFFF" w:themeColor="background1"/>
        </w:rPr>
        <w:t>16</w:t>
      </w:r>
      <w:r w:rsidR="000A661C" w:rsidRPr="00DB37DE">
        <w:rPr>
          <w:rFonts w:eastAsiaTheme="majorEastAsia" w:cstheme="majorBidi"/>
          <w:color w:val="FFFFFF" w:themeColor="background1"/>
        </w:rPr>
        <w:t>:</w:t>
      </w:r>
    </w:p>
    <w:p w14:paraId="5A518BF9" w14:textId="23BEF880" w:rsidR="00906D01" w:rsidRPr="00DB37DE" w:rsidRDefault="00CA4CED" w:rsidP="00D30B48">
      <w:pPr>
        <w:pStyle w:val="Heading1"/>
        <w:rPr>
          <w:rFonts w:eastAsiaTheme="majorEastAsia" w:cstheme="majorBidi"/>
          <w:color w:val="FFFFFF" w:themeColor="background1"/>
          <w:sz w:val="72"/>
          <w:szCs w:val="72"/>
        </w:rPr>
      </w:pPr>
      <w:r w:rsidRPr="00DB37DE">
        <w:rPr>
          <w:rFonts w:eastAsiaTheme="majorEastAsia" w:cstheme="majorBidi"/>
          <w:color w:val="FFFFFF" w:themeColor="background1"/>
          <w:sz w:val="72"/>
          <w:szCs w:val="72"/>
        </w:rPr>
        <w:t>Freedom from exploitation, violence and abuse</w:t>
      </w:r>
    </w:p>
    <w:p w14:paraId="3CBE4037" w14:textId="09498F92" w:rsidR="00355C6D" w:rsidRPr="00DB37DE" w:rsidRDefault="00D30B48" w:rsidP="00D850DC">
      <w:pPr>
        <w:spacing w:before="0" w:after="0" w:line="240" w:lineRule="auto"/>
        <w:rPr>
          <w:rFonts w:asciiTheme="minorHAnsi" w:hAnsiTheme="minorHAnsi" w:cstheme="minorHAnsi"/>
        </w:rPr>
      </w:pPr>
      <w:r w:rsidRPr="00DB37DE">
        <w:rPr>
          <w:rFonts w:asciiTheme="minorHAnsi" w:hAnsiTheme="minorHAnsi" w:cstheme="minorHAnsi"/>
          <w:noProof/>
          <w:color w:val="FFFFFF" w:themeColor="background1"/>
          <w:sz w:val="72"/>
          <w:szCs w:val="72"/>
          <w:lang w:eastAsia="en-GB"/>
        </w:rPr>
        <w:drawing>
          <wp:anchor distT="0" distB="0" distL="114300" distR="114300" simplePos="0" relativeHeight="251659264" behindDoc="0" locked="0" layoutInCell="1" allowOverlap="1" wp14:anchorId="65C8B5D4" wp14:editId="65E2DBAF">
            <wp:simplePos x="4371975" y="8396288"/>
            <wp:positionH relativeFrom="margin">
              <wp:align>right</wp:align>
            </wp:positionH>
            <wp:positionV relativeFrom="margin">
              <wp:align>bottom</wp:align>
            </wp:positionV>
            <wp:extent cx="2247900" cy="771525"/>
            <wp:effectExtent l="0" t="0" r="0" b="9525"/>
            <wp:wrapSquare wrapText="bothSides"/>
            <wp:docPr id="3" name="Picture 3" title="United Nations Human Rights Office of the Hig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lum bright="100000"/>
                      <a:extLst>
                        <a:ext uri="{28A0092B-C50C-407E-A947-70E740481C1C}">
                          <a14:useLocalDpi xmlns:a14="http://schemas.microsoft.com/office/drawing/2010/main" val="0"/>
                        </a:ext>
                      </a:extLst>
                    </a:blip>
                    <a:stretch>
                      <a:fillRect/>
                    </a:stretch>
                  </pic:blipFill>
                  <pic:spPr>
                    <a:xfrm>
                      <a:off x="0" y="0"/>
                      <a:ext cx="2247900" cy="771525"/>
                    </a:xfrm>
                    <a:prstGeom prst="rect">
                      <a:avLst/>
                    </a:prstGeom>
                  </pic:spPr>
                </pic:pic>
              </a:graphicData>
            </a:graphic>
            <wp14:sizeRelH relativeFrom="page">
              <wp14:pctWidth>0</wp14:pctWidth>
            </wp14:sizeRelH>
            <wp14:sizeRelV relativeFrom="page">
              <wp14:pctHeight>0</wp14:pctHeight>
            </wp14:sizeRelV>
          </wp:anchor>
        </w:drawing>
      </w:r>
      <w:r w:rsidR="005458FD" w:rsidRPr="00DB37DE">
        <w:rPr>
          <w:rFonts w:asciiTheme="minorHAnsi" w:hAnsiTheme="minorHAnsi" w:cstheme="minorHAnsi"/>
        </w:rPr>
        <w:br w:type="page"/>
      </w:r>
    </w:p>
    <w:p w14:paraId="779E1EF4" w14:textId="5C6FD04F" w:rsidR="00355C6D" w:rsidRPr="00DB37DE" w:rsidRDefault="00570364" w:rsidP="00D850DC">
      <w:pPr>
        <w:spacing w:before="0" w:after="0" w:line="240" w:lineRule="auto"/>
        <w:rPr>
          <w:rFonts w:asciiTheme="minorHAnsi" w:hAnsiTheme="minorHAnsi" w:cstheme="minorHAnsi"/>
        </w:rPr>
      </w:pPr>
      <w:r w:rsidRPr="00DB37DE">
        <w:rPr>
          <w:rFonts w:asciiTheme="minorHAnsi" w:hAnsiTheme="minorHAnsi" w:cstheme="minorHAnsi"/>
          <w:noProof/>
          <w:lang w:eastAsia="en-GB"/>
        </w:rPr>
        <w:lastRenderedPageBreak/>
        <w:drawing>
          <wp:inline distT="0" distB="0" distL="0" distR="0" wp14:anchorId="48975751" wp14:editId="2B39ADB3">
            <wp:extent cx="2249424" cy="557379"/>
            <wp:effectExtent l="0" t="0" r="0" b="0"/>
            <wp:docPr id="8" name="Graphic 8" title="Logo of CRPD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49424" cy="557379"/>
                    </a:xfrm>
                    <a:prstGeom prst="rect">
                      <a:avLst/>
                    </a:prstGeom>
                  </pic:spPr>
                </pic:pic>
              </a:graphicData>
            </a:graphic>
          </wp:inline>
        </w:drawing>
      </w:r>
    </w:p>
    <w:p w14:paraId="2867A954" w14:textId="77777777" w:rsidR="008C3DC2" w:rsidRPr="00DB37DE" w:rsidRDefault="008C3DC2" w:rsidP="008C3DC2">
      <w:pPr>
        <w:autoSpaceDE w:val="0"/>
        <w:autoSpaceDN w:val="0"/>
        <w:spacing w:before="7200" w:line="260" w:lineRule="exact"/>
        <w:rPr>
          <w:rFonts w:cs="Segoe UI"/>
          <w:color w:val="000000"/>
          <w:sz w:val="18"/>
          <w:lang w:eastAsia="en-GB"/>
        </w:rPr>
      </w:pPr>
      <w:r w:rsidRPr="00DB37DE">
        <w:rPr>
          <w:rFonts w:cs="Segoe UI"/>
          <w:color w:val="000000"/>
          <w:sz w:val="18"/>
          <w:lang w:eastAsia="en-GB"/>
        </w:rPr>
        <w:t>ADVANCE VERSION</w:t>
      </w:r>
    </w:p>
    <w:p w14:paraId="2BD7C7CB" w14:textId="77777777" w:rsidR="008C3DC2" w:rsidRPr="00DB37DE" w:rsidRDefault="008C3DC2" w:rsidP="008C3DC2">
      <w:pPr>
        <w:autoSpaceDE w:val="0"/>
        <w:autoSpaceDN w:val="0"/>
        <w:spacing w:line="260" w:lineRule="exact"/>
        <w:rPr>
          <w:rFonts w:cs="Segoe UI"/>
          <w:color w:val="000000"/>
          <w:sz w:val="20"/>
          <w:szCs w:val="20"/>
          <w:lang w:eastAsia="en-GB"/>
        </w:rPr>
      </w:pPr>
      <w:r w:rsidRPr="00DB37DE">
        <w:rPr>
          <w:rFonts w:cs="Segoe UI"/>
          <w:color w:val="000000"/>
          <w:sz w:val="20"/>
          <w:szCs w:val="20"/>
          <w:lang w:eastAsia="en-GB"/>
        </w:rPr>
        <w:t xml:space="preserve">© 2020 United Nations  </w:t>
      </w:r>
    </w:p>
    <w:p w14:paraId="10188D24" w14:textId="77777777" w:rsidR="008C3DC2" w:rsidRPr="00DB37DE" w:rsidRDefault="008C3DC2" w:rsidP="008C3DC2">
      <w:pPr>
        <w:autoSpaceDE w:val="0"/>
        <w:autoSpaceDN w:val="0"/>
        <w:spacing w:line="260" w:lineRule="exact"/>
        <w:rPr>
          <w:rFonts w:cs="Segoe UI"/>
          <w:color w:val="000000"/>
          <w:sz w:val="20"/>
          <w:szCs w:val="20"/>
          <w:lang w:eastAsia="en-GB"/>
        </w:rPr>
      </w:pPr>
      <w:r w:rsidRPr="00DB37DE">
        <w:rPr>
          <w:rFonts w:cs="Segoe UI"/>
          <w:color w:val="000000"/>
          <w:sz w:val="20"/>
          <w:szCs w:val="20"/>
          <w:lang w:eastAsia="en-GB"/>
        </w:rPr>
        <w:t xml:space="preserve">The </w:t>
      </w:r>
      <w:r w:rsidRPr="00DB37DE">
        <w:rPr>
          <w:rFonts w:cs="Segoe UI"/>
          <w:i/>
          <w:color w:val="000000"/>
          <w:sz w:val="20"/>
          <w:szCs w:val="20"/>
          <w:lang w:eastAsia="en-GB"/>
        </w:rPr>
        <w:t>Data Sources Guidance</w:t>
      </w:r>
      <w:r w:rsidRPr="00DB37DE">
        <w:rPr>
          <w:rFonts w:cs="Segoe UI"/>
          <w:color w:val="000000"/>
          <w:sz w:val="20"/>
          <w:szCs w:val="20"/>
          <w:lang w:eastAsia="en-GB"/>
        </w:rPr>
        <w:t xml:space="preserve"> is a component of the </w:t>
      </w:r>
      <w:hyperlink r:id="rId12" w:history="1">
        <w:r w:rsidRPr="00DB37DE">
          <w:rPr>
            <w:rStyle w:val="Hyperlink"/>
            <w:rFonts w:cs="Segoe UI"/>
            <w:sz w:val="20"/>
            <w:szCs w:val="20"/>
            <w:lang w:eastAsia="en-GB"/>
          </w:rPr>
          <w:t>SDG-CRPD Resource Package</w:t>
        </w:r>
      </w:hyperlink>
      <w:r w:rsidRPr="00DB37DE">
        <w:rPr>
          <w:rFonts w:cs="Segoe UI"/>
          <w:color w:val="000000"/>
          <w:sz w:val="20"/>
          <w:szCs w:val="20"/>
          <w:lang w:eastAsia="en-GB"/>
        </w:rPr>
        <w:t xml:space="preserve"> developed by the Office of the United Nations High Commissioner for Human Rights (OHCHR). This is an advance version of the SDG-CRPD Resource Package. A final version will be issued upon completion of OHCHR review processes. </w:t>
      </w:r>
    </w:p>
    <w:p w14:paraId="18EB621E" w14:textId="6ABFDE0D" w:rsidR="008C3DC2" w:rsidRPr="00DB37DE" w:rsidRDefault="008C3DC2" w:rsidP="008C3DC2">
      <w:pPr>
        <w:autoSpaceDE w:val="0"/>
        <w:autoSpaceDN w:val="0"/>
        <w:spacing w:line="260" w:lineRule="exact"/>
        <w:rPr>
          <w:rFonts w:cs="Segoe UI"/>
          <w:color w:val="000000"/>
          <w:sz w:val="20"/>
          <w:szCs w:val="20"/>
          <w:lang w:eastAsia="en-GB"/>
        </w:rPr>
      </w:pPr>
      <w:r w:rsidRPr="00DB37DE">
        <w:rPr>
          <w:rFonts w:cs="Segoe UI"/>
          <w:color w:val="000000"/>
          <w:sz w:val="20"/>
          <w:szCs w:val="20"/>
          <w:lang w:eastAsia="en-GB"/>
        </w:rPr>
        <w:t xml:space="preserve">The designations employed and the presentation of the material </w:t>
      </w:r>
      <w:r w:rsidR="00FF0BBF" w:rsidRPr="00DB37DE">
        <w:rPr>
          <w:rFonts w:cs="Segoe UI"/>
          <w:color w:val="000000"/>
          <w:sz w:val="20"/>
          <w:szCs w:val="20"/>
          <w:lang w:eastAsia="en-GB"/>
        </w:rPr>
        <w:t>herein</w:t>
      </w:r>
      <w:r w:rsidRPr="00DB37DE">
        <w:rPr>
          <w:rFonts w:cs="Segoe UI"/>
          <w:color w:val="000000"/>
          <w:sz w:val="20"/>
          <w:szCs w:val="20"/>
          <w:lang w:eastAsia="en-GB"/>
        </w:rPr>
        <w:t xml:space="preserve"> do not imply the expression of any opinion whatsoever on the part of the Secretariat of the United Nations concerning the legal status of any country, territory, city or area, or of its authorities, or concerning the delimitation of its frontiers or boundaries. </w:t>
      </w:r>
    </w:p>
    <w:p w14:paraId="191FC9AE" w14:textId="77777777" w:rsidR="008C3DC2" w:rsidRPr="00DB37DE" w:rsidRDefault="008C3DC2" w:rsidP="008C3DC2">
      <w:pPr>
        <w:autoSpaceDE w:val="0"/>
        <w:autoSpaceDN w:val="0"/>
        <w:spacing w:line="260" w:lineRule="exact"/>
        <w:rPr>
          <w:rFonts w:cs="Segoe UI"/>
          <w:color w:val="000000"/>
          <w:sz w:val="20"/>
          <w:szCs w:val="20"/>
          <w:lang w:eastAsia="en-GB"/>
        </w:rPr>
      </w:pPr>
      <w:r w:rsidRPr="00DB37DE">
        <w:rPr>
          <w:rFonts w:cs="Segoe UI"/>
          <w:color w:val="000000"/>
          <w:sz w:val="20"/>
          <w:szCs w:val="20"/>
          <w:lang w:eastAsia="en-GB"/>
        </w:rPr>
        <w:t xml:space="preserve">Symbols of United Nations documents are composed of capital letters combined with figures. Mention of such a figure indicates a reference to a United Nations document. </w:t>
      </w:r>
    </w:p>
    <w:p w14:paraId="7388D533" w14:textId="4F769EEC" w:rsidR="008C3DC2" w:rsidRPr="00DB37DE" w:rsidRDefault="008C3DC2" w:rsidP="008C3DC2">
      <w:pPr>
        <w:autoSpaceDE w:val="0"/>
        <w:autoSpaceDN w:val="0"/>
        <w:spacing w:line="260" w:lineRule="exact"/>
        <w:rPr>
          <w:rFonts w:cs="Segoe UI"/>
          <w:color w:val="000000"/>
          <w:sz w:val="20"/>
          <w:szCs w:val="20"/>
          <w:lang w:eastAsia="en-GB"/>
        </w:rPr>
      </w:pPr>
      <w:r w:rsidRPr="00DB37DE">
        <w:rPr>
          <w:rFonts w:cs="Segoe UI"/>
          <w:color w:val="000000"/>
          <w:sz w:val="20"/>
          <w:szCs w:val="20"/>
          <w:lang w:eastAsia="en-GB"/>
        </w:rPr>
        <w:t xml:space="preserve">The </w:t>
      </w:r>
      <w:r w:rsidRPr="00DB37DE">
        <w:rPr>
          <w:rFonts w:cs="Segoe UI"/>
          <w:i/>
          <w:color w:val="000000"/>
          <w:sz w:val="20"/>
          <w:szCs w:val="20"/>
          <w:lang w:eastAsia="en-GB"/>
        </w:rPr>
        <w:t>Data Sources Guidance</w:t>
      </w:r>
      <w:r w:rsidRPr="00DB37DE">
        <w:rPr>
          <w:rFonts w:cs="Segoe UI"/>
          <w:color w:val="000000"/>
          <w:sz w:val="20"/>
          <w:szCs w:val="20"/>
          <w:lang w:eastAsia="en-GB"/>
        </w:rPr>
        <w:t xml:space="preserve"> was produced with the financial support of the European Union. Its contents are the sole responsibility of OHCHR and do not necessarily reflect the views of the European Union.</w:t>
      </w:r>
      <w:r w:rsidR="007A3958">
        <w:rPr>
          <w:rFonts w:cs="Segoe UI"/>
          <w:color w:val="000000"/>
          <w:sz w:val="20"/>
          <w:szCs w:val="20"/>
          <w:lang w:eastAsia="en-GB"/>
        </w:rPr>
        <w:br/>
      </w:r>
    </w:p>
    <w:p w14:paraId="6368002F" w14:textId="77777777" w:rsidR="008C3DC2" w:rsidRPr="00DB37DE" w:rsidRDefault="008C3DC2" w:rsidP="008C3DC2">
      <w:pPr>
        <w:autoSpaceDE w:val="0"/>
        <w:autoSpaceDN w:val="0"/>
        <w:rPr>
          <w:rFonts w:eastAsiaTheme="majorEastAsia" w:cstheme="minorHAnsi"/>
          <w:b/>
          <w:color w:val="0A59AB"/>
          <w:spacing w:val="4"/>
          <w:kern w:val="0"/>
          <w:sz w:val="20"/>
          <w:szCs w:val="30"/>
        </w:rPr>
      </w:pPr>
      <w:r w:rsidRPr="00DB37DE">
        <w:rPr>
          <w:rFonts w:cstheme="minorHAnsi"/>
          <w:noProof/>
          <w:lang w:eastAsia="en-GB"/>
        </w:rPr>
        <w:drawing>
          <wp:inline distT="0" distB="0" distL="0" distR="0" wp14:anchorId="27DBF241" wp14:editId="659991AE">
            <wp:extent cx="758678" cy="515664"/>
            <wp:effectExtent l="0" t="0" r="3810" b="0"/>
            <wp:docPr id="7" name="Picture 7" descr="European Uni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850" cy="524617"/>
                    </a:xfrm>
                    <a:prstGeom prst="rect">
                      <a:avLst/>
                    </a:prstGeom>
                    <a:noFill/>
                    <a:ln>
                      <a:noFill/>
                    </a:ln>
                  </pic:spPr>
                </pic:pic>
              </a:graphicData>
            </a:graphic>
          </wp:inline>
        </w:drawing>
      </w:r>
      <w:r w:rsidRPr="00DB37DE">
        <w:rPr>
          <w:rFonts w:eastAsiaTheme="majorEastAsia" w:cstheme="minorHAnsi"/>
          <w:b/>
          <w:color w:val="0A59AB"/>
          <w:spacing w:val="4"/>
          <w:kern w:val="0"/>
          <w:sz w:val="20"/>
          <w:szCs w:val="30"/>
        </w:rPr>
        <w:br w:type="page"/>
      </w:r>
    </w:p>
    <w:p w14:paraId="539CA90D" w14:textId="77777777" w:rsidR="00D62197" w:rsidRPr="00DB37DE" w:rsidRDefault="00D62197" w:rsidP="00CB4FC6">
      <w:pPr>
        <w:pStyle w:val="Heading2"/>
        <w:rPr>
          <w:rFonts w:eastAsiaTheme="majorEastAsia"/>
        </w:rPr>
      </w:pPr>
      <w:r w:rsidRPr="00DB37DE">
        <w:rPr>
          <w:rFonts w:eastAsiaTheme="majorEastAsia"/>
        </w:rPr>
        <w:lastRenderedPageBreak/>
        <w:t>16.25 Proportion of population subjected to physical, psychological or sexual violence in the previous 12 months (SDG indicator 16.1.3) by sex, age and disability.</w:t>
      </w:r>
    </w:p>
    <w:p w14:paraId="07EC2EDA" w14:textId="77777777" w:rsidR="00D62197" w:rsidRPr="00DB37DE" w:rsidRDefault="00D62197" w:rsidP="00CB4FC6">
      <w:pPr>
        <w:pStyle w:val="Heading4"/>
        <w:rPr>
          <w:rFonts w:eastAsiaTheme="majorEastAsia"/>
        </w:rPr>
      </w:pPr>
      <w:r w:rsidRPr="00DB37DE">
        <w:rPr>
          <w:rFonts w:eastAsiaTheme="majorEastAsia"/>
        </w:rPr>
        <w:t>Level 1: Indicator for which data are already being produced and reported on in at least some countries</w:t>
      </w:r>
    </w:p>
    <w:p w14:paraId="1C66B9E7" w14:textId="6A06A426" w:rsidR="00D62197" w:rsidRPr="00DB37DE" w:rsidRDefault="007A3958" w:rsidP="00FD1F87">
      <w:pPr>
        <w:rPr>
          <w:lang w:eastAsia="en-GB"/>
        </w:rPr>
      </w:pPr>
      <w:hyperlink r:id="rId14" w:history="1">
        <w:r w:rsidR="00D62197" w:rsidRPr="00DB37DE">
          <w:rPr>
            <w:rStyle w:val="Hyperlink"/>
          </w:rPr>
          <w:t>Link to the metadata related to this SDG indicator</w:t>
        </w:r>
      </w:hyperlink>
    </w:p>
    <w:p w14:paraId="7642B5EB" w14:textId="7FCEECC4" w:rsidR="00FF0BBF" w:rsidRPr="00DB37DE" w:rsidRDefault="00FF0BBF" w:rsidP="00FF0BBF">
      <w:pPr>
        <w:rPr>
          <w:lang w:eastAsia="en-GB"/>
        </w:rPr>
      </w:pPr>
      <w:r w:rsidRPr="00DB37DE">
        <w:rPr>
          <w:lang w:eastAsia="en-GB"/>
        </w:rPr>
        <w:t>According to the metadata:</w:t>
      </w:r>
    </w:p>
    <w:p w14:paraId="2BF6A112" w14:textId="7E1619C8" w:rsidR="00D62197" w:rsidRPr="00DB37DE" w:rsidRDefault="00FF0BBF" w:rsidP="009F7586">
      <w:pPr>
        <w:ind w:left="360"/>
        <w:rPr>
          <w:i/>
          <w:lang w:eastAsia="en-GB"/>
        </w:rPr>
      </w:pPr>
      <w:r w:rsidRPr="00DB37DE">
        <w:rPr>
          <w:lang w:eastAsia="en-GB"/>
        </w:rPr>
        <w:t>“</w:t>
      </w:r>
      <w:r w:rsidR="00D62197" w:rsidRPr="00DB37DE">
        <w:rPr>
          <w:i/>
          <w:lang w:eastAsia="en-GB"/>
        </w:rPr>
        <w:t>This indicator is derived from surveys on crime victimization or from other household surveys with a module on crime victimization. The indicator refers to individual experience of the respondent, who is randomly selected among the household members, while experience of other members is not to be included. Experience of violent victimization is collected through a series of questions on concrete acts of violence suffered by the respondent.</w:t>
      </w:r>
    </w:p>
    <w:p w14:paraId="2F8DF453" w14:textId="57569433" w:rsidR="00D62197" w:rsidRPr="00DB37DE" w:rsidRDefault="00D62197" w:rsidP="009F7586">
      <w:pPr>
        <w:ind w:left="360"/>
        <w:rPr>
          <w:lang w:eastAsia="en-GB"/>
        </w:rPr>
      </w:pPr>
      <w:r w:rsidRPr="00DB37DE">
        <w:rPr>
          <w:i/>
          <w:lang w:eastAsia="en-GB"/>
        </w:rPr>
        <w:t>The United Nations Office on Drugs and Crime (UNODC) collects data on the prevalence of physical and sexual assault through its annual data collection for the United Nations Surveys on Crime Trends and the Operations of Criminal Justice Systems (UN-CTS). The data collection through the UN-CTS is facilitated by a network of over 130 national Focal Points appointed by responsible authorities.</w:t>
      </w:r>
      <w:r w:rsidR="00FF0BBF" w:rsidRPr="00DB37DE">
        <w:rPr>
          <w:lang w:eastAsia="en-GB"/>
        </w:rPr>
        <w:t>”</w:t>
      </w:r>
    </w:p>
    <w:p w14:paraId="625B4BC2" w14:textId="08C43DC2" w:rsidR="00D62197" w:rsidRPr="00DB37DE" w:rsidRDefault="00D62197" w:rsidP="00FD1F87">
      <w:r w:rsidRPr="00DB37DE">
        <w:t xml:space="preserve">Survey data for the 2018 UN-CTS are currently being collected by UNODC. The UN-CTS does not ask the country focal points to report on disability, so most crime victimizations studies do not do so. However, two examples of surveys that do are the </w:t>
      </w:r>
      <w:hyperlink r:id="rId15" w:history="1">
        <w:r w:rsidRPr="00DB37DE">
          <w:rPr>
            <w:rStyle w:val="Hyperlink"/>
          </w:rPr>
          <w:t>United States of America’s National Crime Victimization Survey</w:t>
        </w:r>
      </w:hyperlink>
      <w:r w:rsidRPr="00DB37DE">
        <w:t xml:space="preserve">, and the Crime Survey for England and Wales, whose </w:t>
      </w:r>
      <w:hyperlink r:id="rId16" w:history="1">
        <w:r w:rsidRPr="00DB37DE">
          <w:rPr>
            <w:rStyle w:val="Hyperlink"/>
          </w:rPr>
          <w:t>disability and crime dataset</w:t>
        </w:r>
      </w:hyperlink>
      <w:r w:rsidRPr="00DB37DE">
        <w:t xml:space="preserve"> is available</w:t>
      </w:r>
      <w:r w:rsidR="00F53134" w:rsidRPr="00DB37DE">
        <w:t xml:space="preserve"> here. </w:t>
      </w:r>
      <w:r w:rsidRPr="00DB37DE">
        <w:rPr>
          <w:rStyle w:val="Hyperlink"/>
          <w:rFonts w:eastAsiaTheme="majorEastAsia" w:cstheme="minorHAnsi"/>
          <w:color w:val="auto"/>
          <w:u w:val="none"/>
        </w:rPr>
        <w:t>Table 1 provides an example taken from the above-mentioned National Crime Victimization Survey.</w:t>
      </w:r>
    </w:p>
    <w:p w14:paraId="63762984" w14:textId="77777777" w:rsidR="00D62197" w:rsidRPr="00DB37DE" w:rsidRDefault="00D62197" w:rsidP="00D62197">
      <w:pPr>
        <w:rPr>
          <w:rStyle w:val="Hyperlink"/>
          <w:rFonts w:asciiTheme="minorHAnsi" w:eastAsiaTheme="majorEastAsia" w:hAnsiTheme="minorHAnsi" w:cstheme="minorHAnsi"/>
          <w:color w:val="000000"/>
        </w:rPr>
      </w:pPr>
      <w:r w:rsidRPr="00DB37DE">
        <w:rPr>
          <w:rStyle w:val="Hyperlink"/>
          <w:rFonts w:asciiTheme="minorHAnsi" w:eastAsiaTheme="majorEastAsia" w:hAnsiTheme="minorHAnsi" w:cstheme="minorHAnsi"/>
          <w:color w:val="000000"/>
        </w:rPr>
        <w:br w:type="page"/>
      </w:r>
    </w:p>
    <w:p w14:paraId="3B6C6F19" w14:textId="374706A7" w:rsidR="00D62197" w:rsidRPr="00DB37DE" w:rsidRDefault="00D62197" w:rsidP="00575723">
      <w:pPr>
        <w:pStyle w:val="TableHeader"/>
        <w:rPr>
          <w:rStyle w:val="Hyperlink"/>
          <w:rFonts w:eastAsiaTheme="majorEastAsia" w:cstheme="majorBidi"/>
          <w:color w:val="000000" w:themeColor="text1"/>
          <w:u w:val="none"/>
        </w:rPr>
      </w:pPr>
      <w:r w:rsidRPr="00DB37DE">
        <w:rPr>
          <w:rStyle w:val="Hyperlink"/>
          <w:rFonts w:eastAsiaTheme="majorEastAsia" w:cstheme="majorBidi"/>
          <w:b/>
          <w:bCs w:val="0"/>
          <w:color w:val="000000" w:themeColor="text1"/>
          <w:u w:val="none"/>
        </w:rPr>
        <w:lastRenderedPageBreak/>
        <w:t>Table 1:</w:t>
      </w:r>
      <w:r w:rsidRPr="00DB37DE">
        <w:rPr>
          <w:rStyle w:val="Hyperlink"/>
          <w:rFonts w:eastAsiaTheme="majorEastAsia" w:cstheme="majorBidi"/>
          <w:color w:val="000000" w:themeColor="text1"/>
          <w:u w:val="none"/>
        </w:rPr>
        <w:t xml:space="preserve"> </w:t>
      </w:r>
      <w:r w:rsidRPr="00DB37DE">
        <w:rPr>
          <w:rFonts w:eastAsiaTheme="majorEastAsia" w:cstheme="majorBidi"/>
        </w:rPr>
        <w:t>United States of America: Rate of violent victimization against persons with and without disabilities by type of crime, 2011-2015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United States of America: Rate of violent victimization against persons with and without disabilities by type of crime, 2011-2015"/>
      </w:tblPr>
      <w:tblGrid>
        <w:gridCol w:w="2784"/>
        <w:gridCol w:w="3053"/>
        <w:gridCol w:w="3163"/>
      </w:tblGrid>
      <w:tr w:rsidR="00D62197" w:rsidRPr="00DB37DE" w14:paraId="68B20F72" w14:textId="77777777" w:rsidTr="00B92210">
        <w:trPr>
          <w:trHeight w:val="336"/>
          <w:tblHeader/>
        </w:trPr>
        <w:tc>
          <w:tcPr>
            <w:tcW w:w="1547" w:type="pct"/>
            <w:tcBorders>
              <w:top w:val="single" w:sz="12" w:space="0" w:color="auto"/>
              <w:bottom w:val="single" w:sz="12" w:space="0" w:color="auto"/>
            </w:tcBorders>
            <w:shd w:val="clear" w:color="auto" w:fill="F5F5F1"/>
            <w:hideMark/>
          </w:tcPr>
          <w:p w14:paraId="49EED751" w14:textId="77777777" w:rsidR="00D62197" w:rsidRPr="00DB37DE" w:rsidRDefault="00D62197" w:rsidP="00CB4FC6">
            <w:pPr>
              <w:pStyle w:val="TableHeaderRow"/>
            </w:pPr>
            <w:r w:rsidRPr="00DB37DE">
              <w:t>Type of crime</w:t>
            </w:r>
          </w:p>
        </w:tc>
        <w:tc>
          <w:tcPr>
            <w:tcW w:w="1696" w:type="pct"/>
            <w:tcBorders>
              <w:top w:val="single" w:sz="12" w:space="0" w:color="auto"/>
              <w:bottom w:val="single" w:sz="12" w:space="0" w:color="auto"/>
            </w:tcBorders>
            <w:shd w:val="clear" w:color="auto" w:fill="F5F5F1"/>
            <w:hideMark/>
          </w:tcPr>
          <w:p w14:paraId="6AC711F8" w14:textId="77777777" w:rsidR="00D62197" w:rsidRPr="00DB37DE" w:rsidRDefault="00D62197" w:rsidP="00CB4FC6">
            <w:pPr>
              <w:pStyle w:val="TableHeaderRow"/>
            </w:pPr>
            <w:r w:rsidRPr="00DB37DE">
              <w:t>Persons with disabilities (%)</w:t>
            </w:r>
          </w:p>
        </w:tc>
        <w:tc>
          <w:tcPr>
            <w:tcW w:w="1758" w:type="pct"/>
            <w:tcBorders>
              <w:top w:val="single" w:sz="12" w:space="0" w:color="auto"/>
              <w:bottom w:val="single" w:sz="12" w:space="0" w:color="auto"/>
            </w:tcBorders>
            <w:shd w:val="clear" w:color="auto" w:fill="F5F5F1"/>
            <w:hideMark/>
          </w:tcPr>
          <w:p w14:paraId="7209453C" w14:textId="77777777" w:rsidR="00D62197" w:rsidRPr="00DB37DE" w:rsidRDefault="00D62197" w:rsidP="00CB4FC6">
            <w:pPr>
              <w:pStyle w:val="TableHeaderRow"/>
            </w:pPr>
            <w:r w:rsidRPr="00DB37DE">
              <w:t>Persons without disabilities (%)</w:t>
            </w:r>
          </w:p>
        </w:tc>
      </w:tr>
      <w:tr w:rsidR="00D62197" w:rsidRPr="00DB37DE" w14:paraId="48CCEA1D" w14:textId="77777777" w:rsidTr="00B92210">
        <w:trPr>
          <w:trHeight w:val="336"/>
          <w:tblHeader/>
        </w:trPr>
        <w:tc>
          <w:tcPr>
            <w:tcW w:w="1547" w:type="pct"/>
            <w:tcBorders>
              <w:top w:val="single" w:sz="12" w:space="0" w:color="auto"/>
              <w:bottom w:val="single" w:sz="12" w:space="0" w:color="auto"/>
            </w:tcBorders>
            <w:shd w:val="clear" w:color="auto" w:fill="F5F5F1"/>
            <w:noWrap/>
            <w:hideMark/>
          </w:tcPr>
          <w:p w14:paraId="120783F9" w14:textId="77777777" w:rsidR="00D62197" w:rsidRPr="00DB37DE" w:rsidRDefault="00D62197" w:rsidP="00862287">
            <w:pPr>
              <w:rPr>
                <w:rFonts w:cstheme="minorHAnsi"/>
                <w:b/>
                <w:bCs/>
                <w:i/>
                <w:iCs/>
                <w:color w:val="000000"/>
              </w:rPr>
            </w:pPr>
            <w:r w:rsidRPr="00DB37DE">
              <w:rPr>
                <w:rFonts w:cstheme="minorHAnsi"/>
                <w:b/>
                <w:bCs/>
                <w:i/>
                <w:iCs/>
                <w:color w:val="000000"/>
              </w:rPr>
              <w:t>Total</w:t>
            </w:r>
          </w:p>
        </w:tc>
        <w:tc>
          <w:tcPr>
            <w:tcW w:w="1696" w:type="pct"/>
            <w:tcBorders>
              <w:top w:val="single" w:sz="12" w:space="0" w:color="auto"/>
              <w:bottom w:val="single" w:sz="12" w:space="0" w:color="auto"/>
            </w:tcBorders>
            <w:shd w:val="clear" w:color="auto" w:fill="F5F5F1"/>
            <w:noWrap/>
            <w:hideMark/>
          </w:tcPr>
          <w:p w14:paraId="455EAF17" w14:textId="77777777" w:rsidR="00D62197" w:rsidRPr="00DB37DE" w:rsidRDefault="00D62197" w:rsidP="00862287">
            <w:pPr>
              <w:rPr>
                <w:rFonts w:cstheme="minorHAnsi"/>
                <w:color w:val="000000"/>
              </w:rPr>
            </w:pPr>
            <w:r w:rsidRPr="00DB37DE">
              <w:rPr>
                <w:rFonts w:cstheme="minorHAnsi"/>
                <w:color w:val="000000"/>
              </w:rPr>
              <w:t>32.3</w:t>
            </w:r>
          </w:p>
        </w:tc>
        <w:tc>
          <w:tcPr>
            <w:tcW w:w="1758" w:type="pct"/>
            <w:tcBorders>
              <w:top w:val="single" w:sz="12" w:space="0" w:color="auto"/>
              <w:bottom w:val="single" w:sz="12" w:space="0" w:color="auto"/>
            </w:tcBorders>
            <w:shd w:val="clear" w:color="auto" w:fill="F5F5F1"/>
            <w:noWrap/>
            <w:hideMark/>
          </w:tcPr>
          <w:p w14:paraId="5C6FD1B5" w14:textId="77777777" w:rsidR="00D62197" w:rsidRPr="00DB37DE" w:rsidRDefault="00D62197" w:rsidP="00862287">
            <w:pPr>
              <w:rPr>
                <w:rFonts w:cstheme="minorHAnsi"/>
                <w:color w:val="000000"/>
              </w:rPr>
            </w:pPr>
            <w:r w:rsidRPr="00DB37DE">
              <w:rPr>
                <w:rFonts w:cstheme="minorHAnsi"/>
                <w:color w:val="000000"/>
              </w:rPr>
              <w:t>12.7</w:t>
            </w:r>
          </w:p>
        </w:tc>
      </w:tr>
      <w:tr w:rsidR="00D62197" w:rsidRPr="00DB37DE" w14:paraId="16EB4323" w14:textId="77777777" w:rsidTr="00B92210">
        <w:trPr>
          <w:trHeight w:val="336"/>
          <w:tblHeader/>
        </w:trPr>
        <w:tc>
          <w:tcPr>
            <w:tcW w:w="1547" w:type="pct"/>
            <w:tcBorders>
              <w:top w:val="single" w:sz="12" w:space="0" w:color="auto"/>
            </w:tcBorders>
            <w:shd w:val="clear" w:color="auto" w:fill="F5F5F1"/>
            <w:noWrap/>
            <w:hideMark/>
          </w:tcPr>
          <w:p w14:paraId="783E40CF" w14:textId="77777777" w:rsidR="00D62197" w:rsidRPr="00DB37DE" w:rsidRDefault="00D62197" w:rsidP="00862287">
            <w:pPr>
              <w:rPr>
                <w:rFonts w:cstheme="minorHAnsi"/>
                <w:color w:val="000000"/>
              </w:rPr>
            </w:pPr>
            <w:r w:rsidRPr="00DB37DE">
              <w:rPr>
                <w:rFonts w:cstheme="minorHAnsi"/>
                <w:color w:val="000000"/>
              </w:rPr>
              <w:t>Serious violent crime</w:t>
            </w:r>
          </w:p>
        </w:tc>
        <w:tc>
          <w:tcPr>
            <w:tcW w:w="1696" w:type="pct"/>
            <w:tcBorders>
              <w:top w:val="single" w:sz="12" w:space="0" w:color="auto"/>
            </w:tcBorders>
            <w:shd w:val="clear" w:color="auto" w:fill="F5F5F1"/>
            <w:noWrap/>
            <w:hideMark/>
          </w:tcPr>
          <w:p w14:paraId="07494315" w14:textId="77777777" w:rsidR="00D62197" w:rsidRPr="00DB37DE" w:rsidRDefault="00D62197" w:rsidP="00862287">
            <w:pPr>
              <w:rPr>
                <w:rFonts w:cstheme="minorHAnsi"/>
                <w:color w:val="000000"/>
              </w:rPr>
            </w:pPr>
            <w:r w:rsidRPr="00DB37DE">
              <w:rPr>
                <w:rFonts w:cstheme="minorHAnsi"/>
                <w:color w:val="000000"/>
              </w:rPr>
              <w:t>12.7</w:t>
            </w:r>
          </w:p>
        </w:tc>
        <w:tc>
          <w:tcPr>
            <w:tcW w:w="1758" w:type="pct"/>
            <w:tcBorders>
              <w:top w:val="single" w:sz="12" w:space="0" w:color="auto"/>
            </w:tcBorders>
            <w:shd w:val="clear" w:color="auto" w:fill="F5F5F1"/>
            <w:noWrap/>
            <w:hideMark/>
          </w:tcPr>
          <w:p w14:paraId="209F361A" w14:textId="77777777" w:rsidR="00D62197" w:rsidRPr="00DB37DE" w:rsidRDefault="00D62197" w:rsidP="00862287">
            <w:pPr>
              <w:rPr>
                <w:rFonts w:cstheme="minorHAnsi"/>
                <w:color w:val="000000"/>
              </w:rPr>
            </w:pPr>
            <w:r w:rsidRPr="00DB37DE">
              <w:rPr>
                <w:rFonts w:cstheme="minorHAnsi"/>
                <w:color w:val="000000"/>
              </w:rPr>
              <w:t>4.0</w:t>
            </w:r>
          </w:p>
        </w:tc>
      </w:tr>
      <w:tr w:rsidR="00D62197" w:rsidRPr="00DB37DE" w14:paraId="255E3A85" w14:textId="77777777" w:rsidTr="00B92210">
        <w:trPr>
          <w:trHeight w:val="336"/>
          <w:tblHeader/>
        </w:trPr>
        <w:tc>
          <w:tcPr>
            <w:tcW w:w="1547" w:type="pct"/>
            <w:shd w:val="clear" w:color="auto" w:fill="F5F5F1"/>
            <w:noWrap/>
            <w:hideMark/>
          </w:tcPr>
          <w:p w14:paraId="5A7B5853" w14:textId="77777777" w:rsidR="00D62197" w:rsidRPr="00DB37DE" w:rsidRDefault="00D62197" w:rsidP="00862287">
            <w:pPr>
              <w:rPr>
                <w:rFonts w:cstheme="minorHAnsi"/>
                <w:color w:val="000000"/>
              </w:rPr>
            </w:pPr>
            <w:r w:rsidRPr="00DB37DE">
              <w:rPr>
                <w:rFonts w:cstheme="minorHAnsi"/>
                <w:color w:val="000000"/>
              </w:rPr>
              <w:t>Rape/sexual assault</w:t>
            </w:r>
          </w:p>
        </w:tc>
        <w:tc>
          <w:tcPr>
            <w:tcW w:w="1696" w:type="pct"/>
            <w:shd w:val="clear" w:color="auto" w:fill="F5F5F1"/>
            <w:noWrap/>
            <w:hideMark/>
          </w:tcPr>
          <w:p w14:paraId="48F85459" w14:textId="77777777" w:rsidR="00D62197" w:rsidRPr="00DB37DE" w:rsidRDefault="00D62197" w:rsidP="00862287">
            <w:pPr>
              <w:rPr>
                <w:rFonts w:cstheme="minorHAnsi"/>
                <w:color w:val="000000"/>
              </w:rPr>
            </w:pPr>
            <w:r w:rsidRPr="00DB37DE">
              <w:rPr>
                <w:rFonts w:cstheme="minorHAnsi"/>
                <w:color w:val="000000"/>
              </w:rPr>
              <w:t>2.1</w:t>
            </w:r>
          </w:p>
        </w:tc>
        <w:tc>
          <w:tcPr>
            <w:tcW w:w="1758" w:type="pct"/>
            <w:shd w:val="clear" w:color="auto" w:fill="F5F5F1"/>
            <w:noWrap/>
            <w:hideMark/>
          </w:tcPr>
          <w:p w14:paraId="79C8BF42" w14:textId="77777777" w:rsidR="00D62197" w:rsidRPr="00DB37DE" w:rsidRDefault="00D62197" w:rsidP="00862287">
            <w:pPr>
              <w:rPr>
                <w:rFonts w:cstheme="minorHAnsi"/>
                <w:color w:val="000000"/>
              </w:rPr>
            </w:pPr>
            <w:r w:rsidRPr="00DB37DE">
              <w:rPr>
                <w:rFonts w:cstheme="minorHAnsi"/>
                <w:color w:val="000000"/>
              </w:rPr>
              <w:t>0.6</w:t>
            </w:r>
          </w:p>
        </w:tc>
      </w:tr>
      <w:tr w:rsidR="00D62197" w:rsidRPr="00DB37DE" w14:paraId="7D81BFF7" w14:textId="77777777" w:rsidTr="00B92210">
        <w:trPr>
          <w:trHeight w:val="336"/>
          <w:tblHeader/>
        </w:trPr>
        <w:tc>
          <w:tcPr>
            <w:tcW w:w="1547" w:type="pct"/>
            <w:shd w:val="clear" w:color="auto" w:fill="F5F5F1"/>
            <w:noWrap/>
            <w:hideMark/>
          </w:tcPr>
          <w:p w14:paraId="2AF7B73E" w14:textId="77777777" w:rsidR="00D62197" w:rsidRPr="00DB37DE" w:rsidRDefault="00D62197" w:rsidP="00862287">
            <w:pPr>
              <w:rPr>
                <w:rFonts w:cstheme="minorHAnsi"/>
                <w:color w:val="000000"/>
              </w:rPr>
            </w:pPr>
            <w:r w:rsidRPr="00DB37DE">
              <w:rPr>
                <w:rFonts w:cstheme="minorHAnsi"/>
                <w:color w:val="000000"/>
              </w:rPr>
              <w:t>Robbery</w:t>
            </w:r>
          </w:p>
        </w:tc>
        <w:tc>
          <w:tcPr>
            <w:tcW w:w="1696" w:type="pct"/>
            <w:shd w:val="clear" w:color="auto" w:fill="F5F5F1"/>
            <w:noWrap/>
            <w:hideMark/>
          </w:tcPr>
          <w:p w14:paraId="7C3D7E77" w14:textId="77777777" w:rsidR="00D62197" w:rsidRPr="00DB37DE" w:rsidRDefault="00D62197" w:rsidP="00862287">
            <w:pPr>
              <w:rPr>
                <w:rFonts w:cstheme="minorHAnsi"/>
                <w:color w:val="000000"/>
              </w:rPr>
            </w:pPr>
            <w:r w:rsidRPr="00DB37DE">
              <w:rPr>
                <w:rFonts w:cstheme="minorHAnsi"/>
                <w:color w:val="000000"/>
              </w:rPr>
              <w:t>4.7</w:t>
            </w:r>
          </w:p>
        </w:tc>
        <w:tc>
          <w:tcPr>
            <w:tcW w:w="1758" w:type="pct"/>
            <w:shd w:val="clear" w:color="auto" w:fill="F5F5F1"/>
            <w:noWrap/>
            <w:hideMark/>
          </w:tcPr>
          <w:p w14:paraId="5E299D3B" w14:textId="77777777" w:rsidR="00D62197" w:rsidRPr="00DB37DE" w:rsidRDefault="00D62197" w:rsidP="00862287">
            <w:pPr>
              <w:rPr>
                <w:rFonts w:cstheme="minorHAnsi"/>
                <w:color w:val="000000"/>
              </w:rPr>
            </w:pPr>
            <w:r w:rsidRPr="00DB37DE">
              <w:rPr>
                <w:rFonts w:cstheme="minorHAnsi"/>
                <w:color w:val="000000"/>
              </w:rPr>
              <w:t>1.3</w:t>
            </w:r>
          </w:p>
        </w:tc>
      </w:tr>
      <w:tr w:rsidR="00D62197" w:rsidRPr="00DB37DE" w14:paraId="3CB25BC3" w14:textId="77777777" w:rsidTr="00B92210">
        <w:trPr>
          <w:trHeight w:val="336"/>
          <w:tblHeader/>
        </w:trPr>
        <w:tc>
          <w:tcPr>
            <w:tcW w:w="1547" w:type="pct"/>
            <w:shd w:val="clear" w:color="auto" w:fill="F5F5F1"/>
            <w:noWrap/>
            <w:hideMark/>
          </w:tcPr>
          <w:p w14:paraId="75AE5745" w14:textId="77777777" w:rsidR="00D62197" w:rsidRPr="00DB37DE" w:rsidRDefault="00D62197" w:rsidP="00862287">
            <w:pPr>
              <w:rPr>
                <w:rFonts w:cstheme="minorHAnsi"/>
                <w:color w:val="000000"/>
              </w:rPr>
            </w:pPr>
            <w:r w:rsidRPr="00DB37DE">
              <w:rPr>
                <w:rFonts w:cstheme="minorHAnsi"/>
                <w:color w:val="000000"/>
              </w:rPr>
              <w:t>Aggravated assault</w:t>
            </w:r>
          </w:p>
        </w:tc>
        <w:tc>
          <w:tcPr>
            <w:tcW w:w="1696" w:type="pct"/>
            <w:shd w:val="clear" w:color="auto" w:fill="F5F5F1"/>
            <w:noWrap/>
            <w:hideMark/>
          </w:tcPr>
          <w:p w14:paraId="3C56EB87" w14:textId="77777777" w:rsidR="00D62197" w:rsidRPr="00DB37DE" w:rsidRDefault="00D62197" w:rsidP="00862287">
            <w:pPr>
              <w:rPr>
                <w:rFonts w:cstheme="minorHAnsi"/>
                <w:color w:val="000000"/>
              </w:rPr>
            </w:pPr>
            <w:r w:rsidRPr="00DB37DE">
              <w:rPr>
                <w:rFonts w:cstheme="minorHAnsi"/>
                <w:color w:val="000000"/>
              </w:rPr>
              <w:t>5.9</w:t>
            </w:r>
          </w:p>
        </w:tc>
        <w:tc>
          <w:tcPr>
            <w:tcW w:w="1758" w:type="pct"/>
            <w:shd w:val="clear" w:color="auto" w:fill="F5F5F1"/>
            <w:noWrap/>
            <w:hideMark/>
          </w:tcPr>
          <w:p w14:paraId="6D965E73" w14:textId="77777777" w:rsidR="00D62197" w:rsidRPr="00DB37DE" w:rsidRDefault="00D62197" w:rsidP="00862287">
            <w:pPr>
              <w:rPr>
                <w:rFonts w:cstheme="minorHAnsi"/>
                <w:color w:val="000000"/>
              </w:rPr>
            </w:pPr>
            <w:r w:rsidRPr="00DB37DE">
              <w:rPr>
                <w:rFonts w:cstheme="minorHAnsi"/>
                <w:color w:val="000000"/>
              </w:rPr>
              <w:t>2.1</w:t>
            </w:r>
          </w:p>
        </w:tc>
      </w:tr>
      <w:tr w:rsidR="00D62197" w:rsidRPr="00DB37DE" w14:paraId="121C7611" w14:textId="77777777" w:rsidTr="00B92210">
        <w:trPr>
          <w:trHeight w:val="336"/>
          <w:tblHeader/>
        </w:trPr>
        <w:tc>
          <w:tcPr>
            <w:tcW w:w="1547" w:type="pct"/>
            <w:tcBorders>
              <w:bottom w:val="single" w:sz="12" w:space="0" w:color="auto"/>
            </w:tcBorders>
            <w:shd w:val="clear" w:color="auto" w:fill="F5F5F1"/>
            <w:noWrap/>
            <w:hideMark/>
          </w:tcPr>
          <w:p w14:paraId="21771697" w14:textId="77777777" w:rsidR="00D62197" w:rsidRPr="00DB37DE" w:rsidRDefault="00D62197" w:rsidP="00862287">
            <w:pPr>
              <w:rPr>
                <w:rFonts w:cstheme="minorHAnsi"/>
                <w:color w:val="000000"/>
              </w:rPr>
            </w:pPr>
            <w:r w:rsidRPr="00DB37DE">
              <w:rPr>
                <w:rFonts w:cstheme="minorHAnsi"/>
                <w:color w:val="000000"/>
              </w:rPr>
              <w:t>Simple assault</w:t>
            </w:r>
          </w:p>
        </w:tc>
        <w:tc>
          <w:tcPr>
            <w:tcW w:w="1696" w:type="pct"/>
            <w:tcBorders>
              <w:bottom w:val="single" w:sz="12" w:space="0" w:color="auto"/>
            </w:tcBorders>
            <w:shd w:val="clear" w:color="auto" w:fill="F5F5F1"/>
            <w:noWrap/>
            <w:hideMark/>
          </w:tcPr>
          <w:p w14:paraId="70AA7505" w14:textId="77777777" w:rsidR="00D62197" w:rsidRPr="00DB37DE" w:rsidRDefault="00D62197" w:rsidP="00862287">
            <w:pPr>
              <w:rPr>
                <w:rFonts w:cstheme="minorHAnsi"/>
                <w:color w:val="000000"/>
              </w:rPr>
            </w:pPr>
            <w:r w:rsidRPr="00DB37DE">
              <w:rPr>
                <w:rFonts w:cstheme="minorHAnsi"/>
                <w:color w:val="000000"/>
              </w:rPr>
              <w:t>19.6</w:t>
            </w:r>
          </w:p>
        </w:tc>
        <w:tc>
          <w:tcPr>
            <w:tcW w:w="1758" w:type="pct"/>
            <w:tcBorders>
              <w:bottom w:val="single" w:sz="12" w:space="0" w:color="auto"/>
            </w:tcBorders>
            <w:shd w:val="clear" w:color="auto" w:fill="F5F5F1"/>
            <w:noWrap/>
            <w:hideMark/>
          </w:tcPr>
          <w:p w14:paraId="56583CAC" w14:textId="77777777" w:rsidR="00D62197" w:rsidRPr="00DB37DE" w:rsidRDefault="00D62197" w:rsidP="00862287">
            <w:pPr>
              <w:rPr>
                <w:rFonts w:cstheme="minorHAnsi"/>
                <w:color w:val="000000"/>
              </w:rPr>
            </w:pPr>
            <w:r w:rsidRPr="00DB37DE">
              <w:rPr>
                <w:rFonts w:cstheme="minorHAnsi"/>
                <w:color w:val="000000"/>
              </w:rPr>
              <w:t>8.7</w:t>
            </w:r>
          </w:p>
        </w:tc>
      </w:tr>
      <w:tr w:rsidR="00D62197" w:rsidRPr="00DB37DE" w14:paraId="7ACDA6D3" w14:textId="77777777" w:rsidTr="00862287">
        <w:trPr>
          <w:trHeight w:val="336"/>
          <w:tblHeader/>
        </w:trPr>
        <w:tc>
          <w:tcPr>
            <w:tcW w:w="5000" w:type="pct"/>
            <w:gridSpan w:val="3"/>
            <w:tcBorders>
              <w:top w:val="single" w:sz="12" w:space="0" w:color="auto"/>
            </w:tcBorders>
            <w:noWrap/>
          </w:tcPr>
          <w:p w14:paraId="68EA2D02" w14:textId="70817C6C" w:rsidR="00D62197" w:rsidRPr="00DB37DE" w:rsidRDefault="00D62197" w:rsidP="00FD1F87">
            <w:pPr>
              <w:rPr>
                <w:rFonts w:cstheme="minorHAnsi"/>
                <w:i/>
                <w:iCs/>
                <w:sz w:val="18"/>
                <w:szCs w:val="18"/>
              </w:rPr>
            </w:pPr>
            <w:r w:rsidRPr="00DB37DE">
              <w:rPr>
                <w:rFonts w:cstheme="minorHAnsi"/>
                <w:i/>
                <w:iCs/>
                <w:sz w:val="18"/>
                <w:szCs w:val="18"/>
              </w:rPr>
              <w:t>Source:</w:t>
            </w:r>
            <w:r w:rsidRPr="00DB37DE">
              <w:rPr>
                <w:rFonts w:cstheme="minorHAnsi"/>
                <w:sz w:val="18"/>
                <w:szCs w:val="18"/>
              </w:rPr>
              <w:t xml:space="preserve"> E</w:t>
            </w:r>
            <w:r w:rsidRPr="00DB37DE">
              <w:rPr>
                <w:sz w:val="18"/>
                <w:szCs w:val="18"/>
              </w:rPr>
              <w:t>rika Harrell,</w:t>
            </w:r>
            <w:r w:rsidRPr="00DB37DE">
              <w:rPr>
                <w:i/>
                <w:iCs/>
                <w:sz w:val="18"/>
                <w:szCs w:val="18"/>
              </w:rPr>
              <w:t xml:space="preserve"> Crime Against Persons </w:t>
            </w:r>
            <w:proofErr w:type="gramStart"/>
            <w:r w:rsidRPr="00DB37DE">
              <w:rPr>
                <w:i/>
                <w:iCs/>
                <w:sz w:val="18"/>
                <w:szCs w:val="18"/>
              </w:rPr>
              <w:t>With</w:t>
            </w:r>
            <w:proofErr w:type="gramEnd"/>
            <w:r w:rsidRPr="00DB37DE">
              <w:rPr>
                <w:i/>
                <w:iCs/>
                <w:sz w:val="18"/>
                <w:szCs w:val="18"/>
              </w:rPr>
              <w:t xml:space="preserve"> Disabilities, 2009-2015 - Statistical Tables</w:t>
            </w:r>
            <w:r w:rsidRPr="00DB37DE">
              <w:rPr>
                <w:sz w:val="18"/>
                <w:szCs w:val="18"/>
              </w:rPr>
              <w:t xml:space="preserve"> (2017).</w:t>
            </w:r>
          </w:p>
        </w:tc>
      </w:tr>
    </w:tbl>
    <w:p w14:paraId="3E85EB95" w14:textId="77777777" w:rsidR="00D62197" w:rsidRPr="00DB37DE" w:rsidRDefault="00D62197" w:rsidP="003B1B07">
      <w:pPr>
        <w:pStyle w:val="Heading2"/>
        <w:rPr>
          <w:rFonts w:eastAsiaTheme="majorEastAsia"/>
        </w:rPr>
      </w:pPr>
      <w:r w:rsidRPr="00DB37DE">
        <w:rPr>
          <w:rFonts w:eastAsiaTheme="majorEastAsia"/>
        </w:rPr>
        <w:t>16.26 Proportion of young women and men aged 18-29 years who experienced sexual violence by age 18 (SDG indicator 16.2.3) by sex, age and disability.</w:t>
      </w:r>
    </w:p>
    <w:p w14:paraId="78912BAE" w14:textId="77777777" w:rsidR="00D62197" w:rsidRPr="00DB37DE" w:rsidRDefault="00D62197" w:rsidP="003B1B07">
      <w:pPr>
        <w:pStyle w:val="Heading4"/>
        <w:rPr>
          <w:rFonts w:eastAsiaTheme="majorEastAsia"/>
        </w:rPr>
      </w:pPr>
      <w:r w:rsidRPr="00DB37DE">
        <w:rPr>
          <w:rFonts w:eastAsiaTheme="majorEastAsia"/>
        </w:rPr>
        <w:t>Level 1: Indicator for which data are already being produced and reported on in at least some countries</w:t>
      </w:r>
    </w:p>
    <w:p w14:paraId="2E287D4B" w14:textId="3A95326D" w:rsidR="00D62197" w:rsidRPr="00DB37DE" w:rsidRDefault="007A3958" w:rsidP="00FD1F87">
      <w:hyperlink r:id="rId17" w:history="1">
        <w:r w:rsidR="00D62197" w:rsidRPr="00DB37DE">
          <w:rPr>
            <w:rStyle w:val="Hyperlink"/>
          </w:rPr>
          <w:t>Link to the metadata related to this SDG indicator</w:t>
        </w:r>
      </w:hyperlink>
    </w:p>
    <w:p w14:paraId="7F2668E8" w14:textId="3324D30F" w:rsidR="00FF0BBF" w:rsidRPr="00DB37DE" w:rsidRDefault="00FF0BBF" w:rsidP="00FD1F87">
      <w:pPr>
        <w:rPr>
          <w:lang w:eastAsia="en-GB"/>
        </w:rPr>
      </w:pPr>
      <w:r w:rsidRPr="00DB37DE">
        <w:rPr>
          <w:lang w:eastAsia="en-GB"/>
        </w:rPr>
        <w:t>According to the metadata:</w:t>
      </w:r>
    </w:p>
    <w:p w14:paraId="625B7E49" w14:textId="749FECB5" w:rsidR="00D62197" w:rsidRPr="00DB37DE" w:rsidRDefault="00FF0BBF" w:rsidP="00B92210">
      <w:pPr>
        <w:ind w:left="360"/>
        <w:rPr>
          <w:i/>
          <w:lang w:eastAsia="en-GB"/>
        </w:rPr>
      </w:pPr>
      <w:r w:rsidRPr="00DB37DE">
        <w:rPr>
          <w:lang w:eastAsia="en-GB"/>
        </w:rPr>
        <w:t>“</w:t>
      </w:r>
      <w:r w:rsidR="00D62197" w:rsidRPr="00DB37DE">
        <w:rPr>
          <w:i/>
          <w:lang w:eastAsia="en-GB"/>
        </w:rPr>
        <w:t>Household surveys such as Demographic and Health Surveys (DHS) have been collecting data on this indicator in low- and middle-income countries since the late 1990s.</w:t>
      </w:r>
    </w:p>
    <w:p w14:paraId="6B08A0C4" w14:textId="175A43E8" w:rsidR="00D62197" w:rsidRPr="00DB37DE" w:rsidRDefault="00D62197" w:rsidP="00B92210">
      <w:pPr>
        <w:ind w:left="360"/>
        <w:rPr>
          <w:lang w:eastAsia="en-GB"/>
        </w:rPr>
      </w:pPr>
      <w:r w:rsidRPr="00DB37DE">
        <w:rPr>
          <w:i/>
          <w:lang w:eastAsia="en-GB"/>
        </w:rPr>
        <w:t>The DHS includes a standard module that captures information on a few specific forms of sexual violence. Respondents are asked whether, at any time in their lives (as children or adults), anyone ever forced them – physically or in any other way – to have sexual intercourse or to perform any other sexual acts against their will. Those responding ‘yes’ to this question are then asked how old they were the first time this happened. It is important to flag that the DHS module was not specifically designed to capture experiences of sexual violence in childhood and while it produces data that can be used to report on 16.2.3, further methodological work is needed to develop standard questions specifically designed to measure child sexual abuse.</w:t>
      </w:r>
      <w:r w:rsidR="00FF0BBF" w:rsidRPr="00DB37DE">
        <w:rPr>
          <w:lang w:eastAsia="en-GB"/>
        </w:rPr>
        <w:t>”</w:t>
      </w:r>
    </w:p>
    <w:p w14:paraId="21AED27F" w14:textId="770EBC07" w:rsidR="00B92210" w:rsidRPr="00DB37DE" w:rsidRDefault="00D62197" w:rsidP="00B92210">
      <w:pPr>
        <w:rPr>
          <w:rFonts w:asciiTheme="minorHAnsi" w:hAnsiTheme="minorHAnsi"/>
        </w:rPr>
      </w:pPr>
      <w:r w:rsidRPr="00DB37DE">
        <w:t xml:space="preserve">Several countries, including Senegal, Mali, Pakistan and Nigeria, include the disability module in their DHS (Washington Group questions). While they do not disaggregate the sexual violence data by disability status, it would be feasible with the data already collected. For an example of data that could be disaggregated see table 2, from Nigeria, or consult the </w:t>
      </w:r>
      <w:hyperlink r:id="rId18" w:history="1">
        <w:r w:rsidRPr="00DB37DE">
          <w:rPr>
            <w:rStyle w:val="Hyperlink"/>
          </w:rPr>
          <w:t>report</w:t>
        </w:r>
      </w:hyperlink>
      <w:r w:rsidR="00F53134" w:rsidRPr="00DB37DE">
        <w:t>.</w:t>
      </w:r>
    </w:p>
    <w:p w14:paraId="2B9CB6E4" w14:textId="753587FC" w:rsidR="00D62197" w:rsidRPr="00DB37DE" w:rsidRDefault="00D62197" w:rsidP="00B92210">
      <w:pPr>
        <w:pStyle w:val="TableHeader"/>
        <w:rPr>
          <w:rFonts w:eastAsiaTheme="majorEastAsia" w:cstheme="majorBidi"/>
        </w:rPr>
      </w:pPr>
      <w:r w:rsidRPr="00DB37DE">
        <w:rPr>
          <w:rFonts w:eastAsiaTheme="majorEastAsia" w:cstheme="majorBidi"/>
          <w:b/>
        </w:rPr>
        <w:lastRenderedPageBreak/>
        <w:t>Table 2:</w:t>
      </w:r>
      <w:r w:rsidRPr="00DB37DE">
        <w:rPr>
          <w:rFonts w:eastAsiaTheme="majorEastAsia" w:cstheme="majorBidi"/>
        </w:rPr>
        <w:t xml:space="preserve"> Percentage of women age 15-49 who experienced sexual violence by specific exact ages, according to current age and current marital status, Nigeria DHS 2018</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2: Percentage of women age 15-49 who experienced sexual violence by specific exact ages, according to current age and current marital status, Nigeria DHS 2018"/>
      </w:tblPr>
      <w:tblGrid>
        <w:gridCol w:w="1530"/>
        <w:gridCol w:w="805"/>
        <w:gridCol w:w="900"/>
        <w:gridCol w:w="810"/>
        <w:gridCol w:w="810"/>
        <w:gridCol w:w="900"/>
        <w:gridCol w:w="2037"/>
        <w:gridCol w:w="1558"/>
      </w:tblGrid>
      <w:tr w:rsidR="00B92210" w:rsidRPr="00DB37DE" w14:paraId="0017DEB8" w14:textId="77777777" w:rsidTr="00B92210">
        <w:trPr>
          <w:trHeight w:val="540"/>
          <w:tblHeader/>
        </w:trPr>
        <w:tc>
          <w:tcPr>
            <w:tcW w:w="1530" w:type="dxa"/>
            <w:vMerge w:val="restart"/>
            <w:tcBorders>
              <w:top w:val="single" w:sz="12" w:space="0" w:color="auto"/>
            </w:tcBorders>
            <w:shd w:val="clear" w:color="auto" w:fill="F5F5F1"/>
            <w:vAlign w:val="bottom"/>
            <w:hideMark/>
          </w:tcPr>
          <w:p w14:paraId="36211A6D" w14:textId="77777777" w:rsidR="00B92210" w:rsidRPr="00DB37DE" w:rsidRDefault="00B92210" w:rsidP="00B92210">
            <w:pPr>
              <w:pStyle w:val="TableHeaderRow"/>
              <w:spacing w:before="720"/>
            </w:pPr>
            <w:r w:rsidRPr="00DB37DE">
              <w:t>Background Characteristic</w:t>
            </w:r>
          </w:p>
        </w:tc>
        <w:tc>
          <w:tcPr>
            <w:tcW w:w="4225" w:type="dxa"/>
            <w:gridSpan w:val="5"/>
            <w:tcBorders>
              <w:top w:val="single" w:sz="12" w:space="0" w:color="auto"/>
              <w:bottom w:val="single" w:sz="12" w:space="0" w:color="auto"/>
            </w:tcBorders>
            <w:shd w:val="clear" w:color="auto" w:fill="F5F5F1"/>
            <w:vAlign w:val="bottom"/>
            <w:hideMark/>
          </w:tcPr>
          <w:p w14:paraId="2EFF9A05" w14:textId="77777777" w:rsidR="00B92210" w:rsidRPr="00DB37DE" w:rsidRDefault="00B92210" w:rsidP="00B92210">
            <w:pPr>
              <w:pStyle w:val="TableHeaderRow"/>
            </w:pPr>
            <w:r w:rsidRPr="00DB37DE">
              <w:t>Percentage who first experienced sexual violence by exact age</w:t>
            </w:r>
          </w:p>
        </w:tc>
        <w:tc>
          <w:tcPr>
            <w:tcW w:w="2037" w:type="dxa"/>
            <w:vMerge w:val="restart"/>
            <w:tcBorders>
              <w:top w:val="single" w:sz="12" w:space="0" w:color="auto"/>
            </w:tcBorders>
            <w:shd w:val="clear" w:color="auto" w:fill="F5F5F1"/>
            <w:vAlign w:val="bottom"/>
            <w:hideMark/>
          </w:tcPr>
          <w:p w14:paraId="1EC4842A" w14:textId="77777777" w:rsidR="00B92210" w:rsidRPr="00DB37DE" w:rsidRDefault="00B92210" w:rsidP="00B92210">
            <w:pPr>
              <w:pStyle w:val="TableHeaderRow"/>
            </w:pPr>
            <w:r w:rsidRPr="00DB37DE">
              <w:t xml:space="preserve">Percentage who </w:t>
            </w:r>
            <w:proofErr w:type="gramStart"/>
            <w:r w:rsidRPr="00DB37DE">
              <w:t>have</w:t>
            </w:r>
            <w:proofErr w:type="gramEnd"/>
            <w:r w:rsidRPr="00DB37DE">
              <w:t xml:space="preserve"> not experience sexual violence</w:t>
            </w:r>
          </w:p>
        </w:tc>
        <w:tc>
          <w:tcPr>
            <w:tcW w:w="1558" w:type="dxa"/>
            <w:vMerge w:val="restart"/>
            <w:tcBorders>
              <w:top w:val="single" w:sz="12" w:space="0" w:color="auto"/>
            </w:tcBorders>
            <w:shd w:val="clear" w:color="auto" w:fill="F5F5F1"/>
            <w:vAlign w:val="bottom"/>
            <w:hideMark/>
          </w:tcPr>
          <w:p w14:paraId="740F0AA2" w14:textId="77777777" w:rsidR="00B92210" w:rsidRPr="00DB37DE" w:rsidRDefault="00B92210" w:rsidP="00B92210">
            <w:pPr>
              <w:pStyle w:val="TableHeaderRow"/>
            </w:pPr>
            <w:r w:rsidRPr="00DB37DE">
              <w:t>Total number of women</w:t>
            </w:r>
          </w:p>
        </w:tc>
      </w:tr>
      <w:tr w:rsidR="00B92210" w:rsidRPr="00DB37DE" w14:paraId="1CE6B8D1" w14:textId="77777777" w:rsidTr="00B92210">
        <w:trPr>
          <w:trHeight w:val="56"/>
          <w:tblHeader/>
        </w:trPr>
        <w:tc>
          <w:tcPr>
            <w:tcW w:w="1530" w:type="dxa"/>
            <w:vMerge/>
            <w:tcBorders>
              <w:bottom w:val="single" w:sz="12" w:space="0" w:color="auto"/>
            </w:tcBorders>
            <w:shd w:val="clear" w:color="auto" w:fill="F5F5F1"/>
            <w:hideMark/>
          </w:tcPr>
          <w:p w14:paraId="2EC7E1AE" w14:textId="77777777" w:rsidR="00B92210" w:rsidRPr="00DB37DE" w:rsidRDefault="00B92210" w:rsidP="002A0517">
            <w:pPr>
              <w:rPr>
                <w:rFonts w:asciiTheme="minorHAnsi" w:hAnsiTheme="minorHAnsi" w:cstheme="minorHAnsi"/>
                <w:color w:val="000000"/>
              </w:rPr>
            </w:pPr>
          </w:p>
        </w:tc>
        <w:tc>
          <w:tcPr>
            <w:tcW w:w="805" w:type="dxa"/>
            <w:tcBorders>
              <w:top w:val="single" w:sz="12" w:space="0" w:color="auto"/>
              <w:bottom w:val="single" w:sz="12" w:space="0" w:color="auto"/>
            </w:tcBorders>
            <w:shd w:val="clear" w:color="auto" w:fill="F5F5F1"/>
            <w:noWrap/>
            <w:vAlign w:val="bottom"/>
            <w:hideMark/>
          </w:tcPr>
          <w:p w14:paraId="4529A9D4" w14:textId="77777777" w:rsidR="00B92210" w:rsidRPr="00DB37DE" w:rsidRDefault="00B92210" w:rsidP="00B92210">
            <w:pPr>
              <w:pStyle w:val="TableHeaderRow"/>
            </w:pPr>
            <w:r w:rsidRPr="00DB37DE">
              <w:t>10</w:t>
            </w:r>
          </w:p>
        </w:tc>
        <w:tc>
          <w:tcPr>
            <w:tcW w:w="900" w:type="dxa"/>
            <w:tcBorders>
              <w:top w:val="single" w:sz="12" w:space="0" w:color="auto"/>
              <w:bottom w:val="single" w:sz="12" w:space="0" w:color="auto"/>
            </w:tcBorders>
            <w:shd w:val="clear" w:color="auto" w:fill="F5F5F1"/>
            <w:noWrap/>
            <w:vAlign w:val="bottom"/>
            <w:hideMark/>
          </w:tcPr>
          <w:p w14:paraId="6A64F46B" w14:textId="77777777" w:rsidR="00B92210" w:rsidRPr="00DB37DE" w:rsidRDefault="00B92210" w:rsidP="00B92210">
            <w:pPr>
              <w:pStyle w:val="TableHeaderRow"/>
            </w:pPr>
            <w:r w:rsidRPr="00DB37DE">
              <w:t>12</w:t>
            </w:r>
          </w:p>
        </w:tc>
        <w:tc>
          <w:tcPr>
            <w:tcW w:w="810" w:type="dxa"/>
            <w:tcBorders>
              <w:top w:val="single" w:sz="12" w:space="0" w:color="auto"/>
              <w:bottom w:val="single" w:sz="12" w:space="0" w:color="auto"/>
            </w:tcBorders>
            <w:shd w:val="clear" w:color="auto" w:fill="F5F5F1"/>
            <w:noWrap/>
            <w:vAlign w:val="bottom"/>
            <w:hideMark/>
          </w:tcPr>
          <w:p w14:paraId="3E0194DF" w14:textId="77777777" w:rsidR="00B92210" w:rsidRPr="00DB37DE" w:rsidRDefault="00B92210" w:rsidP="00B92210">
            <w:pPr>
              <w:pStyle w:val="TableHeaderRow"/>
            </w:pPr>
            <w:r w:rsidRPr="00DB37DE">
              <w:t>15</w:t>
            </w:r>
          </w:p>
        </w:tc>
        <w:tc>
          <w:tcPr>
            <w:tcW w:w="810" w:type="dxa"/>
            <w:tcBorders>
              <w:top w:val="single" w:sz="12" w:space="0" w:color="auto"/>
              <w:bottom w:val="single" w:sz="12" w:space="0" w:color="auto"/>
            </w:tcBorders>
            <w:shd w:val="clear" w:color="auto" w:fill="F5F5F1"/>
            <w:noWrap/>
            <w:vAlign w:val="bottom"/>
            <w:hideMark/>
          </w:tcPr>
          <w:p w14:paraId="5DB90D58" w14:textId="77777777" w:rsidR="00B92210" w:rsidRPr="00DB37DE" w:rsidRDefault="00B92210" w:rsidP="00B92210">
            <w:pPr>
              <w:pStyle w:val="TableHeaderRow"/>
            </w:pPr>
            <w:r w:rsidRPr="00DB37DE">
              <w:t>18</w:t>
            </w:r>
          </w:p>
        </w:tc>
        <w:tc>
          <w:tcPr>
            <w:tcW w:w="900" w:type="dxa"/>
            <w:tcBorders>
              <w:top w:val="single" w:sz="12" w:space="0" w:color="auto"/>
              <w:bottom w:val="single" w:sz="12" w:space="0" w:color="auto"/>
            </w:tcBorders>
            <w:shd w:val="clear" w:color="auto" w:fill="F5F5F1"/>
            <w:noWrap/>
            <w:vAlign w:val="bottom"/>
            <w:hideMark/>
          </w:tcPr>
          <w:p w14:paraId="1F41DD1C" w14:textId="77777777" w:rsidR="00B92210" w:rsidRPr="00DB37DE" w:rsidRDefault="00B92210" w:rsidP="00B92210">
            <w:pPr>
              <w:pStyle w:val="TableHeaderRow"/>
            </w:pPr>
            <w:r w:rsidRPr="00DB37DE">
              <w:t>22</w:t>
            </w:r>
          </w:p>
        </w:tc>
        <w:tc>
          <w:tcPr>
            <w:tcW w:w="2037" w:type="dxa"/>
            <w:vMerge/>
            <w:tcBorders>
              <w:bottom w:val="single" w:sz="12" w:space="0" w:color="auto"/>
            </w:tcBorders>
            <w:shd w:val="clear" w:color="auto" w:fill="F5F5F1"/>
            <w:noWrap/>
            <w:hideMark/>
          </w:tcPr>
          <w:p w14:paraId="3CCC437A" w14:textId="77777777" w:rsidR="00B92210" w:rsidRPr="00DB37DE" w:rsidRDefault="00B92210" w:rsidP="002A0517">
            <w:pPr>
              <w:jc w:val="right"/>
              <w:rPr>
                <w:rFonts w:asciiTheme="minorHAnsi" w:hAnsiTheme="minorHAnsi" w:cstheme="minorHAnsi"/>
                <w:color w:val="000000"/>
              </w:rPr>
            </w:pPr>
          </w:p>
        </w:tc>
        <w:tc>
          <w:tcPr>
            <w:tcW w:w="1558" w:type="dxa"/>
            <w:vMerge/>
            <w:tcBorders>
              <w:bottom w:val="single" w:sz="12" w:space="0" w:color="auto"/>
            </w:tcBorders>
            <w:shd w:val="clear" w:color="auto" w:fill="F5F5F1"/>
            <w:noWrap/>
            <w:hideMark/>
          </w:tcPr>
          <w:p w14:paraId="03458407" w14:textId="77777777" w:rsidR="00B92210" w:rsidRPr="00DB37DE" w:rsidRDefault="00B92210" w:rsidP="002A0517">
            <w:pPr>
              <w:jc w:val="right"/>
              <w:rPr>
                <w:rFonts w:asciiTheme="minorHAnsi" w:hAnsiTheme="minorHAnsi" w:cstheme="minorHAnsi"/>
              </w:rPr>
            </w:pPr>
          </w:p>
        </w:tc>
      </w:tr>
      <w:tr w:rsidR="00D62197" w:rsidRPr="00DB37DE" w14:paraId="543525CE" w14:textId="77777777" w:rsidTr="00B92210">
        <w:trPr>
          <w:trHeight w:val="320"/>
          <w:tblHeader/>
        </w:trPr>
        <w:tc>
          <w:tcPr>
            <w:tcW w:w="9350" w:type="dxa"/>
            <w:gridSpan w:val="8"/>
            <w:tcBorders>
              <w:top w:val="single" w:sz="12" w:space="0" w:color="auto"/>
              <w:bottom w:val="single" w:sz="12" w:space="0" w:color="auto"/>
            </w:tcBorders>
            <w:shd w:val="clear" w:color="auto" w:fill="F5F5F1"/>
            <w:noWrap/>
            <w:hideMark/>
          </w:tcPr>
          <w:p w14:paraId="5A4CED36" w14:textId="77777777" w:rsidR="00D62197" w:rsidRPr="00DB37DE" w:rsidRDefault="00D62197" w:rsidP="00466921">
            <w:pPr>
              <w:rPr>
                <w:rFonts w:cstheme="minorHAnsi"/>
                <w:b/>
                <w:bCs/>
                <w:i/>
                <w:iCs/>
              </w:rPr>
            </w:pPr>
            <w:r w:rsidRPr="00DB37DE">
              <w:rPr>
                <w:rFonts w:cstheme="minorHAnsi"/>
                <w:b/>
                <w:bCs/>
                <w:i/>
                <w:iCs/>
                <w:color w:val="000000"/>
              </w:rPr>
              <w:t>Age</w:t>
            </w:r>
          </w:p>
        </w:tc>
      </w:tr>
      <w:tr w:rsidR="00D62197" w:rsidRPr="00DB37DE" w14:paraId="0AC9B43D" w14:textId="77777777" w:rsidTr="00B92210">
        <w:trPr>
          <w:trHeight w:val="320"/>
          <w:tblHeader/>
        </w:trPr>
        <w:tc>
          <w:tcPr>
            <w:tcW w:w="1530" w:type="dxa"/>
            <w:tcBorders>
              <w:top w:val="single" w:sz="12" w:space="0" w:color="auto"/>
            </w:tcBorders>
            <w:shd w:val="clear" w:color="auto" w:fill="F5F5F1"/>
            <w:noWrap/>
            <w:hideMark/>
          </w:tcPr>
          <w:p w14:paraId="15F82CFA" w14:textId="77777777" w:rsidR="00D62197" w:rsidRPr="00DB37DE" w:rsidRDefault="00D62197" w:rsidP="00466921">
            <w:pPr>
              <w:rPr>
                <w:rFonts w:cstheme="minorHAnsi"/>
                <w:color w:val="000000"/>
              </w:rPr>
            </w:pPr>
            <w:r w:rsidRPr="00DB37DE">
              <w:rPr>
                <w:rFonts w:cstheme="minorHAnsi"/>
                <w:color w:val="000000"/>
              </w:rPr>
              <w:t>15-19</w:t>
            </w:r>
          </w:p>
        </w:tc>
        <w:tc>
          <w:tcPr>
            <w:tcW w:w="805" w:type="dxa"/>
            <w:tcBorders>
              <w:top w:val="single" w:sz="12" w:space="0" w:color="auto"/>
            </w:tcBorders>
            <w:shd w:val="clear" w:color="auto" w:fill="F5F5F1"/>
            <w:noWrap/>
            <w:hideMark/>
          </w:tcPr>
          <w:p w14:paraId="6CE21DD4" w14:textId="77777777" w:rsidR="00D62197" w:rsidRPr="00DB37DE" w:rsidRDefault="00D62197" w:rsidP="00466921">
            <w:pPr>
              <w:rPr>
                <w:rFonts w:cstheme="minorHAnsi"/>
                <w:color w:val="000000"/>
              </w:rPr>
            </w:pPr>
            <w:r w:rsidRPr="00DB37DE">
              <w:rPr>
                <w:rFonts w:cstheme="minorHAnsi"/>
                <w:color w:val="000000"/>
              </w:rPr>
              <w:t>0.4</w:t>
            </w:r>
          </w:p>
        </w:tc>
        <w:tc>
          <w:tcPr>
            <w:tcW w:w="900" w:type="dxa"/>
            <w:tcBorders>
              <w:top w:val="single" w:sz="12" w:space="0" w:color="auto"/>
            </w:tcBorders>
            <w:shd w:val="clear" w:color="auto" w:fill="F5F5F1"/>
            <w:noWrap/>
            <w:hideMark/>
          </w:tcPr>
          <w:p w14:paraId="399F31E5" w14:textId="77777777" w:rsidR="00D62197" w:rsidRPr="00DB37DE" w:rsidRDefault="00D62197" w:rsidP="00466921">
            <w:pPr>
              <w:rPr>
                <w:rFonts w:cstheme="minorHAnsi"/>
                <w:color w:val="000000"/>
              </w:rPr>
            </w:pPr>
            <w:r w:rsidRPr="00DB37DE">
              <w:rPr>
                <w:rFonts w:cstheme="minorHAnsi"/>
                <w:color w:val="000000"/>
              </w:rPr>
              <w:t>0.4</w:t>
            </w:r>
          </w:p>
        </w:tc>
        <w:tc>
          <w:tcPr>
            <w:tcW w:w="810" w:type="dxa"/>
            <w:tcBorders>
              <w:top w:val="single" w:sz="12" w:space="0" w:color="auto"/>
            </w:tcBorders>
            <w:shd w:val="clear" w:color="auto" w:fill="F5F5F1"/>
            <w:noWrap/>
            <w:hideMark/>
          </w:tcPr>
          <w:p w14:paraId="2B49FCFA" w14:textId="77777777" w:rsidR="00D62197" w:rsidRPr="00DB37DE" w:rsidRDefault="00D62197" w:rsidP="00466921">
            <w:pPr>
              <w:rPr>
                <w:rFonts w:cstheme="minorHAnsi"/>
                <w:color w:val="000000"/>
              </w:rPr>
            </w:pPr>
            <w:r w:rsidRPr="00DB37DE">
              <w:rPr>
                <w:rFonts w:cstheme="minorHAnsi"/>
                <w:color w:val="000000"/>
              </w:rPr>
              <w:t>3.2</w:t>
            </w:r>
          </w:p>
        </w:tc>
        <w:tc>
          <w:tcPr>
            <w:tcW w:w="810" w:type="dxa"/>
            <w:tcBorders>
              <w:top w:val="single" w:sz="12" w:space="0" w:color="auto"/>
            </w:tcBorders>
            <w:shd w:val="clear" w:color="auto" w:fill="F5F5F1"/>
            <w:noWrap/>
            <w:hideMark/>
          </w:tcPr>
          <w:p w14:paraId="507AD40B" w14:textId="77777777" w:rsidR="00D62197" w:rsidRPr="00DB37DE" w:rsidRDefault="00D62197" w:rsidP="00466921">
            <w:pPr>
              <w:rPr>
                <w:rFonts w:cstheme="minorHAnsi"/>
                <w:color w:val="000000"/>
              </w:rPr>
            </w:pPr>
          </w:p>
        </w:tc>
        <w:tc>
          <w:tcPr>
            <w:tcW w:w="900" w:type="dxa"/>
            <w:tcBorders>
              <w:top w:val="single" w:sz="12" w:space="0" w:color="auto"/>
            </w:tcBorders>
            <w:shd w:val="clear" w:color="auto" w:fill="F5F5F1"/>
            <w:noWrap/>
            <w:hideMark/>
          </w:tcPr>
          <w:p w14:paraId="13257FF1" w14:textId="77777777" w:rsidR="00D62197" w:rsidRPr="00DB37DE" w:rsidRDefault="00D62197" w:rsidP="00466921">
            <w:pPr>
              <w:rPr>
                <w:rFonts w:cstheme="minorHAnsi"/>
                <w:color w:val="000000"/>
              </w:rPr>
            </w:pPr>
          </w:p>
        </w:tc>
        <w:tc>
          <w:tcPr>
            <w:tcW w:w="2037" w:type="dxa"/>
            <w:tcBorders>
              <w:top w:val="single" w:sz="12" w:space="0" w:color="auto"/>
            </w:tcBorders>
            <w:shd w:val="clear" w:color="auto" w:fill="F5F5F1"/>
            <w:noWrap/>
            <w:hideMark/>
          </w:tcPr>
          <w:p w14:paraId="20AA0124" w14:textId="77777777" w:rsidR="00D62197" w:rsidRPr="00DB37DE" w:rsidRDefault="00D62197" w:rsidP="00466921">
            <w:pPr>
              <w:rPr>
                <w:rFonts w:cstheme="minorHAnsi"/>
                <w:color w:val="000000"/>
              </w:rPr>
            </w:pPr>
            <w:r w:rsidRPr="00DB37DE">
              <w:rPr>
                <w:rFonts w:cstheme="minorHAnsi"/>
                <w:color w:val="000000"/>
              </w:rPr>
              <w:t>92.4</w:t>
            </w:r>
          </w:p>
        </w:tc>
        <w:tc>
          <w:tcPr>
            <w:tcW w:w="1558" w:type="dxa"/>
            <w:tcBorders>
              <w:top w:val="single" w:sz="12" w:space="0" w:color="auto"/>
            </w:tcBorders>
            <w:shd w:val="clear" w:color="auto" w:fill="F5F5F1"/>
            <w:noWrap/>
            <w:hideMark/>
          </w:tcPr>
          <w:p w14:paraId="34FA8B95" w14:textId="77777777" w:rsidR="00D62197" w:rsidRPr="00DB37DE" w:rsidRDefault="00D62197" w:rsidP="00466921">
            <w:pPr>
              <w:rPr>
                <w:rFonts w:cstheme="minorHAnsi"/>
                <w:color w:val="000000"/>
              </w:rPr>
            </w:pPr>
            <w:r w:rsidRPr="00DB37DE">
              <w:rPr>
                <w:rFonts w:cstheme="minorHAnsi"/>
                <w:color w:val="000000"/>
              </w:rPr>
              <w:t>1,885</w:t>
            </w:r>
          </w:p>
        </w:tc>
      </w:tr>
      <w:tr w:rsidR="00D62197" w:rsidRPr="00DB37DE" w14:paraId="19CE3DFB" w14:textId="77777777" w:rsidTr="00B92210">
        <w:trPr>
          <w:trHeight w:val="320"/>
          <w:tblHeader/>
        </w:trPr>
        <w:tc>
          <w:tcPr>
            <w:tcW w:w="1530" w:type="dxa"/>
            <w:shd w:val="clear" w:color="auto" w:fill="F5F5F1"/>
            <w:noWrap/>
            <w:hideMark/>
          </w:tcPr>
          <w:p w14:paraId="77144B38" w14:textId="77777777" w:rsidR="00D62197" w:rsidRPr="00DB37DE" w:rsidRDefault="00D62197" w:rsidP="00466921">
            <w:pPr>
              <w:rPr>
                <w:rFonts w:cstheme="minorHAnsi"/>
                <w:color w:val="000000"/>
              </w:rPr>
            </w:pPr>
            <w:r w:rsidRPr="00DB37DE">
              <w:rPr>
                <w:rFonts w:cstheme="minorHAnsi"/>
                <w:color w:val="000000"/>
              </w:rPr>
              <w:t>20-24</w:t>
            </w:r>
          </w:p>
        </w:tc>
        <w:tc>
          <w:tcPr>
            <w:tcW w:w="805" w:type="dxa"/>
            <w:shd w:val="clear" w:color="auto" w:fill="F5F5F1"/>
            <w:noWrap/>
            <w:hideMark/>
          </w:tcPr>
          <w:p w14:paraId="609692FC" w14:textId="77777777" w:rsidR="00D62197" w:rsidRPr="00DB37DE" w:rsidRDefault="00D62197" w:rsidP="00466921">
            <w:pPr>
              <w:rPr>
                <w:rFonts w:cstheme="minorHAnsi"/>
                <w:color w:val="000000"/>
              </w:rPr>
            </w:pPr>
            <w:r w:rsidRPr="00DB37DE">
              <w:rPr>
                <w:rFonts w:cstheme="minorHAnsi"/>
                <w:color w:val="000000"/>
              </w:rPr>
              <w:t>0.4</w:t>
            </w:r>
          </w:p>
        </w:tc>
        <w:tc>
          <w:tcPr>
            <w:tcW w:w="900" w:type="dxa"/>
            <w:shd w:val="clear" w:color="auto" w:fill="F5F5F1"/>
            <w:noWrap/>
            <w:hideMark/>
          </w:tcPr>
          <w:p w14:paraId="0B91C01E" w14:textId="77777777" w:rsidR="00D62197" w:rsidRPr="00DB37DE" w:rsidRDefault="00D62197" w:rsidP="00466921">
            <w:pPr>
              <w:rPr>
                <w:rFonts w:cstheme="minorHAnsi"/>
                <w:color w:val="000000"/>
              </w:rPr>
            </w:pPr>
            <w:r w:rsidRPr="00DB37DE">
              <w:rPr>
                <w:rFonts w:cstheme="minorHAnsi"/>
                <w:color w:val="000000"/>
              </w:rPr>
              <w:t>0.5</w:t>
            </w:r>
          </w:p>
        </w:tc>
        <w:tc>
          <w:tcPr>
            <w:tcW w:w="810" w:type="dxa"/>
            <w:shd w:val="clear" w:color="auto" w:fill="F5F5F1"/>
            <w:noWrap/>
            <w:hideMark/>
          </w:tcPr>
          <w:p w14:paraId="7183E7F5" w14:textId="77777777" w:rsidR="00D62197" w:rsidRPr="00DB37DE" w:rsidRDefault="00D62197" w:rsidP="00466921">
            <w:pPr>
              <w:rPr>
                <w:rFonts w:cstheme="minorHAnsi"/>
                <w:color w:val="000000"/>
              </w:rPr>
            </w:pPr>
            <w:r w:rsidRPr="00DB37DE">
              <w:rPr>
                <w:rFonts w:cstheme="minorHAnsi"/>
                <w:color w:val="000000"/>
              </w:rPr>
              <w:t>1.9</w:t>
            </w:r>
          </w:p>
        </w:tc>
        <w:tc>
          <w:tcPr>
            <w:tcW w:w="810" w:type="dxa"/>
            <w:shd w:val="clear" w:color="auto" w:fill="F5F5F1"/>
            <w:noWrap/>
            <w:hideMark/>
          </w:tcPr>
          <w:p w14:paraId="6C669085" w14:textId="77777777" w:rsidR="00D62197" w:rsidRPr="00DB37DE" w:rsidRDefault="00D62197" w:rsidP="00466921">
            <w:pPr>
              <w:rPr>
                <w:rFonts w:cstheme="minorHAnsi"/>
                <w:color w:val="000000"/>
              </w:rPr>
            </w:pPr>
            <w:r w:rsidRPr="00DB37DE">
              <w:rPr>
                <w:rFonts w:cstheme="minorHAnsi"/>
                <w:color w:val="000000"/>
              </w:rPr>
              <w:t>5.9</w:t>
            </w:r>
          </w:p>
        </w:tc>
        <w:tc>
          <w:tcPr>
            <w:tcW w:w="900" w:type="dxa"/>
            <w:shd w:val="clear" w:color="auto" w:fill="F5F5F1"/>
            <w:noWrap/>
            <w:hideMark/>
          </w:tcPr>
          <w:p w14:paraId="35C33B86" w14:textId="77777777" w:rsidR="00D62197" w:rsidRPr="00DB37DE" w:rsidRDefault="00D62197" w:rsidP="00466921">
            <w:pPr>
              <w:rPr>
                <w:rFonts w:cstheme="minorHAnsi"/>
                <w:color w:val="000000"/>
              </w:rPr>
            </w:pPr>
          </w:p>
        </w:tc>
        <w:tc>
          <w:tcPr>
            <w:tcW w:w="2037" w:type="dxa"/>
            <w:shd w:val="clear" w:color="auto" w:fill="F5F5F1"/>
            <w:noWrap/>
            <w:hideMark/>
          </w:tcPr>
          <w:p w14:paraId="1DCF4B3D" w14:textId="77777777" w:rsidR="00D62197" w:rsidRPr="00DB37DE" w:rsidRDefault="00D62197" w:rsidP="00466921">
            <w:pPr>
              <w:rPr>
                <w:rFonts w:cstheme="minorHAnsi"/>
                <w:color w:val="000000"/>
              </w:rPr>
            </w:pPr>
            <w:r w:rsidRPr="00DB37DE">
              <w:rPr>
                <w:rFonts w:cstheme="minorHAnsi"/>
                <w:color w:val="000000"/>
              </w:rPr>
              <w:t>89.7</w:t>
            </w:r>
          </w:p>
        </w:tc>
        <w:tc>
          <w:tcPr>
            <w:tcW w:w="1558" w:type="dxa"/>
            <w:shd w:val="clear" w:color="auto" w:fill="F5F5F1"/>
            <w:noWrap/>
            <w:hideMark/>
          </w:tcPr>
          <w:p w14:paraId="3486288B" w14:textId="77777777" w:rsidR="00D62197" w:rsidRPr="00DB37DE" w:rsidRDefault="00D62197" w:rsidP="00466921">
            <w:pPr>
              <w:rPr>
                <w:rFonts w:cstheme="minorHAnsi"/>
                <w:color w:val="000000"/>
              </w:rPr>
            </w:pPr>
            <w:r w:rsidRPr="00DB37DE">
              <w:rPr>
                <w:rFonts w:cstheme="minorHAnsi"/>
                <w:color w:val="000000"/>
              </w:rPr>
              <w:t>1,655</w:t>
            </w:r>
          </w:p>
        </w:tc>
      </w:tr>
      <w:tr w:rsidR="00D62197" w:rsidRPr="00DB37DE" w14:paraId="3DD7653C" w14:textId="77777777" w:rsidTr="00B92210">
        <w:trPr>
          <w:trHeight w:val="320"/>
          <w:tblHeader/>
        </w:trPr>
        <w:tc>
          <w:tcPr>
            <w:tcW w:w="1530" w:type="dxa"/>
            <w:shd w:val="clear" w:color="auto" w:fill="F5F5F1"/>
            <w:noWrap/>
            <w:hideMark/>
          </w:tcPr>
          <w:p w14:paraId="182C85BA" w14:textId="77777777" w:rsidR="00D62197" w:rsidRPr="00DB37DE" w:rsidRDefault="00D62197" w:rsidP="00466921">
            <w:pPr>
              <w:rPr>
                <w:rFonts w:cstheme="minorHAnsi"/>
                <w:color w:val="000000"/>
              </w:rPr>
            </w:pPr>
            <w:r w:rsidRPr="00DB37DE">
              <w:rPr>
                <w:rFonts w:cstheme="minorHAnsi"/>
                <w:color w:val="000000"/>
              </w:rPr>
              <w:t>25-29</w:t>
            </w:r>
          </w:p>
        </w:tc>
        <w:tc>
          <w:tcPr>
            <w:tcW w:w="805" w:type="dxa"/>
            <w:shd w:val="clear" w:color="auto" w:fill="F5F5F1"/>
            <w:noWrap/>
            <w:hideMark/>
          </w:tcPr>
          <w:p w14:paraId="7F12E53E" w14:textId="77777777" w:rsidR="00D62197" w:rsidRPr="00DB37DE" w:rsidRDefault="00D62197" w:rsidP="00466921">
            <w:pPr>
              <w:rPr>
                <w:rFonts w:cstheme="minorHAnsi"/>
                <w:color w:val="000000"/>
              </w:rPr>
            </w:pPr>
            <w:r w:rsidRPr="00DB37DE">
              <w:rPr>
                <w:rFonts w:cstheme="minorHAnsi"/>
                <w:color w:val="000000"/>
              </w:rPr>
              <w:t>0.3</w:t>
            </w:r>
          </w:p>
        </w:tc>
        <w:tc>
          <w:tcPr>
            <w:tcW w:w="900" w:type="dxa"/>
            <w:shd w:val="clear" w:color="auto" w:fill="F5F5F1"/>
            <w:noWrap/>
            <w:hideMark/>
          </w:tcPr>
          <w:p w14:paraId="12F16FF7" w14:textId="77777777" w:rsidR="00D62197" w:rsidRPr="00DB37DE" w:rsidRDefault="00D62197" w:rsidP="00466921">
            <w:pPr>
              <w:rPr>
                <w:rFonts w:cstheme="minorHAnsi"/>
                <w:color w:val="000000"/>
              </w:rPr>
            </w:pPr>
            <w:r w:rsidRPr="00DB37DE">
              <w:rPr>
                <w:rFonts w:cstheme="minorHAnsi"/>
                <w:color w:val="000000"/>
              </w:rPr>
              <w:t>0.6</w:t>
            </w:r>
          </w:p>
        </w:tc>
        <w:tc>
          <w:tcPr>
            <w:tcW w:w="810" w:type="dxa"/>
            <w:shd w:val="clear" w:color="auto" w:fill="F5F5F1"/>
            <w:noWrap/>
            <w:hideMark/>
          </w:tcPr>
          <w:p w14:paraId="5361148C" w14:textId="77777777" w:rsidR="00D62197" w:rsidRPr="00DB37DE" w:rsidRDefault="00D62197" w:rsidP="00466921">
            <w:pPr>
              <w:rPr>
                <w:rFonts w:cstheme="minorHAnsi"/>
                <w:color w:val="000000"/>
              </w:rPr>
            </w:pPr>
            <w:r w:rsidRPr="00DB37DE">
              <w:rPr>
                <w:rFonts w:cstheme="minorHAnsi"/>
                <w:color w:val="000000"/>
              </w:rPr>
              <w:t>1.3</w:t>
            </w:r>
          </w:p>
        </w:tc>
        <w:tc>
          <w:tcPr>
            <w:tcW w:w="810" w:type="dxa"/>
            <w:shd w:val="clear" w:color="auto" w:fill="F5F5F1"/>
            <w:noWrap/>
            <w:hideMark/>
          </w:tcPr>
          <w:p w14:paraId="4E5E1314" w14:textId="77777777" w:rsidR="00D62197" w:rsidRPr="00DB37DE" w:rsidRDefault="00D62197" w:rsidP="00466921">
            <w:pPr>
              <w:rPr>
                <w:rFonts w:cstheme="minorHAnsi"/>
                <w:color w:val="000000"/>
              </w:rPr>
            </w:pPr>
            <w:r w:rsidRPr="00DB37DE">
              <w:rPr>
                <w:rFonts w:cstheme="minorHAnsi"/>
                <w:color w:val="000000"/>
              </w:rPr>
              <w:t>3.5</w:t>
            </w:r>
          </w:p>
        </w:tc>
        <w:tc>
          <w:tcPr>
            <w:tcW w:w="900" w:type="dxa"/>
            <w:shd w:val="clear" w:color="auto" w:fill="F5F5F1"/>
            <w:noWrap/>
            <w:hideMark/>
          </w:tcPr>
          <w:p w14:paraId="0A0EC667" w14:textId="77777777" w:rsidR="00D62197" w:rsidRPr="00DB37DE" w:rsidRDefault="00D62197" w:rsidP="00466921">
            <w:pPr>
              <w:rPr>
                <w:rFonts w:cstheme="minorHAnsi"/>
                <w:color w:val="000000"/>
              </w:rPr>
            </w:pPr>
            <w:r w:rsidRPr="00DB37DE">
              <w:rPr>
                <w:rFonts w:cstheme="minorHAnsi"/>
                <w:color w:val="000000"/>
              </w:rPr>
              <w:t>5.9</w:t>
            </w:r>
          </w:p>
        </w:tc>
        <w:tc>
          <w:tcPr>
            <w:tcW w:w="2037" w:type="dxa"/>
            <w:shd w:val="clear" w:color="auto" w:fill="F5F5F1"/>
            <w:noWrap/>
            <w:hideMark/>
          </w:tcPr>
          <w:p w14:paraId="73DE129D" w14:textId="77777777" w:rsidR="00D62197" w:rsidRPr="00DB37DE" w:rsidRDefault="00D62197" w:rsidP="00466921">
            <w:pPr>
              <w:rPr>
                <w:rFonts w:cstheme="minorHAnsi"/>
                <w:color w:val="000000"/>
              </w:rPr>
            </w:pPr>
            <w:r w:rsidRPr="00DB37DE">
              <w:rPr>
                <w:rFonts w:cstheme="minorHAnsi"/>
                <w:color w:val="000000"/>
              </w:rPr>
              <w:t>90.8</w:t>
            </w:r>
          </w:p>
        </w:tc>
        <w:tc>
          <w:tcPr>
            <w:tcW w:w="1558" w:type="dxa"/>
            <w:shd w:val="clear" w:color="auto" w:fill="F5F5F1"/>
            <w:noWrap/>
            <w:hideMark/>
          </w:tcPr>
          <w:p w14:paraId="297D0FE4" w14:textId="77777777" w:rsidR="00D62197" w:rsidRPr="00DB37DE" w:rsidRDefault="00D62197" w:rsidP="00466921">
            <w:pPr>
              <w:rPr>
                <w:rFonts w:cstheme="minorHAnsi"/>
                <w:color w:val="000000"/>
              </w:rPr>
            </w:pPr>
            <w:r w:rsidRPr="00DB37DE">
              <w:rPr>
                <w:rFonts w:cstheme="minorHAnsi"/>
                <w:color w:val="000000"/>
              </w:rPr>
              <w:t>1,902</w:t>
            </w:r>
          </w:p>
        </w:tc>
      </w:tr>
      <w:tr w:rsidR="00D62197" w:rsidRPr="00DB37DE" w14:paraId="51C3CE39" w14:textId="77777777" w:rsidTr="00B92210">
        <w:trPr>
          <w:trHeight w:val="320"/>
          <w:tblHeader/>
        </w:trPr>
        <w:tc>
          <w:tcPr>
            <w:tcW w:w="1530" w:type="dxa"/>
            <w:shd w:val="clear" w:color="auto" w:fill="F5F5F1"/>
            <w:noWrap/>
            <w:hideMark/>
          </w:tcPr>
          <w:p w14:paraId="0B538C9C" w14:textId="77777777" w:rsidR="00D62197" w:rsidRPr="00DB37DE" w:rsidRDefault="00D62197" w:rsidP="00466921">
            <w:pPr>
              <w:rPr>
                <w:rFonts w:cstheme="minorHAnsi"/>
                <w:color w:val="000000"/>
              </w:rPr>
            </w:pPr>
            <w:r w:rsidRPr="00DB37DE">
              <w:rPr>
                <w:rFonts w:cstheme="minorHAnsi"/>
                <w:color w:val="000000"/>
              </w:rPr>
              <w:t>30-39</w:t>
            </w:r>
          </w:p>
        </w:tc>
        <w:tc>
          <w:tcPr>
            <w:tcW w:w="805" w:type="dxa"/>
            <w:shd w:val="clear" w:color="auto" w:fill="F5F5F1"/>
            <w:noWrap/>
            <w:hideMark/>
          </w:tcPr>
          <w:p w14:paraId="1F460009" w14:textId="77777777" w:rsidR="00D62197" w:rsidRPr="00DB37DE" w:rsidRDefault="00D62197" w:rsidP="00466921">
            <w:pPr>
              <w:rPr>
                <w:rFonts w:cstheme="minorHAnsi"/>
                <w:color w:val="000000"/>
              </w:rPr>
            </w:pPr>
            <w:r w:rsidRPr="00DB37DE">
              <w:rPr>
                <w:rFonts w:cstheme="minorHAnsi"/>
                <w:color w:val="000000"/>
              </w:rPr>
              <w:t>0.3</w:t>
            </w:r>
          </w:p>
        </w:tc>
        <w:tc>
          <w:tcPr>
            <w:tcW w:w="900" w:type="dxa"/>
            <w:shd w:val="clear" w:color="auto" w:fill="F5F5F1"/>
            <w:noWrap/>
            <w:hideMark/>
          </w:tcPr>
          <w:p w14:paraId="5B7C180F" w14:textId="77777777" w:rsidR="00D62197" w:rsidRPr="00DB37DE" w:rsidRDefault="00D62197" w:rsidP="00466921">
            <w:pPr>
              <w:rPr>
                <w:rFonts w:cstheme="minorHAnsi"/>
                <w:color w:val="000000"/>
              </w:rPr>
            </w:pPr>
            <w:r w:rsidRPr="00DB37DE">
              <w:rPr>
                <w:rFonts w:cstheme="minorHAnsi"/>
                <w:color w:val="000000"/>
              </w:rPr>
              <w:t>0.5</w:t>
            </w:r>
          </w:p>
        </w:tc>
        <w:tc>
          <w:tcPr>
            <w:tcW w:w="810" w:type="dxa"/>
            <w:shd w:val="clear" w:color="auto" w:fill="F5F5F1"/>
            <w:noWrap/>
            <w:hideMark/>
          </w:tcPr>
          <w:p w14:paraId="42B3D988" w14:textId="77777777" w:rsidR="00D62197" w:rsidRPr="00DB37DE" w:rsidRDefault="00D62197" w:rsidP="00466921">
            <w:pPr>
              <w:rPr>
                <w:rFonts w:cstheme="minorHAnsi"/>
                <w:color w:val="000000"/>
              </w:rPr>
            </w:pPr>
            <w:r w:rsidRPr="00DB37DE">
              <w:rPr>
                <w:rFonts w:cstheme="minorHAnsi"/>
                <w:color w:val="000000"/>
              </w:rPr>
              <w:t>1.2</w:t>
            </w:r>
          </w:p>
        </w:tc>
        <w:tc>
          <w:tcPr>
            <w:tcW w:w="810" w:type="dxa"/>
            <w:shd w:val="clear" w:color="auto" w:fill="F5F5F1"/>
            <w:noWrap/>
            <w:hideMark/>
          </w:tcPr>
          <w:p w14:paraId="08AD0755" w14:textId="77777777" w:rsidR="00D62197" w:rsidRPr="00DB37DE" w:rsidRDefault="00D62197" w:rsidP="00466921">
            <w:pPr>
              <w:rPr>
                <w:rFonts w:cstheme="minorHAnsi"/>
                <w:color w:val="000000"/>
              </w:rPr>
            </w:pPr>
            <w:r w:rsidRPr="00DB37DE">
              <w:rPr>
                <w:rFonts w:cstheme="minorHAnsi"/>
                <w:color w:val="000000"/>
              </w:rPr>
              <w:t>4.1</w:t>
            </w:r>
          </w:p>
        </w:tc>
        <w:tc>
          <w:tcPr>
            <w:tcW w:w="900" w:type="dxa"/>
            <w:shd w:val="clear" w:color="auto" w:fill="F5F5F1"/>
            <w:noWrap/>
            <w:hideMark/>
          </w:tcPr>
          <w:p w14:paraId="70FF01F2" w14:textId="77777777" w:rsidR="00D62197" w:rsidRPr="00DB37DE" w:rsidRDefault="00D62197" w:rsidP="00466921">
            <w:pPr>
              <w:rPr>
                <w:rFonts w:cstheme="minorHAnsi"/>
                <w:color w:val="000000"/>
              </w:rPr>
            </w:pPr>
            <w:r w:rsidRPr="00DB37DE">
              <w:rPr>
                <w:rFonts w:cstheme="minorHAnsi"/>
                <w:color w:val="000000"/>
              </w:rPr>
              <w:t>5.9</w:t>
            </w:r>
          </w:p>
        </w:tc>
        <w:tc>
          <w:tcPr>
            <w:tcW w:w="2037" w:type="dxa"/>
            <w:shd w:val="clear" w:color="auto" w:fill="F5F5F1"/>
            <w:noWrap/>
            <w:hideMark/>
          </w:tcPr>
          <w:p w14:paraId="01FA985B" w14:textId="77777777" w:rsidR="00D62197" w:rsidRPr="00DB37DE" w:rsidRDefault="00D62197" w:rsidP="00466921">
            <w:pPr>
              <w:rPr>
                <w:rFonts w:cstheme="minorHAnsi"/>
                <w:color w:val="000000"/>
              </w:rPr>
            </w:pPr>
            <w:r w:rsidRPr="00DB37DE">
              <w:rPr>
                <w:rFonts w:cstheme="minorHAnsi"/>
                <w:color w:val="000000"/>
              </w:rPr>
              <w:t>89.4</w:t>
            </w:r>
          </w:p>
        </w:tc>
        <w:tc>
          <w:tcPr>
            <w:tcW w:w="1558" w:type="dxa"/>
            <w:shd w:val="clear" w:color="auto" w:fill="F5F5F1"/>
            <w:noWrap/>
            <w:hideMark/>
          </w:tcPr>
          <w:p w14:paraId="05B37CB5" w14:textId="77777777" w:rsidR="00D62197" w:rsidRPr="00DB37DE" w:rsidRDefault="00D62197" w:rsidP="00466921">
            <w:pPr>
              <w:rPr>
                <w:rFonts w:cstheme="minorHAnsi"/>
                <w:color w:val="000000"/>
              </w:rPr>
            </w:pPr>
            <w:r w:rsidRPr="00DB37DE">
              <w:rPr>
                <w:rFonts w:cstheme="minorHAnsi"/>
                <w:color w:val="000000"/>
              </w:rPr>
              <w:t>3,296</w:t>
            </w:r>
          </w:p>
        </w:tc>
      </w:tr>
      <w:tr w:rsidR="00D62197" w:rsidRPr="00DB37DE" w14:paraId="66830FF6" w14:textId="77777777" w:rsidTr="00B92210">
        <w:trPr>
          <w:trHeight w:val="320"/>
          <w:tblHeader/>
        </w:trPr>
        <w:tc>
          <w:tcPr>
            <w:tcW w:w="1530" w:type="dxa"/>
            <w:tcBorders>
              <w:bottom w:val="single" w:sz="12" w:space="0" w:color="auto"/>
            </w:tcBorders>
            <w:shd w:val="clear" w:color="auto" w:fill="F5F5F1"/>
            <w:noWrap/>
            <w:hideMark/>
          </w:tcPr>
          <w:p w14:paraId="5FCB4076" w14:textId="77777777" w:rsidR="00D62197" w:rsidRPr="00DB37DE" w:rsidRDefault="00D62197" w:rsidP="00466921">
            <w:pPr>
              <w:rPr>
                <w:rFonts w:cstheme="minorHAnsi"/>
                <w:color w:val="000000"/>
              </w:rPr>
            </w:pPr>
            <w:r w:rsidRPr="00DB37DE">
              <w:rPr>
                <w:rFonts w:cstheme="minorHAnsi"/>
                <w:color w:val="000000"/>
              </w:rPr>
              <w:t>40-49</w:t>
            </w:r>
          </w:p>
        </w:tc>
        <w:tc>
          <w:tcPr>
            <w:tcW w:w="805" w:type="dxa"/>
            <w:tcBorders>
              <w:bottom w:val="single" w:sz="12" w:space="0" w:color="auto"/>
            </w:tcBorders>
            <w:shd w:val="clear" w:color="auto" w:fill="F5F5F1"/>
            <w:noWrap/>
            <w:hideMark/>
          </w:tcPr>
          <w:p w14:paraId="1374C650" w14:textId="77777777" w:rsidR="00D62197" w:rsidRPr="00DB37DE" w:rsidRDefault="00D62197" w:rsidP="00466921">
            <w:pPr>
              <w:rPr>
                <w:rFonts w:cstheme="minorHAnsi"/>
                <w:color w:val="000000"/>
              </w:rPr>
            </w:pPr>
            <w:r w:rsidRPr="00DB37DE">
              <w:rPr>
                <w:rFonts w:cstheme="minorHAnsi"/>
                <w:color w:val="000000"/>
              </w:rPr>
              <w:t>0.2</w:t>
            </w:r>
          </w:p>
        </w:tc>
        <w:tc>
          <w:tcPr>
            <w:tcW w:w="900" w:type="dxa"/>
            <w:tcBorders>
              <w:bottom w:val="single" w:sz="12" w:space="0" w:color="auto"/>
            </w:tcBorders>
            <w:shd w:val="clear" w:color="auto" w:fill="F5F5F1"/>
            <w:noWrap/>
            <w:hideMark/>
          </w:tcPr>
          <w:p w14:paraId="01E89D91" w14:textId="77777777" w:rsidR="00D62197" w:rsidRPr="00DB37DE" w:rsidRDefault="00D62197" w:rsidP="00466921">
            <w:pPr>
              <w:rPr>
                <w:rFonts w:cstheme="minorHAnsi"/>
                <w:color w:val="000000"/>
              </w:rPr>
            </w:pPr>
            <w:r w:rsidRPr="00DB37DE">
              <w:rPr>
                <w:rFonts w:cstheme="minorHAnsi"/>
                <w:color w:val="000000"/>
              </w:rPr>
              <w:t>0.4</w:t>
            </w:r>
          </w:p>
        </w:tc>
        <w:tc>
          <w:tcPr>
            <w:tcW w:w="810" w:type="dxa"/>
            <w:tcBorders>
              <w:bottom w:val="single" w:sz="12" w:space="0" w:color="auto"/>
            </w:tcBorders>
            <w:shd w:val="clear" w:color="auto" w:fill="F5F5F1"/>
            <w:noWrap/>
            <w:hideMark/>
          </w:tcPr>
          <w:p w14:paraId="53F1877C" w14:textId="77777777" w:rsidR="00D62197" w:rsidRPr="00DB37DE" w:rsidRDefault="00D62197" w:rsidP="00466921">
            <w:pPr>
              <w:rPr>
                <w:rFonts w:cstheme="minorHAnsi"/>
                <w:color w:val="000000"/>
              </w:rPr>
            </w:pPr>
            <w:r w:rsidRPr="00DB37DE">
              <w:rPr>
                <w:rFonts w:cstheme="minorHAnsi"/>
                <w:color w:val="000000"/>
              </w:rPr>
              <w:t>1.0</w:t>
            </w:r>
          </w:p>
        </w:tc>
        <w:tc>
          <w:tcPr>
            <w:tcW w:w="810" w:type="dxa"/>
            <w:tcBorders>
              <w:bottom w:val="single" w:sz="12" w:space="0" w:color="auto"/>
            </w:tcBorders>
            <w:shd w:val="clear" w:color="auto" w:fill="F5F5F1"/>
            <w:noWrap/>
            <w:hideMark/>
          </w:tcPr>
          <w:p w14:paraId="73E788A5" w14:textId="77777777" w:rsidR="00D62197" w:rsidRPr="00DB37DE" w:rsidRDefault="00D62197" w:rsidP="00466921">
            <w:pPr>
              <w:rPr>
                <w:rFonts w:cstheme="minorHAnsi"/>
                <w:color w:val="000000"/>
              </w:rPr>
            </w:pPr>
            <w:r w:rsidRPr="00DB37DE">
              <w:rPr>
                <w:rFonts w:cstheme="minorHAnsi"/>
                <w:color w:val="000000"/>
              </w:rPr>
              <w:t>2.6</w:t>
            </w:r>
          </w:p>
        </w:tc>
        <w:tc>
          <w:tcPr>
            <w:tcW w:w="900" w:type="dxa"/>
            <w:tcBorders>
              <w:bottom w:val="single" w:sz="12" w:space="0" w:color="auto"/>
            </w:tcBorders>
            <w:shd w:val="clear" w:color="auto" w:fill="F5F5F1"/>
            <w:noWrap/>
            <w:hideMark/>
          </w:tcPr>
          <w:p w14:paraId="147228AA" w14:textId="77777777" w:rsidR="00D62197" w:rsidRPr="00DB37DE" w:rsidRDefault="00D62197" w:rsidP="00466921">
            <w:pPr>
              <w:rPr>
                <w:rFonts w:cstheme="minorHAnsi"/>
                <w:color w:val="000000"/>
              </w:rPr>
            </w:pPr>
            <w:r w:rsidRPr="00DB37DE">
              <w:rPr>
                <w:rFonts w:cstheme="minorHAnsi"/>
                <w:color w:val="000000"/>
              </w:rPr>
              <w:t>3.5</w:t>
            </w:r>
          </w:p>
        </w:tc>
        <w:tc>
          <w:tcPr>
            <w:tcW w:w="2037" w:type="dxa"/>
            <w:tcBorders>
              <w:bottom w:val="single" w:sz="12" w:space="0" w:color="auto"/>
            </w:tcBorders>
            <w:shd w:val="clear" w:color="auto" w:fill="F5F5F1"/>
            <w:noWrap/>
            <w:hideMark/>
          </w:tcPr>
          <w:p w14:paraId="7A8ECBDC" w14:textId="77777777" w:rsidR="00D62197" w:rsidRPr="00DB37DE" w:rsidRDefault="00D62197" w:rsidP="00466921">
            <w:pPr>
              <w:rPr>
                <w:rFonts w:cstheme="minorHAnsi"/>
                <w:color w:val="000000"/>
              </w:rPr>
            </w:pPr>
            <w:r w:rsidRPr="00DB37DE">
              <w:rPr>
                <w:rFonts w:cstheme="minorHAnsi"/>
                <w:color w:val="000000"/>
              </w:rPr>
              <w:t>92.8</w:t>
            </w:r>
          </w:p>
        </w:tc>
        <w:tc>
          <w:tcPr>
            <w:tcW w:w="1558" w:type="dxa"/>
            <w:tcBorders>
              <w:bottom w:val="single" w:sz="12" w:space="0" w:color="auto"/>
            </w:tcBorders>
            <w:shd w:val="clear" w:color="auto" w:fill="F5F5F1"/>
            <w:noWrap/>
            <w:hideMark/>
          </w:tcPr>
          <w:p w14:paraId="532FA969" w14:textId="77777777" w:rsidR="00D62197" w:rsidRPr="00DB37DE" w:rsidRDefault="00D62197" w:rsidP="00466921">
            <w:pPr>
              <w:rPr>
                <w:rFonts w:cstheme="minorHAnsi"/>
                <w:color w:val="000000"/>
              </w:rPr>
            </w:pPr>
            <w:r w:rsidRPr="00DB37DE">
              <w:rPr>
                <w:rFonts w:cstheme="minorHAnsi"/>
                <w:color w:val="000000"/>
              </w:rPr>
              <w:t>1,940</w:t>
            </w:r>
          </w:p>
        </w:tc>
      </w:tr>
      <w:tr w:rsidR="00D62197" w:rsidRPr="00DB37DE" w14:paraId="50FF7A1E" w14:textId="77777777" w:rsidTr="00B92210">
        <w:trPr>
          <w:trHeight w:val="320"/>
          <w:tblHeader/>
        </w:trPr>
        <w:tc>
          <w:tcPr>
            <w:tcW w:w="9350" w:type="dxa"/>
            <w:gridSpan w:val="8"/>
            <w:tcBorders>
              <w:top w:val="single" w:sz="12" w:space="0" w:color="auto"/>
            </w:tcBorders>
            <w:noWrap/>
          </w:tcPr>
          <w:p w14:paraId="4D084302" w14:textId="1EC207A0" w:rsidR="00D62197" w:rsidRPr="00DB37DE" w:rsidDel="00566939" w:rsidRDefault="00D62197" w:rsidP="00FD1F87">
            <w:pPr>
              <w:rPr>
                <w:rFonts w:cstheme="minorHAnsi"/>
                <w:color w:val="000000"/>
                <w:sz w:val="18"/>
                <w:szCs w:val="18"/>
              </w:rPr>
            </w:pPr>
            <w:r w:rsidRPr="00DB37DE">
              <w:rPr>
                <w:rFonts w:cstheme="minorHAnsi"/>
                <w:i/>
                <w:iCs/>
                <w:color w:val="000000"/>
                <w:sz w:val="18"/>
                <w:szCs w:val="18"/>
              </w:rPr>
              <w:t>Source</w:t>
            </w:r>
            <w:r w:rsidRPr="00DB37DE">
              <w:rPr>
                <w:rFonts w:cstheme="minorHAnsi"/>
                <w:color w:val="000000"/>
                <w:sz w:val="18"/>
                <w:szCs w:val="18"/>
              </w:rPr>
              <w:t>:</w:t>
            </w:r>
            <w:r w:rsidRPr="00DB37DE">
              <w:rPr>
                <w:sz w:val="18"/>
                <w:szCs w:val="18"/>
              </w:rPr>
              <w:t xml:space="preserve"> </w:t>
            </w:r>
            <w:r w:rsidRPr="00DB37DE">
              <w:rPr>
                <w:rFonts w:cstheme="minorHAnsi"/>
                <w:color w:val="000000"/>
                <w:sz w:val="18"/>
                <w:szCs w:val="18"/>
              </w:rPr>
              <w:t xml:space="preserve">National Population Commission (NPC) [Nigeria] and ICF, </w:t>
            </w:r>
            <w:r w:rsidRPr="00DB37DE">
              <w:rPr>
                <w:rFonts w:cstheme="minorHAnsi"/>
                <w:i/>
                <w:iCs/>
                <w:color w:val="000000"/>
                <w:sz w:val="18"/>
                <w:szCs w:val="18"/>
              </w:rPr>
              <w:t>Nigeria Demographic and Health Survey 2018</w:t>
            </w:r>
            <w:r w:rsidRPr="00DB37DE">
              <w:rPr>
                <w:rFonts w:cstheme="minorHAnsi"/>
                <w:color w:val="000000"/>
                <w:sz w:val="18"/>
                <w:szCs w:val="18"/>
              </w:rPr>
              <w:t xml:space="preserve"> (Abuja, Nigeria, NPC; Rockville, Maryland, ICF, 2019)</w:t>
            </w:r>
          </w:p>
        </w:tc>
      </w:tr>
    </w:tbl>
    <w:p w14:paraId="73FCBB4B" w14:textId="77777777" w:rsidR="00D62197" w:rsidRPr="00DB37DE" w:rsidRDefault="00D62197" w:rsidP="003B1B07">
      <w:pPr>
        <w:pStyle w:val="Heading2"/>
        <w:rPr>
          <w:rFonts w:eastAsiaTheme="majorEastAsia"/>
        </w:rPr>
      </w:pPr>
      <w:r w:rsidRPr="00DB37DE">
        <w:rPr>
          <w:rFonts w:eastAsiaTheme="majorEastAsia"/>
        </w:rPr>
        <w:t>16.27 Proportion of ever-partnered women and girls subjected to physical, sexual or psychological violence, abuse or exploitation by a current or former intimate partner in the previous 12 months, disaggregated by form of violence, abuse and exploitation, by age (based on SDG indicator 5.2.1.) and disability.</w:t>
      </w:r>
    </w:p>
    <w:p w14:paraId="38108E2E" w14:textId="77777777" w:rsidR="00D62197" w:rsidRPr="00DB37DE" w:rsidRDefault="00D62197" w:rsidP="003B1B07">
      <w:pPr>
        <w:pStyle w:val="Heading4"/>
        <w:rPr>
          <w:rFonts w:eastAsiaTheme="majorEastAsia"/>
        </w:rPr>
      </w:pPr>
      <w:r w:rsidRPr="00DB37DE">
        <w:rPr>
          <w:rFonts w:eastAsiaTheme="majorEastAsia"/>
        </w:rPr>
        <w:t>Level 2: Indicator that could be produced with straightforward additions or modifications to existing data collection efforts</w:t>
      </w:r>
    </w:p>
    <w:p w14:paraId="6E2B55F9" w14:textId="1AB3368F" w:rsidR="00D62197" w:rsidRPr="00DB37DE" w:rsidRDefault="007A3958" w:rsidP="00FD1F87">
      <w:pPr>
        <w:rPr>
          <w:rFonts w:cstheme="minorHAnsi"/>
          <w:color w:val="4A4A4A"/>
          <w:lang w:eastAsia="en-GB"/>
        </w:rPr>
      </w:pPr>
      <w:hyperlink r:id="rId19" w:history="1">
        <w:r w:rsidR="002A0517" w:rsidRPr="00DB37DE">
          <w:rPr>
            <w:rStyle w:val="Hyperlink"/>
          </w:rPr>
          <w:t>Link to the metadata related to this SDG indicator</w:t>
        </w:r>
      </w:hyperlink>
    </w:p>
    <w:p w14:paraId="7D985A64" w14:textId="77A2734F" w:rsidR="00FF0BBF" w:rsidRPr="00DB37DE" w:rsidRDefault="00FF0BBF" w:rsidP="00FF0BBF">
      <w:pPr>
        <w:rPr>
          <w:lang w:eastAsia="en-GB"/>
        </w:rPr>
      </w:pPr>
      <w:r w:rsidRPr="00DB37DE">
        <w:rPr>
          <w:lang w:eastAsia="en-GB"/>
        </w:rPr>
        <w:t>According to the metadata:</w:t>
      </w:r>
    </w:p>
    <w:p w14:paraId="58B2E494" w14:textId="73021219" w:rsidR="00D62197" w:rsidRPr="00DB37DE" w:rsidRDefault="00FF0BBF" w:rsidP="00575723">
      <w:pPr>
        <w:ind w:left="360"/>
        <w:rPr>
          <w:i/>
        </w:rPr>
      </w:pPr>
      <w:r w:rsidRPr="00DB37DE">
        <w:rPr>
          <w:lang w:eastAsia="en-GB"/>
        </w:rPr>
        <w:t>“</w:t>
      </w:r>
      <w:r w:rsidR="00D62197" w:rsidRPr="00DB37DE">
        <w:rPr>
          <w:i/>
          <w:lang w:eastAsia="en-GB"/>
        </w:rPr>
        <w:t>The SDG 5.2.1 Indicator Database comprises namely data from population-based household surveys implementing an internationally standardised methodology. A significant proportion of data are gathered through the inclusion of a Domestic Violence Module in the DHS. In addition, some data come from dedicated surveys on violence against women in countries that have implemented, for example, WHO’s violence against women survey methodology. Where available, other dedicated surveys are included if the data are deemed comparable. All sources date from 2005 onwards.</w:t>
      </w:r>
    </w:p>
    <w:p w14:paraId="61F7DE13" w14:textId="3B1009E8" w:rsidR="00D62197" w:rsidRPr="00DB37DE" w:rsidRDefault="00D62197" w:rsidP="00575723">
      <w:pPr>
        <w:ind w:left="360"/>
        <w:rPr>
          <w:lang w:eastAsia="en-GB"/>
        </w:rPr>
      </w:pPr>
      <w:r w:rsidRPr="00DB37DE">
        <w:rPr>
          <w:i/>
          <w:lang w:eastAsia="en-GB"/>
        </w:rPr>
        <w:lastRenderedPageBreak/>
        <w:t xml:space="preserve">Data are collated by the Inter-Agency Working Group on Violence against Women Data from data published by National Statistics Offices or other relevant national entities. For efficiency, some data are collated using existing data compiling online platforms (e.g., DHS </w:t>
      </w:r>
      <w:proofErr w:type="spellStart"/>
      <w:r w:rsidRPr="00DB37DE">
        <w:rPr>
          <w:i/>
          <w:lang w:eastAsia="en-GB"/>
        </w:rPr>
        <w:t>StatCompiler</w:t>
      </w:r>
      <w:proofErr w:type="spellEnd"/>
      <w:r w:rsidRPr="00DB37DE">
        <w:rPr>
          <w:i/>
          <w:lang w:eastAsia="en-GB"/>
        </w:rPr>
        <w:t>). For a few countries, data are recalculated for harmonization regarding age group (15 to 49) and type of intimate partner violence (any form of physical and/or sexual partner violence).</w:t>
      </w:r>
      <w:r w:rsidR="00FF0BBF" w:rsidRPr="00DB37DE">
        <w:rPr>
          <w:lang w:eastAsia="en-GB"/>
        </w:rPr>
        <w:t>”</w:t>
      </w:r>
    </w:p>
    <w:p w14:paraId="554A0EF7" w14:textId="77777777" w:rsidR="00D62197" w:rsidRPr="00DB37DE" w:rsidRDefault="00D62197" w:rsidP="00FD1F87">
      <w:pPr>
        <w:rPr>
          <w:lang w:eastAsia="en-GB"/>
        </w:rPr>
      </w:pPr>
      <w:r w:rsidRPr="00DB37DE">
        <w:rPr>
          <w:lang w:eastAsia="en-GB"/>
        </w:rPr>
        <w:t>Currently, the Inter-Agency Working Group on Violence Against Women, since renamed the Interagency Commission on Gender Equality, Violence against Women and Domestic Violence, does not collect data on disability but could add the Washington Group questions to their data instruments.</w:t>
      </w:r>
    </w:p>
    <w:p w14:paraId="78A5B86A" w14:textId="16096977" w:rsidR="00D62197" w:rsidRPr="00DB37DE" w:rsidRDefault="00D62197" w:rsidP="00FD1F87">
      <w:pPr>
        <w:rPr>
          <w:lang w:eastAsia="en-GB"/>
        </w:rPr>
      </w:pPr>
      <w:r w:rsidRPr="00DB37DE">
        <w:rPr>
          <w:lang w:eastAsia="en-GB"/>
        </w:rPr>
        <w:t>Another potential source of data is the DHS, which contains an optional disability module with the Washington Group questions. Table 3 presents an extract of the</w:t>
      </w:r>
      <w:hyperlink r:id="rId20" w:history="1">
        <w:r w:rsidRPr="00DB37DE">
          <w:rPr>
            <w:rStyle w:val="Hyperlink"/>
            <w:lang w:eastAsia="en-GB"/>
          </w:rPr>
          <w:t xml:space="preserve"> DHS in Pakistan</w:t>
        </w:r>
      </w:hyperlink>
      <w:r w:rsidRPr="00DB37DE">
        <w:rPr>
          <w:lang w:eastAsia="en-GB"/>
        </w:rPr>
        <w:t>. While Pakistan does not report data disaggregated by disability, since the DHS includes the Washington Group questions doing so would be straightforward.</w:t>
      </w:r>
    </w:p>
    <w:p w14:paraId="18A92F8F" w14:textId="6CECD2E5" w:rsidR="00D62197" w:rsidRPr="00DB37DE" w:rsidRDefault="00D62197" w:rsidP="002A2F03">
      <w:pPr>
        <w:pStyle w:val="TableHeader"/>
        <w:rPr>
          <w:rFonts w:eastAsiaTheme="majorEastAsia" w:cstheme="majorBidi"/>
        </w:rPr>
      </w:pPr>
      <w:r w:rsidRPr="00DB37DE">
        <w:rPr>
          <w:rFonts w:eastAsiaTheme="majorEastAsia" w:cstheme="majorBidi"/>
          <w:b/>
          <w:bCs w:val="0"/>
        </w:rPr>
        <w:t>Table 3</w:t>
      </w:r>
      <w:r w:rsidR="002A0517" w:rsidRPr="00DB37DE">
        <w:rPr>
          <w:rFonts w:eastAsiaTheme="majorEastAsia" w:cstheme="majorBidi"/>
          <w:b/>
          <w:bCs w:val="0"/>
        </w:rPr>
        <w:t>:</w:t>
      </w:r>
      <w:r w:rsidR="002A0517" w:rsidRPr="00DB37DE">
        <w:rPr>
          <w:rFonts w:eastAsiaTheme="majorEastAsia" w:cstheme="majorBidi"/>
        </w:rPr>
        <w:t xml:space="preserve"> </w:t>
      </w:r>
      <w:r w:rsidRPr="00DB37DE">
        <w:rPr>
          <w:rFonts w:eastAsiaTheme="majorEastAsia" w:cstheme="majorBidi"/>
        </w:rPr>
        <w:t>Percentage of ever-married women who have experienced emotional, physical, or sexual violence by any husband in the past 12 months, according to background characteristics, Pakistan DHS 2017-18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Percentage of ever-married women who have experienced emotional, physical, or sexual violence by any husband in the past 12 months, according to background characteristics, Pakistan DHS 2017-18"/>
      </w:tblPr>
      <w:tblGrid>
        <w:gridCol w:w="946"/>
        <w:gridCol w:w="987"/>
        <w:gridCol w:w="987"/>
        <w:gridCol w:w="856"/>
        <w:gridCol w:w="856"/>
        <w:gridCol w:w="1269"/>
        <w:gridCol w:w="1180"/>
        <w:gridCol w:w="987"/>
        <w:gridCol w:w="932"/>
      </w:tblGrid>
      <w:tr w:rsidR="00D62197" w:rsidRPr="00DB37DE" w14:paraId="70F6939B" w14:textId="77777777" w:rsidTr="002A2F03">
        <w:trPr>
          <w:trHeight w:val="2049"/>
          <w:tblHeader/>
        </w:trPr>
        <w:tc>
          <w:tcPr>
            <w:tcW w:w="0" w:type="auto"/>
            <w:tcBorders>
              <w:top w:val="single" w:sz="12" w:space="0" w:color="auto"/>
              <w:bottom w:val="single" w:sz="12" w:space="0" w:color="auto"/>
            </w:tcBorders>
            <w:shd w:val="clear" w:color="auto" w:fill="F5F5F1"/>
            <w:textDirection w:val="btLr"/>
            <w:hideMark/>
          </w:tcPr>
          <w:p w14:paraId="2D923075" w14:textId="77777777" w:rsidR="00D62197" w:rsidRPr="00DB37DE" w:rsidRDefault="00D62197" w:rsidP="00741215">
            <w:pPr>
              <w:pStyle w:val="TableHeaderRow"/>
              <w:spacing w:before="0"/>
              <w:ind w:left="72" w:right="72"/>
            </w:pPr>
            <w:r w:rsidRPr="00DB37DE">
              <w:t>Background characteristic</w:t>
            </w:r>
          </w:p>
        </w:tc>
        <w:tc>
          <w:tcPr>
            <w:tcW w:w="0" w:type="auto"/>
            <w:tcBorders>
              <w:top w:val="single" w:sz="12" w:space="0" w:color="auto"/>
              <w:bottom w:val="single" w:sz="12" w:space="0" w:color="auto"/>
            </w:tcBorders>
            <w:shd w:val="clear" w:color="auto" w:fill="F5F5F1"/>
            <w:textDirection w:val="btLr"/>
            <w:hideMark/>
          </w:tcPr>
          <w:p w14:paraId="5C59B21F" w14:textId="77777777" w:rsidR="00D62197" w:rsidRPr="00DB37DE" w:rsidRDefault="00D62197" w:rsidP="00741215">
            <w:pPr>
              <w:pStyle w:val="TableHeaderRow"/>
              <w:spacing w:before="0"/>
              <w:ind w:left="72" w:right="72"/>
            </w:pPr>
            <w:r w:rsidRPr="00DB37DE">
              <w:t>Emotional violence</w:t>
            </w:r>
          </w:p>
        </w:tc>
        <w:tc>
          <w:tcPr>
            <w:tcW w:w="0" w:type="auto"/>
            <w:tcBorders>
              <w:top w:val="single" w:sz="12" w:space="0" w:color="auto"/>
              <w:bottom w:val="single" w:sz="12" w:space="0" w:color="auto"/>
            </w:tcBorders>
            <w:shd w:val="clear" w:color="auto" w:fill="F5F5F1"/>
            <w:textDirection w:val="btLr"/>
            <w:hideMark/>
          </w:tcPr>
          <w:p w14:paraId="7813433F" w14:textId="77777777" w:rsidR="00D62197" w:rsidRPr="00DB37DE" w:rsidRDefault="00D62197" w:rsidP="00741215">
            <w:pPr>
              <w:pStyle w:val="TableHeaderRow"/>
              <w:spacing w:before="0"/>
              <w:ind w:left="72" w:right="72"/>
            </w:pPr>
            <w:r w:rsidRPr="00DB37DE">
              <w:t>Physical violence</w:t>
            </w:r>
          </w:p>
        </w:tc>
        <w:tc>
          <w:tcPr>
            <w:tcW w:w="0" w:type="auto"/>
            <w:tcBorders>
              <w:top w:val="single" w:sz="12" w:space="0" w:color="auto"/>
              <w:bottom w:val="single" w:sz="12" w:space="0" w:color="auto"/>
            </w:tcBorders>
            <w:shd w:val="clear" w:color="auto" w:fill="F5F5F1"/>
            <w:textDirection w:val="btLr"/>
            <w:hideMark/>
          </w:tcPr>
          <w:p w14:paraId="1607CEFC" w14:textId="77777777" w:rsidR="00D62197" w:rsidRPr="00DB37DE" w:rsidRDefault="00D62197" w:rsidP="00741215">
            <w:pPr>
              <w:pStyle w:val="TableHeaderRow"/>
              <w:spacing w:before="0"/>
              <w:ind w:left="72" w:right="72"/>
            </w:pPr>
            <w:r w:rsidRPr="00DB37DE">
              <w:t>Sexual violence</w:t>
            </w:r>
          </w:p>
        </w:tc>
        <w:tc>
          <w:tcPr>
            <w:tcW w:w="0" w:type="auto"/>
            <w:tcBorders>
              <w:top w:val="single" w:sz="12" w:space="0" w:color="auto"/>
              <w:bottom w:val="single" w:sz="12" w:space="0" w:color="auto"/>
            </w:tcBorders>
            <w:shd w:val="clear" w:color="auto" w:fill="F5F5F1"/>
            <w:textDirection w:val="btLr"/>
            <w:hideMark/>
          </w:tcPr>
          <w:p w14:paraId="449C6034" w14:textId="77777777" w:rsidR="00D62197" w:rsidRPr="00DB37DE" w:rsidRDefault="00D62197" w:rsidP="00741215">
            <w:pPr>
              <w:pStyle w:val="TableHeaderRow"/>
              <w:spacing w:before="0"/>
              <w:ind w:left="72" w:right="72"/>
            </w:pPr>
            <w:r w:rsidRPr="00DB37DE">
              <w:t>Physical and sexual</w:t>
            </w:r>
          </w:p>
        </w:tc>
        <w:tc>
          <w:tcPr>
            <w:tcW w:w="1004" w:type="dxa"/>
            <w:tcBorders>
              <w:top w:val="single" w:sz="12" w:space="0" w:color="auto"/>
              <w:bottom w:val="single" w:sz="12" w:space="0" w:color="auto"/>
            </w:tcBorders>
            <w:shd w:val="clear" w:color="auto" w:fill="F5F5F1"/>
            <w:textDirection w:val="btLr"/>
            <w:hideMark/>
          </w:tcPr>
          <w:p w14:paraId="3E238FBF" w14:textId="77777777" w:rsidR="00D62197" w:rsidRPr="00DB37DE" w:rsidRDefault="00D62197" w:rsidP="00741215">
            <w:pPr>
              <w:pStyle w:val="TableHeaderRow"/>
              <w:spacing w:before="0"/>
              <w:ind w:left="72" w:right="72"/>
            </w:pPr>
            <w:r w:rsidRPr="00DB37DE">
              <w:t>Physical and sexual and emotional</w:t>
            </w:r>
          </w:p>
        </w:tc>
        <w:tc>
          <w:tcPr>
            <w:tcW w:w="928" w:type="dxa"/>
            <w:tcBorders>
              <w:top w:val="single" w:sz="12" w:space="0" w:color="auto"/>
              <w:bottom w:val="single" w:sz="12" w:space="0" w:color="auto"/>
            </w:tcBorders>
            <w:shd w:val="clear" w:color="auto" w:fill="F5F5F1"/>
            <w:textDirection w:val="btLr"/>
            <w:hideMark/>
          </w:tcPr>
          <w:p w14:paraId="754E5897" w14:textId="77777777" w:rsidR="00D62197" w:rsidRPr="00DB37DE" w:rsidRDefault="00D62197" w:rsidP="00741215">
            <w:pPr>
              <w:pStyle w:val="TableHeaderRow"/>
              <w:spacing w:before="0"/>
              <w:ind w:left="72" w:right="72"/>
            </w:pPr>
            <w:r w:rsidRPr="00DB37DE">
              <w:t>Physical or sexual</w:t>
            </w:r>
          </w:p>
        </w:tc>
        <w:tc>
          <w:tcPr>
            <w:tcW w:w="0" w:type="auto"/>
            <w:tcBorders>
              <w:top w:val="single" w:sz="12" w:space="0" w:color="auto"/>
              <w:bottom w:val="single" w:sz="12" w:space="0" w:color="auto"/>
            </w:tcBorders>
            <w:shd w:val="clear" w:color="auto" w:fill="F5F5F1"/>
            <w:textDirection w:val="btLr"/>
            <w:hideMark/>
          </w:tcPr>
          <w:p w14:paraId="59A9A0A0" w14:textId="77777777" w:rsidR="00D62197" w:rsidRPr="00DB37DE" w:rsidRDefault="00D62197" w:rsidP="00741215">
            <w:pPr>
              <w:pStyle w:val="TableHeaderRow"/>
              <w:spacing w:before="0" w:after="0"/>
              <w:ind w:left="72" w:right="72"/>
            </w:pPr>
            <w:r w:rsidRPr="00DB37DE">
              <w:t>Physical or sexual or emotional</w:t>
            </w:r>
          </w:p>
        </w:tc>
        <w:tc>
          <w:tcPr>
            <w:tcW w:w="0" w:type="auto"/>
            <w:tcBorders>
              <w:top w:val="single" w:sz="12" w:space="0" w:color="auto"/>
              <w:bottom w:val="single" w:sz="12" w:space="0" w:color="auto"/>
            </w:tcBorders>
            <w:shd w:val="clear" w:color="auto" w:fill="F5F5F1"/>
            <w:textDirection w:val="btLr"/>
            <w:hideMark/>
          </w:tcPr>
          <w:p w14:paraId="5B83F90F" w14:textId="77777777" w:rsidR="00D62197" w:rsidRPr="00DB37DE" w:rsidRDefault="00D62197" w:rsidP="00741215">
            <w:pPr>
              <w:pStyle w:val="TableHeaderRow"/>
              <w:spacing w:before="0"/>
              <w:ind w:left="72" w:right="72"/>
            </w:pPr>
            <w:r w:rsidRPr="00DB37DE">
              <w:t>Number of ever-married women</w:t>
            </w:r>
          </w:p>
        </w:tc>
      </w:tr>
      <w:tr w:rsidR="00D62197" w:rsidRPr="00DB37DE" w14:paraId="3F34454A" w14:textId="77777777" w:rsidTr="00D67BB2">
        <w:trPr>
          <w:tblHeader/>
        </w:trPr>
        <w:tc>
          <w:tcPr>
            <w:tcW w:w="0" w:type="auto"/>
            <w:gridSpan w:val="9"/>
            <w:tcBorders>
              <w:top w:val="single" w:sz="12" w:space="0" w:color="auto"/>
              <w:bottom w:val="single" w:sz="12" w:space="0" w:color="auto"/>
            </w:tcBorders>
            <w:shd w:val="clear" w:color="auto" w:fill="F5F5F1"/>
            <w:noWrap/>
            <w:hideMark/>
          </w:tcPr>
          <w:p w14:paraId="3E89955F" w14:textId="77777777" w:rsidR="00D62197" w:rsidRPr="00DB37DE" w:rsidRDefault="00D62197" w:rsidP="002A0517">
            <w:pPr>
              <w:rPr>
                <w:rFonts w:cstheme="minorHAnsi"/>
                <w:b/>
                <w:bCs/>
                <w:i/>
                <w:iCs/>
              </w:rPr>
            </w:pPr>
            <w:r w:rsidRPr="00DB37DE">
              <w:rPr>
                <w:rFonts w:cstheme="minorHAnsi"/>
                <w:b/>
                <w:bCs/>
                <w:i/>
                <w:iCs/>
              </w:rPr>
              <w:t>Age</w:t>
            </w:r>
          </w:p>
        </w:tc>
      </w:tr>
      <w:tr w:rsidR="00D62197" w:rsidRPr="00DB37DE" w14:paraId="085717E6" w14:textId="77777777" w:rsidTr="00D67BB2">
        <w:trPr>
          <w:tblHeader/>
        </w:trPr>
        <w:tc>
          <w:tcPr>
            <w:tcW w:w="0" w:type="auto"/>
            <w:tcBorders>
              <w:top w:val="single" w:sz="12" w:space="0" w:color="auto"/>
            </w:tcBorders>
            <w:shd w:val="clear" w:color="auto" w:fill="F5F5F1"/>
            <w:noWrap/>
            <w:hideMark/>
          </w:tcPr>
          <w:p w14:paraId="5352F150" w14:textId="77777777" w:rsidR="00D62197" w:rsidRPr="00DB37DE" w:rsidRDefault="00D62197" w:rsidP="00D67BB2">
            <w:pPr>
              <w:rPr>
                <w:rFonts w:cstheme="minorHAnsi"/>
              </w:rPr>
            </w:pPr>
            <w:r w:rsidRPr="00DB37DE">
              <w:rPr>
                <w:rFonts w:cstheme="minorHAnsi"/>
              </w:rPr>
              <w:t>15-19</w:t>
            </w:r>
          </w:p>
        </w:tc>
        <w:tc>
          <w:tcPr>
            <w:tcW w:w="0" w:type="auto"/>
            <w:tcBorders>
              <w:top w:val="single" w:sz="12" w:space="0" w:color="auto"/>
            </w:tcBorders>
            <w:shd w:val="clear" w:color="auto" w:fill="F5F5F1"/>
            <w:noWrap/>
            <w:hideMark/>
          </w:tcPr>
          <w:p w14:paraId="30006434" w14:textId="77777777" w:rsidR="00D62197" w:rsidRPr="00DB37DE" w:rsidRDefault="00D62197" w:rsidP="00D67BB2">
            <w:pPr>
              <w:rPr>
                <w:rFonts w:cstheme="minorHAnsi"/>
              </w:rPr>
            </w:pPr>
            <w:r w:rsidRPr="00DB37DE">
              <w:rPr>
                <w:rFonts w:cstheme="minorHAnsi"/>
              </w:rPr>
              <w:t>18.4%</w:t>
            </w:r>
          </w:p>
        </w:tc>
        <w:tc>
          <w:tcPr>
            <w:tcW w:w="0" w:type="auto"/>
            <w:tcBorders>
              <w:top w:val="single" w:sz="12" w:space="0" w:color="auto"/>
            </w:tcBorders>
            <w:shd w:val="clear" w:color="auto" w:fill="F5F5F1"/>
            <w:noWrap/>
            <w:hideMark/>
          </w:tcPr>
          <w:p w14:paraId="1A10E613" w14:textId="77777777" w:rsidR="00D62197" w:rsidRPr="00DB37DE" w:rsidRDefault="00D62197" w:rsidP="00D67BB2">
            <w:pPr>
              <w:rPr>
                <w:rFonts w:cstheme="minorHAnsi"/>
              </w:rPr>
            </w:pPr>
            <w:r w:rsidRPr="00DB37DE">
              <w:rPr>
                <w:rFonts w:cstheme="minorHAnsi"/>
              </w:rPr>
              <w:t>15.4%</w:t>
            </w:r>
          </w:p>
        </w:tc>
        <w:tc>
          <w:tcPr>
            <w:tcW w:w="0" w:type="auto"/>
            <w:tcBorders>
              <w:top w:val="single" w:sz="12" w:space="0" w:color="auto"/>
            </w:tcBorders>
            <w:shd w:val="clear" w:color="auto" w:fill="F5F5F1"/>
            <w:noWrap/>
            <w:hideMark/>
          </w:tcPr>
          <w:p w14:paraId="15572FCF" w14:textId="77777777" w:rsidR="00D62197" w:rsidRPr="00DB37DE" w:rsidRDefault="00D62197" w:rsidP="00D67BB2">
            <w:pPr>
              <w:rPr>
                <w:rFonts w:cstheme="minorHAnsi"/>
              </w:rPr>
            </w:pPr>
            <w:r w:rsidRPr="00DB37DE">
              <w:rPr>
                <w:rFonts w:cstheme="minorHAnsi"/>
              </w:rPr>
              <w:t>6.6%</w:t>
            </w:r>
          </w:p>
        </w:tc>
        <w:tc>
          <w:tcPr>
            <w:tcW w:w="0" w:type="auto"/>
            <w:tcBorders>
              <w:top w:val="single" w:sz="12" w:space="0" w:color="auto"/>
            </w:tcBorders>
            <w:shd w:val="clear" w:color="auto" w:fill="F5F5F1"/>
            <w:noWrap/>
            <w:hideMark/>
          </w:tcPr>
          <w:p w14:paraId="4CD1E7EC" w14:textId="77777777" w:rsidR="00D62197" w:rsidRPr="00DB37DE" w:rsidRDefault="00D62197" w:rsidP="00D67BB2">
            <w:pPr>
              <w:rPr>
                <w:rFonts w:cstheme="minorHAnsi"/>
              </w:rPr>
            </w:pPr>
            <w:r w:rsidRPr="00DB37DE">
              <w:rPr>
                <w:rFonts w:cstheme="minorHAnsi"/>
              </w:rPr>
              <w:t>4.7%</w:t>
            </w:r>
          </w:p>
        </w:tc>
        <w:tc>
          <w:tcPr>
            <w:tcW w:w="1004" w:type="dxa"/>
            <w:tcBorders>
              <w:top w:val="single" w:sz="12" w:space="0" w:color="auto"/>
            </w:tcBorders>
            <w:shd w:val="clear" w:color="auto" w:fill="F5F5F1"/>
            <w:noWrap/>
            <w:hideMark/>
          </w:tcPr>
          <w:p w14:paraId="2BBB2CC4" w14:textId="77777777" w:rsidR="00D62197" w:rsidRPr="00DB37DE" w:rsidRDefault="00D62197" w:rsidP="00D67BB2">
            <w:pPr>
              <w:rPr>
                <w:rFonts w:cstheme="minorHAnsi"/>
              </w:rPr>
            </w:pPr>
            <w:r w:rsidRPr="00DB37DE">
              <w:rPr>
                <w:rFonts w:cstheme="minorHAnsi"/>
              </w:rPr>
              <w:t>4.7%</w:t>
            </w:r>
          </w:p>
        </w:tc>
        <w:tc>
          <w:tcPr>
            <w:tcW w:w="928" w:type="dxa"/>
            <w:tcBorders>
              <w:top w:val="single" w:sz="12" w:space="0" w:color="auto"/>
            </w:tcBorders>
            <w:shd w:val="clear" w:color="auto" w:fill="F5F5F1"/>
            <w:noWrap/>
            <w:hideMark/>
          </w:tcPr>
          <w:p w14:paraId="46B1217C" w14:textId="77777777" w:rsidR="00D62197" w:rsidRPr="00DB37DE" w:rsidRDefault="00D62197" w:rsidP="00D67BB2">
            <w:pPr>
              <w:rPr>
                <w:rFonts w:cstheme="minorHAnsi"/>
              </w:rPr>
            </w:pPr>
            <w:r w:rsidRPr="00DB37DE">
              <w:rPr>
                <w:rFonts w:cstheme="minorHAnsi"/>
              </w:rPr>
              <w:t>17.3%</w:t>
            </w:r>
          </w:p>
        </w:tc>
        <w:tc>
          <w:tcPr>
            <w:tcW w:w="0" w:type="auto"/>
            <w:tcBorders>
              <w:top w:val="single" w:sz="12" w:space="0" w:color="auto"/>
            </w:tcBorders>
            <w:shd w:val="clear" w:color="auto" w:fill="F5F5F1"/>
            <w:noWrap/>
            <w:hideMark/>
          </w:tcPr>
          <w:p w14:paraId="145E7A6D" w14:textId="77777777" w:rsidR="00D62197" w:rsidRPr="00DB37DE" w:rsidRDefault="00D62197" w:rsidP="00D67BB2">
            <w:pPr>
              <w:rPr>
                <w:rFonts w:cstheme="minorHAnsi"/>
              </w:rPr>
            </w:pPr>
            <w:r w:rsidRPr="00DB37DE">
              <w:rPr>
                <w:rFonts w:cstheme="minorHAnsi"/>
              </w:rPr>
              <w:t>22.8%</w:t>
            </w:r>
          </w:p>
        </w:tc>
        <w:tc>
          <w:tcPr>
            <w:tcW w:w="0" w:type="auto"/>
            <w:tcBorders>
              <w:top w:val="single" w:sz="12" w:space="0" w:color="auto"/>
            </w:tcBorders>
            <w:shd w:val="clear" w:color="auto" w:fill="F5F5F1"/>
            <w:noWrap/>
            <w:hideMark/>
          </w:tcPr>
          <w:p w14:paraId="078B5C0D" w14:textId="77777777" w:rsidR="00D62197" w:rsidRPr="00DB37DE" w:rsidRDefault="00D62197" w:rsidP="00D67BB2">
            <w:pPr>
              <w:rPr>
                <w:rFonts w:cstheme="minorHAnsi"/>
              </w:rPr>
            </w:pPr>
            <w:r w:rsidRPr="00DB37DE">
              <w:rPr>
                <w:rFonts w:cstheme="minorHAnsi"/>
              </w:rPr>
              <w:t>142</w:t>
            </w:r>
          </w:p>
        </w:tc>
      </w:tr>
      <w:tr w:rsidR="00D62197" w:rsidRPr="00DB37DE" w14:paraId="55297717" w14:textId="77777777" w:rsidTr="00D67BB2">
        <w:trPr>
          <w:tblHeader/>
        </w:trPr>
        <w:tc>
          <w:tcPr>
            <w:tcW w:w="0" w:type="auto"/>
            <w:shd w:val="clear" w:color="auto" w:fill="F5F5F1"/>
            <w:noWrap/>
            <w:hideMark/>
          </w:tcPr>
          <w:p w14:paraId="103C7660" w14:textId="77777777" w:rsidR="00D62197" w:rsidRPr="00DB37DE" w:rsidRDefault="00D62197" w:rsidP="00D67BB2">
            <w:pPr>
              <w:rPr>
                <w:rFonts w:cstheme="minorHAnsi"/>
              </w:rPr>
            </w:pPr>
            <w:r w:rsidRPr="00DB37DE">
              <w:rPr>
                <w:rFonts w:cstheme="minorHAnsi"/>
              </w:rPr>
              <w:t>20-24</w:t>
            </w:r>
          </w:p>
        </w:tc>
        <w:tc>
          <w:tcPr>
            <w:tcW w:w="0" w:type="auto"/>
            <w:shd w:val="clear" w:color="auto" w:fill="F5F5F1"/>
            <w:noWrap/>
            <w:hideMark/>
          </w:tcPr>
          <w:p w14:paraId="7A95ED9B" w14:textId="77777777" w:rsidR="00D62197" w:rsidRPr="00DB37DE" w:rsidRDefault="00D62197" w:rsidP="00D67BB2">
            <w:pPr>
              <w:rPr>
                <w:rFonts w:cstheme="minorHAnsi"/>
              </w:rPr>
            </w:pPr>
            <w:r w:rsidRPr="00DB37DE">
              <w:rPr>
                <w:rFonts w:cstheme="minorHAnsi"/>
              </w:rPr>
              <w:t>17.6%</w:t>
            </w:r>
          </w:p>
        </w:tc>
        <w:tc>
          <w:tcPr>
            <w:tcW w:w="0" w:type="auto"/>
            <w:shd w:val="clear" w:color="auto" w:fill="F5F5F1"/>
            <w:noWrap/>
            <w:hideMark/>
          </w:tcPr>
          <w:p w14:paraId="64C93E01" w14:textId="77777777" w:rsidR="00D62197" w:rsidRPr="00DB37DE" w:rsidRDefault="00D62197" w:rsidP="00D67BB2">
            <w:pPr>
              <w:rPr>
                <w:rFonts w:cstheme="minorHAnsi"/>
              </w:rPr>
            </w:pPr>
            <w:r w:rsidRPr="00DB37DE">
              <w:rPr>
                <w:rFonts w:cstheme="minorHAnsi"/>
              </w:rPr>
              <w:t>10.2%</w:t>
            </w:r>
          </w:p>
        </w:tc>
        <w:tc>
          <w:tcPr>
            <w:tcW w:w="0" w:type="auto"/>
            <w:shd w:val="clear" w:color="auto" w:fill="F5F5F1"/>
            <w:noWrap/>
            <w:hideMark/>
          </w:tcPr>
          <w:p w14:paraId="175C9F62" w14:textId="77777777" w:rsidR="00D62197" w:rsidRPr="00DB37DE" w:rsidRDefault="00D62197" w:rsidP="00D67BB2">
            <w:pPr>
              <w:rPr>
                <w:rFonts w:cstheme="minorHAnsi"/>
              </w:rPr>
            </w:pPr>
            <w:r w:rsidRPr="00DB37DE">
              <w:rPr>
                <w:rFonts w:cstheme="minorHAnsi"/>
              </w:rPr>
              <w:t>3%</w:t>
            </w:r>
          </w:p>
        </w:tc>
        <w:tc>
          <w:tcPr>
            <w:tcW w:w="0" w:type="auto"/>
            <w:shd w:val="clear" w:color="auto" w:fill="F5F5F1"/>
            <w:noWrap/>
            <w:hideMark/>
          </w:tcPr>
          <w:p w14:paraId="575B1F1C" w14:textId="77777777" w:rsidR="00D62197" w:rsidRPr="00DB37DE" w:rsidRDefault="00D62197" w:rsidP="00D67BB2">
            <w:pPr>
              <w:rPr>
                <w:rFonts w:cstheme="minorHAnsi"/>
              </w:rPr>
            </w:pPr>
            <w:r w:rsidRPr="00DB37DE">
              <w:rPr>
                <w:rFonts w:cstheme="minorHAnsi"/>
              </w:rPr>
              <w:t>1.8%</w:t>
            </w:r>
          </w:p>
        </w:tc>
        <w:tc>
          <w:tcPr>
            <w:tcW w:w="1004" w:type="dxa"/>
            <w:shd w:val="clear" w:color="auto" w:fill="F5F5F1"/>
            <w:noWrap/>
            <w:hideMark/>
          </w:tcPr>
          <w:p w14:paraId="5DC54AF7" w14:textId="77777777" w:rsidR="00D62197" w:rsidRPr="00DB37DE" w:rsidRDefault="00D62197" w:rsidP="00D67BB2">
            <w:pPr>
              <w:rPr>
                <w:rFonts w:cstheme="minorHAnsi"/>
              </w:rPr>
            </w:pPr>
            <w:r w:rsidRPr="00DB37DE">
              <w:rPr>
                <w:rFonts w:cstheme="minorHAnsi"/>
              </w:rPr>
              <w:t>1.3%</w:t>
            </w:r>
          </w:p>
        </w:tc>
        <w:tc>
          <w:tcPr>
            <w:tcW w:w="928" w:type="dxa"/>
            <w:shd w:val="clear" w:color="auto" w:fill="F5F5F1"/>
            <w:noWrap/>
            <w:hideMark/>
          </w:tcPr>
          <w:p w14:paraId="74D9BEBE" w14:textId="77777777" w:rsidR="00D62197" w:rsidRPr="00DB37DE" w:rsidRDefault="00D62197" w:rsidP="00D67BB2">
            <w:pPr>
              <w:rPr>
                <w:rFonts w:cstheme="minorHAnsi"/>
              </w:rPr>
            </w:pPr>
            <w:r w:rsidRPr="00DB37DE">
              <w:rPr>
                <w:rFonts w:cstheme="minorHAnsi"/>
              </w:rPr>
              <w:t>11.4%</w:t>
            </w:r>
          </w:p>
        </w:tc>
        <w:tc>
          <w:tcPr>
            <w:tcW w:w="0" w:type="auto"/>
            <w:shd w:val="clear" w:color="auto" w:fill="F5F5F1"/>
            <w:noWrap/>
            <w:hideMark/>
          </w:tcPr>
          <w:p w14:paraId="60777722" w14:textId="77777777" w:rsidR="00D62197" w:rsidRPr="00DB37DE" w:rsidRDefault="00D62197" w:rsidP="00D67BB2">
            <w:pPr>
              <w:rPr>
                <w:rFonts w:cstheme="minorHAnsi"/>
              </w:rPr>
            </w:pPr>
            <w:r w:rsidRPr="00DB37DE">
              <w:rPr>
                <w:rFonts w:cstheme="minorHAnsi"/>
              </w:rPr>
              <w:t>21.4%</w:t>
            </w:r>
          </w:p>
        </w:tc>
        <w:tc>
          <w:tcPr>
            <w:tcW w:w="0" w:type="auto"/>
            <w:shd w:val="clear" w:color="auto" w:fill="F5F5F1"/>
            <w:noWrap/>
            <w:hideMark/>
          </w:tcPr>
          <w:p w14:paraId="622233C8" w14:textId="77777777" w:rsidR="00D62197" w:rsidRPr="00DB37DE" w:rsidRDefault="00D62197" w:rsidP="00D67BB2">
            <w:pPr>
              <w:rPr>
                <w:rFonts w:cstheme="minorHAnsi"/>
              </w:rPr>
            </w:pPr>
            <w:r w:rsidRPr="00DB37DE">
              <w:rPr>
                <w:rFonts w:cstheme="minorHAnsi"/>
              </w:rPr>
              <w:t>563</w:t>
            </w:r>
          </w:p>
        </w:tc>
      </w:tr>
      <w:tr w:rsidR="00D62197" w:rsidRPr="00DB37DE" w14:paraId="732EEDD0" w14:textId="77777777" w:rsidTr="00D67BB2">
        <w:trPr>
          <w:tblHeader/>
        </w:trPr>
        <w:tc>
          <w:tcPr>
            <w:tcW w:w="0" w:type="auto"/>
            <w:shd w:val="clear" w:color="auto" w:fill="F5F5F1"/>
            <w:noWrap/>
            <w:hideMark/>
          </w:tcPr>
          <w:p w14:paraId="32CA9BBA" w14:textId="77777777" w:rsidR="00D62197" w:rsidRPr="00DB37DE" w:rsidRDefault="00D62197" w:rsidP="00D67BB2">
            <w:pPr>
              <w:rPr>
                <w:rFonts w:cstheme="minorHAnsi"/>
              </w:rPr>
            </w:pPr>
            <w:r w:rsidRPr="00DB37DE">
              <w:rPr>
                <w:rFonts w:cstheme="minorHAnsi"/>
              </w:rPr>
              <w:t>25-29</w:t>
            </w:r>
          </w:p>
        </w:tc>
        <w:tc>
          <w:tcPr>
            <w:tcW w:w="0" w:type="auto"/>
            <w:shd w:val="clear" w:color="auto" w:fill="F5F5F1"/>
            <w:noWrap/>
            <w:hideMark/>
          </w:tcPr>
          <w:p w14:paraId="21C4F767" w14:textId="77777777" w:rsidR="00D62197" w:rsidRPr="00DB37DE" w:rsidRDefault="00D62197" w:rsidP="00D67BB2">
            <w:pPr>
              <w:rPr>
                <w:rFonts w:cstheme="minorHAnsi"/>
              </w:rPr>
            </w:pPr>
            <w:r w:rsidRPr="00DB37DE">
              <w:rPr>
                <w:rFonts w:cstheme="minorHAnsi"/>
              </w:rPr>
              <w:t>20.4%</w:t>
            </w:r>
          </w:p>
        </w:tc>
        <w:tc>
          <w:tcPr>
            <w:tcW w:w="0" w:type="auto"/>
            <w:shd w:val="clear" w:color="auto" w:fill="F5F5F1"/>
            <w:noWrap/>
            <w:hideMark/>
          </w:tcPr>
          <w:p w14:paraId="1C53F32D" w14:textId="77777777" w:rsidR="00D62197" w:rsidRPr="00DB37DE" w:rsidRDefault="00D62197" w:rsidP="00D67BB2">
            <w:pPr>
              <w:rPr>
                <w:rFonts w:cstheme="minorHAnsi"/>
              </w:rPr>
            </w:pPr>
            <w:r w:rsidRPr="00DB37DE">
              <w:rPr>
                <w:rFonts w:cstheme="minorHAnsi"/>
              </w:rPr>
              <w:t>13.8%</w:t>
            </w:r>
          </w:p>
        </w:tc>
        <w:tc>
          <w:tcPr>
            <w:tcW w:w="0" w:type="auto"/>
            <w:shd w:val="clear" w:color="auto" w:fill="F5F5F1"/>
            <w:noWrap/>
            <w:hideMark/>
          </w:tcPr>
          <w:p w14:paraId="5BA4C722" w14:textId="77777777" w:rsidR="00D62197" w:rsidRPr="00DB37DE" w:rsidRDefault="00D62197" w:rsidP="00D67BB2">
            <w:pPr>
              <w:rPr>
                <w:rFonts w:cstheme="minorHAnsi"/>
              </w:rPr>
            </w:pPr>
            <w:r w:rsidRPr="00DB37DE">
              <w:rPr>
                <w:rFonts w:cstheme="minorHAnsi"/>
              </w:rPr>
              <w:t>3.5%</w:t>
            </w:r>
          </w:p>
        </w:tc>
        <w:tc>
          <w:tcPr>
            <w:tcW w:w="0" w:type="auto"/>
            <w:shd w:val="clear" w:color="auto" w:fill="F5F5F1"/>
            <w:noWrap/>
            <w:hideMark/>
          </w:tcPr>
          <w:p w14:paraId="5B784F9F" w14:textId="77777777" w:rsidR="00D62197" w:rsidRPr="00DB37DE" w:rsidRDefault="00D62197" w:rsidP="00D67BB2">
            <w:pPr>
              <w:rPr>
                <w:rFonts w:cstheme="minorHAnsi"/>
              </w:rPr>
            </w:pPr>
            <w:r w:rsidRPr="00DB37DE">
              <w:rPr>
                <w:rFonts w:cstheme="minorHAnsi"/>
              </w:rPr>
              <w:t>3%</w:t>
            </w:r>
          </w:p>
        </w:tc>
        <w:tc>
          <w:tcPr>
            <w:tcW w:w="1004" w:type="dxa"/>
            <w:shd w:val="clear" w:color="auto" w:fill="F5F5F1"/>
            <w:noWrap/>
            <w:hideMark/>
          </w:tcPr>
          <w:p w14:paraId="319372A9" w14:textId="77777777" w:rsidR="00D62197" w:rsidRPr="00DB37DE" w:rsidRDefault="00D62197" w:rsidP="00D67BB2">
            <w:pPr>
              <w:rPr>
                <w:rFonts w:cstheme="minorHAnsi"/>
              </w:rPr>
            </w:pPr>
            <w:r w:rsidRPr="00DB37DE">
              <w:rPr>
                <w:rFonts w:cstheme="minorHAnsi"/>
              </w:rPr>
              <w:t>3%</w:t>
            </w:r>
          </w:p>
        </w:tc>
        <w:tc>
          <w:tcPr>
            <w:tcW w:w="928" w:type="dxa"/>
            <w:shd w:val="clear" w:color="auto" w:fill="F5F5F1"/>
            <w:noWrap/>
            <w:hideMark/>
          </w:tcPr>
          <w:p w14:paraId="00A28674" w14:textId="77777777" w:rsidR="00D62197" w:rsidRPr="00DB37DE" w:rsidRDefault="00D62197" w:rsidP="00D67BB2">
            <w:pPr>
              <w:rPr>
                <w:rFonts w:cstheme="minorHAnsi"/>
              </w:rPr>
            </w:pPr>
            <w:r w:rsidRPr="00DB37DE">
              <w:rPr>
                <w:rFonts w:cstheme="minorHAnsi"/>
              </w:rPr>
              <w:t>14.2%</w:t>
            </w:r>
          </w:p>
        </w:tc>
        <w:tc>
          <w:tcPr>
            <w:tcW w:w="0" w:type="auto"/>
            <w:shd w:val="clear" w:color="auto" w:fill="F5F5F1"/>
            <w:noWrap/>
            <w:hideMark/>
          </w:tcPr>
          <w:p w14:paraId="760CC76F" w14:textId="77777777" w:rsidR="00D62197" w:rsidRPr="00DB37DE" w:rsidRDefault="00D62197" w:rsidP="00D67BB2">
            <w:pPr>
              <w:rPr>
                <w:rFonts w:cstheme="minorHAnsi"/>
              </w:rPr>
            </w:pPr>
            <w:r w:rsidRPr="00DB37DE">
              <w:rPr>
                <w:rFonts w:cstheme="minorHAnsi"/>
              </w:rPr>
              <w:t>24.2%</w:t>
            </w:r>
          </w:p>
        </w:tc>
        <w:tc>
          <w:tcPr>
            <w:tcW w:w="0" w:type="auto"/>
            <w:shd w:val="clear" w:color="auto" w:fill="F5F5F1"/>
            <w:noWrap/>
            <w:hideMark/>
          </w:tcPr>
          <w:p w14:paraId="634BEF79" w14:textId="77777777" w:rsidR="00D62197" w:rsidRPr="00DB37DE" w:rsidRDefault="00D62197" w:rsidP="00D67BB2">
            <w:pPr>
              <w:rPr>
                <w:rFonts w:cstheme="minorHAnsi"/>
              </w:rPr>
            </w:pPr>
            <w:r w:rsidRPr="00DB37DE">
              <w:rPr>
                <w:rFonts w:cstheme="minorHAnsi"/>
              </w:rPr>
              <w:t>682</w:t>
            </w:r>
          </w:p>
        </w:tc>
      </w:tr>
      <w:tr w:rsidR="00D62197" w:rsidRPr="00DB37DE" w14:paraId="41F85DD9" w14:textId="77777777" w:rsidTr="00C47AA0">
        <w:trPr>
          <w:tblHeader/>
        </w:trPr>
        <w:tc>
          <w:tcPr>
            <w:tcW w:w="0" w:type="auto"/>
            <w:shd w:val="clear" w:color="auto" w:fill="F5F5F1"/>
            <w:noWrap/>
            <w:hideMark/>
          </w:tcPr>
          <w:p w14:paraId="6A66443D" w14:textId="77777777" w:rsidR="00D62197" w:rsidRPr="00DB37DE" w:rsidRDefault="00D62197" w:rsidP="00D67BB2">
            <w:pPr>
              <w:rPr>
                <w:rFonts w:cstheme="minorHAnsi"/>
              </w:rPr>
            </w:pPr>
            <w:r w:rsidRPr="00DB37DE">
              <w:rPr>
                <w:rFonts w:cstheme="minorHAnsi"/>
              </w:rPr>
              <w:t>30-39</w:t>
            </w:r>
          </w:p>
        </w:tc>
        <w:tc>
          <w:tcPr>
            <w:tcW w:w="0" w:type="auto"/>
            <w:shd w:val="clear" w:color="auto" w:fill="F5F5F1"/>
            <w:noWrap/>
            <w:hideMark/>
          </w:tcPr>
          <w:p w14:paraId="7054C5C7" w14:textId="77777777" w:rsidR="00D62197" w:rsidRPr="00DB37DE" w:rsidRDefault="00D62197" w:rsidP="00D67BB2">
            <w:pPr>
              <w:rPr>
                <w:rFonts w:cstheme="minorHAnsi"/>
              </w:rPr>
            </w:pPr>
            <w:r w:rsidRPr="00DB37DE">
              <w:rPr>
                <w:rFonts w:cstheme="minorHAnsi"/>
              </w:rPr>
              <w:t>24%</w:t>
            </w:r>
          </w:p>
        </w:tc>
        <w:tc>
          <w:tcPr>
            <w:tcW w:w="0" w:type="auto"/>
            <w:shd w:val="clear" w:color="auto" w:fill="F5F5F1"/>
            <w:noWrap/>
            <w:hideMark/>
          </w:tcPr>
          <w:p w14:paraId="7F345987" w14:textId="77777777" w:rsidR="00D62197" w:rsidRPr="00DB37DE" w:rsidRDefault="00D62197" w:rsidP="00D67BB2">
            <w:pPr>
              <w:rPr>
                <w:rFonts w:cstheme="minorHAnsi"/>
              </w:rPr>
            </w:pPr>
            <w:r w:rsidRPr="00DB37DE">
              <w:rPr>
                <w:rFonts w:cstheme="minorHAnsi"/>
              </w:rPr>
              <w:t>16.7%</w:t>
            </w:r>
          </w:p>
        </w:tc>
        <w:tc>
          <w:tcPr>
            <w:tcW w:w="0" w:type="auto"/>
            <w:shd w:val="clear" w:color="auto" w:fill="F5F5F1"/>
            <w:noWrap/>
            <w:hideMark/>
          </w:tcPr>
          <w:p w14:paraId="165B8203" w14:textId="77777777" w:rsidR="00D62197" w:rsidRPr="00DB37DE" w:rsidRDefault="00D62197" w:rsidP="00D67BB2">
            <w:pPr>
              <w:rPr>
                <w:rFonts w:cstheme="minorHAnsi"/>
              </w:rPr>
            </w:pPr>
            <w:r w:rsidRPr="00DB37DE">
              <w:rPr>
                <w:rFonts w:cstheme="minorHAnsi"/>
              </w:rPr>
              <w:t>4.6%</w:t>
            </w:r>
          </w:p>
        </w:tc>
        <w:tc>
          <w:tcPr>
            <w:tcW w:w="0" w:type="auto"/>
            <w:shd w:val="clear" w:color="auto" w:fill="F5F5F1"/>
            <w:noWrap/>
            <w:hideMark/>
          </w:tcPr>
          <w:p w14:paraId="4F976B34" w14:textId="77777777" w:rsidR="00D62197" w:rsidRPr="00DB37DE" w:rsidRDefault="00D62197" w:rsidP="00D67BB2">
            <w:pPr>
              <w:rPr>
                <w:rFonts w:cstheme="minorHAnsi"/>
              </w:rPr>
            </w:pPr>
            <w:r w:rsidRPr="00DB37DE">
              <w:rPr>
                <w:rFonts w:cstheme="minorHAnsi"/>
              </w:rPr>
              <w:t>3.4%</w:t>
            </w:r>
          </w:p>
        </w:tc>
        <w:tc>
          <w:tcPr>
            <w:tcW w:w="1004" w:type="dxa"/>
            <w:shd w:val="clear" w:color="auto" w:fill="F5F5F1"/>
            <w:noWrap/>
            <w:hideMark/>
          </w:tcPr>
          <w:p w14:paraId="7EF899FB" w14:textId="77777777" w:rsidR="00D62197" w:rsidRPr="00DB37DE" w:rsidRDefault="00D62197" w:rsidP="00D67BB2">
            <w:pPr>
              <w:rPr>
                <w:rFonts w:cstheme="minorHAnsi"/>
              </w:rPr>
            </w:pPr>
            <w:r w:rsidRPr="00DB37DE">
              <w:rPr>
                <w:rFonts w:cstheme="minorHAnsi"/>
              </w:rPr>
              <w:t>3.3%</w:t>
            </w:r>
          </w:p>
        </w:tc>
        <w:tc>
          <w:tcPr>
            <w:tcW w:w="928" w:type="dxa"/>
            <w:shd w:val="clear" w:color="auto" w:fill="F5F5F1"/>
            <w:noWrap/>
            <w:hideMark/>
          </w:tcPr>
          <w:p w14:paraId="22382833" w14:textId="77777777" w:rsidR="00D62197" w:rsidRPr="00DB37DE" w:rsidRDefault="00D62197" w:rsidP="00D67BB2">
            <w:pPr>
              <w:rPr>
                <w:rFonts w:cstheme="minorHAnsi"/>
              </w:rPr>
            </w:pPr>
            <w:r w:rsidRPr="00DB37DE">
              <w:rPr>
                <w:rFonts w:cstheme="minorHAnsi"/>
              </w:rPr>
              <w:t>17.8%</w:t>
            </w:r>
          </w:p>
        </w:tc>
        <w:tc>
          <w:tcPr>
            <w:tcW w:w="0" w:type="auto"/>
            <w:shd w:val="clear" w:color="auto" w:fill="F5F5F1"/>
            <w:noWrap/>
            <w:hideMark/>
          </w:tcPr>
          <w:p w14:paraId="5F6AE34C" w14:textId="77777777" w:rsidR="00D62197" w:rsidRPr="00DB37DE" w:rsidRDefault="00D62197" w:rsidP="00D67BB2">
            <w:pPr>
              <w:rPr>
                <w:rFonts w:cstheme="minorHAnsi"/>
              </w:rPr>
            </w:pPr>
            <w:r w:rsidRPr="00DB37DE">
              <w:rPr>
                <w:rFonts w:cstheme="minorHAnsi"/>
              </w:rPr>
              <w:t>28.8%</w:t>
            </w:r>
          </w:p>
        </w:tc>
        <w:tc>
          <w:tcPr>
            <w:tcW w:w="0" w:type="auto"/>
            <w:shd w:val="clear" w:color="auto" w:fill="F5F5F1"/>
            <w:noWrap/>
            <w:hideMark/>
          </w:tcPr>
          <w:p w14:paraId="229ED259" w14:textId="77777777" w:rsidR="00D62197" w:rsidRPr="00DB37DE" w:rsidRDefault="00D62197" w:rsidP="00D67BB2">
            <w:pPr>
              <w:rPr>
                <w:rFonts w:cstheme="minorHAnsi"/>
              </w:rPr>
            </w:pPr>
            <w:r w:rsidRPr="00DB37DE">
              <w:rPr>
                <w:rFonts w:cstheme="minorHAnsi"/>
              </w:rPr>
              <w:t>1,180</w:t>
            </w:r>
          </w:p>
        </w:tc>
      </w:tr>
      <w:tr w:rsidR="00D62197" w:rsidRPr="00DB37DE" w14:paraId="2EE36B7D" w14:textId="77777777" w:rsidTr="00C47AA0">
        <w:trPr>
          <w:tblHeader/>
        </w:trPr>
        <w:tc>
          <w:tcPr>
            <w:tcW w:w="0" w:type="auto"/>
            <w:tcBorders>
              <w:bottom w:val="single" w:sz="12" w:space="0" w:color="auto"/>
            </w:tcBorders>
            <w:shd w:val="clear" w:color="auto" w:fill="F5F5F1"/>
            <w:noWrap/>
            <w:hideMark/>
          </w:tcPr>
          <w:p w14:paraId="70352C8A" w14:textId="77777777" w:rsidR="00D62197" w:rsidRPr="00DB37DE" w:rsidRDefault="00D62197" w:rsidP="00D67BB2">
            <w:pPr>
              <w:rPr>
                <w:rFonts w:cstheme="minorHAnsi"/>
              </w:rPr>
            </w:pPr>
            <w:r w:rsidRPr="00DB37DE">
              <w:rPr>
                <w:rFonts w:cstheme="minorHAnsi"/>
              </w:rPr>
              <w:t>40-49</w:t>
            </w:r>
          </w:p>
        </w:tc>
        <w:tc>
          <w:tcPr>
            <w:tcW w:w="0" w:type="auto"/>
            <w:tcBorders>
              <w:bottom w:val="single" w:sz="12" w:space="0" w:color="auto"/>
            </w:tcBorders>
            <w:shd w:val="clear" w:color="auto" w:fill="F5F5F1"/>
            <w:noWrap/>
            <w:hideMark/>
          </w:tcPr>
          <w:p w14:paraId="42FA9AC0" w14:textId="77777777" w:rsidR="00D62197" w:rsidRPr="00DB37DE" w:rsidRDefault="00D62197" w:rsidP="00D67BB2">
            <w:pPr>
              <w:rPr>
                <w:rFonts w:cstheme="minorHAnsi"/>
              </w:rPr>
            </w:pPr>
            <w:r w:rsidRPr="00DB37DE">
              <w:rPr>
                <w:rFonts w:cstheme="minorHAnsi"/>
              </w:rPr>
              <w:t>18.1%</w:t>
            </w:r>
          </w:p>
        </w:tc>
        <w:tc>
          <w:tcPr>
            <w:tcW w:w="0" w:type="auto"/>
            <w:tcBorders>
              <w:bottom w:val="single" w:sz="12" w:space="0" w:color="auto"/>
            </w:tcBorders>
            <w:shd w:val="clear" w:color="auto" w:fill="F5F5F1"/>
            <w:noWrap/>
            <w:hideMark/>
          </w:tcPr>
          <w:p w14:paraId="230F91E4" w14:textId="77777777" w:rsidR="00D62197" w:rsidRPr="00DB37DE" w:rsidRDefault="00D62197" w:rsidP="00D67BB2">
            <w:pPr>
              <w:rPr>
                <w:rFonts w:cstheme="minorHAnsi"/>
              </w:rPr>
            </w:pPr>
            <w:r w:rsidRPr="00DB37DE">
              <w:rPr>
                <w:rFonts w:cstheme="minorHAnsi"/>
              </w:rPr>
              <w:t>10.9%</w:t>
            </w:r>
          </w:p>
        </w:tc>
        <w:tc>
          <w:tcPr>
            <w:tcW w:w="0" w:type="auto"/>
            <w:tcBorders>
              <w:bottom w:val="single" w:sz="12" w:space="0" w:color="auto"/>
            </w:tcBorders>
            <w:shd w:val="clear" w:color="auto" w:fill="F5F5F1"/>
            <w:noWrap/>
            <w:hideMark/>
          </w:tcPr>
          <w:p w14:paraId="275C9F03" w14:textId="77777777" w:rsidR="00D62197" w:rsidRPr="00DB37DE" w:rsidRDefault="00D62197" w:rsidP="00D67BB2">
            <w:pPr>
              <w:rPr>
                <w:rFonts w:cstheme="minorHAnsi"/>
              </w:rPr>
            </w:pPr>
            <w:r w:rsidRPr="00DB37DE">
              <w:rPr>
                <w:rFonts w:cstheme="minorHAnsi"/>
              </w:rPr>
              <w:t>1.8%</w:t>
            </w:r>
          </w:p>
        </w:tc>
        <w:tc>
          <w:tcPr>
            <w:tcW w:w="0" w:type="auto"/>
            <w:tcBorders>
              <w:bottom w:val="single" w:sz="12" w:space="0" w:color="auto"/>
            </w:tcBorders>
            <w:shd w:val="clear" w:color="auto" w:fill="F5F5F1"/>
            <w:noWrap/>
            <w:hideMark/>
          </w:tcPr>
          <w:p w14:paraId="274CFEFF" w14:textId="77777777" w:rsidR="00D62197" w:rsidRPr="00DB37DE" w:rsidRDefault="00D62197" w:rsidP="00D67BB2">
            <w:pPr>
              <w:rPr>
                <w:rFonts w:cstheme="minorHAnsi"/>
              </w:rPr>
            </w:pPr>
            <w:r w:rsidRPr="00DB37DE">
              <w:rPr>
                <w:rFonts w:cstheme="minorHAnsi"/>
              </w:rPr>
              <w:t>1.4%</w:t>
            </w:r>
          </w:p>
        </w:tc>
        <w:tc>
          <w:tcPr>
            <w:tcW w:w="1004" w:type="dxa"/>
            <w:tcBorders>
              <w:bottom w:val="single" w:sz="12" w:space="0" w:color="auto"/>
            </w:tcBorders>
            <w:shd w:val="clear" w:color="auto" w:fill="F5F5F1"/>
            <w:noWrap/>
            <w:hideMark/>
          </w:tcPr>
          <w:p w14:paraId="4FDF4C5C" w14:textId="77777777" w:rsidR="00D62197" w:rsidRPr="00DB37DE" w:rsidRDefault="00D62197" w:rsidP="00D67BB2">
            <w:pPr>
              <w:rPr>
                <w:rFonts w:cstheme="minorHAnsi"/>
              </w:rPr>
            </w:pPr>
            <w:r w:rsidRPr="00DB37DE">
              <w:rPr>
                <w:rFonts w:cstheme="minorHAnsi"/>
              </w:rPr>
              <w:t>1.4%</w:t>
            </w:r>
          </w:p>
        </w:tc>
        <w:tc>
          <w:tcPr>
            <w:tcW w:w="928" w:type="dxa"/>
            <w:tcBorders>
              <w:bottom w:val="single" w:sz="12" w:space="0" w:color="auto"/>
            </w:tcBorders>
            <w:shd w:val="clear" w:color="auto" w:fill="F5F5F1"/>
            <w:noWrap/>
            <w:hideMark/>
          </w:tcPr>
          <w:p w14:paraId="44814974" w14:textId="77777777" w:rsidR="00D62197" w:rsidRPr="00DB37DE" w:rsidRDefault="00D62197" w:rsidP="00D67BB2">
            <w:pPr>
              <w:rPr>
                <w:rFonts w:cstheme="minorHAnsi"/>
              </w:rPr>
            </w:pPr>
            <w:r w:rsidRPr="00DB37DE">
              <w:rPr>
                <w:rFonts w:cstheme="minorHAnsi"/>
              </w:rPr>
              <w:t>11.3%</w:t>
            </w:r>
          </w:p>
        </w:tc>
        <w:tc>
          <w:tcPr>
            <w:tcW w:w="0" w:type="auto"/>
            <w:tcBorders>
              <w:bottom w:val="single" w:sz="12" w:space="0" w:color="auto"/>
            </w:tcBorders>
            <w:shd w:val="clear" w:color="auto" w:fill="F5F5F1"/>
            <w:noWrap/>
            <w:hideMark/>
          </w:tcPr>
          <w:p w14:paraId="2EEBAD6D" w14:textId="77777777" w:rsidR="00D62197" w:rsidRPr="00DB37DE" w:rsidRDefault="00D62197" w:rsidP="00D67BB2">
            <w:pPr>
              <w:rPr>
                <w:rFonts w:cstheme="minorHAnsi"/>
              </w:rPr>
            </w:pPr>
            <w:r w:rsidRPr="00DB37DE">
              <w:rPr>
                <w:rFonts w:cstheme="minorHAnsi"/>
              </w:rPr>
              <w:t>22%</w:t>
            </w:r>
          </w:p>
        </w:tc>
        <w:tc>
          <w:tcPr>
            <w:tcW w:w="0" w:type="auto"/>
            <w:tcBorders>
              <w:bottom w:val="single" w:sz="12" w:space="0" w:color="auto"/>
            </w:tcBorders>
            <w:shd w:val="clear" w:color="auto" w:fill="F5F5F1"/>
            <w:noWrap/>
            <w:hideMark/>
          </w:tcPr>
          <w:p w14:paraId="2268F09D" w14:textId="77777777" w:rsidR="00D62197" w:rsidRPr="00DB37DE" w:rsidRDefault="00D62197" w:rsidP="00D67BB2">
            <w:pPr>
              <w:rPr>
                <w:rFonts w:cstheme="minorHAnsi"/>
              </w:rPr>
            </w:pPr>
            <w:r w:rsidRPr="00DB37DE">
              <w:rPr>
                <w:rFonts w:cstheme="minorHAnsi"/>
              </w:rPr>
              <w:t>735</w:t>
            </w:r>
          </w:p>
        </w:tc>
      </w:tr>
      <w:tr w:rsidR="00D62197" w:rsidRPr="00DB37DE" w14:paraId="582284CE" w14:textId="77777777" w:rsidTr="00C47AA0">
        <w:trPr>
          <w:tblHeader/>
        </w:trPr>
        <w:tc>
          <w:tcPr>
            <w:tcW w:w="0" w:type="auto"/>
            <w:tcBorders>
              <w:top w:val="single" w:sz="12" w:space="0" w:color="auto"/>
              <w:bottom w:val="single" w:sz="12" w:space="0" w:color="auto"/>
            </w:tcBorders>
            <w:shd w:val="clear" w:color="auto" w:fill="F5F5F1"/>
            <w:noWrap/>
            <w:hideMark/>
          </w:tcPr>
          <w:p w14:paraId="659F5394" w14:textId="77777777" w:rsidR="00D62197" w:rsidRPr="00DB37DE" w:rsidRDefault="00D62197" w:rsidP="00D67BB2">
            <w:pPr>
              <w:rPr>
                <w:rFonts w:cstheme="minorHAnsi"/>
                <w:b/>
                <w:bCs/>
                <w:i/>
                <w:iCs/>
              </w:rPr>
            </w:pPr>
            <w:r w:rsidRPr="00DB37DE">
              <w:rPr>
                <w:rFonts w:cstheme="minorHAnsi"/>
                <w:b/>
                <w:bCs/>
                <w:i/>
                <w:iCs/>
              </w:rPr>
              <w:t>Total</w:t>
            </w:r>
          </w:p>
        </w:tc>
        <w:tc>
          <w:tcPr>
            <w:tcW w:w="0" w:type="auto"/>
            <w:tcBorders>
              <w:top w:val="single" w:sz="12" w:space="0" w:color="auto"/>
              <w:bottom w:val="single" w:sz="12" w:space="0" w:color="auto"/>
            </w:tcBorders>
            <w:shd w:val="clear" w:color="auto" w:fill="F5F5F1"/>
            <w:noWrap/>
            <w:hideMark/>
          </w:tcPr>
          <w:p w14:paraId="2C56454F" w14:textId="77777777" w:rsidR="00D62197" w:rsidRPr="00DB37DE" w:rsidRDefault="00D62197" w:rsidP="00D67BB2">
            <w:pPr>
              <w:rPr>
                <w:rFonts w:cstheme="minorHAnsi"/>
              </w:rPr>
            </w:pPr>
            <w:r w:rsidRPr="00DB37DE">
              <w:rPr>
                <w:rFonts w:cstheme="minorHAnsi"/>
              </w:rPr>
              <w:t>20.6%</w:t>
            </w:r>
          </w:p>
        </w:tc>
        <w:tc>
          <w:tcPr>
            <w:tcW w:w="0" w:type="auto"/>
            <w:tcBorders>
              <w:top w:val="single" w:sz="12" w:space="0" w:color="auto"/>
              <w:bottom w:val="single" w:sz="12" w:space="0" w:color="auto"/>
            </w:tcBorders>
            <w:shd w:val="clear" w:color="auto" w:fill="F5F5F1"/>
            <w:noWrap/>
            <w:hideMark/>
          </w:tcPr>
          <w:p w14:paraId="04ADBACC" w14:textId="77777777" w:rsidR="00D62197" w:rsidRPr="00DB37DE" w:rsidRDefault="00D62197" w:rsidP="00D67BB2">
            <w:pPr>
              <w:rPr>
                <w:rFonts w:cstheme="minorHAnsi"/>
              </w:rPr>
            </w:pPr>
            <w:r w:rsidRPr="00DB37DE">
              <w:rPr>
                <w:rFonts w:cstheme="minorHAnsi"/>
              </w:rPr>
              <w:t>13.6%</w:t>
            </w:r>
          </w:p>
        </w:tc>
        <w:tc>
          <w:tcPr>
            <w:tcW w:w="0" w:type="auto"/>
            <w:tcBorders>
              <w:top w:val="single" w:sz="12" w:space="0" w:color="auto"/>
              <w:bottom w:val="single" w:sz="12" w:space="0" w:color="auto"/>
            </w:tcBorders>
            <w:shd w:val="clear" w:color="auto" w:fill="F5F5F1"/>
            <w:noWrap/>
            <w:hideMark/>
          </w:tcPr>
          <w:p w14:paraId="17E3E872" w14:textId="77777777" w:rsidR="00D62197" w:rsidRPr="00DB37DE" w:rsidRDefault="00D62197" w:rsidP="00D67BB2">
            <w:pPr>
              <w:rPr>
                <w:rFonts w:cstheme="minorHAnsi"/>
              </w:rPr>
            </w:pPr>
            <w:r w:rsidRPr="00DB37DE">
              <w:rPr>
                <w:rFonts w:cstheme="minorHAnsi"/>
              </w:rPr>
              <w:t>3.6%</w:t>
            </w:r>
          </w:p>
        </w:tc>
        <w:tc>
          <w:tcPr>
            <w:tcW w:w="0" w:type="auto"/>
            <w:tcBorders>
              <w:top w:val="single" w:sz="12" w:space="0" w:color="auto"/>
              <w:bottom w:val="single" w:sz="12" w:space="0" w:color="auto"/>
            </w:tcBorders>
            <w:shd w:val="clear" w:color="auto" w:fill="F5F5F1"/>
            <w:noWrap/>
            <w:hideMark/>
          </w:tcPr>
          <w:p w14:paraId="1D592A11" w14:textId="77777777" w:rsidR="00D62197" w:rsidRPr="00DB37DE" w:rsidRDefault="00D62197" w:rsidP="00D67BB2">
            <w:pPr>
              <w:rPr>
                <w:rFonts w:cstheme="minorHAnsi"/>
              </w:rPr>
            </w:pPr>
            <w:r w:rsidRPr="00DB37DE">
              <w:rPr>
                <w:rFonts w:cstheme="minorHAnsi"/>
              </w:rPr>
              <w:t>2.7%</w:t>
            </w:r>
          </w:p>
        </w:tc>
        <w:tc>
          <w:tcPr>
            <w:tcW w:w="1004" w:type="dxa"/>
            <w:tcBorders>
              <w:top w:val="single" w:sz="12" w:space="0" w:color="auto"/>
              <w:bottom w:val="single" w:sz="12" w:space="0" w:color="auto"/>
            </w:tcBorders>
            <w:shd w:val="clear" w:color="auto" w:fill="F5F5F1"/>
            <w:noWrap/>
            <w:hideMark/>
          </w:tcPr>
          <w:p w14:paraId="00AFA10D" w14:textId="77777777" w:rsidR="00D62197" w:rsidRPr="00DB37DE" w:rsidRDefault="00D62197" w:rsidP="00D67BB2">
            <w:pPr>
              <w:rPr>
                <w:rFonts w:cstheme="minorHAnsi"/>
              </w:rPr>
            </w:pPr>
            <w:r w:rsidRPr="00DB37DE">
              <w:rPr>
                <w:rFonts w:cstheme="minorHAnsi"/>
              </w:rPr>
              <w:t>2.5%</w:t>
            </w:r>
          </w:p>
        </w:tc>
        <w:tc>
          <w:tcPr>
            <w:tcW w:w="928" w:type="dxa"/>
            <w:tcBorders>
              <w:top w:val="single" w:sz="12" w:space="0" w:color="auto"/>
              <w:bottom w:val="single" w:sz="12" w:space="0" w:color="auto"/>
            </w:tcBorders>
            <w:shd w:val="clear" w:color="auto" w:fill="F5F5F1"/>
            <w:noWrap/>
            <w:hideMark/>
          </w:tcPr>
          <w:p w14:paraId="6CC21F26" w14:textId="77777777" w:rsidR="00D62197" w:rsidRPr="00DB37DE" w:rsidRDefault="00D62197" w:rsidP="00D67BB2">
            <w:pPr>
              <w:rPr>
                <w:rFonts w:cstheme="minorHAnsi"/>
              </w:rPr>
            </w:pPr>
            <w:r w:rsidRPr="00DB37DE">
              <w:rPr>
                <w:rFonts w:cstheme="minorHAnsi"/>
              </w:rPr>
              <w:t>14.5%</w:t>
            </w:r>
          </w:p>
        </w:tc>
        <w:tc>
          <w:tcPr>
            <w:tcW w:w="0" w:type="auto"/>
            <w:tcBorders>
              <w:top w:val="single" w:sz="12" w:space="0" w:color="auto"/>
              <w:bottom w:val="single" w:sz="12" w:space="0" w:color="auto"/>
            </w:tcBorders>
            <w:shd w:val="clear" w:color="auto" w:fill="F5F5F1"/>
            <w:noWrap/>
            <w:hideMark/>
          </w:tcPr>
          <w:p w14:paraId="6E31F42E" w14:textId="77777777" w:rsidR="00D62197" w:rsidRPr="00DB37DE" w:rsidRDefault="00D62197" w:rsidP="00D67BB2">
            <w:pPr>
              <w:rPr>
                <w:rFonts w:cstheme="minorHAnsi"/>
              </w:rPr>
            </w:pPr>
            <w:r w:rsidRPr="00DB37DE">
              <w:rPr>
                <w:rFonts w:cstheme="minorHAnsi"/>
              </w:rPr>
              <w:t>24.8%</w:t>
            </w:r>
          </w:p>
        </w:tc>
        <w:tc>
          <w:tcPr>
            <w:tcW w:w="0" w:type="auto"/>
            <w:tcBorders>
              <w:top w:val="single" w:sz="12" w:space="0" w:color="auto"/>
              <w:bottom w:val="single" w:sz="12" w:space="0" w:color="auto"/>
            </w:tcBorders>
            <w:shd w:val="clear" w:color="auto" w:fill="F5F5F1"/>
            <w:noWrap/>
            <w:hideMark/>
          </w:tcPr>
          <w:p w14:paraId="0D718C5D" w14:textId="77777777" w:rsidR="00D62197" w:rsidRPr="00DB37DE" w:rsidRDefault="00D62197" w:rsidP="00D67BB2">
            <w:pPr>
              <w:rPr>
                <w:rFonts w:cstheme="minorHAnsi"/>
              </w:rPr>
            </w:pPr>
            <w:r w:rsidRPr="00DB37DE">
              <w:rPr>
                <w:rFonts w:cstheme="minorHAnsi"/>
              </w:rPr>
              <w:t>3,303</w:t>
            </w:r>
          </w:p>
        </w:tc>
      </w:tr>
      <w:tr w:rsidR="00D62197" w:rsidRPr="00DB37DE" w14:paraId="23368B64" w14:textId="77777777" w:rsidTr="008B363D">
        <w:trPr>
          <w:tblHeader/>
        </w:trPr>
        <w:tc>
          <w:tcPr>
            <w:tcW w:w="0" w:type="auto"/>
            <w:gridSpan w:val="9"/>
            <w:tcBorders>
              <w:top w:val="single" w:sz="12" w:space="0" w:color="auto"/>
            </w:tcBorders>
            <w:noWrap/>
          </w:tcPr>
          <w:p w14:paraId="3F4DB571" w14:textId="24A95902" w:rsidR="00D62197" w:rsidRPr="00DB37DE" w:rsidRDefault="00D62197" w:rsidP="00FD1F87">
            <w:pPr>
              <w:rPr>
                <w:rFonts w:cstheme="minorHAnsi"/>
                <w:sz w:val="18"/>
                <w:szCs w:val="18"/>
              </w:rPr>
            </w:pPr>
            <w:r w:rsidRPr="00DB37DE">
              <w:rPr>
                <w:rFonts w:cstheme="minorHAnsi"/>
                <w:i/>
                <w:iCs/>
                <w:sz w:val="18"/>
                <w:szCs w:val="18"/>
              </w:rPr>
              <w:t>Source</w:t>
            </w:r>
            <w:r w:rsidRPr="00DB37DE">
              <w:rPr>
                <w:rFonts w:cstheme="minorHAnsi"/>
                <w:sz w:val="18"/>
                <w:szCs w:val="18"/>
              </w:rPr>
              <w:t>:</w:t>
            </w:r>
            <w:r w:rsidRPr="00DB37DE">
              <w:rPr>
                <w:sz w:val="18"/>
                <w:szCs w:val="18"/>
              </w:rPr>
              <w:t xml:space="preserve"> </w:t>
            </w:r>
            <w:r w:rsidRPr="00DB37DE">
              <w:rPr>
                <w:rFonts w:cstheme="minorHAnsi"/>
                <w:sz w:val="18"/>
                <w:szCs w:val="18"/>
              </w:rPr>
              <w:t>National Institute of Population Studies (NIPS) [Pakistan] and ICF</w:t>
            </w:r>
            <w:r w:rsidRPr="00DB37DE">
              <w:rPr>
                <w:rFonts w:cstheme="minorHAnsi"/>
                <w:i/>
                <w:iCs/>
                <w:sz w:val="18"/>
                <w:szCs w:val="18"/>
              </w:rPr>
              <w:t>, Pakistan Demographic and Health Survey 2017-18</w:t>
            </w:r>
            <w:r w:rsidRPr="00DB37DE">
              <w:rPr>
                <w:rFonts w:cstheme="minorHAnsi"/>
                <w:sz w:val="18"/>
                <w:szCs w:val="18"/>
              </w:rPr>
              <w:t xml:space="preserve"> (Islamabad, Pakistan, NIPS; Rockville, Maryland, USA, ICF, 2019)</w:t>
            </w:r>
          </w:p>
        </w:tc>
      </w:tr>
    </w:tbl>
    <w:p w14:paraId="7E8E3EE9" w14:textId="77777777" w:rsidR="00D62197" w:rsidRPr="00DB37DE" w:rsidRDefault="00D62197" w:rsidP="00D57116">
      <w:pPr>
        <w:pStyle w:val="Heading2"/>
        <w:rPr>
          <w:rFonts w:eastAsiaTheme="majorEastAsia"/>
        </w:rPr>
      </w:pPr>
      <w:r w:rsidRPr="00DB37DE">
        <w:rPr>
          <w:rFonts w:eastAsiaTheme="majorEastAsia"/>
        </w:rPr>
        <w:lastRenderedPageBreak/>
        <w:t>16.28 Proportion of women and girls subjected to sexual violence by persons other than an intimate partner in the previous 12 months, by age, place of occurrence (based on SDG indicator 5.2.2) and disability.</w:t>
      </w:r>
    </w:p>
    <w:p w14:paraId="3ADA512F" w14:textId="77777777" w:rsidR="00D62197" w:rsidRPr="00DB37DE" w:rsidRDefault="00D62197" w:rsidP="00D57116">
      <w:pPr>
        <w:pStyle w:val="Heading4"/>
        <w:rPr>
          <w:rFonts w:eastAsiaTheme="majorEastAsia"/>
        </w:rPr>
      </w:pPr>
      <w:r w:rsidRPr="00DB37DE">
        <w:rPr>
          <w:rFonts w:eastAsiaTheme="majorEastAsia"/>
        </w:rPr>
        <w:t>Level 2: Indicator that could be produced with straightforward additions or modifications to existing data collection efforts</w:t>
      </w:r>
    </w:p>
    <w:p w14:paraId="3758B11A" w14:textId="169EC0C8" w:rsidR="00D62197" w:rsidRPr="00DB37DE" w:rsidRDefault="007A3958" w:rsidP="00FD1F87">
      <w:pPr>
        <w:rPr>
          <w:rFonts w:cstheme="minorHAnsi"/>
          <w:color w:val="4A4A4A"/>
          <w:lang w:eastAsia="en-GB"/>
        </w:rPr>
      </w:pPr>
      <w:hyperlink r:id="rId21" w:history="1">
        <w:r w:rsidR="00620B6A" w:rsidRPr="00DB37DE">
          <w:rPr>
            <w:rStyle w:val="Hyperlink"/>
          </w:rPr>
          <w:t>Link to the metadata related to this SDG indicator</w:t>
        </w:r>
      </w:hyperlink>
    </w:p>
    <w:p w14:paraId="40D2A130" w14:textId="04454594" w:rsidR="00FF0BBF" w:rsidRPr="00DB37DE" w:rsidRDefault="00FF0BBF" w:rsidP="00FF0BBF">
      <w:pPr>
        <w:rPr>
          <w:lang w:eastAsia="en-GB"/>
        </w:rPr>
      </w:pPr>
      <w:r w:rsidRPr="00DB37DE">
        <w:rPr>
          <w:lang w:eastAsia="en-GB"/>
        </w:rPr>
        <w:t>According to the metadata:</w:t>
      </w:r>
    </w:p>
    <w:p w14:paraId="608F12CD" w14:textId="11B0029A" w:rsidR="00D62197" w:rsidRPr="00DB37DE" w:rsidRDefault="00FF0BBF" w:rsidP="002A2F03">
      <w:pPr>
        <w:ind w:left="360"/>
        <w:rPr>
          <w:i/>
          <w:lang w:eastAsia="en-GB"/>
        </w:rPr>
      </w:pPr>
      <w:r w:rsidRPr="00DB37DE">
        <w:rPr>
          <w:lang w:eastAsia="en-GB"/>
        </w:rPr>
        <w:t>“</w:t>
      </w:r>
      <w:r w:rsidR="00D62197" w:rsidRPr="00DB37DE">
        <w:rPr>
          <w:i/>
          <w:lang w:eastAsia="en-GB"/>
        </w:rPr>
        <w:t>The main sources of intimate partner violence prevalence data are (1) specialized national surveys dedicated to measuring violence against women and (2) international household surveys that include a module on experiences of violence by women, such as the DHS.</w:t>
      </w:r>
    </w:p>
    <w:p w14:paraId="6BD132F0" w14:textId="77777777" w:rsidR="00D62197" w:rsidRPr="00DB37DE" w:rsidRDefault="00D62197" w:rsidP="002A2F03">
      <w:pPr>
        <w:ind w:left="360"/>
        <w:rPr>
          <w:i/>
          <w:lang w:eastAsia="en-GB"/>
        </w:rPr>
      </w:pPr>
      <w:r w:rsidRPr="00DB37DE">
        <w:rPr>
          <w:i/>
          <w:lang w:eastAsia="en-GB"/>
        </w:rPr>
        <w:t>Although administrative data from health, police, courts, justice and social services, among other services used by survivors of violence, can provide information on violence against women and girls, these do not produce prevalence data, but rather incidence data or number of cases received in/reported to these services. We know that many abused women do not report violence and those who do, tend to be only the most serious cases. Therefore, administrative data should not be used as a data source for this indicator.</w:t>
      </w:r>
    </w:p>
    <w:p w14:paraId="539C13AD" w14:textId="77777777" w:rsidR="00D62197" w:rsidRPr="00DB37DE" w:rsidRDefault="00D62197" w:rsidP="002A2F03">
      <w:pPr>
        <w:ind w:left="360"/>
        <w:rPr>
          <w:i/>
          <w:lang w:eastAsia="en-GB"/>
        </w:rPr>
      </w:pPr>
      <w:r w:rsidRPr="00DB37DE">
        <w:rPr>
          <w:i/>
          <w:lang w:eastAsia="en-GB"/>
        </w:rPr>
        <w:t xml:space="preserve">For more information on recommended practices in production of violence against women statistics </w:t>
      </w:r>
      <w:proofErr w:type="gramStart"/>
      <w:r w:rsidRPr="00DB37DE">
        <w:rPr>
          <w:i/>
          <w:lang w:eastAsia="en-GB"/>
        </w:rPr>
        <w:t>see:</w:t>
      </w:r>
      <w:proofErr w:type="gramEnd"/>
      <w:r w:rsidRPr="00DB37DE">
        <w:rPr>
          <w:i/>
          <w:lang w:eastAsia="en-GB"/>
        </w:rPr>
        <w:t xml:space="preserve"> UN Guidelines for Producing Statistics on Violence against Women- Statistical Surveys (UN, 2014).</w:t>
      </w:r>
    </w:p>
    <w:p w14:paraId="25ABC2AB" w14:textId="718A6C3B" w:rsidR="00D62197" w:rsidRPr="00DB37DE" w:rsidRDefault="00D62197" w:rsidP="002A2F03">
      <w:pPr>
        <w:ind w:left="360"/>
        <w:rPr>
          <w:lang w:eastAsia="en-GB"/>
        </w:rPr>
      </w:pPr>
      <w:r w:rsidRPr="00DB37DE">
        <w:rPr>
          <w:i/>
          <w:lang w:eastAsia="en-GB"/>
        </w:rPr>
        <w:t>An Inter-Agency Group on Violence against Women Data and its Technical Advisory Group is currently being established (jointly by WHO, UN Women, UNICEF, UNSD and UNFPA) to establish a mechanism for compiling harmonized country level data on this indicator</w:t>
      </w:r>
      <w:r w:rsidRPr="00DB37DE">
        <w:rPr>
          <w:lang w:eastAsia="en-GB"/>
        </w:rPr>
        <w:t>.</w:t>
      </w:r>
      <w:r w:rsidR="00FF0BBF" w:rsidRPr="00DB37DE">
        <w:rPr>
          <w:lang w:eastAsia="en-GB"/>
        </w:rPr>
        <w:t>”</w:t>
      </w:r>
    </w:p>
    <w:p w14:paraId="4C2EAD72" w14:textId="77777777" w:rsidR="00D62197" w:rsidRPr="00DB37DE" w:rsidRDefault="00D62197" w:rsidP="00FD1F87">
      <w:pPr>
        <w:rPr>
          <w:lang w:eastAsia="en-GB"/>
        </w:rPr>
      </w:pPr>
      <w:r w:rsidRPr="00DB37DE">
        <w:rPr>
          <w:lang w:eastAsia="en-GB"/>
        </w:rPr>
        <w:t>Currently, the Inter-Agency Working Group on Violence Against Women, since renamed the Interagency Commission on Gender Equality, Violence against Women and Domestic Violence, does not collect data on disability but could add the Washington Group questions to their data instruments.</w:t>
      </w:r>
    </w:p>
    <w:p w14:paraId="35C0D8D0" w14:textId="77777777" w:rsidR="00D62197" w:rsidRPr="00DB37DE" w:rsidRDefault="00D62197" w:rsidP="00FD1F87">
      <w:r w:rsidRPr="00DB37DE">
        <w:t>Countries using the DHS with the Washington Group questions, like Nigeria, have data that can be disaggregated by disability. The 2018 Nigerian DHS report shows that 9.1 per cent of women experienced sexual violence. The number of observations at the bottom of table 4 represents the 9.1 per cent of the women in the sample who answered the sexual violence questions.</w:t>
      </w:r>
    </w:p>
    <w:p w14:paraId="71D829AE" w14:textId="07734F86" w:rsidR="00D62197" w:rsidRPr="00DB37DE" w:rsidRDefault="00D62197" w:rsidP="002A2F03">
      <w:pPr>
        <w:pStyle w:val="TableHeader"/>
        <w:rPr>
          <w:rFonts w:eastAsiaTheme="majorEastAsia" w:cstheme="majorBidi"/>
        </w:rPr>
      </w:pPr>
      <w:r w:rsidRPr="00DB37DE">
        <w:rPr>
          <w:rFonts w:eastAsiaTheme="majorEastAsia" w:cstheme="majorBidi"/>
          <w:b/>
          <w:bCs w:val="0"/>
        </w:rPr>
        <w:lastRenderedPageBreak/>
        <w:t>Table 4</w:t>
      </w:r>
      <w:r w:rsidR="00620B6A" w:rsidRPr="00DB37DE">
        <w:rPr>
          <w:rFonts w:eastAsiaTheme="majorEastAsia" w:cstheme="majorBidi"/>
          <w:b/>
          <w:bCs w:val="0"/>
        </w:rPr>
        <w:t>:</w:t>
      </w:r>
      <w:r w:rsidR="00620B6A" w:rsidRPr="00DB37DE">
        <w:rPr>
          <w:rFonts w:eastAsiaTheme="majorEastAsia" w:cstheme="majorBidi"/>
        </w:rPr>
        <w:t xml:space="preserve"> </w:t>
      </w:r>
      <w:r w:rsidRPr="00DB37DE">
        <w:rPr>
          <w:rFonts w:eastAsiaTheme="majorEastAsia" w:cstheme="majorBidi"/>
        </w:rPr>
        <w:t>Persons committing sexual violence among women age 15-49 who have experienced sexual violence, percentage who report specific persons who committed the violence, according to respondent’s current marital status, Nigeria DHS 2018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4: Persons committing sexual violence among women age 15-49 who have experienced sexual violence, percentage who report specific persons who committed the violence, according to respondent’s current marital status, Nigeria DHS 2018"/>
      </w:tblPr>
      <w:tblGrid>
        <w:gridCol w:w="3413"/>
        <w:gridCol w:w="1825"/>
        <w:gridCol w:w="1856"/>
        <w:gridCol w:w="1906"/>
      </w:tblGrid>
      <w:tr w:rsidR="00D62197" w:rsidRPr="00DB37DE" w14:paraId="1694F1BF" w14:textId="77777777" w:rsidTr="00AF5248">
        <w:trPr>
          <w:trHeight w:val="320"/>
          <w:tblHeader/>
        </w:trPr>
        <w:tc>
          <w:tcPr>
            <w:tcW w:w="1896" w:type="pct"/>
            <w:vMerge w:val="restart"/>
            <w:tcBorders>
              <w:top w:val="single" w:sz="12" w:space="0" w:color="auto"/>
              <w:bottom w:val="single" w:sz="12" w:space="0" w:color="auto"/>
            </w:tcBorders>
            <w:shd w:val="clear" w:color="auto" w:fill="F5F5F1"/>
            <w:noWrap/>
            <w:hideMark/>
          </w:tcPr>
          <w:p w14:paraId="0CC3DF51" w14:textId="77777777" w:rsidR="00D62197" w:rsidRPr="00DB37DE" w:rsidRDefault="00D62197" w:rsidP="002A0517">
            <w:pPr>
              <w:rPr>
                <w:rFonts w:asciiTheme="minorHAnsi" w:hAnsiTheme="minorHAnsi"/>
              </w:rPr>
            </w:pPr>
          </w:p>
        </w:tc>
        <w:tc>
          <w:tcPr>
            <w:tcW w:w="2045" w:type="pct"/>
            <w:gridSpan w:val="2"/>
            <w:tcBorders>
              <w:top w:val="single" w:sz="12" w:space="0" w:color="auto"/>
              <w:bottom w:val="single" w:sz="12" w:space="0" w:color="auto"/>
            </w:tcBorders>
            <w:shd w:val="clear" w:color="auto" w:fill="F5F5F1"/>
            <w:noWrap/>
            <w:vAlign w:val="center"/>
            <w:hideMark/>
          </w:tcPr>
          <w:p w14:paraId="515AD781" w14:textId="77777777" w:rsidR="00D62197" w:rsidRPr="00DB37DE" w:rsidRDefault="00D62197" w:rsidP="00FE054E">
            <w:pPr>
              <w:pStyle w:val="TableHeaderRow"/>
              <w:rPr>
                <w:i/>
                <w:iCs/>
              </w:rPr>
            </w:pPr>
            <w:r w:rsidRPr="00DB37DE">
              <w:rPr>
                <w:i/>
                <w:iCs/>
              </w:rPr>
              <w:t>Marital Status</w:t>
            </w:r>
          </w:p>
        </w:tc>
        <w:tc>
          <w:tcPr>
            <w:tcW w:w="1059" w:type="pct"/>
            <w:vMerge w:val="restart"/>
            <w:tcBorders>
              <w:top w:val="single" w:sz="12" w:space="0" w:color="auto"/>
              <w:bottom w:val="single" w:sz="12" w:space="0" w:color="auto"/>
            </w:tcBorders>
            <w:shd w:val="clear" w:color="auto" w:fill="F5F5F1"/>
            <w:noWrap/>
            <w:vAlign w:val="bottom"/>
            <w:hideMark/>
          </w:tcPr>
          <w:p w14:paraId="250A48BB" w14:textId="77777777" w:rsidR="00D62197" w:rsidRPr="00DB37DE" w:rsidRDefault="00D62197" w:rsidP="00AF5248">
            <w:pPr>
              <w:pStyle w:val="TableHeaderRow"/>
              <w:spacing w:before="720"/>
            </w:pPr>
            <w:r w:rsidRPr="00DB37DE">
              <w:t>Total</w:t>
            </w:r>
          </w:p>
        </w:tc>
      </w:tr>
      <w:tr w:rsidR="00D62197" w:rsidRPr="00DB37DE" w14:paraId="0E7322B6" w14:textId="77777777" w:rsidTr="002A2F03">
        <w:trPr>
          <w:trHeight w:val="320"/>
          <w:tblHeader/>
        </w:trPr>
        <w:tc>
          <w:tcPr>
            <w:tcW w:w="1896" w:type="pct"/>
            <w:vMerge/>
            <w:tcBorders>
              <w:top w:val="single" w:sz="12" w:space="0" w:color="auto"/>
              <w:bottom w:val="single" w:sz="12" w:space="0" w:color="auto"/>
            </w:tcBorders>
            <w:shd w:val="clear" w:color="auto" w:fill="F5F5F1"/>
            <w:noWrap/>
            <w:hideMark/>
          </w:tcPr>
          <w:p w14:paraId="6B0AEE9F" w14:textId="77777777" w:rsidR="00D62197" w:rsidRPr="00DB37DE" w:rsidRDefault="00D62197" w:rsidP="00352D48">
            <w:pPr>
              <w:rPr>
                <w:rFonts w:asciiTheme="minorHAnsi" w:hAnsiTheme="minorHAnsi"/>
              </w:rPr>
            </w:pPr>
          </w:p>
        </w:tc>
        <w:tc>
          <w:tcPr>
            <w:tcW w:w="1014" w:type="pct"/>
            <w:tcBorders>
              <w:top w:val="single" w:sz="12" w:space="0" w:color="auto"/>
              <w:bottom w:val="single" w:sz="12" w:space="0" w:color="auto"/>
            </w:tcBorders>
            <w:shd w:val="clear" w:color="auto" w:fill="F5F5F1"/>
            <w:noWrap/>
            <w:vAlign w:val="center"/>
            <w:hideMark/>
          </w:tcPr>
          <w:p w14:paraId="1D71397B" w14:textId="77777777" w:rsidR="00D62197" w:rsidRPr="00DB37DE" w:rsidRDefault="00D62197" w:rsidP="00FE054E">
            <w:pPr>
              <w:pStyle w:val="TableHeaderRow"/>
            </w:pPr>
            <w:r w:rsidRPr="00DB37DE">
              <w:t>Ever married</w:t>
            </w:r>
          </w:p>
        </w:tc>
        <w:tc>
          <w:tcPr>
            <w:tcW w:w="1031" w:type="pct"/>
            <w:tcBorders>
              <w:top w:val="single" w:sz="12" w:space="0" w:color="auto"/>
              <w:bottom w:val="single" w:sz="12" w:space="0" w:color="auto"/>
            </w:tcBorders>
            <w:shd w:val="clear" w:color="auto" w:fill="F5F5F1"/>
            <w:noWrap/>
            <w:vAlign w:val="center"/>
            <w:hideMark/>
          </w:tcPr>
          <w:p w14:paraId="1BB6F6EE" w14:textId="77777777" w:rsidR="00D62197" w:rsidRPr="00DB37DE" w:rsidRDefault="00D62197" w:rsidP="00FE054E">
            <w:pPr>
              <w:pStyle w:val="TableHeaderRow"/>
            </w:pPr>
            <w:r w:rsidRPr="00DB37DE">
              <w:t>Never married</w:t>
            </w:r>
          </w:p>
        </w:tc>
        <w:tc>
          <w:tcPr>
            <w:tcW w:w="1059" w:type="pct"/>
            <w:vMerge/>
            <w:tcBorders>
              <w:top w:val="single" w:sz="12" w:space="0" w:color="auto"/>
              <w:bottom w:val="single" w:sz="12" w:space="0" w:color="auto"/>
            </w:tcBorders>
            <w:shd w:val="clear" w:color="auto" w:fill="F5F5F1"/>
            <w:noWrap/>
            <w:hideMark/>
          </w:tcPr>
          <w:p w14:paraId="552BDABB" w14:textId="77777777" w:rsidR="00D62197" w:rsidRPr="00DB37DE" w:rsidRDefault="00D62197" w:rsidP="00352D48">
            <w:pPr>
              <w:rPr>
                <w:rFonts w:asciiTheme="minorHAnsi" w:hAnsiTheme="minorHAnsi"/>
                <w:color w:val="000000"/>
              </w:rPr>
            </w:pPr>
          </w:p>
        </w:tc>
      </w:tr>
      <w:tr w:rsidR="00D62197" w:rsidRPr="00DB37DE" w14:paraId="72124C0E" w14:textId="77777777" w:rsidTr="002A2F03">
        <w:trPr>
          <w:trHeight w:val="320"/>
          <w:tblHeader/>
        </w:trPr>
        <w:tc>
          <w:tcPr>
            <w:tcW w:w="1896" w:type="pct"/>
            <w:tcBorders>
              <w:top w:val="single" w:sz="12" w:space="0" w:color="auto"/>
            </w:tcBorders>
            <w:shd w:val="clear" w:color="auto" w:fill="F5F5F1"/>
            <w:noWrap/>
            <w:hideMark/>
          </w:tcPr>
          <w:p w14:paraId="72074D5F" w14:textId="77777777" w:rsidR="00D62197" w:rsidRPr="00DB37DE" w:rsidRDefault="00D62197" w:rsidP="00396EEF">
            <w:pPr>
              <w:rPr>
                <w:color w:val="000000"/>
              </w:rPr>
            </w:pPr>
            <w:r w:rsidRPr="00DB37DE">
              <w:rPr>
                <w:color w:val="000000"/>
              </w:rPr>
              <w:t>Current husband/partner</w:t>
            </w:r>
          </w:p>
        </w:tc>
        <w:tc>
          <w:tcPr>
            <w:tcW w:w="1014" w:type="pct"/>
            <w:tcBorders>
              <w:top w:val="single" w:sz="12" w:space="0" w:color="auto"/>
            </w:tcBorders>
            <w:shd w:val="clear" w:color="auto" w:fill="F5F5F1"/>
            <w:noWrap/>
            <w:hideMark/>
          </w:tcPr>
          <w:p w14:paraId="1D302AA1" w14:textId="77777777" w:rsidR="00D62197" w:rsidRPr="00DB37DE" w:rsidRDefault="00D62197" w:rsidP="00396EEF">
            <w:pPr>
              <w:rPr>
                <w:color w:val="000000"/>
              </w:rPr>
            </w:pPr>
            <w:r w:rsidRPr="00DB37DE">
              <w:rPr>
                <w:color w:val="000000"/>
              </w:rPr>
              <w:t>64.8%</w:t>
            </w:r>
          </w:p>
        </w:tc>
        <w:tc>
          <w:tcPr>
            <w:tcW w:w="1031" w:type="pct"/>
            <w:tcBorders>
              <w:top w:val="single" w:sz="12" w:space="0" w:color="auto"/>
            </w:tcBorders>
            <w:shd w:val="clear" w:color="auto" w:fill="F5F5F1"/>
            <w:noWrap/>
            <w:hideMark/>
          </w:tcPr>
          <w:p w14:paraId="5BE0125E" w14:textId="77777777" w:rsidR="00D62197" w:rsidRPr="00DB37DE" w:rsidRDefault="00D62197" w:rsidP="00396EEF">
            <w:pPr>
              <w:rPr>
                <w:color w:val="000000"/>
              </w:rPr>
            </w:pPr>
          </w:p>
        </w:tc>
        <w:tc>
          <w:tcPr>
            <w:tcW w:w="1059" w:type="pct"/>
            <w:tcBorders>
              <w:top w:val="single" w:sz="12" w:space="0" w:color="auto"/>
            </w:tcBorders>
            <w:shd w:val="clear" w:color="auto" w:fill="F5F5F1"/>
            <w:noWrap/>
            <w:hideMark/>
          </w:tcPr>
          <w:p w14:paraId="3E2D7C9C" w14:textId="77777777" w:rsidR="00D62197" w:rsidRPr="00DB37DE" w:rsidRDefault="00D62197" w:rsidP="00396EEF">
            <w:pPr>
              <w:rPr>
                <w:color w:val="000000"/>
              </w:rPr>
            </w:pPr>
            <w:r w:rsidRPr="00DB37DE">
              <w:rPr>
                <w:color w:val="000000"/>
              </w:rPr>
              <w:t>53.0%</w:t>
            </w:r>
          </w:p>
        </w:tc>
      </w:tr>
      <w:tr w:rsidR="00D62197" w:rsidRPr="00DB37DE" w14:paraId="01A8C75D" w14:textId="77777777" w:rsidTr="002A2F03">
        <w:trPr>
          <w:trHeight w:val="320"/>
          <w:tblHeader/>
        </w:trPr>
        <w:tc>
          <w:tcPr>
            <w:tcW w:w="1896" w:type="pct"/>
            <w:shd w:val="clear" w:color="auto" w:fill="F5F5F1"/>
            <w:noWrap/>
            <w:hideMark/>
          </w:tcPr>
          <w:p w14:paraId="42FC97B1" w14:textId="77777777" w:rsidR="00D62197" w:rsidRPr="00DB37DE" w:rsidRDefault="00D62197" w:rsidP="00396EEF">
            <w:pPr>
              <w:rPr>
                <w:color w:val="000000"/>
              </w:rPr>
            </w:pPr>
            <w:r w:rsidRPr="00DB37DE">
              <w:rPr>
                <w:color w:val="000000"/>
              </w:rPr>
              <w:t>Former husband/partner</w:t>
            </w:r>
          </w:p>
        </w:tc>
        <w:tc>
          <w:tcPr>
            <w:tcW w:w="1014" w:type="pct"/>
            <w:shd w:val="clear" w:color="auto" w:fill="F5F5F1"/>
            <w:noWrap/>
            <w:hideMark/>
          </w:tcPr>
          <w:p w14:paraId="6F543CA3" w14:textId="77777777" w:rsidR="00D62197" w:rsidRPr="00DB37DE" w:rsidRDefault="00D62197" w:rsidP="00396EEF">
            <w:pPr>
              <w:rPr>
                <w:color w:val="000000"/>
              </w:rPr>
            </w:pPr>
            <w:r w:rsidRPr="00DB37DE">
              <w:rPr>
                <w:color w:val="000000"/>
              </w:rPr>
              <w:t>18.4%</w:t>
            </w:r>
          </w:p>
        </w:tc>
        <w:tc>
          <w:tcPr>
            <w:tcW w:w="1031" w:type="pct"/>
            <w:shd w:val="clear" w:color="auto" w:fill="F5F5F1"/>
            <w:noWrap/>
            <w:hideMark/>
          </w:tcPr>
          <w:p w14:paraId="0DA7232B" w14:textId="77777777" w:rsidR="00D62197" w:rsidRPr="00DB37DE" w:rsidRDefault="00D62197" w:rsidP="00396EEF">
            <w:pPr>
              <w:rPr>
                <w:color w:val="000000"/>
              </w:rPr>
            </w:pPr>
          </w:p>
        </w:tc>
        <w:tc>
          <w:tcPr>
            <w:tcW w:w="1059" w:type="pct"/>
            <w:shd w:val="clear" w:color="auto" w:fill="F5F5F1"/>
            <w:noWrap/>
            <w:hideMark/>
          </w:tcPr>
          <w:p w14:paraId="5FFCD5F3" w14:textId="77777777" w:rsidR="00D62197" w:rsidRPr="00DB37DE" w:rsidRDefault="00D62197" w:rsidP="00396EEF">
            <w:pPr>
              <w:rPr>
                <w:color w:val="000000"/>
              </w:rPr>
            </w:pPr>
            <w:r w:rsidRPr="00DB37DE">
              <w:rPr>
                <w:color w:val="000000"/>
              </w:rPr>
              <w:t>15.0%</w:t>
            </w:r>
          </w:p>
        </w:tc>
      </w:tr>
      <w:tr w:rsidR="00D62197" w:rsidRPr="00DB37DE" w14:paraId="3EC5934C" w14:textId="77777777" w:rsidTr="002A2F03">
        <w:trPr>
          <w:trHeight w:val="320"/>
          <w:tblHeader/>
        </w:trPr>
        <w:tc>
          <w:tcPr>
            <w:tcW w:w="1896" w:type="pct"/>
            <w:shd w:val="clear" w:color="auto" w:fill="F5F5F1"/>
            <w:noWrap/>
            <w:hideMark/>
          </w:tcPr>
          <w:p w14:paraId="42F4E678" w14:textId="77777777" w:rsidR="00D62197" w:rsidRPr="00DB37DE" w:rsidRDefault="00D62197" w:rsidP="00396EEF">
            <w:pPr>
              <w:rPr>
                <w:color w:val="000000"/>
              </w:rPr>
            </w:pPr>
            <w:r w:rsidRPr="00DB37DE">
              <w:rPr>
                <w:color w:val="000000"/>
              </w:rPr>
              <w:t>Current/former boyfriend</w:t>
            </w:r>
          </w:p>
        </w:tc>
        <w:tc>
          <w:tcPr>
            <w:tcW w:w="1014" w:type="pct"/>
            <w:shd w:val="clear" w:color="auto" w:fill="F5F5F1"/>
            <w:noWrap/>
            <w:hideMark/>
          </w:tcPr>
          <w:p w14:paraId="483A5F76" w14:textId="77777777" w:rsidR="00D62197" w:rsidRPr="00DB37DE" w:rsidRDefault="00D62197" w:rsidP="00396EEF">
            <w:pPr>
              <w:rPr>
                <w:color w:val="000000"/>
              </w:rPr>
            </w:pPr>
            <w:r w:rsidRPr="00DB37DE">
              <w:rPr>
                <w:color w:val="000000"/>
              </w:rPr>
              <w:t>6.6%</w:t>
            </w:r>
          </w:p>
        </w:tc>
        <w:tc>
          <w:tcPr>
            <w:tcW w:w="1031" w:type="pct"/>
            <w:shd w:val="clear" w:color="auto" w:fill="F5F5F1"/>
            <w:noWrap/>
            <w:hideMark/>
          </w:tcPr>
          <w:p w14:paraId="026D1D52" w14:textId="77777777" w:rsidR="00D62197" w:rsidRPr="00DB37DE" w:rsidRDefault="00D62197" w:rsidP="00396EEF">
            <w:pPr>
              <w:rPr>
                <w:color w:val="000000"/>
              </w:rPr>
            </w:pPr>
            <w:r w:rsidRPr="00DB37DE">
              <w:rPr>
                <w:color w:val="000000"/>
              </w:rPr>
              <w:t>26.7%</w:t>
            </w:r>
          </w:p>
        </w:tc>
        <w:tc>
          <w:tcPr>
            <w:tcW w:w="1059" w:type="pct"/>
            <w:shd w:val="clear" w:color="auto" w:fill="F5F5F1"/>
            <w:noWrap/>
            <w:hideMark/>
          </w:tcPr>
          <w:p w14:paraId="2F0A7209" w14:textId="77777777" w:rsidR="00D62197" w:rsidRPr="00DB37DE" w:rsidRDefault="00D62197" w:rsidP="00396EEF">
            <w:pPr>
              <w:rPr>
                <w:color w:val="000000"/>
              </w:rPr>
            </w:pPr>
            <w:r w:rsidRPr="00DB37DE">
              <w:rPr>
                <w:color w:val="000000"/>
              </w:rPr>
              <w:t>10.3%</w:t>
            </w:r>
          </w:p>
        </w:tc>
      </w:tr>
      <w:tr w:rsidR="00D62197" w:rsidRPr="00DB37DE" w14:paraId="65450176" w14:textId="77777777" w:rsidTr="002A2F03">
        <w:trPr>
          <w:trHeight w:val="320"/>
          <w:tblHeader/>
        </w:trPr>
        <w:tc>
          <w:tcPr>
            <w:tcW w:w="1896" w:type="pct"/>
            <w:shd w:val="clear" w:color="auto" w:fill="F5F5F1"/>
            <w:noWrap/>
            <w:hideMark/>
          </w:tcPr>
          <w:p w14:paraId="3CB094CA" w14:textId="77777777" w:rsidR="00D62197" w:rsidRPr="00DB37DE" w:rsidRDefault="00D62197" w:rsidP="00396EEF">
            <w:pPr>
              <w:rPr>
                <w:color w:val="000000"/>
              </w:rPr>
            </w:pPr>
            <w:r w:rsidRPr="00DB37DE">
              <w:rPr>
                <w:color w:val="000000"/>
              </w:rPr>
              <w:t>Father/stepfather</w:t>
            </w:r>
          </w:p>
        </w:tc>
        <w:tc>
          <w:tcPr>
            <w:tcW w:w="1014" w:type="pct"/>
            <w:shd w:val="clear" w:color="auto" w:fill="F5F5F1"/>
            <w:noWrap/>
            <w:hideMark/>
          </w:tcPr>
          <w:p w14:paraId="5D48DC7A" w14:textId="77777777" w:rsidR="00D62197" w:rsidRPr="00DB37DE" w:rsidRDefault="00D62197" w:rsidP="00396EEF">
            <w:pPr>
              <w:rPr>
                <w:color w:val="000000"/>
              </w:rPr>
            </w:pPr>
            <w:r w:rsidRPr="00DB37DE">
              <w:rPr>
                <w:color w:val="000000"/>
              </w:rPr>
              <w:t>0.9%</w:t>
            </w:r>
          </w:p>
        </w:tc>
        <w:tc>
          <w:tcPr>
            <w:tcW w:w="1031" w:type="pct"/>
            <w:shd w:val="clear" w:color="auto" w:fill="F5F5F1"/>
            <w:noWrap/>
            <w:hideMark/>
          </w:tcPr>
          <w:p w14:paraId="4F3F1F05" w14:textId="77777777" w:rsidR="00D62197" w:rsidRPr="00DB37DE" w:rsidRDefault="00D62197" w:rsidP="00396EEF">
            <w:pPr>
              <w:rPr>
                <w:color w:val="000000"/>
              </w:rPr>
            </w:pPr>
            <w:r w:rsidRPr="00DB37DE">
              <w:rPr>
                <w:color w:val="000000"/>
              </w:rPr>
              <w:t>0.0%</w:t>
            </w:r>
          </w:p>
        </w:tc>
        <w:tc>
          <w:tcPr>
            <w:tcW w:w="1059" w:type="pct"/>
            <w:shd w:val="clear" w:color="auto" w:fill="F5F5F1"/>
            <w:noWrap/>
            <w:hideMark/>
          </w:tcPr>
          <w:p w14:paraId="4395CF78" w14:textId="77777777" w:rsidR="00D62197" w:rsidRPr="00DB37DE" w:rsidRDefault="00D62197" w:rsidP="00396EEF">
            <w:pPr>
              <w:rPr>
                <w:color w:val="000000"/>
              </w:rPr>
            </w:pPr>
            <w:r w:rsidRPr="00DB37DE">
              <w:rPr>
                <w:color w:val="000000"/>
              </w:rPr>
              <w:t>0.7%</w:t>
            </w:r>
          </w:p>
        </w:tc>
      </w:tr>
      <w:tr w:rsidR="00D62197" w:rsidRPr="00DB37DE" w14:paraId="6DC1F977" w14:textId="77777777" w:rsidTr="002A2F03">
        <w:trPr>
          <w:trHeight w:val="320"/>
          <w:tblHeader/>
        </w:trPr>
        <w:tc>
          <w:tcPr>
            <w:tcW w:w="1896" w:type="pct"/>
            <w:shd w:val="clear" w:color="auto" w:fill="F5F5F1"/>
            <w:noWrap/>
            <w:hideMark/>
          </w:tcPr>
          <w:p w14:paraId="23560807" w14:textId="77777777" w:rsidR="00D62197" w:rsidRPr="00DB37DE" w:rsidRDefault="00D62197" w:rsidP="00396EEF">
            <w:pPr>
              <w:rPr>
                <w:color w:val="000000"/>
              </w:rPr>
            </w:pPr>
            <w:r w:rsidRPr="00DB37DE">
              <w:rPr>
                <w:color w:val="000000"/>
              </w:rPr>
              <w:t>Brother/stepbrother</w:t>
            </w:r>
          </w:p>
        </w:tc>
        <w:tc>
          <w:tcPr>
            <w:tcW w:w="1014" w:type="pct"/>
            <w:shd w:val="clear" w:color="auto" w:fill="F5F5F1"/>
            <w:noWrap/>
            <w:hideMark/>
          </w:tcPr>
          <w:p w14:paraId="367EA732" w14:textId="77777777" w:rsidR="00D62197" w:rsidRPr="00DB37DE" w:rsidRDefault="00D62197" w:rsidP="00396EEF">
            <w:pPr>
              <w:rPr>
                <w:color w:val="000000"/>
              </w:rPr>
            </w:pPr>
            <w:r w:rsidRPr="00DB37DE">
              <w:rPr>
                <w:color w:val="000000"/>
              </w:rPr>
              <w:t>0.9%</w:t>
            </w:r>
          </w:p>
        </w:tc>
        <w:tc>
          <w:tcPr>
            <w:tcW w:w="1031" w:type="pct"/>
            <w:shd w:val="clear" w:color="auto" w:fill="F5F5F1"/>
            <w:noWrap/>
            <w:hideMark/>
          </w:tcPr>
          <w:p w14:paraId="33E0FAE9" w14:textId="77777777" w:rsidR="00D62197" w:rsidRPr="00DB37DE" w:rsidRDefault="00D62197" w:rsidP="00396EEF">
            <w:pPr>
              <w:rPr>
                <w:color w:val="000000"/>
              </w:rPr>
            </w:pPr>
            <w:r w:rsidRPr="00DB37DE">
              <w:rPr>
                <w:color w:val="000000"/>
              </w:rPr>
              <w:t>0.2%</w:t>
            </w:r>
          </w:p>
        </w:tc>
        <w:tc>
          <w:tcPr>
            <w:tcW w:w="1059" w:type="pct"/>
            <w:shd w:val="clear" w:color="auto" w:fill="F5F5F1"/>
            <w:noWrap/>
            <w:hideMark/>
          </w:tcPr>
          <w:p w14:paraId="59069D00" w14:textId="77777777" w:rsidR="00D62197" w:rsidRPr="00DB37DE" w:rsidRDefault="00D62197" w:rsidP="00396EEF">
            <w:pPr>
              <w:rPr>
                <w:color w:val="000000"/>
              </w:rPr>
            </w:pPr>
            <w:r w:rsidRPr="00DB37DE">
              <w:rPr>
                <w:color w:val="000000"/>
              </w:rPr>
              <w:t>0.8%</w:t>
            </w:r>
          </w:p>
        </w:tc>
      </w:tr>
      <w:tr w:rsidR="00D62197" w:rsidRPr="00DB37DE" w14:paraId="0A35C7CC" w14:textId="77777777" w:rsidTr="002A2F03">
        <w:trPr>
          <w:trHeight w:val="320"/>
          <w:tblHeader/>
        </w:trPr>
        <w:tc>
          <w:tcPr>
            <w:tcW w:w="1896" w:type="pct"/>
            <w:shd w:val="clear" w:color="auto" w:fill="F5F5F1"/>
            <w:noWrap/>
            <w:hideMark/>
          </w:tcPr>
          <w:p w14:paraId="458C3CB9" w14:textId="77777777" w:rsidR="00D62197" w:rsidRPr="00DB37DE" w:rsidRDefault="00D62197" w:rsidP="00396EEF">
            <w:pPr>
              <w:rPr>
                <w:color w:val="000000"/>
              </w:rPr>
            </w:pPr>
            <w:r w:rsidRPr="00DB37DE">
              <w:rPr>
                <w:color w:val="000000"/>
              </w:rPr>
              <w:t>Other relative</w:t>
            </w:r>
          </w:p>
        </w:tc>
        <w:tc>
          <w:tcPr>
            <w:tcW w:w="1014" w:type="pct"/>
            <w:shd w:val="clear" w:color="auto" w:fill="F5F5F1"/>
            <w:noWrap/>
            <w:hideMark/>
          </w:tcPr>
          <w:p w14:paraId="30024DAA" w14:textId="77777777" w:rsidR="00D62197" w:rsidRPr="00DB37DE" w:rsidRDefault="00D62197" w:rsidP="00396EEF">
            <w:pPr>
              <w:rPr>
                <w:color w:val="000000"/>
              </w:rPr>
            </w:pPr>
            <w:r w:rsidRPr="00DB37DE">
              <w:rPr>
                <w:color w:val="000000"/>
              </w:rPr>
              <w:t>2.8%</w:t>
            </w:r>
          </w:p>
        </w:tc>
        <w:tc>
          <w:tcPr>
            <w:tcW w:w="1031" w:type="pct"/>
            <w:shd w:val="clear" w:color="auto" w:fill="F5F5F1"/>
            <w:noWrap/>
            <w:hideMark/>
          </w:tcPr>
          <w:p w14:paraId="636A3F08" w14:textId="77777777" w:rsidR="00D62197" w:rsidRPr="00DB37DE" w:rsidRDefault="00D62197" w:rsidP="00396EEF">
            <w:pPr>
              <w:rPr>
                <w:color w:val="000000"/>
              </w:rPr>
            </w:pPr>
            <w:r w:rsidRPr="00DB37DE">
              <w:rPr>
                <w:color w:val="000000"/>
              </w:rPr>
              <w:t>12.0%</w:t>
            </w:r>
          </w:p>
        </w:tc>
        <w:tc>
          <w:tcPr>
            <w:tcW w:w="1059" w:type="pct"/>
            <w:shd w:val="clear" w:color="auto" w:fill="F5F5F1"/>
            <w:noWrap/>
            <w:hideMark/>
          </w:tcPr>
          <w:p w14:paraId="7E0112A9" w14:textId="77777777" w:rsidR="00D62197" w:rsidRPr="00DB37DE" w:rsidRDefault="00D62197" w:rsidP="00396EEF">
            <w:pPr>
              <w:rPr>
                <w:color w:val="000000"/>
              </w:rPr>
            </w:pPr>
            <w:r w:rsidRPr="00DB37DE">
              <w:rPr>
                <w:color w:val="000000"/>
              </w:rPr>
              <w:t>4.2%</w:t>
            </w:r>
          </w:p>
        </w:tc>
      </w:tr>
      <w:tr w:rsidR="00D62197" w:rsidRPr="00DB37DE" w14:paraId="0AB669E1" w14:textId="77777777" w:rsidTr="002A2F03">
        <w:trPr>
          <w:trHeight w:val="320"/>
          <w:tblHeader/>
        </w:trPr>
        <w:tc>
          <w:tcPr>
            <w:tcW w:w="1896" w:type="pct"/>
            <w:shd w:val="clear" w:color="auto" w:fill="F5F5F1"/>
            <w:noWrap/>
            <w:hideMark/>
          </w:tcPr>
          <w:p w14:paraId="4C3E8DE3" w14:textId="77777777" w:rsidR="00D62197" w:rsidRPr="00DB37DE" w:rsidRDefault="00D62197" w:rsidP="00396EEF">
            <w:pPr>
              <w:rPr>
                <w:color w:val="000000"/>
              </w:rPr>
            </w:pPr>
            <w:r w:rsidRPr="00DB37DE">
              <w:rPr>
                <w:color w:val="000000"/>
              </w:rPr>
              <w:t>In-law</w:t>
            </w:r>
          </w:p>
        </w:tc>
        <w:tc>
          <w:tcPr>
            <w:tcW w:w="1014" w:type="pct"/>
            <w:shd w:val="clear" w:color="auto" w:fill="F5F5F1"/>
            <w:noWrap/>
            <w:hideMark/>
          </w:tcPr>
          <w:p w14:paraId="16D620D3" w14:textId="77777777" w:rsidR="00D62197" w:rsidRPr="00DB37DE" w:rsidRDefault="00D62197" w:rsidP="00396EEF">
            <w:pPr>
              <w:rPr>
                <w:color w:val="000000"/>
              </w:rPr>
            </w:pPr>
            <w:r w:rsidRPr="00DB37DE">
              <w:rPr>
                <w:color w:val="000000"/>
              </w:rPr>
              <w:t>0.6%</w:t>
            </w:r>
          </w:p>
        </w:tc>
        <w:tc>
          <w:tcPr>
            <w:tcW w:w="1031" w:type="pct"/>
            <w:shd w:val="clear" w:color="auto" w:fill="F5F5F1"/>
            <w:noWrap/>
            <w:hideMark/>
          </w:tcPr>
          <w:p w14:paraId="2FB5EC96" w14:textId="77777777" w:rsidR="00D62197" w:rsidRPr="00DB37DE" w:rsidRDefault="00D62197" w:rsidP="00396EEF">
            <w:pPr>
              <w:rPr>
                <w:color w:val="000000"/>
              </w:rPr>
            </w:pPr>
          </w:p>
        </w:tc>
        <w:tc>
          <w:tcPr>
            <w:tcW w:w="1059" w:type="pct"/>
            <w:shd w:val="clear" w:color="auto" w:fill="F5F5F1"/>
            <w:noWrap/>
            <w:hideMark/>
          </w:tcPr>
          <w:p w14:paraId="7141F73A" w14:textId="77777777" w:rsidR="00D62197" w:rsidRPr="00DB37DE" w:rsidRDefault="00D62197" w:rsidP="00396EEF">
            <w:pPr>
              <w:rPr>
                <w:color w:val="000000"/>
              </w:rPr>
            </w:pPr>
            <w:r w:rsidRPr="00DB37DE">
              <w:rPr>
                <w:color w:val="000000"/>
              </w:rPr>
              <w:t>0.8%</w:t>
            </w:r>
          </w:p>
        </w:tc>
      </w:tr>
      <w:tr w:rsidR="00D62197" w:rsidRPr="00DB37DE" w14:paraId="172E142D" w14:textId="77777777" w:rsidTr="002A2F03">
        <w:trPr>
          <w:trHeight w:val="320"/>
          <w:tblHeader/>
        </w:trPr>
        <w:tc>
          <w:tcPr>
            <w:tcW w:w="1896" w:type="pct"/>
            <w:shd w:val="clear" w:color="auto" w:fill="F5F5F1"/>
            <w:noWrap/>
            <w:hideMark/>
          </w:tcPr>
          <w:p w14:paraId="13088F51" w14:textId="77777777" w:rsidR="00D62197" w:rsidRPr="00DB37DE" w:rsidRDefault="00D62197" w:rsidP="00396EEF">
            <w:pPr>
              <w:rPr>
                <w:color w:val="000000"/>
              </w:rPr>
            </w:pPr>
            <w:r w:rsidRPr="00DB37DE">
              <w:rPr>
                <w:color w:val="000000"/>
              </w:rPr>
              <w:t>Own friend/acquaintance</w:t>
            </w:r>
          </w:p>
        </w:tc>
        <w:tc>
          <w:tcPr>
            <w:tcW w:w="1014" w:type="pct"/>
            <w:shd w:val="clear" w:color="auto" w:fill="F5F5F1"/>
            <w:noWrap/>
            <w:hideMark/>
          </w:tcPr>
          <w:p w14:paraId="4A6EE134" w14:textId="77777777" w:rsidR="00D62197" w:rsidRPr="00DB37DE" w:rsidRDefault="00D62197" w:rsidP="00396EEF">
            <w:pPr>
              <w:rPr>
                <w:color w:val="000000"/>
              </w:rPr>
            </w:pPr>
            <w:r w:rsidRPr="00DB37DE">
              <w:rPr>
                <w:color w:val="000000"/>
              </w:rPr>
              <w:t>4.7%</w:t>
            </w:r>
          </w:p>
        </w:tc>
        <w:tc>
          <w:tcPr>
            <w:tcW w:w="1031" w:type="pct"/>
            <w:shd w:val="clear" w:color="auto" w:fill="F5F5F1"/>
            <w:noWrap/>
            <w:hideMark/>
          </w:tcPr>
          <w:p w14:paraId="1AC26C5F" w14:textId="77777777" w:rsidR="00D62197" w:rsidRPr="00DB37DE" w:rsidRDefault="00D62197" w:rsidP="00396EEF">
            <w:pPr>
              <w:rPr>
                <w:color w:val="000000"/>
              </w:rPr>
            </w:pPr>
            <w:r w:rsidRPr="00DB37DE">
              <w:rPr>
                <w:color w:val="000000"/>
              </w:rPr>
              <w:t>24.2%</w:t>
            </w:r>
          </w:p>
        </w:tc>
        <w:tc>
          <w:tcPr>
            <w:tcW w:w="1059" w:type="pct"/>
            <w:shd w:val="clear" w:color="auto" w:fill="F5F5F1"/>
            <w:noWrap/>
            <w:hideMark/>
          </w:tcPr>
          <w:p w14:paraId="2FC4423E" w14:textId="77777777" w:rsidR="00D62197" w:rsidRPr="00DB37DE" w:rsidRDefault="00D62197" w:rsidP="00396EEF">
            <w:pPr>
              <w:rPr>
                <w:color w:val="000000"/>
              </w:rPr>
            </w:pPr>
            <w:r w:rsidRPr="00DB37DE">
              <w:rPr>
                <w:color w:val="000000"/>
              </w:rPr>
              <w:t>8.2%</w:t>
            </w:r>
          </w:p>
        </w:tc>
      </w:tr>
      <w:tr w:rsidR="00D62197" w:rsidRPr="00DB37DE" w14:paraId="7B3CD1E6" w14:textId="77777777" w:rsidTr="002A2F03">
        <w:trPr>
          <w:trHeight w:val="320"/>
          <w:tblHeader/>
        </w:trPr>
        <w:tc>
          <w:tcPr>
            <w:tcW w:w="1896" w:type="pct"/>
            <w:shd w:val="clear" w:color="auto" w:fill="F5F5F1"/>
            <w:noWrap/>
            <w:hideMark/>
          </w:tcPr>
          <w:p w14:paraId="5DC8B90B" w14:textId="77777777" w:rsidR="00D62197" w:rsidRPr="00DB37DE" w:rsidRDefault="00D62197" w:rsidP="00396EEF">
            <w:pPr>
              <w:rPr>
                <w:color w:val="000000"/>
              </w:rPr>
            </w:pPr>
            <w:r w:rsidRPr="00DB37DE">
              <w:rPr>
                <w:color w:val="000000"/>
              </w:rPr>
              <w:t>Family friend</w:t>
            </w:r>
          </w:p>
        </w:tc>
        <w:tc>
          <w:tcPr>
            <w:tcW w:w="1014" w:type="pct"/>
            <w:shd w:val="clear" w:color="auto" w:fill="F5F5F1"/>
            <w:noWrap/>
            <w:hideMark/>
          </w:tcPr>
          <w:p w14:paraId="786FCBC3" w14:textId="77777777" w:rsidR="00D62197" w:rsidRPr="00DB37DE" w:rsidRDefault="00D62197" w:rsidP="00396EEF">
            <w:pPr>
              <w:rPr>
                <w:color w:val="000000"/>
              </w:rPr>
            </w:pPr>
            <w:r w:rsidRPr="00DB37DE">
              <w:rPr>
                <w:color w:val="000000"/>
              </w:rPr>
              <w:t>0.8%</w:t>
            </w:r>
          </w:p>
        </w:tc>
        <w:tc>
          <w:tcPr>
            <w:tcW w:w="1031" w:type="pct"/>
            <w:shd w:val="clear" w:color="auto" w:fill="F5F5F1"/>
            <w:noWrap/>
            <w:hideMark/>
          </w:tcPr>
          <w:p w14:paraId="73E8DFD6" w14:textId="77777777" w:rsidR="00D62197" w:rsidRPr="00DB37DE" w:rsidRDefault="00D62197" w:rsidP="00396EEF">
            <w:pPr>
              <w:rPr>
                <w:color w:val="000000"/>
              </w:rPr>
            </w:pPr>
            <w:r w:rsidRPr="00DB37DE">
              <w:rPr>
                <w:color w:val="000000"/>
              </w:rPr>
              <w:t>2.9%</w:t>
            </w:r>
          </w:p>
        </w:tc>
        <w:tc>
          <w:tcPr>
            <w:tcW w:w="1059" w:type="pct"/>
            <w:shd w:val="clear" w:color="auto" w:fill="F5F5F1"/>
            <w:noWrap/>
            <w:hideMark/>
          </w:tcPr>
          <w:p w14:paraId="47E01971" w14:textId="77777777" w:rsidR="00D62197" w:rsidRPr="00DB37DE" w:rsidRDefault="00D62197" w:rsidP="00396EEF">
            <w:pPr>
              <w:rPr>
                <w:color w:val="000000"/>
              </w:rPr>
            </w:pPr>
            <w:r w:rsidRPr="00DB37DE">
              <w:rPr>
                <w:color w:val="000000"/>
              </w:rPr>
              <w:t>1.1%</w:t>
            </w:r>
          </w:p>
        </w:tc>
      </w:tr>
      <w:tr w:rsidR="00D62197" w:rsidRPr="00DB37DE" w14:paraId="1CB7000E" w14:textId="77777777" w:rsidTr="002A2F03">
        <w:trPr>
          <w:trHeight w:val="320"/>
          <w:tblHeader/>
        </w:trPr>
        <w:tc>
          <w:tcPr>
            <w:tcW w:w="1896" w:type="pct"/>
            <w:shd w:val="clear" w:color="auto" w:fill="F5F5F1"/>
            <w:noWrap/>
            <w:hideMark/>
          </w:tcPr>
          <w:p w14:paraId="674D5A31" w14:textId="77777777" w:rsidR="00D62197" w:rsidRPr="00DB37DE" w:rsidRDefault="00D62197" w:rsidP="00396EEF">
            <w:pPr>
              <w:rPr>
                <w:color w:val="000000"/>
              </w:rPr>
            </w:pPr>
            <w:r w:rsidRPr="00DB37DE">
              <w:rPr>
                <w:color w:val="000000"/>
              </w:rPr>
              <w:t xml:space="preserve">Teacher </w:t>
            </w:r>
          </w:p>
        </w:tc>
        <w:tc>
          <w:tcPr>
            <w:tcW w:w="1014" w:type="pct"/>
            <w:shd w:val="clear" w:color="auto" w:fill="F5F5F1"/>
            <w:noWrap/>
            <w:hideMark/>
          </w:tcPr>
          <w:p w14:paraId="1D89EA63" w14:textId="77777777" w:rsidR="00D62197" w:rsidRPr="00DB37DE" w:rsidRDefault="00D62197" w:rsidP="00396EEF">
            <w:pPr>
              <w:rPr>
                <w:color w:val="000000"/>
              </w:rPr>
            </w:pPr>
            <w:r w:rsidRPr="00DB37DE">
              <w:rPr>
                <w:color w:val="000000"/>
              </w:rPr>
              <w:t>0.5%</w:t>
            </w:r>
          </w:p>
        </w:tc>
        <w:tc>
          <w:tcPr>
            <w:tcW w:w="1031" w:type="pct"/>
            <w:shd w:val="clear" w:color="auto" w:fill="F5F5F1"/>
            <w:noWrap/>
            <w:hideMark/>
          </w:tcPr>
          <w:p w14:paraId="4EF1909C" w14:textId="77777777" w:rsidR="00D62197" w:rsidRPr="00DB37DE" w:rsidRDefault="00D62197" w:rsidP="00396EEF">
            <w:pPr>
              <w:rPr>
                <w:color w:val="000000"/>
              </w:rPr>
            </w:pPr>
            <w:r w:rsidRPr="00DB37DE">
              <w:rPr>
                <w:color w:val="000000"/>
              </w:rPr>
              <w:t>3.6%</w:t>
            </w:r>
          </w:p>
        </w:tc>
        <w:tc>
          <w:tcPr>
            <w:tcW w:w="1059" w:type="pct"/>
            <w:shd w:val="clear" w:color="auto" w:fill="F5F5F1"/>
            <w:noWrap/>
            <w:hideMark/>
          </w:tcPr>
          <w:p w14:paraId="244596CD" w14:textId="77777777" w:rsidR="00D62197" w:rsidRPr="00DB37DE" w:rsidRDefault="00D62197" w:rsidP="00396EEF">
            <w:pPr>
              <w:rPr>
                <w:color w:val="000000"/>
              </w:rPr>
            </w:pPr>
            <w:r w:rsidRPr="00DB37DE">
              <w:rPr>
                <w:color w:val="000000"/>
              </w:rPr>
              <w:t>1.2%</w:t>
            </w:r>
          </w:p>
        </w:tc>
      </w:tr>
      <w:tr w:rsidR="00D62197" w:rsidRPr="00DB37DE" w14:paraId="6A82185E" w14:textId="77777777" w:rsidTr="002A2F03">
        <w:trPr>
          <w:trHeight w:val="320"/>
          <w:tblHeader/>
        </w:trPr>
        <w:tc>
          <w:tcPr>
            <w:tcW w:w="1896" w:type="pct"/>
            <w:shd w:val="clear" w:color="auto" w:fill="F5F5F1"/>
            <w:noWrap/>
            <w:hideMark/>
          </w:tcPr>
          <w:p w14:paraId="3389DACD" w14:textId="77777777" w:rsidR="00D62197" w:rsidRPr="00DB37DE" w:rsidRDefault="00D62197" w:rsidP="00396EEF">
            <w:pPr>
              <w:rPr>
                <w:color w:val="000000"/>
              </w:rPr>
            </w:pPr>
            <w:r w:rsidRPr="00DB37DE">
              <w:rPr>
                <w:color w:val="000000"/>
              </w:rPr>
              <w:t>Employer/someone at work</w:t>
            </w:r>
          </w:p>
        </w:tc>
        <w:tc>
          <w:tcPr>
            <w:tcW w:w="1014" w:type="pct"/>
            <w:shd w:val="clear" w:color="auto" w:fill="F5F5F1"/>
            <w:noWrap/>
            <w:hideMark/>
          </w:tcPr>
          <w:p w14:paraId="4A9BA969" w14:textId="77777777" w:rsidR="00D62197" w:rsidRPr="00DB37DE" w:rsidRDefault="00D62197" w:rsidP="00396EEF">
            <w:pPr>
              <w:rPr>
                <w:color w:val="000000"/>
              </w:rPr>
            </w:pPr>
            <w:r w:rsidRPr="00DB37DE">
              <w:rPr>
                <w:color w:val="000000"/>
              </w:rPr>
              <w:t>0.2%</w:t>
            </w:r>
          </w:p>
        </w:tc>
        <w:tc>
          <w:tcPr>
            <w:tcW w:w="1031" w:type="pct"/>
            <w:shd w:val="clear" w:color="auto" w:fill="F5F5F1"/>
            <w:noWrap/>
            <w:hideMark/>
          </w:tcPr>
          <w:p w14:paraId="50BF1129" w14:textId="77777777" w:rsidR="00D62197" w:rsidRPr="00DB37DE" w:rsidRDefault="00D62197" w:rsidP="00396EEF">
            <w:pPr>
              <w:rPr>
                <w:color w:val="000000"/>
              </w:rPr>
            </w:pPr>
            <w:r w:rsidRPr="00DB37DE">
              <w:rPr>
                <w:color w:val="000000"/>
              </w:rPr>
              <w:t>1.8%</w:t>
            </w:r>
          </w:p>
        </w:tc>
        <w:tc>
          <w:tcPr>
            <w:tcW w:w="1059" w:type="pct"/>
            <w:shd w:val="clear" w:color="auto" w:fill="F5F5F1"/>
            <w:noWrap/>
            <w:hideMark/>
          </w:tcPr>
          <w:p w14:paraId="4D0240F0" w14:textId="77777777" w:rsidR="00D62197" w:rsidRPr="00DB37DE" w:rsidRDefault="00D62197" w:rsidP="00396EEF">
            <w:pPr>
              <w:rPr>
                <w:color w:val="000000"/>
              </w:rPr>
            </w:pPr>
            <w:r w:rsidRPr="00DB37DE">
              <w:rPr>
                <w:color w:val="000000"/>
              </w:rPr>
              <w:t>0.5%</w:t>
            </w:r>
          </w:p>
        </w:tc>
      </w:tr>
      <w:tr w:rsidR="00D62197" w:rsidRPr="00DB37DE" w14:paraId="0D2E7952" w14:textId="77777777" w:rsidTr="002A2F03">
        <w:trPr>
          <w:trHeight w:val="320"/>
          <w:tblHeader/>
        </w:trPr>
        <w:tc>
          <w:tcPr>
            <w:tcW w:w="1896" w:type="pct"/>
            <w:shd w:val="clear" w:color="auto" w:fill="F5F5F1"/>
            <w:noWrap/>
            <w:hideMark/>
          </w:tcPr>
          <w:p w14:paraId="1BEDBE8B" w14:textId="77777777" w:rsidR="00D62197" w:rsidRPr="00DB37DE" w:rsidRDefault="00D62197" w:rsidP="00396EEF">
            <w:pPr>
              <w:rPr>
                <w:color w:val="000000"/>
              </w:rPr>
            </w:pPr>
            <w:r w:rsidRPr="00DB37DE">
              <w:rPr>
                <w:color w:val="000000"/>
              </w:rPr>
              <w:t>Police/soldier</w:t>
            </w:r>
          </w:p>
        </w:tc>
        <w:tc>
          <w:tcPr>
            <w:tcW w:w="1014" w:type="pct"/>
            <w:shd w:val="clear" w:color="auto" w:fill="F5F5F1"/>
            <w:noWrap/>
            <w:hideMark/>
          </w:tcPr>
          <w:p w14:paraId="0AB39FA9" w14:textId="77777777" w:rsidR="00D62197" w:rsidRPr="00DB37DE" w:rsidRDefault="00D62197" w:rsidP="00396EEF">
            <w:pPr>
              <w:rPr>
                <w:color w:val="000000"/>
              </w:rPr>
            </w:pPr>
            <w:r w:rsidRPr="00DB37DE">
              <w:rPr>
                <w:color w:val="000000"/>
              </w:rPr>
              <w:t>0.0%</w:t>
            </w:r>
          </w:p>
        </w:tc>
        <w:tc>
          <w:tcPr>
            <w:tcW w:w="1031" w:type="pct"/>
            <w:shd w:val="clear" w:color="auto" w:fill="F5F5F1"/>
            <w:noWrap/>
            <w:hideMark/>
          </w:tcPr>
          <w:p w14:paraId="2800BC9C" w14:textId="77777777" w:rsidR="00D62197" w:rsidRPr="00DB37DE" w:rsidRDefault="00D62197" w:rsidP="00396EEF">
            <w:pPr>
              <w:rPr>
                <w:color w:val="000000"/>
              </w:rPr>
            </w:pPr>
            <w:r w:rsidRPr="00DB37DE">
              <w:rPr>
                <w:color w:val="000000"/>
              </w:rPr>
              <w:t>0.0%</w:t>
            </w:r>
          </w:p>
        </w:tc>
        <w:tc>
          <w:tcPr>
            <w:tcW w:w="1059" w:type="pct"/>
            <w:shd w:val="clear" w:color="auto" w:fill="F5F5F1"/>
            <w:noWrap/>
            <w:hideMark/>
          </w:tcPr>
          <w:p w14:paraId="3F507893" w14:textId="77777777" w:rsidR="00D62197" w:rsidRPr="00DB37DE" w:rsidRDefault="00D62197" w:rsidP="00396EEF">
            <w:pPr>
              <w:rPr>
                <w:color w:val="000000"/>
              </w:rPr>
            </w:pPr>
            <w:r w:rsidRPr="00DB37DE">
              <w:rPr>
                <w:color w:val="000000"/>
              </w:rPr>
              <w:t>0.0%</w:t>
            </w:r>
          </w:p>
        </w:tc>
      </w:tr>
      <w:tr w:rsidR="00D62197" w:rsidRPr="00DB37DE" w14:paraId="20F5FE50" w14:textId="77777777" w:rsidTr="002A2F03">
        <w:trPr>
          <w:trHeight w:val="320"/>
          <w:tblHeader/>
        </w:trPr>
        <w:tc>
          <w:tcPr>
            <w:tcW w:w="1896" w:type="pct"/>
            <w:shd w:val="clear" w:color="auto" w:fill="F5F5F1"/>
            <w:noWrap/>
            <w:hideMark/>
          </w:tcPr>
          <w:p w14:paraId="4AF0F111" w14:textId="77777777" w:rsidR="00D62197" w:rsidRPr="00DB37DE" w:rsidRDefault="00D62197" w:rsidP="00396EEF">
            <w:pPr>
              <w:rPr>
                <w:color w:val="000000"/>
              </w:rPr>
            </w:pPr>
            <w:r w:rsidRPr="00DB37DE">
              <w:rPr>
                <w:color w:val="000000"/>
              </w:rPr>
              <w:t>Priest/religious leader</w:t>
            </w:r>
          </w:p>
        </w:tc>
        <w:tc>
          <w:tcPr>
            <w:tcW w:w="1014" w:type="pct"/>
            <w:shd w:val="clear" w:color="auto" w:fill="F5F5F1"/>
            <w:noWrap/>
            <w:hideMark/>
          </w:tcPr>
          <w:p w14:paraId="185CEE72" w14:textId="77777777" w:rsidR="00D62197" w:rsidRPr="00DB37DE" w:rsidRDefault="00D62197" w:rsidP="00396EEF">
            <w:pPr>
              <w:rPr>
                <w:color w:val="000000"/>
              </w:rPr>
            </w:pPr>
            <w:r w:rsidRPr="00DB37DE">
              <w:rPr>
                <w:color w:val="000000"/>
              </w:rPr>
              <w:t>0.1%</w:t>
            </w:r>
          </w:p>
        </w:tc>
        <w:tc>
          <w:tcPr>
            <w:tcW w:w="1031" w:type="pct"/>
            <w:shd w:val="clear" w:color="auto" w:fill="F5F5F1"/>
            <w:noWrap/>
            <w:hideMark/>
          </w:tcPr>
          <w:p w14:paraId="40345A04" w14:textId="77777777" w:rsidR="00D62197" w:rsidRPr="00DB37DE" w:rsidRDefault="00D62197" w:rsidP="00396EEF">
            <w:pPr>
              <w:rPr>
                <w:color w:val="000000"/>
              </w:rPr>
            </w:pPr>
            <w:r w:rsidRPr="00DB37DE">
              <w:rPr>
                <w:color w:val="000000"/>
              </w:rPr>
              <w:t>0.4%</w:t>
            </w:r>
          </w:p>
        </w:tc>
        <w:tc>
          <w:tcPr>
            <w:tcW w:w="1059" w:type="pct"/>
            <w:shd w:val="clear" w:color="auto" w:fill="F5F5F1"/>
            <w:noWrap/>
            <w:hideMark/>
          </w:tcPr>
          <w:p w14:paraId="336E13AF" w14:textId="77777777" w:rsidR="00D62197" w:rsidRPr="00DB37DE" w:rsidRDefault="00D62197" w:rsidP="00396EEF">
            <w:pPr>
              <w:rPr>
                <w:color w:val="000000"/>
              </w:rPr>
            </w:pPr>
            <w:r w:rsidRPr="00DB37DE">
              <w:rPr>
                <w:color w:val="000000"/>
              </w:rPr>
              <w:t>0.2%</w:t>
            </w:r>
          </w:p>
        </w:tc>
      </w:tr>
      <w:tr w:rsidR="00D62197" w:rsidRPr="00DB37DE" w14:paraId="57CC3845" w14:textId="77777777" w:rsidTr="002A2F03">
        <w:trPr>
          <w:trHeight w:val="320"/>
          <w:tblHeader/>
        </w:trPr>
        <w:tc>
          <w:tcPr>
            <w:tcW w:w="1896" w:type="pct"/>
            <w:tcBorders>
              <w:bottom w:val="single" w:sz="12" w:space="0" w:color="auto"/>
            </w:tcBorders>
            <w:shd w:val="clear" w:color="auto" w:fill="F5F5F1"/>
            <w:noWrap/>
            <w:hideMark/>
          </w:tcPr>
          <w:p w14:paraId="1829FF75" w14:textId="77777777" w:rsidR="00D62197" w:rsidRPr="00DB37DE" w:rsidRDefault="00D62197" w:rsidP="00396EEF">
            <w:pPr>
              <w:rPr>
                <w:color w:val="000000"/>
              </w:rPr>
            </w:pPr>
            <w:r w:rsidRPr="00DB37DE">
              <w:rPr>
                <w:color w:val="000000"/>
              </w:rPr>
              <w:t>Stranger</w:t>
            </w:r>
          </w:p>
        </w:tc>
        <w:tc>
          <w:tcPr>
            <w:tcW w:w="1014" w:type="pct"/>
            <w:tcBorders>
              <w:bottom w:val="single" w:sz="12" w:space="0" w:color="auto"/>
            </w:tcBorders>
            <w:shd w:val="clear" w:color="auto" w:fill="F5F5F1"/>
            <w:noWrap/>
            <w:hideMark/>
          </w:tcPr>
          <w:p w14:paraId="1E39EE6B" w14:textId="77777777" w:rsidR="00D62197" w:rsidRPr="00DB37DE" w:rsidRDefault="00D62197" w:rsidP="00396EEF">
            <w:pPr>
              <w:rPr>
                <w:color w:val="000000"/>
              </w:rPr>
            </w:pPr>
            <w:r w:rsidRPr="00DB37DE">
              <w:rPr>
                <w:color w:val="000000"/>
              </w:rPr>
              <w:t>6.5%</w:t>
            </w:r>
          </w:p>
        </w:tc>
        <w:tc>
          <w:tcPr>
            <w:tcW w:w="1031" w:type="pct"/>
            <w:tcBorders>
              <w:bottom w:val="single" w:sz="12" w:space="0" w:color="auto"/>
            </w:tcBorders>
            <w:shd w:val="clear" w:color="auto" w:fill="F5F5F1"/>
            <w:noWrap/>
            <w:hideMark/>
          </w:tcPr>
          <w:p w14:paraId="2F7C3A37" w14:textId="77777777" w:rsidR="00D62197" w:rsidRPr="00DB37DE" w:rsidRDefault="00D62197" w:rsidP="00396EEF">
            <w:pPr>
              <w:rPr>
                <w:color w:val="000000"/>
              </w:rPr>
            </w:pPr>
            <w:r w:rsidRPr="00DB37DE">
              <w:rPr>
                <w:color w:val="000000"/>
              </w:rPr>
              <w:t>27.6%</w:t>
            </w:r>
          </w:p>
        </w:tc>
        <w:tc>
          <w:tcPr>
            <w:tcW w:w="1059" w:type="pct"/>
            <w:tcBorders>
              <w:bottom w:val="single" w:sz="12" w:space="0" w:color="auto"/>
            </w:tcBorders>
            <w:shd w:val="clear" w:color="auto" w:fill="F5F5F1"/>
            <w:noWrap/>
            <w:hideMark/>
          </w:tcPr>
          <w:p w14:paraId="4BD2246D" w14:textId="77777777" w:rsidR="00D62197" w:rsidRPr="00DB37DE" w:rsidRDefault="00D62197" w:rsidP="00396EEF">
            <w:pPr>
              <w:rPr>
                <w:color w:val="000000"/>
              </w:rPr>
            </w:pPr>
            <w:r w:rsidRPr="00DB37DE">
              <w:rPr>
                <w:color w:val="000000"/>
              </w:rPr>
              <w:t>10.3%</w:t>
            </w:r>
          </w:p>
        </w:tc>
      </w:tr>
      <w:tr w:rsidR="00D62197" w:rsidRPr="00DB37DE" w14:paraId="4997B2A2" w14:textId="77777777" w:rsidTr="002A2F03">
        <w:trPr>
          <w:trHeight w:val="320"/>
          <w:tblHeader/>
        </w:trPr>
        <w:tc>
          <w:tcPr>
            <w:tcW w:w="1896" w:type="pct"/>
            <w:tcBorders>
              <w:top w:val="single" w:sz="12" w:space="0" w:color="auto"/>
              <w:bottom w:val="single" w:sz="12" w:space="0" w:color="auto"/>
            </w:tcBorders>
            <w:shd w:val="clear" w:color="auto" w:fill="F5F5F1"/>
            <w:noWrap/>
            <w:hideMark/>
          </w:tcPr>
          <w:p w14:paraId="5097A4A1" w14:textId="77777777" w:rsidR="00D62197" w:rsidRPr="00DB37DE" w:rsidRDefault="00D62197" w:rsidP="00396EEF">
            <w:pPr>
              <w:rPr>
                <w:color w:val="000000"/>
              </w:rPr>
            </w:pPr>
            <w:r w:rsidRPr="00DB37DE">
              <w:rPr>
                <w:color w:val="000000"/>
              </w:rPr>
              <w:t xml:space="preserve">Other </w:t>
            </w:r>
          </w:p>
        </w:tc>
        <w:tc>
          <w:tcPr>
            <w:tcW w:w="1014" w:type="pct"/>
            <w:tcBorders>
              <w:top w:val="single" w:sz="12" w:space="0" w:color="auto"/>
              <w:bottom w:val="single" w:sz="12" w:space="0" w:color="auto"/>
            </w:tcBorders>
            <w:shd w:val="clear" w:color="auto" w:fill="F5F5F1"/>
            <w:noWrap/>
            <w:hideMark/>
          </w:tcPr>
          <w:p w14:paraId="64938E1A" w14:textId="77777777" w:rsidR="00D62197" w:rsidRPr="00DB37DE" w:rsidRDefault="00D62197" w:rsidP="00396EEF">
            <w:pPr>
              <w:rPr>
                <w:color w:val="000000"/>
              </w:rPr>
            </w:pPr>
            <w:r w:rsidRPr="00DB37DE">
              <w:rPr>
                <w:color w:val="000000"/>
              </w:rPr>
              <w:t>0.0%</w:t>
            </w:r>
          </w:p>
        </w:tc>
        <w:tc>
          <w:tcPr>
            <w:tcW w:w="1031" w:type="pct"/>
            <w:tcBorders>
              <w:top w:val="single" w:sz="12" w:space="0" w:color="auto"/>
              <w:bottom w:val="single" w:sz="12" w:space="0" w:color="auto"/>
            </w:tcBorders>
            <w:shd w:val="clear" w:color="auto" w:fill="F5F5F1"/>
            <w:noWrap/>
            <w:hideMark/>
          </w:tcPr>
          <w:p w14:paraId="0BBF5E94" w14:textId="77777777" w:rsidR="00D62197" w:rsidRPr="00DB37DE" w:rsidRDefault="00D62197" w:rsidP="00396EEF">
            <w:pPr>
              <w:rPr>
                <w:color w:val="000000"/>
              </w:rPr>
            </w:pPr>
            <w:r w:rsidRPr="00DB37DE">
              <w:rPr>
                <w:color w:val="000000"/>
              </w:rPr>
              <w:t>0.2%</w:t>
            </w:r>
          </w:p>
        </w:tc>
        <w:tc>
          <w:tcPr>
            <w:tcW w:w="1059" w:type="pct"/>
            <w:tcBorders>
              <w:top w:val="single" w:sz="12" w:space="0" w:color="auto"/>
              <w:bottom w:val="single" w:sz="12" w:space="0" w:color="auto"/>
            </w:tcBorders>
            <w:shd w:val="clear" w:color="auto" w:fill="F5F5F1"/>
            <w:noWrap/>
            <w:hideMark/>
          </w:tcPr>
          <w:p w14:paraId="479C1328" w14:textId="77777777" w:rsidR="00D62197" w:rsidRPr="00DB37DE" w:rsidRDefault="00D62197" w:rsidP="00396EEF">
            <w:pPr>
              <w:rPr>
                <w:color w:val="000000"/>
              </w:rPr>
            </w:pPr>
            <w:r w:rsidRPr="00DB37DE">
              <w:rPr>
                <w:color w:val="000000"/>
              </w:rPr>
              <w:t>0.0%</w:t>
            </w:r>
          </w:p>
        </w:tc>
      </w:tr>
      <w:tr w:rsidR="00D62197" w:rsidRPr="00DB37DE" w14:paraId="0D0B75DD" w14:textId="77777777" w:rsidTr="002A2F03">
        <w:trPr>
          <w:trHeight w:val="320"/>
          <w:tblHeader/>
        </w:trPr>
        <w:tc>
          <w:tcPr>
            <w:tcW w:w="1896" w:type="pct"/>
            <w:tcBorders>
              <w:top w:val="single" w:sz="12" w:space="0" w:color="auto"/>
              <w:bottom w:val="single" w:sz="12" w:space="0" w:color="auto"/>
            </w:tcBorders>
            <w:shd w:val="clear" w:color="auto" w:fill="F5F5F1"/>
            <w:noWrap/>
            <w:vAlign w:val="center"/>
            <w:hideMark/>
          </w:tcPr>
          <w:p w14:paraId="5BACC72B" w14:textId="77777777" w:rsidR="00D62197" w:rsidRPr="00DB37DE" w:rsidRDefault="00D62197" w:rsidP="002A2F03">
            <w:pPr>
              <w:rPr>
                <w:color w:val="000000"/>
              </w:rPr>
            </w:pPr>
            <w:r w:rsidRPr="00DB37DE">
              <w:rPr>
                <w:color w:val="000000"/>
              </w:rPr>
              <w:t>Number of women who have experienced sexual violence</w:t>
            </w:r>
          </w:p>
        </w:tc>
        <w:tc>
          <w:tcPr>
            <w:tcW w:w="1014" w:type="pct"/>
            <w:tcBorders>
              <w:top w:val="single" w:sz="12" w:space="0" w:color="auto"/>
              <w:bottom w:val="single" w:sz="12" w:space="0" w:color="auto"/>
            </w:tcBorders>
            <w:shd w:val="clear" w:color="auto" w:fill="F5F5F1"/>
            <w:noWrap/>
            <w:vAlign w:val="center"/>
            <w:hideMark/>
          </w:tcPr>
          <w:p w14:paraId="0E61A00E" w14:textId="77777777" w:rsidR="00D62197" w:rsidRPr="00DB37DE" w:rsidRDefault="00D62197" w:rsidP="002A2F03">
            <w:pPr>
              <w:rPr>
                <w:color w:val="000000"/>
              </w:rPr>
            </w:pPr>
            <w:r w:rsidRPr="00DB37DE">
              <w:rPr>
                <w:color w:val="000000"/>
              </w:rPr>
              <w:t>799</w:t>
            </w:r>
          </w:p>
        </w:tc>
        <w:tc>
          <w:tcPr>
            <w:tcW w:w="1031" w:type="pct"/>
            <w:tcBorders>
              <w:top w:val="single" w:sz="12" w:space="0" w:color="auto"/>
              <w:bottom w:val="single" w:sz="12" w:space="0" w:color="auto"/>
            </w:tcBorders>
            <w:shd w:val="clear" w:color="auto" w:fill="F5F5F1"/>
            <w:noWrap/>
            <w:vAlign w:val="center"/>
            <w:hideMark/>
          </w:tcPr>
          <w:p w14:paraId="5245EDFC" w14:textId="77777777" w:rsidR="00D62197" w:rsidRPr="00DB37DE" w:rsidRDefault="00D62197" w:rsidP="002A2F03">
            <w:pPr>
              <w:rPr>
                <w:color w:val="000000"/>
              </w:rPr>
            </w:pPr>
            <w:r w:rsidRPr="00DB37DE">
              <w:rPr>
                <w:color w:val="000000"/>
              </w:rPr>
              <w:t>177</w:t>
            </w:r>
          </w:p>
        </w:tc>
        <w:tc>
          <w:tcPr>
            <w:tcW w:w="1059" w:type="pct"/>
            <w:tcBorders>
              <w:top w:val="single" w:sz="12" w:space="0" w:color="auto"/>
              <w:bottom w:val="single" w:sz="12" w:space="0" w:color="auto"/>
            </w:tcBorders>
            <w:shd w:val="clear" w:color="auto" w:fill="F5F5F1"/>
            <w:noWrap/>
            <w:vAlign w:val="center"/>
            <w:hideMark/>
          </w:tcPr>
          <w:p w14:paraId="5FC7BF87" w14:textId="77777777" w:rsidR="00D62197" w:rsidRPr="00DB37DE" w:rsidRDefault="00D62197" w:rsidP="002A2F03">
            <w:pPr>
              <w:rPr>
                <w:color w:val="000000"/>
              </w:rPr>
            </w:pPr>
            <w:r w:rsidRPr="00DB37DE">
              <w:rPr>
                <w:color w:val="000000"/>
              </w:rPr>
              <w:t>976</w:t>
            </w:r>
          </w:p>
        </w:tc>
      </w:tr>
      <w:tr w:rsidR="00D62197" w:rsidRPr="00DB37DE" w14:paraId="45885C45" w14:textId="77777777" w:rsidTr="002A2F03">
        <w:trPr>
          <w:trHeight w:val="320"/>
          <w:tblHeader/>
        </w:trPr>
        <w:tc>
          <w:tcPr>
            <w:tcW w:w="5000" w:type="pct"/>
            <w:gridSpan w:val="4"/>
            <w:tcBorders>
              <w:top w:val="single" w:sz="12" w:space="0" w:color="auto"/>
            </w:tcBorders>
            <w:noWrap/>
          </w:tcPr>
          <w:p w14:paraId="0BB54E45" w14:textId="45F6A6A9" w:rsidR="00D62197" w:rsidRPr="00DB37DE" w:rsidRDefault="00D62197" w:rsidP="00396EEF">
            <w:pPr>
              <w:rPr>
                <w:b/>
                <w:bCs/>
                <w:color w:val="000000"/>
                <w:sz w:val="18"/>
                <w:szCs w:val="18"/>
              </w:rPr>
            </w:pPr>
            <w:r w:rsidRPr="00DB37DE">
              <w:rPr>
                <w:i/>
                <w:iCs/>
                <w:color w:val="000000"/>
                <w:sz w:val="18"/>
                <w:szCs w:val="18"/>
              </w:rPr>
              <w:t>Source</w:t>
            </w:r>
            <w:r w:rsidRPr="00DB37DE">
              <w:rPr>
                <w:color w:val="000000"/>
                <w:sz w:val="18"/>
                <w:szCs w:val="18"/>
              </w:rPr>
              <w:t xml:space="preserve">: </w:t>
            </w:r>
            <w:r w:rsidRPr="00DB37DE">
              <w:rPr>
                <w:rFonts w:cstheme="minorHAnsi"/>
                <w:color w:val="000000"/>
                <w:sz w:val="18"/>
                <w:szCs w:val="18"/>
              </w:rPr>
              <w:t xml:space="preserve">National Population Commission (NPC) [Nigeria] and ICF, </w:t>
            </w:r>
            <w:r w:rsidRPr="00DB37DE">
              <w:rPr>
                <w:rFonts w:cstheme="minorHAnsi"/>
                <w:i/>
                <w:iCs/>
                <w:color w:val="000000"/>
                <w:sz w:val="18"/>
                <w:szCs w:val="18"/>
              </w:rPr>
              <w:t>Nigeria Demographic and Health Survey 2018</w:t>
            </w:r>
            <w:r w:rsidRPr="00DB37DE">
              <w:rPr>
                <w:rFonts w:cstheme="minorHAnsi"/>
                <w:color w:val="000000"/>
                <w:sz w:val="18"/>
                <w:szCs w:val="18"/>
              </w:rPr>
              <w:t xml:space="preserve"> (Abuja, Nigeria, NPC; Rockville, Maryland, ICF, 2019)</w:t>
            </w:r>
          </w:p>
        </w:tc>
      </w:tr>
    </w:tbl>
    <w:p w14:paraId="1B48AD8B" w14:textId="77777777" w:rsidR="00D62197" w:rsidRPr="00DB37DE" w:rsidRDefault="00D62197" w:rsidP="008C3994">
      <w:pPr>
        <w:pStyle w:val="Heading2"/>
        <w:rPr>
          <w:rFonts w:eastAsiaTheme="majorEastAsia"/>
        </w:rPr>
      </w:pPr>
      <w:r w:rsidRPr="00DB37DE">
        <w:rPr>
          <w:rFonts w:eastAsiaTheme="majorEastAsia"/>
        </w:rPr>
        <w:lastRenderedPageBreak/>
        <w:t>16.29 Number of reported cases of exploitation, violence, abuse and exploitation within public and private institutions, by sex, age and disability.</w:t>
      </w:r>
    </w:p>
    <w:p w14:paraId="17D6DAC3" w14:textId="77777777" w:rsidR="00D62197" w:rsidRPr="00DB37DE" w:rsidRDefault="00D62197" w:rsidP="008C3994">
      <w:pPr>
        <w:pStyle w:val="Heading4"/>
        <w:rPr>
          <w:rFonts w:eastAsiaTheme="majorEastAsia"/>
        </w:rPr>
      </w:pPr>
      <w:r w:rsidRPr="00DB37DE">
        <w:rPr>
          <w:rFonts w:eastAsiaTheme="majorEastAsia"/>
        </w:rPr>
        <w:t>Level 3: Indicator for which acquiring data is more complex or requires the development of data collection mechanisms which are currently not in place</w:t>
      </w:r>
    </w:p>
    <w:p w14:paraId="2E388406" w14:textId="77777777" w:rsidR="00D62197" w:rsidRPr="00DB37DE" w:rsidRDefault="00D62197" w:rsidP="00FD1F87">
      <w:pPr>
        <w:rPr>
          <w:rFonts w:cstheme="minorHAnsi"/>
        </w:rPr>
      </w:pPr>
      <w:r w:rsidRPr="00DB37DE">
        <w:rPr>
          <w:rFonts w:cstheme="minorHAnsi"/>
        </w:rPr>
        <w:t>Administrative records will only exist if there a reporting system within an institution and, even if that is the case, there is a risk of undercounting cases of abuse due to the conflict of interest in self-monitoring such violations.</w:t>
      </w:r>
    </w:p>
    <w:p w14:paraId="75ED7D30" w14:textId="77777777" w:rsidR="00D62197" w:rsidRPr="00DB37DE" w:rsidRDefault="00D62197" w:rsidP="00FD1F87">
      <w:pPr>
        <w:rPr>
          <w:rFonts w:cstheme="minorHAnsi"/>
        </w:rPr>
      </w:pPr>
      <w:r w:rsidRPr="00DB37DE">
        <w:rPr>
          <w:rFonts w:cstheme="minorHAnsi"/>
        </w:rPr>
        <w:t>An independent authority, such as a national human rights institution or a non-governmental human rights organization, could undertake a survey. However, the survey would have to be designed to both solicit information from individuals who may have cognitive and/or psychosocial disabilities and the ensure protection of all respondents from any repercussions from reporting abuse. Also, conceptually, the notion of abuse must be clarified.</w:t>
      </w:r>
    </w:p>
    <w:p w14:paraId="32E8995E" w14:textId="77777777" w:rsidR="00D62197" w:rsidRPr="00DB37DE" w:rsidRDefault="00D62197" w:rsidP="008C3994">
      <w:pPr>
        <w:pStyle w:val="Heading2"/>
        <w:rPr>
          <w:rFonts w:eastAsiaTheme="majorEastAsia"/>
        </w:rPr>
      </w:pPr>
      <w:r w:rsidRPr="00DB37DE">
        <w:rPr>
          <w:rFonts w:eastAsiaTheme="majorEastAsia"/>
        </w:rPr>
        <w:t>16.30 Proportion of children aged 1-17 years who experienced any physical punishment and/or psychological aggression by caregivers in the past month (SDG indicator 16.2.1) by sex and disability.</w:t>
      </w:r>
    </w:p>
    <w:p w14:paraId="4A50037F" w14:textId="77777777" w:rsidR="00D62197" w:rsidRPr="00DB37DE" w:rsidRDefault="00D62197" w:rsidP="008C3994">
      <w:pPr>
        <w:pStyle w:val="Heading4"/>
        <w:rPr>
          <w:rFonts w:eastAsiaTheme="majorEastAsia"/>
        </w:rPr>
      </w:pPr>
      <w:r w:rsidRPr="00DB37DE">
        <w:rPr>
          <w:rFonts w:eastAsiaTheme="majorEastAsia"/>
        </w:rPr>
        <w:t>Level 2: Indicator that could be produced with straightforward additions or modifications to existing data collection efforts</w:t>
      </w:r>
    </w:p>
    <w:p w14:paraId="5C443D50" w14:textId="4597588C" w:rsidR="00D62197" w:rsidRPr="00DB37DE" w:rsidRDefault="007A3958" w:rsidP="00FD1F87">
      <w:pPr>
        <w:rPr>
          <w:lang w:eastAsia="en-GB"/>
        </w:rPr>
      </w:pPr>
      <w:hyperlink r:id="rId22" w:history="1">
        <w:r w:rsidR="00620B6A" w:rsidRPr="00DB37DE">
          <w:rPr>
            <w:rStyle w:val="Hyperlink"/>
            <w:rFonts w:cstheme="minorHAnsi"/>
            <w:lang w:eastAsia="en-GB"/>
          </w:rPr>
          <w:t>Link to the metadata related to this SDG indicator</w:t>
        </w:r>
      </w:hyperlink>
    </w:p>
    <w:p w14:paraId="71F3CB5C" w14:textId="4CCACDD2" w:rsidR="00FF0BBF" w:rsidRPr="00DB37DE" w:rsidRDefault="00FF0BBF" w:rsidP="00FF0BBF">
      <w:pPr>
        <w:rPr>
          <w:lang w:eastAsia="en-GB"/>
        </w:rPr>
      </w:pPr>
      <w:r w:rsidRPr="00DB37DE">
        <w:rPr>
          <w:lang w:eastAsia="en-GB"/>
        </w:rPr>
        <w:t>According to the metadata:</w:t>
      </w:r>
    </w:p>
    <w:p w14:paraId="40F11D6C" w14:textId="53E523A0" w:rsidR="00D62197" w:rsidRPr="00DB37DE" w:rsidRDefault="00FF0BBF" w:rsidP="002A2F03">
      <w:pPr>
        <w:ind w:left="360"/>
        <w:rPr>
          <w:i/>
          <w:lang w:eastAsia="en-GB"/>
        </w:rPr>
      </w:pPr>
      <w:r w:rsidRPr="00DB37DE">
        <w:rPr>
          <w:lang w:eastAsia="en-GB"/>
        </w:rPr>
        <w:t>“</w:t>
      </w:r>
      <w:r w:rsidR="00D62197" w:rsidRPr="00DB37DE">
        <w:rPr>
          <w:i/>
          <w:lang w:eastAsia="en-GB"/>
        </w:rPr>
        <w:t>Household surveys such as UNICEF-supported Multiple Indicator Cluster Surveys (MICS) and Demographic and Health Surveys (DHS) that have been collecting data on this indicator in low- and middle-income countries since around 2005. In some countries, such data are also collected through other national household surveys.</w:t>
      </w:r>
    </w:p>
    <w:p w14:paraId="7D029FA2" w14:textId="7CF505A5" w:rsidR="00D62197" w:rsidRPr="00DB37DE" w:rsidRDefault="00D62197" w:rsidP="002A2F03">
      <w:pPr>
        <w:ind w:left="360"/>
        <w:rPr>
          <w:lang w:eastAsia="en-GB"/>
        </w:rPr>
      </w:pPr>
      <w:r w:rsidRPr="00DB37DE">
        <w:rPr>
          <w:i/>
          <w:lang w:eastAsia="en-GB"/>
        </w:rPr>
        <w:t>MICS, the source of the majority of comparable data, includes a module on disciplinary methods. The module, developed for use in MICS, is adapted from the parent-child version of the Conflict Tactics Scale (CTSPC), a standardized and validated epidemiological measurement tool that is widely accepted and has been implemented in a large number of countries, including high-income countries. The MICS module includes a standard set of questions covering non-violent forms of discipline, psychological aggression and physical means of punishing children. Data are collected for children ranging from age 1 to age 14. Some DHS have included the standard, or an adapted version of, the MICS module on child discipline.</w:t>
      </w:r>
      <w:r w:rsidR="00FF0BBF" w:rsidRPr="00DB37DE">
        <w:rPr>
          <w:lang w:eastAsia="en-GB"/>
        </w:rPr>
        <w:t>”</w:t>
      </w:r>
    </w:p>
    <w:p w14:paraId="35A72314" w14:textId="77777777" w:rsidR="00D62197" w:rsidRPr="00DB37DE" w:rsidRDefault="00D62197" w:rsidP="00FD1F87">
      <w:pPr>
        <w:rPr>
          <w:rFonts w:cstheme="minorHAnsi"/>
          <w:lang w:eastAsia="en-GB"/>
        </w:rPr>
      </w:pPr>
      <w:r w:rsidRPr="00DB37DE">
        <w:rPr>
          <w:rFonts w:cstheme="minorHAnsi"/>
          <w:lang w:eastAsia="en-GB"/>
        </w:rPr>
        <w:t xml:space="preserve">An example from the </w:t>
      </w:r>
      <w:hyperlink r:id="rId23" w:history="1">
        <w:r w:rsidRPr="00DB37DE">
          <w:rPr>
            <w:rStyle w:val="Hyperlink"/>
            <w:rFonts w:eastAsiaTheme="majorEastAsia" w:cstheme="minorHAnsi"/>
            <w:lang w:eastAsia="en-GB"/>
          </w:rPr>
          <w:t>MICs from Sierra Leone</w:t>
        </w:r>
      </w:hyperlink>
      <w:r w:rsidRPr="00DB37DE">
        <w:rPr>
          <w:rFonts w:cstheme="minorHAnsi"/>
          <w:lang w:eastAsia="en-GB"/>
        </w:rPr>
        <w:t xml:space="preserve"> is presented in table 5.</w:t>
      </w:r>
    </w:p>
    <w:p w14:paraId="4B86C2DD" w14:textId="0314C7F2" w:rsidR="00D62197" w:rsidRPr="00DB37DE" w:rsidRDefault="00D62197" w:rsidP="002A2F03">
      <w:pPr>
        <w:pStyle w:val="TableHeader"/>
        <w:rPr>
          <w:rFonts w:eastAsiaTheme="majorEastAsia" w:cstheme="majorBidi"/>
        </w:rPr>
      </w:pPr>
      <w:r w:rsidRPr="00DB37DE">
        <w:rPr>
          <w:rFonts w:eastAsiaTheme="majorEastAsia" w:cstheme="majorBidi"/>
          <w:b/>
          <w:bCs w:val="0"/>
        </w:rPr>
        <w:lastRenderedPageBreak/>
        <w:t>Table 5</w:t>
      </w:r>
      <w:r w:rsidR="00620B6A" w:rsidRPr="00DB37DE">
        <w:rPr>
          <w:rFonts w:eastAsiaTheme="majorEastAsia" w:cstheme="majorBidi"/>
          <w:b/>
          <w:bCs w:val="0"/>
        </w:rPr>
        <w:t>:</w:t>
      </w:r>
      <w:r w:rsidR="00620B6A" w:rsidRPr="00DB37DE">
        <w:rPr>
          <w:rFonts w:eastAsiaTheme="majorEastAsia" w:cstheme="majorBidi"/>
        </w:rPr>
        <w:t xml:space="preserve"> </w:t>
      </w:r>
      <w:r w:rsidRPr="00DB37DE">
        <w:rPr>
          <w:rFonts w:eastAsiaTheme="majorEastAsia" w:cstheme="majorBidi"/>
        </w:rPr>
        <w:t>Percentage of Children age 1-14 years by Child Disciplining Methods Experience during the last one month, Sierra Leone, 2017</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Percentage of Children age 1-14 years by Child Disciplining Methods Experience during the last one month, Sierra Leone, 2017"/>
      </w:tblPr>
      <w:tblGrid>
        <w:gridCol w:w="2689"/>
        <w:gridCol w:w="1068"/>
        <w:gridCol w:w="1442"/>
        <w:gridCol w:w="859"/>
        <w:gridCol w:w="900"/>
        <w:gridCol w:w="1068"/>
        <w:gridCol w:w="1260"/>
      </w:tblGrid>
      <w:tr w:rsidR="00D62197" w:rsidRPr="00DB37DE" w14:paraId="11FDA01C" w14:textId="77777777" w:rsidTr="002A2F03">
        <w:trPr>
          <w:trHeight w:val="320"/>
          <w:tblHeader/>
        </w:trPr>
        <w:tc>
          <w:tcPr>
            <w:tcW w:w="2689" w:type="dxa"/>
            <w:vMerge w:val="restart"/>
            <w:tcBorders>
              <w:top w:val="single" w:sz="12" w:space="0" w:color="auto"/>
            </w:tcBorders>
            <w:shd w:val="clear" w:color="auto" w:fill="F5F5F1"/>
            <w:noWrap/>
            <w:hideMark/>
          </w:tcPr>
          <w:p w14:paraId="0BEE6F6E" w14:textId="77777777" w:rsidR="00D62197" w:rsidRPr="00DB37DE" w:rsidRDefault="00D62197" w:rsidP="002A0517">
            <w:pPr>
              <w:contextualSpacing/>
              <w:rPr>
                <w:rFonts w:asciiTheme="minorHAnsi" w:hAnsiTheme="minorHAnsi" w:cstheme="minorHAnsi"/>
              </w:rPr>
            </w:pPr>
          </w:p>
        </w:tc>
        <w:tc>
          <w:tcPr>
            <w:tcW w:w="1068" w:type="dxa"/>
            <w:vMerge w:val="restart"/>
            <w:tcBorders>
              <w:top w:val="single" w:sz="12" w:space="0" w:color="auto"/>
            </w:tcBorders>
            <w:shd w:val="clear" w:color="auto" w:fill="F5F5F1"/>
            <w:noWrap/>
            <w:vAlign w:val="bottom"/>
            <w:hideMark/>
          </w:tcPr>
          <w:p w14:paraId="55358BF4" w14:textId="77777777" w:rsidR="00D62197" w:rsidRPr="00DB37DE" w:rsidRDefault="00D62197" w:rsidP="002A2F03">
            <w:pPr>
              <w:pStyle w:val="TableHeaderRow"/>
            </w:pPr>
            <w:r w:rsidRPr="00DB37DE">
              <w:t>Only non-violent discipline</w:t>
            </w:r>
          </w:p>
        </w:tc>
        <w:tc>
          <w:tcPr>
            <w:tcW w:w="1442" w:type="dxa"/>
            <w:vMerge w:val="restart"/>
            <w:tcBorders>
              <w:top w:val="single" w:sz="12" w:space="0" w:color="auto"/>
            </w:tcBorders>
            <w:shd w:val="clear" w:color="auto" w:fill="F5F5F1"/>
            <w:noWrap/>
            <w:vAlign w:val="bottom"/>
            <w:hideMark/>
          </w:tcPr>
          <w:p w14:paraId="0246E3F0" w14:textId="77777777" w:rsidR="00D62197" w:rsidRPr="00DB37DE" w:rsidRDefault="00D62197" w:rsidP="002A2F03">
            <w:pPr>
              <w:pStyle w:val="TableHeaderRow"/>
            </w:pPr>
            <w:r w:rsidRPr="00DB37DE">
              <w:t>Psychological Aggression</w:t>
            </w:r>
          </w:p>
        </w:tc>
        <w:tc>
          <w:tcPr>
            <w:tcW w:w="1759" w:type="dxa"/>
            <w:gridSpan w:val="2"/>
            <w:tcBorders>
              <w:top w:val="single" w:sz="12" w:space="0" w:color="auto"/>
              <w:bottom w:val="single" w:sz="12" w:space="0" w:color="auto"/>
            </w:tcBorders>
            <w:shd w:val="clear" w:color="auto" w:fill="F5F5F1"/>
            <w:noWrap/>
            <w:vAlign w:val="bottom"/>
            <w:hideMark/>
          </w:tcPr>
          <w:p w14:paraId="74A32EEC" w14:textId="77777777" w:rsidR="00D62197" w:rsidRPr="00DB37DE" w:rsidRDefault="00D62197" w:rsidP="002A2F03">
            <w:pPr>
              <w:pStyle w:val="TableHeaderRow"/>
              <w:rPr>
                <w:i/>
                <w:iCs/>
              </w:rPr>
            </w:pPr>
            <w:r w:rsidRPr="00DB37DE">
              <w:rPr>
                <w:i/>
                <w:iCs/>
              </w:rPr>
              <w:t>Physical punishment</w:t>
            </w:r>
          </w:p>
        </w:tc>
        <w:tc>
          <w:tcPr>
            <w:tcW w:w="1068" w:type="dxa"/>
            <w:vMerge w:val="restart"/>
            <w:tcBorders>
              <w:top w:val="single" w:sz="12" w:space="0" w:color="auto"/>
            </w:tcBorders>
            <w:shd w:val="clear" w:color="auto" w:fill="F5F5F1"/>
            <w:noWrap/>
            <w:vAlign w:val="bottom"/>
            <w:hideMark/>
          </w:tcPr>
          <w:p w14:paraId="334C118B" w14:textId="77777777" w:rsidR="00D62197" w:rsidRPr="00DB37DE" w:rsidRDefault="00D62197" w:rsidP="002A2F03">
            <w:pPr>
              <w:pStyle w:val="TableHeaderRow"/>
            </w:pPr>
            <w:r w:rsidRPr="00DB37DE">
              <w:t>Any violent discipline method</w:t>
            </w:r>
          </w:p>
        </w:tc>
        <w:tc>
          <w:tcPr>
            <w:tcW w:w="1260" w:type="dxa"/>
            <w:vMerge w:val="restart"/>
            <w:tcBorders>
              <w:top w:val="single" w:sz="12" w:space="0" w:color="auto"/>
            </w:tcBorders>
            <w:shd w:val="clear" w:color="auto" w:fill="F5F5F1"/>
            <w:noWrap/>
            <w:vAlign w:val="bottom"/>
            <w:hideMark/>
          </w:tcPr>
          <w:p w14:paraId="0849CB01" w14:textId="77777777" w:rsidR="00D62197" w:rsidRPr="00DB37DE" w:rsidRDefault="00D62197" w:rsidP="002A2F03">
            <w:pPr>
              <w:pStyle w:val="TableHeaderRow"/>
            </w:pPr>
            <w:r w:rsidRPr="00DB37DE">
              <w:t>Number of children age 1-14 years</w:t>
            </w:r>
          </w:p>
        </w:tc>
      </w:tr>
      <w:tr w:rsidR="00D62197" w:rsidRPr="00DB37DE" w14:paraId="1E6F5E08" w14:textId="77777777" w:rsidTr="002A2F03">
        <w:trPr>
          <w:trHeight w:val="565"/>
          <w:tblHeader/>
        </w:trPr>
        <w:tc>
          <w:tcPr>
            <w:tcW w:w="2689" w:type="dxa"/>
            <w:vMerge/>
            <w:tcBorders>
              <w:bottom w:val="single" w:sz="12" w:space="0" w:color="auto"/>
            </w:tcBorders>
            <w:shd w:val="clear" w:color="auto" w:fill="F5F5F1"/>
            <w:noWrap/>
            <w:hideMark/>
          </w:tcPr>
          <w:p w14:paraId="49F4153B" w14:textId="77777777" w:rsidR="00D62197" w:rsidRPr="00DB37DE" w:rsidRDefault="00D62197" w:rsidP="002A0517">
            <w:pPr>
              <w:contextualSpacing/>
              <w:rPr>
                <w:rFonts w:asciiTheme="minorHAnsi" w:hAnsiTheme="minorHAnsi" w:cstheme="minorHAnsi"/>
              </w:rPr>
            </w:pPr>
          </w:p>
        </w:tc>
        <w:tc>
          <w:tcPr>
            <w:tcW w:w="1068" w:type="dxa"/>
            <w:vMerge/>
            <w:tcBorders>
              <w:bottom w:val="single" w:sz="12" w:space="0" w:color="auto"/>
            </w:tcBorders>
            <w:shd w:val="clear" w:color="auto" w:fill="F5F5F1"/>
            <w:hideMark/>
          </w:tcPr>
          <w:p w14:paraId="33DF6814" w14:textId="77777777" w:rsidR="00D62197" w:rsidRPr="00DB37DE" w:rsidRDefault="00D62197" w:rsidP="002A0517">
            <w:pPr>
              <w:contextualSpacing/>
              <w:rPr>
                <w:rFonts w:asciiTheme="minorHAnsi" w:hAnsiTheme="minorHAnsi" w:cstheme="minorHAnsi"/>
                <w:color w:val="000000"/>
              </w:rPr>
            </w:pPr>
          </w:p>
        </w:tc>
        <w:tc>
          <w:tcPr>
            <w:tcW w:w="1442" w:type="dxa"/>
            <w:vMerge/>
            <w:tcBorders>
              <w:bottom w:val="single" w:sz="12" w:space="0" w:color="auto"/>
            </w:tcBorders>
            <w:shd w:val="clear" w:color="auto" w:fill="F5F5F1"/>
            <w:hideMark/>
          </w:tcPr>
          <w:p w14:paraId="1CA89378" w14:textId="77777777" w:rsidR="00D62197" w:rsidRPr="00DB37DE" w:rsidRDefault="00D62197" w:rsidP="002A0517">
            <w:pPr>
              <w:contextualSpacing/>
              <w:rPr>
                <w:rFonts w:asciiTheme="minorHAnsi" w:hAnsiTheme="minorHAnsi" w:cstheme="minorHAnsi"/>
                <w:color w:val="000000"/>
              </w:rPr>
            </w:pPr>
          </w:p>
        </w:tc>
        <w:tc>
          <w:tcPr>
            <w:tcW w:w="859" w:type="dxa"/>
            <w:tcBorders>
              <w:top w:val="single" w:sz="12" w:space="0" w:color="auto"/>
              <w:bottom w:val="single" w:sz="12" w:space="0" w:color="auto"/>
            </w:tcBorders>
            <w:shd w:val="clear" w:color="auto" w:fill="F5F5F1"/>
            <w:hideMark/>
          </w:tcPr>
          <w:p w14:paraId="0A2E3205" w14:textId="77777777" w:rsidR="00D62197" w:rsidRPr="00DB37DE" w:rsidRDefault="00D62197" w:rsidP="008C3994">
            <w:pPr>
              <w:pStyle w:val="TableHeaderRow"/>
            </w:pPr>
            <w:r w:rsidRPr="00DB37DE">
              <w:t>Any</w:t>
            </w:r>
          </w:p>
        </w:tc>
        <w:tc>
          <w:tcPr>
            <w:tcW w:w="900" w:type="dxa"/>
            <w:tcBorders>
              <w:top w:val="single" w:sz="12" w:space="0" w:color="auto"/>
              <w:bottom w:val="single" w:sz="12" w:space="0" w:color="auto"/>
            </w:tcBorders>
            <w:shd w:val="clear" w:color="auto" w:fill="F5F5F1"/>
            <w:hideMark/>
          </w:tcPr>
          <w:p w14:paraId="2941B1F9" w14:textId="77777777" w:rsidR="00D62197" w:rsidRPr="00DB37DE" w:rsidRDefault="00D62197" w:rsidP="008C3994">
            <w:pPr>
              <w:pStyle w:val="TableHeaderRow"/>
            </w:pPr>
            <w:r w:rsidRPr="00DB37DE">
              <w:t>Severe</w:t>
            </w:r>
          </w:p>
        </w:tc>
        <w:tc>
          <w:tcPr>
            <w:tcW w:w="1068" w:type="dxa"/>
            <w:vMerge/>
            <w:tcBorders>
              <w:bottom w:val="single" w:sz="12" w:space="0" w:color="auto"/>
            </w:tcBorders>
            <w:shd w:val="clear" w:color="auto" w:fill="F5F5F1"/>
            <w:hideMark/>
          </w:tcPr>
          <w:p w14:paraId="58557439" w14:textId="77777777" w:rsidR="00D62197" w:rsidRPr="00DB37DE" w:rsidRDefault="00D62197" w:rsidP="002A0517">
            <w:pPr>
              <w:contextualSpacing/>
              <w:rPr>
                <w:rFonts w:asciiTheme="minorHAnsi" w:hAnsiTheme="minorHAnsi" w:cstheme="minorHAnsi"/>
                <w:color w:val="000000"/>
              </w:rPr>
            </w:pPr>
          </w:p>
        </w:tc>
        <w:tc>
          <w:tcPr>
            <w:tcW w:w="1260" w:type="dxa"/>
            <w:vMerge/>
            <w:tcBorders>
              <w:bottom w:val="single" w:sz="12" w:space="0" w:color="auto"/>
            </w:tcBorders>
            <w:shd w:val="clear" w:color="auto" w:fill="F5F5F1"/>
            <w:hideMark/>
          </w:tcPr>
          <w:p w14:paraId="61589595" w14:textId="77777777" w:rsidR="00D62197" w:rsidRPr="00DB37DE" w:rsidRDefault="00D62197" w:rsidP="002A0517">
            <w:pPr>
              <w:contextualSpacing/>
              <w:rPr>
                <w:rFonts w:asciiTheme="minorHAnsi" w:hAnsiTheme="minorHAnsi" w:cstheme="minorHAnsi"/>
                <w:color w:val="000000"/>
              </w:rPr>
            </w:pPr>
          </w:p>
        </w:tc>
      </w:tr>
      <w:tr w:rsidR="00D62197" w:rsidRPr="00DB37DE" w14:paraId="19D51BC2" w14:textId="77777777" w:rsidTr="002A2F03">
        <w:trPr>
          <w:trHeight w:val="320"/>
          <w:tblHeader/>
        </w:trPr>
        <w:tc>
          <w:tcPr>
            <w:tcW w:w="2689" w:type="dxa"/>
            <w:tcBorders>
              <w:top w:val="single" w:sz="12" w:space="0" w:color="auto"/>
              <w:bottom w:val="single" w:sz="12" w:space="0" w:color="auto"/>
            </w:tcBorders>
            <w:shd w:val="clear" w:color="auto" w:fill="F5F5F1"/>
            <w:noWrap/>
            <w:hideMark/>
          </w:tcPr>
          <w:p w14:paraId="317717C6" w14:textId="77777777" w:rsidR="00D62197" w:rsidRPr="00DB37DE" w:rsidRDefault="00D62197" w:rsidP="002A2F03">
            <w:r w:rsidRPr="00DB37DE">
              <w:t>Total</w:t>
            </w:r>
          </w:p>
        </w:tc>
        <w:tc>
          <w:tcPr>
            <w:tcW w:w="1068" w:type="dxa"/>
            <w:tcBorders>
              <w:top w:val="single" w:sz="12" w:space="0" w:color="auto"/>
              <w:bottom w:val="single" w:sz="12" w:space="0" w:color="auto"/>
            </w:tcBorders>
            <w:shd w:val="clear" w:color="auto" w:fill="F5F5F1"/>
            <w:noWrap/>
            <w:hideMark/>
          </w:tcPr>
          <w:p w14:paraId="40D7C99E" w14:textId="77777777" w:rsidR="00D62197" w:rsidRPr="00DB37DE" w:rsidRDefault="00D62197" w:rsidP="002A2F03">
            <w:r w:rsidRPr="00DB37DE">
              <w:t>5.0</w:t>
            </w:r>
          </w:p>
        </w:tc>
        <w:tc>
          <w:tcPr>
            <w:tcW w:w="1442" w:type="dxa"/>
            <w:tcBorders>
              <w:top w:val="single" w:sz="12" w:space="0" w:color="auto"/>
              <w:bottom w:val="single" w:sz="12" w:space="0" w:color="auto"/>
            </w:tcBorders>
            <w:shd w:val="clear" w:color="auto" w:fill="F5F5F1"/>
            <w:noWrap/>
            <w:hideMark/>
          </w:tcPr>
          <w:p w14:paraId="315E7F33" w14:textId="77777777" w:rsidR="00D62197" w:rsidRPr="00DB37DE" w:rsidRDefault="00D62197" w:rsidP="002A2F03">
            <w:r w:rsidRPr="00DB37DE">
              <w:t>80</w:t>
            </w:r>
          </w:p>
        </w:tc>
        <w:tc>
          <w:tcPr>
            <w:tcW w:w="859" w:type="dxa"/>
            <w:tcBorders>
              <w:top w:val="single" w:sz="12" w:space="0" w:color="auto"/>
              <w:bottom w:val="single" w:sz="12" w:space="0" w:color="auto"/>
            </w:tcBorders>
            <w:shd w:val="clear" w:color="auto" w:fill="F5F5F1"/>
            <w:noWrap/>
            <w:hideMark/>
          </w:tcPr>
          <w:p w14:paraId="1142A856" w14:textId="77777777" w:rsidR="00D62197" w:rsidRPr="00DB37DE" w:rsidRDefault="00D62197" w:rsidP="002A2F03">
            <w:r w:rsidRPr="00DB37DE">
              <w:t>73.1</w:t>
            </w:r>
          </w:p>
        </w:tc>
        <w:tc>
          <w:tcPr>
            <w:tcW w:w="900" w:type="dxa"/>
            <w:tcBorders>
              <w:top w:val="single" w:sz="12" w:space="0" w:color="auto"/>
              <w:bottom w:val="single" w:sz="12" w:space="0" w:color="auto"/>
            </w:tcBorders>
            <w:shd w:val="clear" w:color="auto" w:fill="F5F5F1"/>
            <w:noWrap/>
            <w:hideMark/>
          </w:tcPr>
          <w:p w14:paraId="4540B8CB" w14:textId="77777777" w:rsidR="00D62197" w:rsidRPr="00DB37DE" w:rsidRDefault="00D62197" w:rsidP="002A2F03">
            <w:r w:rsidRPr="00DB37DE">
              <w:t>25.5</w:t>
            </w:r>
          </w:p>
        </w:tc>
        <w:tc>
          <w:tcPr>
            <w:tcW w:w="1068" w:type="dxa"/>
            <w:tcBorders>
              <w:top w:val="single" w:sz="12" w:space="0" w:color="auto"/>
              <w:bottom w:val="single" w:sz="12" w:space="0" w:color="auto"/>
            </w:tcBorders>
            <w:shd w:val="clear" w:color="auto" w:fill="F5F5F1"/>
            <w:noWrap/>
            <w:hideMark/>
          </w:tcPr>
          <w:p w14:paraId="5EFE1D82" w14:textId="77777777" w:rsidR="00D62197" w:rsidRPr="00DB37DE" w:rsidRDefault="00D62197" w:rsidP="002A2F03">
            <w:r w:rsidRPr="00DB37DE">
              <w:t>86.5</w:t>
            </w:r>
          </w:p>
        </w:tc>
        <w:tc>
          <w:tcPr>
            <w:tcW w:w="1260" w:type="dxa"/>
            <w:tcBorders>
              <w:top w:val="single" w:sz="12" w:space="0" w:color="auto"/>
              <w:bottom w:val="single" w:sz="12" w:space="0" w:color="auto"/>
            </w:tcBorders>
            <w:shd w:val="clear" w:color="auto" w:fill="F5F5F1"/>
            <w:noWrap/>
            <w:hideMark/>
          </w:tcPr>
          <w:p w14:paraId="55BEF54B" w14:textId="77777777" w:rsidR="00D62197" w:rsidRPr="00DB37DE" w:rsidRDefault="00D62197" w:rsidP="002A2F03">
            <w:r w:rsidRPr="00DB37DE">
              <w:t>30,076</w:t>
            </w:r>
          </w:p>
        </w:tc>
      </w:tr>
      <w:tr w:rsidR="00D62197" w:rsidRPr="00DB37DE" w14:paraId="72D0F8C9" w14:textId="77777777" w:rsidTr="002A2F03">
        <w:trPr>
          <w:trHeight w:val="320"/>
          <w:tblHeader/>
        </w:trPr>
        <w:tc>
          <w:tcPr>
            <w:tcW w:w="9286" w:type="dxa"/>
            <w:gridSpan w:val="7"/>
            <w:tcBorders>
              <w:top w:val="single" w:sz="12" w:space="0" w:color="auto"/>
              <w:bottom w:val="single" w:sz="12" w:space="0" w:color="auto"/>
            </w:tcBorders>
            <w:shd w:val="clear" w:color="auto" w:fill="F5F5F1"/>
            <w:noWrap/>
            <w:hideMark/>
          </w:tcPr>
          <w:p w14:paraId="1F96AF54" w14:textId="77777777" w:rsidR="00D62197" w:rsidRPr="00DB37DE" w:rsidRDefault="00D62197" w:rsidP="002A2F03">
            <w:pPr>
              <w:rPr>
                <w:b/>
                <w:bCs/>
                <w:i/>
                <w:iCs/>
              </w:rPr>
            </w:pPr>
            <w:r w:rsidRPr="00DB37DE">
              <w:rPr>
                <w:b/>
                <w:bCs/>
                <w:i/>
                <w:iCs/>
              </w:rPr>
              <w:t>Sex</w:t>
            </w:r>
          </w:p>
        </w:tc>
      </w:tr>
      <w:tr w:rsidR="00D62197" w:rsidRPr="00DB37DE" w14:paraId="3DDFD751" w14:textId="77777777" w:rsidTr="002A2F03">
        <w:trPr>
          <w:trHeight w:val="320"/>
          <w:tblHeader/>
        </w:trPr>
        <w:tc>
          <w:tcPr>
            <w:tcW w:w="2689" w:type="dxa"/>
            <w:tcBorders>
              <w:top w:val="single" w:sz="12" w:space="0" w:color="auto"/>
            </w:tcBorders>
            <w:shd w:val="clear" w:color="auto" w:fill="F5F5F1"/>
            <w:noWrap/>
            <w:hideMark/>
          </w:tcPr>
          <w:p w14:paraId="55E53DF7" w14:textId="77777777" w:rsidR="00D62197" w:rsidRPr="00DB37DE" w:rsidRDefault="00D62197" w:rsidP="002A2F03">
            <w:r w:rsidRPr="00DB37DE">
              <w:t xml:space="preserve">Male </w:t>
            </w:r>
          </w:p>
        </w:tc>
        <w:tc>
          <w:tcPr>
            <w:tcW w:w="1068" w:type="dxa"/>
            <w:tcBorders>
              <w:top w:val="single" w:sz="12" w:space="0" w:color="auto"/>
            </w:tcBorders>
            <w:shd w:val="clear" w:color="auto" w:fill="F5F5F1"/>
            <w:noWrap/>
            <w:hideMark/>
          </w:tcPr>
          <w:p w14:paraId="56870BD0" w14:textId="77777777" w:rsidR="00D62197" w:rsidRPr="00DB37DE" w:rsidRDefault="00D62197" w:rsidP="002A2F03">
            <w:r w:rsidRPr="00DB37DE">
              <w:t>4.5</w:t>
            </w:r>
          </w:p>
        </w:tc>
        <w:tc>
          <w:tcPr>
            <w:tcW w:w="1442" w:type="dxa"/>
            <w:tcBorders>
              <w:top w:val="single" w:sz="12" w:space="0" w:color="auto"/>
            </w:tcBorders>
            <w:shd w:val="clear" w:color="auto" w:fill="F5F5F1"/>
            <w:noWrap/>
            <w:hideMark/>
          </w:tcPr>
          <w:p w14:paraId="15DD17A9" w14:textId="77777777" w:rsidR="00D62197" w:rsidRPr="00DB37DE" w:rsidRDefault="00D62197" w:rsidP="002A2F03">
            <w:r w:rsidRPr="00DB37DE">
              <w:t>80.4</w:t>
            </w:r>
          </w:p>
        </w:tc>
        <w:tc>
          <w:tcPr>
            <w:tcW w:w="859" w:type="dxa"/>
            <w:tcBorders>
              <w:top w:val="single" w:sz="12" w:space="0" w:color="auto"/>
            </w:tcBorders>
            <w:shd w:val="clear" w:color="auto" w:fill="F5F5F1"/>
            <w:noWrap/>
            <w:hideMark/>
          </w:tcPr>
          <w:p w14:paraId="5DE173DA" w14:textId="77777777" w:rsidR="00D62197" w:rsidRPr="00DB37DE" w:rsidRDefault="00D62197" w:rsidP="002A2F03">
            <w:r w:rsidRPr="00DB37DE">
              <w:t>74.1</w:t>
            </w:r>
          </w:p>
        </w:tc>
        <w:tc>
          <w:tcPr>
            <w:tcW w:w="900" w:type="dxa"/>
            <w:tcBorders>
              <w:top w:val="single" w:sz="12" w:space="0" w:color="auto"/>
            </w:tcBorders>
            <w:shd w:val="clear" w:color="auto" w:fill="F5F5F1"/>
            <w:noWrap/>
            <w:hideMark/>
          </w:tcPr>
          <w:p w14:paraId="2D265AA6" w14:textId="77777777" w:rsidR="00D62197" w:rsidRPr="00DB37DE" w:rsidRDefault="00D62197" w:rsidP="002A2F03">
            <w:r w:rsidRPr="00DB37DE">
              <w:t>26.4</w:t>
            </w:r>
          </w:p>
        </w:tc>
        <w:tc>
          <w:tcPr>
            <w:tcW w:w="1068" w:type="dxa"/>
            <w:tcBorders>
              <w:top w:val="single" w:sz="12" w:space="0" w:color="auto"/>
            </w:tcBorders>
            <w:shd w:val="clear" w:color="auto" w:fill="F5F5F1"/>
            <w:noWrap/>
            <w:hideMark/>
          </w:tcPr>
          <w:p w14:paraId="33704DB9" w14:textId="77777777" w:rsidR="00D62197" w:rsidRPr="00DB37DE" w:rsidRDefault="00D62197" w:rsidP="002A2F03">
            <w:r w:rsidRPr="00DB37DE">
              <w:t>87.0</w:t>
            </w:r>
          </w:p>
        </w:tc>
        <w:tc>
          <w:tcPr>
            <w:tcW w:w="1260" w:type="dxa"/>
            <w:tcBorders>
              <w:top w:val="single" w:sz="12" w:space="0" w:color="auto"/>
            </w:tcBorders>
            <w:shd w:val="clear" w:color="auto" w:fill="F5F5F1"/>
            <w:noWrap/>
            <w:hideMark/>
          </w:tcPr>
          <w:p w14:paraId="76628D9E" w14:textId="77777777" w:rsidR="00D62197" w:rsidRPr="00DB37DE" w:rsidRDefault="00D62197" w:rsidP="002A2F03">
            <w:r w:rsidRPr="00DB37DE">
              <w:t>15,068</w:t>
            </w:r>
          </w:p>
        </w:tc>
      </w:tr>
      <w:tr w:rsidR="00D62197" w:rsidRPr="00DB37DE" w14:paraId="74FF4970" w14:textId="77777777" w:rsidTr="002A2F03">
        <w:trPr>
          <w:trHeight w:val="320"/>
          <w:tblHeader/>
        </w:trPr>
        <w:tc>
          <w:tcPr>
            <w:tcW w:w="2689" w:type="dxa"/>
            <w:tcBorders>
              <w:bottom w:val="single" w:sz="12" w:space="0" w:color="auto"/>
            </w:tcBorders>
            <w:shd w:val="clear" w:color="auto" w:fill="F5F5F1"/>
            <w:noWrap/>
            <w:hideMark/>
          </w:tcPr>
          <w:p w14:paraId="4F540E13" w14:textId="77777777" w:rsidR="00D62197" w:rsidRPr="00DB37DE" w:rsidRDefault="00D62197" w:rsidP="002A2F03">
            <w:r w:rsidRPr="00DB37DE">
              <w:t>Female</w:t>
            </w:r>
          </w:p>
        </w:tc>
        <w:tc>
          <w:tcPr>
            <w:tcW w:w="1068" w:type="dxa"/>
            <w:tcBorders>
              <w:bottom w:val="single" w:sz="12" w:space="0" w:color="auto"/>
            </w:tcBorders>
            <w:shd w:val="clear" w:color="auto" w:fill="F5F5F1"/>
            <w:noWrap/>
            <w:hideMark/>
          </w:tcPr>
          <w:p w14:paraId="66ACCBF6" w14:textId="77777777" w:rsidR="00D62197" w:rsidRPr="00DB37DE" w:rsidRDefault="00D62197" w:rsidP="002A2F03">
            <w:r w:rsidRPr="00DB37DE">
              <w:t>5.5</w:t>
            </w:r>
          </w:p>
        </w:tc>
        <w:tc>
          <w:tcPr>
            <w:tcW w:w="1442" w:type="dxa"/>
            <w:tcBorders>
              <w:bottom w:val="single" w:sz="12" w:space="0" w:color="auto"/>
            </w:tcBorders>
            <w:shd w:val="clear" w:color="auto" w:fill="F5F5F1"/>
            <w:noWrap/>
            <w:hideMark/>
          </w:tcPr>
          <w:p w14:paraId="0E198D23" w14:textId="77777777" w:rsidR="00D62197" w:rsidRPr="00DB37DE" w:rsidRDefault="00D62197" w:rsidP="002A2F03">
            <w:r w:rsidRPr="00DB37DE">
              <w:t>79.7</w:t>
            </w:r>
          </w:p>
        </w:tc>
        <w:tc>
          <w:tcPr>
            <w:tcW w:w="859" w:type="dxa"/>
            <w:tcBorders>
              <w:bottom w:val="single" w:sz="12" w:space="0" w:color="auto"/>
            </w:tcBorders>
            <w:shd w:val="clear" w:color="auto" w:fill="F5F5F1"/>
            <w:noWrap/>
            <w:hideMark/>
          </w:tcPr>
          <w:p w14:paraId="0548395B" w14:textId="77777777" w:rsidR="00D62197" w:rsidRPr="00DB37DE" w:rsidRDefault="00D62197" w:rsidP="002A2F03">
            <w:r w:rsidRPr="00DB37DE">
              <w:t>72.1</w:t>
            </w:r>
          </w:p>
        </w:tc>
        <w:tc>
          <w:tcPr>
            <w:tcW w:w="900" w:type="dxa"/>
            <w:tcBorders>
              <w:bottom w:val="single" w:sz="12" w:space="0" w:color="auto"/>
            </w:tcBorders>
            <w:shd w:val="clear" w:color="auto" w:fill="F5F5F1"/>
            <w:noWrap/>
            <w:hideMark/>
          </w:tcPr>
          <w:p w14:paraId="3ECD1008" w14:textId="77777777" w:rsidR="00D62197" w:rsidRPr="00DB37DE" w:rsidRDefault="00D62197" w:rsidP="002A2F03">
            <w:r w:rsidRPr="00DB37DE">
              <w:t>24.6</w:t>
            </w:r>
          </w:p>
        </w:tc>
        <w:tc>
          <w:tcPr>
            <w:tcW w:w="1068" w:type="dxa"/>
            <w:tcBorders>
              <w:bottom w:val="single" w:sz="12" w:space="0" w:color="auto"/>
            </w:tcBorders>
            <w:shd w:val="clear" w:color="auto" w:fill="F5F5F1"/>
            <w:noWrap/>
            <w:hideMark/>
          </w:tcPr>
          <w:p w14:paraId="5BECD0AE" w14:textId="77777777" w:rsidR="00D62197" w:rsidRPr="00DB37DE" w:rsidRDefault="00D62197" w:rsidP="002A2F03">
            <w:r w:rsidRPr="00DB37DE">
              <w:t>86.0</w:t>
            </w:r>
          </w:p>
        </w:tc>
        <w:tc>
          <w:tcPr>
            <w:tcW w:w="1260" w:type="dxa"/>
            <w:tcBorders>
              <w:bottom w:val="single" w:sz="12" w:space="0" w:color="auto"/>
            </w:tcBorders>
            <w:shd w:val="clear" w:color="auto" w:fill="F5F5F1"/>
            <w:noWrap/>
            <w:hideMark/>
          </w:tcPr>
          <w:p w14:paraId="270E91E2" w14:textId="77777777" w:rsidR="00D62197" w:rsidRPr="00DB37DE" w:rsidRDefault="00D62197" w:rsidP="002A2F03">
            <w:r w:rsidRPr="00DB37DE">
              <w:t>15,008</w:t>
            </w:r>
          </w:p>
        </w:tc>
      </w:tr>
      <w:tr w:rsidR="00D62197" w:rsidRPr="00DB37DE" w14:paraId="2DBDED4D" w14:textId="77777777" w:rsidTr="002A2F03">
        <w:trPr>
          <w:trHeight w:val="320"/>
          <w:tblHeader/>
        </w:trPr>
        <w:tc>
          <w:tcPr>
            <w:tcW w:w="9286" w:type="dxa"/>
            <w:gridSpan w:val="7"/>
            <w:tcBorders>
              <w:top w:val="single" w:sz="12" w:space="0" w:color="auto"/>
              <w:bottom w:val="single" w:sz="12" w:space="0" w:color="auto"/>
            </w:tcBorders>
            <w:shd w:val="clear" w:color="auto" w:fill="F5F5F1"/>
            <w:noWrap/>
            <w:hideMark/>
          </w:tcPr>
          <w:p w14:paraId="00B152B0" w14:textId="77777777" w:rsidR="00D62197" w:rsidRPr="00DB37DE" w:rsidRDefault="00D62197" w:rsidP="002A2F03">
            <w:pPr>
              <w:rPr>
                <w:b/>
                <w:bCs/>
                <w:i/>
                <w:iCs/>
              </w:rPr>
            </w:pPr>
            <w:r w:rsidRPr="00DB37DE">
              <w:rPr>
                <w:b/>
                <w:bCs/>
                <w:i/>
                <w:iCs/>
              </w:rPr>
              <w:t>Age</w:t>
            </w:r>
          </w:p>
        </w:tc>
      </w:tr>
      <w:tr w:rsidR="00D62197" w:rsidRPr="00DB37DE" w14:paraId="47B548A4" w14:textId="77777777" w:rsidTr="002A2F03">
        <w:trPr>
          <w:trHeight w:val="320"/>
          <w:tblHeader/>
        </w:trPr>
        <w:tc>
          <w:tcPr>
            <w:tcW w:w="2689" w:type="dxa"/>
            <w:tcBorders>
              <w:top w:val="single" w:sz="12" w:space="0" w:color="auto"/>
            </w:tcBorders>
            <w:shd w:val="clear" w:color="auto" w:fill="F5F5F1"/>
            <w:noWrap/>
            <w:hideMark/>
          </w:tcPr>
          <w:p w14:paraId="6A4561C3" w14:textId="77777777" w:rsidR="00D62197" w:rsidRPr="00DB37DE" w:rsidRDefault="00D62197" w:rsidP="002A2F03">
            <w:r w:rsidRPr="00DB37DE">
              <w:t>1-2</w:t>
            </w:r>
          </w:p>
        </w:tc>
        <w:tc>
          <w:tcPr>
            <w:tcW w:w="1068" w:type="dxa"/>
            <w:tcBorders>
              <w:top w:val="single" w:sz="12" w:space="0" w:color="auto"/>
            </w:tcBorders>
            <w:shd w:val="clear" w:color="auto" w:fill="F5F5F1"/>
            <w:noWrap/>
            <w:hideMark/>
          </w:tcPr>
          <w:p w14:paraId="02C4636D" w14:textId="77777777" w:rsidR="00D62197" w:rsidRPr="00DB37DE" w:rsidRDefault="00D62197" w:rsidP="002A2F03">
            <w:r w:rsidRPr="00DB37DE">
              <w:t>7.6</w:t>
            </w:r>
          </w:p>
        </w:tc>
        <w:tc>
          <w:tcPr>
            <w:tcW w:w="1442" w:type="dxa"/>
            <w:tcBorders>
              <w:top w:val="single" w:sz="12" w:space="0" w:color="auto"/>
            </w:tcBorders>
            <w:shd w:val="clear" w:color="auto" w:fill="F5F5F1"/>
            <w:noWrap/>
            <w:hideMark/>
          </w:tcPr>
          <w:p w14:paraId="432705D8" w14:textId="77777777" w:rsidR="00D62197" w:rsidRPr="00DB37DE" w:rsidRDefault="00D62197" w:rsidP="002A2F03">
            <w:r w:rsidRPr="00DB37DE">
              <w:t>59.3</w:t>
            </w:r>
          </w:p>
        </w:tc>
        <w:tc>
          <w:tcPr>
            <w:tcW w:w="859" w:type="dxa"/>
            <w:tcBorders>
              <w:top w:val="single" w:sz="12" w:space="0" w:color="auto"/>
            </w:tcBorders>
            <w:shd w:val="clear" w:color="auto" w:fill="F5F5F1"/>
            <w:noWrap/>
            <w:hideMark/>
          </w:tcPr>
          <w:p w14:paraId="4B18009E" w14:textId="77777777" w:rsidR="00D62197" w:rsidRPr="00DB37DE" w:rsidRDefault="00D62197" w:rsidP="002A2F03">
            <w:r w:rsidRPr="00DB37DE">
              <w:t>53</w:t>
            </w:r>
          </w:p>
        </w:tc>
        <w:tc>
          <w:tcPr>
            <w:tcW w:w="900" w:type="dxa"/>
            <w:tcBorders>
              <w:top w:val="single" w:sz="12" w:space="0" w:color="auto"/>
            </w:tcBorders>
            <w:shd w:val="clear" w:color="auto" w:fill="F5F5F1"/>
            <w:noWrap/>
            <w:hideMark/>
          </w:tcPr>
          <w:p w14:paraId="72DC9360" w14:textId="77777777" w:rsidR="00D62197" w:rsidRPr="00DB37DE" w:rsidRDefault="00D62197" w:rsidP="002A2F03">
            <w:r w:rsidRPr="00DB37DE">
              <w:t>9.5</w:t>
            </w:r>
          </w:p>
        </w:tc>
        <w:tc>
          <w:tcPr>
            <w:tcW w:w="1068" w:type="dxa"/>
            <w:tcBorders>
              <w:top w:val="single" w:sz="12" w:space="0" w:color="auto"/>
            </w:tcBorders>
            <w:shd w:val="clear" w:color="auto" w:fill="F5F5F1"/>
            <w:noWrap/>
            <w:hideMark/>
          </w:tcPr>
          <w:p w14:paraId="130EABE2" w14:textId="77777777" w:rsidR="00D62197" w:rsidRPr="00DB37DE" w:rsidRDefault="00D62197" w:rsidP="002A2F03">
            <w:r w:rsidRPr="00DB37DE">
              <w:t>66.9</w:t>
            </w:r>
          </w:p>
        </w:tc>
        <w:tc>
          <w:tcPr>
            <w:tcW w:w="1260" w:type="dxa"/>
            <w:tcBorders>
              <w:top w:val="single" w:sz="12" w:space="0" w:color="auto"/>
            </w:tcBorders>
            <w:shd w:val="clear" w:color="auto" w:fill="F5F5F1"/>
            <w:noWrap/>
            <w:hideMark/>
          </w:tcPr>
          <w:p w14:paraId="34E4C70F" w14:textId="77777777" w:rsidR="00D62197" w:rsidRPr="00DB37DE" w:rsidRDefault="00D62197" w:rsidP="002A2F03">
            <w:r w:rsidRPr="00DB37DE">
              <w:t>4,654</w:t>
            </w:r>
          </w:p>
        </w:tc>
      </w:tr>
      <w:tr w:rsidR="00D62197" w:rsidRPr="00DB37DE" w14:paraId="49900B90" w14:textId="77777777" w:rsidTr="002A2F03">
        <w:trPr>
          <w:trHeight w:val="320"/>
          <w:tblHeader/>
        </w:trPr>
        <w:tc>
          <w:tcPr>
            <w:tcW w:w="2689" w:type="dxa"/>
            <w:shd w:val="clear" w:color="auto" w:fill="F5F5F1"/>
            <w:noWrap/>
            <w:hideMark/>
          </w:tcPr>
          <w:p w14:paraId="10B08C47" w14:textId="77777777" w:rsidR="00D62197" w:rsidRPr="00DB37DE" w:rsidRDefault="00D62197" w:rsidP="002A2F03">
            <w:r w:rsidRPr="00DB37DE">
              <w:t>3-4</w:t>
            </w:r>
          </w:p>
        </w:tc>
        <w:tc>
          <w:tcPr>
            <w:tcW w:w="1068" w:type="dxa"/>
            <w:shd w:val="clear" w:color="auto" w:fill="F5F5F1"/>
            <w:noWrap/>
            <w:hideMark/>
          </w:tcPr>
          <w:p w14:paraId="60024B52" w14:textId="77777777" w:rsidR="00D62197" w:rsidRPr="00DB37DE" w:rsidRDefault="00D62197" w:rsidP="002A2F03">
            <w:r w:rsidRPr="00DB37DE">
              <w:t>6.1</w:t>
            </w:r>
          </w:p>
        </w:tc>
        <w:tc>
          <w:tcPr>
            <w:tcW w:w="1442" w:type="dxa"/>
            <w:shd w:val="clear" w:color="auto" w:fill="F5F5F1"/>
            <w:noWrap/>
            <w:hideMark/>
          </w:tcPr>
          <w:p w14:paraId="53106639" w14:textId="77777777" w:rsidR="00D62197" w:rsidRPr="00DB37DE" w:rsidRDefault="00D62197" w:rsidP="002A2F03">
            <w:r w:rsidRPr="00DB37DE">
              <w:t>77.9</w:t>
            </w:r>
          </w:p>
        </w:tc>
        <w:tc>
          <w:tcPr>
            <w:tcW w:w="859" w:type="dxa"/>
            <w:shd w:val="clear" w:color="auto" w:fill="F5F5F1"/>
            <w:noWrap/>
            <w:hideMark/>
          </w:tcPr>
          <w:p w14:paraId="372E85F4" w14:textId="77777777" w:rsidR="00D62197" w:rsidRPr="00DB37DE" w:rsidRDefault="00D62197" w:rsidP="002A2F03">
            <w:r w:rsidRPr="00DB37DE">
              <w:t>73.6</w:t>
            </w:r>
          </w:p>
        </w:tc>
        <w:tc>
          <w:tcPr>
            <w:tcW w:w="900" w:type="dxa"/>
            <w:shd w:val="clear" w:color="auto" w:fill="F5F5F1"/>
            <w:noWrap/>
            <w:hideMark/>
          </w:tcPr>
          <w:p w14:paraId="0ED5B50A" w14:textId="77777777" w:rsidR="00D62197" w:rsidRPr="00DB37DE" w:rsidRDefault="00D62197" w:rsidP="002A2F03">
            <w:r w:rsidRPr="00DB37DE">
              <w:t>20.4</w:t>
            </w:r>
          </w:p>
        </w:tc>
        <w:tc>
          <w:tcPr>
            <w:tcW w:w="1068" w:type="dxa"/>
            <w:shd w:val="clear" w:color="auto" w:fill="F5F5F1"/>
            <w:noWrap/>
            <w:hideMark/>
          </w:tcPr>
          <w:p w14:paraId="378EFA7A" w14:textId="77777777" w:rsidR="00D62197" w:rsidRPr="00DB37DE" w:rsidRDefault="00D62197" w:rsidP="002A2F03">
            <w:r w:rsidRPr="00DB37DE">
              <w:t>85.2</w:t>
            </w:r>
          </w:p>
        </w:tc>
        <w:tc>
          <w:tcPr>
            <w:tcW w:w="1260" w:type="dxa"/>
            <w:shd w:val="clear" w:color="auto" w:fill="F5F5F1"/>
            <w:noWrap/>
            <w:hideMark/>
          </w:tcPr>
          <w:p w14:paraId="032BFCDB" w14:textId="77777777" w:rsidR="00D62197" w:rsidRPr="00DB37DE" w:rsidRDefault="00D62197" w:rsidP="002A2F03">
            <w:r w:rsidRPr="00DB37DE">
              <w:t>4,702</w:t>
            </w:r>
          </w:p>
        </w:tc>
      </w:tr>
      <w:tr w:rsidR="00D62197" w:rsidRPr="00DB37DE" w14:paraId="6A8DDB21" w14:textId="77777777" w:rsidTr="002A2F03">
        <w:trPr>
          <w:trHeight w:val="320"/>
          <w:tblHeader/>
        </w:trPr>
        <w:tc>
          <w:tcPr>
            <w:tcW w:w="2689" w:type="dxa"/>
            <w:shd w:val="clear" w:color="auto" w:fill="F5F5F1"/>
            <w:noWrap/>
            <w:hideMark/>
          </w:tcPr>
          <w:p w14:paraId="36188163" w14:textId="77777777" w:rsidR="00D62197" w:rsidRPr="00DB37DE" w:rsidRDefault="00D62197" w:rsidP="002A2F03">
            <w:r w:rsidRPr="00DB37DE">
              <w:t>5-9</w:t>
            </w:r>
          </w:p>
        </w:tc>
        <w:tc>
          <w:tcPr>
            <w:tcW w:w="1068" w:type="dxa"/>
            <w:shd w:val="clear" w:color="auto" w:fill="F5F5F1"/>
            <w:noWrap/>
            <w:hideMark/>
          </w:tcPr>
          <w:p w14:paraId="652876EC" w14:textId="77777777" w:rsidR="00D62197" w:rsidRPr="00DB37DE" w:rsidRDefault="00D62197" w:rsidP="002A2F03">
            <w:r w:rsidRPr="00DB37DE">
              <w:t>4.3</w:t>
            </w:r>
          </w:p>
        </w:tc>
        <w:tc>
          <w:tcPr>
            <w:tcW w:w="1442" w:type="dxa"/>
            <w:shd w:val="clear" w:color="auto" w:fill="F5F5F1"/>
            <w:noWrap/>
            <w:hideMark/>
          </w:tcPr>
          <w:p w14:paraId="5C673245" w14:textId="77777777" w:rsidR="00D62197" w:rsidRPr="00DB37DE" w:rsidRDefault="00D62197" w:rsidP="002A2F03">
            <w:r w:rsidRPr="00DB37DE">
              <w:t>83.9</w:t>
            </w:r>
          </w:p>
        </w:tc>
        <w:tc>
          <w:tcPr>
            <w:tcW w:w="859" w:type="dxa"/>
            <w:shd w:val="clear" w:color="auto" w:fill="F5F5F1"/>
            <w:noWrap/>
            <w:hideMark/>
          </w:tcPr>
          <w:p w14:paraId="7E00688A" w14:textId="77777777" w:rsidR="00D62197" w:rsidRPr="00DB37DE" w:rsidRDefault="00D62197" w:rsidP="002A2F03">
            <w:r w:rsidRPr="00DB37DE">
              <w:t>79.8</w:t>
            </w:r>
          </w:p>
        </w:tc>
        <w:tc>
          <w:tcPr>
            <w:tcW w:w="900" w:type="dxa"/>
            <w:shd w:val="clear" w:color="auto" w:fill="F5F5F1"/>
            <w:noWrap/>
            <w:hideMark/>
          </w:tcPr>
          <w:p w14:paraId="70B7706A" w14:textId="77777777" w:rsidR="00D62197" w:rsidRPr="00DB37DE" w:rsidRDefault="00D62197" w:rsidP="002A2F03">
            <w:r w:rsidRPr="00DB37DE">
              <w:t>27.3</w:t>
            </w:r>
          </w:p>
        </w:tc>
        <w:tc>
          <w:tcPr>
            <w:tcW w:w="1068" w:type="dxa"/>
            <w:shd w:val="clear" w:color="auto" w:fill="F5F5F1"/>
            <w:noWrap/>
            <w:hideMark/>
          </w:tcPr>
          <w:p w14:paraId="48607D21" w14:textId="77777777" w:rsidR="00D62197" w:rsidRPr="00DB37DE" w:rsidRDefault="00D62197" w:rsidP="002A2F03">
            <w:r w:rsidRPr="00DB37DE">
              <w:t>90.6</w:t>
            </w:r>
          </w:p>
        </w:tc>
        <w:tc>
          <w:tcPr>
            <w:tcW w:w="1260" w:type="dxa"/>
            <w:shd w:val="clear" w:color="auto" w:fill="F5F5F1"/>
            <w:noWrap/>
            <w:hideMark/>
          </w:tcPr>
          <w:p w14:paraId="38AD471C" w14:textId="77777777" w:rsidR="00D62197" w:rsidRPr="00DB37DE" w:rsidRDefault="00D62197" w:rsidP="002A2F03">
            <w:r w:rsidRPr="00DB37DE">
              <w:t>11,797</w:t>
            </w:r>
          </w:p>
        </w:tc>
      </w:tr>
      <w:tr w:rsidR="00D62197" w:rsidRPr="00DB37DE" w14:paraId="77A9E430" w14:textId="77777777" w:rsidTr="002A2F03">
        <w:trPr>
          <w:trHeight w:val="320"/>
          <w:tblHeader/>
        </w:trPr>
        <w:tc>
          <w:tcPr>
            <w:tcW w:w="2689" w:type="dxa"/>
            <w:tcBorders>
              <w:bottom w:val="single" w:sz="12" w:space="0" w:color="auto"/>
            </w:tcBorders>
            <w:shd w:val="clear" w:color="auto" w:fill="F5F5F1"/>
            <w:noWrap/>
            <w:hideMark/>
          </w:tcPr>
          <w:p w14:paraId="5F1C78A6" w14:textId="77777777" w:rsidR="00D62197" w:rsidRPr="00DB37DE" w:rsidRDefault="00D62197" w:rsidP="002A2F03">
            <w:r w:rsidRPr="00DB37DE">
              <w:t>10 to 14</w:t>
            </w:r>
          </w:p>
        </w:tc>
        <w:tc>
          <w:tcPr>
            <w:tcW w:w="1068" w:type="dxa"/>
            <w:tcBorders>
              <w:bottom w:val="single" w:sz="12" w:space="0" w:color="auto"/>
            </w:tcBorders>
            <w:shd w:val="clear" w:color="auto" w:fill="F5F5F1"/>
            <w:noWrap/>
            <w:hideMark/>
          </w:tcPr>
          <w:p w14:paraId="624D5537" w14:textId="77777777" w:rsidR="00D62197" w:rsidRPr="00DB37DE" w:rsidRDefault="00D62197" w:rsidP="002A2F03">
            <w:r w:rsidRPr="00DB37DE">
              <w:t>4.1</w:t>
            </w:r>
          </w:p>
        </w:tc>
        <w:tc>
          <w:tcPr>
            <w:tcW w:w="1442" w:type="dxa"/>
            <w:tcBorders>
              <w:bottom w:val="single" w:sz="12" w:space="0" w:color="auto"/>
            </w:tcBorders>
            <w:shd w:val="clear" w:color="auto" w:fill="F5F5F1"/>
            <w:noWrap/>
            <w:hideMark/>
          </w:tcPr>
          <w:p w14:paraId="4BCB01CF" w14:textId="77777777" w:rsidR="00D62197" w:rsidRPr="00DB37DE" w:rsidRDefault="00D62197" w:rsidP="002A2F03">
            <w:r w:rsidRPr="00DB37DE">
              <w:t>86.8</w:t>
            </w:r>
          </w:p>
        </w:tc>
        <w:tc>
          <w:tcPr>
            <w:tcW w:w="859" w:type="dxa"/>
            <w:tcBorders>
              <w:bottom w:val="single" w:sz="12" w:space="0" w:color="auto"/>
            </w:tcBorders>
            <w:shd w:val="clear" w:color="auto" w:fill="F5F5F1"/>
            <w:noWrap/>
            <w:hideMark/>
          </w:tcPr>
          <w:p w14:paraId="46115271" w14:textId="77777777" w:rsidR="00D62197" w:rsidRPr="00DB37DE" w:rsidRDefault="00D62197" w:rsidP="002A2F03">
            <w:r w:rsidRPr="00DB37DE">
              <w:t>74.5</w:t>
            </w:r>
          </w:p>
        </w:tc>
        <w:tc>
          <w:tcPr>
            <w:tcW w:w="900" w:type="dxa"/>
            <w:tcBorders>
              <w:bottom w:val="single" w:sz="12" w:space="0" w:color="auto"/>
            </w:tcBorders>
            <w:shd w:val="clear" w:color="auto" w:fill="F5F5F1"/>
            <w:noWrap/>
            <w:hideMark/>
          </w:tcPr>
          <w:p w14:paraId="219496A3" w14:textId="77777777" w:rsidR="00D62197" w:rsidRPr="00DB37DE" w:rsidRDefault="00D62197" w:rsidP="002A2F03">
            <w:r w:rsidRPr="00DB37DE">
              <w:t>34</w:t>
            </w:r>
          </w:p>
        </w:tc>
        <w:tc>
          <w:tcPr>
            <w:tcW w:w="1068" w:type="dxa"/>
            <w:tcBorders>
              <w:bottom w:val="single" w:sz="12" w:space="0" w:color="auto"/>
            </w:tcBorders>
            <w:shd w:val="clear" w:color="auto" w:fill="F5F5F1"/>
            <w:noWrap/>
            <w:hideMark/>
          </w:tcPr>
          <w:p w14:paraId="5C63C008" w14:textId="77777777" w:rsidR="00D62197" w:rsidRPr="00DB37DE" w:rsidRDefault="00D62197" w:rsidP="002A2F03">
            <w:r w:rsidRPr="00DB37DE">
              <w:t>92</w:t>
            </w:r>
          </w:p>
        </w:tc>
        <w:tc>
          <w:tcPr>
            <w:tcW w:w="1260" w:type="dxa"/>
            <w:tcBorders>
              <w:bottom w:val="single" w:sz="12" w:space="0" w:color="auto"/>
            </w:tcBorders>
            <w:shd w:val="clear" w:color="auto" w:fill="F5F5F1"/>
            <w:noWrap/>
            <w:hideMark/>
          </w:tcPr>
          <w:p w14:paraId="79CAE46B" w14:textId="77777777" w:rsidR="00D62197" w:rsidRPr="00DB37DE" w:rsidRDefault="00D62197" w:rsidP="002A2F03">
            <w:r w:rsidRPr="00DB37DE">
              <w:t>8,923</w:t>
            </w:r>
          </w:p>
        </w:tc>
      </w:tr>
      <w:tr w:rsidR="00D62197" w:rsidRPr="00DB37DE" w14:paraId="6EB8737A" w14:textId="77777777" w:rsidTr="002A2F03">
        <w:trPr>
          <w:trHeight w:val="320"/>
          <w:tblHeader/>
        </w:trPr>
        <w:tc>
          <w:tcPr>
            <w:tcW w:w="9286" w:type="dxa"/>
            <w:gridSpan w:val="7"/>
            <w:tcBorders>
              <w:top w:val="single" w:sz="12" w:space="0" w:color="auto"/>
              <w:bottom w:val="single" w:sz="12" w:space="0" w:color="auto"/>
            </w:tcBorders>
            <w:shd w:val="clear" w:color="auto" w:fill="F5F5F1"/>
            <w:noWrap/>
            <w:hideMark/>
          </w:tcPr>
          <w:p w14:paraId="4BA4074A" w14:textId="77777777" w:rsidR="00D62197" w:rsidRPr="00DB37DE" w:rsidRDefault="00D62197" w:rsidP="002A2F03">
            <w:pPr>
              <w:rPr>
                <w:b/>
                <w:bCs/>
                <w:i/>
                <w:iCs/>
              </w:rPr>
            </w:pPr>
            <w:r w:rsidRPr="00DB37DE">
              <w:rPr>
                <w:b/>
                <w:bCs/>
                <w:i/>
                <w:iCs/>
              </w:rPr>
              <w:t>Child's functional difficulty (age 18-49 years)</w:t>
            </w:r>
          </w:p>
        </w:tc>
      </w:tr>
      <w:tr w:rsidR="00D62197" w:rsidRPr="00DB37DE" w14:paraId="1F5F1C43" w14:textId="77777777" w:rsidTr="002A2F03">
        <w:trPr>
          <w:trHeight w:val="320"/>
          <w:tblHeader/>
        </w:trPr>
        <w:tc>
          <w:tcPr>
            <w:tcW w:w="2689" w:type="dxa"/>
            <w:tcBorders>
              <w:top w:val="single" w:sz="12" w:space="0" w:color="auto"/>
            </w:tcBorders>
            <w:shd w:val="clear" w:color="auto" w:fill="F5F5F1"/>
            <w:noWrap/>
            <w:hideMark/>
          </w:tcPr>
          <w:p w14:paraId="3533081B" w14:textId="77777777" w:rsidR="00D62197" w:rsidRPr="00DB37DE" w:rsidRDefault="00D62197" w:rsidP="002A2F03">
            <w:r w:rsidRPr="00DB37DE">
              <w:t>Has functional difficulty</w:t>
            </w:r>
          </w:p>
        </w:tc>
        <w:tc>
          <w:tcPr>
            <w:tcW w:w="1068" w:type="dxa"/>
            <w:tcBorders>
              <w:top w:val="single" w:sz="12" w:space="0" w:color="auto"/>
            </w:tcBorders>
            <w:shd w:val="clear" w:color="auto" w:fill="F5F5F1"/>
            <w:noWrap/>
            <w:hideMark/>
          </w:tcPr>
          <w:p w14:paraId="01CAC629" w14:textId="77777777" w:rsidR="00D62197" w:rsidRPr="00DB37DE" w:rsidRDefault="00D62197" w:rsidP="002A2F03">
            <w:r w:rsidRPr="00DB37DE">
              <w:t>2.2</w:t>
            </w:r>
          </w:p>
        </w:tc>
        <w:tc>
          <w:tcPr>
            <w:tcW w:w="1442" w:type="dxa"/>
            <w:tcBorders>
              <w:top w:val="single" w:sz="12" w:space="0" w:color="auto"/>
            </w:tcBorders>
            <w:shd w:val="clear" w:color="auto" w:fill="F5F5F1"/>
            <w:noWrap/>
            <w:hideMark/>
          </w:tcPr>
          <w:p w14:paraId="5B20B7E8" w14:textId="77777777" w:rsidR="00D62197" w:rsidRPr="00DB37DE" w:rsidRDefault="00D62197" w:rsidP="002A2F03">
            <w:r w:rsidRPr="00DB37DE">
              <w:t>86.2</w:t>
            </w:r>
          </w:p>
        </w:tc>
        <w:tc>
          <w:tcPr>
            <w:tcW w:w="859" w:type="dxa"/>
            <w:tcBorders>
              <w:top w:val="single" w:sz="12" w:space="0" w:color="auto"/>
            </w:tcBorders>
            <w:shd w:val="clear" w:color="auto" w:fill="F5F5F1"/>
            <w:noWrap/>
            <w:hideMark/>
          </w:tcPr>
          <w:p w14:paraId="113C3526" w14:textId="77777777" w:rsidR="00D62197" w:rsidRPr="00DB37DE" w:rsidRDefault="00D62197" w:rsidP="002A2F03">
            <w:r w:rsidRPr="00DB37DE">
              <w:t>81.3</w:t>
            </w:r>
          </w:p>
        </w:tc>
        <w:tc>
          <w:tcPr>
            <w:tcW w:w="900" w:type="dxa"/>
            <w:tcBorders>
              <w:top w:val="single" w:sz="12" w:space="0" w:color="auto"/>
            </w:tcBorders>
            <w:shd w:val="clear" w:color="auto" w:fill="F5F5F1"/>
            <w:noWrap/>
            <w:hideMark/>
          </w:tcPr>
          <w:p w14:paraId="4DCFB291" w14:textId="77777777" w:rsidR="00D62197" w:rsidRPr="00DB37DE" w:rsidRDefault="00D62197" w:rsidP="002A2F03">
            <w:r w:rsidRPr="00DB37DE">
              <w:t>30</w:t>
            </w:r>
          </w:p>
        </w:tc>
        <w:tc>
          <w:tcPr>
            <w:tcW w:w="1068" w:type="dxa"/>
            <w:tcBorders>
              <w:top w:val="single" w:sz="12" w:space="0" w:color="auto"/>
            </w:tcBorders>
            <w:shd w:val="clear" w:color="auto" w:fill="F5F5F1"/>
            <w:noWrap/>
            <w:hideMark/>
          </w:tcPr>
          <w:p w14:paraId="3402549F" w14:textId="77777777" w:rsidR="00D62197" w:rsidRPr="00DB37DE" w:rsidRDefault="00D62197" w:rsidP="002A2F03">
            <w:r w:rsidRPr="00DB37DE">
              <w:t>91.8</w:t>
            </w:r>
          </w:p>
        </w:tc>
        <w:tc>
          <w:tcPr>
            <w:tcW w:w="1260" w:type="dxa"/>
            <w:tcBorders>
              <w:top w:val="single" w:sz="12" w:space="0" w:color="auto"/>
            </w:tcBorders>
            <w:shd w:val="clear" w:color="auto" w:fill="F5F5F1"/>
            <w:noWrap/>
            <w:hideMark/>
          </w:tcPr>
          <w:p w14:paraId="58751979" w14:textId="77777777" w:rsidR="00D62197" w:rsidRPr="00DB37DE" w:rsidRDefault="00D62197" w:rsidP="002A2F03">
            <w:r w:rsidRPr="00DB37DE">
              <w:t>5,471</w:t>
            </w:r>
          </w:p>
        </w:tc>
      </w:tr>
      <w:tr w:rsidR="00D62197" w:rsidRPr="00DB37DE" w14:paraId="7971CBC9" w14:textId="77777777" w:rsidTr="002A2F03">
        <w:trPr>
          <w:trHeight w:val="320"/>
          <w:tblHeader/>
        </w:trPr>
        <w:tc>
          <w:tcPr>
            <w:tcW w:w="2689" w:type="dxa"/>
            <w:tcBorders>
              <w:bottom w:val="single" w:sz="12" w:space="0" w:color="auto"/>
            </w:tcBorders>
            <w:shd w:val="clear" w:color="auto" w:fill="F5F5F1"/>
            <w:noWrap/>
            <w:hideMark/>
          </w:tcPr>
          <w:p w14:paraId="1ECBFFFF" w14:textId="77777777" w:rsidR="00D62197" w:rsidRPr="00DB37DE" w:rsidRDefault="00D62197" w:rsidP="002A2F03">
            <w:r w:rsidRPr="00DB37DE">
              <w:t>Has no functional difficulty</w:t>
            </w:r>
          </w:p>
        </w:tc>
        <w:tc>
          <w:tcPr>
            <w:tcW w:w="1068" w:type="dxa"/>
            <w:tcBorders>
              <w:bottom w:val="single" w:sz="12" w:space="0" w:color="auto"/>
            </w:tcBorders>
            <w:shd w:val="clear" w:color="auto" w:fill="F5F5F1"/>
            <w:noWrap/>
            <w:hideMark/>
          </w:tcPr>
          <w:p w14:paraId="1328A252" w14:textId="77777777" w:rsidR="00D62197" w:rsidRPr="00DB37DE" w:rsidRDefault="00D62197" w:rsidP="002A2F03">
            <w:r w:rsidRPr="00DB37DE">
              <w:t>5.3</w:t>
            </w:r>
          </w:p>
        </w:tc>
        <w:tc>
          <w:tcPr>
            <w:tcW w:w="1442" w:type="dxa"/>
            <w:tcBorders>
              <w:bottom w:val="single" w:sz="12" w:space="0" w:color="auto"/>
            </w:tcBorders>
            <w:shd w:val="clear" w:color="auto" w:fill="F5F5F1"/>
            <w:noWrap/>
            <w:hideMark/>
          </w:tcPr>
          <w:p w14:paraId="18E7DE9C" w14:textId="77777777" w:rsidR="00D62197" w:rsidRPr="00DB37DE" w:rsidRDefault="00D62197" w:rsidP="002A2F03">
            <w:r w:rsidRPr="00DB37DE">
              <w:t>81.6</w:t>
            </w:r>
          </w:p>
        </w:tc>
        <w:tc>
          <w:tcPr>
            <w:tcW w:w="859" w:type="dxa"/>
            <w:tcBorders>
              <w:bottom w:val="single" w:sz="12" w:space="0" w:color="auto"/>
            </w:tcBorders>
            <w:shd w:val="clear" w:color="auto" w:fill="F5F5F1"/>
            <w:noWrap/>
            <w:hideMark/>
          </w:tcPr>
          <w:p w14:paraId="1253D0B4" w14:textId="77777777" w:rsidR="00D62197" w:rsidRPr="00DB37DE" w:rsidRDefault="00D62197" w:rsidP="002A2F03">
            <w:r w:rsidRPr="00DB37DE">
              <w:t>74.2</w:t>
            </w:r>
          </w:p>
        </w:tc>
        <w:tc>
          <w:tcPr>
            <w:tcW w:w="900" w:type="dxa"/>
            <w:tcBorders>
              <w:bottom w:val="single" w:sz="12" w:space="0" w:color="auto"/>
            </w:tcBorders>
            <w:shd w:val="clear" w:color="auto" w:fill="F5F5F1"/>
            <w:noWrap/>
            <w:hideMark/>
          </w:tcPr>
          <w:p w14:paraId="347A4E8D" w14:textId="77777777" w:rsidR="00D62197" w:rsidRPr="00DB37DE" w:rsidRDefault="00D62197" w:rsidP="002A2F03">
            <w:r w:rsidRPr="00DB37DE">
              <w:t>26.3</w:t>
            </w:r>
          </w:p>
        </w:tc>
        <w:tc>
          <w:tcPr>
            <w:tcW w:w="1068" w:type="dxa"/>
            <w:tcBorders>
              <w:bottom w:val="single" w:sz="12" w:space="0" w:color="auto"/>
            </w:tcBorders>
            <w:shd w:val="clear" w:color="auto" w:fill="F5F5F1"/>
            <w:noWrap/>
            <w:hideMark/>
          </w:tcPr>
          <w:p w14:paraId="532443CC" w14:textId="77777777" w:rsidR="00D62197" w:rsidRPr="00DB37DE" w:rsidRDefault="00D62197" w:rsidP="002A2F03">
            <w:r w:rsidRPr="00DB37DE">
              <w:t>88.2</w:t>
            </w:r>
          </w:p>
        </w:tc>
        <w:tc>
          <w:tcPr>
            <w:tcW w:w="1260" w:type="dxa"/>
            <w:tcBorders>
              <w:bottom w:val="single" w:sz="12" w:space="0" w:color="auto"/>
            </w:tcBorders>
            <w:shd w:val="clear" w:color="auto" w:fill="F5F5F1"/>
            <w:noWrap/>
            <w:hideMark/>
          </w:tcPr>
          <w:p w14:paraId="3149DB60" w14:textId="77777777" w:rsidR="00D62197" w:rsidRPr="00DB37DE" w:rsidRDefault="00D62197" w:rsidP="002A2F03">
            <w:r w:rsidRPr="00DB37DE">
              <w:t>22,339</w:t>
            </w:r>
          </w:p>
        </w:tc>
      </w:tr>
      <w:tr w:rsidR="00D62197" w:rsidRPr="00DB37DE" w14:paraId="32630486" w14:textId="77777777" w:rsidTr="002A2F03">
        <w:trPr>
          <w:trHeight w:val="320"/>
          <w:tblHeader/>
        </w:trPr>
        <w:tc>
          <w:tcPr>
            <w:tcW w:w="9286" w:type="dxa"/>
            <w:gridSpan w:val="7"/>
            <w:tcBorders>
              <w:top w:val="single" w:sz="12" w:space="0" w:color="auto"/>
            </w:tcBorders>
            <w:noWrap/>
          </w:tcPr>
          <w:p w14:paraId="1DA3DD07" w14:textId="09F46C2D" w:rsidR="00D62197" w:rsidRPr="00DB37DE" w:rsidDel="00B534F9" w:rsidRDefault="00D62197" w:rsidP="00CC044D">
            <w:pPr>
              <w:contextualSpacing/>
              <w:rPr>
                <w:rFonts w:cstheme="minorHAnsi"/>
                <w:color w:val="000000"/>
                <w:sz w:val="18"/>
                <w:szCs w:val="18"/>
              </w:rPr>
            </w:pPr>
            <w:r w:rsidRPr="00DB37DE">
              <w:rPr>
                <w:rFonts w:cstheme="minorHAnsi"/>
                <w:i/>
                <w:iCs/>
                <w:color w:val="000000"/>
                <w:sz w:val="18"/>
                <w:szCs w:val="18"/>
              </w:rPr>
              <w:t>Source:</w:t>
            </w:r>
            <w:r w:rsidRPr="00DB37DE">
              <w:rPr>
                <w:rFonts w:cstheme="minorHAnsi"/>
                <w:color w:val="000000"/>
                <w:sz w:val="18"/>
                <w:szCs w:val="18"/>
              </w:rPr>
              <w:t xml:space="preserve"> Statistics Sierra Leone, </w:t>
            </w:r>
            <w:r w:rsidRPr="00DB37DE">
              <w:rPr>
                <w:rFonts w:cstheme="minorHAnsi"/>
                <w:i/>
                <w:iCs/>
                <w:color w:val="000000"/>
                <w:sz w:val="18"/>
                <w:szCs w:val="18"/>
              </w:rPr>
              <w:t xml:space="preserve">Sierra Leone Multiple Indicator Cluster Survey 2017, Survey Findings Report </w:t>
            </w:r>
            <w:r w:rsidRPr="00DB37DE">
              <w:rPr>
                <w:rFonts w:cstheme="minorHAnsi"/>
                <w:color w:val="000000"/>
                <w:sz w:val="18"/>
                <w:szCs w:val="18"/>
              </w:rPr>
              <w:t>(Freetown, Sierra Leone, Statistics Sierra Leone, 2018), p. 246</w:t>
            </w:r>
          </w:p>
        </w:tc>
      </w:tr>
    </w:tbl>
    <w:p w14:paraId="1BB15E40" w14:textId="77777777" w:rsidR="00D62197" w:rsidRPr="00DB37DE" w:rsidRDefault="00D62197" w:rsidP="00EA5151">
      <w:pPr>
        <w:pStyle w:val="Heading2"/>
        <w:rPr>
          <w:rFonts w:eastAsiaTheme="majorEastAsia"/>
        </w:rPr>
      </w:pPr>
      <w:r w:rsidRPr="00DB37DE">
        <w:rPr>
          <w:rFonts w:eastAsiaTheme="majorEastAsia"/>
        </w:rPr>
        <w:t>16.31 Proportion of persons victim of physical or sexual harassment by sex, age, disability status and place of occurrence, in the previous 12 months (SDG indicator 11.7.2)</w:t>
      </w:r>
    </w:p>
    <w:p w14:paraId="16648489" w14:textId="77777777" w:rsidR="00D62197" w:rsidRPr="00DB37DE" w:rsidRDefault="00D62197" w:rsidP="00EA5151">
      <w:pPr>
        <w:pStyle w:val="Heading4"/>
        <w:rPr>
          <w:rFonts w:eastAsiaTheme="majorEastAsia"/>
        </w:rPr>
      </w:pPr>
      <w:r w:rsidRPr="00DB37DE">
        <w:rPr>
          <w:rFonts w:eastAsiaTheme="majorEastAsia"/>
        </w:rPr>
        <w:t>Level 2: Indicator that could be produced with straightforward additions or modifications to existing data collection efforts</w:t>
      </w:r>
    </w:p>
    <w:p w14:paraId="2C194C40" w14:textId="1F1D37D9" w:rsidR="00D62197" w:rsidRPr="00DB37DE" w:rsidRDefault="007A3958" w:rsidP="00FD1F87">
      <w:pPr>
        <w:shd w:val="clear" w:color="auto" w:fill="FFFFFF"/>
        <w:rPr>
          <w:rFonts w:cstheme="minorHAnsi"/>
        </w:rPr>
      </w:pPr>
      <w:hyperlink r:id="rId24" w:history="1">
        <w:r w:rsidR="00620B6A" w:rsidRPr="00DB37DE">
          <w:rPr>
            <w:rStyle w:val="Hyperlink"/>
            <w:rFonts w:cstheme="minorHAnsi"/>
          </w:rPr>
          <w:t>Link to the metadata related to this SDG indicator</w:t>
        </w:r>
      </w:hyperlink>
    </w:p>
    <w:p w14:paraId="245B0B42" w14:textId="5F986EF1" w:rsidR="00FF0BBF" w:rsidRPr="00DB37DE" w:rsidRDefault="00FF0BBF" w:rsidP="00FF0BBF">
      <w:pPr>
        <w:rPr>
          <w:lang w:eastAsia="en-GB"/>
        </w:rPr>
      </w:pPr>
      <w:r w:rsidRPr="00DB37DE">
        <w:rPr>
          <w:lang w:eastAsia="en-GB"/>
        </w:rPr>
        <w:t>According to the metadata:</w:t>
      </w:r>
    </w:p>
    <w:p w14:paraId="618EF077" w14:textId="29031BAC" w:rsidR="00D62197" w:rsidRPr="00DB37DE" w:rsidRDefault="00FF0BBF" w:rsidP="002A2F03">
      <w:pPr>
        <w:ind w:left="360"/>
        <w:rPr>
          <w:i/>
          <w:lang w:eastAsia="en-GB"/>
        </w:rPr>
      </w:pPr>
      <w:r w:rsidRPr="00DB37DE">
        <w:rPr>
          <w:lang w:eastAsia="en-GB"/>
        </w:rPr>
        <w:lastRenderedPageBreak/>
        <w:t>“</w:t>
      </w:r>
      <w:r w:rsidR="00D62197" w:rsidRPr="00DB37DE">
        <w:rPr>
          <w:i/>
          <w:lang w:eastAsia="en-GB"/>
        </w:rPr>
        <w:t xml:space="preserve">The measurement of physical and sexual harassment is a relatively recent phenomenon. In a recent review of 50 victimization surveys conducted worldwide over several decades, only 6 included questions concerning either physical or sexual harassment (and only one screened for both types of behaviour); all were conducted between 2013 and 2016. The six surveys (conducted by Canada, France, Israel, Italy, Mexico and Sweden) that measured physical and/or sexual harassment did so </w:t>
      </w:r>
      <w:proofErr w:type="gramStart"/>
      <w:r w:rsidR="00D62197" w:rsidRPr="00DB37DE">
        <w:rPr>
          <w:i/>
          <w:lang w:eastAsia="en-GB"/>
        </w:rPr>
        <w:t>using</w:t>
      </w:r>
      <w:proofErr w:type="gramEnd"/>
      <w:r w:rsidR="00D62197" w:rsidRPr="00DB37DE">
        <w:rPr>
          <w:i/>
          <w:lang w:eastAsia="en-GB"/>
        </w:rPr>
        <w:t xml:space="preserve"> different methodologies and question formulations, so the results are not directly comparable.</w:t>
      </w:r>
    </w:p>
    <w:p w14:paraId="43ABEE6E" w14:textId="77777777" w:rsidR="00D62197" w:rsidRPr="00DB37DE" w:rsidRDefault="00D62197" w:rsidP="002A2F03">
      <w:pPr>
        <w:ind w:left="360"/>
        <w:rPr>
          <w:i/>
          <w:lang w:eastAsia="en-GB"/>
        </w:rPr>
      </w:pPr>
      <w:r w:rsidRPr="00DB37DE">
        <w:rPr>
          <w:i/>
          <w:lang w:eastAsia="en-GB"/>
        </w:rPr>
        <w:t>Another important source of data on sexual harassment is a survey on violence against women conducted by the European Union Fundamental Rights Agency in all 28 EU Member States in 2013 (sample size 42,000 interviewees). The measurement of sexual harassment was based on 11 types of behaviours (items) that have also been used to develop the survey module for SDG indicator 11.7.2.</w:t>
      </w:r>
    </w:p>
    <w:p w14:paraId="35E6CCB3" w14:textId="77777777" w:rsidR="00D62197" w:rsidRPr="00DB37DE" w:rsidRDefault="00D62197" w:rsidP="002A2F03">
      <w:pPr>
        <w:ind w:left="360"/>
        <w:rPr>
          <w:i/>
          <w:lang w:eastAsia="en-GB"/>
        </w:rPr>
      </w:pPr>
      <w:r w:rsidRPr="00DB37DE">
        <w:rPr>
          <w:i/>
          <w:lang w:eastAsia="en-GB"/>
        </w:rPr>
        <w:t>Finally, various modules on physical and sexual harassment have been tested in a recent survey in Nigeria. Following pilot testing and revisions of the module, the proposed module has been included in a large-scale household survey in June 2019 (sample 33,000 interviews) and found to be useful and feasible (see Annex A and B of the Methodology Development Narrative).</w:t>
      </w:r>
    </w:p>
    <w:p w14:paraId="7247C797" w14:textId="77777777" w:rsidR="00D62197" w:rsidRPr="00DB37DE" w:rsidRDefault="00D62197" w:rsidP="002A2F03">
      <w:pPr>
        <w:ind w:left="360"/>
        <w:rPr>
          <w:i/>
          <w:lang w:eastAsia="en-GB"/>
        </w:rPr>
      </w:pPr>
      <w:r w:rsidRPr="00DB37DE">
        <w:rPr>
          <w:i/>
          <w:lang w:eastAsia="en-GB"/>
        </w:rPr>
        <w:t>The Indicator is based on eight questions to be included in a household survey. These questions can be part of an add-on module on physical and sexual harassment, to be incorporated into other ongoing general population surveys (such as surveys on quality of life, public attitudes or surveys on other topics) or be part of dedicated surveys on crime victimization.</w:t>
      </w:r>
    </w:p>
    <w:p w14:paraId="46C0E085" w14:textId="50983097" w:rsidR="00D62197" w:rsidRPr="00DB37DE" w:rsidRDefault="00D62197" w:rsidP="002A2F03">
      <w:pPr>
        <w:ind w:left="360"/>
        <w:rPr>
          <w:i/>
          <w:u w:val="single"/>
          <w:lang w:eastAsia="en-GB"/>
        </w:rPr>
      </w:pPr>
      <w:r w:rsidRPr="00DB37DE">
        <w:rPr>
          <w:i/>
          <w:lang w:eastAsia="en-GB"/>
        </w:rPr>
        <w:t xml:space="preserve">Data should be collected as part of a nationally representative probability sample of the adult population residing in the country, irrespective of legal residence status. The sampling frame and sample design should ensure that results can be disaggregated at sub-national level. The sample size should be sufficiently large to capture relevant events and compute needed </w:t>
      </w:r>
      <w:r w:rsidR="002A2F03" w:rsidRPr="00DB37DE">
        <w:rPr>
          <w:i/>
          <w:lang w:eastAsia="en-GB"/>
        </w:rPr>
        <w:t>dis</w:t>
      </w:r>
      <w:r w:rsidR="00013593" w:rsidRPr="00DB37DE">
        <w:rPr>
          <w:i/>
          <w:lang w:eastAsia="en-GB"/>
        </w:rPr>
        <w:t>-</w:t>
      </w:r>
      <w:r w:rsidR="002A2F03" w:rsidRPr="00DB37DE">
        <w:rPr>
          <w:i/>
          <w:lang w:eastAsia="en-GB"/>
        </w:rPr>
        <w:t>aggregations</w:t>
      </w:r>
      <w:r w:rsidRPr="00DB37DE">
        <w:rPr>
          <w:lang w:eastAsia="en-GB"/>
        </w:rPr>
        <w:t>.</w:t>
      </w:r>
      <w:r w:rsidR="00FF0BBF" w:rsidRPr="00DB37DE">
        <w:rPr>
          <w:i/>
          <w:lang w:eastAsia="en-GB"/>
        </w:rPr>
        <w:t>”</w:t>
      </w:r>
    </w:p>
    <w:p w14:paraId="656D245C" w14:textId="77777777" w:rsidR="00D62197" w:rsidRPr="00DB37DE" w:rsidRDefault="00D62197" w:rsidP="00FD1F87">
      <w:r w:rsidRPr="00DB37DE">
        <w:t>Because the indicator attempts to measure incidents of harassment that do not necessarily rise to the level of a crime, police records cannot be used.</w:t>
      </w:r>
      <w:r w:rsidRPr="00DB37DE">
        <w:rPr>
          <w:color w:val="000000" w:themeColor="text1"/>
          <w:lang w:eastAsia="en-GB"/>
        </w:rPr>
        <w:t xml:space="preserve"> Tables 6 and 7 present data from Canada and Sweden, respectively, two of the countries the metadata mentions. While none included disability, they could do so if they added the Washington Group questions to their instruments.</w:t>
      </w:r>
    </w:p>
    <w:p w14:paraId="45A01AAB" w14:textId="3B49D963" w:rsidR="00D62197" w:rsidRPr="00DB37DE" w:rsidRDefault="00D62197" w:rsidP="002A2F03">
      <w:pPr>
        <w:pStyle w:val="TableHeader"/>
        <w:rPr>
          <w:rFonts w:eastAsiaTheme="majorEastAsia" w:cstheme="majorBidi"/>
        </w:rPr>
      </w:pPr>
      <w:r w:rsidRPr="00DB37DE">
        <w:rPr>
          <w:rFonts w:eastAsiaTheme="majorEastAsia" w:cstheme="majorBidi"/>
          <w:b/>
          <w:bCs w:val="0"/>
        </w:rPr>
        <w:lastRenderedPageBreak/>
        <w:t>Table 6</w:t>
      </w:r>
      <w:r w:rsidR="00620B6A" w:rsidRPr="00DB37DE">
        <w:rPr>
          <w:rFonts w:eastAsiaTheme="majorEastAsia" w:cstheme="majorBidi"/>
          <w:b/>
          <w:bCs w:val="0"/>
        </w:rPr>
        <w:t>:</w:t>
      </w:r>
      <w:r w:rsidR="00620B6A" w:rsidRPr="00DB37DE">
        <w:rPr>
          <w:rFonts w:eastAsiaTheme="majorEastAsia" w:cstheme="majorBidi"/>
        </w:rPr>
        <w:t xml:space="preserve"> </w:t>
      </w:r>
      <w:r w:rsidRPr="00DB37DE">
        <w:rPr>
          <w:rFonts w:eastAsiaTheme="majorEastAsia" w:cstheme="majorBidi"/>
        </w:rPr>
        <w:t>Canada Survey of Safety in Public and Private Spaces asks about various forms of harassment but does not include any measure of disability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6: Canada Survey of Safety in Public and Private Spaces asks about various forms of harassment but does not include any measure of disability"/>
      </w:tblPr>
      <w:tblGrid>
        <w:gridCol w:w="6516"/>
        <w:gridCol w:w="1422"/>
        <w:gridCol w:w="1422"/>
      </w:tblGrid>
      <w:tr w:rsidR="00D62197" w:rsidRPr="00DB37DE" w14:paraId="56CFB4DC" w14:textId="77777777" w:rsidTr="00F3112B">
        <w:trPr>
          <w:trHeight w:val="320"/>
          <w:tblHeader/>
        </w:trPr>
        <w:tc>
          <w:tcPr>
            <w:tcW w:w="6516" w:type="dxa"/>
            <w:tcBorders>
              <w:top w:val="single" w:sz="12" w:space="0" w:color="auto"/>
              <w:bottom w:val="single" w:sz="12" w:space="0" w:color="auto"/>
            </w:tcBorders>
            <w:shd w:val="clear" w:color="auto" w:fill="F5F5F1"/>
            <w:noWrap/>
            <w:vAlign w:val="center"/>
            <w:hideMark/>
          </w:tcPr>
          <w:p w14:paraId="2A2BF0E8" w14:textId="77777777" w:rsidR="00D62197" w:rsidRPr="00DB37DE" w:rsidRDefault="00D62197" w:rsidP="00F3112B">
            <w:pPr>
              <w:pStyle w:val="TableHeaderRow"/>
            </w:pPr>
            <w:r w:rsidRPr="00DB37DE">
              <w:t>Type of behaviour</w:t>
            </w:r>
          </w:p>
        </w:tc>
        <w:tc>
          <w:tcPr>
            <w:tcW w:w="1422" w:type="dxa"/>
            <w:tcBorders>
              <w:top w:val="single" w:sz="12" w:space="0" w:color="auto"/>
              <w:bottom w:val="single" w:sz="12" w:space="0" w:color="auto"/>
            </w:tcBorders>
            <w:shd w:val="clear" w:color="auto" w:fill="F5F5F1"/>
            <w:noWrap/>
            <w:vAlign w:val="center"/>
            <w:hideMark/>
          </w:tcPr>
          <w:p w14:paraId="72C5C580" w14:textId="77777777" w:rsidR="00D62197" w:rsidRPr="00DB37DE" w:rsidRDefault="00D62197" w:rsidP="00F3112B">
            <w:pPr>
              <w:pStyle w:val="TableHeaderRow"/>
            </w:pPr>
            <w:r w:rsidRPr="00DB37DE">
              <w:t>Women (%)</w:t>
            </w:r>
          </w:p>
        </w:tc>
        <w:tc>
          <w:tcPr>
            <w:tcW w:w="1422" w:type="dxa"/>
            <w:tcBorders>
              <w:top w:val="single" w:sz="12" w:space="0" w:color="auto"/>
              <w:bottom w:val="single" w:sz="12" w:space="0" w:color="auto"/>
            </w:tcBorders>
            <w:shd w:val="clear" w:color="auto" w:fill="F5F5F1"/>
            <w:noWrap/>
            <w:vAlign w:val="center"/>
            <w:hideMark/>
          </w:tcPr>
          <w:p w14:paraId="2836BBCF" w14:textId="77777777" w:rsidR="00D62197" w:rsidRPr="00DB37DE" w:rsidRDefault="00D62197" w:rsidP="00F3112B">
            <w:pPr>
              <w:pStyle w:val="TableHeaderRow"/>
            </w:pPr>
            <w:r w:rsidRPr="00DB37DE">
              <w:t>Men (%)</w:t>
            </w:r>
          </w:p>
        </w:tc>
      </w:tr>
      <w:tr w:rsidR="00D62197" w:rsidRPr="00DB37DE" w14:paraId="1F09BEC1" w14:textId="77777777" w:rsidTr="00DA1308">
        <w:trPr>
          <w:trHeight w:val="320"/>
          <w:tblHeader/>
        </w:trPr>
        <w:tc>
          <w:tcPr>
            <w:tcW w:w="6516" w:type="dxa"/>
            <w:tcBorders>
              <w:top w:val="single" w:sz="12" w:space="0" w:color="auto"/>
            </w:tcBorders>
            <w:shd w:val="clear" w:color="auto" w:fill="F5F5F1"/>
            <w:noWrap/>
            <w:hideMark/>
          </w:tcPr>
          <w:p w14:paraId="795A52C1" w14:textId="77777777" w:rsidR="00D62197" w:rsidRPr="00DB37DE" w:rsidRDefault="00D62197" w:rsidP="00DA1308">
            <w:r w:rsidRPr="00DB37DE">
              <w:t>Any type</w:t>
            </w:r>
          </w:p>
        </w:tc>
        <w:tc>
          <w:tcPr>
            <w:tcW w:w="1422" w:type="dxa"/>
            <w:tcBorders>
              <w:top w:val="single" w:sz="12" w:space="0" w:color="auto"/>
            </w:tcBorders>
            <w:shd w:val="clear" w:color="auto" w:fill="F5F5F1"/>
            <w:noWrap/>
            <w:hideMark/>
          </w:tcPr>
          <w:p w14:paraId="1925B977" w14:textId="77777777" w:rsidR="00D62197" w:rsidRPr="00DB37DE" w:rsidRDefault="00D62197" w:rsidP="00DA1308">
            <w:r w:rsidRPr="00DB37DE">
              <w:t>31.8</w:t>
            </w:r>
          </w:p>
        </w:tc>
        <w:tc>
          <w:tcPr>
            <w:tcW w:w="1422" w:type="dxa"/>
            <w:tcBorders>
              <w:top w:val="single" w:sz="12" w:space="0" w:color="auto"/>
            </w:tcBorders>
            <w:shd w:val="clear" w:color="auto" w:fill="F5F5F1"/>
            <w:noWrap/>
            <w:hideMark/>
          </w:tcPr>
          <w:p w14:paraId="5748CDBD" w14:textId="77777777" w:rsidR="00D62197" w:rsidRPr="00DB37DE" w:rsidRDefault="00D62197" w:rsidP="00DA1308">
            <w:r w:rsidRPr="00DB37DE">
              <w:t>13.4</w:t>
            </w:r>
          </w:p>
        </w:tc>
      </w:tr>
      <w:tr w:rsidR="00D62197" w:rsidRPr="00DB37DE" w14:paraId="02866FA1" w14:textId="77777777" w:rsidTr="00DA1308">
        <w:trPr>
          <w:trHeight w:val="320"/>
          <w:tblHeader/>
        </w:trPr>
        <w:tc>
          <w:tcPr>
            <w:tcW w:w="6516" w:type="dxa"/>
            <w:shd w:val="clear" w:color="auto" w:fill="F5F5F1"/>
            <w:noWrap/>
            <w:hideMark/>
          </w:tcPr>
          <w:p w14:paraId="53E7A597" w14:textId="77777777" w:rsidR="00D62197" w:rsidRPr="00DB37DE" w:rsidRDefault="00D62197" w:rsidP="00DA1308">
            <w:r w:rsidRPr="00DB37DE">
              <w:t>Unwanted sexual attention</w:t>
            </w:r>
          </w:p>
        </w:tc>
        <w:tc>
          <w:tcPr>
            <w:tcW w:w="1422" w:type="dxa"/>
            <w:shd w:val="clear" w:color="auto" w:fill="F5F5F1"/>
            <w:noWrap/>
            <w:hideMark/>
          </w:tcPr>
          <w:p w14:paraId="78C86386" w14:textId="77777777" w:rsidR="00D62197" w:rsidRPr="00DB37DE" w:rsidRDefault="00D62197" w:rsidP="00DA1308">
            <w:r w:rsidRPr="00DB37DE">
              <w:t>24.8</w:t>
            </w:r>
          </w:p>
        </w:tc>
        <w:tc>
          <w:tcPr>
            <w:tcW w:w="1422" w:type="dxa"/>
            <w:shd w:val="clear" w:color="auto" w:fill="F5F5F1"/>
            <w:noWrap/>
            <w:hideMark/>
          </w:tcPr>
          <w:p w14:paraId="3A9F0B6F" w14:textId="77777777" w:rsidR="00D62197" w:rsidRPr="00DB37DE" w:rsidRDefault="00D62197" w:rsidP="00DA1308">
            <w:r w:rsidRPr="00DB37DE">
              <w:t>5.5</w:t>
            </w:r>
          </w:p>
        </w:tc>
      </w:tr>
      <w:tr w:rsidR="00D62197" w:rsidRPr="00DB37DE" w14:paraId="3C9DAB89" w14:textId="77777777" w:rsidTr="00DA1308">
        <w:trPr>
          <w:trHeight w:val="320"/>
          <w:tblHeader/>
        </w:trPr>
        <w:tc>
          <w:tcPr>
            <w:tcW w:w="6516" w:type="dxa"/>
            <w:shd w:val="clear" w:color="auto" w:fill="F5F5F1"/>
            <w:noWrap/>
            <w:hideMark/>
          </w:tcPr>
          <w:p w14:paraId="7A751FD8" w14:textId="77777777" w:rsidR="00D62197" w:rsidRPr="00DB37DE" w:rsidRDefault="00D62197" w:rsidP="00DA1308">
            <w:r w:rsidRPr="00DB37DE">
              <w:t>Unwanted comments about sexual orientation or assumed sexual orientation</w:t>
            </w:r>
          </w:p>
        </w:tc>
        <w:tc>
          <w:tcPr>
            <w:tcW w:w="1422" w:type="dxa"/>
            <w:shd w:val="clear" w:color="auto" w:fill="F5F5F1"/>
            <w:noWrap/>
            <w:hideMark/>
          </w:tcPr>
          <w:p w14:paraId="7A538FB0" w14:textId="77777777" w:rsidR="00D62197" w:rsidRPr="00DB37DE" w:rsidRDefault="00D62197" w:rsidP="00DA1308">
            <w:r w:rsidRPr="00DB37DE">
              <w:t>3.7</w:t>
            </w:r>
          </w:p>
        </w:tc>
        <w:tc>
          <w:tcPr>
            <w:tcW w:w="1422" w:type="dxa"/>
            <w:shd w:val="clear" w:color="auto" w:fill="F5F5F1"/>
            <w:noWrap/>
            <w:hideMark/>
          </w:tcPr>
          <w:p w14:paraId="72BC4B32" w14:textId="77777777" w:rsidR="00D62197" w:rsidRPr="00DB37DE" w:rsidRDefault="00D62197" w:rsidP="00DA1308">
            <w:r w:rsidRPr="00DB37DE">
              <w:t>3.9</w:t>
            </w:r>
          </w:p>
        </w:tc>
      </w:tr>
      <w:tr w:rsidR="00D62197" w:rsidRPr="00DB37DE" w14:paraId="18D0D0E6" w14:textId="77777777" w:rsidTr="00EA5151">
        <w:trPr>
          <w:trHeight w:val="320"/>
          <w:tblHeader/>
        </w:trPr>
        <w:tc>
          <w:tcPr>
            <w:tcW w:w="6516" w:type="dxa"/>
            <w:shd w:val="clear" w:color="auto" w:fill="F5F5F1"/>
            <w:noWrap/>
            <w:hideMark/>
          </w:tcPr>
          <w:p w14:paraId="07CA6FAE" w14:textId="77777777" w:rsidR="00D62197" w:rsidRPr="00DB37DE" w:rsidRDefault="00D62197" w:rsidP="00DA1308">
            <w:r w:rsidRPr="00DB37DE">
              <w:t>Unwanted comments about sex or gender</w:t>
            </w:r>
          </w:p>
        </w:tc>
        <w:tc>
          <w:tcPr>
            <w:tcW w:w="1422" w:type="dxa"/>
            <w:shd w:val="clear" w:color="auto" w:fill="F5F5F1"/>
            <w:noWrap/>
            <w:hideMark/>
          </w:tcPr>
          <w:p w14:paraId="7C2B0F91" w14:textId="77777777" w:rsidR="00D62197" w:rsidRPr="00DB37DE" w:rsidRDefault="00D62197" w:rsidP="00DA1308">
            <w:r w:rsidRPr="00DB37DE">
              <w:t>11.7</w:t>
            </w:r>
          </w:p>
        </w:tc>
        <w:tc>
          <w:tcPr>
            <w:tcW w:w="1422" w:type="dxa"/>
            <w:shd w:val="clear" w:color="auto" w:fill="F5F5F1"/>
            <w:noWrap/>
            <w:hideMark/>
          </w:tcPr>
          <w:p w14:paraId="1B013812" w14:textId="77777777" w:rsidR="00D62197" w:rsidRPr="00DB37DE" w:rsidRDefault="00D62197" w:rsidP="00DA1308">
            <w:r w:rsidRPr="00DB37DE">
              <w:t>5.9</w:t>
            </w:r>
          </w:p>
        </w:tc>
      </w:tr>
      <w:tr w:rsidR="00D62197" w:rsidRPr="00DB37DE" w14:paraId="08070CF4" w14:textId="77777777" w:rsidTr="00EA5151">
        <w:trPr>
          <w:trHeight w:val="320"/>
          <w:tblHeader/>
        </w:trPr>
        <w:tc>
          <w:tcPr>
            <w:tcW w:w="6516" w:type="dxa"/>
            <w:tcBorders>
              <w:bottom w:val="single" w:sz="12" w:space="0" w:color="auto"/>
            </w:tcBorders>
            <w:shd w:val="clear" w:color="auto" w:fill="F5F5F1"/>
            <w:noWrap/>
            <w:hideMark/>
          </w:tcPr>
          <w:p w14:paraId="1DEAD08A" w14:textId="77777777" w:rsidR="00D62197" w:rsidRPr="00DB37DE" w:rsidRDefault="00D62197" w:rsidP="00DA1308">
            <w:r w:rsidRPr="00DB37DE">
              <w:t>Indecent exposure</w:t>
            </w:r>
          </w:p>
        </w:tc>
        <w:tc>
          <w:tcPr>
            <w:tcW w:w="1422" w:type="dxa"/>
            <w:tcBorders>
              <w:bottom w:val="single" w:sz="12" w:space="0" w:color="auto"/>
            </w:tcBorders>
            <w:shd w:val="clear" w:color="auto" w:fill="F5F5F1"/>
            <w:noWrap/>
            <w:hideMark/>
          </w:tcPr>
          <w:p w14:paraId="544EEE76" w14:textId="77777777" w:rsidR="00D62197" w:rsidRPr="00DB37DE" w:rsidRDefault="00D62197" w:rsidP="00DA1308">
            <w:r w:rsidRPr="00DB37DE">
              <w:t>4.4</w:t>
            </w:r>
          </w:p>
        </w:tc>
        <w:tc>
          <w:tcPr>
            <w:tcW w:w="1422" w:type="dxa"/>
            <w:tcBorders>
              <w:bottom w:val="single" w:sz="12" w:space="0" w:color="auto"/>
            </w:tcBorders>
            <w:shd w:val="clear" w:color="auto" w:fill="F5F5F1"/>
            <w:noWrap/>
            <w:hideMark/>
          </w:tcPr>
          <w:p w14:paraId="731F04C6" w14:textId="77777777" w:rsidR="00D62197" w:rsidRPr="00DB37DE" w:rsidRDefault="00D62197" w:rsidP="00DA1308">
            <w:r w:rsidRPr="00DB37DE">
              <w:t>3.1</w:t>
            </w:r>
          </w:p>
        </w:tc>
      </w:tr>
      <w:tr w:rsidR="00D62197" w:rsidRPr="00DB37DE" w14:paraId="33C82A32" w14:textId="77777777" w:rsidTr="00EA5151">
        <w:trPr>
          <w:trHeight w:val="320"/>
          <w:tblHeader/>
        </w:trPr>
        <w:tc>
          <w:tcPr>
            <w:tcW w:w="6516" w:type="dxa"/>
            <w:tcBorders>
              <w:top w:val="single" w:sz="12" w:space="0" w:color="auto"/>
              <w:bottom w:val="single" w:sz="12" w:space="0" w:color="auto"/>
            </w:tcBorders>
            <w:shd w:val="clear" w:color="auto" w:fill="F5F5F1"/>
            <w:noWrap/>
            <w:hideMark/>
          </w:tcPr>
          <w:p w14:paraId="1188AB35" w14:textId="77777777" w:rsidR="00D62197" w:rsidRPr="00DB37DE" w:rsidRDefault="00D62197" w:rsidP="00DA1308">
            <w:r w:rsidRPr="00DB37DE">
              <w:t>Unwanted physical contact</w:t>
            </w:r>
          </w:p>
        </w:tc>
        <w:tc>
          <w:tcPr>
            <w:tcW w:w="1422" w:type="dxa"/>
            <w:tcBorders>
              <w:top w:val="single" w:sz="12" w:space="0" w:color="auto"/>
              <w:bottom w:val="single" w:sz="12" w:space="0" w:color="auto"/>
            </w:tcBorders>
            <w:shd w:val="clear" w:color="auto" w:fill="F5F5F1"/>
            <w:noWrap/>
            <w:hideMark/>
          </w:tcPr>
          <w:p w14:paraId="431CDD6E" w14:textId="77777777" w:rsidR="00D62197" w:rsidRPr="00DB37DE" w:rsidRDefault="00D62197" w:rsidP="00DA1308">
            <w:r w:rsidRPr="00DB37DE">
              <w:t>17.3</w:t>
            </w:r>
          </w:p>
        </w:tc>
        <w:tc>
          <w:tcPr>
            <w:tcW w:w="1422" w:type="dxa"/>
            <w:tcBorders>
              <w:top w:val="single" w:sz="12" w:space="0" w:color="auto"/>
              <w:bottom w:val="single" w:sz="12" w:space="0" w:color="auto"/>
            </w:tcBorders>
            <w:shd w:val="clear" w:color="auto" w:fill="F5F5F1"/>
            <w:noWrap/>
            <w:hideMark/>
          </w:tcPr>
          <w:p w14:paraId="4567A23F" w14:textId="77777777" w:rsidR="00D62197" w:rsidRPr="00DB37DE" w:rsidRDefault="00D62197" w:rsidP="00DA1308">
            <w:r w:rsidRPr="00DB37DE">
              <w:t>6.3</w:t>
            </w:r>
          </w:p>
        </w:tc>
      </w:tr>
      <w:tr w:rsidR="00D62197" w:rsidRPr="00DB37DE" w14:paraId="3BF0E6EF" w14:textId="77777777" w:rsidTr="00DA1308">
        <w:trPr>
          <w:trHeight w:val="320"/>
          <w:tblHeader/>
        </w:trPr>
        <w:tc>
          <w:tcPr>
            <w:tcW w:w="9360" w:type="dxa"/>
            <w:gridSpan w:val="3"/>
            <w:tcBorders>
              <w:top w:val="single" w:sz="12" w:space="0" w:color="auto"/>
            </w:tcBorders>
            <w:noWrap/>
          </w:tcPr>
          <w:p w14:paraId="21079BCE" w14:textId="2685FFED" w:rsidR="00D62197" w:rsidRPr="00DB37DE" w:rsidRDefault="00D62197" w:rsidP="00C61D01">
            <w:pPr>
              <w:rPr>
                <w:sz w:val="18"/>
                <w:szCs w:val="18"/>
              </w:rPr>
            </w:pPr>
            <w:r w:rsidRPr="00DB37DE">
              <w:rPr>
                <w:i/>
                <w:iCs/>
                <w:sz w:val="18"/>
                <w:szCs w:val="18"/>
              </w:rPr>
              <w:t>Source</w:t>
            </w:r>
            <w:r w:rsidRPr="00DB37DE">
              <w:rPr>
                <w:sz w:val="18"/>
                <w:szCs w:val="18"/>
              </w:rPr>
              <w:t xml:space="preserve">: Adam Cotter and Laura Savage, </w:t>
            </w:r>
            <w:r w:rsidRPr="00DB37DE">
              <w:rPr>
                <w:i/>
                <w:iCs/>
                <w:sz w:val="18"/>
                <w:szCs w:val="18"/>
              </w:rPr>
              <w:t>Gender-based violence and unwanted sexual behaviour in Canada, 2018: Initial findings from the Survey of Safety in Public and Private Spaces</w:t>
            </w:r>
            <w:r w:rsidRPr="00DB37DE">
              <w:rPr>
                <w:sz w:val="18"/>
                <w:szCs w:val="18"/>
              </w:rPr>
              <w:t xml:space="preserve"> (Statistics Canada, 2019)</w:t>
            </w:r>
          </w:p>
        </w:tc>
      </w:tr>
    </w:tbl>
    <w:p w14:paraId="1E33A15F" w14:textId="132ED539" w:rsidR="00D62197" w:rsidRPr="00DB37DE" w:rsidRDefault="00D62197" w:rsidP="002A2F03">
      <w:pPr>
        <w:pStyle w:val="TableHeader"/>
        <w:rPr>
          <w:rFonts w:eastAsiaTheme="majorEastAsia" w:cstheme="majorBidi"/>
        </w:rPr>
      </w:pPr>
      <w:r w:rsidRPr="00DB37DE">
        <w:rPr>
          <w:rFonts w:eastAsiaTheme="majorEastAsia" w:cstheme="majorBidi"/>
          <w:b/>
          <w:bCs w:val="0"/>
        </w:rPr>
        <w:t>Table 7</w:t>
      </w:r>
      <w:r w:rsidR="00620B6A" w:rsidRPr="00DB37DE">
        <w:rPr>
          <w:rFonts w:eastAsiaTheme="majorEastAsia" w:cstheme="majorBidi"/>
          <w:b/>
          <w:bCs w:val="0"/>
        </w:rPr>
        <w:t>:</w:t>
      </w:r>
      <w:r w:rsidR="00620B6A" w:rsidRPr="00DB37DE">
        <w:rPr>
          <w:rFonts w:eastAsiaTheme="majorEastAsia" w:cstheme="majorBidi"/>
        </w:rPr>
        <w:t xml:space="preserve"> </w:t>
      </w:r>
      <w:r w:rsidRPr="00DB37DE">
        <w:rPr>
          <w:rFonts w:eastAsiaTheme="majorEastAsia" w:cstheme="majorBidi"/>
        </w:rPr>
        <w:t>Sweden: Incidence of sexual harassment by gender and age group (n = 13,825)</w:t>
      </w:r>
    </w:p>
    <w:tbl>
      <w:tblPr>
        <w:tblStyle w:val="TableGrid"/>
        <w:tblW w:w="5000" w:type="pct"/>
        <w:tblLook w:val="04A0" w:firstRow="1" w:lastRow="0" w:firstColumn="1" w:lastColumn="0" w:noHBand="0" w:noVBand="1"/>
        <w:tblCaption w:val="Table 7: Sweden: Incidence of sexual harassment by gender and age group (n = 13,825)"/>
      </w:tblPr>
      <w:tblGrid>
        <w:gridCol w:w="3413"/>
        <w:gridCol w:w="2855"/>
        <w:gridCol w:w="2732"/>
      </w:tblGrid>
      <w:tr w:rsidR="00D62197" w:rsidRPr="00DB37DE" w14:paraId="6B28E60C" w14:textId="77777777" w:rsidTr="00FD5C1B">
        <w:trPr>
          <w:trHeight w:val="320"/>
          <w:tblHeader/>
        </w:trPr>
        <w:tc>
          <w:tcPr>
            <w:tcW w:w="5000" w:type="pct"/>
            <w:gridSpan w:val="3"/>
            <w:tcBorders>
              <w:top w:val="single" w:sz="12" w:space="0" w:color="auto"/>
              <w:left w:val="nil"/>
              <w:bottom w:val="single" w:sz="12" w:space="0" w:color="auto"/>
              <w:right w:val="nil"/>
            </w:tcBorders>
            <w:shd w:val="clear" w:color="auto" w:fill="F5F5F1"/>
            <w:noWrap/>
            <w:vAlign w:val="center"/>
          </w:tcPr>
          <w:p w14:paraId="3DC289AF" w14:textId="1EC8C356" w:rsidR="00D62197" w:rsidRPr="00DB37DE" w:rsidRDefault="00D62197" w:rsidP="00FD5C1B">
            <w:pPr>
              <w:pStyle w:val="TableHeaderRow"/>
            </w:pPr>
            <w:r w:rsidRPr="00DB37DE">
              <w:t>Answered yes to the question</w:t>
            </w:r>
            <w:r w:rsidR="002A2F03" w:rsidRPr="00DB37DE">
              <w:t xml:space="preserve"> “</w:t>
            </w:r>
            <w:r w:rsidRPr="00DB37DE">
              <w:t>Have you ever been sexually harassed</w:t>
            </w:r>
            <w:r w:rsidR="002A2F03" w:rsidRPr="00DB37DE">
              <w:t>?”</w:t>
            </w:r>
            <w:r w:rsidRPr="00DB37DE">
              <w:t xml:space="preserve"> </w:t>
            </w:r>
          </w:p>
        </w:tc>
      </w:tr>
      <w:tr w:rsidR="00D62197" w:rsidRPr="00DB37DE" w14:paraId="7458C064" w14:textId="77777777" w:rsidTr="00013593">
        <w:trPr>
          <w:trHeight w:val="320"/>
          <w:tblHeader/>
        </w:trPr>
        <w:tc>
          <w:tcPr>
            <w:tcW w:w="1900" w:type="pct"/>
            <w:tcBorders>
              <w:top w:val="single" w:sz="12" w:space="0" w:color="auto"/>
              <w:left w:val="nil"/>
              <w:bottom w:val="single" w:sz="12" w:space="0" w:color="auto"/>
              <w:right w:val="nil"/>
            </w:tcBorders>
            <w:shd w:val="clear" w:color="auto" w:fill="F5F5F1"/>
            <w:noWrap/>
            <w:vAlign w:val="center"/>
            <w:hideMark/>
          </w:tcPr>
          <w:p w14:paraId="1B0E54A5" w14:textId="77777777" w:rsidR="00D62197" w:rsidRPr="00DB37DE" w:rsidRDefault="00D62197" w:rsidP="00FD5C1B">
            <w:pPr>
              <w:pStyle w:val="TableHeaderRow"/>
            </w:pPr>
            <w:r w:rsidRPr="00DB37DE">
              <w:t>Age</w:t>
            </w:r>
          </w:p>
        </w:tc>
        <w:tc>
          <w:tcPr>
            <w:tcW w:w="1585" w:type="pct"/>
            <w:tcBorders>
              <w:top w:val="single" w:sz="12" w:space="0" w:color="auto"/>
              <w:left w:val="nil"/>
              <w:bottom w:val="single" w:sz="12" w:space="0" w:color="auto"/>
              <w:right w:val="nil"/>
            </w:tcBorders>
            <w:shd w:val="clear" w:color="auto" w:fill="F5F5F1"/>
            <w:noWrap/>
            <w:vAlign w:val="center"/>
            <w:hideMark/>
          </w:tcPr>
          <w:p w14:paraId="0FD20234" w14:textId="77777777" w:rsidR="00D62197" w:rsidRPr="00DB37DE" w:rsidRDefault="00D62197" w:rsidP="00FD5C1B">
            <w:pPr>
              <w:pStyle w:val="TableHeaderRow"/>
              <w:rPr>
                <w:i/>
              </w:rPr>
            </w:pPr>
            <w:r w:rsidRPr="00DB37DE">
              <w:rPr>
                <w:i/>
              </w:rPr>
              <w:t>Women (%)</w:t>
            </w:r>
          </w:p>
        </w:tc>
        <w:tc>
          <w:tcPr>
            <w:tcW w:w="1515" w:type="pct"/>
            <w:tcBorders>
              <w:top w:val="single" w:sz="12" w:space="0" w:color="auto"/>
              <w:left w:val="nil"/>
              <w:bottom w:val="single" w:sz="12" w:space="0" w:color="auto"/>
              <w:right w:val="nil"/>
            </w:tcBorders>
            <w:shd w:val="clear" w:color="auto" w:fill="F5F5F1"/>
            <w:noWrap/>
            <w:vAlign w:val="center"/>
            <w:hideMark/>
          </w:tcPr>
          <w:p w14:paraId="06AB4A94" w14:textId="77777777" w:rsidR="00D62197" w:rsidRPr="00DB37DE" w:rsidRDefault="00D62197" w:rsidP="00FD5C1B">
            <w:pPr>
              <w:pStyle w:val="TableHeaderRow"/>
              <w:rPr>
                <w:i/>
              </w:rPr>
            </w:pPr>
            <w:r w:rsidRPr="00DB37DE">
              <w:rPr>
                <w:i/>
              </w:rPr>
              <w:t>Men (%)</w:t>
            </w:r>
          </w:p>
        </w:tc>
      </w:tr>
      <w:tr w:rsidR="00D62197" w:rsidRPr="00DB37DE" w14:paraId="2E39AE4B" w14:textId="77777777" w:rsidTr="00013593">
        <w:trPr>
          <w:trHeight w:val="320"/>
          <w:tblHeader/>
        </w:trPr>
        <w:tc>
          <w:tcPr>
            <w:tcW w:w="1900" w:type="pct"/>
            <w:tcBorders>
              <w:top w:val="single" w:sz="12" w:space="0" w:color="auto"/>
              <w:left w:val="nil"/>
              <w:bottom w:val="nil"/>
              <w:right w:val="nil"/>
            </w:tcBorders>
            <w:shd w:val="clear" w:color="auto" w:fill="F5F5F1"/>
            <w:noWrap/>
            <w:hideMark/>
          </w:tcPr>
          <w:p w14:paraId="0BD9B81D" w14:textId="77777777" w:rsidR="00D62197" w:rsidRPr="00DB37DE" w:rsidRDefault="00D62197" w:rsidP="00C61D01">
            <w:pPr>
              <w:rPr>
                <w:rFonts w:cstheme="minorHAnsi"/>
                <w:color w:val="000000"/>
              </w:rPr>
            </w:pPr>
            <w:r w:rsidRPr="00DB37DE">
              <w:rPr>
                <w:rFonts w:cstheme="minorHAnsi"/>
                <w:color w:val="000000"/>
              </w:rPr>
              <w:t>16-29</w:t>
            </w:r>
          </w:p>
        </w:tc>
        <w:tc>
          <w:tcPr>
            <w:tcW w:w="1585" w:type="pct"/>
            <w:tcBorders>
              <w:top w:val="single" w:sz="12" w:space="0" w:color="auto"/>
              <w:left w:val="nil"/>
              <w:bottom w:val="nil"/>
              <w:right w:val="nil"/>
            </w:tcBorders>
            <w:shd w:val="clear" w:color="auto" w:fill="F5F5F1"/>
            <w:noWrap/>
            <w:hideMark/>
          </w:tcPr>
          <w:p w14:paraId="3A78E6B5" w14:textId="77777777" w:rsidR="00D62197" w:rsidRPr="00DB37DE" w:rsidRDefault="00D62197" w:rsidP="00C61D01">
            <w:pPr>
              <w:rPr>
                <w:rFonts w:cstheme="minorHAnsi"/>
                <w:color w:val="000000"/>
              </w:rPr>
            </w:pPr>
            <w:r w:rsidRPr="00DB37DE">
              <w:rPr>
                <w:rFonts w:cstheme="minorHAnsi"/>
                <w:color w:val="000000"/>
              </w:rPr>
              <w:t>57</w:t>
            </w:r>
          </w:p>
        </w:tc>
        <w:tc>
          <w:tcPr>
            <w:tcW w:w="1515" w:type="pct"/>
            <w:tcBorders>
              <w:top w:val="single" w:sz="12" w:space="0" w:color="auto"/>
              <w:left w:val="nil"/>
              <w:bottom w:val="nil"/>
              <w:right w:val="nil"/>
            </w:tcBorders>
            <w:shd w:val="clear" w:color="auto" w:fill="F5F5F1"/>
            <w:noWrap/>
            <w:hideMark/>
          </w:tcPr>
          <w:p w14:paraId="4B37941B" w14:textId="77777777" w:rsidR="00D62197" w:rsidRPr="00DB37DE" w:rsidRDefault="00D62197" w:rsidP="00C61D01">
            <w:pPr>
              <w:rPr>
                <w:rFonts w:cstheme="minorHAnsi"/>
                <w:color w:val="000000"/>
              </w:rPr>
            </w:pPr>
            <w:r w:rsidRPr="00DB37DE">
              <w:rPr>
                <w:rFonts w:cstheme="minorHAnsi"/>
                <w:color w:val="000000"/>
              </w:rPr>
              <w:t>10</w:t>
            </w:r>
          </w:p>
        </w:tc>
      </w:tr>
      <w:tr w:rsidR="00D62197" w:rsidRPr="00DB37DE" w14:paraId="4360A1F8" w14:textId="77777777" w:rsidTr="00013593">
        <w:trPr>
          <w:trHeight w:val="320"/>
          <w:tblHeader/>
        </w:trPr>
        <w:tc>
          <w:tcPr>
            <w:tcW w:w="1900" w:type="pct"/>
            <w:tcBorders>
              <w:top w:val="nil"/>
              <w:left w:val="nil"/>
              <w:bottom w:val="nil"/>
              <w:right w:val="nil"/>
            </w:tcBorders>
            <w:shd w:val="clear" w:color="auto" w:fill="F5F5F1"/>
            <w:noWrap/>
            <w:hideMark/>
          </w:tcPr>
          <w:p w14:paraId="75E04EF5" w14:textId="77777777" w:rsidR="00D62197" w:rsidRPr="00DB37DE" w:rsidRDefault="00D62197" w:rsidP="00C61D01">
            <w:pPr>
              <w:rPr>
                <w:rFonts w:cstheme="minorHAnsi"/>
                <w:color w:val="000000"/>
              </w:rPr>
            </w:pPr>
            <w:r w:rsidRPr="00DB37DE">
              <w:rPr>
                <w:rFonts w:cstheme="minorHAnsi"/>
                <w:color w:val="000000"/>
              </w:rPr>
              <w:t>30-44</w:t>
            </w:r>
          </w:p>
        </w:tc>
        <w:tc>
          <w:tcPr>
            <w:tcW w:w="1585" w:type="pct"/>
            <w:tcBorders>
              <w:top w:val="nil"/>
              <w:left w:val="nil"/>
              <w:bottom w:val="nil"/>
              <w:right w:val="nil"/>
            </w:tcBorders>
            <w:shd w:val="clear" w:color="auto" w:fill="F5F5F1"/>
            <w:noWrap/>
            <w:hideMark/>
          </w:tcPr>
          <w:p w14:paraId="3941F36E" w14:textId="77777777" w:rsidR="00D62197" w:rsidRPr="00DB37DE" w:rsidRDefault="00D62197" w:rsidP="00C61D01">
            <w:pPr>
              <w:rPr>
                <w:rFonts w:cstheme="minorHAnsi"/>
                <w:color w:val="000000"/>
              </w:rPr>
            </w:pPr>
            <w:r w:rsidRPr="00DB37DE">
              <w:rPr>
                <w:rFonts w:cstheme="minorHAnsi"/>
                <w:color w:val="000000"/>
              </w:rPr>
              <w:t>48</w:t>
            </w:r>
          </w:p>
        </w:tc>
        <w:tc>
          <w:tcPr>
            <w:tcW w:w="1515" w:type="pct"/>
            <w:tcBorders>
              <w:top w:val="nil"/>
              <w:left w:val="nil"/>
              <w:bottom w:val="nil"/>
              <w:right w:val="nil"/>
            </w:tcBorders>
            <w:shd w:val="clear" w:color="auto" w:fill="F5F5F1"/>
            <w:noWrap/>
            <w:hideMark/>
          </w:tcPr>
          <w:p w14:paraId="3224A87D" w14:textId="77777777" w:rsidR="00D62197" w:rsidRPr="00DB37DE" w:rsidRDefault="00D62197" w:rsidP="00C61D01">
            <w:pPr>
              <w:rPr>
                <w:rFonts w:cstheme="minorHAnsi"/>
                <w:color w:val="000000"/>
              </w:rPr>
            </w:pPr>
            <w:r w:rsidRPr="00DB37DE">
              <w:rPr>
                <w:rFonts w:cstheme="minorHAnsi"/>
                <w:color w:val="000000"/>
              </w:rPr>
              <w:t>13</w:t>
            </w:r>
          </w:p>
        </w:tc>
      </w:tr>
      <w:tr w:rsidR="00D62197" w:rsidRPr="00DB37DE" w14:paraId="6B0E7031" w14:textId="77777777" w:rsidTr="00013593">
        <w:trPr>
          <w:trHeight w:val="320"/>
          <w:tblHeader/>
        </w:trPr>
        <w:tc>
          <w:tcPr>
            <w:tcW w:w="1900" w:type="pct"/>
            <w:tcBorders>
              <w:top w:val="nil"/>
              <w:left w:val="nil"/>
              <w:bottom w:val="nil"/>
              <w:right w:val="nil"/>
            </w:tcBorders>
            <w:shd w:val="clear" w:color="auto" w:fill="F5F5F1"/>
            <w:noWrap/>
            <w:hideMark/>
          </w:tcPr>
          <w:p w14:paraId="6D3289C6" w14:textId="77777777" w:rsidR="00D62197" w:rsidRPr="00DB37DE" w:rsidRDefault="00D62197" w:rsidP="00C61D01">
            <w:pPr>
              <w:rPr>
                <w:rFonts w:cstheme="minorHAnsi"/>
                <w:color w:val="000000"/>
              </w:rPr>
            </w:pPr>
            <w:r w:rsidRPr="00DB37DE">
              <w:rPr>
                <w:rFonts w:cstheme="minorHAnsi"/>
                <w:color w:val="000000"/>
              </w:rPr>
              <w:t>45-64</w:t>
            </w:r>
          </w:p>
        </w:tc>
        <w:tc>
          <w:tcPr>
            <w:tcW w:w="1585" w:type="pct"/>
            <w:tcBorders>
              <w:top w:val="nil"/>
              <w:left w:val="nil"/>
              <w:bottom w:val="nil"/>
              <w:right w:val="nil"/>
            </w:tcBorders>
            <w:shd w:val="clear" w:color="auto" w:fill="F5F5F1"/>
            <w:noWrap/>
            <w:hideMark/>
          </w:tcPr>
          <w:p w14:paraId="46DC533C" w14:textId="77777777" w:rsidR="00D62197" w:rsidRPr="00DB37DE" w:rsidRDefault="00D62197" w:rsidP="00C61D01">
            <w:pPr>
              <w:rPr>
                <w:rFonts w:cstheme="minorHAnsi"/>
                <w:color w:val="000000"/>
              </w:rPr>
            </w:pPr>
            <w:r w:rsidRPr="00DB37DE">
              <w:rPr>
                <w:rFonts w:cstheme="minorHAnsi"/>
                <w:color w:val="000000"/>
              </w:rPr>
              <w:t>43</w:t>
            </w:r>
          </w:p>
        </w:tc>
        <w:tc>
          <w:tcPr>
            <w:tcW w:w="1515" w:type="pct"/>
            <w:tcBorders>
              <w:top w:val="nil"/>
              <w:left w:val="nil"/>
              <w:bottom w:val="nil"/>
              <w:right w:val="nil"/>
            </w:tcBorders>
            <w:shd w:val="clear" w:color="auto" w:fill="F5F5F1"/>
            <w:noWrap/>
            <w:hideMark/>
          </w:tcPr>
          <w:p w14:paraId="0D720AA1" w14:textId="77777777" w:rsidR="00D62197" w:rsidRPr="00DB37DE" w:rsidRDefault="00D62197" w:rsidP="00C61D01">
            <w:pPr>
              <w:rPr>
                <w:rFonts w:cstheme="minorHAnsi"/>
                <w:color w:val="000000"/>
              </w:rPr>
            </w:pPr>
            <w:r w:rsidRPr="00DB37DE">
              <w:rPr>
                <w:rFonts w:cstheme="minorHAnsi"/>
                <w:color w:val="000000"/>
              </w:rPr>
              <w:t>9</w:t>
            </w:r>
          </w:p>
        </w:tc>
      </w:tr>
      <w:tr w:rsidR="00D62197" w:rsidRPr="00DB37DE" w14:paraId="2ADEA0D4" w14:textId="77777777" w:rsidTr="00013593">
        <w:trPr>
          <w:trHeight w:val="320"/>
          <w:tblHeader/>
        </w:trPr>
        <w:tc>
          <w:tcPr>
            <w:tcW w:w="1900" w:type="pct"/>
            <w:tcBorders>
              <w:top w:val="nil"/>
              <w:left w:val="nil"/>
              <w:bottom w:val="single" w:sz="12" w:space="0" w:color="auto"/>
              <w:right w:val="nil"/>
            </w:tcBorders>
            <w:shd w:val="clear" w:color="auto" w:fill="F5F5F1"/>
            <w:noWrap/>
            <w:hideMark/>
          </w:tcPr>
          <w:p w14:paraId="23F3005D" w14:textId="77777777" w:rsidR="00D62197" w:rsidRPr="00DB37DE" w:rsidRDefault="00D62197" w:rsidP="00C61D01">
            <w:pPr>
              <w:rPr>
                <w:rFonts w:cstheme="minorHAnsi"/>
                <w:color w:val="000000"/>
              </w:rPr>
            </w:pPr>
            <w:r w:rsidRPr="00DB37DE">
              <w:rPr>
                <w:rFonts w:cstheme="minorHAnsi"/>
                <w:color w:val="000000"/>
              </w:rPr>
              <w:t>65-84</w:t>
            </w:r>
          </w:p>
        </w:tc>
        <w:tc>
          <w:tcPr>
            <w:tcW w:w="1585" w:type="pct"/>
            <w:tcBorders>
              <w:top w:val="nil"/>
              <w:left w:val="nil"/>
              <w:bottom w:val="single" w:sz="12" w:space="0" w:color="auto"/>
              <w:right w:val="nil"/>
            </w:tcBorders>
            <w:shd w:val="clear" w:color="auto" w:fill="F5F5F1"/>
            <w:noWrap/>
            <w:hideMark/>
          </w:tcPr>
          <w:p w14:paraId="3C61AD4D" w14:textId="77777777" w:rsidR="00D62197" w:rsidRPr="00DB37DE" w:rsidRDefault="00D62197" w:rsidP="00C61D01">
            <w:pPr>
              <w:rPr>
                <w:rFonts w:cstheme="minorHAnsi"/>
                <w:color w:val="000000"/>
              </w:rPr>
            </w:pPr>
            <w:r w:rsidRPr="00DB37DE">
              <w:rPr>
                <w:rFonts w:cstheme="minorHAnsi"/>
                <w:color w:val="000000"/>
              </w:rPr>
              <w:t>21</w:t>
            </w:r>
          </w:p>
        </w:tc>
        <w:tc>
          <w:tcPr>
            <w:tcW w:w="1515" w:type="pct"/>
            <w:tcBorders>
              <w:top w:val="nil"/>
              <w:left w:val="nil"/>
              <w:bottom w:val="single" w:sz="12" w:space="0" w:color="auto"/>
              <w:right w:val="nil"/>
            </w:tcBorders>
            <w:shd w:val="clear" w:color="auto" w:fill="F5F5F1"/>
            <w:noWrap/>
            <w:hideMark/>
          </w:tcPr>
          <w:p w14:paraId="0A4241B0" w14:textId="77777777" w:rsidR="00D62197" w:rsidRPr="00DB37DE" w:rsidRDefault="00D62197" w:rsidP="00C61D01">
            <w:pPr>
              <w:rPr>
                <w:rFonts w:cstheme="minorHAnsi"/>
                <w:color w:val="000000"/>
              </w:rPr>
            </w:pPr>
            <w:r w:rsidRPr="00DB37DE">
              <w:rPr>
                <w:rFonts w:cstheme="minorHAnsi"/>
                <w:color w:val="000000"/>
              </w:rPr>
              <w:t>3</w:t>
            </w:r>
          </w:p>
        </w:tc>
      </w:tr>
      <w:tr w:rsidR="00D62197" w:rsidRPr="00DB37DE" w14:paraId="7ECB48D7" w14:textId="77777777" w:rsidTr="00C61D01">
        <w:trPr>
          <w:trHeight w:val="320"/>
          <w:tblHeader/>
        </w:trPr>
        <w:tc>
          <w:tcPr>
            <w:tcW w:w="5000" w:type="pct"/>
            <w:gridSpan w:val="3"/>
            <w:tcBorders>
              <w:top w:val="single" w:sz="12" w:space="0" w:color="auto"/>
              <w:left w:val="nil"/>
              <w:bottom w:val="nil"/>
              <w:right w:val="nil"/>
            </w:tcBorders>
            <w:noWrap/>
          </w:tcPr>
          <w:p w14:paraId="39CCBF15" w14:textId="6EB37CF5" w:rsidR="00D62197" w:rsidRPr="00DB37DE" w:rsidRDefault="00D62197" w:rsidP="00024E2E">
            <w:pPr>
              <w:rPr>
                <w:sz w:val="18"/>
                <w:szCs w:val="18"/>
                <w:lang w:val="da-DK"/>
              </w:rPr>
            </w:pPr>
            <w:r w:rsidRPr="00DB37DE">
              <w:rPr>
                <w:sz w:val="18"/>
                <w:szCs w:val="18"/>
                <w:lang w:val="da-DK"/>
              </w:rPr>
              <w:t>Source: Folkhälsomyndigheten, Sexuell och reproduktiv hälsa och rättigheter (SRHR) i Sverige 2017, Resultat från befolkningsundersökningen SRHR2017 (2019)</w:t>
            </w:r>
          </w:p>
        </w:tc>
      </w:tr>
    </w:tbl>
    <w:p w14:paraId="57B6537E" w14:textId="77777777" w:rsidR="00D62197" w:rsidRPr="00DB37DE" w:rsidRDefault="00D62197" w:rsidP="00BD3991">
      <w:pPr>
        <w:pStyle w:val="Heading2"/>
        <w:rPr>
          <w:rFonts w:eastAsiaTheme="majorEastAsia"/>
        </w:rPr>
      </w:pPr>
      <w:r w:rsidRPr="00DB37DE">
        <w:rPr>
          <w:rFonts w:eastAsiaTheme="majorEastAsia"/>
        </w:rPr>
        <w:t>16.32 Proportion of women who were married or in a union before age 15 and 18 (based on SDG indicator 5.3.1) by disability.</w:t>
      </w:r>
    </w:p>
    <w:p w14:paraId="1608C29A" w14:textId="77777777" w:rsidR="00D62197" w:rsidRPr="00DB37DE" w:rsidRDefault="00D62197" w:rsidP="00BD3991">
      <w:pPr>
        <w:pStyle w:val="Heading4"/>
        <w:rPr>
          <w:rFonts w:eastAsiaTheme="majorEastAsia"/>
        </w:rPr>
      </w:pPr>
      <w:r w:rsidRPr="00DB37DE">
        <w:rPr>
          <w:rFonts w:eastAsiaTheme="majorEastAsia"/>
        </w:rPr>
        <w:t>Level 1: Indicator for which data are already being produced and reported on in at least some countries</w:t>
      </w:r>
    </w:p>
    <w:p w14:paraId="48E8DC18" w14:textId="30BBD863" w:rsidR="00D62197" w:rsidRPr="00DB37DE" w:rsidRDefault="007A3958" w:rsidP="00FD1F87">
      <w:pPr>
        <w:rPr>
          <w:rFonts w:cstheme="minorHAnsi"/>
          <w:color w:val="4A4A4A"/>
          <w:lang w:eastAsia="en-GB"/>
        </w:rPr>
      </w:pPr>
      <w:hyperlink r:id="rId25" w:history="1">
        <w:r w:rsidR="00620B6A" w:rsidRPr="00DB37DE">
          <w:rPr>
            <w:rStyle w:val="Hyperlink"/>
          </w:rPr>
          <w:t>Link to the metadata related to this SDG indicator</w:t>
        </w:r>
      </w:hyperlink>
    </w:p>
    <w:p w14:paraId="0BF79BF6" w14:textId="0478F314" w:rsidR="00FF0BBF" w:rsidRPr="00DB37DE" w:rsidRDefault="00FF0BBF" w:rsidP="00FF0BBF">
      <w:pPr>
        <w:rPr>
          <w:lang w:eastAsia="en-GB"/>
        </w:rPr>
      </w:pPr>
      <w:r w:rsidRPr="00DB37DE">
        <w:rPr>
          <w:lang w:eastAsia="en-GB"/>
        </w:rPr>
        <w:lastRenderedPageBreak/>
        <w:t>According to the metadata:</w:t>
      </w:r>
    </w:p>
    <w:p w14:paraId="28507124" w14:textId="4ACDB124" w:rsidR="00D62197" w:rsidRPr="00DB37DE" w:rsidRDefault="00FF0BBF" w:rsidP="002A2F03">
      <w:pPr>
        <w:ind w:left="360"/>
        <w:rPr>
          <w:i/>
          <w:lang w:eastAsia="en-GB"/>
        </w:rPr>
      </w:pPr>
      <w:r w:rsidRPr="00DB37DE">
        <w:rPr>
          <w:lang w:eastAsia="en-GB"/>
        </w:rPr>
        <w:t>“</w:t>
      </w:r>
      <w:r w:rsidR="00D62197" w:rsidRPr="00DB37DE">
        <w:rPr>
          <w:i/>
          <w:lang w:eastAsia="en-GB"/>
        </w:rPr>
        <w:t>Household surveys such as UNICEF-supported MICS and DHS have been collecting data on this indicator in low- and middle-income countries since around the late 1980s. In some countries, such data are also collected through national censuses or other national household surveys.</w:t>
      </w:r>
    </w:p>
    <w:p w14:paraId="3111458D" w14:textId="05A52AD6" w:rsidR="00D62197" w:rsidRPr="00DB37DE" w:rsidRDefault="00D62197" w:rsidP="002A2F03">
      <w:pPr>
        <w:ind w:left="360"/>
        <w:rPr>
          <w:lang w:eastAsia="en-GB"/>
        </w:rPr>
      </w:pPr>
      <w:r w:rsidRPr="00DB37DE">
        <w:rPr>
          <w:i/>
          <w:lang w:eastAsia="en-GB"/>
        </w:rPr>
        <w:t>UNICEF undertakes a wide consultative process of compiling and assessing data from national sources for the purposes of updating its global databases on the situation of children. Up until 2017, the mechanism UNICEF used to collaborate with national authorities on ensuring data quality and international comparability on key indicators of relevance to children was known as Country Data Reporting on the Indicators for the Goals (CRING).</w:t>
      </w:r>
      <w:r w:rsidR="00FF0BBF" w:rsidRPr="00DB37DE">
        <w:rPr>
          <w:lang w:eastAsia="en-GB"/>
        </w:rPr>
        <w:t>”</w:t>
      </w:r>
    </w:p>
    <w:p w14:paraId="4D2DADF4" w14:textId="15730977" w:rsidR="00D62197" w:rsidRPr="00DB37DE" w:rsidRDefault="00D62197" w:rsidP="00D81FF7">
      <w:r w:rsidRPr="00DB37DE">
        <w:rPr>
          <w:lang w:eastAsia="en-GB"/>
        </w:rPr>
        <w:t xml:space="preserve">Table 8 presents a partial reproduction of a table in </w:t>
      </w:r>
      <w:hyperlink r:id="rId26" w:history="1">
        <w:r w:rsidRPr="00DB37DE">
          <w:rPr>
            <w:rStyle w:val="Hyperlink"/>
            <w:lang w:eastAsia="en-GB"/>
          </w:rPr>
          <w:t>Suriname’s report on this indicator</w:t>
        </w:r>
      </w:hyperlink>
      <w:r w:rsidRPr="00DB37DE">
        <w:rPr>
          <w:lang w:eastAsia="en-GB"/>
        </w:rPr>
        <w:t>.</w:t>
      </w:r>
    </w:p>
    <w:p w14:paraId="38E59A84" w14:textId="260CCAD8" w:rsidR="00D62197" w:rsidRPr="00DB37DE" w:rsidRDefault="00D62197" w:rsidP="002A2F03">
      <w:pPr>
        <w:pStyle w:val="TableHeader"/>
        <w:rPr>
          <w:rFonts w:eastAsiaTheme="majorEastAsia" w:cstheme="majorBidi"/>
        </w:rPr>
      </w:pPr>
      <w:r w:rsidRPr="00DB37DE">
        <w:rPr>
          <w:rFonts w:eastAsiaTheme="majorEastAsia" w:cstheme="majorBidi"/>
          <w:b/>
          <w:bCs w:val="0"/>
        </w:rPr>
        <w:t>Table 8</w:t>
      </w:r>
      <w:r w:rsidR="00620B6A" w:rsidRPr="00DB37DE">
        <w:rPr>
          <w:rFonts w:eastAsiaTheme="majorEastAsia" w:cstheme="majorBidi"/>
          <w:b/>
          <w:bCs w:val="0"/>
        </w:rPr>
        <w:t>:</w:t>
      </w:r>
      <w:r w:rsidR="00620B6A" w:rsidRPr="00DB37DE">
        <w:rPr>
          <w:rFonts w:eastAsiaTheme="majorEastAsia" w:cstheme="majorBidi"/>
        </w:rPr>
        <w:t xml:space="preserve"> </w:t>
      </w:r>
      <w:r w:rsidRPr="00DB37DE">
        <w:rPr>
          <w:rFonts w:eastAsiaTheme="majorEastAsia" w:cstheme="majorBidi"/>
        </w:rPr>
        <w:t>Percentage of women age 15-49 years who first married or entered a marital union before their 15th birthday, percentages of women age 20-49 and 20-24 years who first married or entered a marital union before their 15th and 18th birthdays, percentage of women age 15-19 years currently married or in a union, and the percentage of women who are in a polygynous marriage or union, Suriname MICS, 2018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8: Percentage of women age 15-49 years who first married or entered a marital union before their 15th birthday, percentages of women age 20-49 and 20-24 years who first married or entered a marital union before their 15th and 18th birthdays, percentage of women age 15-19 years currently married or in a union, and the percentage of women who are in a polygynous marriage or union, Suriname MICS, 2018"/>
      </w:tblPr>
      <w:tblGrid>
        <w:gridCol w:w="1629"/>
        <w:gridCol w:w="1125"/>
        <w:gridCol w:w="104"/>
        <w:gridCol w:w="1256"/>
        <w:gridCol w:w="1201"/>
        <w:gridCol w:w="1225"/>
        <w:gridCol w:w="1232"/>
        <w:gridCol w:w="1228"/>
      </w:tblGrid>
      <w:tr w:rsidR="00D62197" w:rsidRPr="00DB37DE" w14:paraId="0A4E5A38" w14:textId="77777777" w:rsidTr="002A2F03">
        <w:trPr>
          <w:tblHeader/>
        </w:trPr>
        <w:tc>
          <w:tcPr>
            <w:tcW w:w="1696" w:type="dxa"/>
            <w:tcBorders>
              <w:top w:val="single" w:sz="12" w:space="0" w:color="auto"/>
              <w:bottom w:val="single" w:sz="12" w:space="0" w:color="auto"/>
            </w:tcBorders>
            <w:shd w:val="clear" w:color="auto" w:fill="F5F5F1"/>
            <w:noWrap/>
            <w:hideMark/>
          </w:tcPr>
          <w:p w14:paraId="5B659524" w14:textId="77777777" w:rsidR="00D62197" w:rsidRPr="00DB37DE" w:rsidRDefault="00D62197" w:rsidP="006478AA">
            <w:pPr>
              <w:rPr>
                <w:rFonts w:asciiTheme="minorHAnsi" w:hAnsiTheme="minorHAnsi" w:cstheme="minorHAnsi"/>
              </w:rPr>
            </w:pPr>
          </w:p>
        </w:tc>
        <w:tc>
          <w:tcPr>
            <w:tcW w:w="3828" w:type="dxa"/>
            <w:gridSpan w:val="4"/>
            <w:tcBorders>
              <w:top w:val="single" w:sz="12" w:space="0" w:color="auto"/>
              <w:bottom w:val="single" w:sz="12" w:space="0" w:color="auto"/>
              <w:right w:val="single" w:sz="4" w:space="0" w:color="auto"/>
            </w:tcBorders>
            <w:shd w:val="clear" w:color="auto" w:fill="F5F5F1"/>
            <w:noWrap/>
            <w:vAlign w:val="center"/>
            <w:hideMark/>
          </w:tcPr>
          <w:p w14:paraId="63176217" w14:textId="77777777" w:rsidR="00D62197" w:rsidRPr="00DB37DE" w:rsidRDefault="00D62197" w:rsidP="003207B6">
            <w:pPr>
              <w:pStyle w:val="TableHeaderRow"/>
              <w:rPr>
                <w:i/>
                <w:iCs/>
              </w:rPr>
            </w:pPr>
            <w:r w:rsidRPr="00DB37DE">
              <w:rPr>
                <w:i/>
                <w:iCs/>
              </w:rPr>
              <w:t>Women age 20-49</w:t>
            </w:r>
          </w:p>
        </w:tc>
        <w:tc>
          <w:tcPr>
            <w:tcW w:w="3826" w:type="dxa"/>
            <w:gridSpan w:val="3"/>
            <w:tcBorders>
              <w:top w:val="single" w:sz="12" w:space="0" w:color="auto"/>
              <w:left w:val="single" w:sz="4" w:space="0" w:color="auto"/>
              <w:bottom w:val="single" w:sz="12" w:space="0" w:color="auto"/>
            </w:tcBorders>
            <w:shd w:val="clear" w:color="auto" w:fill="F5F5F1"/>
            <w:noWrap/>
            <w:vAlign w:val="center"/>
            <w:hideMark/>
          </w:tcPr>
          <w:p w14:paraId="131AE84C" w14:textId="77777777" w:rsidR="00D62197" w:rsidRPr="00DB37DE" w:rsidRDefault="00D62197" w:rsidP="003207B6">
            <w:pPr>
              <w:pStyle w:val="TableHeaderRow"/>
              <w:rPr>
                <w:i/>
                <w:iCs/>
              </w:rPr>
            </w:pPr>
            <w:r w:rsidRPr="00DB37DE">
              <w:rPr>
                <w:i/>
                <w:iCs/>
              </w:rPr>
              <w:t>Women age 20-24</w:t>
            </w:r>
          </w:p>
        </w:tc>
      </w:tr>
      <w:tr w:rsidR="00D62197" w:rsidRPr="00DB37DE" w14:paraId="129EC868" w14:textId="77777777" w:rsidTr="002A2F03">
        <w:trPr>
          <w:tblHeader/>
        </w:trPr>
        <w:tc>
          <w:tcPr>
            <w:tcW w:w="1696" w:type="dxa"/>
            <w:tcBorders>
              <w:top w:val="single" w:sz="12" w:space="0" w:color="auto"/>
              <w:bottom w:val="single" w:sz="12" w:space="0" w:color="auto"/>
            </w:tcBorders>
            <w:shd w:val="clear" w:color="auto" w:fill="F5F5F1"/>
            <w:noWrap/>
            <w:hideMark/>
          </w:tcPr>
          <w:p w14:paraId="7AE7C911" w14:textId="77777777" w:rsidR="00D62197" w:rsidRPr="00DB37DE" w:rsidRDefault="00D62197" w:rsidP="006478AA">
            <w:pPr>
              <w:rPr>
                <w:rFonts w:asciiTheme="minorHAnsi" w:hAnsiTheme="minorHAnsi" w:cstheme="minorHAnsi"/>
              </w:rPr>
            </w:pPr>
          </w:p>
        </w:tc>
        <w:tc>
          <w:tcPr>
            <w:tcW w:w="1276" w:type="dxa"/>
            <w:gridSpan w:val="2"/>
            <w:tcBorders>
              <w:top w:val="single" w:sz="12" w:space="0" w:color="auto"/>
              <w:bottom w:val="single" w:sz="12" w:space="0" w:color="auto"/>
            </w:tcBorders>
            <w:shd w:val="clear" w:color="auto" w:fill="F5F5F1"/>
            <w:hideMark/>
          </w:tcPr>
          <w:p w14:paraId="29199042" w14:textId="77777777" w:rsidR="00D62197" w:rsidRPr="00DB37DE" w:rsidRDefault="00D62197" w:rsidP="00BD3991">
            <w:pPr>
              <w:pStyle w:val="TableHeaderRow"/>
            </w:pPr>
            <w:r w:rsidRPr="00DB37DE">
              <w:t>Married before age 15 (%)</w:t>
            </w:r>
          </w:p>
        </w:tc>
        <w:tc>
          <w:tcPr>
            <w:tcW w:w="1305" w:type="dxa"/>
            <w:tcBorders>
              <w:top w:val="single" w:sz="12" w:space="0" w:color="auto"/>
              <w:bottom w:val="single" w:sz="12" w:space="0" w:color="auto"/>
            </w:tcBorders>
            <w:shd w:val="clear" w:color="auto" w:fill="F5F5F1"/>
            <w:hideMark/>
          </w:tcPr>
          <w:p w14:paraId="54BFE9D9" w14:textId="77777777" w:rsidR="00D62197" w:rsidRPr="00DB37DE" w:rsidRDefault="00D62197" w:rsidP="00BD3991">
            <w:pPr>
              <w:pStyle w:val="TableHeaderRow"/>
            </w:pPr>
            <w:r w:rsidRPr="00DB37DE">
              <w:t>Married before age 18 (%)</w:t>
            </w:r>
          </w:p>
        </w:tc>
        <w:tc>
          <w:tcPr>
            <w:tcW w:w="1247" w:type="dxa"/>
            <w:tcBorders>
              <w:top w:val="single" w:sz="12" w:space="0" w:color="auto"/>
              <w:bottom w:val="single" w:sz="12" w:space="0" w:color="auto"/>
              <w:right w:val="single" w:sz="4" w:space="0" w:color="auto"/>
            </w:tcBorders>
            <w:shd w:val="clear" w:color="auto" w:fill="F5F5F1"/>
            <w:hideMark/>
          </w:tcPr>
          <w:p w14:paraId="617B1AAC" w14:textId="77777777" w:rsidR="00D62197" w:rsidRPr="00DB37DE" w:rsidRDefault="00D62197" w:rsidP="00BD3991">
            <w:pPr>
              <w:pStyle w:val="TableHeaderRow"/>
            </w:pPr>
            <w:r w:rsidRPr="00DB37DE">
              <w:t>Number of women age 20-49</w:t>
            </w:r>
          </w:p>
        </w:tc>
        <w:tc>
          <w:tcPr>
            <w:tcW w:w="1272" w:type="dxa"/>
            <w:tcBorders>
              <w:top w:val="single" w:sz="12" w:space="0" w:color="auto"/>
              <w:left w:val="single" w:sz="4" w:space="0" w:color="auto"/>
              <w:bottom w:val="single" w:sz="12" w:space="0" w:color="auto"/>
            </w:tcBorders>
            <w:shd w:val="clear" w:color="auto" w:fill="F5F5F1"/>
            <w:hideMark/>
          </w:tcPr>
          <w:p w14:paraId="4ABB2774" w14:textId="77777777" w:rsidR="00D62197" w:rsidRPr="00DB37DE" w:rsidRDefault="00D62197" w:rsidP="00BD3991">
            <w:pPr>
              <w:pStyle w:val="TableHeaderRow"/>
            </w:pPr>
            <w:r w:rsidRPr="00DB37DE">
              <w:t>Married before age 15 (%)</w:t>
            </w:r>
          </w:p>
        </w:tc>
        <w:tc>
          <w:tcPr>
            <w:tcW w:w="1279" w:type="dxa"/>
            <w:tcBorders>
              <w:top w:val="single" w:sz="12" w:space="0" w:color="auto"/>
              <w:bottom w:val="single" w:sz="12" w:space="0" w:color="auto"/>
            </w:tcBorders>
            <w:shd w:val="clear" w:color="auto" w:fill="F5F5F1"/>
            <w:hideMark/>
          </w:tcPr>
          <w:p w14:paraId="08E5675C" w14:textId="77777777" w:rsidR="00D62197" w:rsidRPr="00DB37DE" w:rsidRDefault="00D62197" w:rsidP="00BD3991">
            <w:pPr>
              <w:pStyle w:val="TableHeaderRow"/>
            </w:pPr>
            <w:r w:rsidRPr="00DB37DE">
              <w:t>Married before age 18 (%)</w:t>
            </w:r>
          </w:p>
        </w:tc>
        <w:tc>
          <w:tcPr>
            <w:tcW w:w="1275" w:type="dxa"/>
            <w:tcBorders>
              <w:top w:val="single" w:sz="12" w:space="0" w:color="auto"/>
              <w:bottom w:val="single" w:sz="12" w:space="0" w:color="auto"/>
            </w:tcBorders>
            <w:shd w:val="clear" w:color="auto" w:fill="F5F5F1"/>
            <w:hideMark/>
          </w:tcPr>
          <w:p w14:paraId="63BADC35" w14:textId="77777777" w:rsidR="00D62197" w:rsidRPr="00DB37DE" w:rsidRDefault="00D62197" w:rsidP="00BD3991">
            <w:pPr>
              <w:pStyle w:val="TableHeaderRow"/>
            </w:pPr>
            <w:r w:rsidRPr="00DB37DE">
              <w:t>Number of women age 20-24</w:t>
            </w:r>
          </w:p>
        </w:tc>
      </w:tr>
      <w:tr w:rsidR="00D62197" w:rsidRPr="00DB37DE" w14:paraId="198385D2" w14:textId="77777777" w:rsidTr="002A2F03">
        <w:trPr>
          <w:tblHeader/>
        </w:trPr>
        <w:tc>
          <w:tcPr>
            <w:tcW w:w="1696" w:type="dxa"/>
            <w:tcBorders>
              <w:top w:val="single" w:sz="12" w:space="0" w:color="auto"/>
              <w:bottom w:val="single" w:sz="12" w:space="0" w:color="auto"/>
            </w:tcBorders>
            <w:shd w:val="clear" w:color="auto" w:fill="F5F5F1"/>
            <w:noWrap/>
            <w:hideMark/>
          </w:tcPr>
          <w:p w14:paraId="707AE784" w14:textId="77777777" w:rsidR="00D62197" w:rsidRPr="00DB37DE" w:rsidRDefault="00D62197" w:rsidP="006478AA">
            <w:pPr>
              <w:rPr>
                <w:rFonts w:cstheme="minorHAnsi"/>
                <w:color w:val="000000"/>
              </w:rPr>
            </w:pPr>
            <w:r w:rsidRPr="00DB37DE">
              <w:rPr>
                <w:rFonts w:cstheme="minorHAnsi"/>
                <w:color w:val="000000"/>
              </w:rPr>
              <w:t>Total</w:t>
            </w:r>
          </w:p>
        </w:tc>
        <w:tc>
          <w:tcPr>
            <w:tcW w:w="1167" w:type="dxa"/>
            <w:tcBorders>
              <w:top w:val="single" w:sz="12" w:space="0" w:color="auto"/>
              <w:bottom w:val="single" w:sz="12" w:space="0" w:color="auto"/>
            </w:tcBorders>
            <w:shd w:val="clear" w:color="auto" w:fill="F5F5F1"/>
            <w:noWrap/>
            <w:hideMark/>
          </w:tcPr>
          <w:p w14:paraId="36109376" w14:textId="77777777" w:rsidR="00D62197" w:rsidRPr="00DB37DE" w:rsidRDefault="00D62197" w:rsidP="006478AA">
            <w:pPr>
              <w:rPr>
                <w:rFonts w:cstheme="minorHAnsi"/>
                <w:color w:val="000000"/>
              </w:rPr>
            </w:pPr>
            <w:r w:rsidRPr="00DB37DE">
              <w:rPr>
                <w:rFonts w:cstheme="minorHAnsi"/>
                <w:color w:val="000000"/>
              </w:rPr>
              <w:t>6.5</w:t>
            </w:r>
          </w:p>
        </w:tc>
        <w:tc>
          <w:tcPr>
            <w:tcW w:w="1414" w:type="dxa"/>
            <w:gridSpan w:val="2"/>
            <w:tcBorders>
              <w:top w:val="single" w:sz="12" w:space="0" w:color="auto"/>
              <w:bottom w:val="single" w:sz="12" w:space="0" w:color="auto"/>
            </w:tcBorders>
            <w:shd w:val="clear" w:color="auto" w:fill="F5F5F1"/>
            <w:noWrap/>
            <w:hideMark/>
          </w:tcPr>
          <w:p w14:paraId="34F5EDE9" w14:textId="77777777" w:rsidR="00D62197" w:rsidRPr="00DB37DE" w:rsidRDefault="00D62197" w:rsidP="006478AA">
            <w:pPr>
              <w:rPr>
                <w:rFonts w:cstheme="minorHAnsi"/>
                <w:color w:val="000000"/>
              </w:rPr>
            </w:pPr>
            <w:r w:rsidRPr="00DB37DE">
              <w:rPr>
                <w:rFonts w:cstheme="minorHAnsi"/>
                <w:color w:val="000000"/>
              </w:rPr>
              <w:t>28.5</w:t>
            </w:r>
          </w:p>
        </w:tc>
        <w:tc>
          <w:tcPr>
            <w:tcW w:w="1247" w:type="dxa"/>
            <w:tcBorders>
              <w:top w:val="single" w:sz="12" w:space="0" w:color="auto"/>
              <w:bottom w:val="single" w:sz="12" w:space="0" w:color="auto"/>
              <w:right w:val="single" w:sz="4" w:space="0" w:color="auto"/>
            </w:tcBorders>
            <w:shd w:val="clear" w:color="auto" w:fill="F5F5F1"/>
            <w:noWrap/>
            <w:hideMark/>
          </w:tcPr>
          <w:p w14:paraId="59B4C787" w14:textId="77777777" w:rsidR="00D62197" w:rsidRPr="00DB37DE" w:rsidRDefault="00D62197" w:rsidP="006478AA">
            <w:pPr>
              <w:rPr>
                <w:rFonts w:cstheme="minorHAnsi"/>
                <w:color w:val="000000"/>
              </w:rPr>
            </w:pPr>
            <w:r w:rsidRPr="00DB37DE">
              <w:rPr>
                <w:rFonts w:cstheme="minorHAnsi"/>
                <w:color w:val="000000"/>
              </w:rPr>
              <w:t>5647</w:t>
            </w:r>
          </w:p>
        </w:tc>
        <w:tc>
          <w:tcPr>
            <w:tcW w:w="1272" w:type="dxa"/>
            <w:tcBorders>
              <w:top w:val="single" w:sz="12" w:space="0" w:color="auto"/>
              <w:left w:val="single" w:sz="4" w:space="0" w:color="auto"/>
              <w:bottom w:val="single" w:sz="12" w:space="0" w:color="auto"/>
            </w:tcBorders>
            <w:shd w:val="clear" w:color="auto" w:fill="F5F5F1"/>
            <w:noWrap/>
            <w:hideMark/>
          </w:tcPr>
          <w:p w14:paraId="0757759D" w14:textId="77777777" w:rsidR="00D62197" w:rsidRPr="00DB37DE" w:rsidRDefault="00D62197" w:rsidP="006478AA">
            <w:pPr>
              <w:rPr>
                <w:rFonts w:cstheme="minorHAnsi"/>
                <w:color w:val="000000"/>
              </w:rPr>
            </w:pPr>
            <w:r w:rsidRPr="00DB37DE">
              <w:rPr>
                <w:rFonts w:cstheme="minorHAnsi"/>
                <w:color w:val="000000"/>
              </w:rPr>
              <w:t>8.8</w:t>
            </w:r>
          </w:p>
        </w:tc>
        <w:tc>
          <w:tcPr>
            <w:tcW w:w="1279" w:type="dxa"/>
            <w:tcBorders>
              <w:top w:val="single" w:sz="12" w:space="0" w:color="auto"/>
              <w:bottom w:val="single" w:sz="12" w:space="0" w:color="auto"/>
            </w:tcBorders>
            <w:shd w:val="clear" w:color="auto" w:fill="F5F5F1"/>
            <w:noWrap/>
            <w:hideMark/>
          </w:tcPr>
          <w:p w14:paraId="4147CD45" w14:textId="77777777" w:rsidR="00D62197" w:rsidRPr="00DB37DE" w:rsidRDefault="00D62197" w:rsidP="006478AA">
            <w:pPr>
              <w:rPr>
                <w:rFonts w:cstheme="minorHAnsi"/>
                <w:color w:val="000000"/>
              </w:rPr>
            </w:pPr>
            <w:r w:rsidRPr="00DB37DE">
              <w:rPr>
                <w:rFonts w:cstheme="minorHAnsi"/>
                <w:color w:val="000000"/>
              </w:rPr>
              <w:t>36</w:t>
            </w:r>
          </w:p>
        </w:tc>
        <w:tc>
          <w:tcPr>
            <w:tcW w:w="1275" w:type="dxa"/>
            <w:tcBorders>
              <w:top w:val="single" w:sz="12" w:space="0" w:color="auto"/>
              <w:bottom w:val="single" w:sz="12" w:space="0" w:color="auto"/>
            </w:tcBorders>
            <w:shd w:val="clear" w:color="auto" w:fill="F5F5F1"/>
            <w:noWrap/>
            <w:hideMark/>
          </w:tcPr>
          <w:p w14:paraId="7A9AA39C" w14:textId="77777777" w:rsidR="00D62197" w:rsidRPr="00DB37DE" w:rsidRDefault="00D62197" w:rsidP="006478AA">
            <w:pPr>
              <w:rPr>
                <w:rFonts w:cstheme="minorHAnsi"/>
                <w:color w:val="000000"/>
              </w:rPr>
            </w:pPr>
            <w:r w:rsidRPr="00DB37DE">
              <w:rPr>
                <w:rFonts w:cstheme="minorHAnsi"/>
                <w:color w:val="000000"/>
              </w:rPr>
              <w:t>1012</w:t>
            </w:r>
          </w:p>
        </w:tc>
      </w:tr>
      <w:tr w:rsidR="00D62197" w:rsidRPr="00DB37DE" w14:paraId="651D7C19" w14:textId="77777777" w:rsidTr="009700DC">
        <w:trPr>
          <w:tblHeader/>
        </w:trPr>
        <w:tc>
          <w:tcPr>
            <w:tcW w:w="9350" w:type="dxa"/>
            <w:gridSpan w:val="8"/>
            <w:tcBorders>
              <w:top w:val="single" w:sz="12" w:space="0" w:color="auto"/>
              <w:bottom w:val="single" w:sz="12" w:space="0" w:color="auto"/>
            </w:tcBorders>
            <w:shd w:val="clear" w:color="auto" w:fill="F5F5F1"/>
            <w:noWrap/>
            <w:hideMark/>
          </w:tcPr>
          <w:p w14:paraId="65B17D36" w14:textId="77777777" w:rsidR="00D62197" w:rsidRPr="00DB37DE" w:rsidRDefault="00D62197" w:rsidP="006478AA">
            <w:pPr>
              <w:rPr>
                <w:rFonts w:cstheme="minorHAnsi"/>
                <w:b/>
                <w:bCs/>
                <w:i/>
                <w:iCs/>
              </w:rPr>
            </w:pPr>
            <w:r w:rsidRPr="00DB37DE">
              <w:rPr>
                <w:rFonts w:cstheme="minorHAnsi"/>
                <w:b/>
                <w:bCs/>
                <w:i/>
                <w:iCs/>
                <w:color w:val="000000"/>
              </w:rPr>
              <w:t>Functional difficulties (age 18-49)</w:t>
            </w:r>
          </w:p>
        </w:tc>
      </w:tr>
      <w:tr w:rsidR="00D62197" w:rsidRPr="00DB37DE" w14:paraId="226F6B4F" w14:textId="77777777" w:rsidTr="002A2F03">
        <w:trPr>
          <w:tblHeader/>
        </w:trPr>
        <w:tc>
          <w:tcPr>
            <w:tcW w:w="1696" w:type="dxa"/>
            <w:tcBorders>
              <w:top w:val="single" w:sz="12" w:space="0" w:color="auto"/>
            </w:tcBorders>
            <w:shd w:val="clear" w:color="auto" w:fill="F5F5F1"/>
            <w:noWrap/>
            <w:hideMark/>
          </w:tcPr>
          <w:p w14:paraId="372EB21C" w14:textId="77777777" w:rsidR="00D62197" w:rsidRPr="00DB37DE" w:rsidRDefault="00D62197" w:rsidP="006478AA">
            <w:pPr>
              <w:rPr>
                <w:rFonts w:cstheme="minorHAnsi"/>
                <w:color w:val="000000"/>
              </w:rPr>
            </w:pPr>
            <w:r w:rsidRPr="00DB37DE">
              <w:rPr>
                <w:rFonts w:cstheme="minorHAnsi"/>
                <w:color w:val="000000"/>
              </w:rPr>
              <w:t>With functional difficulties</w:t>
            </w:r>
          </w:p>
        </w:tc>
        <w:tc>
          <w:tcPr>
            <w:tcW w:w="1167" w:type="dxa"/>
            <w:tcBorders>
              <w:top w:val="single" w:sz="12" w:space="0" w:color="auto"/>
            </w:tcBorders>
            <w:shd w:val="clear" w:color="auto" w:fill="F5F5F1"/>
            <w:noWrap/>
            <w:hideMark/>
          </w:tcPr>
          <w:p w14:paraId="1573ACA6" w14:textId="77777777" w:rsidR="00D62197" w:rsidRPr="00DB37DE" w:rsidRDefault="00D62197" w:rsidP="006478AA">
            <w:pPr>
              <w:rPr>
                <w:rFonts w:cstheme="minorHAnsi"/>
                <w:color w:val="000000"/>
              </w:rPr>
            </w:pPr>
            <w:r w:rsidRPr="00DB37DE">
              <w:rPr>
                <w:rFonts w:cstheme="minorHAnsi"/>
                <w:color w:val="000000"/>
              </w:rPr>
              <w:t>4.1</w:t>
            </w:r>
          </w:p>
        </w:tc>
        <w:tc>
          <w:tcPr>
            <w:tcW w:w="1414" w:type="dxa"/>
            <w:gridSpan w:val="2"/>
            <w:tcBorders>
              <w:top w:val="single" w:sz="12" w:space="0" w:color="auto"/>
            </w:tcBorders>
            <w:shd w:val="clear" w:color="auto" w:fill="F5F5F1"/>
            <w:noWrap/>
            <w:hideMark/>
          </w:tcPr>
          <w:p w14:paraId="11B312EE" w14:textId="77777777" w:rsidR="00D62197" w:rsidRPr="00DB37DE" w:rsidRDefault="00D62197" w:rsidP="006478AA">
            <w:pPr>
              <w:rPr>
                <w:rFonts w:cstheme="minorHAnsi"/>
                <w:color w:val="000000"/>
              </w:rPr>
            </w:pPr>
            <w:r w:rsidRPr="00DB37DE">
              <w:rPr>
                <w:rFonts w:cstheme="minorHAnsi"/>
                <w:color w:val="000000"/>
              </w:rPr>
              <w:t>27.6</w:t>
            </w:r>
          </w:p>
        </w:tc>
        <w:tc>
          <w:tcPr>
            <w:tcW w:w="1247" w:type="dxa"/>
            <w:tcBorders>
              <w:top w:val="single" w:sz="12" w:space="0" w:color="auto"/>
              <w:right w:val="single" w:sz="4" w:space="0" w:color="auto"/>
            </w:tcBorders>
            <w:shd w:val="clear" w:color="auto" w:fill="F5F5F1"/>
            <w:noWrap/>
            <w:hideMark/>
          </w:tcPr>
          <w:p w14:paraId="1DE9F7E6" w14:textId="77777777" w:rsidR="00D62197" w:rsidRPr="00DB37DE" w:rsidRDefault="00D62197" w:rsidP="006478AA">
            <w:pPr>
              <w:rPr>
                <w:rFonts w:cstheme="minorHAnsi"/>
                <w:color w:val="000000"/>
              </w:rPr>
            </w:pPr>
            <w:r w:rsidRPr="00DB37DE">
              <w:rPr>
                <w:rFonts w:cstheme="minorHAnsi"/>
                <w:color w:val="000000"/>
              </w:rPr>
              <w:t>289</w:t>
            </w:r>
          </w:p>
        </w:tc>
        <w:tc>
          <w:tcPr>
            <w:tcW w:w="1272" w:type="dxa"/>
            <w:tcBorders>
              <w:top w:val="single" w:sz="12" w:space="0" w:color="auto"/>
              <w:left w:val="single" w:sz="4" w:space="0" w:color="auto"/>
            </w:tcBorders>
            <w:shd w:val="clear" w:color="auto" w:fill="F5F5F1"/>
            <w:noWrap/>
            <w:hideMark/>
          </w:tcPr>
          <w:p w14:paraId="33D7F850" w14:textId="77777777" w:rsidR="00D62197" w:rsidRPr="00DB37DE" w:rsidRDefault="00D62197" w:rsidP="006478AA">
            <w:pPr>
              <w:rPr>
                <w:rFonts w:cstheme="minorHAnsi"/>
                <w:color w:val="000000"/>
              </w:rPr>
            </w:pPr>
            <w:r w:rsidRPr="00DB37DE">
              <w:rPr>
                <w:rFonts w:cstheme="minorHAnsi"/>
                <w:color w:val="000000"/>
              </w:rPr>
              <w:t>0.4</w:t>
            </w:r>
          </w:p>
        </w:tc>
        <w:tc>
          <w:tcPr>
            <w:tcW w:w="1279" w:type="dxa"/>
            <w:tcBorders>
              <w:top w:val="single" w:sz="12" w:space="0" w:color="auto"/>
            </w:tcBorders>
            <w:shd w:val="clear" w:color="auto" w:fill="F5F5F1"/>
            <w:noWrap/>
            <w:hideMark/>
          </w:tcPr>
          <w:p w14:paraId="7F5DF305" w14:textId="77777777" w:rsidR="00D62197" w:rsidRPr="00DB37DE" w:rsidRDefault="00D62197" w:rsidP="006478AA">
            <w:pPr>
              <w:rPr>
                <w:rFonts w:cstheme="minorHAnsi"/>
                <w:color w:val="000000"/>
              </w:rPr>
            </w:pPr>
            <w:r w:rsidRPr="00DB37DE">
              <w:rPr>
                <w:rFonts w:cstheme="minorHAnsi"/>
                <w:color w:val="000000"/>
              </w:rPr>
              <w:t>22.1</w:t>
            </w:r>
          </w:p>
        </w:tc>
        <w:tc>
          <w:tcPr>
            <w:tcW w:w="1275" w:type="dxa"/>
            <w:tcBorders>
              <w:top w:val="single" w:sz="12" w:space="0" w:color="auto"/>
            </w:tcBorders>
            <w:shd w:val="clear" w:color="auto" w:fill="F5F5F1"/>
            <w:noWrap/>
            <w:hideMark/>
          </w:tcPr>
          <w:p w14:paraId="5240FE7A" w14:textId="77777777" w:rsidR="00D62197" w:rsidRPr="00DB37DE" w:rsidRDefault="00D62197" w:rsidP="006478AA">
            <w:pPr>
              <w:rPr>
                <w:rFonts w:cstheme="minorHAnsi"/>
                <w:color w:val="000000"/>
              </w:rPr>
            </w:pPr>
            <w:r w:rsidRPr="00DB37DE">
              <w:rPr>
                <w:rFonts w:cstheme="minorHAnsi"/>
                <w:color w:val="000000"/>
              </w:rPr>
              <w:t>42</w:t>
            </w:r>
          </w:p>
        </w:tc>
      </w:tr>
      <w:tr w:rsidR="00D62197" w:rsidRPr="00DB37DE" w14:paraId="427C91B8" w14:textId="77777777" w:rsidTr="002A2F03">
        <w:trPr>
          <w:tblHeader/>
        </w:trPr>
        <w:tc>
          <w:tcPr>
            <w:tcW w:w="1696" w:type="dxa"/>
            <w:tcBorders>
              <w:bottom w:val="single" w:sz="12" w:space="0" w:color="auto"/>
            </w:tcBorders>
            <w:shd w:val="clear" w:color="auto" w:fill="F5F5F1"/>
            <w:noWrap/>
            <w:hideMark/>
          </w:tcPr>
          <w:p w14:paraId="27747923" w14:textId="77777777" w:rsidR="00D62197" w:rsidRPr="00DB37DE" w:rsidRDefault="00D62197" w:rsidP="006478AA">
            <w:pPr>
              <w:rPr>
                <w:rFonts w:cstheme="minorHAnsi"/>
                <w:color w:val="000000"/>
              </w:rPr>
            </w:pPr>
            <w:r w:rsidRPr="00DB37DE">
              <w:rPr>
                <w:rFonts w:cstheme="minorHAnsi"/>
                <w:color w:val="000000"/>
              </w:rPr>
              <w:t>No functional difficulties</w:t>
            </w:r>
          </w:p>
        </w:tc>
        <w:tc>
          <w:tcPr>
            <w:tcW w:w="1167" w:type="dxa"/>
            <w:tcBorders>
              <w:bottom w:val="single" w:sz="12" w:space="0" w:color="auto"/>
            </w:tcBorders>
            <w:shd w:val="clear" w:color="auto" w:fill="F5F5F1"/>
            <w:noWrap/>
            <w:hideMark/>
          </w:tcPr>
          <w:p w14:paraId="3A57F979" w14:textId="77777777" w:rsidR="00D62197" w:rsidRPr="00DB37DE" w:rsidRDefault="00D62197" w:rsidP="006478AA">
            <w:pPr>
              <w:rPr>
                <w:rFonts w:cstheme="minorHAnsi"/>
                <w:color w:val="000000"/>
              </w:rPr>
            </w:pPr>
            <w:r w:rsidRPr="00DB37DE">
              <w:rPr>
                <w:rFonts w:cstheme="minorHAnsi"/>
                <w:color w:val="000000"/>
              </w:rPr>
              <w:t>6.5</w:t>
            </w:r>
          </w:p>
        </w:tc>
        <w:tc>
          <w:tcPr>
            <w:tcW w:w="1414" w:type="dxa"/>
            <w:gridSpan w:val="2"/>
            <w:tcBorders>
              <w:bottom w:val="single" w:sz="12" w:space="0" w:color="auto"/>
            </w:tcBorders>
            <w:shd w:val="clear" w:color="auto" w:fill="F5F5F1"/>
            <w:noWrap/>
            <w:hideMark/>
          </w:tcPr>
          <w:p w14:paraId="5C0A74EA" w14:textId="77777777" w:rsidR="00D62197" w:rsidRPr="00DB37DE" w:rsidRDefault="00D62197" w:rsidP="006478AA">
            <w:pPr>
              <w:rPr>
                <w:rFonts w:cstheme="minorHAnsi"/>
                <w:color w:val="000000"/>
              </w:rPr>
            </w:pPr>
            <w:r w:rsidRPr="00DB37DE">
              <w:rPr>
                <w:rFonts w:cstheme="minorHAnsi"/>
                <w:color w:val="000000"/>
              </w:rPr>
              <w:t>28.5</w:t>
            </w:r>
          </w:p>
        </w:tc>
        <w:tc>
          <w:tcPr>
            <w:tcW w:w="1247" w:type="dxa"/>
            <w:tcBorders>
              <w:bottom w:val="single" w:sz="12" w:space="0" w:color="auto"/>
              <w:right w:val="single" w:sz="4" w:space="0" w:color="auto"/>
            </w:tcBorders>
            <w:shd w:val="clear" w:color="auto" w:fill="F5F5F1"/>
            <w:noWrap/>
            <w:hideMark/>
          </w:tcPr>
          <w:p w14:paraId="18342CAC" w14:textId="77777777" w:rsidR="00D62197" w:rsidRPr="00DB37DE" w:rsidRDefault="00D62197" w:rsidP="006478AA">
            <w:pPr>
              <w:rPr>
                <w:rFonts w:cstheme="minorHAnsi"/>
                <w:color w:val="000000"/>
              </w:rPr>
            </w:pPr>
            <w:r w:rsidRPr="00DB37DE">
              <w:rPr>
                <w:rFonts w:cstheme="minorHAnsi"/>
                <w:color w:val="000000"/>
              </w:rPr>
              <w:t>5358</w:t>
            </w:r>
          </w:p>
        </w:tc>
        <w:tc>
          <w:tcPr>
            <w:tcW w:w="1272" w:type="dxa"/>
            <w:tcBorders>
              <w:left w:val="single" w:sz="4" w:space="0" w:color="auto"/>
              <w:bottom w:val="single" w:sz="12" w:space="0" w:color="auto"/>
            </w:tcBorders>
            <w:shd w:val="clear" w:color="auto" w:fill="F5F5F1"/>
            <w:noWrap/>
            <w:hideMark/>
          </w:tcPr>
          <w:p w14:paraId="24A27909" w14:textId="77777777" w:rsidR="00D62197" w:rsidRPr="00DB37DE" w:rsidRDefault="00D62197" w:rsidP="006478AA">
            <w:pPr>
              <w:rPr>
                <w:rFonts w:cstheme="minorHAnsi"/>
                <w:color w:val="000000"/>
              </w:rPr>
            </w:pPr>
            <w:r w:rsidRPr="00DB37DE">
              <w:rPr>
                <w:rFonts w:cstheme="minorHAnsi"/>
                <w:color w:val="000000"/>
              </w:rPr>
              <w:t>9.2</w:t>
            </w:r>
          </w:p>
        </w:tc>
        <w:tc>
          <w:tcPr>
            <w:tcW w:w="1279" w:type="dxa"/>
            <w:tcBorders>
              <w:bottom w:val="single" w:sz="12" w:space="0" w:color="auto"/>
            </w:tcBorders>
            <w:shd w:val="clear" w:color="auto" w:fill="F5F5F1"/>
            <w:noWrap/>
            <w:hideMark/>
          </w:tcPr>
          <w:p w14:paraId="080A0ABE" w14:textId="77777777" w:rsidR="00D62197" w:rsidRPr="00DB37DE" w:rsidRDefault="00D62197" w:rsidP="006478AA">
            <w:pPr>
              <w:rPr>
                <w:rFonts w:cstheme="minorHAnsi"/>
                <w:color w:val="000000"/>
              </w:rPr>
            </w:pPr>
            <w:r w:rsidRPr="00DB37DE">
              <w:rPr>
                <w:rFonts w:cstheme="minorHAnsi"/>
                <w:color w:val="000000"/>
              </w:rPr>
              <w:t>36.6</w:t>
            </w:r>
          </w:p>
        </w:tc>
        <w:tc>
          <w:tcPr>
            <w:tcW w:w="1275" w:type="dxa"/>
            <w:tcBorders>
              <w:bottom w:val="single" w:sz="12" w:space="0" w:color="auto"/>
            </w:tcBorders>
            <w:shd w:val="clear" w:color="auto" w:fill="F5F5F1"/>
            <w:noWrap/>
            <w:hideMark/>
          </w:tcPr>
          <w:p w14:paraId="044ABE8B" w14:textId="77777777" w:rsidR="00D62197" w:rsidRPr="00DB37DE" w:rsidRDefault="00D62197" w:rsidP="006478AA">
            <w:pPr>
              <w:rPr>
                <w:rFonts w:cstheme="minorHAnsi"/>
                <w:color w:val="000000"/>
              </w:rPr>
            </w:pPr>
            <w:r w:rsidRPr="00DB37DE">
              <w:rPr>
                <w:rFonts w:cstheme="minorHAnsi"/>
                <w:color w:val="000000"/>
              </w:rPr>
              <w:t>970</w:t>
            </w:r>
          </w:p>
        </w:tc>
      </w:tr>
      <w:tr w:rsidR="00D62197" w:rsidRPr="00DB37DE" w14:paraId="51F888E9" w14:textId="77777777" w:rsidTr="006478AA">
        <w:trPr>
          <w:tblHeader/>
        </w:trPr>
        <w:tc>
          <w:tcPr>
            <w:tcW w:w="9350" w:type="dxa"/>
            <w:gridSpan w:val="8"/>
            <w:tcBorders>
              <w:top w:val="single" w:sz="12" w:space="0" w:color="auto"/>
            </w:tcBorders>
            <w:noWrap/>
          </w:tcPr>
          <w:p w14:paraId="3FEF14AA" w14:textId="7CFDC6D2" w:rsidR="00D62197" w:rsidRPr="00DB37DE" w:rsidRDefault="00D62197" w:rsidP="00783051">
            <w:pPr>
              <w:rPr>
                <w:rFonts w:cstheme="minorHAnsi"/>
                <w:color w:val="000000"/>
                <w:sz w:val="18"/>
                <w:szCs w:val="18"/>
              </w:rPr>
            </w:pPr>
            <w:r w:rsidRPr="00DB37DE">
              <w:rPr>
                <w:rFonts w:cstheme="minorHAnsi"/>
                <w:i/>
                <w:iCs/>
                <w:color w:val="000000"/>
                <w:sz w:val="18"/>
                <w:szCs w:val="18"/>
              </w:rPr>
              <w:t>Source</w:t>
            </w:r>
            <w:r w:rsidRPr="00DB37DE">
              <w:rPr>
                <w:rFonts w:cstheme="minorHAnsi"/>
                <w:color w:val="000000"/>
                <w:sz w:val="18"/>
                <w:szCs w:val="18"/>
              </w:rPr>
              <w:t xml:space="preserve">: Ministry of Social Affairs and Public Housing, </w:t>
            </w:r>
            <w:r w:rsidRPr="00DB37DE">
              <w:rPr>
                <w:rFonts w:cstheme="minorHAnsi"/>
                <w:i/>
                <w:iCs/>
                <w:color w:val="000000"/>
                <w:sz w:val="18"/>
                <w:szCs w:val="18"/>
              </w:rPr>
              <w:t>Suriname Multiple Indicator Cluster Survey 2018, Survey Findings Report</w:t>
            </w:r>
            <w:r w:rsidRPr="00DB37DE">
              <w:rPr>
                <w:rFonts w:cstheme="minorHAnsi"/>
                <w:color w:val="000000"/>
                <w:sz w:val="18"/>
                <w:szCs w:val="18"/>
              </w:rPr>
              <w:t xml:space="preserve"> (Paramaribo, Suriname, Ministry of Social Affairs and Public Housing, 2019)</w:t>
            </w:r>
          </w:p>
        </w:tc>
      </w:tr>
    </w:tbl>
    <w:p w14:paraId="46A9339A" w14:textId="77777777" w:rsidR="00D62197" w:rsidRPr="00DB37DE" w:rsidRDefault="00D62197" w:rsidP="00BD3991">
      <w:pPr>
        <w:pStyle w:val="Heading2"/>
        <w:rPr>
          <w:rFonts w:eastAsiaTheme="majorEastAsia"/>
        </w:rPr>
      </w:pPr>
      <w:r w:rsidRPr="00DB37DE">
        <w:rPr>
          <w:rFonts w:eastAsiaTheme="majorEastAsia"/>
        </w:rPr>
        <w:lastRenderedPageBreak/>
        <w:t>16.33 Proportion of girls and women who have undergone female genital mutilation/cutting, by age (based on SDG indicator 5.3.2) and disability.</w:t>
      </w:r>
    </w:p>
    <w:p w14:paraId="3F2551D9" w14:textId="77777777" w:rsidR="00D62197" w:rsidRPr="00DB37DE" w:rsidRDefault="00D62197" w:rsidP="00BD3991">
      <w:pPr>
        <w:pStyle w:val="Heading4"/>
        <w:rPr>
          <w:rFonts w:eastAsiaTheme="majorEastAsia"/>
        </w:rPr>
      </w:pPr>
      <w:r w:rsidRPr="00DB37DE">
        <w:rPr>
          <w:rFonts w:eastAsiaTheme="majorEastAsia"/>
        </w:rPr>
        <w:t>Level 1: Indicator for which data are already being produced and reported on in at least some countries</w:t>
      </w:r>
    </w:p>
    <w:p w14:paraId="324852ED" w14:textId="0A9A1202" w:rsidR="00FF0BBF" w:rsidRPr="00DB37DE" w:rsidRDefault="007A3958" w:rsidP="00FD1F87">
      <w:pPr>
        <w:rPr>
          <w:rFonts w:cstheme="minorHAnsi"/>
          <w:color w:val="0000FF"/>
          <w:u w:val="single"/>
          <w:lang w:eastAsia="en-GB"/>
        </w:rPr>
      </w:pPr>
      <w:hyperlink r:id="rId27" w:history="1">
        <w:r w:rsidR="00620B6A" w:rsidRPr="00DB37DE">
          <w:rPr>
            <w:rStyle w:val="Hyperlink"/>
            <w:rFonts w:cstheme="minorHAnsi"/>
            <w:lang w:eastAsia="en-GB"/>
          </w:rPr>
          <w:t>Link to the metadata related to this SDG indicator</w:t>
        </w:r>
      </w:hyperlink>
    </w:p>
    <w:p w14:paraId="12D6C1BD" w14:textId="6138BDC0" w:rsidR="00FF0BBF" w:rsidRPr="00DB37DE" w:rsidRDefault="00FF0BBF" w:rsidP="00FF0BBF">
      <w:pPr>
        <w:rPr>
          <w:lang w:eastAsia="en-GB"/>
        </w:rPr>
      </w:pPr>
      <w:r w:rsidRPr="00DB37DE">
        <w:rPr>
          <w:lang w:eastAsia="en-GB"/>
        </w:rPr>
        <w:t>According to the metadata:</w:t>
      </w:r>
    </w:p>
    <w:p w14:paraId="1AE007EA" w14:textId="506787AA" w:rsidR="00D62197" w:rsidRPr="00DB37DE" w:rsidRDefault="00FF0BBF" w:rsidP="002A2F03">
      <w:pPr>
        <w:ind w:left="360"/>
        <w:rPr>
          <w:i/>
          <w:lang w:eastAsia="en-GB"/>
        </w:rPr>
      </w:pPr>
      <w:r w:rsidRPr="00DB37DE">
        <w:rPr>
          <w:lang w:eastAsia="en-GB"/>
        </w:rPr>
        <w:t>“</w:t>
      </w:r>
      <w:r w:rsidR="00D62197" w:rsidRPr="00DB37DE">
        <w:rPr>
          <w:i/>
          <w:lang w:eastAsia="en-GB"/>
        </w:rPr>
        <w:t>Household surveys such as UNICEF-supported MICS and DHS have been collecting data on this indicator in low- and middle-income countries since the late 1980s. In some countries, such data are also collected through other national household surveys.</w:t>
      </w:r>
    </w:p>
    <w:p w14:paraId="1F9C6F08" w14:textId="2E0249D3" w:rsidR="00D62197" w:rsidRPr="00DB37DE" w:rsidRDefault="00D62197" w:rsidP="002A2F03">
      <w:pPr>
        <w:ind w:left="360"/>
        <w:rPr>
          <w:i/>
          <w:lang w:eastAsia="en-GB"/>
        </w:rPr>
      </w:pPr>
      <w:r w:rsidRPr="00DB37DE">
        <w:rPr>
          <w:i/>
          <w:lang w:eastAsia="en-GB"/>
        </w:rPr>
        <w:t>UNICEF undertakes a wide consultative process of compiling and assessing data from national sources for the purposes of updating its global databases on the situation of children. Up until 2017, the mechanism UNICEF used to collaborate with national authorities on ensuring data quality and international comparability on key indicators of relevance to children was known as Country Data Reporting on the Indicators for the Goals (CRING).</w:t>
      </w:r>
      <w:r w:rsidR="00FF0BBF" w:rsidRPr="00DB37DE">
        <w:rPr>
          <w:lang w:eastAsia="en-GB"/>
        </w:rPr>
        <w:t>”</w:t>
      </w:r>
    </w:p>
    <w:p w14:paraId="218DA534" w14:textId="77777777" w:rsidR="00D62197" w:rsidRPr="00DB37DE" w:rsidRDefault="00D62197" w:rsidP="00FD1F87">
      <w:pPr>
        <w:rPr>
          <w:lang w:eastAsia="en-GB"/>
        </w:rPr>
      </w:pPr>
      <w:r w:rsidRPr="00DB37DE">
        <w:rPr>
          <w:lang w:eastAsia="en-GB"/>
        </w:rPr>
        <w:t>There are</w:t>
      </w:r>
      <w:r w:rsidRPr="00DB37DE">
        <w:t xml:space="preserve"> </w:t>
      </w:r>
      <w:r w:rsidRPr="00DB37DE">
        <w:rPr>
          <w:lang w:eastAsia="en-GB"/>
        </w:rPr>
        <w:t xml:space="preserve">DHS that ask both the genital mutilation questions and the disability questions. The standard report does not disaggregate by disability, but it would be straightforward to do so. For example, </w:t>
      </w:r>
      <w:hyperlink r:id="rId28" w:history="1">
        <w:r w:rsidRPr="00DB37DE">
          <w:rPr>
            <w:rStyle w:val="Hyperlink"/>
            <w:rFonts w:eastAsiaTheme="majorEastAsia"/>
            <w:lang w:eastAsia="en-GB"/>
          </w:rPr>
          <w:t>Nigeria’s DHS 2018</w:t>
        </w:r>
      </w:hyperlink>
      <w:r w:rsidRPr="00DB37DE">
        <w:rPr>
          <w:lang w:eastAsia="en-GB"/>
        </w:rPr>
        <w:t xml:space="preserve"> has genital mutilation data (p. 473) and disability data based on the Washington Group questions (p.457), but no disaggregation.</w:t>
      </w:r>
    </w:p>
    <w:p w14:paraId="06EE4548" w14:textId="200BC061" w:rsidR="00D62197" w:rsidRPr="00DB37DE" w:rsidRDefault="00D62197" w:rsidP="00FD1F87">
      <w:r w:rsidRPr="00DB37DE">
        <w:rPr>
          <w:lang w:eastAsia="en-GB"/>
        </w:rPr>
        <w:t xml:space="preserve">Based on the MICS, Sierra Leone reported Female Genital Mutilation (FGM) data disaggregated by disability status. </w:t>
      </w:r>
      <w:r w:rsidR="003C3717" w:rsidRPr="00DB37DE">
        <w:rPr>
          <w:lang w:eastAsia="en-GB"/>
        </w:rPr>
        <w:t>An extract of the</w:t>
      </w:r>
      <w:r w:rsidRPr="00DB37DE">
        <w:rPr>
          <w:lang w:eastAsia="en-GB"/>
        </w:rPr>
        <w:t xml:space="preserve"> </w:t>
      </w:r>
      <w:hyperlink r:id="rId29" w:history="1">
        <w:r w:rsidRPr="00DB37DE">
          <w:rPr>
            <w:rStyle w:val="Hyperlink"/>
            <w:lang w:eastAsia="en-GB"/>
          </w:rPr>
          <w:t>complete report</w:t>
        </w:r>
      </w:hyperlink>
      <w:r w:rsidRPr="00DB37DE">
        <w:rPr>
          <w:lang w:eastAsia="en-GB"/>
        </w:rPr>
        <w:t xml:space="preserve"> </w:t>
      </w:r>
      <w:r w:rsidR="003C3717" w:rsidRPr="00DB37DE">
        <w:rPr>
          <w:rStyle w:val="Hyperlink"/>
          <w:rFonts w:eastAsiaTheme="majorEastAsia" w:cstheme="minorHAnsi"/>
          <w:color w:val="auto"/>
          <w:u w:val="none"/>
        </w:rPr>
        <w:t xml:space="preserve">can </w:t>
      </w:r>
      <w:r w:rsidRPr="00DB37DE">
        <w:rPr>
          <w:rStyle w:val="Hyperlink"/>
          <w:rFonts w:eastAsiaTheme="majorEastAsia" w:cstheme="minorHAnsi"/>
          <w:color w:val="auto"/>
          <w:u w:val="none"/>
        </w:rPr>
        <w:t>be found in table 9.</w:t>
      </w:r>
    </w:p>
    <w:p w14:paraId="39115734" w14:textId="4FCC3BBD" w:rsidR="00D62197" w:rsidRPr="00DB37DE" w:rsidRDefault="00D62197" w:rsidP="002A2F03">
      <w:pPr>
        <w:pStyle w:val="TableHeader"/>
        <w:rPr>
          <w:rFonts w:eastAsiaTheme="majorEastAsia" w:cstheme="majorBidi"/>
        </w:rPr>
      </w:pPr>
      <w:r w:rsidRPr="00DB37DE">
        <w:rPr>
          <w:rFonts w:eastAsiaTheme="majorEastAsia" w:cstheme="majorBidi"/>
          <w:b/>
          <w:bCs w:val="0"/>
        </w:rPr>
        <w:lastRenderedPageBreak/>
        <w:t>Table 9</w:t>
      </w:r>
      <w:r w:rsidR="00620B6A" w:rsidRPr="00DB37DE">
        <w:rPr>
          <w:rFonts w:eastAsiaTheme="majorEastAsia" w:cstheme="majorBidi"/>
          <w:b/>
          <w:bCs w:val="0"/>
        </w:rPr>
        <w:t>:</w:t>
      </w:r>
      <w:r w:rsidR="00620B6A" w:rsidRPr="00DB37DE">
        <w:rPr>
          <w:rFonts w:eastAsiaTheme="majorEastAsia" w:cstheme="majorBidi"/>
        </w:rPr>
        <w:t xml:space="preserve"> </w:t>
      </w:r>
      <w:r w:rsidRPr="00DB37DE">
        <w:rPr>
          <w:rFonts w:eastAsiaTheme="majorEastAsia" w:cstheme="majorBidi"/>
        </w:rPr>
        <w:t>Percentage of women age 15-49 years by FGM/C status and per cent distribution of women who had FGM by type of FGM, Sierra Leone, 2017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9: Percentage of women age 15-49 years by FGM/C status and per cent distribution of women who had FGM by type of FGM, Sierra Leone, 2017"/>
      </w:tblPr>
      <w:tblGrid>
        <w:gridCol w:w="2334"/>
        <w:gridCol w:w="1260"/>
        <w:gridCol w:w="1181"/>
        <w:gridCol w:w="1091"/>
        <w:gridCol w:w="956"/>
        <w:gridCol w:w="1091"/>
        <w:gridCol w:w="1087"/>
      </w:tblGrid>
      <w:tr w:rsidR="00D62197" w:rsidRPr="00DB37DE" w14:paraId="60DE3265" w14:textId="77777777" w:rsidTr="00013593">
        <w:trPr>
          <w:tblHeader/>
        </w:trPr>
        <w:tc>
          <w:tcPr>
            <w:tcW w:w="1297" w:type="pct"/>
            <w:vMerge w:val="restart"/>
            <w:tcBorders>
              <w:top w:val="single" w:sz="12" w:space="0" w:color="auto"/>
            </w:tcBorders>
            <w:shd w:val="clear" w:color="auto" w:fill="F5F5F1"/>
            <w:noWrap/>
            <w:hideMark/>
          </w:tcPr>
          <w:p w14:paraId="694B4A4B" w14:textId="77777777" w:rsidR="00D62197" w:rsidRPr="00DB37DE" w:rsidRDefault="00D62197" w:rsidP="00B77781">
            <w:pPr>
              <w:rPr>
                <w:rFonts w:asciiTheme="minorHAnsi" w:hAnsiTheme="minorHAnsi" w:cstheme="minorHAnsi"/>
              </w:rPr>
            </w:pPr>
          </w:p>
        </w:tc>
        <w:tc>
          <w:tcPr>
            <w:tcW w:w="700" w:type="pct"/>
            <w:vMerge w:val="restart"/>
            <w:tcBorders>
              <w:top w:val="single" w:sz="12" w:space="0" w:color="auto"/>
            </w:tcBorders>
            <w:shd w:val="clear" w:color="auto" w:fill="F5F5F1"/>
            <w:noWrap/>
            <w:vAlign w:val="bottom"/>
            <w:hideMark/>
          </w:tcPr>
          <w:p w14:paraId="086E0860" w14:textId="77777777" w:rsidR="00D62197" w:rsidRPr="00DB37DE" w:rsidRDefault="00D62197" w:rsidP="00013593">
            <w:pPr>
              <w:pStyle w:val="TableHeaderRow"/>
              <w:spacing w:before="360"/>
            </w:pPr>
            <w:r w:rsidRPr="00DB37DE">
              <w:t>Per cent of women who had any form of FGM</w:t>
            </w:r>
          </w:p>
        </w:tc>
        <w:tc>
          <w:tcPr>
            <w:tcW w:w="656" w:type="pct"/>
            <w:vMerge w:val="restart"/>
            <w:tcBorders>
              <w:top w:val="single" w:sz="12" w:space="0" w:color="auto"/>
            </w:tcBorders>
            <w:shd w:val="clear" w:color="auto" w:fill="F5F5F1"/>
            <w:noWrap/>
            <w:vAlign w:val="bottom"/>
            <w:hideMark/>
          </w:tcPr>
          <w:p w14:paraId="0043F849" w14:textId="77777777" w:rsidR="00D62197" w:rsidRPr="00DB37DE" w:rsidRDefault="00D62197" w:rsidP="00013593">
            <w:pPr>
              <w:pStyle w:val="TableHeaderRow"/>
              <w:spacing w:before="360"/>
            </w:pPr>
            <w:r w:rsidRPr="00DB37DE">
              <w:t>Number of women age 15-49</w:t>
            </w:r>
          </w:p>
        </w:tc>
        <w:tc>
          <w:tcPr>
            <w:tcW w:w="2348" w:type="pct"/>
            <w:gridSpan w:val="4"/>
            <w:tcBorders>
              <w:top w:val="single" w:sz="12" w:space="0" w:color="auto"/>
              <w:bottom w:val="single" w:sz="12" w:space="0" w:color="auto"/>
            </w:tcBorders>
            <w:shd w:val="clear" w:color="auto" w:fill="F5F5F1"/>
            <w:hideMark/>
          </w:tcPr>
          <w:p w14:paraId="4A98BED8" w14:textId="77777777" w:rsidR="00D62197" w:rsidRPr="00DB37DE" w:rsidRDefault="00D62197" w:rsidP="00741215">
            <w:pPr>
              <w:pStyle w:val="TableHeaderRow"/>
            </w:pPr>
            <w:r w:rsidRPr="00DB37DE">
              <w:t>Percentage distribution of women 15-49 year who had FGM</w:t>
            </w:r>
          </w:p>
        </w:tc>
      </w:tr>
      <w:tr w:rsidR="00D62197" w:rsidRPr="00DB37DE" w14:paraId="42E8937D" w14:textId="77777777" w:rsidTr="001C7CAE">
        <w:trPr>
          <w:trHeight w:val="1327"/>
          <w:tblHeader/>
        </w:trPr>
        <w:tc>
          <w:tcPr>
            <w:tcW w:w="1297" w:type="pct"/>
            <w:vMerge/>
            <w:tcBorders>
              <w:bottom w:val="single" w:sz="12" w:space="0" w:color="auto"/>
            </w:tcBorders>
            <w:shd w:val="clear" w:color="auto" w:fill="F5F5F1"/>
            <w:noWrap/>
            <w:hideMark/>
          </w:tcPr>
          <w:p w14:paraId="47403152" w14:textId="77777777" w:rsidR="00D62197" w:rsidRPr="00DB37DE" w:rsidRDefault="00D62197" w:rsidP="00B77781">
            <w:pPr>
              <w:rPr>
                <w:rFonts w:asciiTheme="minorHAnsi" w:hAnsiTheme="minorHAnsi" w:cstheme="minorHAnsi"/>
                <w:color w:val="000000"/>
              </w:rPr>
            </w:pPr>
          </w:p>
        </w:tc>
        <w:tc>
          <w:tcPr>
            <w:tcW w:w="700" w:type="pct"/>
            <w:vMerge/>
            <w:tcBorders>
              <w:bottom w:val="single" w:sz="12" w:space="0" w:color="auto"/>
            </w:tcBorders>
            <w:shd w:val="clear" w:color="auto" w:fill="F5F5F1"/>
            <w:hideMark/>
          </w:tcPr>
          <w:p w14:paraId="04B0EE76" w14:textId="77777777" w:rsidR="00D62197" w:rsidRPr="00DB37DE" w:rsidRDefault="00D62197" w:rsidP="00741215">
            <w:pPr>
              <w:pStyle w:val="TableHeaderRow"/>
            </w:pPr>
          </w:p>
        </w:tc>
        <w:tc>
          <w:tcPr>
            <w:tcW w:w="656" w:type="pct"/>
            <w:vMerge/>
            <w:tcBorders>
              <w:bottom w:val="single" w:sz="12" w:space="0" w:color="auto"/>
            </w:tcBorders>
            <w:shd w:val="clear" w:color="auto" w:fill="F5F5F1"/>
            <w:hideMark/>
          </w:tcPr>
          <w:p w14:paraId="12B8C5EA" w14:textId="77777777" w:rsidR="00D62197" w:rsidRPr="00DB37DE" w:rsidRDefault="00D62197" w:rsidP="00741215">
            <w:pPr>
              <w:pStyle w:val="TableHeaderRow"/>
            </w:pPr>
          </w:p>
        </w:tc>
        <w:tc>
          <w:tcPr>
            <w:tcW w:w="606" w:type="pct"/>
            <w:tcBorders>
              <w:top w:val="single" w:sz="12" w:space="0" w:color="auto"/>
              <w:bottom w:val="single" w:sz="12" w:space="0" w:color="auto"/>
            </w:tcBorders>
            <w:shd w:val="clear" w:color="auto" w:fill="F5F5F1"/>
            <w:textDirection w:val="btLr"/>
            <w:hideMark/>
          </w:tcPr>
          <w:p w14:paraId="558D5974" w14:textId="77777777" w:rsidR="00D62197" w:rsidRPr="00DB37DE" w:rsidRDefault="00D62197" w:rsidP="00741215">
            <w:pPr>
              <w:pStyle w:val="TableHeaderRow"/>
              <w:spacing w:before="0"/>
              <w:ind w:left="144"/>
            </w:pPr>
            <w:r w:rsidRPr="00DB37DE">
              <w:t>Had flesh removed</w:t>
            </w:r>
          </w:p>
        </w:tc>
        <w:tc>
          <w:tcPr>
            <w:tcW w:w="531" w:type="pct"/>
            <w:tcBorders>
              <w:top w:val="single" w:sz="12" w:space="0" w:color="auto"/>
              <w:bottom w:val="single" w:sz="12" w:space="0" w:color="auto"/>
            </w:tcBorders>
            <w:shd w:val="clear" w:color="auto" w:fill="F5F5F1"/>
            <w:textDirection w:val="btLr"/>
            <w:hideMark/>
          </w:tcPr>
          <w:p w14:paraId="2AADA0DE" w14:textId="77777777" w:rsidR="00D62197" w:rsidRPr="00DB37DE" w:rsidRDefault="00D62197" w:rsidP="00741215">
            <w:pPr>
              <w:pStyle w:val="TableHeaderRow"/>
              <w:spacing w:before="0"/>
              <w:ind w:left="144"/>
            </w:pPr>
            <w:r w:rsidRPr="00DB37DE">
              <w:t>Were nicked</w:t>
            </w:r>
          </w:p>
        </w:tc>
        <w:tc>
          <w:tcPr>
            <w:tcW w:w="606" w:type="pct"/>
            <w:tcBorders>
              <w:top w:val="single" w:sz="12" w:space="0" w:color="auto"/>
              <w:bottom w:val="single" w:sz="12" w:space="0" w:color="auto"/>
            </w:tcBorders>
            <w:shd w:val="clear" w:color="auto" w:fill="F5F5F1"/>
            <w:textDirection w:val="btLr"/>
            <w:hideMark/>
          </w:tcPr>
          <w:p w14:paraId="62012370" w14:textId="77777777" w:rsidR="00D62197" w:rsidRPr="00DB37DE" w:rsidRDefault="00D62197" w:rsidP="00741215">
            <w:pPr>
              <w:pStyle w:val="TableHeaderRow"/>
              <w:spacing w:before="0"/>
              <w:ind w:left="144"/>
            </w:pPr>
            <w:r w:rsidRPr="00DB37DE">
              <w:t>Were sew closed</w:t>
            </w:r>
          </w:p>
        </w:tc>
        <w:tc>
          <w:tcPr>
            <w:tcW w:w="605" w:type="pct"/>
            <w:tcBorders>
              <w:top w:val="single" w:sz="12" w:space="0" w:color="auto"/>
              <w:bottom w:val="single" w:sz="12" w:space="0" w:color="auto"/>
            </w:tcBorders>
            <w:shd w:val="clear" w:color="auto" w:fill="F5F5F1"/>
            <w:textDirection w:val="btLr"/>
            <w:hideMark/>
          </w:tcPr>
          <w:p w14:paraId="60B961C4" w14:textId="77777777" w:rsidR="00D62197" w:rsidRPr="00DB37DE" w:rsidRDefault="00D62197" w:rsidP="00741215">
            <w:pPr>
              <w:pStyle w:val="TableHeaderRow"/>
              <w:spacing w:before="0"/>
              <w:ind w:left="144"/>
            </w:pPr>
            <w:r w:rsidRPr="00DB37DE">
              <w:t>Form of FGM not determined</w:t>
            </w:r>
          </w:p>
        </w:tc>
      </w:tr>
      <w:tr w:rsidR="00D62197" w:rsidRPr="00DB37DE" w14:paraId="6B460FE3" w14:textId="77777777" w:rsidTr="002A2F03">
        <w:trPr>
          <w:tblHeader/>
        </w:trPr>
        <w:tc>
          <w:tcPr>
            <w:tcW w:w="1297" w:type="pct"/>
            <w:tcBorders>
              <w:top w:val="single" w:sz="12" w:space="0" w:color="auto"/>
              <w:bottom w:val="single" w:sz="12" w:space="0" w:color="auto"/>
            </w:tcBorders>
            <w:shd w:val="clear" w:color="auto" w:fill="F5F5F1"/>
            <w:noWrap/>
            <w:hideMark/>
          </w:tcPr>
          <w:p w14:paraId="6F6F02D7" w14:textId="77777777" w:rsidR="00D62197" w:rsidRPr="00DB37DE" w:rsidRDefault="00D62197" w:rsidP="00B77781">
            <w:pPr>
              <w:rPr>
                <w:rFonts w:cstheme="minorHAnsi"/>
                <w:color w:val="000000"/>
              </w:rPr>
            </w:pPr>
            <w:r w:rsidRPr="00DB37DE">
              <w:rPr>
                <w:rFonts w:cstheme="minorHAnsi"/>
                <w:color w:val="000000"/>
              </w:rPr>
              <w:t>Total</w:t>
            </w:r>
          </w:p>
        </w:tc>
        <w:tc>
          <w:tcPr>
            <w:tcW w:w="700" w:type="pct"/>
            <w:tcBorders>
              <w:top w:val="single" w:sz="12" w:space="0" w:color="auto"/>
              <w:bottom w:val="single" w:sz="12" w:space="0" w:color="auto"/>
            </w:tcBorders>
            <w:shd w:val="clear" w:color="auto" w:fill="F5F5F1"/>
            <w:noWrap/>
            <w:hideMark/>
          </w:tcPr>
          <w:p w14:paraId="10CCE98B" w14:textId="77777777" w:rsidR="00D62197" w:rsidRPr="00DB37DE" w:rsidRDefault="00D62197" w:rsidP="00B77781">
            <w:pPr>
              <w:rPr>
                <w:rFonts w:cstheme="minorHAnsi"/>
                <w:color w:val="000000"/>
              </w:rPr>
            </w:pPr>
            <w:r w:rsidRPr="00DB37DE">
              <w:rPr>
                <w:rFonts w:cstheme="minorHAnsi"/>
                <w:color w:val="000000"/>
              </w:rPr>
              <w:t>86.1</w:t>
            </w:r>
          </w:p>
        </w:tc>
        <w:tc>
          <w:tcPr>
            <w:tcW w:w="656" w:type="pct"/>
            <w:tcBorders>
              <w:top w:val="single" w:sz="12" w:space="0" w:color="auto"/>
              <w:bottom w:val="single" w:sz="12" w:space="0" w:color="auto"/>
            </w:tcBorders>
            <w:shd w:val="clear" w:color="auto" w:fill="F5F5F1"/>
            <w:noWrap/>
            <w:hideMark/>
          </w:tcPr>
          <w:p w14:paraId="20284181" w14:textId="77777777" w:rsidR="00D62197" w:rsidRPr="00DB37DE" w:rsidRDefault="00D62197" w:rsidP="00B77781">
            <w:pPr>
              <w:rPr>
                <w:rFonts w:cstheme="minorHAnsi"/>
                <w:color w:val="000000"/>
              </w:rPr>
            </w:pPr>
            <w:r w:rsidRPr="00DB37DE">
              <w:rPr>
                <w:rFonts w:cstheme="minorHAnsi"/>
                <w:color w:val="000000"/>
              </w:rPr>
              <w:t>17,873</w:t>
            </w:r>
          </w:p>
        </w:tc>
        <w:tc>
          <w:tcPr>
            <w:tcW w:w="606" w:type="pct"/>
            <w:tcBorders>
              <w:top w:val="single" w:sz="12" w:space="0" w:color="auto"/>
              <w:bottom w:val="single" w:sz="12" w:space="0" w:color="auto"/>
            </w:tcBorders>
            <w:shd w:val="clear" w:color="auto" w:fill="F5F5F1"/>
            <w:noWrap/>
            <w:hideMark/>
          </w:tcPr>
          <w:p w14:paraId="4365BAB2" w14:textId="77777777" w:rsidR="00D62197" w:rsidRPr="00DB37DE" w:rsidRDefault="00D62197" w:rsidP="00B77781">
            <w:pPr>
              <w:rPr>
                <w:rFonts w:cstheme="minorHAnsi"/>
                <w:color w:val="000000"/>
              </w:rPr>
            </w:pPr>
            <w:r w:rsidRPr="00DB37DE">
              <w:rPr>
                <w:rFonts w:cstheme="minorHAnsi"/>
                <w:color w:val="000000"/>
              </w:rPr>
              <w:t>92.1</w:t>
            </w:r>
          </w:p>
        </w:tc>
        <w:tc>
          <w:tcPr>
            <w:tcW w:w="531" w:type="pct"/>
            <w:tcBorders>
              <w:top w:val="single" w:sz="12" w:space="0" w:color="auto"/>
              <w:bottom w:val="single" w:sz="12" w:space="0" w:color="auto"/>
            </w:tcBorders>
            <w:shd w:val="clear" w:color="auto" w:fill="F5F5F1"/>
            <w:noWrap/>
            <w:hideMark/>
          </w:tcPr>
          <w:p w14:paraId="30B8076C" w14:textId="77777777" w:rsidR="00D62197" w:rsidRPr="00DB37DE" w:rsidRDefault="00D62197" w:rsidP="00B77781">
            <w:pPr>
              <w:rPr>
                <w:rFonts w:cstheme="minorHAnsi"/>
                <w:color w:val="000000"/>
              </w:rPr>
            </w:pPr>
            <w:r w:rsidRPr="00DB37DE">
              <w:rPr>
                <w:rFonts w:cstheme="minorHAnsi"/>
                <w:color w:val="000000"/>
              </w:rPr>
              <w:t>0.4</w:t>
            </w:r>
          </w:p>
        </w:tc>
        <w:tc>
          <w:tcPr>
            <w:tcW w:w="606" w:type="pct"/>
            <w:tcBorders>
              <w:top w:val="single" w:sz="12" w:space="0" w:color="auto"/>
              <w:bottom w:val="single" w:sz="12" w:space="0" w:color="auto"/>
            </w:tcBorders>
            <w:shd w:val="clear" w:color="auto" w:fill="F5F5F1"/>
            <w:noWrap/>
            <w:hideMark/>
          </w:tcPr>
          <w:p w14:paraId="1F017C06" w14:textId="77777777" w:rsidR="00D62197" w:rsidRPr="00DB37DE" w:rsidRDefault="00D62197" w:rsidP="00B77781">
            <w:pPr>
              <w:rPr>
                <w:rFonts w:cstheme="minorHAnsi"/>
                <w:color w:val="000000"/>
              </w:rPr>
            </w:pPr>
            <w:r w:rsidRPr="00DB37DE">
              <w:rPr>
                <w:rFonts w:cstheme="minorHAnsi"/>
                <w:color w:val="000000"/>
              </w:rPr>
              <w:t>5.8</w:t>
            </w:r>
          </w:p>
        </w:tc>
        <w:tc>
          <w:tcPr>
            <w:tcW w:w="605" w:type="pct"/>
            <w:tcBorders>
              <w:top w:val="single" w:sz="12" w:space="0" w:color="auto"/>
              <w:bottom w:val="single" w:sz="12" w:space="0" w:color="auto"/>
            </w:tcBorders>
            <w:shd w:val="clear" w:color="auto" w:fill="F5F5F1"/>
            <w:noWrap/>
            <w:hideMark/>
          </w:tcPr>
          <w:p w14:paraId="16FFB817" w14:textId="77777777" w:rsidR="00D62197" w:rsidRPr="00DB37DE" w:rsidRDefault="00D62197" w:rsidP="00B77781">
            <w:pPr>
              <w:rPr>
                <w:rFonts w:cstheme="minorHAnsi"/>
                <w:color w:val="000000"/>
              </w:rPr>
            </w:pPr>
            <w:r w:rsidRPr="00DB37DE">
              <w:rPr>
                <w:rFonts w:cstheme="minorHAnsi"/>
                <w:color w:val="000000"/>
              </w:rPr>
              <w:t>1.8</w:t>
            </w:r>
          </w:p>
        </w:tc>
      </w:tr>
      <w:tr w:rsidR="00D62197" w:rsidRPr="00DB37DE" w14:paraId="1763C9D7" w14:textId="77777777" w:rsidTr="00F5568E">
        <w:trPr>
          <w:tblHeader/>
        </w:trPr>
        <w:tc>
          <w:tcPr>
            <w:tcW w:w="5000" w:type="pct"/>
            <w:gridSpan w:val="7"/>
            <w:tcBorders>
              <w:top w:val="single" w:sz="12" w:space="0" w:color="auto"/>
              <w:bottom w:val="single" w:sz="12" w:space="0" w:color="auto"/>
            </w:tcBorders>
            <w:shd w:val="clear" w:color="auto" w:fill="F5F5F1"/>
            <w:noWrap/>
            <w:hideMark/>
          </w:tcPr>
          <w:p w14:paraId="79DC66E1" w14:textId="77777777" w:rsidR="00D62197" w:rsidRPr="00DB37DE" w:rsidRDefault="00D62197" w:rsidP="00B77781">
            <w:pPr>
              <w:rPr>
                <w:rFonts w:cstheme="minorHAnsi"/>
                <w:b/>
                <w:bCs/>
                <w:i/>
                <w:iCs/>
                <w:color w:val="000000"/>
              </w:rPr>
            </w:pPr>
            <w:r w:rsidRPr="00DB37DE">
              <w:rPr>
                <w:rFonts w:cstheme="minorHAnsi"/>
                <w:b/>
                <w:bCs/>
                <w:i/>
                <w:iCs/>
                <w:color w:val="000000"/>
              </w:rPr>
              <w:t>Age</w:t>
            </w:r>
          </w:p>
        </w:tc>
      </w:tr>
      <w:tr w:rsidR="00D62197" w:rsidRPr="00DB37DE" w14:paraId="1084F367" w14:textId="77777777" w:rsidTr="002A2F03">
        <w:trPr>
          <w:tblHeader/>
        </w:trPr>
        <w:tc>
          <w:tcPr>
            <w:tcW w:w="1297" w:type="pct"/>
            <w:tcBorders>
              <w:top w:val="single" w:sz="12" w:space="0" w:color="auto"/>
            </w:tcBorders>
            <w:shd w:val="clear" w:color="auto" w:fill="F5F5F1"/>
            <w:noWrap/>
            <w:hideMark/>
          </w:tcPr>
          <w:p w14:paraId="6A42F992" w14:textId="77777777" w:rsidR="00D62197" w:rsidRPr="00DB37DE" w:rsidRDefault="00D62197" w:rsidP="00B77781">
            <w:pPr>
              <w:rPr>
                <w:rFonts w:cstheme="minorHAnsi"/>
                <w:color w:val="000000"/>
              </w:rPr>
            </w:pPr>
            <w:r w:rsidRPr="00DB37DE">
              <w:rPr>
                <w:rFonts w:cstheme="minorHAnsi"/>
                <w:color w:val="000000"/>
              </w:rPr>
              <w:t>15-19</w:t>
            </w:r>
          </w:p>
        </w:tc>
        <w:tc>
          <w:tcPr>
            <w:tcW w:w="700" w:type="pct"/>
            <w:tcBorders>
              <w:top w:val="single" w:sz="12" w:space="0" w:color="auto"/>
            </w:tcBorders>
            <w:shd w:val="clear" w:color="auto" w:fill="F5F5F1"/>
            <w:noWrap/>
            <w:hideMark/>
          </w:tcPr>
          <w:p w14:paraId="266D4649" w14:textId="77777777" w:rsidR="00D62197" w:rsidRPr="00DB37DE" w:rsidRDefault="00D62197" w:rsidP="00B77781">
            <w:pPr>
              <w:rPr>
                <w:rFonts w:cstheme="minorHAnsi"/>
                <w:color w:val="000000"/>
              </w:rPr>
            </w:pPr>
            <w:r w:rsidRPr="00DB37DE">
              <w:rPr>
                <w:rFonts w:cstheme="minorHAnsi"/>
                <w:color w:val="000000"/>
              </w:rPr>
              <w:t>64.3</w:t>
            </w:r>
          </w:p>
        </w:tc>
        <w:tc>
          <w:tcPr>
            <w:tcW w:w="656" w:type="pct"/>
            <w:tcBorders>
              <w:top w:val="single" w:sz="12" w:space="0" w:color="auto"/>
            </w:tcBorders>
            <w:shd w:val="clear" w:color="auto" w:fill="F5F5F1"/>
            <w:noWrap/>
            <w:hideMark/>
          </w:tcPr>
          <w:p w14:paraId="492E15BE" w14:textId="77777777" w:rsidR="00D62197" w:rsidRPr="00DB37DE" w:rsidRDefault="00D62197" w:rsidP="00B77781">
            <w:pPr>
              <w:rPr>
                <w:rFonts w:cstheme="minorHAnsi"/>
                <w:color w:val="000000"/>
              </w:rPr>
            </w:pPr>
            <w:r w:rsidRPr="00DB37DE">
              <w:rPr>
                <w:rFonts w:cstheme="minorHAnsi"/>
                <w:color w:val="000000"/>
              </w:rPr>
              <w:t>3,943</w:t>
            </w:r>
          </w:p>
        </w:tc>
        <w:tc>
          <w:tcPr>
            <w:tcW w:w="606" w:type="pct"/>
            <w:tcBorders>
              <w:top w:val="single" w:sz="12" w:space="0" w:color="auto"/>
            </w:tcBorders>
            <w:shd w:val="clear" w:color="auto" w:fill="F5F5F1"/>
            <w:noWrap/>
            <w:hideMark/>
          </w:tcPr>
          <w:p w14:paraId="0804EED9" w14:textId="77777777" w:rsidR="00D62197" w:rsidRPr="00DB37DE" w:rsidRDefault="00D62197" w:rsidP="00B77781">
            <w:pPr>
              <w:rPr>
                <w:rFonts w:cstheme="minorHAnsi"/>
                <w:color w:val="000000"/>
              </w:rPr>
            </w:pPr>
            <w:r w:rsidRPr="00DB37DE">
              <w:rPr>
                <w:rFonts w:cstheme="minorHAnsi"/>
                <w:color w:val="000000"/>
              </w:rPr>
              <w:t>90.7</w:t>
            </w:r>
          </w:p>
        </w:tc>
        <w:tc>
          <w:tcPr>
            <w:tcW w:w="531" w:type="pct"/>
            <w:tcBorders>
              <w:top w:val="single" w:sz="12" w:space="0" w:color="auto"/>
            </w:tcBorders>
            <w:shd w:val="clear" w:color="auto" w:fill="F5F5F1"/>
            <w:noWrap/>
            <w:hideMark/>
          </w:tcPr>
          <w:p w14:paraId="404B9F9F" w14:textId="77777777" w:rsidR="00D62197" w:rsidRPr="00DB37DE" w:rsidRDefault="00D62197" w:rsidP="00B77781">
            <w:pPr>
              <w:rPr>
                <w:rFonts w:cstheme="minorHAnsi"/>
                <w:color w:val="000000"/>
              </w:rPr>
            </w:pPr>
            <w:r w:rsidRPr="00DB37DE">
              <w:rPr>
                <w:rFonts w:cstheme="minorHAnsi"/>
                <w:color w:val="000000"/>
              </w:rPr>
              <w:t>0.5</w:t>
            </w:r>
          </w:p>
        </w:tc>
        <w:tc>
          <w:tcPr>
            <w:tcW w:w="606" w:type="pct"/>
            <w:tcBorders>
              <w:top w:val="single" w:sz="12" w:space="0" w:color="auto"/>
            </w:tcBorders>
            <w:shd w:val="clear" w:color="auto" w:fill="F5F5F1"/>
            <w:noWrap/>
            <w:hideMark/>
          </w:tcPr>
          <w:p w14:paraId="303777B8" w14:textId="77777777" w:rsidR="00D62197" w:rsidRPr="00DB37DE" w:rsidRDefault="00D62197" w:rsidP="00B77781">
            <w:pPr>
              <w:rPr>
                <w:rFonts w:cstheme="minorHAnsi"/>
                <w:color w:val="000000"/>
              </w:rPr>
            </w:pPr>
            <w:r w:rsidRPr="00DB37DE">
              <w:rPr>
                <w:rFonts w:cstheme="minorHAnsi"/>
                <w:color w:val="000000"/>
              </w:rPr>
              <w:t>6.8</w:t>
            </w:r>
          </w:p>
        </w:tc>
        <w:tc>
          <w:tcPr>
            <w:tcW w:w="605" w:type="pct"/>
            <w:tcBorders>
              <w:top w:val="single" w:sz="12" w:space="0" w:color="auto"/>
            </w:tcBorders>
            <w:shd w:val="clear" w:color="auto" w:fill="F5F5F1"/>
            <w:noWrap/>
            <w:hideMark/>
          </w:tcPr>
          <w:p w14:paraId="5AF8A954" w14:textId="77777777" w:rsidR="00D62197" w:rsidRPr="00DB37DE" w:rsidRDefault="00D62197" w:rsidP="00B77781">
            <w:pPr>
              <w:rPr>
                <w:rFonts w:cstheme="minorHAnsi"/>
                <w:color w:val="000000"/>
              </w:rPr>
            </w:pPr>
            <w:r w:rsidRPr="00DB37DE">
              <w:rPr>
                <w:rFonts w:cstheme="minorHAnsi"/>
                <w:color w:val="000000"/>
              </w:rPr>
              <w:t>2.0</w:t>
            </w:r>
          </w:p>
        </w:tc>
      </w:tr>
      <w:tr w:rsidR="00D62197" w:rsidRPr="00DB37DE" w14:paraId="40C0AF96" w14:textId="77777777" w:rsidTr="002A2F03">
        <w:trPr>
          <w:tblHeader/>
        </w:trPr>
        <w:tc>
          <w:tcPr>
            <w:tcW w:w="1297" w:type="pct"/>
            <w:shd w:val="clear" w:color="auto" w:fill="F5F5F1"/>
            <w:noWrap/>
            <w:hideMark/>
          </w:tcPr>
          <w:p w14:paraId="577A81DF" w14:textId="77777777" w:rsidR="00D62197" w:rsidRPr="00DB37DE" w:rsidRDefault="00D62197" w:rsidP="00B77781">
            <w:pPr>
              <w:rPr>
                <w:rFonts w:cstheme="minorHAnsi"/>
                <w:color w:val="000000"/>
              </w:rPr>
            </w:pPr>
            <w:r w:rsidRPr="00DB37DE">
              <w:rPr>
                <w:rFonts w:cstheme="minorHAnsi"/>
                <w:color w:val="000000"/>
              </w:rPr>
              <w:t>20-24</w:t>
            </w:r>
          </w:p>
        </w:tc>
        <w:tc>
          <w:tcPr>
            <w:tcW w:w="700" w:type="pct"/>
            <w:shd w:val="clear" w:color="auto" w:fill="F5F5F1"/>
            <w:noWrap/>
            <w:hideMark/>
          </w:tcPr>
          <w:p w14:paraId="11D51E7B" w14:textId="77777777" w:rsidR="00D62197" w:rsidRPr="00DB37DE" w:rsidRDefault="00D62197" w:rsidP="00B77781">
            <w:pPr>
              <w:rPr>
                <w:rFonts w:cstheme="minorHAnsi"/>
                <w:color w:val="000000"/>
              </w:rPr>
            </w:pPr>
            <w:r w:rsidRPr="00DB37DE">
              <w:rPr>
                <w:rFonts w:cstheme="minorHAnsi"/>
                <w:color w:val="000000"/>
              </w:rPr>
              <w:t>85.7</w:t>
            </w:r>
          </w:p>
        </w:tc>
        <w:tc>
          <w:tcPr>
            <w:tcW w:w="656" w:type="pct"/>
            <w:shd w:val="clear" w:color="auto" w:fill="F5F5F1"/>
            <w:noWrap/>
            <w:hideMark/>
          </w:tcPr>
          <w:p w14:paraId="37FF1FB0" w14:textId="77777777" w:rsidR="00D62197" w:rsidRPr="00DB37DE" w:rsidRDefault="00D62197" w:rsidP="00B77781">
            <w:pPr>
              <w:rPr>
                <w:rFonts w:cstheme="minorHAnsi"/>
                <w:color w:val="000000"/>
              </w:rPr>
            </w:pPr>
            <w:r w:rsidRPr="00DB37DE">
              <w:rPr>
                <w:rFonts w:cstheme="minorHAnsi"/>
                <w:color w:val="000000"/>
              </w:rPr>
              <w:t>3,454</w:t>
            </w:r>
          </w:p>
        </w:tc>
        <w:tc>
          <w:tcPr>
            <w:tcW w:w="606" w:type="pct"/>
            <w:shd w:val="clear" w:color="auto" w:fill="F5F5F1"/>
            <w:noWrap/>
            <w:hideMark/>
          </w:tcPr>
          <w:p w14:paraId="516F75F5" w14:textId="77777777" w:rsidR="00D62197" w:rsidRPr="00DB37DE" w:rsidRDefault="00D62197" w:rsidP="00B77781">
            <w:pPr>
              <w:rPr>
                <w:rFonts w:cstheme="minorHAnsi"/>
                <w:color w:val="000000"/>
              </w:rPr>
            </w:pPr>
            <w:r w:rsidRPr="00DB37DE">
              <w:rPr>
                <w:rFonts w:cstheme="minorHAnsi"/>
                <w:color w:val="000000"/>
              </w:rPr>
              <w:t>93.0</w:t>
            </w:r>
          </w:p>
        </w:tc>
        <w:tc>
          <w:tcPr>
            <w:tcW w:w="531" w:type="pct"/>
            <w:shd w:val="clear" w:color="auto" w:fill="F5F5F1"/>
            <w:noWrap/>
            <w:hideMark/>
          </w:tcPr>
          <w:p w14:paraId="3C0D1BBC" w14:textId="77777777" w:rsidR="00D62197" w:rsidRPr="00DB37DE" w:rsidRDefault="00D62197" w:rsidP="00B77781">
            <w:pPr>
              <w:rPr>
                <w:rFonts w:cstheme="minorHAnsi"/>
                <w:color w:val="000000"/>
              </w:rPr>
            </w:pPr>
            <w:r w:rsidRPr="00DB37DE">
              <w:rPr>
                <w:rFonts w:cstheme="minorHAnsi"/>
                <w:color w:val="000000"/>
              </w:rPr>
              <w:t>0.4</w:t>
            </w:r>
          </w:p>
        </w:tc>
        <w:tc>
          <w:tcPr>
            <w:tcW w:w="606" w:type="pct"/>
            <w:shd w:val="clear" w:color="auto" w:fill="F5F5F1"/>
            <w:noWrap/>
            <w:hideMark/>
          </w:tcPr>
          <w:p w14:paraId="5DEDCC11" w14:textId="77777777" w:rsidR="00D62197" w:rsidRPr="00DB37DE" w:rsidRDefault="00D62197" w:rsidP="00B77781">
            <w:pPr>
              <w:rPr>
                <w:rFonts w:cstheme="minorHAnsi"/>
                <w:color w:val="000000"/>
              </w:rPr>
            </w:pPr>
            <w:r w:rsidRPr="00DB37DE">
              <w:rPr>
                <w:rFonts w:cstheme="minorHAnsi"/>
                <w:color w:val="000000"/>
              </w:rPr>
              <w:t>5.1</w:t>
            </w:r>
          </w:p>
        </w:tc>
        <w:tc>
          <w:tcPr>
            <w:tcW w:w="605" w:type="pct"/>
            <w:shd w:val="clear" w:color="auto" w:fill="F5F5F1"/>
            <w:noWrap/>
            <w:hideMark/>
          </w:tcPr>
          <w:p w14:paraId="06BAA10A" w14:textId="77777777" w:rsidR="00D62197" w:rsidRPr="00DB37DE" w:rsidRDefault="00D62197" w:rsidP="00B77781">
            <w:pPr>
              <w:rPr>
                <w:rFonts w:cstheme="minorHAnsi"/>
                <w:color w:val="000000"/>
              </w:rPr>
            </w:pPr>
            <w:r w:rsidRPr="00DB37DE">
              <w:rPr>
                <w:rFonts w:cstheme="minorHAnsi"/>
                <w:color w:val="000000"/>
              </w:rPr>
              <w:t>1.5</w:t>
            </w:r>
          </w:p>
        </w:tc>
      </w:tr>
      <w:tr w:rsidR="00D62197" w:rsidRPr="00DB37DE" w14:paraId="2F02DD86" w14:textId="77777777" w:rsidTr="002A2F03">
        <w:trPr>
          <w:tblHeader/>
        </w:trPr>
        <w:tc>
          <w:tcPr>
            <w:tcW w:w="1297" w:type="pct"/>
            <w:shd w:val="clear" w:color="auto" w:fill="F5F5F1"/>
            <w:noWrap/>
            <w:hideMark/>
          </w:tcPr>
          <w:p w14:paraId="3B1CD4C0" w14:textId="77777777" w:rsidR="00D62197" w:rsidRPr="00DB37DE" w:rsidRDefault="00D62197" w:rsidP="00B77781">
            <w:pPr>
              <w:rPr>
                <w:rFonts w:cstheme="minorHAnsi"/>
                <w:color w:val="000000"/>
              </w:rPr>
            </w:pPr>
            <w:r w:rsidRPr="00DB37DE">
              <w:rPr>
                <w:rFonts w:cstheme="minorHAnsi"/>
                <w:color w:val="000000"/>
              </w:rPr>
              <w:t>25-29</w:t>
            </w:r>
          </w:p>
        </w:tc>
        <w:tc>
          <w:tcPr>
            <w:tcW w:w="700" w:type="pct"/>
            <w:shd w:val="clear" w:color="auto" w:fill="F5F5F1"/>
            <w:noWrap/>
            <w:hideMark/>
          </w:tcPr>
          <w:p w14:paraId="5C1A999F" w14:textId="77777777" w:rsidR="00D62197" w:rsidRPr="00DB37DE" w:rsidRDefault="00D62197" w:rsidP="00B77781">
            <w:pPr>
              <w:rPr>
                <w:rFonts w:cstheme="minorHAnsi"/>
                <w:color w:val="000000"/>
              </w:rPr>
            </w:pPr>
            <w:r w:rsidRPr="00DB37DE">
              <w:rPr>
                <w:rFonts w:cstheme="minorHAnsi"/>
                <w:color w:val="000000"/>
              </w:rPr>
              <w:t>90.9</w:t>
            </w:r>
          </w:p>
        </w:tc>
        <w:tc>
          <w:tcPr>
            <w:tcW w:w="656" w:type="pct"/>
            <w:shd w:val="clear" w:color="auto" w:fill="F5F5F1"/>
            <w:noWrap/>
            <w:hideMark/>
          </w:tcPr>
          <w:p w14:paraId="03845ABB" w14:textId="77777777" w:rsidR="00D62197" w:rsidRPr="00DB37DE" w:rsidRDefault="00D62197" w:rsidP="00B77781">
            <w:pPr>
              <w:rPr>
                <w:rFonts w:cstheme="minorHAnsi"/>
                <w:color w:val="000000"/>
              </w:rPr>
            </w:pPr>
            <w:r w:rsidRPr="00DB37DE">
              <w:rPr>
                <w:rFonts w:cstheme="minorHAnsi"/>
                <w:color w:val="000000"/>
              </w:rPr>
              <w:t>3,083</w:t>
            </w:r>
          </w:p>
        </w:tc>
        <w:tc>
          <w:tcPr>
            <w:tcW w:w="606" w:type="pct"/>
            <w:shd w:val="clear" w:color="auto" w:fill="F5F5F1"/>
            <w:noWrap/>
            <w:hideMark/>
          </w:tcPr>
          <w:p w14:paraId="079975FA" w14:textId="77777777" w:rsidR="00D62197" w:rsidRPr="00DB37DE" w:rsidRDefault="00D62197" w:rsidP="00B77781">
            <w:pPr>
              <w:rPr>
                <w:rFonts w:cstheme="minorHAnsi"/>
                <w:color w:val="000000"/>
              </w:rPr>
            </w:pPr>
            <w:r w:rsidRPr="00DB37DE">
              <w:rPr>
                <w:rFonts w:cstheme="minorHAnsi"/>
                <w:color w:val="000000"/>
              </w:rPr>
              <w:t>93.0</w:t>
            </w:r>
          </w:p>
        </w:tc>
        <w:tc>
          <w:tcPr>
            <w:tcW w:w="531" w:type="pct"/>
            <w:shd w:val="clear" w:color="auto" w:fill="F5F5F1"/>
            <w:noWrap/>
            <w:hideMark/>
          </w:tcPr>
          <w:p w14:paraId="254FBA95" w14:textId="77777777" w:rsidR="00D62197" w:rsidRPr="00DB37DE" w:rsidRDefault="00D62197" w:rsidP="00B77781">
            <w:pPr>
              <w:rPr>
                <w:rFonts w:cstheme="minorHAnsi"/>
                <w:color w:val="000000"/>
              </w:rPr>
            </w:pPr>
            <w:r w:rsidRPr="00DB37DE">
              <w:rPr>
                <w:rFonts w:cstheme="minorHAnsi"/>
                <w:color w:val="000000"/>
              </w:rPr>
              <w:t>0.3</w:t>
            </w:r>
          </w:p>
        </w:tc>
        <w:tc>
          <w:tcPr>
            <w:tcW w:w="606" w:type="pct"/>
            <w:shd w:val="clear" w:color="auto" w:fill="F5F5F1"/>
            <w:noWrap/>
            <w:hideMark/>
          </w:tcPr>
          <w:p w14:paraId="7EB5B9E5" w14:textId="77777777" w:rsidR="00D62197" w:rsidRPr="00DB37DE" w:rsidRDefault="00D62197" w:rsidP="00B77781">
            <w:pPr>
              <w:rPr>
                <w:rFonts w:cstheme="minorHAnsi"/>
                <w:color w:val="000000"/>
              </w:rPr>
            </w:pPr>
            <w:r w:rsidRPr="00DB37DE">
              <w:rPr>
                <w:rFonts w:cstheme="minorHAnsi"/>
                <w:color w:val="000000"/>
              </w:rPr>
              <w:t>5.2</w:t>
            </w:r>
          </w:p>
        </w:tc>
        <w:tc>
          <w:tcPr>
            <w:tcW w:w="605" w:type="pct"/>
            <w:shd w:val="clear" w:color="auto" w:fill="F5F5F1"/>
            <w:noWrap/>
            <w:hideMark/>
          </w:tcPr>
          <w:p w14:paraId="1CA9893E" w14:textId="77777777" w:rsidR="00D62197" w:rsidRPr="00DB37DE" w:rsidRDefault="00D62197" w:rsidP="00B77781">
            <w:pPr>
              <w:rPr>
                <w:rFonts w:cstheme="minorHAnsi"/>
                <w:color w:val="000000"/>
              </w:rPr>
            </w:pPr>
            <w:r w:rsidRPr="00DB37DE">
              <w:rPr>
                <w:rFonts w:cstheme="minorHAnsi"/>
                <w:color w:val="000000"/>
              </w:rPr>
              <w:t>1.5</w:t>
            </w:r>
          </w:p>
        </w:tc>
      </w:tr>
      <w:tr w:rsidR="00D62197" w:rsidRPr="00DB37DE" w14:paraId="4EC52BDB" w14:textId="77777777" w:rsidTr="002A2F03">
        <w:trPr>
          <w:tblHeader/>
        </w:trPr>
        <w:tc>
          <w:tcPr>
            <w:tcW w:w="1297" w:type="pct"/>
            <w:shd w:val="clear" w:color="auto" w:fill="F5F5F1"/>
            <w:noWrap/>
            <w:hideMark/>
          </w:tcPr>
          <w:p w14:paraId="1BF93AE5" w14:textId="77777777" w:rsidR="00D62197" w:rsidRPr="00DB37DE" w:rsidRDefault="00D62197" w:rsidP="00B77781">
            <w:pPr>
              <w:rPr>
                <w:rFonts w:cstheme="minorHAnsi"/>
                <w:color w:val="000000"/>
              </w:rPr>
            </w:pPr>
            <w:r w:rsidRPr="00DB37DE">
              <w:rPr>
                <w:rFonts w:cstheme="minorHAnsi"/>
                <w:color w:val="000000"/>
              </w:rPr>
              <w:t>30-34</w:t>
            </w:r>
          </w:p>
        </w:tc>
        <w:tc>
          <w:tcPr>
            <w:tcW w:w="700" w:type="pct"/>
            <w:shd w:val="clear" w:color="auto" w:fill="F5F5F1"/>
            <w:noWrap/>
            <w:hideMark/>
          </w:tcPr>
          <w:p w14:paraId="4355152B" w14:textId="77777777" w:rsidR="00D62197" w:rsidRPr="00DB37DE" w:rsidRDefault="00D62197" w:rsidP="00B77781">
            <w:pPr>
              <w:rPr>
                <w:rFonts w:cstheme="minorHAnsi"/>
                <w:color w:val="000000"/>
              </w:rPr>
            </w:pPr>
            <w:r w:rsidRPr="00DB37DE">
              <w:rPr>
                <w:rFonts w:cstheme="minorHAnsi"/>
                <w:color w:val="000000"/>
              </w:rPr>
              <w:t>94.5</w:t>
            </w:r>
          </w:p>
        </w:tc>
        <w:tc>
          <w:tcPr>
            <w:tcW w:w="656" w:type="pct"/>
            <w:shd w:val="clear" w:color="auto" w:fill="F5F5F1"/>
            <w:noWrap/>
            <w:hideMark/>
          </w:tcPr>
          <w:p w14:paraId="3219F261" w14:textId="77777777" w:rsidR="00D62197" w:rsidRPr="00DB37DE" w:rsidRDefault="00D62197" w:rsidP="00B77781">
            <w:pPr>
              <w:rPr>
                <w:rFonts w:cstheme="minorHAnsi"/>
                <w:color w:val="000000"/>
              </w:rPr>
            </w:pPr>
            <w:r w:rsidRPr="00DB37DE">
              <w:rPr>
                <w:rFonts w:cstheme="minorHAnsi"/>
                <w:color w:val="000000"/>
              </w:rPr>
              <w:t>2,470</w:t>
            </w:r>
          </w:p>
        </w:tc>
        <w:tc>
          <w:tcPr>
            <w:tcW w:w="606" w:type="pct"/>
            <w:shd w:val="clear" w:color="auto" w:fill="F5F5F1"/>
            <w:noWrap/>
            <w:hideMark/>
          </w:tcPr>
          <w:p w14:paraId="28745253" w14:textId="77777777" w:rsidR="00D62197" w:rsidRPr="00DB37DE" w:rsidRDefault="00D62197" w:rsidP="00B77781">
            <w:pPr>
              <w:rPr>
                <w:rFonts w:cstheme="minorHAnsi"/>
                <w:color w:val="000000"/>
              </w:rPr>
            </w:pPr>
            <w:r w:rsidRPr="00DB37DE">
              <w:rPr>
                <w:rFonts w:cstheme="minorHAnsi"/>
                <w:color w:val="000000"/>
              </w:rPr>
              <w:t>92.3</w:t>
            </w:r>
          </w:p>
        </w:tc>
        <w:tc>
          <w:tcPr>
            <w:tcW w:w="531" w:type="pct"/>
            <w:shd w:val="clear" w:color="auto" w:fill="F5F5F1"/>
            <w:noWrap/>
            <w:hideMark/>
          </w:tcPr>
          <w:p w14:paraId="118700E3" w14:textId="77777777" w:rsidR="00D62197" w:rsidRPr="00DB37DE" w:rsidRDefault="00D62197" w:rsidP="00B77781">
            <w:pPr>
              <w:rPr>
                <w:rFonts w:cstheme="minorHAnsi"/>
                <w:color w:val="000000"/>
              </w:rPr>
            </w:pPr>
            <w:r w:rsidRPr="00DB37DE">
              <w:rPr>
                <w:rFonts w:cstheme="minorHAnsi"/>
                <w:color w:val="000000"/>
              </w:rPr>
              <w:t>0.5</w:t>
            </w:r>
          </w:p>
        </w:tc>
        <w:tc>
          <w:tcPr>
            <w:tcW w:w="606" w:type="pct"/>
            <w:shd w:val="clear" w:color="auto" w:fill="F5F5F1"/>
            <w:noWrap/>
            <w:hideMark/>
          </w:tcPr>
          <w:p w14:paraId="0339C9ED" w14:textId="77777777" w:rsidR="00D62197" w:rsidRPr="00DB37DE" w:rsidRDefault="00D62197" w:rsidP="00B77781">
            <w:pPr>
              <w:rPr>
                <w:rFonts w:cstheme="minorHAnsi"/>
                <w:color w:val="000000"/>
              </w:rPr>
            </w:pPr>
            <w:r w:rsidRPr="00DB37DE">
              <w:rPr>
                <w:rFonts w:cstheme="minorHAnsi"/>
                <w:color w:val="000000"/>
              </w:rPr>
              <w:t>5.7</w:t>
            </w:r>
          </w:p>
        </w:tc>
        <w:tc>
          <w:tcPr>
            <w:tcW w:w="605" w:type="pct"/>
            <w:shd w:val="clear" w:color="auto" w:fill="F5F5F1"/>
            <w:noWrap/>
            <w:hideMark/>
          </w:tcPr>
          <w:p w14:paraId="5B044B2F" w14:textId="77777777" w:rsidR="00D62197" w:rsidRPr="00DB37DE" w:rsidRDefault="00D62197" w:rsidP="00B77781">
            <w:pPr>
              <w:rPr>
                <w:rFonts w:cstheme="minorHAnsi"/>
                <w:color w:val="000000"/>
              </w:rPr>
            </w:pPr>
            <w:r w:rsidRPr="00DB37DE">
              <w:rPr>
                <w:rFonts w:cstheme="minorHAnsi"/>
                <w:color w:val="000000"/>
              </w:rPr>
              <w:t>1.4</w:t>
            </w:r>
          </w:p>
        </w:tc>
      </w:tr>
      <w:tr w:rsidR="00D62197" w:rsidRPr="00DB37DE" w14:paraId="3AF150A0" w14:textId="77777777" w:rsidTr="002A2F03">
        <w:trPr>
          <w:tblHeader/>
        </w:trPr>
        <w:tc>
          <w:tcPr>
            <w:tcW w:w="1297" w:type="pct"/>
            <w:shd w:val="clear" w:color="auto" w:fill="F5F5F1"/>
            <w:noWrap/>
            <w:hideMark/>
          </w:tcPr>
          <w:p w14:paraId="7D3062F8" w14:textId="77777777" w:rsidR="00D62197" w:rsidRPr="00DB37DE" w:rsidRDefault="00D62197" w:rsidP="00B77781">
            <w:pPr>
              <w:rPr>
                <w:rFonts w:cstheme="minorHAnsi"/>
                <w:color w:val="000000"/>
              </w:rPr>
            </w:pPr>
            <w:r w:rsidRPr="00DB37DE">
              <w:rPr>
                <w:rFonts w:cstheme="minorHAnsi"/>
                <w:color w:val="000000"/>
              </w:rPr>
              <w:t>35-39</w:t>
            </w:r>
          </w:p>
        </w:tc>
        <w:tc>
          <w:tcPr>
            <w:tcW w:w="700" w:type="pct"/>
            <w:shd w:val="clear" w:color="auto" w:fill="F5F5F1"/>
            <w:noWrap/>
            <w:hideMark/>
          </w:tcPr>
          <w:p w14:paraId="4451D24F" w14:textId="77777777" w:rsidR="00D62197" w:rsidRPr="00DB37DE" w:rsidRDefault="00D62197" w:rsidP="00B77781">
            <w:pPr>
              <w:rPr>
                <w:rFonts w:cstheme="minorHAnsi"/>
                <w:color w:val="000000"/>
              </w:rPr>
            </w:pPr>
            <w:r w:rsidRPr="00DB37DE">
              <w:rPr>
                <w:rFonts w:cstheme="minorHAnsi"/>
                <w:color w:val="000000"/>
              </w:rPr>
              <w:t>96.4</w:t>
            </w:r>
          </w:p>
        </w:tc>
        <w:tc>
          <w:tcPr>
            <w:tcW w:w="656" w:type="pct"/>
            <w:shd w:val="clear" w:color="auto" w:fill="F5F5F1"/>
            <w:noWrap/>
            <w:hideMark/>
          </w:tcPr>
          <w:p w14:paraId="11FDF11A" w14:textId="77777777" w:rsidR="00D62197" w:rsidRPr="00DB37DE" w:rsidRDefault="00D62197" w:rsidP="00B77781">
            <w:pPr>
              <w:rPr>
                <w:rFonts w:cstheme="minorHAnsi"/>
                <w:color w:val="000000"/>
              </w:rPr>
            </w:pPr>
            <w:r w:rsidRPr="00DB37DE">
              <w:rPr>
                <w:rFonts w:cstheme="minorHAnsi"/>
                <w:color w:val="000000"/>
              </w:rPr>
              <w:t>2,267</w:t>
            </w:r>
          </w:p>
        </w:tc>
        <w:tc>
          <w:tcPr>
            <w:tcW w:w="606" w:type="pct"/>
            <w:shd w:val="clear" w:color="auto" w:fill="F5F5F1"/>
            <w:noWrap/>
            <w:hideMark/>
          </w:tcPr>
          <w:p w14:paraId="56172219" w14:textId="77777777" w:rsidR="00D62197" w:rsidRPr="00DB37DE" w:rsidRDefault="00D62197" w:rsidP="00B77781">
            <w:pPr>
              <w:rPr>
                <w:rFonts w:cstheme="minorHAnsi"/>
                <w:color w:val="000000"/>
              </w:rPr>
            </w:pPr>
            <w:r w:rsidRPr="00DB37DE">
              <w:rPr>
                <w:rFonts w:cstheme="minorHAnsi"/>
                <w:color w:val="000000"/>
              </w:rPr>
              <w:t>92.0</w:t>
            </w:r>
          </w:p>
        </w:tc>
        <w:tc>
          <w:tcPr>
            <w:tcW w:w="531" w:type="pct"/>
            <w:shd w:val="clear" w:color="auto" w:fill="F5F5F1"/>
            <w:noWrap/>
            <w:hideMark/>
          </w:tcPr>
          <w:p w14:paraId="50840700" w14:textId="77777777" w:rsidR="00D62197" w:rsidRPr="00DB37DE" w:rsidRDefault="00D62197" w:rsidP="00B77781">
            <w:pPr>
              <w:rPr>
                <w:rFonts w:cstheme="minorHAnsi"/>
                <w:color w:val="000000"/>
              </w:rPr>
            </w:pPr>
            <w:r w:rsidRPr="00DB37DE">
              <w:rPr>
                <w:rFonts w:cstheme="minorHAnsi"/>
                <w:color w:val="000000"/>
              </w:rPr>
              <w:t>0.1</w:t>
            </w:r>
          </w:p>
        </w:tc>
        <w:tc>
          <w:tcPr>
            <w:tcW w:w="606" w:type="pct"/>
            <w:shd w:val="clear" w:color="auto" w:fill="F5F5F1"/>
            <w:noWrap/>
            <w:hideMark/>
          </w:tcPr>
          <w:p w14:paraId="740D76BE" w14:textId="77777777" w:rsidR="00D62197" w:rsidRPr="00DB37DE" w:rsidRDefault="00D62197" w:rsidP="00B77781">
            <w:pPr>
              <w:rPr>
                <w:rFonts w:cstheme="minorHAnsi"/>
                <w:color w:val="000000"/>
              </w:rPr>
            </w:pPr>
            <w:r w:rsidRPr="00DB37DE">
              <w:rPr>
                <w:rFonts w:cstheme="minorHAnsi"/>
                <w:color w:val="000000"/>
              </w:rPr>
              <w:t>5.3</w:t>
            </w:r>
          </w:p>
        </w:tc>
        <w:tc>
          <w:tcPr>
            <w:tcW w:w="605" w:type="pct"/>
            <w:shd w:val="clear" w:color="auto" w:fill="F5F5F1"/>
            <w:noWrap/>
            <w:hideMark/>
          </w:tcPr>
          <w:p w14:paraId="43915EDE" w14:textId="77777777" w:rsidR="00D62197" w:rsidRPr="00DB37DE" w:rsidRDefault="00D62197" w:rsidP="00B77781">
            <w:pPr>
              <w:rPr>
                <w:rFonts w:cstheme="minorHAnsi"/>
                <w:color w:val="000000"/>
              </w:rPr>
            </w:pPr>
            <w:r w:rsidRPr="00DB37DE">
              <w:rPr>
                <w:rFonts w:cstheme="minorHAnsi"/>
                <w:color w:val="000000"/>
              </w:rPr>
              <w:t>2.5</w:t>
            </w:r>
          </w:p>
        </w:tc>
      </w:tr>
      <w:tr w:rsidR="00D62197" w:rsidRPr="00DB37DE" w14:paraId="6ECEBA49" w14:textId="77777777" w:rsidTr="00741215">
        <w:trPr>
          <w:tblHeader/>
        </w:trPr>
        <w:tc>
          <w:tcPr>
            <w:tcW w:w="1297" w:type="pct"/>
            <w:shd w:val="clear" w:color="auto" w:fill="F5F5F1"/>
            <w:noWrap/>
            <w:hideMark/>
          </w:tcPr>
          <w:p w14:paraId="56AEEC21" w14:textId="77777777" w:rsidR="00D62197" w:rsidRPr="00DB37DE" w:rsidRDefault="00D62197" w:rsidP="00B77781">
            <w:pPr>
              <w:rPr>
                <w:rFonts w:cstheme="minorHAnsi"/>
                <w:color w:val="000000"/>
              </w:rPr>
            </w:pPr>
            <w:r w:rsidRPr="00DB37DE">
              <w:rPr>
                <w:rFonts w:cstheme="minorHAnsi"/>
                <w:color w:val="000000"/>
              </w:rPr>
              <w:t>40-44</w:t>
            </w:r>
          </w:p>
        </w:tc>
        <w:tc>
          <w:tcPr>
            <w:tcW w:w="700" w:type="pct"/>
            <w:shd w:val="clear" w:color="auto" w:fill="F5F5F1"/>
            <w:noWrap/>
            <w:hideMark/>
          </w:tcPr>
          <w:p w14:paraId="0FA59E4F" w14:textId="77777777" w:rsidR="00D62197" w:rsidRPr="00DB37DE" w:rsidRDefault="00D62197" w:rsidP="00B77781">
            <w:pPr>
              <w:rPr>
                <w:rFonts w:cstheme="minorHAnsi"/>
                <w:color w:val="000000"/>
              </w:rPr>
            </w:pPr>
            <w:r w:rsidRPr="00DB37DE">
              <w:rPr>
                <w:rFonts w:cstheme="minorHAnsi"/>
                <w:color w:val="000000"/>
              </w:rPr>
              <w:t>97.5</w:t>
            </w:r>
          </w:p>
        </w:tc>
        <w:tc>
          <w:tcPr>
            <w:tcW w:w="656" w:type="pct"/>
            <w:shd w:val="clear" w:color="auto" w:fill="F5F5F1"/>
            <w:noWrap/>
            <w:hideMark/>
          </w:tcPr>
          <w:p w14:paraId="5FB6FAE3" w14:textId="77777777" w:rsidR="00D62197" w:rsidRPr="00DB37DE" w:rsidRDefault="00D62197" w:rsidP="00B77781">
            <w:pPr>
              <w:rPr>
                <w:rFonts w:cstheme="minorHAnsi"/>
                <w:color w:val="000000"/>
              </w:rPr>
            </w:pPr>
            <w:r w:rsidRPr="00DB37DE">
              <w:rPr>
                <w:rFonts w:cstheme="minorHAnsi"/>
                <w:color w:val="000000"/>
              </w:rPr>
              <w:t>1,491</w:t>
            </w:r>
          </w:p>
        </w:tc>
        <w:tc>
          <w:tcPr>
            <w:tcW w:w="606" w:type="pct"/>
            <w:shd w:val="clear" w:color="auto" w:fill="F5F5F1"/>
            <w:noWrap/>
            <w:hideMark/>
          </w:tcPr>
          <w:p w14:paraId="09C3CD88" w14:textId="77777777" w:rsidR="00D62197" w:rsidRPr="00DB37DE" w:rsidRDefault="00D62197" w:rsidP="00B77781">
            <w:pPr>
              <w:rPr>
                <w:rFonts w:cstheme="minorHAnsi"/>
                <w:color w:val="000000"/>
              </w:rPr>
            </w:pPr>
            <w:r w:rsidRPr="00DB37DE">
              <w:rPr>
                <w:rFonts w:cstheme="minorHAnsi"/>
                <w:color w:val="000000"/>
              </w:rPr>
              <w:t>91.6</w:t>
            </w:r>
          </w:p>
        </w:tc>
        <w:tc>
          <w:tcPr>
            <w:tcW w:w="531" w:type="pct"/>
            <w:shd w:val="clear" w:color="auto" w:fill="F5F5F1"/>
            <w:noWrap/>
            <w:hideMark/>
          </w:tcPr>
          <w:p w14:paraId="37B07F92" w14:textId="77777777" w:rsidR="00D62197" w:rsidRPr="00DB37DE" w:rsidRDefault="00D62197" w:rsidP="00B77781">
            <w:pPr>
              <w:rPr>
                <w:rFonts w:cstheme="minorHAnsi"/>
                <w:color w:val="000000"/>
              </w:rPr>
            </w:pPr>
            <w:r w:rsidRPr="00DB37DE">
              <w:rPr>
                <w:rFonts w:cstheme="minorHAnsi"/>
                <w:color w:val="000000"/>
              </w:rPr>
              <w:t>0.4</w:t>
            </w:r>
          </w:p>
        </w:tc>
        <w:tc>
          <w:tcPr>
            <w:tcW w:w="606" w:type="pct"/>
            <w:shd w:val="clear" w:color="auto" w:fill="F5F5F1"/>
            <w:noWrap/>
            <w:hideMark/>
          </w:tcPr>
          <w:p w14:paraId="091AE17A" w14:textId="77777777" w:rsidR="00D62197" w:rsidRPr="00DB37DE" w:rsidRDefault="00D62197" w:rsidP="00B77781">
            <w:pPr>
              <w:rPr>
                <w:rFonts w:cstheme="minorHAnsi"/>
                <w:color w:val="000000"/>
              </w:rPr>
            </w:pPr>
            <w:r w:rsidRPr="00DB37DE">
              <w:rPr>
                <w:rFonts w:cstheme="minorHAnsi"/>
                <w:color w:val="000000"/>
              </w:rPr>
              <w:t>6.6</w:t>
            </w:r>
          </w:p>
        </w:tc>
        <w:tc>
          <w:tcPr>
            <w:tcW w:w="605" w:type="pct"/>
            <w:shd w:val="clear" w:color="auto" w:fill="F5F5F1"/>
            <w:noWrap/>
            <w:hideMark/>
          </w:tcPr>
          <w:p w14:paraId="6748CC33" w14:textId="77777777" w:rsidR="00D62197" w:rsidRPr="00DB37DE" w:rsidRDefault="00D62197" w:rsidP="00B77781">
            <w:pPr>
              <w:rPr>
                <w:rFonts w:cstheme="minorHAnsi"/>
                <w:color w:val="000000"/>
              </w:rPr>
            </w:pPr>
            <w:r w:rsidRPr="00DB37DE">
              <w:rPr>
                <w:rFonts w:cstheme="minorHAnsi"/>
                <w:color w:val="000000"/>
              </w:rPr>
              <w:t>1.5</w:t>
            </w:r>
          </w:p>
        </w:tc>
      </w:tr>
      <w:tr w:rsidR="00D62197" w:rsidRPr="00DB37DE" w14:paraId="07806F4A" w14:textId="77777777" w:rsidTr="00741215">
        <w:trPr>
          <w:tblHeader/>
        </w:trPr>
        <w:tc>
          <w:tcPr>
            <w:tcW w:w="1297" w:type="pct"/>
            <w:tcBorders>
              <w:bottom w:val="single" w:sz="12" w:space="0" w:color="auto"/>
            </w:tcBorders>
            <w:shd w:val="clear" w:color="auto" w:fill="F5F5F1"/>
            <w:noWrap/>
            <w:hideMark/>
          </w:tcPr>
          <w:p w14:paraId="0BCD62BB" w14:textId="77777777" w:rsidR="00D62197" w:rsidRPr="00DB37DE" w:rsidRDefault="00D62197" w:rsidP="00B77781">
            <w:pPr>
              <w:rPr>
                <w:rFonts w:cstheme="minorHAnsi"/>
                <w:color w:val="000000"/>
              </w:rPr>
            </w:pPr>
            <w:r w:rsidRPr="00DB37DE">
              <w:rPr>
                <w:rFonts w:cstheme="minorHAnsi"/>
                <w:color w:val="000000"/>
              </w:rPr>
              <w:t>45-49</w:t>
            </w:r>
          </w:p>
        </w:tc>
        <w:tc>
          <w:tcPr>
            <w:tcW w:w="700" w:type="pct"/>
            <w:tcBorders>
              <w:bottom w:val="single" w:sz="12" w:space="0" w:color="auto"/>
            </w:tcBorders>
            <w:shd w:val="clear" w:color="auto" w:fill="F5F5F1"/>
            <w:noWrap/>
            <w:hideMark/>
          </w:tcPr>
          <w:p w14:paraId="61515C19" w14:textId="77777777" w:rsidR="00D62197" w:rsidRPr="00DB37DE" w:rsidRDefault="00D62197" w:rsidP="00B77781">
            <w:pPr>
              <w:rPr>
                <w:rFonts w:cstheme="minorHAnsi"/>
                <w:color w:val="000000"/>
              </w:rPr>
            </w:pPr>
            <w:r w:rsidRPr="00DB37DE">
              <w:rPr>
                <w:rFonts w:cstheme="minorHAnsi"/>
                <w:color w:val="000000"/>
              </w:rPr>
              <w:t>96.3</w:t>
            </w:r>
          </w:p>
        </w:tc>
        <w:tc>
          <w:tcPr>
            <w:tcW w:w="656" w:type="pct"/>
            <w:tcBorders>
              <w:bottom w:val="single" w:sz="12" w:space="0" w:color="auto"/>
            </w:tcBorders>
            <w:shd w:val="clear" w:color="auto" w:fill="F5F5F1"/>
            <w:noWrap/>
            <w:hideMark/>
          </w:tcPr>
          <w:p w14:paraId="094725D1" w14:textId="77777777" w:rsidR="00D62197" w:rsidRPr="00DB37DE" w:rsidRDefault="00D62197" w:rsidP="00B77781">
            <w:pPr>
              <w:rPr>
                <w:rFonts w:cstheme="minorHAnsi"/>
                <w:color w:val="000000"/>
              </w:rPr>
            </w:pPr>
            <w:r w:rsidRPr="00DB37DE">
              <w:rPr>
                <w:rFonts w:cstheme="minorHAnsi"/>
                <w:color w:val="000000"/>
              </w:rPr>
              <w:t>1,166</w:t>
            </w:r>
          </w:p>
        </w:tc>
        <w:tc>
          <w:tcPr>
            <w:tcW w:w="606" w:type="pct"/>
            <w:tcBorders>
              <w:bottom w:val="single" w:sz="12" w:space="0" w:color="auto"/>
            </w:tcBorders>
            <w:shd w:val="clear" w:color="auto" w:fill="F5F5F1"/>
            <w:noWrap/>
            <w:hideMark/>
          </w:tcPr>
          <w:p w14:paraId="09828AA3" w14:textId="77777777" w:rsidR="00D62197" w:rsidRPr="00DB37DE" w:rsidRDefault="00D62197" w:rsidP="00B77781">
            <w:pPr>
              <w:rPr>
                <w:rFonts w:cstheme="minorHAnsi"/>
                <w:color w:val="000000"/>
              </w:rPr>
            </w:pPr>
            <w:r w:rsidRPr="00DB37DE">
              <w:rPr>
                <w:rFonts w:cstheme="minorHAnsi"/>
                <w:color w:val="000000"/>
              </w:rPr>
              <w:t>90.7</w:t>
            </w:r>
          </w:p>
        </w:tc>
        <w:tc>
          <w:tcPr>
            <w:tcW w:w="531" w:type="pct"/>
            <w:tcBorders>
              <w:bottom w:val="single" w:sz="12" w:space="0" w:color="auto"/>
            </w:tcBorders>
            <w:shd w:val="clear" w:color="auto" w:fill="F5F5F1"/>
            <w:noWrap/>
            <w:hideMark/>
          </w:tcPr>
          <w:p w14:paraId="700D3C2B" w14:textId="77777777" w:rsidR="00D62197" w:rsidRPr="00DB37DE" w:rsidRDefault="00D62197" w:rsidP="00B77781">
            <w:pPr>
              <w:rPr>
                <w:rFonts w:cstheme="minorHAnsi"/>
                <w:color w:val="000000"/>
              </w:rPr>
            </w:pPr>
            <w:r w:rsidRPr="00DB37DE">
              <w:rPr>
                <w:rFonts w:cstheme="minorHAnsi"/>
                <w:color w:val="000000"/>
              </w:rPr>
              <w:t>0.4</w:t>
            </w:r>
          </w:p>
        </w:tc>
        <w:tc>
          <w:tcPr>
            <w:tcW w:w="606" w:type="pct"/>
            <w:tcBorders>
              <w:bottom w:val="single" w:sz="12" w:space="0" w:color="auto"/>
            </w:tcBorders>
            <w:shd w:val="clear" w:color="auto" w:fill="F5F5F1"/>
            <w:noWrap/>
            <w:hideMark/>
          </w:tcPr>
          <w:p w14:paraId="46CA3D39" w14:textId="77777777" w:rsidR="00D62197" w:rsidRPr="00DB37DE" w:rsidRDefault="00D62197" w:rsidP="00B77781">
            <w:pPr>
              <w:rPr>
                <w:rFonts w:cstheme="minorHAnsi"/>
                <w:color w:val="000000"/>
              </w:rPr>
            </w:pPr>
            <w:r w:rsidRPr="00DB37DE">
              <w:rPr>
                <w:rFonts w:cstheme="minorHAnsi"/>
                <w:color w:val="000000"/>
              </w:rPr>
              <w:t>6.7</w:t>
            </w:r>
          </w:p>
        </w:tc>
        <w:tc>
          <w:tcPr>
            <w:tcW w:w="605" w:type="pct"/>
            <w:tcBorders>
              <w:bottom w:val="single" w:sz="12" w:space="0" w:color="auto"/>
            </w:tcBorders>
            <w:shd w:val="clear" w:color="auto" w:fill="F5F5F1"/>
            <w:noWrap/>
            <w:hideMark/>
          </w:tcPr>
          <w:p w14:paraId="579B9A6F" w14:textId="77777777" w:rsidR="00D62197" w:rsidRPr="00DB37DE" w:rsidRDefault="00D62197" w:rsidP="00B77781">
            <w:pPr>
              <w:rPr>
                <w:rFonts w:cstheme="minorHAnsi"/>
                <w:color w:val="000000"/>
              </w:rPr>
            </w:pPr>
            <w:r w:rsidRPr="00DB37DE">
              <w:rPr>
                <w:rFonts w:cstheme="minorHAnsi"/>
                <w:color w:val="000000"/>
              </w:rPr>
              <w:t>2.2</w:t>
            </w:r>
          </w:p>
        </w:tc>
      </w:tr>
      <w:tr w:rsidR="00D62197" w:rsidRPr="00DB37DE" w14:paraId="04764237" w14:textId="77777777" w:rsidTr="00F5568E">
        <w:trPr>
          <w:tblHeader/>
        </w:trPr>
        <w:tc>
          <w:tcPr>
            <w:tcW w:w="5000" w:type="pct"/>
            <w:gridSpan w:val="7"/>
            <w:tcBorders>
              <w:top w:val="single" w:sz="12" w:space="0" w:color="auto"/>
              <w:bottom w:val="single" w:sz="12" w:space="0" w:color="auto"/>
            </w:tcBorders>
            <w:shd w:val="clear" w:color="auto" w:fill="F5F5F1"/>
            <w:noWrap/>
            <w:hideMark/>
          </w:tcPr>
          <w:p w14:paraId="653A30FD" w14:textId="77777777" w:rsidR="00D62197" w:rsidRPr="00DB37DE" w:rsidRDefault="00D62197" w:rsidP="00B77781">
            <w:pPr>
              <w:rPr>
                <w:rFonts w:cstheme="minorHAnsi"/>
                <w:b/>
                <w:bCs/>
                <w:i/>
                <w:iCs/>
                <w:color w:val="000000"/>
              </w:rPr>
            </w:pPr>
            <w:r w:rsidRPr="00DB37DE">
              <w:rPr>
                <w:rFonts w:cstheme="minorHAnsi"/>
                <w:b/>
                <w:bCs/>
                <w:i/>
                <w:iCs/>
                <w:color w:val="000000"/>
              </w:rPr>
              <w:t>Functional difficulties (age 18-49)</w:t>
            </w:r>
          </w:p>
        </w:tc>
      </w:tr>
      <w:tr w:rsidR="00D62197" w:rsidRPr="00DB37DE" w14:paraId="13D48F29" w14:textId="77777777" w:rsidTr="002A2F03">
        <w:trPr>
          <w:tblHeader/>
        </w:trPr>
        <w:tc>
          <w:tcPr>
            <w:tcW w:w="1297" w:type="pct"/>
            <w:tcBorders>
              <w:top w:val="single" w:sz="12" w:space="0" w:color="auto"/>
            </w:tcBorders>
            <w:shd w:val="clear" w:color="auto" w:fill="F5F5F1"/>
            <w:noWrap/>
            <w:hideMark/>
          </w:tcPr>
          <w:p w14:paraId="47D6E576" w14:textId="77777777" w:rsidR="00D62197" w:rsidRPr="00DB37DE" w:rsidRDefault="00D62197" w:rsidP="00B77781">
            <w:pPr>
              <w:rPr>
                <w:rFonts w:cstheme="minorHAnsi"/>
                <w:color w:val="000000"/>
              </w:rPr>
            </w:pPr>
            <w:r w:rsidRPr="00DB37DE">
              <w:rPr>
                <w:rFonts w:cstheme="minorHAnsi"/>
                <w:color w:val="000000"/>
              </w:rPr>
              <w:t>With functional difficulties</w:t>
            </w:r>
          </w:p>
        </w:tc>
        <w:tc>
          <w:tcPr>
            <w:tcW w:w="700" w:type="pct"/>
            <w:tcBorders>
              <w:top w:val="single" w:sz="12" w:space="0" w:color="auto"/>
            </w:tcBorders>
            <w:shd w:val="clear" w:color="auto" w:fill="F5F5F1"/>
            <w:noWrap/>
            <w:hideMark/>
          </w:tcPr>
          <w:p w14:paraId="1A2DC386" w14:textId="77777777" w:rsidR="00D62197" w:rsidRPr="00DB37DE" w:rsidRDefault="00D62197" w:rsidP="00B77781">
            <w:pPr>
              <w:rPr>
                <w:rFonts w:cstheme="minorHAnsi"/>
                <w:color w:val="000000"/>
              </w:rPr>
            </w:pPr>
            <w:r w:rsidRPr="00DB37DE">
              <w:rPr>
                <w:rFonts w:cstheme="minorHAnsi"/>
                <w:color w:val="000000"/>
              </w:rPr>
              <w:t>95.5</w:t>
            </w:r>
          </w:p>
        </w:tc>
        <w:tc>
          <w:tcPr>
            <w:tcW w:w="656" w:type="pct"/>
            <w:tcBorders>
              <w:top w:val="single" w:sz="12" w:space="0" w:color="auto"/>
            </w:tcBorders>
            <w:shd w:val="clear" w:color="auto" w:fill="F5F5F1"/>
            <w:noWrap/>
            <w:hideMark/>
          </w:tcPr>
          <w:p w14:paraId="68B2B57B" w14:textId="77777777" w:rsidR="00D62197" w:rsidRPr="00DB37DE" w:rsidRDefault="00D62197" w:rsidP="00B77781">
            <w:pPr>
              <w:rPr>
                <w:rFonts w:cstheme="minorHAnsi"/>
                <w:color w:val="000000"/>
              </w:rPr>
            </w:pPr>
            <w:r w:rsidRPr="00DB37DE">
              <w:rPr>
                <w:rFonts w:cstheme="minorHAnsi"/>
                <w:color w:val="000000"/>
              </w:rPr>
              <w:t>208</w:t>
            </w:r>
          </w:p>
        </w:tc>
        <w:tc>
          <w:tcPr>
            <w:tcW w:w="606" w:type="pct"/>
            <w:tcBorders>
              <w:top w:val="single" w:sz="12" w:space="0" w:color="auto"/>
            </w:tcBorders>
            <w:shd w:val="clear" w:color="auto" w:fill="F5F5F1"/>
            <w:noWrap/>
            <w:hideMark/>
          </w:tcPr>
          <w:p w14:paraId="2AE92CAA" w14:textId="77777777" w:rsidR="00D62197" w:rsidRPr="00DB37DE" w:rsidRDefault="00D62197" w:rsidP="00B77781">
            <w:pPr>
              <w:rPr>
                <w:rFonts w:cstheme="minorHAnsi"/>
                <w:color w:val="000000"/>
              </w:rPr>
            </w:pPr>
            <w:r w:rsidRPr="00DB37DE">
              <w:rPr>
                <w:rFonts w:cstheme="minorHAnsi"/>
                <w:color w:val="000000"/>
              </w:rPr>
              <w:t>92.7</w:t>
            </w:r>
          </w:p>
        </w:tc>
        <w:tc>
          <w:tcPr>
            <w:tcW w:w="531" w:type="pct"/>
            <w:tcBorders>
              <w:top w:val="single" w:sz="12" w:space="0" w:color="auto"/>
            </w:tcBorders>
            <w:shd w:val="clear" w:color="auto" w:fill="F5F5F1"/>
            <w:noWrap/>
            <w:hideMark/>
          </w:tcPr>
          <w:p w14:paraId="4E634EB2" w14:textId="77777777" w:rsidR="00D62197" w:rsidRPr="00DB37DE" w:rsidRDefault="00D62197" w:rsidP="00B77781">
            <w:pPr>
              <w:rPr>
                <w:rFonts w:cstheme="minorHAnsi"/>
                <w:color w:val="000000"/>
              </w:rPr>
            </w:pPr>
            <w:r w:rsidRPr="00DB37DE">
              <w:rPr>
                <w:rFonts w:cstheme="minorHAnsi"/>
                <w:color w:val="000000"/>
              </w:rPr>
              <w:t>1.6</w:t>
            </w:r>
          </w:p>
        </w:tc>
        <w:tc>
          <w:tcPr>
            <w:tcW w:w="606" w:type="pct"/>
            <w:tcBorders>
              <w:top w:val="single" w:sz="12" w:space="0" w:color="auto"/>
            </w:tcBorders>
            <w:shd w:val="clear" w:color="auto" w:fill="F5F5F1"/>
            <w:noWrap/>
            <w:hideMark/>
          </w:tcPr>
          <w:p w14:paraId="52CEF3CE" w14:textId="77777777" w:rsidR="00D62197" w:rsidRPr="00DB37DE" w:rsidRDefault="00D62197" w:rsidP="00B77781">
            <w:pPr>
              <w:rPr>
                <w:rFonts w:cstheme="minorHAnsi"/>
                <w:color w:val="000000"/>
              </w:rPr>
            </w:pPr>
            <w:r w:rsidRPr="00DB37DE">
              <w:rPr>
                <w:rFonts w:cstheme="minorHAnsi"/>
                <w:color w:val="000000"/>
              </w:rPr>
              <w:t>1.6</w:t>
            </w:r>
          </w:p>
        </w:tc>
        <w:tc>
          <w:tcPr>
            <w:tcW w:w="605" w:type="pct"/>
            <w:tcBorders>
              <w:top w:val="single" w:sz="12" w:space="0" w:color="auto"/>
            </w:tcBorders>
            <w:shd w:val="clear" w:color="auto" w:fill="F5F5F1"/>
            <w:noWrap/>
            <w:hideMark/>
          </w:tcPr>
          <w:p w14:paraId="686C0A50" w14:textId="77777777" w:rsidR="00D62197" w:rsidRPr="00DB37DE" w:rsidRDefault="00D62197" w:rsidP="00B77781">
            <w:pPr>
              <w:rPr>
                <w:rFonts w:cstheme="minorHAnsi"/>
                <w:color w:val="000000"/>
              </w:rPr>
            </w:pPr>
            <w:r w:rsidRPr="00DB37DE">
              <w:rPr>
                <w:rFonts w:cstheme="minorHAnsi"/>
                <w:color w:val="000000"/>
              </w:rPr>
              <w:t>4.1</w:t>
            </w:r>
          </w:p>
        </w:tc>
      </w:tr>
      <w:tr w:rsidR="00D62197" w:rsidRPr="00DB37DE" w14:paraId="78642706" w14:textId="77777777" w:rsidTr="002A2F03">
        <w:trPr>
          <w:tblHeader/>
        </w:trPr>
        <w:tc>
          <w:tcPr>
            <w:tcW w:w="1297" w:type="pct"/>
            <w:tcBorders>
              <w:bottom w:val="single" w:sz="12" w:space="0" w:color="auto"/>
            </w:tcBorders>
            <w:shd w:val="clear" w:color="auto" w:fill="F5F5F1"/>
            <w:noWrap/>
            <w:hideMark/>
          </w:tcPr>
          <w:p w14:paraId="5C84C12E" w14:textId="77777777" w:rsidR="00D62197" w:rsidRPr="00DB37DE" w:rsidRDefault="00D62197" w:rsidP="00B77781">
            <w:pPr>
              <w:rPr>
                <w:rFonts w:cstheme="minorHAnsi"/>
                <w:color w:val="000000"/>
              </w:rPr>
            </w:pPr>
            <w:r w:rsidRPr="00DB37DE">
              <w:rPr>
                <w:rFonts w:cstheme="minorHAnsi"/>
                <w:color w:val="000000"/>
              </w:rPr>
              <w:t>No functional difficulties</w:t>
            </w:r>
          </w:p>
        </w:tc>
        <w:tc>
          <w:tcPr>
            <w:tcW w:w="700" w:type="pct"/>
            <w:tcBorders>
              <w:bottom w:val="single" w:sz="12" w:space="0" w:color="auto"/>
            </w:tcBorders>
            <w:shd w:val="clear" w:color="auto" w:fill="F5F5F1"/>
            <w:noWrap/>
            <w:hideMark/>
          </w:tcPr>
          <w:p w14:paraId="6BF3DEC5" w14:textId="77777777" w:rsidR="00D62197" w:rsidRPr="00DB37DE" w:rsidRDefault="00D62197" w:rsidP="00B77781">
            <w:pPr>
              <w:rPr>
                <w:rFonts w:cstheme="minorHAnsi"/>
                <w:color w:val="000000"/>
              </w:rPr>
            </w:pPr>
            <w:r w:rsidRPr="00DB37DE">
              <w:rPr>
                <w:rFonts w:cstheme="minorHAnsi"/>
                <w:color w:val="000000"/>
              </w:rPr>
              <w:t>90.4</w:t>
            </w:r>
          </w:p>
        </w:tc>
        <w:tc>
          <w:tcPr>
            <w:tcW w:w="656" w:type="pct"/>
            <w:tcBorders>
              <w:bottom w:val="single" w:sz="12" w:space="0" w:color="auto"/>
            </w:tcBorders>
            <w:shd w:val="clear" w:color="auto" w:fill="F5F5F1"/>
            <w:noWrap/>
            <w:hideMark/>
          </w:tcPr>
          <w:p w14:paraId="05B61C56" w14:textId="77777777" w:rsidR="00D62197" w:rsidRPr="00DB37DE" w:rsidRDefault="00D62197" w:rsidP="00B77781">
            <w:pPr>
              <w:rPr>
                <w:rFonts w:cstheme="minorHAnsi"/>
                <w:color w:val="000000"/>
              </w:rPr>
            </w:pPr>
            <w:r w:rsidRPr="00DB37DE">
              <w:rPr>
                <w:rFonts w:cstheme="minorHAnsi"/>
                <w:color w:val="000000"/>
              </w:rPr>
              <w:t>15,430</w:t>
            </w:r>
          </w:p>
        </w:tc>
        <w:tc>
          <w:tcPr>
            <w:tcW w:w="606" w:type="pct"/>
            <w:tcBorders>
              <w:bottom w:val="single" w:sz="12" w:space="0" w:color="auto"/>
            </w:tcBorders>
            <w:shd w:val="clear" w:color="auto" w:fill="F5F5F1"/>
            <w:noWrap/>
            <w:hideMark/>
          </w:tcPr>
          <w:p w14:paraId="3669D0F5" w14:textId="77777777" w:rsidR="00D62197" w:rsidRPr="00DB37DE" w:rsidRDefault="00D62197" w:rsidP="00B77781">
            <w:pPr>
              <w:rPr>
                <w:rFonts w:cstheme="minorHAnsi"/>
                <w:color w:val="000000"/>
              </w:rPr>
            </w:pPr>
            <w:r w:rsidRPr="00DB37DE">
              <w:rPr>
                <w:rFonts w:cstheme="minorHAnsi"/>
                <w:color w:val="000000"/>
              </w:rPr>
              <w:t>92.2</w:t>
            </w:r>
          </w:p>
        </w:tc>
        <w:tc>
          <w:tcPr>
            <w:tcW w:w="531" w:type="pct"/>
            <w:tcBorders>
              <w:bottom w:val="single" w:sz="12" w:space="0" w:color="auto"/>
            </w:tcBorders>
            <w:shd w:val="clear" w:color="auto" w:fill="F5F5F1"/>
            <w:noWrap/>
            <w:hideMark/>
          </w:tcPr>
          <w:p w14:paraId="148205F2" w14:textId="77777777" w:rsidR="00D62197" w:rsidRPr="00DB37DE" w:rsidRDefault="00D62197" w:rsidP="00B77781">
            <w:pPr>
              <w:rPr>
                <w:rFonts w:cstheme="minorHAnsi"/>
                <w:color w:val="000000"/>
              </w:rPr>
            </w:pPr>
            <w:r w:rsidRPr="00DB37DE">
              <w:rPr>
                <w:rFonts w:cstheme="minorHAnsi"/>
                <w:color w:val="000000"/>
              </w:rPr>
              <w:t>0.3</w:t>
            </w:r>
          </w:p>
        </w:tc>
        <w:tc>
          <w:tcPr>
            <w:tcW w:w="606" w:type="pct"/>
            <w:tcBorders>
              <w:bottom w:val="single" w:sz="12" w:space="0" w:color="auto"/>
            </w:tcBorders>
            <w:shd w:val="clear" w:color="auto" w:fill="F5F5F1"/>
            <w:noWrap/>
            <w:hideMark/>
          </w:tcPr>
          <w:p w14:paraId="5B2ADE91" w14:textId="77777777" w:rsidR="00D62197" w:rsidRPr="00DB37DE" w:rsidRDefault="00D62197" w:rsidP="00B77781">
            <w:pPr>
              <w:rPr>
                <w:rFonts w:cstheme="minorHAnsi"/>
                <w:color w:val="000000"/>
              </w:rPr>
            </w:pPr>
            <w:r w:rsidRPr="00DB37DE">
              <w:rPr>
                <w:rFonts w:cstheme="minorHAnsi"/>
                <w:color w:val="000000"/>
              </w:rPr>
              <w:t>5.8</w:t>
            </w:r>
          </w:p>
        </w:tc>
        <w:tc>
          <w:tcPr>
            <w:tcW w:w="605" w:type="pct"/>
            <w:tcBorders>
              <w:bottom w:val="single" w:sz="12" w:space="0" w:color="auto"/>
            </w:tcBorders>
            <w:shd w:val="clear" w:color="auto" w:fill="F5F5F1"/>
            <w:noWrap/>
            <w:hideMark/>
          </w:tcPr>
          <w:p w14:paraId="16A94FB9" w14:textId="77777777" w:rsidR="00D62197" w:rsidRPr="00DB37DE" w:rsidRDefault="00D62197" w:rsidP="00B77781">
            <w:pPr>
              <w:rPr>
                <w:rFonts w:cstheme="minorHAnsi"/>
                <w:color w:val="000000"/>
              </w:rPr>
            </w:pPr>
            <w:r w:rsidRPr="00DB37DE">
              <w:rPr>
                <w:rFonts w:cstheme="minorHAnsi"/>
                <w:color w:val="000000"/>
              </w:rPr>
              <w:t>1.7</w:t>
            </w:r>
          </w:p>
        </w:tc>
      </w:tr>
      <w:tr w:rsidR="00D62197" w:rsidRPr="00DB37DE" w14:paraId="0D5B2991" w14:textId="77777777" w:rsidTr="00B77781">
        <w:trPr>
          <w:tblHeader/>
        </w:trPr>
        <w:tc>
          <w:tcPr>
            <w:tcW w:w="5000" w:type="pct"/>
            <w:gridSpan w:val="7"/>
            <w:tcBorders>
              <w:top w:val="single" w:sz="12" w:space="0" w:color="auto"/>
            </w:tcBorders>
            <w:noWrap/>
          </w:tcPr>
          <w:p w14:paraId="353A0193" w14:textId="281752F0" w:rsidR="00D62197" w:rsidRPr="00DB37DE" w:rsidRDefault="00D62197" w:rsidP="00B77781">
            <w:pPr>
              <w:rPr>
                <w:rFonts w:cstheme="minorHAnsi"/>
                <w:color w:val="000000"/>
                <w:sz w:val="18"/>
                <w:szCs w:val="18"/>
              </w:rPr>
            </w:pPr>
            <w:r w:rsidRPr="00DB37DE">
              <w:rPr>
                <w:rFonts w:cstheme="minorHAnsi"/>
                <w:i/>
                <w:iCs/>
                <w:color w:val="000000"/>
                <w:sz w:val="18"/>
                <w:szCs w:val="18"/>
              </w:rPr>
              <w:t>Source:</w:t>
            </w:r>
            <w:r w:rsidRPr="00DB37DE">
              <w:rPr>
                <w:rFonts w:cstheme="minorHAnsi"/>
                <w:color w:val="000000"/>
                <w:sz w:val="18"/>
                <w:szCs w:val="18"/>
              </w:rPr>
              <w:t xml:space="preserve"> Statistics Sierra Leone, </w:t>
            </w:r>
            <w:r w:rsidRPr="00DB37DE">
              <w:rPr>
                <w:rFonts w:cstheme="minorHAnsi"/>
                <w:i/>
                <w:iCs/>
                <w:color w:val="000000"/>
                <w:sz w:val="18"/>
                <w:szCs w:val="18"/>
              </w:rPr>
              <w:t>Sierra Leone Multiple Indicator Cluster Survey 2017, Survey Findings Report</w:t>
            </w:r>
            <w:r w:rsidRPr="00DB37DE">
              <w:rPr>
                <w:rFonts w:cstheme="minorHAnsi"/>
                <w:color w:val="000000"/>
                <w:sz w:val="18"/>
                <w:szCs w:val="18"/>
              </w:rPr>
              <w:t xml:space="preserve"> (Freetown, Sierra Leone, Statistics Sierra Leone, 2018).</w:t>
            </w:r>
          </w:p>
        </w:tc>
      </w:tr>
    </w:tbl>
    <w:p w14:paraId="7D5645E3" w14:textId="77777777" w:rsidR="00D62197" w:rsidRPr="00DB37DE" w:rsidRDefault="00D62197" w:rsidP="00C47A58">
      <w:pPr>
        <w:pStyle w:val="Heading2"/>
        <w:rPr>
          <w:rFonts w:eastAsiaTheme="majorEastAsia"/>
        </w:rPr>
      </w:pPr>
      <w:r w:rsidRPr="00DB37DE">
        <w:rPr>
          <w:rFonts w:eastAsiaTheme="majorEastAsia"/>
        </w:rPr>
        <w:lastRenderedPageBreak/>
        <w:t>16.34 Number of victims of human trafficking per 100,000 population by sex, age, form of exploitation, (SDG indicator 16.2.2) and disability.</w:t>
      </w:r>
    </w:p>
    <w:p w14:paraId="08696AED" w14:textId="77777777" w:rsidR="00D62197" w:rsidRPr="00DB37DE" w:rsidRDefault="00D62197" w:rsidP="00C47A58">
      <w:pPr>
        <w:pStyle w:val="Heading4"/>
        <w:rPr>
          <w:rFonts w:eastAsiaTheme="majorEastAsia"/>
        </w:rPr>
      </w:pPr>
      <w:r w:rsidRPr="00DB37DE">
        <w:rPr>
          <w:rFonts w:eastAsiaTheme="majorEastAsia"/>
        </w:rPr>
        <w:t>Level 3: Indicator for which acquiring data is more complex or requires the development of data collection mechanisms which are currently not in place</w:t>
      </w:r>
    </w:p>
    <w:p w14:paraId="28B743FD" w14:textId="744712EA" w:rsidR="00D62197" w:rsidRPr="00DB37DE" w:rsidRDefault="007A3958" w:rsidP="00FD1F87">
      <w:pPr>
        <w:rPr>
          <w:rFonts w:cstheme="minorHAnsi"/>
          <w:color w:val="4A4A4A"/>
          <w:lang w:eastAsia="en-GB"/>
        </w:rPr>
      </w:pPr>
      <w:hyperlink r:id="rId30" w:history="1">
        <w:r w:rsidR="00620B6A" w:rsidRPr="00DB37DE">
          <w:rPr>
            <w:rStyle w:val="Hyperlink"/>
          </w:rPr>
          <w:t>Link to the metadata related to this SDG indicator</w:t>
        </w:r>
      </w:hyperlink>
    </w:p>
    <w:p w14:paraId="316B2CBF" w14:textId="07BDF29D" w:rsidR="003C3717" w:rsidRPr="00DB37DE" w:rsidRDefault="003C3717" w:rsidP="003C3717">
      <w:pPr>
        <w:rPr>
          <w:lang w:eastAsia="en-GB"/>
        </w:rPr>
      </w:pPr>
      <w:r w:rsidRPr="00DB37DE">
        <w:rPr>
          <w:lang w:eastAsia="en-GB"/>
        </w:rPr>
        <w:t>According to the metadata:</w:t>
      </w:r>
    </w:p>
    <w:p w14:paraId="19B80BC4" w14:textId="7FC39E6C" w:rsidR="00D62197" w:rsidRPr="00DB37DE" w:rsidRDefault="003C3717" w:rsidP="002A2F03">
      <w:pPr>
        <w:ind w:left="360"/>
        <w:rPr>
          <w:i/>
          <w:lang w:eastAsia="en-GB"/>
        </w:rPr>
      </w:pPr>
      <w:r w:rsidRPr="00DB37DE">
        <w:rPr>
          <w:lang w:eastAsia="en-GB"/>
        </w:rPr>
        <w:t>“</w:t>
      </w:r>
      <w:r w:rsidR="00D62197" w:rsidRPr="00DB37DE">
        <w:rPr>
          <w:i/>
          <w:lang w:eastAsia="en-GB"/>
        </w:rPr>
        <w:t>Data on detected victims of trafficking are typically provided by national authorities competent in detecting trafficking victims, law enforcement institutions, or services assisting the victims. Data are collected by UNODC through a questionnaire sent to national authorities through their Permanent Missions to the United Nations in Vienna (or any other competent authority designated by the Ministry of Foreign Affairs) and published in the UNODC Global Report on Trafficking in Persons every two years.</w:t>
      </w:r>
    </w:p>
    <w:p w14:paraId="44A82349" w14:textId="6FCC781E" w:rsidR="00D62197" w:rsidRPr="00DB37DE" w:rsidRDefault="00D62197" w:rsidP="002A2F03">
      <w:pPr>
        <w:ind w:left="360"/>
        <w:rPr>
          <w:lang w:eastAsia="en-GB"/>
        </w:rPr>
      </w:pPr>
      <w:r w:rsidRPr="00DB37DE">
        <w:rPr>
          <w:i/>
          <w:lang w:eastAsia="en-GB"/>
        </w:rPr>
        <w:t>UNODC collects data from national authorities competent in detecting victims of trafficking through a common questionnaire. Once consolidated, before publication data are shared with countries to check their accuracy</w:t>
      </w:r>
      <w:r w:rsidRPr="00DB37DE">
        <w:rPr>
          <w:lang w:eastAsia="en-GB"/>
        </w:rPr>
        <w:t>.</w:t>
      </w:r>
      <w:r w:rsidR="003C3717" w:rsidRPr="00DB37DE">
        <w:rPr>
          <w:lang w:eastAsia="en-GB"/>
        </w:rPr>
        <w:t>”</w:t>
      </w:r>
    </w:p>
    <w:p w14:paraId="244D18CD" w14:textId="52260F55" w:rsidR="00D62197" w:rsidRPr="00DB37DE" w:rsidRDefault="00D62197" w:rsidP="00FD1F87">
      <w:r w:rsidRPr="00DB37DE">
        <w:t xml:space="preserve">No examples were found reporting on the disability status of trafficking victims, but countries do record other characteristics. For example, in Serbia, according to a </w:t>
      </w:r>
      <w:hyperlink r:id="rId31" w:history="1">
        <w:r w:rsidRPr="00DB37DE">
          <w:rPr>
            <w:rStyle w:val="Hyperlink"/>
          </w:rPr>
          <w:t>report</w:t>
        </w:r>
        <w:r w:rsidR="00F53134" w:rsidRPr="00DB37DE">
          <w:rPr>
            <w:rStyle w:val="Hyperlink"/>
          </w:rPr>
          <w:t xml:space="preserve"> at the US Department of State</w:t>
        </w:r>
      </w:hyperlink>
      <w:r w:rsidRPr="00DB37DE">
        <w:t>:</w:t>
      </w:r>
    </w:p>
    <w:p w14:paraId="3F0D7EF8" w14:textId="542C98AC" w:rsidR="00D62197" w:rsidRPr="00DB37DE" w:rsidRDefault="003C3717" w:rsidP="002A2F03">
      <w:pPr>
        <w:ind w:left="360"/>
        <w:rPr>
          <w:shd w:val="clear" w:color="auto" w:fill="FFFFFF"/>
        </w:rPr>
      </w:pPr>
      <w:r w:rsidRPr="00DB37DE">
        <w:rPr>
          <w:shd w:val="clear" w:color="auto" w:fill="FFFFFF"/>
        </w:rPr>
        <w:t>“</w:t>
      </w:r>
      <w:r w:rsidR="00D62197" w:rsidRPr="00DB37DE">
        <w:rPr>
          <w:i/>
          <w:shd w:val="clear" w:color="auto" w:fill="FFFFFF"/>
        </w:rPr>
        <w:t xml:space="preserve">[the] government identified 76 victims (40 in 2017). Of these, 34 were victims of sex trafficking, 18 of forced </w:t>
      </w:r>
      <w:proofErr w:type="spellStart"/>
      <w:r w:rsidR="00D62197" w:rsidRPr="00DB37DE">
        <w:rPr>
          <w:i/>
          <w:shd w:val="clear" w:color="auto" w:fill="FFFFFF"/>
        </w:rPr>
        <w:t>labor</w:t>
      </w:r>
      <w:proofErr w:type="spellEnd"/>
      <w:r w:rsidR="00D62197" w:rsidRPr="00DB37DE">
        <w:rPr>
          <w:i/>
          <w:shd w:val="clear" w:color="auto" w:fill="FFFFFF"/>
        </w:rPr>
        <w:t xml:space="preserve">, two for forced begging, one for forced criminality, and 21 for multiple types of exploitation (21 were victims of sex trafficking, four of forced </w:t>
      </w:r>
      <w:proofErr w:type="spellStart"/>
      <w:r w:rsidR="00D62197" w:rsidRPr="00DB37DE">
        <w:rPr>
          <w:i/>
          <w:shd w:val="clear" w:color="auto" w:fill="FFFFFF"/>
        </w:rPr>
        <w:t>labor</w:t>
      </w:r>
      <w:proofErr w:type="spellEnd"/>
      <w:r w:rsidR="00D62197" w:rsidRPr="00DB37DE">
        <w:rPr>
          <w:i/>
          <w:shd w:val="clear" w:color="auto" w:fill="FFFFFF"/>
        </w:rPr>
        <w:t xml:space="preserve">, four of forced begging, one of forced criminality, and 10 of multiple types of exploitation in 2017). Thirty-two victims were children (18 in 2017) and 57 were female and 19 were male (36 females and four males in 2017). First responders referred 193 potential victims (142 in 2017) to the government’s </w:t>
      </w:r>
      <w:proofErr w:type="spellStart"/>
      <w:r w:rsidR="00D62197" w:rsidRPr="00DB37DE">
        <w:rPr>
          <w:i/>
          <w:shd w:val="clear" w:color="auto" w:fill="FFFFFF"/>
        </w:rPr>
        <w:t>Center</w:t>
      </w:r>
      <w:proofErr w:type="spellEnd"/>
      <w:r w:rsidR="00D62197" w:rsidRPr="00DB37DE">
        <w:rPr>
          <w:i/>
          <w:shd w:val="clear" w:color="auto" w:fill="FFFFFF"/>
        </w:rPr>
        <w:t xml:space="preserve"> for Protection of Trafficking Victims (CPTV); law enforcement referred 89 (44 in 2017), social welfare organizations referred 45 (57 in 2017), other government entities referred 21, and 38 were referred by civil society or other means (41 in 2017).</w:t>
      </w:r>
      <w:r w:rsidRPr="00DB37DE">
        <w:rPr>
          <w:shd w:val="clear" w:color="auto" w:fill="FFFFFF"/>
        </w:rPr>
        <w:t>”</w:t>
      </w:r>
    </w:p>
    <w:p w14:paraId="3CD3C218" w14:textId="65ADA313" w:rsidR="00355C6D" w:rsidRPr="00DB37DE" w:rsidRDefault="00D62197" w:rsidP="00FD1F87">
      <w:pPr>
        <w:rPr>
          <w:shd w:val="clear" w:color="auto" w:fill="FFFFFF"/>
        </w:rPr>
      </w:pPr>
      <w:r w:rsidRPr="00DB37DE">
        <w:rPr>
          <w:shd w:val="clear" w:color="auto" w:fill="FFFFFF"/>
        </w:rPr>
        <w:t>Future studies could inquire about the disability status of victims.</w:t>
      </w:r>
    </w:p>
    <w:sectPr w:rsidR="00355C6D" w:rsidRPr="00DB37DE" w:rsidSect="00CA4CED">
      <w:footerReference w:type="even" r:id="rId32"/>
      <w:footerReference w:type="default" r:id="rId33"/>
      <w:pgSz w:w="11900" w:h="16820"/>
      <w:pgMar w:top="1440" w:right="1460" w:bottom="143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E8FDC" w14:textId="77777777" w:rsidR="004C698E" w:rsidRPr="00DB37DE" w:rsidRDefault="004C698E" w:rsidP="00461540">
      <w:r w:rsidRPr="00DB37DE">
        <w:separator/>
      </w:r>
    </w:p>
  </w:endnote>
  <w:endnote w:type="continuationSeparator" w:id="0">
    <w:p w14:paraId="0447EC90" w14:textId="77777777" w:rsidR="004C698E" w:rsidRPr="00DB37DE" w:rsidRDefault="004C698E" w:rsidP="00461540">
      <w:r w:rsidRPr="00DB37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Medium">
    <w:altName w:val="﷽﷽﷽﷽﷽﷽﷽৸ಯ"/>
    <w:panose1 w:val="020B0602020204020303"/>
    <w:charset w:val="4D"/>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8062727"/>
      <w:docPartObj>
        <w:docPartGallery w:val="Page Numbers (Bottom of Page)"/>
        <w:docPartUnique/>
      </w:docPartObj>
    </w:sdtPr>
    <w:sdtEndPr>
      <w:rPr>
        <w:rStyle w:val="PageNumber"/>
      </w:rPr>
    </w:sdtEndPr>
    <w:sdtContent>
      <w:p w14:paraId="72B7284F" w14:textId="45A8B1BB" w:rsidR="00575723" w:rsidRPr="00DB37DE" w:rsidRDefault="00575723" w:rsidP="005935AC">
        <w:pPr>
          <w:pStyle w:val="Footer"/>
          <w:framePr w:wrap="none" w:vAnchor="text" w:hAnchor="margin" w:xAlign="right" w:y="1"/>
          <w:rPr>
            <w:rStyle w:val="PageNumber"/>
          </w:rPr>
        </w:pPr>
        <w:r w:rsidRPr="00DB37DE">
          <w:rPr>
            <w:rStyle w:val="PageNumber"/>
          </w:rPr>
          <w:fldChar w:fldCharType="begin"/>
        </w:r>
        <w:r w:rsidRPr="00DB37DE">
          <w:rPr>
            <w:rStyle w:val="PageNumber"/>
          </w:rPr>
          <w:instrText xml:space="preserve"> PAGE </w:instrText>
        </w:r>
        <w:r w:rsidRPr="00DB37DE">
          <w:rPr>
            <w:rStyle w:val="PageNumber"/>
          </w:rPr>
          <w:fldChar w:fldCharType="end"/>
        </w:r>
      </w:p>
    </w:sdtContent>
  </w:sdt>
  <w:p w14:paraId="143BCC80" w14:textId="77777777" w:rsidR="00575723" w:rsidRPr="00DB37DE" w:rsidRDefault="00575723" w:rsidP="00C36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383959"/>
      <w:docPartObj>
        <w:docPartGallery w:val="Page Numbers (Bottom of Page)"/>
        <w:docPartUnique/>
      </w:docPartObj>
    </w:sdtPr>
    <w:sdtEndPr>
      <w:rPr>
        <w:rStyle w:val="PageNumber"/>
        <w:b/>
        <w:sz w:val="18"/>
        <w:szCs w:val="18"/>
      </w:rPr>
    </w:sdtEndPr>
    <w:sdtContent>
      <w:p w14:paraId="672B0C64" w14:textId="48C8524C" w:rsidR="00575723" w:rsidRPr="00DB37DE" w:rsidRDefault="00575723" w:rsidP="00867838">
        <w:pPr>
          <w:pStyle w:val="Footer"/>
          <w:framePr w:wrap="none" w:vAnchor="text" w:hAnchor="margin" w:xAlign="right" w:y="1"/>
          <w:spacing w:before="0" w:after="0" w:line="240" w:lineRule="auto"/>
          <w:rPr>
            <w:rStyle w:val="PageNumber"/>
            <w:b/>
          </w:rPr>
        </w:pPr>
        <w:r w:rsidRPr="00DB37DE">
          <w:rPr>
            <w:rStyle w:val="PageNumber"/>
            <w:rFonts w:cstheme="minorHAnsi"/>
            <w:b/>
          </w:rPr>
          <w:fldChar w:fldCharType="begin"/>
        </w:r>
        <w:r w:rsidRPr="00DB37DE">
          <w:rPr>
            <w:rStyle w:val="PageNumber"/>
            <w:rFonts w:cstheme="minorHAnsi"/>
            <w:b/>
          </w:rPr>
          <w:instrText xml:space="preserve"> PAGE </w:instrText>
        </w:r>
        <w:r w:rsidRPr="00DB37DE">
          <w:rPr>
            <w:rStyle w:val="PageNumber"/>
            <w:rFonts w:cstheme="minorHAnsi"/>
            <w:b/>
          </w:rPr>
          <w:fldChar w:fldCharType="separate"/>
        </w:r>
        <w:r w:rsidR="00661F7D" w:rsidRPr="00DB37DE">
          <w:rPr>
            <w:rStyle w:val="PageNumber"/>
            <w:rFonts w:cstheme="minorHAnsi"/>
            <w:b/>
            <w:noProof/>
          </w:rPr>
          <w:t>13</w:t>
        </w:r>
        <w:r w:rsidRPr="00DB37DE">
          <w:rPr>
            <w:rStyle w:val="PageNumber"/>
            <w:rFonts w:cstheme="minorHAnsi"/>
            <w:b/>
          </w:rPr>
          <w:fldChar w:fldCharType="end"/>
        </w:r>
      </w:p>
    </w:sdtContent>
  </w:sdt>
  <w:p w14:paraId="02BADE0E" w14:textId="0E4F4A8E" w:rsidR="00575723" w:rsidRPr="00DB37DE" w:rsidRDefault="00575723" w:rsidP="008C3DC2">
    <w:pPr>
      <w:pStyle w:val="Footer"/>
      <w:tabs>
        <w:tab w:val="clear" w:pos="9360"/>
        <w:tab w:val="right" w:pos="8300"/>
      </w:tabs>
      <w:spacing w:before="0"/>
      <w:ind w:left="432" w:right="360"/>
      <w:rPr>
        <w:spacing w:val="-2"/>
        <w:sz w:val="18"/>
        <w:szCs w:val="18"/>
        <w:lang w:val="en-US"/>
      </w:rPr>
    </w:pPr>
    <w:r w:rsidRPr="00DB37DE">
      <w:rPr>
        <w:rFonts w:asciiTheme="minorHAnsi" w:hAnsiTheme="minorHAnsi"/>
        <w:noProof/>
        <w:color w:val="FFC000"/>
        <w:sz w:val="18"/>
        <w:szCs w:val="18"/>
        <w:lang w:eastAsia="en-GB"/>
      </w:rPr>
      <mc:AlternateContent>
        <mc:Choice Requires="wps">
          <w:drawing>
            <wp:anchor distT="0" distB="0" distL="114300" distR="114300" simplePos="0" relativeHeight="251660288" behindDoc="1" locked="0" layoutInCell="1" allowOverlap="1" wp14:anchorId="55E565F9" wp14:editId="6C248892">
              <wp:simplePos x="0" y="0"/>
              <wp:positionH relativeFrom="column">
                <wp:posOffset>5319928</wp:posOffset>
              </wp:positionH>
              <wp:positionV relativeFrom="paragraph">
                <wp:posOffset>11430</wp:posOffset>
              </wp:positionV>
              <wp:extent cx="36195" cy="146050"/>
              <wp:effectExtent l="0" t="0" r="1905" b="6350"/>
              <wp:wrapThrough wrapText="bothSides">
                <wp:wrapPolygon edited="0">
                  <wp:start x="0" y="0"/>
                  <wp:lineTo x="0" y="20661"/>
                  <wp:lineTo x="15158" y="20661"/>
                  <wp:lineTo x="15158" y="0"/>
                  <wp:lineTo x="0" y="0"/>
                </wp:wrapPolygon>
              </wp:wrapThrough>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6195" cy="146050"/>
                      </a:xfrm>
                      <a:prstGeom prst="roundRect">
                        <a:avLst>
                          <a:gd name="adj" fmla="val 5000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003E5" id="Rounded Rectangle 4" o:spid="_x0000_s1026" alt="&quot;&quot;" style="position:absolute;margin-left:418.9pt;margin-top:.9pt;width:2.85pt;height:1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" fillcolor="#ffc000" stroked="f" strokeweight="1pt">
              <v:stroke joinstyle="miter"/>
              <w10:wrap type="through"/>
            </v:roundrect>
          </w:pict>
        </mc:Fallback>
      </mc:AlternateContent>
    </w:r>
    <w:r w:rsidRPr="00DB37DE">
      <w:rPr>
        <w:rFonts w:asciiTheme="minorHAnsi" w:hAnsiTheme="minorHAnsi"/>
        <w:noProof/>
        <w:sz w:val="18"/>
        <w:szCs w:val="18"/>
        <w:lang w:eastAsia="en-GB"/>
      </w:rPr>
      <w:drawing>
        <wp:anchor distT="0" distB="0" distL="114300" distR="114300" simplePos="0" relativeHeight="251659264" behindDoc="0" locked="0" layoutInCell="1" allowOverlap="1" wp14:anchorId="17CA6950" wp14:editId="4B36CEA5">
          <wp:simplePos x="0" y="0"/>
          <wp:positionH relativeFrom="column">
            <wp:posOffset>-3810</wp:posOffset>
          </wp:positionH>
          <wp:positionV relativeFrom="paragraph">
            <wp:posOffset>-6127</wp:posOffset>
          </wp:positionV>
          <wp:extent cx="287020" cy="148590"/>
          <wp:effectExtent l="0" t="0" r="0" b="3810"/>
          <wp:wrapNone/>
          <wp:docPr id="9" name="Picture 9" title="Logo of CRPD(Convention on the Rights of Perso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02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7DE">
      <w:rPr>
        <w:rFonts w:asciiTheme="minorHAnsi" w:hAnsiTheme="minorHAnsi"/>
        <w:sz w:val="18"/>
        <w:szCs w:val="18"/>
        <w:lang w:val="en-US"/>
      </w:rPr>
      <w:t xml:space="preserve">  </w:t>
    </w:r>
    <w:r w:rsidRPr="00DB37DE">
      <w:rPr>
        <w:color w:val="7F7F7F" w:themeColor="text1" w:themeTint="80"/>
        <w:sz w:val="18"/>
        <w:szCs w:val="18"/>
        <w:lang w:val="en-US"/>
      </w:rPr>
      <w:t>+</w:t>
    </w:r>
    <w:r w:rsidRPr="00DB37DE">
      <w:rPr>
        <w:color w:val="7F7F7F" w:themeColor="text1" w:themeTint="80"/>
        <w:spacing w:val="-2"/>
        <w:sz w:val="18"/>
        <w:szCs w:val="18"/>
        <w:lang w:val="en-US"/>
      </w:rPr>
      <w:t xml:space="preserve"> Data Sources on Article 16 (outcome indicators)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7A763" w14:textId="77777777" w:rsidR="004C698E" w:rsidRPr="00DB37DE" w:rsidRDefault="004C698E" w:rsidP="00461540">
      <w:r w:rsidRPr="00DB37DE">
        <w:separator/>
      </w:r>
    </w:p>
  </w:footnote>
  <w:footnote w:type="continuationSeparator" w:id="0">
    <w:p w14:paraId="46B74DC2" w14:textId="77777777" w:rsidR="004C698E" w:rsidRPr="00DB37DE" w:rsidRDefault="004C698E" w:rsidP="00461540">
      <w:r w:rsidRPr="00DB37D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7C23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2C65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72B1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527D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E06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A6D6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B847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24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09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20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228A4"/>
    <w:multiLevelType w:val="multilevel"/>
    <w:tmpl w:val="A62EBAB8"/>
    <w:lvl w:ilvl="0">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11" w15:restartNumberingAfterBreak="0">
    <w:nsid w:val="061170AF"/>
    <w:multiLevelType w:val="hybridMultilevel"/>
    <w:tmpl w:val="8BB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7475E"/>
    <w:multiLevelType w:val="hybridMultilevel"/>
    <w:tmpl w:val="61D6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A5E05"/>
    <w:multiLevelType w:val="hybridMultilevel"/>
    <w:tmpl w:val="F59988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F8F1C77"/>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15" w15:restartNumberingAfterBreak="0">
    <w:nsid w:val="119C5107"/>
    <w:multiLevelType w:val="hybridMultilevel"/>
    <w:tmpl w:val="680CF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483E85"/>
    <w:multiLevelType w:val="hybridMultilevel"/>
    <w:tmpl w:val="F59988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7F1332C"/>
    <w:multiLevelType w:val="hybridMultilevel"/>
    <w:tmpl w:val="0A362A8E"/>
    <w:lvl w:ilvl="0" w:tplc="21C03726">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6071F"/>
    <w:multiLevelType w:val="hybridMultilevel"/>
    <w:tmpl w:val="A7C25218"/>
    <w:lvl w:ilvl="0" w:tplc="04090003">
      <w:start w:val="1"/>
      <w:numFmt w:val="bullet"/>
      <w:lvlText w:val="o"/>
      <w:lvlJc w:val="left"/>
      <w:pPr>
        <w:ind w:left="360" w:hanging="360"/>
      </w:pPr>
      <w:rPr>
        <w:rFonts w:ascii="Courier New" w:hAnsi="Courier New" w:cs="Courier New"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9AD361B"/>
    <w:multiLevelType w:val="hybridMultilevel"/>
    <w:tmpl w:val="CE76353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14225"/>
    <w:multiLevelType w:val="hybridMultilevel"/>
    <w:tmpl w:val="349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192884"/>
    <w:multiLevelType w:val="hybridMultilevel"/>
    <w:tmpl w:val="346A4E36"/>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355B84"/>
    <w:multiLevelType w:val="hybridMultilevel"/>
    <w:tmpl w:val="560C8932"/>
    <w:lvl w:ilvl="0" w:tplc="9EF482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9171C6"/>
    <w:multiLevelType w:val="multilevel"/>
    <w:tmpl w:val="06D4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F37AB6"/>
    <w:multiLevelType w:val="hybridMultilevel"/>
    <w:tmpl w:val="C71AEB30"/>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B486A"/>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26" w15:restartNumberingAfterBreak="0">
    <w:nsid w:val="36743790"/>
    <w:multiLevelType w:val="hybridMultilevel"/>
    <w:tmpl w:val="B498BB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2363AD"/>
    <w:multiLevelType w:val="hybridMultilevel"/>
    <w:tmpl w:val="80FCB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C9652E"/>
    <w:multiLevelType w:val="hybridMultilevel"/>
    <w:tmpl w:val="B99AF69A"/>
    <w:lvl w:ilvl="0" w:tplc="E09C8312">
      <w:numFmt w:val="bullet"/>
      <w:lvlText w:val="-"/>
      <w:lvlJc w:val="left"/>
      <w:pPr>
        <w:ind w:left="360" w:hanging="360"/>
      </w:pPr>
      <w:rPr>
        <w:rFonts w:ascii="Calibri" w:eastAsiaTheme="minorHAnsi" w:hAnsi="Calibri" w:cstheme="minorHAnsi"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614D6E"/>
    <w:multiLevelType w:val="hybridMultilevel"/>
    <w:tmpl w:val="CD887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223CE7"/>
    <w:multiLevelType w:val="hybridMultilevel"/>
    <w:tmpl w:val="363E6A1E"/>
    <w:lvl w:ilvl="0" w:tplc="04090001">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E6E01"/>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32" w15:restartNumberingAfterBreak="0">
    <w:nsid w:val="4EA01FD7"/>
    <w:multiLevelType w:val="hybridMultilevel"/>
    <w:tmpl w:val="6302AAD0"/>
    <w:lvl w:ilvl="0" w:tplc="8A8C9DA0">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F0237F"/>
    <w:multiLevelType w:val="hybridMultilevel"/>
    <w:tmpl w:val="CA8C0D02"/>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1008A"/>
    <w:multiLevelType w:val="hybridMultilevel"/>
    <w:tmpl w:val="B45831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A4D5889"/>
    <w:multiLevelType w:val="hybridMultilevel"/>
    <w:tmpl w:val="7A8A6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81142"/>
    <w:multiLevelType w:val="hybridMultilevel"/>
    <w:tmpl w:val="9C864FFA"/>
    <w:lvl w:ilvl="0" w:tplc="9B4C629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7" w15:restartNumberingAfterBreak="0">
    <w:nsid w:val="72EA5118"/>
    <w:multiLevelType w:val="hybridMultilevel"/>
    <w:tmpl w:val="9D485C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DD1A27"/>
    <w:multiLevelType w:val="hybridMultilevel"/>
    <w:tmpl w:val="DF2294B0"/>
    <w:lvl w:ilvl="0" w:tplc="04090017">
      <w:start w:val="1"/>
      <w:numFmt w:val="lowerLetter"/>
      <w:lvlText w:val="%1)"/>
      <w:lvlJc w:val="left"/>
      <w:pPr>
        <w:ind w:left="-144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7A41191"/>
    <w:multiLevelType w:val="hybridMultilevel"/>
    <w:tmpl w:val="143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77DC7"/>
    <w:multiLevelType w:val="hybridMultilevel"/>
    <w:tmpl w:val="054A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D170D"/>
    <w:multiLevelType w:val="hybridMultilevel"/>
    <w:tmpl w:val="F7261B36"/>
    <w:lvl w:ilvl="0" w:tplc="9A5A01A2">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6309A4"/>
    <w:multiLevelType w:val="hybridMultilevel"/>
    <w:tmpl w:val="38CC68A0"/>
    <w:lvl w:ilvl="0" w:tplc="D3F4B4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34"/>
  </w:num>
  <w:num w:numId="4">
    <w:abstractNumId w:val="31"/>
  </w:num>
  <w:num w:numId="5">
    <w:abstractNumId w:val="23"/>
  </w:num>
  <w:num w:numId="6">
    <w:abstractNumId w:val="40"/>
  </w:num>
  <w:num w:numId="7">
    <w:abstractNumId w:val="27"/>
  </w:num>
  <w:num w:numId="8">
    <w:abstractNumId w:val="26"/>
  </w:num>
  <w:num w:numId="9">
    <w:abstractNumId w:val="32"/>
  </w:num>
  <w:num w:numId="10">
    <w:abstractNumId w:val="28"/>
  </w:num>
  <w:num w:numId="11">
    <w:abstractNumId w:val="18"/>
  </w:num>
  <w:num w:numId="12">
    <w:abstractNumId w:val="37"/>
  </w:num>
  <w:num w:numId="13">
    <w:abstractNumId w:val="25"/>
  </w:num>
  <w:num w:numId="14">
    <w:abstractNumId w:val="14"/>
  </w:num>
  <w:num w:numId="15">
    <w:abstractNumId w:val="35"/>
  </w:num>
  <w:num w:numId="16">
    <w:abstractNumId w:val="15"/>
  </w:num>
  <w:num w:numId="17">
    <w:abstractNumId w:val="11"/>
  </w:num>
  <w:num w:numId="18">
    <w:abstractNumId w:val="42"/>
  </w:num>
  <w:num w:numId="19">
    <w:abstractNumId w:val="19"/>
  </w:num>
  <w:num w:numId="20">
    <w:abstractNumId w:val="17"/>
  </w:num>
  <w:num w:numId="21">
    <w:abstractNumId w:val="30"/>
  </w:num>
  <w:num w:numId="22">
    <w:abstractNumId w:val="41"/>
  </w:num>
  <w:num w:numId="23">
    <w:abstractNumId w:val="24"/>
  </w:num>
  <w:num w:numId="24">
    <w:abstractNumId w:val="22"/>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21"/>
  </w:num>
  <w:num w:numId="36">
    <w:abstractNumId w:val="33"/>
  </w:num>
  <w:num w:numId="37">
    <w:abstractNumId w:val="29"/>
  </w:num>
  <w:num w:numId="38">
    <w:abstractNumId w:val="39"/>
  </w:num>
  <w:num w:numId="39">
    <w:abstractNumId w:val="12"/>
  </w:num>
  <w:num w:numId="40">
    <w:abstractNumId w:val="38"/>
  </w:num>
  <w:num w:numId="41">
    <w:abstractNumId w:val="16"/>
  </w:num>
  <w:num w:numId="42">
    <w:abstractNumId w:val="1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a-DK" w:vendorID="64" w:dllVersion="4096"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70"/>
    <w:rsid w:val="000132FA"/>
    <w:rsid w:val="00013593"/>
    <w:rsid w:val="00015BA0"/>
    <w:rsid w:val="000175F5"/>
    <w:rsid w:val="0002001C"/>
    <w:rsid w:val="00024E2E"/>
    <w:rsid w:val="000255F1"/>
    <w:rsid w:val="00062083"/>
    <w:rsid w:val="00062C31"/>
    <w:rsid w:val="000764AF"/>
    <w:rsid w:val="00085AA9"/>
    <w:rsid w:val="00087BBD"/>
    <w:rsid w:val="0009093A"/>
    <w:rsid w:val="0009545A"/>
    <w:rsid w:val="000A2908"/>
    <w:rsid w:val="000A661C"/>
    <w:rsid w:val="000B1186"/>
    <w:rsid w:val="000B13D8"/>
    <w:rsid w:val="000B1723"/>
    <w:rsid w:val="000B2FE2"/>
    <w:rsid w:val="000D24E5"/>
    <w:rsid w:val="000D47E4"/>
    <w:rsid w:val="000D5E75"/>
    <w:rsid w:val="000E3011"/>
    <w:rsid w:val="000F5328"/>
    <w:rsid w:val="000F56DA"/>
    <w:rsid w:val="00101E46"/>
    <w:rsid w:val="00102434"/>
    <w:rsid w:val="00104C3F"/>
    <w:rsid w:val="0011247F"/>
    <w:rsid w:val="00113282"/>
    <w:rsid w:val="00113670"/>
    <w:rsid w:val="00116DE9"/>
    <w:rsid w:val="001243C1"/>
    <w:rsid w:val="00124491"/>
    <w:rsid w:val="001423FC"/>
    <w:rsid w:val="001541E8"/>
    <w:rsid w:val="00163185"/>
    <w:rsid w:val="00163B0E"/>
    <w:rsid w:val="00166B8E"/>
    <w:rsid w:val="00173D86"/>
    <w:rsid w:val="00185774"/>
    <w:rsid w:val="00191D5C"/>
    <w:rsid w:val="00191DAC"/>
    <w:rsid w:val="001A58ED"/>
    <w:rsid w:val="001B3BAE"/>
    <w:rsid w:val="001C2D74"/>
    <w:rsid w:val="001C65CC"/>
    <w:rsid w:val="001C76A8"/>
    <w:rsid w:val="001C7CAE"/>
    <w:rsid w:val="001D32A7"/>
    <w:rsid w:val="001D54C9"/>
    <w:rsid w:val="001F4B1B"/>
    <w:rsid w:val="002004D2"/>
    <w:rsid w:val="0020421C"/>
    <w:rsid w:val="00213CD1"/>
    <w:rsid w:val="002148FC"/>
    <w:rsid w:val="0021621F"/>
    <w:rsid w:val="002218F7"/>
    <w:rsid w:val="0022275D"/>
    <w:rsid w:val="00222C7E"/>
    <w:rsid w:val="0022595A"/>
    <w:rsid w:val="002268B4"/>
    <w:rsid w:val="00242BEC"/>
    <w:rsid w:val="00242D93"/>
    <w:rsid w:val="0026208F"/>
    <w:rsid w:val="0026364F"/>
    <w:rsid w:val="00270A8A"/>
    <w:rsid w:val="00270BD0"/>
    <w:rsid w:val="0027734E"/>
    <w:rsid w:val="00286968"/>
    <w:rsid w:val="002949A8"/>
    <w:rsid w:val="002A0517"/>
    <w:rsid w:val="002A2F03"/>
    <w:rsid w:val="002C350A"/>
    <w:rsid w:val="002C4B00"/>
    <w:rsid w:val="002E12D5"/>
    <w:rsid w:val="002E25CA"/>
    <w:rsid w:val="002E4EB8"/>
    <w:rsid w:val="002E7C72"/>
    <w:rsid w:val="0030547B"/>
    <w:rsid w:val="0031097C"/>
    <w:rsid w:val="00311B6B"/>
    <w:rsid w:val="003126C7"/>
    <w:rsid w:val="00313B63"/>
    <w:rsid w:val="003207B6"/>
    <w:rsid w:val="00321734"/>
    <w:rsid w:val="00323FB0"/>
    <w:rsid w:val="00330FE4"/>
    <w:rsid w:val="0033262E"/>
    <w:rsid w:val="0034007F"/>
    <w:rsid w:val="00344F30"/>
    <w:rsid w:val="003478B1"/>
    <w:rsid w:val="00352D48"/>
    <w:rsid w:val="00353776"/>
    <w:rsid w:val="00355C6D"/>
    <w:rsid w:val="003616BB"/>
    <w:rsid w:val="00382A3E"/>
    <w:rsid w:val="00385D10"/>
    <w:rsid w:val="00390D12"/>
    <w:rsid w:val="00396691"/>
    <w:rsid w:val="00396C8F"/>
    <w:rsid w:val="00396EEF"/>
    <w:rsid w:val="003A223E"/>
    <w:rsid w:val="003A2ADC"/>
    <w:rsid w:val="003B1B07"/>
    <w:rsid w:val="003B7A00"/>
    <w:rsid w:val="003C3717"/>
    <w:rsid w:val="003C4209"/>
    <w:rsid w:val="003E170B"/>
    <w:rsid w:val="003F1867"/>
    <w:rsid w:val="00432D6B"/>
    <w:rsid w:val="00435BA2"/>
    <w:rsid w:val="00435E14"/>
    <w:rsid w:val="00436405"/>
    <w:rsid w:val="00446E99"/>
    <w:rsid w:val="00450B91"/>
    <w:rsid w:val="00461540"/>
    <w:rsid w:val="0046655B"/>
    <w:rsid w:val="0046658B"/>
    <w:rsid w:val="00466921"/>
    <w:rsid w:val="00467426"/>
    <w:rsid w:val="00467602"/>
    <w:rsid w:val="00474244"/>
    <w:rsid w:val="004777C6"/>
    <w:rsid w:val="00484B33"/>
    <w:rsid w:val="004913CF"/>
    <w:rsid w:val="00494626"/>
    <w:rsid w:val="00494783"/>
    <w:rsid w:val="004954C4"/>
    <w:rsid w:val="004A3269"/>
    <w:rsid w:val="004B375B"/>
    <w:rsid w:val="004B6FD7"/>
    <w:rsid w:val="004C698E"/>
    <w:rsid w:val="004D43D0"/>
    <w:rsid w:val="004D74F3"/>
    <w:rsid w:val="004E2537"/>
    <w:rsid w:val="004E35BC"/>
    <w:rsid w:val="004E6D50"/>
    <w:rsid w:val="004E73D8"/>
    <w:rsid w:val="004F049C"/>
    <w:rsid w:val="004F2D5E"/>
    <w:rsid w:val="004F337D"/>
    <w:rsid w:val="004F3BD9"/>
    <w:rsid w:val="004F3DE2"/>
    <w:rsid w:val="004F7196"/>
    <w:rsid w:val="00511D23"/>
    <w:rsid w:val="005148BD"/>
    <w:rsid w:val="00525F57"/>
    <w:rsid w:val="00527BE5"/>
    <w:rsid w:val="00527D96"/>
    <w:rsid w:val="00532347"/>
    <w:rsid w:val="005458FD"/>
    <w:rsid w:val="00551B15"/>
    <w:rsid w:val="00555658"/>
    <w:rsid w:val="005600A0"/>
    <w:rsid w:val="00567F31"/>
    <w:rsid w:val="00570364"/>
    <w:rsid w:val="00572828"/>
    <w:rsid w:val="00575723"/>
    <w:rsid w:val="005935AC"/>
    <w:rsid w:val="00595CBC"/>
    <w:rsid w:val="005A094A"/>
    <w:rsid w:val="005B5CFA"/>
    <w:rsid w:val="005C1458"/>
    <w:rsid w:val="005C72F3"/>
    <w:rsid w:val="005E0158"/>
    <w:rsid w:val="005E13A1"/>
    <w:rsid w:val="005E1A55"/>
    <w:rsid w:val="005E62F1"/>
    <w:rsid w:val="005E7B70"/>
    <w:rsid w:val="005F2806"/>
    <w:rsid w:val="005F281A"/>
    <w:rsid w:val="005F7463"/>
    <w:rsid w:val="00605A03"/>
    <w:rsid w:val="00620B6A"/>
    <w:rsid w:val="0062437F"/>
    <w:rsid w:val="006301F6"/>
    <w:rsid w:val="00632C09"/>
    <w:rsid w:val="00640ED2"/>
    <w:rsid w:val="006478AA"/>
    <w:rsid w:val="00661F7D"/>
    <w:rsid w:val="00672636"/>
    <w:rsid w:val="006829F5"/>
    <w:rsid w:val="00690066"/>
    <w:rsid w:val="00691370"/>
    <w:rsid w:val="00691D31"/>
    <w:rsid w:val="00694E7B"/>
    <w:rsid w:val="006A74CF"/>
    <w:rsid w:val="006A7895"/>
    <w:rsid w:val="006B12B9"/>
    <w:rsid w:val="006B56A8"/>
    <w:rsid w:val="006C2F55"/>
    <w:rsid w:val="006D0FAA"/>
    <w:rsid w:val="006D3CE0"/>
    <w:rsid w:val="006E20BC"/>
    <w:rsid w:val="006E5A5D"/>
    <w:rsid w:val="006F0DD2"/>
    <w:rsid w:val="0070044F"/>
    <w:rsid w:val="00715858"/>
    <w:rsid w:val="00725275"/>
    <w:rsid w:val="00737923"/>
    <w:rsid w:val="0074088C"/>
    <w:rsid w:val="00741215"/>
    <w:rsid w:val="00747288"/>
    <w:rsid w:val="007573A5"/>
    <w:rsid w:val="00762B52"/>
    <w:rsid w:val="0076508E"/>
    <w:rsid w:val="0076693D"/>
    <w:rsid w:val="00770763"/>
    <w:rsid w:val="00770A1F"/>
    <w:rsid w:val="007710EB"/>
    <w:rsid w:val="00783051"/>
    <w:rsid w:val="00784F2D"/>
    <w:rsid w:val="007A3958"/>
    <w:rsid w:val="007A5C39"/>
    <w:rsid w:val="007B79E5"/>
    <w:rsid w:val="007C2B91"/>
    <w:rsid w:val="007C2FCE"/>
    <w:rsid w:val="007C4FC3"/>
    <w:rsid w:val="007D41E0"/>
    <w:rsid w:val="007D47A0"/>
    <w:rsid w:val="007E33D6"/>
    <w:rsid w:val="007E46EB"/>
    <w:rsid w:val="007E6363"/>
    <w:rsid w:val="0080218D"/>
    <w:rsid w:val="008053AF"/>
    <w:rsid w:val="00811055"/>
    <w:rsid w:val="008153EF"/>
    <w:rsid w:val="00816E92"/>
    <w:rsid w:val="00862287"/>
    <w:rsid w:val="008649E4"/>
    <w:rsid w:val="00867838"/>
    <w:rsid w:val="00867F6C"/>
    <w:rsid w:val="00885DAA"/>
    <w:rsid w:val="008A1B56"/>
    <w:rsid w:val="008A44D4"/>
    <w:rsid w:val="008B363D"/>
    <w:rsid w:val="008B4EDF"/>
    <w:rsid w:val="008B7B78"/>
    <w:rsid w:val="008C3994"/>
    <w:rsid w:val="008C3DC2"/>
    <w:rsid w:val="008D4556"/>
    <w:rsid w:val="008D5C3A"/>
    <w:rsid w:val="008D5E40"/>
    <w:rsid w:val="008F099C"/>
    <w:rsid w:val="008F441F"/>
    <w:rsid w:val="00904290"/>
    <w:rsid w:val="00904C4A"/>
    <w:rsid w:val="00906D01"/>
    <w:rsid w:val="0091019C"/>
    <w:rsid w:val="00911D78"/>
    <w:rsid w:val="00916A3E"/>
    <w:rsid w:val="00923EF7"/>
    <w:rsid w:val="00927F5A"/>
    <w:rsid w:val="009347C8"/>
    <w:rsid w:val="00936EB2"/>
    <w:rsid w:val="00941EC9"/>
    <w:rsid w:val="0095111A"/>
    <w:rsid w:val="00951389"/>
    <w:rsid w:val="0096264B"/>
    <w:rsid w:val="00967DC8"/>
    <w:rsid w:val="009700DC"/>
    <w:rsid w:val="00971314"/>
    <w:rsid w:val="00974C96"/>
    <w:rsid w:val="009842F6"/>
    <w:rsid w:val="009855D7"/>
    <w:rsid w:val="00990B7E"/>
    <w:rsid w:val="0099485B"/>
    <w:rsid w:val="009A65EB"/>
    <w:rsid w:val="009B1276"/>
    <w:rsid w:val="009B25A1"/>
    <w:rsid w:val="009C097E"/>
    <w:rsid w:val="009D4A46"/>
    <w:rsid w:val="009E3CD9"/>
    <w:rsid w:val="009F7586"/>
    <w:rsid w:val="00A00BFC"/>
    <w:rsid w:val="00A0426C"/>
    <w:rsid w:val="00A17830"/>
    <w:rsid w:val="00A222FB"/>
    <w:rsid w:val="00A31BB2"/>
    <w:rsid w:val="00A412D1"/>
    <w:rsid w:val="00A469D3"/>
    <w:rsid w:val="00A501CE"/>
    <w:rsid w:val="00A51989"/>
    <w:rsid w:val="00A528DF"/>
    <w:rsid w:val="00A531F2"/>
    <w:rsid w:val="00A542D3"/>
    <w:rsid w:val="00A62020"/>
    <w:rsid w:val="00A659DF"/>
    <w:rsid w:val="00A67AE3"/>
    <w:rsid w:val="00A700CD"/>
    <w:rsid w:val="00A73A9D"/>
    <w:rsid w:val="00A91209"/>
    <w:rsid w:val="00AA5E3C"/>
    <w:rsid w:val="00AA7A6C"/>
    <w:rsid w:val="00AB0261"/>
    <w:rsid w:val="00AB34D2"/>
    <w:rsid w:val="00AC0682"/>
    <w:rsid w:val="00AC3564"/>
    <w:rsid w:val="00AC538E"/>
    <w:rsid w:val="00AF1E95"/>
    <w:rsid w:val="00AF48A4"/>
    <w:rsid w:val="00AF5248"/>
    <w:rsid w:val="00AF7866"/>
    <w:rsid w:val="00B111CA"/>
    <w:rsid w:val="00B153E6"/>
    <w:rsid w:val="00B17A28"/>
    <w:rsid w:val="00B17BAB"/>
    <w:rsid w:val="00B2460D"/>
    <w:rsid w:val="00B24F18"/>
    <w:rsid w:val="00B27AB6"/>
    <w:rsid w:val="00B33C39"/>
    <w:rsid w:val="00B37E01"/>
    <w:rsid w:val="00B424D5"/>
    <w:rsid w:val="00B56341"/>
    <w:rsid w:val="00B56BBB"/>
    <w:rsid w:val="00B60FD1"/>
    <w:rsid w:val="00B628C6"/>
    <w:rsid w:val="00B62EC4"/>
    <w:rsid w:val="00B67975"/>
    <w:rsid w:val="00B77781"/>
    <w:rsid w:val="00B81FB1"/>
    <w:rsid w:val="00B90D1F"/>
    <w:rsid w:val="00B92210"/>
    <w:rsid w:val="00B95136"/>
    <w:rsid w:val="00BA5172"/>
    <w:rsid w:val="00BB2C10"/>
    <w:rsid w:val="00BD3991"/>
    <w:rsid w:val="00BD3EEF"/>
    <w:rsid w:val="00BE1BF0"/>
    <w:rsid w:val="00BE2C1A"/>
    <w:rsid w:val="00BE5EE4"/>
    <w:rsid w:val="00BF7A4D"/>
    <w:rsid w:val="00C028D2"/>
    <w:rsid w:val="00C0511A"/>
    <w:rsid w:val="00C1724C"/>
    <w:rsid w:val="00C22620"/>
    <w:rsid w:val="00C36070"/>
    <w:rsid w:val="00C3673D"/>
    <w:rsid w:val="00C409D7"/>
    <w:rsid w:val="00C40D38"/>
    <w:rsid w:val="00C47A58"/>
    <w:rsid w:val="00C47AA0"/>
    <w:rsid w:val="00C52338"/>
    <w:rsid w:val="00C61D01"/>
    <w:rsid w:val="00C7351A"/>
    <w:rsid w:val="00C74662"/>
    <w:rsid w:val="00C74AA5"/>
    <w:rsid w:val="00C76959"/>
    <w:rsid w:val="00C77C48"/>
    <w:rsid w:val="00C81AF6"/>
    <w:rsid w:val="00C83B53"/>
    <w:rsid w:val="00C90A1D"/>
    <w:rsid w:val="00C91FAE"/>
    <w:rsid w:val="00C92BBE"/>
    <w:rsid w:val="00CA12C3"/>
    <w:rsid w:val="00CA247C"/>
    <w:rsid w:val="00CA40B9"/>
    <w:rsid w:val="00CA4CED"/>
    <w:rsid w:val="00CB0525"/>
    <w:rsid w:val="00CB0ADB"/>
    <w:rsid w:val="00CB0E58"/>
    <w:rsid w:val="00CB0FD3"/>
    <w:rsid w:val="00CB4FC6"/>
    <w:rsid w:val="00CC044D"/>
    <w:rsid w:val="00CC1A52"/>
    <w:rsid w:val="00CD3E5C"/>
    <w:rsid w:val="00CD60C6"/>
    <w:rsid w:val="00CD67AA"/>
    <w:rsid w:val="00CD72C1"/>
    <w:rsid w:val="00CE1F6E"/>
    <w:rsid w:val="00CE4D5E"/>
    <w:rsid w:val="00CE4EBE"/>
    <w:rsid w:val="00CE55C8"/>
    <w:rsid w:val="00CE5E74"/>
    <w:rsid w:val="00CF1DAA"/>
    <w:rsid w:val="00D10522"/>
    <w:rsid w:val="00D115E7"/>
    <w:rsid w:val="00D177A9"/>
    <w:rsid w:val="00D30B48"/>
    <w:rsid w:val="00D5098B"/>
    <w:rsid w:val="00D57116"/>
    <w:rsid w:val="00D57270"/>
    <w:rsid w:val="00D57DF3"/>
    <w:rsid w:val="00D61786"/>
    <w:rsid w:val="00D62197"/>
    <w:rsid w:val="00D63A37"/>
    <w:rsid w:val="00D63CEF"/>
    <w:rsid w:val="00D67BB2"/>
    <w:rsid w:val="00D72ED2"/>
    <w:rsid w:val="00D808B3"/>
    <w:rsid w:val="00D80A5D"/>
    <w:rsid w:val="00D81FF7"/>
    <w:rsid w:val="00D850DC"/>
    <w:rsid w:val="00D935C4"/>
    <w:rsid w:val="00DA1308"/>
    <w:rsid w:val="00DA5396"/>
    <w:rsid w:val="00DA62A0"/>
    <w:rsid w:val="00DB0194"/>
    <w:rsid w:val="00DB37DE"/>
    <w:rsid w:val="00DB52EB"/>
    <w:rsid w:val="00DB7C66"/>
    <w:rsid w:val="00DC17B0"/>
    <w:rsid w:val="00DC1AE4"/>
    <w:rsid w:val="00DC3A3E"/>
    <w:rsid w:val="00DC7751"/>
    <w:rsid w:val="00DE5C59"/>
    <w:rsid w:val="00DE79BC"/>
    <w:rsid w:val="00DF3B7D"/>
    <w:rsid w:val="00E04B4C"/>
    <w:rsid w:val="00E10CD2"/>
    <w:rsid w:val="00E17EA9"/>
    <w:rsid w:val="00E21209"/>
    <w:rsid w:val="00E26357"/>
    <w:rsid w:val="00E42ED0"/>
    <w:rsid w:val="00E44024"/>
    <w:rsid w:val="00E47893"/>
    <w:rsid w:val="00E47A39"/>
    <w:rsid w:val="00E5235D"/>
    <w:rsid w:val="00E564BE"/>
    <w:rsid w:val="00E606B1"/>
    <w:rsid w:val="00E6194F"/>
    <w:rsid w:val="00E6231F"/>
    <w:rsid w:val="00E71AA5"/>
    <w:rsid w:val="00EA0FEF"/>
    <w:rsid w:val="00EA5151"/>
    <w:rsid w:val="00EB35B7"/>
    <w:rsid w:val="00EB3CDC"/>
    <w:rsid w:val="00EB695E"/>
    <w:rsid w:val="00EC3B99"/>
    <w:rsid w:val="00EC6659"/>
    <w:rsid w:val="00ED30FC"/>
    <w:rsid w:val="00ED779D"/>
    <w:rsid w:val="00EE344D"/>
    <w:rsid w:val="00EE3C72"/>
    <w:rsid w:val="00EE51F9"/>
    <w:rsid w:val="00EE55CD"/>
    <w:rsid w:val="00EE5EE5"/>
    <w:rsid w:val="00EE5F74"/>
    <w:rsid w:val="00EF586A"/>
    <w:rsid w:val="00EF5C91"/>
    <w:rsid w:val="00F02F9E"/>
    <w:rsid w:val="00F21128"/>
    <w:rsid w:val="00F25165"/>
    <w:rsid w:val="00F25654"/>
    <w:rsid w:val="00F3112B"/>
    <w:rsid w:val="00F35443"/>
    <w:rsid w:val="00F53134"/>
    <w:rsid w:val="00F5568E"/>
    <w:rsid w:val="00F66266"/>
    <w:rsid w:val="00F71636"/>
    <w:rsid w:val="00F74F01"/>
    <w:rsid w:val="00F814CF"/>
    <w:rsid w:val="00F85DF6"/>
    <w:rsid w:val="00F91C52"/>
    <w:rsid w:val="00FA3FE7"/>
    <w:rsid w:val="00FA4E53"/>
    <w:rsid w:val="00FA5E66"/>
    <w:rsid w:val="00FA7103"/>
    <w:rsid w:val="00FA77E9"/>
    <w:rsid w:val="00FB39CF"/>
    <w:rsid w:val="00FC1D4F"/>
    <w:rsid w:val="00FD1F87"/>
    <w:rsid w:val="00FD2F83"/>
    <w:rsid w:val="00FD5C1B"/>
    <w:rsid w:val="00FE054E"/>
    <w:rsid w:val="00FE42BF"/>
    <w:rsid w:val="00FE53AC"/>
    <w:rsid w:val="00FF0BBF"/>
    <w:rsid w:val="00FF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D37E2"/>
  <w15:docId w15:val="{07E475B7-D8A1-479E-9E2B-8FD51FD6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F03"/>
    <w:pPr>
      <w:spacing w:before="120" w:after="120" w:line="276" w:lineRule="auto"/>
    </w:pPr>
    <w:rPr>
      <w:rFonts w:ascii="Calibri" w:eastAsia="Times New Roman" w:hAnsi="Calibri" w:cs="Calibri"/>
      <w:kern w:val="21"/>
      <w:sz w:val="22"/>
      <w:szCs w:val="22"/>
      <w:lang w:val="en-GB"/>
    </w:rPr>
  </w:style>
  <w:style w:type="paragraph" w:styleId="Heading1">
    <w:name w:val="heading 1"/>
    <w:basedOn w:val="Normal"/>
    <w:next w:val="Normal"/>
    <w:link w:val="Heading1Char"/>
    <w:uiPriority w:val="9"/>
    <w:qFormat/>
    <w:rsid w:val="005A094A"/>
    <w:pPr>
      <w:keepNext/>
      <w:keepLines/>
      <w:spacing w:before="360"/>
      <w:outlineLvl w:val="0"/>
    </w:pPr>
    <w:rPr>
      <w:rFonts w:cs="Times New Roman"/>
      <w:b/>
      <w:bCs/>
      <w:color w:val="000000" w:themeColor="text1"/>
      <w:sz w:val="48"/>
      <w:szCs w:val="48"/>
    </w:rPr>
  </w:style>
  <w:style w:type="paragraph" w:styleId="Heading2">
    <w:name w:val="heading 2"/>
    <w:basedOn w:val="Normal"/>
    <w:next w:val="Normal"/>
    <w:link w:val="Heading2Char"/>
    <w:uiPriority w:val="9"/>
    <w:unhideWhenUsed/>
    <w:qFormat/>
    <w:rsid w:val="00B92210"/>
    <w:pPr>
      <w:keepNext/>
      <w:keepLines/>
      <w:spacing w:before="720"/>
      <w:outlineLvl w:val="1"/>
    </w:pPr>
    <w:rPr>
      <w:b/>
      <w:color w:val="0A59AB"/>
      <w:kern w:val="0"/>
      <w:sz w:val="30"/>
      <w:szCs w:val="30"/>
    </w:rPr>
  </w:style>
  <w:style w:type="paragraph" w:styleId="Heading3">
    <w:name w:val="heading 3"/>
    <w:basedOn w:val="Subtitle"/>
    <w:next w:val="Normal"/>
    <w:link w:val="Heading3Char"/>
    <w:uiPriority w:val="9"/>
    <w:unhideWhenUsed/>
    <w:qFormat/>
    <w:rsid w:val="00867838"/>
    <w:pPr>
      <w:spacing w:before="480"/>
      <w:outlineLvl w:val="2"/>
    </w:pPr>
    <w:rPr>
      <w:bCs w:val="0"/>
      <w:iCs w:val="0"/>
    </w:rPr>
  </w:style>
  <w:style w:type="paragraph" w:styleId="Heading4">
    <w:name w:val="heading 4"/>
    <w:basedOn w:val="Subtitle"/>
    <w:next w:val="Normal"/>
    <w:link w:val="Heading4Char"/>
    <w:uiPriority w:val="9"/>
    <w:unhideWhenUsed/>
    <w:qFormat/>
    <w:rsid w:val="00B92210"/>
    <w:pPr>
      <w:outlineLvl w:val="3"/>
    </w:pPr>
    <w:rPr>
      <w:rFonts w:cs="Calibri"/>
      <w:bCs w:val="0"/>
      <w:color w:val="0A59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3670"/>
    <w:pPr>
      <w:contextualSpacing/>
    </w:pPr>
    <w:rPr>
      <w:rFonts w:ascii="Times New Roman" w:hAnsi="Times New Roman" w:cs="Times New Roman"/>
      <w:spacing w:val="-10"/>
      <w:kern w:val="28"/>
      <w:sz w:val="56"/>
      <w:szCs w:val="56"/>
    </w:rPr>
  </w:style>
  <w:style w:type="character" w:customStyle="1" w:styleId="TitleChar">
    <w:name w:val="Title Char"/>
    <w:basedOn w:val="DefaultParagraphFont"/>
    <w:link w:val="Title"/>
    <w:uiPriority w:val="10"/>
    <w:rsid w:val="00113670"/>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5A094A"/>
    <w:rPr>
      <w:rFonts w:ascii="Calibri" w:eastAsia="Times New Roman" w:hAnsi="Calibri" w:cs="Times New Roman"/>
      <w:b/>
      <w:bCs/>
      <w:color w:val="000000" w:themeColor="text1"/>
      <w:sz w:val="48"/>
      <w:szCs w:val="48"/>
      <w:lang w:val="en-GB"/>
    </w:rPr>
  </w:style>
  <w:style w:type="paragraph" w:customStyle="1" w:styleId="MIndHeader">
    <w:name w:val="M.Ind.Header"/>
    <w:basedOn w:val="Normal"/>
    <w:link w:val="MIndHeaderChar"/>
    <w:rsid w:val="005A094A"/>
    <w:pPr>
      <w:shd w:val="clear" w:color="auto" w:fill="F5F5F5"/>
      <w:outlineLvl w:val="1"/>
    </w:pPr>
    <w:rPr>
      <w:b/>
      <w:color w:val="1C75BC"/>
    </w:rPr>
  </w:style>
  <w:style w:type="character" w:customStyle="1" w:styleId="MIndHeaderChar">
    <w:name w:val="M.Ind.Header Char"/>
    <w:basedOn w:val="DefaultParagraphFont"/>
    <w:link w:val="MIndHeader"/>
    <w:rsid w:val="005A094A"/>
    <w:rPr>
      <w:rFonts w:ascii="Calibri" w:eastAsia="Times New Roman" w:hAnsi="Calibri" w:cs="Times New Roman"/>
      <w:b/>
      <w:color w:val="1C75BC"/>
      <w:sz w:val="22"/>
      <w:szCs w:val="22"/>
      <w:shd w:val="clear" w:color="auto" w:fill="F5F5F5"/>
      <w:lang w:val="en-GB"/>
    </w:rPr>
  </w:style>
  <w:style w:type="paragraph" w:styleId="ListParagraph">
    <w:name w:val="List Paragraph"/>
    <w:basedOn w:val="Normal"/>
    <w:uiPriority w:val="34"/>
    <w:qFormat/>
    <w:rsid w:val="009347C8"/>
    <w:pPr>
      <w:numPr>
        <w:numId w:val="1"/>
      </w:numPr>
      <w:ind w:left="1080"/>
    </w:pPr>
    <w:rPr>
      <w:lang w:eastAsia="zh-CN"/>
    </w:rPr>
  </w:style>
  <w:style w:type="character" w:styleId="Hyperlink">
    <w:name w:val="Hyperlink"/>
    <w:basedOn w:val="DefaultParagraphFont"/>
    <w:uiPriority w:val="99"/>
    <w:unhideWhenUsed/>
    <w:rsid w:val="00EE51F9"/>
    <w:rPr>
      <w:color w:val="0000FF"/>
      <w:u w:val="single"/>
    </w:rPr>
  </w:style>
  <w:style w:type="character" w:customStyle="1" w:styleId="UnresolvedMention1">
    <w:name w:val="Unresolved Mention1"/>
    <w:basedOn w:val="DefaultParagraphFont"/>
    <w:uiPriority w:val="99"/>
    <w:semiHidden/>
    <w:unhideWhenUsed/>
    <w:rsid w:val="00D115E7"/>
    <w:rPr>
      <w:color w:val="605E5C"/>
      <w:shd w:val="clear" w:color="auto" w:fill="E1DFDD"/>
    </w:rPr>
  </w:style>
  <w:style w:type="paragraph" w:styleId="NormalWeb">
    <w:name w:val="Normal (Web)"/>
    <w:basedOn w:val="Normal"/>
    <w:uiPriority w:val="99"/>
    <w:unhideWhenUsed/>
    <w:rsid w:val="00D80A5D"/>
    <w:pPr>
      <w:spacing w:before="100" w:beforeAutospacing="1" w:after="100" w:afterAutospacing="1"/>
    </w:pPr>
  </w:style>
  <w:style w:type="character" w:customStyle="1" w:styleId="apple-converted-space">
    <w:name w:val="apple-converted-space"/>
    <w:basedOn w:val="DefaultParagraphFont"/>
    <w:rsid w:val="00BE1BF0"/>
  </w:style>
  <w:style w:type="paragraph" w:customStyle="1" w:styleId="form-control-static">
    <w:name w:val="form-control-static"/>
    <w:basedOn w:val="Normal"/>
    <w:rsid w:val="00BE1BF0"/>
    <w:pPr>
      <w:spacing w:before="100" w:beforeAutospacing="1" w:after="100" w:afterAutospacing="1"/>
    </w:pPr>
  </w:style>
  <w:style w:type="paragraph" w:customStyle="1" w:styleId="MText">
    <w:name w:val="M.Text"/>
    <w:basedOn w:val="Normal"/>
    <w:link w:val="MTextChar"/>
    <w:qFormat/>
    <w:rsid w:val="00E606B1"/>
    <w:pPr>
      <w:shd w:val="clear" w:color="auto" w:fill="FFFFFF"/>
    </w:pPr>
    <w:rPr>
      <w:color w:val="4A4A4A"/>
      <w:sz w:val="21"/>
      <w:szCs w:val="21"/>
    </w:rPr>
  </w:style>
  <w:style w:type="character" w:customStyle="1" w:styleId="MTextChar">
    <w:name w:val="M.Text Char"/>
    <w:basedOn w:val="DefaultParagraphFont"/>
    <w:link w:val="MText"/>
    <w:rsid w:val="00E606B1"/>
    <w:rPr>
      <w:rFonts w:eastAsia="Times New Roman" w:cs="Times New Roman"/>
      <w:color w:val="4A4A4A"/>
      <w:sz w:val="21"/>
      <w:szCs w:val="21"/>
      <w:shd w:val="clear" w:color="auto" w:fill="FFFFFF"/>
      <w:lang w:val="en-GB" w:eastAsia="en-GB"/>
    </w:rPr>
  </w:style>
  <w:style w:type="table" w:styleId="TableGrid">
    <w:name w:val="Table Grid"/>
    <w:basedOn w:val="TableNormal"/>
    <w:uiPriority w:val="59"/>
    <w:rsid w:val="00E606B1"/>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eader">
    <w:name w:val="M.Header"/>
    <w:basedOn w:val="Normal"/>
    <w:link w:val="MHeaderChar"/>
    <w:qFormat/>
    <w:rsid w:val="005A094A"/>
    <w:pPr>
      <w:pBdr>
        <w:bottom w:val="single" w:sz="12" w:space="4" w:color="DDDDDD"/>
      </w:pBdr>
      <w:shd w:val="clear" w:color="auto" w:fill="FFFFFF"/>
      <w:outlineLvl w:val="2"/>
    </w:pPr>
    <w:rPr>
      <w:b/>
      <w:color w:val="1C75BC"/>
      <w:sz w:val="36"/>
      <w:szCs w:val="36"/>
    </w:rPr>
  </w:style>
  <w:style w:type="character" w:customStyle="1" w:styleId="MHeaderChar">
    <w:name w:val="M.Header Char"/>
    <w:basedOn w:val="DefaultParagraphFont"/>
    <w:link w:val="MHeader"/>
    <w:rsid w:val="005A094A"/>
    <w:rPr>
      <w:rFonts w:ascii="Calibri" w:eastAsia="Times New Roman" w:hAnsi="Calibri" w:cs="Times New Roman"/>
      <w:b/>
      <w:color w:val="1C75BC"/>
      <w:sz w:val="36"/>
      <w:szCs w:val="36"/>
      <w:shd w:val="clear" w:color="auto" w:fill="FFFFFF"/>
      <w:lang w:val="en-GB"/>
    </w:rPr>
  </w:style>
  <w:style w:type="paragraph" w:customStyle="1" w:styleId="MSubHeader">
    <w:name w:val="M.Sub.Header"/>
    <w:basedOn w:val="Normal"/>
    <w:link w:val="MSubHeaderChar"/>
    <w:rsid w:val="005A094A"/>
    <w:pPr>
      <w:shd w:val="clear" w:color="auto" w:fill="FFFFFF"/>
    </w:pPr>
    <w:rPr>
      <w:b/>
      <w:bCs/>
      <w:color w:val="4A4A4A"/>
      <w:sz w:val="21"/>
      <w:szCs w:val="21"/>
    </w:rPr>
  </w:style>
  <w:style w:type="character" w:customStyle="1" w:styleId="MSubHeaderChar">
    <w:name w:val="M.Sub.Header Char"/>
    <w:basedOn w:val="DefaultParagraphFont"/>
    <w:link w:val="MSubHeader"/>
    <w:rsid w:val="005A094A"/>
    <w:rPr>
      <w:rFonts w:ascii="Calibri" w:eastAsia="Times New Roman" w:hAnsi="Calibri" w:cs="Times New Roman"/>
      <w:b/>
      <w:bCs/>
      <w:color w:val="4A4A4A"/>
      <w:sz w:val="21"/>
      <w:szCs w:val="21"/>
      <w:shd w:val="clear" w:color="auto" w:fill="FFFFFF"/>
      <w:lang w:val="en-GB"/>
    </w:rPr>
  </w:style>
  <w:style w:type="character" w:styleId="FootnoteReference">
    <w:name w:val="footnote reference"/>
    <w:aliases w:val="4_G"/>
    <w:basedOn w:val="DefaultParagraphFont"/>
    <w:uiPriority w:val="99"/>
    <w:unhideWhenUsed/>
    <w:rsid w:val="00A531F2"/>
    <w:rPr>
      <w:vertAlign w:val="superscript"/>
    </w:rPr>
  </w:style>
  <w:style w:type="character" w:styleId="FollowedHyperlink">
    <w:name w:val="FollowedHyperlink"/>
    <w:basedOn w:val="DefaultParagraphFont"/>
    <w:uiPriority w:val="99"/>
    <w:semiHidden/>
    <w:unhideWhenUsed/>
    <w:rsid w:val="000F5328"/>
    <w:rPr>
      <w:color w:val="954F72" w:themeColor="followedHyperlink"/>
      <w:u w:val="single"/>
    </w:rPr>
  </w:style>
  <w:style w:type="paragraph" w:styleId="BalloonText">
    <w:name w:val="Balloon Text"/>
    <w:basedOn w:val="Normal"/>
    <w:link w:val="BalloonTextChar"/>
    <w:uiPriority w:val="99"/>
    <w:semiHidden/>
    <w:unhideWhenUsed/>
    <w:rsid w:val="004D43D0"/>
    <w:rPr>
      <w:sz w:val="18"/>
      <w:szCs w:val="18"/>
    </w:rPr>
  </w:style>
  <w:style w:type="character" w:customStyle="1" w:styleId="BalloonTextChar">
    <w:name w:val="Balloon Text Char"/>
    <w:basedOn w:val="DefaultParagraphFont"/>
    <w:link w:val="BalloonText"/>
    <w:uiPriority w:val="99"/>
    <w:semiHidden/>
    <w:rsid w:val="004D43D0"/>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941EC9"/>
    <w:rPr>
      <w:sz w:val="16"/>
      <w:szCs w:val="16"/>
    </w:rPr>
  </w:style>
  <w:style w:type="paragraph" w:styleId="CommentText">
    <w:name w:val="annotation text"/>
    <w:basedOn w:val="Normal"/>
    <w:link w:val="CommentTextChar"/>
    <w:uiPriority w:val="99"/>
    <w:unhideWhenUsed/>
    <w:rsid w:val="00941EC9"/>
    <w:rPr>
      <w:sz w:val="20"/>
      <w:szCs w:val="20"/>
    </w:rPr>
  </w:style>
  <w:style w:type="character" w:customStyle="1" w:styleId="CommentTextChar">
    <w:name w:val="Comment Text Char"/>
    <w:basedOn w:val="DefaultParagraphFont"/>
    <w:link w:val="CommentText"/>
    <w:uiPriority w:val="99"/>
    <w:rsid w:val="00941EC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EC9"/>
    <w:rPr>
      <w:b/>
      <w:bCs/>
    </w:rPr>
  </w:style>
  <w:style w:type="character" w:customStyle="1" w:styleId="CommentSubjectChar">
    <w:name w:val="Comment Subject Char"/>
    <w:basedOn w:val="CommentTextChar"/>
    <w:link w:val="CommentSubject"/>
    <w:uiPriority w:val="99"/>
    <w:semiHidden/>
    <w:rsid w:val="00941EC9"/>
    <w:rPr>
      <w:rFonts w:eastAsia="Times New Roman" w:cs="Times New Roman"/>
      <w:b/>
      <w:bCs/>
      <w:sz w:val="20"/>
      <w:szCs w:val="20"/>
      <w:lang w:eastAsia="en-GB"/>
    </w:rPr>
  </w:style>
  <w:style w:type="character" w:styleId="Strong">
    <w:name w:val="Strong"/>
    <w:basedOn w:val="DefaultParagraphFont"/>
    <w:uiPriority w:val="22"/>
    <w:qFormat/>
    <w:rsid w:val="007573A5"/>
    <w:rPr>
      <w:b/>
      <w:bCs/>
    </w:rPr>
  </w:style>
  <w:style w:type="character" w:customStyle="1" w:styleId="UnresolvedMention2">
    <w:name w:val="Unresolved Mention2"/>
    <w:basedOn w:val="DefaultParagraphFont"/>
    <w:uiPriority w:val="99"/>
    <w:semiHidden/>
    <w:unhideWhenUsed/>
    <w:rsid w:val="002218F7"/>
    <w:rPr>
      <w:color w:val="605E5C"/>
      <w:shd w:val="clear" w:color="auto" w:fill="E1DFDD"/>
    </w:rPr>
  </w:style>
  <w:style w:type="paragraph" w:styleId="Caption">
    <w:name w:val="caption"/>
    <w:basedOn w:val="Normal"/>
    <w:next w:val="Normal"/>
    <w:uiPriority w:val="35"/>
    <w:unhideWhenUsed/>
    <w:qFormat/>
    <w:rsid w:val="00C028D2"/>
    <w:pPr>
      <w:spacing w:after="200"/>
    </w:pPr>
    <w:rPr>
      <w:i/>
      <w:iCs/>
      <w:color w:val="44546A" w:themeColor="text2"/>
      <w:sz w:val="18"/>
      <w:szCs w:val="18"/>
    </w:rPr>
  </w:style>
  <w:style w:type="paragraph" w:styleId="Revision">
    <w:name w:val="Revision"/>
    <w:hidden/>
    <w:uiPriority w:val="99"/>
    <w:semiHidden/>
    <w:rsid w:val="00A0426C"/>
    <w:rPr>
      <w:rFonts w:eastAsia="Times New Roman" w:cs="Times New Roman"/>
      <w:sz w:val="22"/>
      <w:szCs w:val="22"/>
      <w:lang w:val="en-GB"/>
    </w:rPr>
  </w:style>
  <w:style w:type="paragraph" w:styleId="Header">
    <w:name w:val="header"/>
    <w:basedOn w:val="Normal"/>
    <w:link w:val="HeaderChar"/>
    <w:uiPriority w:val="99"/>
    <w:unhideWhenUsed/>
    <w:rsid w:val="00527BE5"/>
    <w:pPr>
      <w:tabs>
        <w:tab w:val="center" w:pos="4680"/>
        <w:tab w:val="right" w:pos="9360"/>
      </w:tabs>
    </w:pPr>
  </w:style>
  <w:style w:type="character" w:customStyle="1" w:styleId="HeaderChar">
    <w:name w:val="Header Char"/>
    <w:basedOn w:val="DefaultParagraphFont"/>
    <w:link w:val="Header"/>
    <w:uiPriority w:val="99"/>
    <w:rsid w:val="00527BE5"/>
    <w:rPr>
      <w:rFonts w:eastAsia="Times New Roman" w:cs="Times New Roman"/>
      <w:sz w:val="22"/>
      <w:szCs w:val="22"/>
      <w:lang w:val="en-GB"/>
    </w:rPr>
  </w:style>
  <w:style w:type="paragraph" w:styleId="Footer">
    <w:name w:val="footer"/>
    <w:basedOn w:val="Normal"/>
    <w:link w:val="FooterChar"/>
    <w:uiPriority w:val="99"/>
    <w:unhideWhenUsed/>
    <w:rsid w:val="00527BE5"/>
    <w:pPr>
      <w:tabs>
        <w:tab w:val="center" w:pos="4680"/>
        <w:tab w:val="right" w:pos="9360"/>
      </w:tabs>
    </w:pPr>
  </w:style>
  <w:style w:type="character" w:customStyle="1" w:styleId="FooterChar">
    <w:name w:val="Footer Char"/>
    <w:basedOn w:val="DefaultParagraphFont"/>
    <w:link w:val="Footer"/>
    <w:uiPriority w:val="99"/>
    <w:rsid w:val="00527BE5"/>
    <w:rPr>
      <w:rFonts w:eastAsia="Times New Roman" w:cs="Times New Roman"/>
      <w:sz w:val="22"/>
      <w:szCs w:val="22"/>
      <w:lang w:val="en-GB"/>
    </w:rPr>
  </w:style>
  <w:style w:type="character" w:customStyle="1" w:styleId="Heading2Char">
    <w:name w:val="Heading 2 Char"/>
    <w:basedOn w:val="DefaultParagraphFont"/>
    <w:link w:val="Heading2"/>
    <w:uiPriority w:val="9"/>
    <w:rsid w:val="00B92210"/>
    <w:rPr>
      <w:rFonts w:ascii="Calibri" w:eastAsia="Times New Roman" w:hAnsi="Calibri" w:cs="Calibri"/>
      <w:b/>
      <w:color w:val="0A59AB"/>
      <w:sz w:val="30"/>
      <w:szCs w:val="30"/>
      <w:lang w:val="en-GB"/>
    </w:rPr>
  </w:style>
  <w:style w:type="paragraph" w:styleId="Subtitle">
    <w:name w:val="Subtitle"/>
    <w:basedOn w:val="Heading1"/>
    <w:next w:val="Normal"/>
    <w:link w:val="SubtitleChar"/>
    <w:uiPriority w:val="11"/>
    <w:qFormat/>
    <w:rsid w:val="00EC3B99"/>
    <w:rPr>
      <w:i/>
      <w:iCs/>
      <w:sz w:val="23"/>
      <w:szCs w:val="23"/>
    </w:rPr>
  </w:style>
  <w:style w:type="character" w:customStyle="1" w:styleId="SubtitleChar">
    <w:name w:val="Subtitle Char"/>
    <w:basedOn w:val="DefaultParagraphFont"/>
    <w:link w:val="Subtitle"/>
    <w:uiPriority w:val="11"/>
    <w:rsid w:val="00EC3B99"/>
    <w:rPr>
      <w:rFonts w:ascii="Calibri" w:eastAsia="Times New Roman" w:hAnsi="Calibri" w:cs="Times New Roman"/>
      <w:b/>
      <w:bCs/>
      <w:i/>
      <w:iCs/>
      <w:color w:val="000000" w:themeColor="text1"/>
      <w:sz w:val="23"/>
      <w:szCs w:val="23"/>
      <w:lang w:val="en-GB"/>
    </w:rPr>
  </w:style>
  <w:style w:type="character" w:styleId="SubtleEmphasis">
    <w:name w:val="Subtle Emphasis"/>
    <w:uiPriority w:val="19"/>
    <w:qFormat/>
    <w:rsid w:val="00EC3B99"/>
    <w:rPr>
      <w:rFonts w:ascii="Calibri" w:hAnsi="Calibri"/>
      <w:b/>
      <w:i/>
      <w:iCs/>
      <w:sz w:val="23"/>
      <w:szCs w:val="23"/>
      <w:lang w:eastAsia="en-GB"/>
    </w:rPr>
  </w:style>
  <w:style w:type="character" w:customStyle="1" w:styleId="Heading3Char">
    <w:name w:val="Heading 3 Char"/>
    <w:basedOn w:val="DefaultParagraphFont"/>
    <w:link w:val="Heading3"/>
    <w:uiPriority w:val="9"/>
    <w:rsid w:val="00867838"/>
    <w:rPr>
      <w:rFonts w:ascii="Calibri" w:eastAsia="Times New Roman" w:hAnsi="Calibri" w:cs="Times New Roman"/>
      <w:b/>
      <w:i/>
      <w:color w:val="000000" w:themeColor="text1"/>
      <w:kern w:val="21"/>
      <w:sz w:val="23"/>
      <w:szCs w:val="23"/>
      <w:lang w:val="en-GB"/>
    </w:rPr>
  </w:style>
  <w:style w:type="character" w:customStyle="1" w:styleId="Heading4Char">
    <w:name w:val="Heading 4 Char"/>
    <w:basedOn w:val="DefaultParagraphFont"/>
    <w:link w:val="Heading4"/>
    <w:uiPriority w:val="9"/>
    <w:rsid w:val="00B92210"/>
    <w:rPr>
      <w:rFonts w:ascii="Calibri" w:eastAsia="Times New Roman" w:hAnsi="Calibri" w:cs="Calibri"/>
      <w:b/>
      <w:i/>
      <w:iCs/>
      <w:color w:val="0A59AB"/>
      <w:kern w:val="21"/>
      <w:sz w:val="23"/>
      <w:szCs w:val="23"/>
      <w:lang w:val="en-GB"/>
    </w:rPr>
  </w:style>
  <w:style w:type="character" w:styleId="PageNumber">
    <w:name w:val="page number"/>
    <w:basedOn w:val="DefaultParagraphFont"/>
    <w:uiPriority w:val="99"/>
    <w:semiHidden/>
    <w:unhideWhenUsed/>
    <w:rsid w:val="008A44D4"/>
    <w:rPr>
      <w:rFonts w:ascii="Calibri" w:hAnsi="Calibri"/>
      <w:b w:val="0"/>
      <w:i w:val="0"/>
      <w:spacing w:val="0"/>
      <w:position w:val="6"/>
      <w:sz w:val="20"/>
    </w:rPr>
  </w:style>
  <w:style w:type="paragraph" w:customStyle="1" w:styleId="TableHeader">
    <w:name w:val="Table Header"/>
    <w:basedOn w:val="Heading3"/>
    <w:qFormat/>
    <w:rsid w:val="00B92210"/>
    <w:rPr>
      <w:b w:val="0"/>
      <w:bCs/>
      <w:i w:val="0"/>
      <w:iCs/>
    </w:rPr>
  </w:style>
  <w:style w:type="paragraph" w:customStyle="1" w:styleId="TableHeading">
    <w:name w:val="Table Heading"/>
    <w:basedOn w:val="Heading3"/>
    <w:qFormat/>
    <w:rsid w:val="00EE55CD"/>
    <w:rPr>
      <w:rFonts w:ascii="Futura PT Medium" w:hAnsi="Futura PT Medium"/>
      <w:bCs/>
      <w:i w:val="0"/>
      <w:iCs/>
    </w:rPr>
  </w:style>
  <w:style w:type="paragraph" w:customStyle="1" w:styleId="TableHeaderRow">
    <w:name w:val="Table Header Row"/>
    <w:basedOn w:val="Normal"/>
    <w:qFormat/>
    <w:rsid w:val="00B92210"/>
    <w:rPr>
      <w:b/>
      <w:bCs/>
      <w:sz w:val="21"/>
    </w:rPr>
  </w:style>
  <w:style w:type="paragraph" w:customStyle="1" w:styleId="NoParagraphStyle">
    <w:name w:val="[No Paragraph Style]"/>
    <w:rsid w:val="006D0FAA"/>
    <w:pPr>
      <w:autoSpaceDE w:val="0"/>
      <w:autoSpaceDN w:val="0"/>
      <w:adjustRightInd w:val="0"/>
      <w:spacing w:line="288" w:lineRule="auto"/>
      <w:textAlignment w:val="center"/>
    </w:pPr>
    <w:rPr>
      <w:rFonts w:ascii="Calibri" w:hAnsi="Calibri" w:cs="Calibri"/>
      <w:color w:val="000000"/>
      <w:lang w:val="en-GB"/>
    </w:rPr>
  </w:style>
  <w:style w:type="paragraph" w:customStyle="1" w:styleId="Default">
    <w:name w:val="Default"/>
    <w:rsid w:val="0026364F"/>
    <w:pPr>
      <w:autoSpaceDE w:val="0"/>
      <w:autoSpaceDN w:val="0"/>
      <w:adjustRightInd w:val="0"/>
    </w:pPr>
    <w:rPr>
      <w:rFonts w:ascii="Cambria" w:hAnsi="Cambria" w:cs="Cambria"/>
      <w:color w:val="000000"/>
    </w:rPr>
  </w:style>
  <w:style w:type="paragraph" w:customStyle="1" w:styleId="MHeader0">
    <w:name w:val="M_Header"/>
    <w:basedOn w:val="Normal"/>
    <w:link w:val="MHeaderChar0"/>
    <w:qFormat/>
    <w:rsid w:val="00FA5E66"/>
    <w:pPr>
      <w:pBdr>
        <w:bottom w:val="single" w:sz="12" w:space="4" w:color="DDDDDD"/>
      </w:pBdr>
      <w:shd w:val="clear" w:color="auto" w:fill="FFFFFF"/>
      <w:spacing w:before="0" w:after="0"/>
      <w:outlineLvl w:val="2"/>
    </w:pPr>
    <w:rPr>
      <w:rFonts w:ascii="Times New Roman" w:hAnsi="Times New Roman" w:cs="Times New Roman"/>
      <w:color w:val="1C75BC"/>
      <w:kern w:val="0"/>
      <w:sz w:val="36"/>
      <w:szCs w:val="36"/>
      <w:lang w:eastAsia="en-GB"/>
    </w:rPr>
  </w:style>
  <w:style w:type="paragraph" w:customStyle="1" w:styleId="MSubHeader0">
    <w:name w:val="M.SubHeader"/>
    <w:basedOn w:val="Normal"/>
    <w:link w:val="MSubHeaderChar0"/>
    <w:qFormat/>
    <w:rsid w:val="00FA5E66"/>
    <w:pPr>
      <w:shd w:val="clear" w:color="auto" w:fill="FFFFFF"/>
      <w:spacing w:before="0" w:after="0"/>
    </w:pPr>
    <w:rPr>
      <w:rFonts w:ascii="Times New Roman" w:hAnsi="Times New Roman" w:cs="Times New Roman"/>
      <w:b/>
      <w:bCs/>
      <w:color w:val="4A4A4A"/>
      <w:kern w:val="0"/>
      <w:sz w:val="21"/>
      <w:szCs w:val="21"/>
      <w:lang w:eastAsia="en-GB"/>
    </w:rPr>
  </w:style>
  <w:style w:type="character" w:customStyle="1" w:styleId="MHeaderChar0">
    <w:name w:val="M_Header Char"/>
    <w:basedOn w:val="DefaultParagraphFont"/>
    <w:link w:val="MHeader0"/>
    <w:rsid w:val="00FA5E66"/>
    <w:rPr>
      <w:rFonts w:eastAsia="Times New Roman" w:cs="Times New Roman"/>
      <w:color w:val="1C75BC"/>
      <w:sz w:val="36"/>
      <w:szCs w:val="36"/>
      <w:shd w:val="clear" w:color="auto" w:fill="FFFFFF"/>
      <w:lang w:val="en-GB" w:eastAsia="en-GB"/>
    </w:rPr>
  </w:style>
  <w:style w:type="character" w:customStyle="1" w:styleId="MSubHeaderChar0">
    <w:name w:val="M.SubHeader Char"/>
    <w:basedOn w:val="DefaultParagraphFont"/>
    <w:link w:val="MSubHeader0"/>
    <w:rsid w:val="00FA5E66"/>
    <w:rPr>
      <w:rFonts w:eastAsia="Times New Roman" w:cs="Times New Roman"/>
      <w:b/>
      <w:bCs/>
      <w:color w:val="4A4A4A"/>
      <w:sz w:val="21"/>
      <w:szCs w:val="21"/>
      <w:shd w:val="clear" w:color="auto" w:fill="FFFFFF"/>
      <w:lang w:val="en-GB" w:eastAsia="en-GB"/>
    </w:rPr>
  </w:style>
  <w:style w:type="paragraph" w:customStyle="1" w:styleId="BodyA">
    <w:name w:val="Body A"/>
    <w:rsid w:val="00FA5E6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customStyle="1" w:styleId="UnresolvedMention3">
    <w:name w:val="Unresolved Mention3"/>
    <w:basedOn w:val="DefaultParagraphFont"/>
    <w:uiPriority w:val="99"/>
    <w:semiHidden/>
    <w:unhideWhenUsed/>
    <w:rsid w:val="00FA5E66"/>
    <w:rPr>
      <w:color w:val="605E5C"/>
      <w:shd w:val="clear" w:color="auto" w:fill="E1DFDD"/>
    </w:rPr>
  </w:style>
  <w:style w:type="paragraph" w:styleId="FootnoteText">
    <w:name w:val="footnote text"/>
    <w:aliases w:val="5_G"/>
    <w:basedOn w:val="Normal"/>
    <w:link w:val="FootnoteTextChar"/>
    <w:uiPriority w:val="99"/>
    <w:semiHidden/>
    <w:unhideWhenUsed/>
    <w:rsid w:val="00D62197"/>
    <w:pPr>
      <w:spacing w:before="0" w:after="0" w:line="240" w:lineRule="auto"/>
    </w:pPr>
    <w:rPr>
      <w:rFonts w:ascii="Times New Roman" w:hAnsi="Times New Roman" w:cs="Times New Roman"/>
      <w:kern w:val="0"/>
      <w:sz w:val="20"/>
      <w:szCs w:val="20"/>
      <w:lang w:eastAsia="zh-CN"/>
    </w:rPr>
  </w:style>
  <w:style w:type="character" w:customStyle="1" w:styleId="FootnoteTextChar">
    <w:name w:val="Footnote Text Char"/>
    <w:aliases w:val="5_G Char"/>
    <w:basedOn w:val="DefaultParagraphFont"/>
    <w:link w:val="FootnoteText"/>
    <w:uiPriority w:val="99"/>
    <w:semiHidden/>
    <w:rsid w:val="00D62197"/>
    <w:rPr>
      <w:rFonts w:eastAsia="Times New Roman"/>
      <w:sz w:val="20"/>
      <w:szCs w:val="20"/>
      <w:lang w:val="en-GB" w:eastAsia="zh-CN"/>
    </w:rPr>
  </w:style>
  <w:style w:type="character" w:customStyle="1" w:styleId="UnresolvedMention4">
    <w:name w:val="Unresolved Mention4"/>
    <w:basedOn w:val="DefaultParagraphFont"/>
    <w:uiPriority w:val="99"/>
    <w:semiHidden/>
    <w:unhideWhenUsed/>
    <w:rsid w:val="00B92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453">
      <w:bodyDiv w:val="1"/>
      <w:marLeft w:val="0"/>
      <w:marRight w:val="0"/>
      <w:marTop w:val="0"/>
      <w:marBottom w:val="0"/>
      <w:divBdr>
        <w:top w:val="none" w:sz="0" w:space="0" w:color="auto"/>
        <w:left w:val="none" w:sz="0" w:space="0" w:color="auto"/>
        <w:bottom w:val="none" w:sz="0" w:space="0" w:color="auto"/>
        <w:right w:val="none" w:sz="0" w:space="0" w:color="auto"/>
      </w:divBdr>
    </w:div>
    <w:div w:id="21321679">
      <w:bodyDiv w:val="1"/>
      <w:marLeft w:val="0"/>
      <w:marRight w:val="0"/>
      <w:marTop w:val="0"/>
      <w:marBottom w:val="0"/>
      <w:divBdr>
        <w:top w:val="none" w:sz="0" w:space="0" w:color="auto"/>
        <w:left w:val="none" w:sz="0" w:space="0" w:color="auto"/>
        <w:bottom w:val="none" w:sz="0" w:space="0" w:color="auto"/>
        <w:right w:val="none" w:sz="0" w:space="0" w:color="auto"/>
      </w:divBdr>
    </w:div>
    <w:div w:id="28384554">
      <w:bodyDiv w:val="1"/>
      <w:marLeft w:val="0"/>
      <w:marRight w:val="0"/>
      <w:marTop w:val="0"/>
      <w:marBottom w:val="0"/>
      <w:divBdr>
        <w:top w:val="none" w:sz="0" w:space="0" w:color="auto"/>
        <w:left w:val="none" w:sz="0" w:space="0" w:color="auto"/>
        <w:bottom w:val="none" w:sz="0" w:space="0" w:color="auto"/>
        <w:right w:val="none" w:sz="0" w:space="0" w:color="auto"/>
      </w:divBdr>
    </w:div>
    <w:div w:id="63719648">
      <w:bodyDiv w:val="1"/>
      <w:marLeft w:val="0"/>
      <w:marRight w:val="0"/>
      <w:marTop w:val="0"/>
      <w:marBottom w:val="0"/>
      <w:divBdr>
        <w:top w:val="none" w:sz="0" w:space="0" w:color="auto"/>
        <w:left w:val="none" w:sz="0" w:space="0" w:color="auto"/>
        <w:bottom w:val="none" w:sz="0" w:space="0" w:color="auto"/>
        <w:right w:val="none" w:sz="0" w:space="0" w:color="auto"/>
      </w:divBdr>
      <w:divsChild>
        <w:div w:id="379011806">
          <w:marLeft w:val="0"/>
          <w:marRight w:val="0"/>
          <w:marTop w:val="0"/>
          <w:marBottom w:val="0"/>
          <w:divBdr>
            <w:top w:val="none" w:sz="0" w:space="0" w:color="auto"/>
            <w:left w:val="none" w:sz="0" w:space="0" w:color="auto"/>
            <w:bottom w:val="none" w:sz="0" w:space="0" w:color="auto"/>
            <w:right w:val="none" w:sz="0" w:space="0" w:color="auto"/>
          </w:divBdr>
          <w:divsChild>
            <w:div w:id="877860552">
              <w:marLeft w:val="0"/>
              <w:marRight w:val="0"/>
              <w:marTop w:val="0"/>
              <w:marBottom w:val="0"/>
              <w:divBdr>
                <w:top w:val="none" w:sz="0" w:space="0" w:color="auto"/>
                <w:left w:val="none" w:sz="0" w:space="0" w:color="auto"/>
                <w:bottom w:val="none" w:sz="0" w:space="0" w:color="auto"/>
                <w:right w:val="none" w:sz="0" w:space="0" w:color="auto"/>
              </w:divBdr>
            </w:div>
          </w:divsChild>
        </w:div>
        <w:div w:id="778180204">
          <w:marLeft w:val="0"/>
          <w:marRight w:val="0"/>
          <w:marTop w:val="0"/>
          <w:marBottom w:val="0"/>
          <w:divBdr>
            <w:top w:val="none" w:sz="0" w:space="0" w:color="auto"/>
            <w:left w:val="none" w:sz="0" w:space="0" w:color="auto"/>
            <w:bottom w:val="none" w:sz="0" w:space="0" w:color="auto"/>
            <w:right w:val="none" w:sz="0" w:space="0" w:color="auto"/>
          </w:divBdr>
          <w:divsChild>
            <w:div w:id="1804426868">
              <w:marLeft w:val="0"/>
              <w:marRight w:val="0"/>
              <w:marTop w:val="0"/>
              <w:marBottom w:val="0"/>
              <w:divBdr>
                <w:top w:val="none" w:sz="0" w:space="0" w:color="auto"/>
                <w:left w:val="none" w:sz="0" w:space="0" w:color="auto"/>
                <w:bottom w:val="none" w:sz="0" w:space="0" w:color="auto"/>
                <w:right w:val="none" w:sz="0" w:space="0" w:color="auto"/>
              </w:divBdr>
            </w:div>
          </w:divsChild>
        </w:div>
        <w:div w:id="354497842">
          <w:marLeft w:val="0"/>
          <w:marRight w:val="0"/>
          <w:marTop w:val="0"/>
          <w:marBottom w:val="0"/>
          <w:divBdr>
            <w:top w:val="none" w:sz="0" w:space="0" w:color="auto"/>
            <w:left w:val="none" w:sz="0" w:space="0" w:color="auto"/>
            <w:bottom w:val="none" w:sz="0" w:space="0" w:color="auto"/>
            <w:right w:val="none" w:sz="0" w:space="0" w:color="auto"/>
          </w:divBdr>
          <w:divsChild>
            <w:div w:id="991907899">
              <w:marLeft w:val="0"/>
              <w:marRight w:val="0"/>
              <w:marTop w:val="0"/>
              <w:marBottom w:val="0"/>
              <w:divBdr>
                <w:top w:val="none" w:sz="0" w:space="0" w:color="auto"/>
                <w:left w:val="none" w:sz="0" w:space="0" w:color="auto"/>
                <w:bottom w:val="none" w:sz="0" w:space="0" w:color="auto"/>
                <w:right w:val="none" w:sz="0" w:space="0" w:color="auto"/>
              </w:divBdr>
            </w:div>
          </w:divsChild>
        </w:div>
        <w:div w:id="1532693654">
          <w:marLeft w:val="0"/>
          <w:marRight w:val="0"/>
          <w:marTop w:val="0"/>
          <w:marBottom w:val="0"/>
          <w:divBdr>
            <w:top w:val="none" w:sz="0" w:space="0" w:color="auto"/>
            <w:left w:val="none" w:sz="0" w:space="0" w:color="auto"/>
            <w:bottom w:val="none" w:sz="0" w:space="0" w:color="auto"/>
            <w:right w:val="none" w:sz="0" w:space="0" w:color="auto"/>
          </w:divBdr>
          <w:divsChild>
            <w:div w:id="1265922322">
              <w:marLeft w:val="0"/>
              <w:marRight w:val="0"/>
              <w:marTop w:val="0"/>
              <w:marBottom w:val="0"/>
              <w:divBdr>
                <w:top w:val="none" w:sz="0" w:space="0" w:color="auto"/>
                <w:left w:val="none" w:sz="0" w:space="0" w:color="auto"/>
                <w:bottom w:val="none" w:sz="0" w:space="0" w:color="auto"/>
                <w:right w:val="none" w:sz="0" w:space="0" w:color="auto"/>
              </w:divBdr>
            </w:div>
          </w:divsChild>
        </w:div>
        <w:div w:id="649558307">
          <w:marLeft w:val="0"/>
          <w:marRight w:val="0"/>
          <w:marTop w:val="0"/>
          <w:marBottom w:val="0"/>
          <w:divBdr>
            <w:top w:val="none" w:sz="0" w:space="0" w:color="auto"/>
            <w:left w:val="none" w:sz="0" w:space="0" w:color="auto"/>
            <w:bottom w:val="none" w:sz="0" w:space="0" w:color="auto"/>
            <w:right w:val="none" w:sz="0" w:space="0" w:color="auto"/>
          </w:divBdr>
          <w:divsChild>
            <w:div w:id="1558785979">
              <w:marLeft w:val="0"/>
              <w:marRight w:val="0"/>
              <w:marTop w:val="0"/>
              <w:marBottom w:val="0"/>
              <w:divBdr>
                <w:top w:val="none" w:sz="0" w:space="0" w:color="auto"/>
                <w:left w:val="none" w:sz="0" w:space="0" w:color="auto"/>
                <w:bottom w:val="none" w:sz="0" w:space="0" w:color="auto"/>
                <w:right w:val="none" w:sz="0" w:space="0" w:color="auto"/>
              </w:divBdr>
            </w:div>
          </w:divsChild>
        </w:div>
        <w:div w:id="2006932625">
          <w:marLeft w:val="0"/>
          <w:marRight w:val="0"/>
          <w:marTop w:val="0"/>
          <w:marBottom w:val="0"/>
          <w:divBdr>
            <w:top w:val="none" w:sz="0" w:space="0" w:color="auto"/>
            <w:left w:val="none" w:sz="0" w:space="0" w:color="auto"/>
            <w:bottom w:val="none" w:sz="0" w:space="0" w:color="auto"/>
            <w:right w:val="none" w:sz="0" w:space="0" w:color="auto"/>
          </w:divBdr>
          <w:divsChild>
            <w:div w:id="1380665579">
              <w:marLeft w:val="0"/>
              <w:marRight w:val="0"/>
              <w:marTop w:val="0"/>
              <w:marBottom w:val="0"/>
              <w:divBdr>
                <w:top w:val="none" w:sz="0" w:space="0" w:color="auto"/>
                <w:left w:val="none" w:sz="0" w:space="0" w:color="auto"/>
                <w:bottom w:val="none" w:sz="0" w:space="0" w:color="auto"/>
                <w:right w:val="none" w:sz="0" w:space="0" w:color="auto"/>
              </w:divBdr>
            </w:div>
          </w:divsChild>
        </w:div>
        <w:div w:id="1529948268">
          <w:marLeft w:val="0"/>
          <w:marRight w:val="0"/>
          <w:marTop w:val="0"/>
          <w:marBottom w:val="0"/>
          <w:divBdr>
            <w:top w:val="none" w:sz="0" w:space="0" w:color="auto"/>
            <w:left w:val="none" w:sz="0" w:space="0" w:color="auto"/>
            <w:bottom w:val="none" w:sz="0" w:space="0" w:color="auto"/>
            <w:right w:val="none" w:sz="0" w:space="0" w:color="auto"/>
          </w:divBdr>
          <w:divsChild>
            <w:div w:id="1098213275">
              <w:marLeft w:val="0"/>
              <w:marRight w:val="0"/>
              <w:marTop w:val="0"/>
              <w:marBottom w:val="0"/>
              <w:divBdr>
                <w:top w:val="none" w:sz="0" w:space="0" w:color="auto"/>
                <w:left w:val="none" w:sz="0" w:space="0" w:color="auto"/>
                <w:bottom w:val="none" w:sz="0" w:space="0" w:color="auto"/>
                <w:right w:val="none" w:sz="0" w:space="0" w:color="auto"/>
              </w:divBdr>
            </w:div>
          </w:divsChild>
        </w:div>
        <w:div w:id="1024207314">
          <w:marLeft w:val="0"/>
          <w:marRight w:val="0"/>
          <w:marTop w:val="0"/>
          <w:marBottom w:val="0"/>
          <w:divBdr>
            <w:top w:val="none" w:sz="0" w:space="0" w:color="auto"/>
            <w:left w:val="none" w:sz="0" w:space="0" w:color="auto"/>
            <w:bottom w:val="none" w:sz="0" w:space="0" w:color="auto"/>
            <w:right w:val="none" w:sz="0" w:space="0" w:color="auto"/>
          </w:divBdr>
          <w:divsChild>
            <w:div w:id="10688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2316">
      <w:bodyDiv w:val="1"/>
      <w:marLeft w:val="0"/>
      <w:marRight w:val="0"/>
      <w:marTop w:val="0"/>
      <w:marBottom w:val="0"/>
      <w:divBdr>
        <w:top w:val="none" w:sz="0" w:space="0" w:color="auto"/>
        <w:left w:val="none" w:sz="0" w:space="0" w:color="auto"/>
        <w:bottom w:val="none" w:sz="0" w:space="0" w:color="auto"/>
        <w:right w:val="none" w:sz="0" w:space="0" w:color="auto"/>
      </w:divBdr>
    </w:div>
    <w:div w:id="293023628">
      <w:bodyDiv w:val="1"/>
      <w:marLeft w:val="0"/>
      <w:marRight w:val="0"/>
      <w:marTop w:val="0"/>
      <w:marBottom w:val="0"/>
      <w:divBdr>
        <w:top w:val="none" w:sz="0" w:space="0" w:color="auto"/>
        <w:left w:val="none" w:sz="0" w:space="0" w:color="auto"/>
        <w:bottom w:val="none" w:sz="0" w:space="0" w:color="auto"/>
        <w:right w:val="none" w:sz="0" w:space="0" w:color="auto"/>
      </w:divBdr>
    </w:div>
    <w:div w:id="321589883">
      <w:bodyDiv w:val="1"/>
      <w:marLeft w:val="0"/>
      <w:marRight w:val="0"/>
      <w:marTop w:val="0"/>
      <w:marBottom w:val="0"/>
      <w:divBdr>
        <w:top w:val="none" w:sz="0" w:space="0" w:color="auto"/>
        <w:left w:val="none" w:sz="0" w:space="0" w:color="auto"/>
        <w:bottom w:val="none" w:sz="0" w:space="0" w:color="auto"/>
        <w:right w:val="none" w:sz="0" w:space="0" w:color="auto"/>
      </w:divBdr>
    </w:div>
    <w:div w:id="332073023">
      <w:bodyDiv w:val="1"/>
      <w:marLeft w:val="0"/>
      <w:marRight w:val="0"/>
      <w:marTop w:val="0"/>
      <w:marBottom w:val="0"/>
      <w:divBdr>
        <w:top w:val="none" w:sz="0" w:space="0" w:color="auto"/>
        <w:left w:val="none" w:sz="0" w:space="0" w:color="auto"/>
        <w:bottom w:val="none" w:sz="0" w:space="0" w:color="auto"/>
        <w:right w:val="none" w:sz="0" w:space="0" w:color="auto"/>
      </w:divBdr>
    </w:div>
    <w:div w:id="620117006">
      <w:bodyDiv w:val="1"/>
      <w:marLeft w:val="0"/>
      <w:marRight w:val="0"/>
      <w:marTop w:val="0"/>
      <w:marBottom w:val="0"/>
      <w:divBdr>
        <w:top w:val="none" w:sz="0" w:space="0" w:color="auto"/>
        <w:left w:val="none" w:sz="0" w:space="0" w:color="auto"/>
        <w:bottom w:val="none" w:sz="0" w:space="0" w:color="auto"/>
        <w:right w:val="none" w:sz="0" w:space="0" w:color="auto"/>
      </w:divBdr>
      <w:divsChild>
        <w:div w:id="1617179439">
          <w:marLeft w:val="0"/>
          <w:marRight w:val="0"/>
          <w:marTop w:val="0"/>
          <w:marBottom w:val="0"/>
          <w:divBdr>
            <w:top w:val="none" w:sz="0" w:space="0" w:color="auto"/>
            <w:left w:val="none" w:sz="0" w:space="0" w:color="auto"/>
            <w:bottom w:val="none" w:sz="0" w:space="0" w:color="auto"/>
            <w:right w:val="none" w:sz="0" w:space="0" w:color="auto"/>
          </w:divBdr>
          <w:divsChild>
            <w:div w:id="1491554626">
              <w:marLeft w:val="0"/>
              <w:marRight w:val="0"/>
              <w:marTop w:val="0"/>
              <w:marBottom w:val="0"/>
              <w:divBdr>
                <w:top w:val="none" w:sz="0" w:space="0" w:color="auto"/>
                <w:left w:val="none" w:sz="0" w:space="0" w:color="auto"/>
                <w:bottom w:val="none" w:sz="0" w:space="0" w:color="auto"/>
                <w:right w:val="none" w:sz="0" w:space="0" w:color="auto"/>
              </w:divBdr>
              <w:divsChild>
                <w:div w:id="20785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4121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56">
          <w:marLeft w:val="0"/>
          <w:marRight w:val="0"/>
          <w:marTop w:val="0"/>
          <w:marBottom w:val="0"/>
          <w:divBdr>
            <w:top w:val="none" w:sz="0" w:space="0" w:color="auto"/>
            <w:left w:val="none" w:sz="0" w:space="0" w:color="auto"/>
            <w:bottom w:val="none" w:sz="0" w:space="0" w:color="auto"/>
            <w:right w:val="none" w:sz="0" w:space="0" w:color="auto"/>
          </w:divBdr>
          <w:divsChild>
            <w:div w:id="231283954">
              <w:marLeft w:val="0"/>
              <w:marRight w:val="0"/>
              <w:marTop w:val="0"/>
              <w:marBottom w:val="0"/>
              <w:divBdr>
                <w:top w:val="none" w:sz="0" w:space="0" w:color="auto"/>
                <w:left w:val="none" w:sz="0" w:space="0" w:color="auto"/>
                <w:bottom w:val="none" w:sz="0" w:space="0" w:color="auto"/>
                <w:right w:val="none" w:sz="0" w:space="0" w:color="auto"/>
              </w:divBdr>
              <w:divsChild>
                <w:div w:id="375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416">
      <w:bodyDiv w:val="1"/>
      <w:marLeft w:val="0"/>
      <w:marRight w:val="0"/>
      <w:marTop w:val="0"/>
      <w:marBottom w:val="0"/>
      <w:divBdr>
        <w:top w:val="none" w:sz="0" w:space="0" w:color="auto"/>
        <w:left w:val="none" w:sz="0" w:space="0" w:color="auto"/>
        <w:bottom w:val="none" w:sz="0" w:space="0" w:color="auto"/>
        <w:right w:val="none" w:sz="0" w:space="0" w:color="auto"/>
      </w:divBdr>
    </w:div>
    <w:div w:id="859781649">
      <w:bodyDiv w:val="1"/>
      <w:marLeft w:val="0"/>
      <w:marRight w:val="0"/>
      <w:marTop w:val="0"/>
      <w:marBottom w:val="0"/>
      <w:divBdr>
        <w:top w:val="none" w:sz="0" w:space="0" w:color="auto"/>
        <w:left w:val="none" w:sz="0" w:space="0" w:color="auto"/>
        <w:bottom w:val="none" w:sz="0" w:space="0" w:color="auto"/>
        <w:right w:val="none" w:sz="0" w:space="0" w:color="auto"/>
      </w:divBdr>
    </w:div>
    <w:div w:id="929193278">
      <w:bodyDiv w:val="1"/>
      <w:marLeft w:val="0"/>
      <w:marRight w:val="0"/>
      <w:marTop w:val="0"/>
      <w:marBottom w:val="0"/>
      <w:divBdr>
        <w:top w:val="none" w:sz="0" w:space="0" w:color="auto"/>
        <w:left w:val="none" w:sz="0" w:space="0" w:color="auto"/>
        <w:bottom w:val="none" w:sz="0" w:space="0" w:color="auto"/>
        <w:right w:val="none" w:sz="0" w:space="0" w:color="auto"/>
      </w:divBdr>
    </w:div>
    <w:div w:id="1002704656">
      <w:bodyDiv w:val="1"/>
      <w:marLeft w:val="0"/>
      <w:marRight w:val="0"/>
      <w:marTop w:val="0"/>
      <w:marBottom w:val="0"/>
      <w:divBdr>
        <w:top w:val="none" w:sz="0" w:space="0" w:color="auto"/>
        <w:left w:val="none" w:sz="0" w:space="0" w:color="auto"/>
        <w:bottom w:val="none" w:sz="0" w:space="0" w:color="auto"/>
        <w:right w:val="none" w:sz="0" w:space="0" w:color="auto"/>
      </w:divBdr>
    </w:div>
    <w:div w:id="1061172220">
      <w:bodyDiv w:val="1"/>
      <w:marLeft w:val="0"/>
      <w:marRight w:val="0"/>
      <w:marTop w:val="0"/>
      <w:marBottom w:val="0"/>
      <w:divBdr>
        <w:top w:val="none" w:sz="0" w:space="0" w:color="auto"/>
        <w:left w:val="none" w:sz="0" w:space="0" w:color="auto"/>
        <w:bottom w:val="none" w:sz="0" w:space="0" w:color="auto"/>
        <w:right w:val="none" w:sz="0" w:space="0" w:color="auto"/>
      </w:divBdr>
    </w:div>
    <w:div w:id="1162355948">
      <w:bodyDiv w:val="1"/>
      <w:marLeft w:val="0"/>
      <w:marRight w:val="0"/>
      <w:marTop w:val="0"/>
      <w:marBottom w:val="0"/>
      <w:divBdr>
        <w:top w:val="none" w:sz="0" w:space="0" w:color="auto"/>
        <w:left w:val="none" w:sz="0" w:space="0" w:color="auto"/>
        <w:bottom w:val="none" w:sz="0" w:space="0" w:color="auto"/>
        <w:right w:val="none" w:sz="0" w:space="0" w:color="auto"/>
      </w:divBdr>
    </w:div>
    <w:div w:id="1163203522">
      <w:bodyDiv w:val="1"/>
      <w:marLeft w:val="0"/>
      <w:marRight w:val="0"/>
      <w:marTop w:val="0"/>
      <w:marBottom w:val="0"/>
      <w:divBdr>
        <w:top w:val="none" w:sz="0" w:space="0" w:color="auto"/>
        <w:left w:val="none" w:sz="0" w:space="0" w:color="auto"/>
        <w:bottom w:val="none" w:sz="0" w:space="0" w:color="auto"/>
        <w:right w:val="none" w:sz="0" w:space="0" w:color="auto"/>
      </w:divBdr>
    </w:div>
    <w:div w:id="1311904940">
      <w:bodyDiv w:val="1"/>
      <w:marLeft w:val="0"/>
      <w:marRight w:val="0"/>
      <w:marTop w:val="0"/>
      <w:marBottom w:val="0"/>
      <w:divBdr>
        <w:top w:val="none" w:sz="0" w:space="0" w:color="auto"/>
        <w:left w:val="none" w:sz="0" w:space="0" w:color="auto"/>
        <w:bottom w:val="none" w:sz="0" w:space="0" w:color="auto"/>
        <w:right w:val="none" w:sz="0" w:space="0" w:color="auto"/>
      </w:divBdr>
    </w:div>
    <w:div w:id="1329136594">
      <w:bodyDiv w:val="1"/>
      <w:marLeft w:val="0"/>
      <w:marRight w:val="0"/>
      <w:marTop w:val="0"/>
      <w:marBottom w:val="0"/>
      <w:divBdr>
        <w:top w:val="none" w:sz="0" w:space="0" w:color="auto"/>
        <w:left w:val="none" w:sz="0" w:space="0" w:color="auto"/>
        <w:bottom w:val="none" w:sz="0" w:space="0" w:color="auto"/>
        <w:right w:val="none" w:sz="0" w:space="0" w:color="auto"/>
      </w:divBdr>
    </w:div>
    <w:div w:id="1335761729">
      <w:bodyDiv w:val="1"/>
      <w:marLeft w:val="0"/>
      <w:marRight w:val="0"/>
      <w:marTop w:val="0"/>
      <w:marBottom w:val="0"/>
      <w:divBdr>
        <w:top w:val="none" w:sz="0" w:space="0" w:color="auto"/>
        <w:left w:val="none" w:sz="0" w:space="0" w:color="auto"/>
        <w:bottom w:val="none" w:sz="0" w:space="0" w:color="auto"/>
        <w:right w:val="none" w:sz="0" w:space="0" w:color="auto"/>
      </w:divBdr>
    </w:div>
    <w:div w:id="1341197983">
      <w:bodyDiv w:val="1"/>
      <w:marLeft w:val="0"/>
      <w:marRight w:val="0"/>
      <w:marTop w:val="0"/>
      <w:marBottom w:val="0"/>
      <w:divBdr>
        <w:top w:val="none" w:sz="0" w:space="0" w:color="auto"/>
        <w:left w:val="none" w:sz="0" w:space="0" w:color="auto"/>
        <w:bottom w:val="none" w:sz="0" w:space="0" w:color="auto"/>
        <w:right w:val="none" w:sz="0" w:space="0" w:color="auto"/>
      </w:divBdr>
    </w:div>
    <w:div w:id="1364136959">
      <w:bodyDiv w:val="1"/>
      <w:marLeft w:val="0"/>
      <w:marRight w:val="0"/>
      <w:marTop w:val="0"/>
      <w:marBottom w:val="0"/>
      <w:divBdr>
        <w:top w:val="none" w:sz="0" w:space="0" w:color="auto"/>
        <w:left w:val="none" w:sz="0" w:space="0" w:color="auto"/>
        <w:bottom w:val="none" w:sz="0" w:space="0" w:color="auto"/>
        <w:right w:val="none" w:sz="0" w:space="0" w:color="auto"/>
      </w:divBdr>
    </w:div>
    <w:div w:id="1428888969">
      <w:bodyDiv w:val="1"/>
      <w:marLeft w:val="0"/>
      <w:marRight w:val="0"/>
      <w:marTop w:val="0"/>
      <w:marBottom w:val="0"/>
      <w:divBdr>
        <w:top w:val="none" w:sz="0" w:space="0" w:color="auto"/>
        <w:left w:val="none" w:sz="0" w:space="0" w:color="auto"/>
        <w:bottom w:val="none" w:sz="0" w:space="0" w:color="auto"/>
        <w:right w:val="none" w:sz="0" w:space="0" w:color="auto"/>
      </w:divBdr>
    </w:div>
    <w:div w:id="1473717837">
      <w:bodyDiv w:val="1"/>
      <w:marLeft w:val="0"/>
      <w:marRight w:val="0"/>
      <w:marTop w:val="0"/>
      <w:marBottom w:val="0"/>
      <w:divBdr>
        <w:top w:val="none" w:sz="0" w:space="0" w:color="auto"/>
        <w:left w:val="none" w:sz="0" w:space="0" w:color="auto"/>
        <w:bottom w:val="none" w:sz="0" w:space="0" w:color="auto"/>
        <w:right w:val="none" w:sz="0" w:space="0" w:color="auto"/>
      </w:divBdr>
    </w:div>
    <w:div w:id="1497109656">
      <w:bodyDiv w:val="1"/>
      <w:marLeft w:val="0"/>
      <w:marRight w:val="0"/>
      <w:marTop w:val="0"/>
      <w:marBottom w:val="0"/>
      <w:divBdr>
        <w:top w:val="none" w:sz="0" w:space="0" w:color="auto"/>
        <w:left w:val="none" w:sz="0" w:space="0" w:color="auto"/>
        <w:bottom w:val="none" w:sz="0" w:space="0" w:color="auto"/>
        <w:right w:val="none" w:sz="0" w:space="0" w:color="auto"/>
      </w:divBdr>
    </w:div>
    <w:div w:id="1547788896">
      <w:bodyDiv w:val="1"/>
      <w:marLeft w:val="0"/>
      <w:marRight w:val="0"/>
      <w:marTop w:val="0"/>
      <w:marBottom w:val="0"/>
      <w:divBdr>
        <w:top w:val="none" w:sz="0" w:space="0" w:color="auto"/>
        <w:left w:val="none" w:sz="0" w:space="0" w:color="auto"/>
        <w:bottom w:val="none" w:sz="0" w:space="0" w:color="auto"/>
        <w:right w:val="none" w:sz="0" w:space="0" w:color="auto"/>
      </w:divBdr>
      <w:divsChild>
        <w:div w:id="1834371883">
          <w:marLeft w:val="0"/>
          <w:marRight w:val="0"/>
          <w:marTop w:val="0"/>
          <w:marBottom w:val="0"/>
          <w:divBdr>
            <w:top w:val="none" w:sz="0" w:space="0" w:color="auto"/>
            <w:left w:val="none" w:sz="0" w:space="0" w:color="auto"/>
            <w:bottom w:val="none" w:sz="0" w:space="0" w:color="auto"/>
            <w:right w:val="none" w:sz="0" w:space="0" w:color="auto"/>
          </w:divBdr>
          <w:divsChild>
            <w:div w:id="1835343186">
              <w:marLeft w:val="0"/>
              <w:marRight w:val="0"/>
              <w:marTop w:val="0"/>
              <w:marBottom w:val="0"/>
              <w:divBdr>
                <w:top w:val="none" w:sz="0" w:space="0" w:color="auto"/>
                <w:left w:val="none" w:sz="0" w:space="0" w:color="auto"/>
                <w:bottom w:val="none" w:sz="0" w:space="0" w:color="auto"/>
                <w:right w:val="none" w:sz="0" w:space="0" w:color="auto"/>
              </w:divBdr>
              <w:divsChild>
                <w:div w:id="604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0127">
      <w:bodyDiv w:val="1"/>
      <w:marLeft w:val="0"/>
      <w:marRight w:val="0"/>
      <w:marTop w:val="0"/>
      <w:marBottom w:val="0"/>
      <w:divBdr>
        <w:top w:val="none" w:sz="0" w:space="0" w:color="auto"/>
        <w:left w:val="none" w:sz="0" w:space="0" w:color="auto"/>
        <w:bottom w:val="none" w:sz="0" w:space="0" w:color="auto"/>
        <w:right w:val="none" w:sz="0" w:space="0" w:color="auto"/>
      </w:divBdr>
    </w:div>
    <w:div w:id="1656490839">
      <w:bodyDiv w:val="1"/>
      <w:marLeft w:val="0"/>
      <w:marRight w:val="0"/>
      <w:marTop w:val="0"/>
      <w:marBottom w:val="0"/>
      <w:divBdr>
        <w:top w:val="none" w:sz="0" w:space="0" w:color="auto"/>
        <w:left w:val="none" w:sz="0" w:space="0" w:color="auto"/>
        <w:bottom w:val="none" w:sz="0" w:space="0" w:color="auto"/>
        <w:right w:val="none" w:sz="0" w:space="0" w:color="auto"/>
      </w:divBdr>
    </w:div>
    <w:div w:id="1807356796">
      <w:bodyDiv w:val="1"/>
      <w:marLeft w:val="0"/>
      <w:marRight w:val="0"/>
      <w:marTop w:val="0"/>
      <w:marBottom w:val="0"/>
      <w:divBdr>
        <w:top w:val="none" w:sz="0" w:space="0" w:color="auto"/>
        <w:left w:val="none" w:sz="0" w:space="0" w:color="auto"/>
        <w:bottom w:val="none" w:sz="0" w:space="0" w:color="auto"/>
        <w:right w:val="none" w:sz="0" w:space="0" w:color="auto"/>
      </w:divBdr>
      <w:divsChild>
        <w:div w:id="1724668413">
          <w:marLeft w:val="0"/>
          <w:marRight w:val="0"/>
          <w:marTop w:val="0"/>
          <w:marBottom w:val="0"/>
          <w:divBdr>
            <w:top w:val="none" w:sz="0" w:space="0" w:color="auto"/>
            <w:left w:val="none" w:sz="0" w:space="0" w:color="auto"/>
            <w:bottom w:val="none" w:sz="0" w:space="0" w:color="auto"/>
            <w:right w:val="none" w:sz="0" w:space="0" w:color="auto"/>
          </w:divBdr>
          <w:divsChild>
            <w:div w:id="1667899317">
              <w:marLeft w:val="0"/>
              <w:marRight w:val="0"/>
              <w:marTop w:val="0"/>
              <w:marBottom w:val="0"/>
              <w:divBdr>
                <w:top w:val="none" w:sz="0" w:space="0" w:color="auto"/>
                <w:left w:val="none" w:sz="0" w:space="0" w:color="auto"/>
                <w:bottom w:val="none" w:sz="0" w:space="0" w:color="auto"/>
                <w:right w:val="none" w:sz="0" w:space="0" w:color="auto"/>
              </w:divBdr>
              <w:divsChild>
                <w:div w:id="171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495">
      <w:bodyDiv w:val="1"/>
      <w:marLeft w:val="0"/>
      <w:marRight w:val="0"/>
      <w:marTop w:val="0"/>
      <w:marBottom w:val="0"/>
      <w:divBdr>
        <w:top w:val="none" w:sz="0" w:space="0" w:color="auto"/>
        <w:left w:val="none" w:sz="0" w:space="0" w:color="auto"/>
        <w:bottom w:val="none" w:sz="0" w:space="0" w:color="auto"/>
        <w:right w:val="none" w:sz="0" w:space="0" w:color="auto"/>
      </w:divBdr>
    </w:div>
    <w:div w:id="1969774818">
      <w:bodyDiv w:val="1"/>
      <w:marLeft w:val="0"/>
      <w:marRight w:val="0"/>
      <w:marTop w:val="0"/>
      <w:marBottom w:val="0"/>
      <w:divBdr>
        <w:top w:val="none" w:sz="0" w:space="0" w:color="auto"/>
        <w:left w:val="none" w:sz="0" w:space="0" w:color="auto"/>
        <w:bottom w:val="none" w:sz="0" w:space="0" w:color="auto"/>
        <w:right w:val="none" w:sz="0" w:space="0" w:color="auto"/>
      </w:divBdr>
    </w:div>
    <w:div w:id="1977025591">
      <w:bodyDiv w:val="1"/>
      <w:marLeft w:val="0"/>
      <w:marRight w:val="0"/>
      <w:marTop w:val="0"/>
      <w:marBottom w:val="0"/>
      <w:divBdr>
        <w:top w:val="none" w:sz="0" w:space="0" w:color="auto"/>
        <w:left w:val="none" w:sz="0" w:space="0" w:color="auto"/>
        <w:bottom w:val="none" w:sz="0" w:space="0" w:color="auto"/>
        <w:right w:val="none" w:sz="0" w:space="0" w:color="auto"/>
      </w:divBdr>
    </w:div>
    <w:div w:id="2013750580">
      <w:bodyDiv w:val="1"/>
      <w:marLeft w:val="0"/>
      <w:marRight w:val="0"/>
      <w:marTop w:val="0"/>
      <w:marBottom w:val="0"/>
      <w:divBdr>
        <w:top w:val="none" w:sz="0" w:space="0" w:color="auto"/>
        <w:left w:val="none" w:sz="0" w:space="0" w:color="auto"/>
        <w:bottom w:val="none" w:sz="0" w:space="0" w:color="auto"/>
        <w:right w:val="none" w:sz="0" w:space="0" w:color="auto"/>
      </w:divBdr>
      <w:divsChild>
        <w:div w:id="1720470319">
          <w:marLeft w:val="0"/>
          <w:marRight w:val="0"/>
          <w:marTop w:val="0"/>
          <w:marBottom w:val="0"/>
          <w:divBdr>
            <w:top w:val="none" w:sz="0" w:space="0" w:color="auto"/>
            <w:left w:val="none" w:sz="0" w:space="0" w:color="auto"/>
            <w:bottom w:val="none" w:sz="0" w:space="0" w:color="auto"/>
            <w:right w:val="none" w:sz="0" w:space="0" w:color="auto"/>
          </w:divBdr>
          <w:divsChild>
            <w:div w:id="1483230376">
              <w:marLeft w:val="0"/>
              <w:marRight w:val="0"/>
              <w:marTop w:val="0"/>
              <w:marBottom w:val="0"/>
              <w:divBdr>
                <w:top w:val="none" w:sz="0" w:space="0" w:color="auto"/>
                <w:left w:val="none" w:sz="0" w:space="0" w:color="auto"/>
                <w:bottom w:val="none" w:sz="0" w:space="0" w:color="auto"/>
                <w:right w:val="none" w:sz="0" w:space="0" w:color="auto"/>
              </w:divBdr>
              <w:divsChild>
                <w:div w:id="1283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985">
      <w:bodyDiv w:val="1"/>
      <w:marLeft w:val="0"/>
      <w:marRight w:val="0"/>
      <w:marTop w:val="0"/>
      <w:marBottom w:val="0"/>
      <w:divBdr>
        <w:top w:val="none" w:sz="0" w:space="0" w:color="auto"/>
        <w:left w:val="none" w:sz="0" w:space="0" w:color="auto"/>
        <w:bottom w:val="none" w:sz="0" w:space="0" w:color="auto"/>
        <w:right w:val="none" w:sz="0" w:space="0" w:color="auto"/>
      </w:divBdr>
    </w:div>
    <w:div w:id="21377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dhsprogram.com/pubs/pdf/FR359/FR359.pdf" TargetMode="External"/><Relationship Id="rId26" Type="http://schemas.openxmlformats.org/officeDocument/2006/relationships/hyperlink" Target="https://mics-surveys-prod.s3.amazonaws.com/MICS6/Latin%20America%20and%20Caribbean/Suriname/2018/Survey%20findings/Suriname%202018%20MICS%20Survey%20Findings%20Report_English.pdf" TargetMode="External"/><Relationship Id="rId21" Type="http://schemas.openxmlformats.org/officeDocument/2006/relationships/hyperlink" Target="https://unstats.un.org/sdgs/metadata/?Text=&amp;Goal=&amp;Target=5.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hchr.org/EN/Issues/Disability/Pages/sdg-crpd-resource.aspx" TargetMode="External"/><Relationship Id="rId17" Type="http://schemas.openxmlformats.org/officeDocument/2006/relationships/hyperlink" Target="https://unstats.un.org/sdgs/metadata/?Text=&amp;Goal=&amp;Target=16.2" TargetMode="External"/><Relationship Id="rId25" Type="http://schemas.openxmlformats.org/officeDocument/2006/relationships/hyperlink" Target="https://unstats.un.org/sdgs/metadata/?Text=&amp;Goal=&amp;Target=5.3" TargetMode="External"/><Relationship Id="rId33" Type="http://schemas.openxmlformats.org/officeDocument/2006/relationships/footer" Target="footer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ons.gov.uk/peoplepopulationandcommunity/healthandsocialcare/disability/datasets/disabilityandcrime" TargetMode="External"/><Relationship Id="rId20" Type="http://schemas.openxmlformats.org/officeDocument/2006/relationships/hyperlink" Target="https://dhsprogram.com/pubs/pdf/FR354/FR354.pdf" TargetMode="External"/><Relationship Id="rId29" Type="http://schemas.openxmlformats.org/officeDocument/2006/relationships/hyperlink" Target="file:///C:/Users/Victoria.Lee/Downloads/recheck%201220%20(1)/recheck%201220/at%20https:/mics-surveys-prod.s3.amazonaws.com/MICS6/West%20and%20Central%20Africa/Sierra%20Leone/2017/Survey%20findings/Sierra%20Leone%202017%20MICS%20Survey%20Findings%20Report_Engl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unstats.un.org/sdgs/metadata/?Text=&amp;Goal=&amp;Target=11.7"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bjs.gov/index.cfm?ty=pbdetail&amp;iid=5986" TargetMode="External"/><Relationship Id="rId23" Type="http://schemas.openxmlformats.org/officeDocument/2006/relationships/hyperlink" Target="https://mics-surveys-prod.s3.amazonaws.com/MICS6/West%20and%20Central%20Africa/Sierra%20Leone/2017/Survey%20findings/Sierra%20Leone%202017%20MICS%20Survey%20Findings%20Report_English.pdf" TargetMode="External"/><Relationship Id="rId28" Type="http://schemas.openxmlformats.org/officeDocument/2006/relationships/hyperlink" Target="https://dhsprogram.com/pubs/pdf/FR359/FR359.pdf" TargetMode="External"/><Relationship Id="rId36"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yperlink" Target="https://unstats.un.org/sdgs/metadata/?Text=&amp;Goal=&amp;Target=5.2" TargetMode="External"/><Relationship Id="rId31" Type="http://schemas.openxmlformats.org/officeDocument/2006/relationships/hyperlink" Target="https://www.state.gov/reports/2019-trafficking-in-persons-report/serbi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unstats.un.org/sdgs/metadata/?Text=&amp;Goal=&amp;Target=16.1" TargetMode="External"/><Relationship Id="rId22" Type="http://schemas.openxmlformats.org/officeDocument/2006/relationships/hyperlink" Target="https://unstats.un.org/sdgs/metadata?Text=&amp;Goal=&amp;Target=16.2" TargetMode="External"/><Relationship Id="rId27" Type="http://schemas.openxmlformats.org/officeDocument/2006/relationships/hyperlink" Target="https://unstats.un.org/sdgs/metadata/?Text=&amp;Goal=&amp;Target=5.3" TargetMode="External"/><Relationship Id="rId30" Type="http://schemas.openxmlformats.org/officeDocument/2006/relationships/hyperlink" Target="https://unstats.un.org/sdgs/metadata/?Text=&amp;Goal=&amp;Target=16.2" TargetMode="External"/><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901F2B-CE79-4D93-9A2D-75531B6DA77F}">
  <ds:schemaRefs>
    <ds:schemaRef ds:uri="http://schemas.openxmlformats.org/officeDocument/2006/bibliography"/>
  </ds:schemaRefs>
</ds:datastoreItem>
</file>

<file path=customXml/itemProps2.xml><?xml version="1.0" encoding="utf-8"?>
<ds:datastoreItem xmlns:ds="http://schemas.openxmlformats.org/officeDocument/2006/customXml" ds:itemID="{843D7FEE-DB61-4364-A890-83347A987944}"/>
</file>

<file path=customXml/itemProps3.xml><?xml version="1.0" encoding="utf-8"?>
<ds:datastoreItem xmlns:ds="http://schemas.openxmlformats.org/officeDocument/2006/customXml" ds:itemID="{90BA466D-F1C2-4DD3-A97A-2CCCEBB3C3C8}"/>
</file>

<file path=customXml/itemProps4.xml><?xml version="1.0" encoding="utf-8"?>
<ds:datastoreItem xmlns:ds="http://schemas.openxmlformats.org/officeDocument/2006/customXml" ds:itemID="{34520060-313D-4A11-9820-431B04A3C4AC}"/>
</file>

<file path=docProps/app.xml><?xml version="1.0" encoding="utf-8"?>
<Properties xmlns="http://schemas.openxmlformats.org/officeDocument/2006/extended-properties" xmlns:vt="http://schemas.openxmlformats.org/officeDocument/2006/docPropsVTypes">
  <Template>Normal</Template>
  <TotalTime>4</TotalTime>
  <Pages>16</Pages>
  <Words>4179</Words>
  <Characters>23823</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sources on Article 16 (outcome indicators)</dc:title>
  <dc:subject/>
  <dc:creator>Nanette Goodman</dc:creator>
  <cp:keywords/>
  <dc:description/>
  <cp:lastModifiedBy>Elias Constantopedos</cp:lastModifiedBy>
  <cp:revision>5</cp:revision>
  <cp:lastPrinted>2020-12-18T07:08:00Z</cp:lastPrinted>
  <dcterms:created xsi:type="dcterms:W3CDTF">2020-12-20T12:53:00Z</dcterms:created>
  <dcterms:modified xsi:type="dcterms:W3CDTF">2020-12-20T21:13:00Z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