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EA325" w14:textId="77777777" w:rsidR="00767930" w:rsidRPr="006703DC" w:rsidRDefault="00767930" w:rsidP="00767930">
      <w:pPr>
        <w:jc w:val="center"/>
        <w:rPr>
          <w:rFonts w:cstheme="minorHAnsi"/>
          <w:b/>
          <w:sz w:val="20"/>
          <w:szCs w:val="20"/>
          <w:lang w:val="es-ES_tradnl"/>
        </w:rPr>
      </w:pPr>
      <w:r w:rsidRPr="006703DC">
        <w:rPr>
          <w:rFonts w:cstheme="minorHAnsi"/>
          <w:b/>
          <w:sz w:val="20"/>
          <w:szCs w:val="20"/>
          <w:lang w:val="es-ES_tradnl"/>
        </w:rPr>
        <w:t xml:space="preserve">Artículo 10 - Lista de indicadores sobre el derecho a la vida de las personas con discapacidad. </w:t>
      </w:r>
    </w:p>
    <w:p w14:paraId="2F55989C" w14:textId="77777777" w:rsidR="00767930" w:rsidRPr="006703DC" w:rsidRDefault="00767930" w:rsidP="00767930">
      <w:pPr>
        <w:jc w:val="center"/>
        <w:rPr>
          <w:rFonts w:cstheme="minorHAnsi"/>
          <w:b/>
          <w:sz w:val="20"/>
          <w:szCs w:val="20"/>
          <w:lang w:val="es-ES_tradnl"/>
        </w:rPr>
      </w:pPr>
      <w:r>
        <w:rPr>
          <w:rFonts w:cstheme="minorHAnsi"/>
          <w:b/>
          <w:sz w:val="20"/>
          <w:szCs w:val="20"/>
          <w:lang w:val="es-ES_tradnl"/>
        </w:rPr>
        <w:t>Derecho a la vida</w:t>
      </w:r>
    </w:p>
    <w:p w14:paraId="01CC6E2B" w14:textId="2401AF98" w:rsidR="00767930" w:rsidRPr="00767930" w:rsidRDefault="00767930" w:rsidP="00767930">
      <w:pPr>
        <w:rPr>
          <w:rFonts w:cstheme="minorHAnsi"/>
          <w:b/>
          <w:sz w:val="18"/>
          <w:szCs w:val="18"/>
          <w:lang w:val="es-ES_tradnl"/>
        </w:rPr>
      </w:pPr>
      <w:r w:rsidRPr="00767930">
        <w:rPr>
          <w:rFonts w:cstheme="minorHAnsi"/>
          <w:b/>
          <w:sz w:val="18"/>
          <w:szCs w:val="18"/>
          <w:lang w:val="es-ES_tradnl"/>
        </w:rPr>
        <w:t>Atributos</w:t>
      </w:r>
    </w:p>
    <w:p w14:paraId="32AE2F13" w14:textId="77777777" w:rsidR="00767930" w:rsidRPr="00767930" w:rsidRDefault="00767930" w:rsidP="00767930">
      <w:pPr>
        <w:pStyle w:val="Paragraphedeliste"/>
        <w:numPr>
          <w:ilvl w:val="0"/>
          <w:numId w:val="24"/>
        </w:numPr>
        <w:rPr>
          <w:rFonts w:eastAsia="Times New Roman" w:cstheme="minorHAnsi"/>
          <w:color w:val="222222"/>
          <w:sz w:val="18"/>
          <w:szCs w:val="18"/>
          <w:lang w:val="es-ES_tradnl" w:eastAsia="en-GB"/>
        </w:rPr>
      </w:pPr>
      <w:r w:rsidRPr="00767930">
        <w:rPr>
          <w:rFonts w:eastAsia="Times New Roman" w:cstheme="minorHAnsi"/>
          <w:b/>
          <w:bCs/>
          <w:color w:val="222222"/>
          <w:sz w:val="18"/>
          <w:szCs w:val="18"/>
          <w:lang w:val="es-ES_tradnl" w:eastAsia="en-GB"/>
        </w:rPr>
        <w:t xml:space="preserve">No privación arbitraria de la vida </w:t>
      </w:r>
    </w:p>
    <w:p w14:paraId="37322D8B" w14:textId="59FDBDE8" w:rsidR="00767930" w:rsidRPr="00767930" w:rsidRDefault="00767930" w:rsidP="00767930">
      <w:pPr>
        <w:pStyle w:val="Paragraphedeliste"/>
        <w:numPr>
          <w:ilvl w:val="0"/>
          <w:numId w:val="24"/>
        </w:numPr>
        <w:rPr>
          <w:rFonts w:eastAsia="Times New Roman" w:cstheme="minorHAnsi"/>
          <w:b/>
          <w:bCs/>
          <w:color w:val="000000"/>
          <w:sz w:val="18"/>
          <w:szCs w:val="18"/>
          <w:lang w:val="es-ES_tradnl" w:eastAsia="en-GB"/>
        </w:rPr>
      </w:pPr>
      <w:r w:rsidRPr="00767930">
        <w:rPr>
          <w:rFonts w:eastAsia="Times New Roman" w:cstheme="minorHAnsi"/>
          <w:b/>
          <w:bCs/>
          <w:color w:val="000000"/>
          <w:sz w:val="18"/>
          <w:szCs w:val="18"/>
          <w:lang w:val="es-ES_tradnl" w:eastAsia="en-GB"/>
        </w:rPr>
        <w:t>Prevención de muertes prematuras y antinaturales (vinculadas a la mala atención sanitaria, desnutrición, condiciones de vida, emergencias, suicidio, “suicidio asistido”)</w:t>
      </w:r>
    </w:p>
    <w:p w14:paraId="1B0A0025" w14:textId="77777777" w:rsidR="00767930" w:rsidRPr="00767930" w:rsidRDefault="00767930" w:rsidP="00767930">
      <w:pPr>
        <w:pStyle w:val="Paragraphedeliste"/>
        <w:numPr>
          <w:ilvl w:val="0"/>
          <w:numId w:val="24"/>
        </w:numPr>
        <w:rPr>
          <w:rFonts w:cstheme="minorHAnsi"/>
          <w:b/>
          <w:sz w:val="18"/>
          <w:szCs w:val="18"/>
          <w:lang w:val="es-ES_tradnl"/>
        </w:rPr>
      </w:pPr>
      <w:r w:rsidRPr="00767930">
        <w:rPr>
          <w:rFonts w:eastAsia="Times New Roman" w:cstheme="minorHAnsi"/>
          <w:b/>
          <w:bCs/>
          <w:color w:val="222222"/>
          <w:sz w:val="18"/>
          <w:szCs w:val="18"/>
          <w:lang w:val="es-ES_tradnl" w:eastAsia="en-GB"/>
        </w:rPr>
        <w:t>Pena de muerte</w:t>
      </w:r>
    </w:p>
    <w:p w14:paraId="0D57B925" w14:textId="77777777" w:rsidR="00767930" w:rsidRDefault="00767930" w:rsidP="00767930">
      <w:pPr>
        <w:pStyle w:val="Paragraphedeliste"/>
        <w:ind w:left="0"/>
        <w:jc w:val="both"/>
        <w:rPr>
          <w:rFonts w:cstheme="minorHAnsi"/>
          <w:b/>
          <w:sz w:val="18"/>
          <w:szCs w:val="18"/>
          <w:lang w:val="es-ES_tradnl"/>
        </w:rPr>
      </w:pPr>
    </w:p>
    <w:p w14:paraId="69B44C54" w14:textId="150DC45B" w:rsidR="00767930" w:rsidRPr="00767930" w:rsidRDefault="00767930" w:rsidP="00767930">
      <w:pPr>
        <w:rPr>
          <w:b/>
          <w:sz w:val="18"/>
          <w:szCs w:val="18"/>
          <w:lang w:val="es-ES_tradnl"/>
        </w:rPr>
      </w:pPr>
      <w:r w:rsidRPr="006703DC">
        <w:rPr>
          <w:b/>
          <w:sz w:val="18"/>
          <w:szCs w:val="18"/>
          <w:lang w:val="es-ES_tradnl"/>
        </w:rPr>
        <w:t>Indica</w:t>
      </w:r>
      <w:r>
        <w:rPr>
          <w:b/>
          <w:sz w:val="18"/>
          <w:szCs w:val="18"/>
          <w:lang w:val="es-ES_tradnl"/>
        </w:rPr>
        <w:t xml:space="preserve">dores de </w:t>
      </w:r>
      <w:r>
        <w:rPr>
          <w:rFonts w:cstheme="minorHAnsi"/>
          <w:b/>
          <w:sz w:val="18"/>
          <w:szCs w:val="18"/>
          <w:lang w:val="es-ES_tradnl"/>
        </w:rPr>
        <w:t>Estructura</w:t>
      </w:r>
    </w:p>
    <w:p w14:paraId="44E117E5" w14:textId="77777777" w:rsidR="00767930" w:rsidRPr="006703DC" w:rsidRDefault="00767930" w:rsidP="00767930">
      <w:pPr>
        <w:ind w:right="120"/>
        <w:jc w:val="both"/>
        <w:rPr>
          <w:rFonts w:cstheme="minorHAnsi"/>
          <w:sz w:val="18"/>
          <w:szCs w:val="18"/>
          <w:lang w:val="es-ES_tradnl"/>
        </w:rPr>
      </w:pPr>
      <w:r w:rsidRPr="006703DC">
        <w:rPr>
          <w:rFonts w:cstheme="minorHAnsi"/>
          <w:sz w:val="18"/>
          <w:szCs w:val="18"/>
          <w:lang w:val="es-ES_tradnl"/>
        </w:rPr>
        <w:t>10.1 Legislación promulgada para proteger el derecho a la vida de las personas con discapacidad, inclu</w:t>
      </w:r>
      <w:r>
        <w:rPr>
          <w:rFonts w:cstheme="minorHAnsi"/>
          <w:sz w:val="18"/>
          <w:szCs w:val="18"/>
          <w:lang w:val="es-ES_tradnl"/>
        </w:rPr>
        <w:t>yendo</w:t>
      </w:r>
      <w:r w:rsidRPr="006703DC">
        <w:rPr>
          <w:rFonts w:cstheme="minorHAnsi"/>
          <w:sz w:val="18"/>
          <w:szCs w:val="18"/>
          <w:lang w:val="es-ES_tradnl"/>
        </w:rPr>
        <w:t xml:space="preserve"> sanciones penales para l</w:t>
      </w:r>
      <w:r>
        <w:rPr>
          <w:rFonts w:cstheme="minorHAnsi"/>
          <w:sz w:val="18"/>
          <w:szCs w:val="18"/>
          <w:lang w:val="es-ES_tradnl"/>
        </w:rPr>
        <w:t>o</w:t>
      </w:r>
      <w:r w:rsidRPr="006703DC">
        <w:rPr>
          <w:rFonts w:cstheme="minorHAnsi"/>
          <w:sz w:val="18"/>
          <w:szCs w:val="18"/>
          <w:lang w:val="es-ES_tradnl"/>
        </w:rPr>
        <w:t>s</w:t>
      </w:r>
      <w:r>
        <w:rPr>
          <w:rFonts w:cstheme="minorHAnsi"/>
          <w:sz w:val="18"/>
          <w:szCs w:val="18"/>
          <w:lang w:val="es-ES_tradnl"/>
        </w:rPr>
        <w:t xml:space="preserve"> autores de</w:t>
      </w:r>
      <w:r w:rsidRPr="006703DC">
        <w:rPr>
          <w:rFonts w:cstheme="minorHAnsi"/>
          <w:sz w:val="18"/>
          <w:szCs w:val="18"/>
          <w:lang w:val="es-ES_tradnl"/>
        </w:rPr>
        <w:t xml:space="preserve"> </w:t>
      </w:r>
      <w:r>
        <w:rPr>
          <w:rFonts w:cstheme="minorHAnsi"/>
          <w:sz w:val="18"/>
          <w:szCs w:val="18"/>
          <w:lang w:val="es-ES_tradnl"/>
        </w:rPr>
        <w:t>homicidios ligados a la discapacidad</w:t>
      </w:r>
      <w:r w:rsidRPr="006703DC">
        <w:rPr>
          <w:rFonts w:cstheme="minorHAnsi"/>
          <w:sz w:val="18"/>
          <w:szCs w:val="18"/>
          <w:lang w:val="es-ES_tradnl"/>
        </w:rPr>
        <w:t>.</w:t>
      </w:r>
      <w:r>
        <w:rPr>
          <w:rStyle w:val="Appeldenotedefin"/>
          <w:rFonts w:cstheme="minorHAnsi"/>
          <w:sz w:val="18"/>
          <w:szCs w:val="18"/>
        </w:rPr>
        <w:endnoteReference w:id="1"/>
      </w:r>
    </w:p>
    <w:p w14:paraId="0A5E7CD1" w14:textId="77777777" w:rsidR="00767930" w:rsidRPr="006703DC" w:rsidRDefault="00767930" w:rsidP="00767930">
      <w:pPr>
        <w:ind w:right="120"/>
        <w:jc w:val="both"/>
        <w:rPr>
          <w:rFonts w:cstheme="minorHAnsi"/>
          <w:sz w:val="18"/>
          <w:szCs w:val="18"/>
          <w:lang w:val="es-ES_tradnl"/>
        </w:rPr>
      </w:pPr>
      <w:r w:rsidRPr="006703DC">
        <w:rPr>
          <w:rFonts w:cstheme="minorHAnsi"/>
          <w:sz w:val="18"/>
          <w:szCs w:val="18"/>
          <w:lang w:val="es-ES_tradnl"/>
        </w:rPr>
        <w:t>10.2 Adopción de una política</w:t>
      </w:r>
      <w:r>
        <w:rPr>
          <w:rFonts w:cstheme="minorHAnsi"/>
          <w:sz w:val="18"/>
          <w:szCs w:val="18"/>
          <w:lang w:val="es-ES_tradnl"/>
        </w:rPr>
        <w:t>/</w:t>
      </w:r>
      <w:r w:rsidRPr="006703DC">
        <w:rPr>
          <w:rFonts w:cstheme="minorHAnsi"/>
          <w:sz w:val="18"/>
          <w:szCs w:val="18"/>
          <w:lang w:val="es-ES_tradnl"/>
        </w:rPr>
        <w:t>plan para abordar y prevenir los homicidios y la violencia contra las personas con discapacidad</w:t>
      </w:r>
      <w:r>
        <w:rPr>
          <w:rFonts w:cstheme="minorHAnsi"/>
          <w:sz w:val="18"/>
          <w:szCs w:val="18"/>
          <w:lang w:val="es-ES_tradnl"/>
        </w:rPr>
        <w:t>.</w:t>
      </w:r>
      <w:r>
        <w:rPr>
          <w:rStyle w:val="Appeldenotedefin"/>
          <w:rFonts w:cstheme="minorHAnsi"/>
          <w:sz w:val="18"/>
          <w:szCs w:val="18"/>
          <w:lang w:val="es-ES_tradnl"/>
        </w:rPr>
        <w:endnoteReference w:id="2"/>
      </w:r>
    </w:p>
    <w:p w14:paraId="6F22D09A" w14:textId="5570455E" w:rsidR="00767930" w:rsidRPr="006703DC" w:rsidRDefault="00767930" w:rsidP="00767930">
      <w:pPr>
        <w:ind w:right="120"/>
        <w:jc w:val="both"/>
        <w:rPr>
          <w:rFonts w:cstheme="minorHAnsi"/>
          <w:sz w:val="18"/>
          <w:szCs w:val="18"/>
          <w:lang w:val="es-ES_tradnl"/>
        </w:rPr>
      </w:pPr>
      <w:r w:rsidRPr="006703DC">
        <w:rPr>
          <w:rFonts w:cstheme="minorHAnsi"/>
          <w:sz w:val="18"/>
          <w:szCs w:val="18"/>
          <w:lang w:val="es-ES_tradnl"/>
        </w:rPr>
        <w:t>10.3 Existencia de una política</w:t>
      </w:r>
      <w:r>
        <w:rPr>
          <w:rFonts w:cstheme="minorHAnsi"/>
          <w:sz w:val="18"/>
          <w:szCs w:val="18"/>
          <w:lang w:val="es-ES_tradnl"/>
        </w:rPr>
        <w:t>/</w:t>
      </w:r>
      <w:r w:rsidRPr="006703DC">
        <w:rPr>
          <w:rFonts w:cstheme="minorHAnsi"/>
          <w:sz w:val="18"/>
          <w:szCs w:val="18"/>
          <w:lang w:val="es-ES_tradnl"/>
        </w:rPr>
        <w:t xml:space="preserve">plan nacional para prevenir y llevar a cabo investigaciones efectivas de muertes de personas con </w:t>
      </w:r>
      <w:r w:rsidRPr="00375672">
        <w:rPr>
          <w:rFonts w:cstheme="minorHAnsi"/>
          <w:sz w:val="18"/>
          <w:szCs w:val="18"/>
          <w:lang w:val="es-ES_tradnl"/>
        </w:rPr>
        <w:t xml:space="preserve">discapacidad </w:t>
      </w:r>
      <w:r w:rsidRPr="00375672">
        <w:rPr>
          <w:rFonts w:cstheme="minorHAnsi"/>
          <w:bCs/>
          <w:sz w:val="18"/>
          <w:szCs w:val="18"/>
          <w:lang w:val="es-ES_tradnl"/>
        </w:rPr>
        <w:t>en todos los centros de detención</w:t>
      </w:r>
      <w:r>
        <w:rPr>
          <w:rFonts w:cstheme="minorHAnsi"/>
          <w:bCs/>
          <w:sz w:val="18"/>
          <w:szCs w:val="18"/>
          <w:lang w:val="es-ES_tradnl"/>
        </w:rPr>
        <w:t xml:space="preserve"> y lugares en los que las personas con discapacidad reciban algún servicio</w:t>
      </w:r>
      <w:r w:rsidRPr="006703DC">
        <w:rPr>
          <w:rFonts w:cstheme="minorHAnsi"/>
          <w:sz w:val="18"/>
          <w:szCs w:val="18"/>
          <w:lang w:val="es-ES_tradnl"/>
        </w:rPr>
        <w:t xml:space="preserve"> (</w:t>
      </w:r>
      <w:r>
        <w:rPr>
          <w:rFonts w:cstheme="minorHAnsi"/>
          <w:sz w:val="18"/>
          <w:szCs w:val="18"/>
          <w:lang w:val="es-ES_tradnl"/>
        </w:rPr>
        <w:t>prisiones</w:t>
      </w:r>
      <w:r w:rsidRPr="006703DC">
        <w:rPr>
          <w:rFonts w:cstheme="minorHAnsi"/>
          <w:sz w:val="18"/>
          <w:szCs w:val="18"/>
          <w:lang w:val="es-ES_tradnl"/>
        </w:rPr>
        <w:t>, instituciones psiquiátricas, instituciones residenciales, etc.) y sancion</w:t>
      </w:r>
      <w:r>
        <w:rPr>
          <w:rFonts w:cstheme="minorHAnsi"/>
          <w:sz w:val="18"/>
          <w:szCs w:val="18"/>
          <w:lang w:val="es-ES_tradnl"/>
        </w:rPr>
        <w:t>ar</w:t>
      </w:r>
      <w:r w:rsidRPr="006703DC">
        <w:rPr>
          <w:rFonts w:cstheme="minorHAnsi"/>
          <w:sz w:val="18"/>
          <w:szCs w:val="18"/>
          <w:lang w:val="es-ES_tradnl"/>
        </w:rPr>
        <w:t xml:space="preserve"> </w:t>
      </w:r>
      <w:r>
        <w:rPr>
          <w:rFonts w:cstheme="minorHAnsi"/>
          <w:sz w:val="18"/>
          <w:szCs w:val="18"/>
          <w:lang w:val="es-ES_tradnl"/>
        </w:rPr>
        <w:t>a</w:t>
      </w:r>
      <w:r w:rsidRPr="006703DC">
        <w:rPr>
          <w:rFonts w:cstheme="minorHAnsi"/>
          <w:sz w:val="18"/>
          <w:szCs w:val="18"/>
          <w:lang w:val="es-ES_tradnl"/>
        </w:rPr>
        <w:t xml:space="preserve"> los autores.</w:t>
      </w:r>
    </w:p>
    <w:p w14:paraId="25A990D1" w14:textId="543BA376" w:rsidR="00767930" w:rsidRDefault="00767930" w:rsidP="00767930">
      <w:pPr>
        <w:jc w:val="both"/>
        <w:rPr>
          <w:rFonts w:cstheme="minorHAnsi"/>
          <w:sz w:val="18"/>
          <w:szCs w:val="18"/>
          <w:lang w:val="es-ES_tradnl"/>
        </w:rPr>
      </w:pPr>
      <w:r w:rsidRPr="006703DC">
        <w:rPr>
          <w:rFonts w:cstheme="minorHAnsi"/>
          <w:sz w:val="18"/>
          <w:szCs w:val="18"/>
          <w:lang w:val="es-ES_tradnl"/>
        </w:rPr>
        <w:t>10.4 Existencia de una política</w:t>
      </w:r>
      <w:r>
        <w:rPr>
          <w:rFonts w:cstheme="minorHAnsi"/>
          <w:sz w:val="18"/>
          <w:szCs w:val="18"/>
          <w:lang w:val="es-ES_tradnl"/>
        </w:rPr>
        <w:t>/</w:t>
      </w:r>
      <w:r w:rsidRPr="006703DC">
        <w:rPr>
          <w:rFonts w:cstheme="minorHAnsi"/>
          <w:sz w:val="18"/>
          <w:szCs w:val="18"/>
          <w:lang w:val="es-ES_tradnl"/>
        </w:rPr>
        <w:t>plan nacional</w:t>
      </w:r>
      <w:r w:rsidR="008E016F">
        <w:rPr>
          <w:rFonts w:cstheme="minorHAnsi"/>
          <w:sz w:val="18"/>
          <w:szCs w:val="18"/>
          <w:lang w:val="es-ES_tradnl"/>
        </w:rPr>
        <w:t xml:space="preserve"> </w:t>
      </w:r>
      <w:r>
        <w:rPr>
          <w:rFonts w:cstheme="minorHAnsi"/>
          <w:sz w:val="18"/>
          <w:szCs w:val="18"/>
          <w:lang w:val="es-ES_tradnl"/>
        </w:rPr>
        <w:t>que garantice</w:t>
      </w:r>
      <w:r w:rsidRPr="006703DC">
        <w:rPr>
          <w:rFonts w:cstheme="minorHAnsi"/>
          <w:sz w:val="18"/>
          <w:szCs w:val="18"/>
          <w:lang w:val="es-ES_tradnl"/>
        </w:rPr>
        <w:t xml:space="preserve"> que las personas con discapacidad, en particular las mujeres, l</w:t>
      </w:r>
      <w:r>
        <w:rPr>
          <w:rFonts w:cstheme="minorHAnsi"/>
          <w:sz w:val="18"/>
          <w:szCs w:val="18"/>
          <w:lang w:val="es-ES_tradnl"/>
        </w:rPr>
        <w:t>os niños y las personas mayores,</w:t>
      </w:r>
      <w:r w:rsidRPr="006703DC">
        <w:rPr>
          <w:rFonts w:cstheme="minorHAnsi"/>
          <w:sz w:val="18"/>
          <w:szCs w:val="18"/>
          <w:lang w:val="es-ES_tradnl"/>
        </w:rPr>
        <w:t xml:space="preserve"> ten</w:t>
      </w:r>
      <w:r>
        <w:rPr>
          <w:rFonts w:cstheme="minorHAnsi"/>
          <w:sz w:val="18"/>
          <w:szCs w:val="18"/>
          <w:lang w:val="es-ES_tradnl"/>
        </w:rPr>
        <w:t>gan</w:t>
      </w:r>
      <w:r w:rsidRPr="006703DC">
        <w:rPr>
          <w:rFonts w:cstheme="minorHAnsi"/>
          <w:sz w:val="18"/>
          <w:szCs w:val="18"/>
          <w:lang w:val="es-ES_tradnl"/>
        </w:rPr>
        <w:t xml:space="preserve"> acceso a servicios </w:t>
      </w:r>
      <w:r>
        <w:rPr>
          <w:rFonts w:cstheme="minorHAnsi"/>
          <w:sz w:val="18"/>
          <w:szCs w:val="18"/>
          <w:lang w:val="es-ES_tradnl"/>
        </w:rPr>
        <w:t>sanitarios</w:t>
      </w:r>
      <w:r w:rsidR="00FF7A26">
        <w:rPr>
          <w:rFonts w:cstheme="minorHAnsi"/>
          <w:sz w:val="18"/>
          <w:szCs w:val="18"/>
          <w:lang w:val="es-ES_tradnl"/>
        </w:rPr>
        <w:t xml:space="preserve"> </w:t>
      </w:r>
      <w:r>
        <w:rPr>
          <w:rFonts w:cstheme="minorHAnsi"/>
          <w:sz w:val="18"/>
          <w:szCs w:val="18"/>
          <w:lang w:val="es-ES_tradnl"/>
        </w:rPr>
        <w:t>costeables</w:t>
      </w:r>
      <w:r w:rsidRPr="006703DC">
        <w:rPr>
          <w:rFonts w:cstheme="minorHAnsi"/>
          <w:sz w:val="18"/>
          <w:szCs w:val="18"/>
          <w:lang w:val="es-ES_tradnl"/>
        </w:rPr>
        <w:t xml:space="preserve"> y de calidad,</w:t>
      </w:r>
      <w:r w:rsidR="008E016F" w:rsidRPr="008E016F">
        <w:rPr>
          <w:rFonts w:cstheme="minorHAnsi"/>
          <w:sz w:val="18"/>
          <w:szCs w:val="18"/>
          <w:vertAlign w:val="superscript"/>
          <w:lang w:val="es-ES_tradnl"/>
        </w:rPr>
        <w:t xml:space="preserve"> </w:t>
      </w:r>
      <w:r w:rsidR="008E016F" w:rsidRPr="006703DC">
        <w:rPr>
          <w:rFonts w:cstheme="minorHAnsi"/>
          <w:sz w:val="18"/>
          <w:szCs w:val="18"/>
          <w:vertAlign w:val="superscript"/>
          <w:lang w:val="es-ES_tradnl"/>
        </w:rPr>
        <w:endnoteReference w:id="3"/>
      </w:r>
      <w:r w:rsidR="008E016F">
        <w:rPr>
          <w:rFonts w:cstheme="minorHAnsi"/>
          <w:sz w:val="18"/>
          <w:szCs w:val="18"/>
          <w:lang w:val="es-ES_tradnl"/>
        </w:rPr>
        <w:t xml:space="preserve"> </w:t>
      </w:r>
      <w:r w:rsidRPr="006703DC">
        <w:rPr>
          <w:rFonts w:cstheme="minorHAnsi"/>
          <w:sz w:val="18"/>
          <w:szCs w:val="18"/>
          <w:lang w:val="es-ES_tradnl"/>
        </w:rPr>
        <w:t>incluido el acceso a una cobertura de salud universal</w:t>
      </w:r>
      <w:r w:rsidR="008E016F" w:rsidRPr="006703DC">
        <w:rPr>
          <w:rFonts w:cstheme="minorHAnsi"/>
          <w:sz w:val="18"/>
          <w:szCs w:val="18"/>
          <w:vertAlign w:val="superscript"/>
          <w:lang w:val="es-ES_tradnl"/>
        </w:rPr>
        <w:endnoteReference w:id="4"/>
      </w:r>
      <w:r w:rsidR="008E016F" w:rsidRPr="006703DC">
        <w:rPr>
          <w:rFonts w:cstheme="minorHAnsi"/>
          <w:sz w:val="18"/>
          <w:szCs w:val="18"/>
          <w:lang w:val="es-ES_tradnl"/>
        </w:rPr>
        <w:t xml:space="preserve"> </w:t>
      </w:r>
      <w:r w:rsidR="008E016F">
        <w:rPr>
          <w:rFonts w:cstheme="minorHAnsi"/>
          <w:sz w:val="18"/>
          <w:szCs w:val="18"/>
          <w:lang w:val="es-ES_tradnl"/>
        </w:rPr>
        <w:t>y el acceso a cuidados de emergencia</w:t>
      </w:r>
      <w:r w:rsidRPr="006703DC">
        <w:rPr>
          <w:rFonts w:cstheme="minorHAnsi"/>
          <w:sz w:val="18"/>
          <w:szCs w:val="18"/>
          <w:lang w:val="es-ES_tradnl"/>
        </w:rPr>
        <w:t xml:space="preserve"> (</w:t>
      </w:r>
      <w:r w:rsidRPr="00375672">
        <w:rPr>
          <w:rFonts w:cstheme="minorHAnsi"/>
          <w:i/>
          <w:sz w:val="18"/>
          <w:szCs w:val="18"/>
          <w:lang w:val="es-ES_tradnl"/>
        </w:rPr>
        <w:t>Ibíd.</w:t>
      </w:r>
      <w:r w:rsidRPr="006703DC">
        <w:rPr>
          <w:rFonts w:cstheme="minorHAnsi"/>
          <w:sz w:val="18"/>
          <w:szCs w:val="18"/>
          <w:lang w:val="es-ES_tradnl"/>
        </w:rPr>
        <w:t xml:space="preserve"> 25.3)</w:t>
      </w:r>
      <w:r w:rsidR="008E016F">
        <w:rPr>
          <w:rFonts w:cstheme="minorHAnsi"/>
          <w:sz w:val="18"/>
          <w:szCs w:val="18"/>
          <w:lang w:val="es-ES_tradnl"/>
        </w:rPr>
        <w:t>.</w:t>
      </w:r>
    </w:p>
    <w:p w14:paraId="752578EA" w14:textId="6753F532" w:rsidR="00767930" w:rsidRDefault="00767930" w:rsidP="00767930">
      <w:pPr>
        <w:jc w:val="both"/>
        <w:rPr>
          <w:rFonts w:cstheme="minorHAnsi"/>
          <w:b/>
          <w:bCs/>
          <w:sz w:val="18"/>
          <w:szCs w:val="18"/>
          <w:lang w:val="es-ES_tradnl"/>
        </w:rPr>
      </w:pPr>
      <w:r w:rsidRPr="006703DC">
        <w:rPr>
          <w:rFonts w:cstheme="minorHAnsi"/>
          <w:sz w:val="18"/>
          <w:szCs w:val="18"/>
          <w:lang w:val="es-ES_tradnl"/>
        </w:rPr>
        <w:t xml:space="preserve">10.5 Requisito legal para </w:t>
      </w:r>
      <w:r>
        <w:rPr>
          <w:rFonts w:cstheme="minorHAnsi"/>
          <w:sz w:val="18"/>
          <w:szCs w:val="18"/>
          <w:lang w:val="es-ES_tradnl"/>
        </w:rPr>
        <w:t xml:space="preserve">garantizar que se ofrezca y se concrete el apoyo para la toma de decisiones </w:t>
      </w:r>
      <w:r w:rsidRPr="006703DC">
        <w:rPr>
          <w:rFonts w:cstheme="minorHAnsi"/>
          <w:sz w:val="18"/>
          <w:szCs w:val="18"/>
          <w:lang w:val="es-ES_tradnl"/>
        </w:rPr>
        <w:t xml:space="preserve">relacionadas </w:t>
      </w:r>
      <w:r w:rsidRPr="00375672">
        <w:rPr>
          <w:rFonts w:cstheme="minorHAnsi"/>
          <w:sz w:val="18"/>
          <w:szCs w:val="18"/>
          <w:lang w:val="es-ES_tradnl"/>
        </w:rPr>
        <w:t xml:space="preserve">con </w:t>
      </w:r>
      <w:r w:rsidRPr="00375672">
        <w:rPr>
          <w:rFonts w:cstheme="minorHAnsi"/>
          <w:bCs/>
          <w:sz w:val="18"/>
          <w:szCs w:val="18"/>
          <w:lang w:val="es-ES_tradnl"/>
        </w:rPr>
        <w:t>tratamientos para mantener a pacientes con vida</w:t>
      </w:r>
      <w:r w:rsidR="008E016F">
        <w:rPr>
          <w:rFonts w:cstheme="minorHAnsi"/>
          <w:bCs/>
          <w:sz w:val="18"/>
          <w:szCs w:val="18"/>
          <w:lang w:val="es-ES_tradnl"/>
        </w:rPr>
        <w:t>.</w:t>
      </w:r>
      <w:r w:rsidR="008E016F" w:rsidRPr="006703DC">
        <w:rPr>
          <w:rFonts w:cstheme="minorHAnsi"/>
          <w:sz w:val="18"/>
          <w:szCs w:val="18"/>
          <w:vertAlign w:val="superscript"/>
          <w:lang w:val="es-ES_tradnl"/>
        </w:rPr>
        <w:endnoteReference w:id="5"/>
      </w:r>
    </w:p>
    <w:p w14:paraId="399CA4CA" w14:textId="6F630860" w:rsidR="00767930" w:rsidRPr="006703DC" w:rsidRDefault="00767930" w:rsidP="00767930">
      <w:pPr>
        <w:jc w:val="both"/>
        <w:rPr>
          <w:rFonts w:cstheme="minorHAnsi"/>
          <w:sz w:val="18"/>
          <w:szCs w:val="18"/>
          <w:lang w:val="es-ES_tradnl"/>
        </w:rPr>
      </w:pPr>
      <w:r w:rsidRPr="006703DC">
        <w:rPr>
          <w:rFonts w:cstheme="minorHAnsi"/>
          <w:bCs/>
          <w:sz w:val="18"/>
          <w:szCs w:val="18"/>
          <w:lang w:val="es-ES_tradnl"/>
        </w:rPr>
        <w:t>1</w:t>
      </w:r>
      <w:r>
        <w:rPr>
          <w:rFonts w:cstheme="minorHAnsi"/>
          <w:bCs/>
          <w:sz w:val="18"/>
          <w:szCs w:val="18"/>
          <w:lang w:val="es-ES_tradnl"/>
        </w:rPr>
        <w:t>0.6</w:t>
      </w:r>
      <w:r w:rsidRPr="006703DC">
        <w:rPr>
          <w:rFonts w:cstheme="minorHAnsi"/>
          <w:bCs/>
          <w:sz w:val="18"/>
          <w:szCs w:val="18"/>
          <w:lang w:val="es-ES_tradnl"/>
        </w:rPr>
        <w:t xml:space="preserve"> (</w:t>
      </w:r>
      <w:r w:rsidRPr="00375672">
        <w:rPr>
          <w:rFonts w:cstheme="minorHAnsi"/>
          <w:bCs/>
          <w:i/>
          <w:sz w:val="18"/>
          <w:szCs w:val="18"/>
          <w:lang w:val="es-ES_tradnl"/>
        </w:rPr>
        <w:t>Ibíd.</w:t>
      </w:r>
      <w:r w:rsidRPr="006703DC">
        <w:rPr>
          <w:rFonts w:cstheme="minorHAnsi"/>
          <w:bCs/>
          <w:sz w:val="18"/>
          <w:szCs w:val="18"/>
          <w:lang w:val="es-ES_tradnl"/>
        </w:rPr>
        <w:t xml:space="preserve"> 11.6) </w:t>
      </w:r>
      <w:r>
        <w:rPr>
          <w:rFonts w:cstheme="minorHAnsi"/>
          <w:bCs/>
          <w:sz w:val="18"/>
          <w:szCs w:val="18"/>
          <w:lang w:val="es-ES_tradnl"/>
        </w:rPr>
        <w:t>Adopción de un plan nacional de preparación para casos de desastre.</w:t>
      </w:r>
      <w:r w:rsidR="008E016F">
        <w:rPr>
          <w:rFonts w:cstheme="minorHAnsi"/>
          <w:bCs/>
          <w:sz w:val="18"/>
          <w:szCs w:val="18"/>
          <w:lang w:val="es-ES_tradnl"/>
        </w:rPr>
        <w:t>.</w:t>
      </w:r>
      <w:r w:rsidR="008E016F" w:rsidRPr="006703DC">
        <w:rPr>
          <w:rFonts w:cstheme="minorHAnsi"/>
          <w:sz w:val="18"/>
          <w:szCs w:val="18"/>
          <w:vertAlign w:val="superscript"/>
          <w:lang w:val="es-ES_tradnl"/>
        </w:rPr>
        <w:endnoteReference w:id="6"/>
      </w:r>
      <w:r w:rsidRPr="006703DC">
        <w:rPr>
          <w:rFonts w:cstheme="minorHAnsi"/>
          <w:bCs/>
          <w:sz w:val="18"/>
          <w:szCs w:val="18"/>
          <w:lang w:val="es-ES_tradnl"/>
        </w:rPr>
        <w:t xml:space="preserve"> </w:t>
      </w:r>
    </w:p>
    <w:p w14:paraId="496AB5EB" w14:textId="77777777" w:rsidR="00767930" w:rsidRDefault="00767930" w:rsidP="00767930">
      <w:pPr>
        <w:jc w:val="both"/>
        <w:rPr>
          <w:rFonts w:cstheme="minorHAnsi"/>
          <w:sz w:val="18"/>
          <w:szCs w:val="18"/>
          <w:lang w:val="es-ES_tradnl"/>
        </w:rPr>
      </w:pPr>
      <w:r>
        <w:rPr>
          <w:rFonts w:cstheme="minorHAnsi"/>
          <w:sz w:val="18"/>
          <w:szCs w:val="18"/>
          <w:lang w:val="es-ES_tradnl"/>
        </w:rPr>
        <w:t>10.7</w:t>
      </w:r>
      <w:r w:rsidRPr="006703DC">
        <w:rPr>
          <w:rFonts w:cstheme="minorHAnsi"/>
          <w:sz w:val="18"/>
          <w:szCs w:val="18"/>
          <w:lang w:val="es-ES_tradnl"/>
        </w:rPr>
        <w:t xml:space="preserve"> Adopción de </w:t>
      </w:r>
      <w:r>
        <w:rPr>
          <w:rFonts w:cstheme="minorHAnsi"/>
          <w:sz w:val="18"/>
          <w:szCs w:val="18"/>
          <w:lang w:val="es-ES_tradnl"/>
        </w:rPr>
        <w:t>políticas</w:t>
      </w:r>
      <w:r w:rsidRPr="006703DC">
        <w:rPr>
          <w:rFonts w:cstheme="minorHAnsi"/>
          <w:sz w:val="18"/>
          <w:szCs w:val="18"/>
          <w:lang w:val="es-ES_tradnl"/>
        </w:rPr>
        <w:t xml:space="preserve"> </w:t>
      </w:r>
      <w:r>
        <w:rPr>
          <w:rFonts w:cstheme="minorHAnsi"/>
          <w:sz w:val="18"/>
          <w:szCs w:val="18"/>
          <w:lang w:val="es-ES_tradnl"/>
        </w:rPr>
        <w:t xml:space="preserve">inclusivas y programas </w:t>
      </w:r>
      <w:r w:rsidRPr="006703DC">
        <w:rPr>
          <w:rFonts w:cstheme="minorHAnsi"/>
          <w:sz w:val="18"/>
          <w:szCs w:val="18"/>
          <w:lang w:val="es-ES_tradnl"/>
        </w:rPr>
        <w:t>para prevenir</w:t>
      </w:r>
      <w:r>
        <w:rPr>
          <w:rFonts w:cstheme="minorHAnsi"/>
          <w:sz w:val="18"/>
          <w:szCs w:val="18"/>
          <w:lang w:val="es-ES_tradnl"/>
        </w:rPr>
        <w:t xml:space="preserve"> </w:t>
      </w:r>
      <w:r w:rsidRPr="006703DC">
        <w:rPr>
          <w:rFonts w:cstheme="minorHAnsi"/>
          <w:sz w:val="18"/>
          <w:szCs w:val="18"/>
          <w:lang w:val="es-ES_tradnl"/>
        </w:rPr>
        <w:t>suicidio</w:t>
      </w:r>
      <w:r>
        <w:rPr>
          <w:rFonts w:cstheme="minorHAnsi"/>
          <w:sz w:val="18"/>
          <w:szCs w:val="18"/>
          <w:lang w:val="es-ES_tradnl"/>
        </w:rPr>
        <w:t>, lo que debe incluir:</w:t>
      </w:r>
    </w:p>
    <w:p w14:paraId="1DD1DEBA" w14:textId="77777777" w:rsidR="00767930" w:rsidRDefault="00767930" w:rsidP="00767930">
      <w:pPr>
        <w:jc w:val="both"/>
        <w:rPr>
          <w:rFonts w:cstheme="minorHAnsi"/>
          <w:sz w:val="18"/>
          <w:szCs w:val="18"/>
          <w:lang w:val="es-ES_tradnl"/>
        </w:rPr>
      </w:pPr>
      <w:r>
        <w:rPr>
          <w:rFonts w:cstheme="minorHAnsi"/>
          <w:sz w:val="18"/>
          <w:szCs w:val="18"/>
          <w:lang w:val="es-ES_tradnl"/>
        </w:rPr>
        <w:t>- asegurar apoyo anónimo</w:t>
      </w:r>
    </w:p>
    <w:p w14:paraId="175A3DB2" w14:textId="77777777" w:rsidR="00767930" w:rsidRDefault="00767930" w:rsidP="00767930">
      <w:pPr>
        <w:jc w:val="both"/>
        <w:rPr>
          <w:rFonts w:cstheme="minorHAnsi"/>
          <w:sz w:val="18"/>
          <w:szCs w:val="18"/>
          <w:lang w:val="es-ES_tradnl"/>
        </w:rPr>
      </w:pPr>
      <w:r>
        <w:rPr>
          <w:rFonts w:cstheme="minorHAnsi"/>
          <w:sz w:val="18"/>
          <w:szCs w:val="18"/>
          <w:lang w:val="es-ES_tradnl"/>
        </w:rPr>
        <w:t>- identificar y apoyar personas en riesgo de cometer suicidio, incluyendo el apoyo de pares y consejería y prohibiendo evaluaciones de riesgo que directa o indirectamente discriminen en base a la discapacidad o que puedan llevar a intervenciones coercitivas</w:t>
      </w:r>
    </w:p>
    <w:p w14:paraId="7BFD8B02" w14:textId="77777777" w:rsidR="00767930" w:rsidRDefault="00767930" w:rsidP="00767930">
      <w:pPr>
        <w:jc w:val="both"/>
        <w:rPr>
          <w:rFonts w:cstheme="minorHAnsi"/>
          <w:sz w:val="18"/>
          <w:szCs w:val="18"/>
          <w:lang w:val="es-ES_tradnl"/>
        </w:rPr>
      </w:pPr>
      <w:r>
        <w:rPr>
          <w:rFonts w:cstheme="minorHAnsi"/>
          <w:sz w:val="18"/>
          <w:szCs w:val="18"/>
          <w:lang w:val="es-ES_tradnl"/>
        </w:rPr>
        <w:t>- asegurar estar libre de intervenciones coercitivas</w:t>
      </w:r>
    </w:p>
    <w:p w14:paraId="48CAD884" w14:textId="15ACCD92" w:rsidR="00767930" w:rsidRPr="006703DC" w:rsidRDefault="00767930" w:rsidP="00767930">
      <w:pPr>
        <w:jc w:val="both"/>
        <w:rPr>
          <w:rFonts w:cstheme="minorHAnsi"/>
          <w:sz w:val="18"/>
          <w:szCs w:val="18"/>
          <w:lang w:val="es-ES_tradnl"/>
        </w:rPr>
      </w:pPr>
      <w:r>
        <w:rPr>
          <w:rFonts w:cstheme="minorHAnsi"/>
          <w:sz w:val="18"/>
          <w:szCs w:val="18"/>
          <w:lang w:val="es-ES_tradnl"/>
        </w:rPr>
        <w:t xml:space="preserve">10.8 </w:t>
      </w:r>
      <w:r w:rsidRPr="00375672">
        <w:rPr>
          <w:rFonts w:cstheme="minorHAnsi"/>
          <w:bCs/>
          <w:sz w:val="18"/>
          <w:szCs w:val="18"/>
          <w:lang w:val="es-ES_tradnl"/>
        </w:rPr>
        <w:t>Cuando proceda</w:t>
      </w:r>
      <w:r w:rsidRPr="006703DC">
        <w:rPr>
          <w:rFonts w:cstheme="minorHAnsi"/>
          <w:sz w:val="18"/>
          <w:szCs w:val="18"/>
          <w:lang w:val="es-ES_tradnl"/>
        </w:rPr>
        <w:t xml:space="preserve">, los procedimientos de terminación voluntaria de la vida ("muerte asistida") deben </w:t>
      </w:r>
      <w:r>
        <w:rPr>
          <w:rFonts w:cstheme="minorHAnsi"/>
          <w:sz w:val="18"/>
          <w:szCs w:val="18"/>
          <w:lang w:val="es-ES_tradnl"/>
        </w:rPr>
        <w:t>cumplir</w:t>
      </w:r>
      <w:r w:rsidRPr="006703DC">
        <w:rPr>
          <w:rFonts w:cstheme="minorHAnsi"/>
          <w:sz w:val="18"/>
          <w:szCs w:val="18"/>
          <w:lang w:val="es-ES_tradnl"/>
        </w:rPr>
        <w:t xml:space="preserve"> garantías legales </w:t>
      </w:r>
      <w:r>
        <w:rPr>
          <w:rFonts w:cstheme="minorHAnsi"/>
          <w:sz w:val="18"/>
          <w:szCs w:val="18"/>
          <w:lang w:val="es-ES_tradnl"/>
        </w:rPr>
        <w:t>y salvaguardas</w:t>
      </w:r>
      <w:r w:rsidRPr="006703DC">
        <w:rPr>
          <w:rFonts w:cstheme="minorHAnsi"/>
          <w:sz w:val="18"/>
          <w:szCs w:val="18"/>
          <w:lang w:val="es-ES_tradnl"/>
        </w:rPr>
        <w:t xml:space="preserve"> institucionales sólidas</w:t>
      </w:r>
      <w:r>
        <w:rPr>
          <w:rFonts w:cstheme="minorHAnsi"/>
          <w:sz w:val="18"/>
          <w:szCs w:val="18"/>
          <w:lang w:val="es-ES_tradnl"/>
        </w:rPr>
        <w:t xml:space="preserve"> e inclusivas de </w:t>
      </w:r>
      <w:r w:rsidRPr="006703DC">
        <w:rPr>
          <w:rFonts w:cstheme="minorHAnsi"/>
          <w:sz w:val="18"/>
          <w:szCs w:val="18"/>
          <w:lang w:val="es-ES_tradnl"/>
        </w:rPr>
        <w:t xml:space="preserve">las personas con discapacidad, </w:t>
      </w:r>
      <w:r>
        <w:rPr>
          <w:rFonts w:cstheme="minorHAnsi"/>
          <w:sz w:val="18"/>
          <w:szCs w:val="18"/>
          <w:lang w:val="es-ES_tradnl"/>
        </w:rPr>
        <w:t>para verificar</w:t>
      </w:r>
      <w:r w:rsidRPr="006703DC">
        <w:rPr>
          <w:rFonts w:cstheme="minorHAnsi"/>
          <w:sz w:val="18"/>
          <w:szCs w:val="18"/>
          <w:lang w:val="es-ES_tradnl"/>
        </w:rPr>
        <w:t xml:space="preserve"> que </w:t>
      </w:r>
      <w:r>
        <w:rPr>
          <w:rFonts w:cstheme="minorHAnsi"/>
          <w:sz w:val="18"/>
          <w:szCs w:val="18"/>
          <w:lang w:val="es-ES_tradnl"/>
        </w:rPr>
        <w:t>las decisiones</w:t>
      </w:r>
      <w:r w:rsidRPr="006703DC">
        <w:rPr>
          <w:rFonts w:cstheme="minorHAnsi"/>
          <w:sz w:val="18"/>
          <w:szCs w:val="18"/>
          <w:lang w:val="es-ES_tradnl"/>
        </w:rPr>
        <w:t xml:space="preserve"> </w:t>
      </w:r>
      <w:r>
        <w:rPr>
          <w:rFonts w:cstheme="minorHAnsi"/>
          <w:sz w:val="18"/>
          <w:szCs w:val="18"/>
          <w:lang w:val="es-ES_tradnl"/>
        </w:rPr>
        <w:t>sean</w:t>
      </w:r>
      <w:r w:rsidRPr="006703DC">
        <w:rPr>
          <w:rFonts w:cstheme="minorHAnsi"/>
          <w:sz w:val="18"/>
          <w:szCs w:val="18"/>
          <w:lang w:val="es-ES_tradnl"/>
        </w:rPr>
        <w:t xml:space="preserve"> libre</w:t>
      </w:r>
      <w:r>
        <w:rPr>
          <w:rFonts w:cstheme="minorHAnsi"/>
          <w:sz w:val="18"/>
          <w:szCs w:val="18"/>
          <w:lang w:val="es-ES_tradnl"/>
        </w:rPr>
        <w:t>s de presiones externas y de abusos</w:t>
      </w:r>
      <w:r w:rsidRPr="006703DC">
        <w:rPr>
          <w:rFonts w:cstheme="minorHAnsi"/>
          <w:sz w:val="18"/>
          <w:szCs w:val="18"/>
          <w:lang w:val="es-ES_tradnl"/>
        </w:rPr>
        <w:t xml:space="preserve">, </w:t>
      </w:r>
      <w:r w:rsidRPr="00D2683F">
        <w:rPr>
          <w:rFonts w:cstheme="minorHAnsi"/>
          <w:sz w:val="18"/>
          <w:szCs w:val="18"/>
          <w:lang w:val="es-ES_tradnl"/>
        </w:rPr>
        <w:t xml:space="preserve">y el cumplimiento por parte de los profesionales médicos de la decisión libre, informada, explícita e inequívoca de la persona </w:t>
      </w:r>
      <w:r>
        <w:rPr>
          <w:rFonts w:cstheme="minorHAnsi"/>
          <w:sz w:val="18"/>
          <w:szCs w:val="18"/>
          <w:lang w:val="es-ES_tradnl"/>
        </w:rPr>
        <w:t>en cuestión</w:t>
      </w:r>
      <w:r w:rsidRPr="006703DC">
        <w:rPr>
          <w:rFonts w:cstheme="minorHAnsi"/>
          <w:sz w:val="18"/>
          <w:szCs w:val="18"/>
          <w:lang w:val="es-ES_tradnl"/>
        </w:rPr>
        <w:t>.</w:t>
      </w:r>
      <w:r w:rsidR="008E016F" w:rsidRPr="006703DC">
        <w:rPr>
          <w:rFonts w:cstheme="minorHAnsi"/>
          <w:bCs/>
          <w:sz w:val="18"/>
          <w:szCs w:val="18"/>
          <w:vertAlign w:val="superscript"/>
          <w:lang w:val="es-ES_tradnl"/>
        </w:rPr>
        <w:endnoteReference w:id="7"/>
      </w:r>
      <w:r w:rsidRPr="006703DC">
        <w:rPr>
          <w:rFonts w:cstheme="minorHAnsi"/>
          <w:sz w:val="18"/>
          <w:szCs w:val="18"/>
          <w:lang w:val="es-ES_tradnl"/>
        </w:rPr>
        <w:t xml:space="preserve"> </w:t>
      </w:r>
    </w:p>
    <w:p w14:paraId="28E1257C" w14:textId="77777777" w:rsidR="00767930" w:rsidRPr="006703DC" w:rsidRDefault="00767930" w:rsidP="00767930">
      <w:pPr>
        <w:jc w:val="both"/>
        <w:rPr>
          <w:rFonts w:cstheme="minorHAnsi"/>
          <w:sz w:val="18"/>
          <w:szCs w:val="18"/>
          <w:lang w:val="es-ES_tradnl"/>
        </w:rPr>
      </w:pPr>
      <w:r>
        <w:rPr>
          <w:rFonts w:cstheme="minorHAnsi"/>
          <w:sz w:val="18"/>
          <w:szCs w:val="18"/>
          <w:lang w:val="es-ES_tradnl"/>
        </w:rPr>
        <w:t>10.9</w:t>
      </w:r>
      <w:r w:rsidRPr="006703DC">
        <w:rPr>
          <w:rFonts w:cstheme="minorHAnsi"/>
          <w:sz w:val="18"/>
          <w:szCs w:val="18"/>
          <w:lang w:val="es-ES_tradnl"/>
        </w:rPr>
        <w:t xml:space="preserve"> Ratificación por </w:t>
      </w:r>
      <w:r>
        <w:rPr>
          <w:rFonts w:cstheme="minorHAnsi"/>
          <w:sz w:val="18"/>
          <w:szCs w:val="18"/>
          <w:lang w:val="es-ES_tradnl"/>
        </w:rPr>
        <w:t>parte d</w:t>
      </w:r>
      <w:r w:rsidRPr="006703DC">
        <w:rPr>
          <w:rFonts w:cstheme="minorHAnsi"/>
          <w:sz w:val="18"/>
          <w:szCs w:val="18"/>
          <w:lang w:val="es-ES_tradnl"/>
        </w:rPr>
        <w:t>el Estado del Segundo Protocolo Facultativo del Pacto Internacional de Derechos Civiles y Políticos, destinado a abolir la pena de muerte.</w:t>
      </w:r>
    </w:p>
    <w:p w14:paraId="425E47FE" w14:textId="7F693653" w:rsidR="00767930" w:rsidRPr="00767930" w:rsidRDefault="00767930" w:rsidP="00767930">
      <w:pPr>
        <w:jc w:val="both"/>
        <w:rPr>
          <w:rFonts w:cstheme="minorHAnsi"/>
          <w:sz w:val="18"/>
          <w:szCs w:val="18"/>
          <w:lang w:val="es-ES_tradnl"/>
        </w:rPr>
      </w:pPr>
      <w:r>
        <w:rPr>
          <w:rFonts w:cstheme="minorHAnsi"/>
          <w:sz w:val="18"/>
          <w:szCs w:val="18"/>
          <w:lang w:val="es-ES_tradnl"/>
        </w:rPr>
        <w:t>10.10</w:t>
      </w:r>
      <w:r w:rsidRPr="006703DC">
        <w:rPr>
          <w:rFonts w:cstheme="minorHAnsi"/>
          <w:sz w:val="18"/>
          <w:szCs w:val="18"/>
          <w:lang w:val="es-ES_tradnl"/>
        </w:rPr>
        <w:t xml:space="preserve"> Legislación promulgada para abolir la pena de muerte en el estado, </w:t>
      </w:r>
      <w:r>
        <w:rPr>
          <w:rFonts w:cstheme="minorHAnsi"/>
          <w:sz w:val="18"/>
          <w:szCs w:val="18"/>
          <w:lang w:val="es-ES_tradnl"/>
        </w:rPr>
        <w:t>que incluya a</w:t>
      </w:r>
      <w:r w:rsidRPr="006703DC">
        <w:rPr>
          <w:rFonts w:cstheme="minorHAnsi"/>
          <w:sz w:val="18"/>
          <w:szCs w:val="18"/>
          <w:lang w:val="es-ES_tradnl"/>
        </w:rPr>
        <w:t xml:space="preserve"> personas con discapacidad.</w:t>
      </w:r>
    </w:p>
    <w:p w14:paraId="35FCAF58" w14:textId="5DA3AE4A" w:rsidR="00767930" w:rsidRPr="006703DC" w:rsidRDefault="00767930" w:rsidP="00767930">
      <w:pPr>
        <w:jc w:val="both"/>
        <w:rPr>
          <w:rFonts w:cstheme="minorHAnsi"/>
          <w:sz w:val="18"/>
          <w:szCs w:val="18"/>
          <w:lang w:val="es-ES_tradnl"/>
        </w:rPr>
      </w:pPr>
      <w:r>
        <w:rPr>
          <w:rFonts w:cstheme="minorHAnsi"/>
          <w:sz w:val="18"/>
          <w:szCs w:val="18"/>
          <w:lang w:val="es-ES_tradnl"/>
        </w:rPr>
        <w:t>10.11 Implementación de un sistema de registro de defunciones que requiera un reporte oportuno de la muerte y un análisis que establezca la causa de la misma.</w:t>
      </w:r>
    </w:p>
    <w:p w14:paraId="39DF952A" w14:textId="77777777" w:rsidR="00767930" w:rsidRDefault="00767930" w:rsidP="00767930">
      <w:pPr>
        <w:jc w:val="both"/>
        <w:rPr>
          <w:rFonts w:cstheme="minorHAnsi"/>
          <w:sz w:val="18"/>
          <w:szCs w:val="18"/>
          <w:lang w:val="es-ES_tradnl"/>
        </w:rPr>
      </w:pPr>
    </w:p>
    <w:p w14:paraId="768E4D8D" w14:textId="57E99B54" w:rsidR="00767930" w:rsidRPr="00767930" w:rsidRDefault="00767930" w:rsidP="00767930">
      <w:pPr>
        <w:jc w:val="both"/>
        <w:rPr>
          <w:rFonts w:cstheme="minorHAnsi"/>
          <w:b/>
          <w:sz w:val="18"/>
          <w:szCs w:val="18"/>
          <w:lang w:val="es-ES_tradnl"/>
        </w:rPr>
      </w:pPr>
      <w:bookmarkStart w:id="0" w:name="_Hlk11265460"/>
      <w:r w:rsidRPr="006703DC">
        <w:rPr>
          <w:b/>
          <w:sz w:val="18"/>
          <w:szCs w:val="18"/>
          <w:lang w:val="es-ES_tradnl"/>
        </w:rPr>
        <w:t>Indica</w:t>
      </w:r>
      <w:r>
        <w:rPr>
          <w:b/>
          <w:sz w:val="18"/>
          <w:szCs w:val="18"/>
          <w:lang w:val="es-ES_tradnl"/>
        </w:rPr>
        <w:t xml:space="preserve">dores de </w:t>
      </w:r>
      <w:r w:rsidRPr="006703DC">
        <w:rPr>
          <w:rFonts w:cstheme="minorHAnsi"/>
          <w:b/>
          <w:sz w:val="18"/>
          <w:szCs w:val="18"/>
          <w:lang w:val="es-ES_tradnl"/>
        </w:rPr>
        <w:t>Proces</w:t>
      </w:r>
      <w:r>
        <w:rPr>
          <w:rFonts w:cstheme="minorHAnsi"/>
          <w:b/>
          <w:sz w:val="18"/>
          <w:szCs w:val="18"/>
          <w:lang w:val="es-ES_tradnl"/>
        </w:rPr>
        <w:t>o</w:t>
      </w:r>
    </w:p>
    <w:p w14:paraId="4C420EF6" w14:textId="1DAFF9F8" w:rsidR="00767930" w:rsidRPr="009B501E" w:rsidRDefault="00767930" w:rsidP="00767930">
      <w:pPr>
        <w:jc w:val="both"/>
        <w:rPr>
          <w:rFonts w:cstheme="minorHAnsi"/>
          <w:sz w:val="18"/>
          <w:szCs w:val="18"/>
          <w:lang w:val="es-ES_tradnl"/>
        </w:rPr>
      </w:pPr>
      <w:r>
        <w:rPr>
          <w:rFonts w:cstheme="minorHAnsi"/>
          <w:sz w:val="18"/>
          <w:szCs w:val="18"/>
          <w:lang w:val="es-ES_tradnl"/>
        </w:rPr>
        <w:t xml:space="preserve">10.12 Campañas </w:t>
      </w:r>
      <w:r w:rsidRPr="006703DC">
        <w:rPr>
          <w:rFonts w:cstheme="minorHAnsi"/>
          <w:sz w:val="18"/>
          <w:szCs w:val="18"/>
          <w:lang w:val="es-ES_tradnl"/>
        </w:rPr>
        <w:t xml:space="preserve">y actividades </w:t>
      </w:r>
      <w:r>
        <w:rPr>
          <w:rFonts w:cstheme="minorHAnsi"/>
          <w:sz w:val="18"/>
          <w:szCs w:val="18"/>
          <w:lang w:val="es-ES_tradnl"/>
        </w:rPr>
        <w:t>de concienciación dirigidas</w:t>
      </w:r>
      <w:r w:rsidRPr="006703DC">
        <w:rPr>
          <w:rFonts w:cstheme="minorHAnsi"/>
          <w:sz w:val="18"/>
          <w:szCs w:val="18"/>
          <w:lang w:val="es-ES_tradnl"/>
        </w:rPr>
        <w:t xml:space="preserve"> a las personas con discapacidad, a sus familias y al público en general, </w:t>
      </w:r>
      <w:r>
        <w:rPr>
          <w:rFonts w:cstheme="minorHAnsi"/>
          <w:sz w:val="18"/>
          <w:szCs w:val="18"/>
          <w:lang w:val="es-ES_tradnl"/>
        </w:rPr>
        <w:t xml:space="preserve">la policía, funcionarios públicos y profesionales trabajando en servicios sociales y de salud </w:t>
      </w:r>
      <w:r w:rsidRPr="006703DC">
        <w:rPr>
          <w:rFonts w:cstheme="minorHAnsi"/>
          <w:sz w:val="18"/>
          <w:szCs w:val="18"/>
          <w:lang w:val="es-ES_tradnl"/>
        </w:rPr>
        <w:t xml:space="preserve">sobre el derecho a la vida de las personas con discapacidad y sobre las condiciones subyacentes </w:t>
      </w:r>
      <w:r>
        <w:rPr>
          <w:rFonts w:cstheme="minorHAnsi"/>
          <w:sz w:val="18"/>
          <w:szCs w:val="18"/>
          <w:lang w:val="es-ES_tradnl"/>
        </w:rPr>
        <w:t xml:space="preserve">necesarias </w:t>
      </w:r>
      <w:r w:rsidRPr="006703DC">
        <w:rPr>
          <w:rFonts w:cstheme="minorHAnsi"/>
          <w:sz w:val="18"/>
          <w:szCs w:val="18"/>
          <w:lang w:val="es-ES_tradnl"/>
        </w:rPr>
        <w:t xml:space="preserve">para una vida digna, incluida la lucha contra estereotipos negativos, </w:t>
      </w:r>
      <w:r w:rsidRPr="009B501E">
        <w:rPr>
          <w:rFonts w:cstheme="minorHAnsi"/>
          <w:sz w:val="18"/>
          <w:szCs w:val="18"/>
          <w:lang w:val="es-ES_tradnl"/>
        </w:rPr>
        <w:t>creencias y mitos</w:t>
      </w:r>
      <w:r w:rsidR="008E016F">
        <w:rPr>
          <w:rFonts w:cstheme="minorHAnsi"/>
          <w:sz w:val="18"/>
          <w:szCs w:val="18"/>
          <w:lang w:val="es-ES_tradnl"/>
        </w:rPr>
        <w:t xml:space="preserve"> que provocan los asesinatos o la violencia hacia ellas, o la restricción, la denegación o el retiro de tratamientos vitales, o que refuerzan las actitudes de que las personas con discapacidad tienen una vida de menor calidad o valor.</w:t>
      </w:r>
    </w:p>
    <w:p w14:paraId="1D44CD35" w14:textId="77777777" w:rsidR="00767930" w:rsidRPr="009B501E" w:rsidRDefault="00767930" w:rsidP="00767930">
      <w:pPr>
        <w:jc w:val="both"/>
        <w:rPr>
          <w:rFonts w:cstheme="minorHAnsi"/>
          <w:sz w:val="18"/>
          <w:szCs w:val="18"/>
          <w:lang w:val="es-ES_tradnl"/>
        </w:rPr>
      </w:pPr>
      <w:r w:rsidRPr="009B501E">
        <w:rPr>
          <w:rFonts w:cstheme="minorHAnsi"/>
          <w:sz w:val="18"/>
          <w:szCs w:val="18"/>
          <w:lang w:val="es-ES_tradnl"/>
        </w:rPr>
        <w:t xml:space="preserve">10.13 Número y proporción de miembros de la judicatura, miembros de la profesión </w:t>
      </w:r>
      <w:r>
        <w:rPr>
          <w:rFonts w:cstheme="minorHAnsi"/>
          <w:sz w:val="18"/>
          <w:szCs w:val="18"/>
          <w:lang w:val="es-ES_tradnl"/>
        </w:rPr>
        <w:t>legal</w:t>
      </w:r>
      <w:r w:rsidRPr="009B501E">
        <w:rPr>
          <w:rFonts w:cstheme="minorHAnsi"/>
          <w:sz w:val="18"/>
          <w:szCs w:val="18"/>
          <w:lang w:val="es-ES_tradnl"/>
        </w:rPr>
        <w:t xml:space="preserve"> y funcionarios encargados de hacer cumplir </w:t>
      </w:r>
      <w:r w:rsidRPr="00375672">
        <w:rPr>
          <w:rFonts w:cstheme="minorHAnsi"/>
          <w:sz w:val="18"/>
          <w:szCs w:val="18"/>
          <w:lang w:val="es-ES_tradnl"/>
        </w:rPr>
        <w:t xml:space="preserve">la ley </w:t>
      </w:r>
      <w:r w:rsidRPr="00375672">
        <w:rPr>
          <w:rFonts w:cstheme="minorHAnsi"/>
          <w:bCs/>
          <w:sz w:val="18"/>
          <w:szCs w:val="18"/>
          <w:lang w:val="es-ES_tradnl"/>
        </w:rPr>
        <w:t>con formación</w:t>
      </w:r>
      <w:r w:rsidRPr="009B501E">
        <w:rPr>
          <w:rFonts w:cstheme="minorHAnsi"/>
          <w:b/>
          <w:bCs/>
          <w:sz w:val="18"/>
          <w:szCs w:val="18"/>
          <w:lang w:val="es-ES_tradnl"/>
        </w:rPr>
        <w:t xml:space="preserve"> </w:t>
      </w:r>
      <w:r w:rsidRPr="009B501E">
        <w:rPr>
          <w:rFonts w:cstheme="minorHAnsi"/>
          <w:sz w:val="18"/>
          <w:szCs w:val="18"/>
          <w:lang w:val="es-ES_tradnl"/>
        </w:rPr>
        <w:t xml:space="preserve">en la CDPD, </w:t>
      </w:r>
      <w:r>
        <w:rPr>
          <w:rFonts w:cstheme="minorHAnsi"/>
          <w:sz w:val="18"/>
          <w:szCs w:val="18"/>
          <w:lang w:val="es-ES_tradnl"/>
        </w:rPr>
        <w:t>incluyendo en</w:t>
      </w:r>
      <w:r w:rsidRPr="009B501E">
        <w:rPr>
          <w:rFonts w:cstheme="minorHAnsi"/>
          <w:sz w:val="18"/>
          <w:szCs w:val="18"/>
          <w:lang w:val="es-ES_tradnl"/>
        </w:rPr>
        <w:t xml:space="preserve"> el enfoque de la discapacidad basado en los derechos humanos y el derecho a </w:t>
      </w:r>
      <w:r>
        <w:rPr>
          <w:rFonts w:cstheme="minorHAnsi"/>
          <w:sz w:val="18"/>
          <w:szCs w:val="18"/>
          <w:lang w:val="es-ES_tradnl"/>
        </w:rPr>
        <w:t>ajustes de procedimiento</w:t>
      </w:r>
      <w:r w:rsidRPr="002228C1">
        <w:rPr>
          <w:lang w:val="es-AR"/>
        </w:rPr>
        <w:t xml:space="preserve"> </w:t>
      </w:r>
      <w:r w:rsidRPr="005466CD">
        <w:rPr>
          <w:rFonts w:cstheme="minorHAnsi"/>
          <w:sz w:val="18"/>
          <w:szCs w:val="18"/>
          <w:lang w:val="es-ES_tradnl"/>
        </w:rPr>
        <w:t>y sobre la comunicación con personas con discapacidad, incluidos los medios y modos</w:t>
      </w:r>
      <w:r>
        <w:rPr>
          <w:rFonts w:cstheme="minorHAnsi"/>
          <w:sz w:val="18"/>
          <w:szCs w:val="18"/>
          <w:lang w:val="es-ES_tradnl"/>
        </w:rPr>
        <w:t xml:space="preserve"> alternativos</w:t>
      </w:r>
      <w:r w:rsidRPr="005466CD">
        <w:rPr>
          <w:rFonts w:cstheme="minorHAnsi"/>
          <w:sz w:val="18"/>
          <w:szCs w:val="18"/>
          <w:lang w:val="es-ES_tradnl"/>
        </w:rPr>
        <w:t xml:space="preserve"> de comunicación </w:t>
      </w:r>
      <w:r w:rsidRPr="009B501E">
        <w:rPr>
          <w:rFonts w:cstheme="minorHAnsi"/>
          <w:sz w:val="18"/>
          <w:szCs w:val="18"/>
          <w:lang w:val="es-ES_tradnl"/>
        </w:rPr>
        <w:t>(</w:t>
      </w:r>
      <w:r w:rsidRPr="00375672">
        <w:rPr>
          <w:rFonts w:cstheme="minorHAnsi"/>
          <w:i/>
          <w:sz w:val="18"/>
          <w:szCs w:val="18"/>
          <w:lang w:val="es-ES_tradnl"/>
        </w:rPr>
        <w:t>Ibíd.</w:t>
      </w:r>
      <w:r w:rsidRPr="009B501E">
        <w:rPr>
          <w:rFonts w:cstheme="minorHAnsi"/>
          <w:sz w:val="18"/>
          <w:szCs w:val="18"/>
          <w:lang w:val="es-ES_tradnl"/>
        </w:rPr>
        <w:t xml:space="preserve"> 13.11).</w:t>
      </w:r>
    </w:p>
    <w:p w14:paraId="73813BEC" w14:textId="77777777" w:rsidR="00767930" w:rsidRPr="006703DC" w:rsidRDefault="00767930" w:rsidP="00767930">
      <w:pPr>
        <w:jc w:val="both"/>
        <w:rPr>
          <w:rFonts w:cstheme="minorHAnsi"/>
          <w:sz w:val="18"/>
          <w:szCs w:val="18"/>
          <w:lang w:val="es-ES_tradnl"/>
        </w:rPr>
      </w:pPr>
      <w:r w:rsidRPr="00375672">
        <w:rPr>
          <w:rFonts w:cstheme="minorHAnsi"/>
          <w:sz w:val="18"/>
          <w:szCs w:val="18"/>
          <w:lang w:val="es-ES_tradnl"/>
        </w:rPr>
        <w:t>10.14</w:t>
      </w:r>
      <w:r w:rsidRPr="009B501E">
        <w:rPr>
          <w:rFonts w:cstheme="minorHAnsi"/>
          <w:sz w:val="18"/>
          <w:szCs w:val="18"/>
          <w:lang w:val="es-ES_tradnl"/>
        </w:rPr>
        <w:t xml:space="preserve"> Presupuesto asignado para mejorar las</w:t>
      </w:r>
      <w:r w:rsidRPr="006703DC">
        <w:rPr>
          <w:rFonts w:cstheme="minorHAnsi"/>
          <w:sz w:val="18"/>
          <w:szCs w:val="18"/>
          <w:lang w:val="es-ES_tradnl"/>
        </w:rPr>
        <w:t xml:space="preserve"> condiciones de </w:t>
      </w:r>
      <w:r>
        <w:rPr>
          <w:rFonts w:cstheme="minorHAnsi"/>
          <w:sz w:val="18"/>
          <w:szCs w:val="18"/>
          <w:lang w:val="es-ES_tradnl"/>
        </w:rPr>
        <w:t>detención</w:t>
      </w:r>
      <w:r w:rsidRPr="006703DC">
        <w:rPr>
          <w:rFonts w:cstheme="minorHAnsi"/>
          <w:sz w:val="18"/>
          <w:szCs w:val="18"/>
          <w:lang w:val="es-ES_tradnl"/>
        </w:rPr>
        <w:t xml:space="preserve"> de las personas con discapacidad, incluidas las medidas relacionadas con la accesibilidad </w:t>
      </w:r>
      <w:r>
        <w:rPr>
          <w:rFonts w:cstheme="minorHAnsi"/>
          <w:sz w:val="18"/>
          <w:szCs w:val="18"/>
          <w:lang w:val="es-ES_tradnl"/>
        </w:rPr>
        <w:t xml:space="preserve">(Ibíd. </w:t>
      </w:r>
      <w:r w:rsidRPr="006703DC">
        <w:rPr>
          <w:rFonts w:cstheme="minorHAnsi"/>
          <w:sz w:val="18"/>
          <w:szCs w:val="18"/>
          <w:lang w:val="es-ES_tradnl"/>
        </w:rPr>
        <w:t xml:space="preserve">14.24). </w:t>
      </w:r>
    </w:p>
    <w:p w14:paraId="3FE4CC7D" w14:textId="52554211" w:rsidR="00767930" w:rsidRDefault="00767930" w:rsidP="00767930">
      <w:pPr>
        <w:jc w:val="both"/>
        <w:rPr>
          <w:rFonts w:cstheme="minorHAnsi"/>
          <w:sz w:val="18"/>
          <w:szCs w:val="18"/>
          <w:lang w:val="es-ES_tradnl"/>
        </w:rPr>
      </w:pPr>
      <w:r w:rsidRPr="006703DC">
        <w:rPr>
          <w:rFonts w:cstheme="minorHAnsi"/>
          <w:sz w:val="18"/>
          <w:szCs w:val="18"/>
          <w:lang w:val="es-ES_tradnl"/>
        </w:rPr>
        <w:t xml:space="preserve">10.15 Procesos de consulta emprendidos para asegurar la participación activa de las personas con discapacidad, </w:t>
      </w:r>
      <w:r w:rsidRPr="007931F2">
        <w:rPr>
          <w:rFonts w:cstheme="minorHAnsi"/>
          <w:bCs/>
          <w:sz w:val="18"/>
          <w:szCs w:val="18"/>
          <w:lang w:val="es-ES_tradnl"/>
        </w:rPr>
        <w:t>incluso</w:t>
      </w:r>
      <w:r w:rsidRPr="006703DC">
        <w:rPr>
          <w:rFonts w:cstheme="minorHAnsi"/>
          <w:sz w:val="18"/>
          <w:szCs w:val="18"/>
          <w:lang w:val="es-ES_tradnl"/>
        </w:rPr>
        <w:t xml:space="preserve"> a través de </w:t>
      </w:r>
      <w:r>
        <w:rPr>
          <w:rFonts w:cstheme="minorHAnsi"/>
          <w:sz w:val="18"/>
          <w:szCs w:val="18"/>
          <w:lang w:val="es-ES_tradnl"/>
        </w:rPr>
        <w:t>las organizaciones que las representan</w:t>
      </w:r>
      <w:r w:rsidRPr="006703DC">
        <w:rPr>
          <w:rFonts w:cstheme="minorHAnsi"/>
          <w:sz w:val="18"/>
          <w:szCs w:val="18"/>
          <w:lang w:val="es-ES_tradnl"/>
        </w:rPr>
        <w:t xml:space="preserve">, en el diseño, la implementación y el monitoreo de leyes, reglamentos, políticas y programas relacionados con el derecho a la vida de las personas con discapacidad, incluida la obligación de </w:t>
      </w:r>
      <w:r>
        <w:rPr>
          <w:rFonts w:cstheme="minorHAnsi"/>
          <w:sz w:val="18"/>
          <w:szCs w:val="18"/>
          <w:lang w:val="es-ES_tradnl"/>
        </w:rPr>
        <w:t>realizar</w:t>
      </w:r>
      <w:r w:rsidRPr="006703DC">
        <w:rPr>
          <w:rFonts w:cstheme="minorHAnsi"/>
          <w:sz w:val="18"/>
          <w:szCs w:val="18"/>
          <w:lang w:val="es-ES_tradnl"/>
        </w:rPr>
        <w:t xml:space="preserve"> investigaciones </w:t>
      </w:r>
      <w:r>
        <w:rPr>
          <w:rFonts w:cstheme="minorHAnsi"/>
          <w:sz w:val="18"/>
          <w:szCs w:val="18"/>
          <w:lang w:val="es-ES_tradnl"/>
        </w:rPr>
        <w:t>efectivas.</w:t>
      </w:r>
      <w:r w:rsidR="008E016F" w:rsidRPr="006703DC">
        <w:rPr>
          <w:rFonts w:cstheme="minorHAnsi"/>
          <w:sz w:val="18"/>
          <w:szCs w:val="18"/>
          <w:vertAlign w:val="superscript"/>
          <w:lang w:val="es-ES_tradnl"/>
        </w:rPr>
        <w:endnoteReference w:id="8"/>
      </w:r>
    </w:p>
    <w:p w14:paraId="6D3309D6" w14:textId="2B31E44B" w:rsidR="00767930" w:rsidRPr="006703DC" w:rsidRDefault="00767930" w:rsidP="00767930">
      <w:pPr>
        <w:jc w:val="both"/>
        <w:rPr>
          <w:rFonts w:cstheme="minorHAnsi"/>
          <w:sz w:val="18"/>
          <w:szCs w:val="18"/>
          <w:lang w:val="es-ES_tradnl"/>
        </w:rPr>
      </w:pPr>
      <w:r w:rsidRPr="006703DC">
        <w:rPr>
          <w:rFonts w:cstheme="minorHAnsi"/>
          <w:sz w:val="18"/>
          <w:szCs w:val="18"/>
          <w:lang w:val="es-ES_tradnl"/>
        </w:rPr>
        <w:t xml:space="preserve">10.16 </w:t>
      </w:r>
      <w:r>
        <w:rPr>
          <w:rFonts w:cstheme="minorHAnsi"/>
          <w:sz w:val="18"/>
          <w:szCs w:val="18"/>
          <w:lang w:val="es-ES_tradnl"/>
        </w:rPr>
        <w:t>Proporción de denuncias recibidas sobre</w:t>
      </w:r>
      <w:r w:rsidRPr="006703DC">
        <w:rPr>
          <w:rFonts w:cstheme="minorHAnsi"/>
          <w:sz w:val="18"/>
          <w:szCs w:val="18"/>
          <w:lang w:val="es-ES_tradnl"/>
        </w:rPr>
        <w:t xml:space="preserve"> el derecho a la vida de las personas con discapacidad,</w:t>
      </w:r>
      <w:r w:rsidRPr="002228C1">
        <w:rPr>
          <w:lang w:val="es-AR"/>
        </w:rPr>
        <w:t xml:space="preserve"> </w:t>
      </w:r>
      <w:r w:rsidRPr="00BD067C">
        <w:rPr>
          <w:rFonts w:cstheme="minorHAnsi"/>
          <w:sz w:val="18"/>
          <w:szCs w:val="18"/>
          <w:lang w:val="es-ES_tradnl"/>
        </w:rPr>
        <w:t xml:space="preserve">alegando discriminación por discapacidad y / o involucrando a personas con discapacidad que han sido investigadas y juzgadas; proporción </w:t>
      </w:r>
      <w:r>
        <w:rPr>
          <w:rFonts w:cstheme="minorHAnsi"/>
          <w:sz w:val="18"/>
          <w:szCs w:val="18"/>
          <w:lang w:val="es-ES_tradnl"/>
        </w:rPr>
        <w:t>de las denuncias</w:t>
      </w:r>
      <w:r w:rsidRPr="00BD067C">
        <w:rPr>
          <w:rFonts w:cstheme="minorHAnsi"/>
          <w:sz w:val="18"/>
          <w:szCs w:val="18"/>
          <w:lang w:val="es-ES_tradnl"/>
        </w:rPr>
        <w:t xml:space="preserve"> a favor del demandante; y la proporción de </w:t>
      </w:r>
      <w:r>
        <w:rPr>
          <w:rFonts w:cstheme="minorHAnsi"/>
          <w:sz w:val="18"/>
          <w:szCs w:val="18"/>
          <w:lang w:val="es-ES_tradnl"/>
        </w:rPr>
        <w:t>estas</w:t>
      </w:r>
      <w:r w:rsidRPr="00BD067C">
        <w:rPr>
          <w:rFonts w:cstheme="minorHAnsi"/>
          <w:sz w:val="18"/>
          <w:szCs w:val="18"/>
          <w:lang w:val="es-ES_tradnl"/>
        </w:rPr>
        <w:t xml:space="preserve"> cumplid</w:t>
      </w:r>
      <w:r>
        <w:rPr>
          <w:rFonts w:cstheme="minorHAnsi"/>
          <w:sz w:val="18"/>
          <w:szCs w:val="18"/>
          <w:lang w:val="es-ES_tradnl"/>
        </w:rPr>
        <w:t>a</w:t>
      </w:r>
      <w:r w:rsidRPr="00BD067C">
        <w:rPr>
          <w:rFonts w:cstheme="minorHAnsi"/>
          <w:sz w:val="18"/>
          <w:szCs w:val="18"/>
          <w:lang w:val="es-ES_tradnl"/>
        </w:rPr>
        <w:t>s por el gobierno y / o el titular de la obligación (por ejemplo, proveedor privado de servicios de salud); cada uno desglosado por tipo de mecanismo.</w:t>
      </w:r>
    </w:p>
    <w:p w14:paraId="5A0D44F6" w14:textId="77777777" w:rsidR="00767930" w:rsidRPr="00420484" w:rsidRDefault="00767930" w:rsidP="00767930">
      <w:pPr>
        <w:jc w:val="both"/>
        <w:rPr>
          <w:rFonts w:cstheme="minorHAnsi"/>
          <w:sz w:val="18"/>
          <w:szCs w:val="18"/>
          <w:lang w:val="es-ES_tradnl"/>
        </w:rPr>
      </w:pPr>
      <w:r w:rsidRPr="00420484">
        <w:rPr>
          <w:rFonts w:cstheme="minorHAnsi"/>
          <w:sz w:val="18"/>
          <w:szCs w:val="18"/>
          <w:lang w:val="es-ES_tradnl"/>
        </w:rPr>
        <w:t>10.17 Número de personas a la espera de la ejecución de la pena de muerte, desglosadas por edad, sexo (</w:t>
      </w:r>
      <w:r>
        <w:rPr>
          <w:rFonts w:cstheme="minorHAnsi"/>
          <w:sz w:val="18"/>
          <w:szCs w:val="18"/>
          <w:lang w:val="es-ES_tradnl"/>
        </w:rPr>
        <w:t>incluyendo embarazo y</w:t>
      </w:r>
      <w:r w:rsidRPr="00420484">
        <w:rPr>
          <w:rFonts w:cstheme="minorHAnsi"/>
          <w:sz w:val="18"/>
          <w:szCs w:val="18"/>
          <w:lang w:val="es-ES_tradnl"/>
        </w:rPr>
        <w:t xml:space="preserve"> maternidad) y discapacidad.</w:t>
      </w:r>
    </w:p>
    <w:p w14:paraId="4A1B72B3" w14:textId="77777777" w:rsidR="00767930" w:rsidRPr="00420484" w:rsidRDefault="00767930" w:rsidP="00767930">
      <w:pPr>
        <w:jc w:val="both"/>
        <w:rPr>
          <w:rFonts w:cstheme="minorHAnsi"/>
          <w:sz w:val="18"/>
          <w:szCs w:val="18"/>
          <w:lang w:val="es-ES_tradnl"/>
        </w:rPr>
      </w:pPr>
      <w:r w:rsidRPr="00420484">
        <w:rPr>
          <w:rFonts w:cstheme="minorHAnsi"/>
          <w:sz w:val="18"/>
          <w:szCs w:val="18"/>
          <w:lang w:val="es-ES_tradnl"/>
        </w:rPr>
        <w:t xml:space="preserve">10.18 Proporción de acusados que se enfrentan a la pena de muerte que tienen acceso a un abogado o a asistencia jurídica, </w:t>
      </w:r>
      <w:r>
        <w:rPr>
          <w:rFonts w:cstheme="minorHAnsi"/>
          <w:sz w:val="18"/>
          <w:szCs w:val="18"/>
          <w:lang w:val="es-ES_tradnl"/>
        </w:rPr>
        <w:t>desagregada</w:t>
      </w:r>
      <w:r w:rsidRPr="00420484">
        <w:rPr>
          <w:rFonts w:cstheme="minorHAnsi"/>
          <w:sz w:val="18"/>
          <w:szCs w:val="18"/>
          <w:lang w:val="es-ES_tradnl"/>
        </w:rPr>
        <w:t xml:space="preserve"> por edad, sexo y discapacidad.</w:t>
      </w:r>
    </w:p>
    <w:p w14:paraId="1A0C14FF" w14:textId="77777777" w:rsidR="00767930" w:rsidRPr="00420484" w:rsidRDefault="00767930" w:rsidP="00767930">
      <w:pPr>
        <w:jc w:val="both"/>
        <w:rPr>
          <w:rFonts w:cstheme="minorHAnsi"/>
          <w:sz w:val="18"/>
          <w:szCs w:val="18"/>
          <w:lang w:val="es-ES_tradnl"/>
        </w:rPr>
      </w:pPr>
      <w:r w:rsidRPr="00420484">
        <w:rPr>
          <w:rFonts w:cstheme="minorHAnsi"/>
          <w:sz w:val="18"/>
          <w:szCs w:val="18"/>
          <w:lang w:val="es-ES_tradnl"/>
        </w:rPr>
        <w:t xml:space="preserve">10.19 Proporción de personas condenadas a muerte que ejercen su derecho a que su sentencia sea revisada por un tribunal superior, </w:t>
      </w:r>
      <w:r>
        <w:rPr>
          <w:rFonts w:cstheme="minorHAnsi"/>
          <w:sz w:val="18"/>
          <w:szCs w:val="18"/>
          <w:lang w:val="es-ES_tradnl"/>
        </w:rPr>
        <w:t>desagregada</w:t>
      </w:r>
      <w:r w:rsidRPr="00420484">
        <w:rPr>
          <w:rFonts w:cstheme="minorHAnsi"/>
          <w:sz w:val="18"/>
          <w:szCs w:val="18"/>
          <w:lang w:val="es-ES_tradnl"/>
        </w:rPr>
        <w:t xml:space="preserve"> por edad, sexo y discapacidad.</w:t>
      </w:r>
    </w:p>
    <w:p w14:paraId="5C8E378D" w14:textId="77777777" w:rsidR="00767930" w:rsidRPr="00420484" w:rsidRDefault="00767930" w:rsidP="00767930">
      <w:pPr>
        <w:jc w:val="both"/>
        <w:rPr>
          <w:rFonts w:cstheme="minorHAnsi"/>
          <w:sz w:val="18"/>
          <w:szCs w:val="18"/>
          <w:lang w:val="es-ES_tradnl"/>
        </w:rPr>
      </w:pPr>
    </w:p>
    <w:p w14:paraId="56F60FE9" w14:textId="340FDD4D" w:rsidR="00767930" w:rsidRPr="006703DC" w:rsidRDefault="00767930" w:rsidP="00767930">
      <w:pPr>
        <w:jc w:val="both"/>
        <w:rPr>
          <w:rFonts w:cstheme="minorHAnsi"/>
          <w:b/>
          <w:sz w:val="18"/>
          <w:szCs w:val="18"/>
          <w:lang w:val="es-ES_tradnl"/>
        </w:rPr>
      </w:pPr>
      <w:bookmarkStart w:id="1" w:name="_Hlk11266047"/>
      <w:bookmarkEnd w:id="0"/>
      <w:r w:rsidRPr="006703DC">
        <w:rPr>
          <w:b/>
          <w:sz w:val="18"/>
          <w:szCs w:val="18"/>
          <w:lang w:val="es-ES_tradnl"/>
        </w:rPr>
        <w:t>Indica</w:t>
      </w:r>
      <w:r>
        <w:rPr>
          <w:b/>
          <w:sz w:val="18"/>
          <w:szCs w:val="18"/>
          <w:lang w:val="es-ES_tradnl"/>
        </w:rPr>
        <w:t xml:space="preserve">dores de </w:t>
      </w:r>
      <w:r>
        <w:rPr>
          <w:rFonts w:cstheme="minorHAnsi"/>
          <w:b/>
          <w:sz w:val="18"/>
          <w:szCs w:val="18"/>
          <w:lang w:val="es-ES_tradnl"/>
        </w:rPr>
        <w:t>Resultado</w:t>
      </w:r>
    </w:p>
    <w:p w14:paraId="38CD48DE" w14:textId="77777777" w:rsidR="00767930" w:rsidRPr="006703DC" w:rsidRDefault="00767930" w:rsidP="00767930">
      <w:pPr>
        <w:pStyle w:val="Commentaire"/>
        <w:spacing w:after="0"/>
        <w:jc w:val="both"/>
        <w:rPr>
          <w:rFonts w:cstheme="minorHAnsi"/>
          <w:sz w:val="18"/>
          <w:szCs w:val="18"/>
          <w:lang w:val="es-ES_tradnl"/>
        </w:rPr>
      </w:pPr>
      <w:r w:rsidRPr="006703DC">
        <w:rPr>
          <w:rFonts w:cstheme="minorHAnsi"/>
          <w:sz w:val="18"/>
          <w:szCs w:val="18"/>
          <w:lang w:val="es-ES_tradnl"/>
        </w:rPr>
        <w:t xml:space="preserve">10.20 Número de víctimas de homicidio </w:t>
      </w:r>
      <w:r>
        <w:rPr>
          <w:rFonts w:cstheme="minorHAnsi"/>
          <w:sz w:val="18"/>
          <w:szCs w:val="18"/>
          <w:lang w:val="es-ES_tradnl"/>
        </w:rPr>
        <w:t>doloso</w:t>
      </w:r>
      <w:r w:rsidRPr="006703DC">
        <w:rPr>
          <w:rFonts w:cstheme="minorHAnsi"/>
          <w:sz w:val="18"/>
          <w:szCs w:val="18"/>
          <w:lang w:val="es-ES_tradnl"/>
        </w:rPr>
        <w:t xml:space="preserve"> por cada 100.000 habitantes, por sexo y edad (indicador 16.1.1</w:t>
      </w:r>
      <w:r>
        <w:rPr>
          <w:rFonts w:cstheme="minorHAnsi"/>
          <w:sz w:val="18"/>
          <w:szCs w:val="18"/>
          <w:lang w:val="es-ES_tradnl"/>
        </w:rPr>
        <w:t xml:space="preserve"> de los </w:t>
      </w:r>
      <w:r w:rsidRPr="006703DC">
        <w:rPr>
          <w:rFonts w:cstheme="minorHAnsi"/>
          <w:sz w:val="18"/>
          <w:szCs w:val="18"/>
          <w:lang w:val="es-ES_tradnl"/>
        </w:rPr>
        <w:t>ODS) y discapacidad.</w:t>
      </w:r>
    </w:p>
    <w:p w14:paraId="367143B7" w14:textId="77777777" w:rsidR="00767930" w:rsidRPr="006703DC" w:rsidRDefault="00767930" w:rsidP="00767930">
      <w:pPr>
        <w:pStyle w:val="Commentaire"/>
        <w:spacing w:after="0"/>
        <w:jc w:val="both"/>
        <w:rPr>
          <w:rFonts w:cstheme="minorHAnsi"/>
          <w:sz w:val="18"/>
          <w:szCs w:val="18"/>
          <w:lang w:val="es-ES_tradnl"/>
        </w:rPr>
      </w:pPr>
      <w:r w:rsidRPr="006703DC">
        <w:rPr>
          <w:rFonts w:cstheme="minorHAnsi"/>
          <w:sz w:val="18"/>
          <w:szCs w:val="18"/>
          <w:lang w:val="es-ES_tradnl"/>
        </w:rPr>
        <w:t xml:space="preserve">10.21 Casos </w:t>
      </w:r>
      <w:r>
        <w:rPr>
          <w:rFonts w:cstheme="minorHAnsi"/>
          <w:sz w:val="18"/>
          <w:szCs w:val="18"/>
          <w:lang w:val="es-ES_tradnl"/>
        </w:rPr>
        <w:t>reportados</w:t>
      </w:r>
      <w:r w:rsidRPr="006703DC">
        <w:rPr>
          <w:rFonts w:cstheme="minorHAnsi"/>
          <w:sz w:val="18"/>
          <w:szCs w:val="18"/>
          <w:lang w:val="es-ES_tradnl"/>
        </w:rPr>
        <w:t xml:space="preserve"> de privación arbitraria de la vida y amenazas de muerte, </w:t>
      </w:r>
      <w:r>
        <w:rPr>
          <w:rFonts w:cstheme="minorHAnsi"/>
          <w:sz w:val="18"/>
          <w:szCs w:val="18"/>
          <w:lang w:val="es-ES_tradnl"/>
        </w:rPr>
        <w:t>desagregado</w:t>
      </w:r>
      <w:r w:rsidRPr="006703DC">
        <w:rPr>
          <w:rFonts w:cstheme="minorHAnsi"/>
          <w:sz w:val="18"/>
          <w:szCs w:val="18"/>
          <w:lang w:val="es-ES_tradnl"/>
        </w:rPr>
        <w:t xml:space="preserve"> por edad, sexo y discapacidad de las víctimas.</w:t>
      </w:r>
    </w:p>
    <w:p w14:paraId="323F9FDE" w14:textId="77777777" w:rsidR="00767930" w:rsidRPr="006703DC" w:rsidRDefault="00767930" w:rsidP="00767930">
      <w:pPr>
        <w:pStyle w:val="Commentaire"/>
        <w:spacing w:after="0"/>
        <w:jc w:val="both"/>
        <w:rPr>
          <w:rFonts w:cstheme="minorHAnsi"/>
          <w:sz w:val="18"/>
          <w:szCs w:val="18"/>
          <w:lang w:val="es-ES_tradnl"/>
        </w:rPr>
      </w:pPr>
      <w:r w:rsidRPr="006703DC">
        <w:rPr>
          <w:rFonts w:cstheme="minorHAnsi"/>
          <w:sz w:val="18"/>
          <w:szCs w:val="18"/>
          <w:lang w:val="es-ES_tradnl"/>
        </w:rPr>
        <w:t xml:space="preserve">10.22 </w:t>
      </w:r>
      <w:r>
        <w:rPr>
          <w:rFonts w:cstheme="minorHAnsi"/>
          <w:sz w:val="18"/>
          <w:szCs w:val="18"/>
          <w:lang w:val="es-ES_tradnl"/>
        </w:rPr>
        <w:t>C</w:t>
      </w:r>
      <w:r w:rsidRPr="006703DC">
        <w:rPr>
          <w:rFonts w:cstheme="minorHAnsi"/>
          <w:sz w:val="18"/>
          <w:szCs w:val="18"/>
          <w:lang w:val="es-ES_tradnl"/>
        </w:rPr>
        <w:t xml:space="preserve">asos </w:t>
      </w:r>
      <w:r>
        <w:rPr>
          <w:rFonts w:cstheme="minorHAnsi"/>
          <w:sz w:val="18"/>
          <w:szCs w:val="18"/>
          <w:lang w:val="es-ES_tradnl"/>
        </w:rPr>
        <w:t>comprobados</w:t>
      </w:r>
      <w:r w:rsidRPr="006703DC">
        <w:rPr>
          <w:rFonts w:cstheme="minorHAnsi"/>
          <w:sz w:val="18"/>
          <w:szCs w:val="18"/>
          <w:lang w:val="es-ES_tradnl"/>
        </w:rPr>
        <w:t xml:space="preserve"> de asesinatos, secuestros, desapariciones forzadas, detenciones arbitrarias y torturas de periodistas, personal asociado </w:t>
      </w:r>
      <w:r>
        <w:rPr>
          <w:rFonts w:cstheme="minorHAnsi"/>
          <w:sz w:val="18"/>
          <w:szCs w:val="18"/>
          <w:lang w:val="es-ES_tradnl"/>
        </w:rPr>
        <w:t>a</w:t>
      </w:r>
      <w:r w:rsidRPr="006703DC">
        <w:rPr>
          <w:rFonts w:cstheme="minorHAnsi"/>
          <w:sz w:val="18"/>
          <w:szCs w:val="18"/>
          <w:lang w:val="es-ES_tradnl"/>
        </w:rPr>
        <w:t xml:space="preserve"> los medios de comunicación, sindicalistas y defensores de los derechos humanos en los últimos 12 meses (indicador</w:t>
      </w:r>
      <w:r>
        <w:rPr>
          <w:rFonts w:cstheme="minorHAnsi"/>
          <w:sz w:val="18"/>
          <w:szCs w:val="18"/>
          <w:lang w:val="es-ES_tradnl"/>
        </w:rPr>
        <w:t xml:space="preserve"> </w:t>
      </w:r>
      <w:r w:rsidRPr="006703DC">
        <w:rPr>
          <w:rFonts w:cstheme="minorHAnsi"/>
          <w:sz w:val="18"/>
          <w:szCs w:val="18"/>
          <w:lang w:val="es-ES_tradnl"/>
        </w:rPr>
        <w:t>16.10.1</w:t>
      </w:r>
      <w:r>
        <w:rPr>
          <w:rFonts w:cstheme="minorHAnsi"/>
          <w:sz w:val="18"/>
          <w:szCs w:val="18"/>
          <w:lang w:val="es-ES_tradnl"/>
        </w:rPr>
        <w:t xml:space="preserve"> de los ODS</w:t>
      </w:r>
      <w:r w:rsidRPr="006703DC">
        <w:rPr>
          <w:rFonts w:cstheme="minorHAnsi"/>
          <w:sz w:val="18"/>
          <w:szCs w:val="18"/>
          <w:lang w:val="es-ES_tradnl"/>
        </w:rPr>
        <w:t xml:space="preserve">), </w:t>
      </w:r>
      <w:r>
        <w:rPr>
          <w:rFonts w:cstheme="minorHAnsi"/>
          <w:sz w:val="18"/>
          <w:szCs w:val="18"/>
          <w:lang w:val="es-ES_tradnl"/>
        </w:rPr>
        <w:t>desagregado</w:t>
      </w:r>
      <w:r w:rsidRPr="006703DC">
        <w:rPr>
          <w:rFonts w:cstheme="minorHAnsi"/>
          <w:sz w:val="18"/>
          <w:szCs w:val="18"/>
          <w:lang w:val="es-ES_tradnl"/>
        </w:rPr>
        <w:t xml:space="preserve"> por edad, sexo y discapacidad.</w:t>
      </w:r>
    </w:p>
    <w:p w14:paraId="4DE4E010" w14:textId="77777777" w:rsidR="00767930" w:rsidRDefault="00767930" w:rsidP="00767930">
      <w:pPr>
        <w:jc w:val="both"/>
        <w:rPr>
          <w:rFonts w:cstheme="minorHAnsi"/>
          <w:sz w:val="18"/>
          <w:szCs w:val="18"/>
          <w:lang w:val="es-ES_tradnl"/>
        </w:rPr>
      </w:pPr>
      <w:r w:rsidRPr="00CB111D">
        <w:rPr>
          <w:rFonts w:cstheme="minorHAnsi"/>
          <w:sz w:val="18"/>
          <w:szCs w:val="18"/>
          <w:lang w:val="es-ES_tradnl"/>
        </w:rPr>
        <w:t>10.2</w:t>
      </w:r>
      <w:r>
        <w:rPr>
          <w:rFonts w:cstheme="minorHAnsi"/>
          <w:sz w:val="18"/>
          <w:szCs w:val="18"/>
          <w:lang w:val="es-ES_tradnl"/>
        </w:rPr>
        <w:t xml:space="preserve">3 </w:t>
      </w:r>
      <w:r w:rsidRPr="00CB111D">
        <w:rPr>
          <w:rFonts w:cstheme="minorHAnsi"/>
          <w:sz w:val="18"/>
          <w:szCs w:val="18"/>
          <w:lang w:val="es-ES_tradnl"/>
        </w:rPr>
        <w:t xml:space="preserve">Número de muertes, </w:t>
      </w:r>
      <w:r>
        <w:rPr>
          <w:rFonts w:cstheme="minorHAnsi"/>
          <w:sz w:val="18"/>
          <w:szCs w:val="18"/>
          <w:lang w:val="es-ES_tradnl"/>
        </w:rPr>
        <w:t xml:space="preserve">desapariciones </w:t>
      </w:r>
      <w:r w:rsidRPr="00CB111D">
        <w:rPr>
          <w:rFonts w:cstheme="minorHAnsi"/>
          <w:sz w:val="18"/>
          <w:szCs w:val="18"/>
          <w:lang w:val="es-ES_tradnl"/>
        </w:rPr>
        <w:t xml:space="preserve">y </w:t>
      </w:r>
      <w:r>
        <w:rPr>
          <w:rFonts w:cstheme="minorHAnsi"/>
          <w:sz w:val="18"/>
          <w:szCs w:val="18"/>
          <w:lang w:val="es-ES_tradnl"/>
        </w:rPr>
        <w:t>afectados</w:t>
      </w:r>
      <w:r w:rsidRPr="00CB111D">
        <w:rPr>
          <w:rFonts w:cstheme="minorHAnsi"/>
          <w:sz w:val="18"/>
          <w:szCs w:val="18"/>
          <w:lang w:val="es-ES_tradnl"/>
        </w:rPr>
        <w:t xml:space="preserve"> por desastre</w:t>
      </w:r>
      <w:r>
        <w:rPr>
          <w:rFonts w:cstheme="minorHAnsi"/>
          <w:sz w:val="18"/>
          <w:szCs w:val="18"/>
          <w:lang w:val="es-ES_tradnl"/>
        </w:rPr>
        <w:t>s</w:t>
      </w:r>
      <w:r w:rsidRPr="00CB111D">
        <w:rPr>
          <w:rFonts w:cstheme="minorHAnsi"/>
          <w:sz w:val="18"/>
          <w:szCs w:val="18"/>
          <w:lang w:val="es-ES_tradnl"/>
        </w:rPr>
        <w:t xml:space="preserve"> por cada 100</w:t>
      </w:r>
      <w:r>
        <w:rPr>
          <w:rFonts w:cstheme="minorHAnsi"/>
          <w:sz w:val="18"/>
          <w:szCs w:val="18"/>
          <w:lang w:val="es-ES_tradnl"/>
        </w:rPr>
        <w:t xml:space="preserve">.000 personas (indicador </w:t>
      </w:r>
      <w:r w:rsidRPr="00CB111D">
        <w:rPr>
          <w:rFonts w:cstheme="minorHAnsi"/>
          <w:sz w:val="18"/>
          <w:szCs w:val="18"/>
          <w:lang w:val="es-ES_tradnl"/>
        </w:rPr>
        <w:t>1.5.1</w:t>
      </w:r>
      <w:r>
        <w:rPr>
          <w:rFonts w:cstheme="minorHAnsi"/>
          <w:sz w:val="18"/>
          <w:szCs w:val="18"/>
          <w:lang w:val="es-ES_tradnl"/>
        </w:rPr>
        <w:t xml:space="preserve"> de los ODS</w:t>
      </w:r>
      <w:r w:rsidRPr="00CB111D">
        <w:rPr>
          <w:rFonts w:cstheme="minorHAnsi"/>
          <w:sz w:val="18"/>
          <w:szCs w:val="18"/>
          <w:lang w:val="es-ES_tradnl"/>
        </w:rPr>
        <w:t xml:space="preserve">), </w:t>
      </w:r>
      <w:r>
        <w:rPr>
          <w:rFonts w:cstheme="minorHAnsi"/>
          <w:sz w:val="18"/>
          <w:szCs w:val="18"/>
          <w:lang w:val="es-ES_tradnl"/>
        </w:rPr>
        <w:t>desagregado</w:t>
      </w:r>
      <w:r w:rsidRPr="00CB111D">
        <w:rPr>
          <w:rFonts w:cstheme="minorHAnsi"/>
          <w:sz w:val="18"/>
          <w:szCs w:val="18"/>
          <w:lang w:val="es-ES_tradnl"/>
        </w:rPr>
        <w:t xml:space="preserve"> por edad, sexo y discapacidad </w:t>
      </w:r>
      <w:r>
        <w:rPr>
          <w:rFonts w:cstheme="minorHAnsi"/>
          <w:sz w:val="18"/>
          <w:szCs w:val="18"/>
          <w:lang w:val="es-ES_tradnl"/>
        </w:rPr>
        <w:t>(</w:t>
      </w:r>
      <w:r w:rsidRPr="007931F2">
        <w:rPr>
          <w:rFonts w:cstheme="minorHAnsi"/>
          <w:i/>
          <w:sz w:val="18"/>
          <w:szCs w:val="18"/>
          <w:lang w:val="es-ES_tradnl"/>
        </w:rPr>
        <w:t>Ibíd</w:t>
      </w:r>
      <w:r>
        <w:rPr>
          <w:rFonts w:cstheme="minorHAnsi"/>
          <w:sz w:val="18"/>
          <w:szCs w:val="18"/>
          <w:lang w:val="es-ES_tradnl"/>
        </w:rPr>
        <w:t xml:space="preserve">. </w:t>
      </w:r>
      <w:r w:rsidRPr="00CB111D">
        <w:rPr>
          <w:rFonts w:cstheme="minorHAnsi"/>
          <w:sz w:val="18"/>
          <w:szCs w:val="18"/>
          <w:lang w:val="es-ES_tradnl"/>
        </w:rPr>
        <w:t>11.23)</w:t>
      </w:r>
      <w:r>
        <w:rPr>
          <w:rFonts w:cstheme="minorHAnsi"/>
          <w:sz w:val="18"/>
          <w:szCs w:val="18"/>
          <w:lang w:val="es-ES_tradnl"/>
        </w:rPr>
        <w:t>.</w:t>
      </w:r>
    </w:p>
    <w:p w14:paraId="6074AC8A" w14:textId="7AEBE883" w:rsidR="00767930" w:rsidRPr="00CB111D" w:rsidRDefault="00767930" w:rsidP="00767930">
      <w:pPr>
        <w:jc w:val="both"/>
        <w:rPr>
          <w:rFonts w:cstheme="minorHAnsi"/>
          <w:sz w:val="18"/>
          <w:szCs w:val="18"/>
          <w:lang w:val="es-ES_tradnl"/>
        </w:rPr>
      </w:pPr>
      <w:r w:rsidRPr="00CB111D">
        <w:rPr>
          <w:rFonts w:cstheme="minorHAnsi"/>
          <w:sz w:val="18"/>
          <w:szCs w:val="18"/>
          <w:lang w:val="es-ES_tradnl"/>
        </w:rPr>
        <w:t>10.2</w:t>
      </w:r>
      <w:r>
        <w:rPr>
          <w:rFonts w:cstheme="minorHAnsi"/>
          <w:sz w:val="18"/>
          <w:szCs w:val="18"/>
          <w:lang w:val="es-ES_tradnl"/>
        </w:rPr>
        <w:t>4</w:t>
      </w:r>
      <w:r w:rsidRPr="00CB111D">
        <w:rPr>
          <w:rFonts w:cstheme="minorHAnsi"/>
          <w:sz w:val="18"/>
          <w:szCs w:val="18"/>
          <w:lang w:val="es-ES_tradnl"/>
        </w:rPr>
        <w:t xml:space="preserve"> Casos notificados de muertes ocurridas en conflictos, situaciones posteriores a conflictos </w:t>
      </w:r>
      <w:r>
        <w:rPr>
          <w:rFonts w:cstheme="minorHAnsi"/>
          <w:sz w:val="18"/>
          <w:szCs w:val="18"/>
          <w:lang w:val="es-ES_tradnl"/>
        </w:rPr>
        <w:t>o situaciones de</w:t>
      </w:r>
      <w:r w:rsidRPr="00CB111D">
        <w:rPr>
          <w:rFonts w:cstheme="minorHAnsi"/>
          <w:sz w:val="18"/>
          <w:szCs w:val="18"/>
          <w:lang w:val="es-ES_tradnl"/>
        </w:rPr>
        <w:t xml:space="preserve"> emergencia por edad, sexo y discapacidad</w:t>
      </w:r>
      <w:r>
        <w:rPr>
          <w:rFonts w:cstheme="minorHAnsi"/>
          <w:sz w:val="18"/>
          <w:szCs w:val="18"/>
          <w:lang w:val="es-ES_tradnl"/>
        </w:rPr>
        <w:t>.</w:t>
      </w:r>
    </w:p>
    <w:p w14:paraId="770C0518" w14:textId="77777777" w:rsidR="00767930" w:rsidRPr="00CB111D" w:rsidRDefault="00767930" w:rsidP="00767930">
      <w:pPr>
        <w:jc w:val="both"/>
        <w:rPr>
          <w:rFonts w:cstheme="minorHAnsi"/>
          <w:sz w:val="18"/>
          <w:szCs w:val="18"/>
          <w:lang w:val="es-ES_tradnl"/>
        </w:rPr>
      </w:pPr>
      <w:r w:rsidRPr="00CB111D">
        <w:rPr>
          <w:rFonts w:cstheme="minorHAnsi"/>
          <w:sz w:val="18"/>
          <w:szCs w:val="18"/>
          <w:lang w:val="es-ES_tradnl"/>
        </w:rPr>
        <w:lastRenderedPageBreak/>
        <w:t>10.2</w:t>
      </w:r>
      <w:r>
        <w:rPr>
          <w:rFonts w:cstheme="minorHAnsi"/>
          <w:sz w:val="18"/>
          <w:szCs w:val="18"/>
          <w:lang w:val="es-ES_tradnl"/>
        </w:rPr>
        <w:t>5</w:t>
      </w:r>
      <w:r w:rsidRPr="00CB111D">
        <w:rPr>
          <w:rFonts w:cstheme="minorHAnsi"/>
          <w:sz w:val="18"/>
          <w:szCs w:val="18"/>
          <w:lang w:val="es-ES_tradnl"/>
        </w:rPr>
        <w:t xml:space="preserve"> </w:t>
      </w:r>
      <w:r>
        <w:rPr>
          <w:rFonts w:cstheme="minorHAnsi"/>
          <w:sz w:val="18"/>
          <w:szCs w:val="18"/>
          <w:lang w:val="es-ES_tradnl"/>
        </w:rPr>
        <w:t>Cifra</w:t>
      </w:r>
      <w:r w:rsidRPr="00CB111D">
        <w:rPr>
          <w:rFonts w:cstheme="minorHAnsi"/>
          <w:sz w:val="18"/>
          <w:szCs w:val="18"/>
          <w:lang w:val="es-ES_tradnl"/>
        </w:rPr>
        <w:t xml:space="preserve"> de muertes por suicidio, </w:t>
      </w:r>
      <w:r>
        <w:rPr>
          <w:rFonts w:cstheme="minorHAnsi"/>
          <w:sz w:val="18"/>
          <w:szCs w:val="18"/>
          <w:lang w:val="es-ES_tradnl"/>
        </w:rPr>
        <w:t>desagregadas</w:t>
      </w:r>
      <w:r w:rsidRPr="00CB111D">
        <w:rPr>
          <w:rFonts w:cstheme="minorHAnsi"/>
          <w:sz w:val="18"/>
          <w:szCs w:val="18"/>
          <w:lang w:val="es-ES_tradnl"/>
        </w:rPr>
        <w:t xml:space="preserve"> por edad, sexo y discapacidad.</w:t>
      </w:r>
    </w:p>
    <w:p w14:paraId="232C5731" w14:textId="77777777" w:rsidR="00767930" w:rsidRPr="006703DC" w:rsidRDefault="00767930" w:rsidP="00767930">
      <w:pPr>
        <w:jc w:val="both"/>
        <w:rPr>
          <w:rFonts w:cstheme="minorHAnsi"/>
          <w:sz w:val="18"/>
          <w:szCs w:val="18"/>
          <w:lang w:val="es-ES_tradnl"/>
        </w:rPr>
      </w:pPr>
      <w:r w:rsidRPr="00CB111D">
        <w:rPr>
          <w:rFonts w:cstheme="minorHAnsi"/>
          <w:sz w:val="18"/>
          <w:szCs w:val="18"/>
          <w:lang w:val="es-ES_tradnl"/>
        </w:rPr>
        <w:t>10.2</w:t>
      </w:r>
      <w:r>
        <w:rPr>
          <w:rFonts w:cstheme="minorHAnsi"/>
          <w:sz w:val="18"/>
          <w:szCs w:val="18"/>
          <w:lang w:val="es-ES_tradnl"/>
        </w:rPr>
        <w:t>6</w:t>
      </w:r>
      <w:r w:rsidRPr="00CB111D">
        <w:rPr>
          <w:rFonts w:cstheme="minorHAnsi"/>
          <w:sz w:val="18"/>
          <w:szCs w:val="18"/>
          <w:lang w:val="es-ES_tradnl"/>
        </w:rPr>
        <w:t xml:space="preserve"> </w:t>
      </w:r>
      <w:r w:rsidRPr="007931F2">
        <w:rPr>
          <w:rFonts w:cstheme="minorHAnsi"/>
          <w:bCs/>
          <w:sz w:val="18"/>
          <w:szCs w:val="18"/>
          <w:lang w:val="es-ES_tradnl"/>
        </w:rPr>
        <w:t xml:space="preserve">Cuando </w:t>
      </w:r>
      <w:r>
        <w:rPr>
          <w:rFonts w:cstheme="minorHAnsi"/>
          <w:bCs/>
          <w:sz w:val="18"/>
          <w:szCs w:val="18"/>
          <w:lang w:val="es-ES_tradnl"/>
        </w:rPr>
        <w:t>sea aplicable</w:t>
      </w:r>
      <w:r w:rsidRPr="007931F2">
        <w:rPr>
          <w:rFonts w:cstheme="minorHAnsi"/>
          <w:sz w:val="18"/>
          <w:szCs w:val="18"/>
          <w:lang w:val="es-ES_tradnl"/>
        </w:rPr>
        <w:t>,</w:t>
      </w:r>
      <w:r w:rsidRPr="00CB111D">
        <w:rPr>
          <w:rFonts w:cstheme="minorHAnsi"/>
          <w:sz w:val="18"/>
          <w:szCs w:val="18"/>
          <w:lang w:val="es-ES_tradnl"/>
        </w:rPr>
        <w:t xml:space="preserve"> número de muertes debidas a procedimientos de terminación voluntaria de la vida (“muerte asistida”), </w:t>
      </w:r>
      <w:r>
        <w:rPr>
          <w:rFonts w:cstheme="minorHAnsi"/>
          <w:sz w:val="18"/>
          <w:szCs w:val="18"/>
          <w:lang w:val="es-ES_tradnl"/>
        </w:rPr>
        <w:t>desagregadas</w:t>
      </w:r>
      <w:r w:rsidRPr="00CB111D">
        <w:rPr>
          <w:rFonts w:cstheme="minorHAnsi"/>
          <w:sz w:val="18"/>
          <w:szCs w:val="18"/>
          <w:lang w:val="es-ES_tradnl"/>
        </w:rPr>
        <w:t xml:space="preserve"> por edad, sexo y discapacidad.</w:t>
      </w:r>
    </w:p>
    <w:p w14:paraId="46E41CC7" w14:textId="7C652599" w:rsidR="00767930" w:rsidRPr="00420484" w:rsidRDefault="00767930" w:rsidP="00767930">
      <w:pPr>
        <w:jc w:val="both"/>
        <w:rPr>
          <w:rFonts w:cstheme="minorHAnsi"/>
          <w:sz w:val="18"/>
          <w:szCs w:val="18"/>
          <w:lang w:val="es-ES_tradnl"/>
        </w:rPr>
      </w:pPr>
      <w:r w:rsidRPr="006703DC">
        <w:rPr>
          <w:rFonts w:cstheme="minorHAnsi"/>
          <w:sz w:val="18"/>
          <w:szCs w:val="18"/>
          <w:lang w:val="es-ES_tradnl"/>
        </w:rPr>
        <w:t>10.</w:t>
      </w:r>
      <w:r w:rsidRPr="00CB111D">
        <w:rPr>
          <w:rFonts w:cstheme="minorHAnsi"/>
          <w:sz w:val="18"/>
          <w:szCs w:val="18"/>
          <w:lang w:val="es-ES_tradnl"/>
        </w:rPr>
        <w:t>2</w:t>
      </w:r>
      <w:r>
        <w:rPr>
          <w:rFonts w:cstheme="minorHAnsi"/>
          <w:sz w:val="18"/>
          <w:szCs w:val="18"/>
          <w:lang w:val="es-ES_tradnl"/>
        </w:rPr>
        <w:t>7</w:t>
      </w:r>
      <w:r w:rsidRPr="00CB111D">
        <w:rPr>
          <w:rFonts w:cstheme="minorHAnsi"/>
          <w:sz w:val="18"/>
          <w:szCs w:val="18"/>
          <w:lang w:val="es-ES_tradnl"/>
        </w:rPr>
        <w:t xml:space="preserve"> Número </w:t>
      </w:r>
      <w:r>
        <w:rPr>
          <w:rFonts w:cstheme="minorHAnsi"/>
          <w:sz w:val="18"/>
          <w:szCs w:val="18"/>
          <w:lang w:val="es-ES_tradnl"/>
        </w:rPr>
        <w:t xml:space="preserve">reportado </w:t>
      </w:r>
      <w:r w:rsidRPr="00CB111D">
        <w:rPr>
          <w:rFonts w:cstheme="minorHAnsi"/>
          <w:sz w:val="18"/>
          <w:szCs w:val="18"/>
          <w:lang w:val="es-ES_tradnl"/>
        </w:rPr>
        <w:t>de muertes de personas con discapacidad</w:t>
      </w:r>
      <w:r>
        <w:rPr>
          <w:rFonts w:cstheme="minorHAnsi"/>
          <w:sz w:val="18"/>
          <w:szCs w:val="18"/>
          <w:lang w:val="es-ES_tradnl"/>
        </w:rPr>
        <w:t xml:space="preserve"> en lugares de detención e instituciones y/o durante la prestación de servicios y/o cuidados de salud, y proporción de esas muertes que hayan sido investigadas desagregado por edad, sexo, discapacidad, lugar y causa de la muerte concluyente de la investigación.</w:t>
      </w:r>
      <w:r w:rsidR="008E016F" w:rsidRPr="009B501E">
        <w:rPr>
          <w:rFonts w:cstheme="minorHAnsi"/>
          <w:sz w:val="18"/>
          <w:szCs w:val="18"/>
          <w:vertAlign w:val="superscript"/>
          <w:lang w:val="es-ES_tradnl"/>
        </w:rPr>
        <w:endnoteReference w:id="9"/>
      </w:r>
    </w:p>
    <w:p w14:paraId="7719B4CF" w14:textId="77777777" w:rsidR="00767930" w:rsidRPr="00420484" w:rsidRDefault="00767930" w:rsidP="00767930">
      <w:pPr>
        <w:jc w:val="both"/>
        <w:rPr>
          <w:rFonts w:cstheme="minorHAnsi"/>
          <w:sz w:val="18"/>
          <w:szCs w:val="18"/>
          <w:lang w:val="es-ES_tradnl"/>
        </w:rPr>
      </w:pPr>
      <w:r w:rsidRPr="00420484">
        <w:rPr>
          <w:rFonts w:cstheme="minorHAnsi"/>
          <w:sz w:val="18"/>
          <w:szCs w:val="18"/>
          <w:lang w:val="es-ES_tradnl"/>
        </w:rPr>
        <w:t xml:space="preserve">10.28 Proporción de penas de muerte </w:t>
      </w:r>
      <w:r>
        <w:rPr>
          <w:rFonts w:cstheme="minorHAnsi"/>
          <w:sz w:val="18"/>
          <w:szCs w:val="18"/>
          <w:lang w:val="es-ES_tradnl"/>
        </w:rPr>
        <w:t>conmutadas</w:t>
      </w:r>
      <w:r w:rsidRPr="00420484">
        <w:rPr>
          <w:rFonts w:cstheme="minorHAnsi"/>
          <w:sz w:val="18"/>
          <w:szCs w:val="18"/>
          <w:lang w:val="es-ES_tradnl"/>
        </w:rPr>
        <w:t xml:space="preserve">, </w:t>
      </w:r>
      <w:r>
        <w:rPr>
          <w:rFonts w:cstheme="minorHAnsi"/>
          <w:sz w:val="18"/>
          <w:szCs w:val="18"/>
          <w:lang w:val="es-ES_tradnl"/>
        </w:rPr>
        <w:t>desagregadas</w:t>
      </w:r>
      <w:r w:rsidRPr="00420484">
        <w:rPr>
          <w:rFonts w:cstheme="minorHAnsi"/>
          <w:sz w:val="18"/>
          <w:szCs w:val="18"/>
          <w:lang w:val="es-ES_tradnl"/>
        </w:rPr>
        <w:t xml:space="preserve"> por edad, sexo y discapacidad de la persona condenada.</w:t>
      </w:r>
    </w:p>
    <w:p w14:paraId="303A6A60" w14:textId="77777777" w:rsidR="00767930" w:rsidRPr="00420484" w:rsidRDefault="00767930" w:rsidP="00767930">
      <w:pPr>
        <w:jc w:val="both"/>
        <w:rPr>
          <w:rFonts w:cstheme="minorHAnsi"/>
          <w:sz w:val="18"/>
          <w:szCs w:val="18"/>
          <w:lang w:val="es-ES_tradnl"/>
        </w:rPr>
      </w:pPr>
      <w:r w:rsidRPr="00420484">
        <w:rPr>
          <w:rFonts w:cstheme="minorHAnsi"/>
          <w:sz w:val="18"/>
          <w:szCs w:val="18"/>
          <w:lang w:val="es-ES_tradnl"/>
        </w:rPr>
        <w:t xml:space="preserve">10.29 Número de ejecuciones por pena de muerte, </w:t>
      </w:r>
      <w:r>
        <w:rPr>
          <w:rFonts w:cstheme="minorHAnsi"/>
          <w:sz w:val="18"/>
          <w:szCs w:val="18"/>
          <w:lang w:val="es-ES_tradnl"/>
        </w:rPr>
        <w:t>desagregadas</w:t>
      </w:r>
      <w:r w:rsidRPr="00420484">
        <w:rPr>
          <w:rFonts w:cstheme="minorHAnsi"/>
          <w:sz w:val="18"/>
          <w:szCs w:val="18"/>
          <w:lang w:val="es-ES_tradnl"/>
        </w:rPr>
        <w:t xml:space="preserve"> por edad, sexo y discapacidad.</w:t>
      </w:r>
    </w:p>
    <w:bookmarkEnd w:id="1"/>
    <w:p w14:paraId="78AF1730" w14:textId="64F49485" w:rsidR="00DE431B" w:rsidRPr="00FC02DE" w:rsidRDefault="00DE431B" w:rsidP="008F3CBA">
      <w:pPr>
        <w:spacing w:after="120"/>
        <w:jc w:val="both"/>
        <w:rPr>
          <w:rFonts w:cstheme="minorHAnsi"/>
          <w:sz w:val="20"/>
          <w:szCs w:val="20"/>
          <w:lang w:val="es-ES"/>
        </w:rPr>
      </w:pPr>
    </w:p>
    <w:p w14:paraId="0514151F" w14:textId="43E67DEB" w:rsidR="007A4591" w:rsidRPr="00303544" w:rsidRDefault="0065051C" w:rsidP="00375672">
      <w:pPr>
        <w:spacing w:before="60"/>
        <w:jc w:val="center"/>
        <w:outlineLvl w:val="0"/>
        <w:rPr>
          <w:rFonts w:cstheme="minorHAnsi"/>
          <w:b/>
          <w:sz w:val="20"/>
          <w:szCs w:val="20"/>
        </w:rPr>
      </w:pPr>
      <w:r w:rsidRPr="00BA22F4">
        <w:rPr>
          <w:rFonts w:cstheme="minorHAnsi"/>
          <w:b/>
          <w:sz w:val="22"/>
          <w:szCs w:val="22"/>
        </w:rPr>
        <w:t>ANEX</w:t>
      </w:r>
      <w:r w:rsidR="00CB111D">
        <w:rPr>
          <w:rFonts w:cstheme="minorHAnsi"/>
          <w:b/>
          <w:sz w:val="22"/>
          <w:szCs w:val="22"/>
        </w:rPr>
        <w:t>O</w:t>
      </w:r>
    </w:p>
    <w:sectPr w:rsidR="007A4591" w:rsidRPr="00303544" w:rsidSect="00BA22F4">
      <w:footnotePr>
        <w:pos w:val="beneathText"/>
      </w:footnotePr>
      <w:pgSz w:w="15840" w:h="12240" w:orient="landscape"/>
      <w:pgMar w:top="284" w:right="284" w:bottom="284"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43C19" w14:textId="77777777" w:rsidR="00897700" w:rsidRDefault="00897700" w:rsidP="00CA591E"/>
  </w:endnote>
  <w:endnote w:type="continuationSeparator" w:id="0">
    <w:p w14:paraId="5166F02E" w14:textId="77777777" w:rsidR="00897700" w:rsidRDefault="00897700" w:rsidP="00CA591E">
      <w:r>
        <w:continuationSeparator/>
      </w:r>
    </w:p>
  </w:endnote>
  <w:endnote w:id="1">
    <w:p w14:paraId="610A9324" w14:textId="77777777" w:rsidR="00767930" w:rsidRPr="00FC02DE" w:rsidRDefault="00767930" w:rsidP="00375672">
      <w:pPr>
        <w:pStyle w:val="Notedefin"/>
        <w:rPr>
          <w:sz w:val="18"/>
          <w:szCs w:val="18"/>
          <w:lang w:val="es-ES"/>
        </w:rPr>
      </w:pPr>
      <w:r>
        <w:rPr>
          <w:rStyle w:val="Appeldenotedefin"/>
        </w:rPr>
        <w:endnoteRef/>
      </w:r>
      <w:r w:rsidRPr="00FC02DE">
        <w:rPr>
          <w:lang w:val="es-ES"/>
        </w:rPr>
        <w:t xml:space="preserve"> </w:t>
      </w:r>
      <w:r w:rsidRPr="00FC02DE">
        <w:rPr>
          <w:sz w:val="18"/>
          <w:szCs w:val="18"/>
          <w:lang w:val="es-ES"/>
        </w:rPr>
        <w:t>Se deben consider</w:t>
      </w:r>
      <w:r>
        <w:rPr>
          <w:sz w:val="18"/>
          <w:szCs w:val="18"/>
          <w:lang w:val="es-ES"/>
        </w:rPr>
        <w:t>a</w:t>
      </w:r>
      <w:r w:rsidRPr="00FC02DE">
        <w:rPr>
          <w:sz w:val="18"/>
          <w:szCs w:val="18"/>
          <w:lang w:val="es-ES"/>
        </w:rPr>
        <w:t>r explícitamente, en particular, crímenes de odio basados en la discapacidad que pongan en peligro o priven a las personas con discapacidad de su vida.</w:t>
      </w:r>
    </w:p>
  </w:endnote>
  <w:endnote w:id="2">
    <w:p w14:paraId="6DBBC54F" w14:textId="60BBC9D4" w:rsidR="00767930" w:rsidRPr="009B501E" w:rsidRDefault="00767930">
      <w:pPr>
        <w:pStyle w:val="Notedefin"/>
        <w:rPr>
          <w:sz w:val="18"/>
          <w:szCs w:val="18"/>
          <w:lang w:val="es-ES_tradnl"/>
        </w:rPr>
      </w:pPr>
      <w:r w:rsidRPr="007931F2">
        <w:rPr>
          <w:rStyle w:val="Appeldenotedefin"/>
          <w:sz w:val="18"/>
          <w:szCs w:val="18"/>
        </w:rPr>
        <w:endnoteRef/>
      </w:r>
      <w:r w:rsidRPr="00FC02DE">
        <w:rPr>
          <w:sz w:val="18"/>
          <w:szCs w:val="18"/>
          <w:lang w:val="es-ES"/>
        </w:rPr>
        <w:t xml:space="preserve"> </w:t>
      </w:r>
      <w:r w:rsidRPr="007931F2">
        <w:rPr>
          <w:sz w:val="18"/>
          <w:szCs w:val="18"/>
          <w:lang w:val="es-ES_tradnl"/>
        </w:rPr>
        <w:t xml:space="preserve">Dicha política/plan debe abordar violencia contra las mujeres y las niñas con discapacidad </w:t>
      </w:r>
      <w:r>
        <w:rPr>
          <w:sz w:val="18"/>
          <w:szCs w:val="18"/>
          <w:lang w:val="es-ES_tradnl"/>
        </w:rPr>
        <w:t>que terminen</w:t>
      </w:r>
      <w:r w:rsidRPr="007931F2">
        <w:rPr>
          <w:sz w:val="18"/>
          <w:szCs w:val="18"/>
          <w:lang w:val="es-ES_tradnl"/>
        </w:rPr>
        <w:t xml:space="preserve"> </w:t>
      </w:r>
      <w:r>
        <w:rPr>
          <w:sz w:val="18"/>
          <w:szCs w:val="18"/>
          <w:lang w:val="es-ES_tradnl"/>
        </w:rPr>
        <w:t xml:space="preserve">en </w:t>
      </w:r>
      <w:r w:rsidRPr="007931F2">
        <w:rPr>
          <w:sz w:val="18"/>
          <w:szCs w:val="18"/>
          <w:lang w:val="es-ES_tradnl"/>
        </w:rPr>
        <w:t>muerte</w:t>
      </w:r>
      <w:r w:rsidRPr="009B501E">
        <w:rPr>
          <w:sz w:val="18"/>
          <w:szCs w:val="18"/>
          <w:lang w:val="es-ES_tradnl"/>
        </w:rPr>
        <w:t xml:space="preserve">, </w:t>
      </w:r>
      <w:r>
        <w:rPr>
          <w:sz w:val="18"/>
          <w:szCs w:val="18"/>
          <w:lang w:val="es-ES_tradnl"/>
        </w:rPr>
        <w:t>el</w:t>
      </w:r>
      <w:r w:rsidRPr="009B501E">
        <w:rPr>
          <w:sz w:val="18"/>
          <w:szCs w:val="18"/>
          <w:lang w:val="es-ES_tradnl"/>
        </w:rPr>
        <w:t xml:space="preserve"> "</w:t>
      </w:r>
      <w:r>
        <w:rPr>
          <w:sz w:val="18"/>
          <w:szCs w:val="18"/>
          <w:lang w:val="es-ES_tradnl"/>
        </w:rPr>
        <w:t>asesinato por compasión o piadoso</w:t>
      </w:r>
      <w:r w:rsidRPr="009B501E">
        <w:rPr>
          <w:sz w:val="18"/>
          <w:szCs w:val="18"/>
          <w:lang w:val="es-ES_tradnl"/>
        </w:rPr>
        <w:t xml:space="preserve">", especialmente </w:t>
      </w:r>
      <w:r>
        <w:rPr>
          <w:sz w:val="18"/>
          <w:szCs w:val="18"/>
          <w:lang w:val="es-ES_tradnl"/>
        </w:rPr>
        <w:t>donde</w:t>
      </w:r>
      <w:r w:rsidRPr="009B501E">
        <w:rPr>
          <w:sz w:val="18"/>
          <w:szCs w:val="18"/>
          <w:lang w:val="es-ES_tradnl"/>
        </w:rPr>
        <w:t xml:space="preserve"> afecta a mujeres y niños con discapacidad, el infanticidio</w:t>
      </w:r>
      <w:r>
        <w:rPr>
          <w:sz w:val="18"/>
          <w:szCs w:val="18"/>
          <w:lang w:val="es-ES_tradnl"/>
        </w:rPr>
        <w:t xml:space="preserve"> y los ataques relacionados a brujería</w:t>
      </w:r>
      <w:r w:rsidRPr="009B501E">
        <w:rPr>
          <w:sz w:val="18"/>
          <w:szCs w:val="18"/>
          <w:lang w:val="es-ES_tradnl"/>
        </w:rPr>
        <w:t>.</w:t>
      </w:r>
    </w:p>
  </w:endnote>
  <w:endnote w:id="3">
    <w:p w14:paraId="712C402E" w14:textId="77777777" w:rsidR="008E016F" w:rsidRDefault="008E016F" w:rsidP="008E016F">
      <w:pPr>
        <w:jc w:val="both"/>
        <w:rPr>
          <w:rFonts w:cstheme="minorHAnsi"/>
          <w:sz w:val="18"/>
          <w:szCs w:val="18"/>
          <w:lang w:val="es-ES_tradnl"/>
        </w:rPr>
      </w:pPr>
      <w:r w:rsidRPr="00CB111D">
        <w:rPr>
          <w:rStyle w:val="Appeldenotedefin"/>
          <w:rFonts w:cstheme="minorHAnsi"/>
          <w:sz w:val="18"/>
          <w:szCs w:val="18"/>
          <w:lang w:val="es-ES_tradnl"/>
        </w:rPr>
        <w:endnoteRef/>
      </w:r>
      <w:r w:rsidRPr="00CB111D">
        <w:rPr>
          <w:rFonts w:cstheme="minorHAnsi"/>
          <w:sz w:val="18"/>
          <w:szCs w:val="18"/>
          <w:lang w:val="es-ES_tradnl"/>
        </w:rPr>
        <w:t xml:space="preserve"> </w:t>
      </w:r>
      <w:r>
        <w:rPr>
          <w:rFonts w:cstheme="minorHAnsi"/>
          <w:sz w:val="18"/>
          <w:szCs w:val="18"/>
          <w:lang w:val="es-ES_tradnl"/>
        </w:rPr>
        <w:t xml:space="preserve">Esto incluye: </w:t>
      </w:r>
    </w:p>
    <w:p w14:paraId="49A724D7" w14:textId="77777777" w:rsidR="008E016F" w:rsidRDefault="008E016F" w:rsidP="008E016F">
      <w:pPr>
        <w:pStyle w:val="Paragraphedeliste"/>
        <w:numPr>
          <w:ilvl w:val="0"/>
          <w:numId w:val="18"/>
        </w:numPr>
        <w:jc w:val="both"/>
        <w:rPr>
          <w:rFonts w:cstheme="minorHAnsi"/>
          <w:sz w:val="18"/>
          <w:szCs w:val="18"/>
          <w:lang w:val="es-ES_tradnl"/>
        </w:rPr>
      </w:pPr>
      <w:r>
        <w:rPr>
          <w:rFonts w:cstheme="minorHAnsi"/>
          <w:sz w:val="18"/>
          <w:szCs w:val="18"/>
          <w:lang w:val="es-ES_tradnl"/>
        </w:rPr>
        <w:t>No discriminación por discapacidad</w:t>
      </w:r>
    </w:p>
    <w:p w14:paraId="2C3D16F6" w14:textId="77777777" w:rsidR="008E016F" w:rsidRPr="002228C1" w:rsidRDefault="008E016F" w:rsidP="008E016F">
      <w:pPr>
        <w:pStyle w:val="Paragraphedeliste"/>
        <w:numPr>
          <w:ilvl w:val="0"/>
          <w:numId w:val="18"/>
        </w:numPr>
        <w:jc w:val="both"/>
        <w:rPr>
          <w:rFonts w:cstheme="minorHAnsi"/>
          <w:sz w:val="18"/>
          <w:szCs w:val="18"/>
          <w:lang w:val="es-ES_tradnl"/>
        </w:rPr>
      </w:pPr>
      <w:r>
        <w:rPr>
          <w:rFonts w:cstheme="minorHAnsi"/>
          <w:sz w:val="18"/>
          <w:szCs w:val="18"/>
          <w:lang w:val="es-ES_tradnl"/>
        </w:rPr>
        <w:t>Reconocer el consentimiento libre e informado de las personas con discapacidad en las mismas condiciones que otros</w:t>
      </w:r>
    </w:p>
    <w:p w14:paraId="3EA6A074" w14:textId="77777777" w:rsidR="008E016F" w:rsidRDefault="008E016F" w:rsidP="008E016F">
      <w:pPr>
        <w:pStyle w:val="Paragraphedeliste"/>
        <w:numPr>
          <w:ilvl w:val="0"/>
          <w:numId w:val="18"/>
        </w:numPr>
        <w:jc w:val="both"/>
        <w:rPr>
          <w:rFonts w:cstheme="minorHAnsi"/>
          <w:sz w:val="18"/>
          <w:szCs w:val="18"/>
          <w:lang w:val="es-ES_tradnl"/>
        </w:rPr>
      </w:pPr>
      <w:proofErr w:type="spellStart"/>
      <w:r>
        <w:rPr>
          <w:rFonts w:cstheme="minorHAnsi"/>
          <w:sz w:val="18"/>
          <w:szCs w:val="18"/>
          <w:lang w:val="es-ES_tradnl"/>
        </w:rPr>
        <w:t>Transversalizar</w:t>
      </w:r>
      <w:proofErr w:type="spellEnd"/>
      <w:r>
        <w:rPr>
          <w:rFonts w:cstheme="minorHAnsi"/>
          <w:sz w:val="18"/>
          <w:szCs w:val="18"/>
          <w:lang w:val="es-ES_tradnl"/>
        </w:rPr>
        <w:t xml:space="preserve"> programas y servicios de salud y prevención en las mismas condiciones que los demás</w:t>
      </w:r>
    </w:p>
    <w:p w14:paraId="196647C0" w14:textId="77777777" w:rsidR="008E016F" w:rsidRDefault="008E016F" w:rsidP="008E016F">
      <w:pPr>
        <w:pStyle w:val="Paragraphedeliste"/>
        <w:numPr>
          <w:ilvl w:val="0"/>
          <w:numId w:val="18"/>
        </w:numPr>
        <w:jc w:val="both"/>
        <w:rPr>
          <w:rFonts w:cstheme="minorHAnsi"/>
          <w:sz w:val="18"/>
          <w:szCs w:val="18"/>
          <w:lang w:val="es-ES_tradnl"/>
        </w:rPr>
      </w:pPr>
      <w:r w:rsidRPr="002228C1">
        <w:rPr>
          <w:rFonts w:cstheme="minorHAnsi"/>
          <w:sz w:val="18"/>
          <w:szCs w:val="18"/>
          <w:lang w:val="es-ES_tradnl"/>
        </w:rPr>
        <w:t>Servicios específicos dentro de los servicios generales de salud, que incluyen: identificación temprana e intervención temprana según corresponda (incluida la detección y planificación de la discapacidad en la primera infancia para la prestación de servicios específicos como fisioterapia, terapia ocupacional, terapia del habla, comunicación del lenguaje de señas, estimulación de la primera infancia, etc.) provisión de ayudas de asistencia y dispositivos de movilidad);</w:t>
      </w:r>
    </w:p>
    <w:p w14:paraId="03DB60C7" w14:textId="77777777" w:rsidR="008E016F" w:rsidRDefault="008E016F" w:rsidP="008E016F">
      <w:pPr>
        <w:pStyle w:val="Paragraphedeliste"/>
        <w:numPr>
          <w:ilvl w:val="0"/>
          <w:numId w:val="18"/>
        </w:numPr>
        <w:jc w:val="both"/>
        <w:rPr>
          <w:rFonts w:cstheme="minorHAnsi"/>
          <w:sz w:val="18"/>
          <w:szCs w:val="18"/>
          <w:lang w:val="es-ES_tradnl"/>
        </w:rPr>
      </w:pPr>
      <w:r>
        <w:rPr>
          <w:rFonts w:cstheme="minorHAnsi"/>
          <w:sz w:val="18"/>
          <w:szCs w:val="18"/>
          <w:lang w:val="es-ES_tradnl"/>
        </w:rPr>
        <w:t>Servicios que abordan la minimización y prevención de deficiencias secundarias</w:t>
      </w:r>
    </w:p>
    <w:p w14:paraId="121C6579" w14:textId="77777777" w:rsidR="008E016F" w:rsidRPr="00FC41C2" w:rsidRDefault="008E016F" w:rsidP="008E016F">
      <w:pPr>
        <w:pStyle w:val="Paragraphedeliste"/>
        <w:numPr>
          <w:ilvl w:val="0"/>
          <w:numId w:val="18"/>
        </w:numPr>
        <w:jc w:val="both"/>
        <w:rPr>
          <w:rFonts w:cstheme="minorHAnsi"/>
          <w:sz w:val="18"/>
          <w:szCs w:val="18"/>
          <w:lang w:val="es-ES_tradnl"/>
        </w:rPr>
      </w:pPr>
      <w:r w:rsidRPr="004320BC">
        <w:rPr>
          <w:rFonts w:cstheme="minorHAnsi"/>
          <w:sz w:val="18"/>
          <w:szCs w:val="18"/>
          <w:lang w:val="es-ES_tradnl"/>
        </w:rPr>
        <w:t>todas las áreas de salud, incluyendo, entre otras, salud sexual y reproductiva, VIH / SIDA, salud de adolescentes y personas mayores, servicios de salud mental. Los servicios de salud mental deben proporcionarse como un servicio general disponible para todas las personas, incluidas las personas con cualquier tipo de discapacidad, y como un servicio específico para personas con discapacidad psicosocial. Dichos servicios deben basarse en el consentimiento libre e informado de la persona en cuestión y deben incluir una amplia gama de alternativas a los servicios convencionales, incluidos el apoyo de pares, el apoyo en caso de crisis, la psicoterapia y el asesoramiento (incluido el asesoramiento sobre traumas), etc.</w:t>
      </w:r>
    </w:p>
  </w:endnote>
  <w:endnote w:id="4">
    <w:p w14:paraId="3037113D" w14:textId="77777777" w:rsidR="008E016F" w:rsidRPr="00CB111D" w:rsidRDefault="008E016F" w:rsidP="008E016F">
      <w:pPr>
        <w:pStyle w:val="Notedefin"/>
        <w:jc w:val="both"/>
        <w:rPr>
          <w:rFonts w:cstheme="minorHAnsi"/>
          <w:sz w:val="18"/>
          <w:szCs w:val="18"/>
          <w:lang w:val="es-ES_tradnl"/>
        </w:rPr>
      </w:pPr>
      <w:r w:rsidRPr="00CB111D">
        <w:rPr>
          <w:rStyle w:val="Appeldenotedefin"/>
          <w:rFonts w:cstheme="minorHAnsi"/>
          <w:sz w:val="18"/>
          <w:szCs w:val="18"/>
          <w:lang w:val="es-ES_tradnl"/>
        </w:rPr>
        <w:endnoteRef/>
      </w:r>
      <w:r w:rsidRPr="00CB111D">
        <w:rPr>
          <w:rFonts w:cstheme="minorHAnsi"/>
          <w:sz w:val="18"/>
          <w:szCs w:val="18"/>
          <w:lang w:val="es-ES_tradnl"/>
        </w:rPr>
        <w:t xml:space="preserve"> La implementación de la cobertura </w:t>
      </w:r>
      <w:r>
        <w:rPr>
          <w:rFonts w:cstheme="minorHAnsi"/>
          <w:sz w:val="18"/>
          <w:szCs w:val="18"/>
          <w:lang w:val="es-ES_tradnl"/>
        </w:rPr>
        <w:t>de salud</w:t>
      </w:r>
      <w:r w:rsidRPr="00CB111D">
        <w:rPr>
          <w:rFonts w:cstheme="minorHAnsi"/>
          <w:sz w:val="18"/>
          <w:szCs w:val="18"/>
          <w:lang w:val="es-ES_tradnl"/>
        </w:rPr>
        <w:t xml:space="preserve"> universal, que abarque desde paquetes de servicios de salud esenciales hasta reformas de financiamiento de la salud, debería incluir la gama completa de servicios de atención médica que las personas con discapacidad pued</w:t>
      </w:r>
      <w:r>
        <w:rPr>
          <w:rFonts w:cstheme="minorHAnsi"/>
          <w:sz w:val="18"/>
          <w:szCs w:val="18"/>
          <w:lang w:val="es-ES_tradnl"/>
        </w:rPr>
        <w:t>a</w:t>
      </w:r>
      <w:r w:rsidRPr="00CB111D">
        <w:rPr>
          <w:rFonts w:cstheme="minorHAnsi"/>
          <w:sz w:val="18"/>
          <w:szCs w:val="18"/>
          <w:lang w:val="es-ES_tradnl"/>
        </w:rPr>
        <w:t>n necesitar, incluida la habilitación y rehabilitación relacionadas con la salud, dispositivos de asistencia y tecnologías.</w:t>
      </w:r>
    </w:p>
  </w:endnote>
  <w:endnote w:id="5">
    <w:p w14:paraId="1F05FDF5" w14:textId="77777777" w:rsidR="008E016F" w:rsidRPr="002228C1" w:rsidRDefault="008E016F" w:rsidP="008E016F">
      <w:pPr>
        <w:pStyle w:val="Notedefin"/>
        <w:jc w:val="both"/>
        <w:rPr>
          <w:sz w:val="18"/>
          <w:szCs w:val="18"/>
          <w:lang w:val="es-ES_tradnl"/>
        </w:rPr>
      </w:pPr>
      <w:r w:rsidRPr="00CB111D">
        <w:rPr>
          <w:rStyle w:val="Appeldenotedefin"/>
          <w:rFonts w:cstheme="minorHAnsi"/>
          <w:sz w:val="18"/>
          <w:szCs w:val="18"/>
          <w:lang w:val="es-ES_tradnl"/>
        </w:rPr>
        <w:endnoteRef/>
      </w:r>
      <w:r w:rsidRPr="00CB111D">
        <w:rPr>
          <w:rFonts w:cstheme="minorHAnsi"/>
          <w:sz w:val="18"/>
          <w:szCs w:val="18"/>
          <w:lang w:val="es-ES_tradnl"/>
        </w:rPr>
        <w:t xml:space="preserve"> </w:t>
      </w:r>
      <w:r w:rsidRPr="00CB111D">
        <w:rPr>
          <w:sz w:val="18"/>
          <w:szCs w:val="18"/>
          <w:lang w:val="es-ES_tradnl"/>
        </w:rPr>
        <w:t>En la toma de decisiones relacionadas con el tratamiento de soporte vital, se debe prohibir la</w:t>
      </w:r>
      <w:r>
        <w:rPr>
          <w:sz w:val="18"/>
          <w:szCs w:val="18"/>
          <w:lang w:val="es-ES_tradnl"/>
        </w:rPr>
        <w:t xml:space="preserve"> sustitución en la</w:t>
      </w:r>
      <w:r w:rsidRPr="00CB111D">
        <w:rPr>
          <w:sz w:val="18"/>
          <w:szCs w:val="18"/>
          <w:lang w:val="es-ES_tradnl"/>
        </w:rPr>
        <w:t xml:space="preserve"> toma de decisiones en favor de </w:t>
      </w:r>
      <w:r>
        <w:rPr>
          <w:sz w:val="18"/>
          <w:szCs w:val="18"/>
          <w:lang w:val="es-ES_tradnl"/>
        </w:rPr>
        <w:t xml:space="preserve">la toma de decisiones con apoyo. </w:t>
      </w:r>
      <w:r w:rsidRPr="00996539">
        <w:rPr>
          <w:sz w:val="18"/>
          <w:szCs w:val="18"/>
          <w:lang w:val="es-ES_tradnl"/>
        </w:rPr>
        <w:t xml:space="preserve">En aquellos casos en los que no ha sido posible determinar la voluntad y las preferencias de la persona interesada, después de esfuerzos significativos para obtener la expresión de la voluntad y las preferencias del individuo utilizando diversos métodos de comunicación y proporcionando adaptaciones y apoyo relevantes, el principio de la mejor interpretación de la voluntad y las preferencias de la persona interesada deben ser </w:t>
      </w:r>
      <w:r>
        <w:rPr>
          <w:sz w:val="18"/>
          <w:szCs w:val="18"/>
          <w:lang w:val="es-ES_tradnl"/>
        </w:rPr>
        <w:t xml:space="preserve">sostenidas </w:t>
      </w:r>
      <w:r w:rsidRPr="00CB111D">
        <w:rPr>
          <w:sz w:val="18"/>
          <w:szCs w:val="18"/>
          <w:lang w:val="es-ES_tradnl"/>
        </w:rPr>
        <w:t xml:space="preserve"> (</w:t>
      </w:r>
      <w:r w:rsidR="00897700">
        <w:fldChar w:fldCharType="begin"/>
      </w:r>
      <w:r w:rsidR="00897700" w:rsidRPr="00146B21">
        <w:rPr>
          <w:lang w:val="es-ES"/>
        </w:rPr>
        <w:instrText xml:space="preserve"> HYPERLINK "https://tbinternet.ohchr.org/_layouts/15/treatybodyexternal/Download.aspx?symbolno=CRPD/C/GC/1&amp;Lang=en" </w:instrText>
      </w:r>
      <w:r w:rsidR="00897700">
        <w:fldChar w:fldCharType="separate"/>
      </w:r>
      <w:r w:rsidRPr="00DD5FE9">
        <w:rPr>
          <w:rStyle w:val="Lienhypertexte"/>
          <w:sz w:val="18"/>
          <w:szCs w:val="18"/>
          <w:lang w:val="es-ES_tradnl"/>
        </w:rPr>
        <w:t>Observación General 1</w:t>
      </w:r>
      <w:r w:rsidR="00897700">
        <w:rPr>
          <w:rStyle w:val="Lienhypertexte"/>
          <w:sz w:val="18"/>
          <w:szCs w:val="18"/>
          <w:lang w:val="es-ES_tradnl"/>
        </w:rPr>
        <w:fldChar w:fldCharType="end"/>
      </w:r>
      <w:r w:rsidRPr="00CB111D">
        <w:rPr>
          <w:sz w:val="18"/>
          <w:szCs w:val="18"/>
          <w:lang w:val="es-ES_tradnl"/>
        </w:rPr>
        <w:t xml:space="preserve"> del Comité de la CDPD (</w:t>
      </w:r>
      <w:r>
        <w:rPr>
          <w:sz w:val="18"/>
          <w:szCs w:val="18"/>
          <w:lang w:val="es-ES_tradnl"/>
        </w:rPr>
        <w:t>CDPD/C/GC/</w:t>
      </w:r>
      <w:r w:rsidRPr="00CB111D">
        <w:rPr>
          <w:sz w:val="18"/>
          <w:szCs w:val="18"/>
          <w:lang w:val="es-ES_tradnl"/>
        </w:rPr>
        <w:t>1)</w:t>
      </w:r>
      <w:r>
        <w:rPr>
          <w:sz w:val="18"/>
          <w:szCs w:val="18"/>
          <w:lang w:val="es-ES_tradnl"/>
        </w:rPr>
        <w:t>.</w:t>
      </w:r>
      <w:r w:rsidRPr="002228C1">
        <w:rPr>
          <w:lang w:val="es-AR"/>
        </w:rPr>
        <w:t xml:space="preserve"> </w:t>
      </w:r>
      <w:r>
        <w:rPr>
          <w:sz w:val="18"/>
          <w:szCs w:val="18"/>
          <w:lang w:val="es-ES_tradnl"/>
        </w:rPr>
        <w:t xml:space="preserve">Según lo elaborado por </w:t>
      </w:r>
      <w:r w:rsidRPr="00996539">
        <w:rPr>
          <w:sz w:val="18"/>
          <w:szCs w:val="18"/>
          <w:lang w:val="es-ES_tradnl"/>
        </w:rPr>
        <w:t>l</w:t>
      </w:r>
      <w:r>
        <w:rPr>
          <w:sz w:val="18"/>
          <w:szCs w:val="18"/>
          <w:lang w:val="es-ES_tradnl"/>
        </w:rPr>
        <w:t>a</w:t>
      </w:r>
      <w:r w:rsidRPr="00996539">
        <w:rPr>
          <w:sz w:val="18"/>
          <w:szCs w:val="18"/>
          <w:lang w:val="es-ES_tradnl"/>
        </w:rPr>
        <w:t xml:space="preserve"> Relator</w:t>
      </w:r>
      <w:r>
        <w:rPr>
          <w:sz w:val="18"/>
          <w:szCs w:val="18"/>
          <w:lang w:val="es-ES_tradnl"/>
        </w:rPr>
        <w:t>a</w:t>
      </w:r>
      <w:r w:rsidRPr="00996539">
        <w:rPr>
          <w:sz w:val="18"/>
          <w:szCs w:val="18"/>
          <w:lang w:val="es-ES_tradnl"/>
        </w:rPr>
        <w:t xml:space="preserve"> Especial sobre los derechos de las personas con discapacidad, este "estándar implica determinar lo que la persona hubiera querido en lugar de decidir sobre la base de su mejor interés. El proceso debe incluir la consideración de las preferencias, v</w:t>
      </w:r>
      <w:r>
        <w:rPr>
          <w:sz w:val="18"/>
          <w:szCs w:val="18"/>
          <w:lang w:val="es-ES_tradnl"/>
        </w:rPr>
        <w:t>alores previamente manifestados</w:t>
      </w:r>
      <w:r w:rsidRPr="00996539">
        <w:rPr>
          <w:sz w:val="18"/>
          <w:szCs w:val="18"/>
          <w:lang w:val="es-ES_tradnl"/>
        </w:rPr>
        <w:t>, actitudes, narrativas y acciones, incluida la comunicación verbal o no verbal, de la persona interesada ".</w:t>
      </w:r>
      <w:r>
        <w:rPr>
          <w:sz w:val="18"/>
          <w:szCs w:val="18"/>
          <w:lang w:val="es-ES_tradnl"/>
        </w:rPr>
        <w:t xml:space="preserve"> </w:t>
      </w:r>
      <w:r w:rsidRPr="008D3A6A">
        <w:rPr>
          <w:sz w:val="18"/>
          <w:szCs w:val="18"/>
          <w:lang w:val="fr-FR"/>
        </w:rPr>
        <w:t>(</w:t>
      </w:r>
      <w:hyperlink r:id="rId1" w:history="1">
        <w:r w:rsidRPr="00DD5FE9">
          <w:rPr>
            <w:rStyle w:val="Lienhypertexte"/>
            <w:sz w:val="18"/>
            <w:szCs w:val="18"/>
            <w:lang w:val="fr-FR"/>
          </w:rPr>
          <w:t>A/HRC/37/56</w:t>
        </w:r>
      </w:hyperlink>
      <w:r w:rsidRPr="008D3A6A">
        <w:rPr>
          <w:sz w:val="18"/>
          <w:szCs w:val="18"/>
          <w:lang w:val="fr-FR"/>
        </w:rPr>
        <w:t xml:space="preserve">, </w:t>
      </w:r>
      <w:proofErr w:type="spellStart"/>
      <w:r w:rsidRPr="00E74ED5">
        <w:rPr>
          <w:sz w:val="18"/>
          <w:szCs w:val="22"/>
        </w:rPr>
        <w:t>párr</w:t>
      </w:r>
      <w:proofErr w:type="spellEnd"/>
      <w:r w:rsidRPr="00E74ED5">
        <w:rPr>
          <w:sz w:val="18"/>
          <w:szCs w:val="22"/>
        </w:rPr>
        <w:t>.</w:t>
      </w:r>
      <w:r w:rsidRPr="008D3A6A">
        <w:rPr>
          <w:sz w:val="18"/>
          <w:szCs w:val="18"/>
          <w:lang w:val="fr-FR"/>
        </w:rPr>
        <w:t xml:space="preserve"> 31).</w:t>
      </w:r>
    </w:p>
  </w:endnote>
  <w:endnote w:id="6">
    <w:p w14:paraId="5F94FE4A" w14:textId="77777777" w:rsidR="008E016F" w:rsidRPr="00CB111D" w:rsidRDefault="008E016F" w:rsidP="008E016F">
      <w:pPr>
        <w:pStyle w:val="Notedefin"/>
        <w:jc w:val="both"/>
        <w:rPr>
          <w:sz w:val="18"/>
          <w:szCs w:val="18"/>
          <w:lang w:val="es-ES_tradnl"/>
        </w:rPr>
      </w:pPr>
      <w:r w:rsidRPr="00CB111D">
        <w:rPr>
          <w:rStyle w:val="Appeldenotedefin"/>
          <w:sz w:val="18"/>
          <w:szCs w:val="18"/>
          <w:lang w:val="es-ES_tradnl"/>
        </w:rPr>
        <w:endnoteRef/>
      </w:r>
      <w:r w:rsidRPr="00CB111D">
        <w:rPr>
          <w:sz w:val="18"/>
          <w:szCs w:val="18"/>
          <w:lang w:val="es-ES_tradnl"/>
        </w:rPr>
        <w:t xml:space="preserve"> Dicho plan debe prever:</w:t>
      </w:r>
    </w:p>
    <w:p w14:paraId="71EC5331" w14:textId="77777777" w:rsidR="008E016F" w:rsidRPr="00CB111D" w:rsidRDefault="008E016F" w:rsidP="008E016F">
      <w:pPr>
        <w:pStyle w:val="Notedefin"/>
        <w:numPr>
          <w:ilvl w:val="0"/>
          <w:numId w:val="19"/>
        </w:numPr>
        <w:jc w:val="both"/>
        <w:rPr>
          <w:sz w:val="18"/>
          <w:szCs w:val="18"/>
          <w:lang w:val="es-ES_tradnl"/>
        </w:rPr>
      </w:pPr>
      <w:r w:rsidRPr="00CB111D">
        <w:rPr>
          <w:sz w:val="18"/>
          <w:szCs w:val="18"/>
          <w:lang w:val="es-ES_tradnl"/>
        </w:rPr>
        <w:t>Sistemas de alerta y protocolos de evacuación inclusivos y accesibles.</w:t>
      </w:r>
    </w:p>
    <w:p w14:paraId="124077BD" w14:textId="77777777" w:rsidR="008E016F" w:rsidRPr="00CB111D" w:rsidRDefault="008E016F" w:rsidP="008E016F">
      <w:pPr>
        <w:pStyle w:val="Notedefin"/>
        <w:numPr>
          <w:ilvl w:val="0"/>
          <w:numId w:val="19"/>
        </w:numPr>
        <w:jc w:val="both"/>
        <w:rPr>
          <w:sz w:val="18"/>
          <w:szCs w:val="18"/>
          <w:lang w:val="es-ES_tradnl"/>
        </w:rPr>
      </w:pPr>
      <w:r w:rsidRPr="00CB111D">
        <w:rPr>
          <w:sz w:val="18"/>
          <w:szCs w:val="18"/>
          <w:lang w:val="es-ES_tradnl"/>
        </w:rPr>
        <w:t>Albergues inclusivo</w:t>
      </w:r>
      <w:r>
        <w:rPr>
          <w:sz w:val="18"/>
          <w:szCs w:val="18"/>
          <w:lang w:val="es-ES_tradnl"/>
        </w:rPr>
        <w:t>s</w:t>
      </w:r>
      <w:r w:rsidRPr="00CB111D">
        <w:rPr>
          <w:sz w:val="18"/>
          <w:szCs w:val="18"/>
          <w:lang w:val="es-ES_tradnl"/>
        </w:rPr>
        <w:t xml:space="preserve"> y accesibles, servicios de saneamiento, distribución de alimentos, acceso al agua, ropa, servicios de salud y rehabilitación, educación, generación de medios de vida, reunificación familiar;</w:t>
      </w:r>
    </w:p>
    <w:p w14:paraId="4E3E47BB" w14:textId="77777777" w:rsidR="008E016F" w:rsidRPr="00CB111D" w:rsidRDefault="008E016F" w:rsidP="008E016F">
      <w:pPr>
        <w:pStyle w:val="Notedefin"/>
        <w:numPr>
          <w:ilvl w:val="0"/>
          <w:numId w:val="19"/>
        </w:numPr>
        <w:jc w:val="both"/>
        <w:rPr>
          <w:sz w:val="18"/>
          <w:szCs w:val="18"/>
          <w:lang w:val="es-ES_tradnl"/>
        </w:rPr>
      </w:pPr>
      <w:r w:rsidRPr="00CB111D">
        <w:rPr>
          <w:sz w:val="18"/>
          <w:szCs w:val="18"/>
          <w:lang w:val="es-ES_tradnl"/>
        </w:rPr>
        <w:t>Medidas específicas para prevenir y proteger contra la violencia.</w:t>
      </w:r>
    </w:p>
    <w:p w14:paraId="4652A202" w14:textId="77777777" w:rsidR="008E016F" w:rsidRPr="00CB111D" w:rsidRDefault="008E016F" w:rsidP="008E016F">
      <w:pPr>
        <w:pStyle w:val="Notedefin"/>
        <w:numPr>
          <w:ilvl w:val="0"/>
          <w:numId w:val="19"/>
        </w:numPr>
        <w:jc w:val="both"/>
        <w:rPr>
          <w:sz w:val="18"/>
          <w:szCs w:val="18"/>
          <w:lang w:val="es-ES_tradnl"/>
        </w:rPr>
      </w:pPr>
      <w:r w:rsidRPr="00CB111D">
        <w:rPr>
          <w:sz w:val="18"/>
          <w:szCs w:val="18"/>
          <w:lang w:val="es-ES_tradnl"/>
        </w:rPr>
        <w:t>Soporte para asistencia en vivo y dispositivos y tecnologías de asistencia;</w:t>
      </w:r>
    </w:p>
    <w:p w14:paraId="6B1DEEBB" w14:textId="77777777" w:rsidR="008E016F" w:rsidRPr="00FC41C2" w:rsidRDefault="008E016F" w:rsidP="008E016F">
      <w:pPr>
        <w:pStyle w:val="Notedefin"/>
        <w:numPr>
          <w:ilvl w:val="0"/>
          <w:numId w:val="19"/>
        </w:numPr>
        <w:jc w:val="both"/>
        <w:rPr>
          <w:sz w:val="18"/>
          <w:szCs w:val="18"/>
          <w:lang w:val="es-ES_tradnl"/>
        </w:rPr>
      </w:pPr>
      <w:r w:rsidRPr="00CB111D">
        <w:rPr>
          <w:sz w:val="18"/>
          <w:szCs w:val="18"/>
          <w:lang w:val="es-ES_tradnl"/>
        </w:rPr>
        <w:t>Medidas específicas relativas a mujeres, niños y personas mayores con discapacidad, entre otros grupos;</w:t>
      </w:r>
    </w:p>
  </w:endnote>
  <w:endnote w:id="7">
    <w:p w14:paraId="0DD41639" w14:textId="77777777" w:rsidR="008E016F" w:rsidRPr="00CB111D" w:rsidRDefault="008E016F" w:rsidP="008E016F">
      <w:pPr>
        <w:pStyle w:val="Notedefin"/>
        <w:jc w:val="both"/>
        <w:rPr>
          <w:sz w:val="18"/>
          <w:szCs w:val="18"/>
          <w:lang w:val="es-ES_tradnl"/>
        </w:rPr>
      </w:pPr>
      <w:r w:rsidRPr="00CB111D">
        <w:rPr>
          <w:rStyle w:val="Appeldenotedefin"/>
          <w:sz w:val="18"/>
          <w:szCs w:val="18"/>
          <w:lang w:val="es-ES_tradnl"/>
        </w:rPr>
        <w:endnoteRef/>
      </w:r>
      <w:r w:rsidRPr="00CB111D">
        <w:rPr>
          <w:sz w:val="18"/>
          <w:szCs w:val="18"/>
          <w:lang w:val="es-ES_tradnl"/>
        </w:rPr>
        <w:t xml:space="preserve"> </w:t>
      </w:r>
      <w:r>
        <w:rPr>
          <w:sz w:val="18"/>
          <w:szCs w:val="18"/>
          <w:lang w:val="es-ES_tradnl"/>
        </w:rPr>
        <w:t>Esto requiere garantizar</w:t>
      </w:r>
      <w:r w:rsidRPr="00CB111D">
        <w:rPr>
          <w:sz w:val="18"/>
          <w:szCs w:val="18"/>
          <w:lang w:val="es-ES_tradnl"/>
        </w:rPr>
        <w:t>:</w:t>
      </w:r>
    </w:p>
    <w:p w14:paraId="1C6548B3" w14:textId="77777777" w:rsidR="008E016F" w:rsidRDefault="008E016F" w:rsidP="008E016F">
      <w:pPr>
        <w:pStyle w:val="Notedefin"/>
        <w:numPr>
          <w:ilvl w:val="0"/>
          <w:numId w:val="19"/>
        </w:numPr>
        <w:jc w:val="both"/>
        <w:rPr>
          <w:sz w:val="18"/>
          <w:szCs w:val="18"/>
          <w:lang w:val="es-ES_tradnl"/>
        </w:rPr>
      </w:pPr>
      <w:r w:rsidRPr="00E628C4">
        <w:rPr>
          <w:sz w:val="18"/>
          <w:szCs w:val="18"/>
          <w:lang w:val="es-ES_tradnl"/>
        </w:rPr>
        <w:t xml:space="preserve">medidas para proteger el derecho a la vida de las personas con discapacidad en igualdad de condiciones con los demás, incluso prohibiendo la aprobación de una solicitud </w:t>
      </w:r>
      <w:r>
        <w:rPr>
          <w:sz w:val="18"/>
          <w:szCs w:val="18"/>
          <w:lang w:val="es-ES_tradnl"/>
        </w:rPr>
        <w:t>en base a una deficiencia</w:t>
      </w:r>
      <w:r w:rsidRPr="00E628C4">
        <w:rPr>
          <w:sz w:val="18"/>
          <w:szCs w:val="18"/>
          <w:lang w:val="es-ES_tradnl"/>
        </w:rPr>
        <w:t>;</w:t>
      </w:r>
    </w:p>
    <w:p w14:paraId="74A2B325" w14:textId="77777777" w:rsidR="008E016F" w:rsidRDefault="008E016F" w:rsidP="008E016F">
      <w:pPr>
        <w:pStyle w:val="Notedefin"/>
        <w:numPr>
          <w:ilvl w:val="0"/>
          <w:numId w:val="19"/>
        </w:numPr>
        <w:jc w:val="both"/>
        <w:rPr>
          <w:sz w:val="18"/>
          <w:szCs w:val="18"/>
          <w:lang w:val="es-ES_tradnl"/>
        </w:rPr>
      </w:pPr>
      <w:r w:rsidRPr="00E628C4">
        <w:rPr>
          <w:sz w:val="18"/>
          <w:szCs w:val="18"/>
          <w:lang w:val="es-ES_tradnl"/>
        </w:rPr>
        <w:t>asegurar el consentimiento libre e informado de las personas con discapacidad, prohibiendo cualquier forma de</w:t>
      </w:r>
      <w:r>
        <w:rPr>
          <w:sz w:val="18"/>
          <w:szCs w:val="18"/>
          <w:lang w:val="es-ES_tradnl"/>
        </w:rPr>
        <w:t xml:space="preserve"> sustitución en la</w:t>
      </w:r>
      <w:r w:rsidRPr="00E628C4">
        <w:rPr>
          <w:sz w:val="18"/>
          <w:szCs w:val="18"/>
          <w:lang w:val="es-ES_tradnl"/>
        </w:rPr>
        <w:t xml:space="preserve"> toma de decisiones, evitando todas las formas de presión e influencia indebida, y asegurando el acceso a la toma de decisiones con apoyo de conformidad con el artículo 12 de la CDPD;</w:t>
      </w:r>
    </w:p>
    <w:p w14:paraId="20BF9485" w14:textId="77777777" w:rsidR="008E016F" w:rsidRDefault="008E016F" w:rsidP="008E016F">
      <w:pPr>
        <w:pStyle w:val="Notedefin"/>
        <w:numPr>
          <w:ilvl w:val="0"/>
          <w:numId w:val="19"/>
        </w:numPr>
        <w:jc w:val="both"/>
        <w:rPr>
          <w:sz w:val="18"/>
          <w:szCs w:val="18"/>
          <w:lang w:val="es-ES_tradnl"/>
        </w:rPr>
      </w:pPr>
      <w:r w:rsidRPr="00E628C4">
        <w:rPr>
          <w:sz w:val="18"/>
          <w:szCs w:val="18"/>
          <w:lang w:val="es-ES_tradnl"/>
        </w:rPr>
        <w:t>la provisión de información accesible, apoyo</w:t>
      </w:r>
      <w:r>
        <w:rPr>
          <w:sz w:val="18"/>
          <w:szCs w:val="18"/>
          <w:lang w:val="es-ES_tradnl"/>
        </w:rPr>
        <w:t>s</w:t>
      </w:r>
      <w:r w:rsidRPr="00E628C4">
        <w:rPr>
          <w:sz w:val="18"/>
          <w:szCs w:val="18"/>
          <w:lang w:val="es-ES_tradnl"/>
        </w:rPr>
        <w:t xml:space="preserve"> y servicios (incluidos cuidados paliativos, atención domiciliaria, apoyo de pares) disponibles dentro de la comunidad para disfrutar de una vida digna;</w:t>
      </w:r>
    </w:p>
    <w:p w14:paraId="70B17261" w14:textId="77777777" w:rsidR="008E016F" w:rsidRDefault="008E016F" w:rsidP="008E016F">
      <w:pPr>
        <w:pStyle w:val="Notedefin"/>
        <w:numPr>
          <w:ilvl w:val="0"/>
          <w:numId w:val="19"/>
        </w:numPr>
        <w:jc w:val="both"/>
        <w:rPr>
          <w:sz w:val="18"/>
          <w:szCs w:val="18"/>
          <w:lang w:val="es-ES_tradnl"/>
        </w:rPr>
      </w:pPr>
      <w:r w:rsidRPr="00E628C4">
        <w:rPr>
          <w:sz w:val="18"/>
          <w:szCs w:val="18"/>
          <w:lang w:val="es-ES_tradnl"/>
        </w:rPr>
        <w:t xml:space="preserve">mecanismos de rendición de cuentas, incluida la recopilación de datos para registrar cada solicitud, la intervención de asistencia médica </w:t>
      </w:r>
      <w:r>
        <w:rPr>
          <w:sz w:val="18"/>
          <w:szCs w:val="18"/>
          <w:lang w:val="es-ES_tradnl"/>
        </w:rPr>
        <w:t>al morir</w:t>
      </w:r>
      <w:r w:rsidRPr="00E628C4">
        <w:rPr>
          <w:sz w:val="18"/>
          <w:szCs w:val="18"/>
          <w:lang w:val="es-ES_tradnl"/>
        </w:rPr>
        <w:t xml:space="preserve"> y el monitoreo independiente de los procedimientos relacionados.</w:t>
      </w:r>
    </w:p>
    <w:p w14:paraId="627DD8B0" w14:textId="77777777" w:rsidR="008E016F" w:rsidRPr="00FC41C2" w:rsidRDefault="008E016F" w:rsidP="008E016F">
      <w:pPr>
        <w:pStyle w:val="Notedefin"/>
        <w:jc w:val="both"/>
        <w:rPr>
          <w:sz w:val="18"/>
          <w:szCs w:val="18"/>
          <w:lang w:val="es-ES_tradnl"/>
        </w:rPr>
      </w:pPr>
      <w:r>
        <w:rPr>
          <w:sz w:val="18"/>
          <w:szCs w:val="18"/>
          <w:lang w:val="es-ES_tradnl"/>
        </w:rPr>
        <w:t>Véase el informe de la</w:t>
      </w:r>
      <w:r w:rsidRPr="00585859">
        <w:rPr>
          <w:sz w:val="18"/>
          <w:szCs w:val="18"/>
          <w:lang w:val="es-ES_tradnl"/>
        </w:rPr>
        <w:t xml:space="preserve"> Relator</w:t>
      </w:r>
      <w:r>
        <w:rPr>
          <w:sz w:val="18"/>
          <w:szCs w:val="18"/>
          <w:lang w:val="es-ES_tradnl"/>
        </w:rPr>
        <w:t>a</w:t>
      </w:r>
      <w:r w:rsidRPr="00585859">
        <w:rPr>
          <w:sz w:val="18"/>
          <w:szCs w:val="18"/>
          <w:lang w:val="es-ES_tradnl"/>
        </w:rPr>
        <w:t xml:space="preserve"> Especial sobre los derechos de las personas con discapacidad, </w:t>
      </w:r>
      <w:r w:rsidR="00897700">
        <w:fldChar w:fldCharType="begin"/>
      </w:r>
      <w:r w:rsidR="00897700" w:rsidRPr="00146B21">
        <w:rPr>
          <w:lang w:val="es-ES"/>
        </w:rPr>
        <w:instrText xml:space="preserve"> HYPERLINK </w:instrText>
      </w:r>
      <w:r w:rsidR="00897700" w:rsidRPr="00146B21">
        <w:rPr>
          <w:lang w:val="es-ES"/>
        </w:rPr>
        <w:instrText xml:space="preserve">"https://undocs.org/es/A/HRC/43/41" </w:instrText>
      </w:r>
      <w:r w:rsidR="00897700">
        <w:fldChar w:fldCharType="separate"/>
      </w:r>
      <w:r w:rsidRPr="00585859">
        <w:rPr>
          <w:rStyle w:val="Lienhypertexte"/>
          <w:sz w:val="18"/>
          <w:szCs w:val="18"/>
          <w:lang w:val="es-ES_tradnl"/>
        </w:rPr>
        <w:t>A/HRC/43/41</w:t>
      </w:r>
      <w:r w:rsidR="00897700">
        <w:rPr>
          <w:rStyle w:val="Lienhypertexte"/>
          <w:sz w:val="18"/>
          <w:szCs w:val="18"/>
          <w:lang w:val="es-ES_tradnl"/>
        </w:rPr>
        <w:fldChar w:fldCharType="end"/>
      </w:r>
      <w:r w:rsidRPr="00585859">
        <w:rPr>
          <w:sz w:val="18"/>
          <w:szCs w:val="18"/>
          <w:lang w:val="es-ES_tradnl"/>
        </w:rPr>
        <w:t xml:space="preserve">, </w:t>
      </w:r>
      <w:proofErr w:type="spellStart"/>
      <w:r w:rsidRPr="008E016F">
        <w:rPr>
          <w:sz w:val="18"/>
          <w:szCs w:val="22"/>
          <w:lang w:val="es-ES"/>
        </w:rPr>
        <w:t>párrs</w:t>
      </w:r>
      <w:proofErr w:type="spellEnd"/>
      <w:r w:rsidRPr="008E016F">
        <w:rPr>
          <w:sz w:val="18"/>
          <w:szCs w:val="22"/>
          <w:lang w:val="es-ES"/>
        </w:rPr>
        <w:t>.</w:t>
      </w:r>
      <w:r w:rsidRPr="00585859">
        <w:rPr>
          <w:sz w:val="18"/>
          <w:szCs w:val="18"/>
          <w:lang w:val="es-ES_tradnl"/>
        </w:rPr>
        <w:t xml:space="preserve"> 68-70</w:t>
      </w:r>
      <w:r>
        <w:rPr>
          <w:sz w:val="18"/>
          <w:szCs w:val="18"/>
          <w:lang w:val="es-ES_tradnl"/>
        </w:rPr>
        <w:t>.</w:t>
      </w:r>
    </w:p>
  </w:endnote>
  <w:endnote w:id="8">
    <w:p w14:paraId="236955BB" w14:textId="77777777" w:rsidR="008E016F" w:rsidRPr="00CB111D" w:rsidRDefault="008E016F" w:rsidP="008E016F">
      <w:pPr>
        <w:pStyle w:val="Notedefin"/>
        <w:jc w:val="both"/>
        <w:rPr>
          <w:sz w:val="18"/>
          <w:szCs w:val="18"/>
          <w:lang w:val="es-ES_tradnl"/>
        </w:rPr>
      </w:pPr>
      <w:r w:rsidRPr="00CB111D">
        <w:rPr>
          <w:rStyle w:val="Appeldenotedefin"/>
          <w:sz w:val="18"/>
          <w:szCs w:val="18"/>
          <w:lang w:val="es-ES_tradnl"/>
        </w:rPr>
        <w:endnoteRef/>
      </w:r>
      <w:r w:rsidRPr="00CB111D">
        <w:rPr>
          <w:sz w:val="18"/>
          <w:szCs w:val="18"/>
          <w:lang w:val="es-ES_tradnl"/>
        </w:rPr>
        <w:t xml:space="preserve"> Este indicador requiere la verificación de las actividades concretas emprendidas por las autoridades públicas para involucrar a las personas con discapacidad en los procesos de toma de decisiones relacionados con cuestiones que les afectan directa o indirectamente, de conformidad con el artículo 4.3 de la CDPD, incluidas reuniones de consulta, sesiones informativas técnicas, encuestas de consulta en línea, solicitud de comentarios sobre proyectos de ley y políticas, entre otros métodos participativos. A este respecto, </w:t>
      </w:r>
      <w:r>
        <w:rPr>
          <w:sz w:val="18"/>
          <w:szCs w:val="18"/>
          <w:lang w:val="es-ES_tradnl"/>
        </w:rPr>
        <w:t xml:space="preserve">véase la Observación General nº 7 del Comité de la CDPD (CDPD/C/GC/7) donde se establece que </w:t>
      </w:r>
      <w:r w:rsidRPr="00CB111D">
        <w:rPr>
          <w:sz w:val="18"/>
          <w:szCs w:val="18"/>
          <w:lang w:val="es-ES_tradnl"/>
        </w:rPr>
        <w:t>los Estados deben</w:t>
      </w:r>
    </w:p>
    <w:p w14:paraId="1B0AB024" w14:textId="77777777" w:rsidR="008E016F" w:rsidRPr="00CB111D" w:rsidRDefault="008E016F" w:rsidP="008E016F">
      <w:pPr>
        <w:pStyle w:val="Notedefin"/>
        <w:numPr>
          <w:ilvl w:val="0"/>
          <w:numId w:val="21"/>
        </w:numPr>
        <w:jc w:val="both"/>
        <w:rPr>
          <w:sz w:val="18"/>
          <w:szCs w:val="18"/>
          <w:lang w:val="es-ES_tradnl"/>
        </w:rPr>
      </w:pPr>
      <w:r>
        <w:rPr>
          <w:rFonts w:ascii="Calibri" w:hAnsi="Calibri" w:cs="Calibri"/>
          <w:sz w:val="18"/>
          <w:szCs w:val="18"/>
          <w:lang w:val="es-ES"/>
        </w:rPr>
        <w:t>asegurar que los procesos de consulta sean transparentes y accesibles</w:t>
      </w:r>
    </w:p>
    <w:p w14:paraId="04141A51" w14:textId="77777777" w:rsidR="008E016F" w:rsidRPr="00CB111D" w:rsidRDefault="008E016F" w:rsidP="008E016F">
      <w:pPr>
        <w:pStyle w:val="Notedefin"/>
        <w:numPr>
          <w:ilvl w:val="0"/>
          <w:numId w:val="21"/>
        </w:numPr>
        <w:jc w:val="both"/>
        <w:rPr>
          <w:sz w:val="18"/>
          <w:szCs w:val="18"/>
          <w:lang w:val="es-ES_tradnl"/>
        </w:rPr>
      </w:pPr>
      <w:r w:rsidRPr="00CB111D">
        <w:rPr>
          <w:sz w:val="18"/>
          <w:szCs w:val="18"/>
          <w:lang w:val="es-ES_tradnl"/>
        </w:rPr>
        <w:t>garantizar el suministro de información adecuada y accesible</w:t>
      </w:r>
    </w:p>
    <w:p w14:paraId="1242429C" w14:textId="77777777" w:rsidR="008E016F" w:rsidRPr="00CB111D" w:rsidRDefault="008E016F" w:rsidP="008E016F">
      <w:pPr>
        <w:pStyle w:val="Notedefin"/>
        <w:numPr>
          <w:ilvl w:val="0"/>
          <w:numId w:val="21"/>
        </w:numPr>
        <w:jc w:val="both"/>
        <w:rPr>
          <w:sz w:val="18"/>
          <w:szCs w:val="18"/>
          <w:lang w:val="es-ES_tradnl"/>
        </w:rPr>
      </w:pPr>
      <w:r w:rsidRPr="00CB111D">
        <w:rPr>
          <w:sz w:val="18"/>
          <w:szCs w:val="18"/>
          <w:lang w:val="es-ES_tradnl"/>
        </w:rPr>
        <w:t>no ocultar información, condicionar o impedir que las organizaciones de personas con discapacidad expresen libremente sus opiniones.</w:t>
      </w:r>
    </w:p>
    <w:p w14:paraId="13022275" w14:textId="77777777" w:rsidR="008E016F" w:rsidRPr="00CB111D" w:rsidRDefault="008E016F" w:rsidP="008E016F">
      <w:pPr>
        <w:pStyle w:val="Notedefin"/>
        <w:numPr>
          <w:ilvl w:val="0"/>
          <w:numId w:val="21"/>
        </w:numPr>
        <w:jc w:val="both"/>
        <w:rPr>
          <w:sz w:val="18"/>
          <w:szCs w:val="18"/>
          <w:lang w:val="es-ES_tradnl"/>
        </w:rPr>
      </w:pPr>
      <w:r w:rsidRPr="00CB111D">
        <w:rPr>
          <w:sz w:val="18"/>
          <w:szCs w:val="18"/>
          <w:lang w:val="es-ES_tradnl"/>
        </w:rPr>
        <w:t>incluir tanto a las organizaciones registradas como a las no registradas.</w:t>
      </w:r>
    </w:p>
    <w:p w14:paraId="53F0966E" w14:textId="77777777" w:rsidR="008E016F" w:rsidRPr="00CB111D" w:rsidRDefault="008E016F" w:rsidP="008E016F">
      <w:pPr>
        <w:pStyle w:val="Notedefin"/>
        <w:numPr>
          <w:ilvl w:val="0"/>
          <w:numId w:val="21"/>
        </w:numPr>
        <w:jc w:val="both"/>
        <w:rPr>
          <w:sz w:val="18"/>
          <w:szCs w:val="18"/>
          <w:lang w:val="es-ES_tradnl"/>
        </w:rPr>
      </w:pPr>
      <w:r w:rsidRPr="00CB111D">
        <w:rPr>
          <w:sz w:val="18"/>
          <w:szCs w:val="18"/>
          <w:lang w:val="es-ES_tradnl"/>
        </w:rPr>
        <w:t xml:space="preserve">garantizar una participación temprana y continua. </w:t>
      </w:r>
    </w:p>
    <w:p w14:paraId="4FC7CF14" w14:textId="77777777" w:rsidR="008E016F" w:rsidRPr="00FC41C2" w:rsidRDefault="008E016F" w:rsidP="008E016F">
      <w:pPr>
        <w:pStyle w:val="Notedefin"/>
        <w:numPr>
          <w:ilvl w:val="0"/>
          <w:numId w:val="21"/>
        </w:numPr>
        <w:jc w:val="both"/>
        <w:rPr>
          <w:sz w:val="18"/>
          <w:szCs w:val="18"/>
          <w:lang w:val="es-ES_tradnl"/>
        </w:rPr>
      </w:pPr>
      <w:r w:rsidRPr="00CB111D">
        <w:rPr>
          <w:sz w:val="18"/>
          <w:szCs w:val="18"/>
          <w:lang w:val="es-ES_tradnl"/>
        </w:rPr>
        <w:t>cubrir los gastos relacionados con los participantes (por ejemplo, transporte y otros gastos para asistir a reuniones y sesiones informativas técnicas).</w:t>
      </w:r>
    </w:p>
  </w:endnote>
  <w:endnote w:id="9">
    <w:p w14:paraId="628523E9" w14:textId="77777777" w:rsidR="008E016F" w:rsidRPr="00CB111D" w:rsidRDefault="008E016F" w:rsidP="008E016F">
      <w:pPr>
        <w:pStyle w:val="Notedefin"/>
        <w:jc w:val="both"/>
        <w:rPr>
          <w:sz w:val="18"/>
          <w:szCs w:val="18"/>
          <w:lang w:val="es-ES_tradnl"/>
        </w:rPr>
      </w:pPr>
      <w:r w:rsidRPr="00CB111D">
        <w:rPr>
          <w:rStyle w:val="Appeldenotedefin"/>
          <w:sz w:val="18"/>
          <w:szCs w:val="18"/>
          <w:lang w:val="es-ES_tradnl"/>
        </w:rPr>
        <w:endnoteRef/>
      </w:r>
      <w:r w:rsidRPr="00CB111D">
        <w:rPr>
          <w:sz w:val="18"/>
          <w:szCs w:val="18"/>
          <w:lang w:val="es-ES_tradnl"/>
        </w:rPr>
        <w:t xml:space="preserve"> </w:t>
      </w:r>
      <w:r w:rsidRPr="002228C1">
        <w:rPr>
          <w:sz w:val="18"/>
          <w:szCs w:val="18"/>
          <w:lang w:val="es-ES_tradnl"/>
        </w:rPr>
        <w:t>Las investigaciones pueden concluir que la muerte es atribuible, entre otros, a la denegación de la atención médica que conduce a la muerte, negligencia, prácticas coercitivas y restrictivas y otras prácticas que equivalen a tortura u otros malos tratos, tal como se define en los indicadores de los artículos 15 y 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AF9BD" w14:textId="77777777" w:rsidR="00897700" w:rsidRDefault="00897700" w:rsidP="00CA591E">
      <w:r>
        <w:separator/>
      </w:r>
    </w:p>
  </w:footnote>
  <w:footnote w:type="continuationSeparator" w:id="0">
    <w:p w14:paraId="006B3EE0" w14:textId="77777777" w:rsidR="00897700" w:rsidRDefault="00897700" w:rsidP="00CA5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B0B56"/>
    <w:multiLevelType w:val="hybridMultilevel"/>
    <w:tmpl w:val="62B072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227591"/>
    <w:multiLevelType w:val="hybridMultilevel"/>
    <w:tmpl w:val="2D06B1B8"/>
    <w:lvl w:ilvl="0" w:tplc="1B76CF28">
      <w:start w:val="1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F62618"/>
    <w:multiLevelType w:val="hybridMultilevel"/>
    <w:tmpl w:val="2BCA6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B5293A"/>
    <w:multiLevelType w:val="hybridMultilevel"/>
    <w:tmpl w:val="9FC02CF4"/>
    <w:lvl w:ilvl="0" w:tplc="219E0EB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DFF7E35"/>
    <w:multiLevelType w:val="hybridMultilevel"/>
    <w:tmpl w:val="F342D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427F1C"/>
    <w:multiLevelType w:val="hybridMultilevel"/>
    <w:tmpl w:val="31E0B1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36773764"/>
    <w:multiLevelType w:val="hybridMultilevel"/>
    <w:tmpl w:val="5EFED056"/>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FF7C43"/>
    <w:multiLevelType w:val="hybridMultilevel"/>
    <w:tmpl w:val="E9E6DE64"/>
    <w:lvl w:ilvl="0" w:tplc="1B76CF28">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6D2826"/>
    <w:multiLevelType w:val="hybridMultilevel"/>
    <w:tmpl w:val="FD6EF6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C8B3F35"/>
    <w:multiLevelType w:val="hybridMultilevel"/>
    <w:tmpl w:val="032E4E72"/>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652C28"/>
    <w:multiLevelType w:val="hybridMultilevel"/>
    <w:tmpl w:val="90E42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AD30AB"/>
    <w:multiLevelType w:val="hybridMultilevel"/>
    <w:tmpl w:val="AD88C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3C3ED1"/>
    <w:multiLevelType w:val="hybridMultilevel"/>
    <w:tmpl w:val="1DC0A8E2"/>
    <w:lvl w:ilvl="0" w:tplc="E09C8312">
      <w:numFmt w:val="bullet"/>
      <w:lvlText w:val="-"/>
      <w:lvlJc w:val="left"/>
      <w:pPr>
        <w:ind w:left="720" w:hanging="360"/>
      </w:pPr>
      <w:rPr>
        <w:rFonts w:ascii="Calibri" w:eastAsiaTheme="minorHAnsi" w:hAnsi="Calibri" w:cstheme="minorHAnsi" w:hint="default"/>
        <w:b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9734C07"/>
    <w:multiLevelType w:val="hybridMultilevel"/>
    <w:tmpl w:val="73863EFA"/>
    <w:lvl w:ilvl="0" w:tplc="8A8C9DA0">
      <w:start w:val="1"/>
      <w:numFmt w:val="bullet"/>
      <w:lvlText w:val=""/>
      <w:lvlJc w:val="left"/>
      <w:pPr>
        <w:ind w:left="1180" w:hanging="360"/>
      </w:pPr>
      <w:rPr>
        <w:rFonts w:ascii="Wingdings" w:eastAsiaTheme="minorHAnsi" w:hAnsi="Wingdings" w:cstheme="minorBidi"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7" w15:restartNumberingAfterBreak="0">
    <w:nsid w:val="60026D78"/>
    <w:multiLevelType w:val="hybridMultilevel"/>
    <w:tmpl w:val="BDA84E96"/>
    <w:lvl w:ilvl="0" w:tplc="72EA1B40">
      <w:start w:val="3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1722D2"/>
    <w:multiLevelType w:val="hybridMultilevel"/>
    <w:tmpl w:val="9E105592"/>
    <w:lvl w:ilvl="0" w:tplc="3ED01A1A">
      <w:start w:val="2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0C951EE"/>
    <w:multiLevelType w:val="hybridMultilevel"/>
    <w:tmpl w:val="D318BB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0E1387B"/>
    <w:multiLevelType w:val="hybridMultilevel"/>
    <w:tmpl w:val="AC000084"/>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8A7B44"/>
    <w:multiLevelType w:val="hybridMultilevel"/>
    <w:tmpl w:val="1C04330A"/>
    <w:lvl w:ilvl="0" w:tplc="F446E14E">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6644D2"/>
    <w:multiLevelType w:val="hybridMultilevel"/>
    <w:tmpl w:val="98F0DE14"/>
    <w:lvl w:ilvl="0" w:tplc="3842AB1A">
      <w:start w:val="11"/>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4C4860"/>
    <w:multiLevelType w:val="hybridMultilevel"/>
    <w:tmpl w:val="444A4610"/>
    <w:lvl w:ilvl="0" w:tplc="C70E04B8">
      <w:numFmt w:val="bullet"/>
      <w:lvlText w:val=""/>
      <w:lvlJc w:val="left"/>
      <w:pPr>
        <w:ind w:left="720" w:hanging="360"/>
      </w:pPr>
      <w:rPr>
        <w:rFonts w:ascii="Symbol" w:eastAsiaTheme="minorHAnsi" w:hAnsi="Symbol" w:cstheme="minorHAns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4"/>
  </w:num>
  <w:num w:numId="4">
    <w:abstractNumId w:val="8"/>
  </w:num>
  <w:num w:numId="5">
    <w:abstractNumId w:val="11"/>
  </w:num>
  <w:num w:numId="6">
    <w:abstractNumId w:val="23"/>
  </w:num>
  <w:num w:numId="7">
    <w:abstractNumId w:val="18"/>
  </w:num>
  <w:num w:numId="8">
    <w:abstractNumId w:val="6"/>
  </w:num>
  <w:num w:numId="9">
    <w:abstractNumId w:val="0"/>
  </w:num>
  <w:num w:numId="10">
    <w:abstractNumId w:val="20"/>
  </w:num>
  <w:num w:numId="11">
    <w:abstractNumId w:val="5"/>
  </w:num>
  <w:num w:numId="12">
    <w:abstractNumId w:val="17"/>
  </w:num>
  <w:num w:numId="13">
    <w:abstractNumId w:val="7"/>
  </w:num>
  <w:num w:numId="14">
    <w:abstractNumId w:val="13"/>
  </w:num>
  <w:num w:numId="15">
    <w:abstractNumId w:val="12"/>
  </w:num>
  <w:num w:numId="16">
    <w:abstractNumId w:val="21"/>
  </w:num>
  <w:num w:numId="17">
    <w:abstractNumId w:val="1"/>
  </w:num>
  <w:num w:numId="18">
    <w:abstractNumId w:val="9"/>
  </w:num>
  <w:num w:numId="19">
    <w:abstractNumId w:val="22"/>
  </w:num>
  <w:num w:numId="20">
    <w:abstractNumId w:val="19"/>
  </w:num>
  <w:num w:numId="21">
    <w:abstractNumId w:val="15"/>
  </w:num>
  <w:num w:numId="22">
    <w:abstractNumId w:val="3"/>
  </w:num>
  <w:num w:numId="23">
    <w:abstractNumId w:val="1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defaultTabStop w:val="720"/>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F5B"/>
    <w:rsid w:val="00006D33"/>
    <w:rsid w:val="000134AA"/>
    <w:rsid w:val="00025A4C"/>
    <w:rsid w:val="00026CE2"/>
    <w:rsid w:val="00027422"/>
    <w:rsid w:val="00050711"/>
    <w:rsid w:val="0005219A"/>
    <w:rsid w:val="00057593"/>
    <w:rsid w:val="00063173"/>
    <w:rsid w:val="00065C3E"/>
    <w:rsid w:val="00073208"/>
    <w:rsid w:val="000845AB"/>
    <w:rsid w:val="000868CC"/>
    <w:rsid w:val="00086FB7"/>
    <w:rsid w:val="0009463C"/>
    <w:rsid w:val="000955E1"/>
    <w:rsid w:val="000A25BC"/>
    <w:rsid w:val="000A76BA"/>
    <w:rsid w:val="000B119E"/>
    <w:rsid w:val="000B1E56"/>
    <w:rsid w:val="000B3868"/>
    <w:rsid w:val="000B663D"/>
    <w:rsid w:val="000C154A"/>
    <w:rsid w:val="000C5832"/>
    <w:rsid w:val="000C6768"/>
    <w:rsid w:val="000E01DC"/>
    <w:rsid w:val="000E6036"/>
    <w:rsid w:val="000F2D2A"/>
    <w:rsid w:val="000F6B06"/>
    <w:rsid w:val="001013A2"/>
    <w:rsid w:val="00101BAD"/>
    <w:rsid w:val="001030AE"/>
    <w:rsid w:val="00104554"/>
    <w:rsid w:val="00110663"/>
    <w:rsid w:val="00113D6A"/>
    <w:rsid w:val="001143E6"/>
    <w:rsid w:val="00117E68"/>
    <w:rsid w:val="00121ED4"/>
    <w:rsid w:val="00122590"/>
    <w:rsid w:val="001361C3"/>
    <w:rsid w:val="00145659"/>
    <w:rsid w:val="00146B21"/>
    <w:rsid w:val="00151F7E"/>
    <w:rsid w:val="00154B74"/>
    <w:rsid w:val="00167016"/>
    <w:rsid w:val="0016771A"/>
    <w:rsid w:val="00167E3A"/>
    <w:rsid w:val="0017378D"/>
    <w:rsid w:val="0017443D"/>
    <w:rsid w:val="001820F8"/>
    <w:rsid w:val="00185B50"/>
    <w:rsid w:val="00195062"/>
    <w:rsid w:val="001B790A"/>
    <w:rsid w:val="001C5249"/>
    <w:rsid w:val="001E7EA3"/>
    <w:rsid w:val="002020F9"/>
    <w:rsid w:val="00203E7D"/>
    <w:rsid w:val="0021105B"/>
    <w:rsid w:val="00215679"/>
    <w:rsid w:val="00215ACE"/>
    <w:rsid w:val="002228C1"/>
    <w:rsid w:val="00230DC8"/>
    <w:rsid w:val="00231FE1"/>
    <w:rsid w:val="00232652"/>
    <w:rsid w:val="00234DE0"/>
    <w:rsid w:val="00237688"/>
    <w:rsid w:val="00240F47"/>
    <w:rsid w:val="00256861"/>
    <w:rsid w:val="00263FAE"/>
    <w:rsid w:val="00264909"/>
    <w:rsid w:val="002671D8"/>
    <w:rsid w:val="0027486C"/>
    <w:rsid w:val="002773AC"/>
    <w:rsid w:val="002800F8"/>
    <w:rsid w:val="002820F0"/>
    <w:rsid w:val="002836A9"/>
    <w:rsid w:val="00293512"/>
    <w:rsid w:val="0029416A"/>
    <w:rsid w:val="00294C03"/>
    <w:rsid w:val="002B4C5E"/>
    <w:rsid w:val="002B5B34"/>
    <w:rsid w:val="002C3801"/>
    <w:rsid w:val="002D3D29"/>
    <w:rsid w:val="002D3D56"/>
    <w:rsid w:val="002D7F12"/>
    <w:rsid w:val="002E387E"/>
    <w:rsid w:val="002E3BDC"/>
    <w:rsid w:val="002E6663"/>
    <w:rsid w:val="002F204E"/>
    <w:rsid w:val="002F3113"/>
    <w:rsid w:val="002F45D6"/>
    <w:rsid w:val="00303544"/>
    <w:rsid w:val="00307F27"/>
    <w:rsid w:val="00312E1F"/>
    <w:rsid w:val="00320E55"/>
    <w:rsid w:val="00323CF5"/>
    <w:rsid w:val="003301F5"/>
    <w:rsid w:val="00330660"/>
    <w:rsid w:val="00335FE8"/>
    <w:rsid w:val="003438E6"/>
    <w:rsid w:val="00345E96"/>
    <w:rsid w:val="00346DAD"/>
    <w:rsid w:val="003718CF"/>
    <w:rsid w:val="00375672"/>
    <w:rsid w:val="003759C9"/>
    <w:rsid w:val="00376BCC"/>
    <w:rsid w:val="00381918"/>
    <w:rsid w:val="003921D2"/>
    <w:rsid w:val="003A2D7B"/>
    <w:rsid w:val="003A712F"/>
    <w:rsid w:val="003E7407"/>
    <w:rsid w:val="003F3FA7"/>
    <w:rsid w:val="003F568C"/>
    <w:rsid w:val="004149FE"/>
    <w:rsid w:val="00416EC8"/>
    <w:rsid w:val="00420484"/>
    <w:rsid w:val="00420937"/>
    <w:rsid w:val="004301E0"/>
    <w:rsid w:val="004320BC"/>
    <w:rsid w:val="00432E7A"/>
    <w:rsid w:val="0043576E"/>
    <w:rsid w:val="00436906"/>
    <w:rsid w:val="0045278F"/>
    <w:rsid w:val="00461CF2"/>
    <w:rsid w:val="004643E4"/>
    <w:rsid w:val="0047455C"/>
    <w:rsid w:val="00474A0E"/>
    <w:rsid w:val="00485ED7"/>
    <w:rsid w:val="004967AF"/>
    <w:rsid w:val="0049767B"/>
    <w:rsid w:val="004A11E8"/>
    <w:rsid w:val="004A22A0"/>
    <w:rsid w:val="004A42A4"/>
    <w:rsid w:val="004B1DF3"/>
    <w:rsid w:val="004C0F5F"/>
    <w:rsid w:val="004C3801"/>
    <w:rsid w:val="004C47F0"/>
    <w:rsid w:val="004D332C"/>
    <w:rsid w:val="004E00C5"/>
    <w:rsid w:val="004E0FAA"/>
    <w:rsid w:val="004E1F02"/>
    <w:rsid w:val="004E41D4"/>
    <w:rsid w:val="004E534A"/>
    <w:rsid w:val="004F1FE0"/>
    <w:rsid w:val="004F4029"/>
    <w:rsid w:val="004F538D"/>
    <w:rsid w:val="0051360A"/>
    <w:rsid w:val="005136D8"/>
    <w:rsid w:val="005208D3"/>
    <w:rsid w:val="00533AA4"/>
    <w:rsid w:val="00534A78"/>
    <w:rsid w:val="00542B3C"/>
    <w:rsid w:val="00545A72"/>
    <w:rsid w:val="005466CD"/>
    <w:rsid w:val="0056477C"/>
    <w:rsid w:val="005676AC"/>
    <w:rsid w:val="00571036"/>
    <w:rsid w:val="0057267D"/>
    <w:rsid w:val="0058098B"/>
    <w:rsid w:val="005843A5"/>
    <w:rsid w:val="00585859"/>
    <w:rsid w:val="00595F54"/>
    <w:rsid w:val="005970C3"/>
    <w:rsid w:val="005B0200"/>
    <w:rsid w:val="005B3669"/>
    <w:rsid w:val="005B5EFD"/>
    <w:rsid w:val="005E57DF"/>
    <w:rsid w:val="005F1F6D"/>
    <w:rsid w:val="005F266C"/>
    <w:rsid w:val="005F4EC8"/>
    <w:rsid w:val="005F7C6D"/>
    <w:rsid w:val="00601FF5"/>
    <w:rsid w:val="0060522F"/>
    <w:rsid w:val="006072BE"/>
    <w:rsid w:val="00611DF2"/>
    <w:rsid w:val="00634DC7"/>
    <w:rsid w:val="006362B7"/>
    <w:rsid w:val="00640EB8"/>
    <w:rsid w:val="00643BF2"/>
    <w:rsid w:val="0065051C"/>
    <w:rsid w:val="00652E13"/>
    <w:rsid w:val="00660E71"/>
    <w:rsid w:val="00662FF2"/>
    <w:rsid w:val="006644EA"/>
    <w:rsid w:val="006671F0"/>
    <w:rsid w:val="006703DC"/>
    <w:rsid w:val="00672036"/>
    <w:rsid w:val="006733FE"/>
    <w:rsid w:val="00681265"/>
    <w:rsid w:val="0068399E"/>
    <w:rsid w:val="00685485"/>
    <w:rsid w:val="00685CF4"/>
    <w:rsid w:val="006905DC"/>
    <w:rsid w:val="00695474"/>
    <w:rsid w:val="00696FC9"/>
    <w:rsid w:val="006B241C"/>
    <w:rsid w:val="006B3FE4"/>
    <w:rsid w:val="006B5CDD"/>
    <w:rsid w:val="006C5832"/>
    <w:rsid w:val="006C6E21"/>
    <w:rsid w:val="006C6ED8"/>
    <w:rsid w:val="006C7478"/>
    <w:rsid w:val="006D7F8D"/>
    <w:rsid w:val="006F201F"/>
    <w:rsid w:val="006F66C7"/>
    <w:rsid w:val="006F7AAC"/>
    <w:rsid w:val="0070160D"/>
    <w:rsid w:val="00702448"/>
    <w:rsid w:val="00705361"/>
    <w:rsid w:val="007065A4"/>
    <w:rsid w:val="007070D2"/>
    <w:rsid w:val="0072068D"/>
    <w:rsid w:val="007221DC"/>
    <w:rsid w:val="0072673E"/>
    <w:rsid w:val="00736A44"/>
    <w:rsid w:val="00737D13"/>
    <w:rsid w:val="00745639"/>
    <w:rsid w:val="007457D0"/>
    <w:rsid w:val="00745EFD"/>
    <w:rsid w:val="007472F1"/>
    <w:rsid w:val="00767930"/>
    <w:rsid w:val="00773317"/>
    <w:rsid w:val="00773555"/>
    <w:rsid w:val="0077697F"/>
    <w:rsid w:val="00776B8D"/>
    <w:rsid w:val="00785B3A"/>
    <w:rsid w:val="00792C5D"/>
    <w:rsid w:val="007931F2"/>
    <w:rsid w:val="00793B46"/>
    <w:rsid w:val="007A4591"/>
    <w:rsid w:val="007B6324"/>
    <w:rsid w:val="007C2DCA"/>
    <w:rsid w:val="007E1BDD"/>
    <w:rsid w:val="007E6C19"/>
    <w:rsid w:val="0080004D"/>
    <w:rsid w:val="00803B86"/>
    <w:rsid w:val="00813049"/>
    <w:rsid w:val="00817510"/>
    <w:rsid w:val="00823FA2"/>
    <w:rsid w:val="008260A5"/>
    <w:rsid w:val="00831F3B"/>
    <w:rsid w:val="00832AD0"/>
    <w:rsid w:val="00841566"/>
    <w:rsid w:val="00851CF5"/>
    <w:rsid w:val="008538D1"/>
    <w:rsid w:val="008563CA"/>
    <w:rsid w:val="00856B6E"/>
    <w:rsid w:val="0088018F"/>
    <w:rsid w:val="00884F8C"/>
    <w:rsid w:val="008858A7"/>
    <w:rsid w:val="0089365A"/>
    <w:rsid w:val="00893A92"/>
    <w:rsid w:val="00895469"/>
    <w:rsid w:val="008958AB"/>
    <w:rsid w:val="00897700"/>
    <w:rsid w:val="00897B50"/>
    <w:rsid w:val="008A794F"/>
    <w:rsid w:val="008B5FC4"/>
    <w:rsid w:val="008C6C49"/>
    <w:rsid w:val="008C76C6"/>
    <w:rsid w:val="008D2892"/>
    <w:rsid w:val="008D3A6A"/>
    <w:rsid w:val="008E016F"/>
    <w:rsid w:val="008E15CB"/>
    <w:rsid w:val="008F136C"/>
    <w:rsid w:val="008F3148"/>
    <w:rsid w:val="008F3CBA"/>
    <w:rsid w:val="00905637"/>
    <w:rsid w:val="009058BB"/>
    <w:rsid w:val="00911B07"/>
    <w:rsid w:val="009159FD"/>
    <w:rsid w:val="0092368C"/>
    <w:rsid w:val="00926F81"/>
    <w:rsid w:val="0093162C"/>
    <w:rsid w:val="009333B2"/>
    <w:rsid w:val="0093467A"/>
    <w:rsid w:val="009421AF"/>
    <w:rsid w:val="00945C70"/>
    <w:rsid w:val="00954D13"/>
    <w:rsid w:val="00964A5B"/>
    <w:rsid w:val="00964A6E"/>
    <w:rsid w:val="00964B94"/>
    <w:rsid w:val="0096663D"/>
    <w:rsid w:val="009747C0"/>
    <w:rsid w:val="00982DDB"/>
    <w:rsid w:val="00984AC7"/>
    <w:rsid w:val="00996539"/>
    <w:rsid w:val="009A4374"/>
    <w:rsid w:val="009A6799"/>
    <w:rsid w:val="009B0C95"/>
    <w:rsid w:val="009B501E"/>
    <w:rsid w:val="009B5367"/>
    <w:rsid w:val="009B6153"/>
    <w:rsid w:val="009D221D"/>
    <w:rsid w:val="009D27EB"/>
    <w:rsid w:val="009D4F22"/>
    <w:rsid w:val="009D6367"/>
    <w:rsid w:val="009E1074"/>
    <w:rsid w:val="009E5527"/>
    <w:rsid w:val="009F6E73"/>
    <w:rsid w:val="009F7D61"/>
    <w:rsid w:val="00A01319"/>
    <w:rsid w:val="00A11619"/>
    <w:rsid w:val="00A1570B"/>
    <w:rsid w:val="00A21E81"/>
    <w:rsid w:val="00A42C44"/>
    <w:rsid w:val="00A441B8"/>
    <w:rsid w:val="00A778DE"/>
    <w:rsid w:val="00A87C64"/>
    <w:rsid w:val="00AA1F90"/>
    <w:rsid w:val="00AB2047"/>
    <w:rsid w:val="00AB4A39"/>
    <w:rsid w:val="00AC03AB"/>
    <w:rsid w:val="00AD3349"/>
    <w:rsid w:val="00AE00B9"/>
    <w:rsid w:val="00AE3064"/>
    <w:rsid w:val="00AF4BE9"/>
    <w:rsid w:val="00B03486"/>
    <w:rsid w:val="00B0552A"/>
    <w:rsid w:val="00B14E1F"/>
    <w:rsid w:val="00B2353B"/>
    <w:rsid w:val="00B27442"/>
    <w:rsid w:val="00B4198C"/>
    <w:rsid w:val="00B43696"/>
    <w:rsid w:val="00B553A7"/>
    <w:rsid w:val="00B64B40"/>
    <w:rsid w:val="00B71249"/>
    <w:rsid w:val="00B7564A"/>
    <w:rsid w:val="00B952F5"/>
    <w:rsid w:val="00B9603F"/>
    <w:rsid w:val="00BA22F4"/>
    <w:rsid w:val="00BA6BAA"/>
    <w:rsid w:val="00BB4CB4"/>
    <w:rsid w:val="00BC022E"/>
    <w:rsid w:val="00BC0719"/>
    <w:rsid w:val="00BC5BC9"/>
    <w:rsid w:val="00BD067C"/>
    <w:rsid w:val="00BE346D"/>
    <w:rsid w:val="00BE733A"/>
    <w:rsid w:val="00BF276B"/>
    <w:rsid w:val="00BF6814"/>
    <w:rsid w:val="00C00627"/>
    <w:rsid w:val="00C17189"/>
    <w:rsid w:val="00C2143C"/>
    <w:rsid w:val="00C233C1"/>
    <w:rsid w:val="00C24776"/>
    <w:rsid w:val="00C321BA"/>
    <w:rsid w:val="00C410CA"/>
    <w:rsid w:val="00C4598B"/>
    <w:rsid w:val="00C51F20"/>
    <w:rsid w:val="00C541CC"/>
    <w:rsid w:val="00C84B31"/>
    <w:rsid w:val="00C8554B"/>
    <w:rsid w:val="00C92A6B"/>
    <w:rsid w:val="00C95E14"/>
    <w:rsid w:val="00CA0ACC"/>
    <w:rsid w:val="00CA591E"/>
    <w:rsid w:val="00CB111D"/>
    <w:rsid w:val="00CC11B9"/>
    <w:rsid w:val="00CC346D"/>
    <w:rsid w:val="00CD0B22"/>
    <w:rsid w:val="00CE7FF4"/>
    <w:rsid w:val="00CF20D7"/>
    <w:rsid w:val="00D01F95"/>
    <w:rsid w:val="00D02F77"/>
    <w:rsid w:val="00D12E6A"/>
    <w:rsid w:val="00D13F5B"/>
    <w:rsid w:val="00D167E3"/>
    <w:rsid w:val="00D21F1D"/>
    <w:rsid w:val="00D232D8"/>
    <w:rsid w:val="00D2683F"/>
    <w:rsid w:val="00D32788"/>
    <w:rsid w:val="00D34575"/>
    <w:rsid w:val="00D50609"/>
    <w:rsid w:val="00D50F8C"/>
    <w:rsid w:val="00D5561D"/>
    <w:rsid w:val="00D5651C"/>
    <w:rsid w:val="00D70A83"/>
    <w:rsid w:val="00D70AF4"/>
    <w:rsid w:val="00D80803"/>
    <w:rsid w:val="00D911DD"/>
    <w:rsid w:val="00D94DC4"/>
    <w:rsid w:val="00D94FFA"/>
    <w:rsid w:val="00D967C7"/>
    <w:rsid w:val="00DB3954"/>
    <w:rsid w:val="00DB4C6E"/>
    <w:rsid w:val="00DB5B52"/>
    <w:rsid w:val="00DC0924"/>
    <w:rsid w:val="00DD079B"/>
    <w:rsid w:val="00DD17EC"/>
    <w:rsid w:val="00DD2A83"/>
    <w:rsid w:val="00DD5FE9"/>
    <w:rsid w:val="00DE315D"/>
    <w:rsid w:val="00DE431B"/>
    <w:rsid w:val="00DE4B64"/>
    <w:rsid w:val="00E15075"/>
    <w:rsid w:val="00E232CB"/>
    <w:rsid w:val="00E24957"/>
    <w:rsid w:val="00E26622"/>
    <w:rsid w:val="00E27296"/>
    <w:rsid w:val="00E27806"/>
    <w:rsid w:val="00E31AF2"/>
    <w:rsid w:val="00E32612"/>
    <w:rsid w:val="00E363AE"/>
    <w:rsid w:val="00E41BC1"/>
    <w:rsid w:val="00E4708E"/>
    <w:rsid w:val="00E608B7"/>
    <w:rsid w:val="00E628C4"/>
    <w:rsid w:val="00E64E57"/>
    <w:rsid w:val="00E72711"/>
    <w:rsid w:val="00E8709D"/>
    <w:rsid w:val="00E87705"/>
    <w:rsid w:val="00E936BF"/>
    <w:rsid w:val="00E96C21"/>
    <w:rsid w:val="00E97952"/>
    <w:rsid w:val="00EA528D"/>
    <w:rsid w:val="00EC0D4A"/>
    <w:rsid w:val="00EC2034"/>
    <w:rsid w:val="00EC2427"/>
    <w:rsid w:val="00ED0E57"/>
    <w:rsid w:val="00ED2C1C"/>
    <w:rsid w:val="00ED3786"/>
    <w:rsid w:val="00ED42B0"/>
    <w:rsid w:val="00ED642C"/>
    <w:rsid w:val="00EE1131"/>
    <w:rsid w:val="00EE4AB0"/>
    <w:rsid w:val="00EE56DD"/>
    <w:rsid w:val="00EE5CFE"/>
    <w:rsid w:val="00F05557"/>
    <w:rsid w:val="00F11C7E"/>
    <w:rsid w:val="00F1204A"/>
    <w:rsid w:val="00F230F3"/>
    <w:rsid w:val="00F25C10"/>
    <w:rsid w:val="00F434A2"/>
    <w:rsid w:val="00F46D3B"/>
    <w:rsid w:val="00F52BEC"/>
    <w:rsid w:val="00F63625"/>
    <w:rsid w:val="00F63CBD"/>
    <w:rsid w:val="00F76645"/>
    <w:rsid w:val="00F77890"/>
    <w:rsid w:val="00F77E96"/>
    <w:rsid w:val="00F80CCF"/>
    <w:rsid w:val="00F958E6"/>
    <w:rsid w:val="00F9606C"/>
    <w:rsid w:val="00F962EB"/>
    <w:rsid w:val="00F97690"/>
    <w:rsid w:val="00FA30F9"/>
    <w:rsid w:val="00FA5CBE"/>
    <w:rsid w:val="00FB072B"/>
    <w:rsid w:val="00FB166C"/>
    <w:rsid w:val="00FB233B"/>
    <w:rsid w:val="00FB33D1"/>
    <w:rsid w:val="00FC02DE"/>
    <w:rsid w:val="00FC13CE"/>
    <w:rsid w:val="00FC41C2"/>
    <w:rsid w:val="00FC5610"/>
    <w:rsid w:val="00FD14CF"/>
    <w:rsid w:val="00FD39D7"/>
    <w:rsid w:val="00FD457B"/>
    <w:rsid w:val="00FE0A98"/>
    <w:rsid w:val="00FE41A9"/>
    <w:rsid w:val="00FF0735"/>
    <w:rsid w:val="00FF6391"/>
    <w:rsid w:val="00FF748D"/>
    <w:rsid w:val="00FF7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41D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semiHidden/>
    <w:unhideWhenUsed/>
    <w:qFormat/>
    <w:rsid w:val="004E41D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3F5B"/>
    <w:pPr>
      <w:ind w:left="720"/>
      <w:contextualSpacing/>
    </w:pPr>
  </w:style>
  <w:style w:type="table" w:styleId="Grilledutableau">
    <w:name w:val="Table Grid"/>
    <w:basedOn w:val="TableauNormal"/>
    <w:uiPriority w:val="59"/>
    <w:rsid w:val="00C5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541CC"/>
    <w:rPr>
      <w:rFonts w:ascii="Times New Roman" w:hAnsi="Times New Roman" w:cs="Times New Roman"/>
      <w:sz w:val="26"/>
      <w:szCs w:val="26"/>
    </w:rPr>
  </w:style>
  <w:style w:type="character" w:customStyle="1" w:styleId="TextedebullesCar">
    <w:name w:val="Texte de bulles Car"/>
    <w:basedOn w:val="Policepardfaut"/>
    <w:link w:val="Textedebulles"/>
    <w:uiPriority w:val="99"/>
    <w:semiHidden/>
    <w:rsid w:val="00C541CC"/>
    <w:rPr>
      <w:rFonts w:ascii="Times New Roman" w:hAnsi="Times New Roman" w:cs="Times New Roman"/>
      <w:sz w:val="26"/>
      <w:szCs w:val="26"/>
    </w:rPr>
  </w:style>
  <w:style w:type="paragraph" w:styleId="Notedebasdepage">
    <w:name w:val="footnote text"/>
    <w:basedOn w:val="Normal"/>
    <w:link w:val="NotedebasdepageCar"/>
    <w:uiPriority w:val="99"/>
    <w:unhideWhenUsed/>
    <w:rsid w:val="00CA591E"/>
    <w:rPr>
      <w:sz w:val="20"/>
      <w:szCs w:val="20"/>
    </w:rPr>
  </w:style>
  <w:style w:type="character" w:customStyle="1" w:styleId="NotedebasdepageCar">
    <w:name w:val="Note de bas de page Car"/>
    <w:basedOn w:val="Policepardfaut"/>
    <w:link w:val="Notedebasdepage"/>
    <w:uiPriority w:val="99"/>
    <w:rsid w:val="00CA591E"/>
    <w:rPr>
      <w:sz w:val="20"/>
      <w:szCs w:val="20"/>
    </w:rPr>
  </w:style>
  <w:style w:type="character" w:styleId="Appelnotedebasdep">
    <w:name w:val="footnote reference"/>
    <w:aliases w:val="Fn Ref,Footnote Refernece,callout,Footnotes refss,Footnote Reference Superscript,BVI fnr,Footnote Reference Number,Footnote Refernece + (Latein) Arial,10 pt,Blau,Fußnotenzeichen_Raxen,Footnote Refe,FR,...,4_G,f"/>
    <w:basedOn w:val="Policepardfaut"/>
    <w:uiPriority w:val="99"/>
    <w:unhideWhenUsed/>
    <w:qFormat/>
    <w:rsid w:val="00CA591E"/>
    <w:rPr>
      <w:vertAlign w:val="superscript"/>
    </w:rPr>
  </w:style>
  <w:style w:type="character" w:styleId="Marquedecommentaire">
    <w:name w:val="annotation reference"/>
    <w:basedOn w:val="Policepardfaut"/>
    <w:uiPriority w:val="99"/>
    <w:semiHidden/>
    <w:unhideWhenUsed/>
    <w:rsid w:val="00DE431B"/>
    <w:rPr>
      <w:sz w:val="16"/>
      <w:szCs w:val="16"/>
    </w:rPr>
  </w:style>
  <w:style w:type="paragraph" w:styleId="Commentaire">
    <w:name w:val="annotation text"/>
    <w:basedOn w:val="Normal"/>
    <w:link w:val="CommentaireCar"/>
    <w:uiPriority w:val="99"/>
    <w:unhideWhenUsed/>
    <w:rsid w:val="00DE431B"/>
    <w:pPr>
      <w:spacing w:after="200"/>
    </w:pPr>
    <w:rPr>
      <w:sz w:val="20"/>
      <w:szCs w:val="20"/>
      <w:lang w:val="en-GB"/>
    </w:rPr>
  </w:style>
  <w:style w:type="character" w:customStyle="1" w:styleId="CommentaireCar">
    <w:name w:val="Commentaire Car"/>
    <w:basedOn w:val="Policepardfaut"/>
    <w:link w:val="Commentaire"/>
    <w:uiPriority w:val="99"/>
    <w:rsid w:val="00DE431B"/>
    <w:rPr>
      <w:sz w:val="20"/>
      <w:szCs w:val="20"/>
      <w:lang w:val="en-GB"/>
    </w:rPr>
  </w:style>
  <w:style w:type="paragraph" w:styleId="Objetducommentaire">
    <w:name w:val="annotation subject"/>
    <w:basedOn w:val="Commentaire"/>
    <w:next w:val="Commentaire"/>
    <w:link w:val="ObjetducommentaireCar"/>
    <w:uiPriority w:val="99"/>
    <w:semiHidden/>
    <w:unhideWhenUsed/>
    <w:rsid w:val="00964A5B"/>
    <w:pPr>
      <w:spacing w:after="0"/>
    </w:pPr>
    <w:rPr>
      <w:b/>
      <w:bCs/>
      <w:lang w:val="en-US"/>
    </w:rPr>
  </w:style>
  <w:style w:type="character" w:customStyle="1" w:styleId="ObjetducommentaireCar">
    <w:name w:val="Objet du commentaire Car"/>
    <w:basedOn w:val="CommentaireCar"/>
    <w:link w:val="Objetducommentaire"/>
    <w:uiPriority w:val="99"/>
    <w:semiHidden/>
    <w:rsid w:val="00964A5B"/>
    <w:rPr>
      <w:b/>
      <w:bCs/>
      <w:sz w:val="20"/>
      <w:szCs w:val="20"/>
      <w:lang w:val="en-GB"/>
    </w:rPr>
  </w:style>
  <w:style w:type="paragraph" w:styleId="Rvision">
    <w:name w:val="Revision"/>
    <w:hidden/>
    <w:uiPriority w:val="99"/>
    <w:semiHidden/>
    <w:rsid w:val="000B3868"/>
  </w:style>
  <w:style w:type="paragraph" w:styleId="Notedefin">
    <w:name w:val="endnote text"/>
    <w:basedOn w:val="Normal"/>
    <w:link w:val="NotedefinCar"/>
    <w:uiPriority w:val="99"/>
    <w:unhideWhenUsed/>
    <w:rsid w:val="00461CF2"/>
    <w:rPr>
      <w:sz w:val="20"/>
      <w:szCs w:val="20"/>
    </w:rPr>
  </w:style>
  <w:style w:type="character" w:customStyle="1" w:styleId="NotedefinCar">
    <w:name w:val="Note de fin Car"/>
    <w:basedOn w:val="Policepardfaut"/>
    <w:link w:val="Notedefin"/>
    <w:uiPriority w:val="99"/>
    <w:rsid w:val="00461CF2"/>
    <w:rPr>
      <w:sz w:val="20"/>
      <w:szCs w:val="20"/>
    </w:rPr>
  </w:style>
  <w:style w:type="character" w:styleId="Appeldenotedefin">
    <w:name w:val="endnote reference"/>
    <w:basedOn w:val="Policepardfaut"/>
    <w:uiPriority w:val="99"/>
    <w:unhideWhenUsed/>
    <w:rsid w:val="00461CF2"/>
    <w:rPr>
      <w:vertAlign w:val="superscript"/>
    </w:rPr>
  </w:style>
  <w:style w:type="character" w:styleId="Lienhypertexte">
    <w:name w:val="Hyperlink"/>
    <w:basedOn w:val="Policepardfaut"/>
    <w:uiPriority w:val="99"/>
    <w:unhideWhenUsed/>
    <w:rsid w:val="00823FA2"/>
    <w:rPr>
      <w:color w:val="0563C1" w:themeColor="hyperlink"/>
      <w:u w:val="single"/>
    </w:rPr>
  </w:style>
  <w:style w:type="character" w:styleId="Lienhypertextesuivivisit">
    <w:name w:val="FollowedHyperlink"/>
    <w:basedOn w:val="Policepardfaut"/>
    <w:uiPriority w:val="99"/>
    <w:semiHidden/>
    <w:unhideWhenUsed/>
    <w:rsid w:val="00073208"/>
    <w:rPr>
      <w:color w:val="954F72" w:themeColor="followedHyperlink"/>
      <w:u w:val="single"/>
    </w:rPr>
  </w:style>
  <w:style w:type="character" w:customStyle="1" w:styleId="apple-converted-space">
    <w:name w:val="apple-converted-space"/>
    <w:basedOn w:val="Policepardfaut"/>
    <w:rsid w:val="00A1570B"/>
  </w:style>
  <w:style w:type="character" w:customStyle="1" w:styleId="col-xs-12">
    <w:name w:val="col-xs-12"/>
    <w:basedOn w:val="Policepardfaut"/>
    <w:rsid w:val="00A1570B"/>
  </w:style>
  <w:style w:type="character" w:customStyle="1" w:styleId="Titre2Car">
    <w:name w:val="Titre 2 Car"/>
    <w:basedOn w:val="Policepardfaut"/>
    <w:link w:val="Titre2"/>
    <w:uiPriority w:val="9"/>
    <w:semiHidden/>
    <w:rsid w:val="004E41D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2879">
      <w:bodyDiv w:val="1"/>
      <w:marLeft w:val="0"/>
      <w:marRight w:val="0"/>
      <w:marTop w:val="0"/>
      <w:marBottom w:val="0"/>
      <w:divBdr>
        <w:top w:val="none" w:sz="0" w:space="0" w:color="auto"/>
        <w:left w:val="none" w:sz="0" w:space="0" w:color="auto"/>
        <w:bottom w:val="none" w:sz="0" w:space="0" w:color="auto"/>
        <w:right w:val="none" w:sz="0" w:space="0" w:color="auto"/>
      </w:divBdr>
    </w:div>
    <w:div w:id="159464428">
      <w:bodyDiv w:val="1"/>
      <w:marLeft w:val="0"/>
      <w:marRight w:val="0"/>
      <w:marTop w:val="0"/>
      <w:marBottom w:val="0"/>
      <w:divBdr>
        <w:top w:val="none" w:sz="0" w:space="0" w:color="auto"/>
        <w:left w:val="none" w:sz="0" w:space="0" w:color="auto"/>
        <w:bottom w:val="none" w:sz="0" w:space="0" w:color="auto"/>
        <w:right w:val="none" w:sz="0" w:space="0" w:color="auto"/>
      </w:divBdr>
    </w:div>
    <w:div w:id="287711312">
      <w:bodyDiv w:val="1"/>
      <w:marLeft w:val="0"/>
      <w:marRight w:val="0"/>
      <w:marTop w:val="0"/>
      <w:marBottom w:val="0"/>
      <w:divBdr>
        <w:top w:val="none" w:sz="0" w:space="0" w:color="auto"/>
        <w:left w:val="none" w:sz="0" w:space="0" w:color="auto"/>
        <w:bottom w:val="none" w:sz="0" w:space="0" w:color="auto"/>
        <w:right w:val="none" w:sz="0" w:space="0" w:color="auto"/>
      </w:divBdr>
    </w:div>
    <w:div w:id="417600865">
      <w:bodyDiv w:val="1"/>
      <w:marLeft w:val="0"/>
      <w:marRight w:val="0"/>
      <w:marTop w:val="0"/>
      <w:marBottom w:val="0"/>
      <w:divBdr>
        <w:top w:val="none" w:sz="0" w:space="0" w:color="auto"/>
        <w:left w:val="none" w:sz="0" w:space="0" w:color="auto"/>
        <w:bottom w:val="none" w:sz="0" w:space="0" w:color="auto"/>
        <w:right w:val="none" w:sz="0" w:space="0" w:color="auto"/>
      </w:divBdr>
    </w:div>
    <w:div w:id="473567924">
      <w:bodyDiv w:val="1"/>
      <w:marLeft w:val="0"/>
      <w:marRight w:val="0"/>
      <w:marTop w:val="0"/>
      <w:marBottom w:val="0"/>
      <w:divBdr>
        <w:top w:val="none" w:sz="0" w:space="0" w:color="auto"/>
        <w:left w:val="none" w:sz="0" w:space="0" w:color="auto"/>
        <w:bottom w:val="none" w:sz="0" w:space="0" w:color="auto"/>
        <w:right w:val="none" w:sz="0" w:space="0" w:color="auto"/>
      </w:divBdr>
    </w:div>
    <w:div w:id="528103006">
      <w:bodyDiv w:val="1"/>
      <w:marLeft w:val="0"/>
      <w:marRight w:val="0"/>
      <w:marTop w:val="0"/>
      <w:marBottom w:val="0"/>
      <w:divBdr>
        <w:top w:val="none" w:sz="0" w:space="0" w:color="auto"/>
        <w:left w:val="none" w:sz="0" w:space="0" w:color="auto"/>
        <w:bottom w:val="none" w:sz="0" w:space="0" w:color="auto"/>
        <w:right w:val="none" w:sz="0" w:space="0" w:color="auto"/>
      </w:divBdr>
    </w:div>
    <w:div w:id="560363461">
      <w:bodyDiv w:val="1"/>
      <w:marLeft w:val="0"/>
      <w:marRight w:val="0"/>
      <w:marTop w:val="0"/>
      <w:marBottom w:val="0"/>
      <w:divBdr>
        <w:top w:val="none" w:sz="0" w:space="0" w:color="auto"/>
        <w:left w:val="none" w:sz="0" w:space="0" w:color="auto"/>
        <w:bottom w:val="none" w:sz="0" w:space="0" w:color="auto"/>
        <w:right w:val="none" w:sz="0" w:space="0" w:color="auto"/>
      </w:divBdr>
    </w:div>
    <w:div w:id="603272239">
      <w:bodyDiv w:val="1"/>
      <w:marLeft w:val="0"/>
      <w:marRight w:val="0"/>
      <w:marTop w:val="0"/>
      <w:marBottom w:val="0"/>
      <w:divBdr>
        <w:top w:val="none" w:sz="0" w:space="0" w:color="auto"/>
        <w:left w:val="none" w:sz="0" w:space="0" w:color="auto"/>
        <w:bottom w:val="none" w:sz="0" w:space="0" w:color="auto"/>
        <w:right w:val="none" w:sz="0" w:space="0" w:color="auto"/>
      </w:divBdr>
    </w:div>
    <w:div w:id="628362607">
      <w:bodyDiv w:val="1"/>
      <w:marLeft w:val="0"/>
      <w:marRight w:val="0"/>
      <w:marTop w:val="0"/>
      <w:marBottom w:val="0"/>
      <w:divBdr>
        <w:top w:val="none" w:sz="0" w:space="0" w:color="auto"/>
        <w:left w:val="none" w:sz="0" w:space="0" w:color="auto"/>
        <w:bottom w:val="none" w:sz="0" w:space="0" w:color="auto"/>
        <w:right w:val="none" w:sz="0" w:space="0" w:color="auto"/>
      </w:divBdr>
    </w:div>
    <w:div w:id="649095828">
      <w:bodyDiv w:val="1"/>
      <w:marLeft w:val="0"/>
      <w:marRight w:val="0"/>
      <w:marTop w:val="0"/>
      <w:marBottom w:val="0"/>
      <w:divBdr>
        <w:top w:val="none" w:sz="0" w:space="0" w:color="auto"/>
        <w:left w:val="none" w:sz="0" w:space="0" w:color="auto"/>
        <w:bottom w:val="none" w:sz="0" w:space="0" w:color="auto"/>
        <w:right w:val="none" w:sz="0" w:space="0" w:color="auto"/>
      </w:divBdr>
    </w:div>
    <w:div w:id="674452397">
      <w:bodyDiv w:val="1"/>
      <w:marLeft w:val="0"/>
      <w:marRight w:val="0"/>
      <w:marTop w:val="0"/>
      <w:marBottom w:val="0"/>
      <w:divBdr>
        <w:top w:val="none" w:sz="0" w:space="0" w:color="auto"/>
        <w:left w:val="none" w:sz="0" w:space="0" w:color="auto"/>
        <w:bottom w:val="none" w:sz="0" w:space="0" w:color="auto"/>
        <w:right w:val="none" w:sz="0" w:space="0" w:color="auto"/>
      </w:divBdr>
      <w:divsChild>
        <w:div w:id="783429112">
          <w:marLeft w:val="0"/>
          <w:marRight w:val="0"/>
          <w:marTop w:val="0"/>
          <w:marBottom w:val="0"/>
          <w:divBdr>
            <w:top w:val="none" w:sz="0" w:space="0" w:color="auto"/>
            <w:left w:val="none" w:sz="0" w:space="0" w:color="auto"/>
            <w:bottom w:val="none" w:sz="0" w:space="0" w:color="auto"/>
            <w:right w:val="none" w:sz="0" w:space="0" w:color="auto"/>
          </w:divBdr>
          <w:divsChild>
            <w:div w:id="1396588636">
              <w:marLeft w:val="0"/>
              <w:marRight w:val="0"/>
              <w:marTop w:val="0"/>
              <w:marBottom w:val="0"/>
              <w:divBdr>
                <w:top w:val="none" w:sz="0" w:space="0" w:color="auto"/>
                <w:left w:val="none" w:sz="0" w:space="0" w:color="auto"/>
                <w:bottom w:val="none" w:sz="0" w:space="0" w:color="auto"/>
                <w:right w:val="none" w:sz="0" w:space="0" w:color="auto"/>
              </w:divBdr>
              <w:divsChild>
                <w:div w:id="1079787860">
                  <w:marLeft w:val="0"/>
                  <w:marRight w:val="0"/>
                  <w:marTop w:val="0"/>
                  <w:marBottom w:val="0"/>
                  <w:divBdr>
                    <w:top w:val="none" w:sz="0" w:space="0" w:color="auto"/>
                    <w:left w:val="none" w:sz="0" w:space="0" w:color="auto"/>
                    <w:bottom w:val="none" w:sz="0" w:space="0" w:color="auto"/>
                    <w:right w:val="none" w:sz="0" w:space="0" w:color="auto"/>
                  </w:divBdr>
                  <w:divsChild>
                    <w:div w:id="1221138048">
                      <w:marLeft w:val="0"/>
                      <w:marRight w:val="0"/>
                      <w:marTop w:val="0"/>
                      <w:marBottom w:val="0"/>
                      <w:divBdr>
                        <w:top w:val="none" w:sz="0" w:space="0" w:color="auto"/>
                        <w:left w:val="none" w:sz="0" w:space="0" w:color="auto"/>
                        <w:bottom w:val="none" w:sz="0" w:space="0" w:color="auto"/>
                        <w:right w:val="none" w:sz="0" w:space="0" w:color="auto"/>
                      </w:divBdr>
                      <w:divsChild>
                        <w:div w:id="1846094613">
                          <w:marLeft w:val="0"/>
                          <w:marRight w:val="0"/>
                          <w:marTop w:val="0"/>
                          <w:marBottom w:val="0"/>
                          <w:divBdr>
                            <w:top w:val="none" w:sz="0" w:space="0" w:color="auto"/>
                            <w:left w:val="none" w:sz="0" w:space="0" w:color="auto"/>
                            <w:bottom w:val="none" w:sz="0" w:space="0" w:color="auto"/>
                            <w:right w:val="none" w:sz="0" w:space="0" w:color="auto"/>
                          </w:divBdr>
                          <w:divsChild>
                            <w:div w:id="867640235">
                              <w:marLeft w:val="0"/>
                              <w:marRight w:val="0"/>
                              <w:marTop w:val="0"/>
                              <w:marBottom w:val="0"/>
                              <w:divBdr>
                                <w:top w:val="none" w:sz="0" w:space="0" w:color="auto"/>
                                <w:left w:val="none" w:sz="0" w:space="0" w:color="auto"/>
                                <w:bottom w:val="none" w:sz="0" w:space="0" w:color="auto"/>
                                <w:right w:val="none" w:sz="0" w:space="0" w:color="auto"/>
                              </w:divBdr>
                              <w:divsChild>
                                <w:div w:id="1282031355">
                                  <w:marLeft w:val="0"/>
                                  <w:marRight w:val="0"/>
                                  <w:marTop w:val="0"/>
                                  <w:marBottom w:val="0"/>
                                  <w:divBdr>
                                    <w:top w:val="none" w:sz="0" w:space="0" w:color="auto"/>
                                    <w:left w:val="none" w:sz="0" w:space="0" w:color="auto"/>
                                    <w:bottom w:val="none" w:sz="0" w:space="0" w:color="auto"/>
                                    <w:right w:val="none" w:sz="0" w:space="0" w:color="auto"/>
                                  </w:divBdr>
                                  <w:divsChild>
                                    <w:div w:id="1153719821">
                                      <w:marLeft w:val="0"/>
                                      <w:marRight w:val="0"/>
                                      <w:marTop w:val="0"/>
                                      <w:marBottom w:val="0"/>
                                      <w:divBdr>
                                        <w:top w:val="none" w:sz="0" w:space="0" w:color="auto"/>
                                        <w:left w:val="none" w:sz="0" w:space="0" w:color="auto"/>
                                        <w:bottom w:val="none" w:sz="0" w:space="0" w:color="auto"/>
                                        <w:right w:val="none" w:sz="0" w:space="0" w:color="auto"/>
                                      </w:divBdr>
                                      <w:divsChild>
                                        <w:div w:id="273828514">
                                          <w:marLeft w:val="0"/>
                                          <w:marRight w:val="0"/>
                                          <w:marTop w:val="0"/>
                                          <w:marBottom w:val="0"/>
                                          <w:divBdr>
                                            <w:top w:val="none" w:sz="0" w:space="0" w:color="auto"/>
                                            <w:left w:val="none" w:sz="0" w:space="0" w:color="auto"/>
                                            <w:bottom w:val="none" w:sz="0" w:space="0" w:color="auto"/>
                                            <w:right w:val="none" w:sz="0" w:space="0" w:color="auto"/>
                                          </w:divBdr>
                                          <w:divsChild>
                                            <w:div w:id="1040397142">
                                              <w:marLeft w:val="0"/>
                                              <w:marRight w:val="0"/>
                                              <w:marTop w:val="0"/>
                                              <w:marBottom w:val="0"/>
                                              <w:divBdr>
                                                <w:top w:val="none" w:sz="0" w:space="0" w:color="auto"/>
                                                <w:left w:val="none" w:sz="0" w:space="0" w:color="auto"/>
                                                <w:bottom w:val="none" w:sz="0" w:space="0" w:color="auto"/>
                                                <w:right w:val="none" w:sz="0" w:space="0" w:color="auto"/>
                                              </w:divBdr>
                                              <w:divsChild>
                                                <w:div w:id="1122650245">
                                                  <w:marLeft w:val="0"/>
                                                  <w:marRight w:val="0"/>
                                                  <w:marTop w:val="0"/>
                                                  <w:marBottom w:val="0"/>
                                                  <w:divBdr>
                                                    <w:top w:val="none" w:sz="0" w:space="0" w:color="auto"/>
                                                    <w:left w:val="none" w:sz="0" w:space="0" w:color="auto"/>
                                                    <w:bottom w:val="none" w:sz="0" w:space="0" w:color="auto"/>
                                                    <w:right w:val="none" w:sz="0" w:space="0" w:color="auto"/>
                                                  </w:divBdr>
                                                  <w:divsChild>
                                                    <w:div w:id="633101734">
                                                      <w:marLeft w:val="0"/>
                                                      <w:marRight w:val="0"/>
                                                      <w:marTop w:val="0"/>
                                                      <w:marBottom w:val="0"/>
                                                      <w:divBdr>
                                                        <w:top w:val="none" w:sz="0" w:space="0" w:color="auto"/>
                                                        <w:left w:val="none" w:sz="0" w:space="0" w:color="auto"/>
                                                        <w:bottom w:val="none" w:sz="0" w:space="0" w:color="auto"/>
                                                        <w:right w:val="none" w:sz="0" w:space="0" w:color="auto"/>
                                                      </w:divBdr>
                                                      <w:divsChild>
                                                        <w:div w:id="993028541">
                                                          <w:marLeft w:val="0"/>
                                                          <w:marRight w:val="0"/>
                                                          <w:marTop w:val="0"/>
                                                          <w:marBottom w:val="0"/>
                                                          <w:divBdr>
                                                            <w:top w:val="none" w:sz="0" w:space="0" w:color="auto"/>
                                                            <w:left w:val="none" w:sz="0" w:space="0" w:color="auto"/>
                                                            <w:bottom w:val="none" w:sz="0" w:space="0" w:color="auto"/>
                                                            <w:right w:val="none" w:sz="0" w:space="0" w:color="auto"/>
                                                          </w:divBdr>
                                                          <w:divsChild>
                                                            <w:div w:id="1779525330">
                                                              <w:marLeft w:val="0"/>
                                                              <w:marRight w:val="0"/>
                                                              <w:marTop w:val="0"/>
                                                              <w:marBottom w:val="0"/>
                                                              <w:divBdr>
                                                                <w:top w:val="none" w:sz="0" w:space="0" w:color="auto"/>
                                                                <w:left w:val="none" w:sz="0" w:space="0" w:color="auto"/>
                                                                <w:bottom w:val="none" w:sz="0" w:space="0" w:color="auto"/>
                                                                <w:right w:val="none" w:sz="0" w:space="0" w:color="auto"/>
                                                              </w:divBdr>
                                                              <w:divsChild>
                                                                <w:div w:id="1173181138">
                                                                  <w:marLeft w:val="0"/>
                                                                  <w:marRight w:val="0"/>
                                                                  <w:marTop w:val="0"/>
                                                                  <w:marBottom w:val="0"/>
                                                                  <w:divBdr>
                                                                    <w:top w:val="none" w:sz="0" w:space="0" w:color="auto"/>
                                                                    <w:left w:val="none" w:sz="0" w:space="0" w:color="auto"/>
                                                                    <w:bottom w:val="none" w:sz="0" w:space="0" w:color="auto"/>
                                                                    <w:right w:val="none" w:sz="0" w:space="0" w:color="auto"/>
                                                                  </w:divBdr>
                                                                  <w:divsChild>
                                                                    <w:div w:id="2094624544">
                                                                      <w:marLeft w:val="0"/>
                                                                      <w:marRight w:val="0"/>
                                                                      <w:marTop w:val="0"/>
                                                                      <w:marBottom w:val="0"/>
                                                                      <w:divBdr>
                                                                        <w:top w:val="none" w:sz="0" w:space="0" w:color="auto"/>
                                                                        <w:left w:val="none" w:sz="0" w:space="0" w:color="auto"/>
                                                                        <w:bottom w:val="none" w:sz="0" w:space="0" w:color="auto"/>
                                                                        <w:right w:val="none" w:sz="0" w:space="0" w:color="auto"/>
                                                                      </w:divBdr>
                                                                      <w:divsChild>
                                                                        <w:div w:id="822508570">
                                                                          <w:marLeft w:val="0"/>
                                                                          <w:marRight w:val="0"/>
                                                                          <w:marTop w:val="0"/>
                                                                          <w:marBottom w:val="0"/>
                                                                          <w:divBdr>
                                                                            <w:top w:val="none" w:sz="0" w:space="0" w:color="auto"/>
                                                                            <w:left w:val="none" w:sz="0" w:space="0" w:color="auto"/>
                                                                            <w:bottom w:val="none" w:sz="0" w:space="0" w:color="auto"/>
                                                                            <w:right w:val="none" w:sz="0" w:space="0" w:color="auto"/>
                                                                          </w:divBdr>
                                                                          <w:divsChild>
                                                                            <w:div w:id="865752154">
                                                                              <w:marLeft w:val="0"/>
                                                                              <w:marRight w:val="0"/>
                                                                              <w:marTop w:val="0"/>
                                                                              <w:marBottom w:val="0"/>
                                                                              <w:divBdr>
                                                                                <w:top w:val="none" w:sz="0" w:space="0" w:color="auto"/>
                                                                                <w:left w:val="none" w:sz="0" w:space="0" w:color="auto"/>
                                                                                <w:bottom w:val="none" w:sz="0" w:space="0" w:color="auto"/>
                                                                                <w:right w:val="none" w:sz="0" w:space="0" w:color="auto"/>
                                                                              </w:divBdr>
                                                                              <w:divsChild>
                                                                                <w:div w:id="1019116824">
                                                                                  <w:marLeft w:val="0"/>
                                                                                  <w:marRight w:val="0"/>
                                                                                  <w:marTop w:val="0"/>
                                                                                  <w:marBottom w:val="0"/>
                                                                                  <w:divBdr>
                                                                                    <w:top w:val="none" w:sz="0" w:space="0" w:color="auto"/>
                                                                                    <w:left w:val="none" w:sz="0" w:space="0" w:color="auto"/>
                                                                                    <w:bottom w:val="none" w:sz="0" w:space="0" w:color="auto"/>
                                                                                    <w:right w:val="none" w:sz="0" w:space="0" w:color="auto"/>
                                                                                  </w:divBdr>
                                                                                  <w:divsChild>
                                                                                    <w:div w:id="1252353713">
                                                                                      <w:marLeft w:val="0"/>
                                                                                      <w:marRight w:val="0"/>
                                                                                      <w:marTop w:val="0"/>
                                                                                      <w:marBottom w:val="0"/>
                                                                                      <w:divBdr>
                                                                                        <w:top w:val="none" w:sz="0" w:space="0" w:color="auto"/>
                                                                                        <w:left w:val="none" w:sz="0" w:space="0" w:color="auto"/>
                                                                                        <w:bottom w:val="none" w:sz="0" w:space="0" w:color="auto"/>
                                                                                        <w:right w:val="none" w:sz="0" w:space="0" w:color="auto"/>
                                                                                      </w:divBdr>
                                                                                      <w:divsChild>
                                                                                        <w:div w:id="1712195339">
                                                                                          <w:marLeft w:val="0"/>
                                                                                          <w:marRight w:val="0"/>
                                                                                          <w:marTop w:val="0"/>
                                                                                          <w:marBottom w:val="0"/>
                                                                                          <w:divBdr>
                                                                                            <w:top w:val="none" w:sz="0" w:space="0" w:color="auto"/>
                                                                                            <w:left w:val="none" w:sz="0" w:space="0" w:color="auto"/>
                                                                                            <w:bottom w:val="none" w:sz="0" w:space="0" w:color="auto"/>
                                                                                            <w:right w:val="none" w:sz="0" w:space="0" w:color="auto"/>
                                                                                          </w:divBdr>
                                                                                          <w:divsChild>
                                                                                            <w:div w:id="1146052440">
                                                                                              <w:marLeft w:val="0"/>
                                                                                              <w:marRight w:val="120"/>
                                                                                              <w:marTop w:val="0"/>
                                                                                              <w:marBottom w:val="150"/>
                                                                                              <w:divBdr>
                                                                                                <w:top w:val="single" w:sz="2" w:space="0" w:color="EFEFEF"/>
                                                                                                <w:left w:val="single" w:sz="6" w:space="0" w:color="EFEFEF"/>
                                                                                                <w:bottom w:val="single" w:sz="6" w:space="0" w:color="E2E2E2"/>
                                                                                                <w:right w:val="single" w:sz="6" w:space="0" w:color="EFEFEF"/>
                                                                                              </w:divBdr>
                                                                                              <w:divsChild>
                                                                                                <w:div w:id="149947187">
                                                                                                  <w:marLeft w:val="0"/>
                                                                                                  <w:marRight w:val="0"/>
                                                                                                  <w:marTop w:val="0"/>
                                                                                                  <w:marBottom w:val="0"/>
                                                                                                  <w:divBdr>
                                                                                                    <w:top w:val="none" w:sz="0" w:space="0" w:color="auto"/>
                                                                                                    <w:left w:val="none" w:sz="0" w:space="0" w:color="auto"/>
                                                                                                    <w:bottom w:val="none" w:sz="0" w:space="0" w:color="auto"/>
                                                                                                    <w:right w:val="none" w:sz="0" w:space="0" w:color="auto"/>
                                                                                                  </w:divBdr>
                                                                                                  <w:divsChild>
                                                                                                    <w:div w:id="1365211368">
                                                                                                      <w:marLeft w:val="0"/>
                                                                                                      <w:marRight w:val="0"/>
                                                                                                      <w:marTop w:val="0"/>
                                                                                                      <w:marBottom w:val="0"/>
                                                                                                      <w:divBdr>
                                                                                                        <w:top w:val="none" w:sz="0" w:space="0" w:color="auto"/>
                                                                                                        <w:left w:val="none" w:sz="0" w:space="0" w:color="auto"/>
                                                                                                        <w:bottom w:val="none" w:sz="0" w:space="0" w:color="auto"/>
                                                                                                        <w:right w:val="none" w:sz="0" w:space="0" w:color="auto"/>
                                                                                                      </w:divBdr>
                                                                                                      <w:divsChild>
                                                                                                        <w:div w:id="1147434428">
                                                                                                          <w:marLeft w:val="0"/>
                                                                                                          <w:marRight w:val="0"/>
                                                                                                          <w:marTop w:val="0"/>
                                                                                                          <w:marBottom w:val="0"/>
                                                                                                          <w:divBdr>
                                                                                                            <w:top w:val="none" w:sz="0" w:space="0" w:color="auto"/>
                                                                                                            <w:left w:val="none" w:sz="0" w:space="0" w:color="auto"/>
                                                                                                            <w:bottom w:val="none" w:sz="0" w:space="0" w:color="auto"/>
                                                                                                            <w:right w:val="none" w:sz="0" w:space="0" w:color="auto"/>
                                                                                                          </w:divBdr>
                                                                                                          <w:divsChild>
                                                                                                            <w:div w:id="352540012">
                                                                                                              <w:marLeft w:val="0"/>
                                                                                                              <w:marRight w:val="0"/>
                                                                                                              <w:marTop w:val="0"/>
                                                                                                              <w:marBottom w:val="0"/>
                                                                                                              <w:divBdr>
                                                                                                                <w:top w:val="none" w:sz="0" w:space="0" w:color="auto"/>
                                                                                                                <w:left w:val="none" w:sz="0" w:space="0" w:color="auto"/>
                                                                                                                <w:bottom w:val="none" w:sz="0" w:space="0" w:color="auto"/>
                                                                                                                <w:right w:val="none" w:sz="0" w:space="0" w:color="auto"/>
                                                                                                              </w:divBdr>
                                                                                                              <w:divsChild>
                                                                                                                <w:div w:id="1949776237">
                                                                                                                  <w:marLeft w:val="0"/>
                                                                                                                  <w:marRight w:val="0"/>
                                                                                                                  <w:marTop w:val="0"/>
                                                                                                                  <w:marBottom w:val="0"/>
                                                                                                                  <w:divBdr>
                                                                                                                    <w:top w:val="none" w:sz="0" w:space="4" w:color="auto"/>
                                                                                                                    <w:left w:val="none" w:sz="0" w:space="0" w:color="auto"/>
                                                                                                                    <w:bottom w:val="none" w:sz="0" w:space="4" w:color="auto"/>
                                                                                                                    <w:right w:val="none" w:sz="0" w:space="0" w:color="auto"/>
                                                                                                                  </w:divBdr>
                                                                                                                  <w:divsChild>
                                                                                                                    <w:div w:id="1183518691">
                                                                                                                      <w:marLeft w:val="0"/>
                                                                                                                      <w:marRight w:val="0"/>
                                                                                                                      <w:marTop w:val="0"/>
                                                                                                                      <w:marBottom w:val="0"/>
                                                                                                                      <w:divBdr>
                                                                                                                        <w:top w:val="none" w:sz="0" w:space="0" w:color="auto"/>
                                                                                                                        <w:left w:val="none" w:sz="0" w:space="0" w:color="auto"/>
                                                                                                                        <w:bottom w:val="none" w:sz="0" w:space="0" w:color="auto"/>
                                                                                                                        <w:right w:val="none" w:sz="0" w:space="0" w:color="auto"/>
                                                                                                                      </w:divBdr>
                                                                                                                      <w:divsChild>
                                                                                                                        <w:div w:id="1278176018">
                                                                                                                          <w:marLeft w:val="225"/>
                                                                                                                          <w:marRight w:val="225"/>
                                                                                                                          <w:marTop w:val="75"/>
                                                                                                                          <w:marBottom w:val="75"/>
                                                                                                                          <w:divBdr>
                                                                                                                            <w:top w:val="none" w:sz="0" w:space="0" w:color="auto"/>
                                                                                                                            <w:left w:val="none" w:sz="0" w:space="0" w:color="auto"/>
                                                                                                                            <w:bottom w:val="none" w:sz="0" w:space="0" w:color="auto"/>
                                                                                                                            <w:right w:val="none" w:sz="0" w:space="0" w:color="auto"/>
                                                                                                                          </w:divBdr>
                                                                                                                          <w:divsChild>
                                                                                                                            <w:div w:id="1675453382">
                                                                                                                              <w:marLeft w:val="0"/>
                                                                                                                              <w:marRight w:val="0"/>
                                                                                                                              <w:marTop w:val="0"/>
                                                                                                                              <w:marBottom w:val="0"/>
                                                                                                                              <w:divBdr>
                                                                                                                                <w:top w:val="single" w:sz="6" w:space="0" w:color="auto"/>
                                                                                                                                <w:left w:val="single" w:sz="6" w:space="0" w:color="auto"/>
                                                                                                                                <w:bottom w:val="single" w:sz="6" w:space="0" w:color="auto"/>
                                                                                                                                <w:right w:val="single" w:sz="6" w:space="0" w:color="auto"/>
                                                                                                                              </w:divBdr>
                                                                                                                              <w:divsChild>
                                                                                                                                <w:div w:id="1762945988">
                                                                                                                                  <w:marLeft w:val="0"/>
                                                                                                                                  <w:marRight w:val="0"/>
                                                                                                                                  <w:marTop w:val="0"/>
                                                                                                                                  <w:marBottom w:val="0"/>
                                                                                                                                  <w:divBdr>
                                                                                                                                    <w:top w:val="none" w:sz="0" w:space="0" w:color="auto"/>
                                                                                                                                    <w:left w:val="none" w:sz="0" w:space="0" w:color="auto"/>
                                                                                                                                    <w:bottom w:val="none" w:sz="0" w:space="0" w:color="auto"/>
                                                                                                                                    <w:right w:val="none" w:sz="0" w:space="0" w:color="auto"/>
                                                                                                                                  </w:divBdr>
                                                                                                                                  <w:divsChild>
                                                                                                                                    <w:div w:id="763769178">
                                                                                                                                      <w:marLeft w:val="0"/>
                                                                                                                                      <w:marRight w:val="0"/>
                                                                                                                                      <w:marTop w:val="0"/>
                                                                                                                                      <w:marBottom w:val="0"/>
                                                                                                                                      <w:divBdr>
                                                                                                                                        <w:top w:val="none" w:sz="0" w:space="0" w:color="auto"/>
                                                                                                                                        <w:left w:val="none" w:sz="0" w:space="0" w:color="auto"/>
                                                                                                                                        <w:bottom w:val="none" w:sz="0" w:space="0" w:color="auto"/>
                                                                                                                                        <w:right w:val="none" w:sz="0" w:space="0" w:color="auto"/>
                                                                                                                                      </w:divBdr>
                                                                                                                                    </w:div>
                                                                                                                                    <w:div w:id="1617180315">
                                                                                                                                      <w:marLeft w:val="0"/>
                                                                                                                                      <w:marRight w:val="0"/>
                                                                                                                                      <w:marTop w:val="0"/>
                                                                                                                                      <w:marBottom w:val="0"/>
                                                                                                                                      <w:divBdr>
                                                                                                                                        <w:top w:val="none" w:sz="0" w:space="0" w:color="auto"/>
                                                                                                                                        <w:left w:val="none" w:sz="0" w:space="0" w:color="auto"/>
                                                                                                                                        <w:bottom w:val="none" w:sz="0" w:space="0" w:color="auto"/>
                                                                                                                                        <w:right w:val="none" w:sz="0" w:space="0" w:color="auto"/>
                                                                                                                                      </w:divBdr>
                                                                                                                                    </w:div>
                                                                                                                                    <w:div w:id="31226259">
                                                                                                                                      <w:marLeft w:val="0"/>
                                                                                                                                      <w:marRight w:val="0"/>
                                                                                                                                      <w:marTop w:val="0"/>
                                                                                                                                      <w:marBottom w:val="0"/>
                                                                                                                                      <w:divBdr>
                                                                                                                                        <w:top w:val="none" w:sz="0" w:space="0" w:color="auto"/>
                                                                                                                                        <w:left w:val="none" w:sz="0" w:space="0" w:color="auto"/>
                                                                                                                                        <w:bottom w:val="none" w:sz="0" w:space="0" w:color="auto"/>
                                                                                                                                        <w:right w:val="none" w:sz="0" w:space="0" w:color="auto"/>
                                                                                                                                      </w:divBdr>
                                                                                                                                    </w:div>
                                                                                                                                    <w:div w:id="497234283">
                                                                                                                                      <w:marLeft w:val="0"/>
                                                                                                                                      <w:marRight w:val="0"/>
                                                                                                                                      <w:marTop w:val="0"/>
                                                                                                                                      <w:marBottom w:val="0"/>
                                                                                                                                      <w:divBdr>
                                                                                                                                        <w:top w:val="none" w:sz="0" w:space="0" w:color="auto"/>
                                                                                                                                        <w:left w:val="none" w:sz="0" w:space="0" w:color="auto"/>
                                                                                                                                        <w:bottom w:val="none" w:sz="0" w:space="0" w:color="auto"/>
                                                                                                                                        <w:right w:val="none" w:sz="0" w:space="0" w:color="auto"/>
                                                                                                                                      </w:divBdr>
                                                                                                                                    </w:div>
                                                                                                                                    <w:div w:id="1656950227">
                                                                                                                                      <w:marLeft w:val="0"/>
                                                                                                                                      <w:marRight w:val="0"/>
                                                                                                                                      <w:marTop w:val="0"/>
                                                                                                                                      <w:marBottom w:val="0"/>
                                                                                                                                      <w:divBdr>
                                                                                                                                        <w:top w:val="none" w:sz="0" w:space="0" w:color="auto"/>
                                                                                                                                        <w:left w:val="none" w:sz="0" w:space="0" w:color="auto"/>
                                                                                                                                        <w:bottom w:val="none" w:sz="0" w:space="0" w:color="auto"/>
                                                                                                                                        <w:right w:val="none" w:sz="0" w:space="0" w:color="auto"/>
                                                                                                                                      </w:divBdr>
                                                                                                                                    </w:div>
                                                                                                                                    <w:div w:id="1785491874">
                                                                                                                                      <w:marLeft w:val="0"/>
                                                                                                                                      <w:marRight w:val="0"/>
                                                                                                                                      <w:marTop w:val="0"/>
                                                                                                                                      <w:marBottom w:val="0"/>
                                                                                                                                      <w:divBdr>
                                                                                                                                        <w:top w:val="none" w:sz="0" w:space="0" w:color="auto"/>
                                                                                                                                        <w:left w:val="none" w:sz="0" w:space="0" w:color="auto"/>
                                                                                                                                        <w:bottom w:val="none" w:sz="0" w:space="0" w:color="auto"/>
                                                                                                                                        <w:right w:val="none" w:sz="0" w:space="0" w:color="auto"/>
                                                                                                                                      </w:divBdr>
                                                                                                                                    </w:div>
                                                                                                                                    <w:div w:id="142746489">
                                                                                                                                      <w:marLeft w:val="0"/>
                                                                                                                                      <w:marRight w:val="0"/>
                                                                                                                                      <w:marTop w:val="0"/>
                                                                                                                                      <w:marBottom w:val="0"/>
                                                                                                                                      <w:divBdr>
                                                                                                                                        <w:top w:val="none" w:sz="0" w:space="0" w:color="auto"/>
                                                                                                                                        <w:left w:val="none" w:sz="0" w:space="0" w:color="auto"/>
                                                                                                                                        <w:bottom w:val="none" w:sz="0" w:space="0" w:color="auto"/>
                                                                                                                                        <w:right w:val="none" w:sz="0" w:space="0" w:color="auto"/>
                                                                                                                                      </w:divBdr>
                                                                                                                                    </w:div>
                                                                                                                                    <w:div w:id="1569878764">
                                                                                                                                      <w:marLeft w:val="0"/>
                                                                                                                                      <w:marRight w:val="0"/>
                                                                                                                                      <w:marTop w:val="0"/>
                                                                                                                                      <w:marBottom w:val="0"/>
                                                                                                                                      <w:divBdr>
                                                                                                                                        <w:top w:val="none" w:sz="0" w:space="0" w:color="auto"/>
                                                                                                                                        <w:left w:val="none" w:sz="0" w:space="0" w:color="auto"/>
                                                                                                                                        <w:bottom w:val="none" w:sz="0" w:space="0" w:color="auto"/>
                                                                                                                                        <w:right w:val="none" w:sz="0" w:space="0" w:color="auto"/>
                                                                                                                                      </w:divBdr>
                                                                                                                                    </w:div>
                                                                                                                                    <w:div w:id="20130712">
                                                                                                                                      <w:marLeft w:val="0"/>
                                                                                                                                      <w:marRight w:val="0"/>
                                                                                                                                      <w:marTop w:val="0"/>
                                                                                                                                      <w:marBottom w:val="0"/>
                                                                                                                                      <w:divBdr>
                                                                                                                                        <w:top w:val="none" w:sz="0" w:space="0" w:color="auto"/>
                                                                                                                                        <w:left w:val="none" w:sz="0" w:space="0" w:color="auto"/>
                                                                                                                                        <w:bottom w:val="none" w:sz="0" w:space="0" w:color="auto"/>
                                                                                                                                        <w:right w:val="none" w:sz="0" w:space="0" w:color="auto"/>
                                                                                                                                      </w:divBdr>
                                                                                                                                    </w:div>
                                                                                                                                    <w:div w:id="158232562">
                                                                                                                                      <w:marLeft w:val="0"/>
                                                                                                                                      <w:marRight w:val="0"/>
                                                                                                                                      <w:marTop w:val="0"/>
                                                                                                                                      <w:marBottom w:val="0"/>
                                                                                                                                      <w:divBdr>
                                                                                                                                        <w:top w:val="none" w:sz="0" w:space="0" w:color="auto"/>
                                                                                                                                        <w:left w:val="none" w:sz="0" w:space="0" w:color="auto"/>
                                                                                                                                        <w:bottom w:val="none" w:sz="0" w:space="0" w:color="auto"/>
                                                                                                                                        <w:right w:val="none" w:sz="0" w:space="0" w:color="auto"/>
                                                                                                                                      </w:divBdr>
                                                                                                                                    </w:div>
                                                                                                                                    <w:div w:id="134127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0349353">
      <w:bodyDiv w:val="1"/>
      <w:marLeft w:val="0"/>
      <w:marRight w:val="0"/>
      <w:marTop w:val="0"/>
      <w:marBottom w:val="0"/>
      <w:divBdr>
        <w:top w:val="none" w:sz="0" w:space="0" w:color="auto"/>
        <w:left w:val="none" w:sz="0" w:space="0" w:color="auto"/>
        <w:bottom w:val="none" w:sz="0" w:space="0" w:color="auto"/>
        <w:right w:val="none" w:sz="0" w:space="0" w:color="auto"/>
      </w:divBdr>
    </w:div>
    <w:div w:id="834615846">
      <w:bodyDiv w:val="1"/>
      <w:marLeft w:val="0"/>
      <w:marRight w:val="0"/>
      <w:marTop w:val="0"/>
      <w:marBottom w:val="0"/>
      <w:divBdr>
        <w:top w:val="none" w:sz="0" w:space="0" w:color="auto"/>
        <w:left w:val="none" w:sz="0" w:space="0" w:color="auto"/>
        <w:bottom w:val="none" w:sz="0" w:space="0" w:color="auto"/>
        <w:right w:val="none" w:sz="0" w:space="0" w:color="auto"/>
      </w:divBdr>
    </w:div>
    <w:div w:id="851796406">
      <w:bodyDiv w:val="1"/>
      <w:marLeft w:val="0"/>
      <w:marRight w:val="0"/>
      <w:marTop w:val="0"/>
      <w:marBottom w:val="0"/>
      <w:divBdr>
        <w:top w:val="none" w:sz="0" w:space="0" w:color="auto"/>
        <w:left w:val="none" w:sz="0" w:space="0" w:color="auto"/>
        <w:bottom w:val="none" w:sz="0" w:space="0" w:color="auto"/>
        <w:right w:val="none" w:sz="0" w:space="0" w:color="auto"/>
      </w:divBdr>
    </w:div>
    <w:div w:id="873883847">
      <w:bodyDiv w:val="1"/>
      <w:marLeft w:val="0"/>
      <w:marRight w:val="0"/>
      <w:marTop w:val="0"/>
      <w:marBottom w:val="0"/>
      <w:divBdr>
        <w:top w:val="none" w:sz="0" w:space="0" w:color="auto"/>
        <w:left w:val="none" w:sz="0" w:space="0" w:color="auto"/>
        <w:bottom w:val="none" w:sz="0" w:space="0" w:color="auto"/>
        <w:right w:val="none" w:sz="0" w:space="0" w:color="auto"/>
      </w:divBdr>
    </w:div>
    <w:div w:id="944071018">
      <w:bodyDiv w:val="1"/>
      <w:marLeft w:val="0"/>
      <w:marRight w:val="0"/>
      <w:marTop w:val="0"/>
      <w:marBottom w:val="0"/>
      <w:divBdr>
        <w:top w:val="none" w:sz="0" w:space="0" w:color="auto"/>
        <w:left w:val="none" w:sz="0" w:space="0" w:color="auto"/>
        <w:bottom w:val="none" w:sz="0" w:space="0" w:color="auto"/>
        <w:right w:val="none" w:sz="0" w:space="0" w:color="auto"/>
      </w:divBdr>
    </w:div>
    <w:div w:id="1098913451">
      <w:bodyDiv w:val="1"/>
      <w:marLeft w:val="0"/>
      <w:marRight w:val="0"/>
      <w:marTop w:val="0"/>
      <w:marBottom w:val="0"/>
      <w:divBdr>
        <w:top w:val="none" w:sz="0" w:space="0" w:color="auto"/>
        <w:left w:val="none" w:sz="0" w:space="0" w:color="auto"/>
        <w:bottom w:val="none" w:sz="0" w:space="0" w:color="auto"/>
        <w:right w:val="none" w:sz="0" w:space="0" w:color="auto"/>
      </w:divBdr>
    </w:div>
    <w:div w:id="1180436532">
      <w:bodyDiv w:val="1"/>
      <w:marLeft w:val="0"/>
      <w:marRight w:val="0"/>
      <w:marTop w:val="0"/>
      <w:marBottom w:val="0"/>
      <w:divBdr>
        <w:top w:val="none" w:sz="0" w:space="0" w:color="auto"/>
        <w:left w:val="none" w:sz="0" w:space="0" w:color="auto"/>
        <w:bottom w:val="none" w:sz="0" w:space="0" w:color="auto"/>
        <w:right w:val="none" w:sz="0" w:space="0" w:color="auto"/>
      </w:divBdr>
    </w:div>
    <w:div w:id="1189293052">
      <w:bodyDiv w:val="1"/>
      <w:marLeft w:val="0"/>
      <w:marRight w:val="0"/>
      <w:marTop w:val="0"/>
      <w:marBottom w:val="0"/>
      <w:divBdr>
        <w:top w:val="none" w:sz="0" w:space="0" w:color="auto"/>
        <w:left w:val="none" w:sz="0" w:space="0" w:color="auto"/>
        <w:bottom w:val="none" w:sz="0" w:space="0" w:color="auto"/>
        <w:right w:val="none" w:sz="0" w:space="0" w:color="auto"/>
      </w:divBdr>
    </w:div>
    <w:div w:id="1330211185">
      <w:bodyDiv w:val="1"/>
      <w:marLeft w:val="0"/>
      <w:marRight w:val="0"/>
      <w:marTop w:val="0"/>
      <w:marBottom w:val="0"/>
      <w:divBdr>
        <w:top w:val="none" w:sz="0" w:space="0" w:color="auto"/>
        <w:left w:val="none" w:sz="0" w:space="0" w:color="auto"/>
        <w:bottom w:val="none" w:sz="0" w:space="0" w:color="auto"/>
        <w:right w:val="none" w:sz="0" w:space="0" w:color="auto"/>
      </w:divBdr>
    </w:div>
    <w:div w:id="1363045174">
      <w:bodyDiv w:val="1"/>
      <w:marLeft w:val="0"/>
      <w:marRight w:val="0"/>
      <w:marTop w:val="0"/>
      <w:marBottom w:val="0"/>
      <w:divBdr>
        <w:top w:val="none" w:sz="0" w:space="0" w:color="auto"/>
        <w:left w:val="none" w:sz="0" w:space="0" w:color="auto"/>
        <w:bottom w:val="none" w:sz="0" w:space="0" w:color="auto"/>
        <w:right w:val="none" w:sz="0" w:space="0" w:color="auto"/>
      </w:divBdr>
    </w:div>
    <w:div w:id="1499271341">
      <w:bodyDiv w:val="1"/>
      <w:marLeft w:val="0"/>
      <w:marRight w:val="0"/>
      <w:marTop w:val="0"/>
      <w:marBottom w:val="0"/>
      <w:divBdr>
        <w:top w:val="none" w:sz="0" w:space="0" w:color="auto"/>
        <w:left w:val="none" w:sz="0" w:space="0" w:color="auto"/>
        <w:bottom w:val="none" w:sz="0" w:space="0" w:color="auto"/>
        <w:right w:val="none" w:sz="0" w:space="0" w:color="auto"/>
      </w:divBdr>
    </w:div>
    <w:div w:id="1575318016">
      <w:bodyDiv w:val="1"/>
      <w:marLeft w:val="0"/>
      <w:marRight w:val="0"/>
      <w:marTop w:val="0"/>
      <w:marBottom w:val="0"/>
      <w:divBdr>
        <w:top w:val="none" w:sz="0" w:space="0" w:color="auto"/>
        <w:left w:val="none" w:sz="0" w:space="0" w:color="auto"/>
        <w:bottom w:val="none" w:sz="0" w:space="0" w:color="auto"/>
        <w:right w:val="none" w:sz="0" w:space="0" w:color="auto"/>
      </w:divBdr>
    </w:div>
    <w:div w:id="1621758805">
      <w:bodyDiv w:val="1"/>
      <w:marLeft w:val="0"/>
      <w:marRight w:val="0"/>
      <w:marTop w:val="0"/>
      <w:marBottom w:val="0"/>
      <w:divBdr>
        <w:top w:val="none" w:sz="0" w:space="0" w:color="auto"/>
        <w:left w:val="none" w:sz="0" w:space="0" w:color="auto"/>
        <w:bottom w:val="none" w:sz="0" w:space="0" w:color="auto"/>
        <w:right w:val="none" w:sz="0" w:space="0" w:color="auto"/>
      </w:divBdr>
    </w:div>
    <w:div w:id="1659454116">
      <w:bodyDiv w:val="1"/>
      <w:marLeft w:val="0"/>
      <w:marRight w:val="0"/>
      <w:marTop w:val="0"/>
      <w:marBottom w:val="0"/>
      <w:divBdr>
        <w:top w:val="none" w:sz="0" w:space="0" w:color="auto"/>
        <w:left w:val="none" w:sz="0" w:space="0" w:color="auto"/>
        <w:bottom w:val="none" w:sz="0" w:space="0" w:color="auto"/>
        <w:right w:val="none" w:sz="0" w:space="0" w:color="auto"/>
      </w:divBdr>
    </w:div>
    <w:div w:id="1775129984">
      <w:bodyDiv w:val="1"/>
      <w:marLeft w:val="0"/>
      <w:marRight w:val="0"/>
      <w:marTop w:val="0"/>
      <w:marBottom w:val="0"/>
      <w:divBdr>
        <w:top w:val="none" w:sz="0" w:space="0" w:color="auto"/>
        <w:left w:val="none" w:sz="0" w:space="0" w:color="auto"/>
        <w:bottom w:val="none" w:sz="0" w:space="0" w:color="auto"/>
        <w:right w:val="none" w:sz="0" w:space="0" w:color="auto"/>
      </w:divBdr>
    </w:div>
    <w:div w:id="1841578755">
      <w:bodyDiv w:val="1"/>
      <w:marLeft w:val="0"/>
      <w:marRight w:val="0"/>
      <w:marTop w:val="0"/>
      <w:marBottom w:val="0"/>
      <w:divBdr>
        <w:top w:val="none" w:sz="0" w:space="0" w:color="auto"/>
        <w:left w:val="none" w:sz="0" w:space="0" w:color="auto"/>
        <w:bottom w:val="none" w:sz="0" w:space="0" w:color="auto"/>
        <w:right w:val="none" w:sz="0" w:space="0" w:color="auto"/>
      </w:divBdr>
    </w:div>
    <w:div w:id="1843280749">
      <w:bodyDiv w:val="1"/>
      <w:marLeft w:val="0"/>
      <w:marRight w:val="0"/>
      <w:marTop w:val="0"/>
      <w:marBottom w:val="0"/>
      <w:divBdr>
        <w:top w:val="none" w:sz="0" w:space="0" w:color="auto"/>
        <w:left w:val="none" w:sz="0" w:space="0" w:color="auto"/>
        <w:bottom w:val="none" w:sz="0" w:space="0" w:color="auto"/>
        <w:right w:val="none" w:sz="0" w:space="0" w:color="auto"/>
      </w:divBdr>
    </w:div>
    <w:div w:id="1916429772">
      <w:bodyDiv w:val="1"/>
      <w:marLeft w:val="0"/>
      <w:marRight w:val="0"/>
      <w:marTop w:val="0"/>
      <w:marBottom w:val="0"/>
      <w:divBdr>
        <w:top w:val="none" w:sz="0" w:space="0" w:color="auto"/>
        <w:left w:val="none" w:sz="0" w:space="0" w:color="auto"/>
        <w:bottom w:val="none" w:sz="0" w:space="0" w:color="auto"/>
        <w:right w:val="none" w:sz="0" w:space="0" w:color="auto"/>
      </w:divBdr>
    </w:div>
    <w:div w:id="1927881355">
      <w:bodyDiv w:val="1"/>
      <w:marLeft w:val="0"/>
      <w:marRight w:val="0"/>
      <w:marTop w:val="0"/>
      <w:marBottom w:val="0"/>
      <w:divBdr>
        <w:top w:val="none" w:sz="0" w:space="0" w:color="auto"/>
        <w:left w:val="none" w:sz="0" w:space="0" w:color="auto"/>
        <w:bottom w:val="none" w:sz="0" w:space="0" w:color="auto"/>
        <w:right w:val="none" w:sz="0" w:space="0" w:color="auto"/>
      </w:divBdr>
    </w:div>
    <w:div w:id="1974289299">
      <w:bodyDiv w:val="1"/>
      <w:marLeft w:val="0"/>
      <w:marRight w:val="0"/>
      <w:marTop w:val="0"/>
      <w:marBottom w:val="0"/>
      <w:divBdr>
        <w:top w:val="none" w:sz="0" w:space="0" w:color="auto"/>
        <w:left w:val="none" w:sz="0" w:space="0" w:color="auto"/>
        <w:bottom w:val="none" w:sz="0" w:space="0" w:color="auto"/>
        <w:right w:val="none" w:sz="0" w:space="0" w:color="auto"/>
      </w:divBdr>
    </w:div>
    <w:div w:id="1976371631">
      <w:bodyDiv w:val="1"/>
      <w:marLeft w:val="0"/>
      <w:marRight w:val="0"/>
      <w:marTop w:val="0"/>
      <w:marBottom w:val="0"/>
      <w:divBdr>
        <w:top w:val="none" w:sz="0" w:space="0" w:color="auto"/>
        <w:left w:val="none" w:sz="0" w:space="0" w:color="auto"/>
        <w:bottom w:val="none" w:sz="0" w:space="0" w:color="auto"/>
        <w:right w:val="none" w:sz="0" w:space="0" w:color="auto"/>
      </w:divBdr>
      <w:divsChild>
        <w:div w:id="1160463921">
          <w:marLeft w:val="0"/>
          <w:marRight w:val="0"/>
          <w:marTop w:val="0"/>
          <w:marBottom w:val="0"/>
          <w:divBdr>
            <w:top w:val="none" w:sz="0" w:space="0" w:color="auto"/>
            <w:left w:val="none" w:sz="0" w:space="0" w:color="auto"/>
            <w:bottom w:val="none" w:sz="0" w:space="0" w:color="auto"/>
            <w:right w:val="none" w:sz="0" w:space="0" w:color="auto"/>
          </w:divBdr>
        </w:div>
        <w:div w:id="1409382377">
          <w:marLeft w:val="0"/>
          <w:marRight w:val="0"/>
          <w:marTop w:val="0"/>
          <w:marBottom w:val="0"/>
          <w:divBdr>
            <w:top w:val="none" w:sz="0" w:space="0" w:color="auto"/>
            <w:left w:val="none" w:sz="0" w:space="0" w:color="auto"/>
            <w:bottom w:val="none" w:sz="0" w:space="0" w:color="auto"/>
            <w:right w:val="none" w:sz="0" w:space="0" w:color="auto"/>
          </w:divBdr>
        </w:div>
        <w:div w:id="1175223782">
          <w:marLeft w:val="0"/>
          <w:marRight w:val="0"/>
          <w:marTop w:val="0"/>
          <w:marBottom w:val="0"/>
          <w:divBdr>
            <w:top w:val="none" w:sz="0" w:space="0" w:color="auto"/>
            <w:left w:val="none" w:sz="0" w:space="0" w:color="auto"/>
            <w:bottom w:val="none" w:sz="0" w:space="0" w:color="auto"/>
            <w:right w:val="none" w:sz="0" w:space="0" w:color="auto"/>
          </w:divBdr>
        </w:div>
        <w:div w:id="523439835">
          <w:marLeft w:val="0"/>
          <w:marRight w:val="0"/>
          <w:marTop w:val="0"/>
          <w:marBottom w:val="0"/>
          <w:divBdr>
            <w:top w:val="none" w:sz="0" w:space="0" w:color="auto"/>
            <w:left w:val="none" w:sz="0" w:space="0" w:color="auto"/>
            <w:bottom w:val="none" w:sz="0" w:space="0" w:color="auto"/>
            <w:right w:val="none" w:sz="0" w:space="0" w:color="auto"/>
          </w:divBdr>
        </w:div>
      </w:divsChild>
    </w:div>
    <w:div w:id="2004697699">
      <w:bodyDiv w:val="1"/>
      <w:marLeft w:val="0"/>
      <w:marRight w:val="0"/>
      <w:marTop w:val="0"/>
      <w:marBottom w:val="0"/>
      <w:divBdr>
        <w:top w:val="none" w:sz="0" w:space="0" w:color="auto"/>
        <w:left w:val="none" w:sz="0" w:space="0" w:color="auto"/>
        <w:bottom w:val="none" w:sz="0" w:space="0" w:color="auto"/>
        <w:right w:val="none" w:sz="0" w:space="0" w:color="auto"/>
      </w:divBdr>
    </w:div>
    <w:div w:id="2017342238">
      <w:bodyDiv w:val="1"/>
      <w:marLeft w:val="0"/>
      <w:marRight w:val="0"/>
      <w:marTop w:val="0"/>
      <w:marBottom w:val="0"/>
      <w:divBdr>
        <w:top w:val="none" w:sz="0" w:space="0" w:color="auto"/>
        <w:left w:val="none" w:sz="0" w:space="0" w:color="auto"/>
        <w:bottom w:val="none" w:sz="0" w:space="0" w:color="auto"/>
        <w:right w:val="none" w:sz="0" w:space="0" w:color="auto"/>
      </w:divBdr>
      <w:divsChild>
        <w:div w:id="721713109">
          <w:marLeft w:val="0"/>
          <w:marRight w:val="0"/>
          <w:marTop w:val="0"/>
          <w:marBottom w:val="0"/>
          <w:divBdr>
            <w:top w:val="none" w:sz="0" w:space="0" w:color="auto"/>
            <w:left w:val="none" w:sz="0" w:space="0" w:color="auto"/>
            <w:bottom w:val="none" w:sz="0" w:space="0" w:color="auto"/>
            <w:right w:val="none" w:sz="0" w:space="0" w:color="auto"/>
          </w:divBdr>
        </w:div>
        <w:div w:id="1649162836">
          <w:marLeft w:val="0"/>
          <w:marRight w:val="0"/>
          <w:marTop w:val="0"/>
          <w:marBottom w:val="0"/>
          <w:divBdr>
            <w:top w:val="none" w:sz="0" w:space="0" w:color="auto"/>
            <w:left w:val="none" w:sz="0" w:space="0" w:color="auto"/>
            <w:bottom w:val="none" w:sz="0" w:space="0" w:color="auto"/>
            <w:right w:val="none" w:sz="0" w:space="0" w:color="auto"/>
          </w:divBdr>
        </w:div>
        <w:div w:id="939947800">
          <w:marLeft w:val="0"/>
          <w:marRight w:val="0"/>
          <w:marTop w:val="0"/>
          <w:marBottom w:val="0"/>
          <w:divBdr>
            <w:top w:val="none" w:sz="0" w:space="0" w:color="auto"/>
            <w:left w:val="none" w:sz="0" w:space="0" w:color="auto"/>
            <w:bottom w:val="none" w:sz="0" w:space="0" w:color="auto"/>
            <w:right w:val="none" w:sz="0" w:space="0" w:color="auto"/>
          </w:divBdr>
        </w:div>
        <w:div w:id="1993756294">
          <w:marLeft w:val="0"/>
          <w:marRight w:val="0"/>
          <w:marTop w:val="0"/>
          <w:marBottom w:val="0"/>
          <w:divBdr>
            <w:top w:val="none" w:sz="0" w:space="0" w:color="auto"/>
            <w:left w:val="none" w:sz="0" w:space="0" w:color="auto"/>
            <w:bottom w:val="none" w:sz="0" w:space="0" w:color="auto"/>
            <w:right w:val="none" w:sz="0" w:space="0" w:color="auto"/>
          </w:divBdr>
        </w:div>
        <w:div w:id="2089304518">
          <w:marLeft w:val="0"/>
          <w:marRight w:val="0"/>
          <w:marTop w:val="0"/>
          <w:marBottom w:val="0"/>
          <w:divBdr>
            <w:top w:val="none" w:sz="0" w:space="0" w:color="auto"/>
            <w:left w:val="none" w:sz="0" w:space="0" w:color="auto"/>
            <w:bottom w:val="none" w:sz="0" w:space="0" w:color="auto"/>
            <w:right w:val="none" w:sz="0" w:space="0" w:color="auto"/>
          </w:divBdr>
        </w:div>
        <w:div w:id="1518498771">
          <w:marLeft w:val="0"/>
          <w:marRight w:val="0"/>
          <w:marTop w:val="0"/>
          <w:marBottom w:val="0"/>
          <w:divBdr>
            <w:top w:val="none" w:sz="0" w:space="0" w:color="auto"/>
            <w:left w:val="none" w:sz="0" w:space="0" w:color="auto"/>
            <w:bottom w:val="none" w:sz="0" w:space="0" w:color="auto"/>
            <w:right w:val="none" w:sz="0" w:space="0" w:color="auto"/>
          </w:divBdr>
        </w:div>
        <w:div w:id="457266094">
          <w:marLeft w:val="0"/>
          <w:marRight w:val="0"/>
          <w:marTop w:val="0"/>
          <w:marBottom w:val="0"/>
          <w:divBdr>
            <w:top w:val="none" w:sz="0" w:space="0" w:color="auto"/>
            <w:left w:val="none" w:sz="0" w:space="0" w:color="auto"/>
            <w:bottom w:val="none" w:sz="0" w:space="0" w:color="auto"/>
            <w:right w:val="none" w:sz="0" w:space="0" w:color="auto"/>
          </w:divBdr>
        </w:div>
        <w:div w:id="1618756506">
          <w:marLeft w:val="0"/>
          <w:marRight w:val="0"/>
          <w:marTop w:val="0"/>
          <w:marBottom w:val="0"/>
          <w:divBdr>
            <w:top w:val="none" w:sz="0" w:space="0" w:color="auto"/>
            <w:left w:val="none" w:sz="0" w:space="0" w:color="auto"/>
            <w:bottom w:val="none" w:sz="0" w:space="0" w:color="auto"/>
            <w:right w:val="none" w:sz="0" w:space="0" w:color="auto"/>
          </w:divBdr>
        </w:div>
        <w:div w:id="27335395">
          <w:marLeft w:val="0"/>
          <w:marRight w:val="0"/>
          <w:marTop w:val="0"/>
          <w:marBottom w:val="0"/>
          <w:divBdr>
            <w:top w:val="none" w:sz="0" w:space="0" w:color="auto"/>
            <w:left w:val="none" w:sz="0" w:space="0" w:color="auto"/>
            <w:bottom w:val="none" w:sz="0" w:space="0" w:color="auto"/>
            <w:right w:val="none" w:sz="0" w:space="0" w:color="auto"/>
          </w:divBdr>
        </w:div>
        <w:div w:id="1987590149">
          <w:marLeft w:val="0"/>
          <w:marRight w:val="0"/>
          <w:marTop w:val="0"/>
          <w:marBottom w:val="0"/>
          <w:divBdr>
            <w:top w:val="none" w:sz="0" w:space="0" w:color="auto"/>
            <w:left w:val="none" w:sz="0" w:space="0" w:color="auto"/>
            <w:bottom w:val="none" w:sz="0" w:space="0" w:color="auto"/>
            <w:right w:val="none" w:sz="0" w:space="0" w:color="auto"/>
          </w:divBdr>
        </w:div>
        <w:div w:id="1041982615">
          <w:marLeft w:val="0"/>
          <w:marRight w:val="0"/>
          <w:marTop w:val="0"/>
          <w:marBottom w:val="0"/>
          <w:divBdr>
            <w:top w:val="none" w:sz="0" w:space="0" w:color="auto"/>
            <w:left w:val="none" w:sz="0" w:space="0" w:color="auto"/>
            <w:bottom w:val="none" w:sz="0" w:space="0" w:color="auto"/>
            <w:right w:val="none" w:sz="0" w:space="0" w:color="auto"/>
          </w:divBdr>
        </w:div>
        <w:div w:id="535196188">
          <w:marLeft w:val="0"/>
          <w:marRight w:val="0"/>
          <w:marTop w:val="0"/>
          <w:marBottom w:val="0"/>
          <w:divBdr>
            <w:top w:val="none" w:sz="0" w:space="0" w:color="auto"/>
            <w:left w:val="none" w:sz="0" w:space="0" w:color="auto"/>
            <w:bottom w:val="none" w:sz="0" w:space="0" w:color="auto"/>
            <w:right w:val="none" w:sz="0" w:space="0" w:color="auto"/>
          </w:divBdr>
        </w:div>
        <w:div w:id="1477064221">
          <w:marLeft w:val="0"/>
          <w:marRight w:val="0"/>
          <w:marTop w:val="0"/>
          <w:marBottom w:val="0"/>
          <w:divBdr>
            <w:top w:val="none" w:sz="0" w:space="0" w:color="auto"/>
            <w:left w:val="none" w:sz="0" w:space="0" w:color="auto"/>
            <w:bottom w:val="none" w:sz="0" w:space="0" w:color="auto"/>
            <w:right w:val="none" w:sz="0" w:space="0" w:color="auto"/>
          </w:divBdr>
        </w:div>
        <w:div w:id="2077244219">
          <w:marLeft w:val="0"/>
          <w:marRight w:val="0"/>
          <w:marTop w:val="0"/>
          <w:marBottom w:val="0"/>
          <w:divBdr>
            <w:top w:val="none" w:sz="0" w:space="0" w:color="auto"/>
            <w:left w:val="none" w:sz="0" w:space="0" w:color="auto"/>
            <w:bottom w:val="none" w:sz="0" w:space="0" w:color="auto"/>
            <w:right w:val="none" w:sz="0" w:space="0" w:color="auto"/>
          </w:divBdr>
        </w:div>
        <w:div w:id="1509097782">
          <w:marLeft w:val="0"/>
          <w:marRight w:val="0"/>
          <w:marTop w:val="0"/>
          <w:marBottom w:val="0"/>
          <w:divBdr>
            <w:top w:val="none" w:sz="0" w:space="0" w:color="auto"/>
            <w:left w:val="none" w:sz="0" w:space="0" w:color="auto"/>
            <w:bottom w:val="none" w:sz="0" w:space="0" w:color="auto"/>
            <w:right w:val="none" w:sz="0" w:space="0" w:color="auto"/>
          </w:divBdr>
        </w:div>
        <w:div w:id="2126119309">
          <w:marLeft w:val="0"/>
          <w:marRight w:val="0"/>
          <w:marTop w:val="0"/>
          <w:marBottom w:val="0"/>
          <w:divBdr>
            <w:top w:val="none" w:sz="0" w:space="0" w:color="auto"/>
            <w:left w:val="none" w:sz="0" w:space="0" w:color="auto"/>
            <w:bottom w:val="none" w:sz="0" w:space="0" w:color="auto"/>
            <w:right w:val="none" w:sz="0" w:space="0" w:color="auto"/>
          </w:divBdr>
        </w:div>
        <w:div w:id="2142385437">
          <w:marLeft w:val="0"/>
          <w:marRight w:val="0"/>
          <w:marTop w:val="0"/>
          <w:marBottom w:val="0"/>
          <w:divBdr>
            <w:top w:val="none" w:sz="0" w:space="0" w:color="auto"/>
            <w:left w:val="none" w:sz="0" w:space="0" w:color="auto"/>
            <w:bottom w:val="none" w:sz="0" w:space="0" w:color="auto"/>
            <w:right w:val="none" w:sz="0" w:space="0" w:color="auto"/>
          </w:divBdr>
        </w:div>
        <w:div w:id="613832555">
          <w:marLeft w:val="0"/>
          <w:marRight w:val="0"/>
          <w:marTop w:val="0"/>
          <w:marBottom w:val="0"/>
          <w:divBdr>
            <w:top w:val="none" w:sz="0" w:space="0" w:color="auto"/>
            <w:left w:val="none" w:sz="0" w:space="0" w:color="auto"/>
            <w:bottom w:val="none" w:sz="0" w:space="0" w:color="auto"/>
            <w:right w:val="none" w:sz="0" w:space="0" w:color="auto"/>
          </w:divBdr>
        </w:div>
        <w:div w:id="1200894194">
          <w:marLeft w:val="0"/>
          <w:marRight w:val="0"/>
          <w:marTop w:val="0"/>
          <w:marBottom w:val="0"/>
          <w:divBdr>
            <w:top w:val="none" w:sz="0" w:space="0" w:color="auto"/>
            <w:left w:val="none" w:sz="0" w:space="0" w:color="auto"/>
            <w:bottom w:val="none" w:sz="0" w:space="0" w:color="auto"/>
            <w:right w:val="none" w:sz="0" w:space="0" w:color="auto"/>
          </w:divBdr>
        </w:div>
        <w:div w:id="1483540459">
          <w:marLeft w:val="0"/>
          <w:marRight w:val="0"/>
          <w:marTop w:val="0"/>
          <w:marBottom w:val="0"/>
          <w:divBdr>
            <w:top w:val="none" w:sz="0" w:space="0" w:color="auto"/>
            <w:left w:val="none" w:sz="0" w:space="0" w:color="auto"/>
            <w:bottom w:val="none" w:sz="0" w:space="0" w:color="auto"/>
            <w:right w:val="none" w:sz="0" w:space="0" w:color="auto"/>
          </w:divBdr>
        </w:div>
        <w:div w:id="1146050218">
          <w:marLeft w:val="0"/>
          <w:marRight w:val="0"/>
          <w:marTop w:val="0"/>
          <w:marBottom w:val="0"/>
          <w:divBdr>
            <w:top w:val="none" w:sz="0" w:space="0" w:color="auto"/>
            <w:left w:val="none" w:sz="0" w:space="0" w:color="auto"/>
            <w:bottom w:val="none" w:sz="0" w:space="0" w:color="auto"/>
            <w:right w:val="none" w:sz="0" w:space="0" w:color="auto"/>
          </w:divBdr>
        </w:div>
        <w:div w:id="1444617105">
          <w:marLeft w:val="0"/>
          <w:marRight w:val="0"/>
          <w:marTop w:val="0"/>
          <w:marBottom w:val="0"/>
          <w:divBdr>
            <w:top w:val="none" w:sz="0" w:space="0" w:color="auto"/>
            <w:left w:val="none" w:sz="0" w:space="0" w:color="auto"/>
            <w:bottom w:val="none" w:sz="0" w:space="0" w:color="auto"/>
            <w:right w:val="none" w:sz="0" w:space="0" w:color="auto"/>
          </w:divBdr>
        </w:div>
        <w:div w:id="237446055">
          <w:marLeft w:val="0"/>
          <w:marRight w:val="0"/>
          <w:marTop w:val="0"/>
          <w:marBottom w:val="0"/>
          <w:divBdr>
            <w:top w:val="none" w:sz="0" w:space="0" w:color="auto"/>
            <w:left w:val="none" w:sz="0" w:space="0" w:color="auto"/>
            <w:bottom w:val="none" w:sz="0" w:space="0" w:color="auto"/>
            <w:right w:val="none" w:sz="0" w:space="0" w:color="auto"/>
          </w:divBdr>
        </w:div>
        <w:div w:id="1295713824">
          <w:marLeft w:val="0"/>
          <w:marRight w:val="0"/>
          <w:marTop w:val="0"/>
          <w:marBottom w:val="0"/>
          <w:divBdr>
            <w:top w:val="none" w:sz="0" w:space="0" w:color="auto"/>
            <w:left w:val="none" w:sz="0" w:space="0" w:color="auto"/>
            <w:bottom w:val="none" w:sz="0" w:space="0" w:color="auto"/>
            <w:right w:val="none" w:sz="0" w:space="0" w:color="auto"/>
          </w:divBdr>
        </w:div>
        <w:div w:id="1893611620">
          <w:marLeft w:val="0"/>
          <w:marRight w:val="0"/>
          <w:marTop w:val="0"/>
          <w:marBottom w:val="0"/>
          <w:divBdr>
            <w:top w:val="none" w:sz="0" w:space="0" w:color="auto"/>
            <w:left w:val="none" w:sz="0" w:space="0" w:color="auto"/>
            <w:bottom w:val="none" w:sz="0" w:space="0" w:color="auto"/>
            <w:right w:val="none" w:sz="0" w:space="0" w:color="auto"/>
          </w:divBdr>
        </w:div>
      </w:divsChild>
    </w:div>
    <w:div w:id="2026588789">
      <w:bodyDiv w:val="1"/>
      <w:marLeft w:val="0"/>
      <w:marRight w:val="0"/>
      <w:marTop w:val="0"/>
      <w:marBottom w:val="0"/>
      <w:divBdr>
        <w:top w:val="none" w:sz="0" w:space="0" w:color="auto"/>
        <w:left w:val="none" w:sz="0" w:space="0" w:color="auto"/>
        <w:bottom w:val="none" w:sz="0" w:space="0" w:color="auto"/>
        <w:right w:val="none" w:sz="0" w:space="0" w:color="auto"/>
      </w:divBdr>
    </w:div>
    <w:div w:id="20837964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1" Type="http://schemas.openxmlformats.org/officeDocument/2006/relationships/hyperlink" Target="https://undocs.org/es/A/HRC/37/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96A53-D43E-40FD-A432-DC0649625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BEDE61-9579-42E7-9973-A80DA1095117}">
  <ds:schemaRefs>
    <ds:schemaRef ds:uri="http://schemas.microsoft.com/sharepoint/v3/contenttype/forms"/>
  </ds:schemaRefs>
</ds:datastoreItem>
</file>

<file path=customXml/itemProps3.xml><?xml version="1.0" encoding="utf-8"?>
<ds:datastoreItem xmlns:ds="http://schemas.openxmlformats.org/officeDocument/2006/customXml" ds:itemID="{668FD271-3B28-4E37-B6F9-49942DE69A5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338F62A-7241-784E-9159-5183FDD06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1122</Words>
  <Characters>6176</Characters>
  <Application>Microsoft Office Word</Application>
  <DocSecurity>0</DocSecurity>
  <Lines>51</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victoria lee</cp:lastModifiedBy>
  <cp:revision>7</cp:revision>
  <cp:lastPrinted>2018-11-12T09:21:00Z</cp:lastPrinted>
  <dcterms:created xsi:type="dcterms:W3CDTF">2020-06-30T13:39:00Z</dcterms:created>
  <dcterms:modified xsi:type="dcterms:W3CDTF">2020-10-30T18:21:00Z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