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665" w:type="dxa"/>
        <w:jc w:val="center"/>
        <w:tblLook w:val="04A0" w:firstRow="1" w:lastRow="0" w:firstColumn="1" w:lastColumn="0" w:noHBand="0" w:noVBand="1"/>
      </w:tblPr>
      <w:tblGrid>
        <w:gridCol w:w="1054"/>
        <w:gridCol w:w="3498"/>
        <w:gridCol w:w="3330"/>
        <w:gridCol w:w="3429"/>
        <w:gridCol w:w="3354"/>
      </w:tblGrid>
      <w:tr w:rsidR="003B1FB1" w:rsidRPr="00912AC9" w14:paraId="262B00AE" w14:textId="77777777" w:rsidTr="008429A7">
        <w:trPr>
          <w:trHeight w:val="132"/>
          <w:tblHeader/>
          <w:jc w:val="center"/>
        </w:trPr>
        <w:tc>
          <w:tcPr>
            <w:tcW w:w="14665" w:type="dxa"/>
            <w:gridSpan w:val="5"/>
            <w:shd w:val="clear" w:color="auto" w:fill="BFBFBF" w:themeFill="background1" w:themeFillShade="BF"/>
          </w:tcPr>
          <w:p w14:paraId="4C63A7D9" w14:textId="01629DF9" w:rsidR="003B1FB1" w:rsidRPr="00934C29" w:rsidRDefault="002F6212" w:rsidP="00635717">
            <w:pPr>
              <w:spacing w:after="0" w:line="240" w:lineRule="auto"/>
              <w:jc w:val="center"/>
              <w:rPr>
                <w:rFonts w:cstheme="minorHAnsi"/>
                <w:b/>
                <w:sz w:val="18"/>
                <w:szCs w:val="18"/>
              </w:rPr>
            </w:pPr>
            <w:bookmarkStart w:id="0" w:name="OLE_LINK43"/>
            <w:bookmarkStart w:id="1" w:name="OLE_LINK44"/>
            <w:r w:rsidRPr="00934C29">
              <w:rPr>
                <w:rFonts w:cstheme="minorHAnsi"/>
                <w:b/>
                <w:sz w:val="18"/>
                <w:szCs w:val="18"/>
              </w:rPr>
              <w:t>Article 18</w:t>
            </w:r>
            <w:r w:rsidR="00F96252" w:rsidRPr="00934C29">
              <w:rPr>
                <w:rFonts w:cstheme="minorHAnsi"/>
                <w:b/>
                <w:sz w:val="18"/>
                <w:szCs w:val="18"/>
              </w:rPr>
              <w:t xml:space="preserve"> -</w:t>
            </w:r>
            <w:r w:rsidR="007442F1" w:rsidRPr="00934C29">
              <w:rPr>
                <w:rFonts w:cstheme="minorHAnsi"/>
                <w:b/>
                <w:sz w:val="18"/>
                <w:szCs w:val="18"/>
              </w:rPr>
              <w:t xml:space="preserve"> </w:t>
            </w:r>
            <w:r w:rsidR="00F96252" w:rsidRPr="00934C29">
              <w:rPr>
                <w:rFonts w:cstheme="minorHAnsi"/>
                <w:b/>
                <w:sz w:val="18"/>
                <w:szCs w:val="18"/>
              </w:rPr>
              <w:t>List of illustrative indicators on liberty of movement and nationality</w:t>
            </w:r>
            <w:bookmarkEnd w:id="0"/>
            <w:bookmarkEnd w:id="1"/>
          </w:p>
        </w:tc>
      </w:tr>
      <w:tr w:rsidR="00F96252" w:rsidRPr="00912AC9" w14:paraId="4E6567A6" w14:textId="77777777" w:rsidTr="008429A7">
        <w:trPr>
          <w:trHeight w:val="135"/>
          <w:tblHeader/>
          <w:jc w:val="center"/>
        </w:trPr>
        <w:tc>
          <w:tcPr>
            <w:tcW w:w="14665" w:type="dxa"/>
            <w:gridSpan w:val="5"/>
            <w:shd w:val="clear" w:color="auto" w:fill="auto"/>
          </w:tcPr>
          <w:p w14:paraId="2A13A31D" w14:textId="6DDAE3D0" w:rsidR="00F96252" w:rsidRPr="00934C29" w:rsidRDefault="007442F1" w:rsidP="00635717">
            <w:pPr>
              <w:spacing w:after="0" w:line="240" w:lineRule="auto"/>
              <w:jc w:val="center"/>
              <w:rPr>
                <w:rFonts w:cstheme="minorHAnsi"/>
                <w:b/>
                <w:sz w:val="18"/>
                <w:szCs w:val="18"/>
              </w:rPr>
            </w:pPr>
            <w:r w:rsidRPr="00934C29">
              <w:rPr>
                <w:rFonts w:cstheme="minorHAnsi"/>
                <w:b/>
                <w:sz w:val="18"/>
                <w:szCs w:val="18"/>
              </w:rPr>
              <w:t>Liberty of movement, freedom to choose their residence and to nationality on an equal basis with others</w:t>
            </w:r>
          </w:p>
        </w:tc>
      </w:tr>
      <w:tr w:rsidR="00743EAA" w:rsidRPr="00912AC9" w14:paraId="761AFDBD" w14:textId="77777777" w:rsidTr="008429A7">
        <w:trPr>
          <w:trHeight w:val="422"/>
          <w:tblHeader/>
          <w:jc w:val="center"/>
        </w:trPr>
        <w:tc>
          <w:tcPr>
            <w:tcW w:w="1054" w:type="dxa"/>
          </w:tcPr>
          <w:p w14:paraId="5AC5ECAD" w14:textId="77777777" w:rsidR="00743EAA" w:rsidRPr="00934C29" w:rsidRDefault="00743EAA" w:rsidP="00635717">
            <w:pPr>
              <w:spacing w:after="0" w:line="240" w:lineRule="auto"/>
              <w:rPr>
                <w:rFonts w:cstheme="minorHAnsi"/>
                <w:b/>
                <w:sz w:val="18"/>
                <w:szCs w:val="18"/>
              </w:rPr>
            </w:pPr>
            <w:r w:rsidRPr="00934C29">
              <w:rPr>
                <w:rFonts w:cstheme="minorHAnsi"/>
                <w:b/>
                <w:sz w:val="18"/>
                <w:szCs w:val="18"/>
              </w:rPr>
              <w:t>Attributes/</w:t>
            </w:r>
          </w:p>
          <w:p w14:paraId="76157E0A" w14:textId="77777777" w:rsidR="00743EAA" w:rsidRPr="00934C29" w:rsidRDefault="00743EAA" w:rsidP="00635717">
            <w:pPr>
              <w:spacing w:after="0" w:line="240" w:lineRule="auto"/>
              <w:rPr>
                <w:rFonts w:cstheme="minorHAnsi"/>
                <w:b/>
                <w:sz w:val="18"/>
                <w:szCs w:val="18"/>
              </w:rPr>
            </w:pPr>
            <w:r w:rsidRPr="00934C29">
              <w:rPr>
                <w:rFonts w:cstheme="minorHAnsi"/>
                <w:b/>
                <w:sz w:val="18"/>
                <w:szCs w:val="18"/>
              </w:rPr>
              <w:t>Indicators</w:t>
            </w:r>
          </w:p>
        </w:tc>
        <w:tc>
          <w:tcPr>
            <w:tcW w:w="3498" w:type="dxa"/>
          </w:tcPr>
          <w:p w14:paraId="319133A1" w14:textId="59CDE63F" w:rsidR="00512A40" w:rsidRPr="00934C29" w:rsidRDefault="00EB74AF" w:rsidP="00635717">
            <w:pPr>
              <w:spacing w:after="0" w:line="240" w:lineRule="auto"/>
              <w:jc w:val="center"/>
              <w:rPr>
                <w:rFonts w:cstheme="minorHAnsi"/>
                <w:b/>
                <w:color w:val="000000"/>
                <w:sz w:val="18"/>
                <w:szCs w:val="18"/>
              </w:rPr>
            </w:pPr>
            <w:r w:rsidRPr="00934C29">
              <w:rPr>
                <w:rFonts w:cstheme="minorHAnsi"/>
                <w:b/>
                <w:color w:val="000000"/>
                <w:sz w:val="18"/>
                <w:szCs w:val="18"/>
              </w:rPr>
              <w:t>Liberty</w:t>
            </w:r>
            <w:r w:rsidR="00512A40" w:rsidRPr="00934C29">
              <w:rPr>
                <w:rFonts w:cstheme="minorHAnsi"/>
                <w:b/>
                <w:color w:val="000000"/>
                <w:sz w:val="18"/>
                <w:szCs w:val="18"/>
              </w:rPr>
              <w:t xml:space="preserve"> of movement</w:t>
            </w:r>
          </w:p>
        </w:tc>
        <w:tc>
          <w:tcPr>
            <w:tcW w:w="3330" w:type="dxa"/>
          </w:tcPr>
          <w:p w14:paraId="2A7673D8" w14:textId="77777777" w:rsidR="00743EAA" w:rsidRPr="00934C29" w:rsidRDefault="00512A40" w:rsidP="00635717">
            <w:pPr>
              <w:spacing w:after="0" w:line="240" w:lineRule="auto"/>
              <w:jc w:val="center"/>
              <w:rPr>
                <w:rFonts w:cstheme="minorHAnsi"/>
                <w:b/>
                <w:color w:val="000000"/>
                <w:sz w:val="18"/>
                <w:szCs w:val="18"/>
              </w:rPr>
            </w:pPr>
            <w:r w:rsidRPr="00934C29">
              <w:rPr>
                <w:rFonts w:cstheme="minorHAnsi"/>
                <w:b/>
                <w:sz w:val="18"/>
                <w:szCs w:val="18"/>
              </w:rPr>
              <w:t>Right to nationality</w:t>
            </w:r>
          </w:p>
        </w:tc>
        <w:tc>
          <w:tcPr>
            <w:tcW w:w="3429" w:type="dxa"/>
          </w:tcPr>
          <w:p w14:paraId="1D46DC78" w14:textId="77777777" w:rsidR="00743EAA" w:rsidRPr="00934C29" w:rsidRDefault="00512A40" w:rsidP="00635717">
            <w:pPr>
              <w:spacing w:after="0" w:line="240" w:lineRule="auto"/>
              <w:jc w:val="center"/>
              <w:rPr>
                <w:rFonts w:cstheme="minorHAnsi"/>
                <w:b/>
                <w:sz w:val="18"/>
                <w:szCs w:val="18"/>
              </w:rPr>
            </w:pPr>
            <w:r w:rsidRPr="00934C29">
              <w:rPr>
                <w:rFonts w:cstheme="minorHAnsi"/>
                <w:b/>
                <w:sz w:val="18"/>
                <w:szCs w:val="18"/>
              </w:rPr>
              <w:t>Identification and documentation</w:t>
            </w:r>
          </w:p>
        </w:tc>
        <w:tc>
          <w:tcPr>
            <w:tcW w:w="3354" w:type="dxa"/>
          </w:tcPr>
          <w:p w14:paraId="4284A782" w14:textId="138FCC58" w:rsidR="00743EAA" w:rsidRPr="00934C29" w:rsidRDefault="00512A40" w:rsidP="00635717">
            <w:pPr>
              <w:spacing w:after="0" w:line="240" w:lineRule="auto"/>
              <w:jc w:val="center"/>
              <w:rPr>
                <w:rFonts w:cstheme="minorHAnsi"/>
                <w:b/>
                <w:sz w:val="18"/>
                <w:szCs w:val="18"/>
              </w:rPr>
            </w:pPr>
            <w:r w:rsidRPr="00934C29">
              <w:rPr>
                <w:rFonts w:cstheme="minorHAnsi"/>
                <w:b/>
                <w:sz w:val="18"/>
                <w:szCs w:val="18"/>
              </w:rPr>
              <w:t>Birth registration</w:t>
            </w:r>
          </w:p>
        </w:tc>
      </w:tr>
      <w:tr w:rsidR="006832F3" w:rsidRPr="00912AC9" w14:paraId="19D2138A" w14:textId="77777777" w:rsidTr="0044762D">
        <w:trPr>
          <w:trHeight w:val="2199"/>
          <w:jc w:val="center"/>
        </w:trPr>
        <w:tc>
          <w:tcPr>
            <w:tcW w:w="1054" w:type="dxa"/>
            <w:vMerge w:val="restart"/>
          </w:tcPr>
          <w:p w14:paraId="048541DC" w14:textId="77777777" w:rsidR="006832F3" w:rsidRPr="00934C29" w:rsidRDefault="006832F3" w:rsidP="00635717">
            <w:pPr>
              <w:spacing w:after="0" w:line="240" w:lineRule="auto"/>
              <w:rPr>
                <w:rFonts w:cstheme="minorHAnsi"/>
                <w:b/>
                <w:sz w:val="18"/>
                <w:szCs w:val="18"/>
              </w:rPr>
            </w:pPr>
            <w:r w:rsidRPr="00934C29">
              <w:rPr>
                <w:rFonts w:cstheme="minorHAnsi"/>
                <w:b/>
                <w:sz w:val="18"/>
                <w:szCs w:val="18"/>
              </w:rPr>
              <w:t>Structure</w:t>
            </w:r>
          </w:p>
        </w:tc>
        <w:tc>
          <w:tcPr>
            <w:tcW w:w="3498" w:type="dxa"/>
          </w:tcPr>
          <w:p w14:paraId="70441213" w14:textId="7945D2F7" w:rsidR="006832F3" w:rsidRPr="00934C29" w:rsidRDefault="006832F3" w:rsidP="00635717">
            <w:pPr>
              <w:spacing w:after="0" w:line="240" w:lineRule="auto"/>
              <w:jc w:val="both"/>
              <w:rPr>
                <w:rFonts w:cstheme="minorHAnsi"/>
                <w:sz w:val="18"/>
                <w:szCs w:val="18"/>
              </w:rPr>
            </w:pPr>
            <w:r w:rsidRPr="00934C29">
              <w:rPr>
                <w:rFonts w:cstheme="minorHAnsi"/>
                <w:sz w:val="18"/>
                <w:szCs w:val="18"/>
              </w:rPr>
              <w:t>18.1 Legislation enacted to:</w:t>
            </w:r>
          </w:p>
          <w:p w14:paraId="1618AC19" w14:textId="2F70D049" w:rsidR="006832F3" w:rsidRPr="00934C29" w:rsidRDefault="006832F3" w:rsidP="00635717">
            <w:pPr>
              <w:pStyle w:val="ListParagraph"/>
              <w:numPr>
                <w:ilvl w:val="0"/>
                <w:numId w:val="10"/>
              </w:numPr>
              <w:tabs>
                <w:tab w:val="left" w:pos="154"/>
              </w:tabs>
              <w:spacing w:after="0" w:line="240" w:lineRule="auto"/>
              <w:ind w:left="12" w:hanging="12"/>
              <w:jc w:val="both"/>
              <w:rPr>
                <w:rFonts w:cstheme="minorHAnsi"/>
                <w:sz w:val="18"/>
                <w:szCs w:val="18"/>
              </w:rPr>
            </w:pPr>
            <w:r w:rsidRPr="00934C29">
              <w:rPr>
                <w:rFonts w:cstheme="minorHAnsi"/>
                <w:sz w:val="18"/>
                <w:szCs w:val="18"/>
              </w:rPr>
              <w:t>ensure the right of persons with disabilities to enter or leave the country on an equal basis with others;</w:t>
            </w:r>
          </w:p>
          <w:p w14:paraId="37D0D9A7" w14:textId="1515B0CB" w:rsidR="006832F3" w:rsidRPr="00934C29" w:rsidRDefault="006832F3" w:rsidP="00635717">
            <w:pPr>
              <w:pStyle w:val="ListParagraph"/>
              <w:numPr>
                <w:ilvl w:val="0"/>
                <w:numId w:val="10"/>
              </w:numPr>
              <w:tabs>
                <w:tab w:val="left" w:pos="154"/>
              </w:tabs>
              <w:spacing w:after="0" w:line="240" w:lineRule="auto"/>
              <w:ind w:left="12" w:hanging="12"/>
              <w:jc w:val="both"/>
              <w:rPr>
                <w:rFonts w:cstheme="minorHAnsi"/>
                <w:sz w:val="18"/>
                <w:szCs w:val="18"/>
              </w:rPr>
            </w:pPr>
            <w:r w:rsidRPr="00934C29">
              <w:rPr>
                <w:rFonts w:cstheme="minorHAnsi"/>
                <w:sz w:val="18"/>
                <w:szCs w:val="18"/>
              </w:rPr>
              <w:t>ensure non-discrimination based on impairment within eligibility criteria for entering or leaving the country;</w:t>
            </w:r>
          </w:p>
          <w:p w14:paraId="2CD28908" w14:textId="5030A6AE" w:rsidR="006832F3" w:rsidRPr="00922C8E" w:rsidRDefault="006832F3" w:rsidP="00635717">
            <w:pPr>
              <w:pStyle w:val="ListParagraph"/>
              <w:numPr>
                <w:ilvl w:val="0"/>
                <w:numId w:val="10"/>
              </w:numPr>
              <w:tabs>
                <w:tab w:val="left" w:pos="154"/>
              </w:tabs>
              <w:spacing w:after="0" w:line="240" w:lineRule="auto"/>
              <w:ind w:left="12" w:hanging="12"/>
              <w:jc w:val="both"/>
              <w:rPr>
                <w:rFonts w:cstheme="minorHAnsi"/>
                <w:sz w:val="18"/>
                <w:szCs w:val="18"/>
              </w:rPr>
            </w:pPr>
            <w:r w:rsidRPr="00934C29">
              <w:rPr>
                <w:rFonts w:cstheme="minorHAnsi"/>
                <w:sz w:val="18"/>
                <w:szCs w:val="18"/>
              </w:rPr>
              <w:t>ensure the provision of reasonable accommodation in national entry/exit procedures and related proceedings</w:t>
            </w:r>
            <w:r w:rsidR="006F3811">
              <w:rPr>
                <w:rFonts w:cstheme="minorHAnsi"/>
                <w:sz w:val="18"/>
                <w:szCs w:val="18"/>
              </w:rPr>
              <w:t>.</w:t>
            </w:r>
          </w:p>
        </w:tc>
        <w:tc>
          <w:tcPr>
            <w:tcW w:w="3330" w:type="dxa"/>
          </w:tcPr>
          <w:p w14:paraId="2A6E2F7B" w14:textId="60C0B300" w:rsidR="006832F3" w:rsidRPr="00934C29" w:rsidRDefault="006832F3" w:rsidP="00635717">
            <w:pPr>
              <w:spacing w:after="0" w:line="240" w:lineRule="auto"/>
              <w:jc w:val="both"/>
              <w:rPr>
                <w:rFonts w:cstheme="minorHAnsi"/>
                <w:sz w:val="18"/>
                <w:szCs w:val="18"/>
              </w:rPr>
            </w:pPr>
            <w:r w:rsidRPr="00934C29">
              <w:rPr>
                <w:rFonts w:cstheme="minorHAnsi"/>
                <w:sz w:val="18"/>
                <w:szCs w:val="18"/>
              </w:rPr>
              <w:t>18.2 Legislation enacted to:</w:t>
            </w:r>
          </w:p>
          <w:p w14:paraId="2586E30E" w14:textId="5EBFE1D2" w:rsidR="006832F3" w:rsidRPr="00934C29" w:rsidRDefault="006832F3" w:rsidP="00635717">
            <w:pPr>
              <w:pStyle w:val="ListParagraph"/>
              <w:numPr>
                <w:ilvl w:val="0"/>
                <w:numId w:val="12"/>
              </w:numPr>
              <w:tabs>
                <w:tab w:val="left" w:pos="141"/>
              </w:tabs>
              <w:spacing w:after="0" w:line="240" w:lineRule="auto"/>
              <w:ind w:left="-1" w:hanging="6"/>
              <w:jc w:val="both"/>
              <w:rPr>
                <w:rFonts w:cstheme="minorHAnsi"/>
                <w:sz w:val="18"/>
                <w:szCs w:val="18"/>
              </w:rPr>
            </w:pPr>
            <w:r w:rsidRPr="00934C29">
              <w:rPr>
                <w:rFonts w:cstheme="minorHAnsi"/>
                <w:sz w:val="18"/>
                <w:szCs w:val="18"/>
              </w:rPr>
              <w:t>ensure the right of persons with disabilities to acquire the nationality of the country on an equal basis with others and not to be deprived of it on the basis of an impairment;</w:t>
            </w:r>
          </w:p>
          <w:p w14:paraId="01AA21F1" w14:textId="541D44C1" w:rsidR="006832F3" w:rsidRPr="00934C29" w:rsidRDefault="006F3811" w:rsidP="00635717">
            <w:pPr>
              <w:pStyle w:val="ListParagraph"/>
              <w:numPr>
                <w:ilvl w:val="0"/>
                <w:numId w:val="12"/>
              </w:numPr>
              <w:tabs>
                <w:tab w:val="left" w:pos="141"/>
              </w:tabs>
              <w:spacing w:after="0" w:line="240" w:lineRule="auto"/>
              <w:ind w:left="-1" w:hanging="6"/>
              <w:jc w:val="both"/>
              <w:rPr>
                <w:rFonts w:cstheme="minorHAnsi"/>
                <w:color w:val="000000"/>
                <w:sz w:val="18"/>
                <w:szCs w:val="18"/>
              </w:rPr>
            </w:pPr>
            <w:r>
              <w:rPr>
                <w:rFonts w:cstheme="minorHAnsi"/>
                <w:sz w:val="18"/>
                <w:szCs w:val="18"/>
              </w:rPr>
              <w:t>ensure that n</w:t>
            </w:r>
            <w:r w:rsidR="006832F3" w:rsidRPr="00934C29">
              <w:rPr>
                <w:rFonts w:cstheme="minorHAnsi"/>
                <w:sz w:val="18"/>
                <w:szCs w:val="18"/>
              </w:rPr>
              <w:t xml:space="preserve">aturalisation procedures are accessible to persons with disabilities; </w:t>
            </w:r>
          </w:p>
          <w:p w14:paraId="23DFB6D9" w14:textId="0E8239A3" w:rsidR="006832F3" w:rsidRPr="00934C29" w:rsidRDefault="006832F3" w:rsidP="00635717">
            <w:pPr>
              <w:pStyle w:val="ListParagraph"/>
              <w:numPr>
                <w:ilvl w:val="0"/>
                <w:numId w:val="12"/>
              </w:numPr>
              <w:tabs>
                <w:tab w:val="left" w:pos="141"/>
              </w:tabs>
              <w:spacing w:after="0" w:line="240" w:lineRule="auto"/>
              <w:ind w:left="-1" w:hanging="6"/>
              <w:jc w:val="both"/>
              <w:rPr>
                <w:rFonts w:cstheme="minorHAnsi"/>
                <w:color w:val="000000"/>
                <w:sz w:val="18"/>
                <w:szCs w:val="18"/>
              </w:rPr>
            </w:pPr>
            <w:r w:rsidRPr="00934C29">
              <w:rPr>
                <w:rFonts w:cstheme="minorHAnsi"/>
                <w:sz w:val="18"/>
                <w:szCs w:val="18"/>
              </w:rPr>
              <w:t xml:space="preserve">ensure the provision of reasonable accommodation in all naturalisation and citizenship procedures and proceedings. </w:t>
            </w:r>
          </w:p>
        </w:tc>
        <w:tc>
          <w:tcPr>
            <w:tcW w:w="3429" w:type="dxa"/>
          </w:tcPr>
          <w:p w14:paraId="2E0A4C5F" w14:textId="3D4F68AF" w:rsidR="006832F3" w:rsidRPr="00934C29" w:rsidRDefault="006832F3" w:rsidP="00635717">
            <w:pPr>
              <w:spacing w:after="0" w:line="240" w:lineRule="auto"/>
              <w:jc w:val="both"/>
              <w:rPr>
                <w:rFonts w:cstheme="minorHAnsi"/>
                <w:color w:val="000000"/>
                <w:sz w:val="18"/>
                <w:szCs w:val="18"/>
              </w:rPr>
            </w:pPr>
            <w:r w:rsidRPr="00934C29">
              <w:rPr>
                <w:rFonts w:cstheme="minorHAnsi"/>
                <w:color w:val="000000"/>
                <w:sz w:val="18"/>
                <w:szCs w:val="18"/>
              </w:rPr>
              <w:t>18.3 Legislation enacted to:</w:t>
            </w:r>
          </w:p>
          <w:p w14:paraId="3657CA35" w14:textId="40EA4CE5" w:rsidR="006832F3" w:rsidRPr="00934C29" w:rsidRDefault="006832F3" w:rsidP="00635717">
            <w:pPr>
              <w:pStyle w:val="ListParagraph"/>
              <w:numPr>
                <w:ilvl w:val="0"/>
                <w:numId w:val="13"/>
              </w:numPr>
              <w:tabs>
                <w:tab w:val="left" w:pos="154"/>
              </w:tabs>
              <w:spacing w:after="0" w:line="240" w:lineRule="auto"/>
              <w:ind w:left="13" w:firstLine="1"/>
              <w:jc w:val="both"/>
              <w:rPr>
                <w:rFonts w:cstheme="minorHAnsi"/>
                <w:color w:val="000000"/>
                <w:sz w:val="18"/>
                <w:szCs w:val="18"/>
              </w:rPr>
            </w:pPr>
            <w:r w:rsidRPr="00934C29">
              <w:rPr>
                <w:rFonts w:cstheme="minorHAnsi"/>
                <w:color w:val="000000"/>
                <w:sz w:val="18"/>
                <w:szCs w:val="18"/>
              </w:rPr>
              <w:t xml:space="preserve">ensure the right of persons with disabilities to accessible and affordable procedures </w:t>
            </w:r>
            <w:r w:rsidR="006F3811">
              <w:rPr>
                <w:rFonts w:cstheme="minorHAnsi"/>
                <w:color w:val="000000"/>
                <w:sz w:val="18"/>
                <w:szCs w:val="18"/>
              </w:rPr>
              <w:t>to</w:t>
            </w:r>
            <w:r w:rsidRPr="00934C29">
              <w:rPr>
                <w:rFonts w:cstheme="minorHAnsi"/>
                <w:color w:val="000000"/>
                <w:sz w:val="18"/>
                <w:szCs w:val="18"/>
              </w:rPr>
              <w:t xml:space="preserve"> obtain identification documents</w:t>
            </w:r>
            <w:r w:rsidR="00922C8E" w:rsidRPr="00934C29">
              <w:rPr>
                <w:rFonts w:cstheme="minorHAnsi"/>
                <w:color w:val="000000"/>
                <w:sz w:val="18"/>
                <w:szCs w:val="18"/>
              </w:rPr>
              <w:t>;</w:t>
            </w:r>
            <w:r w:rsidRPr="00934C29">
              <w:rPr>
                <w:rStyle w:val="EndnoteReference"/>
                <w:rFonts w:cstheme="minorHAnsi"/>
                <w:color w:val="000000"/>
                <w:sz w:val="18"/>
                <w:szCs w:val="18"/>
              </w:rPr>
              <w:endnoteReference w:id="1"/>
            </w:r>
          </w:p>
          <w:p w14:paraId="58766C7C" w14:textId="659223E5" w:rsidR="006832F3" w:rsidRPr="00934C29" w:rsidRDefault="006832F3" w:rsidP="00635717">
            <w:pPr>
              <w:pStyle w:val="ListParagraph"/>
              <w:numPr>
                <w:ilvl w:val="0"/>
                <w:numId w:val="13"/>
              </w:numPr>
              <w:tabs>
                <w:tab w:val="left" w:pos="154"/>
              </w:tabs>
              <w:spacing w:after="0" w:line="240" w:lineRule="auto"/>
              <w:ind w:left="13" w:firstLine="1"/>
              <w:jc w:val="both"/>
              <w:rPr>
                <w:rFonts w:cstheme="minorHAnsi"/>
                <w:color w:val="000000"/>
                <w:sz w:val="18"/>
                <w:szCs w:val="18"/>
              </w:rPr>
            </w:pPr>
            <w:r w:rsidRPr="00934C29">
              <w:rPr>
                <w:rFonts w:cstheme="minorHAnsi"/>
                <w:color w:val="000000"/>
                <w:sz w:val="18"/>
                <w:szCs w:val="18"/>
              </w:rPr>
              <w:t xml:space="preserve">ensure the provision of reasonable accommodation in all procedures </w:t>
            </w:r>
            <w:r w:rsidR="006F3811">
              <w:rPr>
                <w:rFonts w:cstheme="minorHAnsi"/>
                <w:color w:val="000000"/>
                <w:sz w:val="18"/>
                <w:szCs w:val="18"/>
              </w:rPr>
              <w:t>to</w:t>
            </w:r>
            <w:r w:rsidR="006F3811" w:rsidRPr="00934C29">
              <w:rPr>
                <w:rFonts w:cstheme="minorHAnsi"/>
                <w:color w:val="000000"/>
                <w:sz w:val="18"/>
                <w:szCs w:val="18"/>
              </w:rPr>
              <w:t xml:space="preserve"> </w:t>
            </w:r>
            <w:r w:rsidRPr="00934C29">
              <w:rPr>
                <w:rFonts w:cstheme="minorHAnsi"/>
                <w:color w:val="000000"/>
                <w:sz w:val="18"/>
                <w:szCs w:val="18"/>
              </w:rPr>
              <w:t xml:space="preserve">obtain identification documents. </w:t>
            </w:r>
          </w:p>
        </w:tc>
        <w:tc>
          <w:tcPr>
            <w:tcW w:w="3354" w:type="dxa"/>
            <w:vMerge w:val="restart"/>
          </w:tcPr>
          <w:p w14:paraId="6F098D09" w14:textId="327805D9" w:rsidR="006832F3" w:rsidRPr="00934C29" w:rsidRDefault="006832F3" w:rsidP="00635717">
            <w:pPr>
              <w:spacing w:after="0" w:line="240" w:lineRule="auto"/>
              <w:jc w:val="both"/>
              <w:rPr>
                <w:rFonts w:cstheme="minorHAnsi"/>
                <w:sz w:val="18"/>
                <w:szCs w:val="18"/>
              </w:rPr>
            </w:pPr>
            <w:r w:rsidRPr="00934C29">
              <w:rPr>
                <w:rFonts w:cstheme="minorHAnsi"/>
                <w:sz w:val="18"/>
                <w:szCs w:val="18"/>
              </w:rPr>
              <w:t xml:space="preserve">18.4 Legislation enacted: </w:t>
            </w:r>
          </w:p>
          <w:p w14:paraId="20834884" w14:textId="6E5AAE28" w:rsidR="006832F3" w:rsidRPr="00934C29" w:rsidRDefault="000371E6" w:rsidP="00635717">
            <w:pPr>
              <w:pStyle w:val="ListParagraph"/>
              <w:numPr>
                <w:ilvl w:val="0"/>
                <w:numId w:val="14"/>
              </w:numPr>
              <w:tabs>
                <w:tab w:val="left" w:pos="180"/>
              </w:tabs>
              <w:spacing w:after="0" w:line="240" w:lineRule="auto"/>
              <w:ind w:left="0" w:firstLine="0"/>
              <w:jc w:val="both"/>
              <w:rPr>
                <w:rFonts w:cstheme="minorHAnsi"/>
                <w:sz w:val="18"/>
                <w:szCs w:val="18"/>
              </w:rPr>
            </w:pPr>
            <w:r>
              <w:rPr>
                <w:rFonts w:cstheme="minorHAnsi"/>
                <w:sz w:val="18"/>
                <w:szCs w:val="18"/>
              </w:rPr>
              <w:t>to</w:t>
            </w:r>
            <w:r w:rsidR="006F3811">
              <w:rPr>
                <w:rFonts w:cstheme="minorHAnsi"/>
                <w:sz w:val="18"/>
                <w:szCs w:val="18"/>
              </w:rPr>
              <w:t xml:space="preserve"> </w:t>
            </w:r>
            <w:r w:rsidR="006832F3" w:rsidRPr="00934C29">
              <w:rPr>
                <w:rFonts w:cstheme="minorHAnsi"/>
                <w:sz w:val="18"/>
                <w:szCs w:val="18"/>
              </w:rPr>
              <w:t>ensure universal free registration of all children immediately after birth</w:t>
            </w:r>
            <w:r w:rsidR="006F3811">
              <w:rPr>
                <w:rFonts w:cstheme="minorHAnsi"/>
                <w:sz w:val="18"/>
                <w:szCs w:val="18"/>
              </w:rPr>
              <w:t>;</w:t>
            </w:r>
            <w:r w:rsidR="006832F3" w:rsidRPr="00934C29">
              <w:rPr>
                <w:rStyle w:val="EndnoteReference"/>
                <w:rFonts w:cstheme="minorHAnsi"/>
                <w:sz w:val="18"/>
                <w:szCs w:val="18"/>
              </w:rPr>
              <w:endnoteReference w:id="2"/>
            </w:r>
          </w:p>
          <w:p w14:paraId="06BA604F" w14:textId="7A4DFDE5" w:rsidR="006832F3" w:rsidRPr="00934C29" w:rsidRDefault="006F3811" w:rsidP="00635717">
            <w:pPr>
              <w:pStyle w:val="ListParagraph"/>
              <w:numPr>
                <w:ilvl w:val="0"/>
                <w:numId w:val="14"/>
              </w:numPr>
              <w:tabs>
                <w:tab w:val="left" w:pos="180"/>
              </w:tabs>
              <w:spacing w:after="0" w:line="240" w:lineRule="auto"/>
              <w:ind w:left="0" w:firstLine="0"/>
              <w:jc w:val="both"/>
              <w:rPr>
                <w:rFonts w:cstheme="minorHAnsi"/>
                <w:sz w:val="18"/>
                <w:szCs w:val="18"/>
              </w:rPr>
            </w:pPr>
            <w:r>
              <w:rPr>
                <w:rFonts w:cstheme="minorHAnsi"/>
                <w:sz w:val="18"/>
                <w:szCs w:val="18"/>
              </w:rPr>
              <w:t xml:space="preserve">to </w:t>
            </w:r>
            <w:r w:rsidR="006832F3" w:rsidRPr="00934C29">
              <w:rPr>
                <w:rFonts w:cstheme="minorHAnsi"/>
                <w:sz w:val="18"/>
                <w:szCs w:val="18"/>
              </w:rPr>
              <w:t>earmark funds to ensure universal, free and timely birth registration</w:t>
            </w:r>
            <w:r>
              <w:rPr>
                <w:rFonts w:cstheme="minorHAnsi"/>
                <w:sz w:val="18"/>
                <w:szCs w:val="18"/>
              </w:rPr>
              <w:t xml:space="preserve"> across the jurisdiction</w:t>
            </w:r>
            <w:r w:rsidR="006832F3" w:rsidRPr="00934C29">
              <w:rPr>
                <w:rFonts w:cstheme="minorHAnsi"/>
                <w:sz w:val="18"/>
                <w:szCs w:val="18"/>
              </w:rPr>
              <w:t>;</w:t>
            </w:r>
          </w:p>
          <w:p w14:paraId="522CC017" w14:textId="0A6D322E" w:rsidR="006832F3" w:rsidRPr="00934C29" w:rsidRDefault="006F3811" w:rsidP="00112CC4">
            <w:pPr>
              <w:pStyle w:val="ListParagraph"/>
              <w:numPr>
                <w:ilvl w:val="0"/>
                <w:numId w:val="14"/>
              </w:numPr>
              <w:tabs>
                <w:tab w:val="left" w:pos="180"/>
              </w:tabs>
              <w:spacing w:after="0" w:line="240" w:lineRule="auto"/>
              <w:ind w:left="0" w:firstLine="0"/>
              <w:jc w:val="both"/>
              <w:rPr>
                <w:rFonts w:cstheme="minorHAnsi"/>
                <w:sz w:val="18"/>
                <w:szCs w:val="18"/>
              </w:rPr>
            </w:pPr>
            <w:r>
              <w:rPr>
                <w:rFonts w:cstheme="minorHAnsi"/>
                <w:sz w:val="18"/>
                <w:szCs w:val="18"/>
              </w:rPr>
              <w:t xml:space="preserve">with a </w:t>
            </w:r>
            <w:r w:rsidR="006832F3" w:rsidRPr="00934C29">
              <w:rPr>
                <w:rFonts w:cstheme="minorHAnsi"/>
                <w:sz w:val="18"/>
                <w:szCs w:val="18"/>
              </w:rPr>
              <w:t>statutory obligation to disaggregate birth registration data by sex, dis</w:t>
            </w:r>
            <w:r w:rsidR="00112CC4">
              <w:rPr>
                <w:rFonts w:cstheme="minorHAnsi"/>
                <w:sz w:val="18"/>
                <w:szCs w:val="18"/>
              </w:rPr>
              <w:t xml:space="preserve">ability, geographical location </w:t>
            </w:r>
            <w:r w:rsidR="006832F3" w:rsidRPr="00934C29">
              <w:rPr>
                <w:rFonts w:cstheme="minorHAnsi"/>
                <w:sz w:val="18"/>
                <w:szCs w:val="18"/>
              </w:rPr>
              <w:t xml:space="preserve">and </w:t>
            </w:r>
            <w:r w:rsidR="00112CC4">
              <w:rPr>
                <w:rFonts w:cstheme="minorHAnsi"/>
                <w:sz w:val="18"/>
                <w:szCs w:val="18"/>
              </w:rPr>
              <w:t>migrant status of the parents</w:t>
            </w:r>
            <w:r w:rsidR="006832F3" w:rsidRPr="00934C29">
              <w:rPr>
                <w:rFonts w:cstheme="minorHAnsi"/>
                <w:sz w:val="18"/>
                <w:szCs w:val="18"/>
              </w:rPr>
              <w:t>.</w:t>
            </w:r>
          </w:p>
        </w:tc>
      </w:tr>
      <w:tr w:rsidR="006832F3" w:rsidRPr="00912AC9" w14:paraId="6C706235" w14:textId="77777777" w:rsidTr="0044762D">
        <w:trPr>
          <w:trHeight w:val="476"/>
          <w:jc w:val="center"/>
        </w:trPr>
        <w:tc>
          <w:tcPr>
            <w:tcW w:w="1054" w:type="dxa"/>
            <w:vMerge/>
          </w:tcPr>
          <w:p w14:paraId="1CF4F07A" w14:textId="77777777" w:rsidR="006832F3" w:rsidRPr="00934C29" w:rsidRDefault="006832F3" w:rsidP="00635717">
            <w:pPr>
              <w:spacing w:after="0" w:line="240" w:lineRule="auto"/>
              <w:rPr>
                <w:rFonts w:cstheme="minorHAnsi"/>
                <w:sz w:val="18"/>
                <w:szCs w:val="18"/>
              </w:rPr>
            </w:pPr>
          </w:p>
        </w:tc>
        <w:tc>
          <w:tcPr>
            <w:tcW w:w="10257" w:type="dxa"/>
            <w:gridSpan w:val="3"/>
          </w:tcPr>
          <w:p w14:paraId="2BF2CD54" w14:textId="6FDC2850" w:rsidR="006832F3" w:rsidRPr="00934C29" w:rsidRDefault="006832F3" w:rsidP="00635717">
            <w:pPr>
              <w:spacing w:after="0" w:line="240" w:lineRule="auto"/>
              <w:contextualSpacing/>
              <w:jc w:val="both"/>
              <w:rPr>
                <w:rFonts w:cstheme="minorHAnsi"/>
                <w:color w:val="000000"/>
                <w:sz w:val="18"/>
                <w:szCs w:val="18"/>
              </w:rPr>
            </w:pPr>
            <w:r w:rsidRPr="00934C29">
              <w:rPr>
                <w:rFonts w:cstheme="minorHAnsi"/>
                <w:sz w:val="18"/>
                <w:szCs w:val="18"/>
              </w:rPr>
              <w:t>18.5 No provision in legislation which restricts the right to liberty of movement</w:t>
            </w:r>
            <w:r w:rsidR="006F3811">
              <w:rPr>
                <w:rFonts w:cstheme="minorHAnsi"/>
                <w:sz w:val="18"/>
                <w:szCs w:val="18"/>
              </w:rPr>
              <w:t xml:space="preserve">, </w:t>
            </w:r>
            <w:r w:rsidRPr="00934C29">
              <w:rPr>
                <w:rFonts w:cstheme="minorHAnsi"/>
                <w:sz w:val="18"/>
                <w:szCs w:val="18"/>
              </w:rPr>
              <w:t xml:space="preserve">acquisition of nationality and identification documents, </w:t>
            </w:r>
            <w:r w:rsidR="006F3811">
              <w:rPr>
                <w:rFonts w:cstheme="minorHAnsi"/>
                <w:sz w:val="18"/>
                <w:szCs w:val="18"/>
              </w:rPr>
              <w:t>n</w:t>
            </w:r>
            <w:r w:rsidRPr="00934C29">
              <w:rPr>
                <w:rFonts w:cstheme="minorHAnsi"/>
                <w:sz w:val="18"/>
                <w:szCs w:val="18"/>
              </w:rPr>
              <w:t xml:space="preserve">or limits entitlement to services to migrants on the basis of disability. </w:t>
            </w:r>
          </w:p>
        </w:tc>
        <w:tc>
          <w:tcPr>
            <w:tcW w:w="3354" w:type="dxa"/>
            <w:vMerge/>
          </w:tcPr>
          <w:p w14:paraId="1CBBD1E8" w14:textId="14B4853E" w:rsidR="006832F3" w:rsidRPr="00934C29" w:rsidRDefault="006832F3" w:rsidP="00635717">
            <w:pPr>
              <w:spacing w:after="0" w:line="240" w:lineRule="auto"/>
              <w:jc w:val="both"/>
              <w:rPr>
                <w:rFonts w:cstheme="minorHAnsi"/>
                <w:sz w:val="18"/>
                <w:szCs w:val="18"/>
              </w:rPr>
            </w:pPr>
          </w:p>
        </w:tc>
      </w:tr>
      <w:tr w:rsidR="00507700" w:rsidRPr="00912AC9" w14:paraId="730772B8" w14:textId="77777777" w:rsidTr="0044762D">
        <w:trPr>
          <w:trHeight w:val="2621"/>
          <w:jc w:val="center"/>
        </w:trPr>
        <w:tc>
          <w:tcPr>
            <w:tcW w:w="1054" w:type="dxa"/>
          </w:tcPr>
          <w:p w14:paraId="40FFBCD8" w14:textId="723D0679" w:rsidR="00507700" w:rsidRPr="00934C29" w:rsidRDefault="00507700" w:rsidP="00635717">
            <w:pPr>
              <w:spacing w:after="0" w:line="240" w:lineRule="auto"/>
              <w:rPr>
                <w:rFonts w:cstheme="minorHAnsi"/>
                <w:sz w:val="18"/>
                <w:szCs w:val="18"/>
              </w:rPr>
            </w:pPr>
            <w:r w:rsidRPr="00934C29">
              <w:rPr>
                <w:rFonts w:cstheme="minorHAnsi"/>
                <w:b/>
                <w:sz w:val="18"/>
                <w:szCs w:val="18"/>
              </w:rPr>
              <w:t>Process</w:t>
            </w:r>
          </w:p>
        </w:tc>
        <w:tc>
          <w:tcPr>
            <w:tcW w:w="10257" w:type="dxa"/>
            <w:gridSpan w:val="3"/>
          </w:tcPr>
          <w:p w14:paraId="492ECCDE" w14:textId="7C0017A6" w:rsidR="00507700" w:rsidRPr="00934C29" w:rsidRDefault="00507700" w:rsidP="00635717">
            <w:pPr>
              <w:spacing w:after="0" w:line="240" w:lineRule="auto"/>
              <w:jc w:val="both"/>
              <w:rPr>
                <w:rFonts w:cstheme="minorHAnsi"/>
                <w:color w:val="000000"/>
                <w:sz w:val="18"/>
                <w:szCs w:val="18"/>
              </w:rPr>
            </w:pPr>
            <w:r w:rsidRPr="00934C29">
              <w:rPr>
                <w:rFonts w:cstheme="minorHAnsi"/>
                <w:color w:val="000000"/>
                <w:sz w:val="18"/>
                <w:szCs w:val="18"/>
              </w:rPr>
              <w:t>18.</w:t>
            </w:r>
            <w:r w:rsidR="003512B5">
              <w:rPr>
                <w:rFonts w:cstheme="minorHAnsi"/>
                <w:color w:val="000000"/>
                <w:sz w:val="18"/>
                <w:szCs w:val="18"/>
              </w:rPr>
              <w:t>6</w:t>
            </w:r>
            <w:r w:rsidRPr="00934C29">
              <w:rPr>
                <w:rFonts w:cstheme="minorHAnsi"/>
                <w:color w:val="000000"/>
                <w:sz w:val="18"/>
                <w:szCs w:val="18"/>
              </w:rPr>
              <w:t xml:space="preserve"> </w:t>
            </w:r>
            <w:r w:rsidR="0088630B" w:rsidRPr="00934C29">
              <w:rPr>
                <w:rFonts w:cstheme="minorHAnsi"/>
                <w:color w:val="000000"/>
                <w:sz w:val="18"/>
                <w:szCs w:val="18"/>
              </w:rPr>
              <w:t>Number</w:t>
            </w:r>
            <w:r w:rsidRPr="00934C29">
              <w:rPr>
                <w:rFonts w:cstheme="minorHAnsi"/>
                <w:color w:val="000000"/>
                <w:sz w:val="18"/>
                <w:szCs w:val="18"/>
              </w:rPr>
              <w:t xml:space="preserve"> of request</w:t>
            </w:r>
            <w:r w:rsidR="0088630B" w:rsidRPr="00934C29">
              <w:rPr>
                <w:rFonts w:cstheme="minorHAnsi"/>
                <w:color w:val="000000"/>
                <w:sz w:val="18"/>
                <w:szCs w:val="18"/>
              </w:rPr>
              <w:t>s</w:t>
            </w:r>
            <w:r w:rsidR="003506AB" w:rsidRPr="00934C29">
              <w:rPr>
                <w:rFonts w:cstheme="minorHAnsi"/>
                <w:color w:val="000000"/>
                <w:sz w:val="18"/>
                <w:szCs w:val="18"/>
              </w:rPr>
              <w:t xml:space="preserve"> </w:t>
            </w:r>
            <w:r w:rsidR="006F3811">
              <w:rPr>
                <w:rFonts w:cstheme="minorHAnsi"/>
                <w:color w:val="000000"/>
                <w:sz w:val="18"/>
                <w:szCs w:val="18"/>
              </w:rPr>
              <w:t>for</w:t>
            </w:r>
            <w:r w:rsidR="0088630B" w:rsidRPr="00934C29">
              <w:rPr>
                <w:rFonts w:cstheme="minorHAnsi"/>
                <w:color w:val="000000"/>
                <w:sz w:val="18"/>
                <w:szCs w:val="18"/>
              </w:rPr>
              <w:t xml:space="preserve"> </w:t>
            </w:r>
            <w:r w:rsidRPr="00934C29">
              <w:rPr>
                <w:rFonts w:cstheme="minorHAnsi"/>
                <w:color w:val="000000"/>
                <w:sz w:val="18"/>
                <w:szCs w:val="18"/>
              </w:rPr>
              <w:t>reasonable accommodation</w:t>
            </w:r>
            <w:r w:rsidR="0088630B" w:rsidRPr="00934C29">
              <w:rPr>
                <w:rFonts w:cstheme="minorHAnsi"/>
                <w:color w:val="000000"/>
                <w:sz w:val="18"/>
                <w:szCs w:val="18"/>
              </w:rPr>
              <w:t xml:space="preserve"> by persons with disabilities</w:t>
            </w:r>
            <w:r w:rsidRPr="00934C29">
              <w:rPr>
                <w:rFonts w:cstheme="minorHAnsi"/>
                <w:color w:val="000000"/>
                <w:sz w:val="18"/>
                <w:szCs w:val="18"/>
              </w:rPr>
              <w:t xml:space="preserve"> and </w:t>
            </w:r>
            <w:r w:rsidR="003A48A6">
              <w:rPr>
                <w:rFonts w:cstheme="minorHAnsi"/>
                <w:color w:val="000000"/>
                <w:sz w:val="18"/>
                <w:szCs w:val="18"/>
              </w:rPr>
              <w:t>proportion granted, regarding</w:t>
            </w:r>
            <w:r w:rsidR="0088630B" w:rsidRPr="00934C29">
              <w:rPr>
                <w:rFonts w:cstheme="minorHAnsi"/>
                <w:color w:val="000000"/>
                <w:sz w:val="18"/>
                <w:szCs w:val="18"/>
              </w:rPr>
              <w:t xml:space="preserve"> procedures and proceedings</w:t>
            </w:r>
            <w:r w:rsidR="006F3811">
              <w:rPr>
                <w:rFonts w:cstheme="minorHAnsi"/>
                <w:color w:val="000000"/>
                <w:sz w:val="18"/>
                <w:szCs w:val="18"/>
              </w:rPr>
              <w:t xml:space="preserve"> related to</w:t>
            </w:r>
            <w:r w:rsidR="00D2619B" w:rsidRPr="00934C29">
              <w:rPr>
                <w:rFonts w:cstheme="minorHAnsi"/>
                <w:color w:val="000000"/>
                <w:sz w:val="18"/>
                <w:szCs w:val="18"/>
              </w:rPr>
              <w:t>:</w:t>
            </w:r>
            <w:r w:rsidRPr="00934C29">
              <w:rPr>
                <w:rFonts w:cstheme="minorHAnsi"/>
                <w:color w:val="000000"/>
                <w:sz w:val="18"/>
                <w:szCs w:val="18"/>
              </w:rPr>
              <w:t xml:space="preserve"> </w:t>
            </w:r>
            <w:r w:rsidR="003A48A6" w:rsidRPr="00934C29">
              <w:rPr>
                <w:rFonts w:cstheme="minorHAnsi"/>
                <w:color w:val="000000"/>
                <w:sz w:val="18"/>
                <w:szCs w:val="18"/>
              </w:rPr>
              <w:t>residence,</w:t>
            </w:r>
            <w:r w:rsidRPr="00934C29">
              <w:rPr>
                <w:rFonts w:cstheme="minorHAnsi"/>
                <w:color w:val="000000"/>
                <w:sz w:val="18"/>
                <w:szCs w:val="18"/>
              </w:rPr>
              <w:t xml:space="preserve"> naturalisation/citizenship</w:t>
            </w:r>
            <w:r w:rsidR="00880AE9" w:rsidRPr="00934C29">
              <w:rPr>
                <w:rFonts w:cstheme="minorHAnsi"/>
                <w:color w:val="000000"/>
                <w:sz w:val="18"/>
                <w:szCs w:val="18"/>
              </w:rPr>
              <w:t>,</w:t>
            </w:r>
            <w:r w:rsidRPr="00934C29">
              <w:rPr>
                <w:rFonts w:cstheme="minorHAnsi"/>
                <w:color w:val="000000"/>
                <w:sz w:val="18"/>
                <w:szCs w:val="18"/>
              </w:rPr>
              <w:t xml:space="preserve"> </w:t>
            </w:r>
            <w:r w:rsidR="002905FA" w:rsidRPr="00934C29">
              <w:rPr>
                <w:rFonts w:cstheme="minorHAnsi"/>
                <w:color w:val="000000"/>
                <w:sz w:val="18"/>
                <w:szCs w:val="18"/>
              </w:rPr>
              <w:t xml:space="preserve">and </w:t>
            </w:r>
            <w:r w:rsidRPr="00934C29">
              <w:rPr>
                <w:rFonts w:cstheme="minorHAnsi"/>
                <w:color w:val="000000"/>
                <w:sz w:val="18"/>
                <w:szCs w:val="18"/>
              </w:rPr>
              <w:t>obtaining identification documents</w:t>
            </w:r>
            <w:r w:rsidR="00912AC9" w:rsidRPr="00934C29">
              <w:rPr>
                <w:rFonts w:cstheme="minorHAnsi"/>
                <w:color w:val="000000"/>
                <w:sz w:val="18"/>
                <w:szCs w:val="18"/>
              </w:rPr>
              <w:t>.</w:t>
            </w:r>
          </w:p>
          <w:p w14:paraId="237632FF" w14:textId="2AAC885D" w:rsidR="00507700" w:rsidRPr="00934C29" w:rsidRDefault="003512B5" w:rsidP="00635717">
            <w:pPr>
              <w:spacing w:after="0" w:line="240" w:lineRule="auto"/>
              <w:jc w:val="both"/>
              <w:rPr>
                <w:rFonts w:cstheme="minorHAnsi"/>
                <w:color w:val="000000"/>
                <w:sz w:val="18"/>
                <w:szCs w:val="18"/>
              </w:rPr>
            </w:pPr>
            <w:r>
              <w:rPr>
                <w:rFonts w:cstheme="minorHAnsi"/>
                <w:sz w:val="18"/>
                <w:szCs w:val="18"/>
              </w:rPr>
              <w:t>18.7</w:t>
            </w:r>
            <w:r w:rsidR="00507700" w:rsidRPr="00934C29">
              <w:rPr>
                <w:rFonts w:cstheme="minorHAnsi"/>
                <w:sz w:val="18"/>
                <w:szCs w:val="18"/>
              </w:rPr>
              <w:t xml:space="preserve"> </w:t>
            </w:r>
            <w:r w:rsidR="0088630B" w:rsidRPr="00934C29">
              <w:rPr>
                <w:rFonts w:cstheme="minorHAnsi"/>
                <w:sz w:val="18"/>
                <w:szCs w:val="18"/>
              </w:rPr>
              <w:t>Number and proportion</w:t>
            </w:r>
            <w:r w:rsidR="00507700" w:rsidRPr="00934C29">
              <w:rPr>
                <w:rFonts w:cstheme="minorHAnsi"/>
                <w:sz w:val="18"/>
                <w:szCs w:val="18"/>
              </w:rPr>
              <w:t xml:space="preserve"> of professionals</w:t>
            </w:r>
            <w:r w:rsidR="00B04DCB">
              <w:rPr>
                <w:rFonts w:cstheme="minorHAnsi"/>
                <w:sz w:val="18"/>
                <w:szCs w:val="18"/>
              </w:rPr>
              <w:t xml:space="preserve"> and staff</w:t>
            </w:r>
            <w:r w:rsidR="00880AE9" w:rsidRPr="00934C29">
              <w:rPr>
                <w:rStyle w:val="EndnoteReference"/>
                <w:rFonts w:cstheme="minorHAnsi"/>
                <w:sz w:val="18"/>
                <w:szCs w:val="18"/>
              </w:rPr>
              <w:endnoteReference w:id="3"/>
            </w:r>
            <w:r w:rsidR="00507700" w:rsidRPr="00934C29">
              <w:rPr>
                <w:rFonts w:cstheme="minorHAnsi"/>
                <w:sz w:val="18"/>
                <w:szCs w:val="18"/>
              </w:rPr>
              <w:t xml:space="preserve"> </w:t>
            </w:r>
            <w:r w:rsidR="0088630B" w:rsidRPr="00934C29">
              <w:rPr>
                <w:rFonts w:cstheme="minorHAnsi"/>
                <w:sz w:val="18"/>
                <w:szCs w:val="18"/>
              </w:rPr>
              <w:t xml:space="preserve">trained </w:t>
            </w:r>
            <w:r w:rsidR="00B04DCB">
              <w:rPr>
                <w:rFonts w:cstheme="minorHAnsi"/>
                <w:sz w:val="18"/>
                <w:szCs w:val="18"/>
              </w:rPr>
              <w:t>o</w:t>
            </w:r>
            <w:r w:rsidR="00507700" w:rsidRPr="00934C29">
              <w:rPr>
                <w:rFonts w:cstheme="minorHAnsi"/>
                <w:sz w:val="18"/>
                <w:szCs w:val="18"/>
              </w:rPr>
              <w:t xml:space="preserve">n </w:t>
            </w:r>
            <w:r w:rsidR="00E52106" w:rsidRPr="00934C29">
              <w:rPr>
                <w:rFonts w:cstheme="minorHAnsi"/>
                <w:sz w:val="18"/>
                <w:szCs w:val="18"/>
              </w:rPr>
              <w:t>the human rights of persons with disabilities</w:t>
            </w:r>
            <w:r w:rsidR="0088630B" w:rsidRPr="00934C29">
              <w:rPr>
                <w:rFonts w:cstheme="minorHAnsi"/>
                <w:sz w:val="18"/>
                <w:szCs w:val="18"/>
              </w:rPr>
              <w:t>.</w:t>
            </w:r>
            <w:r w:rsidR="00B04DCB">
              <w:rPr>
                <w:rStyle w:val="EndnoteReference"/>
                <w:rFonts w:cstheme="minorHAnsi"/>
                <w:sz w:val="18"/>
                <w:szCs w:val="18"/>
              </w:rPr>
              <w:endnoteReference w:id="4"/>
            </w:r>
            <w:r w:rsidR="00507700" w:rsidRPr="00934C29">
              <w:rPr>
                <w:rFonts w:cstheme="minorHAnsi"/>
                <w:sz w:val="18"/>
                <w:szCs w:val="18"/>
              </w:rPr>
              <w:t xml:space="preserve"> </w:t>
            </w:r>
          </w:p>
          <w:p w14:paraId="088F2C05" w14:textId="71FFA5BB" w:rsidR="00507700" w:rsidRPr="00934C29" w:rsidRDefault="003512B5" w:rsidP="00635717">
            <w:pPr>
              <w:spacing w:after="0" w:line="240" w:lineRule="auto"/>
              <w:jc w:val="both"/>
              <w:rPr>
                <w:rFonts w:cstheme="minorHAnsi"/>
                <w:color w:val="000000"/>
                <w:sz w:val="18"/>
                <w:szCs w:val="18"/>
              </w:rPr>
            </w:pPr>
            <w:r>
              <w:rPr>
                <w:rFonts w:cstheme="minorHAnsi"/>
                <w:color w:val="000000"/>
                <w:sz w:val="18"/>
                <w:szCs w:val="18"/>
              </w:rPr>
              <w:t>18.8</w:t>
            </w:r>
            <w:r w:rsidR="002C4D4A" w:rsidRPr="00934C29">
              <w:rPr>
                <w:rFonts w:cstheme="minorHAnsi"/>
                <w:color w:val="000000"/>
                <w:sz w:val="18"/>
                <w:szCs w:val="18"/>
              </w:rPr>
              <w:t xml:space="preserve"> </w:t>
            </w:r>
            <w:r w:rsidR="002C4D4A" w:rsidRPr="00934C29">
              <w:rPr>
                <w:rFonts w:cstheme="minorHAnsi"/>
                <w:sz w:val="18"/>
                <w:szCs w:val="18"/>
              </w:rPr>
              <w:t xml:space="preserve">Consultation processes undertaken to ensure </w:t>
            </w:r>
            <w:r w:rsidR="00D562F8">
              <w:rPr>
                <w:rFonts w:cstheme="minorHAnsi"/>
                <w:sz w:val="18"/>
                <w:szCs w:val="18"/>
              </w:rPr>
              <w:t xml:space="preserve">the </w:t>
            </w:r>
            <w:r w:rsidR="002C4D4A" w:rsidRPr="00934C29">
              <w:rPr>
                <w:rFonts w:cstheme="minorHAnsi"/>
                <w:sz w:val="18"/>
                <w:szCs w:val="18"/>
              </w:rPr>
              <w:t xml:space="preserve">active involvement of persons with disabilities, </w:t>
            </w:r>
            <w:r w:rsidR="002C4D4A" w:rsidRPr="00D562F8">
              <w:rPr>
                <w:rFonts w:cstheme="minorHAnsi"/>
                <w:sz w:val="18"/>
                <w:szCs w:val="18"/>
              </w:rPr>
              <w:t xml:space="preserve">including </w:t>
            </w:r>
            <w:r w:rsidR="002C4D4A" w:rsidRPr="00934C29">
              <w:rPr>
                <w:rFonts w:cstheme="minorHAnsi"/>
                <w:sz w:val="18"/>
                <w:szCs w:val="18"/>
              </w:rPr>
              <w:t xml:space="preserve">through their representative organizations, in the design, implementation and monitoring of </w:t>
            </w:r>
            <w:r w:rsidR="002C4D4A" w:rsidRPr="00934C29">
              <w:rPr>
                <w:rFonts w:cstheme="minorHAnsi"/>
                <w:color w:val="000000"/>
                <w:sz w:val="18"/>
                <w:szCs w:val="18"/>
              </w:rPr>
              <w:t>on laws, policies and procedures related to migration, naturalisation/citizenship and obtaining identification documents and related proceedings.</w:t>
            </w:r>
            <w:r w:rsidR="002C4D4A" w:rsidRPr="00934C29">
              <w:rPr>
                <w:rStyle w:val="EndnoteReference"/>
                <w:rFonts w:cstheme="minorHAnsi"/>
                <w:sz w:val="18"/>
                <w:szCs w:val="18"/>
              </w:rPr>
              <w:t xml:space="preserve"> </w:t>
            </w:r>
            <w:r w:rsidR="002C4D4A" w:rsidRPr="00934C29">
              <w:rPr>
                <w:rStyle w:val="EndnoteReference"/>
                <w:rFonts w:cstheme="minorHAnsi"/>
                <w:sz w:val="18"/>
                <w:szCs w:val="18"/>
              </w:rPr>
              <w:endnoteReference w:id="5"/>
            </w:r>
            <w:r w:rsidR="002C4D4A" w:rsidRPr="00934C29">
              <w:rPr>
                <w:rFonts w:cstheme="minorHAnsi"/>
                <w:color w:val="000000"/>
                <w:sz w:val="18"/>
                <w:szCs w:val="18"/>
              </w:rPr>
              <w:t xml:space="preserve"> </w:t>
            </w:r>
          </w:p>
          <w:p w14:paraId="583397A5" w14:textId="07C211DA" w:rsidR="00D2619B" w:rsidRPr="00934C29" w:rsidRDefault="003512B5" w:rsidP="00635717">
            <w:pPr>
              <w:spacing w:after="0" w:line="240" w:lineRule="auto"/>
              <w:jc w:val="both"/>
              <w:rPr>
                <w:rFonts w:cstheme="minorHAnsi"/>
                <w:color w:val="000000"/>
                <w:sz w:val="18"/>
                <w:szCs w:val="18"/>
              </w:rPr>
            </w:pPr>
            <w:r>
              <w:rPr>
                <w:rFonts w:cstheme="minorHAnsi"/>
                <w:color w:val="000000"/>
                <w:sz w:val="18"/>
                <w:szCs w:val="18"/>
              </w:rPr>
              <w:t>18.9</w:t>
            </w:r>
            <w:r w:rsidR="00507700" w:rsidRPr="00934C29">
              <w:rPr>
                <w:rFonts w:cstheme="minorHAnsi"/>
                <w:color w:val="000000"/>
                <w:sz w:val="18"/>
                <w:szCs w:val="18"/>
              </w:rPr>
              <w:t xml:space="preserve"> </w:t>
            </w:r>
            <w:r w:rsidR="008373ED">
              <w:rPr>
                <w:rFonts w:cstheme="minorHAnsi"/>
                <w:color w:val="000000"/>
                <w:sz w:val="18"/>
                <w:szCs w:val="18"/>
              </w:rPr>
              <w:t>N</w:t>
            </w:r>
            <w:r w:rsidR="00992C47" w:rsidRPr="00934C29">
              <w:rPr>
                <w:rFonts w:cstheme="minorHAnsi"/>
                <w:color w:val="000000"/>
                <w:sz w:val="18"/>
                <w:szCs w:val="18"/>
              </w:rPr>
              <w:t xml:space="preserve">umber and proportion </w:t>
            </w:r>
            <w:r w:rsidR="003506AB" w:rsidRPr="00934C29">
              <w:rPr>
                <w:rFonts w:cstheme="minorHAnsi"/>
                <w:color w:val="000000"/>
                <w:sz w:val="18"/>
                <w:szCs w:val="18"/>
              </w:rPr>
              <w:t xml:space="preserve">of </w:t>
            </w:r>
            <w:r w:rsidR="00507700" w:rsidRPr="00934C29">
              <w:rPr>
                <w:rFonts w:cstheme="minorHAnsi"/>
                <w:color w:val="000000"/>
                <w:sz w:val="18"/>
                <w:szCs w:val="18"/>
              </w:rPr>
              <w:t>decisions</w:t>
            </w:r>
            <w:r w:rsidR="00992C47" w:rsidRPr="00934C29">
              <w:rPr>
                <w:rFonts w:cstheme="minorHAnsi"/>
                <w:color w:val="000000"/>
                <w:sz w:val="18"/>
                <w:szCs w:val="18"/>
              </w:rPr>
              <w:t xml:space="preserve"> granting and</w:t>
            </w:r>
            <w:r w:rsidR="00507700" w:rsidRPr="00934C29">
              <w:rPr>
                <w:rFonts w:cstheme="minorHAnsi"/>
                <w:color w:val="000000"/>
                <w:sz w:val="18"/>
                <w:szCs w:val="18"/>
              </w:rPr>
              <w:t xml:space="preserve"> denying entry, exit, residency, nationality, asylum or refugee status, or </w:t>
            </w:r>
            <w:r w:rsidR="00D562F8">
              <w:rPr>
                <w:rFonts w:cstheme="minorHAnsi"/>
                <w:color w:val="000000"/>
                <w:sz w:val="18"/>
                <w:szCs w:val="18"/>
              </w:rPr>
              <w:t xml:space="preserve">the </w:t>
            </w:r>
            <w:r w:rsidR="00507700" w:rsidRPr="00934C29">
              <w:rPr>
                <w:rFonts w:cstheme="minorHAnsi"/>
                <w:color w:val="000000"/>
                <w:sz w:val="18"/>
                <w:szCs w:val="18"/>
              </w:rPr>
              <w:t>issuance of identification documents</w:t>
            </w:r>
            <w:r w:rsidR="00301505">
              <w:rPr>
                <w:rFonts w:cstheme="minorHAnsi"/>
                <w:color w:val="000000"/>
                <w:sz w:val="18"/>
                <w:szCs w:val="18"/>
              </w:rPr>
              <w:t>,</w:t>
            </w:r>
            <w:r w:rsidR="003A48A6">
              <w:rPr>
                <w:rFonts w:cstheme="minorHAnsi"/>
                <w:color w:val="000000"/>
                <w:sz w:val="18"/>
                <w:szCs w:val="18"/>
              </w:rPr>
              <w:t xml:space="preserve"> </w:t>
            </w:r>
            <w:r w:rsidR="00056BA2">
              <w:rPr>
                <w:rFonts w:cstheme="minorHAnsi"/>
                <w:color w:val="000000"/>
                <w:sz w:val="18"/>
                <w:szCs w:val="18"/>
              </w:rPr>
              <w:t xml:space="preserve">disaggregated by </w:t>
            </w:r>
            <w:r w:rsidR="002905FA" w:rsidRPr="00934C29">
              <w:rPr>
                <w:rFonts w:cstheme="minorHAnsi"/>
                <w:color w:val="000000"/>
                <w:sz w:val="18"/>
                <w:szCs w:val="18"/>
              </w:rPr>
              <w:t>sex,</w:t>
            </w:r>
            <w:r w:rsidR="00056BA2">
              <w:rPr>
                <w:rFonts w:cstheme="minorHAnsi"/>
                <w:color w:val="000000"/>
                <w:sz w:val="18"/>
                <w:szCs w:val="18"/>
              </w:rPr>
              <w:t xml:space="preserve"> age,</w:t>
            </w:r>
            <w:r w:rsidR="00507700" w:rsidRPr="00934C29">
              <w:rPr>
                <w:rFonts w:cstheme="minorHAnsi"/>
                <w:color w:val="000000"/>
                <w:sz w:val="18"/>
                <w:szCs w:val="18"/>
              </w:rPr>
              <w:t xml:space="preserve"> </w:t>
            </w:r>
            <w:r w:rsidR="002905FA" w:rsidRPr="00934C29">
              <w:rPr>
                <w:rFonts w:cstheme="minorHAnsi"/>
                <w:color w:val="000000"/>
                <w:sz w:val="18"/>
                <w:szCs w:val="18"/>
              </w:rPr>
              <w:t xml:space="preserve">disability, </w:t>
            </w:r>
            <w:r w:rsidR="00507700" w:rsidRPr="00934C29">
              <w:rPr>
                <w:rFonts w:cstheme="minorHAnsi"/>
                <w:color w:val="000000"/>
                <w:sz w:val="18"/>
                <w:szCs w:val="18"/>
              </w:rPr>
              <w:t>ethnicity</w:t>
            </w:r>
            <w:r w:rsidR="00301505">
              <w:rPr>
                <w:rFonts w:cstheme="minorHAnsi"/>
                <w:color w:val="000000"/>
                <w:sz w:val="18"/>
                <w:szCs w:val="18"/>
              </w:rPr>
              <w:t>,</w:t>
            </w:r>
            <w:r w:rsidR="00507700" w:rsidRPr="00934C29">
              <w:rPr>
                <w:rFonts w:cstheme="minorHAnsi"/>
                <w:color w:val="000000"/>
                <w:sz w:val="18"/>
                <w:szCs w:val="18"/>
              </w:rPr>
              <w:t xml:space="preserve"> country of origin</w:t>
            </w:r>
            <w:r w:rsidR="00301505">
              <w:rPr>
                <w:rFonts w:cstheme="minorHAnsi"/>
                <w:color w:val="000000"/>
                <w:sz w:val="18"/>
                <w:szCs w:val="18"/>
              </w:rPr>
              <w:t xml:space="preserve"> and, where appropriate, ground of denial</w:t>
            </w:r>
            <w:r w:rsidR="00912AC9" w:rsidRPr="00934C29">
              <w:rPr>
                <w:rFonts w:cstheme="minorHAnsi"/>
                <w:color w:val="000000"/>
                <w:sz w:val="18"/>
                <w:szCs w:val="18"/>
              </w:rPr>
              <w:t>.</w:t>
            </w:r>
          </w:p>
          <w:p w14:paraId="2DFC9432" w14:textId="1F43D9FF" w:rsidR="00D2619B" w:rsidRPr="00635717" w:rsidRDefault="003512B5" w:rsidP="00635717">
            <w:pPr>
              <w:spacing w:after="0" w:line="240" w:lineRule="auto"/>
              <w:jc w:val="both"/>
              <w:rPr>
                <w:rFonts w:cstheme="minorHAnsi"/>
                <w:color w:val="000000"/>
                <w:sz w:val="18"/>
                <w:szCs w:val="18"/>
              </w:rPr>
            </w:pPr>
            <w:r>
              <w:rPr>
                <w:rFonts w:cstheme="minorHAnsi"/>
                <w:color w:val="000000"/>
                <w:sz w:val="18"/>
                <w:szCs w:val="18"/>
              </w:rPr>
              <w:t>18.10</w:t>
            </w:r>
            <w:r w:rsidR="00D2619B" w:rsidRPr="00934C29">
              <w:rPr>
                <w:rFonts w:cstheme="minorHAnsi"/>
                <w:color w:val="000000"/>
                <w:sz w:val="18"/>
                <w:szCs w:val="18"/>
              </w:rPr>
              <w:t xml:space="preserve"> </w:t>
            </w:r>
            <w:r w:rsidR="00635717" w:rsidRPr="004E036F">
              <w:rPr>
                <w:rFonts w:cstheme="minorHAnsi"/>
                <w:sz w:val="18"/>
                <w:szCs w:val="18"/>
              </w:rPr>
              <w:t xml:space="preserve">Proportion of received </w:t>
            </w:r>
            <w:r w:rsidR="00635717" w:rsidRPr="00635717">
              <w:rPr>
                <w:rFonts w:cstheme="minorHAnsi"/>
                <w:sz w:val="18"/>
                <w:szCs w:val="18"/>
              </w:rPr>
              <w:t>complaints on the right to liberty of movement or right to nationality alleging discrimination on the basis of disability, and/or involving persons with disabilities that have</w:t>
            </w:r>
            <w:r w:rsidR="00635717" w:rsidRPr="004E036F">
              <w:rPr>
                <w:rFonts w:cstheme="minorHAnsi"/>
                <w:sz w:val="18"/>
                <w:szCs w:val="18"/>
              </w:rPr>
              <w:t xml:space="preserve"> been investigated and adjudica</w:t>
            </w:r>
            <w:r w:rsidR="00635717">
              <w:rPr>
                <w:rFonts w:cstheme="minorHAnsi"/>
                <w:sz w:val="18"/>
                <w:szCs w:val="18"/>
              </w:rPr>
              <w:t xml:space="preserve">ted; proportion of those found </w:t>
            </w:r>
            <w:r w:rsidR="00635717" w:rsidRPr="004E036F">
              <w:rPr>
                <w:rFonts w:cstheme="minorHAnsi"/>
                <w:sz w:val="18"/>
                <w:szCs w:val="18"/>
              </w:rPr>
              <w:t>in favour of the complainant; and proportion of the latter that have been complied with by the government and/or d</w:t>
            </w:r>
            <w:r w:rsidR="00635717">
              <w:rPr>
                <w:rFonts w:cstheme="minorHAnsi"/>
                <w:sz w:val="18"/>
                <w:szCs w:val="18"/>
              </w:rPr>
              <w:t>uty bearer</w:t>
            </w:r>
            <w:r w:rsidR="00635717" w:rsidRPr="004E036F">
              <w:rPr>
                <w:rFonts w:cstheme="minorHAnsi"/>
                <w:sz w:val="18"/>
                <w:szCs w:val="18"/>
              </w:rPr>
              <w:t>; each disaggregated by kind of mechanism.</w:t>
            </w:r>
          </w:p>
        </w:tc>
        <w:tc>
          <w:tcPr>
            <w:tcW w:w="3354" w:type="dxa"/>
          </w:tcPr>
          <w:p w14:paraId="0AD56E64" w14:textId="7552B163" w:rsidR="00343360" w:rsidRPr="00B10D7B" w:rsidRDefault="00507700" w:rsidP="00635717">
            <w:pPr>
              <w:spacing w:after="0" w:line="240" w:lineRule="auto"/>
              <w:jc w:val="both"/>
              <w:rPr>
                <w:rFonts w:cstheme="minorHAnsi"/>
                <w:color w:val="000000"/>
                <w:sz w:val="18"/>
                <w:szCs w:val="18"/>
              </w:rPr>
            </w:pPr>
            <w:r w:rsidRPr="00CD5977">
              <w:rPr>
                <w:rFonts w:cstheme="minorHAnsi"/>
                <w:color w:val="000000"/>
                <w:sz w:val="18"/>
                <w:szCs w:val="18"/>
              </w:rPr>
              <w:t xml:space="preserve">18.11 </w:t>
            </w:r>
            <w:r w:rsidR="002F4F6A">
              <w:rPr>
                <w:rFonts w:cstheme="minorHAnsi"/>
                <w:sz w:val="18"/>
                <w:szCs w:val="18"/>
              </w:rPr>
              <w:t>Proportion</w:t>
            </w:r>
            <w:r w:rsidR="00EB74AF" w:rsidRPr="00CD5977">
              <w:rPr>
                <w:rFonts w:cstheme="minorHAnsi"/>
                <w:sz w:val="18"/>
                <w:szCs w:val="18"/>
              </w:rPr>
              <w:t xml:space="preserve"> of population in all urban and rural municipali</w:t>
            </w:r>
            <w:r w:rsidR="002905FA" w:rsidRPr="00CD5977">
              <w:rPr>
                <w:rFonts w:cstheme="minorHAnsi"/>
                <w:sz w:val="18"/>
                <w:szCs w:val="18"/>
              </w:rPr>
              <w:t>t</w:t>
            </w:r>
            <w:r w:rsidR="00EB74AF" w:rsidRPr="00CD5977">
              <w:rPr>
                <w:rFonts w:cstheme="minorHAnsi"/>
                <w:sz w:val="18"/>
                <w:szCs w:val="18"/>
              </w:rPr>
              <w:t>ies and refugee camps with locally available registration facilities</w:t>
            </w:r>
            <w:r w:rsidR="00A623CC" w:rsidRPr="00CD5977">
              <w:rPr>
                <w:rFonts w:cstheme="minorHAnsi"/>
                <w:sz w:val="18"/>
                <w:szCs w:val="18"/>
              </w:rPr>
              <w:t>.</w:t>
            </w:r>
            <w:r w:rsidR="00A623CC" w:rsidRPr="00CD5977">
              <w:rPr>
                <w:rStyle w:val="EndnoteReference"/>
                <w:rFonts w:cstheme="minorHAnsi"/>
                <w:sz w:val="18"/>
                <w:szCs w:val="18"/>
              </w:rPr>
              <w:endnoteReference w:id="6"/>
            </w:r>
            <w:r w:rsidR="00B10D7B" w:rsidRPr="00CD5977">
              <w:rPr>
                <w:rFonts w:cstheme="minorHAnsi"/>
                <w:sz w:val="18"/>
                <w:szCs w:val="18"/>
              </w:rPr>
              <w:t xml:space="preserve"> </w:t>
            </w:r>
          </w:p>
          <w:p w14:paraId="4D1F14D0" w14:textId="66C3E05A" w:rsidR="00507700" w:rsidRPr="00934C29" w:rsidRDefault="00EB74AF" w:rsidP="00635717">
            <w:pPr>
              <w:spacing w:after="0" w:line="240" w:lineRule="auto"/>
              <w:jc w:val="both"/>
              <w:rPr>
                <w:rFonts w:cstheme="minorHAnsi"/>
                <w:sz w:val="18"/>
                <w:szCs w:val="18"/>
              </w:rPr>
            </w:pPr>
            <w:r w:rsidRPr="00934C29">
              <w:rPr>
                <w:rFonts w:cstheme="minorHAnsi"/>
                <w:sz w:val="18"/>
                <w:szCs w:val="18"/>
              </w:rPr>
              <w:t>1</w:t>
            </w:r>
            <w:r w:rsidR="003512B5">
              <w:rPr>
                <w:rFonts w:cstheme="minorHAnsi"/>
                <w:sz w:val="18"/>
                <w:szCs w:val="18"/>
              </w:rPr>
              <w:t>8.12</w:t>
            </w:r>
            <w:r w:rsidR="00507700" w:rsidRPr="00934C29">
              <w:rPr>
                <w:rFonts w:cstheme="minorHAnsi"/>
                <w:sz w:val="18"/>
                <w:szCs w:val="18"/>
              </w:rPr>
              <w:t xml:space="preserve"> Training for civil registrars and staff of </w:t>
            </w:r>
            <w:r w:rsidR="00D562F8">
              <w:rPr>
                <w:rFonts w:cstheme="minorHAnsi"/>
                <w:sz w:val="18"/>
                <w:szCs w:val="18"/>
              </w:rPr>
              <w:t>public</w:t>
            </w:r>
            <w:r w:rsidR="00D562F8" w:rsidRPr="00934C29">
              <w:rPr>
                <w:rFonts w:cstheme="minorHAnsi"/>
                <w:sz w:val="18"/>
                <w:szCs w:val="18"/>
              </w:rPr>
              <w:t xml:space="preserve"> </w:t>
            </w:r>
            <w:r w:rsidR="00507700" w:rsidRPr="00934C29">
              <w:rPr>
                <w:rFonts w:cstheme="minorHAnsi"/>
                <w:sz w:val="18"/>
                <w:szCs w:val="18"/>
              </w:rPr>
              <w:t>institutions</w:t>
            </w:r>
            <w:r w:rsidR="00880AE9" w:rsidRPr="00934C29">
              <w:rPr>
                <w:rStyle w:val="EndnoteReference"/>
                <w:rFonts w:cstheme="minorHAnsi"/>
                <w:sz w:val="18"/>
                <w:szCs w:val="18"/>
              </w:rPr>
              <w:endnoteReference w:id="7"/>
            </w:r>
            <w:r w:rsidR="00507700" w:rsidRPr="00934C29">
              <w:rPr>
                <w:rFonts w:cstheme="minorHAnsi"/>
                <w:sz w:val="18"/>
                <w:szCs w:val="18"/>
              </w:rPr>
              <w:t xml:space="preserve"> on birth registration of persons with disabilities</w:t>
            </w:r>
            <w:r w:rsidR="00EC1B5D" w:rsidRPr="00934C29">
              <w:rPr>
                <w:rStyle w:val="EndnoteReference"/>
                <w:rFonts w:cstheme="minorHAnsi"/>
                <w:sz w:val="18"/>
                <w:szCs w:val="18"/>
              </w:rPr>
              <w:endnoteReference w:id="8"/>
            </w:r>
            <w:r w:rsidR="00EC1B5D" w:rsidRPr="00934C29">
              <w:rPr>
                <w:rFonts w:cstheme="minorHAnsi"/>
                <w:sz w:val="18"/>
                <w:szCs w:val="18"/>
              </w:rPr>
              <w:t xml:space="preserve"> </w:t>
            </w:r>
            <w:r w:rsidR="00507700" w:rsidRPr="00934C29">
              <w:rPr>
                <w:rFonts w:cstheme="minorHAnsi"/>
                <w:sz w:val="18"/>
                <w:szCs w:val="18"/>
              </w:rPr>
              <w:t xml:space="preserve">and the </w:t>
            </w:r>
            <w:r w:rsidR="003C5677">
              <w:rPr>
                <w:rFonts w:cstheme="minorHAnsi"/>
                <w:sz w:val="18"/>
                <w:szCs w:val="18"/>
              </w:rPr>
              <w:t>proportion</w:t>
            </w:r>
            <w:r w:rsidR="00507700" w:rsidRPr="00934C29">
              <w:rPr>
                <w:rFonts w:cstheme="minorHAnsi"/>
                <w:sz w:val="18"/>
                <w:szCs w:val="18"/>
              </w:rPr>
              <w:t xml:space="preserve"> of staff having received such training</w:t>
            </w:r>
            <w:r w:rsidR="00912AC9" w:rsidRPr="00934C29">
              <w:rPr>
                <w:rFonts w:cstheme="minorHAnsi"/>
                <w:sz w:val="18"/>
                <w:szCs w:val="18"/>
              </w:rPr>
              <w:t>.</w:t>
            </w:r>
          </w:p>
          <w:p w14:paraId="45395A38" w14:textId="788B360B" w:rsidR="00507700" w:rsidRDefault="003512B5" w:rsidP="00635717">
            <w:pPr>
              <w:spacing w:after="0" w:line="240" w:lineRule="auto"/>
              <w:jc w:val="both"/>
              <w:rPr>
                <w:rFonts w:cstheme="minorHAnsi"/>
                <w:sz w:val="18"/>
                <w:szCs w:val="18"/>
              </w:rPr>
            </w:pPr>
            <w:r>
              <w:rPr>
                <w:rFonts w:cstheme="minorHAnsi"/>
                <w:sz w:val="18"/>
                <w:szCs w:val="18"/>
              </w:rPr>
              <w:t>18.13</w:t>
            </w:r>
            <w:r w:rsidR="00507700" w:rsidRPr="00934C29">
              <w:rPr>
                <w:rFonts w:cstheme="minorHAnsi"/>
                <w:sz w:val="18"/>
                <w:szCs w:val="18"/>
              </w:rPr>
              <w:t xml:space="preserve"> National b</w:t>
            </w:r>
            <w:r w:rsidR="00112CC4">
              <w:rPr>
                <w:rFonts w:cstheme="minorHAnsi"/>
                <w:sz w:val="18"/>
                <w:szCs w:val="18"/>
              </w:rPr>
              <w:t xml:space="preserve">irth registration campaigns are </w:t>
            </w:r>
            <w:r w:rsidR="00507700" w:rsidRPr="00934C29">
              <w:rPr>
                <w:rFonts w:cstheme="minorHAnsi"/>
                <w:sz w:val="18"/>
                <w:szCs w:val="18"/>
              </w:rPr>
              <w:t xml:space="preserve">designed with </w:t>
            </w:r>
            <w:r w:rsidR="00D562F8">
              <w:rPr>
                <w:rFonts w:cstheme="minorHAnsi"/>
                <w:sz w:val="18"/>
                <w:szCs w:val="18"/>
              </w:rPr>
              <w:t xml:space="preserve">the </w:t>
            </w:r>
            <w:r w:rsidR="00507700" w:rsidRPr="00934C29">
              <w:rPr>
                <w:rFonts w:cstheme="minorHAnsi"/>
                <w:sz w:val="18"/>
                <w:szCs w:val="18"/>
              </w:rPr>
              <w:t>active invol</w:t>
            </w:r>
            <w:r w:rsidR="00F911A3">
              <w:rPr>
                <w:rFonts w:cstheme="minorHAnsi"/>
                <w:sz w:val="18"/>
                <w:szCs w:val="18"/>
              </w:rPr>
              <w:t>vement of representative organiz</w:t>
            </w:r>
            <w:r w:rsidR="00507700" w:rsidRPr="00934C29">
              <w:rPr>
                <w:rFonts w:cstheme="minorHAnsi"/>
                <w:sz w:val="18"/>
                <w:szCs w:val="18"/>
              </w:rPr>
              <w:t>ations of persons with disabilities</w:t>
            </w:r>
            <w:r w:rsidR="00EC1B5D" w:rsidRPr="00934C29">
              <w:rPr>
                <w:rStyle w:val="EndnoteReference"/>
                <w:rFonts w:cstheme="minorHAnsi"/>
                <w:sz w:val="18"/>
                <w:szCs w:val="18"/>
              </w:rPr>
              <w:endnoteReference w:id="9"/>
            </w:r>
            <w:r w:rsidR="00EC1B5D" w:rsidRPr="00934C29">
              <w:rPr>
                <w:rFonts w:cstheme="minorHAnsi"/>
                <w:sz w:val="18"/>
                <w:szCs w:val="18"/>
              </w:rPr>
              <w:t xml:space="preserve"> </w:t>
            </w:r>
            <w:r w:rsidR="00507700" w:rsidRPr="00934C29">
              <w:rPr>
                <w:rFonts w:cstheme="minorHAnsi"/>
                <w:sz w:val="18"/>
                <w:szCs w:val="18"/>
              </w:rPr>
              <w:t xml:space="preserve">targeting </w:t>
            </w:r>
            <w:r w:rsidR="00D562F8" w:rsidRPr="00934C29">
              <w:rPr>
                <w:rFonts w:cstheme="minorHAnsi"/>
                <w:sz w:val="18"/>
                <w:szCs w:val="18"/>
              </w:rPr>
              <w:t>families</w:t>
            </w:r>
            <w:r w:rsidR="00D562F8">
              <w:rPr>
                <w:rFonts w:cstheme="minorHAnsi"/>
                <w:sz w:val="18"/>
                <w:szCs w:val="18"/>
              </w:rPr>
              <w:t>,</w:t>
            </w:r>
            <w:r w:rsidR="00D562F8" w:rsidRPr="00934C29">
              <w:rPr>
                <w:rFonts w:cstheme="minorHAnsi"/>
                <w:sz w:val="18"/>
                <w:szCs w:val="18"/>
              </w:rPr>
              <w:t xml:space="preserve"> </w:t>
            </w:r>
            <w:r w:rsidR="00112CC4">
              <w:rPr>
                <w:rFonts w:cstheme="minorHAnsi"/>
                <w:sz w:val="18"/>
                <w:szCs w:val="18"/>
              </w:rPr>
              <w:t xml:space="preserve">communities, </w:t>
            </w:r>
            <w:r w:rsidR="00507700" w:rsidRPr="00934C29">
              <w:rPr>
                <w:rFonts w:cstheme="minorHAnsi"/>
                <w:sz w:val="18"/>
                <w:szCs w:val="18"/>
              </w:rPr>
              <w:t xml:space="preserve">religious </w:t>
            </w:r>
            <w:r w:rsidR="009B7182" w:rsidRPr="00934C29">
              <w:rPr>
                <w:rFonts w:cstheme="minorHAnsi"/>
                <w:sz w:val="18"/>
                <w:szCs w:val="18"/>
              </w:rPr>
              <w:t>groups</w:t>
            </w:r>
            <w:r w:rsidR="00D562F8">
              <w:rPr>
                <w:rFonts w:cstheme="minorHAnsi"/>
                <w:sz w:val="18"/>
                <w:szCs w:val="18"/>
              </w:rPr>
              <w:t xml:space="preserve"> and</w:t>
            </w:r>
            <w:r w:rsidR="00F911A3">
              <w:rPr>
                <w:rFonts w:cstheme="minorHAnsi"/>
                <w:sz w:val="18"/>
                <w:szCs w:val="18"/>
              </w:rPr>
              <w:t xml:space="preserve"> civil society organiz</w:t>
            </w:r>
            <w:r w:rsidR="00507700" w:rsidRPr="00934C29">
              <w:rPr>
                <w:rFonts w:cstheme="minorHAnsi"/>
                <w:sz w:val="18"/>
                <w:szCs w:val="18"/>
              </w:rPr>
              <w:t>ations</w:t>
            </w:r>
            <w:r w:rsidR="00EC1B5D" w:rsidRPr="00934C29">
              <w:rPr>
                <w:rFonts w:cstheme="minorHAnsi"/>
                <w:sz w:val="18"/>
                <w:szCs w:val="18"/>
              </w:rPr>
              <w:t>.</w:t>
            </w:r>
          </w:p>
          <w:p w14:paraId="4DCE00F4" w14:textId="4C25123C" w:rsidR="00112CC4" w:rsidRPr="00934C29" w:rsidRDefault="00112CC4" w:rsidP="00635717">
            <w:pPr>
              <w:spacing w:after="0" w:line="240" w:lineRule="auto"/>
              <w:jc w:val="both"/>
              <w:rPr>
                <w:rFonts w:cstheme="minorHAnsi"/>
                <w:sz w:val="18"/>
                <w:szCs w:val="18"/>
              </w:rPr>
            </w:pPr>
          </w:p>
        </w:tc>
      </w:tr>
      <w:tr w:rsidR="00B65B82" w:rsidRPr="00912AC9" w14:paraId="4D5C3E9A" w14:textId="77777777" w:rsidTr="0044762D">
        <w:trPr>
          <w:trHeight w:val="1560"/>
          <w:jc w:val="center"/>
        </w:trPr>
        <w:tc>
          <w:tcPr>
            <w:tcW w:w="1054" w:type="dxa"/>
          </w:tcPr>
          <w:p w14:paraId="57B66DD4" w14:textId="77777777" w:rsidR="00B65B82" w:rsidRPr="00934C29" w:rsidRDefault="00B65B82" w:rsidP="00635717">
            <w:pPr>
              <w:spacing w:after="0" w:line="240" w:lineRule="auto"/>
              <w:rPr>
                <w:rFonts w:cstheme="minorHAnsi"/>
                <w:b/>
                <w:sz w:val="18"/>
                <w:szCs w:val="18"/>
              </w:rPr>
            </w:pPr>
            <w:r w:rsidRPr="00934C29">
              <w:rPr>
                <w:rFonts w:cstheme="minorHAnsi"/>
                <w:b/>
                <w:sz w:val="18"/>
                <w:szCs w:val="18"/>
              </w:rPr>
              <w:t>Outcome</w:t>
            </w:r>
          </w:p>
        </w:tc>
        <w:tc>
          <w:tcPr>
            <w:tcW w:w="3498" w:type="dxa"/>
          </w:tcPr>
          <w:p w14:paraId="0CA034DC" w14:textId="72F0A72A" w:rsidR="001D4182" w:rsidRPr="00934C29" w:rsidRDefault="003512B5" w:rsidP="00635717">
            <w:pPr>
              <w:spacing w:after="0" w:line="240" w:lineRule="auto"/>
              <w:jc w:val="both"/>
              <w:rPr>
                <w:rFonts w:cstheme="minorHAnsi"/>
                <w:color w:val="000000"/>
                <w:sz w:val="18"/>
                <w:szCs w:val="18"/>
              </w:rPr>
            </w:pPr>
            <w:r>
              <w:rPr>
                <w:rFonts w:cstheme="minorHAnsi"/>
                <w:color w:val="000000"/>
                <w:sz w:val="18"/>
                <w:szCs w:val="18"/>
              </w:rPr>
              <w:t>18.14</w:t>
            </w:r>
            <w:r w:rsidR="001D4182" w:rsidRPr="00934C29">
              <w:rPr>
                <w:rFonts w:cstheme="minorHAnsi"/>
                <w:color w:val="000000"/>
                <w:sz w:val="18"/>
                <w:szCs w:val="18"/>
              </w:rPr>
              <w:t xml:space="preserve"> </w:t>
            </w:r>
            <w:r w:rsidR="001D4182" w:rsidRPr="00934C29">
              <w:rPr>
                <w:rFonts w:cstheme="minorHAnsi"/>
                <w:sz w:val="18"/>
                <w:szCs w:val="18"/>
              </w:rPr>
              <w:t>Number and proportion of persons with disabilities who requested and were granted residency compared to other persons that requested and were granted residency</w:t>
            </w:r>
            <w:r w:rsidR="00144B17">
              <w:rPr>
                <w:rFonts w:cstheme="minorHAnsi"/>
                <w:sz w:val="18"/>
                <w:szCs w:val="18"/>
              </w:rPr>
              <w:t xml:space="preserve">, </w:t>
            </w:r>
            <w:r w:rsidR="00144B17">
              <w:rPr>
                <w:rFonts w:cstheme="minorHAnsi"/>
                <w:color w:val="000000"/>
                <w:sz w:val="18"/>
                <w:szCs w:val="18"/>
              </w:rPr>
              <w:t>per year</w:t>
            </w:r>
            <w:r w:rsidR="00056BA2">
              <w:rPr>
                <w:rFonts w:cstheme="minorHAnsi"/>
                <w:sz w:val="18"/>
                <w:szCs w:val="18"/>
              </w:rPr>
              <w:t xml:space="preserve">, disaggregated by </w:t>
            </w:r>
            <w:r w:rsidR="00144B17">
              <w:rPr>
                <w:rFonts w:cstheme="minorHAnsi"/>
                <w:sz w:val="18"/>
                <w:szCs w:val="18"/>
              </w:rPr>
              <w:t>sex</w:t>
            </w:r>
            <w:r w:rsidR="00056BA2">
              <w:rPr>
                <w:rFonts w:cstheme="minorHAnsi"/>
                <w:sz w:val="18"/>
                <w:szCs w:val="18"/>
              </w:rPr>
              <w:t>, age</w:t>
            </w:r>
            <w:r w:rsidR="00144B17">
              <w:rPr>
                <w:rFonts w:cstheme="minorHAnsi"/>
                <w:sz w:val="18"/>
                <w:szCs w:val="18"/>
              </w:rPr>
              <w:t xml:space="preserve"> and disability.</w:t>
            </w:r>
          </w:p>
        </w:tc>
        <w:tc>
          <w:tcPr>
            <w:tcW w:w="3330" w:type="dxa"/>
          </w:tcPr>
          <w:p w14:paraId="15BBB27A" w14:textId="7CF974C1" w:rsidR="001D4182" w:rsidRPr="00934C29" w:rsidRDefault="003512B5" w:rsidP="00635717">
            <w:pPr>
              <w:spacing w:after="0" w:line="240" w:lineRule="auto"/>
              <w:jc w:val="both"/>
              <w:rPr>
                <w:rFonts w:cstheme="minorHAnsi"/>
                <w:color w:val="000000"/>
                <w:sz w:val="18"/>
                <w:szCs w:val="18"/>
              </w:rPr>
            </w:pPr>
            <w:r>
              <w:rPr>
                <w:rFonts w:cstheme="minorHAnsi"/>
                <w:color w:val="000000"/>
                <w:sz w:val="18"/>
                <w:szCs w:val="18"/>
              </w:rPr>
              <w:t>18.15</w:t>
            </w:r>
            <w:r w:rsidR="00144B17" w:rsidRPr="00934C29">
              <w:rPr>
                <w:rFonts w:cstheme="minorHAnsi"/>
                <w:color w:val="000000"/>
                <w:sz w:val="18"/>
                <w:szCs w:val="18"/>
              </w:rPr>
              <w:t xml:space="preserve"> </w:t>
            </w:r>
            <w:r w:rsidR="00144B17" w:rsidRPr="00934C29">
              <w:rPr>
                <w:rFonts w:cstheme="minorHAnsi"/>
                <w:sz w:val="18"/>
                <w:szCs w:val="18"/>
              </w:rPr>
              <w:t>Number and proportion of persons with disabilities who requ</w:t>
            </w:r>
            <w:r w:rsidR="00144B17">
              <w:rPr>
                <w:rFonts w:cstheme="minorHAnsi"/>
                <w:sz w:val="18"/>
                <w:szCs w:val="18"/>
              </w:rPr>
              <w:t>ested and were granted nationality of the State</w:t>
            </w:r>
            <w:r w:rsidR="00144B17" w:rsidRPr="00934C29">
              <w:rPr>
                <w:rFonts w:cstheme="minorHAnsi"/>
                <w:sz w:val="18"/>
                <w:szCs w:val="18"/>
              </w:rPr>
              <w:t xml:space="preserve"> compared to other persons that requested and were granted </w:t>
            </w:r>
            <w:r w:rsidR="00144B17">
              <w:rPr>
                <w:rFonts w:cstheme="minorHAnsi"/>
                <w:sz w:val="18"/>
                <w:szCs w:val="18"/>
              </w:rPr>
              <w:t xml:space="preserve">nationality, </w:t>
            </w:r>
            <w:r w:rsidR="00144B17">
              <w:rPr>
                <w:rFonts w:cstheme="minorHAnsi"/>
                <w:color w:val="000000"/>
                <w:sz w:val="18"/>
                <w:szCs w:val="18"/>
              </w:rPr>
              <w:t>per year</w:t>
            </w:r>
            <w:r w:rsidR="00144B17">
              <w:rPr>
                <w:rFonts w:cstheme="minorHAnsi"/>
                <w:sz w:val="18"/>
                <w:szCs w:val="18"/>
              </w:rPr>
              <w:t>, disaggregated by age, sex and disability.</w:t>
            </w:r>
          </w:p>
          <w:p w14:paraId="7918A366" w14:textId="79F78971" w:rsidR="001D4182" w:rsidRPr="00934C29" w:rsidRDefault="003512B5" w:rsidP="00635717">
            <w:pPr>
              <w:spacing w:after="0" w:line="240" w:lineRule="auto"/>
              <w:jc w:val="both"/>
              <w:rPr>
                <w:rFonts w:cstheme="minorHAnsi"/>
                <w:color w:val="000000"/>
                <w:sz w:val="18"/>
                <w:szCs w:val="18"/>
              </w:rPr>
            </w:pPr>
            <w:r>
              <w:rPr>
                <w:rFonts w:cstheme="minorHAnsi"/>
                <w:color w:val="000000"/>
                <w:sz w:val="18"/>
                <w:szCs w:val="18"/>
              </w:rPr>
              <w:t>18.16</w:t>
            </w:r>
            <w:r w:rsidR="001D4182" w:rsidRPr="00934C29">
              <w:rPr>
                <w:rFonts w:cstheme="minorHAnsi"/>
                <w:color w:val="000000"/>
                <w:sz w:val="18"/>
                <w:szCs w:val="18"/>
              </w:rPr>
              <w:t xml:space="preserve"> Number</w:t>
            </w:r>
            <w:r w:rsidR="00144B17">
              <w:rPr>
                <w:rFonts w:cstheme="minorHAnsi"/>
                <w:color w:val="000000"/>
                <w:sz w:val="18"/>
                <w:szCs w:val="18"/>
              </w:rPr>
              <w:t xml:space="preserve"> and proportion </w:t>
            </w:r>
            <w:r w:rsidR="001D4182" w:rsidRPr="00934C29">
              <w:rPr>
                <w:rFonts w:cstheme="minorHAnsi"/>
                <w:color w:val="000000"/>
                <w:sz w:val="18"/>
                <w:szCs w:val="18"/>
              </w:rPr>
              <w:t>of persons with disabilities who are stateless</w:t>
            </w:r>
            <w:r w:rsidR="00144B17">
              <w:rPr>
                <w:rFonts w:cstheme="minorHAnsi"/>
                <w:color w:val="000000"/>
                <w:sz w:val="18"/>
                <w:szCs w:val="18"/>
              </w:rPr>
              <w:t xml:space="preserve"> compared to the total number of stateless persons, </w:t>
            </w:r>
            <w:r w:rsidR="00144B17">
              <w:rPr>
                <w:rFonts w:cstheme="minorHAnsi"/>
                <w:sz w:val="18"/>
                <w:szCs w:val="18"/>
              </w:rPr>
              <w:t>disaggregated by sex</w:t>
            </w:r>
            <w:r w:rsidR="00056BA2">
              <w:rPr>
                <w:rFonts w:cstheme="minorHAnsi"/>
                <w:sz w:val="18"/>
                <w:szCs w:val="18"/>
              </w:rPr>
              <w:t>, age</w:t>
            </w:r>
            <w:r w:rsidR="00144B17">
              <w:rPr>
                <w:rFonts w:cstheme="minorHAnsi"/>
                <w:sz w:val="18"/>
                <w:szCs w:val="18"/>
              </w:rPr>
              <w:t xml:space="preserve"> and disability</w:t>
            </w:r>
          </w:p>
        </w:tc>
        <w:tc>
          <w:tcPr>
            <w:tcW w:w="3429" w:type="dxa"/>
          </w:tcPr>
          <w:p w14:paraId="41418B32" w14:textId="5E17AA82" w:rsidR="00B65B82" w:rsidRPr="00934C29" w:rsidRDefault="000D5788" w:rsidP="00635717">
            <w:pPr>
              <w:spacing w:after="0" w:line="240" w:lineRule="auto"/>
              <w:jc w:val="both"/>
              <w:rPr>
                <w:rFonts w:cstheme="minorHAnsi"/>
                <w:color w:val="000000"/>
                <w:sz w:val="18"/>
                <w:szCs w:val="18"/>
              </w:rPr>
            </w:pPr>
            <w:r w:rsidRPr="00934C29">
              <w:rPr>
                <w:rFonts w:cstheme="minorHAnsi"/>
                <w:color w:val="000000"/>
                <w:sz w:val="18"/>
                <w:szCs w:val="18"/>
              </w:rPr>
              <w:t xml:space="preserve">18.17 </w:t>
            </w:r>
            <w:r w:rsidR="00B65B82" w:rsidRPr="00934C29">
              <w:rPr>
                <w:rFonts w:cstheme="minorHAnsi"/>
                <w:color w:val="000000"/>
                <w:sz w:val="18"/>
                <w:szCs w:val="18"/>
              </w:rPr>
              <w:t>Proportion of persons in possession of at least one identity docu</w:t>
            </w:r>
            <w:r w:rsidR="00144B17">
              <w:rPr>
                <w:rFonts w:cstheme="minorHAnsi"/>
                <w:color w:val="000000"/>
                <w:sz w:val="18"/>
                <w:szCs w:val="18"/>
              </w:rPr>
              <w:t>ment, disaggregated by</w:t>
            </w:r>
            <w:r w:rsidR="00056BA2">
              <w:rPr>
                <w:rFonts w:cstheme="minorHAnsi"/>
                <w:color w:val="000000"/>
                <w:sz w:val="18"/>
                <w:szCs w:val="18"/>
              </w:rPr>
              <w:t xml:space="preserve"> sex</w:t>
            </w:r>
            <w:r w:rsidR="00D562F8">
              <w:rPr>
                <w:rFonts w:cstheme="minorHAnsi"/>
                <w:color w:val="000000"/>
                <w:sz w:val="18"/>
                <w:szCs w:val="18"/>
              </w:rPr>
              <w:t>, age</w:t>
            </w:r>
            <w:r w:rsidR="00144B17">
              <w:rPr>
                <w:rFonts w:cstheme="minorHAnsi"/>
                <w:color w:val="000000"/>
                <w:sz w:val="18"/>
                <w:szCs w:val="18"/>
              </w:rPr>
              <w:t xml:space="preserve"> and</w:t>
            </w:r>
            <w:r w:rsidR="00B65B82" w:rsidRPr="00934C29">
              <w:rPr>
                <w:rFonts w:cstheme="minorHAnsi"/>
                <w:color w:val="000000"/>
                <w:sz w:val="18"/>
                <w:szCs w:val="18"/>
              </w:rPr>
              <w:t xml:space="preserve"> disability</w:t>
            </w:r>
            <w:r w:rsidR="00912AC9" w:rsidRPr="00934C29">
              <w:rPr>
                <w:rFonts w:cstheme="minorHAnsi"/>
                <w:color w:val="000000"/>
                <w:sz w:val="18"/>
                <w:szCs w:val="18"/>
              </w:rPr>
              <w:t>.</w:t>
            </w:r>
          </w:p>
        </w:tc>
        <w:tc>
          <w:tcPr>
            <w:tcW w:w="3354" w:type="dxa"/>
          </w:tcPr>
          <w:p w14:paraId="5AEBCFD2" w14:textId="5B3E0BBD" w:rsidR="00B65B82" w:rsidRPr="00934C29" w:rsidRDefault="000D5788" w:rsidP="00635717">
            <w:pPr>
              <w:spacing w:after="0" w:line="240" w:lineRule="auto"/>
              <w:jc w:val="both"/>
              <w:rPr>
                <w:rFonts w:cstheme="minorHAnsi"/>
                <w:color w:val="000000"/>
                <w:sz w:val="18"/>
                <w:szCs w:val="18"/>
              </w:rPr>
            </w:pPr>
            <w:r w:rsidRPr="00CD5977">
              <w:rPr>
                <w:rFonts w:cstheme="minorHAnsi"/>
                <w:color w:val="000000"/>
                <w:sz w:val="18"/>
                <w:szCs w:val="18"/>
              </w:rPr>
              <w:t xml:space="preserve">18.18 </w:t>
            </w:r>
            <w:r w:rsidR="00B65B82" w:rsidRPr="00CD5977">
              <w:rPr>
                <w:rFonts w:cstheme="minorHAnsi"/>
                <w:color w:val="000000"/>
                <w:sz w:val="18"/>
                <w:szCs w:val="18"/>
              </w:rPr>
              <w:t xml:space="preserve">Proportion of persons </w:t>
            </w:r>
            <w:r w:rsidR="00CD5977" w:rsidRPr="00CD5977">
              <w:rPr>
                <w:rFonts w:cstheme="minorHAnsi"/>
                <w:color w:val="000000"/>
                <w:sz w:val="18"/>
                <w:szCs w:val="18"/>
              </w:rPr>
              <w:t>whose</w:t>
            </w:r>
            <w:r w:rsidR="00B65B82" w:rsidRPr="00CD5977">
              <w:rPr>
                <w:rFonts w:cstheme="minorHAnsi"/>
                <w:color w:val="000000"/>
                <w:sz w:val="18"/>
                <w:szCs w:val="18"/>
              </w:rPr>
              <w:t xml:space="preserve"> birth</w:t>
            </w:r>
            <w:r w:rsidR="00CD5977" w:rsidRPr="00CD5977">
              <w:rPr>
                <w:rFonts w:cstheme="minorHAnsi"/>
                <w:color w:val="000000"/>
                <w:sz w:val="18"/>
                <w:szCs w:val="18"/>
              </w:rPr>
              <w:t xml:space="preserve"> has been registered</w:t>
            </w:r>
            <w:r w:rsidR="00B65B82" w:rsidRPr="00CD5977">
              <w:rPr>
                <w:rFonts w:cstheme="minorHAnsi"/>
                <w:color w:val="000000"/>
                <w:sz w:val="18"/>
                <w:szCs w:val="18"/>
              </w:rPr>
              <w:t>, disaggregated by sex</w:t>
            </w:r>
            <w:r w:rsidR="00D562F8">
              <w:rPr>
                <w:rFonts w:cstheme="minorHAnsi"/>
                <w:color w:val="000000"/>
                <w:sz w:val="18"/>
                <w:szCs w:val="18"/>
              </w:rPr>
              <w:t>, age</w:t>
            </w:r>
            <w:r w:rsidR="00B630A9" w:rsidRPr="00CD5977">
              <w:rPr>
                <w:rFonts w:cstheme="minorHAnsi"/>
                <w:color w:val="000000"/>
                <w:sz w:val="18"/>
                <w:szCs w:val="18"/>
              </w:rPr>
              <w:t xml:space="preserve"> and</w:t>
            </w:r>
            <w:r w:rsidR="00B65B82" w:rsidRPr="00CD5977">
              <w:rPr>
                <w:rFonts w:cstheme="minorHAnsi"/>
                <w:color w:val="000000"/>
                <w:sz w:val="18"/>
                <w:szCs w:val="18"/>
              </w:rPr>
              <w:t xml:space="preserve"> disability</w:t>
            </w:r>
            <w:r w:rsidR="007442F1" w:rsidRPr="00CD5977">
              <w:rPr>
                <w:rFonts w:cstheme="minorHAnsi"/>
                <w:color w:val="000000"/>
                <w:sz w:val="18"/>
                <w:szCs w:val="18"/>
              </w:rPr>
              <w:t>.</w:t>
            </w:r>
            <w:r w:rsidR="00B65B82" w:rsidRPr="00934C29">
              <w:rPr>
                <w:rFonts w:cstheme="minorHAnsi"/>
                <w:color w:val="000000"/>
                <w:sz w:val="18"/>
                <w:szCs w:val="18"/>
              </w:rPr>
              <w:t xml:space="preserve">                                       </w:t>
            </w:r>
          </w:p>
          <w:p w14:paraId="0A85E2D8" w14:textId="1549DF3C" w:rsidR="00B65B82" w:rsidRPr="00934C29" w:rsidRDefault="000D5788" w:rsidP="00635717">
            <w:pPr>
              <w:spacing w:after="0" w:line="240" w:lineRule="auto"/>
              <w:jc w:val="both"/>
              <w:rPr>
                <w:rFonts w:cstheme="minorHAnsi"/>
                <w:sz w:val="18"/>
                <w:szCs w:val="18"/>
              </w:rPr>
            </w:pPr>
            <w:r w:rsidRPr="00934C29">
              <w:rPr>
                <w:rFonts w:cstheme="minorHAnsi"/>
                <w:sz w:val="18"/>
                <w:szCs w:val="18"/>
              </w:rPr>
              <w:t xml:space="preserve">18.19 </w:t>
            </w:r>
            <w:r w:rsidR="00B65B82" w:rsidRPr="00934C29">
              <w:rPr>
                <w:rFonts w:cstheme="minorHAnsi"/>
                <w:sz w:val="18"/>
                <w:szCs w:val="18"/>
              </w:rPr>
              <w:t>Proportion of children under 5</w:t>
            </w:r>
            <w:r w:rsidR="0096438A" w:rsidRPr="00934C29">
              <w:rPr>
                <w:rFonts w:cstheme="minorHAnsi"/>
                <w:sz w:val="18"/>
                <w:szCs w:val="18"/>
              </w:rPr>
              <w:t xml:space="preserve"> </w:t>
            </w:r>
            <w:r w:rsidR="00B65B82" w:rsidRPr="00934C29">
              <w:rPr>
                <w:rFonts w:cstheme="minorHAnsi"/>
                <w:sz w:val="18"/>
                <w:szCs w:val="18"/>
              </w:rPr>
              <w:t>years of age whose births have been registered with a civil authority, by age</w:t>
            </w:r>
            <w:r w:rsidR="0096438A" w:rsidRPr="00934C29">
              <w:rPr>
                <w:rFonts w:cstheme="minorHAnsi"/>
                <w:sz w:val="18"/>
                <w:szCs w:val="18"/>
              </w:rPr>
              <w:t xml:space="preserve"> </w:t>
            </w:r>
            <w:r w:rsidR="00B65B82" w:rsidRPr="00934C29">
              <w:rPr>
                <w:rFonts w:cstheme="minorHAnsi"/>
                <w:sz w:val="18"/>
                <w:szCs w:val="18"/>
              </w:rPr>
              <w:t>(SDG indicator 16.9.1), sex,</w:t>
            </w:r>
            <w:r w:rsidR="00A623CC" w:rsidRPr="00934C29">
              <w:rPr>
                <w:rFonts w:cstheme="minorHAnsi"/>
                <w:sz w:val="18"/>
                <w:szCs w:val="18"/>
              </w:rPr>
              <w:t xml:space="preserve"> disability</w:t>
            </w:r>
            <w:r w:rsidR="00A623CC">
              <w:rPr>
                <w:rFonts w:cstheme="minorHAnsi"/>
                <w:sz w:val="18"/>
                <w:szCs w:val="18"/>
              </w:rPr>
              <w:t>,</w:t>
            </w:r>
            <w:r w:rsidR="00B65B82" w:rsidRPr="00934C29">
              <w:rPr>
                <w:rFonts w:cstheme="minorHAnsi"/>
                <w:sz w:val="18"/>
                <w:szCs w:val="18"/>
              </w:rPr>
              <w:t xml:space="preserve"> place of residence and household wealth quintile</w:t>
            </w:r>
            <w:r w:rsidR="00A623CC">
              <w:rPr>
                <w:rFonts w:cstheme="minorHAnsi"/>
                <w:sz w:val="18"/>
                <w:szCs w:val="18"/>
              </w:rPr>
              <w:t>.</w:t>
            </w:r>
            <w:r w:rsidR="00B65B82" w:rsidRPr="00934C29">
              <w:rPr>
                <w:rFonts w:cstheme="minorHAnsi"/>
                <w:sz w:val="18"/>
                <w:szCs w:val="18"/>
              </w:rPr>
              <w:t xml:space="preserve"> </w:t>
            </w:r>
          </w:p>
        </w:tc>
      </w:tr>
    </w:tbl>
    <w:p w14:paraId="78C69564" w14:textId="0C1ECA5A" w:rsidR="00112CC4" w:rsidRDefault="00112CC4" w:rsidP="00DE129B">
      <w:pPr>
        <w:spacing w:after="120" w:line="240" w:lineRule="auto"/>
        <w:rPr>
          <w:rFonts w:cstheme="minorHAnsi"/>
          <w:b/>
          <w:sz w:val="18"/>
          <w:szCs w:val="18"/>
        </w:rPr>
      </w:pPr>
    </w:p>
    <w:p w14:paraId="14459300" w14:textId="5E7AD108" w:rsidR="00112CC4" w:rsidRDefault="00112CC4">
      <w:pPr>
        <w:spacing w:after="0" w:line="240" w:lineRule="auto"/>
        <w:rPr>
          <w:rFonts w:cstheme="minorHAnsi"/>
          <w:b/>
          <w:sz w:val="18"/>
          <w:szCs w:val="18"/>
        </w:rPr>
      </w:pPr>
    </w:p>
    <w:p w14:paraId="4054CAC1" w14:textId="0DCE7FC1" w:rsidR="00880AE9" w:rsidRPr="00CA008D" w:rsidRDefault="0001186A" w:rsidP="00CA008D">
      <w:pPr>
        <w:pStyle w:val="Heading2"/>
      </w:pPr>
      <w:r w:rsidRPr="00CA008D">
        <w:t>ANNEX</w:t>
      </w:r>
    </w:p>
    <w:sectPr w:rsidR="00880AE9" w:rsidRPr="00CA008D" w:rsidSect="001C3EFC">
      <w:headerReference w:type="default" r:id="rId8"/>
      <w:footerReference w:type="default" r:id="rId9"/>
      <w:pgSz w:w="15840" w:h="12240" w:orient="landscape"/>
      <w:pgMar w:top="113"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2A804" w14:textId="77777777" w:rsidR="00C733A9" w:rsidRDefault="00C733A9" w:rsidP="00880AE9">
      <w:pPr>
        <w:spacing w:after="0" w:line="240" w:lineRule="auto"/>
      </w:pPr>
      <w:r>
        <w:separator/>
      </w:r>
    </w:p>
  </w:endnote>
  <w:endnote w:type="continuationSeparator" w:id="0">
    <w:p w14:paraId="7888DCF4" w14:textId="77777777" w:rsidR="00C733A9" w:rsidRDefault="00C733A9" w:rsidP="00880AE9">
      <w:pPr>
        <w:spacing w:after="0" w:line="240" w:lineRule="auto"/>
      </w:pPr>
      <w:r>
        <w:continuationSeparator/>
      </w:r>
    </w:p>
  </w:endnote>
  <w:endnote w:id="1">
    <w:p w14:paraId="6B50CE48" w14:textId="1A3498E0" w:rsidR="006832F3" w:rsidRPr="00934C29" w:rsidRDefault="006832F3" w:rsidP="00A95EF4">
      <w:pPr>
        <w:pStyle w:val="EndnoteText"/>
        <w:rPr>
          <w:sz w:val="18"/>
          <w:szCs w:val="18"/>
        </w:rPr>
      </w:pPr>
      <w:r w:rsidRPr="00934C29">
        <w:rPr>
          <w:rStyle w:val="EndnoteReference"/>
          <w:sz w:val="18"/>
          <w:szCs w:val="18"/>
        </w:rPr>
        <w:endnoteRef/>
      </w:r>
      <w:r w:rsidRPr="00934C29">
        <w:rPr>
          <w:sz w:val="18"/>
          <w:szCs w:val="18"/>
        </w:rPr>
        <w:t xml:space="preserve"> </w:t>
      </w:r>
      <w:r w:rsidRPr="00934C29">
        <w:rPr>
          <w:rFonts w:cstheme="minorHAnsi"/>
          <w:color w:val="000000"/>
          <w:sz w:val="18"/>
          <w:szCs w:val="18"/>
        </w:rPr>
        <w:t>with particular emphasis on persons with disabilities from minorities, those living in rural areas and people residing in institutional settings</w:t>
      </w:r>
    </w:p>
  </w:endnote>
  <w:endnote w:id="2">
    <w:p w14:paraId="60AB8431" w14:textId="576193C8" w:rsidR="006832F3" w:rsidRPr="00934C29" w:rsidRDefault="006832F3" w:rsidP="00A95EF4">
      <w:pPr>
        <w:pStyle w:val="EndnoteText"/>
        <w:rPr>
          <w:sz w:val="18"/>
          <w:szCs w:val="18"/>
        </w:rPr>
      </w:pPr>
      <w:r w:rsidRPr="00934C29">
        <w:rPr>
          <w:rStyle w:val="EndnoteReference"/>
          <w:sz w:val="18"/>
          <w:szCs w:val="18"/>
        </w:rPr>
        <w:endnoteRef/>
      </w:r>
      <w:r w:rsidRPr="00934C29">
        <w:rPr>
          <w:sz w:val="18"/>
          <w:szCs w:val="18"/>
        </w:rPr>
        <w:t xml:space="preserve"> </w:t>
      </w:r>
      <w:r w:rsidRPr="00934C29">
        <w:rPr>
          <w:rFonts w:cstheme="minorHAnsi"/>
          <w:sz w:val="18"/>
          <w:szCs w:val="18"/>
        </w:rPr>
        <w:t>including children born in rural areas and refugee camps</w:t>
      </w:r>
    </w:p>
  </w:endnote>
  <w:endnote w:id="3">
    <w:p w14:paraId="6F5958D2" w14:textId="5B742817" w:rsidR="00880AE9" w:rsidRPr="00B04DCB" w:rsidRDefault="00880AE9" w:rsidP="00A95EF4">
      <w:pPr>
        <w:pStyle w:val="EndnoteText"/>
        <w:rPr>
          <w:sz w:val="18"/>
          <w:szCs w:val="18"/>
        </w:rPr>
      </w:pPr>
      <w:r w:rsidRPr="00934C29">
        <w:rPr>
          <w:rStyle w:val="EndnoteReference"/>
          <w:sz w:val="18"/>
          <w:szCs w:val="18"/>
        </w:rPr>
        <w:endnoteRef/>
      </w:r>
      <w:r w:rsidRPr="00934C29">
        <w:rPr>
          <w:sz w:val="18"/>
          <w:szCs w:val="18"/>
        </w:rPr>
        <w:t xml:space="preserve"> </w:t>
      </w:r>
      <w:r w:rsidRPr="00934C29">
        <w:rPr>
          <w:rFonts w:cstheme="minorHAnsi"/>
          <w:sz w:val="18"/>
          <w:szCs w:val="18"/>
        </w:rPr>
        <w:t xml:space="preserve">particularly, law enforcement and border control personnel, judiciary, </w:t>
      </w:r>
      <w:proofErr w:type="gramStart"/>
      <w:r w:rsidRPr="00934C29">
        <w:rPr>
          <w:rFonts w:cstheme="minorHAnsi"/>
          <w:sz w:val="18"/>
          <w:szCs w:val="18"/>
        </w:rPr>
        <w:t xml:space="preserve">social </w:t>
      </w:r>
      <w:r w:rsidR="006F3811">
        <w:rPr>
          <w:rFonts w:cstheme="minorHAnsi"/>
          <w:sz w:val="18"/>
          <w:szCs w:val="18"/>
        </w:rPr>
        <w:t xml:space="preserve"> and</w:t>
      </w:r>
      <w:proofErr w:type="gramEnd"/>
      <w:r w:rsidR="006F3811">
        <w:rPr>
          <w:rFonts w:cstheme="minorHAnsi"/>
          <w:sz w:val="18"/>
          <w:szCs w:val="18"/>
        </w:rPr>
        <w:t xml:space="preserve"> health </w:t>
      </w:r>
      <w:r w:rsidR="006F3811" w:rsidRPr="00922C8E">
        <w:rPr>
          <w:rFonts w:cstheme="minorHAnsi"/>
          <w:sz w:val="18"/>
          <w:szCs w:val="18"/>
        </w:rPr>
        <w:t>services</w:t>
      </w:r>
      <w:r w:rsidRPr="00922C8E">
        <w:rPr>
          <w:rFonts w:cstheme="minorHAnsi"/>
          <w:sz w:val="18"/>
          <w:szCs w:val="18"/>
        </w:rPr>
        <w:t xml:space="preserve">, </w:t>
      </w:r>
      <w:r w:rsidRPr="00B04DCB">
        <w:rPr>
          <w:rFonts w:cstheme="minorHAnsi"/>
          <w:sz w:val="18"/>
          <w:szCs w:val="18"/>
        </w:rPr>
        <w:t xml:space="preserve">and </w:t>
      </w:r>
      <w:r w:rsidR="00922C8E" w:rsidRPr="00B04DCB">
        <w:rPr>
          <w:rFonts w:cstheme="minorHAnsi"/>
          <w:sz w:val="18"/>
          <w:szCs w:val="18"/>
        </w:rPr>
        <w:t xml:space="preserve">humanitarian </w:t>
      </w:r>
      <w:r w:rsidR="00635717" w:rsidRPr="00B04DCB">
        <w:rPr>
          <w:rFonts w:cstheme="minorHAnsi"/>
          <w:sz w:val="18"/>
          <w:szCs w:val="18"/>
        </w:rPr>
        <w:t>actors</w:t>
      </w:r>
      <w:r w:rsidR="00B04DCB">
        <w:rPr>
          <w:rFonts w:cstheme="minorHAnsi"/>
          <w:sz w:val="18"/>
          <w:szCs w:val="18"/>
        </w:rPr>
        <w:t xml:space="preserve"> in</w:t>
      </w:r>
      <w:r w:rsidRPr="00B04DCB">
        <w:rPr>
          <w:rFonts w:cstheme="minorHAnsi"/>
          <w:sz w:val="18"/>
          <w:szCs w:val="18"/>
        </w:rPr>
        <w:t xml:space="preserve"> camps</w:t>
      </w:r>
      <w:r w:rsidR="00B04DCB">
        <w:rPr>
          <w:rFonts w:cstheme="minorHAnsi"/>
          <w:sz w:val="18"/>
          <w:szCs w:val="18"/>
        </w:rPr>
        <w:t xml:space="preserve"> for refugees and displaced persons.</w:t>
      </w:r>
    </w:p>
  </w:endnote>
  <w:endnote w:id="4">
    <w:p w14:paraId="5A39E120" w14:textId="391673D6" w:rsidR="00B04DCB" w:rsidRPr="00B04DCB" w:rsidRDefault="00B04DCB">
      <w:pPr>
        <w:pStyle w:val="EndnoteText"/>
      </w:pPr>
      <w:r>
        <w:rPr>
          <w:rStyle w:val="EndnoteReference"/>
        </w:rPr>
        <w:endnoteRef/>
      </w:r>
      <w:r>
        <w:t xml:space="preserve"> </w:t>
      </w:r>
      <w:r>
        <w:rPr>
          <w:sz w:val="18"/>
          <w:szCs w:val="18"/>
        </w:rPr>
        <w:t>Training should also i</w:t>
      </w:r>
      <w:r w:rsidRPr="00BF3223">
        <w:rPr>
          <w:sz w:val="18"/>
          <w:szCs w:val="18"/>
        </w:rPr>
        <w:t>nclude:</w:t>
      </w:r>
      <w:r>
        <w:rPr>
          <w:sz w:val="18"/>
          <w:szCs w:val="18"/>
        </w:rPr>
        <w:t xml:space="preserve"> </w:t>
      </w:r>
      <w:r w:rsidRPr="00BF3223">
        <w:rPr>
          <w:rFonts w:cstheme="minorHAnsi"/>
          <w:sz w:val="18"/>
          <w:szCs w:val="18"/>
        </w:rPr>
        <w:t xml:space="preserve">the human </w:t>
      </w:r>
      <w:proofErr w:type="gramStart"/>
      <w:r w:rsidRPr="00BF3223">
        <w:rPr>
          <w:rFonts w:cstheme="minorHAnsi"/>
          <w:sz w:val="18"/>
          <w:szCs w:val="18"/>
        </w:rPr>
        <w:t>righ</w:t>
      </w:r>
      <w:r>
        <w:rPr>
          <w:rFonts w:cstheme="minorHAnsi"/>
          <w:sz w:val="18"/>
          <w:szCs w:val="18"/>
        </w:rPr>
        <w:t>ts based</w:t>
      </w:r>
      <w:proofErr w:type="gramEnd"/>
      <w:r>
        <w:rPr>
          <w:rFonts w:cstheme="minorHAnsi"/>
          <w:sz w:val="18"/>
          <w:szCs w:val="18"/>
        </w:rPr>
        <w:t xml:space="preserve"> approach to disability,</w:t>
      </w:r>
      <w:r w:rsidRPr="0082111D">
        <w:rPr>
          <w:rFonts w:cstheme="minorHAnsi"/>
          <w:sz w:val="18"/>
          <w:szCs w:val="18"/>
        </w:rPr>
        <w:t xml:space="preserve"> non-discrimination and the provision of reasonable accommodation, universal design, accessibility (including accessible information</w:t>
      </w:r>
      <w:r>
        <w:rPr>
          <w:rFonts w:cstheme="minorHAnsi"/>
          <w:sz w:val="18"/>
          <w:szCs w:val="18"/>
        </w:rPr>
        <w:t xml:space="preserve"> and communications).</w:t>
      </w:r>
    </w:p>
  </w:endnote>
  <w:endnote w:id="5">
    <w:p w14:paraId="6A4DD9D5" w14:textId="54A8F25E" w:rsidR="00635717" w:rsidRPr="00DD35DD" w:rsidRDefault="002C4D4A" w:rsidP="00635717">
      <w:pPr>
        <w:pStyle w:val="EndnoteText"/>
        <w:jc w:val="both"/>
        <w:rPr>
          <w:sz w:val="18"/>
          <w:szCs w:val="18"/>
        </w:rPr>
      </w:pPr>
      <w:r w:rsidRPr="00B04DCB">
        <w:rPr>
          <w:rStyle w:val="EndnoteReference"/>
          <w:sz w:val="18"/>
          <w:szCs w:val="18"/>
        </w:rPr>
        <w:endnoteRef/>
      </w:r>
      <w:r w:rsidRPr="00B04DCB">
        <w:rPr>
          <w:sz w:val="18"/>
          <w:szCs w:val="18"/>
        </w:rPr>
        <w:t xml:space="preserve"> </w:t>
      </w:r>
      <w:r w:rsidR="00635717" w:rsidRPr="00B04DCB">
        <w:rPr>
          <w:sz w:val="18"/>
          <w:szCs w:val="18"/>
        </w:rPr>
        <w:t>This indicator requires verifying concrete activities undertaken by public authorities to involve persons with disabilities in</w:t>
      </w:r>
      <w:r w:rsidR="00635717" w:rsidRPr="00DD35DD">
        <w:rPr>
          <w:sz w:val="18"/>
          <w:szCs w:val="18"/>
        </w:rPr>
        <w:t xml:space="preserve"> decision-making processes related to issues that directly or indirectly affect them in line with article </w:t>
      </w:r>
      <w:r w:rsidR="00F911A3">
        <w:rPr>
          <w:sz w:val="18"/>
          <w:szCs w:val="18"/>
        </w:rPr>
        <w:t>4(</w:t>
      </w:r>
      <w:r w:rsidR="00635717" w:rsidRPr="00DD35DD">
        <w:rPr>
          <w:sz w:val="18"/>
          <w:szCs w:val="18"/>
        </w:rPr>
        <w:t>3</w:t>
      </w:r>
      <w:r w:rsidR="00F911A3">
        <w:rPr>
          <w:sz w:val="18"/>
          <w:szCs w:val="18"/>
        </w:rPr>
        <w:t>)</w:t>
      </w:r>
      <w:r w:rsidR="00635717" w:rsidRPr="00DD35DD">
        <w:rPr>
          <w:sz w:val="18"/>
          <w:szCs w:val="18"/>
        </w:rPr>
        <w:t xml:space="preserve"> of the CRPD</w:t>
      </w:r>
      <w:r w:rsidR="00F911A3">
        <w:rPr>
          <w:sz w:val="18"/>
          <w:szCs w:val="18"/>
        </w:rPr>
        <w:t xml:space="preserve"> and </w:t>
      </w:r>
      <w:hyperlink r:id="rId1" w:history="1">
        <w:r w:rsidR="00F911A3" w:rsidRPr="00B20280">
          <w:rPr>
            <w:rStyle w:val="Hyperlink"/>
            <w:sz w:val="18"/>
            <w:szCs w:val="18"/>
          </w:rPr>
          <w:t>General C</w:t>
        </w:r>
        <w:r w:rsidR="00635717" w:rsidRPr="00B20280">
          <w:rPr>
            <w:rStyle w:val="Hyperlink"/>
            <w:sz w:val="18"/>
            <w:szCs w:val="18"/>
          </w:rPr>
          <w:t>omment no. 7</w:t>
        </w:r>
      </w:hyperlink>
      <w:r w:rsidR="00635717">
        <w:rPr>
          <w:sz w:val="18"/>
          <w:szCs w:val="18"/>
        </w:rPr>
        <w:t xml:space="preserve"> of the CRPD Committee</w:t>
      </w:r>
      <w:r w:rsidR="00635717" w:rsidRPr="00DD35DD">
        <w:rPr>
          <w:sz w:val="18"/>
          <w:szCs w:val="18"/>
        </w:rPr>
        <w:t xml:space="preserve">, </w:t>
      </w:r>
      <w:r w:rsidR="00635717" w:rsidRPr="006D3D7F">
        <w:rPr>
          <w:sz w:val="18"/>
          <w:szCs w:val="18"/>
        </w:rPr>
        <w:t>including consultation meetings, technical briefings, online consultation surveys, calls for comments on draft legislation and policies, among other methods and mechanisms of participation</w:t>
      </w:r>
      <w:r w:rsidR="00635717" w:rsidRPr="00DD35DD">
        <w:rPr>
          <w:sz w:val="18"/>
          <w:szCs w:val="18"/>
        </w:rPr>
        <w:t>. In this regard, States must</w:t>
      </w:r>
    </w:p>
    <w:p w14:paraId="47AAA0A9" w14:textId="77777777" w:rsidR="00635717" w:rsidRPr="00DD35DD" w:rsidRDefault="00635717" w:rsidP="00635717">
      <w:pPr>
        <w:pStyle w:val="EndnoteText"/>
        <w:numPr>
          <w:ilvl w:val="0"/>
          <w:numId w:val="15"/>
        </w:numPr>
        <w:ind w:left="714" w:hanging="357"/>
        <w:contextualSpacing/>
        <w:rPr>
          <w:sz w:val="18"/>
          <w:szCs w:val="18"/>
        </w:rPr>
      </w:pPr>
      <w:r w:rsidRPr="00DD35DD">
        <w:rPr>
          <w:sz w:val="18"/>
          <w:szCs w:val="18"/>
        </w:rPr>
        <w:t xml:space="preserve">ensure that consultation processes are </w:t>
      </w:r>
      <w:r w:rsidRPr="00EA25DD">
        <w:rPr>
          <w:sz w:val="18"/>
          <w:szCs w:val="18"/>
        </w:rPr>
        <w:t>transparent</w:t>
      </w:r>
      <w:r w:rsidRPr="00EA25DD">
        <w:rPr>
          <w:rFonts w:cstheme="minorHAnsi"/>
          <w:sz w:val="18"/>
          <w:szCs w:val="18"/>
        </w:rPr>
        <w:t xml:space="preserve"> and accessible</w:t>
      </w:r>
      <w:r>
        <w:rPr>
          <w:rFonts w:cstheme="minorHAnsi"/>
          <w:sz w:val="18"/>
          <w:szCs w:val="18"/>
        </w:rPr>
        <w:t>;</w:t>
      </w:r>
    </w:p>
    <w:p w14:paraId="77E25CE4" w14:textId="77777777" w:rsidR="00635717" w:rsidRPr="00DD35DD" w:rsidRDefault="00635717" w:rsidP="00635717">
      <w:pPr>
        <w:pStyle w:val="EndnoteText"/>
        <w:numPr>
          <w:ilvl w:val="0"/>
          <w:numId w:val="15"/>
        </w:numPr>
        <w:ind w:left="714" w:hanging="357"/>
        <w:contextualSpacing/>
        <w:rPr>
          <w:sz w:val="18"/>
          <w:szCs w:val="18"/>
        </w:rPr>
      </w:pPr>
      <w:r w:rsidRPr="00DD35DD">
        <w:rPr>
          <w:sz w:val="18"/>
          <w:szCs w:val="18"/>
        </w:rPr>
        <w:t>ensure provision of appropriate and accessible information</w:t>
      </w:r>
      <w:r>
        <w:rPr>
          <w:sz w:val="18"/>
          <w:szCs w:val="18"/>
        </w:rPr>
        <w:t>;</w:t>
      </w:r>
    </w:p>
    <w:p w14:paraId="42128D71" w14:textId="77777777" w:rsidR="00635717" w:rsidRPr="00DD35DD" w:rsidRDefault="00635717" w:rsidP="00635717">
      <w:pPr>
        <w:pStyle w:val="EndnoteText"/>
        <w:numPr>
          <w:ilvl w:val="0"/>
          <w:numId w:val="15"/>
        </w:numPr>
        <w:ind w:left="714" w:hanging="357"/>
        <w:contextualSpacing/>
        <w:rPr>
          <w:sz w:val="18"/>
          <w:szCs w:val="18"/>
        </w:rPr>
      </w:pPr>
      <w:r w:rsidRPr="00DD35DD">
        <w:rPr>
          <w:sz w:val="18"/>
          <w:szCs w:val="18"/>
        </w:rPr>
        <w:t xml:space="preserve">not withhold </w:t>
      </w:r>
      <w:r w:rsidRPr="00643503">
        <w:rPr>
          <w:sz w:val="18"/>
          <w:szCs w:val="18"/>
        </w:rPr>
        <w:t>information, condition or</w:t>
      </w:r>
      <w:r w:rsidRPr="00DD35DD">
        <w:rPr>
          <w:sz w:val="18"/>
          <w:szCs w:val="18"/>
        </w:rPr>
        <w:t xml:space="preserve"> prevent organizations of persons with disabilities from f</w:t>
      </w:r>
      <w:r>
        <w:rPr>
          <w:sz w:val="18"/>
          <w:szCs w:val="18"/>
        </w:rPr>
        <w:t>reely expressing their opinions;</w:t>
      </w:r>
    </w:p>
    <w:p w14:paraId="5CC8F035" w14:textId="77777777" w:rsidR="00635717" w:rsidRPr="00DD35DD" w:rsidRDefault="00635717" w:rsidP="00635717">
      <w:pPr>
        <w:pStyle w:val="EndnoteText"/>
        <w:numPr>
          <w:ilvl w:val="0"/>
          <w:numId w:val="15"/>
        </w:numPr>
        <w:ind w:left="714" w:hanging="357"/>
        <w:contextualSpacing/>
        <w:rPr>
          <w:sz w:val="18"/>
          <w:szCs w:val="18"/>
        </w:rPr>
      </w:pPr>
      <w:r w:rsidRPr="00DD35DD">
        <w:rPr>
          <w:sz w:val="18"/>
          <w:szCs w:val="18"/>
        </w:rPr>
        <w:t>include both registered and unregistered organ</w:t>
      </w:r>
      <w:r>
        <w:rPr>
          <w:sz w:val="18"/>
          <w:szCs w:val="18"/>
        </w:rPr>
        <w:t>izations;</w:t>
      </w:r>
    </w:p>
    <w:p w14:paraId="33391B53" w14:textId="77777777" w:rsidR="00635717" w:rsidRDefault="00635717" w:rsidP="0087414F">
      <w:pPr>
        <w:pStyle w:val="EndnoteText"/>
        <w:numPr>
          <w:ilvl w:val="0"/>
          <w:numId w:val="15"/>
        </w:numPr>
        <w:ind w:left="714" w:hanging="357"/>
        <w:contextualSpacing/>
        <w:jc w:val="both"/>
        <w:rPr>
          <w:sz w:val="18"/>
          <w:szCs w:val="18"/>
        </w:rPr>
      </w:pPr>
      <w:r w:rsidRPr="00635717">
        <w:rPr>
          <w:sz w:val="18"/>
          <w:szCs w:val="18"/>
        </w:rPr>
        <w:t>ensure early and continuous involvement;</w:t>
      </w:r>
    </w:p>
    <w:p w14:paraId="6E9D2402" w14:textId="0C083DD7" w:rsidR="002C4D4A" w:rsidRPr="00635717" w:rsidRDefault="00635717" w:rsidP="0087414F">
      <w:pPr>
        <w:pStyle w:val="EndnoteText"/>
        <w:numPr>
          <w:ilvl w:val="0"/>
          <w:numId w:val="15"/>
        </w:numPr>
        <w:ind w:left="714" w:hanging="357"/>
        <w:contextualSpacing/>
        <w:jc w:val="both"/>
        <w:rPr>
          <w:sz w:val="18"/>
          <w:szCs w:val="18"/>
        </w:rPr>
      </w:pPr>
      <w:r w:rsidRPr="00635717">
        <w:rPr>
          <w:rFonts w:cstheme="minorHAnsi"/>
          <w:sz w:val="18"/>
          <w:szCs w:val="18"/>
        </w:rPr>
        <w:t>cover related expenses of participants.</w:t>
      </w:r>
    </w:p>
  </w:endnote>
  <w:endnote w:id="6">
    <w:p w14:paraId="19BFF55B" w14:textId="2A982DCC" w:rsidR="00A623CC" w:rsidRPr="00A623CC" w:rsidRDefault="00A623CC" w:rsidP="00A95EF4">
      <w:pPr>
        <w:spacing w:after="0" w:line="240" w:lineRule="auto"/>
        <w:jc w:val="both"/>
        <w:rPr>
          <w:rFonts w:cstheme="minorHAnsi"/>
          <w:color w:val="000000"/>
          <w:sz w:val="18"/>
          <w:szCs w:val="18"/>
        </w:rPr>
      </w:pPr>
      <w:r w:rsidRPr="003512B5">
        <w:rPr>
          <w:rStyle w:val="EndnoteReference"/>
        </w:rPr>
        <w:endnoteRef/>
      </w:r>
      <w:r w:rsidRPr="003512B5">
        <w:t xml:space="preserve"> </w:t>
      </w:r>
      <w:r w:rsidR="00CD5977" w:rsidRPr="003512B5">
        <w:rPr>
          <w:rFonts w:cstheme="minorHAnsi"/>
          <w:sz w:val="18"/>
          <w:szCs w:val="18"/>
        </w:rPr>
        <w:t>Registration facilities may be located within hospitals, schools, etc.,</w:t>
      </w:r>
      <w:r w:rsidR="003512B5" w:rsidRPr="003512B5">
        <w:rPr>
          <w:rFonts w:cstheme="minorHAnsi"/>
          <w:sz w:val="18"/>
          <w:szCs w:val="18"/>
        </w:rPr>
        <w:t xml:space="preserve"> or may</w:t>
      </w:r>
      <w:r w:rsidR="00D562F8">
        <w:rPr>
          <w:rFonts w:cstheme="minorHAnsi"/>
          <w:sz w:val="18"/>
          <w:szCs w:val="18"/>
        </w:rPr>
        <w:t xml:space="preserve"> </w:t>
      </w:r>
      <w:r w:rsidR="003512B5" w:rsidRPr="003512B5">
        <w:rPr>
          <w:rFonts w:cstheme="minorHAnsi"/>
          <w:sz w:val="18"/>
          <w:szCs w:val="18"/>
        </w:rPr>
        <w:t xml:space="preserve">be deployed as </w:t>
      </w:r>
      <w:r w:rsidR="00CD5977" w:rsidRPr="003512B5">
        <w:rPr>
          <w:rFonts w:cstheme="minorHAnsi"/>
          <w:sz w:val="18"/>
          <w:szCs w:val="18"/>
        </w:rPr>
        <w:t>mobile</w:t>
      </w:r>
      <w:r w:rsidR="003512B5" w:rsidRPr="003512B5">
        <w:rPr>
          <w:rFonts w:cstheme="minorHAnsi"/>
          <w:sz w:val="18"/>
          <w:szCs w:val="18"/>
        </w:rPr>
        <w:t xml:space="preserve"> registration units</w:t>
      </w:r>
      <w:r w:rsidR="00CD5977" w:rsidRPr="003512B5">
        <w:rPr>
          <w:rFonts w:cstheme="minorHAnsi"/>
          <w:sz w:val="18"/>
          <w:szCs w:val="18"/>
        </w:rPr>
        <w:t xml:space="preserve">. </w:t>
      </w:r>
      <w:r w:rsidR="003512B5" w:rsidRPr="003512B5">
        <w:rPr>
          <w:rFonts w:cstheme="minorHAnsi"/>
          <w:sz w:val="18"/>
          <w:szCs w:val="18"/>
        </w:rPr>
        <w:t>T</w:t>
      </w:r>
      <w:r w:rsidR="00CD5977" w:rsidRPr="003512B5">
        <w:rPr>
          <w:rFonts w:cstheme="minorHAnsi"/>
          <w:sz w:val="18"/>
          <w:szCs w:val="18"/>
        </w:rPr>
        <w:t>he indicator focus</w:t>
      </w:r>
      <w:r w:rsidR="00D562F8">
        <w:rPr>
          <w:rFonts w:cstheme="minorHAnsi"/>
          <w:sz w:val="18"/>
          <w:szCs w:val="18"/>
        </w:rPr>
        <w:t>es</w:t>
      </w:r>
      <w:r w:rsidR="00CD5977" w:rsidRPr="003512B5">
        <w:rPr>
          <w:rFonts w:cstheme="minorHAnsi"/>
          <w:sz w:val="18"/>
          <w:szCs w:val="18"/>
        </w:rPr>
        <w:t xml:space="preserve"> on the population able to </w:t>
      </w:r>
      <w:r w:rsidR="003512B5" w:rsidRPr="003512B5">
        <w:rPr>
          <w:rFonts w:cstheme="minorHAnsi"/>
          <w:sz w:val="18"/>
          <w:szCs w:val="18"/>
        </w:rPr>
        <w:t xml:space="preserve">access </w:t>
      </w:r>
      <w:r w:rsidR="00CD5977" w:rsidRPr="003512B5">
        <w:rPr>
          <w:rFonts w:cstheme="minorHAnsi"/>
          <w:sz w:val="18"/>
          <w:szCs w:val="18"/>
        </w:rPr>
        <w:t>such facilities</w:t>
      </w:r>
      <w:r w:rsidR="003512B5" w:rsidRPr="003512B5">
        <w:rPr>
          <w:rFonts w:cstheme="minorHAnsi"/>
          <w:sz w:val="18"/>
          <w:szCs w:val="18"/>
        </w:rPr>
        <w:t xml:space="preserve"> in their community</w:t>
      </w:r>
      <w:r w:rsidR="00CD5977" w:rsidRPr="003512B5">
        <w:rPr>
          <w:rFonts w:cstheme="minorHAnsi"/>
          <w:sz w:val="18"/>
          <w:szCs w:val="18"/>
        </w:rPr>
        <w:t>.</w:t>
      </w:r>
      <w:r w:rsidR="00CD5977">
        <w:rPr>
          <w:rFonts w:cstheme="minorHAnsi"/>
          <w:sz w:val="18"/>
          <w:szCs w:val="18"/>
        </w:rPr>
        <w:t xml:space="preserve">    </w:t>
      </w:r>
    </w:p>
  </w:endnote>
  <w:endnote w:id="7">
    <w:p w14:paraId="13408978" w14:textId="3F98AB1E" w:rsidR="00880AE9" w:rsidRPr="00934C29" w:rsidRDefault="00880AE9" w:rsidP="00A95EF4">
      <w:pPr>
        <w:pStyle w:val="EndnoteText"/>
        <w:rPr>
          <w:sz w:val="18"/>
          <w:szCs w:val="18"/>
        </w:rPr>
      </w:pPr>
      <w:r w:rsidRPr="00934C29">
        <w:rPr>
          <w:rStyle w:val="EndnoteReference"/>
          <w:sz w:val="18"/>
          <w:szCs w:val="18"/>
        </w:rPr>
        <w:endnoteRef/>
      </w:r>
      <w:r w:rsidRPr="00934C29">
        <w:rPr>
          <w:sz w:val="18"/>
          <w:szCs w:val="18"/>
        </w:rPr>
        <w:t xml:space="preserve"> </w:t>
      </w:r>
      <w:r w:rsidRPr="00934C29">
        <w:rPr>
          <w:rFonts w:cstheme="minorHAnsi"/>
          <w:sz w:val="18"/>
          <w:szCs w:val="18"/>
        </w:rPr>
        <w:t>from national to local levels, including municipalities, social services, education and health staff</w:t>
      </w:r>
      <w:r w:rsidR="00D562F8">
        <w:rPr>
          <w:rFonts w:cstheme="minorHAnsi"/>
          <w:sz w:val="18"/>
          <w:szCs w:val="18"/>
        </w:rPr>
        <w:t>.</w:t>
      </w:r>
    </w:p>
  </w:endnote>
  <w:endnote w:id="8">
    <w:p w14:paraId="5E5F6425" w14:textId="5EE97929" w:rsidR="00EC1B5D" w:rsidRPr="00934C29" w:rsidRDefault="00EC1B5D" w:rsidP="00A95EF4">
      <w:pPr>
        <w:pStyle w:val="EndnoteText"/>
        <w:rPr>
          <w:sz w:val="18"/>
          <w:szCs w:val="18"/>
        </w:rPr>
      </w:pPr>
      <w:r w:rsidRPr="00934C29">
        <w:rPr>
          <w:rStyle w:val="EndnoteReference"/>
          <w:sz w:val="18"/>
          <w:szCs w:val="18"/>
        </w:rPr>
        <w:endnoteRef/>
      </w:r>
      <w:r w:rsidRPr="00934C29">
        <w:rPr>
          <w:sz w:val="18"/>
          <w:szCs w:val="18"/>
        </w:rPr>
        <w:t xml:space="preserve"> </w:t>
      </w:r>
      <w:r w:rsidRPr="00934C29">
        <w:rPr>
          <w:rFonts w:cstheme="minorHAnsi"/>
          <w:sz w:val="18"/>
          <w:szCs w:val="18"/>
        </w:rPr>
        <w:t>particularly in rural areas and indigenous communities</w:t>
      </w:r>
      <w:r w:rsidR="00D562F8">
        <w:rPr>
          <w:rFonts w:cstheme="minorHAnsi"/>
          <w:sz w:val="18"/>
          <w:szCs w:val="18"/>
        </w:rPr>
        <w:t>.</w:t>
      </w:r>
    </w:p>
  </w:endnote>
  <w:endnote w:id="9">
    <w:p w14:paraId="2E5AF128" w14:textId="6EC6F530" w:rsidR="00EC1B5D" w:rsidRPr="00934C29" w:rsidRDefault="00EC1B5D" w:rsidP="00A95EF4">
      <w:pPr>
        <w:pStyle w:val="EndnoteText"/>
        <w:rPr>
          <w:sz w:val="18"/>
          <w:szCs w:val="18"/>
        </w:rPr>
      </w:pPr>
      <w:r w:rsidRPr="00934C29">
        <w:rPr>
          <w:rStyle w:val="EndnoteReference"/>
          <w:sz w:val="18"/>
          <w:szCs w:val="18"/>
        </w:rPr>
        <w:endnoteRef/>
      </w:r>
      <w:r w:rsidRPr="00934C29">
        <w:rPr>
          <w:sz w:val="18"/>
          <w:szCs w:val="18"/>
        </w:rPr>
        <w:t xml:space="preserve"> </w:t>
      </w:r>
      <w:r w:rsidRPr="00934C29">
        <w:rPr>
          <w:rFonts w:cstheme="minorHAnsi"/>
          <w:sz w:val="18"/>
          <w:szCs w:val="18"/>
        </w:rPr>
        <w:t>accessible to</w:t>
      </w:r>
      <w:r w:rsidR="00D562F8">
        <w:rPr>
          <w:rFonts w:cstheme="minorHAnsi"/>
          <w:sz w:val="18"/>
          <w:szCs w:val="18"/>
        </w:rPr>
        <w:t>,</w:t>
      </w:r>
      <w:r w:rsidRPr="00934C29">
        <w:rPr>
          <w:rFonts w:cstheme="minorHAnsi"/>
          <w:sz w:val="18"/>
          <w:szCs w:val="18"/>
        </w:rPr>
        <w:t xml:space="preserve"> and inclusive of children with disabilities available in local and indigenous languages</w:t>
      </w:r>
      <w:r w:rsidR="00D562F8">
        <w:rPr>
          <w:rFonts w:cstheme="minorHAnsi"/>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B743F" w14:textId="21D454C7" w:rsidR="0044762D" w:rsidRPr="0044762D" w:rsidRDefault="0044762D">
    <w:pPr>
      <w:pStyle w:val="Footer"/>
      <w:rPr>
        <w:sz w:val="20"/>
        <w:szCs w:val="20"/>
        <w:lang w:val="en-US"/>
      </w:rPr>
    </w:pPr>
    <w:r w:rsidRPr="0044762D">
      <w:rPr>
        <w:sz w:val="20"/>
        <w:szCs w:val="20"/>
        <w:lang w:val="en-US"/>
      </w:rPr>
      <w:t>CRPD + Article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8DE49" w14:textId="77777777" w:rsidR="00C733A9" w:rsidRDefault="00C733A9" w:rsidP="00880AE9">
      <w:pPr>
        <w:spacing w:after="0" w:line="240" w:lineRule="auto"/>
      </w:pPr>
      <w:r>
        <w:separator/>
      </w:r>
    </w:p>
  </w:footnote>
  <w:footnote w:type="continuationSeparator" w:id="0">
    <w:p w14:paraId="557A0BC1" w14:textId="77777777" w:rsidR="00C733A9" w:rsidRDefault="00C733A9" w:rsidP="00880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9B29B" w14:textId="178D36FE" w:rsidR="0044762D" w:rsidRPr="0044762D" w:rsidRDefault="0044762D" w:rsidP="0044762D">
    <w:pPr>
      <w:pStyle w:val="Heading1"/>
    </w:pPr>
    <w:r w:rsidRPr="0044762D">
      <w:t>Article 18 - List of illustrative indicators on liberty of movement and nationality</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64D3"/>
    <w:multiLevelType w:val="hybridMultilevel"/>
    <w:tmpl w:val="4D50724C"/>
    <w:lvl w:ilvl="0" w:tplc="A60213CE">
      <w:start w:val="18"/>
      <w:numFmt w:val="bullet"/>
      <w:lvlText w:val="-"/>
      <w:lvlJc w:val="left"/>
      <w:pPr>
        <w:ind w:left="360" w:hanging="360"/>
      </w:pPr>
      <w:rPr>
        <w:rFonts w:ascii="Calibri" w:eastAsiaTheme="minorHAnsi" w:hAnsi="Calibri" w:cs="Calibri"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F01D86"/>
    <w:multiLevelType w:val="hybridMultilevel"/>
    <w:tmpl w:val="05ACE6A2"/>
    <w:lvl w:ilvl="0" w:tplc="8F0AE7A4">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D1D54"/>
    <w:multiLevelType w:val="hybridMultilevel"/>
    <w:tmpl w:val="273445D6"/>
    <w:lvl w:ilvl="0" w:tplc="5680DCC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D80963"/>
    <w:multiLevelType w:val="hybridMultilevel"/>
    <w:tmpl w:val="302097C2"/>
    <w:lvl w:ilvl="0" w:tplc="F780ABC4">
      <w:start w:val="18"/>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FC0366"/>
    <w:multiLevelType w:val="hybridMultilevel"/>
    <w:tmpl w:val="FB488FF6"/>
    <w:lvl w:ilvl="0" w:tplc="EC02C11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E5FD8"/>
    <w:multiLevelType w:val="hybridMultilevel"/>
    <w:tmpl w:val="33603E2C"/>
    <w:lvl w:ilvl="0" w:tplc="65666EDC">
      <w:start w:val="16"/>
      <w:numFmt w:val="bullet"/>
      <w:lvlText w:val="-"/>
      <w:lvlJc w:val="left"/>
      <w:pPr>
        <w:ind w:left="720" w:hanging="360"/>
      </w:pPr>
      <w:rPr>
        <w:rFonts w:ascii="Calibri" w:eastAsiaTheme="minorHAnsi" w:hAnsi="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454F78"/>
    <w:multiLevelType w:val="hybridMultilevel"/>
    <w:tmpl w:val="43B6EA68"/>
    <w:lvl w:ilvl="0" w:tplc="2174B5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2D16B9"/>
    <w:multiLevelType w:val="hybridMultilevel"/>
    <w:tmpl w:val="8ABE3152"/>
    <w:lvl w:ilvl="0" w:tplc="657E2BE0">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CE423E"/>
    <w:multiLevelType w:val="hybridMultilevel"/>
    <w:tmpl w:val="116EF0B8"/>
    <w:lvl w:ilvl="0" w:tplc="65666EDC">
      <w:start w:val="16"/>
      <w:numFmt w:val="bullet"/>
      <w:lvlText w:val="-"/>
      <w:lvlJc w:val="left"/>
      <w:pPr>
        <w:ind w:left="720" w:hanging="360"/>
      </w:pPr>
      <w:rPr>
        <w:rFonts w:ascii="Calibri" w:eastAsiaTheme="minorHAnsi" w:hAnsi="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0F43839"/>
    <w:multiLevelType w:val="hybridMultilevel"/>
    <w:tmpl w:val="5E72CAF0"/>
    <w:lvl w:ilvl="0" w:tplc="657E2BE0">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1317B1"/>
    <w:multiLevelType w:val="hybridMultilevel"/>
    <w:tmpl w:val="4852EA3A"/>
    <w:lvl w:ilvl="0" w:tplc="65666EDC">
      <w:start w:val="16"/>
      <w:numFmt w:val="bullet"/>
      <w:lvlText w:val="-"/>
      <w:lvlJc w:val="left"/>
      <w:pPr>
        <w:ind w:left="720" w:hanging="360"/>
      </w:pPr>
      <w:rPr>
        <w:rFonts w:ascii="Calibri" w:eastAsiaTheme="minorHAnsi" w:hAnsi="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C87293"/>
    <w:multiLevelType w:val="hybridMultilevel"/>
    <w:tmpl w:val="9E22E554"/>
    <w:lvl w:ilvl="0" w:tplc="65666EDC">
      <w:start w:val="16"/>
      <w:numFmt w:val="bullet"/>
      <w:lvlText w:val="-"/>
      <w:lvlJc w:val="left"/>
      <w:pPr>
        <w:ind w:left="720" w:hanging="360"/>
      </w:pPr>
      <w:rPr>
        <w:rFonts w:ascii="Calibri" w:eastAsiaTheme="minorHAnsi" w:hAnsi="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2"/>
  </w:num>
  <w:num w:numId="4">
    <w:abstractNumId w:val="9"/>
  </w:num>
  <w:num w:numId="5">
    <w:abstractNumId w:val="2"/>
  </w:num>
  <w:num w:numId="6">
    <w:abstractNumId w:val="13"/>
  </w:num>
  <w:num w:numId="7">
    <w:abstractNumId w:val="0"/>
  </w:num>
  <w:num w:numId="8">
    <w:abstractNumId w:val="3"/>
  </w:num>
  <w:num w:numId="9">
    <w:abstractNumId w:val="1"/>
  </w:num>
  <w:num w:numId="10">
    <w:abstractNumId w:val="15"/>
  </w:num>
  <w:num w:numId="11">
    <w:abstractNumId w:val="7"/>
  </w:num>
  <w:num w:numId="12">
    <w:abstractNumId w:val="11"/>
  </w:num>
  <w:num w:numId="13">
    <w:abstractNumId w:val="14"/>
  </w:num>
  <w:num w:numId="14">
    <w:abstractNumId w:val="6"/>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B1"/>
    <w:rsid w:val="000048AB"/>
    <w:rsid w:val="0001186A"/>
    <w:rsid w:val="000207A9"/>
    <w:rsid w:val="000371E6"/>
    <w:rsid w:val="00056BA2"/>
    <w:rsid w:val="00072628"/>
    <w:rsid w:val="00072C80"/>
    <w:rsid w:val="000B3DEE"/>
    <w:rsid w:val="000C66FA"/>
    <w:rsid w:val="000D5788"/>
    <w:rsid w:val="000E1D27"/>
    <w:rsid w:val="00112CC4"/>
    <w:rsid w:val="00144B17"/>
    <w:rsid w:val="001656D4"/>
    <w:rsid w:val="00177284"/>
    <w:rsid w:val="00197ECF"/>
    <w:rsid w:val="001C3EFC"/>
    <w:rsid w:val="001C4C83"/>
    <w:rsid w:val="001D1F8D"/>
    <w:rsid w:val="001D4182"/>
    <w:rsid w:val="001F5E5A"/>
    <w:rsid w:val="0021689D"/>
    <w:rsid w:val="002478B5"/>
    <w:rsid w:val="002905FA"/>
    <w:rsid w:val="00295AD4"/>
    <w:rsid w:val="002C4D4A"/>
    <w:rsid w:val="002D2EC4"/>
    <w:rsid w:val="002F4F6A"/>
    <w:rsid w:val="002F6087"/>
    <w:rsid w:val="002F6212"/>
    <w:rsid w:val="002F65D4"/>
    <w:rsid w:val="0030116B"/>
    <w:rsid w:val="00301505"/>
    <w:rsid w:val="00343360"/>
    <w:rsid w:val="003506AB"/>
    <w:rsid w:val="003512B5"/>
    <w:rsid w:val="00370221"/>
    <w:rsid w:val="003759C9"/>
    <w:rsid w:val="003A4150"/>
    <w:rsid w:val="003A48A6"/>
    <w:rsid w:val="003B1FB1"/>
    <w:rsid w:val="003C5677"/>
    <w:rsid w:val="003D44A3"/>
    <w:rsid w:val="0040038A"/>
    <w:rsid w:val="00403858"/>
    <w:rsid w:val="00430326"/>
    <w:rsid w:val="004359A9"/>
    <w:rsid w:val="0044259F"/>
    <w:rsid w:val="0044762D"/>
    <w:rsid w:val="00462708"/>
    <w:rsid w:val="004717AF"/>
    <w:rsid w:val="004936FD"/>
    <w:rsid w:val="004A0EDE"/>
    <w:rsid w:val="004B15F3"/>
    <w:rsid w:val="004E3B49"/>
    <w:rsid w:val="004F0B34"/>
    <w:rsid w:val="00507700"/>
    <w:rsid w:val="00512A40"/>
    <w:rsid w:val="0051706E"/>
    <w:rsid w:val="00526623"/>
    <w:rsid w:val="0056734E"/>
    <w:rsid w:val="005847AB"/>
    <w:rsid w:val="005A0741"/>
    <w:rsid w:val="005B5D23"/>
    <w:rsid w:val="005F478D"/>
    <w:rsid w:val="0062759F"/>
    <w:rsid w:val="006337E6"/>
    <w:rsid w:val="00635717"/>
    <w:rsid w:val="00637B50"/>
    <w:rsid w:val="00664A41"/>
    <w:rsid w:val="0067675E"/>
    <w:rsid w:val="006832F3"/>
    <w:rsid w:val="006B4733"/>
    <w:rsid w:val="006B5CDD"/>
    <w:rsid w:val="006F3811"/>
    <w:rsid w:val="00743EAA"/>
    <w:rsid w:val="007442F1"/>
    <w:rsid w:val="00746AD9"/>
    <w:rsid w:val="007663E6"/>
    <w:rsid w:val="00786018"/>
    <w:rsid w:val="007960C9"/>
    <w:rsid w:val="007D03EA"/>
    <w:rsid w:val="00800A98"/>
    <w:rsid w:val="0081066A"/>
    <w:rsid w:val="008303EB"/>
    <w:rsid w:val="00833CED"/>
    <w:rsid w:val="008373ED"/>
    <w:rsid w:val="008429A7"/>
    <w:rsid w:val="0088060C"/>
    <w:rsid w:val="00880AE9"/>
    <w:rsid w:val="00882769"/>
    <w:rsid w:val="0088630B"/>
    <w:rsid w:val="008C0B9B"/>
    <w:rsid w:val="008F23F4"/>
    <w:rsid w:val="008F5920"/>
    <w:rsid w:val="00912AC9"/>
    <w:rsid w:val="00922C8E"/>
    <w:rsid w:val="0092604E"/>
    <w:rsid w:val="00934C29"/>
    <w:rsid w:val="0095055B"/>
    <w:rsid w:val="0096438A"/>
    <w:rsid w:val="00965AF1"/>
    <w:rsid w:val="00970AE7"/>
    <w:rsid w:val="00992C47"/>
    <w:rsid w:val="009B312E"/>
    <w:rsid w:val="009B7182"/>
    <w:rsid w:val="009F6E73"/>
    <w:rsid w:val="00A24C6E"/>
    <w:rsid w:val="00A25D84"/>
    <w:rsid w:val="00A308D6"/>
    <w:rsid w:val="00A41018"/>
    <w:rsid w:val="00A623CC"/>
    <w:rsid w:val="00A733B2"/>
    <w:rsid w:val="00A85799"/>
    <w:rsid w:val="00A95EF4"/>
    <w:rsid w:val="00AA510C"/>
    <w:rsid w:val="00B03783"/>
    <w:rsid w:val="00B04DCB"/>
    <w:rsid w:val="00B10D7B"/>
    <w:rsid w:val="00B20280"/>
    <w:rsid w:val="00B203A3"/>
    <w:rsid w:val="00B630A9"/>
    <w:rsid w:val="00B65B82"/>
    <w:rsid w:val="00B743BB"/>
    <w:rsid w:val="00BB53A9"/>
    <w:rsid w:val="00C0272B"/>
    <w:rsid w:val="00C21E28"/>
    <w:rsid w:val="00C308DF"/>
    <w:rsid w:val="00C5220A"/>
    <w:rsid w:val="00C63823"/>
    <w:rsid w:val="00C733A9"/>
    <w:rsid w:val="00C8433D"/>
    <w:rsid w:val="00CA008D"/>
    <w:rsid w:val="00CA7A26"/>
    <w:rsid w:val="00CB1F5F"/>
    <w:rsid w:val="00CD5977"/>
    <w:rsid w:val="00CE3A13"/>
    <w:rsid w:val="00D25E6D"/>
    <w:rsid w:val="00D2619B"/>
    <w:rsid w:val="00D45891"/>
    <w:rsid w:val="00D562F8"/>
    <w:rsid w:val="00D712E3"/>
    <w:rsid w:val="00DB6FC9"/>
    <w:rsid w:val="00DB7383"/>
    <w:rsid w:val="00DE129B"/>
    <w:rsid w:val="00DF40F6"/>
    <w:rsid w:val="00DF76EB"/>
    <w:rsid w:val="00E2076B"/>
    <w:rsid w:val="00E31CB7"/>
    <w:rsid w:val="00E348A7"/>
    <w:rsid w:val="00E52106"/>
    <w:rsid w:val="00E61F73"/>
    <w:rsid w:val="00E72B46"/>
    <w:rsid w:val="00E82698"/>
    <w:rsid w:val="00E851DE"/>
    <w:rsid w:val="00EA3385"/>
    <w:rsid w:val="00EA514E"/>
    <w:rsid w:val="00EA73A8"/>
    <w:rsid w:val="00EB74AF"/>
    <w:rsid w:val="00EC1B5D"/>
    <w:rsid w:val="00F63625"/>
    <w:rsid w:val="00F6448C"/>
    <w:rsid w:val="00F911A3"/>
    <w:rsid w:val="00F96252"/>
    <w:rsid w:val="00FA1292"/>
    <w:rsid w:val="00FE1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2DAC2"/>
  <w14:defaultImageDpi w14:val="32767"/>
  <w15:chartTrackingRefBased/>
  <w15:docId w15:val="{78408024-FE89-F346-9067-027EDDF5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FB1"/>
    <w:pPr>
      <w:spacing w:after="200" w:line="276" w:lineRule="auto"/>
    </w:pPr>
    <w:rPr>
      <w:sz w:val="22"/>
      <w:szCs w:val="22"/>
      <w:lang w:val="en-GB"/>
    </w:rPr>
  </w:style>
  <w:style w:type="paragraph" w:styleId="Heading1">
    <w:name w:val="heading 1"/>
    <w:basedOn w:val="Header"/>
    <w:next w:val="Normal"/>
    <w:link w:val="Heading1Char"/>
    <w:uiPriority w:val="9"/>
    <w:qFormat/>
    <w:rsid w:val="0044762D"/>
    <w:pPr>
      <w:jc w:val="center"/>
      <w:outlineLvl w:val="0"/>
    </w:pPr>
    <w:rPr>
      <w:rFonts w:cstheme="minorHAnsi"/>
      <w:b/>
      <w:sz w:val="20"/>
      <w:szCs w:val="20"/>
    </w:rPr>
  </w:style>
  <w:style w:type="paragraph" w:styleId="Heading2">
    <w:name w:val="heading 2"/>
    <w:basedOn w:val="Normal"/>
    <w:next w:val="Normal"/>
    <w:link w:val="Heading2Char"/>
    <w:uiPriority w:val="9"/>
    <w:qFormat/>
    <w:rsid w:val="00CA008D"/>
    <w:pPr>
      <w:spacing w:after="120" w:line="240" w:lineRule="auto"/>
      <w:jc w:val="center"/>
      <w:outlineLvl w:val="1"/>
    </w:pPr>
    <w:rPr>
      <w:rFonts w:cstheme="minorHAnsi"/>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B1"/>
    <w:pPr>
      <w:ind w:left="720"/>
      <w:contextualSpacing/>
    </w:pPr>
  </w:style>
  <w:style w:type="table" w:styleId="TableGrid">
    <w:name w:val="Table Grid"/>
    <w:basedOn w:val="TableNormal"/>
    <w:uiPriority w:val="39"/>
    <w:rsid w:val="003B1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3EAA"/>
    <w:rPr>
      <w:color w:val="0563C1" w:themeColor="hyperlink"/>
      <w:u w:val="single"/>
    </w:rPr>
  </w:style>
  <w:style w:type="paragraph" w:styleId="BalloonText">
    <w:name w:val="Balloon Text"/>
    <w:basedOn w:val="Normal"/>
    <w:link w:val="BalloonTextChar"/>
    <w:uiPriority w:val="99"/>
    <w:semiHidden/>
    <w:unhideWhenUsed/>
    <w:rsid w:val="00743EAA"/>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43EAA"/>
    <w:rPr>
      <w:rFonts w:ascii="Times New Roman" w:hAnsi="Times New Roman" w:cs="Times New Roman"/>
      <w:sz w:val="26"/>
      <w:szCs w:val="26"/>
      <w:lang w:val="en-GB"/>
    </w:rPr>
  </w:style>
  <w:style w:type="character" w:styleId="CommentReference">
    <w:name w:val="annotation reference"/>
    <w:basedOn w:val="DefaultParagraphFont"/>
    <w:uiPriority w:val="99"/>
    <w:semiHidden/>
    <w:unhideWhenUsed/>
    <w:rsid w:val="002F6212"/>
    <w:rPr>
      <w:sz w:val="16"/>
      <w:szCs w:val="16"/>
    </w:rPr>
  </w:style>
  <w:style w:type="paragraph" w:styleId="CommentText">
    <w:name w:val="annotation text"/>
    <w:basedOn w:val="Normal"/>
    <w:link w:val="CommentTextChar"/>
    <w:uiPriority w:val="99"/>
    <w:semiHidden/>
    <w:unhideWhenUsed/>
    <w:rsid w:val="002F6212"/>
    <w:pPr>
      <w:spacing w:line="240" w:lineRule="auto"/>
    </w:pPr>
    <w:rPr>
      <w:sz w:val="20"/>
      <w:szCs w:val="20"/>
    </w:rPr>
  </w:style>
  <w:style w:type="character" w:customStyle="1" w:styleId="CommentTextChar">
    <w:name w:val="Comment Text Char"/>
    <w:basedOn w:val="DefaultParagraphFont"/>
    <w:link w:val="CommentText"/>
    <w:uiPriority w:val="99"/>
    <w:semiHidden/>
    <w:rsid w:val="002F6212"/>
    <w:rPr>
      <w:sz w:val="20"/>
      <w:szCs w:val="20"/>
      <w:lang w:val="en-GB"/>
    </w:rPr>
  </w:style>
  <w:style w:type="paragraph" w:styleId="CommentSubject">
    <w:name w:val="annotation subject"/>
    <w:basedOn w:val="CommentText"/>
    <w:next w:val="CommentText"/>
    <w:link w:val="CommentSubjectChar"/>
    <w:uiPriority w:val="99"/>
    <w:semiHidden/>
    <w:unhideWhenUsed/>
    <w:rsid w:val="002F6212"/>
    <w:rPr>
      <w:b/>
      <w:bCs/>
    </w:rPr>
  </w:style>
  <w:style w:type="character" w:customStyle="1" w:styleId="CommentSubjectChar">
    <w:name w:val="Comment Subject Char"/>
    <w:basedOn w:val="CommentTextChar"/>
    <w:link w:val="CommentSubject"/>
    <w:uiPriority w:val="99"/>
    <w:semiHidden/>
    <w:rsid w:val="002F6212"/>
    <w:rPr>
      <w:b/>
      <w:bCs/>
      <w:sz w:val="20"/>
      <w:szCs w:val="20"/>
      <w:lang w:val="en-GB"/>
    </w:rPr>
  </w:style>
  <w:style w:type="character" w:customStyle="1" w:styleId="name">
    <w:name w:val="name"/>
    <w:basedOn w:val="DefaultParagraphFont"/>
    <w:rsid w:val="00DB7383"/>
  </w:style>
  <w:style w:type="paragraph" w:styleId="Revision">
    <w:name w:val="Revision"/>
    <w:hidden/>
    <w:uiPriority w:val="99"/>
    <w:semiHidden/>
    <w:rsid w:val="00D25E6D"/>
    <w:rPr>
      <w:sz w:val="22"/>
      <w:szCs w:val="22"/>
      <w:lang w:val="en-GB"/>
    </w:rPr>
  </w:style>
  <w:style w:type="paragraph" w:styleId="EndnoteText">
    <w:name w:val="endnote text"/>
    <w:basedOn w:val="Normal"/>
    <w:link w:val="EndnoteTextChar"/>
    <w:uiPriority w:val="99"/>
    <w:unhideWhenUsed/>
    <w:rsid w:val="00880AE9"/>
    <w:pPr>
      <w:spacing w:after="0" w:line="240" w:lineRule="auto"/>
    </w:pPr>
    <w:rPr>
      <w:sz w:val="20"/>
      <w:szCs w:val="20"/>
    </w:rPr>
  </w:style>
  <w:style w:type="character" w:customStyle="1" w:styleId="EndnoteTextChar">
    <w:name w:val="Endnote Text Char"/>
    <w:basedOn w:val="DefaultParagraphFont"/>
    <w:link w:val="EndnoteText"/>
    <w:uiPriority w:val="99"/>
    <w:rsid w:val="00880AE9"/>
    <w:rPr>
      <w:sz w:val="20"/>
      <w:szCs w:val="20"/>
      <w:lang w:val="en-GB"/>
    </w:rPr>
  </w:style>
  <w:style w:type="character" w:styleId="EndnoteReference">
    <w:name w:val="endnote reference"/>
    <w:basedOn w:val="DefaultParagraphFont"/>
    <w:uiPriority w:val="99"/>
    <w:unhideWhenUsed/>
    <w:rsid w:val="00880AE9"/>
    <w:rPr>
      <w:vertAlign w:val="superscript"/>
    </w:rPr>
  </w:style>
  <w:style w:type="character" w:customStyle="1" w:styleId="Heading2Char">
    <w:name w:val="Heading 2 Char"/>
    <w:basedOn w:val="DefaultParagraphFont"/>
    <w:link w:val="Heading2"/>
    <w:uiPriority w:val="9"/>
    <w:rsid w:val="00CA008D"/>
    <w:rPr>
      <w:rFonts w:cstheme="minorHAnsi"/>
      <w:b/>
      <w:sz w:val="18"/>
      <w:szCs w:val="18"/>
      <w:lang w:val="en-GB"/>
    </w:rPr>
  </w:style>
  <w:style w:type="character" w:customStyle="1" w:styleId="Heading1Char">
    <w:name w:val="Heading 1 Char"/>
    <w:basedOn w:val="DefaultParagraphFont"/>
    <w:link w:val="Heading1"/>
    <w:uiPriority w:val="9"/>
    <w:rsid w:val="0044762D"/>
    <w:rPr>
      <w:rFonts w:cstheme="minorHAnsi"/>
      <w:b/>
      <w:sz w:val="20"/>
      <w:szCs w:val="20"/>
      <w:lang w:val="en-GB"/>
    </w:rPr>
  </w:style>
  <w:style w:type="character" w:customStyle="1" w:styleId="Hyperlink13">
    <w:name w:val="Hyperlink.13"/>
    <w:rsid w:val="0088630B"/>
    <w:rPr>
      <w:color w:val="0432FF"/>
      <w:u w:val="single" w:color="0000FF"/>
    </w:rPr>
  </w:style>
  <w:style w:type="character" w:styleId="FollowedHyperlink">
    <w:name w:val="FollowedHyperlink"/>
    <w:basedOn w:val="DefaultParagraphFont"/>
    <w:uiPriority w:val="99"/>
    <w:semiHidden/>
    <w:unhideWhenUsed/>
    <w:rsid w:val="00B630A9"/>
    <w:rPr>
      <w:color w:val="954F72" w:themeColor="followedHyperlink"/>
      <w:u w:val="single"/>
    </w:rPr>
  </w:style>
  <w:style w:type="paragraph" w:styleId="Header">
    <w:name w:val="header"/>
    <w:basedOn w:val="Normal"/>
    <w:link w:val="HeaderChar"/>
    <w:uiPriority w:val="99"/>
    <w:unhideWhenUsed/>
    <w:rsid w:val="004476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62D"/>
    <w:rPr>
      <w:sz w:val="22"/>
      <w:szCs w:val="22"/>
      <w:lang w:val="en-GB"/>
    </w:rPr>
  </w:style>
  <w:style w:type="paragraph" w:styleId="Footer">
    <w:name w:val="footer"/>
    <w:basedOn w:val="Normal"/>
    <w:link w:val="FooterChar"/>
    <w:uiPriority w:val="99"/>
    <w:unhideWhenUsed/>
    <w:rsid w:val="004476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62D"/>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295656">
      <w:bodyDiv w:val="1"/>
      <w:marLeft w:val="0"/>
      <w:marRight w:val="0"/>
      <w:marTop w:val="0"/>
      <w:marBottom w:val="0"/>
      <w:divBdr>
        <w:top w:val="none" w:sz="0" w:space="0" w:color="auto"/>
        <w:left w:val="none" w:sz="0" w:space="0" w:color="auto"/>
        <w:bottom w:val="none" w:sz="0" w:space="0" w:color="auto"/>
        <w:right w:val="none" w:sz="0" w:space="0" w:color="auto"/>
      </w:divBdr>
    </w:div>
    <w:div w:id="1398241736">
      <w:bodyDiv w:val="1"/>
      <w:marLeft w:val="0"/>
      <w:marRight w:val="0"/>
      <w:marTop w:val="0"/>
      <w:marBottom w:val="0"/>
      <w:divBdr>
        <w:top w:val="none" w:sz="0" w:space="0" w:color="auto"/>
        <w:left w:val="none" w:sz="0" w:space="0" w:color="auto"/>
        <w:bottom w:val="none" w:sz="0" w:space="0" w:color="auto"/>
        <w:right w:val="none" w:sz="0" w:space="0" w:color="auto"/>
      </w:divBdr>
      <w:divsChild>
        <w:div w:id="1621256935">
          <w:marLeft w:val="0"/>
          <w:marRight w:val="0"/>
          <w:marTop w:val="0"/>
          <w:marBottom w:val="0"/>
          <w:divBdr>
            <w:top w:val="none" w:sz="0" w:space="0" w:color="auto"/>
            <w:left w:val="none" w:sz="0" w:space="0" w:color="auto"/>
            <w:bottom w:val="none" w:sz="0" w:space="0" w:color="auto"/>
            <w:right w:val="none" w:sz="0" w:space="0" w:color="auto"/>
          </w:divBdr>
        </w:div>
        <w:div w:id="1060591820">
          <w:marLeft w:val="0"/>
          <w:marRight w:val="0"/>
          <w:marTop w:val="0"/>
          <w:marBottom w:val="0"/>
          <w:divBdr>
            <w:top w:val="none" w:sz="0" w:space="0" w:color="auto"/>
            <w:left w:val="none" w:sz="0" w:space="0" w:color="auto"/>
            <w:bottom w:val="none" w:sz="0" w:space="0" w:color="auto"/>
            <w:right w:val="none" w:sz="0" w:space="0" w:color="auto"/>
          </w:divBdr>
        </w:div>
        <w:div w:id="1049457120">
          <w:marLeft w:val="0"/>
          <w:marRight w:val="0"/>
          <w:marTop w:val="0"/>
          <w:marBottom w:val="0"/>
          <w:divBdr>
            <w:top w:val="none" w:sz="0" w:space="0" w:color="auto"/>
            <w:left w:val="none" w:sz="0" w:space="0" w:color="auto"/>
            <w:bottom w:val="none" w:sz="0" w:space="0" w:color="auto"/>
            <w:right w:val="none" w:sz="0" w:space="0" w:color="auto"/>
          </w:divBdr>
        </w:div>
        <w:div w:id="1044912106">
          <w:marLeft w:val="0"/>
          <w:marRight w:val="0"/>
          <w:marTop w:val="0"/>
          <w:marBottom w:val="0"/>
          <w:divBdr>
            <w:top w:val="none" w:sz="0" w:space="0" w:color="auto"/>
            <w:left w:val="none" w:sz="0" w:space="0" w:color="auto"/>
            <w:bottom w:val="none" w:sz="0" w:space="0" w:color="auto"/>
            <w:right w:val="none" w:sz="0" w:space="0" w:color="auto"/>
          </w:divBdr>
        </w:div>
        <w:div w:id="1985431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1" Type="http://schemas.openxmlformats.org/officeDocument/2006/relationships/hyperlink" Target="https://tbinternet.ohchr.org/_layouts/treatybodyexternal/Download.aspx?symbolno=CRPD/C/GC/7&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F1C542-3E34-4DC3-B07A-B54E9B5E4398}">
  <ds:schemaRefs>
    <ds:schemaRef ds:uri="http://schemas.openxmlformats.org/officeDocument/2006/bibliography"/>
  </ds:schemaRefs>
</ds:datastoreItem>
</file>

<file path=customXml/itemProps2.xml><?xml version="1.0" encoding="utf-8"?>
<ds:datastoreItem xmlns:ds="http://schemas.openxmlformats.org/officeDocument/2006/customXml" ds:itemID="{41BCEF89-9175-4189-A330-DE027433B986}"/>
</file>

<file path=customXml/itemProps3.xml><?xml version="1.0" encoding="utf-8"?>
<ds:datastoreItem xmlns:ds="http://schemas.openxmlformats.org/officeDocument/2006/customXml" ds:itemID="{1DAAAFEB-7A27-441A-9189-8BE9CFE43545}"/>
</file>

<file path=customXml/itemProps4.xml><?xml version="1.0" encoding="utf-8"?>
<ds:datastoreItem xmlns:ds="http://schemas.openxmlformats.org/officeDocument/2006/customXml" ds:itemID="{33E0EE3A-CE1E-4270-9FF4-9FCE57F7A570}"/>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Elias Constantopedos</cp:lastModifiedBy>
  <cp:revision>5</cp:revision>
  <dcterms:created xsi:type="dcterms:W3CDTF">2020-08-24T13:54:00Z</dcterms:created>
  <dcterms:modified xsi:type="dcterms:W3CDTF">2021-01-30T21:40:00Z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