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F5849" w14:textId="77777777" w:rsidR="00C82713" w:rsidRDefault="00C82713" w:rsidP="00C82713">
      <w:pPr>
        <w:spacing w:after="60"/>
        <w:jc w:val="center"/>
        <w:rPr>
          <w:rFonts w:cstheme="minorHAnsi"/>
          <w:b/>
          <w:sz w:val="20"/>
          <w:szCs w:val="20"/>
        </w:rPr>
      </w:pPr>
    </w:p>
    <w:p w14:paraId="0515232E" w14:textId="3835BB4D" w:rsidR="00C82713" w:rsidRPr="00BC2425" w:rsidRDefault="00C82713" w:rsidP="00AA762E">
      <w:pPr>
        <w:pStyle w:val="Heading1"/>
      </w:pPr>
      <w:r w:rsidRPr="00BC2425">
        <w:t xml:space="preserve">Article 19 - List of illustrative </w:t>
      </w:r>
      <w:r w:rsidRPr="00AA762E">
        <w:t>indicators</w:t>
      </w:r>
      <w:r w:rsidRPr="00BC2425">
        <w:t xml:space="preserve"> on Living independently and being included in the community</w:t>
      </w:r>
    </w:p>
    <w:p w14:paraId="16F35CE7" w14:textId="77777777" w:rsidR="00C82713" w:rsidRPr="00BC2425" w:rsidRDefault="00C82713" w:rsidP="00AA762E">
      <w:pPr>
        <w:pStyle w:val="Heading1"/>
      </w:pPr>
      <w:r w:rsidRPr="00BC2425">
        <w:t>Living independently and being included in the community</w:t>
      </w:r>
    </w:p>
    <w:p w14:paraId="623932D0" w14:textId="77777777" w:rsidR="00C82713" w:rsidRDefault="00C82713" w:rsidP="00C82713">
      <w:pPr>
        <w:spacing w:after="60"/>
        <w:jc w:val="center"/>
        <w:rPr>
          <w:b/>
          <w:sz w:val="20"/>
          <w:szCs w:val="20"/>
        </w:rPr>
      </w:pPr>
    </w:p>
    <w:p w14:paraId="64ADE411" w14:textId="75A56C9E" w:rsidR="00C82713" w:rsidRPr="00C82713" w:rsidRDefault="00C82713" w:rsidP="00AA762E">
      <w:pPr>
        <w:pStyle w:val="Heading2"/>
      </w:pPr>
      <w:r w:rsidRPr="00AA762E">
        <w:t>Attributes</w:t>
      </w:r>
    </w:p>
    <w:p w14:paraId="7CCE3968" w14:textId="496276FA" w:rsidR="00C82713" w:rsidRPr="00C82713" w:rsidRDefault="00C82713" w:rsidP="00C82713">
      <w:pPr>
        <w:pStyle w:val="ListParagraph"/>
        <w:numPr>
          <w:ilvl w:val="0"/>
          <w:numId w:val="19"/>
        </w:numPr>
        <w:spacing w:after="60"/>
        <w:rPr>
          <w:b/>
          <w:sz w:val="20"/>
          <w:szCs w:val="20"/>
        </w:rPr>
      </w:pPr>
      <w:r w:rsidRPr="00C82713">
        <w:rPr>
          <w:b/>
          <w:sz w:val="20"/>
          <w:szCs w:val="20"/>
        </w:rPr>
        <w:t>Choice of independent living arrangements</w:t>
      </w:r>
      <w:r w:rsidRPr="00C82713">
        <w:rPr>
          <w:b/>
          <w:sz w:val="18"/>
          <w:szCs w:val="18"/>
        </w:rPr>
        <w:t>*</w:t>
      </w:r>
    </w:p>
    <w:p w14:paraId="0E7D5853" w14:textId="77777777" w:rsidR="00C82713" w:rsidRPr="00C82713" w:rsidRDefault="00C82713" w:rsidP="00C82713">
      <w:pPr>
        <w:pStyle w:val="ListParagraph"/>
        <w:numPr>
          <w:ilvl w:val="0"/>
          <w:numId w:val="19"/>
        </w:numPr>
        <w:spacing w:after="60"/>
        <w:rPr>
          <w:b/>
          <w:sz w:val="20"/>
          <w:szCs w:val="20"/>
        </w:rPr>
      </w:pPr>
      <w:r w:rsidRPr="00C82713">
        <w:rPr>
          <w:b/>
          <w:sz w:val="20"/>
          <w:szCs w:val="20"/>
        </w:rPr>
        <w:t>Support services</w:t>
      </w:r>
      <w:r w:rsidRPr="00C82713">
        <w:rPr>
          <w:b/>
          <w:sz w:val="18"/>
          <w:szCs w:val="18"/>
        </w:rPr>
        <w:t>**</w:t>
      </w:r>
    </w:p>
    <w:p w14:paraId="79B22045" w14:textId="77777777" w:rsidR="00C82713" w:rsidRPr="00C82713" w:rsidRDefault="00C82713" w:rsidP="00C82713">
      <w:pPr>
        <w:pStyle w:val="ListParagraph"/>
        <w:numPr>
          <w:ilvl w:val="0"/>
          <w:numId w:val="19"/>
        </w:numPr>
        <w:spacing w:after="60"/>
        <w:rPr>
          <w:b/>
          <w:sz w:val="20"/>
          <w:szCs w:val="20"/>
        </w:rPr>
      </w:pPr>
      <w:r w:rsidRPr="00C82713">
        <w:rPr>
          <w:b/>
          <w:sz w:val="20"/>
          <w:szCs w:val="20"/>
        </w:rPr>
        <w:t>Accessibility and responsiveness of mainstream services</w:t>
      </w:r>
      <w:r w:rsidRPr="00C82713">
        <w:rPr>
          <w:b/>
          <w:sz w:val="18"/>
          <w:szCs w:val="18"/>
        </w:rPr>
        <w:t>***</w:t>
      </w:r>
    </w:p>
    <w:p w14:paraId="796FB0F8" w14:textId="77777777" w:rsidR="00C82713" w:rsidRDefault="00C82713" w:rsidP="00C82713">
      <w:pPr>
        <w:pStyle w:val="ListParagraph"/>
        <w:spacing w:after="60"/>
        <w:ind w:left="0"/>
        <w:rPr>
          <w:rFonts w:cstheme="minorHAnsi"/>
          <w:b/>
          <w:sz w:val="20"/>
          <w:szCs w:val="20"/>
        </w:rPr>
      </w:pPr>
    </w:p>
    <w:p w14:paraId="418CF924" w14:textId="0BFDC9A2" w:rsidR="00C82713" w:rsidRPr="00BC2425" w:rsidRDefault="00C82713" w:rsidP="00AA762E">
      <w:pPr>
        <w:pStyle w:val="Heading2"/>
      </w:pPr>
      <w:r w:rsidRPr="00BC2425">
        <w:t>Structure</w:t>
      </w:r>
      <w:r>
        <w:t xml:space="preserve"> </w:t>
      </w:r>
      <w:r>
        <w:rPr>
          <w:sz w:val="18"/>
          <w:szCs w:val="18"/>
        </w:rPr>
        <w:t>Indicators</w:t>
      </w:r>
    </w:p>
    <w:p w14:paraId="583EC081" w14:textId="77777777" w:rsidR="00C82713" w:rsidRPr="005D0FB0" w:rsidRDefault="00C82713" w:rsidP="00C82713">
      <w:pPr>
        <w:jc w:val="both"/>
        <w:rPr>
          <w:rFonts w:cstheme="minorHAnsi"/>
          <w:sz w:val="18"/>
          <w:szCs w:val="18"/>
        </w:rPr>
      </w:pPr>
      <w:r w:rsidRPr="005D0FB0">
        <w:rPr>
          <w:rFonts w:cstheme="minorHAnsi"/>
          <w:sz w:val="18"/>
          <w:szCs w:val="18"/>
        </w:rPr>
        <w:t>19.1 Legislation enacted recognizing the right to live independently and be included in the community as an enforceable right of all persons with disabilities ensuring their individual autonomy and control over their life, regardless of impairment and required level of support.</w:t>
      </w:r>
      <w:r w:rsidRPr="005D0FB0">
        <w:rPr>
          <w:rStyle w:val="EndnoteReference"/>
          <w:rFonts w:cstheme="minorHAnsi"/>
          <w:sz w:val="18"/>
          <w:szCs w:val="18"/>
        </w:rPr>
        <w:endnoteReference w:id="1"/>
      </w:r>
    </w:p>
    <w:p w14:paraId="7A6BFA50" w14:textId="77777777" w:rsidR="00C82713" w:rsidRPr="005D0FB0" w:rsidRDefault="00C82713" w:rsidP="00C82713">
      <w:pPr>
        <w:jc w:val="both"/>
        <w:rPr>
          <w:rFonts w:cstheme="minorHAnsi"/>
          <w:sz w:val="18"/>
          <w:szCs w:val="18"/>
        </w:rPr>
      </w:pPr>
      <w:r w:rsidRPr="005D0FB0">
        <w:rPr>
          <w:rFonts w:cstheme="minorHAnsi"/>
          <w:sz w:val="18"/>
          <w:szCs w:val="18"/>
        </w:rPr>
        <w:t xml:space="preserve">19.2 </w:t>
      </w:r>
      <w:r>
        <w:rPr>
          <w:rFonts w:cstheme="minorHAnsi"/>
          <w:sz w:val="18"/>
          <w:szCs w:val="18"/>
        </w:rPr>
        <w:t>Adoption</w:t>
      </w:r>
      <w:r w:rsidRPr="005D0FB0">
        <w:rPr>
          <w:rFonts w:cstheme="minorHAnsi"/>
          <w:sz w:val="18"/>
          <w:szCs w:val="18"/>
        </w:rPr>
        <w:t xml:space="preserve"> of </w:t>
      </w:r>
      <w:r>
        <w:rPr>
          <w:rFonts w:cstheme="minorHAnsi"/>
          <w:sz w:val="18"/>
          <w:szCs w:val="18"/>
        </w:rPr>
        <w:t xml:space="preserve">a </w:t>
      </w:r>
      <w:r w:rsidRPr="005D0FB0">
        <w:rPr>
          <w:rFonts w:cstheme="minorHAnsi"/>
          <w:sz w:val="18"/>
          <w:szCs w:val="18"/>
        </w:rPr>
        <w:t>comprehensive national strategy and/or plan with timeframes and measurable goals to implement this right,</w:t>
      </w:r>
      <w:r>
        <w:rPr>
          <w:rFonts w:cstheme="minorHAnsi"/>
          <w:sz w:val="18"/>
          <w:szCs w:val="18"/>
        </w:rPr>
        <w:t xml:space="preserve"> </w:t>
      </w:r>
      <w:r w:rsidRPr="005D0FB0">
        <w:rPr>
          <w:rFonts w:cstheme="minorHAnsi"/>
          <w:sz w:val="18"/>
          <w:szCs w:val="18"/>
        </w:rPr>
        <w:t xml:space="preserve">including the availability of </w:t>
      </w:r>
      <w:r>
        <w:rPr>
          <w:rFonts w:cstheme="minorHAnsi"/>
          <w:sz w:val="18"/>
          <w:szCs w:val="18"/>
        </w:rPr>
        <w:t xml:space="preserve">a range of </w:t>
      </w:r>
      <w:r w:rsidRPr="005D0FB0">
        <w:rPr>
          <w:rFonts w:cstheme="minorHAnsi"/>
          <w:sz w:val="18"/>
          <w:szCs w:val="18"/>
        </w:rPr>
        <w:t>housing options and support services.</w:t>
      </w:r>
      <w:r w:rsidRPr="005D0FB0">
        <w:rPr>
          <w:rStyle w:val="EndnoteReference"/>
          <w:rFonts w:cstheme="minorHAnsi"/>
          <w:sz w:val="18"/>
          <w:szCs w:val="18"/>
        </w:rPr>
        <w:endnoteReference w:id="2"/>
      </w:r>
    </w:p>
    <w:p w14:paraId="1B6ECD05" w14:textId="77777777" w:rsidR="00C82713" w:rsidRPr="005D0FB0" w:rsidRDefault="00C82713" w:rsidP="00C82713">
      <w:pPr>
        <w:ind w:left="159"/>
        <w:jc w:val="both"/>
        <w:rPr>
          <w:rFonts w:cstheme="minorHAnsi"/>
          <w:sz w:val="18"/>
          <w:szCs w:val="18"/>
        </w:rPr>
      </w:pPr>
      <w:r w:rsidRPr="005D0FB0">
        <w:rPr>
          <w:rFonts w:cstheme="minorHAnsi"/>
          <w:sz w:val="18"/>
          <w:szCs w:val="18"/>
        </w:rPr>
        <w:t xml:space="preserve">19.2.1 </w:t>
      </w:r>
      <w:r>
        <w:rPr>
          <w:rFonts w:cstheme="minorHAnsi"/>
          <w:sz w:val="18"/>
          <w:szCs w:val="18"/>
        </w:rPr>
        <w:t>Adoption</w:t>
      </w:r>
      <w:r w:rsidRPr="005D0FB0">
        <w:rPr>
          <w:rFonts w:cstheme="minorHAnsi"/>
          <w:sz w:val="18"/>
          <w:szCs w:val="18"/>
        </w:rPr>
        <w:t xml:space="preserve"> of a national strategy and/or plan to achieve deinstitutionalization of all </w:t>
      </w:r>
      <w:r>
        <w:rPr>
          <w:rFonts w:cstheme="minorHAnsi"/>
          <w:sz w:val="18"/>
          <w:szCs w:val="18"/>
        </w:rPr>
        <w:t>children and adults</w:t>
      </w:r>
      <w:r w:rsidRPr="005D0FB0">
        <w:rPr>
          <w:rFonts w:cstheme="minorHAnsi"/>
          <w:sz w:val="18"/>
          <w:szCs w:val="18"/>
        </w:rPr>
        <w:t xml:space="preserve"> with disabilities with benchmarks, timeframes and measurable goals.</w:t>
      </w:r>
      <w:r w:rsidRPr="005D0FB0">
        <w:rPr>
          <w:rStyle w:val="EndnoteReference"/>
          <w:rFonts w:cstheme="minorHAnsi"/>
          <w:sz w:val="18"/>
          <w:szCs w:val="18"/>
        </w:rPr>
        <w:endnoteReference w:id="3"/>
      </w:r>
    </w:p>
    <w:p w14:paraId="04BBF955" w14:textId="77777777" w:rsidR="00C82713" w:rsidRPr="005D0FB0" w:rsidRDefault="00C82713" w:rsidP="00C82713">
      <w:pPr>
        <w:ind w:left="159"/>
        <w:jc w:val="both"/>
        <w:rPr>
          <w:rFonts w:cstheme="minorHAnsi"/>
          <w:sz w:val="18"/>
          <w:szCs w:val="18"/>
        </w:rPr>
      </w:pPr>
      <w:r w:rsidRPr="005D0FB0">
        <w:rPr>
          <w:rFonts w:cstheme="minorHAnsi"/>
          <w:sz w:val="18"/>
          <w:szCs w:val="18"/>
        </w:rPr>
        <w:t>19.2.2 Adoption of a moratorium on new admissions through forced institutionalization of persons with disabilities</w:t>
      </w:r>
      <w:r>
        <w:rPr>
          <w:rFonts w:cstheme="minorHAnsi"/>
          <w:sz w:val="18"/>
          <w:szCs w:val="18"/>
        </w:rPr>
        <w:t>.</w:t>
      </w:r>
    </w:p>
    <w:p w14:paraId="3A58F46A" w14:textId="77777777" w:rsidR="00C82713" w:rsidRPr="005D0FB0" w:rsidRDefault="00C82713" w:rsidP="00C82713">
      <w:pPr>
        <w:ind w:left="159"/>
        <w:jc w:val="both"/>
        <w:rPr>
          <w:rFonts w:cstheme="minorHAnsi"/>
          <w:sz w:val="18"/>
          <w:szCs w:val="18"/>
        </w:rPr>
      </w:pPr>
      <w:r w:rsidRPr="005D0FB0">
        <w:rPr>
          <w:rFonts w:cstheme="minorHAnsi"/>
          <w:sz w:val="18"/>
          <w:szCs w:val="18"/>
        </w:rPr>
        <w:t>19.2.3 Adoption of a moratorium on new admissions to institutions of children with disabilities</w:t>
      </w:r>
      <w:r>
        <w:rPr>
          <w:rFonts w:cstheme="minorHAnsi"/>
          <w:sz w:val="18"/>
          <w:szCs w:val="18"/>
        </w:rPr>
        <w:t xml:space="preserve"> (idem 23.8).</w:t>
      </w:r>
    </w:p>
    <w:p w14:paraId="01A56BBD" w14:textId="77777777" w:rsidR="00C82713" w:rsidRPr="005D0FB0" w:rsidRDefault="00C82713" w:rsidP="00C82713">
      <w:pPr>
        <w:jc w:val="both"/>
        <w:rPr>
          <w:rFonts w:cstheme="minorHAnsi"/>
          <w:sz w:val="18"/>
          <w:szCs w:val="18"/>
        </w:rPr>
      </w:pPr>
      <w:r w:rsidRPr="005D0FB0">
        <w:rPr>
          <w:rFonts w:cstheme="minorHAnsi"/>
          <w:sz w:val="18"/>
          <w:szCs w:val="18"/>
        </w:rPr>
        <w:t xml:space="preserve">19.3 Legal provisions protecting persons with disabilities against forced evictions </w:t>
      </w:r>
      <w:r>
        <w:rPr>
          <w:rFonts w:cstheme="minorHAnsi"/>
          <w:sz w:val="18"/>
          <w:szCs w:val="18"/>
        </w:rPr>
        <w:t>on an equal basis with others,</w:t>
      </w:r>
      <w:r w:rsidRPr="005D0FB0">
        <w:rPr>
          <w:rFonts w:cstheme="minorHAnsi"/>
          <w:sz w:val="18"/>
          <w:szCs w:val="18"/>
        </w:rPr>
        <w:t xml:space="preserve"> in all forms of housing tenure (ownership, formal rental agreements, informal settlements, etc.)</w:t>
      </w:r>
      <w:r>
        <w:rPr>
          <w:rFonts w:cstheme="minorHAnsi"/>
          <w:sz w:val="18"/>
          <w:szCs w:val="18"/>
        </w:rPr>
        <w:t xml:space="preserve"> </w:t>
      </w:r>
      <w:r w:rsidRPr="005D0FB0">
        <w:rPr>
          <w:rFonts w:cstheme="minorHAnsi"/>
          <w:sz w:val="18"/>
          <w:szCs w:val="18"/>
        </w:rPr>
        <w:t xml:space="preserve">and ensuring continuous provision of housing and necessary support. </w:t>
      </w:r>
    </w:p>
    <w:p w14:paraId="4222F459" w14:textId="77777777" w:rsidR="00C82713" w:rsidRPr="005D0FB0" w:rsidRDefault="00C82713" w:rsidP="00C82713">
      <w:pPr>
        <w:rPr>
          <w:rFonts w:cstheme="minorHAnsi"/>
          <w:sz w:val="18"/>
          <w:szCs w:val="18"/>
        </w:rPr>
      </w:pPr>
      <w:r w:rsidRPr="005D0FB0">
        <w:rPr>
          <w:rFonts w:cstheme="minorHAnsi"/>
          <w:sz w:val="18"/>
          <w:szCs w:val="18"/>
        </w:rPr>
        <w:t>19.4 Legal requirement to collect data on the number and proportion of persons with disabilities exercising the right to choose their living arrangements, including those leaving institutions into community life, and accessing support services for living independently.</w:t>
      </w:r>
    </w:p>
    <w:p w14:paraId="5204C722" w14:textId="77777777" w:rsidR="00C82713" w:rsidRPr="005D0FB0" w:rsidRDefault="00C82713" w:rsidP="00C82713">
      <w:pPr>
        <w:rPr>
          <w:rFonts w:cstheme="minorHAnsi"/>
          <w:sz w:val="18"/>
          <w:szCs w:val="18"/>
        </w:rPr>
      </w:pPr>
      <w:r w:rsidRPr="005D0FB0">
        <w:rPr>
          <w:rFonts w:cstheme="minorHAnsi"/>
          <w:sz w:val="18"/>
          <w:szCs w:val="18"/>
        </w:rPr>
        <w:t>19.5 Legal requirement to establish a marker on all spending related to the exercise by persons with disabilities of the right to choose their living arrangements and access support services for living independently.</w:t>
      </w:r>
      <w:r w:rsidRPr="005D0FB0">
        <w:rPr>
          <w:rStyle w:val="EndnoteReference"/>
          <w:rFonts w:cstheme="minorHAnsi"/>
          <w:sz w:val="18"/>
          <w:szCs w:val="18"/>
        </w:rPr>
        <w:endnoteReference w:id="4"/>
      </w:r>
    </w:p>
    <w:p w14:paraId="5028BF56" w14:textId="77777777" w:rsidR="00C82713" w:rsidRPr="005D0FB0" w:rsidRDefault="00C82713" w:rsidP="00C82713">
      <w:pPr>
        <w:jc w:val="both"/>
        <w:rPr>
          <w:rFonts w:cstheme="minorHAnsi"/>
          <w:sz w:val="18"/>
          <w:szCs w:val="18"/>
        </w:rPr>
      </w:pPr>
      <w:r w:rsidRPr="005D0FB0">
        <w:rPr>
          <w:rFonts w:cstheme="minorHAnsi"/>
          <w:sz w:val="18"/>
          <w:szCs w:val="18"/>
        </w:rPr>
        <w:t>19.6. No legal provision restricting directly or indirectly the right of persons with disabilities to choose where and with whom to live on equal basis with others.</w:t>
      </w:r>
      <w:r w:rsidRPr="005D0FB0">
        <w:rPr>
          <w:rStyle w:val="EndnoteReference"/>
          <w:rFonts w:cstheme="minorHAnsi"/>
          <w:sz w:val="18"/>
          <w:szCs w:val="18"/>
        </w:rPr>
        <w:endnoteReference w:id="5"/>
      </w:r>
    </w:p>
    <w:p w14:paraId="464130A4" w14:textId="77777777" w:rsidR="00C82713" w:rsidRPr="005D0FB0" w:rsidRDefault="00C82713" w:rsidP="00C82713">
      <w:pPr>
        <w:jc w:val="both"/>
        <w:rPr>
          <w:rFonts w:cstheme="minorHAnsi"/>
          <w:sz w:val="18"/>
          <w:szCs w:val="18"/>
        </w:rPr>
      </w:pPr>
      <w:r w:rsidRPr="005D0FB0">
        <w:rPr>
          <w:rFonts w:cstheme="minorHAnsi"/>
          <w:sz w:val="18"/>
          <w:szCs w:val="18"/>
        </w:rPr>
        <w:t xml:space="preserve">19.7 </w:t>
      </w:r>
      <w:r>
        <w:rPr>
          <w:rFonts w:cstheme="minorHAnsi"/>
          <w:sz w:val="18"/>
          <w:szCs w:val="18"/>
        </w:rPr>
        <w:t>Adoption o</w:t>
      </w:r>
      <w:r w:rsidRPr="005D0FB0">
        <w:rPr>
          <w:rFonts w:cstheme="minorHAnsi"/>
          <w:sz w:val="18"/>
          <w:szCs w:val="18"/>
        </w:rPr>
        <w:t xml:space="preserve">f mandatory accessibility standards for housing accessible to all persons with disabilities.  </w:t>
      </w:r>
    </w:p>
    <w:p w14:paraId="4DF3DAB8" w14:textId="77777777" w:rsidR="00C82713" w:rsidRPr="005D0FB0" w:rsidRDefault="00C82713" w:rsidP="00C82713">
      <w:pPr>
        <w:jc w:val="both"/>
        <w:rPr>
          <w:rFonts w:cstheme="minorHAnsi"/>
          <w:sz w:val="18"/>
          <w:szCs w:val="18"/>
        </w:rPr>
      </w:pPr>
      <w:r w:rsidRPr="005D0FB0">
        <w:rPr>
          <w:rFonts w:cstheme="minorHAnsi"/>
          <w:sz w:val="18"/>
          <w:szCs w:val="18"/>
        </w:rPr>
        <w:t xml:space="preserve">19.8 </w:t>
      </w:r>
      <w:r>
        <w:rPr>
          <w:rFonts w:cstheme="minorHAnsi"/>
          <w:sz w:val="18"/>
          <w:szCs w:val="18"/>
        </w:rPr>
        <w:t>Adoption</w:t>
      </w:r>
      <w:r w:rsidRPr="005D0FB0">
        <w:rPr>
          <w:rFonts w:cstheme="minorHAnsi"/>
          <w:sz w:val="18"/>
          <w:szCs w:val="18"/>
        </w:rPr>
        <w:t xml:space="preserve"> of a national strategy and/or plan to ensure the availability and affordability of </w:t>
      </w:r>
      <w:r>
        <w:rPr>
          <w:rFonts w:cstheme="minorHAnsi"/>
          <w:sz w:val="18"/>
          <w:szCs w:val="18"/>
        </w:rPr>
        <w:t xml:space="preserve">housing options, including </w:t>
      </w:r>
      <w:r w:rsidRPr="005D0FB0">
        <w:rPr>
          <w:rFonts w:cstheme="minorHAnsi"/>
          <w:sz w:val="18"/>
          <w:szCs w:val="18"/>
        </w:rPr>
        <w:t>accessible and adaptable</w:t>
      </w:r>
      <w:r>
        <w:rPr>
          <w:rFonts w:cstheme="minorHAnsi"/>
          <w:sz w:val="18"/>
          <w:szCs w:val="18"/>
        </w:rPr>
        <w:t xml:space="preserve"> units,</w:t>
      </w:r>
      <w:r w:rsidRPr="005D0FB0">
        <w:rPr>
          <w:rFonts w:cstheme="minorHAnsi"/>
          <w:sz w:val="18"/>
          <w:szCs w:val="18"/>
        </w:rPr>
        <w:t xml:space="preserve"> for persons with disabilities, </w:t>
      </w:r>
      <w:r>
        <w:rPr>
          <w:rFonts w:cstheme="minorHAnsi"/>
          <w:sz w:val="18"/>
          <w:szCs w:val="18"/>
        </w:rPr>
        <w:t>across</w:t>
      </w:r>
      <w:r w:rsidRPr="005D0FB0">
        <w:rPr>
          <w:rFonts w:cstheme="minorHAnsi"/>
          <w:sz w:val="18"/>
          <w:szCs w:val="18"/>
        </w:rPr>
        <w:t xml:space="preserve"> all areas of the community.</w:t>
      </w:r>
      <w:r w:rsidRPr="005D0FB0">
        <w:rPr>
          <w:rStyle w:val="EndnoteReference"/>
          <w:rFonts w:cstheme="minorHAnsi"/>
          <w:sz w:val="18"/>
          <w:szCs w:val="18"/>
        </w:rPr>
        <w:endnoteReference w:id="6"/>
      </w:r>
    </w:p>
    <w:p w14:paraId="1F1AA833" w14:textId="77777777" w:rsidR="00C82713" w:rsidRPr="005D0FB0" w:rsidRDefault="00C82713" w:rsidP="00C82713">
      <w:pPr>
        <w:jc w:val="both"/>
        <w:rPr>
          <w:rFonts w:cstheme="minorHAnsi"/>
          <w:sz w:val="18"/>
          <w:szCs w:val="18"/>
          <w:lang w:val="en-GB"/>
        </w:rPr>
      </w:pPr>
      <w:r w:rsidRPr="005D0FB0">
        <w:rPr>
          <w:rFonts w:cstheme="minorHAnsi"/>
          <w:sz w:val="18"/>
          <w:szCs w:val="18"/>
        </w:rPr>
        <w:t xml:space="preserve">19.9 </w:t>
      </w:r>
      <w:r>
        <w:rPr>
          <w:rFonts w:cstheme="minorHAnsi"/>
          <w:sz w:val="18"/>
          <w:szCs w:val="18"/>
        </w:rPr>
        <w:t>Adoption</w:t>
      </w:r>
      <w:r w:rsidRPr="005D0FB0">
        <w:rPr>
          <w:rFonts w:cstheme="minorHAnsi"/>
          <w:sz w:val="18"/>
          <w:szCs w:val="18"/>
        </w:rPr>
        <w:t xml:space="preserve"> of a national strategy and/or plan to develop and increase the access, availability and diversity of support allowances and services for persons with disabilities, including “person-directed/user”-led human support</w:t>
      </w:r>
      <w:r>
        <w:rPr>
          <w:rFonts w:cstheme="minorHAnsi"/>
          <w:sz w:val="18"/>
          <w:szCs w:val="18"/>
        </w:rPr>
        <w:t>,</w:t>
      </w:r>
      <w:r w:rsidRPr="005D0FB0">
        <w:rPr>
          <w:rStyle w:val="EndnoteReference"/>
          <w:rFonts w:cstheme="minorHAnsi"/>
          <w:sz w:val="18"/>
          <w:szCs w:val="18"/>
        </w:rPr>
        <w:endnoteReference w:id="7"/>
      </w:r>
      <w:r>
        <w:rPr>
          <w:rFonts w:cstheme="minorHAnsi"/>
          <w:sz w:val="18"/>
          <w:szCs w:val="18"/>
        </w:rPr>
        <w:t xml:space="preserve"> </w:t>
      </w:r>
      <w:r w:rsidRPr="00595389">
        <w:rPr>
          <w:rFonts w:cstheme="minorHAnsi"/>
          <w:sz w:val="18"/>
          <w:szCs w:val="18"/>
        </w:rPr>
        <w:t>support tailored to</w:t>
      </w:r>
      <w:r>
        <w:rPr>
          <w:rFonts w:cstheme="minorHAnsi"/>
          <w:sz w:val="18"/>
          <w:szCs w:val="18"/>
        </w:rPr>
        <w:t xml:space="preserve"> situations of mental distress, </w:t>
      </w:r>
      <w:r w:rsidRPr="00595389">
        <w:rPr>
          <w:rFonts w:cstheme="minorHAnsi"/>
          <w:sz w:val="18"/>
          <w:szCs w:val="18"/>
        </w:rPr>
        <w:t>psychosocial crisis and other intermittent or emergent needs,</w:t>
      </w:r>
      <w:r w:rsidRPr="005D0FB0">
        <w:rPr>
          <w:rFonts w:cstheme="minorHAnsi"/>
          <w:sz w:val="18"/>
          <w:szCs w:val="18"/>
        </w:rPr>
        <w:t xml:space="preserve"> and </w:t>
      </w:r>
      <w:r>
        <w:rPr>
          <w:rFonts w:cstheme="minorHAnsi"/>
          <w:sz w:val="18"/>
          <w:szCs w:val="18"/>
        </w:rPr>
        <w:t xml:space="preserve">the </w:t>
      </w:r>
      <w:r w:rsidRPr="005D0FB0">
        <w:rPr>
          <w:rFonts w:cstheme="minorHAnsi"/>
          <w:sz w:val="18"/>
          <w:szCs w:val="18"/>
        </w:rPr>
        <w:t xml:space="preserve">provision of assistive </w:t>
      </w:r>
      <w:r>
        <w:rPr>
          <w:rFonts w:cstheme="minorHAnsi"/>
          <w:sz w:val="18"/>
          <w:szCs w:val="18"/>
        </w:rPr>
        <w:t>devices and technologies</w:t>
      </w:r>
      <w:r w:rsidRPr="005D0FB0">
        <w:rPr>
          <w:rFonts w:cstheme="minorHAnsi"/>
          <w:sz w:val="18"/>
          <w:szCs w:val="18"/>
        </w:rPr>
        <w:t>.</w:t>
      </w:r>
      <w:r>
        <w:rPr>
          <w:rStyle w:val="EndnoteReference"/>
          <w:rFonts w:cstheme="minorHAnsi"/>
          <w:sz w:val="18"/>
          <w:szCs w:val="18"/>
        </w:rPr>
        <w:endnoteReference w:id="8"/>
      </w:r>
    </w:p>
    <w:p w14:paraId="5CB380D2" w14:textId="77777777" w:rsidR="00C82713" w:rsidRDefault="00C82713" w:rsidP="00C82713">
      <w:pPr>
        <w:jc w:val="both"/>
        <w:rPr>
          <w:rFonts w:cstheme="minorHAnsi"/>
          <w:sz w:val="18"/>
          <w:szCs w:val="18"/>
          <w:lang w:val="en-GB"/>
        </w:rPr>
      </w:pPr>
      <w:r w:rsidRPr="005D0FB0">
        <w:rPr>
          <w:rFonts w:cstheme="minorHAnsi"/>
          <w:sz w:val="18"/>
          <w:szCs w:val="18"/>
          <w:lang w:val="en-GB"/>
        </w:rPr>
        <w:t xml:space="preserve">19.10 </w:t>
      </w:r>
      <w:r>
        <w:rPr>
          <w:rFonts w:cstheme="minorHAnsi"/>
          <w:sz w:val="18"/>
          <w:szCs w:val="18"/>
          <w:lang w:val="en-GB"/>
        </w:rPr>
        <w:t xml:space="preserve">Availability </w:t>
      </w:r>
      <w:r w:rsidRPr="005D0FB0">
        <w:rPr>
          <w:rFonts w:cstheme="minorHAnsi"/>
          <w:sz w:val="18"/>
          <w:szCs w:val="18"/>
          <w:lang w:val="en-GB"/>
        </w:rPr>
        <w:t xml:space="preserve">of support measures, including </w:t>
      </w:r>
      <w:r>
        <w:rPr>
          <w:rFonts w:cstheme="minorHAnsi"/>
          <w:sz w:val="18"/>
          <w:szCs w:val="18"/>
          <w:lang w:val="en-GB"/>
        </w:rPr>
        <w:t xml:space="preserve">home support, peer </w:t>
      </w:r>
      <w:r w:rsidRPr="005D0FB0">
        <w:rPr>
          <w:rFonts w:cstheme="minorHAnsi"/>
          <w:sz w:val="18"/>
          <w:szCs w:val="18"/>
          <w:lang w:val="en-GB"/>
        </w:rPr>
        <w:t>counselling and financial support or allowance for persons with disabilities and those relatives and/or others with whom the person decides to live.</w:t>
      </w:r>
    </w:p>
    <w:p w14:paraId="6D61DF63" w14:textId="77777777" w:rsidR="00C82713" w:rsidRPr="005D0FB0" w:rsidRDefault="00C82713" w:rsidP="00C82713">
      <w:pPr>
        <w:jc w:val="both"/>
        <w:rPr>
          <w:rFonts w:cstheme="minorHAnsi"/>
          <w:sz w:val="18"/>
          <w:szCs w:val="18"/>
          <w:lang w:val="en-GB"/>
        </w:rPr>
      </w:pPr>
      <w:r w:rsidRPr="005D0FB0">
        <w:rPr>
          <w:rFonts w:cstheme="minorHAnsi"/>
          <w:sz w:val="18"/>
          <w:szCs w:val="18"/>
          <w:lang w:val="en-GB"/>
        </w:rPr>
        <w:t xml:space="preserve">19.11 </w:t>
      </w:r>
      <w:r>
        <w:rPr>
          <w:rFonts w:cstheme="minorHAnsi"/>
          <w:sz w:val="18"/>
          <w:szCs w:val="18"/>
          <w:lang w:val="en-GB"/>
        </w:rPr>
        <w:t>Adoption</w:t>
      </w:r>
      <w:r w:rsidRPr="005D0FB0">
        <w:rPr>
          <w:rFonts w:cstheme="minorHAnsi"/>
          <w:sz w:val="18"/>
          <w:szCs w:val="18"/>
          <w:lang w:val="en-GB"/>
        </w:rPr>
        <w:t xml:space="preserve"> of a national policy to ensure support to families of children with disabilities</w:t>
      </w:r>
      <w:r>
        <w:rPr>
          <w:rFonts w:cstheme="minorHAnsi"/>
          <w:sz w:val="18"/>
          <w:szCs w:val="18"/>
          <w:lang w:val="en-GB"/>
        </w:rPr>
        <w:t xml:space="preserve"> to prevent family separation, </w:t>
      </w:r>
      <w:r w:rsidRPr="005D0FB0">
        <w:rPr>
          <w:rFonts w:cstheme="minorHAnsi"/>
          <w:sz w:val="18"/>
          <w:szCs w:val="18"/>
          <w:lang w:val="en-GB"/>
        </w:rPr>
        <w:t>including</w:t>
      </w:r>
      <w:r>
        <w:rPr>
          <w:rFonts w:cstheme="minorHAnsi"/>
          <w:sz w:val="18"/>
          <w:szCs w:val="18"/>
          <w:lang w:val="en-GB"/>
        </w:rPr>
        <w:t xml:space="preserve"> the provision of</w:t>
      </w:r>
      <w:r w:rsidRPr="005D0FB0">
        <w:rPr>
          <w:rFonts w:cstheme="minorHAnsi"/>
          <w:sz w:val="18"/>
          <w:szCs w:val="18"/>
          <w:lang w:val="en-GB"/>
        </w:rPr>
        <w:t xml:space="preserve"> appropriate and adequate social services</w:t>
      </w:r>
      <w:r>
        <w:rPr>
          <w:rFonts w:cstheme="minorHAnsi"/>
          <w:sz w:val="18"/>
          <w:szCs w:val="18"/>
          <w:lang w:val="en-GB"/>
        </w:rPr>
        <w:t xml:space="preserve"> </w:t>
      </w:r>
      <w:r w:rsidRPr="005D0FB0">
        <w:rPr>
          <w:rFonts w:cstheme="minorHAnsi"/>
          <w:sz w:val="18"/>
          <w:szCs w:val="18"/>
          <w:lang w:val="en-GB"/>
        </w:rPr>
        <w:t xml:space="preserve">for </w:t>
      </w:r>
      <w:r>
        <w:rPr>
          <w:rFonts w:cstheme="minorHAnsi"/>
          <w:sz w:val="18"/>
          <w:szCs w:val="18"/>
          <w:lang w:val="en-GB"/>
        </w:rPr>
        <w:t>quality family-based alternative care options</w:t>
      </w:r>
      <w:r w:rsidRPr="005D0FB0">
        <w:rPr>
          <w:rFonts w:cstheme="minorHAnsi"/>
          <w:sz w:val="18"/>
          <w:szCs w:val="18"/>
          <w:lang w:val="en-GB"/>
        </w:rPr>
        <w:t>, to ensure the right</w:t>
      </w:r>
      <w:r>
        <w:rPr>
          <w:rFonts w:cstheme="minorHAnsi"/>
          <w:sz w:val="18"/>
          <w:szCs w:val="18"/>
          <w:lang w:val="en-GB"/>
        </w:rPr>
        <w:t xml:space="preserve"> of children with disabilities</w:t>
      </w:r>
      <w:r w:rsidRPr="005D0FB0">
        <w:rPr>
          <w:rFonts w:cstheme="minorHAnsi"/>
          <w:sz w:val="18"/>
          <w:szCs w:val="18"/>
          <w:lang w:val="en-GB"/>
        </w:rPr>
        <w:t xml:space="preserve"> to a family life and inclusion in the community.</w:t>
      </w:r>
      <w:r w:rsidRPr="005D0FB0">
        <w:rPr>
          <w:rStyle w:val="EndnoteReference"/>
          <w:rFonts w:cstheme="minorHAnsi"/>
          <w:sz w:val="18"/>
          <w:szCs w:val="18"/>
          <w:lang w:val="en-GB"/>
        </w:rPr>
        <w:endnoteReference w:id="9"/>
      </w:r>
      <w:r>
        <w:rPr>
          <w:rFonts w:cstheme="minorHAnsi"/>
          <w:sz w:val="18"/>
          <w:szCs w:val="18"/>
          <w:lang w:val="en-GB"/>
        </w:rPr>
        <w:t xml:space="preserve"> </w:t>
      </w:r>
    </w:p>
    <w:p w14:paraId="1C584FA0" w14:textId="77777777" w:rsidR="00C82713" w:rsidRPr="005D0FB0" w:rsidRDefault="00C82713" w:rsidP="00C82713">
      <w:pPr>
        <w:jc w:val="both"/>
        <w:rPr>
          <w:rFonts w:cstheme="minorHAnsi"/>
          <w:sz w:val="18"/>
          <w:szCs w:val="18"/>
        </w:rPr>
      </w:pPr>
      <w:r w:rsidRPr="005D0FB0">
        <w:rPr>
          <w:rFonts w:cstheme="minorHAnsi"/>
          <w:sz w:val="18"/>
          <w:szCs w:val="18"/>
        </w:rPr>
        <w:t>19.1</w:t>
      </w:r>
      <w:r>
        <w:rPr>
          <w:rFonts w:cstheme="minorHAnsi"/>
          <w:sz w:val="18"/>
          <w:szCs w:val="18"/>
        </w:rPr>
        <w:t>2</w:t>
      </w:r>
      <w:r w:rsidRPr="005D0FB0">
        <w:rPr>
          <w:rFonts w:cstheme="minorHAnsi"/>
          <w:sz w:val="18"/>
          <w:szCs w:val="18"/>
        </w:rPr>
        <w:t xml:space="preserve"> </w:t>
      </w:r>
      <w:r>
        <w:rPr>
          <w:rFonts w:cstheme="minorHAnsi"/>
          <w:sz w:val="18"/>
          <w:szCs w:val="18"/>
        </w:rPr>
        <w:t>Adoption</w:t>
      </w:r>
      <w:r w:rsidRPr="005D0FB0">
        <w:rPr>
          <w:rFonts w:cstheme="minorHAnsi"/>
          <w:sz w:val="18"/>
          <w:szCs w:val="18"/>
        </w:rPr>
        <w:t xml:space="preserve"> of uniform national accessibility standards respected and ensured by all mainstream services,</w:t>
      </w:r>
      <w:r w:rsidRPr="005D0FB0">
        <w:rPr>
          <w:rStyle w:val="EndnoteReference"/>
          <w:rFonts w:cstheme="minorHAnsi"/>
          <w:sz w:val="18"/>
          <w:szCs w:val="18"/>
        </w:rPr>
        <w:endnoteReference w:id="10"/>
      </w:r>
      <w:r w:rsidRPr="005D0FB0">
        <w:rPr>
          <w:rFonts w:cstheme="minorHAnsi"/>
          <w:sz w:val="18"/>
          <w:szCs w:val="18"/>
        </w:rPr>
        <w:t xml:space="preserve"> including all public administration and private facilities providing services to the public.</w:t>
      </w:r>
    </w:p>
    <w:p w14:paraId="02F372AA" w14:textId="77777777" w:rsidR="00C82713" w:rsidRPr="005D0FB0" w:rsidRDefault="00C82713" w:rsidP="00C82713">
      <w:pPr>
        <w:jc w:val="both"/>
        <w:rPr>
          <w:rFonts w:cstheme="minorHAnsi"/>
          <w:sz w:val="18"/>
          <w:szCs w:val="18"/>
        </w:rPr>
      </w:pPr>
      <w:r w:rsidRPr="005D0FB0">
        <w:rPr>
          <w:rFonts w:cstheme="minorHAnsi"/>
          <w:sz w:val="18"/>
          <w:szCs w:val="18"/>
        </w:rPr>
        <w:t>19.1</w:t>
      </w:r>
      <w:r>
        <w:rPr>
          <w:rFonts w:cstheme="minorHAnsi"/>
          <w:sz w:val="18"/>
          <w:szCs w:val="18"/>
        </w:rPr>
        <w:t>3</w:t>
      </w:r>
      <w:r w:rsidRPr="005D0FB0">
        <w:rPr>
          <w:rFonts w:cstheme="minorHAnsi"/>
          <w:sz w:val="18"/>
          <w:szCs w:val="18"/>
        </w:rPr>
        <w:t xml:space="preserve"> </w:t>
      </w:r>
      <w:r>
        <w:rPr>
          <w:rFonts w:cstheme="minorHAnsi"/>
          <w:sz w:val="18"/>
          <w:szCs w:val="18"/>
        </w:rPr>
        <w:t>Adoption</w:t>
      </w:r>
      <w:r w:rsidRPr="005D0FB0">
        <w:rPr>
          <w:rFonts w:cstheme="minorHAnsi"/>
          <w:sz w:val="18"/>
          <w:szCs w:val="18"/>
        </w:rPr>
        <w:t xml:space="preserve"> of a strategy or plan(s) to ensure </w:t>
      </w:r>
      <w:r>
        <w:rPr>
          <w:rFonts w:cstheme="minorHAnsi"/>
          <w:sz w:val="18"/>
          <w:szCs w:val="18"/>
        </w:rPr>
        <w:t xml:space="preserve">the universal design, </w:t>
      </w:r>
      <w:r w:rsidRPr="005D0FB0">
        <w:rPr>
          <w:rFonts w:cstheme="minorHAnsi"/>
          <w:sz w:val="18"/>
          <w:szCs w:val="18"/>
        </w:rPr>
        <w:t>accessibility</w:t>
      </w:r>
      <w:r>
        <w:rPr>
          <w:rFonts w:cstheme="minorHAnsi"/>
          <w:sz w:val="18"/>
          <w:szCs w:val="18"/>
        </w:rPr>
        <w:t xml:space="preserve">, cultural appropriateness, </w:t>
      </w:r>
      <w:r w:rsidRPr="005D0FB0">
        <w:rPr>
          <w:rFonts w:cstheme="minorHAnsi"/>
          <w:sz w:val="18"/>
          <w:szCs w:val="18"/>
        </w:rPr>
        <w:t xml:space="preserve">and responsiveness of mainstream services to persons with disabilities, including </w:t>
      </w:r>
      <w:r>
        <w:rPr>
          <w:rFonts w:cstheme="minorHAnsi"/>
          <w:sz w:val="18"/>
          <w:szCs w:val="18"/>
        </w:rPr>
        <w:t xml:space="preserve">the </w:t>
      </w:r>
      <w:r w:rsidRPr="005D0FB0">
        <w:rPr>
          <w:rFonts w:cstheme="minorHAnsi"/>
          <w:sz w:val="18"/>
          <w:szCs w:val="18"/>
        </w:rPr>
        <w:t>provision of reasonable accommodation to persons with disabilities.</w:t>
      </w:r>
      <w:r w:rsidRPr="005D0FB0">
        <w:rPr>
          <w:rStyle w:val="EndnoteReference"/>
          <w:rFonts w:cstheme="minorHAnsi"/>
          <w:sz w:val="18"/>
          <w:szCs w:val="18"/>
        </w:rPr>
        <w:endnoteReference w:id="11"/>
      </w:r>
      <w:r w:rsidRPr="005D0FB0">
        <w:rPr>
          <w:rFonts w:cstheme="minorHAnsi"/>
          <w:sz w:val="18"/>
          <w:szCs w:val="18"/>
        </w:rPr>
        <w:t xml:space="preserve"> </w:t>
      </w:r>
    </w:p>
    <w:p w14:paraId="436C68E2" w14:textId="60C78D89" w:rsidR="00C82713" w:rsidRPr="005D0FB0" w:rsidRDefault="00C82713" w:rsidP="00C82713">
      <w:pPr>
        <w:rPr>
          <w:rFonts w:cstheme="minorHAnsi"/>
          <w:sz w:val="18"/>
          <w:szCs w:val="18"/>
        </w:rPr>
      </w:pPr>
    </w:p>
    <w:p w14:paraId="7D7DB818" w14:textId="2A9D3044" w:rsidR="00C82713" w:rsidRPr="00BC2425" w:rsidRDefault="00C82713" w:rsidP="00AA762E">
      <w:pPr>
        <w:pStyle w:val="Heading2"/>
      </w:pPr>
      <w:r w:rsidRPr="00BC2425">
        <w:t>Process</w:t>
      </w:r>
      <w:r>
        <w:t xml:space="preserve"> Indicators</w:t>
      </w:r>
    </w:p>
    <w:p w14:paraId="5B0C7C02" w14:textId="77777777" w:rsidR="00C82713" w:rsidRPr="005D0FB0" w:rsidRDefault="00C82713" w:rsidP="00C82713">
      <w:pPr>
        <w:jc w:val="both"/>
        <w:rPr>
          <w:rFonts w:cstheme="minorHAnsi"/>
          <w:sz w:val="18"/>
          <w:szCs w:val="18"/>
        </w:rPr>
      </w:pPr>
      <w:r w:rsidRPr="005D0FB0">
        <w:rPr>
          <w:rFonts w:cstheme="minorHAnsi"/>
          <w:sz w:val="18"/>
          <w:szCs w:val="18"/>
        </w:rPr>
        <w:t>19.1</w:t>
      </w:r>
      <w:r>
        <w:rPr>
          <w:rFonts w:cstheme="minorHAnsi"/>
          <w:sz w:val="18"/>
          <w:szCs w:val="18"/>
        </w:rPr>
        <w:t>4</w:t>
      </w:r>
      <w:r w:rsidRPr="005D0FB0">
        <w:rPr>
          <w:rFonts w:cstheme="minorHAnsi"/>
          <w:sz w:val="18"/>
          <w:szCs w:val="18"/>
        </w:rPr>
        <w:t xml:space="preserve"> Number and </w:t>
      </w:r>
      <w:r>
        <w:rPr>
          <w:rFonts w:cstheme="minorHAnsi"/>
          <w:sz w:val="18"/>
          <w:szCs w:val="18"/>
        </w:rPr>
        <w:t>proportion</w:t>
      </w:r>
      <w:r w:rsidRPr="005D0FB0">
        <w:rPr>
          <w:rFonts w:cstheme="minorHAnsi"/>
          <w:sz w:val="18"/>
          <w:szCs w:val="18"/>
        </w:rPr>
        <w:t xml:space="preserve"> of persons with disabilities granted </w:t>
      </w:r>
      <w:r>
        <w:rPr>
          <w:rFonts w:cstheme="minorHAnsi"/>
          <w:sz w:val="18"/>
          <w:szCs w:val="18"/>
        </w:rPr>
        <w:t>public/</w:t>
      </w:r>
      <w:r w:rsidRPr="005D0FB0">
        <w:rPr>
          <w:rFonts w:cstheme="minorHAnsi"/>
          <w:sz w:val="18"/>
          <w:szCs w:val="18"/>
        </w:rPr>
        <w:t>social housing within the community, disaggregated by sex, age, disability, geographical location</w:t>
      </w:r>
      <w:r>
        <w:rPr>
          <w:rFonts w:cstheme="minorHAnsi"/>
          <w:sz w:val="18"/>
          <w:szCs w:val="18"/>
        </w:rPr>
        <w:t>.</w:t>
      </w:r>
    </w:p>
    <w:p w14:paraId="51478620" w14:textId="77777777" w:rsidR="00C82713" w:rsidRDefault="00C82713" w:rsidP="00C82713">
      <w:pPr>
        <w:jc w:val="both"/>
        <w:rPr>
          <w:rFonts w:cstheme="minorHAnsi"/>
          <w:sz w:val="18"/>
          <w:szCs w:val="18"/>
        </w:rPr>
      </w:pPr>
      <w:r w:rsidRPr="005D0FB0">
        <w:rPr>
          <w:rFonts w:cstheme="minorHAnsi"/>
          <w:sz w:val="18"/>
          <w:szCs w:val="18"/>
        </w:rPr>
        <w:t>19.1</w:t>
      </w:r>
      <w:r>
        <w:rPr>
          <w:rFonts w:cstheme="minorHAnsi"/>
          <w:sz w:val="18"/>
          <w:szCs w:val="18"/>
        </w:rPr>
        <w:t>5</w:t>
      </w:r>
      <w:r w:rsidRPr="005D0FB0">
        <w:rPr>
          <w:rFonts w:cstheme="minorHAnsi"/>
          <w:sz w:val="18"/>
          <w:szCs w:val="18"/>
        </w:rPr>
        <w:t xml:space="preserve"> Number and proportion of all public </w:t>
      </w:r>
      <w:r>
        <w:rPr>
          <w:rFonts w:cstheme="minorHAnsi"/>
          <w:sz w:val="18"/>
          <w:szCs w:val="18"/>
        </w:rPr>
        <w:t xml:space="preserve">sector </w:t>
      </w:r>
      <w:r w:rsidRPr="005D0FB0">
        <w:rPr>
          <w:rFonts w:cstheme="minorHAnsi"/>
          <w:sz w:val="18"/>
          <w:szCs w:val="18"/>
        </w:rPr>
        <w:t>staff and private actors involved in the housing policy and market train</w:t>
      </w:r>
      <w:r>
        <w:rPr>
          <w:rFonts w:cstheme="minorHAnsi"/>
          <w:sz w:val="18"/>
          <w:szCs w:val="18"/>
        </w:rPr>
        <w:t>ed</w:t>
      </w:r>
      <w:r w:rsidRPr="005D0FB0">
        <w:rPr>
          <w:rFonts w:cstheme="minorHAnsi"/>
          <w:sz w:val="18"/>
          <w:szCs w:val="18"/>
        </w:rPr>
        <w:t xml:space="preserve"> on the rights of persons with disabilities, and on relevant aspects of this right.</w:t>
      </w:r>
      <w:r w:rsidRPr="005D0FB0">
        <w:rPr>
          <w:rStyle w:val="EndnoteReference"/>
          <w:rFonts w:cstheme="minorHAnsi"/>
          <w:sz w:val="18"/>
          <w:szCs w:val="18"/>
        </w:rPr>
        <w:endnoteReference w:id="12"/>
      </w:r>
    </w:p>
    <w:p w14:paraId="3FF162D3" w14:textId="77777777" w:rsidR="00C82713" w:rsidRPr="005D0FB0" w:rsidRDefault="00C82713" w:rsidP="00C82713">
      <w:pPr>
        <w:jc w:val="both"/>
        <w:rPr>
          <w:rFonts w:cstheme="minorHAnsi"/>
          <w:sz w:val="18"/>
          <w:szCs w:val="18"/>
        </w:rPr>
      </w:pPr>
      <w:r>
        <w:rPr>
          <w:rFonts w:cstheme="minorHAnsi"/>
          <w:sz w:val="18"/>
          <w:szCs w:val="18"/>
        </w:rPr>
        <w:t xml:space="preserve">19.16 </w:t>
      </w:r>
      <w:r w:rsidRPr="004D0B69">
        <w:rPr>
          <w:rFonts w:cstheme="minorHAnsi"/>
          <w:sz w:val="18"/>
          <w:szCs w:val="18"/>
        </w:rPr>
        <w:t xml:space="preserve">Number and proportion of </w:t>
      </w:r>
      <w:r>
        <w:rPr>
          <w:rFonts w:cstheme="minorHAnsi"/>
          <w:sz w:val="18"/>
          <w:szCs w:val="18"/>
        </w:rPr>
        <w:t xml:space="preserve">facilities of disability-specific deprivation of liberty (such as </w:t>
      </w:r>
      <w:r w:rsidRPr="004D0B69">
        <w:rPr>
          <w:rFonts w:cstheme="minorHAnsi"/>
          <w:sz w:val="18"/>
          <w:szCs w:val="18"/>
        </w:rPr>
        <w:t xml:space="preserve">institutions, including group homes, </w:t>
      </w:r>
      <w:r w:rsidRPr="003F7A5F">
        <w:rPr>
          <w:sz w:val="18"/>
          <w:szCs w:val="18"/>
        </w:rPr>
        <w:t>residences for persons with intellectual disabilities</w:t>
      </w:r>
      <w:r>
        <w:rPr>
          <w:sz w:val="18"/>
          <w:szCs w:val="18"/>
        </w:rPr>
        <w:t>, etc.</w:t>
      </w:r>
      <w:r>
        <w:rPr>
          <w:rFonts w:cstheme="minorHAnsi"/>
          <w:sz w:val="18"/>
          <w:szCs w:val="18"/>
        </w:rPr>
        <w:t xml:space="preserve">) </w:t>
      </w:r>
      <w:r w:rsidRPr="004D0B69">
        <w:rPr>
          <w:rFonts w:cstheme="minorHAnsi"/>
          <w:sz w:val="18"/>
          <w:szCs w:val="18"/>
        </w:rPr>
        <w:t>closed down per year, disaggregated by type of institution and geographical location.</w:t>
      </w:r>
      <w:r w:rsidRPr="004D0B69">
        <w:rPr>
          <w:rStyle w:val="EndnoteReference"/>
          <w:rFonts w:cstheme="minorHAnsi"/>
          <w:sz w:val="18"/>
          <w:szCs w:val="18"/>
        </w:rPr>
        <w:endnoteReference w:id="13"/>
      </w:r>
    </w:p>
    <w:p w14:paraId="2A691364" w14:textId="77777777" w:rsidR="00C82713" w:rsidRPr="005D0FB0" w:rsidRDefault="00C82713" w:rsidP="00C82713">
      <w:pPr>
        <w:jc w:val="both"/>
        <w:rPr>
          <w:rFonts w:cstheme="minorHAnsi"/>
          <w:sz w:val="18"/>
          <w:szCs w:val="18"/>
        </w:rPr>
      </w:pPr>
      <w:r w:rsidRPr="005D0FB0">
        <w:rPr>
          <w:rFonts w:cstheme="minorHAnsi"/>
          <w:sz w:val="18"/>
          <w:szCs w:val="18"/>
        </w:rPr>
        <w:t>19.1</w:t>
      </w:r>
      <w:r>
        <w:rPr>
          <w:rFonts w:cstheme="minorHAnsi"/>
          <w:sz w:val="18"/>
          <w:szCs w:val="18"/>
        </w:rPr>
        <w:t>7</w:t>
      </w:r>
      <w:r w:rsidRPr="005D0FB0">
        <w:rPr>
          <w:rFonts w:cstheme="minorHAnsi"/>
          <w:sz w:val="18"/>
          <w:szCs w:val="18"/>
        </w:rPr>
        <w:t xml:space="preserve"> Number of persons, including professionals, certified to provide support services in-home, residential and other community support services, including personal assistance to support living and inclusion in the community,</w:t>
      </w:r>
      <w:r>
        <w:rPr>
          <w:rFonts w:cstheme="minorHAnsi"/>
          <w:sz w:val="18"/>
          <w:szCs w:val="18"/>
        </w:rPr>
        <w:t xml:space="preserve"> non-coercive forms of support </w:t>
      </w:r>
      <w:r w:rsidRPr="00595389">
        <w:rPr>
          <w:rFonts w:cstheme="minorHAnsi"/>
          <w:sz w:val="18"/>
          <w:szCs w:val="18"/>
        </w:rPr>
        <w:t>tailored to</w:t>
      </w:r>
      <w:r>
        <w:rPr>
          <w:rFonts w:cstheme="minorHAnsi"/>
          <w:sz w:val="18"/>
          <w:szCs w:val="18"/>
        </w:rPr>
        <w:t xml:space="preserve"> situations of mental distress or psychosocial crisis</w:t>
      </w:r>
      <w:r w:rsidRPr="00595389">
        <w:rPr>
          <w:rFonts w:cstheme="minorHAnsi"/>
          <w:sz w:val="18"/>
          <w:szCs w:val="18"/>
        </w:rPr>
        <w:t>,</w:t>
      </w:r>
      <w:r>
        <w:rPr>
          <w:rFonts w:cstheme="minorHAnsi"/>
          <w:sz w:val="18"/>
          <w:szCs w:val="18"/>
        </w:rPr>
        <w:t xml:space="preserve"> and other forms of support,</w:t>
      </w:r>
      <w:r w:rsidRPr="005D0FB0">
        <w:rPr>
          <w:rFonts w:cstheme="minorHAnsi"/>
          <w:sz w:val="18"/>
          <w:szCs w:val="18"/>
        </w:rPr>
        <w:t xml:space="preserve"> per 1000 persons with disabilities, disaggregated by type of certification and/or profession.</w:t>
      </w:r>
    </w:p>
    <w:p w14:paraId="5C73530E" w14:textId="77777777" w:rsidR="00C82713" w:rsidRPr="005D0FB0" w:rsidRDefault="00C82713" w:rsidP="00C82713">
      <w:pPr>
        <w:jc w:val="both"/>
        <w:rPr>
          <w:rFonts w:cstheme="minorHAnsi"/>
          <w:sz w:val="18"/>
          <w:szCs w:val="18"/>
        </w:rPr>
      </w:pPr>
      <w:r w:rsidRPr="005D0FB0">
        <w:rPr>
          <w:rFonts w:cstheme="minorHAnsi"/>
          <w:sz w:val="18"/>
          <w:szCs w:val="18"/>
        </w:rPr>
        <w:t>19.1</w:t>
      </w:r>
      <w:r>
        <w:rPr>
          <w:rFonts w:cstheme="minorHAnsi"/>
          <w:sz w:val="18"/>
          <w:szCs w:val="18"/>
        </w:rPr>
        <w:t>8</w:t>
      </w:r>
      <w:r w:rsidRPr="005D0FB0">
        <w:rPr>
          <w:rFonts w:cstheme="minorHAnsi"/>
          <w:sz w:val="18"/>
          <w:szCs w:val="18"/>
        </w:rPr>
        <w:t xml:space="preserve"> Number and proportion of persons with disabilities living in institutions </w:t>
      </w:r>
      <w:r>
        <w:rPr>
          <w:rFonts w:cstheme="minorHAnsi"/>
          <w:sz w:val="18"/>
          <w:szCs w:val="18"/>
        </w:rPr>
        <w:t xml:space="preserve">who </w:t>
      </w:r>
      <w:r w:rsidRPr="005D0FB0">
        <w:rPr>
          <w:rFonts w:cstheme="minorHAnsi"/>
          <w:sz w:val="18"/>
          <w:szCs w:val="18"/>
        </w:rPr>
        <w:t>access</w:t>
      </w:r>
      <w:r>
        <w:rPr>
          <w:rFonts w:cstheme="minorHAnsi"/>
          <w:sz w:val="18"/>
          <w:szCs w:val="18"/>
        </w:rPr>
        <w:t>ed</w:t>
      </w:r>
      <w:r w:rsidRPr="005D0FB0">
        <w:rPr>
          <w:rFonts w:cstheme="minorHAnsi"/>
          <w:sz w:val="18"/>
          <w:szCs w:val="18"/>
        </w:rPr>
        <w:t xml:space="preserve"> support and </w:t>
      </w:r>
      <w:proofErr w:type="spellStart"/>
      <w:r w:rsidRPr="005D0FB0">
        <w:rPr>
          <w:rFonts w:cstheme="minorHAnsi"/>
          <w:sz w:val="18"/>
          <w:szCs w:val="18"/>
        </w:rPr>
        <w:t>program</w:t>
      </w:r>
      <w:r>
        <w:rPr>
          <w:rFonts w:cstheme="minorHAnsi"/>
          <w:sz w:val="18"/>
          <w:szCs w:val="18"/>
        </w:rPr>
        <w:t>me</w:t>
      </w:r>
      <w:r w:rsidRPr="005D0FB0">
        <w:rPr>
          <w:rFonts w:cstheme="minorHAnsi"/>
          <w:sz w:val="18"/>
          <w:szCs w:val="18"/>
        </w:rPr>
        <w:t>s</w:t>
      </w:r>
      <w:proofErr w:type="spellEnd"/>
      <w:r>
        <w:rPr>
          <w:rFonts w:cstheme="minorHAnsi"/>
          <w:sz w:val="18"/>
          <w:szCs w:val="18"/>
        </w:rPr>
        <w:t>, including economic assistance,</w:t>
      </w:r>
      <w:r w:rsidRPr="005D0FB0">
        <w:rPr>
          <w:rFonts w:cstheme="minorHAnsi"/>
          <w:sz w:val="18"/>
          <w:szCs w:val="18"/>
        </w:rPr>
        <w:t xml:space="preserve"> to facilitate transitioning from institutional care to living in the community.</w:t>
      </w:r>
    </w:p>
    <w:p w14:paraId="4F4623D1" w14:textId="77777777" w:rsidR="00C82713" w:rsidRPr="005D0FB0" w:rsidRDefault="00C82713" w:rsidP="00C82713">
      <w:pPr>
        <w:jc w:val="both"/>
        <w:rPr>
          <w:rFonts w:cstheme="minorHAnsi"/>
          <w:sz w:val="18"/>
          <w:szCs w:val="18"/>
        </w:rPr>
      </w:pPr>
      <w:r w:rsidRPr="005D0FB0">
        <w:rPr>
          <w:rFonts w:cstheme="minorHAnsi"/>
          <w:sz w:val="18"/>
          <w:szCs w:val="18"/>
        </w:rPr>
        <w:t>19.1</w:t>
      </w:r>
      <w:r>
        <w:rPr>
          <w:rFonts w:cstheme="minorHAnsi"/>
          <w:sz w:val="18"/>
          <w:szCs w:val="18"/>
        </w:rPr>
        <w:t>9</w:t>
      </w:r>
      <w:r w:rsidRPr="005D0FB0">
        <w:rPr>
          <w:rFonts w:cstheme="minorHAnsi"/>
          <w:sz w:val="18"/>
          <w:szCs w:val="18"/>
        </w:rPr>
        <w:t xml:space="preserve"> Number and proportion of staff </w:t>
      </w:r>
      <w:r>
        <w:rPr>
          <w:rFonts w:cstheme="minorHAnsi"/>
          <w:sz w:val="18"/>
          <w:szCs w:val="18"/>
        </w:rPr>
        <w:t>trained</w:t>
      </w:r>
      <w:r w:rsidRPr="005D0FB0">
        <w:rPr>
          <w:rFonts w:cstheme="minorHAnsi"/>
          <w:sz w:val="18"/>
          <w:szCs w:val="18"/>
        </w:rPr>
        <w:t xml:space="preserve"> </w:t>
      </w:r>
      <w:r>
        <w:rPr>
          <w:rFonts w:cstheme="minorHAnsi"/>
          <w:sz w:val="18"/>
          <w:szCs w:val="18"/>
        </w:rPr>
        <w:t xml:space="preserve">to support transition </w:t>
      </w:r>
      <w:r w:rsidRPr="005D0FB0">
        <w:rPr>
          <w:rFonts w:cstheme="minorHAnsi"/>
          <w:sz w:val="18"/>
          <w:szCs w:val="18"/>
        </w:rPr>
        <w:t>from institutional care to people with disabilities living independently a</w:t>
      </w:r>
      <w:r>
        <w:rPr>
          <w:rFonts w:cstheme="minorHAnsi"/>
          <w:sz w:val="18"/>
          <w:szCs w:val="18"/>
        </w:rPr>
        <w:t>nd being included in community.</w:t>
      </w:r>
    </w:p>
    <w:p w14:paraId="50D8D9B3" w14:textId="77777777" w:rsidR="00C82713" w:rsidRPr="005D0FB0" w:rsidRDefault="00C82713" w:rsidP="00C82713">
      <w:pPr>
        <w:jc w:val="both"/>
        <w:rPr>
          <w:rFonts w:cstheme="minorHAnsi"/>
          <w:sz w:val="18"/>
          <w:szCs w:val="18"/>
        </w:rPr>
      </w:pPr>
      <w:r w:rsidRPr="005D0FB0">
        <w:rPr>
          <w:rFonts w:cstheme="minorHAnsi"/>
          <w:sz w:val="18"/>
          <w:szCs w:val="18"/>
        </w:rPr>
        <w:t>19.</w:t>
      </w:r>
      <w:r>
        <w:rPr>
          <w:rFonts w:cstheme="minorHAnsi"/>
          <w:sz w:val="18"/>
          <w:szCs w:val="18"/>
        </w:rPr>
        <w:t>20</w:t>
      </w:r>
      <w:r w:rsidRPr="005D0FB0">
        <w:rPr>
          <w:rFonts w:cstheme="minorHAnsi"/>
          <w:sz w:val="18"/>
          <w:szCs w:val="18"/>
        </w:rPr>
        <w:t xml:space="preserve"> </w:t>
      </w:r>
      <w:r>
        <w:rPr>
          <w:rFonts w:cstheme="minorHAnsi"/>
          <w:sz w:val="18"/>
          <w:szCs w:val="18"/>
        </w:rPr>
        <w:t>A</w:t>
      </w:r>
      <w:r w:rsidRPr="005D0FB0">
        <w:rPr>
          <w:rFonts w:cstheme="minorHAnsi"/>
          <w:sz w:val="18"/>
          <w:szCs w:val="18"/>
        </w:rPr>
        <w:t xml:space="preserve">wareness </w:t>
      </w:r>
      <w:r>
        <w:rPr>
          <w:rFonts w:cstheme="minorHAnsi"/>
          <w:sz w:val="18"/>
          <w:szCs w:val="18"/>
        </w:rPr>
        <w:t xml:space="preserve">raising </w:t>
      </w:r>
      <w:r w:rsidRPr="005D0FB0">
        <w:rPr>
          <w:rFonts w:cstheme="minorHAnsi"/>
          <w:sz w:val="18"/>
          <w:szCs w:val="18"/>
        </w:rPr>
        <w:t>campaign</w:t>
      </w:r>
      <w:r>
        <w:rPr>
          <w:rFonts w:cstheme="minorHAnsi"/>
          <w:sz w:val="18"/>
          <w:szCs w:val="18"/>
        </w:rPr>
        <w:t xml:space="preserve"> and activities</w:t>
      </w:r>
      <w:r w:rsidRPr="005D0FB0">
        <w:rPr>
          <w:rFonts w:cstheme="minorHAnsi"/>
          <w:sz w:val="18"/>
          <w:szCs w:val="18"/>
        </w:rPr>
        <w:t xml:space="preserve"> to promote the right of persons with disabilities to live independently and live in the community, targeting the general public </w:t>
      </w:r>
      <w:r>
        <w:rPr>
          <w:rFonts w:cstheme="minorHAnsi"/>
          <w:sz w:val="18"/>
          <w:szCs w:val="18"/>
        </w:rPr>
        <w:t xml:space="preserve">as well as the diversity of </w:t>
      </w:r>
      <w:r w:rsidRPr="005D0FB0">
        <w:rPr>
          <w:rFonts w:cstheme="minorHAnsi"/>
          <w:sz w:val="18"/>
          <w:szCs w:val="18"/>
        </w:rPr>
        <w:t>persons with disabilities and their relatives, including dissemination of information on the range of entitlements, services and housing available.</w:t>
      </w:r>
    </w:p>
    <w:p w14:paraId="2A247A86" w14:textId="77777777" w:rsidR="00C82713" w:rsidRDefault="00C82713" w:rsidP="00C82713">
      <w:pPr>
        <w:jc w:val="both"/>
        <w:rPr>
          <w:rFonts w:cstheme="minorHAnsi"/>
          <w:sz w:val="18"/>
          <w:szCs w:val="18"/>
        </w:rPr>
      </w:pPr>
      <w:r>
        <w:rPr>
          <w:rFonts w:cstheme="minorHAnsi"/>
          <w:sz w:val="18"/>
          <w:szCs w:val="18"/>
        </w:rPr>
        <w:lastRenderedPageBreak/>
        <w:t>19.21</w:t>
      </w:r>
      <w:r w:rsidRPr="005D0FB0">
        <w:rPr>
          <w:rFonts w:cstheme="minorHAnsi"/>
          <w:sz w:val="18"/>
          <w:szCs w:val="18"/>
        </w:rPr>
        <w:t xml:space="preserve"> Budget allocated to measures aimed at ensuring the right of persons with disabilities to choose their living arrangements and access support services for living independently, and average amount spent per person as compared to amount spent per institutionalized person with disabilities.</w:t>
      </w:r>
    </w:p>
    <w:p w14:paraId="547D3FFE" w14:textId="77777777" w:rsidR="00C82713" w:rsidRDefault="00C82713" w:rsidP="00C82713">
      <w:pPr>
        <w:jc w:val="both"/>
        <w:rPr>
          <w:rFonts w:cstheme="minorHAnsi"/>
          <w:color w:val="000000"/>
          <w:sz w:val="18"/>
          <w:szCs w:val="18"/>
        </w:rPr>
      </w:pPr>
      <w:r>
        <w:rPr>
          <w:rFonts w:cstheme="minorHAnsi"/>
          <w:sz w:val="18"/>
          <w:szCs w:val="18"/>
        </w:rPr>
        <w:t>19.22</w:t>
      </w:r>
      <w:r w:rsidRPr="00D12592">
        <w:rPr>
          <w:rFonts w:cstheme="minorHAnsi"/>
          <w:sz w:val="18"/>
          <w:szCs w:val="18"/>
        </w:rPr>
        <w:t xml:space="preserve"> Consultation processes undertaken to ensure active involvement of persons with disabilities, </w:t>
      </w:r>
      <w:r w:rsidRPr="00E05FF8">
        <w:rPr>
          <w:rFonts w:cstheme="minorHAnsi"/>
          <w:color w:val="444444"/>
          <w:sz w:val="18"/>
          <w:szCs w:val="18"/>
        </w:rPr>
        <w:t>including</w:t>
      </w:r>
      <w:r w:rsidRPr="00D12592">
        <w:rPr>
          <w:rFonts w:cstheme="minorHAnsi"/>
          <w:sz w:val="18"/>
          <w:szCs w:val="18"/>
        </w:rPr>
        <w:t xml:space="preserve"> through their organizations, in the design, implementation and monitoring of laws, regulations, policies and </w:t>
      </w:r>
      <w:proofErr w:type="spellStart"/>
      <w:r w:rsidRPr="00D12592">
        <w:rPr>
          <w:rFonts w:cstheme="minorHAnsi"/>
          <w:sz w:val="18"/>
          <w:szCs w:val="18"/>
        </w:rPr>
        <w:t>progra</w:t>
      </w:r>
      <w:r>
        <w:rPr>
          <w:rFonts w:cstheme="minorHAnsi"/>
          <w:sz w:val="18"/>
          <w:szCs w:val="18"/>
        </w:rPr>
        <w:t>m</w:t>
      </w:r>
      <w:r w:rsidRPr="00D12592">
        <w:rPr>
          <w:rFonts w:cstheme="minorHAnsi"/>
          <w:sz w:val="18"/>
          <w:szCs w:val="18"/>
        </w:rPr>
        <w:t>m</w:t>
      </w:r>
      <w:r>
        <w:rPr>
          <w:rFonts w:cstheme="minorHAnsi"/>
          <w:sz w:val="18"/>
          <w:szCs w:val="18"/>
        </w:rPr>
        <w:t>e</w:t>
      </w:r>
      <w:r w:rsidRPr="00D12592">
        <w:rPr>
          <w:rFonts w:cstheme="minorHAnsi"/>
          <w:sz w:val="18"/>
          <w:szCs w:val="18"/>
        </w:rPr>
        <w:t>s</w:t>
      </w:r>
      <w:proofErr w:type="spellEnd"/>
      <w:r w:rsidRPr="00D12592">
        <w:rPr>
          <w:rFonts w:cstheme="minorHAnsi"/>
          <w:color w:val="000000"/>
          <w:sz w:val="18"/>
          <w:szCs w:val="18"/>
        </w:rPr>
        <w:t xml:space="preserve"> </w:t>
      </w:r>
      <w:r>
        <w:rPr>
          <w:rFonts w:cstheme="minorHAnsi"/>
          <w:color w:val="000000"/>
          <w:sz w:val="18"/>
          <w:szCs w:val="18"/>
        </w:rPr>
        <w:t>to ensure the right to live independently and be included in the community</w:t>
      </w:r>
      <w:r w:rsidRPr="00D12592">
        <w:rPr>
          <w:rFonts w:cstheme="minorHAnsi"/>
          <w:color w:val="000000"/>
          <w:sz w:val="18"/>
          <w:szCs w:val="18"/>
        </w:rPr>
        <w:t>.</w:t>
      </w:r>
      <w:r w:rsidRPr="00D12592">
        <w:rPr>
          <w:rStyle w:val="EndnoteReference"/>
          <w:rFonts w:cstheme="minorHAnsi"/>
          <w:sz w:val="18"/>
          <w:szCs w:val="18"/>
        </w:rPr>
        <w:endnoteReference w:id="14"/>
      </w:r>
      <w:r w:rsidRPr="00D12592">
        <w:rPr>
          <w:rFonts w:cstheme="minorHAnsi"/>
          <w:color w:val="000000"/>
          <w:sz w:val="18"/>
          <w:szCs w:val="18"/>
        </w:rPr>
        <w:t xml:space="preserve"> </w:t>
      </w:r>
    </w:p>
    <w:p w14:paraId="640CE0E4" w14:textId="77777777" w:rsidR="00C82713" w:rsidRPr="005D0FB0" w:rsidRDefault="00C82713" w:rsidP="00C82713">
      <w:pPr>
        <w:jc w:val="both"/>
        <w:rPr>
          <w:rFonts w:cstheme="minorHAnsi"/>
          <w:sz w:val="18"/>
          <w:szCs w:val="18"/>
        </w:rPr>
      </w:pPr>
      <w:r w:rsidRPr="005D0FB0">
        <w:rPr>
          <w:rFonts w:cstheme="minorHAnsi"/>
          <w:sz w:val="18"/>
          <w:szCs w:val="18"/>
        </w:rPr>
        <w:t>19.2</w:t>
      </w:r>
      <w:r>
        <w:rPr>
          <w:rFonts w:cstheme="minorHAnsi"/>
          <w:sz w:val="18"/>
          <w:szCs w:val="18"/>
        </w:rPr>
        <w:t>3</w:t>
      </w:r>
      <w:r w:rsidRPr="005D0FB0">
        <w:rPr>
          <w:rFonts w:cstheme="minorHAnsi"/>
          <w:sz w:val="18"/>
          <w:szCs w:val="18"/>
        </w:rPr>
        <w:t xml:space="preserve"> </w:t>
      </w:r>
      <w:r>
        <w:rPr>
          <w:rFonts w:cstheme="minorHAnsi"/>
          <w:sz w:val="18"/>
          <w:szCs w:val="18"/>
        </w:rPr>
        <w:t xml:space="preserve">Proportion of </w:t>
      </w:r>
      <w:r w:rsidRPr="00604F4F">
        <w:rPr>
          <w:rFonts w:cstheme="minorHAnsi"/>
          <w:sz w:val="18"/>
          <w:szCs w:val="18"/>
        </w:rPr>
        <w:t xml:space="preserve">received complaints  on the right of persons with disabilities to live independently and be included in the community that have been investigated and adjudicated; proportion of those found in </w:t>
      </w:r>
      <w:proofErr w:type="spellStart"/>
      <w:r w:rsidRPr="00604F4F">
        <w:rPr>
          <w:rFonts w:cstheme="minorHAnsi"/>
          <w:sz w:val="18"/>
          <w:szCs w:val="18"/>
        </w:rPr>
        <w:t>favour</w:t>
      </w:r>
      <w:proofErr w:type="spellEnd"/>
      <w:r w:rsidRPr="00604F4F">
        <w:rPr>
          <w:rFonts w:cstheme="minorHAnsi"/>
          <w:sz w:val="18"/>
          <w:szCs w:val="18"/>
        </w:rPr>
        <w:t xml:space="preserve"> of the</w:t>
      </w:r>
      <w:r>
        <w:rPr>
          <w:rFonts w:cstheme="minorHAnsi"/>
          <w:sz w:val="18"/>
          <w:szCs w:val="18"/>
        </w:rPr>
        <w:t xml:space="preserve"> complainant; and proportion of the latter that have been complied with by the government and/or duty bearer; each disaggregated by kind of mechanism</w:t>
      </w:r>
    </w:p>
    <w:p w14:paraId="08FE4C58" w14:textId="37D19158" w:rsidR="00C82713" w:rsidRPr="005D0FB0" w:rsidRDefault="00C82713" w:rsidP="00C82713">
      <w:pPr>
        <w:jc w:val="both"/>
        <w:rPr>
          <w:rFonts w:cstheme="minorHAnsi"/>
          <w:sz w:val="18"/>
          <w:szCs w:val="18"/>
        </w:rPr>
      </w:pPr>
      <w:r w:rsidRPr="005D0FB0">
        <w:rPr>
          <w:rFonts w:cstheme="minorHAnsi"/>
          <w:sz w:val="18"/>
          <w:szCs w:val="18"/>
        </w:rPr>
        <w:t>19.2</w:t>
      </w:r>
      <w:r>
        <w:rPr>
          <w:rFonts w:cstheme="minorHAnsi"/>
          <w:sz w:val="18"/>
          <w:szCs w:val="18"/>
        </w:rPr>
        <w:t>4</w:t>
      </w:r>
      <w:r w:rsidRPr="005D0FB0">
        <w:rPr>
          <w:rFonts w:cstheme="minorHAnsi"/>
          <w:sz w:val="18"/>
          <w:szCs w:val="18"/>
        </w:rPr>
        <w:t xml:space="preserve"> Training of staff of mainstream services on the rights of persons with disabilities, in particular on non-discrimination and the provision of reasonable accommodation, to increase responsiveness to the individual’s needs.</w:t>
      </w:r>
      <w:r w:rsidRPr="005D0FB0">
        <w:rPr>
          <w:rStyle w:val="EndnoteReference"/>
          <w:rFonts w:cstheme="minorHAnsi"/>
          <w:sz w:val="18"/>
          <w:szCs w:val="18"/>
        </w:rPr>
        <w:endnoteReference w:id="15"/>
      </w:r>
    </w:p>
    <w:p w14:paraId="1EC389DD" w14:textId="77777777" w:rsidR="00C82713" w:rsidRPr="005D0FB0" w:rsidRDefault="00C82713" w:rsidP="00C82713">
      <w:pPr>
        <w:jc w:val="both"/>
        <w:rPr>
          <w:rFonts w:cstheme="minorHAnsi"/>
          <w:sz w:val="18"/>
          <w:szCs w:val="18"/>
        </w:rPr>
      </w:pPr>
      <w:r w:rsidRPr="005D0FB0">
        <w:rPr>
          <w:rFonts w:cstheme="minorHAnsi"/>
          <w:sz w:val="18"/>
          <w:szCs w:val="18"/>
        </w:rPr>
        <w:t>19.2</w:t>
      </w:r>
      <w:r>
        <w:rPr>
          <w:rFonts w:cstheme="minorHAnsi"/>
          <w:sz w:val="18"/>
          <w:szCs w:val="18"/>
        </w:rPr>
        <w:t>5</w:t>
      </w:r>
      <w:r w:rsidRPr="005D0FB0">
        <w:rPr>
          <w:rFonts w:cstheme="minorHAnsi"/>
          <w:sz w:val="18"/>
          <w:szCs w:val="18"/>
        </w:rPr>
        <w:t xml:space="preserve"> Budget allocated to accessibility and provision of reasonable accommodation within mainstream services.</w:t>
      </w:r>
    </w:p>
    <w:p w14:paraId="02B44630" w14:textId="2B9E28CC" w:rsidR="00C82713" w:rsidRPr="00C82713" w:rsidRDefault="00C82713" w:rsidP="00C82713">
      <w:pPr>
        <w:jc w:val="both"/>
        <w:rPr>
          <w:rFonts w:cstheme="minorHAnsi"/>
          <w:sz w:val="18"/>
          <w:szCs w:val="18"/>
        </w:rPr>
      </w:pPr>
      <w:r w:rsidRPr="005D0FB0">
        <w:rPr>
          <w:rFonts w:cstheme="minorHAnsi"/>
          <w:sz w:val="18"/>
          <w:szCs w:val="18"/>
        </w:rPr>
        <w:t>19.2</w:t>
      </w:r>
      <w:r>
        <w:rPr>
          <w:rFonts w:cstheme="minorHAnsi"/>
          <w:sz w:val="18"/>
          <w:szCs w:val="18"/>
        </w:rPr>
        <w:t>6</w:t>
      </w:r>
      <w:r w:rsidRPr="005D0FB0">
        <w:rPr>
          <w:rFonts w:cstheme="minorHAnsi"/>
          <w:sz w:val="18"/>
          <w:szCs w:val="18"/>
        </w:rPr>
        <w:t xml:space="preserve"> Proportion of mainstream service providers that fully comply with national accessibility standards.</w:t>
      </w:r>
    </w:p>
    <w:p w14:paraId="2F41B081" w14:textId="7DC1BC59" w:rsidR="00C82713" w:rsidRPr="00BC2425" w:rsidRDefault="00C82713" w:rsidP="00C82713">
      <w:pPr>
        <w:spacing w:after="60"/>
        <w:rPr>
          <w:rFonts w:cstheme="minorHAnsi"/>
          <w:b/>
          <w:sz w:val="20"/>
          <w:szCs w:val="20"/>
        </w:rPr>
      </w:pPr>
    </w:p>
    <w:p w14:paraId="1E301804" w14:textId="4FE61800" w:rsidR="00C82713" w:rsidRPr="00BC2425" w:rsidRDefault="00C82713" w:rsidP="00AA762E">
      <w:pPr>
        <w:pStyle w:val="Heading2"/>
      </w:pPr>
      <w:r w:rsidRPr="00BC2425">
        <w:t>Outcome</w:t>
      </w:r>
      <w:r>
        <w:t xml:space="preserve"> Indicators</w:t>
      </w:r>
    </w:p>
    <w:p w14:paraId="36160947" w14:textId="77777777" w:rsidR="00C82713" w:rsidRPr="005D0FB0" w:rsidRDefault="00C82713" w:rsidP="00C82713">
      <w:pPr>
        <w:jc w:val="both"/>
        <w:rPr>
          <w:rFonts w:cstheme="minorHAnsi"/>
          <w:sz w:val="18"/>
          <w:szCs w:val="18"/>
        </w:rPr>
      </w:pPr>
      <w:r w:rsidRPr="005D0FB0">
        <w:rPr>
          <w:sz w:val="18"/>
          <w:szCs w:val="18"/>
        </w:rPr>
        <w:t>19.2</w:t>
      </w:r>
      <w:r>
        <w:rPr>
          <w:sz w:val="18"/>
          <w:szCs w:val="18"/>
        </w:rPr>
        <w:t>7</w:t>
      </w:r>
      <w:r w:rsidRPr="005D0FB0">
        <w:rPr>
          <w:sz w:val="18"/>
          <w:szCs w:val="18"/>
        </w:rPr>
        <w:t xml:space="preserve"> </w:t>
      </w:r>
      <w:r w:rsidRPr="005D0FB0">
        <w:rPr>
          <w:rFonts w:cstheme="minorHAnsi"/>
          <w:sz w:val="18"/>
          <w:szCs w:val="18"/>
        </w:rPr>
        <w:t>Number and p</w:t>
      </w:r>
      <w:r>
        <w:rPr>
          <w:rFonts w:cstheme="minorHAnsi"/>
          <w:sz w:val="18"/>
          <w:szCs w:val="18"/>
        </w:rPr>
        <w:t>roportion</w:t>
      </w:r>
      <w:r w:rsidRPr="005D0FB0">
        <w:rPr>
          <w:rFonts w:cstheme="minorHAnsi"/>
          <w:sz w:val="18"/>
          <w:szCs w:val="18"/>
        </w:rPr>
        <w:t xml:space="preserve"> of adult persons with disabilities head</w:t>
      </w:r>
      <w:r>
        <w:rPr>
          <w:rFonts w:cstheme="minorHAnsi"/>
          <w:sz w:val="18"/>
          <w:szCs w:val="18"/>
        </w:rPr>
        <w:t>s</w:t>
      </w:r>
      <w:r w:rsidRPr="005D0FB0">
        <w:rPr>
          <w:rFonts w:cstheme="minorHAnsi"/>
          <w:sz w:val="18"/>
          <w:szCs w:val="18"/>
        </w:rPr>
        <w:t xml:space="preserve"> of household disaggregated by sex,</w:t>
      </w:r>
      <w:r>
        <w:rPr>
          <w:rFonts w:cstheme="minorHAnsi"/>
          <w:sz w:val="18"/>
          <w:szCs w:val="18"/>
        </w:rPr>
        <w:t xml:space="preserve"> age,</w:t>
      </w:r>
      <w:r w:rsidRPr="005D0FB0">
        <w:rPr>
          <w:rFonts w:cstheme="minorHAnsi"/>
          <w:sz w:val="18"/>
          <w:szCs w:val="18"/>
        </w:rPr>
        <w:t xml:space="preserve"> disability and kind of entitlement (owner, tenant, </w:t>
      </w:r>
      <w:proofErr w:type="spellStart"/>
      <w:r w:rsidRPr="005D0FB0">
        <w:rPr>
          <w:rFonts w:cstheme="minorHAnsi"/>
          <w:sz w:val="18"/>
          <w:szCs w:val="18"/>
        </w:rPr>
        <w:t>etc</w:t>
      </w:r>
      <w:proofErr w:type="spellEnd"/>
      <w:r w:rsidRPr="005D0FB0">
        <w:rPr>
          <w:rFonts w:cstheme="minorHAnsi"/>
          <w:sz w:val="18"/>
          <w:szCs w:val="18"/>
        </w:rPr>
        <w:t>), as compared to other persons.</w:t>
      </w:r>
      <w:r w:rsidRPr="005D0FB0">
        <w:rPr>
          <w:rStyle w:val="EndnoteReference"/>
          <w:rFonts w:cstheme="minorHAnsi"/>
          <w:sz w:val="18"/>
          <w:szCs w:val="18"/>
        </w:rPr>
        <w:endnoteReference w:id="16"/>
      </w:r>
    </w:p>
    <w:p w14:paraId="066EA8A3" w14:textId="77777777" w:rsidR="00C82713" w:rsidRPr="005D0FB0" w:rsidRDefault="00C82713" w:rsidP="00C82713">
      <w:pPr>
        <w:jc w:val="both"/>
        <w:rPr>
          <w:rFonts w:cstheme="minorHAnsi"/>
          <w:sz w:val="18"/>
          <w:szCs w:val="18"/>
        </w:rPr>
      </w:pPr>
      <w:r w:rsidRPr="005D0FB0">
        <w:rPr>
          <w:sz w:val="18"/>
          <w:szCs w:val="18"/>
        </w:rPr>
        <w:t>19.2</w:t>
      </w:r>
      <w:r>
        <w:rPr>
          <w:sz w:val="18"/>
          <w:szCs w:val="18"/>
        </w:rPr>
        <w:t>8</w:t>
      </w:r>
      <w:r w:rsidRPr="005D0FB0">
        <w:rPr>
          <w:sz w:val="18"/>
          <w:szCs w:val="18"/>
        </w:rPr>
        <w:t xml:space="preserve"> Number of </w:t>
      </w:r>
      <w:r w:rsidRPr="005D0FB0">
        <w:rPr>
          <w:rFonts w:cstheme="minorHAnsi"/>
          <w:sz w:val="18"/>
          <w:szCs w:val="18"/>
        </w:rPr>
        <w:t xml:space="preserve">persons living in social housing, disaggregated by sex, age and disability. </w:t>
      </w:r>
    </w:p>
    <w:p w14:paraId="5E481F66" w14:textId="77777777" w:rsidR="00C82713" w:rsidRPr="00827A1F" w:rsidRDefault="00C82713" w:rsidP="00C82713">
      <w:pPr>
        <w:jc w:val="both"/>
        <w:rPr>
          <w:rFonts w:cstheme="minorHAnsi"/>
          <w:sz w:val="18"/>
          <w:szCs w:val="18"/>
        </w:rPr>
      </w:pPr>
      <w:r w:rsidRPr="005D0FB0">
        <w:rPr>
          <w:rFonts w:cstheme="minorHAnsi"/>
          <w:sz w:val="18"/>
          <w:szCs w:val="18"/>
        </w:rPr>
        <w:t>19.2</w:t>
      </w:r>
      <w:r>
        <w:rPr>
          <w:rFonts w:cstheme="minorHAnsi"/>
          <w:sz w:val="18"/>
          <w:szCs w:val="18"/>
        </w:rPr>
        <w:t>9</w:t>
      </w:r>
      <w:r w:rsidRPr="005D0FB0">
        <w:rPr>
          <w:rFonts w:cstheme="minorHAnsi"/>
          <w:sz w:val="18"/>
          <w:szCs w:val="18"/>
        </w:rPr>
        <w:t xml:space="preserve"> Number and proportion of adults with disabilities reporting satisfaction with their level of independence in their living arrangement</w:t>
      </w:r>
      <w:r>
        <w:rPr>
          <w:rFonts w:cstheme="minorHAnsi"/>
          <w:sz w:val="18"/>
          <w:szCs w:val="18"/>
        </w:rPr>
        <w:t>, disaggregated by sex, age and disability.</w:t>
      </w:r>
      <w:r w:rsidRPr="005D0FB0">
        <w:rPr>
          <w:rStyle w:val="EndnoteReference"/>
          <w:rFonts w:cstheme="minorHAnsi"/>
          <w:sz w:val="18"/>
          <w:szCs w:val="18"/>
        </w:rPr>
        <w:endnoteReference w:id="17"/>
      </w:r>
    </w:p>
    <w:p w14:paraId="0FE97003" w14:textId="77777777" w:rsidR="00C82713" w:rsidRPr="005D0FB0" w:rsidRDefault="00C82713" w:rsidP="00C82713">
      <w:pPr>
        <w:jc w:val="both"/>
        <w:rPr>
          <w:rFonts w:cstheme="minorHAnsi"/>
          <w:sz w:val="18"/>
          <w:szCs w:val="18"/>
        </w:rPr>
      </w:pPr>
      <w:r>
        <w:rPr>
          <w:rFonts w:cstheme="minorHAnsi"/>
          <w:sz w:val="18"/>
          <w:szCs w:val="18"/>
        </w:rPr>
        <w:t>19.30</w:t>
      </w:r>
      <w:r w:rsidRPr="005D0FB0">
        <w:rPr>
          <w:rFonts w:cstheme="minorHAnsi"/>
          <w:sz w:val="18"/>
          <w:szCs w:val="18"/>
        </w:rPr>
        <w:t xml:space="preserve"> Number and proportion of persons with disabilities accessing community based support services, including personal assistance, out of the total number of requests made, disaggregated by sex</w:t>
      </w:r>
      <w:r>
        <w:rPr>
          <w:rFonts w:cstheme="minorHAnsi"/>
          <w:sz w:val="18"/>
          <w:szCs w:val="18"/>
        </w:rPr>
        <w:t>, age</w:t>
      </w:r>
      <w:r w:rsidRPr="005D0FB0">
        <w:rPr>
          <w:rFonts w:cstheme="minorHAnsi"/>
          <w:sz w:val="18"/>
          <w:szCs w:val="18"/>
        </w:rPr>
        <w:t xml:space="preserve"> and disability and support service provided. </w:t>
      </w:r>
    </w:p>
    <w:p w14:paraId="097AE268" w14:textId="77777777" w:rsidR="00C82713" w:rsidRPr="005D0FB0" w:rsidRDefault="00C82713" w:rsidP="00C82713">
      <w:pPr>
        <w:jc w:val="both"/>
        <w:rPr>
          <w:rFonts w:cstheme="minorHAnsi"/>
          <w:sz w:val="18"/>
          <w:szCs w:val="18"/>
        </w:rPr>
      </w:pPr>
      <w:r>
        <w:rPr>
          <w:rFonts w:cstheme="minorHAnsi"/>
          <w:sz w:val="18"/>
          <w:szCs w:val="18"/>
        </w:rPr>
        <w:t>19.31</w:t>
      </w:r>
      <w:r w:rsidRPr="005D0FB0">
        <w:rPr>
          <w:rFonts w:cstheme="minorHAnsi"/>
          <w:sz w:val="18"/>
          <w:szCs w:val="18"/>
        </w:rPr>
        <w:t xml:space="preserve"> Number and proportion of persons with disabilities provided with assistive </w:t>
      </w:r>
      <w:r>
        <w:rPr>
          <w:rFonts w:cstheme="minorHAnsi"/>
          <w:sz w:val="18"/>
          <w:szCs w:val="18"/>
        </w:rPr>
        <w:t>devices and technologies</w:t>
      </w:r>
      <w:r w:rsidRPr="005D0FB0">
        <w:rPr>
          <w:rFonts w:cstheme="minorHAnsi"/>
          <w:sz w:val="18"/>
          <w:szCs w:val="18"/>
        </w:rPr>
        <w:t xml:space="preserve"> for independent living, out of the total number of requests made, disaggregated by sex,</w:t>
      </w:r>
      <w:r>
        <w:rPr>
          <w:rFonts w:cstheme="minorHAnsi"/>
          <w:sz w:val="18"/>
          <w:szCs w:val="18"/>
        </w:rPr>
        <w:t xml:space="preserve"> age,</w:t>
      </w:r>
      <w:r w:rsidRPr="005D0FB0">
        <w:rPr>
          <w:rFonts w:cstheme="minorHAnsi"/>
          <w:sz w:val="18"/>
          <w:szCs w:val="18"/>
        </w:rPr>
        <w:t xml:space="preserve"> disability and </w:t>
      </w:r>
      <w:r>
        <w:rPr>
          <w:rFonts w:cstheme="minorHAnsi"/>
          <w:sz w:val="18"/>
          <w:szCs w:val="18"/>
        </w:rPr>
        <w:t>assistive product</w:t>
      </w:r>
      <w:r w:rsidRPr="005D0FB0">
        <w:rPr>
          <w:rFonts w:cstheme="minorHAnsi"/>
          <w:sz w:val="18"/>
          <w:szCs w:val="18"/>
        </w:rPr>
        <w:t xml:space="preserve"> provided.</w:t>
      </w:r>
    </w:p>
    <w:p w14:paraId="26CDD52A" w14:textId="77777777" w:rsidR="00C82713" w:rsidRDefault="00C82713" w:rsidP="00C82713">
      <w:pPr>
        <w:spacing w:after="60"/>
        <w:jc w:val="both"/>
        <w:rPr>
          <w:rFonts w:cstheme="minorHAnsi"/>
          <w:sz w:val="18"/>
          <w:szCs w:val="18"/>
        </w:rPr>
      </w:pPr>
      <w:r>
        <w:rPr>
          <w:rFonts w:cstheme="minorHAnsi"/>
          <w:sz w:val="18"/>
          <w:szCs w:val="18"/>
        </w:rPr>
        <w:t>19.32 Number and proportion of persons with disabilities currently residing in institutions (</w:t>
      </w:r>
      <w:proofErr w:type="gramStart"/>
      <w:r>
        <w:rPr>
          <w:rFonts w:cstheme="minorHAnsi"/>
          <w:sz w:val="18"/>
          <w:szCs w:val="18"/>
        </w:rPr>
        <w:t>e.g.</w:t>
      </w:r>
      <w:proofErr w:type="gramEnd"/>
      <w:r w:rsidRPr="004D0B69">
        <w:rPr>
          <w:rFonts w:cstheme="minorHAnsi"/>
          <w:sz w:val="18"/>
          <w:szCs w:val="18"/>
        </w:rPr>
        <w:t xml:space="preserve"> psychiatric </w:t>
      </w:r>
      <w:r>
        <w:rPr>
          <w:rFonts w:cstheme="minorHAnsi"/>
          <w:sz w:val="18"/>
          <w:szCs w:val="18"/>
        </w:rPr>
        <w:t>inpatient settings</w:t>
      </w:r>
      <w:r w:rsidRPr="004D0B69">
        <w:rPr>
          <w:rFonts w:cstheme="minorHAnsi"/>
          <w:sz w:val="18"/>
          <w:szCs w:val="18"/>
        </w:rPr>
        <w:t>, residences for persons with intellectual disabilities</w:t>
      </w:r>
      <w:r>
        <w:rPr>
          <w:rFonts w:cstheme="minorHAnsi"/>
          <w:sz w:val="18"/>
          <w:szCs w:val="18"/>
        </w:rPr>
        <w:t>, etc. from large scale facilities to group homes), disaggregated by sex, age, disability, and type of institution/facility.</w:t>
      </w:r>
    </w:p>
    <w:p w14:paraId="41776AD3" w14:textId="77777777" w:rsidR="00C82713" w:rsidRPr="004D0B69" w:rsidRDefault="00C82713" w:rsidP="00C82713">
      <w:pPr>
        <w:spacing w:after="60"/>
        <w:jc w:val="both"/>
        <w:rPr>
          <w:rFonts w:cstheme="minorHAnsi"/>
          <w:sz w:val="18"/>
          <w:szCs w:val="18"/>
        </w:rPr>
      </w:pPr>
      <w:r>
        <w:rPr>
          <w:rFonts w:cstheme="minorHAnsi"/>
          <w:sz w:val="18"/>
          <w:szCs w:val="18"/>
        </w:rPr>
        <w:t>19.33</w:t>
      </w:r>
      <w:r w:rsidRPr="004D0B69">
        <w:rPr>
          <w:rFonts w:cstheme="minorHAnsi"/>
          <w:sz w:val="18"/>
          <w:szCs w:val="18"/>
        </w:rPr>
        <w:t xml:space="preserve"> Number and proportion of persons with disabilities </w:t>
      </w:r>
      <w:r>
        <w:rPr>
          <w:rFonts w:cstheme="minorHAnsi"/>
          <w:sz w:val="18"/>
          <w:szCs w:val="18"/>
        </w:rPr>
        <w:t>who have left</w:t>
      </w:r>
      <w:r w:rsidRPr="004D0B69">
        <w:rPr>
          <w:rFonts w:cstheme="minorHAnsi"/>
          <w:sz w:val="18"/>
          <w:szCs w:val="18"/>
        </w:rPr>
        <w:t xml:space="preserve"> institutions (</w:t>
      </w:r>
      <w:proofErr w:type="gramStart"/>
      <w:r w:rsidRPr="004D0B69">
        <w:rPr>
          <w:rFonts w:cstheme="minorHAnsi"/>
          <w:sz w:val="18"/>
          <w:szCs w:val="18"/>
        </w:rPr>
        <w:t>e.g.</w:t>
      </w:r>
      <w:proofErr w:type="gramEnd"/>
      <w:r w:rsidRPr="004D0B69">
        <w:rPr>
          <w:rFonts w:cstheme="minorHAnsi"/>
          <w:sz w:val="18"/>
          <w:szCs w:val="18"/>
        </w:rPr>
        <w:t xml:space="preserve"> psychiatric </w:t>
      </w:r>
      <w:r>
        <w:rPr>
          <w:rFonts w:cstheme="minorHAnsi"/>
          <w:sz w:val="18"/>
          <w:szCs w:val="18"/>
        </w:rPr>
        <w:t>inpatient settings</w:t>
      </w:r>
      <w:r w:rsidRPr="004D0B69">
        <w:rPr>
          <w:rFonts w:cstheme="minorHAnsi"/>
          <w:sz w:val="18"/>
          <w:szCs w:val="18"/>
        </w:rPr>
        <w:t>, residences for persons with intellectual disabilities</w:t>
      </w:r>
      <w:r>
        <w:rPr>
          <w:rFonts w:cstheme="minorHAnsi"/>
          <w:sz w:val="18"/>
          <w:szCs w:val="18"/>
        </w:rPr>
        <w:t>, etc.</w:t>
      </w:r>
      <w:r w:rsidRPr="004D0B69">
        <w:rPr>
          <w:rFonts w:cstheme="minorHAnsi"/>
          <w:sz w:val="18"/>
          <w:szCs w:val="18"/>
        </w:rPr>
        <w:t xml:space="preserve">) </w:t>
      </w:r>
      <w:r>
        <w:rPr>
          <w:rFonts w:cstheme="minorHAnsi"/>
          <w:sz w:val="18"/>
          <w:szCs w:val="18"/>
        </w:rPr>
        <w:t xml:space="preserve">and entered </w:t>
      </w:r>
      <w:r w:rsidRPr="004D0B69">
        <w:rPr>
          <w:rFonts w:cstheme="minorHAnsi"/>
          <w:sz w:val="18"/>
          <w:szCs w:val="18"/>
        </w:rPr>
        <w:t>into</w:t>
      </w:r>
      <w:r>
        <w:rPr>
          <w:rFonts w:cstheme="minorHAnsi"/>
          <w:sz w:val="18"/>
          <w:szCs w:val="18"/>
        </w:rPr>
        <w:t xml:space="preserve"> independent living arrangements</w:t>
      </w:r>
      <w:r w:rsidRPr="004D0B69">
        <w:rPr>
          <w:rFonts w:cstheme="minorHAnsi"/>
          <w:sz w:val="18"/>
          <w:szCs w:val="18"/>
        </w:rPr>
        <w:t>,</w:t>
      </w:r>
      <w:r w:rsidDel="00581226">
        <w:rPr>
          <w:rStyle w:val="EndnoteReference"/>
          <w:rFonts w:cstheme="minorHAnsi"/>
          <w:sz w:val="18"/>
          <w:szCs w:val="18"/>
        </w:rPr>
        <w:t xml:space="preserve"> </w:t>
      </w:r>
      <w:r w:rsidRPr="004D0B69">
        <w:rPr>
          <w:rFonts w:cstheme="minorHAnsi"/>
          <w:sz w:val="18"/>
          <w:szCs w:val="18"/>
        </w:rPr>
        <w:t>out of the total of persons with disabilities institutionalized, disaggregated by sex</w:t>
      </w:r>
      <w:r>
        <w:rPr>
          <w:rFonts w:cstheme="minorHAnsi"/>
          <w:sz w:val="18"/>
          <w:szCs w:val="18"/>
        </w:rPr>
        <w:t>, age</w:t>
      </w:r>
      <w:r w:rsidRPr="004D0B69">
        <w:rPr>
          <w:rFonts w:cstheme="minorHAnsi"/>
          <w:sz w:val="18"/>
          <w:szCs w:val="18"/>
        </w:rPr>
        <w:t xml:space="preserve"> a</w:t>
      </w:r>
      <w:r>
        <w:rPr>
          <w:rFonts w:cstheme="minorHAnsi"/>
          <w:sz w:val="18"/>
          <w:szCs w:val="18"/>
        </w:rPr>
        <w:t>nd disability</w:t>
      </w:r>
      <w:r w:rsidRPr="004D0B69">
        <w:rPr>
          <w:rFonts w:cstheme="minorHAnsi"/>
          <w:sz w:val="18"/>
          <w:szCs w:val="18"/>
        </w:rPr>
        <w:t>.</w:t>
      </w:r>
    </w:p>
    <w:p w14:paraId="1D49EDD5" w14:textId="77777777" w:rsidR="00C82713" w:rsidRPr="004D0B69" w:rsidRDefault="00C82713" w:rsidP="00C82713">
      <w:pPr>
        <w:spacing w:after="60"/>
        <w:jc w:val="both"/>
        <w:rPr>
          <w:rFonts w:cstheme="minorHAnsi"/>
          <w:sz w:val="18"/>
          <w:szCs w:val="18"/>
        </w:rPr>
      </w:pPr>
      <w:r>
        <w:rPr>
          <w:rFonts w:cstheme="minorHAnsi"/>
          <w:sz w:val="18"/>
          <w:szCs w:val="18"/>
        </w:rPr>
        <w:t>19.34</w:t>
      </w:r>
      <w:r w:rsidRPr="004D0B69">
        <w:rPr>
          <w:rFonts w:cstheme="minorHAnsi"/>
          <w:sz w:val="18"/>
          <w:szCs w:val="18"/>
        </w:rPr>
        <w:t xml:space="preserve"> Number and proportion of persons with disabilities </w:t>
      </w:r>
      <w:r>
        <w:rPr>
          <w:rFonts w:cstheme="minorHAnsi"/>
          <w:sz w:val="18"/>
          <w:szCs w:val="18"/>
        </w:rPr>
        <w:t>released</w:t>
      </w:r>
      <w:r w:rsidRPr="004D0B69">
        <w:rPr>
          <w:rFonts w:cstheme="minorHAnsi"/>
          <w:sz w:val="18"/>
          <w:szCs w:val="18"/>
        </w:rPr>
        <w:t xml:space="preserve"> from institutions </w:t>
      </w:r>
      <w:r>
        <w:rPr>
          <w:rFonts w:cstheme="minorHAnsi"/>
          <w:sz w:val="18"/>
          <w:szCs w:val="18"/>
        </w:rPr>
        <w:t xml:space="preserve">and </w:t>
      </w:r>
      <w:r w:rsidRPr="004D0B69">
        <w:rPr>
          <w:rFonts w:cstheme="minorHAnsi"/>
          <w:sz w:val="18"/>
          <w:szCs w:val="18"/>
        </w:rPr>
        <w:t>provided with community based support services, including personal assistance, to the extent requested by the person,</w:t>
      </w:r>
      <w:r>
        <w:rPr>
          <w:rFonts w:cstheme="minorHAnsi"/>
          <w:sz w:val="18"/>
          <w:szCs w:val="18"/>
        </w:rPr>
        <w:t xml:space="preserve"> </w:t>
      </w:r>
      <w:r w:rsidRPr="004D0B69">
        <w:rPr>
          <w:rFonts w:cstheme="minorHAnsi"/>
          <w:sz w:val="18"/>
          <w:szCs w:val="18"/>
        </w:rPr>
        <w:t>disaggregated by sex</w:t>
      </w:r>
      <w:r>
        <w:rPr>
          <w:rFonts w:cstheme="minorHAnsi"/>
          <w:sz w:val="18"/>
          <w:szCs w:val="18"/>
        </w:rPr>
        <w:t>, age</w:t>
      </w:r>
      <w:r w:rsidRPr="004D0B69">
        <w:rPr>
          <w:rFonts w:cstheme="minorHAnsi"/>
          <w:sz w:val="18"/>
          <w:szCs w:val="18"/>
        </w:rPr>
        <w:t xml:space="preserve"> and disability and support service provided.</w:t>
      </w:r>
    </w:p>
    <w:p w14:paraId="4A4C75EA" w14:textId="77777777" w:rsidR="00C82713" w:rsidRPr="005D0FB0" w:rsidRDefault="00C82713" w:rsidP="00C82713">
      <w:pPr>
        <w:jc w:val="both"/>
        <w:rPr>
          <w:rFonts w:cstheme="minorHAnsi"/>
          <w:sz w:val="18"/>
          <w:szCs w:val="18"/>
        </w:rPr>
      </w:pPr>
      <w:r w:rsidRPr="005D0FB0">
        <w:rPr>
          <w:rFonts w:cstheme="minorHAnsi"/>
          <w:sz w:val="18"/>
          <w:szCs w:val="18"/>
        </w:rPr>
        <w:t>19.3</w:t>
      </w:r>
      <w:r>
        <w:rPr>
          <w:rFonts w:cstheme="minorHAnsi"/>
          <w:sz w:val="18"/>
          <w:szCs w:val="18"/>
        </w:rPr>
        <w:t>5</w:t>
      </w:r>
      <w:r w:rsidRPr="005D0FB0">
        <w:rPr>
          <w:rFonts w:cstheme="minorHAnsi"/>
          <w:sz w:val="18"/>
          <w:szCs w:val="18"/>
        </w:rPr>
        <w:t xml:space="preserve"> Number of persons with disabilities using mainstream services, and proportion out of the total of service users, disaggregated by sex,</w:t>
      </w:r>
      <w:r>
        <w:rPr>
          <w:rFonts w:cstheme="minorHAnsi"/>
          <w:sz w:val="18"/>
          <w:szCs w:val="18"/>
        </w:rPr>
        <w:t xml:space="preserve"> age,</w:t>
      </w:r>
      <w:r w:rsidRPr="005D0FB0">
        <w:rPr>
          <w:rFonts w:cstheme="minorHAnsi"/>
          <w:sz w:val="18"/>
          <w:szCs w:val="18"/>
        </w:rPr>
        <w:t xml:space="preserve"> disability, and </w:t>
      </w:r>
      <w:r>
        <w:rPr>
          <w:rFonts w:cstheme="minorHAnsi"/>
          <w:sz w:val="18"/>
          <w:szCs w:val="18"/>
        </w:rPr>
        <w:t>type</w:t>
      </w:r>
      <w:r w:rsidRPr="005D0FB0">
        <w:rPr>
          <w:rFonts w:cstheme="minorHAnsi"/>
          <w:sz w:val="18"/>
          <w:szCs w:val="18"/>
        </w:rPr>
        <w:t xml:space="preserve"> of service, as compared to other persons.</w:t>
      </w:r>
      <w:r w:rsidRPr="005D0FB0">
        <w:rPr>
          <w:rStyle w:val="EndnoteReference"/>
          <w:rFonts w:cstheme="minorHAnsi"/>
          <w:sz w:val="18"/>
          <w:szCs w:val="18"/>
        </w:rPr>
        <w:endnoteReference w:id="18"/>
      </w:r>
    </w:p>
    <w:p w14:paraId="72546C72" w14:textId="77777777" w:rsidR="00C82713" w:rsidRPr="005D0FB0" w:rsidRDefault="00C82713" w:rsidP="00C82713">
      <w:pPr>
        <w:jc w:val="both"/>
        <w:rPr>
          <w:rFonts w:cstheme="minorHAnsi"/>
          <w:sz w:val="18"/>
          <w:szCs w:val="18"/>
        </w:rPr>
      </w:pPr>
      <w:r w:rsidRPr="005D0FB0">
        <w:rPr>
          <w:rFonts w:cstheme="minorHAnsi"/>
          <w:sz w:val="18"/>
          <w:szCs w:val="18"/>
        </w:rPr>
        <w:t>19.3</w:t>
      </w:r>
      <w:r>
        <w:rPr>
          <w:rFonts w:cstheme="minorHAnsi"/>
          <w:sz w:val="18"/>
          <w:szCs w:val="18"/>
        </w:rPr>
        <w:t>6</w:t>
      </w:r>
      <w:r w:rsidRPr="005D0FB0">
        <w:rPr>
          <w:rFonts w:cstheme="minorHAnsi"/>
          <w:sz w:val="18"/>
          <w:szCs w:val="18"/>
        </w:rPr>
        <w:t xml:space="preserve"> Number and proportion of requests for reasonable accommodation granted to persons with disabilities in using mainstream services.</w:t>
      </w:r>
    </w:p>
    <w:p w14:paraId="2BD13479" w14:textId="77777777" w:rsidR="00C82713" w:rsidRPr="005D0FB0" w:rsidRDefault="00C82713" w:rsidP="00C82713">
      <w:pPr>
        <w:jc w:val="both"/>
        <w:rPr>
          <w:rFonts w:cstheme="minorHAnsi"/>
          <w:sz w:val="18"/>
          <w:szCs w:val="18"/>
        </w:rPr>
      </w:pPr>
      <w:r w:rsidRPr="005D0FB0">
        <w:rPr>
          <w:rFonts w:cstheme="minorHAnsi"/>
          <w:sz w:val="18"/>
          <w:szCs w:val="18"/>
        </w:rPr>
        <w:t>19.3</w:t>
      </w:r>
      <w:r>
        <w:rPr>
          <w:rFonts w:cstheme="minorHAnsi"/>
          <w:sz w:val="18"/>
          <w:szCs w:val="18"/>
        </w:rPr>
        <w:t>7</w:t>
      </w:r>
      <w:r w:rsidRPr="005D0FB0">
        <w:rPr>
          <w:rFonts w:cstheme="minorHAnsi"/>
          <w:sz w:val="18"/>
          <w:szCs w:val="18"/>
        </w:rPr>
        <w:t xml:space="preserve"> Level of satisfaction of persons with disabilities with mainstream services disaggregated by type of service, sex</w:t>
      </w:r>
      <w:r>
        <w:rPr>
          <w:rFonts w:cstheme="minorHAnsi"/>
          <w:sz w:val="18"/>
          <w:szCs w:val="18"/>
        </w:rPr>
        <w:t>, age</w:t>
      </w:r>
      <w:r w:rsidRPr="005D0FB0">
        <w:rPr>
          <w:rFonts w:cstheme="minorHAnsi"/>
          <w:sz w:val="18"/>
          <w:szCs w:val="18"/>
        </w:rPr>
        <w:t xml:space="preserve"> and disability.</w:t>
      </w:r>
    </w:p>
    <w:p w14:paraId="13D6BE88" w14:textId="77777777" w:rsidR="00C82713" w:rsidRPr="00BC2425" w:rsidRDefault="00C82713" w:rsidP="00C82713">
      <w:pPr>
        <w:spacing w:after="60"/>
        <w:rPr>
          <w:rFonts w:cstheme="minorHAnsi"/>
          <w:b/>
          <w:sz w:val="20"/>
          <w:szCs w:val="20"/>
        </w:rPr>
      </w:pPr>
    </w:p>
    <w:p w14:paraId="7F115BF7" w14:textId="77777777" w:rsidR="005E125A" w:rsidRPr="00BC2425" w:rsidRDefault="005E125A" w:rsidP="008A0FBA">
      <w:pPr>
        <w:spacing w:before="60" w:after="60"/>
        <w:rPr>
          <w:rFonts w:cstheme="minorHAnsi"/>
          <w:b/>
          <w:sz w:val="22"/>
          <w:szCs w:val="22"/>
        </w:rPr>
      </w:pPr>
    </w:p>
    <w:p w14:paraId="1D8C4919" w14:textId="044E91BE" w:rsidR="00DE431B" w:rsidRDefault="0065051C" w:rsidP="00AA762E">
      <w:pPr>
        <w:pStyle w:val="Heading1"/>
      </w:pPr>
      <w:r w:rsidRPr="00BC2425">
        <w:t>ANNEX</w:t>
      </w:r>
    </w:p>
    <w:p w14:paraId="7C767156" w14:textId="7AD94B61" w:rsidR="00855294" w:rsidRDefault="00855294" w:rsidP="00827A1F">
      <w:pPr>
        <w:spacing w:before="60" w:after="60"/>
        <w:jc w:val="both"/>
        <w:rPr>
          <w:rFonts w:cstheme="minorHAnsi"/>
          <w:sz w:val="18"/>
          <w:szCs w:val="18"/>
        </w:rPr>
      </w:pPr>
      <w:r>
        <w:rPr>
          <w:rFonts w:cstheme="minorHAnsi"/>
          <w:b/>
          <w:sz w:val="22"/>
          <w:szCs w:val="22"/>
        </w:rPr>
        <w:t xml:space="preserve">* </w:t>
      </w:r>
      <w:r w:rsidRPr="001C4630">
        <w:rPr>
          <w:rFonts w:cstheme="minorHAnsi"/>
          <w:sz w:val="18"/>
          <w:szCs w:val="18"/>
        </w:rPr>
        <w:t xml:space="preserve">See CRPD Committee, </w:t>
      </w:r>
      <w:hyperlink r:id="rId8" w:history="1">
        <w:r w:rsidRPr="007F294F">
          <w:rPr>
            <w:rStyle w:val="Hyperlink"/>
            <w:rFonts w:cstheme="minorHAnsi"/>
            <w:sz w:val="18"/>
            <w:szCs w:val="18"/>
          </w:rPr>
          <w:t>General Comment no 5</w:t>
        </w:r>
      </w:hyperlink>
      <w:r w:rsidRPr="001C4630">
        <w:rPr>
          <w:rFonts w:cstheme="minorHAnsi"/>
          <w:sz w:val="18"/>
          <w:szCs w:val="18"/>
        </w:rPr>
        <w:t xml:space="preserve"> on Article 19, para 16: “(c) Independent living arrangements. Both independent living and being included in the community refer to life settings outside residential institutions of all kinds. </w:t>
      </w:r>
      <w:r w:rsidRPr="00827A1F">
        <w:rPr>
          <w:rFonts w:cstheme="minorHAnsi"/>
          <w:sz w:val="18"/>
          <w:szCs w:val="18"/>
        </w:rPr>
        <w:t>It is not “just” about living in a particular building or setting; it is, first and foremost, about not losing personal choice and autonomy as a result of the imposition of certain life and living arrangements. Neither large-scale institutions with more than a hundred residents nor smaller group homes with five to eight individuals, nor even individual homes can be called independent living arrangements if they have other defining elements of institutions or institutionalization. Although institutionalized settings can differ in size, name and set-up, there are certain defining elements, such as obligatory sharing of assistants with others and no or limited influence over whom one has to accept assistance from; isolation and segregation from independent life within the community; lack of control over day-to-day decisions; lack of choice over whom to live with; rigidity of routine irrespective of personal will and preferences; identical activities in the same place for a group of persons under a certain authority; a paternalistic approach in service provision; supervision of living arrangements; and usually also a disproportion in the number of persons with disabilities living in the same environment. Institutional settings may offer persons with disabilities a certain degree of choice and control; however, these choices are limited to specific areas of life and do not change the segregating character of institutions. Policies of deinstitutionalization therefore require implementation of structural reforms which go beyond the closure of institutional settings. Large or small group homes are especially dangerous for children, for whom there is no substitute for the need to grow up with a family. “Family-like” institutions are still institutions and are no substitute for care by a family”.</w:t>
      </w:r>
    </w:p>
    <w:p w14:paraId="3315BE9D" w14:textId="248B2B40" w:rsidR="00855294" w:rsidRPr="001C4630" w:rsidRDefault="00855294" w:rsidP="00855294">
      <w:pPr>
        <w:pStyle w:val="EndnoteText"/>
        <w:rPr>
          <w:rFonts w:cstheme="minorHAnsi"/>
          <w:sz w:val="18"/>
          <w:szCs w:val="18"/>
        </w:rPr>
      </w:pPr>
      <w:r>
        <w:rPr>
          <w:rFonts w:cstheme="minorHAnsi"/>
          <w:sz w:val="18"/>
          <w:szCs w:val="18"/>
        </w:rPr>
        <w:t>**</w:t>
      </w:r>
      <w:r w:rsidRPr="001C4630">
        <w:rPr>
          <w:rFonts w:cstheme="minorHAnsi"/>
          <w:sz w:val="18"/>
          <w:szCs w:val="18"/>
        </w:rPr>
        <w:t>“Support services” constitu</w:t>
      </w:r>
      <w:r>
        <w:rPr>
          <w:rFonts w:cstheme="minorHAnsi"/>
          <w:sz w:val="18"/>
          <w:szCs w:val="18"/>
        </w:rPr>
        <w:t>te a broad term that encompass</w:t>
      </w:r>
      <w:r w:rsidRPr="001C4630">
        <w:rPr>
          <w:rFonts w:cstheme="minorHAnsi"/>
          <w:sz w:val="18"/>
          <w:szCs w:val="18"/>
        </w:rPr>
        <w:t xml:space="preserve"> different kind</w:t>
      </w:r>
      <w:r>
        <w:rPr>
          <w:rFonts w:cstheme="minorHAnsi"/>
          <w:sz w:val="18"/>
          <w:szCs w:val="18"/>
        </w:rPr>
        <w:t>s</w:t>
      </w:r>
      <w:r w:rsidRPr="001C4630">
        <w:rPr>
          <w:rFonts w:cstheme="minorHAnsi"/>
          <w:sz w:val="18"/>
          <w:szCs w:val="18"/>
        </w:rPr>
        <w:t xml:space="preserve"> of services whose purpose, design and/or outcome is to facilitate </w:t>
      </w:r>
      <w:r>
        <w:rPr>
          <w:rFonts w:cstheme="minorHAnsi"/>
          <w:sz w:val="18"/>
          <w:szCs w:val="18"/>
        </w:rPr>
        <w:t>the inclusion and participation</w:t>
      </w:r>
      <w:r w:rsidRPr="001C4630">
        <w:rPr>
          <w:rFonts w:cstheme="minorHAnsi"/>
          <w:sz w:val="18"/>
          <w:szCs w:val="18"/>
        </w:rPr>
        <w:t xml:space="preserve"> </w:t>
      </w:r>
      <w:r>
        <w:rPr>
          <w:rFonts w:cstheme="minorHAnsi"/>
          <w:sz w:val="18"/>
          <w:szCs w:val="18"/>
        </w:rPr>
        <w:t xml:space="preserve">of persons with disabilities </w:t>
      </w:r>
      <w:r w:rsidRPr="001C4630">
        <w:rPr>
          <w:rFonts w:cstheme="minorHAnsi"/>
          <w:sz w:val="18"/>
          <w:szCs w:val="18"/>
        </w:rPr>
        <w:t>in the community, preventing isolat</w:t>
      </w:r>
      <w:r>
        <w:rPr>
          <w:rFonts w:cstheme="minorHAnsi"/>
          <w:sz w:val="18"/>
          <w:szCs w:val="18"/>
        </w:rPr>
        <w:t>ion and segregation from others, e.g. p</w:t>
      </w:r>
      <w:r w:rsidRPr="001C4630">
        <w:rPr>
          <w:rFonts w:cstheme="minorHAnsi"/>
          <w:sz w:val="18"/>
          <w:szCs w:val="18"/>
        </w:rPr>
        <w:t>ers</w:t>
      </w:r>
      <w:r>
        <w:rPr>
          <w:rFonts w:cstheme="minorHAnsi"/>
          <w:sz w:val="18"/>
          <w:szCs w:val="18"/>
        </w:rPr>
        <w:t>onal assistance for daily living</w:t>
      </w:r>
      <w:r w:rsidRPr="001C4630">
        <w:rPr>
          <w:rFonts w:cstheme="minorHAnsi"/>
          <w:sz w:val="18"/>
          <w:szCs w:val="18"/>
        </w:rPr>
        <w:t xml:space="preserve">. Support services: </w:t>
      </w:r>
    </w:p>
    <w:p w14:paraId="643E66B9" w14:textId="77777777" w:rsidR="00855294" w:rsidRPr="001C4630" w:rsidRDefault="00855294" w:rsidP="00855294">
      <w:pPr>
        <w:pStyle w:val="EndnoteText"/>
        <w:ind w:firstLine="720"/>
        <w:rPr>
          <w:rFonts w:cstheme="minorHAnsi"/>
          <w:sz w:val="18"/>
          <w:szCs w:val="18"/>
        </w:rPr>
      </w:pPr>
      <w:r w:rsidRPr="001C4630">
        <w:rPr>
          <w:rFonts w:cstheme="minorHAnsi"/>
          <w:sz w:val="18"/>
          <w:szCs w:val="18"/>
        </w:rPr>
        <w:t xml:space="preserve">- </w:t>
      </w:r>
      <w:r>
        <w:rPr>
          <w:rFonts w:cstheme="minorHAnsi"/>
          <w:sz w:val="18"/>
          <w:szCs w:val="18"/>
        </w:rPr>
        <w:t xml:space="preserve">include services both within and outside </w:t>
      </w:r>
      <w:r w:rsidRPr="001C4630">
        <w:rPr>
          <w:rFonts w:cstheme="minorHAnsi"/>
          <w:sz w:val="18"/>
          <w:szCs w:val="18"/>
        </w:rPr>
        <w:t xml:space="preserve">the </w:t>
      </w:r>
      <w:proofErr w:type="gramStart"/>
      <w:r w:rsidRPr="001C4630">
        <w:rPr>
          <w:rFonts w:cstheme="minorHAnsi"/>
          <w:sz w:val="18"/>
          <w:szCs w:val="18"/>
        </w:rPr>
        <w:t>home;</w:t>
      </w:r>
      <w:proofErr w:type="gramEnd"/>
    </w:p>
    <w:p w14:paraId="48F7B14E" w14:textId="77777777" w:rsidR="00855294" w:rsidRDefault="00855294" w:rsidP="00855294">
      <w:pPr>
        <w:pStyle w:val="EndnoteText"/>
        <w:ind w:firstLine="720"/>
        <w:rPr>
          <w:rFonts w:cstheme="minorHAnsi"/>
          <w:sz w:val="18"/>
          <w:szCs w:val="18"/>
        </w:rPr>
      </w:pPr>
      <w:r w:rsidRPr="001C4630">
        <w:rPr>
          <w:rFonts w:cstheme="minorHAnsi"/>
          <w:sz w:val="18"/>
          <w:szCs w:val="18"/>
        </w:rPr>
        <w:t xml:space="preserve">- </w:t>
      </w:r>
      <w:r>
        <w:rPr>
          <w:rFonts w:cstheme="minorHAnsi"/>
          <w:sz w:val="18"/>
          <w:szCs w:val="18"/>
        </w:rPr>
        <w:t>may extend into the</w:t>
      </w:r>
      <w:r w:rsidRPr="001C4630">
        <w:rPr>
          <w:rFonts w:cstheme="minorHAnsi"/>
          <w:sz w:val="18"/>
          <w:szCs w:val="18"/>
        </w:rPr>
        <w:t xml:space="preserve"> spheres of employment, education and political and cultural participation; etc.</w:t>
      </w:r>
    </w:p>
    <w:p w14:paraId="6159DEF7" w14:textId="77777777" w:rsidR="00855294" w:rsidRPr="001C4630" w:rsidRDefault="00855294" w:rsidP="00855294">
      <w:pPr>
        <w:pStyle w:val="EndnoteText"/>
        <w:ind w:firstLine="720"/>
        <w:rPr>
          <w:rFonts w:cstheme="minorHAnsi"/>
          <w:sz w:val="18"/>
          <w:szCs w:val="18"/>
        </w:rPr>
      </w:pPr>
      <w:r>
        <w:rPr>
          <w:rFonts w:cstheme="minorHAnsi"/>
          <w:sz w:val="18"/>
          <w:szCs w:val="18"/>
        </w:rPr>
        <w:t xml:space="preserve">- include supports specifically tailored to psychosocial crisis (‘mental health crisis’) situations which have the aim of facilitating the person’s ability to continue to meet their needs in the community and to prevent isolation and segregation.  </w:t>
      </w:r>
    </w:p>
    <w:p w14:paraId="7E1A3F73" w14:textId="77777777" w:rsidR="00827A1F" w:rsidRDefault="00855294" w:rsidP="00827A1F">
      <w:pPr>
        <w:pStyle w:val="EndnoteText"/>
        <w:ind w:firstLine="720"/>
        <w:rPr>
          <w:rFonts w:cstheme="minorHAnsi"/>
          <w:sz w:val="18"/>
          <w:szCs w:val="18"/>
        </w:rPr>
      </w:pPr>
      <w:r w:rsidRPr="001C4630">
        <w:rPr>
          <w:rFonts w:cstheme="minorHAnsi"/>
          <w:sz w:val="18"/>
          <w:szCs w:val="18"/>
        </w:rPr>
        <w:t>- may vary in name, type or kind according to the cultural, economic and geographic specific</w:t>
      </w:r>
      <w:r>
        <w:rPr>
          <w:rFonts w:cstheme="minorHAnsi"/>
          <w:sz w:val="18"/>
          <w:szCs w:val="18"/>
        </w:rPr>
        <w:t>itie</w:t>
      </w:r>
      <w:r w:rsidRPr="001C4630">
        <w:rPr>
          <w:rFonts w:cstheme="minorHAnsi"/>
          <w:sz w:val="18"/>
          <w:szCs w:val="18"/>
        </w:rPr>
        <w:t>s</w:t>
      </w:r>
      <w:r>
        <w:rPr>
          <w:rFonts w:cstheme="minorHAnsi"/>
          <w:sz w:val="18"/>
          <w:szCs w:val="18"/>
        </w:rPr>
        <w:t xml:space="preserve"> of</w:t>
      </w:r>
      <w:r w:rsidRPr="001C4630">
        <w:rPr>
          <w:rFonts w:cstheme="minorHAnsi"/>
          <w:sz w:val="18"/>
          <w:szCs w:val="18"/>
        </w:rPr>
        <w:t xml:space="preserve"> each State. </w:t>
      </w:r>
    </w:p>
    <w:p w14:paraId="2F225560" w14:textId="17963451" w:rsidR="00855294" w:rsidRDefault="00855294" w:rsidP="00827A1F">
      <w:pPr>
        <w:pStyle w:val="EndnoteText"/>
        <w:ind w:firstLine="720"/>
        <w:rPr>
          <w:rFonts w:cstheme="minorHAnsi"/>
          <w:sz w:val="18"/>
          <w:szCs w:val="18"/>
        </w:rPr>
      </w:pPr>
      <w:r w:rsidRPr="001C4630">
        <w:rPr>
          <w:rFonts w:cstheme="minorHAnsi"/>
          <w:sz w:val="18"/>
          <w:szCs w:val="18"/>
        </w:rPr>
        <w:t xml:space="preserve">- must comply </w:t>
      </w:r>
      <w:r>
        <w:rPr>
          <w:rFonts w:cstheme="minorHAnsi"/>
          <w:sz w:val="18"/>
          <w:szCs w:val="18"/>
        </w:rPr>
        <w:t xml:space="preserve">with </w:t>
      </w:r>
      <w:r w:rsidRPr="001C4630">
        <w:rPr>
          <w:rFonts w:cstheme="minorHAnsi"/>
          <w:sz w:val="18"/>
          <w:szCs w:val="18"/>
        </w:rPr>
        <w:t>a set of criteria (</w:t>
      </w:r>
      <w:r w:rsidRPr="003373E8">
        <w:rPr>
          <w:rFonts w:cstheme="minorHAnsi"/>
          <w:sz w:val="18"/>
          <w:szCs w:val="18"/>
        </w:rPr>
        <w:t>see below endnote i</w:t>
      </w:r>
      <w:r w:rsidR="00592C97" w:rsidRPr="003373E8">
        <w:rPr>
          <w:rFonts w:cstheme="minorHAnsi"/>
          <w:sz w:val="18"/>
          <w:szCs w:val="18"/>
        </w:rPr>
        <w:t>x</w:t>
      </w:r>
      <w:r w:rsidRPr="003373E8">
        <w:rPr>
          <w:rFonts w:cstheme="minorHAnsi"/>
          <w:sz w:val="18"/>
          <w:szCs w:val="18"/>
        </w:rPr>
        <w:t>).</w:t>
      </w:r>
      <w:r w:rsidR="00EE034E" w:rsidRPr="003373E8">
        <w:rPr>
          <w:rFonts w:cstheme="minorHAnsi"/>
          <w:sz w:val="18"/>
          <w:szCs w:val="18"/>
        </w:rPr>
        <w:t xml:space="preserve"> See also Special Rapporteur</w:t>
      </w:r>
      <w:r w:rsidR="003373E8">
        <w:rPr>
          <w:rFonts w:cstheme="minorHAnsi"/>
          <w:sz w:val="18"/>
          <w:szCs w:val="18"/>
        </w:rPr>
        <w:t xml:space="preserve"> on the rights of persons with disabilities,</w:t>
      </w:r>
      <w:r w:rsidR="00EE034E" w:rsidRPr="003373E8">
        <w:rPr>
          <w:rFonts w:cstheme="minorHAnsi"/>
          <w:sz w:val="18"/>
          <w:szCs w:val="18"/>
        </w:rPr>
        <w:t xml:space="preserve"> </w:t>
      </w:r>
      <w:hyperlink r:id="rId9" w:history="1">
        <w:r w:rsidR="00EE034E" w:rsidRPr="007F294F">
          <w:rPr>
            <w:rStyle w:val="Hyperlink"/>
            <w:rFonts w:cstheme="minorHAnsi"/>
            <w:sz w:val="18"/>
            <w:szCs w:val="18"/>
          </w:rPr>
          <w:t>A/HRC/34/58</w:t>
        </w:r>
      </w:hyperlink>
      <w:r w:rsidR="003373E8">
        <w:rPr>
          <w:rFonts w:cstheme="minorHAnsi"/>
          <w:sz w:val="18"/>
          <w:szCs w:val="18"/>
        </w:rPr>
        <w:t>.</w:t>
      </w:r>
    </w:p>
    <w:p w14:paraId="25B793D0" w14:textId="74CF0D09" w:rsidR="00855294" w:rsidRPr="002671D8" w:rsidRDefault="00855294" w:rsidP="004753FC">
      <w:pPr>
        <w:spacing w:before="60"/>
        <w:rPr>
          <w:color w:val="000000"/>
          <w:sz w:val="20"/>
          <w:szCs w:val="20"/>
        </w:rPr>
      </w:pPr>
      <w:r>
        <w:rPr>
          <w:rFonts w:cstheme="minorHAnsi"/>
          <w:sz w:val="18"/>
          <w:szCs w:val="18"/>
        </w:rPr>
        <w:lastRenderedPageBreak/>
        <w:t xml:space="preserve">*** </w:t>
      </w:r>
      <w:r w:rsidRPr="001C4630">
        <w:rPr>
          <w:rFonts w:cstheme="minorHAnsi"/>
          <w:sz w:val="18"/>
          <w:szCs w:val="18"/>
        </w:rPr>
        <w:t xml:space="preserve">The concept of “mainstream services” refers to a wide variety of services available </w:t>
      </w:r>
      <w:r w:rsidR="00A23CE5">
        <w:rPr>
          <w:rFonts w:cstheme="minorHAnsi"/>
          <w:sz w:val="18"/>
          <w:szCs w:val="18"/>
        </w:rPr>
        <w:t>in</w:t>
      </w:r>
      <w:r w:rsidRPr="001C4630">
        <w:rPr>
          <w:rFonts w:cstheme="minorHAnsi"/>
          <w:sz w:val="18"/>
          <w:szCs w:val="18"/>
        </w:rPr>
        <w:t xml:space="preserve"> the community and are as well referred to by the CRPD Committee as “community services and facilities” and/or “general services”. As such, they include “accessible information and communications technologies, websites, social media, cinemas, public parks, theatres and sports facilities” (</w:t>
      </w:r>
      <w:hyperlink r:id="rId10" w:history="1">
        <w:r w:rsidRPr="007F294F">
          <w:rPr>
            <w:rStyle w:val="Hyperlink"/>
            <w:rFonts w:cstheme="minorHAnsi"/>
            <w:sz w:val="18"/>
            <w:szCs w:val="18"/>
          </w:rPr>
          <w:t>general comment</w:t>
        </w:r>
        <w:r w:rsidR="007F294F">
          <w:rPr>
            <w:rStyle w:val="Hyperlink"/>
            <w:rFonts w:cstheme="minorHAnsi"/>
            <w:sz w:val="18"/>
            <w:szCs w:val="18"/>
          </w:rPr>
          <w:t xml:space="preserve"> no</w:t>
        </w:r>
        <w:r w:rsidRPr="007F294F">
          <w:rPr>
            <w:rStyle w:val="Hyperlink"/>
            <w:rFonts w:cstheme="minorHAnsi"/>
            <w:sz w:val="18"/>
            <w:szCs w:val="18"/>
          </w:rPr>
          <w:t xml:space="preserve"> 5</w:t>
        </w:r>
      </w:hyperlink>
      <w:r w:rsidRPr="001C4630">
        <w:rPr>
          <w:rFonts w:cstheme="minorHAnsi"/>
          <w:sz w:val="18"/>
          <w:szCs w:val="18"/>
        </w:rPr>
        <w:t>, on Article 19 of the CRPD), but also education, health, administrative services by governments, etc. In this sense, when utilizing indicators under this attribute for reporting and or monitoring, the focus should be on the existence and implementation of plans and measures across “general services” to adopt and comply with accessibility standards and the provision of reasonable accommodation when required in particular cases.</w:t>
      </w:r>
    </w:p>
    <w:sectPr w:rsidR="00855294" w:rsidRPr="002671D8" w:rsidSect="00BA22F4">
      <w:footnotePr>
        <w:pos w:val="beneathText"/>
      </w:footnotePr>
      <w:pgSz w:w="15840" w:h="12240" w:orient="landscape"/>
      <w:pgMar w:top="284"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3494E" w14:textId="77777777" w:rsidR="002C3966" w:rsidRDefault="002C3966" w:rsidP="00CA591E"/>
  </w:endnote>
  <w:endnote w:type="continuationSeparator" w:id="0">
    <w:p w14:paraId="2CEAA3B9" w14:textId="77777777" w:rsidR="002C3966" w:rsidRDefault="002C3966" w:rsidP="00CA591E">
      <w:r>
        <w:continuationSeparator/>
      </w:r>
    </w:p>
  </w:endnote>
  <w:endnote w:id="1">
    <w:p w14:paraId="5EEEEA67" w14:textId="77777777" w:rsidR="00C82713" w:rsidRPr="001C4630" w:rsidRDefault="00C82713" w:rsidP="00F54A8F">
      <w:pPr>
        <w:pStyle w:val="EndnoteText"/>
        <w:rPr>
          <w:rFonts w:cstheme="minorHAnsi"/>
          <w:sz w:val="18"/>
          <w:szCs w:val="18"/>
          <w:lang w:val="en-GB"/>
        </w:rPr>
      </w:pPr>
      <w:r w:rsidRPr="001C4630">
        <w:rPr>
          <w:rStyle w:val="EndnoteReference"/>
          <w:rFonts w:cstheme="minorHAnsi"/>
          <w:sz w:val="18"/>
          <w:szCs w:val="18"/>
        </w:rPr>
        <w:endnoteRef/>
      </w:r>
      <w:r w:rsidRPr="001C4630">
        <w:rPr>
          <w:rFonts w:cstheme="minorHAnsi"/>
          <w:sz w:val="18"/>
          <w:szCs w:val="18"/>
        </w:rPr>
        <w:t xml:space="preserve"> The diversity of cultural approaches to human living and family life and models must not prevent persons with disabilities from exercising autonomy and control over their lives.</w:t>
      </w:r>
    </w:p>
  </w:endnote>
  <w:endnote w:id="2">
    <w:p w14:paraId="0EA35E98" w14:textId="77777777" w:rsidR="00C82713" w:rsidRPr="001C4630" w:rsidRDefault="00C82713" w:rsidP="00F54A8F">
      <w:pPr>
        <w:pStyle w:val="EndnoteText"/>
        <w:rPr>
          <w:rFonts w:cstheme="minorHAnsi"/>
          <w:sz w:val="18"/>
          <w:szCs w:val="18"/>
        </w:rPr>
      </w:pPr>
      <w:r w:rsidRPr="001C4630">
        <w:rPr>
          <w:rStyle w:val="EndnoteReference"/>
          <w:rFonts w:cstheme="minorHAnsi"/>
          <w:sz w:val="18"/>
          <w:szCs w:val="18"/>
        </w:rPr>
        <w:endnoteRef/>
      </w:r>
      <w:r w:rsidRPr="001C4630">
        <w:rPr>
          <w:rFonts w:cstheme="minorHAnsi"/>
          <w:sz w:val="18"/>
          <w:szCs w:val="18"/>
        </w:rPr>
        <w:t xml:space="preserve"> Such a plan should foresee:</w:t>
      </w:r>
    </w:p>
    <w:p w14:paraId="2C709349" w14:textId="77777777" w:rsidR="00C82713" w:rsidRDefault="00C82713" w:rsidP="00827A1F">
      <w:pPr>
        <w:pStyle w:val="EndnoteText"/>
        <w:ind w:left="284"/>
        <w:jc w:val="both"/>
        <w:rPr>
          <w:rFonts w:cstheme="minorHAnsi"/>
          <w:sz w:val="18"/>
          <w:szCs w:val="18"/>
        </w:rPr>
      </w:pPr>
      <w:r w:rsidRPr="001C4630">
        <w:rPr>
          <w:rFonts w:cstheme="minorHAnsi"/>
          <w:sz w:val="18"/>
          <w:szCs w:val="18"/>
        </w:rPr>
        <w:t xml:space="preserve">- availability of housing, delinked from any obligation to accept services, that meets accessibility and affordability needs of </w:t>
      </w:r>
      <w:r>
        <w:rPr>
          <w:rFonts w:cstheme="minorHAnsi"/>
          <w:sz w:val="18"/>
          <w:szCs w:val="18"/>
        </w:rPr>
        <w:t xml:space="preserve">the </w:t>
      </w:r>
      <w:r w:rsidRPr="001C4630">
        <w:rPr>
          <w:rFonts w:cstheme="minorHAnsi"/>
          <w:sz w:val="18"/>
          <w:szCs w:val="18"/>
        </w:rPr>
        <w:t>diverse population of persons with disabilities</w:t>
      </w:r>
      <w:r>
        <w:rPr>
          <w:rFonts w:cstheme="minorHAnsi"/>
          <w:sz w:val="18"/>
          <w:szCs w:val="18"/>
        </w:rPr>
        <w:t xml:space="preserve">. Housing options may include ownership, rental, co-housing, family housing and any other form of housing customary for the general population in a particular community, which meets the requirements of respecting the individual autonomy of persons with disabilities.  </w:t>
      </w:r>
      <w:r w:rsidRPr="001C4630">
        <w:rPr>
          <w:rFonts w:cstheme="minorHAnsi"/>
          <w:sz w:val="18"/>
          <w:szCs w:val="18"/>
        </w:rPr>
        <w:t xml:space="preserve"> (See indicator 19.8)</w:t>
      </w:r>
    </w:p>
    <w:p w14:paraId="75CF157B" w14:textId="77777777" w:rsidR="00C82713" w:rsidRPr="001C4630" w:rsidRDefault="00C82713" w:rsidP="00827A1F">
      <w:pPr>
        <w:pStyle w:val="EndnoteText"/>
        <w:ind w:left="284"/>
        <w:jc w:val="both"/>
        <w:rPr>
          <w:rFonts w:cstheme="minorHAnsi"/>
          <w:sz w:val="18"/>
          <w:szCs w:val="18"/>
        </w:rPr>
      </w:pPr>
      <w:r w:rsidRPr="001C4630">
        <w:rPr>
          <w:rFonts w:cstheme="minorHAnsi"/>
          <w:sz w:val="18"/>
          <w:szCs w:val="18"/>
        </w:rPr>
        <w:t xml:space="preserve"> </w:t>
      </w:r>
      <w:r>
        <w:rPr>
          <w:rFonts w:cstheme="minorHAnsi"/>
          <w:sz w:val="18"/>
          <w:szCs w:val="18"/>
        </w:rPr>
        <w:t>a</w:t>
      </w:r>
      <w:r w:rsidRPr="001C4630">
        <w:rPr>
          <w:rFonts w:cstheme="minorHAnsi"/>
          <w:sz w:val="18"/>
          <w:szCs w:val="18"/>
        </w:rPr>
        <w:t xml:space="preserve">vailability, without financial barriers, of support services including personal assistance to be provided in the context in which the person requests such support (at home, participating in activities, etc.), designed by the individual or freely accepted and readily adaptable to the individual’s needs (See indicator 19.9) </w:t>
      </w:r>
    </w:p>
  </w:endnote>
  <w:endnote w:id="3">
    <w:p w14:paraId="24781834" w14:textId="77777777" w:rsidR="00C82713" w:rsidRPr="001C4630" w:rsidRDefault="00C82713" w:rsidP="00827A1F">
      <w:pPr>
        <w:pStyle w:val="CommentText"/>
        <w:spacing w:after="0"/>
        <w:jc w:val="both"/>
        <w:rPr>
          <w:rFonts w:cstheme="minorHAnsi"/>
          <w:sz w:val="18"/>
          <w:szCs w:val="18"/>
        </w:rPr>
      </w:pPr>
      <w:r w:rsidRPr="001C4630">
        <w:rPr>
          <w:rStyle w:val="EndnoteReference"/>
          <w:rFonts w:cstheme="minorHAnsi"/>
          <w:sz w:val="18"/>
          <w:szCs w:val="18"/>
        </w:rPr>
        <w:endnoteRef/>
      </w:r>
      <w:r w:rsidRPr="001C4630">
        <w:rPr>
          <w:rFonts w:cstheme="minorHAnsi"/>
          <w:sz w:val="18"/>
          <w:szCs w:val="18"/>
        </w:rPr>
        <w:t xml:space="preserve"> Deinstitutionalization requires supporting individuals to explore and assert their will and preferences concerning: where and with whom to live; whether to receive support services and what types of services; and the provision of social and economic assistance designed to meet transitional needs, including support in finding employment. Social assistance and support must be designed and delivered in</w:t>
      </w:r>
      <w:r>
        <w:rPr>
          <w:rFonts w:cstheme="minorHAnsi"/>
          <w:sz w:val="18"/>
          <w:szCs w:val="18"/>
        </w:rPr>
        <w:t xml:space="preserve"> a culturally appropriate</w:t>
      </w:r>
      <w:r w:rsidRPr="001C4630">
        <w:rPr>
          <w:rFonts w:cstheme="minorHAnsi"/>
          <w:sz w:val="18"/>
          <w:szCs w:val="18"/>
        </w:rPr>
        <w:t xml:space="preserve"> manner sensitive to</w:t>
      </w:r>
      <w:r>
        <w:rPr>
          <w:rFonts w:cstheme="minorHAnsi"/>
          <w:sz w:val="18"/>
          <w:szCs w:val="18"/>
        </w:rPr>
        <w:t xml:space="preserve"> the</w:t>
      </w:r>
      <w:r w:rsidRPr="001C4630">
        <w:rPr>
          <w:rFonts w:cstheme="minorHAnsi"/>
          <w:sz w:val="18"/>
          <w:szCs w:val="18"/>
        </w:rPr>
        <w:t xml:space="preserve"> individual</w:t>
      </w:r>
      <w:r>
        <w:rPr>
          <w:rFonts w:cstheme="minorHAnsi"/>
          <w:sz w:val="18"/>
          <w:szCs w:val="18"/>
        </w:rPr>
        <w:t>,</w:t>
      </w:r>
      <w:r w:rsidRPr="001C4630">
        <w:rPr>
          <w:rFonts w:cstheme="minorHAnsi"/>
          <w:sz w:val="18"/>
          <w:szCs w:val="18"/>
        </w:rPr>
        <w:t xml:space="preserve">  recogni</w:t>
      </w:r>
      <w:r>
        <w:rPr>
          <w:rFonts w:cstheme="minorHAnsi"/>
          <w:sz w:val="18"/>
          <w:szCs w:val="18"/>
        </w:rPr>
        <w:t>zing</w:t>
      </w:r>
      <w:r w:rsidRPr="001C4630">
        <w:rPr>
          <w:rFonts w:cstheme="minorHAnsi"/>
          <w:sz w:val="18"/>
          <w:szCs w:val="18"/>
        </w:rPr>
        <w:t xml:space="preserve"> the harm caused by institutionalization; it should offer services </w:t>
      </w:r>
      <w:r>
        <w:rPr>
          <w:rFonts w:cstheme="minorHAnsi"/>
          <w:sz w:val="18"/>
          <w:szCs w:val="18"/>
        </w:rPr>
        <w:t>tailored</w:t>
      </w:r>
      <w:r w:rsidRPr="001C4630">
        <w:rPr>
          <w:rFonts w:cstheme="minorHAnsi"/>
          <w:sz w:val="18"/>
          <w:szCs w:val="18"/>
        </w:rPr>
        <w:t xml:space="preserve"> to the individual’s needs according to their will and preferences.</w:t>
      </w:r>
    </w:p>
    <w:p w14:paraId="2E455AEF" w14:textId="77777777" w:rsidR="00C82713" w:rsidRPr="001C4630" w:rsidRDefault="00C82713" w:rsidP="00F54A8F">
      <w:pPr>
        <w:pStyle w:val="EndnoteText"/>
        <w:rPr>
          <w:rFonts w:cstheme="minorHAnsi"/>
          <w:sz w:val="18"/>
          <w:szCs w:val="18"/>
        </w:rPr>
      </w:pPr>
      <w:r w:rsidRPr="001C4630">
        <w:rPr>
          <w:rFonts w:cstheme="minorHAnsi"/>
          <w:sz w:val="18"/>
          <w:szCs w:val="18"/>
        </w:rPr>
        <w:t>A plan for deinstitutionalization should explicitly include:</w:t>
      </w:r>
    </w:p>
    <w:p w14:paraId="35BE46B6" w14:textId="77777777" w:rsidR="00C82713" w:rsidRPr="001C4630" w:rsidRDefault="00C82713" w:rsidP="00F54A8F">
      <w:pPr>
        <w:pStyle w:val="EndnoteText"/>
        <w:numPr>
          <w:ilvl w:val="0"/>
          <w:numId w:val="14"/>
        </w:numPr>
        <w:rPr>
          <w:rFonts w:cstheme="minorHAnsi"/>
          <w:sz w:val="18"/>
          <w:szCs w:val="18"/>
        </w:rPr>
      </w:pPr>
      <w:r w:rsidRPr="001C4630">
        <w:rPr>
          <w:rFonts w:cstheme="minorHAnsi"/>
          <w:sz w:val="18"/>
          <w:szCs w:val="18"/>
        </w:rPr>
        <w:t>The</w:t>
      </w:r>
      <w:r>
        <w:rPr>
          <w:rFonts w:cstheme="minorHAnsi"/>
          <w:sz w:val="18"/>
          <w:szCs w:val="18"/>
        </w:rPr>
        <w:t xml:space="preserve"> immediate cessation of detention of</w:t>
      </w:r>
      <w:r w:rsidRPr="001C4630">
        <w:rPr>
          <w:rFonts w:cstheme="minorHAnsi"/>
          <w:sz w:val="18"/>
          <w:szCs w:val="18"/>
        </w:rPr>
        <w:t xml:space="preserve"> all individuals who are confined against their will in mental health services or other disability-specific forms of deprivation of liberty;</w:t>
      </w:r>
    </w:p>
    <w:p w14:paraId="5FAB7D52" w14:textId="77777777" w:rsidR="00C82713" w:rsidRPr="001C4630" w:rsidRDefault="00C82713" w:rsidP="00F54A8F">
      <w:pPr>
        <w:pStyle w:val="EndnoteText"/>
        <w:numPr>
          <w:ilvl w:val="0"/>
          <w:numId w:val="14"/>
        </w:numPr>
        <w:rPr>
          <w:rFonts w:cstheme="minorHAnsi"/>
          <w:sz w:val="18"/>
          <w:szCs w:val="18"/>
        </w:rPr>
      </w:pPr>
      <w:r w:rsidRPr="001C4630">
        <w:rPr>
          <w:rFonts w:cstheme="minorHAnsi"/>
          <w:sz w:val="18"/>
          <w:szCs w:val="18"/>
        </w:rPr>
        <w:t>Measures to provide social and economic assistance designed to meet the transitional needs of persons with disabilities who leave institutions;</w:t>
      </w:r>
    </w:p>
    <w:p w14:paraId="50F39E63" w14:textId="77777777" w:rsidR="00C82713" w:rsidRPr="001C4630" w:rsidRDefault="00C82713" w:rsidP="00F54A8F">
      <w:pPr>
        <w:pStyle w:val="EndnoteText"/>
        <w:numPr>
          <w:ilvl w:val="0"/>
          <w:numId w:val="14"/>
        </w:numPr>
        <w:rPr>
          <w:rFonts w:cstheme="minorHAnsi"/>
          <w:sz w:val="18"/>
          <w:szCs w:val="18"/>
        </w:rPr>
      </w:pPr>
      <w:r w:rsidRPr="001C4630">
        <w:rPr>
          <w:rFonts w:cstheme="minorHAnsi"/>
          <w:sz w:val="18"/>
          <w:szCs w:val="18"/>
        </w:rPr>
        <w:t xml:space="preserve">The absolute prohibition of building, developing or investing in new institutions for persons with disabilities, either by the State or by private entities; </w:t>
      </w:r>
    </w:p>
    <w:p w14:paraId="2D100F83" w14:textId="77777777" w:rsidR="00C82713" w:rsidRPr="001C4630" w:rsidRDefault="00C82713" w:rsidP="00F54A8F">
      <w:pPr>
        <w:pStyle w:val="EndnoteText"/>
        <w:numPr>
          <w:ilvl w:val="0"/>
          <w:numId w:val="14"/>
        </w:numPr>
        <w:rPr>
          <w:rFonts w:cstheme="minorHAnsi"/>
          <w:sz w:val="18"/>
          <w:szCs w:val="18"/>
        </w:rPr>
      </w:pPr>
      <w:r w:rsidRPr="001C4630">
        <w:rPr>
          <w:rFonts w:cstheme="minorHAnsi"/>
          <w:sz w:val="18"/>
          <w:szCs w:val="18"/>
        </w:rPr>
        <w:t>Prohibition of</w:t>
      </w:r>
      <w:r>
        <w:rPr>
          <w:rFonts w:cstheme="minorHAnsi"/>
          <w:sz w:val="18"/>
          <w:szCs w:val="18"/>
        </w:rPr>
        <w:t xml:space="preserve"> the</w:t>
      </w:r>
      <w:r w:rsidRPr="001C4630">
        <w:rPr>
          <w:rFonts w:cstheme="minorHAnsi"/>
          <w:sz w:val="18"/>
          <w:szCs w:val="18"/>
        </w:rPr>
        <w:t xml:space="preserve"> renovation of existing institutions</w:t>
      </w:r>
      <w:r>
        <w:rPr>
          <w:rFonts w:cstheme="minorHAnsi"/>
          <w:sz w:val="18"/>
          <w:szCs w:val="18"/>
        </w:rPr>
        <w:t>,</w:t>
      </w:r>
      <w:r w:rsidRPr="001C4630">
        <w:rPr>
          <w:rFonts w:cstheme="minorHAnsi"/>
          <w:sz w:val="18"/>
          <w:szCs w:val="18"/>
        </w:rPr>
        <w:t xml:space="preserve"> with the exception of the most urgent measures necessary to safeguard residents’ physical safety;</w:t>
      </w:r>
    </w:p>
    <w:p w14:paraId="5C2FDC5F" w14:textId="77777777" w:rsidR="00C82713" w:rsidRPr="001C4630" w:rsidRDefault="00C82713" w:rsidP="00F54A8F">
      <w:pPr>
        <w:pStyle w:val="EndnoteText"/>
        <w:numPr>
          <w:ilvl w:val="0"/>
          <w:numId w:val="14"/>
        </w:numPr>
        <w:rPr>
          <w:rFonts w:cstheme="minorHAnsi"/>
          <w:sz w:val="18"/>
          <w:szCs w:val="18"/>
        </w:rPr>
      </w:pPr>
      <w:r w:rsidRPr="001C4630">
        <w:rPr>
          <w:rFonts w:cstheme="minorHAnsi"/>
          <w:sz w:val="18"/>
          <w:szCs w:val="18"/>
        </w:rPr>
        <w:t>Appropriate and adequate resource allocation to develop community based support services, with increasing reallocation of budgetary resources from institutional care to community based care.</w:t>
      </w:r>
    </w:p>
  </w:endnote>
  <w:endnote w:id="4">
    <w:p w14:paraId="332602CD" w14:textId="77777777" w:rsidR="00C82713" w:rsidRPr="001C4630" w:rsidRDefault="00C82713" w:rsidP="00F54A8F">
      <w:pPr>
        <w:pStyle w:val="EndnoteText"/>
        <w:rPr>
          <w:rFonts w:cstheme="minorHAnsi"/>
          <w:sz w:val="18"/>
          <w:szCs w:val="18"/>
        </w:rPr>
      </w:pPr>
      <w:r w:rsidRPr="001C4630">
        <w:rPr>
          <w:rStyle w:val="EndnoteReference"/>
          <w:rFonts w:cstheme="minorHAnsi"/>
          <w:sz w:val="18"/>
          <w:szCs w:val="18"/>
        </w:rPr>
        <w:endnoteRef/>
      </w:r>
      <w:r w:rsidRPr="001C4630">
        <w:rPr>
          <w:rFonts w:cstheme="minorHAnsi"/>
          <w:sz w:val="18"/>
          <w:szCs w:val="18"/>
        </w:rPr>
        <w:t xml:space="preserve"> This should include for example, </w:t>
      </w:r>
      <w:r>
        <w:rPr>
          <w:rFonts w:cstheme="minorHAnsi"/>
          <w:sz w:val="18"/>
          <w:szCs w:val="18"/>
        </w:rPr>
        <w:t xml:space="preserve">resources allocated to: </w:t>
      </w:r>
      <w:r w:rsidRPr="001C4630">
        <w:rPr>
          <w:rFonts w:cstheme="minorHAnsi"/>
          <w:sz w:val="18"/>
          <w:szCs w:val="18"/>
        </w:rPr>
        <w:t xml:space="preserve">housing </w:t>
      </w:r>
      <w:proofErr w:type="spellStart"/>
      <w:r w:rsidRPr="001C4630">
        <w:rPr>
          <w:rFonts w:cstheme="minorHAnsi"/>
          <w:sz w:val="18"/>
          <w:szCs w:val="18"/>
        </w:rPr>
        <w:t>program</w:t>
      </w:r>
      <w:r>
        <w:rPr>
          <w:rFonts w:cstheme="minorHAnsi"/>
          <w:sz w:val="18"/>
          <w:szCs w:val="18"/>
        </w:rPr>
        <w:t>me</w:t>
      </w:r>
      <w:r w:rsidRPr="001C4630">
        <w:rPr>
          <w:rFonts w:cstheme="minorHAnsi"/>
          <w:sz w:val="18"/>
          <w:szCs w:val="18"/>
        </w:rPr>
        <w:t>s</w:t>
      </w:r>
      <w:proofErr w:type="spellEnd"/>
      <w:r w:rsidRPr="001C4630">
        <w:rPr>
          <w:rFonts w:cstheme="minorHAnsi"/>
          <w:sz w:val="18"/>
          <w:szCs w:val="18"/>
        </w:rPr>
        <w:t xml:space="preserve"> benefitting persons with disabilities; the development and </w:t>
      </w:r>
      <w:r>
        <w:rPr>
          <w:rFonts w:cstheme="minorHAnsi"/>
          <w:sz w:val="18"/>
          <w:szCs w:val="18"/>
        </w:rPr>
        <w:t>delivery</w:t>
      </w:r>
      <w:r w:rsidRPr="001C4630">
        <w:rPr>
          <w:rFonts w:cstheme="minorHAnsi"/>
          <w:sz w:val="18"/>
          <w:szCs w:val="18"/>
        </w:rPr>
        <w:t xml:space="preserve"> of support services; and costs of deinstitutionalization processes. </w:t>
      </w:r>
    </w:p>
  </w:endnote>
  <w:endnote w:id="5">
    <w:p w14:paraId="5EC3D6C5" w14:textId="77777777" w:rsidR="00C82713" w:rsidRPr="001C4630" w:rsidRDefault="00C82713" w:rsidP="00C82713">
      <w:pPr>
        <w:pStyle w:val="EndnoteText"/>
        <w:rPr>
          <w:rFonts w:cstheme="minorHAnsi"/>
          <w:sz w:val="18"/>
          <w:szCs w:val="18"/>
          <w:lang w:val="en-GB"/>
        </w:rPr>
      </w:pPr>
      <w:r w:rsidRPr="001C4630">
        <w:rPr>
          <w:rStyle w:val="EndnoteReference"/>
          <w:rFonts w:cstheme="minorHAnsi"/>
          <w:sz w:val="18"/>
          <w:szCs w:val="18"/>
        </w:rPr>
        <w:endnoteRef/>
      </w:r>
      <w:r w:rsidRPr="001C4630">
        <w:rPr>
          <w:rFonts w:cstheme="minorHAnsi"/>
          <w:sz w:val="18"/>
          <w:szCs w:val="18"/>
        </w:rPr>
        <w:t xml:space="preserve">  </w:t>
      </w:r>
      <w:proofErr w:type="gramStart"/>
      <w:r w:rsidRPr="001C4630">
        <w:rPr>
          <w:rFonts w:cstheme="minorHAnsi"/>
          <w:sz w:val="18"/>
          <w:szCs w:val="18"/>
        </w:rPr>
        <w:t>E.g.</w:t>
      </w:r>
      <w:proofErr w:type="gramEnd"/>
      <w:r w:rsidRPr="001C4630">
        <w:rPr>
          <w:rFonts w:cstheme="minorHAnsi"/>
          <w:sz w:val="18"/>
          <w:szCs w:val="18"/>
        </w:rPr>
        <w:t xml:space="preserve"> restriction or denial of legal capacity contrary to Article 12 of the CRPD, laws allowing deprivation of liberty based on mental health condition or impairment, laws or regulations conditioning access to social housing</w:t>
      </w:r>
      <w:r>
        <w:rPr>
          <w:rFonts w:cstheme="minorHAnsi"/>
          <w:sz w:val="18"/>
          <w:szCs w:val="18"/>
        </w:rPr>
        <w:t xml:space="preserve"> up</w:t>
      </w:r>
      <w:r w:rsidRPr="001C4630">
        <w:rPr>
          <w:rFonts w:cstheme="minorHAnsi"/>
          <w:sz w:val="18"/>
          <w:szCs w:val="18"/>
        </w:rPr>
        <w:t xml:space="preserve">on </w:t>
      </w:r>
      <w:r>
        <w:rPr>
          <w:rFonts w:cstheme="minorHAnsi"/>
          <w:sz w:val="18"/>
          <w:szCs w:val="18"/>
        </w:rPr>
        <w:t>compliance with</w:t>
      </w:r>
      <w:r w:rsidRPr="001C4630">
        <w:rPr>
          <w:rFonts w:cstheme="minorHAnsi"/>
          <w:sz w:val="18"/>
          <w:szCs w:val="18"/>
        </w:rPr>
        <w:t xml:space="preserve"> a particular treatment, etc.</w:t>
      </w:r>
    </w:p>
  </w:endnote>
  <w:endnote w:id="6">
    <w:p w14:paraId="1A131C82" w14:textId="77777777" w:rsidR="00C82713" w:rsidRPr="001C4630" w:rsidRDefault="00C82713" w:rsidP="00C82713">
      <w:pPr>
        <w:pStyle w:val="EndnoteText"/>
        <w:rPr>
          <w:rFonts w:cstheme="minorHAnsi"/>
          <w:sz w:val="18"/>
          <w:szCs w:val="18"/>
        </w:rPr>
      </w:pPr>
      <w:r w:rsidRPr="001C4630">
        <w:rPr>
          <w:rStyle w:val="EndnoteReference"/>
          <w:rFonts w:cstheme="minorHAnsi"/>
          <w:sz w:val="18"/>
          <w:szCs w:val="18"/>
        </w:rPr>
        <w:endnoteRef/>
      </w:r>
      <w:r w:rsidRPr="001C4630">
        <w:rPr>
          <w:rFonts w:cstheme="minorHAnsi"/>
          <w:sz w:val="18"/>
          <w:szCs w:val="18"/>
        </w:rPr>
        <w:t xml:space="preserve"> Measures in this regard may include:</w:t>
      </w:r>
    </w:p>
    <w:p w14:paraId="6A397201" w14:textId="77777777" w:rsidR="00C82713" w:rsidRPr="001C4630" w:rsidRDefault="00C82713" w:rsidP="00C82713">
      <w:pPr>
        <w:pStyle w:val="EndnoteText"/>
        <w:numPr>
          <w:ilvl w:val="0"/>
          <w:numId w:val="14"/>
        </w:numPr>
        <w:rPr>
          <w:rFonts w:cstheme="minorHAnsi"/>
          <w:sz w:val="18"/>
          <w:szCs w:val="18"/>
        </w:rPr>
      </w:pPr>
      <w:r w:rsidRPr="001C4630">
        <w:rPr>
          <w:rFonts w:cstheme="minorHAnsi"/>
          <w:sz w:val="18"/>
          <w:szCs w:val="18"/>
        </w:rPr>
        <w:t>Direct attribution of social housing units;</w:t>
      </w:r>
    </w:p>
    <w:p w14:paraId="38D774D8" w14:textId="77777777" w:rsidR="00C82713" w:rsidRPr="001C4630" w:rsidRDefault="00C82713" w:rsidP="00C82713">
      <w:pPr>
        <w:pStyle w:val="EndnoteText"/>
        <w:numPr>
          <w:ilvl w:val="0"/>
          <w:numId w:val="14"/>
        </w:numPr>
        <w:rPr>
          <w:rFonts w:cstheme="minorHAnsi"/>
          <w:sz w:val="18"/>
          <w:szCs w:val="18"/>
        </w:rPr>
      </w:pPr>
      <w:r w:rsidRPr="001C4630">
        <w:rPr>
          <w:rFonts w:cstheme="minorHAnsi"/>
          <w:sz w:val="18"/>
          <w:szCs w:val="18"/>
        </w:rPr>
        <w:t>Promotion and facilitation of affordable loans for persons with disabilities</w:t>
      </w:r>
      <w:r>
        <w:rPr>
          <w:rFonts w:cstheme="minorHAnsi"/>
          <w:sz w:val="18"/>
          <w:szCs w:val="18"/>
        </w:rPr>
        <w:t xml:space="preserve"> to become home owners</w:t>
      </w:r>
    </w:p>
    <w:p w14:paraId="3CAA4C33" w14:textId="77777777" w:rsidR="00C82713" w:rsidRPr="001C4630" w:rsidRDefault="00C82713" w:rsidP="00C82713">
      <w:pPr>
        <w:pStyle w:val="EndnoteText"/>
        <w:numPr>
          <w:ilvl w:val="0"/>
          <w:numId w:val="14"/>
        </w:numPr>
        <w:rPr>
          <w:rFonts w:cstheme="minorHAnsi"/>
          <w:sz w:val="18"/>
          <w:szCs w:val="18"/>
        </w:rPr>
      </w:pPr>
      <w:r w:rsidRPr="001C4630">
        <w:rPr>
          <w:rFonts w:cstheme="minorHAnsi"/>
          <w:sz w:val="18"/>
          <w:szCs w:val="18"/>
        </w:rPr>
        <w:t xml:space="preserve">Tax or other exemptions to compensate private </w:t>
      </w:r>
      <w:r>
        <w:rPr>
          <w:rFonts w:cstheme="minorHAnsi"/>
          <w:sz w:val="18"/>
          <w:szCs w:val="18"/>
        </w:rPr>
        <w:t>spending</w:t>
      </w:r>
      <w:r w:rsidRPr="001C4630">
        <w:rPr>
          <w:rFonts w:cstheme="minorHAnsi"/>
          <w:sz w:val="18"/>
          <w:szCs w:val="18"/>
        </w:rPr>
        <w:t xml:space="preserve"> </w:t>
      </w:r>
      <w:r>
        <w:rPr>
          <w:rFonts w:cstheme="minorHAnsi"/>
          <w:sz w:val="18"/>
          <w:szCs w:val="18"/>
        </w:rPr>
        <w:t>to ensure</w:t>
      </w:r>
      <w:r w:rsidRPr="001C4630">
        <w:rPr>
          <w:rFonts w:cstheme="minorHAnsi"/>
          <w:sz w:val="18"/>
          <w:szCs w:val="18"/>
        </w:rPr>
        <w:t xml:space="preserve"> accessibility (</w:t>
      </w:r>
      <w:proofErr w:type="gramStart"/>
      <w:r w:rsidRPr="001C4630">
        <w:rPr>
          <w:rFonts w:cstheme="minorHAnsi"/>
          <w:sz w:val="18"/>
          <w:szCs w:val="18"/>
        </w:rPr>
        <w:t>e</w:t>
      </w:r>
      <w:r>
        <w:rPr>
          <w:rFonts w:cstheme="minorHAnsi"/>
          <w:sz w:val="18"/>
          <w:szCs w:val="18"/>
        </w:rPr>
        <w:t>.g.</w:t>
      </w:r>
      <w:proofErr w:type="gramEnd"/>
      <w:r w:rsidRPr="001C4630">
        <w:rPr>
          <w:rFonts w:cstheme="minorHAnsi"/>
          <w:sz w:val="18"/>
          <w:szCs w:val="18"/>
        </w:rPr>
        <w:t xml:space="preserve"> renovation of</w:t>
      </w:r>
      <w:r>
        <w:rPr>
          <w:rFonts w:cstheme="minorHAnsi"/>
          <w:sz w:val="18"/>
          <w:szCs w:val="18"/>
        </w:rPr>
        <w:t xml:space="preserve"> entrance ways, corridors, living spaces bathrooms, etc.</w:t>
      </w:r>
      <w:r w:rsidRPr="001C4630">
        <w:rPr>
          <w:rFonts w:cstheme="minorHAnsi"/>
          <w:sz w:val="18"/>
          <w:szCs w:val="18"/>
        </w:rPr>
        <w:t>)</w:t>
      </w:r>
    </w:p>
  </w:endnote>
  <w:endnote w:id="7">
    <w:p w14:paraId="6C3A102C" w14:textId="77777777" w:rsidR="00C82713" w:rsidRPr="001C4630" w:rsidRDefault="00C82713" w:rsidP="00C82713">
      <w:pPr>
        <w:pStyle w:val="EndnoteText"/>
        <w:rPr>
          <w:rFonts w:cstheme="minorHAnsi"/>
          <w:sz w:val="18"/>
          <w:szCs w:val="18"/>
        </w:rPr>
      </w:pPr>
      <w:r w:rsidRPr="001C4630">
        <w:rPr>
          <w:rStyle w:val="EndnoteReference"/>
          <w:rFonts w:cstheme="minorHAnsi"/>
          <w:sz w:val="18"/>
          <w:szCs w:val="18"/>
        </w:rPr>
        <w:endnoteRef/>
      </w:r>
      <w:r w:rsidRPr="001C4630">
        <w:rPr>
          <w:rFonts w:cstheme="minorHAnsi"/>
          <w:sz w:val="18"/>
          <w:szCs w:val="18"/>
        </w:rPr>
        <w:t xml:space="preserve"> Provision of </w:t>
      </w:r>
      <w:r w:rsidRPr="001C4630">
        <w:rPr>
          <w:rFonts w:cstheme="minorHAnsi"/>
          <w:sz w:val="18"/>
          <w:szCs w:val="18"/>
          <w:lang w:val="en-GB"/>
        </w:rPr>
        <w:t>support services, notably personal assistance services, must respect the following criteria:</w:t>
      </w:r>
    </w:p>
    <w:p w14:paraId="0A8B6B6A" w14:textId="77777777" w:rsidR="00C82713" w:rsidRPr="001C4630" w:rsidRDefault="00C82713" w:rsidP="00C82713">
      <w:pPr>
        <w:pStyle w:val="EndnoteText"/>
        <w:ind w:left="360"/>
        <w:rPr>
          <w:rFonts w:cstheme="minorHAnsi"/>
          <w:i/>
          <w:sz w:val="18"/>
          <w:szCs w:val="18"/>
          <w:lang w:val="en-GB"/>
        </w:rPr>
      </w:pPr>
      <w:r w:rsidRPr="001C4630">
        <w:rPr>
          <w:rFonts w:cstheme="minorHAnsi"/>
          <w:i/>
          <w:sz w:val="18"/>
          <w:szCs w:val="18"/>
          <w:lang w:val="en-GB"/>
        </w:rPr>
        <w:t>Service control</w:t>
      </w:r>
    </w:p>
    <w:p w14:paraId="21A465B3" w14:textId="77777777" w:rsidR="00C82713" w:rsidRPr="00F53CDD" w:rsidRDefault="00C82713" w:rsidP="00C82713">
      <w:pPr>
        <w:pStyle w:val="EndnoteText"/>
        <w:numPr>
          <w:ilvl w:val="0"/>
          <w:numId w:val="15"/>
        </w:numPr>
        <w:rPr>
          <w:rFonts w:cstheme="minorHAnsi"/>
          <w:sz w:val="18"/>
          <w:szCs w:val="18"/>
          <w:lang w:val="en-GB"/>
        </w:rPr>
      </w:pPr>
      <w:r w:rsidRPr="00F53CDD">
        <w:rPr>
          <w:rFonts w:cstheme="minorHAnsi"/>
          <w:sz w:val="18"/>
          <w:szCs w:val="18"/>
          <w:lang w:val="en-GB"/>
        </w:rPr>
        <w:t>The support service must be controlled by the person with disability (</w:t>
      </w:r>
      <w:r>
        <w:rPr>
          <w:rFonts w:cstheme="minorHAnsi"/>
          <w:sz w:val="18"/>
          <w:szCs w:val="18"/>
          <w:lang w:val="en-GB"/>
        </w:rPr>
        <w:t xml:space="preserve">e.g. by directly </w:t>
      </w:r>
      <w:r w:rsidRPr="00F53CDD">
        <w:rPr>
          <w:rFonts w:cstheme="minorHAnsi"/>
          <w:sz w:val="18"/>
          <w:szCs w:val="18"/>
          <w:lang w:val="en-GB"/>
        </w:rPr>
        <w:t>contract</w:t>
      </w:r>
      <w:r>
        <w:rPr>
          <w:rFonts w:cstheme="minorHAnsi"/>
          <w:sz w:val="18"/>
          <w:szCs w:val="18"/>
          <w:lang w:val="en-GB"/>
        </w:rPr>
        <w:t>ing</w:t>
      </w:r>
      <w:r w:rsidRPr="00F53CDD">
        <w:rPr>
          <w:rFonts w:cstheme="minorHAnsi"/>
          <w:sz w:val="18"/>
          <w:szCs w:val="18"/>
          <w:lang w:val="en-GB"/>
        </w:rPr>
        <w:t xml:space="preserve"> the service from a variety of providers</w:t>
      </w:r>
      <w:r>
        <w:rPr>
          <w:rFonts w:cstheme="minorHAnsi"/>
          <w:sz w:val="18"/>
          <w:szCs w:val="18"/>
          <w:lang w:val="en-GB"/>
        </w:rPr>
        <w:t>,</w:t>
      </w:r>
      <w:r w:rsidRPr="00F53CDD">
        <w:rPr>
          <w:rFonts w:cstheme="minorHAnsi"/>
          <w:sz w:val="18"/>
          <w:szCs w:val="18"/>
          <w:lang w:val="en-GB"/>
        </w:rPr>
        <w:t xml:space="preserve"> or act</w:t>
      </w:r>
      <w:r>
        <w:rPr>
          <w:rFonts w:cstheme="minorHAnsi"/>
          <w:sz w:val="18"/>
          <w:szCs w:val="18"/>
          <w:lang w:val="en-GB"/>
        </w:rPr>
        <w:t>ing</w:t>
      </w:r>
      <w:r w:rsidRPr="00F53CDD">
        <w:rPr>
          <w:rFonts w:cstheme="minorHAnsi"/>
          <w:sz w:val="18"/>
          <w:szCs w:val="18"/>
          <w:lang w:val="en-GB"/>
        </w:rPr>
        <w:t xml:space="preserve"> as an employer; custom design</w:t>
      </w:r>
      <w:r>
        <w:rPr>
          <w:rFonts w:cstheme="minorHAnsi"/>
          <w:sz w:val="18"/>
          <w:szCs w:val="18"/>
          <w:lang w:val="en-GB"/>
        </w:rPr>
        <w:t>ing</w:t>
      </w:r>
      <w:r w:rsidRPr="00F53CDD">
        <w:rPr>
          <w:rFonts w:cstheme="minorHAnsi"/>
          <w:sz w:val="18"/>
          <w:szCs w:val="18"/>
          <w:lang w:val="en-GB"/>
        </w:rPr>
        <w:t xml:space="preserve"> their own service, instruct</w:t>
      </w:r>
      <w:r>
        <w:rPr>
          <w:rFonts w:cstheme="minorHAnsi"/>
          <w:sz w:val="18"/>
          <w:szCs w:val="18"/>
          <w:lang w:val="en-GB"/>
        </w:rPr>
        <w:t>ing</w:t>
      </w:r>
      <w:r w:rsidRPr="00F53CDD">
        <w:rPr>
          <w:rFonts w:cstheme="minorHAnsi"/>
          <w:sz w:val="18"/>
          <w:szCs w:val="18"/>
          <w:lang w:val="en-GB"/>
        </w:rPr>
        <w:t xml:space="preserve"> and direct</w:t>
      </w:r>
      <w:r>
        <w:rPr>
          <w:rFonts w:cstheme="minorHAnsi"/>
          <w:sz w:val="18"/>
          <w:szCs w:val="18"/>
          <w:lang w:val="en-GB"/>
        </w:rPr>
        <w:t>ing</w:t>
      </w:r>
      <w:r w:rsidRPr="00F53CDD">
        <w:rPr>
          <w:rFonts w:cstheme="minorHAnsi"/>
          <w:sz w:val="18"/>
          <w:szCs w:val="18"/>
          <w:lang w:val="en-GB"/>
        </w:rPr>
        <w:t xml:space="preserve"> service providers)</w:t>
      </w:r>
      <w:r>
        <w:rPr>
          <w:rFonts w:cstheme="minorHAnsi"/>
          <w:sz w:val="18"/>
          <w:szCs w:val="18"/>
          <w:lang w:val="en-GB"/>
        </w:rPr>
        <w:t>;</w:t>
      </w:r>
    </w:p>
    <w:p w14:paraId="3ADE539A" w14:textId="77777777" w:rsidR="00C82713" w:rsidRPr="001C4630" w:rsidRDefault="00C82713" w:rsidP="00C82713">
      <w:pPr>
        <w:pStyle w:val="EndnoteText"/>
        <w:numPr>
          <w:ilvl w:val="0"/>
          <w:numId w:val="15"/>
        </w:numPr>
        <w:rPr>
          <w:rFonts w:cstheme="minorHAnsi"/>
          <w:sz w:val="18"/>
          <w:szCs w:val="18"/>
          <w:lang w:val="en-GB"/>
        </w:rPr>
      </w:pPr>
      <w:r w:rsidRPr="001C4630">
        <w:rPr>
          <w:rFonts w:cstheme="minorHAnsi"/>
          <w:sz w:val="18"/>
          <w:szCs w:val="18"/>
          <w:lang w:val="en-GB"/>
        </w:rPr>
        <w:t xml:space="preserve">Personal assistants must be recruited, trained and supervised by the </w:t>
      </w:r>
      <w:r>
        <w:rPr>
          <w:rFonts w:cstheme="minorHAnsi"/>
          <w:sz w:val="18"/>
          <w:szCs w:val="18"/>
          <w:lang w:val="en-GB"/>
        </w:rPr>
        <w:t>individual who is</w:t>
      </w:r>
      <w:r w:rsidRPr="001C4630">
        <w:rPr>
          <w:rFonts w:cstheme="minorHAnsi"/>
          <w:sz w:val="18"/>
          <w:szCs w:val="18"/>
          <w:lang w:val="en-GB"/>
        </w:rPr>
        <w:t xml:space="preserve"> granted personal assistance;</w:t>
      </w:r>
    </w:p>
    <w:p w14:paraId="7E3A1109" w14:textId="77777777" w:rsidR="00C82713" w:rsidRPr="001C4630" w:rsidRDefault="00C82713" w:rsidP="00C82713">
      <w:pPr>
        <w:pStyle w:val="EndnoteText"/>
        <w:numPr>
          <w:ilvl w:val="0"/>
          <w:numId w:val="15"/>
        </w:numPr>
        <w:rPr>
          <w:rFonts w:cstheme="minorHAnsi"/>
          <w:sz w:val="18"/>
          <w:szCs w:val="18"/>
          <w:lang w:val="en-GB"/>
        </w:rPr>
      </w:pPr>
      <w:r w:rsidRPr="001C4630">
        <w:rPr>
          <w:rFonts w:cstheme="minorHAnsi"/>
          <w:sz w:val="18"/>
          <w:szCs w:val="18"/>
          <w:lang w:val="en-GB"/>
        </w:rPr>
        <w:t xml:space="preserve">Personal assistants should not be “shared” without the full and free consent of the </w:t>
      </w:r>
      <w:r>
        <w:rPr>
          <w:rFonts w:cstheme="minorHAnsi"/>
          <w:sz w:val="18"/>
          <w:szCs w:val="18"/>
          <w:lang w:val="en-GB"/>
        </w:rPr>
        <w:t>individual who is</w:t>
      </w:r>
      <w:r w:rsidRPr="001C4630">
        <w:rPr>
          <w:rFonts w:cstheme="minorHAnsi"/>
          <w:sz w:val="18"/>
          <w:szCs w:val="18"/>
          <w:lang w:val="en-GB"/>
        </w:rPr>
        <w:t xml:space="preserve"> granted personal assistance;</w:t>
      </w:r>
    </w:p>
    <w:p w14:paraId="14AC7B29" w14:textId="77777777" w:rsidR="00C82713" w:rsidRPr="001C4630" w:rsidRDefault="00C82713" w:rsidP="00C82713">
      <w:pPr>
        <w:pStyle w:val="EndnoteText"/>
        <w:numPr>
          <w:ilvl w:val="0"/>
          <w:numId w:val="15"/>
        </w:numPr>
        <w:rPr>
          <w:rFonts w:cstheme="minorHAnsi"/>
          <w:sz w:val="18"/>
          <w:szCs w:val="18"/>
          <w:lang w:val="en-GB"/>
        </w:rPr>
      </w:pPr>
      <w:r w:rsidRPr="001C4630">
        <w:rPr>
          <w:rFonts w:cstheme="minorHAnsi"/>
          <w:sz w:val="18"/>
          <w:szCs w:val="18"/>
          <w:lang w:val="en-GB"/>
        </w:rPr>
        <w:t>Persons with disabilities requiring personal assistance can freely choose the degree of personal control over service delivery according to their life circumstances and preferences; and</w:t>
      </w:r>
    </w:p>
    <w:p w14:paraId="37FD9528" w14:textId="77777777" w:rsidR="00C82713" w:rsidRDefault="00C82713" w:rsidP="00C82713">
      <w:pPr>
        <w:pStyle w:val="EndnoteText"/>
        <w:ind w:firstLine="360"/>
        <w:rPr>
          <w:rFonts w:cstheme="minorHAnsi"/>
          <w:sz w:val="18"/>
          <w:szCs w:val="18"/>
          <w:lang w:val="en-GB"/>
        </w:rPr>
      </w:pPr>
      <w:r>
        <w:rPr>
          <w:rFonts w:cstheme="minorHAnsi"/>
          <w:sz w:val="18"/>
          <w:szCs w:val="18"/>
          <w:lang w:val="en-GB"/>
        </w:rPr>
        <w:t>-</w:t>
      </w:r>
      <w:r>
        <w:rPr>
          <w:rFonts w:cstheme="minorHAnsi"/>
          <w:sz w:val="18"/>
          <w:szCs w:val="18"/>
          <w:lang w:val="en-GB"/>
        </w:rPr>
        <w:tab/>
      </w:r>
      <w:r w:rsidRPr="001C4630">
        <w:rPr>
          <w:rFonts w:cstheme="minorHAnsi"/>
          <w:sz w:val="18"/>
          <w:szCs w:val="18"/>
          <w:lang w:val="en-GB"/>
        </w:rPr>
        <w:t>The control of personal assistance can be exercised through supported decision-making.</w:t>
      </w:r>
    </w:p>
    <w:p w14:paraId="16500164" w14:textId="77777777" w:rsidR="00C82713" w:rsidRPr="001C4630" w:rsidRDefault="00C82713" w:rsidP="00C82713">
      <w:pPr>
        <w:pStyle w:val="EndnoteText"/>
        <w:ind w:firstLine="360"/>
        <w:rPr>
          <w:rFonts w:cstheme="minorHAnsi"/>
          <w:i/>
          <w:sz w:val="18"/>
          <w:szCs w:val="18"/>
          <w:lang w:val="en-GB"/>
        </w:rPr>
      </w:pPr>
      <w:r w:rsidRPr="001C4630">
        <w:rPr>
          <w:rFonts w:cstheme="minorHAnsi"/>
          <w:i/>
          <w:sz w:val="18"/>
          <w:szCs w:val="18"/>
          <w:lang w:val="en-GB"/>
        </w:rPr>
        <w:t>Funding allocation / allowance</w:t>
      </w:r>
    </w:p>
    <w:p w14:paraId="16521559" w14:textId="77777777" w:rsidR="00C82713" w:rsidRPr="001C4630" w:rsidRDefault="00C82713" w:rsidP="00C82713">
      <w:pPr>
        <w:pStyle w:val="EndnoteText"/>
        <w:numPr>
          <w:ilvl w:val="0"/>
          <w:numId w:val="15"/>
        </w:numPr>
        <w:rPr>
          <w:rFonts w:cstheme="minorHAnsi"/>
          <w:sz w:val="18"/>
          <w:szCs w:val="18"/>
          <w:lang w:val="en-GB"/>
        </w:rPr>
      </w:pPr>
      <w:r w:rsidRPr="001C4630">
        <w:rPr>
          <w:rFonts w:cstheme="minorHAnsi"/>
          <w:sz w:val="18"/>
          <w:szCs w:val="18"/>
          <w:lang w:val="en-GB"/>
        </w:rPr>
        <w:t xml:space="preserve">Funding allocation for hiring </w:t>
      </w:r>
      <w:r>
        <w:rPr>
          <w:rFonts w:cstheme="minorHAnsi"/>
          <w:sz w:val="18"/>
          <w:szCs w:val="18"/>
          <w:lang w:val="en-GB"/>
        </w:rPr>
        <w:t xml:space="preserve">a </w:t>
      </w:r>
      <w:r w:rsidRPr="001C4630">
        <w:rPr>
          <w:rFonts w:cstheme="minorHAnsi"/>
          <w:sz w:val="18"/>
          <w:szCs w:val="18"/>
          <w:lang w:val="en-GB"/>
        </w:rPr>
        <w:t>personal assistan</w:t>
      </w:r>
      <w:r>
        <w:rPr>
          <w:rFonts w:cstheme="minorHAnsi"/>
          <w:sz w:val="18"/>
          <w:szCs w:val="18"/>
          <w:lang w:val="en-GB"/>
        </w:rPr>
        <w:t>t</w:t>
      </w:r>
      <w:r w:rsidRPr="001C4630">
        <w:rPr>
          <w:rFonts w:cstheme="minorHAnsi"/>
          <w:sz w:val="18"/>
          <w:szCs w:val="18"/>
          <w:lang w:val="en-GB"/>
        </w:rPr>
        <w:t xml:space="preserve"> must follow personalized criteria, be based on an individual needs assessment </w:t>
      </w:r>
      <w:r>
        <w:rPr>
          <w:rFonts w:cstheme="minorHAnsi"/>
          <w:sz w:val="18"/>
          <w:szCs w:val="18"/>
          <w:lang w:val="en-GB"/>
        </w:rPr>
        <w:t xml:space="preserve">with regard to </w:t>
      </w:r>
      <w:r w:rsidRPr="001C4630">
        <w:rPr>
          <w:rFonts w:cstheme="minorHAnsi"/>
          <w:sz w:val="18"/>
          <w:szCs w:val="18"/>
          <w:lang w:val="en-GB"/>
        </w:rPr>
        <w:t xml:space="preserve">individual life circumstances, and respect </w:t>
      </w:r>
      <w:r>
        <w:rPr>
          <w:rFonts w:cstheme="minorHAnsi"/>
          <w:sz w:val="18"/>
          <w:szCs w:val="18"/>
          <w:lang w:val="en-GB"/>
        </w:rPr>
        <w:t xml:space="preserve">for </w:t>
      </w:r>
      <w:r w:rsidRPr="001C4630">
        <w:rPr>
          <w:rFonts w:cstheme="minorHAnsi"/>
          <w:sz w:val="18"/>
          <w:szCs w:val="18"/>
          <w:lang w:val="en-GB"/>
        </w:rPr>
        <w:t xml:space="preserve">human rights standards, as well as national legislation and regulations, for decent employment. </w:t>
      </w:r>
    </w:p>
    <w:p w14:paraId="6609BDC3" w14:textId="77777777" w:rsidR="00C82713" w:rsidRPr="001C4630" w:rsidRDefault="00C82713" w:rsidP="00C82713">
      <w:pPr>
        <w:pStyle w:val="EndnoteText"/>
        <w:numPr>
          <w:ilvl w:val="0"/>
          <w:numId w:val="15"/>
        </w:numPr>
        <w:rPr>
          <w:rFonts w:cstheme="minorHAnsi"/>
          <w:sz w:val="18"/>
          <w:szCs w:val="18"/>
          <w:lang w:val="en-GB"/>
        </w:rPr>
      </w:pPr>
      <w:r w:rsidRPr="001C4630">
        <w:rPr>
          <w:rFonts w:cstheme="minorHAnsi"/>
          <w:sz w:val="18"/>
          <w:szCs w:val="18"/>
          <w:lang w:val="en-GB"/>
        </w:rPr>
        <w:t>Eligibility criteria must not be limited to medical criteria;</w:t>
      </w:r>
    </w:p>
    <w:p w14:paraId="1EC1D827" w14:textId="77777777" w:rsidR="00C82713" w:rsidRPr="001C4630" w:rsidRDefault="00C82713" w:rsidP="00C82713">
      <w:pPr>
        <w:pStyle w:val="EndnoteText"/>
        <w:numPr>
          <w:ilvl w:val="0"/>
          <w:numId w:val="15"/>
        </w:numPr>
        <w:rPr>
          <w:rFonts w:cstheme="minorHAnsi"/>
          <w:sz w:val="18"/>
          <w:szCs w:val="18"/>
          <w:lang w:val="en-GB"/>
        </w:rPr>
      </w:pPr>
      <w:r w:rsidRPr="001C4630">
        <w:rPr>
          <w:rFonts w:cstheme="minorHAnsi"/>
          <w:sz w:val="18"/>
          <w:szCs w:val="18"/>
          <w:lang w:val="en-GB"/>
        </w:rPr>
        <w:t xml:space="preserve">Individualized services must not result in a reduced budget and/or higher personal payment; </w:t>
      </w:r>
    </w:p>
    <w:p w14:paraId="0D8E22BE" w14:textId="77777777" w:rsidR="00C82713" w:rsidRPr="001C4630" w:rsidRDefault="00C82713" w:rsidP="00C82713">
      <w:pPr>
        <w:pStyle w:val="EndnoteText"/>
        <w:numPr>
          <w:ilvl w:val="0"/>
          <w:numId w:val="15"/>
        </w:numPr>
        <w:rPr>
          <w:rFonts w:cstheme="minorHAnsi"/>
          <w:sz w:val="18"/>
          <w:szCs w:val="18"/>
          <w:lang w:val="en-GB"/>
        </w:rPr>
      </w:pPr>
      <w:r w:rsidRPr="001C4630">
        <w:rPr>
          <w:rFonts w:cstheme="minorHAnsi"/>
          <w:sz w:val="18"/>
          <w:szCs w:val="18"/>
          <w:lang w:val="en-GB"/>
        </w:rPr>
        <w:t>Funding is to be controlled by</w:t>
      </w:r>
      <w:r>
        <w:rPr>
          <w:rFonts w:cstheme="minorHAnsi"/>
          <w:sz w:val="18"/>
          <w:szCs w:val="18"/>
          <w:lang w:val="en-GB"/>
        </w:rPr>
        <w:t>,</w:t>
      </w:r>
      <w:r w:rsidRPr="001C4630">
        <w:rPr>
          <w:rFonts w:cstheme="minorHAnsi"/>
          <w:sz w:val="18"/>
          <w:szCs w:val="18"/>
          <w:lang w:val="en-GB"/>
        </w:rPr>
        <w:t xml:space="preserve"> and allocated to the person with disability with the purpose of paying for any assistance required;</w:t>
      </w:r>
    </w:p>
    <w:p w14:paraId="20D78CF2" w14:textId="77777777" w:rsidR="00C82713" w:rsidRPr="001C4630" w:rsidRDefault="00C82713" w:rsidP="00C82713">
      <w:pPr>
        <w:pStyle w:val="EndnoteText"/>
        <w:numPr>
          <w:ilvl w:val="0"/>
          <w:numId w:val="15"/>
        </w:numPr>
        <w:rPr>
          <w:rFonts w:cstheme="minorHAnsi"/>
          <w:sz w:val="18"/>
          <w:szCs w:val="18"/>
          <w:lang w:val="en-GB"/>
        </w:rPr>
      </w:pPr>
      <w:r w:rsidRPr="001C4630">
        <w:rPr>
          <w:rFonts w:cstheme="minorHAnsi"/>
          <w:sz w:val="18"/>
          <w:szCs w:val="18"/>
          <w:lang w:val="en-GB"/>
        </w:rPr>
        <w:t>Programmes and entitlements to support living independently in the community must cover disability-related costs;</w:t>
      </w:r>
    </w:p>
    <w:p w14:paraId="0846E30E" w14:textId="77777777" w:rsidR="00C82713" w:rsidRPr="00FA5E31" w:rsidRDefault="00C82713" w:rsidP="00C82713">
      <w:pPr>
        <w:pStyle w:val="EndnoteText"/>
        <w:numPr>
          <w:ilvl w:val="0"/>
          <w:numId w:val="15"/>
        </w:numPr>
        <w:rPr>
          <w:rFonts w:cstheme="minorHAnsi"/>
          <w:sz w:val="18"/>
          <w:szCs w:val="18"/>
          <w:lang w:val="en-GB"/>
        </w:rPr>
      </w:pPr>
      <w:r w:rsidRPr="001C4630">
        <w:rPr>
          <w:rFonts w:cstheme="minorHAnsi"/>
          <w:sz w:val="18"/>
          <w:szCs w:val="18"/>
          <w:lang w:val="en-GB"/>
        </w:rPr>
        <w:t xml:space="preserve">Allowances and cash transfer schemes </w:t>
      </w:r>
      <w:r w:rsidRPr="00FA5E31">
        <w:rPr>
          <w:rFonts w:cstheme="minorHAnsi"/>
          <w:sz w:val="18"/>
          <w:szCs w:val="18"/>
          <w:lang w:val="en-GB"/>
        </w:rPr>
        <w:t>must distinguish clearly income support due to lack of income from coverage of disability related costs.</w:t>
      </w:r>
    </w:p>
    <w:p w14:paraId="228139F9" w14:textId="77777777" w:rsidR="00C82713" w:rsidRPr="00FA5E31" w:rsidRDefault="00C82713" w:rsidP="00C82713">
      <w:pPr>
        <w:pStyle w:val="EndnoteText"/>
        <w:ind w:left="360"/>
        <w:rPr>
          <w:rFonts w:cstheme="minorHAnsi"/>
          <w:i/>
          <w:sz w:val="18"/>
          <w:szCs w:val="18"/>
          <w:lang w:val="en-GB"/>
        </w:rPr>
      </w:pPr>
      <w:r w:rsidRPr="00FA5E31">
        <w:rPr>
          <w:rFonts w:cstheme="minorHAnsi"/>
          <w:i/>
          <w:sz w:val="18"/>
          <w:szCs w:val="18"/>
          <w:lang w:val="en-GB"/>
        </w:rPr>
        <w:t>Decentralisation of service provision and transferability</w:t>
      </w:r>
    </w:p>
    <w:p w14:paraId="5299CD8A" w14:textId="77777777" w:rsidR="00C82713" w:rsidRPr="00FA5E31" w:rsidRDefault="00C82713" w:rsidP="00C82713">
      <w:pPr>
        <w:pStyle w:val="EndnoteText"/>
        <w:numPr>
          <w:ilvl w:val="0"/>
          <w:numId w:val="16"/>
        </w:numPr>
        <w:rPr>
          <w:rFonts w:cstheme="minorHAnsi"/>
          <w:i/>
          <w:sz w:val="18"/>
          <w:szCs w:val="18"/>
          <w:lang w:val="en-GB"/>
        </w:rPr>
      </w:pPr>
      <w:r w:rsidRPr="00FA5E31">
        <w:rPr>
          <w:rFonts w:cstheme="minorHAnsi"/>
          <w:sz w:val="18"/>
          <w:szCs w:val="18"/>
          <w:lang w:val="en-GB"/>
        </w:rPr>
        <w:t>Decentralisation of service provision should not undermine the quality nor compliance with the criteria enumerated above.</w:t>
      </w:r>
    </w:p>
    <w:p w14:paraId="716EF6EE" w14:textId="77777777" w:rsidR="00C82713" w:rsidRPr="00FA5E31" w:rsidRDefault="00C82713" w:rsidP="00C82713">
      <w:pPr>
        <w:pStyle w:val="EndnoteText"/>
        <w:numPr>
          <w:ilvl w:val="0"/>
          <w:numId w:val="16"/>
        </w:numPr>
        <w:rPr>
          <w:rFonts w:cstheme="minorHAnsi"/>
          <w:i/>
          <w:sz w:val="18"/>
          <w:szCs w:val="18"/>
          <w:lang w:val="en-GB"/>
        </w:rPr>
      </w:pPr>
      <w:r w:rsidRPr="00FA5E31">
        <w:rPr>
          <w:rFonts w:cstheme="minorHAnsi"/>
          <w:sz w:val="18"/>
          <w:szCs w:val="18"/>
          <w:lang w:val="en-GB"/>
        </w:rPr>
        <w:t>Support allowances and services should be transferable within the different regions of the State and regional organisation.</w:t>
      </w:r>
    </w:p>
  </w:endnote>
  <w:endnote w:id="8">
    <w:p w14:paraId="4903F375" w14:textId="0D6D5B2D" w:rsidR="00C82713" w:rsidRPr="00FA5E31" w:rsidRDefault="00C82713" w:rsidP="00C82713">
      <w:pPr>
        <w:pStyle w:val="EndnoteText"/>
        <w:jc w:val="both"/>
        <w:rPr>
          <w:sz w:val="18"/>
          <w:szCs w:val="18"/>
          <w:lang w:val="en-GB"/>
        </w:rPr>
      </w:pPr>
      <w:r w:rsidRPr="00FA5E31">
        <w:rPr>
          <w:rStyle w:val="EndnoteReference"/>
          <w:sz w:val="18"/>
          <w:szCs w:val="18"/>
        </w:rPr>
        <w:endnoteRef/>
      </w:r>
      <w:r w:rsidRPr="00FA5E31">
        <w:rPr>
          <w:sz w:val="18"/>
          <w:szCs w:val="18"/>
        </w:rPr>
        <w:t xml:space="preserve"> </w:t>
      </w:r>
      <w:r w:rsidRPr="00FA5E31">
        <w:rPr>
          <w:sz w:val="18"/>
          <w:szCs w:val="18"/>
          <w:lang w:val="en-GB"/>
        </w:rPr>
        <w:t xml:space="preserve">See Special Rapporteur on the rights of persons with disabilities, </w:t>
      </w:r>
      <w:hyperlink r:id="rId1" w:history="1">
        <w:r w:rsidRPr="007F294F">
          <w:rPr>
            <w:rStyle w:val="Hyperlink"/>
            <w:sz w:val="18"/>
            <w:szCs w:val="18"/>
          </w:rPr>
          <w:t>A/HRC/34/58</w:t>
        </w:r>
      </w:hyperlink>
      <w:r w:rsidRPr="00FA5E31">
        <w:rPr>
          <w:sz w:val="18"/>
          <w:szCs w:val="18"/>
        </w:rPr>
        <w:t xml:space="preserve">, para 14, also the </w:t>
      </w:r>
      <w:hyperlink r:id="rId2" w:history="1">
        <w:r w:rsidRPr="00FA5E31">
          <w:rPr>
            <w:rStyle w:val="Hyperlink"/>
            <w:sz w:val="18"/>
            <w:szCs w:val="18"/>
          </w:rPr>
          <w:t>factsheet on assistive devices and technologies</w:t>
        </w:r>
      </w:hyperlink>
      <w:r w:rsidRPr="00FA5E31">
        <w:rPr>
          <w:sz w:val="18"/>
          <w:szCs w:val="18"/>
        </w:rPr>
        <w:t>.</w:t>
      </w:r>
    </w:p>
  </w:endnote>
  <w:endnote w:id="9">
    <w:p w14:paraId="379FB808" w14:textId="77777777" w:rsidR="00C82713" w:rsidRPr="004348D5" w:rsidRDefault="00C82713" w:rsidP="00C82713">
      <w:pPr>
        <w:pStyle w:val="EndnoteText"/>
        <w:jc w:val="both"/>
        <w:rPr>
          <w:rFonts w:cstheme="minorHAnsi"/>
          <w:sz w:val="18"/>
          <w:szCs w:val="18"/>
          <w:lang w:val="en-GB"/>
        </w:rPr>
      </w:pPr>
      <w:r w:rsidRPr="00FA5E31">
        <w:rPr>
          <w:rStyle w:val="EndnoteReference"/>
          <w:rFonts w:cstheme="minorHAnsi"/>
          <w:sz w:val="18"/>
          <w:szCs w:val="18"/>
        </w:rPr>
        <w:endnoteRef/>
      </w:r>
      <w:r w:rsidRPr="00FA5E31">
        <w:rPr>
          <w:rStyle w:val="EndnoteReference"/>
          <w:rFonts w:cstheme="minorHAnsi"/>
          <w:sz w:val="18"/>
          <w:szCs w:val="18"/>
        </w:rPr>
        <w:endnoteRef/>
      </w:r>
      <w:r w:rsidRPr="00FA5E31">
        <w:rPr>
          <w:rFonts w:cstheme="minorHAnsi"/>
          <w:sz w:val="18"/>
          <w:szCs w:val="18"/>
        </w:rPr>
        <w:t xml:space="preserve"> </w:t>
      </w:r>
      <w:r w:rsidRPr="00FA5E31">
        <w:rPr>
          <w:rFonts w:cstheme="minorHAnsi"/>
          <w:sz w:val="18"/>
          <w:szCs w:val="18"/>
          <w:lang w:val="en-GB"/>
        </w:rPr>
        <w:t>Policies should explicitly call for ending the institutionalisation of children and prioritising investments in social services</w:t>
      </w:r>
      <w:r w:rsidRPr="004348D5">
        <w:rPr>
          <w:rFonts w:cstheme="minorHAnsi"/>
          <w:sz w:val="18"/>
          <w:szCs w:val="18"/>
          <w:lang w:val="en-GB"/>
        </w:rPr>
        <w:t xml:space="preserve"> to support families and communities to prioritize family preservation; If the immediate family is unable to care for the child, alternative care within the wider family should be prioritised, then quality family-based alternative care options, including kinship and foster care within family-based settings. </w:t>
      </w:r>
    </w:p>
  </w:endnote>
  <w:endnote w:id="10">
    <w:p w14:paraId="54464797" w14:textId="77777777" w:rsidR="00C82713" w:rsidRPr="001C4630" w:rsidRDefault="00C82713" w:rsidP="00F54A8F">
      <w:pPr>
        <w:pStyle w:val="EndnoteText"/>
        <w:rPr>
          <w:rFonts w:cstheme="minorHAnsi"/>
          <w:sz w:val="18"/>
          <w:szCs w:val="18"/>
          <w:lang w:val="en-GB"/>
        </w:rPr>
      </w:pPr>
      <w:r w:rsidRPr="001C4630">
        <w:rPr>
          <w:rStyle w:val="EndnoteReference"/>
          <w:rFonts w:cstheme="minorHAnsi"/>
          <w:sz w:val="18"/>
          <w:szCs w:val="18"/>
        </w:rPr>
        <w:endnoteRef/>
      </w:r>
      <w:r w:rsidRPr="001C4630">
        <w:rPr>
          <w:rFonts w:cstheme="minorHAnsi"/>
          <w:sz w:val="18"/>
          <w:szCs w:val="18"/>
        </w:rPr>
        <w:t xml:space="preserve"> “Mainstream services” include, among others, public administration (e.g. municipalities, civil registry, etc.), health and education, banks, etc., and “accessibility standards” </w:t>
      </w:r>
      <w:r>
        <w:rPr>
          <w:rFonts w:cstheme="minorHAnsi"/>
          <w:sz w:val="18"/>
          <w:szCs w:val="18"/>
        </w:rPr>
        <w:t>should</w:t>
      </w:r>
      <w:r w:rsidRPr="001C4630">
        <w:rPr>
          <w:rFonts w:cstheme="minorHAnsi"/>
          <w:sz w:val="18"/>
          <w:szCs w:val="18"/>
        </w:rPr>
        <w:t xml:space="preserve"> address </w:t>
      </w:r>
      <w:r>
        <w:rPr>
          <w:rFonts w:cstheme="minorHAnsi"/>
          <w:sz w:val="18"/>
          <w:szCs w:val="18"/>
        </w:rPr>
        <w:t xml:space="preserve">the </w:t>
      </w:r>
      <w:r w:rsidRPr="001C4630">
        <w:rPr>
          <w:rFonts w:cstheme="minorHAnsi"/>
          <w:sz w:val="18"/>
          <w:szCs w:val="18"/>
        </w:rPr>
        <w:t>different dimensions of accessibility (built environment, transportation, information and communication</w:t>
      </w:r>
      <w:r>
        <w:rPr>
          <w:rFonts w:cstheme="minorHAnsi"/>
          <w:sz w:val="18"/>
          <w:szCs w:val="18"/>
        </w:rPr>
        <w:t>s</w:t>
      </w:r>
      <w:r w:rsidRPr="001C4630">
        <w:rPr>
          <w:rFonts w:cstheme="minorHAnsi"/>
          <w:sz w:val="18"/>
          <w:szCs w:val="18"/>
        </w:rPr>
        <w:t xml:space="preserve">). </w:t>
      </w:r>
    </w:p>
  </w:endnote>
  <w:endnote w:id="11">
    <w:p w14:paraId="273552E2" w14:textId="77777777" w:rsidR="00C82713" w:rsidRPr="001C4630" w:rsidRDefault="00C82713" w:rsidP="00F54A8F">
      <w:pPr>
        <w:pStyle w:val="EndnoteText"/>
        <w:rPr>
          <w:rFonts w:cstheme="minorHAnsi"/>
          <w:sz w:val="18"/>
          <w:szCs w:val="18"/>
          <w:lang w:val="en-GB"/>
        </w:rPr>
      </w:pPr>
      <w:r w:rsidRPr="001C4630">
        <w:rPr>
          <w:rStyle w:val="EndnoteReference"/>
          <w:rFonts w:cstheme="minorHAnsi"/>
          <w:sz w:val="18"/>
          <w:szCs w:val="18"/>
        </w:rPr>
        <w:endnoteRef/>
      </w:r>
      <w:r w:rsidRPr="001C4630">
        <w:rPr>
          <w:rFonts w:cstheme="minorHAnsi"/>
          <w:sz w:val="18"/>
          <w:szCs w:val="18"/>
        </w:rPr>
        <w:t xml:space="preserve"> </w:t>
      </w:r>
      <w:r w:rsidRPr="001C4630">
        <w:rPr>
          <w:rFonts w:cstheme="minorHAnsi"/>
          <w:sz w:val="18"/>
          <w:szCs w:val="18"/>
          <w:lang w:val="en-GB"/>
        </w:rPr>
        <w:t xml:space="preserve">Such a strategy or plan should consider and include: </w:t>
      </w:r>
    </w:p>
    <w:p w14:paraId="43B97893" w14:textId="77777777" w:rsidR="00C82713" w:rsidRPr="001C4630" w:rsidRDefault="00C82713" w:rsidP="00F54A8F">
      <w:pPr>
        <w:pStyle w:val="EndnoteText"/>
        <w:numPr>
          <w:ilvl w:val="0"/>
          <w:numId w:val="14"/>
        </w:numPr>
        <w:rPr>
          <w:rFonts w:cstheme="minorHAnsi"/>
          <w:sz w:val="18"/>
          <w:szCs w:val="18"/>
          <w:lang w:val="en-GB"/>
        </w:rPr>
      </w:pPr>
      <w:r w:rsidRPr="001C4630">
        <w:rPr>
          <w:rFonts w:cstheme="minorHAnsi"/>
          <w:sz w:val="18"/>
          <w:szCs w:val="18"/>
          <w:lang w:val="en-GB"/>
        </w:rPr>
        <w:t>accessibility o</w:t>
      </w:r>
      <w:r>
        <w:rPr>
          <w:rFonts w:cstheme="minorHAnsi"/>
          <w:sz w:val="18"/>
          <w:szCs w:val="18"/>
          <w:lang w:val="en-GB"/>
        </w:rPr>
        <w:t>f</w:t>
      </w:r>
      <w:r w:rsidRPr="001C4630">
        <w:rPr>
          <w:rFonts w:cstheme="minorHAnsi"/>
          <w:sz w:val="18"/>
          <w:szCs w:val="18"/>
          <w:lang w:val="en-GB"/>
        </w:rPr>
        <w:t xml:space="preserve"> the buil</w:t>
      </w:r>
      <w:r>
        <w:rPr>
          <w:rFonts w:cstheme="minorHAnsi"/>
          <w:sz w:val="18"/>
          <w:szCs w:val="18"/>
          <w:lang w:val="en-GB"/>
        </w:rPr>
        <w:t>t</w:t>
      </w:r>
      <w:r w:rsidRPr="001C4630">
        <w:rPr>
          <w:rFonts w:cstheme="minorHAnsi"/>
          <w:sz w:val="18"/>
          <w:szCs w:val="18"/>
          <w:lang w:val="en-GB"/>
        </w:rPr>
        <w:t xml:space="preserve"> environment, transportation, information and communication</w:t>
      </w:r>
      <w:r>
        <w:rPr>
          <w:rFonts w:cstheme="minorHAnsi"/>
          <w:sz w:val="18"/>
          <w:szCs w:val="18"/>
          <w:lang w:val="en-GB"/>
        </w:rPr>
        <w:t>s</w:t>
      </w:r>
      <w:r w:rsidRPr="001C4630">
        <w:rPr>
          <w:rFonts w:cstheme="minorHAnsi"/>
          <w:sz w:val="18"/>
          <w:szCs w:val="18"/>
          <w:lang w:val="en-GB"/>
        </w:rPr>
        <w:t xml:space="preserve"> when accessing services, and includes, among others, ramps, signage in Braille, easy to read language, sign language interpretation, captioning, alternative and augmentative modes of communications, tactile communication.</w:t>
      </w:r>
    </w:p>
    <w:p w14:paraId="3D537C64" w14:textId="77777777" w:rsidR="00C82713" w:rsidRPr="001C4630" w:rsidRDefault="00C82713" w:rsidP="00F54A8F">
      <w:pPr>
        <w:pStyle w:val="EndnoteText"/>
        <w:numPr>
          <w:ilvl w:val="0"/>
          <w:numId w:val="14"/>
        </w:numPr>
        <w:rPr>
          <w:rFonts w:cstheme="minorHAnsi"/>
          <w:sz w:val="18"/>
          <w:szCs w:val="18"/>
          <w:lang w:val="en-GB"/>
        </w:rPr>
      </w:pPr>
      <w:r w:rsidRPr="001C4630">
        <w:rPr>
          <w:rFonts w:cstheme="minorHAnsi"/>
          <w:sz w:val="18"/>
          <w:szCs w:val="18"/>
        </w:rPr>
        <w:t>Measures to identify barriers faced by persons with diverse types of disabilities in using mainstream services in order to remove them</w:t>
      </w:r>
      <w:r>
        <w:rPr>
          <w:rFonts w:cstheme="minorHAnsi"/>
          <w:sz w:val="18"/>
          <w:szCs w:val="18"/>
        </w:rPr>
        <w:t xml:space="preserve"> and improve access</w:t>
      </w:r>
      <w:r w:rsidRPr="001C4630">
        <w:rPr>
          <w:rFonts w:cstheme="minorHAnsi"/>
          <w:sz w:val="18"/>
          <w:szCs w:val="18"/>
        </w:rPr>
        <w:t>.</w:t>
      </w:r>
    </w:p>
  </w:endnote>
  <w:endnote w:id="12">
    <w:p w14:paraId="1C19BBE5" w14:textId="77777777" w:rsidR="00C82713" w:rsidRPr="001C4630" w:rsidRDefault="00C82713" w:rsidP="00C82713">
      <w:pPr>
        <w:pStyle w:val="EndnoteText"/>
        <w:rPr>
          <w:rFonts w:cstheme="minorHAnsi"/>
          <w:sz w:val="18"/>
          <w:szCs w:val="18"/>
        </w:rPr>
      </w:pPr>
      <w:r w:rsidRPr="001C4630">
        <w:rPr>
          <w:rStyle w:val="EndnoteReference"/>
          <w:rFonts w:cstheme="minorHAnsi"/>
          <w:sz w:val="18"/>
          <w:szCs w:val="18"/>
        </w:rPr>
        <w:endnoteRef/>
      </w:r>
      <w:r w:rsidRPr="001C4630">
        <w:rPr>
          <w:rFonts w:cstheme="minorHAnsi"/>
          <w:sz w:val="18"/>
          <w:szCs w:val="18"/>
        </w:rPr>
        <w:t xml:space="preserve"> This includes:</w:t>
      </w:r>
    </w:p>
    <w:p w14:paraId="224A0E7E" w14:textId="77777777" w:rsidR="00C82713" w:rsidRPr="001C4630" w:rsidRDefault="00C82713" w:rsidP="00C82713">
      <w:pPr>
        <w:pStyle w:val="EndnoteText"/>
        <w:numPr>
          <w:ilvl w:val="0"/>
          <w:numId w:val="16"/>
        </w:numPr>
        <w:rPr>
          <w:rFonts w:cstheme="minorHAnsi"/>
          <w:sz w:val="18"/>
          <w:szCs w:val="18"/>
        </w:rPr>
      </w:pPr>
      <w:r w:rsidRPr="001C4630">
        <w:rPr>
          <w:rFonts w:cstheme="minorHAnsi"/>
          <w:sz w:val="18"/>
          <w:szCs w:val="18"/>
        </w:rPr>
        <w:t>Social housing public policy makers;</w:t>
      </w:r>
    </w:p>
    <w:p w14:paraId="0E1ACA7F" w14:textId="77777777" w:rsidR="00C82713" w:rsidRPr="001C4630" w:rsidRDefault="00C82713" w:rsidP="00C82713">
      <w:pPr>
        <w:pStyle w:val="EndnoteText"/>
        <w:numPr>
          <w:ilvl w:val="0"/>
          <w:numId w:val="16"/>
        </w:numPr>
        <w:rPr>
          <w:rFonts w:cstheme="minorHAnsi"/>
          <w:sz w:val="18"/>
          <w:szCs w:val="18"/>
        </w:rPr>
      </w:pPr>
      <w:r w:rsidRPr="001C4630">
        <w:rPr>
          <w:rFonts w:cstheme="minorHAnsi"/>
          <w:sz w:val="18"/>
          <w:szCs w:val="18"/>
        </w:rPr>
        <w:t>Chambers, confederations or Associations representing real estate agents and brokers;</w:t>
      </w:r>
    </w:p>
    <w:p w14:paraId="34D731FE" w14:textId="77777777" w:rsidR="00C82713" w:rsidRPr="001C4630" w:rsidRDefault="00C82713" w:rsidP="00C82713">
      <w:pPr>
        <w:pStyle w:val="EndnoteText"/>
        <w:numPr>
          <w:ilvl w:val="0"/>
          <w:numId w:val="16"/>
        </w:numPr>
        <w:rPr>
          <w:rFonts w:cstheme="minorHAnsi"/>
          <w:sz w:val="18"/>
          <w:szCs w:val="18"/>
        </w:rPr>
      </w:pPr>
      <w:r w:rsidRPr="001C4630">
        <w:rPr>
          <w:rFonts w:cstheme="minorHAnsi"/>
          <w:sz w:val="18"/>
          <w:szCs w:val="18"/>
        </w:rPr>
        <w:t>Tenants associations;</w:t>
      </w:r>
    </w:p>
    <w:p w14:paraId="3EA5BE88" w14:textId="77777777" w:rsidR="00C82713" w:rsidRPr="001C4630" w:rsidRDefault="00C82713" w:rsidP="00C82713">
      <w:pPr>
        <w:pStyle w:val="EndnoteText"/>
        <w:numPr>
          <w:ilvl w:val="0"/>
          <w:numId w:val="16"/>
        </w:numPr>
        <w:rPr>
          <w:rFonts w:cstheme="minorHAnsi"/>
          <w:sz w:val="18"/>
          <w:szCs w:val="18"/>
        </w:rPr>
      </w:pPr>
      <w:r w:rsidRPr="001C4630">
        <w:rPr>
          <w:rFonts w:cstheme="minorHAnsi"/>
          <w:sz w:val="18"/>
          <w:szCs w:val="18"/>
        </w:rPr>
        <w:t>Notaries Associations.</w:t>
      </w:r>
    </w:p>
  </w:endnote>
  <w:endnote w:id="13">
    <w:p w14:paraId="778B3867" w14:textId="77777777" w:rsidR="00C82713" w:rsidRPr="001C4630" w:rsidRDefault="00C82713" w:rsidP="00C82713">
      <w:pPr>
        <w:pStyle w:val="EndnoteText"/>
        <w:jc w:val="both"/>
        <w:rPr>
          <w:rFonts w:cstheme="minorHAnsi"/>
          <w:sz w:val="18"/>
          <w:szCs w:val="18"/>
          <w:lang w:val="en-GB"/>
        </w:rPr>
      </w:pPr>
      <w:r w:rsidRPr="001C4630">
        <w:rPr>
          <w:rStyle w:val="EndnoteReference"/>
          <w:rFonts w:cstheme="minorHAnsi"/>
          <w:sz w:val="18"/>
          <w:szCs w:val="18"/>
        </w:rPr>
        <w:endnoteRef/>
      </w:r>
      <w:r w:rsidRPr="001C4630">
        <w:rPr>
          <w:rFonts w:cstheme="minorHAnsi"/>
          <w:sz w:val="18"/>
          <w:szCs w:val="18"/>
        </w:rPr>
        <w:t xml:space="preserve"> In order to assess whether or not an institution (of any kind) has effectively been closed down, the focus should </w:t>
      </w:r>
      <w:r>
        <w:rPr>
          <w:rFonts w:cstheme="minorHAnsi"/>
          <w:sz w:val="18"/>
          <w:szCs w:val="18"/>
        </w:rPr>
        <w:t xml:space="preserve">be on </w:t>
      </w:r>
      <w:r w:rsidRPr="00592C97">
        <w:rPr>
          <w:rFonts w:cstheme="minorHAnsi"/>
          <w:sz w:val="18"/>
          <w:szCs w:val="18"/>
        </w:rPr>
        <w:t>simultaneously verifying</w:t>
      </w:r>
      <w:r w:rsidRPr="001C4630">
        <w:rPr>
          <w:rFonts w:cstheme="minorHAnsi"/>
          <w:sz w:val="18"/>
          <w:szCs w:val="18"/>
        </w:rPr>
        <w:t xml:space="preserve"> the use of the facilities in practice and on whether persons with disabilities who were institutionalized there have moved into the community, in order to </w:t>
      </w:r>
      <w:r>
        <w:rPr>
          <w:rFonts w:cstheme="minorHAnsi"/>
          <w:sz w:val="18"/>
          <w:szCs w:val="18"/>
        </w:rPr>
        <w:t xml:space="preserve">gauge effective closure and identify </w:t>
      </w:r>
      <w:r w:rsidRPr="001C4630">
        <w:rPr>
          <w:rFonts w:cstheme="minorHAnsi"/>
          <w:sz w:val="18"/>
          <w:szCs w:val="18"/>
        </w:rPr>
        <w:t xml:space="preserve"> “renaming” or “recycling” of institutions (e.g. a residential institution for children with disabilities be</w:t>
      </w:r>
      <w:r>
        <w:rPr>
          <w:rFonts w:cstheme="minorHAnsi"/>
          <w:sz w:val="18"/>
          <w:szCs w:val="18"/>
        </w:rPr>
        <w:t>ing re-labelled as a</w:t>
      </w:r>
      <w:r w:rsidRPr="001C4630">
        <w:rPr>
          <w:rFonts w:cstheme="minorHAnsi"/>
          <w:sz w:val="18"/>
          <w:szCs w:val="18"/>
        </w:rPr>
        <w:t>a boarding school for special education).</w:t>
      </w:r>
    </w:p>
  </w:endnote>
  <w:endnote w:id="14">
    <w:p w14:paraId="299034C8" w14:textId="15971D05" w:rsidR="00C82713" w:rsidRPr="00DD35DD" w:rsidRDefault="00C82713" w:rsidP="00C82713">
      <w:pPr>
        <w:pStyle w:val="EndnoteText"/>
        <w:jc w:val="both"/>
        <w:rPr>
          <w:sz w:val="18"/>
          <w:szCs w:val="18"/>
        </w:rPr>
      </w:pPr>
      <w:r w:rsidRPr="00ED231E">
        <w:rPr>
          <w:rStyle w:val="EndnoteReference"/>
          <w:sz w:val="18"/>
          <w:szCs w:val="18"/>
        </w:rPr>
        <w:endnoteRef/>
      </w:r>
      <w:r w:rsidRPr="00ED231E">
        <w:rPr>
          <w:sz w:val="18"/>
          <w:szCs w:val="18"/>
        </w:rPr>
        <w:t xml:space="preserve"> </w:t>
      </w:r>
      <w:r w:rsidRPr="00DD35DD">
        <w:rPr>
          <w:sz w:val="18"/>
          <w:szCs w:val="18"/>
        </w:rPr>
        <w:t>This indicator requires verifying concrete activities undertaken by public authorities to involve persons with disabilities in decision-making processes related to issues that directly or indirectly affect them in line with article 4.3 of the CRPD</w:t>
      </w:r>
      <w:r>
        <w:rPr>
          <w:sz w:val="18"/>
          <w:szCs w:val="18"/>
        </w:rPr>
        <w:t xml:space="preserve"> and </w:t>
      </w:r>
      <w:hyperlink r:id="rId3" w:history="1">
        <w:r w:rsidRPr="007F294F">
          <w:rPr>
            <w:rStyle w:val="Hyperlink"/>
            <w:sz w:val="18"/>
            <w:szCs w:val="18"/>
          </w:rPr>
          <w:t>general comment no. 7</w:t>
        </w:r>
      </w:hyperlink>
      <w:r>
        <w:rPr>
          <w:sz w:val="18"/>
          <w:szCs w:val="18"/>
        </w:rPr>
        <w:t xml:space="preserve"> of the CRPD Committee</w:t>
      </w:r>
      <w:r w:rsidRPr="00DD35DD">
        <w:rPr>
          <w:sz w:val="18"/>
          <w:szCs w:val="18"/>
        </w:rPr>
        <w:t xml:space="preserve">, </w:t>
      </w:r>
      <w:r w:rsidRPr="006D3D7F">
        <w:rPr>
          <w:sz w:val="18"/>
          <w:szCs w:val="18"/>
        </w:rPr>
        <w:t>including consultation meetings, technical briefings, online consultation surveys, calls for comments on draft legislation and policies, among other methods and mechanisms of participation</w:t>
      </w:r>
      <w:r w:rsidRPr="00DD35DD">
        <w:rPr>
          <w:sz w:val="18"/>
          <w:szCs w:val="18"/>
        </w:rPr>
        <w:t>. In this regard, States must</w:t>
      </w:r>
    </w:p>
    <w:p w14:paraId="1C459AB3" w14:textId="77777777" w:rsidR="00C82713" w:rsidRPr="00DD35DD" w:rsidRDefault="00C82713" w:rsidP="00C82713">
      <w:pPr>
        <w:pStyle w:val="EndnoteText"/>
        <w:numPr>
          <w:ilvl w:val="0"/>
          <w:numId w:val="3"/>
        </w:numPr>
        <w:ind w:left="714" w:hanging="357"/>
        <w:contextualSpacing/>
        <w:rPr>
          <w:sz w:val="18"/>
          <w:szCs w:val="18"/>
        </w:rPr>
      </w:pPr>
      <w:r w:rsidRPr="00DD35DD">
        <w:rPr>
          <w:sz w:val="18"/>
          <w:szCs w:val="18"/>
        </w:rPr>
        <w:t xml:space="preserve">ensure that consultation processes are </w:t>
      </w:r>
      <w:r w:rsidRPr="00EA25DD">
        <w:rPr>
          <w:sz w:val="18"/>
          <w:szCs w:val="18"/>
        </w:rPr>
        <w:t>transparent</w:t>
      </w:r>
      <w:r w:rsidRPr="00EA25DD">
        <w:rPr>
          <w:rFonts w:cstheme="minorHAnsi"/>
          <w:sz w:val="18"/>
          <w:szCs w:val="18"/>
        </w:rPr>
        <w:t xml:space="preserve"> and accessible</w:t>
      </w:r>
      <w:r>
        <w:rPr>
          <w:rFonts w:cstheme="minorHAnsi"/>
          <w:sz w:val="18"/>
          <w:szCs w:val="18"/>
        </w:rPr>
        <w:t>;</w:t>
      </w:r>
    </w:p>
    <w:p w14:paraId="354C87CA" w14:textId="77777777" w:rsidR="00C82713" w:rsidRPr="00DD35DD" w:rsidRDefault="00C82713" w:rsidP="00C82713">
      <w:pPr>
        <w:pStyle w:val="EndnoteText"/>
        <w:numPr>
          <w:ilvl w:val="0"/>
          <w:numId w:val="3"/>
        </w:numPr>
        <w:ind w:left="714" w:hanging="357"/>
        <w:contextualSpacing/>
        <w:rPr>
          <w:sz w:val="18"/>
          <w:szCs w:val="18"/>
        </w:rPr>
      </w:pPr>
      <w:r w:rsidRPr="00DD35DD">
        <w:rPr>
          <w:sz w:val="18"/>
          <w:szCs w:val="18"/>
        </w:rPr>
        <w:t>ensure provision of appropriate and accessible information</w:t>
      </w:r>
      <w:r>
        <w:rPr>
          <w:sz w:val="18"/>
          <w:szCs w:val="18"/>
        </w:rPr>
        <w:t>;</w:t>
      </w:r>
    </w:p>
    <w:p w14:paraId="54022427" w14:textId="77777777" w:rsidR="00C82713" w:rsidRPr="00DD35DD" w:rsidRDefault="00C82713" w:rsidP="00C82713">
      <w:pPr>
        <w:pStyle w:val="EndnoteText"/>
        <w:numPr>
          <w:ilvl w:val="0"/>
          <w:numId w:val="3"/>
        </w:numPr>
        <w:ind w:left="714" w:hanging="357"/>
        <w:contextualSpacing/>
        <w:rPr>
          <w:sz w:val="18"/>
          <w:szCs w:val="18"/>
        </w:rPr>
      </w:pPr>
      <w:r w:rsidRPr="00DD35DD">
        <w:rPr>
          <w:sz w:val="18"/>
          <w:szCs w:val="18"/>
        </w:rPr>
        <w:t xml:space="preserve">not withhold </w:t>
      </w:r>
      <w:r w:rsidRPr="00643503">
        <w:rPr>
          <w:sz w:val="18"/>
          <w:szCs w:val="18"/>
        </w:rPr>
        <w:t>information, condition or</w:t>
      </w:r>
      <w:r w:rsidRPr="00DD35DD">
        <w:rPr>
          <w:sz w:val="18"/>
          <w:szCs w:val="18"/>
        </w:rPr>
        <w:t xml:space="preserve"> prevent organizations of persons with disabilities from f</w:t>
      </w:r>
      <w:r>
        <w:rPr>
          <w:sz w:val="18"/>
          <w:szCs w:val="18"/>
        </w:rPr>
        <w:t>reely expressing their opinions;</w:t>
      </w:r>
    </w:p>
    <w:p w14:paraId="7131C8DA" w14:textId="77777777" w:rsidR="00C82713" w:rsidRPr="00DD35DD" w:rsidRDefault="00C82713" w:rsidP="00C82713">
      <w:pPr>
        <w:pStyle w:val="EndnoteText"/>
        <w:numPr>
          <w:ilvl w:val="0"/>
          <w:numId w:val="3"/>
        </w:numPr>
        <w:ind w:left="714" w:hanging="357"/>
        <w:contextualSpacing/>
        <w:rPr>
          <w:sz w:val="18"/>
          <w:szCs w:val="18"/>
        </w:rPr>
      </w:pPr>
      <w:r w:rsidRPr="00DD35DD">
        <w:rPr>
          <w:sz w:val="18"/>
          <w:szCs w:val="18"/>
        </w:rPr>
        <w:t>include both registered and unregistered organ</w:t>
      </w:r>
      <w:r>
        <w:rPr>
          <w:sz w:val="18"/>
          <w:szCs w:val="18"/>
        </w:rPr>
        <w:t>izations;</w:t>
      </w:r>
    </w:p>
    <w:p w14:paraId="1DF3477D" w14:textId="77777777" w:rsidR="00C82713" w:rsidRDefault="00C82713" w:rsidP="00C82713">
      <w:pPr>
        <w:pStyle w:val="EndnoteText"/>
        <w:numPr>
          <w:ilvl w:val="0"/>
          <w:numId w:val="3"/>
        </w:numPr>
        <w:ind w:left="714" w:hanging="357"/>
        <w:contextualSpacing/>
        <w:jc w:val="both"/>
        <w:rPr>
          <w:sz w:val="18"/>
          <w:szCs w:val="18"/>
        </w:rPr>
      </w:pPr>
      <w:r w:rsidRPr="00604F4F">
        <w:rPr>
          <w:sz w:val="18"/>
          <w:szCs w:val="18"/>
        </w:rPr>
        <w:t>ensure early and continuous involvement;</w:t>
      </w:r>
    </w:p>
    <w:p w14:paraId="190A364B" w14:textId="77777777" w:rsidR="00C82713" w:rsidRPr="00604F4F" w:rsidRDefault="00C82713" w:rsidP="00C82713">
      <w:pPr>
        <w:pStyle w:val="EndnoteText"/>
        <w:numPr>
          <w:ilvl w:val="0"/>
          <w:numId w:val="3"/>
        </w:numPr>
        <w:ind w:left="714" w:hanging="357"/>
        <w:contextualSpacing/>
        <w:jc w:val="both"/>
        <w:rPr>
          <w:sz w:val="18"/>
          <w:szCs w:val="18"/>
        </w:rPr>
      </w:pPr>
      <w:r w:rsidRPr="00604F4F">
        <w:rPr>
          <w:rFonts w:cstheme="minorHAnsi"/>
          <w:sz w:val="18"/>
          <w:szCs w:val="18"/>
        </w:rPr>
        <w:t>cover related expenses of participants.</w:t>
      </w:r>
    </w:p>
  </w:endnote>
  <w:endnote w:id="15">
    <w:p w14:paraId="4BDFC5B0" w14:textId="77777777" w:rsidR="00C82713" w:rsidRPr="001C4630" w:rsidRDefault="00C82713" w:rsidP="00F54A8F">
      <w:pPr>
        <w:pStyle w:val="EndnoteText"/>
        <w:rPr>
          <w:rFonts w:cstheme="minorHAnsi"/>
          <w:sz w:val="18"/>
          <w:szCs w:val="18"/>
        </w:rPr>
      </w:pPr>
      <w:r w:rsidRPr="001C4630">
        <w:rPr>
          <w:rStyle w:val="EndnoteReference"/>
          <w:rFonts w:cstheme="minorHAnsi"/>
          <w:sz w:val="18"/>
          <w:szCs w:val="18"/>
        </w:rPr>
        <w:endnoteRef/>
      </w:r>
      <w:r w:rsidRPr="001C4630">
        <w:rPr>
          <w:rFonts w:cstheme="minorHAnsi"/>
          <w:sz w:val="18"/>
          <w:szCs w:val="18"/>
        </w:rPr>
        <w:t xml:space="preserve"> The training should include:</w:t>
      </w:r>
    </w:p>
    <w:p w14:paraId="62AFD44A" w14:textId="77777777" w:rsidR="00C82713" w:rsidRPr="00BF3223" w:rsidRDefault="00C82713" w:rsidP="00827A1F">
      <w:pPr>
        <w:pStyle w:val="EndnoteText"/>
        <w:numPr>
          <w:ilvl w:val="0"/>
          <w:numId w:val="18"/>
        </w:numPr>
        <w:rPr>
          <w:sz w:val="18"/>
          <w:szCs w:val="18"/>
        </w:rPr>
      </w:pPr>
      <w:r w:rsidRPr="00BF3223">
        <w:rPr>
          <w:rFonts w:cstheme="minorHAnsi"/>
          <w:sz w:val="18"/>
          <w:szCs w:val="18"/>
        </w:rPr>
        <w:t>the human rights based approach to disability;</w:t>
      </w:r>
    </w:p>
    <w:p w14:paraId="0E70158B" w14:textId="77777777" w:rsidR="00C82713" w:rsidRDefault="00C82713" w:rsidP="00827A1F">
      <w:pPr>
        <w:pStyle w:val="EndnoteText"/>
        <w:numPr>
          <w:ilvl w:val="0"/>
          <w:numId w:val="18"/>
        </w:numPr>
        <w:rPr>
          <w:rFonts w:cstheme="minorHAnsi"/>
          <w:sz w:val="18"/>
          <w:szCs w:val="18"/>
        </w:rPr>
      </w:pPr>
      <w:r w:rsidRPr="00827A1F">
        <w:rPr>
          <w:rFonts w:cstheme="minorHAnsi"/>
          <w:sz w:val="18"/>
          <w:szCs w:val="18"/>
        </w:rPr>
        <w:t>communication with persons with disabilities, including on alternative means and modes of communication;</w:t>
      </w:r>
    </w:p>
    <w:p w14:paraId="7CF7363B" w14:textId="77777777" w:rsidR="00C82713" w:rsidRPr="00827A1F" w:rsidRDefault="00C82713" w:rsidP="00827A1F">
      <w:pPr>
        <w:pStyle w:val="EndnoteText"/>
        <w:numPr>
          <w:ilvl w:val="0"/>
          <w:numId w:val="18"/>
        </w:numPr>
        <w:rPr>
          <w:rFonts w:cstheme="minorHAnsi"/>
          <w:sz w:val="18"/>
          <w:szCs w:val="18"/>
        </w:rPr>
      </w:pPr>
      <w:r w:rsidRPr="00827A1F">
        <w:rPr>
          <w:rFonts w:cstheme="minorHAnsi"/>
          <w:sz w:val="18"/>
          <w:szCs w:val="18"/>
        </w:rPr>
        <w:t>the obligation to provide reasonable accommodation.</w:t>
      </w:r>
    </w:p>
  </w:endnote>
  <w:endnote w:id="16">
    <w:p w14:paraId="2442C1C8" w14:textId="77777777" w:rsidR="00C82713" w:rsidRPr="001C4630" w:rsidRDefault="00C82713" w:rsidP="00F54A8F">
      <w:pPr>
        <w:pStyle w:val="EndnoteText"/>
        <w:rPr>
          <w:rFonts w:cstheme="minorHAnsi"/>
          <w:sz w:val="18"/>
          <w:szCs w:val="18"/>
          <w:lang w:val="en-GB"/>
        </w:rPr>
      </w:pPr>
      <w:r w:rsidRPr="001C4630">
        <w:rPr>
          <w:rStyle w:val="EndnoteReference"/>
          <w:rFonts w:cstheme="minorHAnsi"/>
          <w:sz w:val="18"/>
          <w:szCs w:val="18"/>
        </w:rPr>
        <w:endnoteRef/>
      </w:r>
      <w:r w:rsidRPr="001C4630">
        <w:rPr>
          <w:rFonts w:cstheme="minorHAnsi"/>
          <w:sz w:val="18"/>
          <w:szCs w:val="18"/>
        </w:rPr>
        <w:t xml:space="preserve"> </w:t>
      </w:r>
      <w:r w:rsidRPr="001C4630">
        <w:rPr>
          <w:rFonts w:cstheme="minorHAnsi"/>
          <w:sz w:val="18"/>
          <w:szCs w:val="18"/>
          <w:lang w:val="en-GB"/>
        </w:rPr>
        <w:t xml:space="preserve">Given the complexity of assessing the subjective element of choice, </w:t>
      </w:r>
      <w:r>
        <w:rPr>
          <w:rFonts w:cstheme="minorHAnsi"/>
          <w:sz w:val="18"/>
          <w:szCs w:val="18"/>
          <w:lang w:val="en-GB"/>
        </w:rPr>
        <w:t>particularly</w:t>
      </w:r>
      <w:r w:rsidRPr="001C4630">
        <w:rPr>
          <w:rFonts w:cstheme="minorHAnsi"/>
          <w:sz w:val="18"/>
          <w:szCs w:val="18"/>
          <w:lang w:val="en-GB"/>
        </w:rPr>
        <w:t xml:space="preserve"> where options and resources are limited, the concept of </w:t>
      </w:r>
      <w:r>
        <w:rPr>
          <w:rFonts w:cstheme="minorHAnsi"/>
          <w:sz w:val="18"/>
          <w:szCs w:val="18"/>
          <w:lang w:val="en-GB"/>
        </w:rPr>
        <w:t>h</w:t>
      </w:r>
      <w:r w:rsidRPr="001C4630">
        <w:rPr>
          <w:rFonts w:cstheme="minorHAnsi"/>
          <w:sz w:val="18"/>
          <w:szCs w:val="18"/>
          <w:lang w:val="en-GB"/>
        </w:rPr>
        <w:t xml:space="preserve">ead of </w:t>
      </w:r>
      <w:r>
        <w:rPr>
          <w:rFonts w:cstheme="minorHAnsi"/>
          <w:sz w:val="18"/>
          <w:szCs w:val="18"/>
          <w:lang w:val="en-GB"/>
        </w:rPr>
        <w:t>h</w:t>
      </w:r>
      <w:r w:rsidRPr="001C4630">
        <w:rPr>
          <w:rFonts w:cstheme="minorHAnsi"/>
          <w:sz w:val="18"/>
          <w:szCs w:val="18"/>
          <w:lang w:val="en-GB"/>
        </w:rPr>
        <w:t xml:space="preserve">ousehold may be considered as a proxy indicator that may illustrate, to some extent, that persons with disabilities are exercising choice </w:t>
      </w:r>
      <w:r>
        <w:rPr>
          <w:rFonts w:cstheme="minorHAnsi"/>
          <w:sz w:val="18"/>
          <w:szCs w:val="18"/>
          <w:lang w:val="en-GB"/>
        </w:rPr>
        <w:t xml:space="preserve">of living arrangements </w:t>
      </w:r>
      <w:r w:rsidRPr="001C4630">
        <w:rPr>
          <w:rFonts w:cstheme="minorHAnsi"/>
          <w:sz w:val="18"/>
          <w:szCs w:val="18"/>
          <w:lang w:val="en-GB"/>
        </w:rPr>
        <w:t xml:space="preserve">and living independently.   </w:t>
      </w:r>
    </w:p>
  </w:endnote>
  <w:endnote w:id="17">
    <w:p w14:paraId="3010D293" w14:textId="77777777" w:rsidR="00C82713" w:rsidRPr="00897B6D" w:rsidRDefault="00C82713" w:rsidP="00F54A8F">
      <w:pPr>
        <w:pStyle w:val="EndnoteText"/>
        <w:rPr>
          <w:rFonts w:cstheme="minorHAnsi"/>
          <w:sz w:val="18"/>
          <w:szCs w:val="18"/>
        </w:rPr>
      </w:pPr>
      <w:r w:rsidRPr="001C4630">
        <w:rPr>
          <w:rStyle w:val="EndnoteReference"/>
          <w:rFonts w:cstheme="minorHAnsi"/>
          <w:sz w:val="18"/>
          <w:szCs w:val="18"/>
        </w:rPr>
        <w:endnoteRef/>
      </w:r>
      <w:r w:rsidRPr="001C4630">
        <w:rPr>
          <w:rFonts w:cstheme="minorHAnsi"/>
          <w:sz w:val="18"/>
          <w:szCs w:val="18"/>
        </w:rPr>
        <w:t xml:space="preserve"> </w:t>
      </w:r>
      <w:proofErr w:type="spellStart"/>
      <w:r w:rsidRPr="001C4630">
        <w:rPr>
          <w:rFonts w:cstheme="minorHAnsi"/>
          <w:sz w:val="18"/>
          <w:szCs w:val="18"/>
        </w:rPr>
        <w:t>Self report</w:t>
      </w:r>
      <w:r>
        <w:rPr>
          <w:rFonts w:cstheme="minorHAnsi"/>
          <w:sz w:val="18"/>
          <w:szCs w:val="18"/>
        </w:rPr>
        <w:t>ing</w:t>
      </w:r>
      <w:proofErr w:type="spellEnd"/>
      <w:r>
        <w:rPr>
          <w:rFonts w:cstheme="minorHAnsi"/>
          <w:sz w:val="18"/>
          <w:szCs w:val="18"/>
        </w:rPr>
        <w:t xml:space="preserve"> assessments</w:t>
      </w:r>
      <w:r w:rsidRPr="001C4630">
        <w:rPr>
          <w:rFonts w:cstheme="minorHAnsi"/>
          <w:sz w:val="18"/>
          <w:szCs w:val="18"/>
        </w:rPr>
        <w:t xml:space="preserve">, within disability and/or quality of life surveys or studies, </w:t>
      </w:r>
      <w:r>
        <w:rPr>
          <w:rFonts w:cstheme="minorHAnsi"/>
          <w:sz w:val="18"/>
          <w:szCs w:val="18"/>
        </w:rPr>
        <w:t>may</w:t>
      </w:r>
      <w:r w:rsidRPr="001C4630">
        <w:rPr>
          <w:rFonts w:cstheme="minorHAnsi"/>
          <w:sz w:val="18"/>
          <w:szCs w:val="18"/>
        </w:rPr>
        <w:t xml:space="preserve"> prove useful to capture the level of satisfaction of persons with disabilities with their living arrangement and level of independence, as a means to provide a proxy indication on the extent o</w:t>
      </w:r>
      <w:r>
        <w:rPr>
          <w:rFonts w:cstheme="minorHAnsi"/>
          <w:sz w:val="18"/>
          <w:szCs w:val="18"/>
        </w:rPr>
        <w:t>f</w:t>
      </w:r>
      <w:r w:rsidRPr="001C4630">
        <w:rPr>
          <w:rFonts w:cstheme="minorHAnsi"/>
          <w:sz w:val="18"/>
          <w:szCs w:val="18"/>
        </w:rPr>
        <w:t xml:space="preserve"> the exercise of choice. </w:t>
      </w:r>
    </w:p>
  </w:endnote>
  <w:endnote w:id="18">
    <w:p w14:paraId="106B1EBB" w14:textId="77777777" w:rsidR="00C82713" w:rsidRPr="001C4630" w:rsidRDefault="00C82713" w:rsidP="00793710">
      <w:pPr>
        <w:pStyle w:val="EndnoteText"/>
        <w:jc w:val="both"/>
        <w:rPr>
          <w:rFonts w:cstheme="minorHAnsi"/>
          <w:sz w:val="18"/>
          <w:szCs w:val="18"/>
        </w:rPr>
      </w:pPr>
      <w:r w:rsidRPr="001C4630">
        <w:rPr>
          <w:rStyle w:val="EndnoteReference"/>
          <w:rFonts w:cstheme="minorHAnsi"/>
          <w:sz w:val="18"/>
          <w:szCs w:val="18"/>
        </w:rPr>
        <w:endnoteRef/>
      </w:r>
      <w:r w:rsidRPr="001C4630">
        <w:rPr>
          <w:rFonts w:cstheme="minorHAnsi"/>
          <w:sz w:val="18"/>
          <w:szCs w:val="18"/>
        </w:rPr>
        <w:t xml:space="preserve"> This indicator seeks to gather information across different mainstream services (e.g. governmental administrative services, education, health, etc.) and contributes to give an overall picture of their inclusiveness and responsiveness to persons with disabilities. A result in which the proportion of users with disabilities is similar to the proportion of persons with disabilities in the total population (considering age, geographical coverage, etc.) could indicate inclusive </w:t>
      </w:r>
      <w:r>
        <w:rPr>
          <w:rFonts w:cstheme="minorHAnsi"/>
          <w:sz w:val="18"/>
          <w:szCs w:val="18"/>
        </w:rPr>
        <w:t>delivery</w:t>
      </w:r>
      <w:r w:rsidRPr="001C4630">
        <w:rPr>
          <w:rFonts w:cstheme="minorHAnsi"/>
          <w:sz w:val="18"/>
          <w:szCs w:val="18"/>
        </w:rPr>
        <w:t xml:space="preserve"> of the specific service; e.g. enrollment rate of persons with disabilities in regular education gives an indication of an inclusive education system. However, this should not been taken categorically, </w:t>
      </w:r>
      <w:r>
        <w:rPr>
          <w:rFonts w:cstheme="minorHAnsi"/>
          <w:sz w:val="18"/>
          <w:szCs w:val="18"/>
        </w:rPr>
        <w:t>several</w:t>
      </w:r>
      <w:r w:rsidRPr="001C4630">
        <w:rPr>
          <w:rFonts w:cstheme="minorHAnsi"/>
          <w:sz w:val="18"/>
          <w:szCs w:val="18"/>
        </w:rPr>
        <w:t xml:space="preserve"> other factors come into play including the particular purpose or characteristic of the service (e.g. it might be the case that persons with disabilities represent a higher proportion of users of rehabilitation services).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016E0" w14:textId="77777777" w:rsidR="002C3966" w:rsidRDefault="002C3966" w:rsidP="00CA591E">
      <w:r>
        <w:separator/>
      </w:r>
    </w:p>
  </w:footnote>
  <w:footnote w:type="continuationSeparator" w:id="0">
    <w:p w14:paraId="7A0D59F4" w14:textId="77777777" w:rsidR="002C3966" w:rsidRDefault="002C3966" w:rsidP="00CA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2B0640FA"/>
    <w:multiLevelType w:val="hybridMultilevel"/>
    <w:tmpl w:val="F9E684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FBB442F"/>
    <w:multiLevelType w:val="hybridMultilevel"/>
    <w:tmpl w:val="C5DABD2E"/>
    <w:lvl w:ilvl="0" w:tplc="3DF4167A">
      <w:start w:val="16"/>
      <w:numFmt w:val="bullet"/>
      <w:lvlText w:val="-"/>
      <w:lvlJc w:val="left"/>
      <w:pPr>
        <w:ind w:left="720" w:hanging="360"/>
      </w:pPr>
      <w:rPr>
        <w:rFonts w:ascii="Calibri" w:eastAsiaTheme="minorHAnsi" w:hAnsi="Calibri" w:cs="Calibr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6356B4"/>
    <w:multiLevelType w:val="hybridMultilevel"/>
    <w:tmpl w:val="414C80B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7AC7E0B"/>
    <w:multiLevelType w:val="hybridMultilevel"/>
    <w:tmpl w:val="77C41EC6"/>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DB3079"/>
    <w:multiLevelType w:val="hybridMultilevel"/>
    <w:tmpl w:val="BCF6D870"/>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4142A4"/>
    <w:multiLevelType w:val="hybridMultilevel"/>
    <w:tmpl w:val="A9665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2" w15:restartNumberingAfterBreak="0">
    <w:nsid w:val="5F8C4DE2"/>
    <w:multiLevelType w:val="hybridMultilevel"/>
    <w:tmpl w:val="3618B3D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3"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0962F90"/>
    <w:multiLevelType w:val="hybridMultilevel"/>
    <w:tmpl w:val="DB70FD4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C060338"/>
    <w:multiLevelType w:val="hybridMultilevel"/>
    <w:tmpl w:val="398C0608"/>
    <w:lvl w:ilvl="0" w:tplc="9A042DCA">
      <w:start w:val="16"/>
      <w:numFmt w:val="bullet"/>
      <w:lvlText w:val="-"/>
      <w:lvlJc w:val="left"/>
      <w:pPr>
        <w:ind w:left="720" w:hanging="360"/>
      </w:pPr>
      <w:rPr>
        <w:rFonts w:ascii="Calibri" w:eastAsiaTheme="minorHAnsi" w:hAnsi="Calibri" w:cstheme="minorHAnsi"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5F6741"/>
    <w:multiLevelType w:val="hybridMultilevel"/>
    <w:tmpl w:val="12084090"/>
    <w:lvl w:ilvl="0" w:tplc="A054518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12435A"/>
    <w:multiLevelType w:val="hybridMultilevel"/>
    <w:tmpl w:val="0A244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6"/>
  </w:num>
  <w:num w:numId="5">
    <w:abstractNumId w:val="9"/>
  </w:num>
  <w:num w:numId="6">
    <w:abstractNumId w:val="18"/>
  </w:num>
  <w:num w:numId="7">
    <w:abstractNumId w:val="13"/>
  </w:num>
  <w:num w:numId="8">
    <w:abstractNumId w:val="1"/>
  </w:num>
  <w:num w:numId="9">
    <w:abstractNumId w:val="2"/>
  </w:num>
  <w:num w:numId="10">
    <w:abstractNumId w:val="4"/>
  </w:num>
  <w:num w:numId="11">
    <w:abstractNumId w:val="14"/>
  </w:num>
  <w:num w:numId="12">
    <w:abstractNumId w:val="12"/>
  </w:num>
  <w:num w:numId="13">
    <w:abstractNumId w:val="8"/>
  </w:num>
  <w:num w:numId="14">
    <w:abstractNumId w:val="5"/>
  </w:num>
  <w:num w:numId="15">
    <w:abstractNumId w:val="15"/>
  </w:num>
  <w:num w:numId="16">
    <w:abstractNumId w:val="7"/>
  </w:num>
  <w:num w:numId="17">
    <w:abstractNumId w:val="16"/>
  </w:num>
  <w:num w:numId="18">
    <w:abstractNumId w:val="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F5B"/>
    <w:rsid w:val="00005B1B"/>
    <w:rsid w:val="00007117"/>
    <w:rsid w:val="00013285"/>
    <w:rsid w:val="000134AA"/>
    <w:rsid w:val="000138C1"/>
    <w:rsid w:val="00014800"/>
    <w:rsid w:val="00024DBA"/>
    <w:rsid w:val="00026CE2"/>
    <w:rsid w:val="00043A9F"/>
    <w:rsid w:val="00050711"/>
    <w:rsid w:val="0005219A"/>
    <w:rsid w:val="000534C9"/>
    <w:rsid w:val="0005400D"/>
    <w:rsid w:val="00057593"/>
    <w:rsid w:val="00063173"/>
    <w:rsid w:val="000634C4"/>
    <w:rsid w:val="00075A2E"/>
    <w:rsid w:val="00077C8F"/>
    <w:rsid w:val="00081EE5"/>
    <w:rsid w:val="00084306"/>
    <w:rsid w:val="000925E1"/>
    <w:rsid w:val="000A25BC"/>
    <w:rsid w:val="000A76BA"/>
    <w:rsid w:val="000B2317"/>
    <w:rsid w:val="000B3868"/>
    <w:rsid w:val="000C0CB0"/>
    <w:rsid w:val="000D07B8"/>
    <w:rsid w:val="000D320A"/>
    <w:rsid w:val="000D46F9"/>
    <w:rsid w:val="000F0030"/>
    <w:rsid w:val="00100FB1"/>
    <w:rsid w:val="00101BAD"/>
    <w:rsid w:val="001030AE"/>
    <w:rsid w:val="001046B4"/>
    <w:rsid w:val="001055BF"/>
    <w:rsid w:val="00105D36"/>
    <w:rsid w:val="0011430F"/>
    <w:rsid w:val="001143E6"/>
    <w:rsid w:val="00116713"/>
    <w:rsid w:val="00116E42"/>
    <w:rsid w:val="00117D09"/>
    <w:rsid w:val="00121ED4"/>
    <w:rsid w:val="00122EA5"/>
    <w:rsid w:val="00133BE7"/>
    <w:rsid w:val="00135DBB"/>
    <w:rsid w:val="00140B3A"/>
    <w:rsid w:val="00142DCB"/>
    <w:rsid w:val="0014735B"/>
    <w:rsid w:val="00147605"/>
    <w:rsid w:val="00154359"/>
    <w:rsid w:val="00155219"/>
    <w:rsid w:val="00157BA1"/>
    <w:rsid w:val="00165E24"/>
    <w:rsid w:val="0016637A"/>
    <w:rsid w:val="00167016"/>
    <w:rsid w:val="00167E3A"/>
    <w:rsid w:val="0017183E"/>
    <w:rsid w:val="0017378D"/>
    <w:rsid w:val="0017443D"/>
    <w:rsid w:val="00181152"/>
    <w:rsid w:val="00191A98"/>
    <w:rsid w:val="00195062"/>
    <w:rsid w:val="001A7C1E"/>
    <w:rsid w:val="001B3112"/>
    <w:rsid w:val="001C4630"/>
    <w:rsid w:val="001D7982"/>
    <w:rsid w:val="001E4395"/>
    <w:rsid w:val="001E7EA3"/>
    <w:rsid w:val="001F68AD"/>
    <w:rsid w:val="00203E7D"/>
    <w:rsid w:val="00205308"/>
    <w:rsid w:val="00207BCF"/>
    <w:rsid w:val="00210565"/>
    <w:rsid w:val="002129A1"/>
    <w:rsid w:val="00215D42"/>
    <w:rsid w:val="00224266"/>
    <w:rsid w:val="00240F47"/>
    <w:rsid w:val="00255004"/>
    <w:rsid w:val="0025571D"/>
    <w:rsid w:val="00264909"/>
    <w:rsid w:val="00265334"/>
    <w:rsid w:val="002671D8"/>
    <w:rsid w:val="00267423"/>
    <w:rsid w:val="0027118D"/>
    <w:rsid w:val="002773AC"/>
    <w:rsid w:val="002812D0"/>
    <w:rsid w:val="002836A9"/>
    <w:rsid w:val="00286291"/>
    <w:rsid w:val="002A0C4F"/>
    <w:rsid w:val="002A2B4B"/>
    <w:rsid w:val="002B5761"/>
    <w:rsid w:val="002C3801"/>
    <w:rsid w:val="002C382A"/>
    <w:rsid w:val="002C3966"/>
    <w:rsid w:val="002D34B3"/>
    <w:rsid w:val="002D3D29"/>
    <w:rsid w:val="002F0479"/>
    <w:rsid w:val="002F34E5"/>
    <w:rsid w:val="002F45D6"/>
    <w:rsid w:val="003004E4"/>
    <w:rsid w:val="003020E1"/>
    <w:rsid w:val="00304B0D"/>
    <w:rsid w:val="00306CE2"/>
    <w:rsid w:val="00307F27"/>
    <w:rsid w:val="00321266"/>
    <w:rsid w:val="00322EA5"/>
    <w:rsid w:val="00324CAC"/>
    <w:rsid w:val="003301F5"/>
    <w:rsid w:val="00331B27"/>
    <w:rsid w:val="00335FE8"/>
    <w:rsid w:val="003373E8"/>
    <w:rsid w:val="00346DAD"/>
    <w:rsid w:val="00347546"/>
    <w:rsid w:val="003517F1"/>
    <w:rsid w:val="00351AD5"/>
    <w:rsid w:val="0035307A"/>
    <w:rsid w:val="003534F2"/>
    <w:rsid w:val="0036316A"/>
    <w:rsid w:val="0037040A"/>
    <w:rsid w:val="003718CF"/>
    <w:rsid w:val="00375743"/>
    <w:rsid w:val="003759C9"/>
    <w:rsid w:val="00390879"/>
    <w:rsid w:val="00397A61"/>
    <w:rsid w:val="003A0A7D"/>
    <w:rsid w:val="003A1497"/>
    <w:rsid w:val="003A46D2"/>
    <w:rsid w:val="003A712F"/>
    <w:rsid w:val="003A795A"/>
    <w:rsid w:val="003A7D26"/>
    <w:rsid w:val="003C24B1"/>
    <w:rsid w:val="003D2841"/>
    <w:rsid w:val="003D62A7"/>
    <w:rsid w:val="003E7407"/>
    <w:rsid w:val="003F0227"/>
    <w:rsid w:val="003F14FB"/>
    <w:rsid w:val="003F1784"/>
    <w:rsid w:val="004149FE"/>
    <w:rsid w:val="004154BE"/>
    <w:rsid w:val="00416326"/>
    <w:rsid w:val="004216FB"/>
    <w:rsid w:val="004224C8"/>
    <w:rsid w:val="00426AC5"/>
    <w:rsid w:val="0043212A"/>
    <w:rsid w:val="00433A90"/>
    <w:rsid w:val="004346FA"/>
    <w:rsid w:val="004348D5"/>
    <w:rsid w:val="00450B50"/>
    <w:rsid w:val="004521D9"/>
    <w:rsid w:val="0046006D"/>
    <w:rsid w:val="00461CF2"/>
    <w:rsid w:val="00463281"/>
    <w:rsid w:val="00473FB1"/>
    <w:rsid w:val="00474EAF"/>
    <w:rsid w:val="004753FC"/>
    <w:rsid w:val="0047716C"/>
    <w:rsid w:val="0049767B"/>
    <w:rsid w:val="004A1134"/>
    <w:rsid w:val="004A22A0"/>
    <w:rsid w:val="004A42A4"/>
    <w:rsid w:val="004A774F"/>
    <w:rsid w:val="004B41E4"/>
    <w:rsid w:val="004C189A"/>
    <w:rsid w:val="004C3801"/>
    <w:rsid w:val="004C7BC3"/>
    <w:rsid w:val="004D0B69"/>
    <w:rsid w:val="004D1D32"/>
    <w:rsid w:val="004D41AC"/>
    <w:rsid w:val="004D5D9B"/>
    <w:rsid w:val="004D7120"/>
    <w:rsid w:val="004E002A"/>
    <w:rsid w:val="005134C2"/>
    <w:rsid w:val="0051360A"/>
    <w:rsid w:val="00515A8F"/>
    <w:rsid w:val="00516A35"/>
    <w:rsid w:val="00540276"/>
    <w:rsid w:val="0055322C"/>
    <w:rsid w:val="00556DD0"/>
    <w:rsid w:val="00566584"/>
    <w:rsid w:val="005676AC"/>
    <w:rsid w:val="00581226"/>
    <w:rsid w:val="00592C97"/>
    <w:rsid w:val="00593622"/>
    <w:rsid w:val="00595389"/>
    <w:rsid w:val="005970C3"/>
    <w:rsid w:val="005B0200"/>
    <w:rsid w:val="005B2928"/>
    <w:rsid w:val="005B3669"/>
    <w:rsid w:val="005B59DD"/>
    <w:rsid w:val="005D056A"/>
    <w:rsid w:val="005D0FB0"/>
    <w:rsid w:val="005D556F"/>
    <w:rsid w:val="005E125A"/>
    <w:rsid w:val="005F266C"/>
    <w:rsid w:val="005F4E58"/>
    <w:rsid w:val="005F5304"/>
    <w:rsid w:val="005F6FEA"/>
    <w:rsid w:val="00600667"/>
    <w:rsid w:val="00600690"/>
    <w:rsid w:val="00600B02"/>
    <w:rsid w:val="00604F4F"/>
    <w:rsid w:val="0061275E"/>
    <w:rsid w:val="00612E5A"/>
    <w:rsid w:val="006173E3"/>
    <w:rsid w:val="00630F3E"/>
    <w:rsid w:val="0063311D"/>
    <w:rsid w:val="006362B7"/>
    <w:rsid w:val="00644B42"/>
    <w:rsid w:val="00647648"/>
    <w:rsid w:val="0065051C"/>
    <w:rsid w:val="0065056D"/>
    <w:rsid w:val="006547D7"/>
    <w:rsid w:val="006578DF"/>
    <w:rsid w:val="00665B9B"/>
    <w:rsid w:val="006660B3"/>
    <w:rsid w:val="00671C35"/>
    <w:rsid w:val="00672036"/>
    <w:rsid w:val="00672FD7"/>
    <w:rsid w:val="00677C2D"/>
    <w:rsid w:val="0068399E"/>
    <w:rsid w:val="00685CF4"/>
    <w:rsid w:val="00696FC9"/>
    <w:rsid w:val="006A6F35"/>
    <w:rsid w:val="006B3FE4"/>
    <w:rsid w:val="006B465B"/>
    <w:rsid w:val="006B5CDD"/>
    <w:rsid w:val="006C5832"/>
    <w:rsid w:val="006C79D3"/>
    <w:rsid w:val="006D0F40"/>
    <w:rsid w:val="006D17E0"/>
    <w:rsid w:val="006D1C7F"/>
    <w:rsid w:val="006E14C2"/>
    <w:rsid w:val="006E5FCA"/>
    <w:rsid w:val="006F0C29"/>
    <w:rsid w:val="006F2E79"/>
    <w:rsid w:val="006F46FB"/>
    <w:rsid w:val="006F48F2"/>
    <w:rsid w:val="006F7AAC"/>
    <w:rsid w:val="0070160D"/>
    <w:rsid w:val="00702448"/>
    <w:rsid w:val="00705361"/>
    <w:rsid w:val="007070D2"/>
    <w:rsid w:val="00707D99"/>
    <w:rsid w:val="007141B2"/>
    <w:rsid w:val="00715889"/>
    <w:rsid w:val="0072068D"/>
    <w:rsid w:val="007215B8"/>
    <w:rsid w:val="00736A44"/>
    <w:rsid w:val="00740351"/>
    <w:rsid w:val="00741318"/>
    <w:rsid w:val="007457D0"/>
    <w:rsid w:val="00745F56"/>
    <w:rsid w:val="007472F1"/>
    <w:rsid w:val="00760620"/>
    <w:rsid w:val="007621DB"/>
    <w:rsid w:val="00773555"/>
    <w:rsid w:val="00777361"/>
    <w:rsid w:val="00780A8B"/>
    <w:rsid w:val="00783B01"/>
    <w:rsid w:val="00786903"/>
    <w:rsid w:val="00790AAC"/>
    <w:rsid w:val="00792C5D"/>
    <w:rsid w:val="00793710"/>
    <w:rsid w:val="007938DF"/>
    <w:rsid w:val="007C2DCA"/>
    <w:rsid w:val="007C3D70"/>
    <w:rsid w:val="007C5B9A"/>
    <w:rsid w:val="007E07D7"/>
    <w:rsid w:val="007E1760"/>
    <w:rsid w:val="007E56E4"/>
    <w:rsid w:val="007E64B7"/>
    <w:rsid w:val="007E79D6"/>
    <w:rsid w:val="007F294F"/>
    <w:rsid w:val="007F6965"/>
    <w:rsid w:val="0080034C"/>
    <w:rsid w:val="00800D86"/>
    <w:rsid w:val="00806636"/>
    <w:rsid w:val="00813049"/>
    <w:rsid w:val="00823FA2"/>
    <w:rsid w:val="00827A1F"/>
    <w:rsid w:val="0083276B"/>
    <w:rsid w:val="00841566"/>
    <w:rsid w:val="0084793A"/>
    <w:rsid w:val="00853D2E"/>
    <w:rsid w:val="00855294"/>
    <w:rsid w:val="00861A2B"/>
    <w:rsid w:val="00862798"/>
    <w:rsid w:val="008627B4"/>
    <w:rsid w:val="00863B32"/>
    <w:rsid w:val="00863D29"/>
    <w:rsid w:val="00864873"/>
    <w:rsid w:val="00872494"/>
    <w:rsid w:val="008749A7"/>
    <w:rsid w:val="008810C4"/>
    <w:rsid w:val="0088255F"/>
    <w:rsid w:val="00884F8C"/>
    <w:rsid w:val="008858A7"/>
    <w:rsid w:val="0089318A"/>
    <w:rsid w:val="0089365A"/>
    <w:rsid w:val="00893A92"/>
    <w:rsid w:val="00896132"/>
    <w:rsid w:val="00897B6D"/>
    <w:rsid w:val="008A0FBA"/>
    <w:rsid w:val="008A15B6"/>
    <w:rsid w:val="008A5E8E"/>
    <w:rsid w:val="008A63AB"/>
    <w:rsid w:val="008B504C"/>
    <w:rsid w:val="008C325E"/>
    <w:rsid w:val="008D2403"/>
    <w:rsid w:val="008D2892"/>
    <w:rsid w:val="008D49AF"/>
    <w:rsid w:val="008E15CB"/>
    <w:rsid w:val="008F76D2"/>
    <w:rsid w:val="00903A25"/>
    <w:rsid w:val="0091073B"/>
    <w:rsid w:val="009159FD"/>
    <w:rsid w:val="00916184"/>
    <w:rsid w:val="009178D0"/>
    <w:rsid w:val="0092368C"/>
    <w:rsid w:val="0092554B"/>
    <w:rsid w:val="00935E46"/>
    <w:rsid w:val="00937BC1"/>
    <w:rsid w:val="009461F9"/>
    <w:rsid w:val="00947A4C"/>
    <w:rsid w:val="0095037E"/>
    <w:rsid w:val="0095287A"/>
    <w:rsid w:val="00957871"/>
    <w:rsid w:val="009646E9"/>
    <w:rsid w:val="00964A5B"/>
    <w:rsid w:val="0096663D"/>
    <w:rsid w:val="009A4374"/>
    <w:rsid w:val="009A6799"/>
    <w:rsid w:val="009B0C95"/>
    <w:rsid w:val="009C3009"/>
    <w:rsid w:val="009D06AA"/>
    <w:rsid w:val="009D6367"/>
    <w:rsid w:val="009D7419"/>
    <w:rsid w:val="009E1074"/>
    <w:rsid w:val="009E4D84"/>
    <w:rsid w:val="009F0D7D"/>
    <w:rsid w:val="009F4874"/>
    <w:rsid w:val="009F6E73"/>
    <w:rsid w:val="009F7D61"/>
    <w:rsid w:val="00A00B88"/>
    <w:rsid w:val="00A03593"/>
    <w:rsid w:val="00A11131"/>
    <w:rsid w:val="00A16C10"/>
    <w:rsid w:val="00A22B7C"/>
    <w:rsid w:val="00A23CE5"/>
    <w:rsid w:val="00A354AF"/>
    <w:rsid w:val="00A37CE8"/>
    <w:rsid w:val="00A42C44"/>
    <w:rsid w:val="00A523FD"/>
    <w:rsid w:val="00A57F81"/>
    <w:rsid w:val="00A611E6"/>
    <w:rsid w:val="00A65341"/>
    <w:rsid w:val="00A66D4A"/>
    <w:rsid w:val="00A71E9A"/>
    <w:rsid w:val="00A72A10"/>
    <w:rsid w:val="00A84BC4"/>
    <w:rsid w:val="00A9107C"/>
    <w:rsid w:val="00A91561"/>
    <w:rsid w:val="00AA762E"/>
    <w:rsid w:val="00AC0244"/>
    <w:rsid w:val="00AC03AB"/>
    <w:rsid w:val="00AC36B4"/>
    <w:rsid w:val="00AD3349"/>
    <w:rsid w:val="00AE00B9"/>
    <w:rsid w:val="00AE1275"/>
    <w:rsid w:val="00AE3686"/>
    <w:rsid w:val="00AE386E"/>
    <w:rsid w:val="00AE3C00"/>
    <w:rsid w:val="00AF1D13"/>
    <w:rsid w:val="00AF6CD6"/>
    <w:rsid w:val="00B03486"/>
    <w:rsid w:val="00B0706F"/>
    <w:rsid w:val="00B11FB1"/>
    <w:rsid w:val="00B12179"/>
    <w:rsid w:val="00B34536"/>
    <w:rsid w:val="00B357C7"/>
    <w:rsid w:val="00B4198C"/>
    <w:rsid w:val="00B46612"/>
    <w:rsid w:val="00B51FF5"/>
    <w:rsid w:val="00B57DC1"/>
    <w:rsid w:val="00B6058B"/>
    <w:rsid w:val="00B61276"/>
    <w:rsid w:val="00B871B7"/>
    <w:rsid w:val="00B9171F"/>
    <w:rsid w:val="00B927A7"/>
    <w:rsid w:val="00B94275"/>
    <w:rsid w:val="00BA22F4"/>
    <w:rsid w:val="00BB0FA3"/>
    <w:rsid w:val="00BB1B1D"/>
    <w:rsid w:val="00BB4CB4"/>
    <w:rsid w:val="00BB6DB4"/>
    <w:rsid w:val="00BC022E"/>
    <w:rsid w:val="00BC0719"/>
    <w:rsid w:val="00BC2425"/>
    <w:rsid w:val="00BC5B32"/>
    <w:rsid w:val="00BE0AB9"/>
    <w:rsid w:val="00BE3336"/>
    <w:rsid w:val="00BE75EA"/>
    <w:rsid w:val="00BF52D2"/>
    <w:rsid w:val="00C0025D"/>
    <w:rsid w:val="00C00627"/>
    <w:rsid w:val="00C24776"/>
    <w:rsid w:val="00C30FDA"/>
    <w:rsid w:val="00C32599"/>
    <w:rsid w:val="00C339A8"/>
    <w:rsid w:val="00C33A6A"/>
    <w:rsid w:val="00C400A2"/>
    <w:rsid w:val="00C44956"/>
    <w:rsid w:val="00C47B42"/>
    <w:rsid w:val="00C51F20"/>
    <w:rsid w:val="00C52D08"/>
    <w:rsid w:val="00C53D6C"/>
    <w:rsid w:val="00C541CC"/>
    <w:rsid w:val="00C62A48"/>
    <w:rsid w:val="00C6479F"/>
    <w:rsid w:val="00C71B83"/>
    <w:rsid w:val="00C74AE0"/>
    <w:rsid w:val="00C82713"/>
    <w:rsid w:val="00C92A6B"/>
    <w:rsid w:val="00C94A62"/>
    <w:rsid w:val="00C95862"/>
    <w:rsid w:val="00CA0ACC"/>
    <w:rsid w:val="00CA591E"/>
    <w:rsid w:val="00CA59FC"/>
    <w:rsid w:val="00CB5016"/>
    <w:rsid w:val="00CD1DAB"/>
    <w:rsid w:val="00CD2A95"/>
    <w:rsid w:val="00CE022B"/>
    <w:rsid w:val="00CE23EC"/>
    <w:rsid w:val="00CE6A58"/>
    <w:rsid w:val="00CF20D7"/>
    <w:rsid w:val="00CF3840"/>
    <w:rsid w:val="00D01F95"/>
    <w:rsid w:val="00D07688"/>
    <w:rsid w:val="00D13F5B"/>
    <w:rsid w:val="00D167E3"/>
    <w:rsid w:val="00D314CF"/>
    <w:rsid w:val="00D44D3C"/>
    <w:rsid w:val="00D450C7"/>
    <w:rsid w:val="00D50387"/>
    <w:rsid w:val="00D56E4B"/>
    <w:rsid w:val="00D62F45"/>
    <w:rsid w:val="00D65D8F"/>
    <w:rsid w:val="00D744E6"/>
    <w:rsid w:val="00D77E11"/>
    <w:rsid w:val="00D802FF"/>
    <w:rsid w:val="00D80803"/>
    <w:rsid w:val="00D81F04"/>
    <w:rsid w:val="00D911DD"/>
    <w:rsid w:val="00D96AE7"/>
    <w:rsid w:val="00DA1519"/>
    <w:rsid w:val="00DA539E"/>
    <w:rsid w:val="00DB28D7"/>
    <w:rsid w:val="00DB5A39"/>
    <w:rsid w:val="00DB683A"/>
    <w:rsid w:val="00DC3077"/>
    <w:rsid w:val="00DD2A83"/>
    <w:rsid w:val="00DE13B9"/>
    <w:rsid w:val="00DE431B"/>
    <w:rsid w:val="00DE4B64"/>
    <w:rsid w:val="00E025CA"/>
    <w:rsid w:val="00E041FE"/>
    <w:rsid w:val="00E04557"/>
    <w:rsid w:val="00E06875"/>
    <w:rsid w:val="00E15FF0"/>
    <w:rsid w:val="00E21C6A"/>
    <w:rsid w:val="00E232CB"/>
    <w:rsid w:val="00E27296"/>
    <w:rsid w:val="00E27806"/>
    <w:rsid w:val="00E27D04"/>
    <w:rsid w:val="00E31AF2"/>
    <w:rsid w:val="00E32612"/>
    <w:rsid w:val="00E354F6"/>
    <w:rsid w:val="00E3607F"/>
    <w:rsid w:val="00E40E72"/>
    <w:rsid w:val="00E417AC"/>
    <w:rsid w:val="00E478A5"/>
    <w:rsid w:val="00E608B7"/>
    <w:rsid w:val="00E64E57"/>
    <w:rsid w:val="00E75FE2"/>
    <w:rsid w:val="00E772B1"/>
    <w:rsid w:val="00E96901"/>
    <w:rsid w:val="00E96C21"/>
    <w:rsid w:val="00EA3DA4"/>
    <w:rsid w:val="00EA647A"/>
    <w:rsid w:val="00EB58DA"/>
    <w:rsid w:val="00EC06A2"/>
    <w:rsid w:val="00EC0D4A"/>
    <w:rsid w:val="00EC25B8"/>
    <w:rsid w:val="00EC3579"/>
    <w:rsid w:val="00ED2C1C"/>
    <w:rsid w:val="00ED34C3"/>
    <w:rsid w:val="00ED3718"/>
    <w:rsid w:val="00ED3E6D"/>
    <w:rsid w:val="00ED42B0"/>
    <w:rsid w:val="00ED742D"/>
    <w:rsid w:val="00EE034E"/>
    <w:rsid w:val="00EE4AB0"/>
    <w:rsid w:val="00EE5CFE"/>
    <w:rsid w:val="00EF06EA"/>
    <w:rsid w:val="00EF1C80"/>
    <w:rsid w:val="00F02F7E"/>
    <w:rsid w:val="00F05557"/>
    <w:rsid w:val="00F0797C"/>
    <w:rsid w:val="00F1145C"/>
    <w:rsid w:val="00F11F00"/>
    <w:rsid w:val="00F21E9D"/>
    <w:rsid w:val="00F274F8"/>
    <w:rsid w:val="00F44662"/>
    <w:rsid w:val="00F46EED"/>
    <w:rsid w:val="00F53CDD"/>
    <w:rsid w:val="00F54A8F"/>
    <w:rsid w:val="00F63625"/>
    <w:rsid w:val="00F63CBD"/>
    <w:rsid w:val="00F72B8D"/>
    <w:rsid w:val="00F75EBE"/>
    <w:rsid w:val="00F77E96"/>
    <w:rsid w:val="00F86CE2"/>
    <w:rsid w:val="00F87202"/>
    <w:rsid w:val="00F9091D"/>
    <w:rsid w:val="00F91010"/>
    <w:rsid w:val="00F96687"/>
    <w:rsid w:val="00F96704"/>
    <w:rsid w:val="00F97690"/>
    <w:rsid w:val="00FA5369"/>
    <w:rsid w:val="00FA5E31"/>
    <w:rsid w:val="00FA6303"/>
    <w:rsid w:val="00FB32C1"/>
    <w:rsid w:val="00FB33D1"/>
    <w:rsid w:val="00FB348C"/>
    <w:rsid w:val="00FC5831"/>
    <w:rsid w:val="00FD39D7"/>
    <w:rsid w:val="00FE20EA"/>
    <w:rsid w:val="00FE2DB6"/>
    <w:rsid w:val="00FE41A9"/>
    <w:rsid w:val="00FE6209"/>
    <w:rsid w:val="00FF0735"/>
    <w:rsid w:val="00FF49C7"/>
    <w:rsid w:val="00FF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1D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762E"/>
    <w:pPr>
      <w:spacing w:after="60"/>
      <w:jc w:val="center"/>
      <w:outlineLvl w:val="0"/>
    </w:pPr>
    <w:rPr>
      <w:rFonts w:cstheme="minorHAnsi"/>
      <w:b/>
      <w:sz w:val="20"/>
      <w:szCs w:val="20"/>
    </w:rPr>
  </w:style>
  <w:style w:type="paragraph" w:styleId="Heading2">
    <w:name w:val="heading 2"/>
    <w:basedOn w:val="Normal"/>
    <w:next w:val="Normal"/>
    <w:link w:val="Heading2Char"/>
    <w:uiPriority w:val="9"/>
    <w:unhideWhenUsed/>
    <w:qFormat/>
    <w:rsid w:val="00AA762E"/>
    <w:pPr>
      <w:spacing w:after="60"/>
      <w:outlineLvl w:val="1"/>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F5B"/>
    <w:pPr>
      <w:ind w:left="720"/>
      <w:contextualSpacing/>
    </w:pPr>
  </w:style>
  <w:style w:type="table" w:styleId="TableGrid">
    <w:name w:val="Table Grid"/>
    <w:basedOn w:val="TableNormal"/>
    <w:uiPriority w:val="5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1CC"/>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C541CC"/>
    <w:rPr>
      <w:rFonts w:ascii="Times New Roman" w:hAnsi="Times New Roman" w:cs="Times New Roman"/>
      <w:sz w:val="26"/>
      <w:szCs w:val="26"/>
    </w:rPr>
  </w:style>
  <w:style w:type="paragraph" w:styleId="FootnoteText">
    <w:name w:val="footnote text"/>
    <w:basedOn w:val="Normal"/>
    <w:link w:val="FootnoteTextChar"/>
    <w:uiPriority w:val="99"/>
    <w:unhideWhenUsed/>
    <w:rsid w:val="00CA591E"/>
    <w:rPr>
      <w:sz w:val="20"/>
      <w:szCs w:val="20"/>
    </w:rPr>
  </w:style>
  <w:style w:type="character" w:customStyle="1" w:styleId="FootnoteTextChar">
    <w:name w:val="Footnote Text Char"/>
    <w:basedOn w:val="DefaultParagraphFont"/>
    <w:link w:val="FootnoteText"/>
    <w:uiPriority w:val="99"/>
    <w:rsid w:val="00CA591E"/>
    <w:rPr>
      <w:sz w:val="20"/>
      <w:szCs w:val="20"/>
    </w:rPr>
  </w:style>
  <w:style w:type="character" w:styleId="FootnoteReference">
    <w:name w:val="footnote reference"/>
    <w:aliases w:val="Fn Ref,Footnote Refernece,callout,Footnotes refss,Appel note de bas de p.,Footnote Reference Superscript,BVI fnr,Footnote Reference Number,Footnote Refernece + (Latein) Arial,10 pt,Blau,Fußnotenzeichen_Raxen,Footnote Refe,FR,...,4_G,f"/>
    <w:basedOn w:val="DefaultParagraphFont"/>
    <w:uiPriority w:val="99"/>
    <w:unhideWhenUsed/>
    <w:qFormat/>
    <w:rsid w:val="00CA591E"/>
    <w:rPr>
      <w:vertAlign w:val="superscript"/>
    </w:rPr>
  </w:style>
  <w:style w:type="character" w:styleId="CommentReference">
    <w:name w:val="annotation reference"/>
    <w:basedOn w:val="DefaultParagraphFont"/>
    <w:uiPriority w:val="99"/>
    <w:semiHidden/>
    <w:unhideWhenUsed/>
    <w:rsid w:val="00DE431B"/>
    <w:rPr>
      <w:sz w:val="16"/>
      <w:szCs w:val="16"/>
    </w:rPr>
  </w:style>
  <w:style w:type="paragraph" w:styleId="CommentText">
    <w:name w:val="annotation text"/>
    <w:basedOn w:val="Normal"/>
    <w:link w:val="CommentTextChar"/>
    <w:uiPriority w:val="99"/>
    <w:unhideWhenUsed/>
    <w:rsid w:val="00DE431B"/>
    <w:pPr>
      <w:spacing w:after="200"/>
    </w:pPr>
    <w:rPr>
      <w:sz w:val="20"/>
      <w:szCs w:val="20"/>
      <w:lang w:val="en-GB"/>
    </w:rPr>
  </w:style>
  <w:style w:type="character" w:customStyle="1" w:styleId="CommentTextChar">
    <w:name w:val="Comment Text Char"/>
    <w:basedOn w:val="DefaultParagraphFont"/>
    <w:link w:val="CommentText"/>
    <w:uiPriority w:val="99"/>
    <w:rsid w:val="00DE431B"/>
    <w:rPr>
      <w:sz w:val="20"/>
      <w:szCs w:val="20"/>
      <w:lang w:val="en-GB"/>
    </w:rPr>
  </w:style>
  <w:style w:type="paragraph" w:styleId="CommentSubject">
    <w:name w:val="annotation subject"/>
    <w:basedOn w:val="CommentText"/>
    <w:next w:val="CommentText"/>
    <w:link w:val="CommentSubjectChar"/>
    <w:uiPriority w:val="99"/>
    <w:semiHidden/>
    <w:unhideWhenUsed/>
    <w:rsid w:val="00964A5B"/>
    <w:pPr>
      <w:spacing w:after="0"/>
    </w:pPr>
    <w:rPr>
      <w:b/>
      <w:bCs/>
      <w:lang w:val="en-US"/>
    </w:rPr>
  </w:style>
  <w:style w:type="character" w:customStyle="1" w:styleId="CommentSubjectChar">
    <w:name w:val="Comment Subject Char"/>
    <w:basedOn w:val="CommentTextChar"/>
    <w:link w:val="CommentSubject"/>
    <w:uiPriority w:val="99"/>
    <w:semiHidden/>
    <w:rsid w:val="00964A5B"/>
    <w:rPr>
      <w:b/>
      <w:bCs/>
      <w:sz w:val="20"/>
      <w:szCs w:val="20"/>
      <w:lang w:val="en-GB"/>
    </w:rPr>
  </w:style>
  <w:style w:type="paragraph" w:styleId="Revision">
    <w:name w:val="Revision"/>
    <w:hidden/>
    <w:uiPriority w:val="99"/>
    <w:semiHidden/>
    <w:rsid w:val="000B3868"/>
  </w:style>
  <w:style w:type="paragraph" w:styleId="EndnoteText">
    <w:name w:val="endnote text"/>
    <w:basedOn w:val="Normal"/>
    <w:link w:val="EndnoteTextChar"/>
    <w:uiPriority w:val="99"/>
    <w:unhideWhenUsed/>
    <w:rsid w:val="00461CF2"/>
    <w:rPr>
      <w:sz w:val="20"/>
      <w:szCs w:val="20"/>
    </w:rPr>
  </w:style>
  <w:style w:type="character" w:customStyle="1" w:styleId="EndnoteTextChar">
    <w:name w:val="Endnote Text Char"/>
    <w:basedOn w:val="DefaultParagraphFont"/>
    <w:link w:val="EndnoteText"/>
    <w:uiPriority w:val="99"/>
    <w:rsid w:val="00461CF2"/>
    <w:rPr>
      <w:sz w:val="20"/>
      <w:szCs w:val="20"/>
    </w:rPr>
  </w:style>
  <w:style w:type="character" w:styleId="EndnoteReference">
    <w:name w:val="endnote reference"/>
    <w:basedOn w:val="DefaultParagraphFont"/>
    <w:uiPriority w:val="99"/>
    <w:unhideWhenUsed/>
    <w:rsid w:val="00461CF2"/>
    <w:rPr>
      <w:vertAlign w:val="superscript"/>
    </w:rPr>
  </w:style>
  <w:style w:type="character" w:styleId="Hyperlink">
    <w:name w:val="Hyperlink"/>
    <w:basedOn w:val="DefaultParagraphFont"/>
    <w:uiPriority w:val="99"/>
    <w:unhideWhenUsed/>
    <w:rsid w:val="00823FA2"/>
    <w:rPr>
      <w:color w:val="0563C1" w:themeColor="hyperlink"/>
      <w:u w:val="single"/>
    </w:rPr>
  </w:style>
  <w:style w:type="paragraph" w:customStyle="1" w:styleId="SingleTxtG">
    <w:name w:val="_ Single Txt_G"/>
    <w:basedOn w:val="Normal"/>
    <w:link w:val="SingleTxtGChar"/>
    <w:rsid w:val="005D556F"/>
    <w:pPr>
      <w:suppressAutoHyphens/>
      <w:spacing w:after="120" w:line="240" w:lineRule="atLeast"/>
      <w:ind w:left="1134" w:right="1134"/>
      <w:jc w:val="both"/>
    </w:pPr>
    <w:rPr>
      <w:rFonts w:ascii="Times New Roman" w:eastAsia="SimSun" w:hAnsi="Times New Roman" w:cs="Times New Roman"/>
      <w:sz w:val="20"/>
      <w:szCs w:val="20"/>
      <w:lang w:val="en-GB" w:eastAsia="zh-CN"/>
    </w:rPr>
  </w:style>
  <w:style w:type="character" w:customStyle="1" w:styleId="SingleTxtGChar">
    <w:name w:val="_ Single Txt_G Char"/>
    <w:basedOn w:val="DefaultParagraphFont"/>
    <w:link w:val="SingleTxtG"/>
    <w:rsid w:val="005D556F"/>
    <w:rPr>
      <w:rFonts w:ascii="Times New Roman" w:eastAsia="SimSun" w:hAnsi="Times New Roman" w:cs="Times New Roman"/>
      <w:sz w:val="20"/>
      <w:szCs w:val="20"/>
      <w:lang w:val="en-GB" w:eastAsia="zh-CN"/>
    </w:rPr>
  </w:style>
  <w:style w:type="character" w:customStyle="1" w:styleId="Heading1Char">
    <w:name w:val="Heading 1 Char"/>
    <w:basedOn w:val="DefaultParagraphFont"/>
    <w:link w:val="Heading1"/>
    <w:uiPriority w:val="9"/>
    <w:rsid w:val="00AA762E"/>
    <w:rPr>
      <w:rFonts w:cstheme="minorHAnsi"/>
      <w:b/>
      <w:sz w:val="20"/>
      <w:szCs w:val="20"/>
    </w:rPr>
  </w:style>
  <w:style w:type="character" w:customStyle="1" w:styleId="Heading2Char">
    <w:name w:val="Heading 2 Char"/>
    <w:basedOn w:val="DefaultParagraphFont"/>
    <w:link w:val="Heading2"/>
    <w:uiPriority w:val="9"/>
    <w:rsid w:val="00AA762E"/>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129711">
      <w:bodyDiv w:val="1"/>
      <w:marLeft w:val="0"/>
      <w:marRight w:val="0"/>
      <w:marTop w:val="0"/>
      <w:marBottom w:val="0"/>
      <w:divBdr>
        <w:top w:val="none" w:sz="0" w:space="0" w:color="auto"/>
        <w:left w:val="none" w:sz="0" w:space="0" w:color="auto"/>
        <w:bottom w:val="none" w:sz="0" w:space="0" w:color="auto"/>
        <w:right w:val="none" w:sz="0" w:space="0" w:color="auto"/>
      </w:divBdr>
    </w:div>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binternet.ohchr.org/_layouts/15/treatybodyexternal/Download.aspx?symbolno=CRPD/C/GC/5&amp;Lang=en"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tbinternet.ohchr.org/_layouts/15/treatybodyexternal/Download.aspx?symbolno=CRPD/C/GC/5&amp;Lang=en" TargetMode="External"/><Relationship Id="rId4" Type="http://schemas.openxmlformats.org/officeDocument/2006/relationships/settings" Target="settings.xml"/><Relationship Id="rId9" Type="http://schemas.openxmlformats.org/officeDocument/2006/relationships/hyperlink" Target="https://undocs.org/en/A/HRC/34/58" TargetMode="External"/><Relationship Id="rId14" Type="http://schemas.openxmlformats.org/officeDocument/2006/relationships/customXml" Target="../customXml/item3.xm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treatybodyexternal/Download.aspx?symbolno=CRPD/C/GC/7&amp;Lang=en" TargetMode="External"/><Relationship Id="rId2" Type="http://schemas.openxmlformats.org/officeDocument/2006/relationships/hyperlink" Target="http://www.embracingdiversity.net/files/report/1494325326_what-are-assistive-technologies.pdf" TargetMode="External"/><Relationship Id="rId1" Type="http://schemas.openxmlformats.org/officeDocument/2006/relationships/hyperlink" Target="https://undocs.org/en/A/HRC/34/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851F8E-4786-4F56-8432-68687D0AB7D9}">
  <ds:schemaRefs>
    <ds:schemaRef ds:uri="http://schemas.openxmlformats.org/officeDocument/2006/bibliography"/>
  </ds:schemaRefs>
</ds:datastoreItem>
</file>

<file path=customXml/itemProps2.xml><?xml version="1.0" encoding="utf-8"?>
<ds:datastoreItem xmlns:ds="http://schemas.openxmlformats.org/officeDocument/2006/customXml" ds:itemID="{21F1C1AD-ADFB-4785-983B-7072D406DD5E}"/>
</file>

<file path=customXml/itemProps3.xml><?xml version="1.0" encoding="utf-8"?>
<ds:datastoreItem xmlns:ds="http://schemas.openxmlformats.org/officeDocument/2006/customXml" ds:itemID="{F0E4E6E7-D705-4629-AEFB-A2CCB5F28280}"/>
</file>

<file path=customXml/itemProps4.xml><?xml version="1.0" encoding="utf-8"?>
<ds:datastoreItem xmlns:ds="http://schemas.openxmlformats.org/officeDocument/2006/customXml" ds:itemID="{843EC214-9D75-487D-AB98-679780AD81C9}"/>
</file>

<file path=docProps/app.xml><?xml version="1.0" encoding="utf-8"?>
<Properties xmlns="http://schemas.openxmlformats.org/officeDocument/2006/extended-properties" xmlns:vt="http://schemas.openxmlformats.org/officeDocument/2006/docPropsVTypes">
  <Template>Normal.dotm</Template>
  <TotalTime>0</TotalTime>
  <Pages>4</Pages>
  <Words>2057</Words>
  <Characters>11730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Elias Constantopedos</cp:lastModifiedBy>
  <cp:revision>3</cp:revision>
  <cp:lastPrinted>2018-11-12T11:21:00Z</cp:lastPrinted>
  <dcterms:created xsi:type="dcterms:W3CDTF">2020-08-24T14:07:00Z</dcterms:created>
  <dcterms:modified xsi:type="dcterms:W3CDTF">2021-01-30T20:35:00Z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