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42"/>
        <w:tblW w:w="15262" w:type="dxa"/>
        <w:tblLook w:val="04A0" w:firstRow="1" w:lastRow="0" w:firstColumn="1" w:lastColumn="0" w:noHBand="0" w:noVBand="1"/>
      </w:tblPr>
      <w:tblGrid>
        <w:gridCol w:w="1183"/>
        <w:gridCol w:w="3947"/>
        <w:gridCol w:w="418"/>
        <w:gridCol w:w="4242"/>
        <w:gridCol w:w="5472"/>
      </w:tblGrid>
      <w:tr w:rsidR="00AD3349" w:rsidRPr="0068751B" w14:paraId="51FF41F8" w14:textId="77777777" w:rsidTr="00304E3D">
        <w:tc>
          <w:tcPr>
            <w:tcW w:w="15262" w:type="dxa"/>
            <w:gridSpan w:val="5"/>
            <w:shd w:val="clear" w:color="auto" w:fill="BFBFBF" w:themeFill="background1" w:themeFillShade="BF"/>
          </w:tcPr>
          <w:p w14:paraId="026E0695" w14:textId="06332FE9" w:rsidR="0065051C" w:rsidRPr="00AD40C2" w:rsidRDefault="00AD40C2" w:rsidP="00C608A6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AD40C2">
              <w:rPr>
                <w:rFonts w:cstheme="minorHAnsi"/>
                <w:b/>
                <w:sz w:val="20"/>
                <w:szCs w:val="20"/>
                <w:lang w:val="es-ES"/>
              </w:rPr>
              <w:t xml:space="preserve">Artículo </w:t>
            </w:r>
            <w:r w:rsidR="00D07AEE" w:rsidRPr="00AD40C2">
              <w:rPr>
                <w:rFonts w:cstheme="minorHAnsi"/>
                <w:b/>
                <w:sz w:val="20"/>
                <w:szCs w:val="20"/>
                <w:lang w:val="es-ES"/>
              </w:rPr>
              <w:t>23</w:t>
            </w:r>
            <w:r w:rsidR="001844D6" w:rsidRPr="00AD40C2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Pr="00AD40C2">
              <w:rPr>
                <w:rFonts w:cstheme="minorHAnsi"/>
                <w:b/>
                <w:sz w:val="20"/>
                <w:szCs w:val="20"/>
                <w:lang w:val="es-ES"/>
              </w:rPr>
              <w:t xml:space="preserve">– Lista de indicadores </w:t>
            </w:r>
            <w:r w:rsidR="00C608A6">
              <w:rPr>
                <w:rFonts w:cstheme="minorHAnsi"/>
                <w:b/>
                <w:sz w:val="20"/>
                <w:szCs w:val="20"/>
                <w:lang w:val="es-ES"/>
              </w:rPr>
              <w:t>sobre e</w:t>
            </w:r>
            <w:r w:rsidRPr="00AD40C2">
              <w:rPr>
                <w:rFonts w:cstheme="minorHAnsi"/>
                <w:b/>
                <w:sz w:val="20"/>
                <w:szCs w:val="20"/>
                <w:lang w:val="es-ES"/>
              </w:rPr>
              <w:t xml:space="preserve">l respeto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del hogar y la </w:t>
            </w:r>
            <w:r w:rsidR="00D07AEE" w:rsidRPr="00AD40C2">
              <w:rPr>
                <w:rFonts w:cstheme="minorHAnsi"/>
                <w:b/>
                <w:sz w:val="20"/>
                <w:szCs w:val="20"/>
                <w:lang w:val="es-ES"/>
              </w:rPr>
              <w:t>famil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ia</w:t>
            </w:r>
          </w:p>
        </w:tc>
      </w:tr>
      <w:tr w:rsidR="00AD3349" w:rsidRPr="002377E8" w14:paraId="3AD06989" w14:textId="77777777" w:rsidTr="00304E3D">
        <w:tc>
          <w:tcPr>
            <w:tcW w:w="15262" w:type="dxa"/>
            <w:gridSpan w:val="5"/>
            <w:shd w:val="clear" w:color="auto" w:fill="auto"/>
          </w:tcPr>
          <w:p w14:paraId="489297A5" w14:textId="77777777" w:rsidR="0065051C" w:rsidRPr="00AD40C2" w:rsidRDefault="00AD40C2" w:rsidP="00AD40C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D40C2">
              <w:rPr>
                <w:rFonts w:cstheme="minorHAnsi"/>
                <w:b/>
                <w:sz w:val="20"/>
                <w:szCs w:val="20"/>
                <w:lang w:val="es-ES"/>
              </w:rPr>
              <w:t xml:space="preserve">Derecho al respeto del hogar y la </w:t>
            </w:r>
            <w:r w:rsidR="00D07AEE" w:rsidRPr="00AD40C2">
              <w:rPr>
                <w:rFonts w:cstheme="minorHAnsi"/>
                <w:b/>
                <w:sz w:val="20"/>
                <w:szCs w:val="20"/>
                <w:lang w:val="es-ES"/>
              </w:rPr>
              <w:t>famil</w:t>
            </w:r>
            <w:r w:rsidRPr="00AD40C2">
              <w:rPr>
                <w:rFonts w:cstheme="minorHAnsi"/>
                <w:b/>
                <w:sz w:val="20"/>
                <w:szCs w:val="20"/>
                <w:lang w:val="es-ES"/>
              </w:rPr>
              <w:t>ia</w:t>
            </w:r>
          </w:p>
        </w:tc>
      </w:tr>
      <w:tr w:rsidR="00D02581" w:rsidRPr="0068751B" w14:paraId="0A6BCEF8" w14:textId="77777777" w:rsidTr="009D4D18">
        <w:tc>
          <w:tcPr>
            <w:tcW w:w="1147" w:type="dxa"/>
            <w:shd w:val="clear" w:color="auto" w:fill="auto"/>
          </w:tcPr>
          <w:p w14:paraId="686D8961" w14:textId="77777777" w:rsidR="0065051C" w:rsidRPr="00D82604" w:rsidRDefault="00AD40C2" w:rsidP="004F538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Atributo</w:t>
            </w:r>
            <w:r w:rsidR="0065051C" w:rsidRPr="00D82604">
              <w:rPr>
                <w:b/>
                <w:sz w:val="20"/>
                <w:szCs w:val="20"/>
              </w:rPr>
              <w:t>s</w:t>
            </w:r>
            <w:proofErr w:type="spellEnd"/>
            <w:r w:rsidR="0065051C" w:rsidRPr="00D82604">
              <w:rPr>
                <w:b/>
                <w:sz w:val="20"/>
                <w:szCs w:val="20"/>
              </w:rPr>
              <w:t>/</w:t>
            </w:r>
          </w:p>
          <w:p w14:paraId="4D3C3B8F" w14:textId="77777777" w:rsidR="0065051C" w:rsidRPr="00D82604" w:rsidRDefault="00AD40C2" w:rsidP="004F538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Indicad</w:t>
            </w:r>
            <w:r w:rsidR="0065051C" w:rsidRPr="00D82604">
              <w:rPr>
                <w:b/>
                <w:sz w:val="20"/>
                <w:szCs w:val="20"/>
              </w:rPr>
              <w:t>or</w:t>
            </w:r>
            <w:r>
              <w:rPr>
                <w:b/>
                <w:sz w:val="20"/>
                <w:szCs w:val="20"/>
              </w:rPr>
              <w:t>e</w:t>
            </w:r>
            <w:r w:rsidR="0065051C" w:rsidRPr="00D82604">
              <w:rPr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4377" w:type="dxa"/>
            <w:gridSpan w:val="2"/>
            <w:shd w:val="clear" w:color="auto" w:fill="auto"/>
          </w:tcPr>
          <w:p w14:paraId="1AC5B751" w14:textId="77777777" w:rsidR="0065051C" w:rsidRPr="00570E1E" w:rsidRDefault="00A66883" w:rsidP="00570E1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 discriminación en la vida fa</w:t>
            </w:r>
            <w:r w:rsidR="00570E1E" w:rsidRPr="00570E1E">
              <w:rPr>
                <w:b/>
                <w:sz w:val="20"/>
                <w:szCs w:val="20"/>
                <w:lang w:val="es-ES"/>
              </w:rPr>
              <w:t>miliar</w:t>
            </w:r>
          </w:p>
        </w:tc>
        <w:tc>
          <w:tcPr>
            <w:tcW w:w="4252" w:type="dxa"/>
            <w:shd w:val="clear" w:color="auto" w:fill="auto"/>
          </w:tcPr>
          <w:p w14:paraId="2E165427" w14:textId="77777777" w:rsidR="0065051C" w:rsidRPr="00570E1E" w:rsidRDefault="00570E1E" w:rsidP="00570E1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70E1E">
              <w:rPr>
                <w:b/>
                <w:sz w:val="20"/>
                <w:szCs w:val="20"/>
                <w:lang w:val="es-ES"/>
              </w:rPr>
              <w:t xml:space="preserve">Derechos parentales de las </w:t>
            </w:r>
            <w:r w:rsidR="009D4A0A" w:rsidRPr="00570E1E">
              <w:rPr>
                <w:b/>
                <w:sz w:val="20"/>
                <w:szCs w:val="20"/>
                <w:lang w:val="es-ES"/>
              </w:rPr>
              <w:t>person</w:t>
            </w:r>
            <w:r w:rsidRPr="00570E1E">
              <w:rPr>
                <w:b/>
                <w:sz w:val="20"/>
                <w:szCs w:val="20"/>
                <w:lang w:val="es-ES"/>
              </w:rPr>
              <w:t>a</w:t>
            </w:r>
            <w:r w:rsidR="009D4A0A" w:rsidRPr="00570E1E">
              <w:rPr>
                <w:b/>
                <w:sz w:val="20"/>
                <w:szCs w:val="20"/>
                <w:lang w:val="es-ES"/>
              </w:rPr>
              <w:t xml:space="preserve">s </w:t>
            </w:r>
            <w:r w:rsidRPr="00570E1E">
              <w:rPr>
                <w:b/>
                <w:sz w:val="20"/>
                <w:szCs w:val="20"/>
                <w:lang w:val="es-ES"/>
              </w:rPr>
              <w:t>con discapacidad</w:t>
            </w:r>
          </w:p>
        </w:tc>
        <w:tc>
          <w:tcPr>
            <w:tcW w:w="5486" w:type="dxa"/>
            <w:shd w:val="clear" w:color="auto" w:fill="auto"/>
          </w:tcPr>
          <w:p w14:paraId="29A718B6" w14:textId="77777777" w:rsidR="0065051C" w:rsidRPr="00570E1E" w:rsidRDefault="00570E1E" w:rsidP="00964D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Derecho de los niños con discapacidad a crecer en un entorno </w:t>
            </w:r>
            <w:r w:rsidR="00964DFB">
              <w:rPr>
                <w:b/>
                <w:sz w:val="20"/>
                <w:szCs w:val="20"/>
                <w:lang w:val="es-ES"/>
              </w:rPr>
              <w:t xml:space="preserve">familiar dentro </w:t>
            </w:r>
            <w:r w:rsidRPr="00570E1E">
              <w:rPr>
                <w:b/>
                <w:sz w:val="20"/>
                <w:szCs w:val="20"/>
                <w:lang w:val="es-ES"/>
              </w:rPr>
              <w:t xml:space="preserve">de la </w:t>
            </w:r>
            <w:r w:rsidR="003E376D" w:rsidRPr="00570E1E">
              <w:rPr>
                <w:b/>
                <w:sz w:val="20"/>
                <w:szCs w:val="20"/>
                <w:lang w:val="es-ES"/>
              </w:rPr>
              <w:t>comuni</w:t>
            </w:r>
            <w:r w:rsidRPr="00570E1E">
              <w:rPr>
                <w:b/>
                <w:sz w:val="20"/>
                <w:szCs w:val="20"/>
                <w:lang w:val="es-ES"/>
              </w:rPr>
              <w:t>dad</w:t>
            </w:r>
          </w:p>
        </w:tc>
      </w:tr>
      <w:tr w:rsidR="00D02581" w:rsidRPr="0068751B" w14:paraId="0C611CA4" w14:textId="77777777" w:rsidTr="009D4D18">
        <w:trPr>
          <w:trHeight w:val="1108"/>
        </w:trPr>
        <w:tc>
          <w:tcPr>
            <w:tcW w:w="1147" w:type="dxa"/>
            <w:vMerge w:val="restart"/>
            <w:shd w:val="clear" w:color="auto" w:fill="auto"/>
          </w:tcPr>
          <w:p w14:paraId="64EFB331" w14:textId="77777777" w:rsidR="004E2296" w:rsidRPr="00D82604" w:rsidRDefault="00570E1E" w:rsidP="00BC4A26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Es</w:t>
            </w:r>
            <w:r w:rsidR="004E2296" w:rsidRPr="00D82604">
              <w:rPr>
                <w:rFonts w:cstheme="minorHAnsi"/>
                <w:b/>
                <w:sz w:val="20"/>
                <w:szCs w:val="20"/>
              </w:rPr>
              <w:t>tructur</w:t>
            </w:r>
            <w:r w:rsidR="002B271A">
              <w:rPr>
                <w:rFonts w:cstheme="minorHAnsi"/>
                <w:b/>
                <w:sz w:val="20"/>
                <w:szCs w:val="20"/>
              </w:rPr>
              <w:t>a</w:t>
            </w:r>
            <w:proofErr w:type="spellEnd"/>
          </w:p>
        </w:tc>
        <w:tc>
          <w:tcPr>
            <w:tcW w:w="8629" w:type="dxa"/>
            <w:gridSpan w:val="3"/>
            <w:shd w:val="clear" w:color="auto" w:fill="auto"/>
          </w:tcPr>
          <w:p w14:paraId="5ABA5A5B" w14:textId="6D4B9950" w:rsidR="004E2296" w:rsidRPr="002F09E8" w:rsidRDefault="004E2296" w:rsidP="0039061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2F09E8">
              <w:rPr>
                <w:rFonts w:cstheme="minorHAnsi"/>
                <w:sz w:val="18"/>
                <w:szCs w:val="18"/>
                <w:lang w:val="es-ES"/>
              </w:rPr>
              <w:t xml:space="preserve">23.1 </w:t>
            </w:r>
            <w:r w:rsidR="00C608A6">
              <w:rPr>
                <w:rFonts w:cstheme="minorHAnsi"/>
                <w:sz w:val="18"/>
                <w:szCs w:val="18"/>
                <w:lang w:val="es-ES"/>
              </w:rPr>
              <w:t>Le</w:t>
            </w:r>
            <w:r w:rsidR="002B271A">
              <w:rPr>
                <w:rFonts w:cstheme="minorHAnsi"/>
                <w:sz w:val="18"/>
                <w:szCs w:val="18"/>
                <w:lang w:val="es-ES"/>
              </w:rPr>
              <w:t xml:space="preserve">gislación promulgada </w:t>
            </w:r>
            <w:r w:rsidR="00570E1E" w:rsidRPr="002F09E8">
              <w:rPr>
                <w:rFonts w:cstheme="minorHAnsi"/>
                <w:sz w:val="18"/>
                <w:szCs w:val="18"/>
                <w:lang w:val="es-ES"/>
              </w:rPr>
              <w:t>sobre la vida familiar</w:t>
            </w:r>
            <w:r w:rsidR="00E20BF5">
              <w:rPr>
                <w:rFonts w:cstheme="minorHAnsi"/>
                <w:sz w:val="18"/>
                <w:szCs w:val="18"/>
                <w:lang w:val="es-ES"/>
              </w:rPr>
              <w:t xml:space="preserve"> que sea</w:t>
            </w:r>
            <w:r w:rsidR="00570E1E" w:rsidRPr="002F09E8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B271A">
              <w:rPr>
                <w:rFonts w:cstheme="minorHAnsi"/>
                <w:sz w:val="18"/>
                <w:szCs w:val="18"/>
                <w:lang w:val="es-ES"/>
              </w:rPr>
              <w:t xml:space="preserve">inclusiva </w:t>
            </w:r>
            <w:r w:rsidR="00E20BF5">
              <w:rPr>
                <w:rFonts w:cstheme="minorHAnsi"/>
                <w:sz w:val="18"/>
                <w:szCs w:val="18"/>
                <w:lang w:val="es-ES"/>
              </w:rPr>
              <w:t>hacia</w:t>
            </w:r>
            <w:r w:rsidR="00E20BF5" w:rsidRPr="002F09E8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B271A">
              <w:rPr>
                <w:rFonts w:cstheme="minorHAnsi"/>
                <w:sz w:val="18"/>
                <w:szCs w:val="18"/>
                <w:lang w:val="es-ES"/>
              </w:rPr>
              <w:t xml:space="preserve">las </w:t>
            </w:r>
            <w:r w:rsidR="00FA1371" w:rsidRPr="002F09E8">
              <w:rPr>
                <w:rFonts w:cstheme="minorHAnsi"/>
                <w:sz w:val="18"/>
                <w:szCs w:val="18"/>
                <w:lang w:val="es-ES"/>
              </w:rPr>
              <w:t>person</w:t>
            </w:r>
            <w:r w:rsidR="00570E1E" w:rsidRPr="002F09E8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FA1371" w:rsidRPr="002F09E8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="00570E1E" w:rsidRPr="002F09E8">
              <w:rPr>
                <w:rFonts w:cstheme="minorHAnsi"/>
                <w:sz w:val="18"/>
                <w:szCs w:val="18"/>
                <w:lang w:val="es-ES"/>
              </w:rPr>
              <w:t xml:space="preserve">con discapacidad </w:t>
            </w:r>
            <w:r w:rsidR="002F09E8" w:rsidRPr="002F09E8">
              <w:rPr>
                <w:rFonts w:cstheme="minorHAnsi"/>
                <w:sz w:val="18"/>
                <w:szCs w:val="18"/>
                <w:lang w:val="es-ES"/>
              </w:rPr>
              <w:t xml:space="preserve">y que </w:t>
            </w:r>
            <w:r w:rsidR="002F09E8">
              <w:rPr>
                <w:rFonts w:cstheme="minorHAnsi"/>
                <w:sz w:val="18"/>
                <w:szCs w:val="18"/>
                <w:lang w:val="es-ES"/>
              </w:rPr>
              <w:t>pr</w:t>
            </w:r>
            <w:r w:rsidR="00E20BF5">
              <w:rPr>
                <w:rFonts w:cstheme="minorHAnsi"/>
                <w:sz w:val="18"/>
                <w:szCs w:val="18"/>
                <w:lang w:val="es-ES"/>
              </w:rPr>
              <w:t>ovea</w:t>
            </w:r>
            <w:r w:rsidR="002F09E8" w:rsidRPr="002F09E8">
              <w:rPr>
                <w:rFonts w:cstheme="minorHAnsi"/>
                <w:sz w:val="18"/>
                <w:szCs w:val="18"/>
                <w:lang w:val="es-ES"/>
              </w:rPr>
              <w:t xml:space="preserve"> el derecho de las personas con discapacidad y sus fami</w:t>
            </w:r>
            <w:r w:rsidR="002B271A">
              <w:rPr>
                <w:rFonts w:cstheme="minorHAnsi"/>
                <w:sz w:val="18"/>
                <w:szCs w:val="18"/>
                <w:lang w:val="es-ES"/>
              </w:rPr>
              <w:t>lias a recibir apoyo o</w:t>
            </w:r>
            <w:r w:rsidR="002F09E8" w:rsidRPr="002F09E8">
              <w:rPr>
                <w:rFonts w:cstheme="minorHAnsi"/>
                <w:sz w:val="18"/>
                <w:szCs w:val="18"/>
                <w:lang w:val="es-ES"/>
              </w:rPr>
              <w:t xml:space="preserve"> asistencia</w:t>
            </w:r>
            <w:r w:rsidR="00A54B70" w:rsidRPr="002F09E8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3A29430E" w14:textId="0032907B" w:rsidR="007F2E36" w:rsidRPr="00012BB0" w:rsidRDefault="00A42280" w:rsidP="006F51F2">
            <w:pPr>
              <w:jc w:val="both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012BB0">
              <w:rPr>
                <w:rFonts w:cstheme="minorHAnsi"/>
                <w:sz w:val="18"/>
                <w:szCs w:val="18"/>
                <w:lang w:val="es-ES"/>
              </w:rPr>
              <w:t xml:space="preserve">23.2 </w:t>
            </w:r>
            <w:r w:rsidR="00E20BF5">
              <w:rPr>
                <w:rFonts w:cstheme="minorHAnsi"/>
                <w:sz w:val="18"/>
                <w:szCs w:val="18"/>
                <w:lang w:val="es-ES"/>
              </w:rPr>
              <w:t>Que no existan</w:t>
            </w:r>
            <w:r w:rsidR="002B27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012BB0">
              <w:rPr>
                <w:rFonts w:cstheme="minorHAnsi"/>
                <w:sz w:val="18"/>
                <w:szCs w:val="18"/>
                <w:lang w:val="es-ES"/>
              </w:rPr>
              <w:t>di</w:t>
            </w:r>
            <w:r w:rsidR="002B271A">
              <w:rPr>
                <w:rFonts w:cstheme="minorHAnsi"/>
                <w:sz w:val="18"/>
                <w:szCs w:val="18"/>
                <w:lang w:val="es-ES"/>
              </w:rPr>
              <w:t xml:space="preserve">sposiciones </w:t>
            </w:r>
            <w:r w:rsidR="002F09E8" w:rsidRPr="00012BB0">
              <w:rPr>
                <w:rFonts w:cstheme="minorHAnsi"/>
                <w:sz w:val="18"/>
                <w:szCs w:val="18"/>
                <w:lang w:val="es-ES"/>
              </w:rPr>
              <w:t xml:space="preserve">en la legislación sobre la vida familiar que </w:t>
            </w:r>
            <w:r w:rsidR="00E20BF5">
              <w:rPr>
                <w:rFonts w:cstheme="minorHAnsi"/>
                <w:sz w:val="18"/>
                <w:szCs w:val="18"/>
                <w:lang w:val="es-ES"/>
              </w:rPr>
              <w:t>restrinjan</w:t>
            </w:r>
            <w:r w:rsidR="002F09E8" w:rsidRPr="00012BB0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6F51F2">
              <w:rPr>
                <w:rFonts w:cstheme="minorHAnsi"/>
                <w:sz w:val="18"/>
                <w:szCs w:val="18"/>
                <w:lang w:val="es-ES"/>
              </w:rPr>
              <w:t xml:space="preserve"> directa o indirectamente,</w:t>
            </w:r>
            <w:r w:rsidR="006F51F2" w:rsidRPr="00012BB0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F09E8" w:rsidRPr="00012BB0">
              <w:rPr>
                <w:rFonts w:cstheme="minorHAnsi"/>
                <w:sz w:val="18"/>
                <w:szCs w:val="18"/>
                <w:lang w:val="es-ES"/>
              </w:rPr>
              <w:t>por raz</w:t>
            </w:r>
            <w:r w:rsidR="00E74437">
              <w:rPr>
                <w:rFonts w:cstheme="minorHAnsi"/>
                <w:sz w:val="18"/>
                <w:szCs w:val="18"/>
                <w:lang w:val="es-ES"/>
              </w:rPr>
              <w:t>ón</w:t>
            </w:r>
            <w:r w:rsidR="002F09E8" w:rsidRPr="00012BB0">
              <w:rPr>
                <w:rFonts w:cstheme="minorHAnsi"/>
                <w:sz w:val="18"/>
                <w:szCs w:val="18"/>
                <w:lang w:val="es-ES"/>
              </w:rPr>
              <w:t xml:space="preserve"> de discapacidad, el de</w:t>
            </w:r>
            <w:r w:rsidR="00012BB0" w:rsidRPr="00012BB0">
              <w:rPr>
                <w:rFonts w:cstheme="minorHAnsi"/>
                <w:sz w:val="18"/>
                <w:szCs w:val="18"/>
                <w:lang w:val="es-ES"/>
              </w:rPr>
              <w:t xml:space="preserve">recho a contraer matrimonio </w:t>
            </w:r>
            <w:r w:rsidR="00012BB0">
              <w:rPr>
                <w:rFonts w:cstheme="minorHAnsi"/>
                <w:sz w:val="18"/>
                <w:szCs w:val="18"/>
                <w:lang w:val="es-ES"/>
              </w:rPr>
              <w:t xml:space="preserve">y fundar una familia </w:t>
            </w:r>
            <w:r w:rsidR="00012BB0" w:rsidRPr="00012BB0">
              <w:rPr>
                <w:rFonts w:cstheme="minorHAnsi"/>
                <w:sz w:val="18"/>
                <w:szCs w:val="18"/>
                <w:lang w:val="es-ES"/>
              </w:rPr>
              <w:t xml:space="preserve">sobre la base del consentimiento libre </w:t>
            </w:r>
            <w:r w:rsidR="00012BB0">
              <w:rPr>
                <w:rFonts w:cstheme="minorHAnsi"/>
                <w:sz w:val="18"/>
                <w:szCs w:val="18"/>
                <w:lang w:val="es-ES"/>
              </w:rPr>
              <w:t>y pleno</w:t>
            </w:r>
            <w:r w:rsidR="00E74437">
              <w:rPr>
                <w:rFonts w:cstheme="minorHAnsi"/>
                <w:sz w:val="18"/>
                <w:szCs w:val="18"/>
                <w:lang w:val="es-ES"/>
              </w:rPr>
              <w:t>,</w:t>
            </w:r>
            <w:r w:rsidR="00012BB0">
              <w:rPr>
                <w:rFonts w:cstheme="minorHAnsi"/>
                <w:sz w:val="18"/>
                <w:szCs w:val="18"/>
                <w:lang w:val="es-ES"/>
              </w:rPr>
              <w:t xml:space="preserve"> y el derecho a decidir el número de hijos que desean tener y el tiempo que debe transcurrir entre un nacimiento y otro (inclu</w:t>
            </w:r>
            <w:r w:rsidR="002B271A">
              <w:rPr>
                <w:rFonts w:cstheme="minorHAnsi"/>
                <w:sz w:val="18"/>
                <w:szCs w:val="18"/>
                <w:lang w:val="es-ES"/>
              </w:rPr>
              <w:t>yendo</w:t>
            </w:r>
            <w:r w:rsidR="00012BB0">
              <w:rPr>
                <w:rFonts w:cstheme="minorHAnsi"/>
                <w:sz w:val="18"/>
                <w:szCs w:val="18"/>
                <w:lang w:val="es-ES"/>
              </w:rPr>
              <w:t xml:space="preserve"> el acceso </w:t>
            </w:r>
            <w:r w:rsidR="00F2467D">
              <w:rPr>
                <w:rFonts w:cstheme="minorHAnsi"/>
                <w:sz w:val="18"/>
                <w:szCs w:val="18"/>
                <w:lang w:val="es-ES"/>
              </w:rPr>
              <w:t>en condiciones de igualdad</w:t>
            </w:r>
            <w:r w:rsidR="00012BB0">
              <w:rPr>
                <w:rFonts w:cstheme="minorHAnsi"/>
                <w:sz w:val="18"/>
                <w:szCs w:val="18"/>
                <w:lang w:val="es-ES"/>
              </w:rPr>
              <w:t xml:space="preserve"> a los servicios de salud </w:t>
            </w:r>
            <w:r w:rsidR="00E71EEB" w:rsidRPr="00012BB0">
              <w:rPr>
                <w:rFonts w:cstheme="minorHAnsi"/>
                <w:sz w:val="18"/>
                <w:szCs w:val="18"/>
                <w:lang w:val="es-ES"/>
              </w:rPr>
              <w:t xml:space="preserve">sexual </w:t>
            </w:r>
            <w:r w:rsidR="00012BB0">
              <w:rPr>
                <w:rFonts w:cstheme="minorHAnsi"/>
                <w:sz w:val="18"/>
                <w:szCs w:val="18"/>
                <w:lang w:val="es-ES"/>
              </w:rPr>
              <w:t>y reproductiva</w:t>
            </w:r>
            <w:r w:rsidR="00E71EEB" w:rsidRPr="00012BB0">
              <w:rPr>
                <w:rFonts w:cstheme="minorHAnsi"/>
                <w:sz w:val="18"/>
                <w:szCs w:val="18"/>
                <w:lang w:val="es-ES"/>
              </w:rPr>
              <w:t>)</w:t>
            </w:r>
            <w:r w:rsidR="006F51F2">
              <w:rPr>
                <w:rFonts w:cstheme="minorHAnsi"/>
                <w:sz w:val="18"/>
                <w:szCs w:val="18"/>
                <w:lang w:val="es-ES"/>
              </w:rPr>
              <w:t>, así como</w:t>
            </w:r>
            <w:r w:rsidR="00012BB0">
              <w:rPr>
                <w:rFonts w:cstheme="minorHAnsi"/>
                <w:sz w:val="18"/>
                <w:szCs w:val="18"/>
                <w:lang w:val="es-ES"/>
              </w:rPr>
              <w:t xml:space="preserve"> el derecho a adoptar y ser </w:t>
            </w:r>
            <w:r w:rsidR="00C74EA4" w:rsidRPr="00012BB0">
              <w:rPr>
                <w:rFonts w:cstheme="minorHAnsi"/>
                <w:sz w:val="18"/>
                <w:szCs w:val="18"/>
                <w:lang w:val="es-ES"/>
              </w:rPr>
              <w:t>adopt</w:t>
            </w:r>
            <w:r w:rsidR="00012BB0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C74EA4" w:rsidRPr="00012BB0">
              <w:rPr>
                <w:rFonts w:cstheme="minorHAnsi"/>
                <w:sz w:val="18"/>
                <w:szCs w:val="18"/>
                <w:lang w:val="es-ES"/>
              </w:rPr>
              <w:t>d</w:t>
            </w:r>
            <w:r w:rsidR="00012BB0">
              <w:rPr>
                <w:rFonts w:cstheme="minorHAnsi"/>
                <w:sz w:val="18"/>
                <w:szCs w:val="18"/>
                <w:lang w:val="es-ES"/>
              </w:rPr>
              <w:t>o</w:t>
            </w:r>
            <w:r w:rsidR="004E2296" w:rsidRPr="00012BB0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Pr="002C3DC0">
              <w:rPr>
                <w:rStyle w:val="EndnoteReference"/>
                <w:rFonts w:cstheme="minorHAnsi"/>
                <w:sz w:val="18"/>
                <w:szCs w:val="18"/>
              </w:rPr>
              <w:endnoteReference w:id="1"/>
            </w:r>
          </w:p>
        </w:tc>
        <w:tc>
          <w:tcPr>
            <w:tcW w:w="5486" w:type="dxa"/>
            <w:shd w:val="clear" w:color="auto" w:fill="auto"/>
          </w:tcPr>
          <w:p w14:paraId="5BFE3C70" w14:textId="2EDD6EA4" w:rsidR="00AC1F78" w:rsidRPr="008D4C21" w:rsidRDefault="008D4C21" w:rsidP="00390617">
            <w:pPr>
              <w:jc w:val="both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8D4C21">
              <w:rPr>
                <w:rFonts w:cstheme="minorHAnsi"/>
                <w:sz w:val="18"/>
                <w:szCs w:val="18"/>
                <w:lang w:val="es-ES"/>
              </w:rPr>
              <w:t xml:space="preserve">23.3 </w:t>
            </w:r>
            <w:r w:rsidR="002B271A">
              <w:rPr>
                <w:rFonts w:cstheme="minorHAnsi"/>
                <w:sz w:val="18"/>
                <w:szCs w:val="18"/>
                <w:lang w:val="es-ES"/>
              </w:rPr>
              <w:t xml:space="preserve">Legislación promulgada </w:t>
            </w:r>
            <w:r w:rsidRPr="008D4C21">
              <w:rPr>
                <w:rFonts w:cstheme="minorHAnsi"/>
                <w:sz w:val="18"/>
                <w:szCs w:val="18"/>
                <w:lang w:val="es-ES"/>
              </w:rPr>
              <w:t>que prohíb</w:t>
            </w:r>
            <w:r w:rsidR="00E20BF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8D4C21">
              <w:rPr>
                <w:rFonts w:cstheme="minorHAnsi"/>
                <w:sz w:val="18"/>
                <w:szCs w:val="18"/>
                <w:lang w:val="es-ES"/>
              </w:rPr>
              <w:t xml:space="preserve"> de manera explícita la </w:t>
            </w:r>
            <w:r w:rsidR="00AC1F78" w:rsidRPr="008D4C21">
              <w:rPr>
                <w:rFonts w:eastAsia="Times New Roman" w:cstheme="minorHAnsi"/>
                <w:sz w:val="18"/>
                <w:szCs w:val="18"/>
                <w:lang w:val="es-ES"/>
              </w:rPr>
              <w:t>separa</w:t>
            </w:r>
            <w:r w:rsidRPr="008D4C2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ción de los 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>hijos</w:t>
            </w:r>
            <w:r w:rsidRPr="008D4C2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de sus padres sobre la base de la discapacidad del niño</w:t>
            </w:r>
            <w:r w:rsidR="00994B09" w:rsidRPr="008D4C21">
              <w:rPr>
                <w:rFonts w:eastAsia="Times New Roman" w:cstheme="minorHAnsi"/>
                <w:sz w:val="18"/>
                <w:szCs w:val="18"/>
                <w:lang w:val="es-ES"/>
              </w:rPr>
              <w:t>.</w:t>
            </w:r>
          </w:p>
          <w:p w14:paraId="4361720C" w14:textId="7FEA46A4" w:rsidR="00AC1F78" w:rsidRPr="00F26237" w:rsidRDefault="00994B09" w:rsidP="002B271A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26237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23.4 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>Legislación promulgada que garanti</w:t>
            </w:r>
            <w:r w:rsidR="00E20BF5">
              <w:rPr>
                <w:rFonts w:eastAsia="Times New Roman" w:cstheme="minorHAnsi"/>
                <w:sz w:val="18"/>
                <w:szCs w:val="18"/>
                <w:lang w:val="es-ES"/>
              </w:rPr>
              <w:t>ce</w:t>
            </w:r>
            <w:r w:rsidR="008D4C21" w:rsidRPr="00F26237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el derecho </w:t>
            </w:r>
            <w:r w:rsidR="00F26237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de los niños con discapacidad privados </w:t>
            </w:r>
            <w:r w:rsidR="008D4C21" w:rsidRPr="00F26237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de atención </w:t>
            </w:r>
            <w:r w:rsidRPr="00F26237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parental </w:t>
            </w:r>
            <w:r w:rsidR="00F26237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a 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>un cuidado</w:t>
            </w:r>
            <w:r w:rsidR="008A600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Pr="00F26237">
              <w:rPr>
                <w:rFonts w:eastAsia="Times New Roman" w:cstheme="minorHAnsi"/>
                <w:sz w:val="18"/>
                <w:szCs w:val="18"/>
                <w:lang w:val="es-ES"/>
              </w:rPr>
              <w:t>a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>lternativo</w:t>
            </w:r>
            <w:r w:rsidR="008A600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F26237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en </w:t>
            </w:r>
            <w:r w:rsidR="00964DFB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un entorno familiar </w:t>
            </w:r>
            <w:r w:rsidR="00F26237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dentro de la </w:t>
            </w:r>
            <w:r w:rsidR="00292D7C" w:rsidRPr="00F26237">
              <w:rPr>
                <w:rFonts w:eastAsia="Times New Roman" w:cstheme="minorHAnsi"/>
                <w:sz w:val="18"/>
                <w:szCs w:val="18"/>
                <w:lang w:val="es-ES"/>
              </w:rPr>
              <w:t>co</w:t>
            </w:r>
            <w:r w:rsidR="00F26237">
              <w:rPr>
                <w:rFonts w:eastAsia="Times New Roman" w:cstheme="minorHAnsi"/>
                <w:sz w:val="18"/>
                <w:szCs w:val="18"/>
                <w:lang w:val="es-ES"/>
              </w:rPr>
              <w:t>munidad</w:t>
            </w:r>
            <w:r w:rsidR="00292D7C" w:rsidRPr="00F26237">
              <w:rPr>
                <w:rFonts w:eastAsia="Times New Roman" w:cstheme="minorHAnsi"/>
                <w:sz w:val="18"/>
                <w:szCs w:val="18"/>
                <w:lang w:val="es-ES"/>
              </w:rPr>
              <w:t>.</w:t>
            </w:r>
            <w:r w:rsidR="00F04954" w:rsidRPr="002C3DC0">
              <w:rPr>
                <w:rStyle w:val="EndnoteReference"/>
                <w:rFonts w:eastAsia="Times New Roman" w:cstheme="minorHAnsi"/>
                <w:sz w:val="18"/>
                <w:szCs w:val="18"/>
              </w:rPr>
              <w:endnoteReference w:id="2"/>
            </w:r>
          </w:p>
        </w:tc>
      </w:tr>
      <w:tr w:rsidR="00D02581" w:rsidRPr="0068751B" w14:paraId="528B94CB" w14:textId="77777777" w:rsidTr="009D4D18">
        <w:trPr>
          <w:trHeight w:val="1481"/>
        </w:trPr>
        <w:tc>
          <w:tcPr>
            <w:tcW w:w="1147" w:type="dxa"/>
            <w:vMerge/>
            <w:shd w:val="clear" w:color="auto" w:fill="auto"/>
          </w:tcPr>
          <w:p w14:paraId="049470BC" w14:textId="77777777" w:rsidR="004E2296" w:rsidRPr="00F26237" w:rsidRDefault="004E2296" w:rsidP="004F538D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4377" w:type="dxa"/>
            <w:gridSpan w:val="2"/>
            <w:shd w:val="clear" w:color="auto" w:fill="auto"/>
          </w:tcPr>
          <w:p w14:paraId="4DB595C4" w14:textId="2CA0AC31" w:rsidR="004E2296" w:rsidRPr="00F26237" w:rsidRDefault="00D82604" w:rsidP="00846580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26237">
              <w:rPr>
                <w:rFonts w:cstheme="minorHAnsi"/>
                <w:sz w:val="18"/>
                <w:szCs w:val="18"/>
                <w:lang w:val="es-ES"/>
              </w:rPr>
              <w:t>23.5</w:t>
            </w:r>
            <w:r w:rsidR="00846580" w:rsidRPr="00F2623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B271A">
              <w:rPr>
                <w:rFonts w:cstheme="minorHAnsi"/>
                <w:sz w:val="18"/>
                <w:szCs w:val="18"/>
                <w:lang w:val="es-ES"/>
              </w:rPr>
              <w:t xml:space="preserve">Adopción de </w:t>
            </w:r>
            <w:r w:rsidR="00E20BF5">
              <w:rPr>
                <w:rFonts w:cstheme="minorHAnsi"/>
                <w:sz w:val="18"/>
                <w:szCs w:val="18"/>
                <w:lang w:val="es-ES"/>
              </w:rPr>
              <w:t>regulaciones</w:t>
            </w:r>
            <w:r w:rsidR="00E20BF5" w:rsidRPr="00F2623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26237" w:rsidRPr="00F26237">
              <w:rPr>
                <w:rFonts w:cstheme="minorHAnsi"/>
                <w:sz w:val="18"/>
                <w:szCs w:val="18"/>
                <w:lang w:val="es-ES"/>
              </w:rPr>
              <w:t xml:space="preserve">y políticas para </w:t>
            </w:r>
            <w:r w:rsidR="00F2467D">
              <w:rPr>
                <w:rFonts w:cstheme="minorHAnsi"/>
                <w:sz w:val="18"/>
                <w:szCs w:val="18"/>
                <w:lang w:val="es-ES"/>
              </w:rPr>
              <w:t>asegurar</w:t>
            </w:r>
            <w:r w:rsidR="006F51F2">
              <w:rPr>
                <w:rFonts w:cstheme="minorHAnsi"/>
                <w:sz w:val="18"/>
                <w:szCs w:val="18"/>
                <w:lang w:val="es-ES"/>
              </w:rPr>
              <w:t xml:space="preserve"> la</w:t>
            </w:r>
            <w:r w:rsidR="00F2467D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B53B1F">
              <w:rPr>
                <w:rFonts w:cstheme="minorHAnsi"/>
                <w:sz w:val="18"/>
                <w:szCs w:val="18"/>
                <w:lang w:val="es-ES"/>
              </w:rPr>
              <w:t xml:space="preserve">igualdad en </w:t>
            </w:r>
            <w:r w:rsidR="00F2467D">
              <w:rPr>
                <w:rFonts w:cstheme="minorHAnsi"/>
                <w:sz w:val="18"/>
                <w:szCs w:val="18"/>
                <w:lang w:val="es-ES"/>
              </w:rPr>
              <w:t xml:space="preserve">el </w:t>
            </w:r>
            <w:r w:rsidR="00F26237" w:rsidRPr="00F26237">
              <w:rPr>
                <w:rFonts w:cstheme="minorHAnsi"/>
                <w:sz w:val="18"/>
                <w:szCs w:val="18"/>
                <w:lang w:val="es-ES"/>
              </w:rPr>
              <w:t>acceso</w:t>
            </w:r>
            <w:r w:rsidR="002B271A">
              <w:rPr>
                <w:rFonts w:cstheme="minorHAnsi"/>
                <w:sz w:val="18"/>
                <w:szCs w:val="18"/>
                <w:lang w:val="es-ES"/>
              </w:rPr>
              <w:t xml:space="preserve"> de </w:t>
            </w:r>
            <w:r w:rsidR="00F2467D">
              <w:rPr>
                <w:rFonts w:cstheme="minorHAnsi"/>
                <w:sz w:val="18"/>
                <w:szCs w:val="18"/>
                <w:lang w:val="es-ES"/>
              </w:rPr>
              <w:t>las personas con discapacidad</w:t>
            </w:r>
            <w:r w:rsidR="00F26237" w:rsidRPr="00F26237">
              <w:rPr>
                <w:rFonts w:cstheme="minorHAnsi"/>
                <w:sz w:val="18"/>
                <w:szCs w:val="18"/>
                <w:lang w:val="es-ES"/>
              </w:rPr>
              <w:t xml:space="preserve"> a </w:t>
            </w:r>
            <w:r w:rsidR="00F2467D">
              <w:rPr>
                <w:rFonts w:cstheme="minorHAnsi"/>
                <w:sz w:val="18"/>
                <w:szCs w:val="18"/>
                <w:lang w:val="es-ES"/>
              </w:rPr>
              <w:t xml:space="preserve">los </w:t>
            </w:r>
            <w:r w:rsidR="00F26237" w:rsidRPr="00F26237">
              <w:rPr>
                <w:rFonts w:cstheme="minorHAnsi"/>
                <w:sz w:val="18"/>
                <w:szCs w:val="18"/>
                <w:lang w:val="es-ES"/>
              </w:rPr>
              <w:t xml:space="preserve">servicios de salud </w:t>
            </w:r>
            <w:r w:rsidR="00292D7C" w:rsidRPr="00F26237">
              <w:rPr>
                <w:rFonts w:cstheme="minorHAnsi"/>
                <w:sz w:val="18"/>
                <w:szCs w:val="18"/>
                <w:lang w:val="es-ES"/>
              </w:rPr>
              <w:t xml:space="preserve">sexual </w:t>
            </w:r>
            <w:r w:rsidR="00F26237" w:rsidRPr="00F26237">
              <w:rPr>
                <w:rFonts w:cstheme="minorHAnsi"/>
                <w:sz w:val="18"/>
                <w:szCs w:val="18"/>
                <w:lang w:val="es-ES"/>
              </w:rPr>
              <w:t>y reproductiv</w:t>
            </w:r>
            <w:r w:rsidR="00F26237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F26237" w:rsidRPr="00F26237">
              <w:rPr>
                <w:rFonts w:cstheme="minorHAnsi"/>
                <w:sz w:val="18"/>
                <w:szCs w:val="18"/>
                <w:lang w:val="es-ES"/>
              </w:rPr>
              <w:t xml:space="preserve"> y a </w:t>
            </w:r>
            <w:r w:rsidR="00F2467D">
              <w:rPr>
                <w:rFonts w:cstheme="minorHAnsi"/>
                <w:sz w:val="18"/>
                <w:szCs w:val="18"/>
                <w:lang w:val="es-ES"/>
              </w:rPr>
              <w:t xml:space="preserve">los </w:t>
            </w:r>
            <w:r w:rsidR="00F26237" w:rsidRPr="00F26237">
              <w:rPr>
                <w:rFonts w:cstheme="minorHAnsi"/>
                <w:sz w:val="18"/>
                <w:szCs w:val="18"/>
                <w:lang w:val="es-ES"/>
              </w:rPr>
              <w:t xml:space="preserve">servicios </w:t>
            </w:r>
            <w:r w:rsidR="00F26237">
              <w:rPr>
                <w:rFonts w:cstheme="minorHAnsi"/>
                <w:sz w:val="18"/>
                <w:szCs w:val="18"/>
                <w:lang w:val="es-ES"/>
              </w:rPr>
              <w:t>de planifi</w:t>
            </w:r>
            <w:r w:rsidR="00F2467D">
              <w:rPr>
                <w:rFonts w:cstheme="minorHAnsi"/>
                <w:sz w:val="18"/>
                <w:szCs w:val="18"/>
                <w:lang w:val="es-ES"/>
              </w:rPr>
              <w:t xml:space="preserve">cación </w:t>
            </w:r>
            <w:r w:rsidR="00B53B1F">
              <w:rPr>
                <w:rFonts w:cstheme="minorHAnsi"/>
                <w:sz w:val="18"/>
                <w:szCs w:val="18"/>
                <w:lang w:val="es-ES"/>
              </w:rPr>
              <w:t>familiar.</w:t>
            </w:r>
            <w:r w:rsidR="00B53B1F" w:rsidRPr="00F2623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</w:p>
          <w:p w14:paraId="4A3F6641" w14:textId="77777777" w:rsidR="00534D16" w:rsidRPr="00F26237" w:rsidRDefault="00534D16" w:rsidP="00846580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4252" w:type="dxa"/>
            <w:shd w:val="clear" w:color="auto" w:fill="auto"/>
          </w:tcPr>
          <w:p w14:paraId="7D42B496" w14:textId="0DEC5E3F" w:rsidR="00AC1F78" w:rsidRPr="00F26237" w:rsidRDefault="006D2A45" w:rsidP="00390617">
            <w:pPr>
              <w:jc w:val="both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F26237">
              <w:rPr>
                <w:rFonts w:eastAsia="Times New Roman" w:cstheme="minorHAnsi"/>
                <w:sz w:val="18"/>
                <w:szCs w:val="18"/>
                <w:lang w:val="es-ES"/>
              </w:rPr>
              <w:t>2</w:t>
            </w:r>
            <w:r w:rsidR="00A52232" w:rsidRPr="00F26237">
              <w:rPr>
                <w:rFonts w:eastAsia="Times New Roman" w:cstheme="minorHAnsi"/>
                <w:sz w:val="18"/>
                <w:szCs w:val="18"/>
                <w:lang w:val="es-ES"/>
              </w:rPr>
              <w:t>3.6</w:t>
            </w:r>
            <w:r w:rsidRPr="00F26237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Legislación promulgada </w:t>
            </w:r>
            <w:r w:rsidR="00F26237" w:rsidRPr="00F26237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que </w:t>
            </w:r>
            <w:r w:rsidR="00AC1F78" w:rsidRPr="00F26237">
              <w:rPr>
                <w:rFonts w:eastAsia="Times New Roman" w:cstheme="minorHAnsi"/>
                <w:sz w:val="18"/>
                <w:szCs w:val="18"/>
                <w:lang w:val="es-ES"/>
              </w:rPr>
              <w:t>proh</w:t>
            </w:r>
            <w:r w:rsidR="00F26237" w:rsidRPr="00F26237">
              <w:rPr>
                <w:rFonts w:eastAsia="Times New Roman" w:cstheme="minorHAnsi"/>
                <w:sz w:val="18"/>
                <w:szCs w:val="18"/>
                <w:lang w:val="es-ES"/>
              </w:rPr>
              <w:t>íb</w:t>
            </w:r>
            <w:r w:rsidR="00A20B8F">
              <w:rPr>
                <w:rFonts w:eastAsia="Times New Roman" w:cstheme="minorHAnsi"/>
                <w:sz w:val="18"/>
                <w:szCs w:val="18"/>
                <w:lang w:val="es-ES"/>
              </w:rPr>
              <w:t>a</w:t>
            </w:r>
            <w:r w:rsidR="00AC1F78" w:rsidRPr="00F26237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>la separación de los hij</w:t>
            </w:r>
            <w:r w:rsidR="00F26237" w:rsidRPr="00F26237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os </w:t>
            </w:r>
            <w:r w:rsidR="00F26237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de </w:t>
            </w:r>
            <w:r w:rsidR="006F51F2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sus </w:t>
            </w:r>
            <w:r w:rsidR="00F26237">
              <w:rPr>
                <w:rFonts w:eastAsia="Times New Roman" w:cstheme="minorHAnsi"/>
                <w:sz w:val="18"/>
                <w:szCs w:val="18"/>
                <w:lang w:val="es-ES"/>
              </w:rPr>
              <w:t>progenitores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por razón de </w:t>
            </w:r>
            <w:r w:rsidR="002B271A" w:rsidRPr="00F26237">
              <w:rPr>
                <w:rFonts w:eastAsia="Times New Roman" w:cstheme="minorHAnsi"/>
                <w:sz w:val="18"/>
                <w:szCs w:val="18"/>
                <w:lang w:val="es-ES"/>
              </w:rPr>
              <w:t>dis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>capacidad</w:t>
            </w:r>
            <w:r w:rsidR="004B0288" w:rsidRPr="00F26237">
              <w:rPr>
                <w:rFonts w:eastAsia="Times New Roman" w:cstheme="minorHAnsi"/>
                <w:sz w:val="18"/>
                <w:szCs w:val="18"/>
                <w:lang w:val="es-ES"/>
              </w:rPr>
              <w:t>.</w:t>
            </w:r>
            <w:r w:rsidR="004B0288" w:rsidRPr="002C3DC0">
              <w:rPr>
                <w:rStyle w:val="EndnoteReference"/>
                <w:rFonts w:eastAsia="Times New Roman" w:cstheme="minorHAnsi"/>
                <w:sz w:val="18"/>
                <w:szCs w:val="18"/>
              </w:rPr>
              <w:endnoteReference w:id="3"/>
            </w:r>
          </w:p>
          <w:p w14:paraId="0316CAB1" w14:textId="1D3A473E" w:rsidR="00D41CC3" w:rsidRPr="00C43082" w:rsidRDefault="00FA1371" w:rsidP="002377E8">
            <w:pPr>
              <w:jc w:val="both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C43082">
              <w:rPr>
                <w:rFonts w:eastAsia="Times New Roman" w:cstheme="minorHAnsi"/>
                <w:sz w:val="18"/>
                <w:szCs w:val="18"/>
                <w:lang w:val="es-ES"/>
              </w:rPr>
              <w:t>23.</w:t>
            </w:r>
            <w:r w:rsidR="00A52232" w:rsidRPr="00C43082">
              <w:rPr>
                <w:rFonts w:eastAsia="Times New Roman" w:cstheme="minorHAnsi"/>
                <w:sz w:val="18"/>
                <w:szCs w:val="18"/>
                <w:lang w:val="es-ES"/>
              </w:rPr>
              <w:t>7</w:t>
            </w:r>
            <w:r w:rsidRPr="00C43082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>Adopción de</w:t>
            </w:r>
            <w:r w:rsidR="00F26237" w:rsidRPr="00C43082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políticas 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>para garantizar</w:t>
            </w:r>
            <w:r w:rsidR="00F26237" w:rsidRPr="00C43082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>apoyo</w:t>
            </w:r>
            <w:r w:rsidR="008A600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a padres y madres </w:t>
            </w:r>
            <w:r w:rsidR="00F26237" w:rsidRPr="00C43082">
              <w:rPr>
                <w:rFonts w:eastAsia="Times New Roman" w:cstheme="minorHAnsi"/>
                <w:sz w:val="18"/>
                <w:szCs w:val="18"/>
                <w:lang w:val="es-ES"/>
              </w:rPr>
              <w:t>con discapacidad</w:t>
            </w:r>
            <w:r w:rsidR="00C43082" w:rsidRPr="00C43082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6F51F2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que lo soliciten </w:t>
            </w:r>
            <w:r w:rsidR="00C43082" w:rsidRPr="00C43082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para </w:t>
            </w:r>
            <w:r w:rsidR="008A600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el desempeño de </w:t>
            </w:r>
            <w:r w:rsidR="00C43082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sus </w:t>
            </w:r>
            <w:r w:rsidR="00075CC3" w:rsidRPr="00C43082">
              <w:rPr>
                <w:rFonts w:eastAsia="Times New Roman" w:cstheme="minorHAnsi"/>
                <w:sz w:val="18"/>
                <w:szCs w:val="18"/>
                <w:lang w:val="es-ES"/>
              </w:rPr>
              <w:t>respon</w:t>
            </w:r>
            <w:r w:rsidR="00964DFB">
              <w:rPr>
                <w:rFonts w:eastAsia="Times New Roman" w:cstheme="minorHAnsi"/>
                <w:sz w:val="18"/>
                <w:szCs w:val="18"/>
                <w:lang w:val="es-ES"/>
              </w:rPr>
              <w:t>sa</w:t>
            </w:r>
            <w:r w:rsidR="00C43082">
              <w:rPr>
                <w:rFonts w:eastAsia="Times New Roman" w:cstheme="minorHAnsi"/>
                <w:sz w:val="18"/>
                <w:szCs w:val="18"/>
                <w:lang w:val="es-ES"/>
              </w:rPr>
              <w:t>bil</w:t>
            </w:r>
            <w:r w:rsidR="00DB746C">
              <w:rPr>
                <w:rFonts w:eastAsia="Times New Roman" w:cstheme="minorHAnsi"/>
                <w:sz w:val="18"/>
                <w:szCs w:val="18"/>
                <w:lang w:val="es-ES"/>
              </w:rPr>
              <w:t>i</w:t>
            </w:r>
            <w:r w:rsidR="00C43082">
              <w:rPr>
                <w:rFonts w:eastAsia="Times New Roman" w:cstheme="minorHAnsi"/>
                <w:sz w:val="18"/>
                <w:szCs w:val="18"/>
                <w:lang w:val="es-ES"/>
              </w:rPr>
              <w:t>dad</w:t>
            </w:r>
            <w:r w:rsidR="00075CC3" w:rsidRPr="00C43082">
              <w:rPr>
                <w:rFonts w:eastAsia="Times New Roman" w:cstheme="minorHAnsi"/>
                <w:sz w:val="18"/>
                <w:szCs w:val="18"/>
                <w:lang w:val="es-ES"/>
              </w:rPr>
              <w:t>es</w:t>
            </w:r>
            <w:r w:rsidR="00C43082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8A600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en la </w:t>
            </w:r>
            <w:r w:rsidR="00C43082">
              <w:rPr>
                <w:rFonts w:eastAsia="Times New Roman" w:cstheme="minorHAnsi"/>
                <w:sz w:val="18"/>
                <w:szCs w:val="18"/>
                <w:lang w:val="es-ES"/>
              </w:rPr>
              <w:t>crianza de los hijos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>, incluyendo apoyo económico</w:t>
            </w:r>
            <w:r w:rsidR="00C43082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, asesoramiento y 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servicios de </w:t>
            </w:r>
            <w:r w:rsidR="00C43082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asistencia </w:t>
            </w:r>
            <w:r w:rsidR="005403F8" w:rsidRPr="00C43082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personal </w:t>
            </w:r>
            <w:r w:rsidR="00C43082">
              <w:rPr>
                <w:rFonts w:eastAsia="Times New Roman" w:cstheme="minorHAnsi"/>
                <w:sz w:val="18"/>
                <w:szCs w:val="18"/>
                <w:lang w:val="es-ES"/>
              </w:rPr>
              <w:t>basados en la comunidad</w:t>
            </w:r>
            <w:r w:rsidR="005403F8" w:rsidRPr="00C43082">
              <w:rPr>
                <w:rFonts w:eastAsia="Times New Roman" w:cstheme="minorHAnsi"/>
                <w:sz w:val="18"/>
                <w:szCs w:val="18"/>
                <w:lang w:val="es-ES"/>
              </w:rPr>
              <w:t>.</w:t>
            </w:r>
            <w:r w:rsidR="00B5586C" w:rsidRPr="002C3DC0">
              <w:rPr>
                <w:rStyle w:val="EndnoteReference"/>
                <w:rFonts w:eastAsia="Times New Roman" w:cstheme="minorHAnsi"/>
                <w:sz w:val="18"/>
                <w:szCs w:val="18"/>
              </w:rPr>
              <w:endnoteReference w:id="4"/>
            </w:r>
            <w:r w:rsidR="005403F8" w:rsidRPr="00C43082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  </w:t>
            </w:r>
          </w:p>
        </w:tc>
        <w:tc>
          <w:tcPr>
            <w:tcW w:w="5486" w:type="dxa"/>
            <w:shd w:val="clear" w:color="auto" w:fill="auto"/>
          </w:tcPr>
          <w:p w14:paraId="1C6AA6DE" w14:textId="7263FA82" w:rsidR="004E2296" w:rsidRPr="006D2F1A" w:rsidRDefault="00A52232" w:rsidP="0039061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t>23.8</w:t>
            </w:r>
            <w:r w:rsidR="00C43082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 xml:space="preserve">Adopción de una moratoria </w:t>
            </w:r>
            <w:r w:rsidR="00B53B1F" w:rsidRPr="006D2F1A">
              <w:rPr>
                <w:rFonts w:cstheme="minorHAnsi"/>
                <w:sz w:val="18"/>
                <w:szCs w:val="18"/>
                <w:lang w:val="es-ES"/>
              </w:rPr>
              <w:t xml:space="preserve">de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>nuev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admisiones </w:t>
            </w:r>
            <w:r w:rsidR="00C43082" w:rsidRPr="006D2F1A">
              <w:rPr>
                <w:rFonts w:cstheme="minorHAnsi"/>
                <w:sz w:val="18"/>
                <w:szCs w:val="18"/>
                <w:lang w:val="es-ES"/>
              </w:rPr>
              <w:t xml:space="preserve">en las </w:t>
            </w:r>
            <w:r w:rsidR="00C56A50" w:rsidRPr="006D2F1A">
              <w:rPr>
                <w:rFonts w:cstheme="minorHAnsi"/>
                <w:sz w:val="18"/>
                <w:szCs w:val="18"/>
                <w:lang w:val="es-ES"/>
              </w:rPr>
              <w:t>institu</w:t>
            </w:r>
            <w:r w:rsidR="00C43082" w:rsidRPr="006D2F1A">
              <w:rPr>
                <w:rFonts w:cstheme="minorHAnsi"/>
                <w:sz w:val="18"/>
                <w:szCs w:val="18"/>
                <w:lang w:val="es-ES"/>
              </w:rPr>
              <w:t>c</w:t>
            </w:r>
            <w:r w:rsidR="00C56A50" w:rsidRPr="006D2F1A">
              <w:rPr>
                <w:rFonts w:cstheme="minorHAnsi"/>
                <w:sz w:val="18"/>
                <w:szCs w:val="18"/>
                <w:lang w:val="es-ES"/>
              </w:rPr>
              <w:t>ion</w:t>
            </w:r>
            <w:r w:rsidR="00C43082" w:rsidRPr="006D2F1A">
              <w:rPr>
                <w:rFonts w:cstheme="minorHAnsi"/>
                <w:sz w:val="18"/>
                <w:szCs w:val="18"/>
                <w:lang w:val="es-ES"/>
              </w:rPr>
              <w:t>e</w:t>
            </w:r>
            <w:r w:rsidR="00C56A50" w:rsidRPr="006D2F1A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="00C43082" w:rsidRPr="006D2F1A">
              <w:rPr>
                <w:rFonts w:cstheme="minorHAnsi"/>
                <w:sz w:val="18"/>
                <w:szCs w:val="18"/>
                <w:lang w:val="es-ES"/>
              </w:rPr>
              <w:t>para niños con discapacidad</w:t>
            </w:r>
            <w:r w:rsidR="00C56A50" w:rsidRPr="006D2F1A">
              <w:rPr>
                <w:rFonts w:cstheme="minorHAnsi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6F51F2" w:rsidRPr="006D2F1A">
              <w:rPr>
                <w:rFonts w:cstheme="minorHAnsi"/>
                <w:i/>
                <w:sz w:val="18"/>
                <w:szCs w:val="18"/>
                <w:lang w:val="es-ES"/>
              </w:rPr>
              <w:t>Ibid</w:t>
            </w:r>
            <w:proofErr w:type="spellEnd"/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. </w:t>
            </w:r>
            <w:r w:rsidR="00C56A50" w:rsidRPr="006D2F1A">
              <w:rPr>
                <w:rFonts w:cstheme="minorHAnsi"/>
                <w:sz w:val="18"/>
                <w:szCs w:val="18"/>
                <w:lang w:val="es-ES"/>
              </w:rPr>
              <w:t>19.2.3)</w:t>
            </w:r>
            <w:r w:rsidR="00D41CC3" w:rsidRPr="006D2F1A">
              <w:rPr>
                <w:rStyle w:val="EndnoteReference"/>
                <w:rFonts w:cstheme="minorHAnsi"/>
                <w:sz w:val="18"/>
                <w:szCs w:val="18"/>
              </w:rPr>
              <w:endnoteReference w:id="5"/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42905FD4" w14:textId="470FD190" w:rsidR="00A52232" w:rsidRPr="006D2F1A" w:rsidRDefault="005403F8" w:rsidP="00390617">
            <w:pPr>
              <w:jc w:val="both"/>
              <w:rPr>
                <w:rFonts w:cstheme="minorHAnsi"/>
                <w:sz w:val="18"/>
                <w:szCs w:val="18"/>
                <w:lang w:val="es-AR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t>23</w:t>
            </w:r>
            <w:r w:rsidR="00A52232" w:rsidRPr="006D2F1A">
              <w:rPr>
                <w:rFonts w:cstheme="minorHAnsi"/>
                <w:sz w:val="18"/>
                <w:szCs w:val="18"/>
                <w:lang w:val="es-ES"/>
              </w:rPr>
              <w:t>.9</w:t>
            </w:r>
            <w:r w:rsidR="00560B68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Adopción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>de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 xml:space="preserve"> una política nacional para la </w:t>
            </w:r>
            <w:r w:rsidR="00F2467D" w:rsidRPr="006D2F1A">
              <w:rPr>
                <w:rFonts w:cstheme="minorHAnsi"/>
                <w:sz w:val="18"/>
                <w:szCs w:val="18"/>
                <w:lang w:val="es-ES"/>
              </w:rPr>
              <w:t>des</w:t>
            </w:r>
            <w:r w:rsidR="00A52232" w:rsidRPr="006D2F1A">
              <w:rPr>
                <w:rFonts w:cstheme="minorHAnsi"/>
                <w:sz w:val="18"/>
                <w:szCs w:val="18"/>
                <w:lang w:val="es-ES"/>
              </w:rPr>
              <w:t>institu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>c</w:t>
            </w:r>
            <w:r w:rsidR="00A52232" w:rsidRPr="006D2F1A">
              <w:rPr>
                <w:rFonts w:cstheme="minorHAnsi"/>
                <w:sz w:val="18"/>
                <w:szCs w:val="18"/>
                <w:lang w:val="es-ES"/>
              </w:rPr>
              <w:t>ionali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>z</w:t>
            </w:r>
            <w:r w:rsidR="00A52232" w:rsidRPr="006D2F1A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>ción de los niños con discapacidad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A52232" w:rsidRPr="006D2F1A">
              <w:rPr>
                <w:rFonts w:cstheme="minorHAnsi"/>
                <w:sz w:val="18"/>
                <w:szCs w:val="18"/>
                <w:lang w:val="es-ES"/>
              </w:rPr>
              <w:t>inclu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>ye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>ndo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 xml:space="preserve"> plazos y objetivos cuantificables</w:t>
            </w:r>
            <w:r w:rsidR="00A52232" w:rsidRPr="006D2F1A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2B271A" w:rsidRPr="006D2F1A">
              <w:rPr>
                <w:rStyle w:val="EndnoteReference"/>
                <w:rFonts w:cstheme="minorHAnsi"/>
                <w:sz w:val="18"/>
                <w:szCs w:val="18"/>
              </w:rPr>
              <w:endnoteReference w:id="6"/>
            </w:r>
          </w:p>
          <w:p w14:paraId="37B915F1" w14:textId="7FF6577A" w:rsidR="00D41CC3" w:rsidRPr="006D2F1A" w:rsidRDefault="00A52232" w:rsidP="002377E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23.10 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Adopción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>de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 xml:space="preserve"> una política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na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>c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ional 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 xml:space="preserve">para asegurar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>el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 xml:space="preserve"> apoyo a l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 familias</w:t>
            </w:r>
            <w:r w:rsidR="006F51F2" w:rsidRPr="006D2F1A">
              <w:rPr>
                <w:rStyle w:val="EndnoteReference"/>
                <w:rFonts w:cstheme="minorHAnsi"/>
                <w:sz w:val="18"/>
                <w:szCs w:val="18"/>
                <w:lang w:val="en-GB"/>
              </w:rPr>
              <w:endnoteReference w:id="7"/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 de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 xml:space="preserve"> niños con discapacidad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 para </w:t>
            </w:r>
            <w:r w:rsidR="00A20B8F" w:rsidRPr="006D2F1A">
              <w:rPr>
                <w:rFonts w:cstheme="minorHAnsi"/>
                <w:sz w:val="18"/>
                <w:szCs w:val="18"/>
                <w:lang w:val="es-ES"/>
              </w:rPr>
              <w:t>prevenir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 la separación familiar, incluyendo la prestación de 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 xml:space="preserve">servicios sociales </w:t>
            </w:r>
            <w:r w:rsidR="005403F8" w:rsidRPr="006D2F1A">
              <w:rPr>
                <w:rFonts w:cstheme="minorHAnsi"/>
                <w:sz w:val="18"/>
                <w:szCs w:val="18"/>
                <w:lang w:val="es-ES"/>
              </w:rPr>
              <w:t>ade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>cuados</w:t>
            </w:r>
            <w:r w:rsidR="005403F8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>y apropiados para brindar opciones de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>cuidados</w:t>
            </w:r>
            <w:r w:rsidR="008A6001" w:rsidRPr="006D2F1A">
              <w:rPr>
                <w:rFonts w:cstheme="minorHAnsi"/>
                <w:sz w:val="18"/>
                <w:szCs w:val="18"/>
                <w:lang w:val="es-ES"/>
              </w:rPr>
              <w:t xml:space="preserve"> alternativ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>os</w:t>
            </w:r>
            <w:r w:rsidR="008A6001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>en un entorno familiar</w:t>
            </w:r>
            <w:r w:rsidR="005403F8" w:rsidRPr="006D2F1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 xml:space="preserve">a fin de garantizar 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el 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 xml:space="preserve">derecho 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de los niños con discapacidad 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 xml:space="preserve">a una vida familiar, así como su </w:t>
            </w:r>
            <w:r w:rsidR="006B6BB6" w:rsidRPr="006D2F1A">
              <w:rPr>
                <w:rFonts w:cstheme="minorHAnsi"/>
                <w:sz w:val="18"/>
                <w:szCs w:val="18"/>
                <w:lang w:val="es-ES"/>
              </w:rPr>
              <w:t>inclusi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>ón e</w:t>
            </w:r>
            <w:r w:rsidR="00A20B8F" w:rsidRPr="006D2F1A">
              <w:rPr>
                <w:rFonts w:cstheme="minorHAnsi"/>
                <w:sz w:val="18"/>
                <w:szCs w:val="18"/>
                <w:lang w:val="es-ES"/>
              </w:rPr>
              <w:t>n</w:t>
            </w:r>
            <w:r w:rsidR="00964DFB" w:rsidRPr="006D2F1A">
              <w:rPr>
                <w:rFonts w:cstheme="minorHAnsi"/>
                <w:sz w:val="18"/>
                <w:szCs w:val="18"/>
                <w:lang w:val="es-ES"/>
              </w:rPr>
              <w:t xml:space="preserve"> la comunidad</w:t>
            </w:r>
            <w:r w:rsidR="007575D6" w:rsidRPr="006D2F1A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560B68" w:rsidRPr="006D2F1A">
              <w:rPr>
                <w:rStyle w:val="EndnoteReference"/>
                <w:rFonts w:cstheme="minorHAnsi"/>
                <w:sz w:val="18"/>
                <w:szCs w:val="18"/>
                <w:lang w:val="en-GB"/>
              </w:rPr>
              <w:endnoteReference w:id="8"/>
            </w:r>
          </w:p>
        </w:tc>
      </w:tr>
      <w:tr w:rsidR="00D02581" w:rsidRPr="0068751B" w14:paraId="40D8C6AF" w14:textId="77777777" w:rsidTr="009D4D18">
        <w:trPr>
          <w:trHeight w:val="1829"/>
        </w:trPr>
        <w:tc>
          <w:tcPr>
            <w:tcW w:w="1147" w:type="dxa"/>
            <w:vMerge w:val="restart"/>
          </w:tcPr>
          <w:p w14:paraId="4FD80C35" w14:textId="77777777" w:rsidR="00B5576E" w:rsidRPr="00D82604" w:rsidRDefault="002B271A" w:rsidP="004F538D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="00964DFB">
              <w:rPr>
                <w:rFonts w:cstheme="minorHAnsi"/>
                <w:b/>
                <w:sz w:val="20"/>
                <w:szCs w:val="20"/>
              </w:rPr>
              <w:t>roceso</w:t>
            </w:r>
            <w:proofErr w:type="spellEnd"/>
          </w:p>
          <w:p w14:paraId="2E592CA4" w14:textId="77777777" w:rsidR="00B5576E" w:rsidRPr="00D82604" w:rsidRDefault="00B5576E" w:rsidP="004F53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9" w:type="dxa"/>
            <w:gridSpan w:val="3"/>
          </w:tcPr>
          <w:p w14:paraId="2E124BD2" w14:textId="77777777" w:rsidR="00F633D0" w:rsidRPr="00964DFB" w:rsidRDefault="00B5576E" w:rsidP="00075CC3">
            <w:pPr>
              <w:jc w:val="both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964DFB">
              <w:rPr>
                <w:rFonts w:cstheme="minorHAnsi"/>
                <w:sz w:val="18"/>
                <w:szCs w:val="18"/>
                <w:lang w:val="es-ES"/>
              </w:rPr>
              <w:t xml:space="preserve">23.11 </w:t>
            </w:r>
            <w:r w:rsidR="002B271A">
              <w:rPr>
                <w:rFonts w:cstheme="minorHAnsi"/>
                <w:sz w:val="18"/>
                <w:szCs w:val="18"/>
                <w:lang w:val="es-ES"/>
              </w:rPr>
              <w:t>P</w:t>
            </w:r>
            <w:r w:rsidR="00964DFB" w:rsidRPr="00964DFB">
              <w:rPr>
                <w:rFonts w:cstheme="minorHAnsi"/>
                <w:sz w:val="18"/>
                <w:szCs w:val="18"/>
                <w:lang w:val="es-ES"/>
              </w:rPr>
              <w:t xml:space="preserve">resupuesto </w:t>
            </w:r>
            <w:r w:rsidR="002B271A">
              <w:rPr>
                <w:rFonts w:cstheme="minorHAnsi"/>
                <w:sz w:val="18"/>
                <w:szCs w:val="18"/>
                <w:lang w:val="es-ES"/>
              </w:rPr>
              <w:t>asignado a</w:t>
            </w:r>
            <w:r w:rsidR="00964DFB" w:rsidRPr="00964DFB">
              <w:rPr>
                <w:rFonts w:cstheme="minorHAnsi"/>
                <w:sz w:val="18"/>
                <w:szCs w:val="18"/>
                <w:lang w:val="es-ES"/>
              </w:rPr>
              <w:t xml:space="preserve"> medidas destinadas a prestar </w:t>
            </w:r>
            <w:r w:rsidR="002B271A">
              <w:rPr>
                <w:rFonts w:cstheme="minorHAnsi"/>
                <w:sz w:val="18"/>
                <w:szCs w:val="18"/>
                <w:lang w:val="es-ES"/>
              </w:rPr>
              <w:t xml:space="preserve">apoyo o </w:t>
            </w:r>
            <w:r w:rsidR="00964DFB" w:rsidRPr="00964DFB">
              <w:rPr>
                <w:rFonts w:eastAsia="Times New Roman" w:cstheme="minorHAnsi"/>
                <w:sz w:val="18"/>
                <w:szCs w:val="18"/>
                <w:lang w:val="es-ES"/>
              </w:rPr>
              <w:t>a</w:t>
            </w:r>
            <w:r w:rsidR="00DB746C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sistencia </w:t>
            </w:r>
            <w:r w:rsidR="002B271A">
              <w:rPr>
                <w:rFonts w:eastAsia="Times New Roman" w:cstheme="minorHAnsi"/>
                <w:sz w:val="18"/>
                <w:szCs w:val="18"/>
                <w:lang w:val="es-ES"/>
              </w:rPr>
              <w:t>a padres y madre</w:t>
            </w:r>
            <w:r w:rsidR="00DB746C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s </w:t>
            </w:r>
            <w:r w:rsidR="00DB746C" w:rsidRPr="00C43082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con discapacidad para </w:t>
            </w:r>
            <w:r w:rsidR="008A600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el desempeño de </w:t>
            </w:r>
            <w:r w:rsidR="00DB746C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sus </w:t>
            </w:r>
            <w:r w:rsidR="00DB746C" w:rsidRPr="00C43082">
              <w:rPr>
                <w:rFonts w:eastAsia="Times New Roman" w:cstheme="minorHAnsi"/>
                <w:sz w:val="18"/>
                <w:szCs w:val="18"/>
                <w:lang w:val="es-ES"/>
              </w:rPr>
              <w:t>respon</w:t>
            </w:r>
            <w:r w:rsidR="00DB746C">
              <w:rPr>
                <w:rFonts w:eastAsia="Times New Roman" w:cstheme="minorHAnsi"/>
                <w:sz w:val="18"/>
                <w:szCs w:val="18"/>
                <w:lang w:val="es-ES"/>
              </w:rPr>
              <w:t>sabilidad</w:t>
            </w:r>
            <w:r w:rsidR="00DB746C" w:rsidRPr="00C43082">
              <w:rPr>
                <w:rFonts w:eastAsia="Times New Roman" w:cstheme="minorHAnsi"/>
                <w:sz w:val="18"/>
                <w:szCs w:val="18"/>
                <w:lang w:val="es-ES"/>
              </w:rPr>
              <w:t>es</w:t>
            </w:r>
            <w:r w:rsidR="008A600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en la </w:t>
            </w:r>
            <w:r w:rsidR="00DB746C">
              <w:rPr>
                <w:rFonts w:eastAsia="Times New Roman" w:cstheme="minorHAnsi"/>
                <w:sz w:val="18"/>
                <w:szCs w:val="18"/>
                <w:lang w:val="es-ES"/>
              </w:rPr>
              <w:t>crianza de los hijos</w:t>
            </w:r>
            <w:r w:rsidRPr="00964DFB">
              <w:rPr>
                <w:rFonts w:eastAsia="Times New Roman" w:cstheme="minorHAnsi"/>
                <w:sz w:val="18"/>
                <w:szCs w:val="18"/>
                <w:lang w:val="es-ES"/>
              </w:rPr>
              <w:t>.</w:t>
            </w:r>
          </w:p>
          <w:p w14:paraId="0EF392A1" w14:textId="40D14A21" w:rsidR="00B5576E" w:rsidRPr="00DB746C" w:rsidRDefault="00B5576E" w:rsidP="00D32A15">
            <w:pPr>
              <w:jc w:val="both"/>
              <w:rPr>
                <w:sz w:val="18"/>
                <w:szCs w:val="18"/>
                <w:lang w:val="es-ES"/>
              </w:rPr>
            </w:pPr>
            <w:r w:rsidRPr="00DB746C">
              <w:rPr>
                <w:rFonts w:cstheme="minorHAnsi"/>
                <w:sz w:val="18"/>
                <w:szCs w:val="18"/>
                <w:lang w:val="es-ES"/>
              </w:rPr>
              <w:t>23.12 N</w:t>
            </w:r>
            <w:r w:rsidR="00DB746C" w:rsidRPr="00DB746C">
              <w:rPr>
                <w:rFonts w:cstheme="minorHAnsi"/>
                <w:sz w:val="18"/>
                <w:szCs w:val="18"/>
                <w:lang w:val="es-ES"/>
              </w:rPr>
              <w:t xml:space="preserve">úmero y proporción de jueces, </w:t>
            </w:r>
            <w:r w:rsidR="00DB746C" w:rsidRPr="00DB746C">
              <w:rPr>
                <w:sz w:val="18"/>
                <w:szCs w:val="18"/>
                <w:lang w:val="es-ES"/>
              </w:rPr>
              <w:t>notarios</w:t>
            </w:r>
            <w:r w:rsidRPr="00DB746C">
              <w:rPr>
                <w:sz w:val="18"/>
                <w:szCs w:val="18"/>
                <w:lang w:val="es-ES"/>
              </w:rPr>
              <w:t>, profesional</w:t>
            </w:r>
            <w:r w:rsidR="00DB746C" w:rsidRPr="00DB746C">
              <w:rPr>
                <w:sz w:val="18"/>
                <w:szCs w:val="18"/>
                <w:lang w:val="es-ES"/>
              </w:rPr>
              <w:t>e</w:t>
            </w:r>
            <w:r w:rsidRPr="00DB746C">
              <w:rPr>
                <w:sz w:val="18"/>
                <w:szCs w:val="18"/>
                <w:lang w:val="es-ES"/>
              </w:rPr>
              <w:t>s</w:t>
            </w:r>
            <w:r w:rsidR="00DB746C" w:rsidRPr="00DB746C">
              <w:rPr>
                <w:sz w:val="18"/>
                <w:szCs w:val="18"/>
                <w:lang w:val="es-ES"/>
              </w:rPr>
              <w:t xml:space="preserve"> </w:t>
            </w:r>
            <w:r w:rsidR="00827B01">
              <w:rPr>
                <w:sz w:val="18"/>
                <w:szCs w:val="18"/>
                <w:lang w:val="es-ES"/>
              </w:rPr>
              <w:t>de la salud</w:t>
            </w:r>
            <w:r w:rsidRPr="00DB746C">
              <w:rPr>
                <w:sz w:val="18"/>
                <w:szCs w:val="18"/>
                <w:lang w:val="es-ES"/>
              </w:rPr>
              <w:t xml:space="preserve">, </w:t>
            </w:r>
            <w:r w:rsidR="00DB746C" w:rsidRPr="00DB746C">
              <w:rPr>
                <w:sz w:val="18"/>
                <w:szCs w:val="18"/>
                <w:lang w:val="es-ES"/>
              </w:rPr>
              <w:t xml:space="preserve">trabajadores sociales </w:t>
            </w:r>
            <w:r w:rsidR="00827B01">
              <w:rPr>
                <w:sz w:val="18"/>
                <w:szCs w:val="18"/>
                <w:lang w:val="es-ES"/>
              </w:rPr>
              <w:t xml:space="preserve">y otros </w:t>
            </w:r>
            <w:r w:rsidR="00DB746C" w:rsidRPr="00DB746C">
              <w:rPr>
                <w:sz w:val="18"/>
                <w:szCs w:val="18"/>
                <w:lang w:val="es-ES"/>
              </w:rPr>
              <w:t>profesionales</w:t>
            </w:r>
            <w:r w:rsidR="00827B01">
              <w:rPr>
                <w:sz w:val="18"/>
                <w:szCs w:val="18"/>
                <w:lang w:val="es-ES"/>
              </w:rPr>
              <w:t xml:space="preserve"> relativos </w:t>
            </w:r>
            <w:r w:rsidR="00DB746C" w:rsidRPr="00DB746C">
              <w:rPr>
                <w:sz w:val="18"/>
                <w:szCs w:val="18"/>
                <w:lang w:val="es-ES"/>
              </w:rPr>
              <w:t xml:space="preserve">que han recibido </w:t>
            </w:r>
            <w:r w:rsidR="006F51F2">
              <w:rPr>
                <w:sz w:val="18"/>
                <w:szCs w:val="18"/>
                <w:lang w:val="es-ES"/>
              </w:rPr>
              <w:t>capacitación</w:t>
            </w:r>
            <w:r w:rsidR="006F51F2" w:rsidRPr="00DB746C">
              <w:rPr>
                <w:sz w:val="18"/>
                <w:szCs w:val="18"/>
                <w:lang w:val="es-ES"/>
              </w:rPr>
              <w:t xml:space="preserve"> </w:t>
            </w:r>
            <w:r w:rsidR="00827B01">
              <w:rPr>
                <w:sz w:val="18"/>
                <w:szCs w:val="18"/>
                <w:lang w:val="es-ES"/>
              </w:rPr>
              <w:t>sobre</w:t>
            </w:r>
            <w:r w:rsidR="00DB746C" w:rsidRPr="00DB746C">
              <w:rPr>
                <w:sz w:val="18"/>
                <w:szCs w:val="18"/>
                <w:lang w:val="es-ES"/>
              </w:rPr>
              <w:t xml:space="preserve"> la </w:t>
            </w:r>
            <w:r w:rsidR="00827B01">
              <w:rPr>
                <w:sz w:val="18"/>
                <w:szCs w:val="18"/>
                <w:lang w:val="es-ES"/>
              </w:rPr>
              <w:t xml:space="preserve">no </w:t>
            </w:r>
            <w:r w:rsidR="00DB746C" w:rsidRPr="00DB746C">
              <w:rPr>
                <w:sz w:val="18"/>
                <w:szCs w:val="18"/>
                <w:lang w:val="es-ES"/>
              </w:rPr>
              <w:t>discriminación por raz</w:t>
            </w:r>
            <w:r w:rsidR="00E74437">
              <w:rPr>
                <w:sz w:val="18"/>
                <w:szCs w:val="18"/>
                <w:lang w:val="es-ES"/>
              </w:rPr>
              <w:t>ón</w:t>
            </w:r>
            <w:r w:rsidR="00DB746C" w:rsidRPr="00DB746C">
              <w:rPr>
                <w:sz w:val="18"/>
                <w:szCs w:val="18"/>
                <w:lang w:val="es-ES"/>
              </w:rPr>
              <w:t xml:space="preserve"> de discapacidad, en particular </w:t>
            </w:r>
            <w:r w:rsidR="006F51F2">
              <w:rPr>
                <w:sz w:val="18"/>
                <w:szCs w:val="18"/>
                <w:lang w:val="es-ES"/>
              </w:rPr>
              <w:t xml:space="preserve">en relación con el derecho a contraer matrimonio, </w:t>
            </w:r>
            <w:r w:rsidR="00DB746C">
              <w:rPr>
                <w:sz w:val="18"/>
                <w:szCs w:val="18"/>
                <w:lang w:val="es-ES"/>
              </w:rPr>
              <w:t>a formar una familia</w:t>
            </w:r>
            <w:r w:rsidR="006F51F2">
              <w:rPr>
                <w:sz w:val="18"/>
                <w:szCs w:val="18"/>
                <w:lang w:val="es-ES"/>
              </w:rPr>
              <w:t>, sus derechos sexuales y reproductivos, la adopción, los derechos parentales</w:t>
            </w:r>
            <w:r w:rsidR="002B271A">
              <w:rPr>
                <w:sz w:val="18"/>
                <w:szCs w:val="18"/>
                <w:lang w:val="es-ES"/>
              </w:rPr>
              <w:t xml:space="preserve">, </w:t>
            </w:r>
            <w:r w:rsidR="006F51F2">
              <w:rPr>
                <w:sz w:val="18"/>
                <w:szCs w:val="18"/>
                <w:lang w:val="es-ES"/>
              </w:rPr>
              <w:t xml:space="preserve">la obligación de proporcionar </w:t>
            </w:r>
            <w:r w:rsidR="00DB746C">
              <w:rPr>
                <w:sz w:val="18"/>
                <w:szCs w:val="18"/>
                <w:lang w:val="es-ES"/>
              </w:rPr>
              <w:t>ajuste</w:t>
            </w:r>
            <w:r w:rsidR="007B383C">
              <w:rPr>
                <w:sz w:val="18"/>
                <w:szCs w:val="18"/>
                <w:lang w:val="es-ES"/>
              </w:rPr>
              <w:t>s</w:t>
            </w:r>
            <w:r w:rsidR="00DB746C">
              <w:rPr>
                <w:sz w:val="18"/>
                <w:szCs w:val="18"/>
                <w:lang w:val="es-ES"/>
              </w:rPr>
              <w:t xml:space="preserve"> </w:t>
            </w:r>
            <w:r w:rsidR="002B271A">
              <w:rPr>
                <w:sz w:val="18"/>
                <w:szCs w:val="18"/>
                <w:lang w:val="es-ES"/>
              </w:rPr>
              <w:t>de procedimiento</w:t>
            </w:r>
            <w:r w:rsidR="007B383C">
              <w:rPr>
                <w:sz w:val="18"/>
                <w:szCs w:val="18"/>
                <w:lang w:val="es-ES"/>
              </w:rPr>
              <w:t xml:space="preserve"> </w:t>
            </w:r>
            <w:r w:rsidR="00DB746C">
              <w:rPr>
                <w:sz w:val="18"/>
                <w:szCs w:val="18"/>
                <w:lang w:val="es-ES"/>
              </w:rPr>
              <w:t xml:space="preserve">en los </w:t>
            </w:r>
            <w:r w:rsidR="00D41CC3" w:rsidRPr="00DB746C">
              <w:rPr>
                <w:sz w:val="18"/>
                <w:szCs w:val="18"/>
                <w:lang w:val="es-ES"/>
              </w:rPr>
              <w:t>proce</w:t>
            </w:r>
            <w:r w:rsidR="00DB746C">
              <w:rPr>
                <w:sz w:val="18"/>
                <w:szCs w:val="18"/>
                <w:lang w:val="es-ES"/>
              </w:rPr>
              <w:t>dimientos judiciales</w:t>
            </w:r>
            <w:r w:rsidR="00D41CC3" w:rsidRPr="00DB746C">
              <w:rPr>
                <w:sz w:val="18"/>
                <w:szCs w:val="18"/>
                <w:lang w:val="es-ES"/>
              </w:rPr>
              <w:t xml:space="preserve">, </w:t>
            </w:r>
            <w:r w:rsidR="00DB746C">
              <w:rPr>
                <w:sz w:val="18"/>
                <w:szCs w:val="18"/>
                <w:lang w:val="es-ES"/>
              </w:rPr>
              <w:t xml:space="preserve">ajustes razonables o formas de comunicación alternativas </w:t>
            </w:r>
            <w:r w:rsidR="00D41CC3" w:rsidRPr="00DB746C">
              <w:rPr>
                <w:sz w:val="18"/>
                <w:szCs w:val="18"/>
                <w:lang w:val="es-ES"/>
              </w:rPr>
              <w:t>acce</w:t>
            </w:r>
            <w:r w:rsidR="00DB746C">
              <w:rPr>
                <w:sz w:val="18"/>
                <w:szCs w:val="18"/>
                <w:lang w:val="es-ES"/>
              </w:rPr>
              <w:t>sibles, e</w:t>
            </w:r>
            <w:r w:rsidR="002B271A">
              <w:rPr>
                <w:sz w:val="18"/>
                <w:szCs w:val="18"/>
                <w:lang w:val="es-ES"/>
              </w:rPr>
              <w:t>tc.</w:t>
            </w:r>
          </w:p>
          <w:p w14:paraId="314CEE13" w14:textId="77777777" w:rsidR="00B5576E" w:rsidRPr="00DB746C" w:rsidRDefault="00B5576E" w:rsidP="00075CC3">
            <w:pPr>
              <w:ind w:left="360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5486" w:type="dxa"/>
          </w:tcPr>
          <w:p w14:paraId="6F562298" w14:textId="0B82A98C" w:rsidR="00B5576E" w:rsidRPr="006A5319" w:rsidRDefault="00B5576E" w:rsidP="0039061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23.13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 xml:space="preserve">Presupuesto asignado </w:t>
            </w:r>
            <w:r w:rsidR="00827B01" w:rsidRPr="006D2F1A">
              <w:rPr>
                <w:rFonts w:cstheme="minorHAnsi"/>
                <w:sz w:val="18"/>
                <w:szCs w:val="18"/>
                <w:lang w:val="es-ES"/>
              </w:rPr>
              <w:t>para</w:t>
            </w:r>
            <w:r w:rsidR="00E51E63" w:rsidRPr="006D2F1A">
              <w:rPr>
                <w:rFonts w:cstheme="minorHAnsi"/>
                <w:sz w:val="18"/>
                <w:szCs w:val="18"/>
                <w:lang w:val="es-ES"/>
              </w:rPr>
              <w:t xml:space="preserve"> medidas destinadas a la desinstitucionalizació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n de los niños con discapacidad,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>en comparación con e</w:t>
            </w:r>
            <w:r w:rsidR="00E51E63" w:rsidRPr="006D2F1A">
              <w:rPr>
                <w:rFonts w:cstheme="minorHAnsi"/>
                <w:sz w:val="18"/>
                <w:szCs w:val="18"/>
                <w:lang w:val="es-ES"/>
              </w:rPr>
              <w:t xml:space="preserve">l presupuesto asignado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>l cuidado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institu</w:t>
            </w:r>
            <w:r w:rsidR="00E51E63" w:rsidRPr="006D2F1A">
              <w:rPr>
                <w:rFonts w:cstheme="minorHAnsi"/>
                <w:sz w:val="18"/>
                <w:szCs w:val="18"/>
                <w:lang w:val="es-ES"/>
              </w:rPr>
              <w:t>c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ion</w:t>
            </w:r>
            <w:r w:rsidR="00827B01" w:rsidRPr="006D2F1A">
              <w:rPr>
                <w:rFonts w:cstheme="minorHAnsi"/>
                <w:sz w:val="18"/>
                <w:szCs w:val="18"/>
                <w:lang w:val="es-ES"/>
              </w:rPr>
              <w:t>al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Pr="006D2F1A">
              <w:rPr>
                <w:rStyle w:val="EndnoteReference"/>
                <w:rFonts w:cstheme="minorHAnsi"/>
                <w:sz w:val="18"/>
                <w:szCs w:val="18"/>
              </w:rPr>
              <w:endnoteReference w:id="9"/>
            </w:r>
          </w:p>
          <w:p w14:paraId="567A1D4D" w14:textId="5B69C27D" w:rsidR="00B5576E" w:rsidRPr="006D2F1A" w:rsidRDefault="00B5576E" w:rsidP="0039061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t>23.14 N</w:t>
            </w:r>
            <w:r w:rsidR="00E51E63" w:rsidRPr="006D2F1A">
              <w:rPr>
                <w:rFonts w:cstheme="minorHAnsi"/>
                <w:sz w:val="18"/>
                <w:szCs w:val="18"/>
                <w:lang w:val="es-ES"/>
              </w:rPr>
              <w:t xml:space="preserve">úmero y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propor</w:t>
            </w:r>
            <w:r w:rsidR="00E51E63" w:rsidRPr="006D2F1A">
              <w:rPr>
                <w:rFonts w:cstheme="minorHAnsi"/>
                <w:sz w:val="18"/>
                <w:szCs w:val="18"/>
                <w:lang w:val="es-ES"/>
              </w:rPr>
              <w:t>ción de personal de las instituc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ion</w:t>
            </w:r>
            <w:r w:rsidR="00E51E63" w:rsidRPr="006D2F1A">
              <w:rPr>
                <w:rFonts w:cstheme="minorHAnsi"/>
                <w:sz w:val="18"/>
                <w:szCs w:val="18"/>
                <w:lang w:val="es-ES"/>
              </w:rPr>
              <w:t>e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1D327D" w:rsidRPr="006D2F1A">
              <w:rPr>
                <w:rFonts w:cstheme="minorHAnsi"/>
                <w:sz w:val="18"/>
                <w:szCs w:val="18"/>
                <w:lang w:val="es-ES"/>
              </w:rPr>
              <w:t xml:space="preserve"> residenciales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 xml:space="preserve">para niños, trabajadores sociales y profesionales </w:t>
            </w:r>
            <w:r w:rsidR="001D327D" w:rsidRPr="006D2F1A">
              <w:rPr>
                <w:rFonts w:cstheme="minorHAnsi"/>
                <w:sz w:val="18"/>
                <w:szCs w:val="18"/>
                <w:lang w:val="es-ES"/>
              </w:rPr>
              <w:t xml:space="preserve">relativos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>que ha</w:t>
            </w:r>
            <w:r w:rsidR="001D327D" w:rsidRPr="006D2F1A">
              <w:rPr>
                <w:rFonts w:cstheme="minorHAnsi"/>
                <w:sz w:val="18"/>
                <w:szCs w:val="18"/>
                <w:lang w:val="es-ES"/>
              </w:rPr>
              <w:t>yan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E51E63" w:rsidRPr="006D2F1A">
              <w:rPr>
                <w:rFonts w:cstheme="minorHAnsi"/>
                <w:sz w:val="18"/>
                <w:szCs w:val="18"/>
                <w:lang w:val="es-ES"/>
              </w:rPr>
              <w:t xml:space="preserve">recibido 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capacitación </w:t>
            </w:r>
            <w:r w:rsidR="00E51E63" w:rsidRPr="006D2F1A">
              <w:rPr>
                <w:rFonts w:cstheme="minorHAnsi"/>
                <w:sz w:val="18"/>
                <w:szCs w:val="18"/>
                <w:lang w:val="es-ES"/>
              </w:rPr>
              <w:t xml:space="preserve">sobre los derechos de los niños </w:t>
            </w:r>
            <w:r w:rsidR="00DB746C" w:rsidRPr="006D2F1A">
              <w:rPr>
                <w:rFonts w:cstheme="minorHAnsi"/>
                <w:sz w:val="18"/>
                <w:szCs w:val="18"/>
                <w:lang w:val="es-ES"/>
              </w:rPr>
              <w:t>con discapacidad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E51E63" w:rsidRPr="006D2F1A">
              <w:rPr>
                <w:rFonts w:cstheme="minorHAnsi"/>
                <w:sz w:val="18"/>
                <w:szCs w:val="18"/>
                <w:lang w:val="es-ES"/>
              </w:rPr>
              <w:t xml:space="preserve">a fin de facilitar </w:t>
            </w:r>
            <w:r w:rsidR="00F2467D" w:rsidRPr="006D2F1A">
              <w:rPr>
                <w:rFonts w:cstheme="minorHAnsi"/>
                <w:sz w:val="18"/>
                <w:szCs w:val="18"/>
                <w:lang w:val="es-ES"/>
              </w:rPr>
              <w:t>su</w:t>
            </w:r>
            <w:r w:rsidR="00E51E63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4E56CF" w:rsidRPr="006D2F1A">
              <w:rPr>
                <w:rFonts w:cstheme="minorHAnsi"/>
                <w:sz w:val="18"/>
                <w:szCs w:val="18"/>
                <w:lang w:val="es-ES"/>
              </w:rPr>
              <w:t>desinstitucionalización.</w:t>
            </w:r>
          </w:p>
          <w:p w14:paraId="25C2E505" w14:textId="20A140E4" w:rsidR="00B5576E" w:rsidRPr="006D2F1A" w:rsidRDefault="00B5576E" w:rsidP="0039061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23.15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 xml:space="preserve">Presupuesto asignado </w:t>
            </w:r>
            <w:r w:rsidR="001D327D" w:rsidRPr="006D2F1A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F2467D" w:rsidRPr="006D2F1A">
              <w:rPr>
                <w:rFonts w:cstheme="minorHAnsi"/>
                <w:sz w:val="18"/>
                <w:szCs w:val="18"/>
                <w:lang w:val="es-ES"/>
              </w:rPr>
              <w:t xml:space="preserve"> medidas </w:t>
            </w:r>
            <w:r w:rsidR="001D327D" w:rsidRPr="006D2F1A">
              <w:rPr>
                <w:rFonts w:cstheme="minorHAnsi"/>
                <w:sz w:val="18"/>
                <w:szCs w:val="18"/>
                <w:lang w:val="es-ES"/>
              </w:rPr>
              <w:t>para</w:t>
            </w:r>
            <w:r w:rsidR="00F2467D" w:rsidRPr="006D2F1A">
              <w:rPr>
                <w:rFonts w:cstheme="minorHAnsi"/>
                <w:sz w:val="18"/>
                <w:szCs w:val="18"/>
                <w:lang w:val="es-ES"/>
              </w:rPr>
              <w:t xml:space="preserve"> asegurar la prestación de apoyo a los niños </w:t>
            </w:r>
            <w:r w:rsidR="00DB746C" w:rsidRPr="006D2F1A">
              <w:rPr>
                <w:rFonts w:cstheme="minorHAnsi"/>
                <w:sz w:val="18"/>
                <w:szCs w:val="18"/>
                <w:lang w:val="es-ES"/>
              </w:rPr>
              <w:t>con discapacidad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2467D" w:rsidRPr="006D2F1A">
              <w:rPr>
                <w:rFonts w:cstheme="minorHAnsi"/>
                <w:sz w:val="18"/>
                <w:szCs w:val="18"/>
                <w:lang w:val="es-ES"/>
              </w:rPr>
              <w:t xml:space="preserve">y sus familias y a proporcionar </w:t>
            </w:r>
            <w:r w:rsidR="001D327D" w:rsidRPr="006D2F1A">
              <w:rPr>
                <w:rFonts w:cstheme="minorHAnsi"/>
                <w:sz w:val="18"/>
                <w:szCs w:val="18"/>
                <w:lang w:val="es-ES"/>
              </w:rPr>
              <w:t>modalidades alternativas de cuidado</w:t>
            </w:r>
            <w:r w:rsidR="008A6001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2467D" w:rsidRPr="006D2F1A">
              <w:rPr>
                <w:rFonts w:cstheme="minorHAnsi"/>
                <w:sz w:val="18"/>
                <w:szCs w:val="18"/>
                <w:lang w:val="es-ES"/>
              </w:rPr>
              <w:t xml:space="preserve">en un entorno familiar dentro de la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co</w:t>
            </w:r>
            <w:r w:rsidR="00F2467D" w:rsidRPr="006D2F1A">
              <w:rPr>
                <w:rFonts w:cstheme="minorHAnsi"/>
                <w:sz w:val="18"/>
                <w:szCs w:val="18"/>
                <w:lang w:val="es-ES"/>
              </w:rPr>
              <w:t>munidad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</w:tc>
      </w:tr>
      <w:tr w:rsidR="00D02581" w:rsidRPr="0068751B" w14:paraId="03E9F85F" w14:textId="77777777" w:rsidTr="00846580">
        <w:trPr>
          <w:trHeight w:val="1697"/>
        </w:trPr>
        <w:tc>
          <w:tcPr>
            <w:tcW w:w="1147" w:type="dxa"/>
            <w:vMerge/>
          </w:tcPr>
          <w:p w14:paraId="574B078E" w14:textId="77777777" w:rsidR="000F4818" w:rsidRPr="00F2467D" w:rsidRDefault="000F4818" w:rsidP="004F538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4115" w:type="dxa"/>
            <w:gridSpan w:val="4"/>
          </w:tcPr>
          <w:p w14:paraId="746DC692" w14:textId="1D3B68FC" w:rsidR="000F4818" w:rsidRPr="006D2F1A" w:rsidRDefault="000F4818" w:rsidP="003D2BE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t>23.</w:t>
            </w:r>
            <w:r w:rsidR="00660DDC" w:rsidRPr="006D2F1A">
              <w:rPr>
                <w:rFonts w:cstheme="minorHAnsi"/>
                <w:sz w:val="18"/>
                <w:szCs w:val="18"/>
                <w:lang w:val="es-ES"/>
              </w:rPr>
              <w:t>16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 Campañas y actividad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es </w:t>
            </w:r>
            <w:r w:rsidR="001D327D" w:rsidRPr="006D2F1A">
              <w:rPr>
                <w:rFonts w:cstheme="minorHAnsi"/>
                <w:sz w:val="18"/>
                <w:szCs w:val="18"/>
                <w:lang w:val="es-ES"/>
              </w:rPr>
              <w:t>de concienciación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 para promover e informar a las personas </w:t>
            </w:r>
            <w:r w:rsidR="00DB746C" w:rsidRPr="006D2F1A">
              <w:rPr>
                <w:rFonts w:cstheme="minorHAnsi"/>
                <w:sz w:val="18"/>
                <w:szCs w:val="18"/>
                <w:lang w:val="es-ES"/>
              </w:rPr>
              <w:t>con discapacidad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>sus familia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>y el público en general</w:t>
            </w:r>
            <w:r w:rsidR="00660DDC" w:rsidRPr="006D2F1A">
              <w:rPr>
                <w:rFonts w:cstheme="minorHAnsi"/>
                <w:sz w:val="18"/>
                <w:szCs w:val="18"/>
                <w:lang w:val="es-ES"/>
              </w:rPr>
              <w:t>,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 xml:space="preserve">sobre 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>los derechos</w:t>
            </w:r>
            <w:r w:rsidR="003E7222" w:rsidRPr="006D2F1A">
              <w:rPr>
                <w:rFonts w:cstheme="minorHAnsi"/>
                <w:sz w:val="18"/>
                <w:szCs w:val="18"/>
                <w:lang w:val="es-ES"/>
              </w:rPr>
              <w:t xml:space="preserve"> de las personas con discapacidad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3E7222" w:rsidRPr="006D2F1A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 la vida familiar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 y</w:t>
            </w:r>
            <w:r w:rsidR="003E7222" w:rsidRPr="006D2F1A">
              <w:rPr>
                <w:rFonts w:cstheme="minorHAnsi"/>
                <w:sz w:val="18"/>
                <w:szCs w:val="18"/>
                <w:lang w:val="es-ES"/>
              </w:rPr>
              <w:t xml:space="preserve"> a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 las relaciones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46580" w:rsidRPr="006D2F1A">
              <w:rPr>
                <w:rFonts w:cstheme="minorHAnsi"/>
                <w:sz w:val="18"/>
                <w:szCs w:val="18"/>
                <w:lang w:val="es-ES"/>
              </w:rPr>
              <w:t>(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 xml:space="preserve">incluyendo 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el acceso en igualdad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 xml:space="preserve">de condiciones 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a los servicios de salud </w:t>
            </w:r>
            <w:r w:rsidR="00846580" w:rsidRPr="006D2F1A">
              <w:rPr>
                <w:rFonts w:cstheme="minorHAnsi"/>
                <w:sz w:val="18"/>
                <w:szCs w:val="18"/>
                <w:lang w:val="es-ES"/>
              </w:rPr>
              <w:t xml:space="preserve">sexual 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>y reproductiva</w:t>
            </w:r>
            <w:r w:rsidR="00846580" w:rsidRPr="006D2F1A">
              <w:rPr>
                <w:rFonts w:cstheme="minorHAnsi"/>
                <w:sz w:val="18"/>
                <w:szCs w:val="18"/>
                <w:lang w:val="es-ES"/>
              </w:rPr>
              <w:t>)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,</w:t>
            </w:r>
            <w:r w:rsidR="00846580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>sobre el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 derecho de los niños </w:t>
            </w:r>
            <w:r w:rsidR="00DB746C" w:rsidRPr="006D2F1A">
              <w:rPr>
                <w:rFonts w:cstheme="minorHAnsi"/>
                <w:sz w:val="18"/>
                <w:szCs w:val="18"/>
                <w:lang w:val="es-ES"/>
              </w:rPr>
              <w:t>con discapacidad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a vivir en un entorno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fami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liar dentro de la </w:t>
            </w:r>
            <w:r w:rsidR="003D2BE7" w:rsidRPr="006D2F1A">
              <w:rPr>
                <w:rFonts w:cstheme="minorHAnsi"/>
                <w:sz w:val="18"/>
                <w:szCs w:val="18"/>
                <w:lang w:val="es-ES"/>
              </w:rPr>
              <w:t>co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>munidad</w:t>
            </w:r>
            <w:r w:rsidR="00846580" w:rsidRPr="006D2F1A">
              <w:rPr>
                <w:rFonts w:cstheme="minorHAnsi"/>
                <w:sz w:val="18"/>
                <w:szCs w:val="18"/>
                <w:lang w:val="es-ES"/>
              </w:rPr>
              <w:t>,</w:t>
            </w:r>
            <w:r w:rsidR="003D2BE7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y 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>par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>a combatir las actitudes negativas, los mitos y los estereotipo</w:t>
            </w:r>
            <w:r w:rsidR="003D2BE7" w:rsidRPr="006D2F1A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 en este ámbito</w:t>
            </w:r>
            <w:r w:rsidR="003D2BE7" w:rsidRPr="006D2F1A">
              <w:rPr>
                <w:rFonts w:cstheme="minorHAnsi"/>
                <w:sz w:val="18"/>
                <w:szCs w:val="18"/>
                <w:lang w:val="es-ES"/>
              </w:rPr>
              <w:t xml:space="preserve">. </w:t>
            </w:r>
          </w:p>
          <w:p w14:paraId="3267D623" w14:textId="2C727E5A" w:rsidR="000F4818" w:rsidRPr="006D2F1A" w:rsidRDefault="00660DDC" w:rsidP="00390617">
            <w:pPr>
              <w:jc w:val="both"/>
              <w:rPr>
                <w:rFonts w:cstheme="minorHAnsi"/>
                <w:color w:val="000000"/>
                <w:sz w:val="18"/>
                <w:szCs w:val="18"/>
                <w:lang w:val="es-ES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t>23.17</w:t>
            </w:r>
            <w:r w:rsidR="000F4818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Procesos de consulta </w:t>
            </w:r>
            <w:r w:rsidR="003E7222" w:rsidRPr="006D2F1A">
              <w:rPr>
                <w:rFonts w:cstheme="minorHAnsi"/>
                <w:sz w:val="18"/>
                <w:szCs w:val="18"/>
                <w:lang w:val="es-ES"/>
              </w:rPr>
              <w:t xml:space="preserve">llevados a cabo 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para </w:t>
            </w:r>
            <w:r w:rsidR="003E7222" w:rsidRPr="006D2F1A">
              <w:rPr>
                <w:rFonts w:cstheme="minorHAnsi"/>
                <w:sz w:val="18"/>
                <w:szCs w:val="18"/>
                <w:lang w:val="es-ES"/>
              </w:rPr>
              <w:t xml:space="preserve">asegurar 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la participación activa de los niños y los adultos </w:t>
            </w:r>
            <w:r w:rsidR="00DB746C" w:rsidRPr="006D2F1A">
              <w:rPr>
                <w:rFonts w:cstheme="minorHAnsi"/>
                <w:sz w:val="18"/>
                <w:szCs w:val="18"/>
                <w:lang w:val="es-ES"/>
              </w:rPr>
              <w:t>con discapacidad</w:t>
            </w:r>
            <w:r w:rsidR="000F4818" w:rsidRPr="006D2F1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3E7222" w:rsidRPr="006D2F1A">
              <w:rPr>
                <w:rFonts w:cstheme="minorHAnsi"/>
                <w:sz w:val="18"/>
                <w:szCs w:val="18"/>
                <w:lang w:val="es-ES"/>
              </w:rPr>
              <w:t xml:space="preserve">incluyendo 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 xml:space="preserve">las organizaciones que los </w:t>
            </w:r>
            <w:r w:rsidR="000F4818" w:rsidRPr="006D2F1A">
              <w:rPr>
                <w:rFonts w:cstheme="minorHAnsi"/>
                <w:sz w:val="18"/>
                <w:szCs w:val="18"/>
                <w:lang w:val="es-ES"/>
              </w:rPr>
              <w:t>representa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>n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ini</w:t>
            </w:r>
            <w:r w:rsidR="00DC67C1" w:rsidRPr="006D2F1A">
              <w:rPr>
                <w:rFonts w:cstheme="minorHAnsi"/>
                <w:sz w:val="18"/>
                <w:szCs w:val="18"/>
                <w:lang w:val="es-ES"/>
              </w:rPr>
              <w:t>ciativa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3A5D6C" w:rsidRPr="006D2F1A">
              <w:rPr>
                <w:rFonts w:cstheme="minorHAnsi"/>
                <w:sz w:val="18"/>
                <w:szCs w:val="18"/>
                <w:lang w:val="es-ES"/>
              </w:rPr>
              <w:t xml:space="preserve"> impulsadas por niños,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 xml:space="preserve">etc., </w:t>
            </w:r>
            <w:r w:rsidR="003A5D6C" w:rsidRPr="006D2F1A">
              <w:rPr>
                <w:rFonts w:cstheme="minorHAnsi"/>
                <w:sz w:val="18"/>
                <w:szCs w:val="18"/>
                <w:lang w:val="es-ES"/>
              </w:rPr>
              <w:t xml:space="preserve">en el diseño, </w:t>
            </w:r>
            <w:r w:rsidR="002B271A" w:rsidRPr="006D2F1A">
              <w:rPr>
                <w:rFonts w:cstheme="minorHAnsi"/>
                <w:sz w:val="18"/>
                <w:szCs w:val="18"/>
                <w:lang w:val="es-ES"/>
              </w:rPr>
              <w:t xml:space="preserve">implementación y monitoreo </w:t>
            </w:r>
            <w:r w:rsidR="003A5D6C" w:rsidRPr="006D2F1A">
              <w:rPr>
                <w:rFonts w:cstheme="minorHAnsi"/>
                <w:sz w:val="18"/>
                <w:szCs w:val="18"/>
                <w:lang w:val="es-ES"/>
              </w:rPr>
              <w:t xml:space="preserve">de las leyes, reglamentos, políticas y </w:t>
            </w:r>
            <w:r w:rsidR="000F4818" w:rsidRPr="006D2F1A">
              <w:rPr>
                <w:rFonts w:cstheme="minorHAnsi"/>
                <w:sz w:val="18"/>
                <w:szCs w:val="18"/>
                <w:lang w:val="es-ES"/>
              </w:rPr>
              <w:t>program</w:t>
            </w:r>
            <w:r w:rsidR="003A5D6C" w:rsidRPr="006D2F1A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0F4818" w:rsidRPr="006D2F1A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0F4818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rela</w:t>
            </w:r>
            <w:r w:rsidR="003A5D6C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>tivos a los derechos de las personas</w:t>
            </w:r>
            <w:r w:rsidR="00846580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</w:t>
            </w:r>
            <w:r w:rsidR="00DB746C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>con discapacidad</w:t>
            </w:r>
            <w:r w:rsidR="00846580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</w:t>
            </w:r>
            <w:r w:rsidR="003A5D6C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>en la vida</w:t>
            </w:r>
            <w:r w:rsidR="00846580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</w:t>
            </w:r>
            <w:r w:rsidR="003A5D6C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>familiar</w:t>
            </w:r>
            <w:r w:rsidR="006F51F2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y las relaciones</w:t>
            </w:r>
            <w:r w:rsidR="00846580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, </w:t>
            </w:r>
            <w:r w:rsidR="002B271A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>incluyendo</w:t>
            </w:r>
            <w:r w:rsidR="003A5D6C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el derecho de los niños </w:t>
            </w:r>
            <w:r w:rsidR="00DB746C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>con discapacidad</w:t>
            </w:r>
            <w:r w:rsidR="00846580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</w:t>
            </w:r>
            <w:r w:rsidR="003A5D6C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>a vivir en un entorno familiar</w:t>
            </w:r>
            <w:r w:rsidR="00846580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</w:t>
            </w:r>
            <w:r w:rsidR="003A5D6C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dentro de la </w:t>
            </w:r>
            <w:r w:rsidR="00846580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>co</w:t>
            </w:r>
            <w:r w:rsidR="003A5D6C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>munidad</w:t>
            </w:r>
            <w:r w:rsidR="000F4818" w:rsidRPr="006D2F1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. </w:t>
            </w:r>
            <w:r w:rsidR="000F4818" w:rsidRPr="006D2F1A">
              <w:rPr>
                <w:rStyle w:val="EndnoteReference"/>
                <w:rFonts w:cstheme="minorHAnsi"/>
                <w:sz w:val="18"/>
                <w:szCs w:val="18"/>
              </w:rPr>
              <w:endnoteReference w:id="10"/>
            </w:r>
            <w:r w:rsidR="000F4818" w:rsidRPr="006D2F1A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  <w:p w14:paraId="548EC35F" w14:textId="0E89738B" w:rsidR="000F4818" w:rsidRPr="006D2F1A" w:rsidDel="00110663" w:rsidRDefault="000F4818" w:rsidP="002377E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t>23.</w:t>
            </w:r>
            <w:r w:rsidR="00846580" w:rsidRPr="006D2F1A">
              <w:rPr>
                <w:rFonts w:cstheme="minorHAnsi"/>
                <w:sz w:val="18"/>
                <w:szCs w:val="18"/>
                <w:lang w:val="es-ES"/>
              </w:rPr>
              <w:t>18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Proporción 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de 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denuncias 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>recibidas relacionadas con el derecho al respe</w:t>
            </w:r>
            <w:r w:rsidR="001C4BE3" w:rsidRPr="006D2F1A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>o del hogar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>,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 la familia 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y las relaciones 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en las que se </w:t>
            </w:r>
            <w:r w:rsidR="004758C9" w:rsidRPr="006D2F1A">
              <w:rPr>
                <w:rFonts w:cstheme="minorHAnsi"/>
                <w:sz w:val="18"/>
                <w:szCs w:val="18"/>
                <w:lang w:val="es-ES"/>
              </w:rPr>
              <w:t>aleg</w:t>
            </w:r>
            <w:r w:rsidR="003E7222" w:rsidRPr="006D2F1A">
              <w:rPr>
                <w:rFonts w:cstheme="minorHAnsi"/>
                <w:sz w:val="18"/>
                <w:szCs w:val="18"/>
                <w:lang w:val="es-ES"/>
              </w:rPr>
              <w:t>ue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discrimina</w:t>
            </w:r>
            <w:r w:rsidR="003A5D6C" w:rsidRPr="006D2F1A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por razones de discapacidad o </w:t>
            </w:r>
            <w:r w:rsidR="003E7222" w:rsidRPr="006D2F1A">
              <w:rPr>
                <w:rFonts w:cstheme="minorHAnsi"/>
                <w:sz w:val="18"/>
                <w:szCs w:val="18"/>
                <w:lang w:val="es-ES"/>
              </w:rPr>
              <w:t xml:space="preserve">aquellas 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que </w:t>
            </w:r>
            <w:r w:rsidR="003E7222" w:rsidRPr="006D2F1A">
              <w:rPr>
                <w:rFonts w:cstheme="minorHAnsi"/>
                <w:sz w:val="18"/>
                <w:szCs w:val="18"/>
                <w:lang w:val="es-ES"/>
              </w:rPr>
              <w:t xml:space="preserve">involucren 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a personas </w:t>
            </w:r>
            <w:r w:rsidR="00DB746C" w:rsidRPr="006D2F1A">
              <w:rPr>
                <w:rFonts w:cstheme="minorHAnsi"/>
                <w:sz w:val="18"/>
                <w:szCs w:val="18"/>
                <w:lang w:val="es-ES"/>
              </w:rPr>
              <w:t>con discapacidad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que han sido 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>investigadas y resueltas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>; proporción de las mismas resueltas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 a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favor 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>del denunciante,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 y proporción de estas últimas que han sido cumplidas por el gobierno o el responsable; todas ellas </w:t>
            </w:r>
            <w:r w:rsidR="003E7222" w:rsidRPr="006D2F1A">
              <w:rPr>
                <w:rFonts w:cstheme="minorHAnsi"/>
                <w:sz w:val="18"/>
                <w:szCs w:val="18"/>
                <w:lang w:val="es-ES"/>
              </w:rPr>
              <w:t xml:space="preserve">desagregadas 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>por el tipo de mec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anism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>o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</w:tc>
      </w:tr>
      <w:tr w:rsidR="00D02581" w:rsidRPr="0068751B" w14:paraId="65C89BA3" w14:textId="77777777" w:rsidTr="002C3DC0">
        <w:trPr>
          <w:trHeight w:val="677"/>
        </w:trPr>
        <w:tc>
          <w:tcPr>
            <w:tcW w:w="1147" w:type="dxa"/>
          </w:tcPr>
          <w:p w14:paraId="41E9F45B" w14:textId="77777777" w:rsidR="000C6768" w:rsidRPr="00D82604" w:rsidRDefault="002B271A" w:rsidP="00566C5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566C52">
              <w:rPr>
                <w:rFonts w:cstheme="minorHAnsi"/>
                <w:b/>
                <w:sz w:val="20"/>
                <w:szCs w:val="20"/>
              </w:rPr>
              <w:t>esultados</w:t>
            </w:r>
            <w:proofErr w:type="spellEnd"/>
          </w:p>
        </w:tc>
        <w:tc>
          <w:tcPr>
            <w:tcW w:w="3957" w:type="dxa"/>
          </w:tcPr>
          <w:p w14:paraId="47502877" w14:textId="4A225F4E" w:rsidR="0033302B" w:rsidRPr="006D2F1A" w:rsidRDefault="0033302B" w:rsidP="00D32A15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t>23.</w:t>
            </w:r>
            <w:r w:rsidR="00F633D0" w:rsidRPr="006D2F1A">
              <w:rPr>
                <w:rFonts w:cstheme="minorHAnsi"/>
                <w:sz w:val="18"/>
                <w:szCs w:val="18"/>
                <w:lang w:val="es-ES"/>
              </w:rPr>
              <w:t>19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3A5D6C" w:rsidRPr="006D2F1A">
              <w:rPr>
                <w:rFonts w:cstheme="minorHAnsi"/>
                <w:sz w:val="18"/>
                <w:szCs w:val="18"/>
                <w:lang w:val="es-ES"/>
              </w:rPr>
              <w:t>Proporción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3A5D6C" w:rsidRPr="006D2F1A">
              <w:rPr>
                <w:rFonts w:cstheme="minorHAnsi"/>
                <w:sz w:val="18"/>
                <w:szCs w:val="18"/>
                <w:lang w:val="es-ES"/>
              </w:rPr>
              <w:t xml:space="preserve">de mujeres y niñas que </w:t>
            </w:r>
            <w:r w:rsidR="00566C52" w:rsidRPr="006D2F1A">
              <w:rPr>
                <w:rFonts w:cstheme="minorHAnsi"/>
                <w:sz w:val="18"/>
                <w:szCs w:val="18"/>
                <w:lang w:val="es-ES"/>
              </w:rPr>
              <w:t>toman</w:t>
            </w:r>
            <w:r w:rsidR="003A5D6C" w:rsidRPr="006D2F1A">
              <w:rPr>
                <w:rFonts w:cstheme="minorHAnsi"/>
                <w:sz w:val="18"/>
                <w:szCs w:val="18"/>
                <w:lang w:val="es-ES"/>
              </w:rPr>
              <w:t xml:space="preserve"> sus propias decisiones informadas </w:t>
            </w:r>
            <w:r w:rsidR="00566C52" w:rsidRPr="006D2F1A">
              <w:rPr>
                <w:rFonts w:cstheme="minorHAnsi"/>
                <w:sz w:val="18"/>
                <w:szCs w:val="18"/>
                <w:lang w:val="es-ES"/>
              </w:rPr>
              <w:t xml:space="preserve">sobre </w:t>
            </w:r>
            <w:r w:rsidR="003A5D6C" w:rsidRPr="006D2F1A">
              <w:rPr>
                <w:rFonts w:cstheme="minorHAnsi"/>
                <w:sz w:val="18"/>
                <w:szCs w:val="18"/>
                <w:lang w:val="es-ES"/>
              </w:rPr>
              <w:t>las relaciones sexuales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566C52" w:rsidRPr="006D2F1A">
              <w:rPr>
                <w:rFonts w:cstheme="minorHAnsi"/>
                <w:sz w:val="18"/>
                <w:szCs w:val="18"/>
                <w:lang w:val="es-ES"/>
              </w:rPr>
              <w:t>el uso</w:t>
            </w:r>
            <w:r w:rsidR="008A6001" w:rsidRPr="006D2F1A">
              <w:rPr>
                <w:rFonts w:cstheme="minorHAnsi"/>
                <w:sz w:val="18"/>
                <w:szCs w:val="18"/>
                <w:lang w:val="es-ES"/>
              </w:rPr>
              <w:t xml:space="preserve"> de anti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con</w:t>
            </w:r>
            <w:r w:rsidR="003A5D6C" w:rsidRPr="006D2F1A">
              <w:rPr>
                <w:rFonts w:cstheme="minorHAnsi"/>
                <w:sz w:val="18"/>
                <w:szCs w:val="18"/>
                <w:lang w:val="es-ES"/>
              </w:rPr>
              <w:t>ceptivos y la atención de la salud reproductiva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(</w:t>
            </w:r>
            <w:r w:rsidR="005451DF" w:rsidRPr="006D2F1A">
              <w:rPr>
                <w:rFonts w:cstheme="minorHAnsi"/>
                <w:sz w:val="18"/>
                <w:szCs w:val="18"/>
                <w:lang w:val="es-ES"/>
              </w:rPr>
              <w:t>basado en</w:t>
            </w:r>
            <w:r w:rsidR="00721E7F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el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indica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>d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or 5.6.1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 de los ODS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) </w:t>
            </w:r>
            <w:r w:rsidR="004758C9" w:rsidRPr="006D2F1A">
              <w:rPr>
                <w:rFonts w:cstheme="minorHAnsi"/>
                <w:sz w:val="18"/>
                <w:szCs w:val="18"/>
                <w:lang w:val="es-ES"/>
              </w:rPr>
              <w:t>por edad,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 discapacidad </w:t>
            </w:r>
            <w:r w:rsidR="004758C9" w:rsidRPr="006D2F1A">
              <w:rPr>
                <w:rFonts w:cstheme="minorHAnsi"/>
                <w:sz w:val="18"/>
                <w:szCs w:val="18"/>
                <w:lang w:val="es-ES"/>
              </w:rPr>
              <w:t xml:space="preserve">y ubicación geográfica </w:t>
            </w:r>
            <w:r w:rsidR="00F633D0" w:rsidRPr="006D2F1A">
              <w:rPr>
                <w:rFonts w:cstheme="minorHAnsi"/>
                <w:sz w:val="18"/>
                <w:szCs w:val="18"/>
                <w:lang w:val="es-ES"/>
              </w:rPr>
              <w:t>(</w:t>
            </w:r>
            <w:proofErr w:type="spellStart"/>
            <w:r w:rsidR="004758C9" w:rsidRPr="006D2F1A">
              <w:rPr>
                <w:rFonts w:cstheme="minorHAnsi"/>
                <w:i/>
                <w:sz w:val="18"/>
                <w:szCs w:val="18"/>
                <w:lang w:val="es-ES"/>
              </w:rPr>
              <w:t>Ib</w:t>
            </w:r>
            <w:r w:rsidR="006F51F2" w:rsidRPr="006D2F1A">
              <w:rPr>
                <w:rFonts w:cstheme="minorHAnsi"/>
                <w:i/>
                <w:sz w:val="18"/>
                <w:szCs w:val="18"/>
                <w:lang w:val="es-ES"/>
              </w:rPr>
              <w:t>i</w:t>
            </w:r>
            <w:r w:rsidR="004758C9" w:rsidRPr="006D2F1A">
              <w:rPr>
                <w:rFonts w:cstheme="minorHAnsi"/>
                <w:i/>
                <w:sz w:val="18"/>
                <w:szCs w:val="18"/>
                <w:lang w:val="es-ES"/>
              </w:rPr>
              <w:t>d</w:t>
            </w:r>
            <w:proofErr w:type="spellEnd"/>
            <w:r w:rsidR="004758C9" w:rsidRPr="006D2F1A">
              <w:rPr>
                <w:rFonts w:cstheme="minorHAnsi"/>
                <w:i/>
                <w:sz w:val="18"/>
                <w:szCs w:val="18"/>
                <w:lang w:val="es-ES"/>
              </w:rPr>
              <w:t>.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633D0" w:rsidRPr="006D2F1A">
              <w:rPr>
                <w:rFonts w:cstheme="minorHAnsi"/>
                <w:sz w:val="18"/>
                <w:szCs w:val="18"/>
                <w:lang w:val="es-ES"/>
              </w:rPr>
              <w:t>6.19).</w:t>
            </w:r>
          </w:p>
          <w:p w14:paraId="692D3C2A" w14:textId="0FCF8F8C" w:rsidR="00DB4C6E" w:rsidRPr="006D2F1A" w:rsidRDefault="00F633D0" w:rsidP="004758C9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t>23.20</w:t>
            </w:r>
            <w:r w:rsidR="00C1598A" w:rsidRPr="006D2F1A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úmero de personas </w:t>
            </w:r>
            <w:r w:rsidR="00DB746C" w:rsidRPr="006D2F1A">
              <w:rPr>
                <w:rFonts w:cstheme="minorHAnsi"/>
                <w:sz w:val="18"/>
                <w:szCs w:val="18"/>
                <w:lang w:val="es-ES"/>
              </w:rPr>
              <w:t>con discapacidad</w:t>
            </w:r>
            <w:r w:rsidR="005D6A67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que han sido </w:t>
            </w:r>
            <w:r w:rsidR="005D6A67" w:rsidRPr="006D2F1A">
              <w:rPr>
                <w:rFonts w:cstheme="minorHAnsi"/>
                <w:sz w:val="18"/>
                <w:szCs w:val="18"/>
                <w:lang w:val="es-ES"/>
              </w:rPr>
              <w:t>v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>í</w:t>
            </w:r>
            <w:r w:rsidR="005D6A67" w:rsidRPr="006D2F1A">
              <w:rPr>
                <w:rFonts w:cstheme="minorHAnsi"/>
                <w:sz w:val="18"/>
                <w:szCs w:val="18"/>
                <w:lang w:val="es-ES"/>
              </w:rPr>
              <w:t>c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timas de </w:t>
            </w:r>
            <w:r w:rsidR="005D6A67" w:rsidRPr="006D2F1A">
              <w:rPr>
                <w:rFonts w:cstheme="minorHAnsi"/>
                <w:sz w:val="18"/>
                <w:szCs w:val="18"/>
                <w:lang w:val="es-ES"/>
              </w:rPr>
              <w:t>discrimina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5D6A67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por razones de discapacidad en relación con la vida </w:t>
            </w:r>
            <w:r w:rsidR="003A5D6C" w:rsidRPr="006D2F1A">
              <w:rPr>
                <w:rFonts w:cstheme="minorHAnsi"/>
                <w:sz w:val="18"/>
                <w:szCs w:val="18"/>
                <w:lang w:val="es-ES"/>
              </w:rPr>
              <w:t>familiar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 y las relaciones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, cuyos derechos han sido restablecidos o </w:t>
            </w:r>
            <w:r w:rsidR="004758C9" w:rsidRPr="006D2F1A">
              <w:rPr>
                <w:rFonts w:cstheme="minorHAnsi"/>
                <w:sz w:val="18"/>
                <w:szCs w:val="18"/>
                <w:lang w:val="es-ES"/>
              </w:rPr>
              <w:t xml:space="preserve">las violaciones han sido </w:t>
            </w:r>
            <w:r w:rsidR="00EC066F" w:rsidRPr="006D2F1A">
              <w:rPr>
                <w:rFonts w:cstheme="minorHAnsi"/>
                <w:sz w:val="18"/>
                <w:szCs w:val="18"/>
                <w:lang w:val="es-ES"/>
              </w:rPr>
              <w:t>remediadas</w:t>
            </w:r>
            <w:r w:rsidR="005D6A67" w:rsidRPr="006D2F1A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5D6A67" w:rsidRPr="006D2F1A">
              <w:rPr>
                <w:rStyle w:val="EndnoteReference"/>
                <w:rFonts w:cstheme="minorHAnsi"/>
                <w:sz w:val="18"/>
                <w:szCs w:val="18"/>
              </w:rPr>
              <w:endnoteReference w:id="11"/>
            </w:r>
          </w:p>
          <w:p w14:paraId="0769F66C" w14:textId="77777777" w:rsidR="00DB4C6E" w:rsidRPr="006D2F1A" w:rsidRDefault="00DB4C6E" w:rsidP="00390617">
            <w:pPr>
              <w:pStyle w:val="CommentText"/>
              <w:spacing w:after="0"/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  <w:p w14:paraId="071F3493" w14:textId="77777777" w:rsidR="00926F81" w:rsidRPr="006D2F1A" w:rsidRDefault="00926F81" w:rsidP="00390617">
            <w:pPr>
              <w:pStyle w:val="CommentText"/>
              <w:spacing w:after="0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4672" w:type="dxa"/>
            <w:gridSpan w:val="2"/>
          </w:tcPr>
          <w:p w14:paraId="5330ACBD" w14:textId="28C29AAB" w:rsidR="004758C9" w:rsidRPr="006D2F1A" w:rsidRDefault="000363FD" w:rsidP="0039061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lastRenderedPageBreak/>
              <w:t>23.</w:t>
            </w:r>
            <w:r w:rsidR="00F633D0" w:rsidRPr="006D2F1A">
              <w:rPr>
                <w:rFonts w:cstheme="minorHAnsi"/>
                <w:sz w:val="18"/>
                <w:szCs w:val="18"/>
                <w:lang w:val="es-ES"/>
              </w:rPr>
              <w:t>21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4758C9" w:rsidRPr="006D2F1A">
              <w:rPr>
                <w:rFonts w:cstheme="minorHAnsi"/>
                <w:sz w:val="18"/>
                <w:szCs w:val="18"/>
                <w:lang w:val="es-ES"/>
              </w:rPr>
              <w:t xml:space="preserve">Número y proporción de hogares con niños que tienen al menos 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>un</w:t>
            </w:r>
            <w:r w:rsidR="004758C9" w:rsidRPr="006D2F1A">
              <w:rPr>
                <w:rFonts w:cstheme="minorHAnsi"/>
                <w:sz w:val="18"/>
                <w:szCs w:val="18"/>
                <w:lang w:val="es-ES"/>
              </w:rPr>
              <w:t xml:space="preserve"> padre o madre con discapacidad. </w:t>
            </w:r>
          </w:p>
          <w:p w14:paraId="0D5FB77D" w14:textId="0C5FB03D" w:rsidR="008076A7" w:rsidRPr="006D2F1A" w:rsidRDefault="008076A7" w:rsidP="0039061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t>23.</w:t>
            </w:r>
            <w:r w:rsidR="00F633D0" w:rsidRPr="006D2F1A">
              <w:rPr>
                <w:rFonts w:cstheme="minorHAnsi"/>
                <w:sz w:val="18"/>
                <w:szCs w:val="18"/>
                <w:lang w:val="es-ES"/>
              </w:rPr>
              <w:t>22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úmero de personas </w:t>
            </w:r>
            <w:r w:rsidR="00DB746C" w:rsidRPr="006D2F1A">
              <w:rPr>
                <w:rFonts w:cstheme="minorHAnsi"/>
                <w:sz w:val="18"/>
                <w:szCs w:val="18"/>
                <w:lang w:val="es-ES"/>
              </w:rPr>
              <w:t>con discapacidad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 xml:space="preserve">que tienen acceso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a los servicios </w:t>
            </w:r>
            <w:r w:rsidR="004758C9" w:rsidRPr="006D2F1A">
              <w:rPr>
                <w:rFonts w:cstheme="minorHAnsi"/>
                <w:sz w:val="18"/>
                <w:szCs w:val="18"/>
                <w:lang w:val="es-ES"/>
              </w:rPr>
              <w:t>convencionales</w:t>
            </w:r>
            <w:r w:rsidR="008A6001" w:rsidRPr="006D2F1A">
              <w:rPr>
                <w:rFonts w:cstheme="minorHAnsi"/>
                <w:sz w:val="18"/>
                <w:szCs w:val="18"/>
                <w:lang w:val="es-ES"/>
              </w:rPr>
              <w:t xml:space="preserve"> de apoyo y asistencia para el desempeño de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sus responsabilidades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parental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es, </w:t>
            </w:r>
            <w:r w:rsidR="00EC066F" w:rsidRPr="006D2F1A">
              <w:rPr>
                <w:rFonts w:cstheme="minorHAnsi"/>
                <w:sz w:val="18"/>
                <w:szCs w:val="18"/>
                <w:lang w:val="es-ES"/>
              </w:rPr>
              <w:t xml:space="preserve">desagregado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>por edad, sexo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>discapacidad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,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 tipo de asistencia o apoyo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y </w:t>
            </w:r>
            <w:r w:rsidR="003A5D6C" w:rsidRPr="006D2F1A">
              <w:rPr>
                <w:rFonts w:cstheme="minorHAnsi"/>
                <w:sz w:val="18"/>
                <w:szCs w:val="18"/>
                <w:lang w:val="es-ES"/>
              </w:rPr>
              <w:t>proporción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que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represent</w:t>
            </w:r>
            <w:r w:rsidR="007B383C" w:rsidRPr="006D2F1A">
              <w:rPr>
                <w:rFonts w:cstheme="minorHAnsi"/>
                <w:sz w:val="18"/>
                <w:szCs w:val="18"/>
                <w:lang w:val="es-ES"/>
              </w:rPr>
              <w:t>an con respecto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 al número total de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person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que </w:t>
            </w:r>
            <w:r w:rsidR="00EC066F" w:rsidRPr="006D2F1A">
              <w:rPr>
                <w:rFonts w:cstheme="minorHAnsi"/>
                <w:sz w:val="18"/>
                <w:szCs w:val="18"/>
                <w:lang w:val="es-ES"/>
              </w:rPr>
              <w:t>acceden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 a dichos servicios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2C0EEE4F" w14:textId="42BA155B" w:rsidR="005403F8" w:rsidRPr="006D2F1A" w:rsidRDefault="008978DB" w:rsidP="0039061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t>23.</w:t>
            </w:r>
            <w:r w:rsidR="00F633D0" w:rsidRPr="006D2F1A">
              <w:rPr>
                <w:rFonts w:cstheme="minorHAnsi"/>
                <w:sz w:val="18"/>
                <w:szCs w:val="18"/>
                <w:lang w:val="es-ES"/>
              </w:rPr>
              <w:t>23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úmero de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person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="00DB746C" w:rsidRPr="006D2F1A">
              <w:rPr>
                <w:rFonts w:cstheme="minorHAnsi"/>
                <w:sz w:val="18"/>
                <w:szCs w:val="18"/>
                <w:lang w:val="es-ES"/>
              </w:rPr>
              <w:t>con discapacidad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que </w:t>
            </w:r>
            <w:r w:rsidR="00EC066F" w:rsidRPr="006D2F1A">
              <w:rPr>
                <w:rFonts w:cstheme="minorHAnsi"/>
                <w:sz w:val="18"/>
                <w:szCs w:val="18"/>
                <w:lang w:val="es-ES"/>
              </w:rPr>
              <w:t>acceden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 a servicios de apoyo y asistencia específicos para </w:t>
            </w:r>
            <w:r w:rsidR="008A6001" w:rsidRPr="006D2F1A">
              <w:rPr>
                <w:rFonts w:cstheme="minorHAnsi"/>
                <w:sz w:val="18"/>
                <w:szCs w:val="18"/>
                <w:lang w:val="es-ES"/>
              </w:rPr>
              <w:t xml:space="preserve">el desempeño de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>sus responsabilidades parentales</w:t>
            </w:r>
            <w:r w:rsidR="000500B7" w:rsidRPr="006D2F1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EC066F" w:rsidRPr="006D2F1A">
              <w:rPr>
                <w:rFonts w:cstheme="minorHAnsi"/>
                <w:sz w:val="18"/>
                <w:szCs w:val="18"/>
                <w:lang w:val="es-ES"/>
              </w:rPr>
              <w:t xml:space="preserve">desagregado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por edad,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lastRenderedPageBreak/>
              <w:t>sexo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>,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 discapacidad</w:t>
            </w:r>
            <w:r w:rsidR="000500B7" w:rsidRPr="006D2F1A">
              <w:rPr>
                <w:rFonts w:cstheme="minorHAnsi"/>
                <w:sz w:val="18"/>
                <w:szCs w:val="18"/>
                <w:lang w:val="es-ES"/>
              </w:rPr>
              <w:t>,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 tipo de asistencia o apoyo</w:t>
            </w:r>
            <w:r w:rsidR="000500B7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y </w:t>
            </w:r>
            <w:r w:rsidR="003A5D6C" w:rsidRPr="006D2F1A">
              <w:rPr>
                <w:rFonts w:cstheme="minorHAnsi"/>
                <w:sz w:val="18"/>
                <w:szCs w:val="18"/>
                <w:lang w:val="es-ES"/>
              </w:rPr>
              <w:t>proporción</w:t>
            </w:r>
            <w:r w:rsidR="000500B7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 xml:space="preserve">que representan con respecto a todas las </w:t>
            </w:r>
            <w:r w:rsidR="006C61CE" w:rsidRPr="006D2F1A">
              <w:rPr>
                <w:rFonts w:cstheme="minorHAnsi"/>
                <w:sz w:val="18"/>
                <w:szCs w:val="18"/>
                <w:lang w:val="es-ES"/>
              </w:rPr>
              <w:t>personas</w:t>
            </w:r>
            <w:r w:rsidR="006F51F2" w:rsidRPr="006D2F1A">
              <w:rPr>
                <w:rFonts w:cstheme="minorHAnsi"/>
                <w:sz w:val="18"/>
                <w:szCs w:val="18"/>
                <w:lang w:val="es-ES"/>
              </w:rPr>
              <w:t xml:space="preserve"> con discapacidad</w:t>
            </w:r>
            <w:r w:rsidR="006C61CE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02581" w:rsidRPr="006D2F1A">
              <w:rPr>
                <w:rFonts w:cstheme="minorHAnsi"/>
                <w:sz w:val="18"/>
                <w:szCs w:val="18"/>
                <w:lang w:val="es-ES"/>
              </w:rPr>
              <w:t>que solicitan dichos servicios</w:t>
            </w:r>
            <w:r w:rsidR="000500B7" w:rsidRPr="006D2F1A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53D91381" w14:textId="77D2278F" w:rsidR="00FA30F9" w:rsidRPr="006D2F1A" w:rsidRDefault="006C61CE" w:rsidP="004758C9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23.24 Nivel de </w:t>
            </w:r>
            <w:r w:rsidR="00006DC7" w:rsidRPr="006D2F1A">
              <w:rPr>
                <w:rFonts w:cstheme="minorHAnsi"/>
                <w:sz w:val="18"/>
                <w:szCs w:val="18"/>
                <w:lang w:val="es-ES"/>
              </w:rPr>
              <w:t>satisfac</w:t>
            </w:r>
            <w:r w:rsidR="00852196" w:rsidRPr="006D2F1A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006DC7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de las personas </w:t>
            </w:r>
            <w:r w:rsidR="00DB746C" w:rsidRPr="006D2F1A">
              <w:rPr>
                <w:rFonts w:cstheme="minorHAnsi"/>
                <w:sz w:val="18"/>
                <w:szCs w:val="18"/>
                <w:lang w:val="es-ES"/>
              </w:rPr>
              <w:t>con discapacidad</w:t>
            </w:r>
            <w:r w:rsidR="00006DC7"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EC066F" w:rsidRPr="006D2F1A">
              <w:rPr>
                <w:rFonts w:cstheme="minorHAnsi"/>
                <w:sz w:val="18"/>
                <w:szCs w:val="18"/>
                <w:lang w:val="es-ES"/>
              </w:rPr>
              <w:t xml:space="preserve">respecto a </w:t>
            </w:r>
            <w:r w:rsidR="004758C9" w:rsidRPr="006D2F1A">
              <w:rPr>
                <w:rFonts w:cstheme="minorHAnsi"/>
                <w:sz w:val="18"/>
                <w:szCs w:val="18"/>
                <w:lang w:val="es-ES"/>
              </w:rPr>
              <w:t xml:space="preserve">los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servicios de apoyo para </w:t>
            </w:r>
            <w:r w:rsidR="004758C9" w:rsidRPr="006D2F1A">
              <w:rPr>
                <w:rFonts w:cstheme="minorHAnsi"/>
                <w:sz w:val="18"/>
                <w:szCs w:val="18"/>
                <w:lang w:val="es-ES"/>
              </w:rPr>
              <w:t>el ejercicio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4758C9" w:rsidRPr="006D2F1A">
              <w:rPr>
                <w:rFonts w:cstheme="minorHAnsi"/>
                <w:sz w:val="18"/>
                <w:szCs w:val="18"/>
                <w:lang w:val="es-ES"/>
              </w:rPr>
              <w:t xml:space="preserve">de </w:t>
            </w:r>
            <w:r w:rsidRPr="006D2F1A">
              <w:rPr>
                <w:rFonts w:cstheme="minorHAnsi"/>
                <w:sz w:val="18"/>
                <w:szCs w:val="18"/>
                <w:lang w:val="es-ES"/>
              </w:rPr>
              <w:t>sus derechos parentales</w:t>
            </w:r>
            <w:r w:rsidR="00006DC7" w:rsidRPr="006D2F1A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006DC7" w:rsidRPr="006D2F1A">
              <w:rPr>
                <w:rStyle w:val="EndnoteReference"/>
                <w:rFonts w:cstheme="minorHAnsi"/>
                <w:sz w:val="18"/>
                <w:szCs w:val="18"/>
              </w:rPr>
              <w:endnoteReference w:id="12"/>
            </w:r>
          </w:p>
        </w:tc>
        <w:tc>
          <w:tcPr>
            <w:tcW w:w="5486" w:type="dxa"/>
          </w:tcPr>
          <w:p w14:paraId="49CE2EA7" w14:textId="4FFE9211" w:rsidR="00CB208A" w:rsidRPr="00D02581" w:rsidRDefault="00CB208A" w:rsidP="0039061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D02581">
              <w:rPr>
                <w:rFonts w:cstheme="minorHAnsi"/>
                <w:sz w:val="18"/>
                <w:szCs w:val="18"/>
                <w:lang w:val="es-ES"/>
              </w:rPr>
              <w:lastRenderedPageBreak/>
              <w:t>23.</w:t>
            </w:r>
            <w:r w:rsidR="00D82604" w:rsidRPr="00D02581">
              <w:rPr>
                <w:rFonts w:cstheme="minorHAnsi"/>
                <w:sz w:val="18"/>
                <w:szCs w:val="18"/>
                <w:lang w:val="es-ES"/>
              </w:rPr>
              <w:t>2</w:t>
            </w:r>
            <w:r w:rsidR="004758C9">
              <w:rPr>
                <w:rFonts w:cstheme="minorHAnsi"/>
                <w:sz w:val="18"/>
                <w:szCs w:val="18"/>
                <w:lang w:val="es-ES"/>
              </w:rPr>
              <w:t>5</w:t>
            </w:r>
            <w:r w:rsidRPr="00D02581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D02581" w:rsidRPr="00D02581">
              <w:rPr>
                <w:rFonts w:cstheme="minorHAnsi"/>
                <w:sz w:val="18"/>
                <w:szCs w:val="18"/>
                <w:lang w:val="es-ES"/>
              </w:rPr>
              <w:t xml:space="preserve">úmero de niños </w:t>
            </w:r>
            <w:r w:rsidR="00DB746C" w:rsidRPr="00D02581">
              <w:rPr>
                <w:rFonts w:cstheme="minorHAnsi"/>
                <w:sz w:val="18"/>
                <w:szCs w:val="18"/>
                <w:lang w:val="es-ES"/>
              </w:rPr>
              <w:t>con discapacidad</w:t>
            </w:r>
            <w:r w:rsidRPr="00D0258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02581" w:rsidRPr="00D02581">
              <w:rPr>
                <w:rFonts w:cstheme="minorHAnsi"/>
                <w:sz w:val="18"/>
                <w:szCs w:val="18"/>
                <w:lang w:val="es-ES"/>
              </w:rPr>
              <w:t xml:space="preserve">y sus familias que </w:t>
            </w:r>
            <w:r w:rsidRPr="00D02581">
              <w:rPr>
                <w:rFonts w:cstheme="minorHAnsi"/>
                <w:sz w:val="18"/>
                <w:szCs w:val="18"/>
                <w:lang w:val="es-ES"/>
              </w:rPr>
              <w:t>acce</w:t>
            </w:r>
            <w:r w:rsidR="00EC066F">
              <w:rPr>
                <w:rFonts w:cstheme="minorHAnsi"/>
                <w:sz w:val="18"/>
                <w:szCs w:val="18"/>
                <w:lang w:val="es-ES"/>
              </w:rPr>
              <w:t>den</w:t>
            </w:r>
            <w:r w:rsidR="00D02581" w:rsidRPr="00D02581">
              <w:rPr>
                <w:rFonts w:cstheme="minorHAnsi"/>
                <w:sz w:val="18"/>
                <w:szCs w:val="18"/>
                <w:lang w:val="es-ES"/>
              </w:rPr>
              <w:t xml:space="preserve"> a servicios de apoyo y asistencia, </w:t>
            </w:r>
            <w:r w:rsidR="004466EC">
              <w:rPr>
                <w:rFonts w:cstheme="minorHAnsi"/>
                <w:sz w:val="18"/>
                <w:szCs w:val="18"/>
                <w:lang w:val="es-ES"/>
              </w:rPr>
              <w:t>desagregados</w:t>
            </w:r>
            <w:r w:rsidR="004466EC" w:rsidRPr="00D0258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02581" w:rsidRPr="00D02581">
              <w:rPr>
                <w:rFonts w:cstheme="minorHAnsi"/>
                <w:sz w:val="18"/>
                <w:szCs w:val="18"/>
                <w:lang w:val="es-ES"/>
              </w:rPr>
              <w:t>por edad</w:t>
            </w:r>
            <w:r w:rsidRPr="00D02581">
              <w:rPr>
                <w:rFonts w:cstheme="minorHAnsi"/>
                <w:sz w:val="18"/>
                <w:szCs w:val="18"/>
                <w:lang w:val="es-ES"/>
              </w:rPr>
              <w:t>, sex</w:t>
            </w:r>
            <w:r w:rsidR="00D02581" w:rsidRPr="00D02581">
              <w:rPr>
                <w:rFonts w:cstheme="minorHAnsi"/>
                <w:sz w:val="18"/>
                <w:szCs w:val="18"/>
                <w:lang w:val="es-ES"/>
              </w:rPr>
              <w:t xml:space="preserve">o y discapacidad de los niños, </w:t>
            </w:r>
            <w:r w:rsidR="006F51F2">
              <w:rPr>
                <w:rFonts w:cstheme="minorHAnsi"/>
                <w:sz w:val="18"/>
                <w:szCs w:val="18"/>
                <w:lang w:val="es-ES"/>
              </w:rPr>
              <w:t xml:space="preserve">tipo de asistencia o apoyo </w:t>
            </w:r>
            <w:r w:rsidR="00D02581" w:rsidRPr="00D02581">
              <w:rPr>
                <w:rFonts w:cstheme="minorHAnsi"/>
                <w:sz w:val="18"/>
                <w:szCs w:val="18"/>
                <w:lang w:val="es-ES"/>
              </w:rPr>
              <w:t xml:space="preserve">y </w:t>
            </w:r>
            <w:r w:rsidR="003A5D6C" w:rsidRPr="00D02581">
              <w:rPr>
                <w:rFonts w:cstheme="minorHAnsi"/>
                <w:sz w:val="18"/>
                <w:szCs w:val="18"/>
                <w:lang w:val="es-ES"/>
              </w:rPr>
              <w:t>proporción</w:t>
            </w:r>
            <w:r w:rsidRPr="00D0258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02581" w:rsidRPr="00D02581">
              <w:rPr>
                <w:rFonts w:cstheme="minorHAnsi"/>
                <w:sz w:val="18"/>
                <w:szCs w:val="18"/>
                <w:lang w:val="es-ES"/>
              </w:rPr>
              <w:t xml:space="preserve">que representan con respecto </w:t>
            </w:r>
            <w:r w:rsidR="004758C9">
              <w:rPr>
                <w:rFonts w:cstheme="minorHAnsi"/>
                <w:sz w:val="18"/>
                <w:szCs w:val="18"/>
                <w:lang w:val="es-ES"/>
              </w:rPr>
              <w:t>al total de</w:t>
            </w:r>
            <w:r w:rsidR="00D02581" w:rsidRPr="00D02581">
              <w:rPr>
                <w:rFonts w:cstheme="minorHAnsi"/>
                <w:sz w:val="18"/>
                <w:szCs w:val="18"/>
                <w:lang w:val="es-ES"/>
              </w:rPr>
              <w:t xml:space="preserve"> familias que solicitan dichos servicios</w:t>
            </w:r>
            <w:r w:rsidRPr="00D02581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05E0A100" w14:textId="6AEF8E41" w:rsidR="00640941" w:rsidRPr="006C61CE" w:rsidRDefault="00F9113C" w:rsidP="0064094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D02581">
              <w:rPr>
                <w:rFonts w:cstheme="minorHAnsi"/>
                <w:sz w:val="18"/>
                <w:szCs w:val="18"/>
                <w:lang w:val="es-ES"/>
              </w:rPr>
              <w:t>23</w:t>
            </w:r>
            <w:r w:rsidR="0043541C" w:rsidRPr="00D02581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640941" w:rsidRPr="00D02581">
              <w:rPr>
                <w:rFonts w:cstheme="minorHAnsi"/>
                <w:sz w:val="18"/>
                <w:szCs w:val="18"/>
                <w:lang w:val="es-ES"/>
              </w:rPr>
              <w:t>2</w:t>
            </w:r>
            <w:r w:rsidR="004758C9">
              <w:rPr>
                <w:rFonts w:cstheme="minorHAnsi"/>
                <w:sz w:val="18"/>
                <w:szCs w:val="18"/>
                <w:lang w:val="es-ES"/>
              </w:rPr>
              <w:t>6</w:t>
            </w:r>
            <w:r w:rsidR="0043541C" w:rsidRPr="00D02581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D02581" w:rsidRPr="00D02581">
              <w:rPr>
                <w:rFonts w:cstheme="minorHAnsi"/>
                <w:sz w:val="18"/>
                <w:szCs w:val="18"/>
                <w:lang w:val="es-ES"/>
              </w:rPr>
              <w:t xml:space="preserve">úmero y </w:t>
            </w:r>
            <w:r w:rsidR="003A5D6C" w:rsidRPr="00D02581">
              <w:rPr>
                <w:rFonts w:cstheme="minorHAnsi"/>
                <w:sz w:val="18"/>
                <w:szCs w:val="18"/>
                <w:lang w:val="es-ES"/>
              </w:rPr>
              <w:t>proporción</w:t>
            </w:r>
            <w:r w:rsidR="00D02581" w:rsidRPr="00D02581">
              <w:rPr>
                <w:rFonts w:cstheme="minorHAnsi"/>
                <w:sz w:val="18"/>
                <w:szCs w:val="18"/>
                <w:lang w:val="es-ES"/>
              </w:rPr>
              <w:t xml:space="preserve"> de niños </w:t>
            </w:r>
            <w:r w:rsidR="00DB746C" w:rsidRPr="00D02581">
              <w:rPr>
                <w:rFonts w:cstheme="minorHAnsi"/>
                <w:sz w:val="18"/>
                <w:szCs w:val="18"/>
                <w:lang w:val="es-ES"/>
              </w:rPr>
              <w:t>con discapacidad</w:t>
            </w:r>
            <w:r w:rsidRPr="00D0258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4466EC">
              <w:rPr>
                <w:rFonts w:cstheme="minorHAnsi"/>
                <w:sz w:val="18"/>
                <w:szCs w:val="18"/>
                <w:lang w:val="es-ES"/>
              </w:rPr>
              <w:t>en modalidades alternativas de cuidado</w:t>
            </w:r>
            <w:r w:rsidR="008A6001">
              <w:rPr>
                <w:rFonts w:cstheme="minorHAnsi"/>
                <w:sz w:val="18"/>
                <w:szCs w:val="18"/>
                <w:lang w:val="es-ES"/>
              </w:rPr>
              <w:t xml:space="preserve"> con respecto al </w:t>
            </w:r>
            <w:r w:rsidR="00D02581">
              <w:rPr>
                <w:rFonts w:cstheme="minorHAnsi"/>
                <w:sz w:val="18"/>
                <w:szCs w:val="18"/>
                <w:lang w:val="es-ES"/>
              </w:rPr>
              <w:t xml:space="preserve">número total de niños acogidos </w:t>
            </w:r>
            <w:r w:rsidR="004466EC">
              <w:rPr>
                <w:rFonts w:cstheme="minorHAnsi"/>
                <w:sz w:val="18"/>
                <w:szCs w:val="18"/>
                <w:lang w:val="es-ES"/>
              </w:rPr>
              <w:t>en dichas modalidades</w:t>
            </w:r>
            <w:r w:rsidR="008A600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02581">
              <w:rPr>
                <w:rFonts w:cstheme="minorHAnsi"/>
                <w:sz w:val="18"/>
                <w:szCs w:val="18"/>
                <w:lang w:val="es-ES"/>
              </w:rPr>
              <w:t xml:space="preserve">(en un entorno </w:t>
            </w:r>
            <w:r w:rsidR="003A5D6C" w:rsidRPr="00D02581">
              <w:rPr>
                <w:rFonts w:cstheme="minorHAnsi"/>
                <w:sz w:val="18"/>
                <w:szCs w:val="18"/>
                <w:lang w:val="es-ES"/>
              </w:rPr>
              <w:t>familiar</w:t>
            </w:r>
            <w:r w:rsidR="00D02581">
              <w:rPr>
                <w:rFonts w:cstheme="minorHAnsi"/>
                <w:sz w:val="18"/>
                <w:szCs w:val="18"/>
                <w:lang w:val="es-ES"/>
              </w:rPr>
              <w:t xml:space="preserve">, en hogares para grupos pequeños u otras modalidades de </w:t>
            </w:r>
            <w:r w:rsidR="004758C9">
              <w:rPr>
                <w:rFonts w:cstheme="minorHAnsi"/>
                <w:sz w:val="18"/>
                <w:szCs w:val="18"/>
                <w:lang w:val="es-ES"/>
              </w:rPr>
              <w:t>cuidado</w:t>
            </w:r>
            <w:r w:rsidR="00D0258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7F53CB" w:rsidRPr="00D02581">
              <w:rPr>
                <w:rFonts w:cstheme="minorHAnsi"/>
                <w:sz w:val="18"/>
                <w:szCs w:val="18"/>
                <w:lang w:val="es-ES"/>
              </w:rPr>
              <w:t>residen</w:t>
            </w:r>
            <w:r w:rsidR="00D02581">
              <w:rPr>
                <w:rFonts w:cstheme="minorHAnsi"/>
                <w:sz w:val="18"/>
                <w:szCs w:val="18"/>
                <w:lang w:val="es-ES"/>
              </w:rPr>
              <w:t>cial</w:t>
            </w:r>
            <w:r w:rsidR="007F53CB" w:rsidRPr="00D02581">
              <w:rPr>
                <w:rFonts w:cstheme="minorHAnsi"/>
                <w:sz w:val="18"/>
                <w:szCs w:val="18"/>
                <w:lang w:val="es-ES"/>
              </w:rPr>
              <w:t>)</w:t>
            </w:r>
            <w:r w:rsidRPr="00D02581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4466EC">
              <w:rPr>
                <w:rFonts w:cstheme="minorHAnsi"/>
                <w:sz w:val="18"/>
                <w:szCs w:val="18"/>
                <w:lang w:val="es-ES"/>
              </w:rPr>
              <w:t xml:space="preserve">desagregados </w:t>
            </w:r>
            <w:r w:rsidR="004758C9">
              <w:rPr>
                <w:rFonts w:cstheme="minorHAnsi"/>
                <w:sz w:val="18"/>
                <w:szCs w:val="18"/>
                <w:lang w:val="es-ES"/>
              </w:rPr>
              <w:t>por edad, sexo,</w:t>
            </w:r>
            <w:r w:rsidRPr="00D02581">
              <w:rPr>
                <w:rFonts w:cstheme="minorHAnsi"/>
                <w:sz w:val="18"/>
                <w:szCs w:val="18"/>
                <w:lang w:val="es-ES"/>
              </w:rPr>
              <w:t xml:space="preserve"> dis</w:t>
            </w:r>
            <w:r w:rsidR="00D02581">
              <w:rPr>
                <w:rFonts w:cstheme="minorHAnsi"/>
                <w:sz w:val="18"/>
                <w:szCs w:val="18"/>
                <w:lang w:val="es-ES"/>
              </w:rPr>
              <w:t>capacidad</w:t>
            </w:r>
            <w:r w:rsidR="004758C9">
              <w:rPr>
                <w:rFonts w:cstheme="minorHAnsi"/>
                <w:sz w:val="18"/>
                <w:szCs w:val="18"/>
                <w:lang w:val="es-ES"/>
              </w:rPr>
              <w:t xml:space="preserve"> y tipo de </w:t>
            </w:r>
            <w:r w:rsidR="006F51F2">
              <w:rPr>
                <w:rFonts w:cstheme="minorHAnsi"/>
                <w:sz w:val="18"/>
                <w:szCs w:val="18"/>
                <w:lang w:val="es-ES"/>
              </w:rPr>
              <w:t>entorno (</w:t>
            </w:r>
            <w:proofErr w:type="spellStart"/>
            <w:r w:rsidR="006F51F2">
              <w:rPr>
                <w:rFonts w:cstheme="minorHAnsi"/>
                <w:i/>
                <w:sz w:val="18"/>
                <w:szCs w:val="18"/>
                <w:lang w:val="es-ES"/>
              </w:rPr>
              <w:t>Ibid</w:t>
            </w:r>
            <w:proofErr w:type="spellEnd"/>
            <w:r w:rsidR="006F51F2">
              <w:rPr>
                <w:rFonts w:cstheme="minorHAnsi"/>
                <w:i/>
                <w:sz w:val="18"/>
                <w:szCs w:val="18"/>
                <w:lang w:val="es-ES"/>
              </w:rPr>
              <w:t xml:space="preserve">. </w:t>
            </w:r>
            <w:r w:rsidR="006F51F2">
              <w:rPr>
                <w:rFonts w:cstheme="minorHAnsi"/>
                <w:sz w:val="18"/>
                <w:szCs w:val="18"/>
                <w:lang w:val="es-ES"/>
              </w:rPr>
              <w:t>7.26</w:t>
            </w:r>
            <w:r w:rsidRPr="00D02581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640941" w:rsidRPr="006C61CE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</w:p>
          <w:p w14:paraId="158D38CC" w14:textId="77777777" w:rsidR="00330660" w:rsidRPr="006C61CE" w:rsidRDefault="00330660" w:rsidP="00D82604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</w:tbl>
    <w:p w14:paraId="5C079886" w14:textId="77777777" w:rsidR="00151F7E" w:rsidRPr="006C61CE" w:rsidRDefault="00151F7E" w:rsidP="002C3DC0">
      <w:pPr>
        <w:tabs>
          <w:tab w:val="left" w:pos="5302"/>
        </w:tabs>
        <w:spacing w:before="60"/>
        <w:rPr>
          <w:rFonts w:cstheme="minorHAnsi"/>
          <w:b/>
          <w:sz w:val="22"/>
          <w:szCs w:val="22"/>
          <w:lang w:val="es-ES"/>
        </w:rPr>
      </w:pPr>
    </w:p>
    <w:p w14:paraId="2A73447E" w14:textId="77777777" w:rsidR="007A4591" w:rsidRPr="002C3DC0" w:rsidRDefault="0065051C" w:rsidP="002C3DC0">
      <w:pPr>
        <w:spacing w:before="60"/>
        <w:jc w:val="center"/>
        <w:rPr>
          <w:rFonts w:cstheme="minorHAnsi"/>
          <w:b/>
          <w:sz w:val="20"/>
          <w:szCs w:val="20"/>
        </w:rPr>
      </w:pPr>
      <w:r w:rsidRPr="00BA22F4">
        <w:rPr>
          <w:rFonts w:cstheme="minorHAnsi"/>
          <w:b/>
          <w:sz w:val="22"/>
          <w:szCs w:val="22"/>
        </w:rPr>
        <w:t>ANEX</w:t>
      </w:r>
      <w:r w:rsidR="006C61CE">
        <w:rPr>
          <w:rFonts w:cstheme="minorHAnsi"/>
          <w:b/>
          <w:sz w:val="22"/>
          <w:szCs w:val="22"/>
        </w:rPr>
        <w:t>O</w:t>
      </w:r>
    </w:p>
    <w:sectPr w:rsidR="007A4591" w:rsidRPr="002C3DC0" w:rsidSect="00BA22F4">
      <w:footnotePr>
        <w:pos w:val="beneathText"/>
      </w:footnotePr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03B6" w16cex:dateUtc="2020-06-09T0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0446F2" w16cid:durableId="228903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8CD6D" w14:textId="77777777" w:rsidR="000021BF" w:rsidRDefault="000021BF" w:rsidP="00CA591E"/>
  </w:endnote>
  <w:endnote w:type="continuationSeparator" w:id="0">
    <w:p w14:paraId="5E73112C" w14:textId="77777777" w:rsidR="000021BF" w:rsidRDefault="000021BF" w:rsidP="00CA591E">
      <w:r>
        <w:continuationSeparator/>
      </w:r>
    </w:p>
  </w:endnote>
  <w:endnote w:id="1">
    <w:p w14:paraId="3A259718" w14:textId="77777777" w:rsidR="00C608A6" w:rsidRPr="0068751B" w:rsidRDefault="00C608A6" w:rsidP="002C3DC0">
      <w:pPr>
        <w:pStyle w:val="EndnoteText"/>
        <w:jc w:val="both"/>
        <w:rPr>
          <w:sz w:val="18"/>
          <w:szCs w:val="18"/>
          <w:lang w:val="es-ES"/>
        </w:rPr>
      </w:pPr>
      <w:r w:rsidRPr="000739DC">
        <w:rPr>
          <w:rStyle w:val="EndnoteReference"/>
          <w:sz w:val="18"/>
          <w:szCs w:val="18"/>
        </w:rPr>
        <w:endnoteRef/>
      </w:r>
      <w:r w:rsidR="004758C9">
        <w:rPr>
          <w:sz w:val="18"/>
          <w:szCs w:val="18"/>
          <w:lang w:val="es-ES"/>
        </w:rPr>
        <w:t xml:space="preserve"> Esto </w:t>
      </w:r>
      <w:r w:rsidR="004758C9" w:rsidRPr="0068751B">
        <w:rPr>
          <w:sz w:val="18"/>
          <w:szCs w:val="18"/>
          <w:lang w:val="es-ES"/>
        </w:rPr>
        <w:t>incluye</w:t>
      </w:r>
      <w:r w:rsidRPr="0068751B">
        <w:rPr>
          <w:sz w:val="18"/>
          <w:szCs w:val="18"/>
          <w:lang w:val="es-ES"/>
        </w:rPr>
        <w:t>:</w:t>
      </w:r>
    </w:p>
    <w:p w14:paraId="4F2248C3" w14:textId="1811C0C6" w:rsidR="006F51F2" w:rsidRPr="0068751B" w:rsidRDefault="006F51F2" w:rsidP="002C3DC0">
      <w:pPr>
        <w:pStyle w:val="EndnoteText"/>
        <w:jc w:val="both"/>
        <w:rPr>
          <w:sz w:val="18"/>
          <w:szCs w:val="18"/>
          <w:lang w:val="es-ES"/>
        </w:rPr>
      </w:pPr>
      <w:r w:rsidRPr="0068751B">
        <w:rPr>
          <w:sz w:val="18"/>
          <w:szCs w:val="18"/>
          <w:lang w:val="es-ES"/>
        </w:rPr>
        <w:t>-</w:t>
      </w:r>
      <w:r w:rsidR="009C5059" w:rsidRPr="0068751B">
        <w:rPr>
          <w:sz w:val="18"/>
          <w:szCs w:val="18"/>
          <w:lang w:val="es-ES"/>
        </w:rPr>
        <w:t xml:space="preserve"> </w:t>
      </w:r>
      <w:r w:rsidR="002B08F2" w:rsidRPr="0068751B">
        <w:rPr>
          <w:sz w:val="18"/>
          <w:szCs w:val="18"/>
          <w:lang w:val="es-ES"/>
        </w:rPr>
        <w:t>Que ninguna</w:t>
      </w:r>
      <w:r w:rsidR="009C5059" w:rsidRPr="0068751B">
        <w:rPr>
          <w:sz w:val="18"/>
          <w:szCs w:val="18"/>
          <w:lang w:val="es-ES"/>
        </w:rPr>
        <w:t xml:space="preserve"> disposición restrinja los derechos directa o indirectamente por razón de discapacidad, por ejemplo, sobre la base de la capacidad de toma de decisiones, la capacidad mental, la capacidad jurídica, etc.</w:t>
      </w:r>
    </w:p>
    <w:p w14:paraId="714E40E5" w14:textId="063BF415" w:rsidR="00C608A6" w:rsidRPr="0068751B" w:rsidRDefault="004758C9" w:rsidP="002C3DC0">
      <w:pPr>
        <w:pStyle w:val="EndnoteText"/>
        <w:jc w:val="both"/>
        <w:rPr>
          <w:sz w:val="18"/>
          <w:szCs w:val="18"/>
          <w:lang w:val="es-ES"/>
        </w:rPr>
      </w:pPr>
      <w:r w:rsidRPr="0068751B">
        <w:rPr>
          <w:sz w:val="18"/>
          <w:szCs w:val="18"/>
          <w:lang w:val="es-ES"/>
        </w:rPr>
        <w:t xml:space="preserve">- </w:t>
      </w:r>
      <w:r w:rsidR="002B08F2" w:rsidRPr="0068751B">
        <w:rPr>
          <w:sz w:val="18"/>
          <w:szCs w:val="18"/>
          <w:lang w:val="es-ES"/>
        </w:rPr>
        <w:t xml:space="preserve">Que </w:t>
      </w:r>
      <w:r w:rsidRPr="0068751B">
        <w:rPr>
          <w:sz w:val="18"/>
          <w:szCs w:val="18"/>
          <w:lang w:val="es-ES"/>
        </w:rPr>
        <w:t>Ninguna</w:t>
      </w:r>
      <w:r w:rsidR="00C608A6" w:rsidRPr="0068751B">
        <w:rPr>
          <w:sz w:val="18"/>
          <w:szCs w:val="18"/>
          <w:lang w:val="es-ES"/>
        </w:rPr>
        <w:t xml:space="preserve"> disposición limite el derecho a contraer matrimonio por razón</w:t>
      </w:r>
      <w:r w:rsidRPr="0068751B">
        <w:rPr>
          <w:sz w:val="18"/>
          <w:szCs w:val="18"/>
          <w:lang w:val="es-ES"/>
        </w:rPr>
        <w:t xml:space="preserve"> de discapacidad, incluyendo</w:t>
      </w:r>
      <w:r w:rsidR="00C608A6" w:rsidRPr="0068751B">
        <w:rPr>
          <w:sz w:val="18"/>
          <w:szCs w:val="18"/>
          <w:lang w:val="es-ES"/>
        </w:rPr>
        <w:t xml:space="preserve"> cualquier forma de privación de la capacidad jurídica (por ejemplo, la tutela), en particular a las personas con discapacidad intelectual y las personas con discapacidad psicosocial.</w:t>
      </w:r>
    </w:p>
    <w:p w14:paraId="621C8C26" w14:textId="450F8CB1" w:rsidR="00C608A6" w:rsidRPr="0068751B" w:rsidRDefault="00C608A6" w:rsidP="002C3DC0">
      <w:pPr>
        <w:pStyle w:val="EndnoteText"/>
        <w:jc w:val="both"/>
        <w:rPr>
          <w:sz w:val="18"/>
          <w:szCs w:val="18"/>
          <w:lang w:val="es-ES"/>
        </w:rPr>
      </w:pPr>
      <w:r w:rsidRPr="0068751B">
        <w:rPr>
          <w:sz w:val="18"/>
          <w:szCs w:val="18"/>
          <w:lang w:val="es-ES"/>
        </w:rPr>
        <w:t xml:space="preserve">- </w:t>
      </w:r>
      <w:r w:rsidR="002B08F2" w:rsidRPr="0068751B">
        <w:rPr>
          <w:sz w:val="18"/>
          <w:szCs w:val="18"/>
          <w:lang w:val="es-ES"/>
        </w:rPr>
        <w:t xml:space="preserve">Que </w:t>
      </w:r>
      <w:r w:rsidR="004758C9" w:rsidRPr="0068751B">
        <w:rPr>
          <w:sz w:val="18"/>
          <w:szCs w:val="18"/>
          <w:lang w:val="es-ES"/>
        </w:rPr>
        <w:t>Ningún</w:t>
      </w:r>
      <w:r w:rsidRPr="0068751B">
        <w:rPr>
          <w:sz w:val="18"/>
          <w:szCs w:val="18"/>
          <w:lang w:val="es-ES"/>
        </w:rPr>
        <w:t xml:space="preserve"> requisito condicione el derecho a contraer matrimonio, incluidos </w:t>
      </w:r>
      <w:r w:rsidR="004758C9" w:rsidRPr="0068751B">
        <w:rPr>
          <w:sz w:val="18"/>
          <w:szCs w:val="18"/>
          <w:lang w:val="es-ES"/>
        </w:rPr>
        <w:t xml:space="preserve">los </w:t>
      </w:r>
      <w:r w:rsidRPr="0068751B">
        <w:rPr>
          <w:sz w:val="18"/>
          <w:szCs w:val="18"/>
          <w:lang w:val="es-ES"/>
        </w:rPr>
        <w:t>requisitos relacionados con la salud que constituyan discriminación directa o indirecta por razón de discapacidad. Por ejemplo, solicitar autorización judicial a las personas con discapacidad intelectual que deseen contraer matrimonio.</w:t>
      </w:r>
    </w:p>
    <w:p w14:paraId="7C396A7D" w14:textId="58DE5708" w:rsidR="00C608A6" w:rsidRPr="0068751B" w:rsidRDefault="00C608A6" w:rsidP="002C3DC0">
      <w:pPr>
        <w:pStyle w:val="EndnoteText"/>
        <w:jc w:val="both"/>
        <w:rPr>
          <w:sz w:val="18"/>
          <w:szCs w:val="18"/>
          <w:lang w:val="es-ES"/>
        </w:rPr>
      </w:pPr>
      <w:r w:rsidRPr="0068751B">
        <w:rPr>
          <w:sz w:val="18"/>
          <w:szCs w:val="18"/>
          <w:lang w:val="es-ES"/>
        </w:rPr>
        <w:t xml:space="preserve">- </w:t>
      </w:r>
      <w:r w:rsidR="002B08F2" w:rsidRPr="0068751B">
        <w:rPr>
          <w:sz w:val="18"/>
          <w:szCs w:val="18"/>
          <w:lang w:val="es-ES"/>
        </w:rPr>
        <w:t>Que n</w:t>
      </w:r>
      <w:r w:rsidR="004758C9" w:rsidRPr="0068751B">
        <w:rPr>
          <w:sz w:val="18"/>
          <w:szCs w:val="18"/>
          <w:lang w:val="es-ES"/>
        </w:rPr>
        <w:t xml:space="preserve">ingún requisito de </w:t>
      </w:r>
      <w:r w:rsidRPr="0068751B">
        <w:rPr>
          <w:sz w:val="18"/>
          <w:szCs w:val="18"/>
          <w:lang w:val="es-ES"/>
        </w:rPr>
        <w:t xml:space="preserve">examen médico prenupcial </w:t>
      </w:r>
      <w:r w:rsidR="004758C9" w:rsidRPr="0068751B">
        <w:rPr>
          <w:sz w:val="18"/>
          <w:szCs w:val="18"/>
          <w:lang w:val="es-ES"/>
        </w:rPr>
        <w:t xml:space="preserve">obligatorio </w:t>
      </w:r>
      <w:r w:rsidR="009C5059" w:rsidRPr="0068751B">
        <w:rPr>
          <w:sz w:val="18"/>
          <w:szCs w:val="18"/>
          <w:lang w:val="es-ES"/>
        </w:rPr>
        <w:t>se aplique únicamente</w:t>
      </w:r>
      <w:r w:rsidR="004758C9" w:rsidRPr="0068751B">
        <w:rPr>
          <w:sz w:val="18"/>
          <w:szCs w:val="18"/>
          <w:lang w:val="es-ES"/>
        </w:rPr>
        <w:t xml:space="preserve"> </w:t>
      </w:r>
      <w:r w:rsidRPr="0068751B">
        <w:rPr>
          <w:sz w:val="18"/>
          <w:szCs w:val="18"/>
          <w:lang w:val="es-ES"/>
        </w:rPr>
        <w:t>a las personas con discapacidad como condición para contraer matrimonio, elegir libremente a su pareja, recibir ayudas económicas en relación con el matrimonio, o por cualquier otro motivo que pueda limitar dichos derechos por razón de discapacidad.</w:t>
      </w:r>
    </w:p>
    <w:p w14:paraId="41B731B3" w14:textId="24F584DB" w:rsidR="00C608A6" w:rsidRPr="0068751B" w:rsidRDefault="004758C9" w:rsidP="002C3DC0">
      <w:pPr>
        <w:pStyle w:val="EndnoteText"/>
        <w:jc w:val="both"/>
        <w:rPr>
          <w:sz w:val="18"/>
          <w:szCs w:val="18"/>
          <w:lang w:val="es-ES"/>
        </w:rPr>
      </w:pPr>
      <w:r w:rsidRPr="0068751B">
        <w:rPr>
          <w:sz w:val="18"/>
          <w:szCs w:val="18"/>
          <w:lang w:val="es-ES"/>
        </w:rPr>
        <w:t xml:space="preserve">- </w:t>
      </w:r>
      <w:r w:rsidR="002B08F2" w:rsidRPr="0068751B">
        <w:rPr>
          <w:sz w:val="18"/>
          <w:szCs w:val="18"/>
          <w:lang w:val="es-ES"/>
        </w:rPr>
        <w:t>Que no exista n</w:t>
      </w:r>
      <w:r w:rsidRPr="0068751B">
        <w:rPr>
          <w:sz w:val="18"/>
          <w:szCs w:val="18"/>
          <w:lang w:val="es-ES"/>
        </w:rPr>
        <w:t>inguna limitación</w:t>
      </w:r>
      <w:r w:rsidR="00C608A6" w:rsidRPr="0068751B">
        <w:rPr>
          <w:sz w:val="18"/>
          <w:szCs w:val="18"/>
          <w:lang w:val="es-ES"/>
        </w:rPr>
        <w:t xml:space="preserve"> de los derechos parentales por razón de discapacidad ni ninguna disposición que prevea la </w:t>
      </w:r>
      <w:r w:rsidR="00C608A6" w:rsidRPr="0068751B">
        <w:rPr>
          <w:rFonts w:eastAsia="Times New Roman" w:cstheme="minorHAnsi"/>
          <w:sz w:val="18"/>
          <w:szCs w:val="18"/>
          <w:lang w:val="es-ES"/>
        </w:rPr>
        <w:t xml:space="preserve">separación de los </w:t>
      </w:r>
      <w:r w:rsidRPr="0068751B">
        <w:rPr>
          <w:rFonts w:eastAsia="Times New Roman" w:cstheme="minorHAnsi"/>
          <w:sz w:val="18"/>
          <w:szCs w:val="18"/>
          <w:lang w:val="es-ES"/>
        </w:rPr>
        <w:t>hijos</w:t>
      </w:r>
      <w:r w:rsidR="00C608A6" w:rsidRPr="0068751B">
        <w:rPr>
          <w:rFonts w:eastAsia="Times New Roman" w:cstheme="minorHAnsi"/>
          <w:sz w:val="18"/>
          <w:szCs w:val="18"/>
          <w:lang w:val="es-ES"/>
        </w:rPr>
        <w:t xml:space="preserve"> de sus padres, o la </w:t>
      </w:r>
      <w:r w:rsidR="009C5059" w:rsidRPr="0068751B">
        <w:rPr>
          <w:rFonts w:eastAsia="Times New Roman" w:cstheme="minorHAnsi"/>
          <w:sz w:val="18"/>
          <w:szCs w:val="18"/>
          <w:lang w:val="es-ES"/>
        </w:rPr>
        <w:t xml:space="preserve">denegación </w:t>
      </w:r>
      <w:r w:rsidR="00C608A6" w:rsidRPr="0068751B">
        <w:rPr>
          <w:rFonts w:eastAsia="Times New Roman" w:cstheme="minorHAnsi"/>
          <w:sz w:val="18"/>
          <w:szCs w:val="18"/>
          <w:lang w:val="es-ES"/>
        </w:rPr>
        <w:t>de la custodia por razón de discapacidad de uno o ambos progenitores.</w:t>
      </w:r>
    </w:p>
    <w:p w14:paraId="2BFA7645" w14:textId="0079D557" w:rsidR="00C608A6" w:rsidRPr="0068751B" w:rsidRDefault="004758C9" w:rsidP="002C3DC0">
      <w:pPr>
        <w:pStyle w:val="EndnoteText"/>
        <w:jc w:val="both"/>
        <w:rPr>
          <w:sz w:val="18"/>
          <w:szCs w:val="18"/>
          <w:lang w:val="es-ES"/>
        </w:rPr>
      </w:pPr>
      <w:r w:rsidRPr="0068751B">
        <w:rPr>
          <w:sz w:val="18"/>
          <w:szCs w:val="18"/>
          <w:lang w:val="es-ES"/>
        </w:rPr>
        <w:t xml:space="preserve">- </w:t>
      </w:r>
      <w:r w:rsidR="002B08F2" w:rsidRPr="0068751B">
        <w:rPr>
          <w:sz w:val="18"/>
          <w:szCs w:val="18"/>
          <w:lang w:val="es-ES"/>
        </w:rPr>
        <w:t>Que no se imponga n</w:t>
      </w:r>
      <w:r w:rsidRPr="0068751B">
        <w:rPr>
          <w:sz w:val="18"/>
          <w:szCs w:val="18"/>
          <w:lang w:val="es-ES"/>
        </w:rPr>
        <w:t xml:space="preserve">inguna limitación </w:t>
      </w:r>
      <w:r w:rsidR="00C608A6" w:rsidRPr="0068751B">
        <w:rPr>
          <w:sz w:val="18"/>
          <w:szCs w:val="18"/>
          <w:lang w:val="es-ES"/>
        </w:rPr>
        <w:t>a los adultos por razón de discapacidad en lo que respecta a la custodia, la tutela, la guard</w:t>
      </w:r>
      <w:r w:rsidRPr="0068751B">
        <w:rPr>
          <w:sz w:val="18"/>
          <w:szCs w:val="18"/>
          <w:lang w:val="es-ES"/>
        </w:rPr>
        <w:t>i</w:t>
      </w:r>
      <w:r w:rsidR="00C608A6" w:rsidRPr="0068751B">
        <w:rPr>
          <w:sz w:val="18"/>
          <w:szCs w:val="18"/>
          <w:lang w:val="es-ES"/>
        </w:rPr>
        <w:t xml:space="preserve">a, la adopción de niños o instituciones similares, cuando esos conceptos se recojan en la legislación nacional. </w:t>
      </w:r>
    </w:p>
    <w:p w14:paraId="42981187" w14:textId="03695168" w:rsidR="00C608A6" w:rsidRPr="0068751B" w:rsidRDefault="00C608A6" w:rsidP="002C3DC0">
      <w:pPr>
        <w:pStyle w:val="EndnoteText"/>
        <w:jc w:val="both"/>
        <w:rPr>
          <w:sz w:val="18"/>
          <w:szCs w:val="18"/>
          <w:lang w:val="es-ES"/>
        </w:rPr>
      </w:pPr>
      <w:r w:rsidRPr="0068751B">
        <w:rPr>
          <w:sz w:val="18"/>
          <w:szCs w:val="18"/>
          <w:lang w:val="es-ES"/>
        </w:rPr>
        <w:t xml:space="preserve">- </w:t>
      </w:r>
      <w:r w:rsidR="002B08F2" w:rsidRPr="0068751B">
        <w:rPr>
          <w:sz w:val="18"/>
          <w:szCs w:val="18"/>
          <w:lang w:val="es-ES"/>
        </w:rPr>
        <w:t>Que n</w:t>
      </w:r>
      <w:r w:rsidRPr="0068751B">
        <w:rPr>
          <w:sz w:val="18"/>
          <w:szCs w:val="18"/>
          <w:lang w:val="es-ES"/>
        </w:rPr>
        <w:t xml:space="preserve">inguna disposición </w:t>
      </w:r>
      <w:r w:rsidR="002B08F2" w:rsidRPr="0068751B">
        <w:rPr>
          <w:sz w:val="18"/>
          <w:szCs w:val="18"/>
          <w:lang w:val="es-ES"/>
        </w:rPr>
        <w:t>permita</w:t>
      </w:r>
      <w:r w:rsidRPr="0068751B">
        <w:rPr>
          <w:sz w:val="18"/>
          <w:szCs w:val="18"/>
          <w:lang w:val="es-ES"/>
        </w:rPr>
        <w:t xml:space="preserve"> prácticas involuntarias (aunque sea con el consentimiento de terceros, como l</w:t>
      </w:r>
      <w:bookmarkStart w:id="0" w:name="_GoBack"/>
      <w:bookmarkEnd w:id="0"/>
      <w:r w:rsidRPr="0068751B">
        <w:rPr>
          <w:sz w:val="18"/>
          <w:szCs w:val="18"/>
          <w:lang w:val="es-ES"/>
        </w:rPr>
        <w:t xml:space="preserve">os progenitores o tutores, en contradicción con lo dispuesto en el artículo 12 de la Convención), como la esterilización forzada, que violen el derecho de las personas con discapacidad, </w:t>
      </w:r>
      <w:r w:rsidR="004758C9" w:rsidRPr="0068751B">
        <w:rPr>
          <w:sz w:val="18"/>
          <w:szCs w:val="18"/>
          <w:lang w:val="es-ES"/>
        </w:rPr>
        <w:t>incluyendo</w:t>
      </w:r>
      <w:r w:rsidRPr="0068751B">
        <w:rPr>
          <w:sz w:val="18"/>
          <w:szCs w:val="18"/>
          <w:lang w:val="es-ES"/>
        </w:rPr>
        <w:t xml:space="preserve"> los niños con discapacidad, a mantener su fertilidad y preservar sus identidades. </w:t>
      </w:r>
    </w:p>
  </w:endnote>
  <w:endnote w:id="2">
    <w:p w14:paraId="5EE5476D" w14:textId="63A614BB" w:rsidR="00C608A6" w:rsidRPr="0068751B" w:rsidRDefault="00C608A6" w:rsidP="002C3DC0">
      <w:pPr>
        <w:jc w:val="both"/>
        <w:rPr>
          <w:rFonts w:eastAsia="Times New Roman" w:cstheme="minorHAnsi"/>
          <w:sz w:val="18"/>
          <w:szCs w:val="18"/>
          <w:lang w:val="es-ES" w:eastAsia="fr-FR"/>
        </w:rPr>
      </w:pPr>
      <w:r w:rsidRPr="0068751B">
        <w:rPr>
          <w:rStyle w:val="EndnoteReference"/>
          <w:sz w:val="18"/>
          <w:szCs w:val="18"/>
        </w:rPr>
        <w:endnoteRef/>
      </w:r>
      <w:r w:rsidRPr="0068751B">
        <w:rPr>
          <w:sz w:val="18"/>
          <w:szCs w:val="18"/>
          <w:lang w:val="es-ES"/>
        </w:rPr>
        <w:t xml:space="preserve"> </w:t>
      </w:r>
      <w:r w:rsidRPr="0068751B">
        <w:rPr>
          <w:rFonts w:cstheme="minorHAnsi"/>
          <w:sz w:val="18"/>
          <w:szCs w:val="18"/>
          <w:lang w:val="es-ES"/>
        </w:rPr>
        <w:t>La referencia a “</w:t>
      </w:r>
      <w:r w:rsidR="002B08F2" w:rsidRPr="0068751B">
        <w:rPr>
          <w:rFonts w:cstheme="minorHAnsi"/>
          <w:sz w:val="18"/>
          <w:szCs w:val="18"/>
          <w:lang w:val="es-ES"/>
        </w:rPr>
        <w:t>modalidades alternativas de cuidado</w:t>
      </w:r>
      <w:r w:rsidRPr="0068751B">
        <w:rPr>
          <w:rFonts w:cstheme="minorHAnsi"/>
          <w:sz w:val="18"/>
          <w:szCs w:val="18"/>
          <w:lang w:val="es-ES"/>
        </w:rPr>
        <w:t xml:space="preserve"> en un entorno familiar dentro de la comunidad” engloba </w:t>
      </w:r>
      <w:r w:rsidRPr="0068751B">
        <w:rPr>
          <w:rFonts w:eastAsia="Times New Roman" w:cstheme="minorHAnsi"/>
          <w:sz w:val="18"/>
          <w:szCs w:val="18"/>
          <w:lang w:val="es-ES"/>
        </w:rPr>
        <w:t xml:space="preserve">situaciones en las que la familia </w:t>
      </w:r>
      <w:r w:rsidRPr="0068751B">
        <w:rPr>
          <w:rFonts w:eastAsia="Times New Roman" w:cstheme="minorHAnsi"/>
          <w:sz w:val="18"/>
          <w:szCs w:val="18"/>
          <w:lang w:val="es-ES" w:eastAsia="fr-FR"/>
        </w:rPr>
        <w:t xml:space="preserve">inmediata no puede cuidar de un niño con discapacidad, y que exigen a los Estados que hagan todo lo posible por proporcionar </w:t>
      </w:r>
      <w:r w:rsidR="004758C9" w:rsidRPr="0068751B">
        <w:rPr>
          <w:rFonts w:eastAsia="Times New Roman" w:cstheme="minorHAnsi"/>
          <w:sz w:val="18"/>
          <w:szCs w:val="18"/>
          <w:lang w:val="es-ES" w:eastAsia="fr-FR"/>
        </w:rPr>
        <w:t>cuidados alternativos</w:t>
      </w:r>
      <w:r w:rsidRPr="0068751B">
        <w:rPr>
          <w:rFonts w:eastAsia="Times New Roman" w:cstheme="minorHAnsi"/>
          <w:sz w:val="18"/>
          <w:szCs w:val="18"/>
          <w:lang w:val="es-ES" w:eastAsia="fr-FR"/>
        </w:rPr>
        <w:t xml:space="preserve"> dentro de la </w:t>
      </w:r>
      <w:r w:rsidRPr="0068751B">
        <w:rPr>
          <w:rFonts w:eastAsia="Times New Roman" w:cstheme="minorHAnsi"/>
          <w:sz w:val="18"/>
          <w:szCs w:val="18"/>
          <w:lang w:val="es-ES"/>
        </w:rPr>
        <w:t xml:space="preserve">familia </w:t>
      </w:r>
      <w:r w:rsidR="002B08F2" w:rsidRPr="0068751B">
        <w:rPr>
          <w:rFonts w:eastAsia="Times New Roman" w:cstheme="minorHAnsi"/>
          <w:sz w:val="18"/>
          <w:szCs w:val="18"/>
          <w:lang w:val="es-ES"/>
        </w:rPr>
        <w:t xml:space="preserve">más amplia </w:t>
      </w:r>
      <w:r w:rsidRPr="0068751B">
        <w:rPr>
          <w:rFonts w:eastAsia="Times New Roman" w:cstheme="minorHAnsi"/>
          <w:sz w:val="18"/>
          <w:szCs w:val="18"/>
          <w:lang w:val="es-ES"/>
        </w:rPr>
        <w:t>y, de no ser esto posible, dentro de la comunidad en un entorno familiar, de conformidad con lo dispuesto en el artículo 23</w:t>
      </w:r>
      <w:r w:rsidR="004758C9" w:rsidRPr="0068751B">
        <w:rPr>
          <w:rFonts w:eastAsia="Times New Roman" w:cstheme="minorHAnsi"/>
          <w:sz w:val="18"/>
          <w:szCs w:val="18"/>
          <w:lang w:val="es-ES"/>
        </w:rPr>
        <w:t>(</w:t>
      </w:r>
      <w:r w:rsidRPr="0068751B">
        <w:rPr>
          <w:rFonts w:eastAsia="Times New Roman" w:cstheme="minorHAnsi"/>
          <w:sz w:val="18"/>
          <w:szCs w:val="18"/>
          <w:lang w:val="es-ES"/>
        </w:rPr>
        <w:t>5).</w:t>
      </w:r>
    </w:p>
  </w:endnote>
  <w:endnote w:id="3">
    <w:p w14:paraId="1CF20335" w14:textId="293ACACD" w:rsidR="00C608A6" w:rsidRPr="0068751B" w:rsidRDefault="00C608A6" w:rsidP="002C3DC0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68751B">
        <w:rPr>
          <w:rStyle w:val="EndnoteReference"/>
          <w:sz w:val="18"/>
          <w:szCs w:val="18"/>
        </w:rPr>
        <w:endnoteRef/>
      </w:r>
      <w:r w:rsidRPr="0068751B">
        <w:rPr>
          <w:sz w:val="18"/>
          <w:szCs w:val="18"/>
          <w:lang w:val="es-ES"/>
        </w:rPr>
        <w:t xml:space="preserve"> </w:t>
      </w:r>
      <w:r w:rsidR="009C5059" w:rsidRPr="0068751B">
        <w:rPr>
          <w:sz w:val="18"/>
          <w:szCs w:val="18"/>
          <w:lang w:val="es-ES"/>
        </w:rPr>
        <w:t>Debe prohibirse que la discapacidad real o percibida de un progenitor, por sí sola o conjuntamente con otras consideraciones, sea una justificación para interrumpir o suprimir la patria potestad, incluido el derecho de custodia. La determinación del interés superior del niño debe basarse en criterios no discriminatorios.</w:t>
      </w:r>
    </w:p>
  </w:endnote>
  <w:endnote w:id="4">
    <w:p w14:paraId="0B71BD3B" w14:textId="6C511BD7" w:rsidR="00C608A6" w:rsidRPr="0068751B" w:rsidRDefault="00C608A6" w:rsidP="002C3DC0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68751B">
        <w:rPr>
          <w:rStyle w:val="EndnoteReference"/>
          <w:sz w:val="18"/>
          <w:szCs w:val="18"/>
        </w:rPr>
        <w:endnoteRef/>
      </w:r>
      <w:r w:rsidRPr="0068751B">
        <w:rPr>
          <w:sz w:val="18"/>
          <w:szCs w:val="18"/>
          <w:lang w:val="es-ES"/>
        </w:rPr>
        <w:t xml:space="preserve"> </w:t>
      </w:r>
      <w:r w:rsidR="002B08F2" w:rsidRPr="0068751B">
        <w:rPr>
          <w:sz w:val="18"/>
          <w:szCs w:val="18"/>
          <w:lang w:val="es-ES"/>
        </w:rPr>
        <w:t>Esto debería incluir</w:t>
      </w:r>
      <w:r w:rsidRPr="0068751B">
        <w:rPr>
          <w:sz w:val="18"/>
          <w:szCs w:val="18"/>
          <w:lang w:val="es-ES"/>
        </w:rPr>
        <w:t xml:space="preserve"> una serie de medidas de apoyo</w:t>
      </w:r>
      <w:r w:rsidR="009C5059" w:rsidRPr="0068751B">
        <w:rPr>
          <w:sz w:val="18"/>
          <w:szCs w:val="18"/>
          <w:lang w:val="es-ES"/>
        </w:rPr>
        <w:t xml:space="preserve"> no obligatorias</w:t>
      </w:r>
      <w:r w:rsidRPr="0068751B">
        <w:rPr>
          <w:sz w:val="18"/>
          <w:szCs w:val="18"/>
          <w:lang w:val="es-ES"/>
        </w:rPr>
        <w:t xml:space="preserve">, </w:t>
      </w:r>
      <w:r w:rsidR="004758C9" w:rsidRPr="0068751B">
        <w:rPr>
          <w:sz w:val="18"/>
          <w:szCs w:val="18"/>
          <w:lang w:val="es-ES"/>
        </w:rPr>
        <w:t>incluyendo, por ejemplo,</w:t>
      </w:r>
      <w:r w:rsidRPr="0068751B">
        <w:rPr>
          <w:sz w:val="18"/>
          <w:szCs w:val="18"/>
          <w:lang w:val="es-ES"/>
        </w:rPr>
        <w:t xml:space="preserve"> prestaciones de protección social y servicios de apoyo adaptados a las necesidades y circunstancias </w:t>
      </w:r>
      <w:r w:rsidR="004758C9" w:rsidRPr="0068751B">
        <w:rPr>
          <w:sz w:val="18"/>
          <w:szCs w:val="18"/>
          <w:lang w:val="es-ES"/>
        </w:rPr>
        <w:t xml:space="preserve">particulares </w:t>
      </w:r>
      <w:r w:rsidRPr="0068751B">
        <w:rPr>
          <w:sz w:val="18"/>
          <w:szCs w:val="18"/>
          <w:lang w:val="es-ES"/>
        </w:rPr>
        <w:t xml:space="preserve">de los </w:t>
      </w:r>
      <w:r w:rsidR="004758C9" w:rsidRPr="0068751B">
        <w:rPr>
          <w:sz w:val="18"/>
          <w:szCs w:val="18"/>
          <w:lang w:val="es-ES"/>
        </w:rPr>
        <w:t>padres y madres</w:t>
      </w:r>
      <w:r w:rsidRPr="0068751B">
        <w:rPr>
          <w:sz w:val="18"/>
          <w:szCs w:val="18"/>
          <w:lang w:val="es-ES"/>
        </w:rPr>
        <w:t xml:space="preserve"> con discapacidad (por ejemplo, medidas de apoyo para </w:t>
      </w:r>
      <w:r w:rsidR="004758C9" w:rsidRPr="0068751B">
        <w:rPr>
          <w:sz w:val="18"/>
          <w:szCs w:val="18"/>
          <w:lang w:val="es-ES"/>
        </w:rPr>
        <w:t>padres y madres</w:t>
      </w:r>
      <w:r w:rsidRPr="0068751B">
        <w:rPr>
          <w:sz w:val="18"/>
          <w:szCs w:val="18"/>
          <w:lang w:val="es-ES"/>
        </w:rPr>
        <w:t xml:space="preserve"> solteros </w:t>
      </w:r>
      <w:r w:rsidRPr="0068751B">
        <w:rPr>
          <w:rFonts w:eastAsia="Times New Roman" w:cstheme="minorHAnsi"/>
          <w:sz w:val="18"/>
          <w:szCs w:val="18"/>
          <w:lang w:val="es-ES"/>
        </w:rPr>
        <w:t xml:space="preserve">con discapacidad) o programas de capacitación para la crianza de los hijos </w:t>
      </w:r>
      <w:r w:rsidR="004758C9" w:rsidRPr="0068751B">
        <w:rPr>
          <w:rFonts w:eastAsia="Times New Roman" w:cstheme="minorHAnsi"/>
          <w:sz w:val="18"/>
          <w:szCs w:val="18"/>
          <w:lang w:val="es-ES"/>
        </w:rPr>
        <w:t xml:space="preserve">inclusivos de </w:t>
      </w:r>
      <w:r w:rsidRPr="0068751B">
        <w:rPr>
          <w:rFonts w:eastAsia="Times New Roman" w:cstheme="minorHAnsi"/>
          <w:sz w:val="18"/>
          <w:szCs w:val="18"/>
          <w:lang w:val="es-ES"/>
        </w:rPr>
        <w:t xml:space="preserve">las personas con discapacidad, </w:t>
      </w:r>
      <w:r w:rsidR="009C5059" w:rsidRPr="0068751B">
        <w:rPr>
          <w:rFonts w:eastAsia="Times New Roman" w:cstheme="minorHAnsi"/>
          <w:sz w:val="18"/>
          <w:szCs w:val="18"/>
          <w:lang w:val="es-ES"/>
        </w:rPr>
        <w:t xml:space="preserve">grupos de apoyo entre padres que incluyan a padres con discapacidad o los creados por y para padres con discapacidad, </w:t>
      </w:r>
      <w:r w:rsidR="004758C9" w:rsidRPr="0068751B">
        <w:rPr>
          <w:rFonts w:eastAsia="Times New Roman" w:cstheme="minorHAnsi"/>
          <w:sz w:val="18"/>
          <w:szCs w:val="18"/>
          <w:lang w:val="es-ES"/>
        </w:rPr>
        <w:t>etc</w:t>
      </w:r>
      <w:r w:rsidRPr="0068751B">
        <w:rPr>
          <w:rFonts w:eastAsia="Times New Roman" w:cstheme="minorHAnsi"/>
          <w:sz w:val="18"/>
          <w:szCs w:val="18"/>
          <w:lang w:val="es-ES"/>
        </w:rPr>
        <w:t xml:space="preserve">. Todos los servicios de apoyo y </w:t>
      </w:r>
      <w:r w:rsidR="004758C9" w:rsidRPr="0068751B">
        <w:rPr>
          <w:rFonts w:eastAsia="Times New Roman" w:cstheme="minorHAnsi"/>
          <w:sz w:val="18"/>
          <w:szCs w:val="18"/>
          <w:lang w:val="es-ES"/>
        </w:rPr>
        <w:t>la</w:t>
      </w:r>
      <w:r w:rsidRPr="0068751B">
        <w:rPr>
          <w:rFonts w:eastAsia="Times New Roman" w:cstheme="minorHAnsi"/>
          <w:sz w:val="18"/>
          <w:szCs w:val="18"/>
          <w:lang w:val="es-ES"/>
        </w:rPr>
        <w:t xml:space="preserve"> información y comunicación </w:t>
      </w:r>
      <w:r w:rsidR="004758C9" w:rsidRPr="0068751B">
        <w:rPr>
          <w:rFonts w:eastAsia="Times New Roman" w:cstheme="minorHAnsi"/>
          <w:sz w:val="18"/>
          <w:szCs w:val="18"/>
          <w:lang w:val="es-ES"/>
        </w:rPr>
        <w:t>relacionadas</w:t>
      </w:r>
      <w:r w:rsidRPr="0068751B">
        <w:rPr>
          <w:rFonts w:eastAsia="Times New Roman" w:cstheme="minorHAnsi"/>
          <w:sz w:val="18"/>
          <w:szCs w:val="18"/>
          <w:lang w:val="es-ES"/>
        </w:rPr>
        <w:t xml:space="preserve"> deben ser accesibles para todas las personas con discapacidad, teniendo en cuenta el principio del diseño universal.</w:t>
      </w:r>
    </w:p>
  </w:endnote>
  <w:endnote w:id="5">
    <w:p w14:paraId="25754405" w14:textId="122D1BBF" w:rsidR="00C608A6" w:rsidRPr="0068751B" w:rsidRDefault="00C608A6" w:rsidP="002C3DC0">
      <w:pPr>
        <w:pStyle w:val="EndnoteText"/>
        <w:jc w:val="both"/>
        <w:rPr>
          <w:sz w:val="18"/>
          <w:szCs w:val="18"/>
          <w:lang w:val="es-AR"/>
        </w:rPr>
      </w:pPr>
      <w:r w:rsidRPr="0068751B">
        <w:rPr>
          <w:rStyle w:val="EndnoteReference"/>
          <w:sz w:val="18"/>
          <w:szCs w:val="18"/>
        </w:rPr>
        <w:endnoteRef/>
      </w:r>
      <w:r w:rsidRPr="0068751B">
        <w:rPr>
          <w:sz w:val="18"/>
          <w:szCs w:val="18"/>
          <w:lang w:val="es-ES"/>
        </w:rPr>
        <w:t xml:space="preserve"> </w:t>
      </w:r>
      <w:r w:rsidR="009C5059" w:rsidRPr="0068751B">
        <w:rPr>
          <w:sz w:val="18"/>
          <w:szCs w:val="18"/>
          <w:lang w:val="es-ES"/>
        </w:rPr>
        <w:t xml:space="preserve">Esta moratoria incluye nuevas admisiones en hogares de grupos grandes y </w:t>
      </w:r>
      <w:r w:rsidR="002377E8" w:rsidRPr="0068751B">
        <w:rPr>
          <w:sz w:val="18"/>
          <w:szCs w:val="18"/>
          <w:lang w:val="es-ES"/>
        </w:rPr>
        <w:t xml:space="preserve">de grupos </w:t>
      </w:r>
      <w:r w:rsidR="009C5059" w:rsidRPr="0068751B">
        <w:rPr>
          <w:sz w:val="18"/>
          <w:szCs w:val="18"/>
          <w:lang w:val="es-ES"/>
        </w:rPr>
        <w:t xml:space="preserve">pequeños para niños. </w:t>
      </w:r>
      <w:r w:rsidRPr="0068751B">
        <w:rPr>
          <w:sz w:val="18"/>
          <w:szCs w:val="18"/>
          <w:lang w:val="es-ES"/>
        </w:rPr>
        <w:t xml:space="preserve">Para más información sobre el concepto de “instituciones” en el contexto de este indicador en relación con los niños con discapacidad, véase la </w:t>
      </w:r>
      <w:r w:rsidR="0068751B" w:rsidRPr="0068751B">
        <w:rPr>
          <w:sz w:val="18"/>
          <w:szCs w:val="18"/>
        </w:rPr>
        <w:fldChar w:fldCharType="begin"/>
      </w:r>
      <w:r w:rsidR="0068751B" w:rsidRPr="0068751B">
        <w:rPr>
          <w:sz w:val="18"/>
          <w:szCs w:val="18"/>
          <w:lang w:val="fr-FR"/>
        </w:rPr>
        <w:instrText xml:space="preserve"> HYPERLINK "https://tbinternet.ohchr.org/_layouts/15/treatybodyexternal/Download.aspx?symbolno=CRPD/C/GC/5&amp;Lang=en" </w:instrText>
      </w:r>
      <w:r w:rsidR="0068751B" w:rsidRPr="0068751B">
        <w:rPr>
          <w:sz w:val="18"/>
          <w:szCs w:val="18"/>
        </w:rPr>
        <w:fldChar w:fldCharType="separate"/>
      </w:r>
      <w:r w:rsidRPr="0068751B">
        <w:rPr>
          <w:rStyle w:val="Hyperlink"/>
          <w:sz w:val="18"/>
          <w:szCs w:val="18"/>
          <w:lang w:val="es-ES"/>
        </w:rPr>
        <w:t>Observación General núm. 5</w:t>
      </w:r>
      <w:r w:rsidR="0068751B" w:rsidRPr="0068751B">
        <w:rPr>
          <w:rStyle w:val="Hyperlink"/>
          <w:sz w:val="18"/>
          <w:szCs w:val="18"/>
          <w:lang w:val="es-ES"/>
        </w:rPr>
        <w:fldChar w:fldCharType="end"/>
      </w:r>
      <w:r w:rsidRPr="0068751B">
        <w:rPr>
          <w:sz w:val="18"/>
          <w:szCs w:val="18"/>
          <w:lang w:val="es-ES"/>
        </w:rPr>
        <w:t xml:space="preserve"> del Comité </w:t>
      </w:r>
      <w:r w:rsidR="004758C9" w:rsidRPr="0068751B">
        <w:rPr>
          <w:sz w:val="18"/>
          <w:szCs w:val="18"/>
          <w:lang w:val="es-ES"/>
        </w:rPr>
        <w:t xml:space="preserve">de la CDPD </w:t>
      </w:r>
      <w:r w:rsidRPr="0068751B">
        <w:rPr>
          <w:sz w:val="18"/>
          <w:szCs w:val="18"/>
          <w:lang w:val="es-ES"/>
        </w:rPr>
        <w:t>sobre el artículo 19 C</w:t>
      </w:r>
      <w:r w:rsidR="004758C9" w:rsidRPr="0068751B">
        <w:rPr>
          <w:sz w:val="18"/>
          <w:szCs w:val="18"/>
          <w:lang w:val="es-ES"/>
        </w:rPr>
        <w:t>D</w:t>
      </w:r>
      <w:r w:rsidRPr="0068751B">
        <w:rPr>
          <w:sz w:val="18"/>
          <w:szCs w:val="18"/>
          <w:lang w:val="es-ES"/>
        </w:rPr>
        <w:t xml:space="preserve">PD/C/GC/5, párr. </w:t>
      </w:r>
      <w:r w:rsidRPr="0068751B">
        <w:rPr>
          <w:sz w:val="18"/>
          <w:szCs w:val="18"/>
          <w:lang w:val="es-AR"/>
        </w:rPr>
        <w:t>16</w:t>
      </w:r>
      <w:r w:rsidR="004758C9" w:rsidRPr="0068751B">
        <w:rPr>
          <w:sz w:val="18"/>
          <w:szCs w:val="18"/>
          <w:lang w:val="es-AR"/>
        </w:rPr>
        <w:t>(</w:t>
      </w:r>
      <w:r w:rsidRPr="0068751B">
        <w:rPr>
          <w:sz w:val="18"/>
          <w:szCs w:val="18"/>
          <w:lang w:val="es-AR"/>
        </w:rPr>
        <w:t xml:space="preserve">c) </w:t>
      </w:r>
      <w:r w:rsidR="004758C9" w:rsidRPr="0068751B">
        <w:rPr>
          <w:i/>
          <w:sz w:val="18"/>
          <w:szCs w:val="18"/>
          <w:lang w:val="es-AR"/>
        </w:rPr>
        <w:t>in fine</w:t>
      </w:r>
      <w:r w:rsidRPr="0068751B">
        <w:rPr>
          <w:sz w:val="18"/>
          <w:szCs w:val="18"/>
          <w:lang w:val="es-AR"/>
        </w:rPr>
        <w:t xml:space="preserve">. </w:t>
      </w:r>
    </w:p>
  </w:endnote>
  <w:endnote w:id="6">
    <w:p w14:paraId="1EBF4783" w14:textId="77777777" w:rsidR="002B271A" w:rsidRPr="0068751B" w:rsidRDefault="002B271A" w:rsidP="002B271A">
      <w:pPr>
        <w:pStyle w:val="EndnoteText"/>
        <w:jc w:val="both"/>
        <w:rPr>
          <w:sz w:val="18"/>
          <w:szCs w:val="18"/>
          <w:lang w:val="es-ES"/>
        </w:rPr>
      </w:pPr>
      <w:r w:rsidRPr="0068751B">
        <w:rPr>
          <w:rStyle w:val="EndnoteReference"/>
          <w:sz w:val="18"/>
          <w:szCs w:val="18"/>
        </w:rPr>
        <w:endnoteRef/>
      </w:r>
      <w:r w:rsidRPr="0068751B">
        <w:rPr>
          <w:sz w:val="18"/>
          <w:szCs w:val="18"/>
          <w:lang w:val="es-ES"/>
        </w:rPr>
        <w:t xml:space="preserve"> </w:t>
      </w:r>
      <w:r w:rsidR="004758C9" w:rsidRPr="0068751B">
        <w:rPr>
          <w:sz w:val="18"/>
          <w:szCs w:val="18"/>
          <w:lang w:val="es-ES"/>
        </w:rPr>
        <w:t>Para más información sobre la desinstitucionalización de adultos con discapacidad, véanse los indicadores del Artículo 19 de la CDPD.</w:t>
      </w:r>
      <w:r w:rsidRPr="0068751B">
        <w:rPr>
          <w:sz w:val="18"/>
          <w:szCs w:val="18"/>
          <w:lang w:val="es-ES"/>
        </w:rPr>
        <w:t xml:space="preserve"> </w:t>
      </w:r>
    </w:p>
  </w:endnote>
  <w:endnote w:id="7">
    <w:p w14:paraId="2B27424F" w14:textId="77777777" w:rsidR="006F51F2" w:rsidRPr="0068751B" w:rsidRDefault="006F51F2" w:rsidP="006F51F2">
      <w:pPr>
        <w:pStyle w:val="EndnoteText"/>
        <w:jc w:val="both"/>
        <w:rPr>
          <w:sz w:val="18"/>
          <w:szCs w:val="18"/>
          <w:lang w:val="es-ES"/>
        </w:rPr>
      </w:pPr>
      <w:r w:rsidRPr="0068751B">
        <w:rPr>
          <w:rStyle w:val="EndnoteReference"/>
          <w:sz w:val="18"/>
          <w:szCs w:val="18"/>
        </w:rPr>
        <w:endnoteRef/>
      </w:r>
      <w:r w:rsidRPr="0068751B">
        <w:rPr>
          <w:sz w:val="18"/>
          <w:szCs w:val="18"/>
          <w:lang w:val="es-ES"/>
        </w:rPr>
        <w:t xml:space="preserve"> Las medidas de apoyo deben incluir la disponibilidad de información oportuna y exhaustiva, servicios y apoyo para los niños con discapacidad y sus familias, y deben adaptarse a las necesidades y circunstancias particulares de estos niños y sus familias</w:t>
      </w:r>
      <w:r w:rsidR="009C5059" w:rsidRPr="0068751B">
        <w:rPr>
          <w:sz w:val="18"/>
          <w:szCs w:val="18"/>
          <w:lang w:val="es-ES"/>
        </w:rPr>
        <w:t>;</w:t>
      </w:r>
      <w:r w:rsidRPr="0068751B">
        <w:rPr>
          <w:sz w:val="18"/>
          <w:szCs w:val="18"/>
          <w:lang w:val="es-ES"/>
        </w:rPr>
        <w:t xml:space="preserve"> por ejemplo, financiación para los padres de niños sordos para que aprendan lengua</w:t>
      </w:r>
      <w:r w:rsidR="009C5059" w:rsidRPr="0068751B">
        <w:rPr>
          <w:sz w:val="18"/>
          <w:szCs w:val="18"/>
          <w:lang w:val="es-ES"/>
        </w:rPr>
        <w:t>je</w:t>
      </w:r>
      <w:r w:rsidRPr="0068751B">
        <w:rPr>
          <w:sz w:val="18"/>
          <w:szCs w:val="18"/>
          <w:lang w:val="es-ES"/>
        </w:rPr>
        <w:t xml:space="preserve"> de señas. Todos los servicios de apoyo y la</w:t>
      </w:r>
      <w:r w:rsidRPr="0068751B">
        <w:rPr>
          <w:rFonts w:eastAsia="Times New Roman" w:cstheme="minorHAnsi"/>
          <w:sz w:val="18"/>
          <w:szCs w:val="18"/>
          <w:lang w:val="es-ES"/>
        </w:rPr>
        <w:t xml:space="preserve"> información y comunicación relacionadas deben ser accesibles para todas las personas con discapacidad, teniendo en cuenta el principio del diseño universal.</w:t>
      </w:r>
      <w:r w:rsidR="009C5059" w:rsidRPr="0068751B">
        <w:rPr>
          <w:rFonts w:eastAsia="Times New Roman" w:cstheme="minorHAnsi"/>
          <w:sz w:val="18"/>
          <w:szCs w:val="18"/>
          <w:lang w:val="es-ES"/>
        </w:rPr>
        <w:t xml:space="preserve"> La información, los servicios y el apoyo relacionados con la discapacidad psicosocial deben evitar la medicalización de la angustia de los niños y garantizar que el niño reciba apoyo directo y confidencial para expresarse dentro y fuera de la familia.</w:t>
      </w:r>
    </w:p>
  </w:endnote>
  <w:endnote w:id="8">
    <w:p w14:paraId="379B4F41" w14:textId="7E8284F6" w:rsidR="00C608A6" w:rsidRPr="0068751B" w:rsidRDefault="00C608A6" w:rsidP="002C3DC0">
      <w:pPr>
        <w:pStyle w:val="EndnoteText"/>
        <w:jc w:val="both"/>
        <w:rPr>
          <w:sz w:val="18"/>
          <w:szCs w:val="18"/>
          <w:lang w:val="es-ES"/>
        </w:rPr>
      </w:pPr>
      <w:r w:rsidRPr="0068751B">
        <w:rPr>
          <w:rStyle w:val="EndnoteReference"/>
          <w:sz w:val="18"/>
          <w:szCs w:val="18"/>
        </w:rPr>
        <w:endnoteRef/>
      </w:r>
      <w:r w:rsidRPr="0068751B">
        <w:rPr>
          <w:sz w:val="18"/>
          <w:szCs w:val="18"/>
          <w:lang w:val="es-ES"/>
        </w:rPr>
        <w:t xml:space="preserve"> </w:t>
      </w:r>
      <w:r w:rsidR="008924BD" w:rsidRPr="0068751B">
        <w:rPr>
          <w:sz w:val="18"/>
          <w:szCs w:val="18"/>
          <w:lang w:val="es-ES"/>
        </w:rPr>
        <w:t xml:space="preserve">Las políticas deberían </w:t>
      </w:r>
      <w:r w:rsidR="00AC04CC" w:rsidRPr="0068751B">
        <w:rPr>
          <w:sz w:val="18"/>
          <w:szCs w:val="18"/>
          <w:lang w:val="es-ES"/>
        </w:rPr>
        <w:t xml:space="preserve">solicitar </w:t>
      </w:r>
      <w:r w:rsidR="008924BD" w:rsidRPr="0068751B">
        <w:rPr>
          <w:sz w:val="18"/>
          <w:szCs w:val="18"/>
          <w:lang w:val="es-ES"/>
        </w:rPr>
        <w:t xml:space="preserve">explícitamente que se dé prioridad a las inversiones en servicios sociales para apoyar a las familias y las comunidades a fin de dar prioridad a la preservación de la familia; si la familia inmediata no puede cuidar del niño, se debería dar prioridad al cuidado alternativo en el seno de la familia ampliada, y luego a las </w:t>
      </w:r>
      <w:r w:rsidR="00AC04CC" w:rsidRPr="0068751B">
        <w:rPr>
          <w:sz w:val="18"/>
          <w:szCs w:val="18"/>
          <w:lang w:val="es-ES"/>
        </w:rPr>
        <w:t xml:space="preserve">modalidades alternativas </w:t>
      </w:r>
      <w:r w:rsidR="008924BD" w:rsidRPr="0068751B">
        <w:rPr>
          <w:sz w:val="18"/>
          <w:szCs w:val="18"/>
          <w:lang w:val="es-ES"/>
        </w:rPr>
        <w:t xml:space="preserve">de cuidado de calidad basado en entornos familiares, incluidos los parientes y los hogares de acogida en entornos familiares. </w:t>
      </w:r>
      <w:r w:rsidRPr="0068751B">
        <w:rPr>
          <w:sz w:val="18"/>
          <w:szCs w:val="18"/>
          <w:lang w:val="es-ES"/>
        </w:rPr>
        <w:t xml:space="preserve">Véase la </w:t>
      </w:r>
      <w:r w:rsidR="0068751B" w:rsidRPr="0068751B">
        <w:rPr>
          <w:sz w:val="18"/>
          <w:szCs w:val="18"/>
        </w:rPr>
        <w:fldChar w:fldCharType="begin"/>
      </w:r>
      <w:r w:rsidR="0068751B" w:rsidRPr="0068751B">
        <w:rPr>
          <w:sz w:val="18"/>
          <w:szCs w:val="18"/>
          <w:lang w:val="fr-FR"/>
        </w:rPr>
        <w:instrText xml:space="preserve"> HYPERLINK "https://tbinter</w:instrText>
      </w:r>
      <w:r w:rsidR="0068751B" w:rsidRPr="0068751B">
        <w:rPr>
          <w:sz w:val="18"/>
          <w:szCs w:val="18"/>
          <w:lang w:val="fr-FR"/>
        </w:rPr>
        <w:instrText xml:space="preserve">net.ohchr.org/_layouts/15/treatybodyexternal/Download.aspx?symbolno=CRPD/C/GC/5&amp;Lang=en" </w:instrText>
      </w:r>
      <w:r w:rsidR="0068751B" w:rsidRPr="0068751B">
        <w:rPr>
          <w:sz w:val="18"/>
          <w:szCs w:val="18"/>
        </w:rPr>
        <w:fldChar w:fldCharType="separate"/>
      </w:r>
      <w:r w:rsidRPr="0068751B">
        <w:rPr>
          <w:rStyle w:val="Hyperlink"/>
          <w:sz w:val="18"/>
          <w:szCs w:val="18"/>
          <w:lang w:val="es-ES"/>
        </w:rPr>
        <w:t>Observación General núm. 5</w:t>
      </w:r>
      <w:r w:rsidR="0068751B" w:rsidRPr="0068751B">
        <w:rPr>
          <w:rStyle w:val="Hyperlink"/>
          <w:sz w:val="18"/>
          <w:szCs w:val="18"/>
          <w:lang w:val="es-ES"/>
        </w:rPr>
        <w:fldChar w:fldCharType="end"/>
      </w:r>
      <w:r w:rsidRPr="0068751B">
        <w:rPr>
          <w:sz w:val="18"/>
          <w:szCs w:val="18"/>
          <w:lang w:val="es-ES"/>
        </w:rPr>
        <w:t xml:space="preserve"> del Comité sobre el artículo 19 de la </w:t>
      </w:r>
      <w:r w:rsidR="004758C9" w:rsidRPr="0068751B">
        <w:rPr>
          <w:sz w:val="18"/>
          <w:szCs w:val="18"/>
          <w:lang w:val="es-ES"/>
        </w:rPr>
        <w:t>CDPD</w:t>
      </w:r>
      <w:r w:rsidR="008924BD" w:rsidRPr="0068751B">
        <w:rPr>
          <w:sz w:val="18"/>
          <w:szCs w:val="18"/>
          <w:lang w:val="es-ES"/>
        </w:rPr>
        <w:t>.</w:t>
      </w:r>
    </w:p>
  </w:endnote>
  <w:endnote w:id="9">
    <w:p w14:paraId="5C3C5098" w14:textId="77777777" w:rsidR="00C608A6" w:rsidRPr="0068751B" w:rsidRDefault="00C608A6" w:rsidP="002C3DC0">
      <w:pPr>
        <w:pStyle w:val="EndnoteText"/>
        <w:jc w:val="both"/>
        <w:rPr>
          <w:sz w:val="18"/>
          <w:szCs w:val="18"/>
          <w:lang w:val="es-ES"/>
        </w:rPr>
      </w:pPr>
      <w:r w:rsidRPr="0068751B">
        <w:rPr>
          <w:rStyle w:val="EndnoteReference"/>
          <w:sz w:val="18"/>
          <w:szCs w:val="18"/>
        </w:rPr>
        <w:endnoteRef/>
      </w:r>
      <w:r w:rsidRPr="0068751B">
        <w:rPr>
          <w:sz w:val="18"/>
          <w:szCs w:val="18"/>
          <w:lang w:val="es-ES"/>
        </w:rPr>
        <w:t xml:space="preserve"> Este indicador requiere los montos totales para poder comparar la asignación del presupuesto público en ambas direcciones. </w:t>
      </w:r>
    </w:p>
  </w:endnote>
  <w:endnote w:id="10">
    <w:p w14:paraId="10ECCB36" w14:textId="511EEB3C" w:rsidR="00C608A6" w:rsidRPr="0068751B" w:rsidRDefault="00C608A6" w:rsidP="002C3DC0">
      <w:pPr>
        <w:pStyle w:val="EndnoteText"/>
        <w:jc w:val="both"/>
        <w:rPr>
          <w:sz w:val="18"/>
          <w:szCs w:val="18"/>
          <w:lang w:val="es-ES"/>
        </w:rPr>
      </w:pPr>
      <w:r w:rsidRPr="0068751B">
        <w:rPr>
          <w:rStyle w:val="EndnoteReference"/>
          <w:sz w:val="18"/>
          <w:szCs w:val="18"/>
        </w:rPr>
        <w:endnoteRef/>
      </w:r>
      <w:r w:rsidRPr="0068751B">
        <w:rPr>
          <w:sz w:val="18"/>
          <w:szCs w:val="18"/>
          <w:lang w:val="es-ES"/>
        </w:rPr>
        <w:t xml:space="preserve"> Este indicador exige verificar las actividades concretas realizadas por las autoridades públicas para involucrar a las personas con discapacidad en los procesos de </w:t>
      </w:r>
      <w:r w:rsidR="004758C9" w:rsidRPr="0068751B">
        <w:rPr>
          <w:sz w:val="18"/>
          <w:szCs w:val="18"/>
          <w:lang w:val="es-ES"/>
        </w:rPr>
        <w:t>toma</w:t>
      </w:r>
      <w:r w:rsidRPr="0068751B">
        <w:rPr>
          <w:sz w:val="18"/>
          <w:szCs w:val="18"/>
          <w:lang w:val="es-ES"/>
        </w:rPr>
        <w:t xml:space="preserve"> de decisiones rela</w:t>
      </w:r>
      <w:r w:rsidR="004758C9" w:rsidRPr="0068751B">
        <w:rPr>
          <w:sz w:val="18"/>
          <w:szCs w:val="18"/>
          <w:lang w:val="es-ES"/>
        </w:rPr>
        <w:t>cionado</w:t>
      </w:r>
      <w:r w:rsidRPr="0068751B">
        <w:rPr>
          <w:sz w:val="18"/>
          <w:szCs w:val="18"/>
          <w:lang w:val="es-ES"/>
        </w:rPr>
        <w:t>s con cuestiones que afectan de manera directa o indirecta de conformidad con lo dispuesto en el art</w:t>
      </w:r>
      <w:r w:rsidR="004758C9" w:rsidRPr="0068751B">
        <w:rPr>
          <w:sz w:val="18"/>
          <w:szCs w:val="18"/>
          <w:lang w:val="es-ES"/>
        </w:rPr>
        <w:t>ículo 4.</w:t>
      </w:r>
      <w:r w:rsidRPr="0068751B">
        <w:rPr>
          <w:sz w:val="18"/>
          <w:szCs w:val="18"/>
          <w:lang w:val="es-ES"/>
        </w:rPr>
        <w:t xml:space="preserve">3 de la </w:t>
      </w:r>
      <w:r w:rsidR="004758C9" w:rsidRPr="0068751B">
        <w:rPr>
          <w:sz w:val="18"/>
          <w:szCs w:val="18"/>
          <w:lang w:val="es-ES"/>
        </w:rPr>
        <w:t>CDPD</w:t>
      </w:r>
      <w:r w:rsidR="008924BD" w:rsidRPr="0068751B">
        <w:rPr>
          <w:sz w:val="18"/>
          <w:szCs w:val="18"/>
          <w:lang w:val="es-ES"/>
        </w:rPr>
        <w:t xml:space="preserve"> y la </w:t>
      </w:r>
      <w:r w:rsidR="0068751B" w:rsidRPr="0068751B">
        <w:rPr>
          <w:sz w:val="18"/>
          <w:szCs w:val="18"/>
        </w:rPr>
        <w:fldChar w:fldCharType="begin"/>
      </w:r>
      <w:r w:rsidR="0068751B" w:rsidRPr="0068751B">
        <w:rPr>
          <w:sz w:val="18"/>
          <w:szCs w:val="18"/>
          <w:lang w:val="fr-FR"/>
        </w:rPr>
        <w:instrText xml:space="preserve"> HYPERLINK "https://tbinternet.ohchr.org/_layouts/treatybodyexternal/Download.aspx?symbolno=CRPD/C/GC/7&amp;Lang=en" </w:instrText>
      </w:r>
      <w:r w:rsidR="0068751B" w:rsidRPr="0068751B">
        <w:rPr>
          <w:sz w:val="18"/>
          <w:szCs w:val="18"/>
        </w:rPr>
        <w:fldChar w:fldCharType="separate"/>
      </w:r>
      <w:r w:rsidR="008924BD" w:rsidRPr="0068751B">
        <w:rPr>
          <w:rStyle w:val="Hyperlink"/>
          <w:sz w:val="18"/>
          <w:szCs w:val="18"/>
          <w:lang w:val="es-ES"/>
        </w:rPr>
        <w:t>Observación General n.º 7</w:t>
      </w:r>
      <w:r w:rsidR="0068751B" w:rsidRPr="0068751B">
        <w:rPr>
          <w:rStyle w:val="Hyperlink"/>
          <w:sz w:val="18"/>
          <w:szCs w:val="18"/>
          <w:lang w:val="es-ES"/>
        </w:rPr>
        <w:fldChar w:fldCharType="end"/>
      </w:r>
      <w:r w:rsidR="008924BD" w:rsidRPr="0068751B">
        <w:rPr>
          <w:sz w:val="18"/>
          <w:szCs w:val="18"/>
          <w:lang w:val="es-ES"/>
        </w:rPr>
        <w:t xml:space="preserve"> del Comité</w:t>
      </w:r>
      <w:r w:rsidRPr="0068751B">
        <w:rPr>
          <w:sz w:val="18"/>
          <w:szCs w:val="18"/>
          <w:lang w:val="es-ES"/>
        </w:rPr>
        <w:t>, incluidas reuniones de consulta, reuniones técnicas, encuestas y consultas en línea, solicitudes de observaciones sobre los proyectos de leyes y políticas, entre otros métodos y mecanismos de participación. A este respecto, los Estados</w:t>
      </w:r>
      <w:r w:rsidR="008924BD" w:rsidRPr="0068751B">
        <w:rPr>
          <w:sz w:val="18"/>
          <w:szCs w:val="18"/>
          <w:lang w:val="es-ES"/>
        </w:rPr>
        <w:t xml:space="preserve"> deben</w:t>
      </w:r>
      <w:r w:rsidRPr="0068751B">
        <w:rPr>
          <w:sz w:val="18"/>
          <w:szCs w:val="18"/>
          <w:lang w:val="es-ES"/>
        </w:rPr>
        <w:t>:</w:t>
      </w:r>
    </w:p>
    <w:p w14:paraId="673C90FC" w14:textId="3A906A17" w:rsidR="00C608A6" w:rsidRPr="0068751B" w:rsidRDefault="006D2F1A" w:rsidP="002C3DC0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68751B">
        <w:rPr>
          <w:rFonts w:ascii="Calibri" w:hAnsi="Calibri" w:cs="Calibri"/>
          <w:sz w:val="18"/>
          <w:szCs w:val="18"/>
          <w:lang w:val="es-ES"/>
        </w:rPr>
        <w:t>asegurar que los procesos de consulta sean transparentes y accesibles</w:t>
      </w:r>
      <w:r w:rsidR="00C608A6" w:rsidRPr="0068751B">
        <w:rPr>
          <w:sz w:val="18"/>
          <w:szCs w:val="18"/>
          <w:lang w:val="es-ES"/>
        </w:rPr>
        <w:t>;</w:t>
      </w:r>
    </w:p>
    <w:p w14:paraId="1993007F" w14:textId="0371FBE9" w:rsidR="00C608A6" w:rsidRPr="0068751B" w:rsidRDefault="00C608A6" w:rsidP="002C3DC0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68751B">
        <w:rPr>
          <w:sz w:val="18"/>
          <w:szCs w:val="18"/>
          <w:lang w:val="es-ES"/>
        </w:rPr>
        <w:t>proporcionar información adecuada y accesible;</w:t>
      </w:r>
    </w:p>
    <w:p w14:paraId="3786BFA9" w14:textId="77777777" w:rsidR="00C608A6" w:rsidRPr="0068751B" w:rsidRDefault="00C608A6" w:rsidP="002C3DC0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68751B">
        <w:rPr>
          <w:sz w:val="18"/>
          <w:szCs w:val="18"/>
          <w:lang w:val="es-ES"/>
        </w:rPr>
        <w:t>no deben retener información, condicionar a las organizaciones de personas con discapacidad ni impedir que expresen libremente sus opiniones;</w:t>
      </w:r>
    </w:p>
    <w:p w14:paraId="477380B9" w14:textId="2BE6F836" w:rsidR="00C608A6" w:rsidRPr="0068751B" w:rsidRDefault="00C608A6" w:rsidP="002C3DC0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68751B">
        <w:rPr>
          <w:sz w:val="18"/>
          <w:szCs w:val="18"/>
          <w:lang w:val="es-ES"/>
        </w:rPr>
        <w:t>incluir tanto a las organizaciones registradas como a las no registradas;</w:t>
      </w:r>
    </w:p>
    <w:p w14:paraId="351E1A3D" w14:textId="1227683B" w:rsidR="00C608A6" w:rsidRPr="0068751B" w:rsidRDefault="00C608A6" w:rsidP="002C3DC0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68751B">
        <w:rPr>
          <w:sz w:val="18"/>
          <w:szCs w:val="18"/>
          <w:lang w:val="es-ES"/>
        </w:rPr>
        <w:t>fomentar una participación continua desde las primeras etapas;</w:t>
      </w:r>
    </w:p>
    <w:p w14:paraId="5EE1789D" w14:textId="503E9928" w:rsidR="00C608A6" w:rsidRPr="0068751B" w:rsidRDefault="00C608A6" w:rsidP="002C3DC0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68751B">
        <w:rPr>
          <w:rFonts w:cstheme="minorHAnsi"/>
          <w:sz w:val="18"/>
          <w:szCs w:val="18"/>
          <w:lang w:val="es-ES"/>
        </w:rPr>
        <w:t>cubrir los gastos de los participantes</w:t>
      </w:r>
      <w:r w:rsidRPr="0068751B">
        <w:rPr>
          <w:sz w:val="18"/>
          <w:szCs w:val="18"/>
          <w:lang w:val="es-ES"/>
        </w:rPr>
        <w:t>.</w:t>
      </w:r>
    </w:p>
  </w:endnote>
  <w:endnote w:id="11">
    <w:p w14:paraId="0ADD12CE" w14:textId="77777777" w:rsidR="00C608A6" w:rsidRPr="0068751B" w:rsidRDefault="00C608A6" w:rsidP="002C3DC0">
      <w:pPr>
        <w:pStyle w:val="EndnoteText"/>
        <w:jc w:val="both"/>
        <w:rPr>
          <w:sz w:val="18"/>
          <w:szCs w:val="18"/>
          <w:lang w:val="es-ES"/>
        </w:rPr>
      </w:pPr>
      <w:r w:rsidRPr="0068751B">
        <w:rPr>
          <w:rStyle w:val="EndnoteReference"/>
          <w:sz w:val="18"/>
          <w:szCs w:val="18"/>
        </w:rPr>
        <w:endnoteRef/>
      </w:r>
      <w:r w:rsidRPr="0068751B">
        <w:rPr>
          <w:sz w:val="18"/>
          <w:szCs w:val="18"/>
          <w:lang w:val="es-ES"/>
        </w:rPr>
        <w:t xml:space="preserve"> Este indicador engloba, por ejemplo:</w:t>
      </w:r>
    </w:p>
    <w:p w14:paraId="5E270E4C" w14:textId="0C868188" w:rsidR="00C608A6" w:rsidRPr="00F35853" w:rsidRDefault="00C608A6" w:rsidP="002C3DC0">
      <w:pPr>
        <w:pStyle w:val="EndnoteText"/>
        <w:jc w:val="both"/>
        <w:rPr>
          <w:sz w:val="18"/>
          <w:szCs w:val="18"/>
          <w:lang w:val="es-ES"/>
        </w:rPr>
      </w:pPr>
      <w:r w:rsidRPr="00F35853">
        <w:rPr>
          <w:sz w:val="18"/>
          <w:szCs w:val="18"/>
          <w:lang w:val="es-ES"/>
        </w:rPr>
        <w:t xml:space="preserve">- a las personas anteriormente privadas de capacidad jurídica por razón de discapacidad que hayan recuperado dicha capacidad jurídica, a las que </w:t>
      </w:r>
      <w:r w:rsidR="008924BD">
        <w:rPr>
          <w:sz w:val="18"/>
          <w:szCs w:val="18"/>
          <w:lang w:val="es-ES"/>
        </w:rPr>
        <w:t xml:space="preserve">a su vez </w:t>
      </w:r>
      <w:r w:rsidRPr="00F35853">
        <w:rPr>
          <w:sz w:val="18"/>
          <w:szCs w:val="18"/>
          <w:lang w:val="es-ES"/>
        </w:rPr>
        <w:t xml:space="preserve">se </w:t>
      </w:r>
      <w:r w:rsidR="008924BD">
        <w:rPr>
          <w:sz w:val="18"/>
          <w:szCs w:val="18"/>
          <w:lang w:val="es-ES"/>
        </w:rPr>
        <w:t xml:space="preserve">les restituyen </w:t>
      </w:r>
      <w:r w:rsidRPr="00F35853">
        <w:rPr>
          <w:sz w:val="18"/>
          <w:szCs w:val="18"/>
          <w:lang w:val="es-ES"/>
        </w:rPr>
        <w:t xml:space="preserve">los derechos de familia, incluidos los derechos parentales (por ejemplo, recuperación de la custodia de sus hijos) </w:t>
      </w:r>
    </w:p>
    <w:p w14:paraId="1B5C72EC" w14:textId="77777777" w:rsidR="00C608A6" w:rsidRPr="00F35853" w:rsidRDefault="00C608A6" w:rsidP="002C3DC0">
      <w:pPr>
        <w:pStyle w:val="EndnoteText"/>
        <w:jc w:val="both"/>
        <w:rPr>
          <w:sz w:val="18"/>
          <w:szCs w:val="18"/>
          <w:lang w:val="es-ES"/>
        </w:rPr>
      </w:pPr>
      <w:r w:rsidRPr="00F35853">
        <w:rPr>
          <w:sz w:val="18"/>
          <w:szCs w:val="18"/>
          <w:lang w:val="es-ES"/>
        </w:rPr>
        <w:t>- a las personas con discapacidad que ha</w:t>
      </w:r>
      <w:r>
        <w:rPr>
          <w:sz w:val="18"/>
          <w:szCs w:val="18"/>
          <w:lang w:val="es-ES"/>
        </w:rPr>
        <w:t>ya</w:t>
      </w:r>
      <w:r w:rsidRPr="00F35853">
        <w:rPr>
          <w:sz w:val="18"/>
          <w:szCs w:val="18"/>
          <w:lang w:val="es-ES"/>
        </w:rPr>
        <w:t xml:space="preserve">n sido objeto de esterilización forzada, abortos forzados o anticoncepción forzada, </w:t>
      </w:r>
      <w:r w:rsidR="004758C9">
        <w:rPr>
          <w:sz w:val="18"/>
          <w:szCs w:val="18"/>
          <w:lang w:val="es-ES"/>
        </w:rPr>
        <w:t>etc.</w:t>
      </w:r>
      <w:r>
        <w:rPr>
          <w:sz w:val="18"/>
          <w:szCs w:val="18"/>
          <w:lang w:val="es-ES"/>
        </w:rPr>
        <w:t xml:space="preserve">, y tengan derecho a </w:t>
      </w:r>
      <w:r w:rsidRPr="00F35853">
        <w:rPr>
          <w:sz w:val="18"/>
          <w:szCs w:val="18"/>
          <w:lang w:val="es-ES"/>
        </w:rPr>
        <w:t xml:space="preserve">reparación </w:t>
      </w:r>
      <w:r>
        <w:rPr>
          <w:sz w:val="18"/>
          <w:szCs w:val="18"/>
          <w:lang w:val="es-ES"/>
        </w:rPr>
        <w:t>y compensación</w:t>
      </w:r>
      <w:r w:rsidRPr="00F35853">
        <w:rPr>
          <w:sz w:val="18"/>
          <w:szCs w:val="18"/>
          <w:lang w:val="es-ES"/>
        </w:rPr>
        <w:t xml:space="preserve">. </w:t>
      </w:r>
    </w:p>
  </w:endnote>
  <w:endnote w:id="12">
    <w:p w14:paraId="44B17E22" w14:textId="77777777" w:rsidR="00C608A6" w:rsidRPr="00F35853" w:rsidRDefault="00C608A6" w:rsidP="002C3DC0">
      <w:pPr>
        <w:pStyle w:val="EndnoteText"/>
        <w:jc w:val="both"/>
        <w:rPr>
          <w:lang w:val="es-ES"/>
        </w:rPr>
      </w:pPr>
      <w:r w:rsidRPr="00F35853">
        <w:rPr>
          <w:rStyle w:val="EndnoteReference"/>
          <w:sz w:val="18"/>
          <w:szCs w:val="18"/>
        </w:rPr>
        <w:endnoteRef/>
      </w:r>
      <w:r w:rsidRPr="00F35853">
        <w:rPr>
          <w:sz w:val="18"/>
          <w:szCs w:val="18"/>
          <w:lang w:val="es-ES"/>
        </w:rPr>
        <w:t xml:space="preserve"> Las encuestas sobre el nivel de satisfacción de las personas con discapacidad con el ejercicio de sus derechos </w:t>
      </w:r>
      <w:r w:rsidRPr="00F35853">
        <w:rPr>
          <w:rFonts w:cstheme="minorHAnsi"/>
          <w:sz w:val="18"/>
          <w:szCs w:val="18"/>
          <w:lang w:val="es-ES"/>
        </w:rPr>
        <w:t>parentales podr</w:t>
      </w:r>
      <w:r>
        <w:rPr>
          <w:rFonts w:cstheme="minorHAnsi"/>
          <w:sz w:val="18"/>
          <w:szCs w:val="18"/>
          <w:lang w:val="es-ES"/>
        </w:rPr>
        <w:t>ían resultar útiles como instrumentos de evaluación, dado que reflejan las opiniones de los titulares del derecho</w:t>
      </w:r>
      <w:r w:rsidRPr="00F35853">
        <w:rPr>
          <w:rFonts w:cstheme="minorHAnsi"/>
          <w:sz w:val="18"/>
          <w:szCs w:val="18"/>
          <w:lang w:val="es-ES"/>
        </w:rPr>
        <w:t>.</w:t>
      </w:r>
      <w:r w:rsidRPr="00F35853">
        <w:rPr>
          <w:lang w:val="es-E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E892" w14:textId="77777777" w:rsidR="000021BF" w:rsidRDefault="000021BF" w:rsidP="00CA591E">
      <w:r>
        <w:separator/>
      </w:r>
    </w:p>
  </w:footnote>
  <w:footnote w:type="continuationSeparator" w:id="0">
    <w:p w14:paraId="29971C0A" w14:textId="77777777" w:rsidR="000021BF" w:rsidRDefault="000021BF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B56"/>
    <w:multiLevelType w:val="hybridMultilevel"/>
    <w:tmpl w:val="62B072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7F1C"/>
    <w:multiLevelType w:val="hybridMultilevel"/>
    <w:tmpl w:val="31E0B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773764"/>
    <w:multiLevelType w:val="hybridMultilevel"/>
    <w:tmpl w:val="5EFED056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60026D78"/>
    <w:multiLevelType w:val="hybridMultilevel"/>
    <w:tmpl w:val="BDA84E96"/>
    <w:lvl w:ilvl="0" w:tplc="72EA1B40">
      <w:start w:val="33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1387B"/>
    <w:multiLevelType w:val="hybridMultilevel"/>
    <w:tmpl w:val="AC000084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7431B"/>
    <w:multiLevelType w:val="hybridMultilevel"/>
    <w:tmpl w:val="088C5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5B"/>
    <w:rsid w:val="000021BF"/>
    <w:rsid w:val="00006D33"/>
    <w:rsid w:val="00006DC7"/>
    <w:rsid w:val="00012BB0"/>
    <w:rsid w:val="000134AA"/>
    <w:rsid w:val="00014B4A"/>
    <w:rsid w:val="00026CE2"/>
    <w:rsid w:val="00026EAF"/>
    <w:rsid w:val="0003329F"/>
    <w:rsid w:val="000363FD"/>
    <w:rsid w:val="000500B7"/>
    <w:rsid w:val="00050711"/>
    <w:rsid w:val="0005219A"/>
    <w:rsid w:val="00055033"/>
    <w:rsid w:val="00057593"/>
    <w:rsid w:val="00063173"/>
    <w:rsid w:val="00065C3E"/>
    <w:rsid w:val="00071B8F"/>
    <w:rsid w:val="00073208"/>
    <w:rsid w:val="000739DC"/>
    <w:rsid w:val="00075CC3"/>
    <w:rsid w:val="000868CC"/>
    <w:rsid w:val="0009463C"/>
    <w:rsid w:val="00095EA7"/>
    <w:rsid w:val="000A0841"/>
    <w:rsid w:val="000A25BC"/>
    <w:rsid w:val="000A76BA"/>
    <w:rsid w:val="000B119E"/>
    <w:rsid w:val="000B1E56"/>
    <w:rsid w:val="000B3868"/>
    <w:rsid w:val="000B663D"/>
    <w:rsid w:val="000C154A"/>
    <w:rsid w:val="000C5832"/>
    <w:rsid w:val="000C6768"/>
    <w:rsid w:val="000C75BC"/>
    <w:rsid w:val="000D0C29"/>
    <w:rsid w:val="000D1D00"/>
    <w:rsid w:val="000E3F2D"/>
    <w:rsid w:val="000F2D2A"/>
    <w:rsid w:val="000F4818"/>
    <w:rsid w:val="001013A2"/>
    <w:rsid w:val="00101BAD"/>
    <w:rsid w:val="001030AE"/>
    <w:rsid w:val="00110663"/>
    <w:rsid w:val="00113D6A"/>
    <w:rsid w:val="001143E6"/>
    <w:rsid w:val="00114BA0"/>
    <w:rsid w:val="00121ED4"/>
    <w:rsid w:val="00122590"/>
    <w:rsid w:val="00124C59"/>
    <w:rsid w:val="001361C3"/>
    <w:rsid w:val="001464D0"/>
    <w:rsid w:val="00151F7E"/>
    <w:rsid w:val="001550D8"/>
    <w:rsid w:val="00167016"/>
    <w:rsid w:val="001672DB"/>
    <w:rsid w:val="00167E3A"/>
    <w:rsid w:val="0017378D"/>
    <w:rsid w:val="0017443D"/>
    <w:rsid w:val="00176AAD"/>
    <w:rsid w:val="001820F8"/>
    <w:rsid w:val="001844D6"/>
    <w:rsid w:val="00185B50"/>
    <w:rsid w:val="00195062"/>
    <w:rsid w:val="001A21DB"/>
    <w:rsid w:val="001C4BE3"/>
    <w:rsid w:val="001C5249"/>
    <w:rsid w:val="001C6E93"/>
    <w:rsid w:val="001D327D"/>
    <w:rsid w:val="001D593D"/>
    <w:rsid w:val="001E7EA3"/>
    <w:rsid w:val="002020F9"/>
    <w:rsid w:val="00203E7D"/>
    <w:rsid w:val="00215679"/>
    <w:rsid w:val="00215ACE"/>
    <w:rsid w:val="00217861"/>
    <w:rsid w:val="00230DC8"/>
    <w:rsid w:val="00232652"/>
    <w:rsid w:val="00234DE0"/>
    <w:rsid w:val="0023686C"/>
    <w:rsid w:val="00237688"/>
    <w:rsid w:val="002377E8"/>
    <w:rsid w:val="00240343"/>
    <w:rsid w:val="00240F47"/>
    <w:rsid w:val="00256861"/>
    <w:rsid w:val="00263FAE"/>
    <w:rsid w:val="00264909"/>
    <w:rsid w:val="002671D8"/>
    <w:rsid w:val="0027486C"/>
    <w:rsid w:val="002773AC"/>
    <w:rsid w:val="00282AE9"/>
    <w:rsid w:val="002836A9"/>
    <w:rsid w:val="00292D7C"/>
    <w:rsid w:val="00293512"/>
    <w:rsid w:val="002B08F2"/>
    <w:rsid w:val="002B271A"/>
    <w:rsid w:val="002C3801"/>
    <w:rsid w:val="002C3DC0"/>
    <w:rsid w:val="002C42A2"/>
    <w:rsid w:val="002D3D29"/>
    <w:rsid w:val="002D7F12"/>
    <w:rsid w:val="002E387E"/>
    <w:rsid w:val="002E6281"/>
    <w:rsid w:val="002E6663"/>
    <w:rsid w:val="002F09E8"/>
    <w:rsid w:val="002F204E"/>
    <w:rsid w:val="002F45D6"/>
    <w:rsid w:val="00304E3D"/>
    <w:rsid w:val="0030567A"/>
    <w:rsid w:val="00305714"/>
    <w:rsid w:val="00307F27"/>
    <w:rsid w:val="00320E55"/>
    <w:rsid w:val="00323CF5"/>
    <w:rsid w:val="00324B89"/>
    <w:rsid w:val="003301F5"/>
    <w:rsid w:val="00330660"/>
    <w:rsid w:val="0033302B"/>
    <w:rsid w:val="00335FE8"/>
    <w:rsid w:val="00344518"/>
    <w:rsid w:val="00345E96"/>
    <w:rsid w:val="00346DAD"/>
    <w:rsid w:val="003562EA"/>
    <w:rsid w:val="003619EA"/>
    <w:rsid w:val="003646B6"/>
    <w:rsid w:val="003718CF"/>
    <w:rsid w:val="003759C9"/>
    <w:rsid w:val="00376BCC"/>
    <w:rsid w:val="00381918"/>
    <w:rsid w:val="00390617"/>
    <w:rsid w:val="003921D2"/>
    <w:rsid w:val="00394FA6"/>
    <w:rsid w:val="003A2D7B"/>
    <w:rsid w:val="003A5D6C"/>
    <w:rsid w:val="003A712F"/>
    <w:rsid w:val="003D2BE7"/>
    <w:rsid w:val="003E376D"/>
    <w:rsid w:val="003E6A57"/>
    <w:rsid w:val="003E7222"/>
    <w:rsid w:val="003E7407"/>
    <w:rsid w:val="003F0A5A"/>
    <w:rsid w:val="003F3FA7"/>
    <w:rsid w:val="003F568C"/>
    <w:rsid w:val="004149FE"/>
    <w:rsid w:val="00416EC8"/>
    <w:rsid w:val="00420937"/>
    <w:rsid w:val="0043541C"/>
    <w:rsid w:val="00436906"/>
    <w:rsid w:val="00444918"/>
    <w:rsid w:val="004466EC"/>
    <w:rsid w:val="0046081F"/>
    <w:rsid w:val="00461CF2"/>
    <w:rsid w:val="004643E4"/>
    <w:rsid w:val="00465D4A"/>
    <w:rsid w:val="00473B3B"/>
    <w:rsid w:val="0047455C"/>
    <w:rsid w:val="00474A0E"/>
    <w:rsid w:val="004758C9"/>
    <w:rsid w:val="00480AF8"/>
    <w:rsid w:val="00485ED7"/>
    <w:rsid w:val="00496718"/>
    <w:rsid w:val="004967AF"/>
    <w:rsid w:val="0049767B"/>
    <w:rsid w:val="004A11E8"/>
    <w:rsid w:val="004A22A0"/>
    <w:rsid w:val="004A42A4"/>
    <w:rsid w:val="004B0288"/>
    <w:rsid w:val="004B1DF3"/>
    <w:rsid w:val="004C3801"/>
    <w:rsid w:val="004C47F0"/>
    <w:rsid w:val="004D332C"/>
    <w:rsid w:val="004E000A"/>
    <w:rsid w:val="004E2296"/>
    <w:rsid w:val="004E3167"/>
    <w:rsid w:val="004E534A"/>
    <w:rsid w:val="004E56CF"/>
    <w:rsid w:val="004F538D"/>
    <w:rsid w:val="0051360A"/>
    <w:rsid w:val="005136D8"/>
    <w:rsid w:val="00533AA4"/>
    <w:rsid w:val="00534A78"/>
    <w:rsid w:val="00534D16"/>
    <w:rsid w:val="005403F8"/>
    <w:rsid w:val="00542B3C"/>
    <w:rsid w:val="005451DF"/>
    <w:rsid w:val="00560B68"/>
    <w:rsid w:val="00566C52"/>
    <w:rsid w:val="005676AC"/>
    <w:rsid w:val="00570E1E"/>
    <w:rsid w:val="00571036"/>
    <w:rsid w:val="0057267D"/>
    <w:rsid w:val="0058098B"/>
    <w:rsid w:val="005843A5"/>
    <w:rsid w:val="00593CED"/>
    <w:rsid w:val="00595F54"/>
    <w:rsid w:val="005970C3"/>
    <w:rsid w:val="005A1041"/>
    <w:rsid w:val="005A3B4F"/>
    <w:rsid w:val="005B0200"/>
    <w:rsid w:val="005B3669"/>
    <w:rsid w:val="005B5EFD"/>
    <w:rsid w:val="005B7CCF"/>
    <w:rsid w:val="005C5B38"/>
    <w:rsid w:val="005D6A67"/>
    <w:rsid w:val="005E0257"/>
    <w:rsid w:val="005E57DF"/>
    <w:rsid w:val="005F0354"/>
    <w:rsid w:val="005F1F6D"/>
    <w:rsid w:val="005F266C"/>
    <w:rsid w:val="005F40C2"/>
    <w:rsid w:val="005F4EC8"/>
    <w:rsid w:val="005F7C6D"/>
    <w:rsid w:val="00601578"/>
    <w:rsid w:val="00611DF2"/>
    <w:rsid w:val="0062720D"/>
    <w:rsid w:val="00634DC7"/>
    <w:rsid w:val="006362B7"/>
    <w:rsid w:val="00640941"/>
    <w:rsid w:val="00643BF2"/>
    <w:rsid w:val="00647D9B"/>
    <w:rsid w:val="0065051C"/>
    <w:rsid w:val="00652E13"/>
    <w:rsid w:val="00660DDC"/>
    <w:rsid w:val="00660E71"/>
    <w:rsid w:val="006644EA"/>
    <w:rsid w:val="00665B53"/>
    <w:rsid w:val="006671F0"/>
    <w:rsid w:val="00672036"/>
    <w:rsid w:val="0067481C"/>
    <w:rsid w:val="00681265"/>
    <w:rsid w:val="0068399E"/>
    <w:rsid w:val="00685485"/>
    <w:rsid w:val="00685CF4"/>
    <w:rsid w:val="0068751B"/>
    <w:rsid w:val="00695474"/>
    <w:rsid w:val="00696C62"/>
    <w:rsid w:val="00696FC9"/>
    <w:rsid w:val="006A5319"/>
    <w:rsid w:val="006A5A86"/>
    <w:rsid w:val="006B3FE4"/>
    <w:rsid w:val="006B5CDD"/>
    <w:rsid w:val="006B6BB6"/>
    <w:rsid w:val="006C1A90"/>
    <w:rsid w:val="006C5832"/>
    <w:rsid w:val="006C5B2F"/>
    <w:rsid w:val="006C61CE"/>
    <w:rsid w:val="006C6E21"/>
    <w:rsid w:val="006D2A45"/>
    <w:rsid w:val="006D2F1A"/>
    <w:rsid w:val="006F51F2"/>
    <w:rsid w:val="006F7AAC"/>
    <w:rsid w:val="0070160D"/>
    <w:rsid w:val="00702448"/>
    <w:rsid w:val="00705361"/>
    <w:rsid w:val="007065A4"/>
    <w:rsid w:val="007070D2"/>
    <w:rsid w:val="0071388C"/>
    <w:rsid w:val="0072068D"/>
    <w:rsid w:val="00721E7F"/>
    <w:rsid w:val="007221DC"/>
    <w:rsid w:val="00733A8F"/>
    <w:rsid w:val="00736A44"/>
    <w:rsid w:val="00737D13"/>
    <w:rsid w:val="00745639"/>
    <w:rsid w:val="007457D0"/>
    <w:rsid w:val="007472F1"/>
    <w:rsid w:val="00756204"/>
    <w:rsid w:val="007575D6"/>
    <w:rsid w:val="00773555"/>
    <w:rsid w:val="00776B8D"/>
    <w:rsid w:val="0078540D"/>
    <w:rsid w:val="00785B3A"/>
    <w:rsid w:val="00786C41"/>
    <w:rsid w:val="007923AC"/>
    <w:rsid w:val="00792C5D"/>
    <w:rsid w:val="007A4591"/>
    <w:rsid w:val="007B383C"/>
    <w:rsid w:val="007B6324"/>
    <w:rsid w:val="007C2DCA"/>
    <w:rsid w:val="007C61D4"/>
    <w:rsid w:val="007E5C91"/>
    <w:rsid w:val="007E6C19"/>
    <w:rsid w:val="007F2E36"/>
    <w:rsid w:val="007F53CB"/>
    <w:rsid w:val="0080004D"/>
    <w:rsid w:val="00803B42"/>
    <w:rsid w:val="00803B86"/>
    <w:rsid w:val="008076A7"/>
    <w:rsid w:val="00813049"/>
    <w:rsid w:val="00823FA2"/>
    <w:rsid w:val="00827B01"/>
    <w:rsid w:val="00835831"/>
    <w:rsid w:val="00841566"/>
    <w:rsid w:val="00841A0B"/>
    <w:rsid w:val="00846580"/>
    <w:rsid w:val="00852196"/>
    <w:rsid w:val="008563CA"/>
    <w:rsid w:val="00856B6E"/>
    <w:rsid w:val="0085718A"/>
    <w:rsid w:val="00865593"/>
    <w:rsid w:val="008676AB"/>
    <w:rsid w:val="0088018F"/>
    <w:rsid w:val="00881CB9"/>
    <w:rsid w:val="00884F8C"/>
    <w:rsid w:val="008858A7"/>
    <w:rsid w:val="008924BD"/>
    <w:rsid w:val="0089365A"/>
    <w:rsid w:val="00893A92"/>
    <w:rsid w:val="00894055"/>
    <w:rsid w:val="00895469"/>
    <w:rsid w:val="008978DB"/>
    <w:rsid w:val="008A2FFF"/>
    <w:rsid w:val="008A6001"/>
    <w:rsid w:val="008B2992"/>
    <w:rsid w:val="008C76C6"/>
    <w:rsid w:val="008D2892"/>
    <w:rsid w:val="008D4C21"/>
    <w:rsid w:val="008E15CB"/>
    <w:rsid w:val="008F136C"/>
    <w:rsid w:val="008F3148"/>
    <w:rsid w:val="00905637"/>
    <w:rsid w:val="00911B07"/>
    <w:rsid w:val="00911C3A"/>
    <w:rsid w:val="009159FD"/>
    <w:rsid w:val="0092368C"/>
    <w:rsid w:val="00926F81"/>
    <w:rsid w:val="009421AF"/>
    <w:rsid w:val="00945C70"/>
    <w:rsid w:val="0095289A"/>
    <w:rsid w:val="00963808"/>
    <w:rsid w:val="00964A5B"/>
    <w:rsid w:val="00964B94"/>
    <w:rsid w:val="00964DFB"/>
    <w:rsid w:val="0096663D"/>
    <w:rsid w:val="00970855"/>
    <w:rsid w:val="00982DDB"/>
    <w:rsid w:val="00984AC7"/>
    <w:rsid w:val="00994B09"/>
    <w:rsid w:val="009A4374"/>
    <w:rsid w:val="009A6799"/>
    <w:rsid w:val="009B0C95"/>
    <w:rsid w:val="009B5927"/>
    <w:rsid w:val="009C5059"/>
    <w:rsid w:val="009D221D"/>
    <w:rsid w:val="009D4A0A"/>
    <w:rsid w:val="009D4D18"/>
    <w:rsid w:val="009D4F22"/>
    <w:rsid w:val="009D6367"/>
    <w:rsid w:val="009E1074"/>
    <w:rsid w:val="009E5527"/>
    <w:rsid w:val="009F6E73"/>
    <w:rsid w:val="009F7D61"/>
    <w:rsid w:val="00A01319"/>
    <w:rsid w:val="00A11619"/>
    <w:rsid w:val="00A16F8F"/>
    <w:rsid w:val="00A20B8F"/>
    <w:rsid w:val="00A21E81"/>
    <w:rsid w:val="00A270D7"/>
    <w:rsid w:val="00A42280"/>
    <w:rsid w:val="00A42C44"/>
    <w:rsid w:val="00A47698"/>
    <w:rsid w:val="00A50B58"/>
    <w:rsid w:val="00A52232"/>
    <w:rsid w:val="00A54B70"/>
    <w:rsid w:val="00A66883"/>
    <w:rsid w:val="00A778DE"/>
    <w:rsid w:val="00A83E75"/>
    <w:rsid w:val="00A8561C"/>
    <w:rsid w:val="00A87C64"/>
    <w:rsid w:val="00A90FA4"/>
    <w:rsid w:val="00A924B5"/>
    <w:rsid w:val="00AB2047"/>
    <w:rsid w:val="00AB4A39"/>
    <w:rsid w:val="00AC03AB"/>
    <w:rsid w:val="00AC04CC"/>
    <w:rsid w:val="00AC1F78"/>
    <w:rsid w:val="00AD3349"/>
    <w:rsid w:val="00AD40C2"/>
    <w:rsid w:val="00AD4789"/>
    <w:rsid w:val="00AE00B9"/>
    <w:rsid w:val="00B03486"/>
    <w:rsid w:val="00B0552A"/>
    <w:rsid w:val="00B06979"/>
    <w:rsid w:val="00B17593"/>
    <w:rsid w:val="00B2353B"/>
    <w:rsid w:val="00B27442"/>
    <w:rsid w:val="00B34A21"/>
    <w:rsid w:val="00B4198C"/>
    <w:rsid w:val="00B43139"/>
    <w:rsid w:val="00B53B1F"/>
    <w:rsid w:val="00B54D5D"/>
    <w:rsid w:val="00B553A7"/>
    <w:rsid w:val="00B5576E"/>
    <w:rsid w:val="00B5586C"/>
    <w:rsid w:val="00B64B40"/>
    <w:rsid w:val="00B71249"/>
    <w:rsid w:val="00B7564A"/>
    <w:rsid w:val="00B952F5"/>
    <w:rsid w:val="00BA22F4"/>
    <w:rsid w:val="00BA6BAA"/>
    <w:rsid w:val="00BB14A1"/>
    <w:rsid w:val="00BB4CB4"/>
    <w:rsid w:val="00BC022E"/>
    <w:rsid w:val="00BC0719"/>
    <w:rsid w:val="00BC4A26"/>
    <w:rsid w:val="00BD7913"/>
    <w:rsid w:val="00BE346D"/>
    <w:rsid w:val="00BE733A"/>
    <w:rsid w:val="00BF276B"/>
    <w:rsid w:val="00C00627"/>
    <w:rsid w:val="00C02775"/>
    <w:rsid w:val="00C13DCA"/>
    <w:rsid w:val="00C157A6"/>
    <w:rsid w:val="00C1598A"/>
    <w:rsid w:val="00C17189"/>
    <w:rsid w:val="00C2143C"/>
    <w:rsid w:val="00C233C1"/>
    <w:rsid w:val="00C24776"/>
    <w:rsid w:val="00C24D18"/>
    <w:rsid w:val="00C410CA"/>
    <w:rsid w:val="00C43082"/>
    <w:rsid w:val="00C4598B"/>
    <w:rsid w:val="00C510B5"/>
    <w:rsid w:val="00C51F20"/>
    <w:rsid w:val="00C541CC"/>
    <w:rsid w:val="00C56A50"/>
    <w:rsid w:val="00C608A6"/>
    <w:rsid w:val="00C74EA4"/>
    <w:rsid w:val="00C84B31"/>
    <w:rsid w:val="00C8554B"/>
    <w:rsid w:val="00C91B21"/>
    <w:rsid w:val="00C92A6B"/>
    <w:rsid w:val="00C9567F"/>
    <w:rsid w:val="00C977C9"/>
    <w:rsid w:val="00CA0ACC"/>
    <w:rsid w:val="00CA591E"/>
    <w:rsid w:val="00CA6D7A"/>
    <w:rsid w:val="00CA70DC"/>
    <w:rsid w:val="00CB208A"/>
    <w:rsid w:val="00CC11B9"/>
    <w:rsid w:val="00CC346D"/>
    <w:rsid w:val="00CE7FF4"/>
    <w:rsid w:val="00CF20D7"/>
    <w:rsid w:val="00D01F95"/>
    <w:rsid w:val="00D02581"/>
    <w:rsid w:val="00D07AEE"/>
    <w:rsid w:val="00D12E6A"/>
    <w:rsid w:val="00D13F5B"/>
    <w:rsid w:val="00D15CBA"/>
    <w:rsid w:val="00D167E3"/>
    <w:rsid w:val="00D21F1D"/>
    <w:rsid w:val="00D232D8"/>
    <w:rsid w:val="00D32A15"/>
    <w:rsid w:val="00D41CC3"/>
    <w:rsid w:val="00D5651C"/>
    <w:rsid w:val="00D70AF4"/>
    <w:rsid w:val="00D80803"/>
    <w:rsid w:val="00D82604"/>
    <w:rsid w:val="00D90169"/>
    <w:rsid w:val="00D911DD"/>
    <w:rsid w:val="00D94DC4"/>
    <w:rsid w:val="00D94FFA"/>
    <w:rsid w:val="00DB3954"/>
    <w:rsid w:val="00DB4C6E"/>
    <w:rsid w:val="00DB5B52"/>
    <w:rsid w:val="00DB746C"/>
    <w:rsid w:val="00DC0924"/>
    <w:rsid w:val="00DC67C1"/>
    <w:rsid w:val="00DD079B"/>
    <w:rsid w:val="00DD2A83"/>
    <w:rsid w:val="00DD3C93"/>
    <w:rsid w:val="00DE431B"/>
    <w:rsid w:val="00DE4B64"/>
    <w:rsid w:val="00DF439F"/>
    <w:rsid w:val="00E02A2A"/>
    <w:rsid w:val="00E15075"/>
    <w:rsid w:val="00E20BF5"/>
    <w:rsid w:val="00E232CB"/>
    <w:rsid w:val="00E246C9"/>
    <w:rsid w:val="00E24957"/>
    <w:rsid w:val="00E27296"/>
    <w:rsid w:val="00E27806"/>
    <w:rsid w:val="00E31AF2"/>
    <w:rsid w:val="00E32612"/>
    <w:rsid w:val="00E363AE"/>
    <w:rsid w:val="00E443F6"/>
    <w:rsid w:val="00E51E63"/>
    <w:rsid w:val="00E608B7"/>
    <w:rsid w:val="00E60C28"/>
    <w:rsid w:val="00E60E19"/>
    <w:rsid w:val="00E64E57"/>
    <w:rsid w:val="00E7160F"/>
    <w:rsid w:val="00E71EEB"/>
    <w:rsid w:val="00E74437"/>
    <w:rsid w:val="00E8709D"/>
    <w:rsid w:val="00E87705"/>
    <w:rsid w:val="00E936BF"/>
    <w:rsid w:val="00E96C21"/>
    <w:rsid w:val="00E97952"/>
    <w:rsid w:val="00EA4949"/>
    <w:rsid w:val="00EC066F"/>
    <w:rsid w:val="00EC0D4A"/>
    <w:rsid w:val="00EC2427"/>
    <w:rsid w:val="00EC63E5"/>
    <w:rsid w:val="00ED0E57"/>
    <w:rsid w:val="00ED2C1C"/>
    <w:rsid w:val="00ED3786"/>
    <w:rsid w:val="00ED42B0"/>
    <w:rsid w:val="00ED642C"/>
    <w:rsid w:val="00EE1131"/>
    <w:rsid w:val="00EE4AB0"/>
    <w:rsid w:val="00EE4D49"/>
    <w:rsid w:val="00EE56DD"/>
    <w:rsid w:val="00EE5CFE"/>
    <w:rsid w:val="00EE70E8"/>
    <w:rsid w:val="00F04954"/>
    <w:rsid w:val="00F04AAC"/>
    <w:rsid w:val="00F04FC8"/>
    <w:rsid w:val="00F05557"/>
    <w:rsid w:val="00F11C7E"/>
    <w:rsid w:val="00F1774F"/>
    <w:rsid w:val="00F230F3"/>
    <w:rsid w:val="00F2467D"/>
    <w:rsid w:val="00F26237"/>
    <w:rsid w:val="00F3472B"/>
    <w:rsid w:val="00F34A4B"/>
    <w:rsid w:val="00F35853"/>
    <w:rsid w:val="00F434A2"/>
    <w:rsid w:val="00F46D3B"/>
    <w:rsid w:val="00F533D9"/>
    <w:rsid w:val="00F54F3F"/>
    <w:rsid w:val="00F60E28"/>
    <w:rsid w:val="00F633D0"/>
    <w:rsid w:val="00F63625"/>
    <w:rsid w:val="00F63CBD"/>
    <w:rsid w:val="00F63E35"/>
    <w:rsid w:val="00F76645"/>
    <w:rsid w:val="00F77890"/>
    <w:rsid w:val="00F77E96"/>
    <w:rsid w:val="00F80CCF"/>
    <w:rsid w:val="00F9113C"/>
    <w:rsid w:val="00F9577C"/>
    <w:rsid w:val="00F9606C"/>
    <w:rsid w:val="00F962EB"/>
    <w:rsid w:val="00F97690"/>
    <w:rsid w:val="00FA1371"/>
    <w:rsid w:val="00FA30F9"/>
    <w:rsid w:val="00FA6D39"/>
    <w:rsid w:val="00FA73FF"/>
    <w:rsid w:val="00FB072B"/>
    <w:rsid w:val="00FB33D1"/>
    <w:rsid w:val="00FB41EA"/>
    <w:rsid w:val="00FD14CF"/>
    <w:rsid w:val="00FD244B"/>
    <w:rsid w:val="00FD39D7"/>
    <w:rsid w:val="00FD7DF8"/>
    <w:rsid w:val="00FE3253"/>
    <w:rsid w:val="00FE41A9"/>
    <w:rsid w:val="00FE6B4D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0B8F"/>
  <w15:docId w15:val="{49E48368-F6BB-432C-94EB-A6BAE5BF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F5B"/>
    <w:pPr>
      <w:ind w:left="720"/>
      <w:contextualSpacing/>
    </w:pPr>
  </w:style>
  <w:style w:type="table" w:styleId="TableGrid">
    <w:name w:val="Table Grid"/>
    <w:basedOn w:val="Table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CA59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591E"/>
    <w:rPr>
      <w:sz w:val="20"/>
      <w:szCs w:val="20"/>
    </w:rPr>
  </w:style>
  <w:style w:type="character" w:styleId="FootnoteReference">
    <w:name w:val="footnote reference"/>
    <w:aliases w:val="Fn Ref,Footnote Refernece,callout,Footnotes refss,Footnote Reference Superscript,BVI fnr,Footnote Reference Number,Footnote Refernece + (Latein) Arial,10 pt,Blau,Fußnotenzeichen_Raxen,Footnote Refe,FR,...,4_G,f"/>
    <w:basedOn w:val="DefaultParagraphFont"/>
    <w:uiPriority w:val="99"/>
    <w:unhideWhenUsed/>
    <w:qFormat/>
    <w:rsid w:val="00CA59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31B"/>
    <w:pPr>
      <w:spacing w:after="20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31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5B"/>
    <w:pPr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5B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B3868"/>
  </w:style>
  <w:style w:type="paragraph" w:styleId="EndnoteText">
    <w:name w:val="endnote text"/>
    <w:basedOn w:val="Normal"/>
    <w:link w:val="EndnoteTextChar"/>
    <w:uiPriority w:val="99"/>
    <w:unhideWhenUsed/>
    <w:rsid w:val="00461C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61C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61C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3F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2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2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8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50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75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1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35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195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052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211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43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540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76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18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17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453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45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3769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180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26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7234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95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491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74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878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30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32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279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2D0B-D381-4FED-B1EA-CC12B7BF93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B37FFC-9C99-49B6-A783-2EFDAE976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B7E6E-E941-47C4-86BE-338807437532}"/>
</file>

<file path=customXml/itemProps4.xml><?xml version="1.0" encoding="utf-8"?>
<ds:datastoreItem xmlns:ds="http://schemas.openxmlformats.org/officeDocument/2006/customXml" ds:itemID="{4E5F16B7-0544-46A0-AB59-0001ACE5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Mont</dc:creator>
  <cp:lastModifiedBy>LEE Victoria</cp:lastModifiedBy>
  <cp:revision>6</cp:revision>
  <cp:lastPrinted>2018-11-12T09:21:00Z</cp:lastPrinted>
  <dcterms:created xsi:type="dcterms:W3CDTF">2020-06-09T03:13:00Z</dcterms:created>
  <dcterms:modified xsi:type="dcterms:W3CDTF">2020-07-02T15:12:00Z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