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X="350" w:tblpY="-42"/>
        <w:tblW w:w="14490" w:type="dxa"/>
        <w:tblLook w:val="04A0" w:firstRow="1" w:lastRow="0" w:firstColumn="1" w:lastColumn="0" w:noHBand="0" w:noVBand="1"/>
      </w:tblPr>
      <w:tblGrid>
        <w:gridCol w:w="1165"/>
        <w:gridCol w:w="5203"/>
        <w:gridCol w:w="222"/>
        <w:gridCol w:w="5304"/>
        <w:gridCol w:w="2596"/>
      </w:tblGrid>
      <w:tr w:rsidR="00AD3349" w:rsidRPr="005C6A02" w14:paraId="67C66155" w14:textId="77777777" w:rsidTr="004E4AF5">
        <w:trPr>
          <w:tblHeader/>
        </w:trPr>
        <w:tc>
          <w:tcPr>
            <w:tcW w:w="14490" w:type="dxa"/>
            <w:gridSpan w:val="5"/>
            <w:shd w:val="clear" w:color="auto" w:fill="BFBFBF" w:themeFill="background1" w:themeFillShade="BF"/>
          </w:tcPr>
          <w:p w14:paraId="501F9C92" w14:textId="79DAE8C8" w:rsidR="0065051C" w:rsidRPr="00923056" w:rsidRDefault="0065051C" w:rsidP="009B0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0" w:name="_Hlk62917983"/>
            <w:r w:rsidRPr="00923056">
              <w:rPr>
                <w:rFonts w:cstheme="minorHAnsi"/>
                <w:b/>
                <w:sz w:val="18"/>
                <w:szCs w:val="18"/>
              </w:rPr>
              <w:t xml:space="preserve">Article </w:t>
            </w:r>
            <w:r w:rsidRPr="00C50D3E">
              <w:rPr>
                <w:rFonts w:cstheme="minorHAnsi"/>
                <w:b/>
                <w:sz w:val="18"/>
                <w:szCs w:val="18"/>
              </w:rPr>
              <w:t xml:space="preserve">27 - </w:t>
            </w:r>
            <w:r w:rsidR="00357883">
              <w:rPr>
                <w:rFonts w:cstheme="minorHAnsi"/>
                <w:b/>
                <w:sz w:val="18"/>
                <w:szCs w:val="18"/>
              </w:rPr>
              <w:t>I</w:t>
            </w:r>
            <w:r w:rsidRPr="00C50D3E">
              <w:rPr>
                <w:rFonts w:cstheme="minorHAnsi"/>
                <w:b/>
                <w:sz w:val="18"/>
                <w:szCs w:val="18"/>
              </w:rPr>
              <w:t xml:space="preserve">llustrative indicators on </w:t>
            </w:r>
            <w:r w:rsidRPr="00923056">
              <w:rPr>
                <w:rFonts w:cstheme="minorHAnsi"/>
                <w:b/>
                <w:sz w:val="18"/>
                <w:szCs w:val="18"/>
              </w:rPr>
              <w:t>work and employment</w:t>
            </w:r>
          </w:p>
        </w:tc>
      </w:tr>
      <w:bookmarkEnd w:id="0"/>
      <w:tr w:rsidR="00AD3349" w:rsidRPr="005C6A02" w14:paraId="1113D4A1" w14:textId="77777777" w:rsidTr="004E4AF5">
        <w:trPr>
          <w:tblHeader/>
        </w:trPr>
        <w:tc>
          <w:tcPr>
            <w:tcW w:w="14490" w:type="dxa"/>
            <w:gridSpan w:val="5"/>
            <w:shd w:val="clear" w:color="auto" w:fill="auto"/>
          </w:tcPr>
          <w:p w14:paraId="4090E0FB" w14:textId="77777777" w:rsidR="0065051C" w:rsidRPr="00923056" w:rsidRDefault="0065051C" w:rsidP="009B0858">
            <w:pPr>
              <w:jc w:val="center"/>
              <w:rPr>
                <w:b/>
                <w:sz w:val="18"/>
                <w:szCs w:val="18"/>
              </w:rPr>
            </w:pPr>
            <w:r w:rsidRPr="00923056">
              <w:rPr>
                <w:b/>
                <w:sz w:val="18"/>
                <w:szCs w:val="18"/>
              </w:rPr>
              <w:t xml:space="preserve">Right to gain a living by work freely chosen in a </w:t>
            </w:r>
            <w:proofErr w:type="spellStart"/>
            <w:r w:rsidRPr="00923056">
              <w:rPr>
                <w:b/>
                <w:sz w:val="18"/>
                <w:szCs w:val="18"/>
              </w:rPr>
              <w:t>labour</w:t>
            </w:r>
            <w:proofErr w:type="spellEnd"/>
            <w:r w:rsidRPr="00923056">
              <w:rPr>
                <w:b/>
                <w:sz w:val="18"/>
                <w:szCs w:val="18"/>
              </w:rPr>
              <w:t xml:space="preserve"> market and work environment that is open, inclusive and accessible</w:t>
            </w:r>
          </w:p>
        </w:tc>
      </w:tr>
      <w:tr w:rsidR="0065051C" w:rsidRPr="005C6A02" w14:paraId="10FDE2E4" w14:textId="77777777" w:rsidTr="004E4AF5">
        <w:trPr>
          <w:tblHeader/>
        </w:trPr>
        <w:tc>
          <w:tcPr>
            <w:tcW w:w="1165" w:type="dxa"/>
            <w:shd w:val="clear" w:color="auto" w:fill="auto"/>
          </w:tcPr>
          <w:p w14:paraId="40D0D6FD" w14:textId="77777777" w:rsidR="0065051C" w:rsidRPr="00923056" w:rsidRDefault="0065051C" w:rsidP="009B0858">
            <w:pPr>
              <w:jc w:val="center"/>
              <w:rPr>
                <w:b/>
                <w:sz w:val="18"/>
                <w:szCs w:val="18"/>
              </w:rPr>
            </w:pPr>
            <w:r w:rsidRPr="00923056">
              <w:rPr>
                <w:b/>
                <w:sz w:val="18"/>
                <w:szCs w:val="18"/>
              </w:rPr>
              <w:t>Attributes/</w:t>
            </w:r>
          </w:p>
          <w:p w14:paraId="26D49216" w14:textId="77777777" w:rsidR="0065051C" w:rsidRPr="00923056" w:rsidRDefault="0065051C" w:rsidP="009B0858">
            <w:pPr>
              <w:jc w:val="center"/>
              <w:rPr>
                <w:b/>
                <w:sz w:val="18"/>
                <w:szCs w:val="18"/>
              </w:rPr>
            </w:pPr>
            <w:r w:rsidRPr="00923056">
              <w:rPr>
                <w:b/>
                <w:sz w:val="18"/>
                <w:szCs w:val="18"/>
              </w:rPr>
              <w:t>Indicators</w:t>
            </w:r>
          </w:p>
        </w:tc>
        <w:tc>
          <w:tcPr>
            <w:tcW w:w="5425" w:type="dxa"/>
            <w:gridSpan w:val="2"/>
            <w:shd w:val="clear" w:color="auto" w:fill="auto"/>
          </w:tcPr>
          <w:p w14:paraId="43F5183B" w14:textId="3D8CA9B4" w:rsidR="0065051C" w:rsidRPr="00923056" w:rsidRDefault="0065051C" w:rsidP="009B0858">
            <w:pPr>
              <w:jc w:val="center"/>
              <w:rPr>
                <w:b/>
                <w:sz w:val="18"/>
                <w:szCs w:val="18"/>
              </w:rPr>
            </w:pPr>
            <w:r w:rsidRPr="00923056">
              <w:rPr>
                <w:b/>
                <w:sz w:val="18"/>
                <w:szCs w:val="18"/>
              </w:rPr>
              <w:t>Access to</w:t>
            </w:r>
            <w:r w:rsidR="005373D5">
              <w:rPr>
                <w:b/>
                <w:sz w:val="18"/>
                <w:szCs w:val="18"/>
              </w:rPr>
              <w:t xml:space="preserve"> decent work and</w:t>
            </w:r>
            <w:r w:rsidRPr="00923056">
              <w:rPr>
                <w:b/>
                <w:sz w:val="18"/>
                <w:szCs w:val="18"/>
              </w:rPr>
              <w:t xml:space="preserve"> employment</w:t>
            </w:r>
          </w:p>
        </w:tc>
        <w:tc>
          <w:tcPr>
            <w:tcW w:w="5304" w:type="dxa"/>
            <w:shd w:val="clear" w:color="auto" w:fill="auto"/>
          </w:tcPr>
          <w:p w14:paraId="2CAF58CA" w14:textId="77777777" w:rsidR="0065051C" w:rsidRPr="00923056" w:rsidRDefault="0065051C" w:rsidP="009B0858">
            <w:pPr>
              <w:jc w:val="center"/>
              <w:rPr>
                <w:b/>
                <w:sz w:val="18"/>
                <w:szCs w:val="18"/>
              </w:rPr>
            </w:pPr>
            <w:r w:rsidRPr="00923056">
              <w:rPr>
                <w:b/>
                <w:sz w:val="18"/>
                <w:szCs w:val="18"/>
              </w:rPr>
              <w:t>Equal opportunities in the workplace</w:t>
            </w:r>
          </w:p>
        </w:tc>
        <w:tc>
          <w:tcPr>
            <w:tcW w:w="2596" w:type="dxa"/>
            <w:shd w:val="clear" w:color="auto" w:fill="auto"/>
          </w:tcPr>
          <w:p w14:paraId="5DEE108D" w14:textId="77777777" w:rsidR="0065051C" w:rsidRPr="00923056" w:rsidRDefault="0065051C" w:rsidP="009B0858">
            <w:pPr>
              <w:jc w:val="center"/>
              <w:rPr>
                <w:b/>
                <w:sz w:val="18"/>
                <w:szCs w:val="18"/>
              </w:rPr>
            </w:pPr>
            <w:r w:rsidRPr="00923056">
              <w:rPr>
                <w:b/>
                <w:sz w:val="18"/>
                <w:szCs w:val="18"/>
              </w:rPr>
              <w:t xml:space="preserve">Protection from forced or compulsory </w:t>
            </w:r>
            <w:proofErr w:type="spellStart"/>
            <w:r w:rsidRPr="00923056">
              <w:rPr>
                <w:b/>
                <w:sz w:val="18"/>
                <w:szCs w:val="18"/>
              </w:rPr>
              <w:t>labour</w:t>
            </w:r>
            <w:proofErr w:type="spellEnd"/>
          </w:p>
        </w:tc>
      </w:tr>
      <w:tr w:rsidR="0065051C" w:rsidRPr="005C6A02" w14:paraId="4ECE9922" w14:textId="77777777" w:rsidTr="009B0858">
        <w:trPr>
          <w:trHeight w:val="699"/>
        </w:trPr>
        <w:tc>
          <w:tcPr>
            <w:tcW w:w="1165" w:type="dxa"/>
            <w:vMerge w:val="restart"/>
            <w:shd w:val="clear" w:color="auto" w:fill="auto"/>
          </w:tcPr>
          <w:p w14:paraId="76F60D5B" w14:textId="77777777" w:rsidR="0065051C" w:rsidRPr="00923056" w:rsidRDefault="0065051C" w:rsidP="009B0858">
            <w:pPr>
              <w:pStyle w:val="ListParagraph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3056">
              <w:rPr>
                <w:rFonts w:cstheme="minorHAnsi"/>
                <w:b/>
                <w:sz w:val="18"/>
                <w:szCs w:val="18"/>
              </w:rPr>
              <w:t>Structure</w:t>
            </w:r>
          </w:p>
        </w:tc>
        <w:tc>
          <w:tcPr>
            <w:tcW w:w="10729" w:type="dxa"/>
            <w:gridSpan w:val="3"/>
            <w:shd w:val="clear" w:color="auto" w:fill="auto"/>
          </w:tcPr>
          <w:p w14:paraId="586B55AB" w14:textId="04ED17BC" w:rsidR="0065051C" w:rsidRPr="00923056" w:rsidRDefault="00264909" w:rsidP="009B085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3056">
              <w:rPr>
                <w:rFonts w:cstheme="minorHAnsi"/>
                <w:sz w:val="18"/>
                <w:szCs w:val="18"/>
              </w:rPr>
              <w:t xml:space="preserve">27.1 </w:t>
            </w:r>
            <w:r w:rsidR="0065051C" w:rsidRPr="00923056">
              <w:rPr>
                <w:rFonts w:cstheme="minorHAnsi"/>
                <w:sz w:val="18"/>
                <w:szCs w:val="18"/>
              </w:rPr>
              <w:t>Legislation enacted</w:t>
            </w:r>
            <w:r w:rsidR="00CD0CB1">
              <w:rPr>
                <w:rFonts w:cstheme="minorHAnsi"/>
                <w:sz w:val="18"/>
                <w:szCs w:val="18"/>
              </w:rPr>
              <w:t xml:space="preserve"> r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elating to all </w:t>
            </w:r>
            <w:r w:rsidR="00571F6F">
              <w:rPr>
                <w:rFonts w:cstheme="minorHAnsi"/>
                <w:sz w:val="18"/>
                <w:szCs w:val="18"/>
              </w:rPr>
              <w:t>aspects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of</w:t>
            </w:r>
            <w:r w:rsidR="00EB4B20">
              <w:rPr>
                <w:rFonts w:cstheme="minorHAnsi"/>
                <w:sz w:val="18"/>
                <w:szCs w:val="18"/>
              </w:rPr>
              <w:t xml:space="preserve"> work and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employment</w:t>
            </w:r>
            <w:r w:rsidR="0004265B">
              <w:rPr>
                <w:rFonts w:cstheme="minorHAnsi"/>
                <w:sz w:val="18"/>
                <w:szCs w:val="18"/>
              </w:rPr>
              <w:t xml:space="preserve"> and</w:t>
            </w:r>
            <w:r w:rsidRPr="00923056">
              <w:rPr>
                <w:rFonts w:cstheme="minorHAnsi"/>
                <w:sz w:val="18"/>
                <w:szCs w:val="18"/>
              </w:rPr>
              <w:t xml:space="preserve"> training &amp;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employment services which </w:t>
            </w:r>
            <w:r w:rsidR="0004265B">
              <w:rPr>
                <w:rFonts w:cstheme="minorHAnsi"/>
                <w:sz w:val="18"/>
                <w:szCs w:val="18"/>
              </w:rPr>
              <w:t>are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inclusive of persons with disabilities.</w:t>
            </w:r>
            <w:r w:rsidR="0065051C" w:rsidRPr="00923056">
              <w:rPr>
                <w:rStyle w:val="EndnoteReference"/>
                <w:rFonts w:cstheme="minorHAnsi"/>
                <w:sz w:val="18"/>
                <w:szCs w:val="18"/>
              </w:rPr>
              <w:endnoteReference w:id="1"/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8C25378" w14:textId="042FDE3E" w:rsidR="0065051C" w:rsidRPr="00923056" w:rsidRDefault="00264909" w:rsidP="009B085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3056">
              <w:rPr>
                <w:rFonts w:cstheme="minorHAnsi"/>
                <w:sz w:val="18"/>
                <w:szCs w:val="18"/>
              </w:rPr>
              <w:t xml:space="preserve">27.2 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No provisions in legislation or regulations which </w:t>
            </w:r>
            <w:r w:rsidR="0004265B">
              <w:rPr>
                <w:rFonts w:cstheme="minorHAnsi"/>
                <w:sz w:val="18"/>
                <w:szCs w:val="18"/>
              </w:rPr>
              <w:t xml:space="preserve">directly or indirectly 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restrict employment </w:t>
            </w:r>
            <w:r w:rsidR="00A56CC7">
              <w:rPr>
                <w:rFonts w:cstheme="minorHAnsi"/>
                <w:sz w:val="18"/>
                <w:szCs w:val="18"/>
              </w:rPr>
              <w:t>on the basis of disability</w:t>
            </w:r>
            <w:r w:rsidR="0065051C" w:rsidRPr="00923056">
              <w:rPr>
                <w:rFonts w:cstheme="minorHAnsi"/>
                <w:sz w:val="18"/>
                <w:szCs w:val="18"/>
              </w:rPr>
              <w:t>.</w:t>
            </w:r>
            <w:r w:rsidR="0065051C" w:rsidRPr="00923056">
              <w:rPr>
                <w:rStyle w:val="EndnoteReference"/>
                <w:rFonts w:cstheme="minorHAnsi"/>
                <w:sz w:val="18"/>
                <w:szCs w:val="18"/>
              </w:rPr>
              <w:endnoteReference w:id="2"/>
            </w:r>
          </w:p>
          <w:p w14:paraId="4208EDF9" w14:textId="3573CE0D" w:rsidR="0065051C" w:rsidRPr="00923056" w:rsidRDefault="00264909" w:rsidP="009B085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3056">
              <w:rPr>
                <w:rFonts w:cstheme="minorHAnsi"/>
                <w:sz w:val="18"/>
                <w:szCs w:val="18"/>
              </w:rPr>
              <w:t xml:space="preserve">27.3 </w:t>
            </w:r>
            <w:r w:rsidR="00681A3F">
              <w:rPr>
                <w:rFonts w:cstheme="minorHAnsi"/>
                <w:sz w:val="18"/>
                <w:szCs w:val="18"/>
              </w:rPr>
              <w:t>Adoption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of a national plan (mainstream or disability-specific) that promotes vocational training inclusive of persons with disabilities </w:t>
            </w:r>
          </w:p>
          <w:p w14:paraId="6B9E38F4" w14:textId="116A48B4" w:rsidR="0065051C" w:rsidRPr="00923056" w:rsidRDefault="00264909" w:rsidP="009B085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3056">
              <w:rPr>
                <w:rFonts w:cstheme="minorHAnsi"/>
                <w:sz w:val="18"/>
                <w:szCs w:val="18"/>
              </w:rPr>
              <w:t xml:space="preserve">27.4 </w:t>
            </w:r>
            <w:r w:rsidR="00681A3F">
              <w:rPr>
                <w:rFonts w:cstheme="minorHAnsi"/>
                <w:sz w:val="18"/>
                <w:szCs w:val="18"/>
              </w:rPr>
              <w:t>Adoption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of </w:t>
            </w:r>
            <w:r w:rsidR="009D549F">
              <w:rPr>
                <w:rFonts w:cstheme="minorHAnsi"/>
                <w:sz w:val="18"/>
                <w:szCs w:val="18"/>
              </w:rPr>
              <w:t xml:space="preserve">a </w:t>
            </w:r>
            <w:r w:rsidR="0065051C" w:rsidRPr="00923056">
              <w:rPr>
                <w:rFonts w:cstheme="minorHAnsi"/>
                <w:sz w:val="18"/>
                <w:szCs w:val="18"/>
              </w:rPr>
              <w:t>comprehensive national employment strategy and/or plan (mainstream or disability-specific) to promote the employment of persons with disabilities in public and private employment.</w:t>
            </w:r>
            <w:r w:rsidR="0065051C" w:rsidRPr="00923056">
              <w:rPr>
                <w:rStyle w:val="EndnoteReference"/>
                <w:rFonts w:cstheme="minorHAnsi"/>
                <w:sz w:val="18"/>
                <w:szCs w:val="18"/>
              </w:rPr>
              <w:endnoteReference w:id="3"/>
            </w:r>
          </w:p>
          <w:p w14:paraId="2FFBDE21" w14:textId="4E31A859" w:rsidR="0065051C" w:rsidRPr="00923056" w:rsidRDefault="00264909" w:rsidP="009B0858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923056">
              <w:rPr>
                <w:rFonts w:eastAsia="Times New Roman" w:cstheme="minorHAnsi"/>
                <w:sz w:val="18"/>
                <w:szCs w:val="18"/>
              </w:rPr>
              <w:t xml:space="preserve">27.5 </w:t>
            </w:r>
            <w:r w:rsidR="0065051C" w:rsidRPr="00923056">
              <w:rPr>
                <w:rFonts w:eastAsia="Times New Roman" w:cstheme="minorHAnsi"/>
                <w:sz w:val="18"/>
                <w:szCs w:val="18"/>
              </w:rPr>
              <w:t>Technical and financial assistance for employers, employees, trade unions on provision of reasonable accommodation in the workplace and making work environments and communications accessible</w:t>
            </w:r>
            <w:r w:rsidR="004C3801" w:rsidRPr="00923056">
              <w:rPr>
                <w:rFonts w:eastAsia="Times New Roman" w:cstheme="minorHAnsi"/>
                <w:sz w:val="18"/>
                <w:szCs w:val="18"/>
              </w:rPr>
              <w:t>.</w:t>
            </w:r>
            <w:r w:rsidR="0065051C" w:rsidRPr="00923056">
              <w:rPr>
                <w:rStyle w:val="EndnoteReference"/>
                <w:rFonts w:eastAsia="Times New Roman" w:cstheme="minorHAnsi"/>
                <w:color w:val="000000"/>
                <w:sz w:val="18"/>
                <w:szCs w:val="18"/>
              </w:rPr>
              <w:endnoteReference w:id="4"/>
            </w:r>
            <w:r w:rsidR="0065051C" w:rsidRPr="00923056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12BDE9F8" w14:textId="39241A4A" w:rsidR="005075C1" w:rsidRPr="00923056" w:rsidRDefault="00264909" w:rsidP="009B085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3056">
              <w:rPr>
                <w:rFonts w:cstheme="minorHAnsi"/>
                <w:sz w:val="18"/>
                <w:szCs w:val="18"/>
              </w:rPr>
              <w:t xml:space="preserve">27.6 </w:t>
            </w:r>
            <w:r w:rsidR="0065051C" w:rsidRPr="00923056">
              <w:rPr>
                <w:rFonts w:cstheme="minorHAnsi"/>
                <w:sz w:val="18"/>
                <w:szCs w:val="18"/>
              </w:rPr>
              <w:t>Social protection schemes providing benefits for persons with disabilities</w:t>
            </w:r>
            <w:r w:rsidR="005075C1">
              <w:rPr>
                <w:rFonts w:cstheme="minorHAnsi"/>
                <w:sz w:val="18"/>
                <w:szCs w:val="18"/>
              </w:rPr>
              <w:t xml:space="preserve"> 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do not serve as disincentives </w:t>
            </w:r>
            <w:r w:rsidR="002A6969">
              <w:rPr>
                <w:rFonts w:cstheme="minorHAnsi"/>
                <w:sz w:val="18"/>
                <w:szCs w:val="18"/>
              </w:rPr>
              <w:t>and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are compatible with </w:t>
            </w:r>
            <w:r w:rsidR="00127A37">
              <w:rPr>
                <w:rFonts w:cstheme="minorHAnsi"/>
                <w:sz w:val="18"/>
                <w:szCs w:val="18"/>
              </w:rPr>
              <w:t xml:space="preserve">work and </w:t>
            </w:r>
            <w:r w:rsidR="0065051C" w:rsidRPr="00923056">
              <w:rPr>
                <w:rFonts w:cstheme="minorHAnsi"/>
                <w:sz w:val="18"/>
                <w:szCs w:val="18"/>
              </w:rPr>
              <w:t>employment.</w:t>
            </w:r>
            <w:r w:rsidR="005075C1">
              <w:rPr>
                <w:rStyle w:val="EndnoteReference"/>
                <w:rFonts w:cstheme="minorHAnsi"/>
                <w:sz w:val="18"/>
                <w:szCs w:val="18"/>
              </w:rPr>
              <w:endnoteReference w:id="5"/>
            </w:r>
          </w:p>
          <w:p w14:paraId="5558B01A" w14:textId="577E4931" w:rsidR="0065051C" w:rsidRPr="00923056" w:rsidRDefault="00264909" w:rsidP="009B085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3056">
              <w:rPr>
                <w:rFonts w:cstheme="minorHAnsi"/>
                <w:sz w:val="18"/>
                <w:szCs w:val="18"/>
              </w:rPr>
              <w:t xml:space="preserve">27.7 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National accessibility standards </w:t>
            </w:r>
            <w:r w:rsidR="009D45AE">
              <w:rPr>
                <w:rFonts w:cstheme="minorHAnsi"/>
                <w:sz w:val="18"/>
                <w:szCs w:val="18"/>
              </w:rPr>
              <w:t>adopted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and </w:t>
            </w:r>
            <w:r w:rsidR="009D45AE">
              <w:rPr>
                <w:rFonts w:cstheme="minorHAnsi"/>
                <w:sz w:val="18"/>
                <w:szCs w:val="18"/>
              </w:rPr>
              <w:t>applied to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workplaces.</w:t>
            </w:r>
          </w:p>
          <w:p w14:paraId="4668BAF9" w14:textId="5E927C33" w:rsidR="0065051C" w:rsidRPr="00923056" w:rsidRDefault="00264909" w:rsidP="009B085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3056">
              <w:rPr>
                <w:rFonts w:cstheme="minorHAnsi"/>
                <w:sz w:val="18"/>
                <w:szCs w:val="18"/>
              </w:rPr>
              <w:t xml:space="preserve">27.8 </w:t>
            </w:r>
            <w:r w:rsidR="0065051C" w:rsidRPr="00923056">
              <w:rPr>
                <w:rFonts w:cstheme="minorHAnsi"/>
                <w:sz w:val="18"/>
                <w:szCs w:val="18"/>
              </w:rPr>
              <w:t>National gender laws and policies relating to work and employment are inclusive of women with disabilities.</w:t>
            </w:r>
          </w:p>
        </w:tc>
        <w:tc>
          <w:tcPr>
            <w:tcW w:w="2596" w:type="dxa"/>
            <w:shd w:val="clear" w:color="auto" w:fill="auto"/>
          </w:tcPr>
          <w:p w14:paraId="19AB91D0" w14:textId="400CE3DF" w:rsidR="0065051C" w:rsidRDefault="00264909" w:rsidP="009B085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3056">
              <w:rPr>
                <w:rFonts w:cstheme="minorHAnsi"/>
                <w:sz w:val="18"/>
                <w:szCs w:val="18"/>
              </w:rPr>
              <w:t xml:space="preserve">27.9 </w:t>
            </w:r>
            <w:r w:rsidR="009D549F">
              <w:rPr>
                <w:rFonts w:cstheme="minorHAnsi"/>
                <w:sz w:val="18"/>
                <w:szCs w:val="18"/>
              </w:rPr>
              <w:t>All legislation and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policies enacted to combat forced or compulsory </w:t>
            </w:r>
            <w:proofErr w:type="spellStart"/>
            <w:r w:rsidR="0065051C" w:rsidRPr="00923056">
              <w:rPr>
                <w:rFonts w:cstheme="minorHAnsi"/>
                <w:sz w:val="18"/>
                <w:szCs w:val="18"/>
              </w:rPr>
              <w:t>labour</w:t>
            </w:r>
            <w:proofErr w:type="spellEnd"/>
            <w:r w:rsidR="0065051C" w:rsidRPr="00923056">
              <w:rPr>
                <w:rFonts w:cstheme="minorHAnsi"/>
                <w:sz w:val="18"/>
                <w:szCs w:val="18"/>
              </w:rPr>
              <w:t xml:space="preserve"> </w:t>
            </w:r>
            <w:r w:rsidR="00681A3F">
              <w:rPr>
                <w:rFonts w:cstheme="minorHAnsi"/>
                <w:sz w:val="18"/>
                <w:szCs w:val="18"/>
              </w:rPr>
              <w:t>i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s inclusive of persons with disabilities. </w:t>
            </w:r>
          </w:p>
          <w:p w14:paraId="3AD9C104" w14:textId="7857B27A" w:rsidR="00ED549D" w:rsidRPr="00923056" w:rsidRDefault="00ED549D" w:rsidP="009B08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</w:t>
            </w:r>
            <w:r w:rsidR="00527078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 All legislation enacted and policies to prohibit and eliminate the worst forms of child labor are inclusive of children with disabilities.</w:t>
            </w:r>
            <w:r>
              <w:rPr>
                <w:rStyle w:val="EndnoteReference"/>
                <w:rFonts w:cstheme="minorHAnsi"/>
                <w:sz w:val="18"/>
                <w:szCs w:val="18"/>
              </w:rPr>
              <w:endnoteReference w:id="6"/>
            </w:r>
          </w:p>
        </w:tc>
      </w:tr>
      <w:tr w:rsidR="0065051C" w:rsidRPr="005C6A02" w14:paraId="58098E78" w14:textId="77777777" w:rsidTr="009B0858">
        <w:tc>
          <w:tcPr>
            <w:tcW w:w="1165" w:type="dxa"/>
            <w:vMerge/>
            <w:shd w:val="clear" w:color="auto" w:fill="auto"/>
          </w:tcPr>
          <w:p w14:paraId="66D58FA8" w14:textId="77777777" w:rsidR="0065051C" w:rsidRPr="00522D92" w:rsidRDefault="0065051C" w:rsidP="009B0858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4"/>
            <w:shd w:val="clear" w:color="auto" w:fill="auto"/>
          </w:tcPr>
          <w:p w14:paraId="37EE9CFE" w14:textId="23CECC4A" w:rsidR="0065051C" w:rsidRPr="00923056" w:rsidRDefault="00264909" w:rsidP="009B0858">
            <w:pPr>
              <w:jc w:val="both"/>
              <w:rPr>
                <w:rFonts w:cstheme="minorHAnsi"/>
                <w:strike/>
                <w:sz w:val="18"/>
                <w:szCs w:val="18"/>
              </w:rPr>
            </w:pPr>
            <w:r w:rsidRPr="00522D92">
              <w:rPr>
                <w:rFonts w:cstheme="minorHAnsi"/>
                <w:sz w:val="18"/>
                <w:szCs w:val="18"/>
              </w:rPr>
              <w:t>27.1</w:t>
            </w:r>
            <w:r w:rsidR="00527078">
              <w:rPr>
                <w:rFonts w:cstheme="minorHAnsi"/>
                <w:sz w:val="18"/>
                <w:szCs w:val="18"/>
              </w:rPr>
              <w:t>1</w:t>
            </w:r>
            <w:r w:rsidRPr="00522D92">
              <w:rPr>
                <w:rFonts w:cstheme="minorHAnsi"/>
                <w:sz w:val="18"/>
                <w:szCs w:val="18"/>
              </w:rPr>
              <w:t xml:space="preserve"> </w:t>
            </w:r>
            <w:r w:rsidR="0065051C" w:rsidRPr="00522D92">
              <w:rPr>
                <w:rFonts w:cstheme="minorHAnsi"/>
                <w:sz w:val="18"/>
                <w:szCs w:val="18"/>
              </w:rPr>
              <w:t>Statutory requirement for regular reporting on employment outcomes and use of employment-related services disaggregated by sex</w:t>
            </w:r>
            <w:r w:rsidR="00BE0DBD">
              <w:rPr>
                <w:rFonts w:cstheme="minorHAnsi"/>
                <w:sz w:val="18"/>
                <w:szCs w:val="18"/>
              </w:rPr>
              <w:t>,</w:t>
            </w:r>
            <w:r w:rsidR="0065051C" w:rsidRPr="00522D92">
              <w:rPr>
                <w:rFonts w:cstheme="minorHAnsi"/>
                <w:sz w:val="18"/>
                <w:szCs w:val="18"/>
              </w:rPr>
              <w:t xml:space="preserve"> age</w:t>
            </w:r>
            <w:r w:rsidR="00BE0DBD">
              <w:rPr>
                <w:rFonts w:cstheme="minorHAnsi"/>
                <w:sz w:val="18"/>
                <w:szCs w:val="18"/>
              </w:rPr>
              <w:t>, and disability</w:t>
            </w:r>
            <w:r w:rsidR="0065051C" w:rsidRPr="00522D9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65051C" w:rsidRPr="005C6A02" w14:paraId="47D1B907" w14:textId="77777777" w:rsidTr="009B0858">
        <w:trPr>
          <w:trHeight w:val="1330"/>
        </w:trPr>
        <w:tc>
          <w:tcPr>
            <w:tcW w:w="1165" w:type="dxa"/>
            <w:vMerge w:val="restart"/>
          </w:tcPr>
          <w:p w14:paraId="01AB7567" w14:textId="77777777" w:rsidR="0065051C" w:rsidRPr="00923056" w:rsidRDefault="0065051C" w:rsidP="009B0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3056">
              <w:rPr>
                <w:rFonts w:cstheme="minorHAnsi"/>
                <w:b/>
                <w:sz w:val="18"/>
                <w:szCs w:val="18"/>
              </w:rPr>
              <w:t>Process</w:t>
            </w:r>
          </w:p>
          <w:p w14:paraId="29C3A1CC" w14:textId="77777777" w:rsidR="0065051C" w:rsidRPr="00923056" w:rsidRDefault="0065051C" w:rsidP="009B0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3" w:type="dxa"/>
          </w:tcPr>
          <w:p w14:paraId="5122DD7C" w14:textId="7CEB1898" w:rsidR="00FF6CC6" w:rsidRPr="00923056" w:rsidRDefault="000267EE" w:rsidP="009B08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27.1</w:t>
            </w:r>
            <w:r w:rsidR="00527078">
              <w:rPr>
                <w:rFonts w:cstheme="minorHAnsi"/>
                <w:sz w:val="18"/>
                <w:szCs w:val="18"/>
              </w:rPr>
              <w:t>2</w:t>
            </w:r>
            <w:r w:rsidR="00264909" w:rsidRPr="00923056">
              <w:rPr>
                <w:rFonts w:cstheme="minorHAnsi"/>
                <w:sz w:val="18"/>
                <w:szCs w:val="18"/>
              </w:rPr>
              <w:t xml:space="preserve"> </w:t>
            </w:r>
            <w:r w:rsidR="00981D26">
              <w:rPr>
                <w:rFonts w:cstheme="minorHAnsi"/>
                <w:sz w:val="18"/>
                <w:szCs w:val="18"/>
              </w:rPr>
              <w:t>Number and p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ercentage of persons, disaggregated by </w:t>
            </w:r>
            <w:r w:rsidR="00641928">
              <w:rPr>
                <w:rFonts w:cstheme="minorHAnsi"/>
                <w:sz w:val="18"/>
                <w:szCs w:val="18"/>
              </w:rPr>
              <w:t xml:space="preserve">age, </w:t>
            </w:r>
            <w:r w:rsidR="0065051C" w:rsidRPr="00923056">
              <w:rPr>
                <w:rFonts w:cstheme="minorHAnsi"/>
                <w:sz w:val="18"/>
                <w:szCs w:val="18"/>
              </w:rPr>
              <w:t>sex</w:t>
            </w:r>
            <w:r w:rsidR="00641928">
              <w:rPr>
                <w:rFonts w:cstheme="minorHAnsi"/>
                <w:sz w:val="18"/>
                <w:szCs w:val="18"/>
              </w:rPr>
              <w:t xml:space="preserve"> and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disability enrolled in</w:t>
            </w:r>
            <w:r w:rsidR="00264909" w:rsidRPr="00923056">
              <w:rPr>
                <w:rFonts w:cstheme="minorHAnsi"/>
                <w:sz w:val="18"/>
                <w:szCs w:val="18"/>
              </w:rPr>
              <w:t>: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vocational training, employment services, </w:t>
            </w:r>
            <w:r w:rsidR="00FF6CC6">
              <w:rPr>
                <w:rFonts w:cstheme="minorHAnsi"/>
                <w:sz w:val="18"/>
                <w:szCs w:val="18"/>
              </w:rPr>
              <w:t xml:space="preserve">school to work transition </w:t>
            </w:r>
            <w:proofErr w:type="spellStart"/>
            <w:r w:rsidR="00FF6CC6">
              <w:rPr>
                <w:rFonts w:cstheme="minorHAnsi"/>
                <w:sz w:val="18"/>
                <w:szCs w:val="18"/>
              </w:rPr>
              <w:t>programmes</w:t>
            </w:r>
            <w:proofErr w:type="spellEnd"/>
            <w:r w:rsidR="00FF6CC6">
              <w:rPr>
                <w:rFonts w:cstheme="minorHAnsi"/>
                <w:sz w:val="18"/>
                <w:szCs w:val="18"/>
              </w:rPr>
              <w:t xml:space="preserve">, lifelong learning, return-to-work </w:t>
            </w:r>
            <w:proofErr w:type="spellStart"/>
            <w:r w:rsidR="00FF6CC6">
              <w:rPr>
                <w:rFonts w:cstheme="minorHAnsi"/>
                <w:sz w:val="18"/>
                <w:szCs w:val="18"/>
              </w:rPr>
              <w:t>programmes</w:t>
            </w:r>
            <w:proofErr w:type="spellEnd"/>
            <w:r w:rsidR="00FF6CC6">
              <w:rPr>
                <w:rFonts w:cstheme="minorHAnsi"/>
                <w:sz w:val="18"/>
                <w:szCs w:val="18"/>
              </w:rPr>
              <w:t xml:space="preserve">, </w:t>
            </w:r>
            <w:r w:rsidR="00264909" w:rsidRPr="00923056">
              <w:rPr>
                <w:rFonts w:cstheme="minorHAnsi"/>
                <w:sz w:val="18"/>
                <w:szCs w:val="18"/>
              </w:rPr>
              <w:t xml:space="preserve">and/or </w:t>
            </w:r>
            <w:proofErr w:type="spellStart"/>
            <w:r w:rsidR="00264909" w:rsidRPr="00923056">
              <w:rPr>
                <w:rFonts w:cstheme="minorHAnsi"/>
                <w:sz w:val="18"/>
                <w:szCs w:val="18"/>
              </w:rPr>
              <w:t>programmes</w:t>
            </w:r>
            <w:proofErr w:type="spellEnd"/>
            <w:r w:rsidR="00264909" w:rsidRPr="00923056">
              <w:rPr>
                <w:rFonts w:cstheme="minorHAnsi"/>
                <w:sz w:val="18"/>
                <w:szCs w:val="18"/>
              </w:rPr>
              <w:t xml:space="preserve"> promoting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entrepreneurship, starting one’s business, development of cooperatives</w:t>
            </w:r>
            <w:r w:rsidR="00264909" w:rsidRPr="00923056">
              <w:rPr>
                <w:rFonts w:cstheme="minorHAnsi"/>
                <w:sz w:val="18"/>
                <w:szCs w:val="18"/>
              </w:rPr>
              <w:t>, etc.</w:t>
            </w:r>
          </w:p>
        </w:tc>
        <w:tc>
          <w:tcPr>
            <w:tcW w:w="5526" w:type="dxa"/>
            <w:gridSpan w:val="2"/>
          </w:tcPr>
          <w:p w14:paraId="4197CEBD" w14:textId="5242176F" w:rsidR="0065051C" w:rsidRPr="00923056" w:rsidRDefault="00264909" w:rsidP="009B0858">
            <w:pPr>
              <w:jc w:val="both"/>
              <w:rPr>
                <w:sz w:val="18"/>
                <w:szCs w:val="18"/>
              </w:rPr>
            </w:pPr>
            <w:r w:rsidRPr="00923056">
              <w:rPr>
                <w:rFonts w:cstheme="minorHAnsi"/>
                <w:sz w:val="18"/>
                <w:szCs w:val="18"/>
              </w:rPr>
              <w:t>27.1</w:t>
            </w:r>
            <w:r w:rsidR="00527078">
              <w:rPr>
                <w:rFonts w:cstheme="minorHAnsi"/>
                <w:sz w:val="18"/>
                <w:szCs w:val="18"/>
              </w:rPr>
              <w:t>3</w:t>
            </w:r>
            <w:r w:rsidRPr="00923056">
              <w:rPr>
                <w:rFonts w:cstheme="minorHAnsi"/>
                <w:sz w:val="18"/>
                <w:szCs w:val="18"/>
              </w:rPr>
              <w:t xml:space="preserve"> </w:t>
            </w:r>
            <w:r w:rsidR="00641928">
              <w:rPr>
                <w:rFonts w:cstheme="minorHAnsi"/>
                <w:sz w:val="18"/>
                <w:szCs w:val="18"/>
              </w:rPr>
              <w:t>Number and p</w:t>
            </w:r>
            <w:r w:rsidR="0065051C" w:rsidRPr="00923056">
              <w:rPr>
                <w:rFonts w:cstheme="minorHAnsi"/>
                <w:sz w:val="18"/>
                <w:szCs w:val="18"/>
              </w:rPr>
              <w:t>ercentage of persons, disaggregated by age,</w:t>
            </w:r>
            <w:r w:rsidR="00641928">
              <w:rPr>
                <w:rFonts w:cstheme="minorHAnsi"/>
                <w:sz w:val="18"/>
                <w:szCs w:val="18"/>
              </w:rPr>
              <w:t xml:space="preserve"> sex and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disability benefitting from</w:t>
            </w:r>
            <w:r w:rsidR="00923056">
              <w:rPr>
                <w:rFonts w:cstheme="minorHAnsi"/>
                <w:sz w:val="18"/>
                <w:szCs w:val="18"/>
              </w:rPr>
              <w:t xml:space="preserve"> each of the following measures</w:t>
            </w:r>
            <w:r w:rsidR="00641928">
              <w:rPr>
                <w:rFonts w:cstheme="minorHAnsi"/>
                <w:sz w:val="18"/>
                <w:szCs w:val="18"/>
              </w:rPr>
              <w:t>: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job coaching</w:t>
            </w:r>
            <w:r w:rsidR="00613A5A">
              <w:rPr>
                <w:rFonts w:cstheme="minorHAnsi"/>
                <w:sz w:val="18"/>
                <w:szCs w:val="18"/>
              </w:rPr>
              <w:t>, work placements and internships,</w:t>
            </w:r>
            <w:r w:rsidR="006B5111">
              <w:rPr>
                <w:rFonts w:cstheme="minorHAnsi"/>
                <w:sz w:val="18"/>
                <w:szCs w:val="18"/>
              </w:rPr>
              <w:t xml:space="preserve"> workplace rehabilitation,</w:t>
            </w:r>
            <w:r w:rsidR="00613A5A">
              <w:rPr>
                <w:rFonts w:cstheme="minorHAnsi"/>
                <w:sz w:val="18"/>
                <w:szCs w:val="18"/>
              </w:rPr>
              <w:t xml:space="preserve"> 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microfinance projects &amp; </w:t>
            </w:r>
            <w:proofErr w:type="spellStart"/>
            <w:r w:rsidR="0065051C" w:rsidRPr="00923056">
              <w:rPr>
                <w:rFonts w:cstheme="minorHAnsi"/>
                <w:sz w:val="18"/>
                <w:szCs w:val="18"/>
              </w:rPr>
              <w:t>programmes</w:t>
            </w:r>
            <w:proofErr w:type="spellEnd"/>
            <w:r w:rsidR="00BE0DBD">
              <w:rPr>
                <w:rFonts w:cstheme="minorHAnsi"/>
                <w:sz w:val="18"/>
                <w:szCs w:val="18"/>
              </w:rPr>
              <w:t>,</w:t>
            </w:r>
            <w:r w:rsidR="00AC6B26">
              <w:rPr>
                <w:rStyle w:val="EndnoteReference"/>
                <w:rFonts w:cstheme="minorHAnsi"/>
                <w:sz w:val="18"/>
                <w:szCs w:val="18"/>
              </w:rPr>
              <w:endnoteReference w:id="7"/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</w:t>
            </w:r>
            <w:r w:rsidR="009D549F">
              <w:rPr>
                <w:rFonts w:cstheme="minorHAnsi"/>
                <w:sz w:val="18"/>
                <w:szCs w:val="18"/>
              </w:rPr>
              <w:t xml:space="preserve">and </w:t>
            </w:r>
            <w:r w:rsidR="0065051C" w:rsidRPr="00923056">
              <w:rPr>
                <w:rFonts w:cstheme="minorHAnsi"/>
                <w:sz w:val="18"/>
                <w:szCs w:val="18"/>
              </w:rPr>
              <w:t>employ</w:t>
            </w:r>
            <w:r w:rsidR="00923056">
              <w:rPr>
                <w:rFonts w:cstheme="minorHAnsi"/>
                <w:sz w:val="18"/>
                <w:szCs w:val="18"/>
              </w:rPr>
              <w:t>ment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through an affirmative action measure</w:t>
            </w:r>
            <w:r w:rsidR="0065051C" w:rsidRPr="00923056">
              <w:rPr>
                <w:rStyle w:val="EndnoteReference"/>
                <w:rFonts w:cstheme="minorHAnsi"/>
                <w:sz w:val="18"/>
                <w:szCs w:val="18"/>
              </w:rPr>
              <w:endnoteReference w:id="8"/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in both the public and private sector</w:t>
            </w:r>
            <w:r w:rsidR="009D549F">
              <w:rPr>
                <w:rFonts w:cstheme="minorHAnsi"/>
                <w:sz w:val="18"/>
                <w:szCs w:val="18"/>
              </w:rPr>
              <w:t>.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7E309B0" w14:textId="42014BFC" w:rsidR="0065051C" w:rsidRPr="00923056" w:rsidRDefault="000267EE" w:rsidP="009B08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  <w:r w:rsidR="00527078">
              <w:rPr>
                <w:sz w:val="18"/>
                <w:szCs w:val="18"/>
              </w:rPr>
              <w:t>4</w:t>
            </w:r>
            <w:r w:rsidR="00264909" w:rsidRPr="00923056">
              <w:rPr>
                <w:sz w:val="18"/>
                <w:szCs w:val="18"/>
              </w:rPr>
              <w:t xml:space="preserve"> </w:t>
            </w:r>
            <w:r w:rsidR="0065051C" w:rsidRPr="00923056">
              <w:rPr>
                <w:sz w:val="18"/>
                <w:szCs w:val="18"/>
              </w:rPr>
              <w:t>Proportion of time spent on unpaid domestic and care work</w:t>
            </w:r>
            <w:r w:rsidR="00E66A97">
              <w:rPr>
                <w:sz w:val="18"/>
                <w:szCs w:val="18"/>
              </w:rPr>
              <w:t xml:space="preserve">, by sex, age and location (SDG </w:t>
            </w:r>
            <w:r w:rsidR="002C7B9A">
              <w:rPr>
                <w:sz w:val="18"/>
                <w:szCs w:val="18"/>
              </w:rPr>
              <w:t>Indicator</w:t>
            </w:r>
            <w:r w:rsidR="00F70295">
              <w:rPr>
                <w:sz w:val="18"/>
                <w:szCs w:val="18"/>
              </w:rPr>
              <w:t xml:space="preserve"> 5.4.1) and</w:t>
            </w:r>
            <w:r w:rsidR="0065051C" w:rsidRPr="00923056">
              <w:rPr>
                <w:sz w:val="18"/>
                <w:szCs w:val="18"/>
              </w:rPr>
              <w:t xml:space="preserve"> disability</w:t>
            </w:r>
            <w:r w:rsidR="00E65BA0">
              <w:rPr>
                <w:sz w:val="18"/>
                <w:szCs w:val="18"/>
              </w:rPr>
              <w:t>.</w:t>
            </w:r>
          </w:p>
        </w:tc>
        <w:tc>
          <w:tcPr>
            <w:tcW w:w="2596" w:type="dxa"/>
          </w:tcPr>
          <w:p w14:paraId="5BF7ADC1" w14:textId="77777777" w:rsidR="0065051C" w:rsidRPr="00923056" w:rsidRDefault="0065051C" w:rsidP="009B08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051C" w:rsidRPr="005C6A02" w14:paraId="556DE3B2" w14:textId="77777777" w:rsidTr="009B0858">
        <w:trPr>
          <w:trHeight w:val="699"/>
        </w:trPr>
        <w:tc>
          <w:tcPr>
            <w:tcW w:w="1165" w:type="dxa"/>
            <w:vMerge/>
          </w:tcPr>
          <w:p w14:paraId="53B41B4E" w14:textId="77777777" w:rsidR="0065051C" w:rsidRPr="00522D92" w:rsidRDefault="0065051C" w:rsidP="009B0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4"/>
          </w:tcPr>
          <w:p w14:paraId="3F887067" w14:textId="6B15CD67" w:rsidR="0065051C" w:rsidRPr="00923056" w:rsidRDefault="000267EE" w:rsidP="009B08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27.1</w:t>
            </w:r>
            <w:r w:rsidR="00527078">
              <w:rPr>
                <w:rFonts w:cstheme="minorHAnsi"/>
                <w:sz w:val="18"/>
                <w:szCs w:val="18"/>
              </w:rPr>
              <w:t>5</w:t>
            </w:r>
            <w:r w:rsidR="00264909" w:rsidRPr="00522D92">
              <w:rPr>
                <w:rFonts w:cstheme="minorHAnsi"/>
                <w:sz w:val="18"/>
                <w:szCs w:val="18"/>
              </w:rPr>
              <w:t xml:space="preserve"> </w:t>
            </w:r>
            <w:r w:rsidR="0047308C">
              <w:rPr>
                <w:rFonts w:cstheme="minorHAnsi"/>
                <w:sz w:val="18"/>
                <w:szCs w:val="18"/>
              </w:rPr>
              <w:t>Number and p</w:t>
            </w:r>
            <w:r w:rsidR="009D45AE">
              <w:rPr>
                <w:rFonts w:cstheme="minorHAnsi"/>
                <w:sz w:val="18"/>
                <w:szCs w:val="18"/>
              </w:rPr>
              <w:t xml:space="preserve">roportion 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of staff </w:t>
            </w:r>
            <w:r w:rsidR="003D1F21" w:rsidRPr="00923056">
              <w:rPr>
                <w:rFonts w:cstheme="minorHAnsi"/>
                <w:sz w:val="18"/>
                <w:szCs w:val="18"/>
              </w:rPr>
              <w:t xml:space="preserve">(public and private) </w:t>
            </w:r>
            <w:r w:rsidR="0065051C" w:rsidRPr="00923056">
              <w:rPr>
                <w:rFonts w:cstheme="minorHAnsi"/>
                <w:sz w:val="18"/>
                <w:szCs w:val="18"/>
              </w:rPr>
              <w:t>of employment services, vocational training</w:t>
            </w:r>
            <w:r w:rsidR="00641928" w:rsidRPr="00923056">
              <w:rPr>
                <w:rFonts w:cstheme="minorHAnsi"/>
                <w:sz w:val="18"/>
                <w:szCs w:val="18"/>
              </w:rPr>
              <w:t xml:space="preserve"> and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micro-finance</w:t>
            </w:r>
            <w:r w:rsidR="00641928" w:rsidRPr="00923056">
              <w:rPr>
                <w:rFonts w:cstheme="minorHAnsi"/>
                <w:sz w:val="18"/>
                <w:szCs w:val="18"/>
              </w:rPr>
              <w:t>, trained</w:t>
            </w:r>
            <w:r w:rsidR="00E54419">
              <w:rPr>
                <w:rFonts w:cstheme="minorHAnsi"/>
                <w:sz w:val="18"/>
                <w:szCs w:val="18"/>
              </w:rPr>
              <w:t xml:space="preserve"> on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the rights of persons with disabilities, including the provision of reasonable accommodations.</w:t>
            </w:r>
          </w:p>
          <w:p w14:paraId="704CFCED" w14:textId="1E44F5E1" w:rsidR="0065051C" w:rsidRPr="00250663" w:rsidRDefault="000267EE" w:rsidP="009B0858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t>27.1</w:t>
            </w:r>
            <w:r w:rsidR="00527078">
              <w:rPr>
                <w:rFonts w:cstheme="minorHAnsi"/>
                <w:sz w:val="18"/>
                <w:szCs w:val="18"/>
              </w:rPr>
              <w:t>6</w:t>
            </w:r>
            <w:r w:rsidR="00264909" w:rsidRPr="00923056">
              <w:rPr>
                <w:rFonts w:cstheme="minorHAnsi"/>
                <w:sz w:val="18"/>
                <w:szCs w:val="18"/>
              </w:rPr>
              <w:t xml:space="preserve"> </w:t>
            </w:r>
            <w:r w:rsidR="009D549F">
              <w:rPr>
                <w:rFonts w:cstheme="minorHAnsi"/>
                <w:sz w:val="18"/>
                <w:szCs w:val="18"/>
              </w:rPr>
              <w:t>A</w:t>
            </w:r>
            <w:r w:rsidR="0065051C" w:rsidRPr="00923056">
              <w:rPr>
                <w:rFonts w:cstheme="minorHAnsi"/>
                <w:sz w:val="18"/>
                <w:szCs w:val="18"/>
              </w:rPr>
              <w:t>wareness</w:t>
            </w:r>
            <w:r w:rsidR="009D549F">
              <w:rPr>
                <w:rFonts w:cstheme="minorHAnsi"/>
                <w:sz w:val="18"/>
                <w:szCs w:val="18"/>
              </w:rPr>
              <w:t xml:space="preserve"> raising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campaign</w:t>
            </w:r>
            <w:r w:rsidR="009D549F">
              <w:rPr>
                <w:rFonts w:cstheme="minorHAnsi"/>
                <w:sz w:val="18"/>
                <w:szCs w:val="18"/>
              </w:rPr>
              <w:t xml:space="preserve"> and activities</w:t>
            </w:r>
            <w:r w:rsidR="0065051C" w:rsidRPr="00923056">
              <w:rPr>
                <w:rFonts w:cstheme="minorHAnsi"/>
                <w:sz w:val="18"/>
                <w:szCs w:val="18"/>
              </w:rPr>
              <w:t xml:space="preserve"> to promote inclusion and inform employers and individuals of their rights and responsibilities as they relate to employment and employment services. </w:t>
            </w:r>
          </w:p>
          <w:p w14:paraId="652BADCA" w14:textId="60B78525" w:rsidR="007508DB" w:rsidRPr="00923056" w:rsidRDefault="000267EE" w:rsidP="009B085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27.1</w:t>
            </w:r>
            <w:r w:rsidR="00527078">
              <w:rPr>
                <w:rFonts w:cstheme="minorHAnsi"/>
                <w:sz w:val="18"/>
                <w:szCs w:val="18"/>
              </w:rPr>
              <w:t>7</w:t>
            </w:r>
            <w:r w:rsidR="00264909" w:rsidRPr="00923056">
              <w:rPr>
                <w:rFonts w:cstheme="minorHAnsi"/>
                <w:sz w:val="18"/>
                <w:szCs w:val="18"/>
              </w:rPr>
              <w:t xml:space="preserve"> </w:t>
            </w:r>
            <w:r w:rsidR="007508DB" w:rsidRPr="00923056">
              <w:rPr>
                <w:rFonts w:cstheme="minorHAnsi"/>
                <w:sz w:val="18"/>
                <w:szCs w:val="18"/>
              </w:rPr>
              <w:t xml:space="preserve">Consultation processes undertaken to ensure active involvement of persons with disabilities, </w:t>
            </w:r>
            <w:r w:rsidR="007508DB" w:rsidRPr="00527078">
              <w:rPr>
                <w:rFonts w:cstheme="minorHAnsi"/>
                <w:sz w:val="18"/>
                <w:szCs w:val="18"/>
              </w:rPr>
              <w:t>including</w:t>
            </w:r>
            <w:r w:rsidR="007508DB" w:rsidRPr="00923056">
              <w:rPr>
                <w:rFonts w:cstheme="minorHAnsi"/>
                <w:sz w:val="18"/>
                <w:szCs w:val="18"/>
              </w:rPr>
              <w:t xml:space="preserve"> through their </w:t>
            </w:r>
            <w:r w:rsidR="0047308C">
              <w:rPr>
                <w:rFonts w:cstheme="minorHAnsi"/>
                <w:sz w:val="18"/>
                <w:szCs w:val="18"/>
              </w:rPr>
              <w:t xml:space="preserve">representative </w:t>
            </w:r>
            <w:r w:rsidR="007508DB" w:rsidRPr="00923056">
              <w:rPr>
                <w:rFonts w:cstheme="minorHAnsi"/>
                <w:sz w:val="18"/>
                <w:szCs w:val="18"/>
              </w:rPr>
              <w:t xml:space="preserve">organizations, in the design, implementation and monitoring of laws, regulations, policies and </w:t>
            </w:r>
            <w:proofErr w:type="spellStart"/>
            <w:r w:rsidR="007508DB" w:rsidRPr="00923056">
              <w:rPr>
                <w:rFonts w:cstheme="minorHAnsi"/>
                <w:sz w:val="18"/>
                <w:szCs w:val="18"/>
              </w:rPr>
              <w:t>program</w:t>
            </w:r>
            <w:r w:rsidR="00E66A97">
              <w:rPr>
                <w:rFonts w:cstheme="minorHAnsi"/>
                <w:sz w:val="18"/>
                <w:szCs w:val="18"/>
              </w:rPr>
              <w:t>me</w:t>
            </w:r>
            <w:r w:rsidR="007508DB" w:rsidRPr="00923056">
              <w:rPr>
                <w:rFonts w:cstheme="minorHAnsi"/>
                <w:sz w:val="18"/>
                <w:szCs w:val="18"/>
              </w:rPr>
              <w:t>s</w:t>
            </w:r>
            <w:proofErr w:type="spellEnd"/>
            <w:r w:rsidR="007508DB" w:rsidRPr="00923056">
              <w:rPr>
                <w:rFonts w:cstheme="minorHAnsi"/>
                <w:sz w:val="18"/>
                <w:szCs w:val="18"/>
              </w:rPr>
              <w:t>,</w:t>
            </w:r>
            <w:r w:rsidR="007508DB" w:rsidRPr="00923056">
              <w:rPr>
                <w:rStyle w:val="EndnoteReference"/>
                <w:rFonts w:cstheme="minorHAnsi"/>
                <w:sz w:val="18"/>
                <w:szCs w:val="18"/>
              </w:rPr>
              <w:t xml:space="preserve"> </w:t>
            </w:r>
            <w:r w:rsidR="007508DB" w:rsidRPr="00923056">
              <w:rPr>
                <w:color w:val="000000"/>
                <w:sz w:val="18"/>
                <w:szCs w:val="18"/>
              </w:rPr>
              <w:t xml:space="preserve">related to </w:t>
            </w:r>
            <w:r w:rsidR="007508DB" w:rsidRPr="00923056">
              <w:rPr>
                <w:rFonts w:cstheme="minorHAnsi"/>
                <w:sz w:val="18"/>
                <w:szCs w:val="18"/>
              </w:rPr>
              <w:t>any employment-related initiative</w:t>
            </w:r>
            <w:r w:rsidR="007508DB" w:rsidRPr="00923056">
              <w:rPr>
                <w:color w:val="000000"/>
                <w:sz w:val="18"/>
                <w:szCs w:val="18"/>
              </w:rPr>
              <w:t>.</w:t>
            </w:r>
            <w:r w:rsidR="007508DB" w:rsidRPr="00923056">
              <w:rPr>
                <w:rStyle w:val="EndnoteReference"/>
                <w:rFonts w:cstheme="minorHAnsi"/>
                <w:sz w:val="18"/>
                <w:szCs w:val="18"/>
              </w:rPr>
              <w:t xml:space="preserve"> </w:t>
            </w:r>
            <w:r w:rsidR="007508DB" w:rsidRPr="00923056">
              <w:rPr>
                <w:rStyle w:val="EndnoteReference"/>
                <w:rFonts w:cstheme="minorHAnsi"/>
                <w:sz w:val="18"/>
                <w:szCs w:val="18"/>
              </w:rPr>
              <w:endnoteReference w:id="9"/>
            </w:r>
            <w:r w:rsidR="007508DB" w:rsidRPr="00923056">
              <w:rPr>
                <w:color w:val="000000"/>
                <w:sz w:val="18"/>
                <w:szCs w:val="18"/>
              </w:rPr>
              <w:t xml:space="preserve"> </w:t>
            </w:r>
          </w:p>
          <w:p w14:paraId="3402406A" w14:textId="5A950A45" w:rsidR="0065051C" w:rsidRPr="00702951" w:rsidRDefault="000267EE" w:rsidP="009B0858">
            <w:pPr>
              <w:jc w:val="both"/>
              <w:rPr>
                <w:rFonts w:cstheme="minorHAnsi"/>
                <w:sz w:val="18"/>
                <w:szCs w:val="18"/>
              </w:rPr>
            </w:pPr>
            <w:r w:rsidRPr="00702951">
              <w:rPr>
                <w:rFonts w:cstheme="minorHAnsi"/>
                <w:sz w:val="18"/>
                <w:szCs w:val="18"/>
              </w:rPr>
              <w:t>27.1</w:t>
            </w:r>
            <w:r w:rsidR="00527078">
              <w:rPr>
                <w:rFonts w:cstheme="minorHAnsi"/>
                <w:sz w:val="18"/>
                <w:szCs w:val="18"/>
              </w:rPr>
              <w:t>8</w:t>
            </w:r>
            <w:r w:rsidR="007508DB" w:rsidRPr="00702951">
              <w:rPr>
                <w:rFonts w:cstheme="minorHAnsi"/>
                <w:sz w:val="18"/>
                <w:szCs w:val="18"/>
              </w:rPr>
              <w:t xml:space="preserve"> </w:t>
            </w:r>
            <w:r w:rsidR="00081586" w:rsidRPr="004E036F">
              <w:rPr>
                <w:rFonts w:cstheme="minorHAnsi"/>
                <w:sz w:val="18"/>
                <w:szCs w:val="18"/>
              </w:rPr>
              <w:t xml:space="preserve"> Proportion of received complaints </w:t>
            </w:r>
            <w:r w:rsidR="00081586" w:rsidRPr="00702951">
              <w:rPr>
                <w:rFonts w:cstheme="minorHAnsi"/>
                <w:sz w:val="18"/>
                <w:szCs w:val="18"/>
              </w:rPr>
              <w:t>on the right to work and employment alleging discrimination on the basis of disability and/or involving persons with disabilities</w:t>
            </w:r>
            <w:r w:rsidR="00081586" w:rsidRPr="004E036F">
              <w:rPr>
                <w:rFonts w:cstheme="minorHAnsi"/>
                <w:sz w:val="18"/>
                <w:szCs w:val="18"/>
              </w:rPr>
              <w:t xml:space="preserve"> that have been investigated and adjudica</w:t>
            </w:r>
            <w:r w:rsidR="00081586">
              <w:rPr>
                <w:rFonts w:cstheme="minorHAnsi"/>
                <w:sz w:val="18"/>
                <w:szCs w:val="18"/>
              </w:rPr>
              <w:t xml:space="preserve">ted; proportion of those found </w:t>
            </w:r>
            <w:r w:rsidR="00081586" w:rsidRPr="004E036F">
              <w:rPr>
                <w:rFonts w:cstheme="minorHAnsi"/>
                <w:sz w:val="18"/>
                <w:szCs w:val="18"/>
              </w:rPr>
              <w:t xml:space="preserve">in </w:t>
            </w:r>
            <w:proofErr w:type="spellStart"/>
            <w:r w:rsidR="00081586" w:rsidRPr="004E036F">
              <w:rPr>
                <w:rFonts w:cstheme="minorHAnsi"/>
                <w:sz w:val="18"/>
                <w:szCs w:val="18"/>
              </w:rPr>
              <w:t>favour</w:t>
            </w:r>
            <w:proofErr w:type="spellEnd"/>
            <w:r w:rsidR="00081586" w:rsidRPr="004E036F">
              <w:rPr>
                <w:rFonts w:cstheme="minorHAnsi"/>
                <w:sz w:val="18"/>
                <w:szCs w:val="18"/>
              </w:rPr>
              <w:t xml:space="preserve"> of the complainant; and proportion of the latter that have been complied with by the government and/or d</w:t>
            </w:r>
            <w:r w:rsidR="00081586">
              <w:rPr>
                <w:rFonts w:cstheme="minorHAnsi"/>
                <w:sz w:val="18"/>
                <w:szCs w:val="18"/>
              </w:rPr>
              <w:t>uty bearer</w:t>
            </w:r>
            <w:r w:rsidR="00081586" w:rsidRPr="004E036F">
              <w:rPr>
                <w:rFonts w:cstheme="minorHAnsi"/>
                <w:sz w:val="18"/>
                <w:szCs w:val="18"/>
              </w:rPr>
              <w:t>; each disaggregated by kind of mechanism.</w:t>
            </w:r>
          </w:p>
        </w:tc>
      </w:tr>
      <w:tr w:rsidR="00862FC4" w:rsidRPr="005C6A02" w14:paraId="4B91F32E" w14:textId="77777777" w:rsidTr="009B0858">
        <w:trPr>
          <w:trHeight w:val="1878"/>
        </w:trPr>
        <w:tc>
          <w:tcPr>
            <w:tcW w:w="1165" w:type="dxa"/>
            <w:vMerge w:val="restart"/>
          </w:tcPr>
          <w:p w14:paraId="73C4FE8D" w14:textId="77777777" w:rsidR="00862FC4" w:rsidRPr="00923056" w:rsidRDefault="00862FC4" w:rsidP="009B0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3056">
              <w:rPr>
                <w:rFonts w:cstheme="minorHAnsi"/>
                <w:b/>
                <w:sz w:val="18"/>
                <w:szCs w:val="18"/>
              </w:rPr>
              <w:t>Outcome</w:t>
            </w:r>
          </w:p>
        </w:tc>
        <w:tc>
          <w:tcPr>
            <w:tcW w:w="5425" w:type="dxa"/>
            <w:gridSpan w:val="2"/>
            <w:vMerge w:val="restart"/>
          </w:tcPr>
          <w:p w14:paraId="5EDCB252" w14:textId="0658C98B" w:rsidR="00862FC4" w:rsidRPr="00923056" w:rsidRDefault="00862FC4" w:rsidP="009B08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  <w:r w:rsidR="00527078">
              <w:rPr>
                <w:sz w:val="18"/>
                <w:szCs w:val="18"/>
              </w:rPr>
              <w:t>9</w:t>
            </w:r>
            <w:r w:rsidRPr="00923056">
              <w:rPr>
                <w:sz w:val="18"/>
                <w:szCs w:val="18"/>
              </w:rPr>
              <w:t xml:space="preserve"> </w:t>
            </w:r>
            <w:r w:rsidR="0047308C">
              <w:rPr>
                <w:sz w:val="18"/>
                <w:szCs w:val="18"/>
              </w:rPr>
              <w:t xml:space="preserve">Employment rate </w:t>
            </w:r>
            <w:r w:rsidRPr="00923056">
              <w:rPr>
                <w:sz w:val="18"/>
                <w:szCs w:val="18"/>
              </w:rPr>
              <w:t xml:space="preserve">of persons with disabilities </w:t>
            </w:r>
            <w:r w:rsidR="004730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compared</w:t>
            </w:r>
            <w:r w:rsidRPr="00923056">
              <w:rPr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>other persons and to overall employment rate</w:t>
            </w:r>
            <w:r w:rsidRPr="00923056">
              <w:rPr>
                <w:sz w:val="18"/>
                <w:szCs w:val="18"/>
              </w:rPr>
              <w:t>, disaggregated by type of em</w:t>
            </w:r>
            <w:r>
              <w:rPr>
                <w:sz w:val="18"/>
                <w:szCs w:val="18"/>
              </w:rPr>
              <w:t>ployment (public, private, self-</w:t>
            </w:r>
            <w:r w:rsidRPr="00923056">
              <w:rPr>
                <w:sz w:val="18"/>
                <w:szCs w:val="18"/>
              </w:rPr>
              <w:t>employed)</w:t>
            </w:r>
            <w:r w:rsidR="001C0AD4">
              <w:rPr>
                <w:sz w:val="18"/>
                <w:szCs w:val="18"/>
              </w:rPr>
              <w:t xml:space="preserve"> and kind of position (e.g. managerial/administrative)</w:t>
            </w:r>
            <w:r w:rsidR="00BE0DB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sex</w:t>
            </w:r>
            <w:r w:rsidR="00BE0DBD">
              <w:rPr>
                <w:sz w:val="18"/>
                <w:szCs w:val="18"/>
              </w:rPr>
              <w:t>, age</w:t>
            </w:r>
            <w:r>
              <w:rPr>
                <w:sz w:val="18"/>
                <w:szCs w:val="18"/>
              </w:rPr>
              <w:t xml:space="preserve"> and disability</w:t>
            </w:r>
            <w:r w:rsidR="00E65BA0">
              <w:rPr>
                <w:sz w:val="18"/>
                <w:szCs w:val="18"/>
              </w:rPr>
              <w:t>.</w:t>
            </w:r>
          </w:p>
          <w:p w14:paraId="53B1E89A" w14:textId="28622CF2" w:rsidR="00862FC4" w:rsidRPr="00F0620D" w:rsidRDefault="00862FC4" w:rsidP="009B08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</w:t>
            </w:r>
            <w:r w:rsidR="00527078">
              <w:rPr>
                <w:rFonts w:cstheme="minorHAnsi"/>
                <w:sz w:val="18"/>
                <w:szCs w:val="18"/>
              </w:rPr>
              <w:t>20</w:t>
            </w:r>
            <w:r w:rsidRPr="00F0620D">
              <w:rPr>
                <w:rFonts w:cstheme="minorHAnsi"/>
                <w:sz w:val="18"/>
                <w:szCs w:val="18"/>
              </w:rPr>
              <w:t xml:space="preserve"> </w:t>
            </w:r>
            <w:r w:rsidR="0047308C">
              <w:rPr>
                <w:rFonts w:cstheme="minorHAnsi"/>
                <w:sz w:val="18"/>
                <w:szCs w:val="18"/>
              </w:rPr>
              <w:t xml:space="preserve">Unemployment rate </w:t>
            </w:r>
            <w:r w:rsidRPr="00F0620D">
              <w:rPr>
                <w:rFonts w:cstheme="minorHAnsi"/>
                <w:sz w:val="18"/>
                <w:szCs w:val="18"/>
              </w:rPr>
              <w:t xml:space="preserve">of persons with disabilities </w:t>
            </w:r>
            <w:r>
              <w:rPr>
                <w:sz w:val="18"/>
                <w:szCs w:val="18"/>
              </w:rPr>
              <w:t>compared</w:t>
            </w:r>
            <w:r w:rsidRPr="005C6A02" w:rsidDel="001E5C22">
              <w:rPr>
                <w:rFonts w:cstheme="minorHAnsi"/>
                <w:sz w:val="18"/>
                <w:szCs w:val="18"/>
              </w:rPr>
              <w:t xml:space="preserve"> </w:t>
            </w:r>
            <w:r w:rsidRPr="00923056">
              <w:rPr>
                <w:rFonts w:cstheme="minorHAnsi"/>
                <w:sz w:val="18"/>
                <w:szCs w:val="18"/>
              </w:rPr>
              <w:t xml:space="preserve">to </w:t>
            </w:r>
            <w:r>
              <w:rPr>
                <w:rFonts w:cstheme="minorHAnsi"/>
                <w:sz w:val="18"/>
                <w:szCs w:val="18"/>
              </w:rPr>
              <w:t>other persons and to the overall unemployment rate</w:t>
            </w:r>
            <w:r w:rsidRPr="00923056">
              <w:rPr>
                <w:rFonts w:cstheme="minorHAnsi"/>
                <w:sz w:val="18"/>
                <w:szCs w:val="18"/>
              </w:rPr>
              <w:t>, disaggregated by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C0CBA">
              <w:rPr>
                <w:sz w:val="18"/>
                <w:szCs w:val="18"/>
              </w:rPr>
              <w:t>age</w:t>
            </w:r>
            <w:r>
              <w:rPr>
                <w:sz w:val="18"/>
                <w:szCs w:val="18"/>
              </w:rPr>
              <w:t xml:space="preserve">, sex and </w:t>
            </w:r>
            <w:r w:rsidRPr="00923056">
              <w:rPr>
                <w:rFonts w:cstheme="minorHAnsi"/>
                <w:sz w:val="18"/>
                <w:szCs w:val="18"/>
              </w:rPr>
              <w:t>disability (</w:t>
            </w:r>
            <w:r w:rsidRPr="00F0620D">
              <w:rPr>
                <w:rFonts w:cstheme="minorHAnsi"/>
                <w:sz w:val="18"/>
                <w:szCs w:val="18"/>
                <w:lang w:val="en-GB"/>
              </w:rPr>
              <w:t>based on SDG indicator 8.5.2)</w:t>
            </w:r>
            <w:r w:rsidR="00E65BA0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  <w:p w14:paraId="6B353C9A" w14:textId="038164AB" w:rsidR="00862FC4" w:rsidRDefault="00527078" w:rsidP="009B08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27.21</w:t>
            </w:r>
            <w:r w:rsidR="00862FC4" w:rsidRPr="00127A37">
              <w:rPr>
                <w:rFonts w:cstheme="minorHAnsi"/>
                <w:sz w:val="18"/>
                <w:szCs w:val="18"/>
              </w:rPr>
              <w:t xml:space="preserve"> </w:t>
            </w:r>
            <w:r w:rsidR="0047308C">
              <w:rPr>
                <w:rFonts w:cstheme="minorHAnsi"/>
                <w:sz w:val="18"/>
                <w:szCs w:val="18"/>
              </w:rPr>
              <w:t xml:space="preserve">Rate of economic inactivity </w:t>
            </w:r>
            <w:r w:rsidR="00862FC4" w:rsidRPr="00127A37">
              <w:rPr>
                <w:rFonts w:cstheme="minorHAnsi"/>
                <w:sz w:val="18"/>
                <w:szCs w:val="18"/>
              </w:rPr>
              <w:t>of persons with disabilities</w:t>
            </w:r>
            <w:r w:rsidR="00862FC4">
              <w:rPr>
                <w:rFonts w:cstheme="minorHAnsi"/>
                <w:sz w:val="18"/>
                <w:szCs w:val="18"/>
              </w:rPr>
              <w:t xml:space="preserve"> </w:t>
            </w:r>
            <w:r w:rsidR="00862FC4">
              <w:rPr>
                <w:sz w:val="18"/>
                <w:szCs w:val="18"/>
              </w:rPr>
              <w:t>compared</w:t>
            </w:r>
            <w:r w:rsidR="00862FC4" w:rsidRPr="005C6A02" w:rsidDel="001E5C22">
              <w:rPr>
                <w:rFonts w:cstheme="minorHAnsi"/>
                <w:sz w:val="18"/>
                <w:szCs w:val="18"/>
              </w:rPr>
              <w:t xml:space="preserve"> </w:t>
            </w:r>
            <w:r w:rsidR="00862FC4" w:rsidRPr="00F0620D">
              <w:rPr>
                <w:rFonts w:cstheme="minorHAnsi"/>
                <w:sz w:val="18"/>
                <w:szCs w:val="18"/>
              </w:rPr>
              <w:t xml:space="preserve">to </w:t>
            </w:r>
            <w:r w:rsidR="00862FC4">
              <w:rPr>
                <w:rFonts w:cstheme="minorHAnsi"/>
                <w:sz w:val="18"/>
                <w:szCs w:val="18"/>
              </w:rPr>
              <w:t xml:space="preserve">other persons and the overall </w:t>
            </w:r>
            <w:r w:rsidR="00A158D3">
              <w:rPr>
                <w:rFonts w:cstheme="minorHAnsi"/>
                <w:sz w:val="18"/>
                <w:szCs w:val="18"/>
              </w:rPr>
              <w:t>economic inactivity rate of the total</w:t>
            </w:r>
            <w:r w:rsidR="00862FC4">
              <w:rPr>
                <w:rFonts w:cstheme="minorHAnsi"/>
                <w:sz w:val="18"/>
                <w:szCs w:val="18"/>
              </w:rPr>
              <w:t xml:space="preserve"> population</w:t>
            </w:r>
            <w:r w:rsidR="00862FC4" w:rsidRPr="00F0620D">
              <w:rPr>
                <w:rFonts w:cstheme="minorHAnsi"/>
                <w:sz w:val="18"/>
                <w:szCs w:val="18"/>
              </w:rPr>
              <w:t>, disaggregated by</w:t>
            </w:r>
            <w:r w:rsidR="00862FC4">
              <w:rPr>
                <w:rFonts w:cstheme="minorHAnsi"/>
                <w:sz w:val="18"/>
                <w:szCs w:val="18"/>
              </w:rPr>
              <w:t xml:space="preserve"> </w:t>
            </w:r>
            <w:r w:rsidR="00862FC4" w:rsidRPr="00F0620D">
              <w:rPr>
                <w:rFonts w:cstheme="minorHAnsi"/>
                <w:sz w:val="18"/>
                <w:szCs w:val="18"/>
              </w:rPr>
              <w:t>sex</w:t>
            </w:r>
            <w:r w:rsidR="00A158D3">
              <w:rPr>
                <w:rFonts w:cstheme="minorHAnsi"/>
                <w:sz w:val="18"/>
                <w:szCs w:val="18"/>
              </w:rPr>
              <w:t>, age</w:t>
            </w:r>
            <w:r w:rsidR="00862FC4" w:rsidRPr="00F0620D">
              <w:rPr>
                <w:rFonts w:cstheme="minorHAnsi"/>
                <w:sz w:val="18"/>
                <w:szCs w:val="18"/>
              </w:rPr>
              <w:t xml:space="preserve"> and </w:t>
            </w:r>
            <w:r w:rsidR="00862FC4">
              <w:rPr>
                <w:rFonts w:cstheme="minorHAnsi"/>
                <w:sz w:val="18"/>
                <w:szCs w:val="18"/>
              </w:rPr>
              <w:t>disability.</w:t>
            </w:r>
          </w:p>
          <w:p w14:paraId="67664DB9" w14:textId="777F1DBC" w:rsidR="00862FC4" w:rsidRPr="00923056" w:rsidRDefault="00862FC4" w:rsidP="009B0858">
            <w:pPr>
              <w:jc w:val="both"/>
              <w:rPr>
                <w:sz w:val="18"/>
                <w:szCs w:val="18"/>
              </w:rPr>
            </w:pPr>
            <w:r w:rsidRPr="00923056">
              <w:rPr>
                <w:rFonts w:cstheme="minorHAnsi"/>
                <w:sz w:val="18"/>
                <w:szCs w:val="18"/>
              </w:rPr>
              <w:t>27.</w:t>
            </w:r>
            <w:r w:rsidR="00527078">
              <w:rPr>
                <w:rFonts w:cstheme="minorHAnsi"/>
                <w:sz w:val="18"/>
                <w:szCs w:val="18"/>
              </w:rPr>
              <w:t>22</w:t>
            </w:r>
            <w:r w:rsidRPr="001C26EF">
              <w:rPr>
                <w:sz w:val="18"/>
                <w:szCs w:val="18"/>
              </w:rPr>
              <w:t xml:space="preserve"> Proportion of wom</w:t>
            </w:r>
            <w:r w:rsidR="00E66A97">
              <w:rPr>
                <w:sz w:val="18"/>
                <w:szCs w:val="18"/>
              </w:rPr>
              <w:t>en in managerial positions (SDG</w:t>
            </w:r>
            <w:r w:rsidRPr="001C26EF">
              <w:rPr>
                <w:sz w:val="18"/>
                <w:szCs w:val="18"/>
              </w:rPr>
              <w:t xml:space="preserve"> indicator 5.5.2), disaggregated by </w:t>
            </w:r>
            <w:r>
              <w:rPr>
                <w:sz w:val="18"/>
                <w:szCs w:val="18"/>
              </w:rPr>
              <w:t xml:space="preserve">age and </w:t>
            </w:r>
            <w:r w:rsidRPr="001C26EF">
              <w:rPr>
                <w:sz w:val="18"/>
                <w:szCs w:val="18"/>
              </w:rPr>
              <w:t>disability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04" w:type="dxa"/>
          </w:tcPr>
          <w:p w14:paraId="55B93968" w14:textId="7CA6C6E5" w:rsidR="00862FC4" w:rsidRPr="00923056" w:rsidRDefault="00862FC4" w:rsidP="009B085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3056">
              <w:rPr>
                <w:rFonts w:cstheme="minorHAnsi"/>
                <w:sz w:val="18"/>
                <w:szCs w:val="18"/>
              </w:rPr>
              <w:t>27.2</w:t>
            </w:r>
            <w:r w:rsidR="00527078">
              <w:rPr>
                <w:rFonts w:cstheme="minorHAnsi"/>
                <w:sz w:val="18"/>
                <w:szCs w:val="18"/>
              </w:rPr>
              <w:t>3</w:t>
            </w:r>
            <w:r w:rsidRPr="00923056">
              <w:rPr>
                <w:rFonts w:cstheme="minorHAnsi"/>
                <w:sz w:val="18"/>
                <w:szCs w:val="18"/>
              </w:rPr>
              <w:t xml:space="preserve"> Percentage of persons with disabilities</w:t>
            </w:r>
            <w:r>
              <w:rPr>
                <w:rFonts w:cstheme="minorHAnsi"/>
                <w:sz w:val="18"/>
                <w:szCs w:val="18"/>
              </w:rPr>
              <w:t xml:space="preserve"> engaged</w:t>
            </w:r>
            <w:r w:rsidRPr="00923056">
              <w:rPr>
                <w:rFonts w:cstheme="minorHAnsi"/>
                <w:sz w:val="18"/>
                <w:szCs w:val="18"/>
              </w:rPr>
              <w:t xml:space="preserve"> in </w:t>
            </w:r>
            <w:r>
              <w:rPr>
                <w:rFonts w:cstheme="minorHAnsi"/>
                <w:sz w:val="18"/>
                <w:szCs w:val="18"/>
              </w:rPr>
              <w:t xml:space="preserve">the </w:t>
            </w:r>
            <w:r w:rsidRPr="00923056">
              <w:rPr>
                <w:rFonts w:cstheme="minorHAnsi"/>
                <w:sz w:val="18"/>
                <w:szCs w:val="18"/>
              </w:rPr>
              <w:t>informal sector</w:t>
            </w:r>
            <w:r>
              <w:rPr>
                <w:rFonts w:cstheme="minorHAnsi"/>
                <w:sz w:val="18"/>
                <w:szCs w:val="18"/>
              </w:rPr>
              <w:t xml:space="preserve"> economy</w:t>
            </w:r>
            <w:r w:rsidRPr="0092305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 compared</w:t>
            </w:r>
            <w:r w:rsidRPr="005C6A02" w:rsidDel="001E5C22">
              <w:rPr>
                <w:rFonts w:cstheme="minorHAnsi"/>
                <w:sz w:val="18"/>
                <w:szCs w:val="18"/>
              </w:rPr>
              <w:t xml:space="preserve"> </w:t>
            </w:r>
            <w:r w:rsidRPr="00923056">
              <w:rPr>
                <w:rFonts w:cstheme="minorHAnsi"/>
                <w:sz w:val="18"/>
                <w:szCs w:val="18"/>
              </w:rPr>
              <w:t xml:space="preserve">to </w:t>
            </w:r>
            <w:r>
              <w:rPr>
                <w:rFonts w:cstheme="minorHAnsi"/>
                <w:sz w:val="18"/>
                <w:szCs w:val="18"/>
              </w:rPr>
              <w:t>other persons and to the overall rate</w:t>
            </w:r>
            <w:r w:rsidRPr="00923056">
              <w:rPr>
                <w:rFonts w:cstheme="minorHAnsi"/>
                <w:sz w:val="18"/>
                <w:szCs w:val="18"/>
              </w:rPr>
              <w:t>, disaggregated by</w:t>
            </w:r>
            <w:r>
              <w:rPr>
                <w:rFonts w:cstheme="minorHAnsi"/>
                <w:sz w:val="18"/>
                <w:szCs w:val="18"/>
              </w:rPr>
              <w:t xml:space="preserve"> sex</w:t>
            </w:r>
            <w:r w:rsidR="00A158D3">
              <w:rPr>
                <w:rFonts w:cstheme="minorHAnsi"/>
                <w:sz w:val="18"/>
                <w:szCs w:val="18"/>
              </w:rPr>
              <w:t>, age,</w:t>
            </w:r>
            <w:r>
              <w:rPr>
                <w:rFonts w:cstheme="minorHAnsi"/>
                <w:sz w:val="18"/>
                <w:szCs w:val="18"/>
              </w:rPr>
              <w:t xml:space="preserve"> and disability.</w:t>
            </w:r>
          </w:p>
          <w:p w14:paraId="3DDC32DB" w14:textId="2D09A68F" w:rsidR="00862FC4" w:rsidRPr="00F0620D" w:rsidRDefault="00862FC4" w:rsidP="009B0858">
            <w:pPr>
              <w:jc w:val="both"/>
              <w:rPr>
                <w:rFonts w:cstheme="minorHAnsi"/>
                <w:sz w:val="18"/>
                <w:szCs w:val="18"/>
              </w:rPr>
            </w:pPr>
            <w:r w:rsidRPr="00F0620D">
              <w:rPr>
                <w:rFonts w:cstheme="minorHAnsi"/>
                <w:sz w:val="18"/>
                <w:szCs w:val="18"/>
              </w:rPr>
              <w:t>27.2</w:t>
            </w:r>
            <w:r w:rsidR="00527078">
              <w:rPr>
                <w:rFonts w:cstheme="minorHAnsi"/>
                <w:sz w:val="18"/>
                <w:szCs w:val="18"/>
              </w:rPr>
              <w:t>4</w:t>
            </w:r>
            <w:r w:rsidRPr="00F0620D">
              <w:rPr>
                <w:rFonts w:cstheme="minorHAnsi"/>
                <w:sz w:val="18"/>
                <w:szCs w:val="18"/>
              </w:rPr>
              <w:t xml:space="preserve"> Percentage of persons with disabilities in part-time and temporary employment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 compared</w:t>
            </w:r>
            <w:r w:rsidRPr="00FC0CBA">
              <w:rPr>
                <w:rFonts w:cstheme="minorHAnsi"/>
                <w:sz w:val="18"/>
                <w:szCs w:val="18"/>
              </w:rPr>
              <w:t xml:space="preserve"> to </w:t>
            </w:r>
            <w:r>
              <w:rPr>
                <w:rFonts w:cstheme="minorHAnsi"/>
                <w:sz w:val="18"/>
                <w:szCs w:val="18"/>
              </w:rPr>
              <w:t>other persons and to the overall rate</w:t>
            </w:r>
            <w:r w:rsidRPr="00F0620D">
              <w:rPr>
                <w:rFonts w:cstheme="minorHAnsi"/>
                <w:sz w:val="18"/>
                <w:szCs w:val="18"/>
              </w:rPr>
              <w:t>, disaggregated by age</w:t>
            </w:r>
            <w:r>
              <w:rPr>
                <w:rFonts w:cstheme="minorHAnsi"/>
                <w:sz w:val="18"/>
                <w:szCs w:val="18"/>
              </w:rPr>
              <w:t>, sex and disability.</w:t>
            </w:r>
          </w:p>
          <w:p w14:paraId="5AC09EA1" w14:textId="3BC8184B" w:rsidR="00862FC4" w:rsidRPr="00923056" w:rsidRDefault="00862FC4" w:rsidP="009B085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177DB2">
              <w:rPr>
                <w:rFonts w:cstheme="minorHAnsi"/>
                <w:sz w:val="18"/>
                <w:szCs w:val="18"/>
                <w:lang w:val="en-GB"/>
              </w:rPr>
              <w:t>2</w:t>
            </w:r>
            <w:r w:rsidR="00527078">
              <w:rPr>
                <w:rFonts w:cstheme="minorHAnsi"/>
                <w:sz w:val="18"/>
                <w:szCs w:val="18"/>
                <w:lang w:val="en-GB"/>
              </w:rPr>
              <w:t>7.25</w:t>
            </w:r>
            <w:r w:rsidRPr="00177DB2">
              <w:rPr>
                <w:rFonts w:cstheme="minorHAnsi"/>
                <w:sz w:val="18"/>
                <w:szCs w:val="18"/>
                <w:lang w:val="en-GB"/>
              </w:rPr>
              <w:t xml:space="preserve"> Average hourly earnings of female and male employees, by occupation, age and persons with disabilities (SDG indicator 8.5.1)</w:t>
            </w:r>
            <w:r w:rsidR="00E65BA0">
              <w:rPr>
                <w:rFonts w:cstheme="minorHAnsi"/>
                <w:sz w:val="18"/>
                <w:szCs w:val="18"/>
                <w:lang w:val="en-GB"/>
              </w:rPr>
              <w:t>.</w:t>
            </w:r>
            <w:r w:rsidRPr="00177DB2">
              <w:rPr>
                <w:rStyle w:val="EndnoteReference"/>
                <w:rFonts w:cstheme="minorHAnsi"/>
                <w:sz w:val="18"/>
                <w:szCs w:val="18"/>
                <w:lang w:val="en-GB"/>
              </w:rPr>
              <w:endnoteReference w:id="10"/>
            </w:r>
          </w:p>
        </w:tc>
        <w:tc>
          <w:tcPr>
            <w:tcW w:w="2596" w:type="dxa"/>
          </w:tcPr>
          <w:p w14:paraId="29D53687" w14:textId="1DBAE9D7" w:rsidR="00862FC4" w:rsidRDefault="00862FC4" w:rsidP="009B085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3056">
              <w:rPr>
                <w:rFonts w:cstheme="minorHAnsi"/>
                <w:sz w:val="18"/>
                <w:szCs w:val="18"/>
              </w:rPr>
              <w:t>27.2</w:t>
            </w:r>
            <w:r w:rsidR="00527078">
              <w:rPr>
                <w:rFonts w:cstheme="minorHAnsi"/>
                <w:sz w:val="18"/>
                <w:szCs w:val="18"/>
              </w:rPr>
              <w:t>6</w:t>
            </w:r>
            <w:r w:rsidRPr="0092305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Number and p</w:t>
            </w:r>
            <w:r w:rsidRPr="00923056">
              <w:rPr>
                <w:rFonts w:cstheme="minorHAnsi"/>
                <w:sz w:val="18"/>
                <w:szCs w:val="18"/>
              </w:rPr>
              <w:t>ercentage of persons in forced or compulsory labor</w:t>
            </w:r>
            <w:r>
              <w:rPr>
                <w:rFonts w:cstheme="minorHAnsi"/>
                <w:sz w:val="18"/>
                <w:szCs w:val="18"/>
              </w:rPr>
              <w:t>, disaggregated by sex</w:t>
            </w:r>
            <w:r w:rsidR="00A158D3">
              <w:rPr>
                <w:rFonts w:cstheme="minorHAnsi"/>
                <w:sz w:val="18"/>
                <w:szCs w:val="18"/>
              </w:rPr>
              <w:t>, age</w:t>
            </w:r>
            <w:r>
              <w:rPr>
                <w:rFonts w:cstheme="minorHAnsi"/>
                <w:sz w:val="18"/>
                <w:szCs w:val="18"/>
              </w:rPr>
              <w:t xml:space="preserve"> and disability.</w:t>
            </w:r>
          </w:p>
          <w:p w14:paraId="2A9259F6" w14:textId="0BB911F3" w:rsidR="00ED549D" w:rsidRPr="00F0620D" w:rsidRDefault="00ED549D" w:rsidP="009B08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FC4" w:rsidRPr="005C6A02" w14:paraId="56FF362D" w14:textId="77777777" w:rsidTr="009B0858">
        <w:tc>
          <w:tcPr>
            <w:tcW w:w="1165" w:type="dxa"/>
            <w:vMerge/>
          </w:tcPr>
          <w:p w14:paraId="13819E1F" w14:textId="77777777" w:rsidR="00862FC4" w:rsidRPr="00522D92" w:rsidRDefault="00862FC4" w:rsidP="009B0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5" w:type="dxa"/>
            <w:gridSpan w:val="2"/>
            <w:vMerge/>
          </w:tcPr>
          <w:p w14:paraId="6E9BC807" w14:textId="77777777" w:rsidR="00862FC4" w:rsidRPr="00522D92" w:rsidRDefault="00862FC4" w:rsidP="009B08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0" w:type="dxa"/>
            <w:gridSpan w:val="2"/>
          </w:tcPr>
          <w:p w14:paraId="140D22DD" w14:textId="038D491C" w:rsidR="00862FC4" w:rsidRPr="00923056" w:rsidRDefault="00862FC4" w:rsidP="009B0858">
            <w:pPr>
              <w:jc w:val="both"/>
              <w:rPr>
                <w:rFonts w:cstheme="minorHAnsi"/>
                <w:sz w:val="18"/>
                <w:szCs w:val="18"/>
              </w:rPr>
            </w:pPr>
            <w:r w:rsidRPr="00177DB2">
              <w:rPr>
                <w:rFonts w:cstheme="minorHAnsi"/>
                <w:sz w:val="18"/>
                <w:szCs w:val="18"/>
              </w:rPr>
              <w:t>27.2</w:t>
            </w:r>
            <w:r w:rsidR="00527078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 xml:space="preserve"> Number and </w:t>
            </w:r>
            <w:r w:rsidR="00E85F42">
              <w:rPr>
                <w:rFonts w:cstheme="minorHAnsi"/>
                <w:sz w:val="18"/>
                <w:szCs w:val="18"/>
              </w:rPr>
              <w:t>proportion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23056">
              <w:rPr>
                <w:rFonts w:cstheme="minorHAnsi"/>
                <w:sz w:val="18"/>
                <w:szCs w:val="18"/>
              </w:rPr>
              <w:t>of persons with disabilities</w:t>
            </w:r>
            <w:r>
              <w:rPr>
                <w:rFonts w:cstheme="minorHAnsi"/>
                <w:sz w:val="18"/>
                <w:szCs w:val="18"/>
              </w:rPr>
              <w:t xml:space="preserve"> among total population of active persons with disabilities, engaged in work outside the open </w:t>
            </w:r>
            <w:proofErr w:type="spellStart"/>
            <w:r>
              <w:rPr>
                <w:rFonts w:cstheme="minorHAnsi"/>
                <w:sz w:val="18"/>
                <w:szCs w:val="18"/>
              </w:rPr>
              <w:t>labour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market.</w:t>
            </w:r>
            <w:r>
              <w:rPr>
                <w:rStyle w:val="EndnoteReference"/>
                <w:rFonts w:cstheme="minorHAnsi"/>
                <w:sz w:val="18"/>
                <w:szCs w:val="18"/>
              </w:rPr>
              <w:endnoteReference w:id="11"/>
            </w:r>
          </w:p>
        </w:tc>
      </w:tr>
    </w:tbl>
    <w:p w14:paraId="07A69708" w14:textId="77777777" w:rsidR="00862FC4" w:rsidRDefault="00862FC4" w:rsidP="004E4AF5">
      <w:pPr>
        <w:rPr>
          <w:rFonts w:cstheme="minorHAnsi"/>
          <w:b/>
          <w:sz w:val="18"/>
          <w:szCs w:val="18"/>
        </w:rPr>
      </w:pPr>
    </w:p>
    <w:p w14:paraId="1D8C4919" w14:textId="14C2F011" w:rsidR="00DE431B" w:rsidRPr="009B0858" w:rsidRDefault="0065051C" w:rsidP="009B0858">
      <w:pPr>
        <w:pStyle w:val="Heading2"/>
      </w:pPr>
      <w:r w:rsidRPr="009B0858">
        <w:t>ANNEX</w:t>
      </w:r>
    </w:p>
    <w:sectPr w:rsidR="00DE431B" w:rsidRPr="009B0858" w:rsidSect="0031075F">
      <w:headerReference w:type="default" r:id="rId8"/>
      <w:footerReference w:type="default" r:id="rId9"/>
      <w:footnotePr>
        <w:pos w:val="beneathText"/>
      </w:footnotePr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D65A3" w14:textId="77777777" w:rsidR="00607713" w:rsidRDefault="00607713" w:rsidP="00CA591E"/>
  </w:endnote>
  <w:endnote w:type="continuationSeparator" w:id="0">
    <w:p w14:paraId="66BE9D23" w14:textId="77777777" w:rsidR="00607713" w:rsidRDefault="00607713" w:rsidP="00CA591E">
      <w:r>
        <w:continuationSeparator/>
      </w:r>
    </w:p>
  </w:endnote>
  <w:endnote w:id="1">
    <w:p w14:paraId="5D355EC8" w14:textId="4BCA5A50" w:rsidR="0065051C" w:rsidRPr="00E85F2A" w:rsidRDefault="0065051C" w:rsidP="00465138">
      <w:pPr>
        <w:jc w:val="both"/>
        <w:rPr>
          <w:rFonts w:cstheme="minorHAnsi"/>
          <w:color w:val="000000"/>
          <w:sz w:val="18"/>
          <w:szCs w:val="18"/>
        </w:rPr>
      </w:pPr>
      <w:r w:rsidRPr="00E85F2A">
        <w:rPr>
          <w:rStyle w:val="EndnoteReference"/>
          <w:rFonts w:cstheme="minorHAnsi"/>
          <w:sz w:val="18"/>
          <w:szCs w:val="18"/>
        </w:rPr>
        <w:endnoteRef/>
      </w:r>
      <w:r w:rsidRPr="00E85F2A">
        <w:rPr>
          <w:rFonts w:cstheme="minorHAnsi"/>
          <w:sz w:val="18"/>
          <w:szCs w:val="18"/>
        </w:rPr>
        <w:t xml:space="preserve"> </w:t>
      </w:r>
      <w:r w:rsidR="00EB4B20">
        <w:rPr>
          <w:rFonts w:cstheme="minorHAnsi"/>
          <w:sz w:val="18"/>
          <w:szCs w:val="18"/>
        </w:rPr>
        <w:t>Legislation related to work and employment</w:t>
      </w:r>
      <w:r w:rsidRPr="00E85F2A">
        <w:rPr>
          <w:rFonts w:cstheme="minorHAnsi"/>
          <w:sz w:val="18"/>
          <w:szCs w:val="18"/>
        </w:rPr>
        <w:t xml:space="preserve"> </w:t>
      </w:r>
      <w:r w:rsidR="00EB4B20">
        <w:rPr>
          <w:rFonts w:cstheme="minorHAnsi"/>
          <w:sz w:val="18"/>
          <w:szCs w:val="18"/>
        </w:rPr>
        <w:t xml:space="preserve">covering all aspects </w:t>
      </w:r>
      <w:r w:rsidR="009D45AE">
        <w:rPr>
          <w:rFonts w:cstheme="minorHAnsi"/>
          <w:sz w:val="18"/>
          <w:szCs w:val="18"/>
        </w:rPr>
        <w:t xml:space="preserve">and </w:t>
      </w:r>
      <w:r w:rsidR="00EB4B20" w:rsidRPr="00E85F2A">
        <w:rPr>
          <w:rFonts w:cstheme="minorHAnsi"/>
          <w:sz w:val="18"/>
          <w:szCs w:val="18"/>
        </w:rPr>
        <w:t>conditions of recruitment and hiring, continuance, career advancement</w:t>
      </w:r>
      <w:r w:rsidR="00EB4B20">
        <w:rPr>
          <w:rFonts w:cstheme="minorHAnsi"/>
          <w:sz w:val="18"/>
          <w:szCs w:val="18"/>
        </w:rPr>
        <w:t>,</w:t>
      </w:r>
      <w:r w:rsidR="00EB4B20" w:rsidRPr="00E85F2A">
        <w:rPr>
          <w:rFonts w:cstheme="minorHAnsi"/>
          <w:sz w:val="18"/>
          <w:szCs w:val="18"/>
        </w:rPr>
        <w:t xml:space="preserve"> saf</w:t>
      </w:r>
      <w:r w:rsidR="00EB4B20">
        <w:rPr>
          <w:rFonts w:cstheme="minorHAnsi"/>
          <w:sz w:val="18"/>
          <w:szCs w:val="18"/>
        </w:rPr>
        <w:t>e and healthy working conditions</w:t>
      </w:r>
      <w:r w:rsidR="0004265B">
        <w:rPr>
          <w:rFonts w:cstheme="minorHAnsi"/>
          <w:sz w:val="18"/>
          <w:szCs w:val="18"/>
        </w:rPr>
        <w:t xml:space="preserve">, </w:t>
      </w:r>
      <w:r w:rsidR="00527078" w:rsidRPr="00527078">
        <w:rPr>
          <w:rFonts w:cstheme="minorHAnsi"/>
          <w:sz w:val="18"/>
          <w:szCs w:val="18"/>
        </w:rPr>
        <w:t>salary/remuneration</w:t>
      </w:r>
      <w:r w:rsidR="00EB4B20">
        <w:rPr>
          <w:rFonts w:cstheme="minorHAnsi"/>
          <w:sz w:val="18"/>
          <w:szCs w:val="18"/>
        </w:rPr>
        <w:t xml:space="preserve">, self-employment and entrepreneurship and should </w:t>
      </w:r>
      <w:proofErr w:type="gramStart"/>
      <w:r w:rsidR="00EB4B20">
        <w:rPr>
          <w:rFonts w:cstheme="minorHAnsi"/>
          <w:sz w:val="18"/>
          <w:szCs w:val="18"/>
        </w:rPr>
        <w:t xml:space="preserve">include </w:t>
      </w:r>
      <w:r w:rsidRPr="00E85F2A">
        <w:rPr>
          <w:rFonts w:cstheme="minorHAnsi"/>
          <w:color w:val="000000"/>
          <w:sz w:val="18"/>
          <w:szCs w:val="18"/>
        </w:rPr>
        <w:t>:</w:t>
      </w:r>
      <w:proofErr w:type="gramEnd"/>
    </w:p>
    <w:p w14:paraId="6381FA97" w14:textId="2AB031B2" w:rsidR="0065051C" w:rsidRPr="00E85F2A" w:rsidRDefault="0065051C" w:rsidP="00465138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E85F2A">
        <w:rPr>
          <w:rFonts w:cstheme="minorHAnsi"/>
          <w:color w:val="000000"/>
          <w:sz w:val="18"/>
          <w:szCs w:val="18"/>
        </w:rPr>
        <w:t xml:space="preserve">the prohibition of discrimination on the basis of </w:t>
      </w:r>
      <w:r w:rsidR="00CD0CB1" w:rsidRPr="00E85F2A">
        <w:rPr>
          <w:rFonts w:cstheme="minorHAnsi"/>
          <w:color w:val="000000"/>
          <w:sz w:val="18"/>
          <w:szCs w:val="18"/>
        </w:rPr>
        <w:t xml:space="preserve">disability </w:t>
      </w:r>
      <w:r w:rsidRPr="00E85F2A">
        <w:rPr>
          <w:rFonts w:cstheme="minorHAnsi"/>
          <w:sz w:val="18"/>
          <w:szCs w:val="18"/>
        </w:rPr>
        <w:t>including the denial of reasonable accommodation;</w:t>
      </w:r>
    </w:p>
    <w:p w14:paraId="0C776E31" w14:textId="123EEAE9" w:rsidR="0065051C" w:rsidRPr="00E85F2A" w:rsidRDefault="0065051C" w:rsidP="00465138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E85F2A">
        <w:rPr>
          <w:rFonts w:cstheme="minorHAnsi"/>
          <w:color w:val="000000"/>
          <w:sz w:val="18"/>
          <w:szCs w:val="18"/>
        </w:rPr>
        <w:t>the prohibition of and protection fro</w:t>
      </w:r>
      <w:r w:rsidR="00C80A80">
        <w:rPr>
          <w:rFonts w:cstheme="minorHAnsi"/>
          <w:color w:val="000000"/>
          <w:sz w:val="18"/>
          <w:szCs w:val="18"/>
        </w:rPr>
        <w:t xml:space="preserve">m forced </w:t>
      </w:r>
      <w:proofErr w:type="spellStart"/>
      <w:r w:rsidR="00C80A80">
        <w:rPr>
          <w:rFonts w:cstheme="minorHAnsi"/>
          <w:color w:val="000000"/>
          <w:sz w:val="18"/>
          <w:szCs w:val="18"/>
        </w:rPr>
        <w:t>labour</w:t>
      </w:r>
      <w:proofErr w:type="spellEnd"/>
      <w:r w:rsidR="00C80A80">
        <w:rPr>
          <w:rFonts w:cstheme="minorHAnsi"/>
          <w:color w:val="000000"/>
          <w:sz w:val="18"/>
          <w:szCs w:val="18"/>
        </w:rPr>
        <w:t xml:space="preserve">, </w:t>
      </w:r>
      <w:r w:rsidR="006B5111">
        <w:rPr>
          <w:rFonts w:cstheme="minorHAnsi"/>
          <w:color w:val="000000"/>
          <w:sz w:val="18"/>
          <w:szCs w:val="18"/>
        </w:rPr>
        <w:t xml:space="preserve">violence and </w:t>
      </w:r>
      <w:r w:rsidR="00C80A80">
        <w:rPr>
          <w:rFonts w:cstheme="minorHAnsi"/>
          <w:color w:val="000000"/>
          <w:sz w:val="18"/>
          <w:szCs w:val="18"/>
        </w:rPr>
        <w:t>harassment and</w:t>
      </w:r>
      <w:r w:rsidRPr="00E85F2A">
        <w:rPr>
          <w:rFonts w:cstheme="minorHAnsi"/>
          <w:color w:val="000000"/>
          <w:sz w:val="18"/>
          <w:szCs w:val="18"/>
        </w:rPr>
        <w:t xml:space="preserve"> against persons with disabilities;</w:t>
      </w:r>
    </w:p>
    <w:p w14:paraId="5CCB0087" w14:textId="2315009C" w:rsidR="0065051C" w:rsidRPr="00E85F2A" w:rsidRDefault="0065051C" w:rsidP="00465138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E85F2A">
        <w:rPr>
          <w:rFonts w:cstheme="minorHAnsi"/>
          <w:sz w:val="18"/>
          <w:szCs w:val="18"/>
        </w:rPr>
        <w:t xml:space="preserve">promoting the employment of persons with disabilities through appropriate policies and measures, which may include affirmative action </w:t>
      </w:r>
      <w:proofErr w:type="spellStart"/>
      <w:r w:rsidRPr="00E85F2A">
        <w:rPr>
          <w:rFonts w:cstheme="minorHAnsi"/>
          <w:sz w:val="18"/>
          <w:szCs w:val="18"/>
        </w:rPr>
        <w:t>programmes</w:t>
      </w:r>
      <w:proofErr w:type="spellEnd"/>
      <w:r w:rsidRPr="00E85F2A">
        <w:rPr>
          <w:rFonts w:cstheme="minorHAnsi"/>
          <w:sz w:val="18"/>
          <w:szCs w:val="18"/>
        </w:rPr>
        <w:t xml:space="preserve">, </w:t>
      </w:r>
      <w:r w:rsidR="00CD0CB1" w:rsidRPr="00E85F2A">
        <w:rPr>
          <w:rFonts w:cstheme="minorHAnsi"/>
          <w:sz w:val="18"/>
          <w:szCs w:val="18"/>
        </w:rPr>
        <w:t xml:space="preserve">tax exemptions and other </w:t>
      </w:r>
      <w:r w:rsidRPr="00E85F2A">
        <w:rPr>
          <w:rFonts w:cstheme="minorHAnsi"/>
          <w:sz w:val="18"/>
          <w:szCs w:val="18"/>
        </w:rPr>
        <w:t>incentives and other measures;</w:t>
      </w:r>
    </w:p>
    <w:p w14:paraId="72E013C1" w14:textId="77777777" w:rsidR="0065051C" w:rsidRPr="00E85F2A" w:rsidRDefault="0065051C" w:rsidP="00465138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E85F2A">
        <w:rPr>
          <w:rFonts w:cstheme="minorHAnsi"/>
          <w:sz w:val="18"/>
          <w:szCs w:val="18"/>
        </w:rPr>
        <w:t>equal opportunities for self-employment, entrepreneurship, the development of cooperatives and starting one's own business by persons with disabilities;</w:t>
      </w:r>
    </w:p>
    <w:p w14:paraId="1962D5B7" w14:textId="77777777" w:rsidR="0065051C" w:rsidRPr="00E85F2A" w:rsidRDefault="0065051C" w:rsidP="00465138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E85F2A">
        <w:rPr>
          <w:rFonts w:cstheme="minorHAnsi"/>
          <w:sz w:val="18"/>
          <w:szCs w:val="18"/>
        </w:rPr>
        <w:t>equal treatment in regards to trade union membership</w:t>
      </w:r>
    </w:p>
    <w:p w14:paraId="1493E8EF" w14:textId="68499113" w:rsidR="00AC6B26" w:rsidRPr="00E85F2A" w:rsidRDefault="0065051C" w:rsidP="00465138">
      <w:pPr>
        <w:pStyle w:val="ListParagraph"/>
        <w:numPr>
          <w:ilvl w:val="0"/>
          <w:numId w:val="5"/>
        </w:numPr>
        <w:ind w:left="714" w:hanging="357"/>
        <w:jc w:val="both"/>
        <w:rPr>
          <w:rFonts w:cstheme="minorHAnsi"/>
          <w:sz w:val="18"/>
          <w:szCs w:val="18"/>
        </w:rPr>
      </w:pPr>
      <w:r w:rsidRPr="00E85F2A">
        <w:rPr>
          <w:rFonts w:cstheme="minorHAnsi"/>
          <w:sz w:val="18"/>
          <w:szCs w:val="18"/>
        </w:rPr>
        <w:t>equal rights to parental leave and leave entitlements</w:t>
      </w:r>
    </w:p>
    <w:p w14:paraId="41AE60D8" w14:textId="433DD7F3" w:rsidR="0065051C" w:rsidRPr="00E85F2A" w:rsidRDefault="00AC6B26" w:rsidP="00465138">
      <w:pPr>
        <w:pStyle w:val="ListParagraph"/>
        <w:numPr>
          <w:ilvl w:val="0"/>
          <w:numId w:val="5"/>
        </w:numPr>
        <w:ind w:left="714" w:hanging="357"/>
        <w:jc w:val="both"/>
        <w:rPr>
          <w:rFonts w:cstheme="minorHAnsi"/>
          <w:sz w:val="18"/>
          <w:szCs w:val="18"/>
          <w:lang w:val="en-GB"/>
        </w:rPr>
      </w:pPr>
      <w:r w:rsidRPr="00E85F2A">
        <w:rPr>
          <w:rFonts w:cstheme="minorHAnsi"/>
          <w:sz w:val="18"/>
          <w:szCs w:val="18"/>
          <w:lang w:val="en-GB"/>
        </w:rPr>
        <w:t>equal rights to financial services provided by mainstream financial service providers (loans, savings, insurance, remittances, etc.)</w:t>
      </w:r>
      <w:r w:rsidR="00A56CC7" w:rsidRPr="00E85F2A">
        <w:rPr>
          <w:rFonts w:cstheme="minorHAnsi"/>
          <w:sz w:val="18"/>
          <w:szCs w:val="18"/>
          <w:lang w:val="en-GB"/>
        </w:rPr>
        <w:t>, notably to allow for self-employment, entrepreneurship and related.</w:t>
      </w:r>
    </w:p>
  </w:endnote>
  <w:endnote w:id="2">
    <w:p w14:paraId="59C614B6" w14:textId="77777777" w:rsidR="0065051C" w:rsidRPr="00E85F2A" w:rsidRDefault="0065051C" w:rsidP="00465138">
      <w:pPr>
        <w:jc w:val="both"/>
        <w:rPr>
          <w:rFonts w:cstheme="minorHAnsi"/>
          <w:sz w:val="18"/>
          <w:szCs w:val="18"/>
        </w:rPr>
      </w:pPr>
      <w:r w:rsidRPr="00E85F2A">
        <w:rPr>
          <w:rStyle w:val="EndnoteReference"/>
          <w:rFonts w:cstheme="minorHAnsi"/>
          <w:sz w:val="18"/>
          <w:szCs w:val="18"/>
        </w:rPr>
        <w:endnoteRef/>
      </w:r>
      <w:r w:rsidRPr="00E85F2A">
        <w:rPr>
          <w:rFonts w:cstheme="minorHAnsi"/>
          <w:sz w:val="18"/>
          <w:szCs w:val="18"/>
        </w:rPr>
        <w:t xml:space="preserve"> This includes no:</w:t>
      </w:r>
    </w:p>
    <w:p w14:paraId="1F156695" w14:textId="77777777" w:rsidR="0065051C" w:rsidRPr="00E85F2A" w:rsidRDefault="0065051C" w:rsidP="00465138">
      <w:pPr>
        <w:pStyle w:val="ListParagraph"/>
        <w:numPr>
          <w:ilvl w:val="0"/>
          <w:numId w:val="5"/>
        </w:numPr>
        <w:ind w:left="714" w:hanging="357"/>
        <w:jc w:val="both"/>
        <w:rPr>
          <w:rFonts w:cstheme="minorHAnsi"/>
          <w:b/>
          <w:sz w:val="18"/>
          <w:szCs w:val="18"/>
        </w:rPr>
      </w:pPr>
      <w:r w:rsidRPr="00E85F2A">
        <w:rPr>
          <w:rFonts w:cstheme="minorHAnsi"/>
          <w:sz w:val="18"/>
          <w:szCs w:val="18"/>
        </w:rPr>
        <w:t>limited access to employment or vocational training related to any type of impairment;</w:t>
      </w:r>
    </w:p>
    <w:p w14:paraId="130D1B27" w14:textId="77777777" w:rsidR="0065051C" w:rsidRPr="00E85F2A" w:rsidRDefault="0065051C" w:rsidP="00465138">
      <w:pPr>
        <w:pStyle w:val="ListParagraph"/>
        <w:numPr>
          <w:ilvl w:val="0"/>
          <w:numId w:val="5"/>
        </w:numPr>
        <w:ind w:left="714" w:hanging="357"/>
        <w:jc w:val="both"/>
        <w:rPr>
          <w:rFonts w:cstheme="minorHAnsi"/>
          <w:b/>
          <w:sz w:val="18"/>
          <w:szCs w:val="18"/>
        </w:rPr>
      </w:pPr>
      <w:r w:rsidRPr="00E85F2A">
        <w:rPr>
          <w:rFonts w:cstheme="minorHAnsi"/>
          <w:sz w:val="18"/>
          <w:szCs w:val="18"/>
        </w:rPr>
        <w:t>limited access to employment or vocational training related to status of legal capacity;</w:t>
      </w:r>
    </w:p>
    <w:p w14:paraId="78D76368" w14:textId="77777777" w:rsidR="0065051C" w:rsidRPr="00E85F2A" w:rsidRDefault="0065051C" w:rsidP="00465138">
      <w:pPr>
        <w:pStyle w:val="ListParagraph"/>
        <w:numPr>
          <w:ilvl w:val="0"/>
          <w:numId w:val="5"/>
        </w:numPr>
        <w:ind w:left="714" w:hanging="357"/>
        <w:jc w:val="both"/>
        <w:rPr>
          <w:rFonts w:cstheme="minorHAnsi"/>
          <w:b/>
          <w:sz w:val="18"/>
          <w:szCs w:val="18"/>
        </w:rPr>
      </w:pPr>
      <w:r w:rsidRPr="00E85F2A">
        <w:rPr>
          <w:rFonts w:cstheme="minorHAnsi"/>
          <w:sz w:val="18"/>
          <w:szCs w:val="18"/>
        </w:rPr>
        <w:t xml:space="preserve">established exceptions to minimum wage based on impairment; </w:t>
      </w:r>
    </w:p>
    <w:p w14:paraId="7A0D8E7B" w14:textId="77777777" w:rsidR="0065051C" w:rsidRPr="00E85F2A" w:rsidRDefault="0065051C" w:rsidP="00465138">
      <w:pPr>
        <w:pStyle w:val="ListParagraph"/>
        <w:numPr>
          <w:ilvl w:val="0"/>
          <w:numId w:val="5"/>
        </w:numPr>
        <w:ind w:left="714" w:hanging="357"/>
        <w:jc w:val="both"/>
        <w:rPr>
          <w:rFonts w:cstheme="minorHAnsi"/>
          <w:b/>
          <w:sz w:val="18"/>
          <w:szCs w:val="18"/>
        </w:rPr>
      </w:pPr>
      <w:r w:rsidRPr="00E85F2A">
        <w:rPr>
          <w:rFonts w:cstheme="minorHAnsi"/>
          <w:sz w:val="18"/>
          <w:szCs w:val="18"/>
        </w:rPr>
        <w:t>included impairment-based assessments such as capacity or fitness to work;</w:t>
      </w:r>
    </w:p>
    <w:p w14:paraId="751FEEB4" w14:textId="77777777" w:rsidR="0065051C" w:rsidRPr="00E85F2A" w:rsidRDefault="0065051C" w:rsidP="00465138">
      <w:pPr>
        <w:pStyle w:val="ListParagraph"/>
        <w:numPr>
          <w:ilvl w:val="0"/>
          <w:numId w:val="5"/>
        </w:numPr>
        <w:ind w:left="714" w:hanging="357"/>
        <w:jc w:val="both"/>
        <w:rPr>
          <w:rFonts w:cstheme="minorHAnsi"/>
          <w:b/>
          <w:sz w:val="18"/>
          <w:szCs w:val="18"/>
        </w:rPr>
      </w:pPr>
      <w:r w:rsidRPr="00E85F2A">
        <w:rPr>
          <w:rFonts w:cstheme="minorHAnsi"/>
          <w:sz w:val="18"/>
          <w:szCs w:val="18"/>
        </w:rPr>
        <w:t>restricted categories of employment or vocational training for persons with disabilities</w:t>
      </w:r>
    </w:p>
    <w:p w14:paraId="02896A6B" w14:textId="060ECE27" w:rsidR="0065051C" w:rsidRPr="00E85F2A" w:rsidRDefault="0065051C" w:rsidP="00465138">
      <w:pPr>
        <w:pStyle w:val="ListParagraph"/>
        <w:numPr>
          <w:ilvl w:val="0"/>
          <w:numId w:val="5"/>
        </w:numPr>
        <w:ind w:left="714" w:hanging="357"/>
        <w:jc w:val="both"/>
        <w:rPr>
          <w:rFonts w:cstheme="minorHAnsi"/>
          <w:sz w:val="18"/>
          <w:szCs w:val="18"/>
          <w:lang w:val="en-GB"/>
        </w:rPr>
      </w:pPr>
      <w:r w:rsidRPr="00E85F2A">
        <w:rPr>
          <w:rFonts w:cstheme="minorHAnsi"/>
          <w:sz w:val="18"/>
          <w:szCs w:val="18"/>
        </w:rPr>
        <w:t>limited workplace(s) for persons with disabilities</w:t>
      </w:r>
      <w:r w:rsidR="00571F6F" w:rsidRPr="00E85F2A">
        <w:rPr>
          <w:rFonts w:cstheme="minorHAnsi"/>
          <w:sz w:val="18"/>
          <w:szCs w:val="18"/>
        </w:rPr>
        <w:t xml:space="preserve"> or maintain</w:t>
      </w:r>
      <w:r w:rsidR="00177DB2">
        <w:rPr>
          <w:rFonts w:cstheme="minorHAnsi"/>
          <w:sz w:val="18"/>
          <w:szCs w:val="18"/>
        </w:rPr>
        <w:t>ing</w:t>
      </w:r>
      <w:r w:rsidRPr="00E85F2A">
        <w:rPr>
          <w:rFonts w:cstheme="minorHAnsi"/>
          <w:sz w:val="18"/>
          <w:szCs w:val="18"/>
        </w:rPr>
        <w:t xml:space="preserve"> segregated working environments (e.g. sheltered workshops)</w:t>
      </w:r>
    </w:p>
  </w:endnote>
  <w:endnote w:id="3">
    <w:p w14:paraId="29C1C026" w14:textId="3CD4A5EE" w:rsidR="0065051C" w:rsidRPr="00E85F2A" w:rsidRDefault="0065051C" w:rsidP="00465138">
      <w:pPr>
        <w:pStyle w:val="EndnoteText"/>
        <w:jc w:val="both"/>
        <w:rPr>
          <w:rFonts w:cstheme="minorHAnsi"/>
          <w:sz w:val="18"/>
          <w:szCs w:val="18"/>
          <w:lang w:val="en-GB"/>
        </w:rPr>
      </w:pPr>
      <w:r w:rsidRPr="00E85F2A">
        <w:rPr>
          <w:rStyle w:val="EndnoteReference"/>
          <w:rFonts w:cstheme="minorHAnsi"/>
          <w:sz w:val="18"/>
          <w:szCs w:val="18"/>
        </w:rPr>
        <w:endnoteRef/>
      </w:r>
      <w:r w:rsidRPr="00E85F2A">
        <w:rPr>
          <w:rFonts w:cstheme="minorHAnsi"/>
          <w:sz w:val="18"/>
          <w:szCs w:val="18"/>
        </w:rPr>
        <w:t xml:space="preserve"> </w:t>
      </w:r>
      <w:r w:rsidR="008A3114">
        <w:rPr>
          <w:rFonts w:cstheme="minorHAnsi"/>
          <w:sz w:val="18"/>
          <w:szCs w:val="18"/>
        </w:rPr>
        <w:t>N</w:t>
      </w:r>
      <w:proofErr w:type="spellStart"/>
      <w:r w:rsidRPr="00E85F2A">
        <w:rPr>
          <w:rFonts w:cstheme="minorHAnsi"/>
          <w:sz w:val="18"/>
          <w:szCs w:val="18"/>
          <w:lang w:val="en-GB"/>
        </w:rPr>
        <w:t>ational</w:t>
      </w:r>
      <w:proofErr w:type="spellEnd"/>
      <w:r w:rsidRPr="00E85F2A">
        <w:rPr>
          <w:rFonts w:cstheme="minorHAnsi"/>
          <w:sz w:val="18"/>
          <w:szCs w:val="18"/>
          <w:lang w:val="en-GB"/>
        </w:rPr>
        <w:t xml:space="preserve"> employment strategy/plans should include provisions:</w:t>
      </w:r>
    </w:p>
    <w:p w14:paraId="08F54487" w14:textId="3106BB6C" w:rsidR="0065051C" w:rsidRPr="00E85F2A" w:rsidRDefault="00AD3349" w:rsidP="00465138">
      <w:pPr>
        <w:pStyle w:val="ListParagraph"/>
        <w:numPr>
          <w:ilvl w:val="0"/>
          <w:numId w:val="13"/>
        </w:numPr>
        <w:jc w:val="both"/>
        <w:rPr>
          <w:rFonts w:cstheme="minorHAnsi"/>
          <w:sz w:val="18"/>
          <w:szCs w:val="18"/>
        </w:rPr>
      </w:pPr>
      <w:r w:rsidRPr="00E85F2A">
        <w:rPr>
          <w:rFonts w:cstheme="minorHAnsi"/>
          <w:sz w:val="18"/>
          <w:szCs w:val="18"/>
        </w:rPr>
        <w:t>f</w:t>
      </w:r>
      <w:r w:rsidR="0065051C" w:rsidRPr="00E85F2A">
        <w:rPr>
          <w:rFonts w:cstheme="minorHAnsi"/>
          <w:sz w:val="18"/>
          <w:szCs w:val="18"/>
        </w:rPr>
        <w:t xml:space="preserve">or equal access to: employment services; </w:t>
      </w:r>
      <w:r w:rsidRPr="00E85F2A">
        <w:rPr>
          <w:rFonts w:cstheme="minorHAnsi"/>
          <w:sz w:val="18"/>
          <w:szCs w:val="18"/>
        </w:rPr>
        <w:t>self-employment</w:t>
      </w:r>
      <w:r w:rsidR="0065051C" w:rsidRPr="00E85F2A">
        <w:rPr>
          <w:rFonts w:cstheme="minorHAnsi"/>
          <w:sz w:val="18"/>
          <w:szCs w:val="18"/>
        </w:rPr>
        <w:t>, entrepreneurship, development of cooperatives and to start one’s own business</w:t>
      </w:r>
    </w:p>
    <w:p w14:paraId="4452B6E6" w14:textId="1EF9E5D6" w:rsidR="0065051C" w:rsidRPr="00E85F2A" w:rsidRDefault="00AD3349" w:rsidP="00465138">
      <w:pPr>
        <w:pStyle w:val="ListParagraph"/>
        <w:numPr>
          <w:ilvl w:val="0"/>
          <w:numId w:val="13"/>
        </w:numPr>
        <w:ind w:left="714" w:hanging="357"/>
        <w:jc w:val="both"/>
        <w:rPr>
          <w:rFonts w:cstheme="minorHAnsi"/>
          <w:sz w:val="18"/>
          <w:szCs w:val="18"/>
        </w:rPr>
      </w:pPr>
      <w:r w:rsidRPr="00E85F2A">
        <w:rPr>
          <w:rFonts w:cstheme="minorHAnsi"/>
          <w:sz w:val="18"/>
          <w:szCs w:val="18"/>
        </w:rPr>
        <w:t>t</w:t>
      </w:r>
      <w:r w:rsidR="0065051C" w:rsidRPr="00E85F2A">
        <w:rPr>
          <w:rFonts w:cstheme="minorHAnsi"/>
          <w:sz w:val="18"/>
          <w:szCs w:val="18"/>
        </w:rPr>
        <w:t xml:space="preserve">o promote employment which may include: affirmative action </w:t>
      </w:r>
      <w:proofErr w:type="spellStart"/>
      <w:r w:rsidR="0065051C" w:rsidRPr="00E85F2A">
        <w:rPr>
          <w:rFonts w:cstheme="minorHAnsi"/>
          <w:sz w:val="18"/>
          <w:szCs w:val="18"/>
        </w:rPr>
        <w:t>programmes</w:t>
      </w:r>
      <w:proofErr w:type="spellEnd"/>
      <w:r w:rsidR="0065051C" w:rsidRPr="00E85F2A">
        <w:rPr>
          <w:rFonts w:cstheme="minorHAnsi"/>
          <w:sz w:val="18"/>
          <w:szCs w:val="18"/>
        </w:rPr>
        <w:t>, incentives</w:t>
      </w:r>
    </w:p>
    <w:p w14:paraId="01BDDA90" w14:textId="7FE2F629" w:rsidR="0065051C" w:rsidRPr="00E85F2A" w:rsidRDefault="00EB1FCE" w:rsidP="00465138">
      <w:pPr>
        <w:pStyle w:val="ListParagraph"/>
        <w:numPr>
          <w:ilvl w:val="0"/>
          <w:numId w:val="13"/>
        </w:numPr>
        <w:ind w:left="714" w:hanging="357"/>
        <w:jc w:val="both"/>
        <w:rPr>
          <w:rFonts w:cstheme="minorHAnsi"/>
          <w:sz w:val="18"/>
          <w:szCs w:val="18"/>
          <w:lang w:val="en-GB"/>
        </w:rPr>
      </w:pPr>
      <w:r w:rsidRPr="00E85F2A">
        <w:rPr>
          <w:rFonts w:cstheme="minorHAnsi"/>
          <w:sz w:val="18"/>
          <w:szCs w:val="18"/>
        </w:rPr>
        <w:t>on particular measures relating to youth and women with disabilities, persons with specific and multiple support needs, etc.</w:t>
      </w:r>
    </w:p>
  </w:endnote>
  <w:endnote w:id="4">
    <w:p w14:paraId="3D3354A6" w14:textId="410A7CCE" w:rsidR="0065051C" w:rsidRPr="00E85F2A" w:rsidRDefault="0065051C" w:rsidP="00465138">
      <w:pPr>
        <w:shd w:val="clear" w:color="auto" w:fill="FFFFFF"/>
        <w:jc w:val="both"/>
        <w:rPr>
          <w:rFonts w:cstheme="minorHAnsi"/>
          <w:sz w:val="18"/>
          <w:szCs w:val="18"/>
          <w:lang w:val="en-GB"/>
        </w:rPr>
      </w:pPr>
      <w:r w:rsidRPr="00E85F2A">
        <w:rPr>
          <w:rStyle w:val="EndnoteReference"/>
          <w:rFonts w:cstheme="minorHAnsi"/>
          <w:sz w:val="18"/>
          <w:szCs w:val="18"/>
        </w:rPr>
        <w:endnoteRef/>
      </w:r>
      <w:r w:rsidRPr="00E85F2A">
        <w:rPr>
          <w:rFonts w:cstheme="minorHAnsi"/>
          <w:sz w:val="18"/>
          <w:szCs w:val="18"/>
        </w:rPr>
        <w:t xml:space="preserve"> For example, through </w:t>
      </w:r>
      <w:r w:rsidRPr="00E85F2A">
        <w:rPr>
          <w:rFonts w:eastAsia="Times New Roman" w:cstheme="minorHAnsi"/>
          <w:color w:val="000000"/>
          <w:sz w:val="18"/>
          <w:szCs w:val="18"/>
        </w:rPr>
        <w:t>guidance and support mechanisms- helplines, networks, etc.</w:t>
      </w:r>
    </w:p>
  </w:endnote>
  <w:endnote w:id="5">
    <w:p w14:paraId="24FD1A31" w14:textId="6F97EFC0" w:rsidR="005075C1" w:rsidRPr="00E85F2A" w:rsidRDefault="005075C1" w:rsidP="00465138">
      <w:pPr>
        <w:pStyle w:val="EndnoteText"/>
        <w:jc w:val="both"/>
        <w:rPr>
          <w:rFonts w:cstheme="minorHAnsi"/>
          <w:sz w:val="18"/>
          <w:szCs w:val="18"/>
          <w:lang w:val="en-GB"/>
        </w:rPr>
      </w:pPr>
      <w:r w:rsidRPr="00E85F2A">
        <w:rPr>
          <w:rStyle w:val="EndnoteReference"/>
          <w:rFonts w:cstheme="minorHAnsi"/>
          <w:sz w:val="18"/>
          <w:szCs w:val="18"/>
        </w:rPr>
        <w:endnoteRef/>
      </w:r>
      <w:r w:rsidRPr="00E85F2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For example, t</w:t>
      </w:r>
      <w:proofErr w:type="spellStart"/>
      <w:r w:rsidRPr="00E85F2A">
        <w:rPr>
          <w:rFonts w:cstheme="minorHAnsi"/>
          <w:sz w:val="18"/>
          <w:szCs w:val="18"/>
          <w:lang w:val="en-GB"/>
        </w:rPr>
        <w:t>hese</w:t>
      </w:r>
      <w:proofErr w:type="spellEnd"/>
      <w:r w:rsidRPr="00E85F2A">
        <w:rPr>
          <w:rFonts w:cstheme="minorHAnsi"/>
          <w:sz w:val="18"/>
          <w:szCs w:val="18"/>
          <w:lang w:val="en-GB"/>
        </w:rPr>
        <w:t xml:space="preserve"> schemes should not tie</w:t>
      </w:r>
      <w:r>
        <w:rPr>
          <w:rFonts w:cstheme="minorHAnsi"/>
          <w:sz w:val="18"/>
          <w:szCs w:val="18"/>
          <w:lang w:val="en-GB"/>
        </w:rPr>
        <w:t xml:space="preserve"> the granting of</w:t>
      </w:r>
      <w:r w:rsidRPr="00E85F2A">
        <w:rPr>
          <w:rFonts w:cstheme="minorHAnsi"/>
          <w:sz w:val="18"/>
          <w:szCs w:val="18"/>
          <w:lang w:val="en-GB"/>
        </w:rPr>
        <w:t xml:space="preserve"> benefits to </w:t>
      </w:r>
      <w:r>
        <w:rPr>
          <w:rFonts w:cstheme="minorHAnsi"/>
          <w:sz w:val="18"/>
          <w:szCs w:val="18"/>
          <w:lang w:val="en-GB"/>
        </w:rPr>
        <w:t>declaration of inability</w:t>
      </w:r>
      <w:r w:rsidR="005E59EF">
        <w:rPr>
          <w:rFonts w:cstheme="minorHAnsi"/>
          <w:sz w:val="18"/>
          <w:szCs w:val="18"/>
          <w:lang w:val="en-GB"/>
        </w:rPr>
        <w:t>/</w:t>
      </w:r>
      <w:r>
        <w:rPr>
          <w:rFonts w:cstheme="minorHAnsi"/>
          <w:sz w:val="18"/>
          <w:szCs w:val="18"/>
          <w:lang w:val="en-GB"/>
        </w:rPr>
        <w:t xml:space="preserve">incapacity to work, nor prevent seeking </w:t>
      </w:r>
      <w:r w:rsidR="00127A37">
        <w:rPr>
          <w:rFonts w:cstheme="minorHAnsi"/>
          <w:sz w:val="18"/>
          <w:szCs w:val="18"/>
          <w:lang w:val="en-GB"/>
        </w:rPr>
        <w:t>work/</w:t>
      </w:r>
      <w:r>
        <w:rPr>
          <w:rFonts w:cstheme="minorHAnsi"/>
          <w:sz w:val="18"/>
          <w:szCs w:val="18"/>
          <w:lang w:val="en-GB"/>
        </w:rPr>
        <w:t xml:space="preserve">employment, nor permit </w:t>
      </w:r>
      <w:r w:rsidR="005E59EF">
        <w:rPr>
          <w:rFonts w:cstheme="minorHAnsi"/>
          <w:sz w:val="18"/>
          <w:szCs w:val="18"/>
          <w:lang w:val="en-GB"/>
        </w:rPr>
        <w:t xml:space="preserve">arbitrary </w:t>
      </w:r>
      <w:r>
        <w:rPr>
          <w:rFonts w:cstheme="minorHAnsi"/>
          <w:sz w:val="18"/>
          <w:szCs w:val="18"/>
          <w:lang w:val="en-GB"/>
        </w:rPr>
        <w:t>withdrawal</w:t>
      </w:r>
      <w:r w:rsidRPr="00E85F2A">
        <w:rPr>
          <w:rFonts w:cstheme="minorHAnsi"/>
          <w:sz w:val="18"/>
          <w:szCs w:val="18"/>
          <w:lang w:val="en-GB"/>
        </w:rPr>
        <w:t xml:space="preserve"> of benefits</w:t>
      </w:r>
      <w:r>
        <w:rPr>
          <w:rFonts w:cstheme="minorHAnsi"/>
          <w:sz w:val="18"/>
          <w:szCs w:val="18"/>
          <w:lang w:val="en-GB"/>
        </w:rPr>
        <w:t xml:space="preserve"> on the basis of </w:t>
      </w:r>
      <w:r w:rsidR="005E59EF">
        <w:rPr>
          <w:rFonts w:cstheme="minorHAnsi"/>
          <w:sz w:val="18"/>
          <w:szCs w:val="18"/>
          <w:lang w:val="en-GB"/>
        </w:rPr>
        <w:t>employment without addressing disability related extra costs such as th</w:t>
      </w:r>
      <w:r w:rsidR="00127A37">
        <w:rPr>
          <w:rFonts w:cstheme="minorHAnsi"/>
          <w:sz w:val="18"/>
          <w:szCs w:val="18"/>
          <w:lang w:val="en-GB"/>
        </w:rPr>
        <w:t>ose related to traveling to/</w:t>
      </w:r>
      <w:r w:rsidR="005E59EF">
        <w:rPr>
          <w:rFonts w:cstheme="minorHAnsi"/>
          <w:sz w:val="18"/>
          <w:szCs w:val="18"/>
          <w:lang w:val="en-GB"/>
        </w:rPr>
        <w:t>from work.</w:t>
      </w:r>
      <w:r>
        <w:rPr>
          <w:rFonts w:cstheme="minorHAnsi"/>
          <w:sz w:val="18"/>
          <w:szCs w:val="18"/>
          <w:lang w:val="en-GB"/>
        </w:rPr>
        <w:t xml:space="preserve"> </w:t>
      </w:r>
      <w:r w:rsidRPr="00E85F2A">
        <w:rPr>
          <w:rFonts w:cstheme="minorHAnsi"/>
          <w:sz w:val="18"/>
          <w:szCs w:val="18"/>
          <w:lang w:val="en-GB"/>
        </w:rPr>
        <w:t xml:space="preserve"> </w:t>
      </w:r>
    </w:p>
  </w:endnote>
  <w:endnote w:id="6">
    <w:p w14:paraId="57B24ACD" w14:textId="125483D4" w:rsidR="00ED549D" w:rsidRPr="00BE0DBD" w:rsidRDefault="00ED549D">
      <w:pPr>
        <w:pStyle w:val="EndnoteText"/>
        <w:rPr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="00453028" w:rsidRPr="00BE0DBD">
        <w:rPr>
          <w:sz w:val="18"/>
          <w:szCs w:val="18"/>
        </w:rPr>
        <w:t xml:space="preserve">See ILO, </w:t>
      </w:r>
      <w:r w:rsidR="00453028" w:rsidRPr="00BE0DBD">
        <w:rPr>
          <w:sz w:val="18"/>
          <w:szCs w:val="18"/>
          <w:lang w:val="en-GB"/>
        </w:rPr>
        <w:t>Worst Forms of Child Labour Convention, 1999 (No. 182).</w:t>
      </w:r>
    </w:p>
  </w:endnote>
  <w:endnote w:id="7">
    <w:p w14:paraId="7BC2EB2F" w14:textId="4CD09A02" w:rsidR="00AC6B26" w:rsidRPr="00BE0DBD" w:rsidRDefault="00AC6B26" w:rsidP="00465138">
      <w:pPr>
        <w:pStyle w:val="EndnoteText"/>
        <w:jc w:val="both"/>
        <w:rPr>
          <w:rFonts w:cstheme="minorHAnsi"/>
          <w:sz w:val="18"/>
          <w:szCs w:val="18"/>
          <w:lang w:val="en-GB"/>
        </w:rPr>
      </w:pPr>
      <w:r w:rsidRPr="00BE0DBD">
        <w:rPr>
          <w:rStyle w:val="EndnoteReference"/>
          <w:rFonts w:cstheme="minorHAnsi"/>
          <w:sz w:val="18"/>
          <w:szCs w:val="18"/>
        </w:rPr>
        <w:endnoteRef/>
      </w:r>
      <w:r w:rsidRPr="00BE0DBD">
        <w:rPr>
          <w:rFonts w:cstheme="minorHAnsi"/>
          <w:sz w:val="18"/>
          <w:szCs w:val="18"/>
        </w:rPr>
        <w:t xml:space="preserve"> </w:t>
      </w:r>
      <w:r w:rsidRPr="00BE0DBD">
        <w:rPr>
          <w:rFonts w:cstheme="minorHAnsi"/>
          <w:sz w:val="18"/>
          <w:szCs w:val="18"/>
          <w:lang w:val="en-GB"/>
        </w:rPr>
        <w:t xml:space="preserve">This </w:t>
      </w:r>
      <w:proofErr w:type="gramStart"/>
      <w:r w:rsidRPr="00BE0DBD">
        <w:rPr>
          <w:rFonts w:cstheme="minorHAnsi"/>
          <w:sz w:val="18"/>
          <w:szCs w:val="18"/>
          <w:lang w:val="en-GB"/>
        </w:rPr>
        <w:t>includes:</w:t>
      </w:r>
      <w:proofErr w:type="gramEnd"/>
      <w:r w:rsidRPr="00BE0DBD">
        <w:rPr>
          <w:rFonts w:cstheme="minorHAnsi"/>
          <w:sz w:val="18"/>
          <w:szCs w:val="18"/>
          <w:lang w:val="en-GB"/>
        </w:rPr>
        <w:t xml:space="preserve"> </w:t>
      </w:r>
      <w:r w:rsidRPr="00BE0DBD">
        <w:rPr>
          <w:rFonts w:cstheme="minorHAnsi"/>
          <w:sz w:val="18"/>
          <w:szCs w:val="18"/>
        </w:rPr>
        <w:t xml:space="preserve">having access to financial services offered by financial service providers (such as microfinance) and starting a business earning an income after having been enrolled in microfinance </w:t>
      </w:r>
      <w:proofErr w:type="spellStart"/>
      <w:r w:rsidRPr="00BE0DBD">
        <w:rPr>
          <w:rFonts w:cstheme="minorHAnsi"/>
          <w:sz w:val="18"/>
          <w:szCs w:val="18"/>
        </w:rPr>
        <w:t>programmes</w:t>
      </w:r>
      <w:proofErr w:type="spellEnd"/>
      <w:r w:rsidRPr="00BE0DBD">
        <w:rPr>
          <w:rFonts w:cstheme="minorHAnsi"/>
          <w:sz w:val="18"/>
          <w:szCs w:val="18"/>
        </w:rPr>
        <w:t>.</w:t>
      </w:r>
    </w:p>
  </w:endnote>
  <w:endnote w:id="8">
    <w:p w14:paraId="5BF3D39A" w14:textId="54AAD2B7" w:rsidR="00AD3349" w:rsidRPr="00E85F2A" w:rsidRDefault="0065051C" w:rsidP="00465138">
      <w:pPr>
        <w:pStyle w:val="EndnoteText"/>
        <w:jc w:val="both"/>
        <w:rPr>
          <w:rFonts w:cstheme="minorHAnsi"/>
          <w:sz w:val="18"/>
          <w:szCs w:val="18"/>
          <w:lang w:val="en-GB"/>
        </w:rPr>
      </w:pPr>
      <w:r w:rsidRPr="00BE0DBD">
        <w:rPr>
          <w:rStyle w:val="EndnoteReference"/>
          <w:rFonts w:cstheme="minorHAnsi"/>
          <w:sz w:val="18"/>
          <w:szCs w:val="18"/>
        </w:rPr>
        <w:endnoteRef/>
      </w:r>
      <w:r w:rsidRPr="00BE0DBD">
        <w:rPr>
          <w:rFonts w:cstheme="minorHAnsi"/>
          <w:sz w:val="18"/>
          <w:szCs w:val="18"/>
        </w:rPr>
        <w:t xml:space="preserve"> Affirmative action measures may include</w:t>
      </w:r>
      <w:r w:rsidR="00AD3349" w:rsidRPr="00BE0DBD">
        <w:rPr>
          <w:rFonts w:cstheme="minorHAnsi"/>
          <w:sz w:val="18"/>
          <w:szCs w:val="18"/>
        </w:rPr>
        <w:t xml:space="preserve"> but are not limited </w:t>
      </w:r>
      <w:proofErr w:type="gramStart"/>
      <w:r w:rsidR="00AD3349" w:rsidRPr="00BE0DBD">
        <w:rPr>
          <w:rFonts w:cstheme="minorHAnsi"/>
          <w:sz w:val="18"/>
          <w:szCs w:val="18"/>
        </w:rPr>
        <w:t>to</w:t>
      </w:r>
      <w:r w:rsidRPr="00BE0DBD">
        <w:rPr>
          <w:rFonts w:cstheme="minorHAnsi"/>
          <w:sz w:val="18"/>
          <w:szCs w:val="18"/>
        </w:rPr>
        <w:t>:</w:t>
      </w:r>
      <w:proofErr w:type="gramEnd"/>
      <w:r w:rsidRPr="00BE0DBD">
        <w:rPr>
          <w:rFonts w:cstheme="minorHAnsi"/>
          <w:sz w:val="18"/>
          <w:szCs w:val="18"/>
        </w:rPr>
        <w:t xml:space="preserve"> quotas, subsidies and</w:t>
      </w:r>
      <w:r w:rsidRPr="00E85F2A">
        <w:rPr>
          <w:rFonts w:cstheme="minorHAnsi"/>
          <w:sz w:val="18"/>
          <w:szCs w:val="18"/>
        </w:rPr>
        <w:t xml:space="preserve"> incentives for employers hiring persons with disabilities, subsidies,</w:t>
      </w:r>
      <w:r w:rsidR="00613A5A" w:rsidRPr="00E85F2A">
        <w:rPr>
          <w:rFonts w:cstheme="minorHAnsi"/>
          <w:sz w:val="18"/>
          <w:szCs w:val="18"/>
        </w:rPr>
        <w:t xml:space="preserve"> transition to work/livelihood </w:t>
      </w:r>
      <w:proofErr w:type="spellStart"/>
      <w:r w:rsidR="00613A5A" w:rsidRPr="00E85F2A">
        <w:rPr>
          <w:rFonts w:cstheme="minorHAnsi"/>
          <w:sz w:val="18"/>
          <w:szCs w:val="18"/>
        </w:rPr>
        <w:t>program</w:t>
      </w:r>
      <w:r w:rsidR="00E66A97">
        <w:rPr>
          <w:rFonts w:cstheme="minorHAnsi"/>
          <w:sz w:val="18"/>
          <w:szCs w:val="18"/>
        </w:rPr>
        <w:t>me</w:t>
      </w:r>
      <w:r w:rsidR="00613A5A" w:rsidRPr="00E85F2A">
        <w:rPr>
          <w:rFonts w:cstheme="minorHAnsi"/>
          <w:sz w:val="18"/>
          <w:szCs w:val="18"/>
        </w:rPr>
        <w:t>s</w:t>
      </w:r>
      <w:proofErr w:type="spellEnd"/>
      <w:r w:rsidR="00613A5A" w:rsidRPr="00E85F2A">
        <w:rPr>
          <w:rFonts w:cstheme="minorHAnsi"/>
          <w:sz w:val="18"/>
          <w:szCs w:val="18"/>
        </w:rPr>
        <w:t>,</w:t>
      </w:r>
      <w:r w:rsidRPr="00E85F2A">
        <w:rPr>
          <w:rFonts w:cstheme="minorHAnsi"/>
          <w:sz w:val="18"/>
          <w:szCs w:val="18"/>
        </w:rPr>
        <w:t xml:space="preserve"> etc.</w:t>
      </w:r>
    </w:p>
  </w:endnote>
  <w:endnote w:id="9">
    <w:p w14:paraId="5FBBB604" w14:textId="3A078983" w:rsidR="00081586" w:rsidRPr="00DD35DD" w:rsidRDefault="007508DB" w:rsidP="00081586">
      <w:pPr>
        <w:pStyle w:val="EndnoteText"/>
        <w:jc w:val="both"/>
        <w:rPr>
          <w:sz w:val="18"/>
          <w:szCs w:val="18"/>
        </w:rPr>
      </w:pPr>
      <w:r w:rsidRPr="00E85F2A">
        <w:rPr>
          <w:rStyle w:val="EndnoteReference"/>
          <w:rFonts w:cstheme="minorHAnsi"/>
          <w:sz w:val="18"/>
          <w:szCs w:val="18"/>
        </w:rPr>
        <w:endnoteRef/>
      </w:r>
      <w:r w:rsidRPr="00E85F2A">
        <w:rPr>
          <w:rFonts w:cstheme="minorHAnsi"/>
          <w:sz w:val="18"/>
          <w:szCs w:val="18"/>
        </w:rPr>
        <w:t xml:space="preserve"> </w:t>
      </w:r>
      <w:r w:rsidR="00081586" w:rsidRPr="00DD35DD">
        <w:rPr>
          <w:sz w:val="18"/>
          <w:szCs w:val="18"/>
        </w:rPr>
        <w:t>This indicator requires verifying concrete activities undertaken by public authorities to involve persons with disabilities in decision-making processes related to issues that directly or indirectly affect th</w:t>
      </w:r>
      <w:r w:rsidR="00E66A97">
        <w:rPr>
          <w:sz w:val="18"/>
          <w:szCs w:val="18"/>
        </w:rPr>
        <w:t>em in line with article 4(</w:t>
      </w:r>
      <w:r w:rsidR="00081586" w:rsidRPr="00DD35DD">
        <w:rPr>
          <w:sz w:val="18"/>
          <w:szCs w:val="18"/>
        </w:rPr>
        <w:t>3</w:t>
      </w:r>
      <w:r w:rsidR="00E66A97">
        <w:rPr>
          <w:sz w:val="18"/>
          <w:szCs w:val="18"/>
        </w:rPr>
        <w:t>)</w:t>
      </w:r>
      <w:r w:rsidR="00081586" w:rsidRPr="00DD35DD">
        <w:rPr>
          <w:sz w:val="18"/>
          <w:szCs w:val="18"/>
        </w:rPr>
        <w:t xml:space="preserve"> of the CRPD</w:t>
      </w:r>
      <w:r w:rsidR="00E66A97">
        <w:rPr>
          <w:sz w:val="18"/>
          <w:szCs w:val="18"/>
        </w:rPr>
        <w:t xml:space="preserve"> and </w:t>
      </w:r>
      <w:hyperlink r:id="rId1" w:history="1">
        <w:r w:rsidR="00E66A97" w:rsidRPr="00DB4563">
          <w:rPr>
            <w:rStyle w:val="Hyperlink"/>
            <w:sz w:val="18"/>
            <w:szCs w:val="18"/>
          </w:rPr>
          <w:t>General C</w:t>
        </w:r>
        <w:r w:rsidR="00081586" w:rsidRPr="00DB4563">
          <w:rPr>
            <w:rStyle w:val="Hyperlink"/>
            <w:sz w:val="18"/>
            <w:szCs w:val="18"/>
          </w:rPr>
          <w:t>omment no. 7</w:t>
        </w:r>
      </w:hyperlink>
      <w:r w:rsidR="00081586">
        <w:rPr>
          <w:sz w:val="18"/>
          <w:szCs w:val="18"/>
        </w:rPr>
        <w:t xml:space="preserve"> of the CRPD Committee</w:t>
      </w:r>
      <w:r w:rsidR="00081586" w:rsidRPr="00DD35DD">
        <w:rPr>
          <w:sz w:val="18"/>
          <w:szCs w:val="18"/>
        </w:rPr>
        <w:t xml:space="preserve">, </w:t>
      </w:r>
      <w:r w:rsidR="00081586" w:rsidRPr="006D3D7F">
        <w:rPr>
          <w:sz w:val="18"/>
          <w:szCs w:val="18"/>
        </w:rPr>
        <w:t>including consultation meetings, technical briefings, online consultation surveys, calls for comments on draft legislation and policies, among other methods and mechanisms of participation</w:t>
      </w:r>
      <w:r w:rsidR="00081586" w:rsidRPr="00DD35DD">
        <w:rPr>
          <w:sz w:val="18"/>
          <w:szCs w:val="18"/>
        </w:rPr>
        <w:t>. In this regard, States must</w:t>
      </w:r>
    </w:p>
    <w:p w14:paraId="3F42A60C" w14:textId="77777777" w:rsidR="00081586" w:rsidRPr="00DD35DD" w:rsidRDefault="00081586" w:rsidP="00081586">
      <w:pPr>
        <w:pStyle w:val="EndnoteText"/>
        <w:numPr>
          <w:ilvl w:val="0"/>
          <w:numId w:val="3"/>
        </w:numPr>
        <w:ind w:left="714" w:hanging="357"/>
        <w:contextualSpacing/>
        <w:rPr>
          <w:sz w:val="18"/>
          <w:szCs w:val="18"/>
        </w:rPr>
      </w:pPr>
      <w:r w:rsidRPr="00DD35DD">
        <w:rPr>
          <w:sz w:val="18"/>
          <w:szCs w:val="18"/>
        </w:rPr>
        <w:t xml:space="preserve">ensure that consultation processes are </w:t>
      </w:r>
      <w:r w:rsidRPr="00EA25DD">
        <w:rPr>
          <w:sz w:val="18"/>
          <w:szCs w:val="18"/>
        </w:rPr>
        <w:t>transparent</w:t>
      </w:r>
      <w:r w:rsidRPr="00EA25DD">
        <w:rPr>
          <w:rFonts w:cstheme="minorHAnsi"/>
          <w:sz w:val="18"/>
          <w:szCs w:val="18"/>
        </w:rPr>
        <w:t xml:space="preserve"> and accessible</w:t>
      </w:r>
      <w:r>
        <w:rPr>
          <w:rFonts w:cstheme="minorHAnsi"/>
          <w:sz w:val="18"/>
          <w:szCs w:val="18"/>
        </w:rPr>
        <w:t>;</w:t>
      </w:r>
    </w:p>
    <w:p w14:paraId="7AE8F817" w14:textId="77777777" w:rsidR="00081586" w:rsidRPr="00DD35DD" w:rsidRDefault="00081586" w:rsidP="00081586">
      <w:pPr>
        <w:pStyle w:val="EndnoteText"/>
        <w:numPr>
          <w:ilvl w:val="0"/>
          <w:numId w:val="3"/>
        </w:numPr>
        <w:ind w:left="714" w:hanging="357"/>
        <w:contextualSpacing/>
        <w:rPr>
          <w:sz w:val="18"/>
          <w:szCs w:val="18"/>
        </w:rPr>
      </w:pPr>
      <w:r w:rsidRPr="00DD35DD">
        <w:rPr>
          <w:sz w:val="18"/>
          <w:szCs w:val="18"/>
        </w:rPr>
        <w:t>ensure provision of appropriate and accessible information</w:t>
      </w:r>
      <w:r>
        <w:rPr>
          <w:sz w:val="18"/>
          <w:szCs w:val="18"/>
        </w:rPr>
        <w:t>;</w:t>
      </w:r>
    </w:p>
    <w:p w14:paraId="56829379" w14:textId="77777777" w:rsidR="00081586" w:rsidRPr="00DD35DD" w:rsidRDefault="00081586" w:rsidP="00081586">
      <w:pPr>
        <w:pStyle w:val="EndnoteText"/>
        <w:numPr>
          <w:ilvl w:val="0"/>
          <w:numId w:val="3"/>
        </w:numPr>
        <w:ind w:left="714" w:hanging="357"/>
        <w:contextualSpacing/>
        <w:rPr>
          <w:sz w:val="18"/>
          <w:szCs w:val="18"/>
        </w:rPr>
      </w:pPr>
      <w:r w:rsidRPr="00DD35DD">
        <w:rPr>
          <w:sz w:val="18"/>
          <w:szCs w:val="18"/>
        </w:rPr>
        <w:t xml:space="preserve">not withhold </w:t>
      </w:r>
      <w:r w:rsidRPr="00643503">
        <w:rPr>
          <w:sz w:val="18"/>
          <w:szCs w:val="18"/>
        </w:rPr>
        <w:t>information, condition or</w:t>
      </w:r>
      <w:r w:rsidRPr="00DD35DD">
        <w:rPr>
          <w:sz w:val="18"/>
          <w:szCs w:val="18"/>
        </w:rPr>
        <w:t xml:space="preserve"> prevent organizations of persons with disabilities from f</w:t>
      </w:r>
      <w:r>
        <w:rPr>
          <w:sz w:val="18"/>
          <w:szCs w:val="18"/>
        </w:rPr>
        <w:t>reely expressing their opinions;</w:t>
      </w:r>
    </w:p>
    <w:p w14:paraId="6A607261" w14:textId="77777777" w:rsidR="00081586" w:rsidRPr="00DD35DD" w:rsidRDefault="00081586" w:rsidP="00081586">
      <w:pPr>
        <w:pStyle w:val="EndnoteText"/>
        <w:numPr>
          <w:ilvl w:val="0"/>
          <w:numId w:val="3"/>
        </w:numPr>
        <w:ind w:left="714" w:hanging="357"/>
        <w:contextualSpacing/>
        <w:rPr>
          <w:sz w:val="18"/>
          <w:szCs w:val="18"/>
        </w:rPr>
      </w:pPr>
      <w:r w:rsidRPr="00DD35DD">
        <w:rPr>
          <w:sz w:val="18"/>
          <w:szCs w:val="18"/>
        </w:rPr>
        <w:t>include both registered and unregistered organ</w:t>
      </w:r>
      <w:r>
        <w:rPr>
          <w:sz w:val="18"/>
          <w:szCs w:val="18"/>
        </w:rPr>
        <w:t>izations;</w:t>
      </w:r>
    </w:p>
    <w:p w14:paraId="6151D71B" w14:textId="77777777" w:rsidR="00081586" w:rsidRDefault="00081586" w:rsidP="00081586">
      <w:pPr>
        <w:pStyle w:val="EndnoteText"/>
        <w:numPr>
          <w:ilvl w:val="0"/>
          <w:numId w:val="3"/>
        </w:numPr>
        <w:ind w:left="714" w:hanging="357"/>
        <w:contextualSpacing/>
        <w:rPr>
          <w:sz w:val="18"/>
          <w:szCs w:val="18"/>
        </w:rPr>
      </w:pPr>
      <w:r w:rsidRPr="00DD35DD">
        <w:rPr>
          <w:sz w:val="18"/>
          <w:szCs w:val="18"/>
        </w:rPr>
        <w:t>ensure ea</w:t>
      </w:r>
      <w:r>
        <w:rPr>
          <w:sz w:val="18"/>
          <w:szCs w:val="18"/>
        </w:rPr>
        <w:t>rly and continuous involvement;</w:t>
      </w:r>
    </w:p>
    <w:p w14:paraId="379C3EE9" w14:textId="474FF409" w:rsidR="007508DB" w:rsidRPr="00081586" w:rsidRDefault="00081586" w:rsidP="00081586">
      <w:pPr>
        <w:pStyle w:val="EndnoteText"/>
        <w:numPr>
          <w:ilvl w:val="0"/>
          <w:numId w:val="3"/>
        </w:numPr>
        <w:ind w:left="714" w:hanging="357"/>
        <w:contextualSpacing/>
        <w:rPr>
          <w:sz w:val="18"/>
          <w:szCs w:val="18"/>
        </w:rPr>
      </w:pPr>
      <w:r w:rsidRPr="00081586">
        <w:rPr>
          <w:rFonts w:cstheme="minorHAnsi"/>
          <w:sz w:val="18"/>
          <w:szCs w:val="18"/>
        </w:rPr>
        <w:t>cover related expenses of participants.</w:t>
      </w:r>
    </w:p>
  </w:endnote>
  <w:endnote w:id="10">
    <w:p w14:paraId="349A47F1" w14:textId="77777777" w:rsidR="00862FC4" w:rsidRPr="00F0620D" w:rsidRDefault="00862FC4" w:rsidP="00465138">
      <w:pPr>
        <w:pStyle w:val="EndnoteText"/>
        <w:jc w:val="both"/>
        <w:rPr>
          <w:lang w:val="en-GB"/>
        </w:rPr>
      </w:pPr>
      <w:r w:rsidRPr="00E85F2A">
        <w:rPr>
          <w:rStyle w:val="EndnoteReference"/>
          <w:rFonts w:cstheme="minorHAnsi"/>
          <w:sz w:val="18"/>
          <w:szCs w:val="18"/>
        </w:rPr>
        <w:endnoteRef/>
      </w:r>
      <w:r w:rsidRPr="00E85F2A">
        <w:rPr>
          <w:rFonts w:cstheme="minorHAnsi"/>
          <w:sz w:val="18"/>
          <w:szCs w:val="18"/>
        </w:rPr>
        <w:t xml:space="preserve"> </w:t>
      </w:r>
      <w:r w:rsidRPr="00E85F2A">
        <w:rPr>
          <w:rFonts w:cstheme="minorHAnsi"/>
          <w:sz w:val="18"/>
          <w:szCs w:val="18"/>
          <w:lang w:val="en-GB"/>
        </w:rPr>
        <w:t>For a discussion on methodology, see ILO,</w:t>
      </w:r>
      <w:r w:rsidRPr="00E85F2A">
        <w:rPr>
          <w:rFonts w:cstheme="minorHAnsi"/>
          <w:sz w:val="18"/>
          <w:szCs w:val="18"/>
        </w:rPr>
        <w:t xml:space="preserve"> “</w:t>
      </w:r>
      <w:hyperlink r:id="rId2" w:history="1">
        <w:r w:rsidRPr="00E85F2A">
          <w:rPr>
            <w:rStyle w:val="Hyperlink"/>
            <w:rFonts w:cstheme="minorHAnsi"/>
            <w:sz w:val="18"/>
            <w:szCs w:val="18"/>
            <w:lang w:val="en-GB"/>
          </w:rPr>
          <w:t>Global Wage Report 2018/19: What lies behind gender pay gaps</w:t>
        </w:r>
      </w:hyperlink>
      <w:r w:rsidRPr="00E85F2A">
        <w:rPr>
          <w:rFonts w:cstheme="minorHAnsi"/>
          <w:sz w:val="18"/>
          <w:szCs w:val="18"/>
          <w:lang w:val="en-GB"/>
        </w:rPr>
        <w:t>” (2018), promoting the use of the factor-weighted gender pay gap, in the context of the right to employment of women.</w:t>
      </w:r>
      <w:r>
        <w:rPr>
          <w:lang w:val="en-GB"/>
        </w:rPr>
        <w:t xml:space="preserve">  </w:t>
      </w:r>
    </w:p>
  </w:endnote>
  <w:endnote w:id="11">
    <w:p w14:paraId="1F615B10" w14:textId="1843586A" w:rsidR="00862FC4" w:rsidRPr="006A7317" w:rsidRDefault="00862FC4" w:rsidP="00465138">
      <w:pPr>
        <w:pStyle w:val="EndnoteText"/>
        <w:jc w:val="both"/>
        <w:rPr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="00E85F42">
        <w:t>This includes</w:t>
      </w:r>
      <w:r>
        <w:rPr>
          <w:sz w:val="18"/>
          <w:szCs w:val="18"/>
        </w:rPr>
        <w:t xml:space="preserve"> persons with disabilities engaged in work (formal or informal) within segregated settings (</w:t>
      </w:r>
      <w:proofErr w:type="gramStart"/>
      <w:r>
        <w:rPr>
          <w:sz w:val="18"/>
          <w:szCs w:val="18"/>
        </w:rPr>
        <w:t>e.g.</w:t>
      </w:r>
      <w:proofErr w:type="gramEnd"/>
      <w:r>
        <w:rPr>
          <w:sz w:val="18"/>
          <w:szCs w:val="18"/>
        </w:rPr>
        <w:t xml:space="preserve"> “sheltered workshops”, “atelier protégé”, “</w:t>
      </w:r>
      <w:proofErr w:type="spellStart"/>
      <w:r>
        <w:rPr>
          <w:sz w:val="18"/>
          <w:szCs w:val="18"/>
        </w:rPr>
        <w:t>trabajo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protegido</w:t>
      </w:r>
      <w:proofErr w:type="spellEnd"/>
      <w:r>
        <w:rPr>
          <w:sz w:val="18"/>
          <w:szCs w:val="18"/>
        </w:rPr>
        <w:t>”)</w:t>
      </w:r>
      <w:r w:rsidR="00081586">
        <w:rPr>
          <w:sz w:val="18"/>
          <w:szCs w:val="18"/>
        </w:rPr>
        <w:t>.</w:t>
      </w:r>
      <w:r w:rsidR="00E85F42">
        <w:rPr>
          <w:sz w:val="18"/>
          <w:szCs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CB15B" w14:textId="69A9A003" w:rsidR="009B0858" w:rsidRPr="009B0858" w:rsidRDefault="009B0858">
    <w:pPr>
      <w:pStyle w:val="Footer"/>
      <w:rPr>
        <w:sz w:val="20"/>
        <w:szCs w:val="20"/>
      </w:rPr>
    </w:pPr>
    <w:r w:rsidRPr="009B0858">
      <w:rPr>
        <w:sz w:val="20"/>
        <w:szCs w:val="20"/>
      </w:rPr>
      <w:t>CRPD + Article 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5B46C" w14:textId="77777777" w:rsidR="00607713" w:rsidRDefault="00607713" w:rsidP="00CA591E">
      <w:r>
        <w:separator/>
      </w:r>
    </w:p>
  </w:footnote>
  <w:footnote w:type="continuationSeparator" w:id="0">
    <w:p w14:paraId="3142248A" w14:textId="77777777" w:rsidR="00607713" w:rsidRDefault="00607713" w:rsidP="00CA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CC5F1" w14:textId="7ECF76DB" w:rsidR="009B0858" w:rsidRPr="009B0858" w:rsidRDefault="009B0858" w:rsidP="009B0858">
    <w:pPr>
      <w:pStyle w:val="Heading1"/>
    </w:pPr>
    <w:r w:rsidRPr="009B0858">
      <w:t>Article 27 - Illustrative indicators on work and employment</w:t>
    </w:r>
    <w:r w:rsidRPr="009B0858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3FA1"/>
    <w:multiLevelType w:val="hybridMultilevel"/>
    <w:tmpl w:val="7E5E69F4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color w:val="00000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2618"/>
    <w:multiLevelType w:val="hybridMultilevel"/>
    <w:tmpl w:val="2BCA6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14EF"/>
    <w:multiLevelType w:val="hybridMultilevel"/>
    <w:tmpl w:val="04F20C28"/>
    <w:lvl w:ilvl="0" w:tplc="7D6C2BB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525D"/>
    <w:multiLevelType w:val="hybridMultilevel"/>
    <w:tmpl w:val="E570990A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94FEB"/>
    <w:multiLevelType w:val="hybridMultilevel"/>
    <w:tmpl w:val="6F2EBB8A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22235"/>
    <w:multiLevelType w:val="hybridMultilevel"/>
    <w:tmpl w:val="1B669674"/>
    <w:lvl w:ilvl="0" w:tplc="5612509E">
      <w:start w:val="1"/>
      <w:numFmt w:val="upperLetter"/>
      <w:lvlText w:val="%1."/>
      <w:lvlJc w:val="left"/>
      <w:pPr>
        <w:ind w:left="719" w:hanging="43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990548"/>
    <w:multiLevelType w:val="hybridMultilevel"/>
    <w:tmpl w:val="9F589FE8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E482D"/>
    <w:multiLevelType w:val="hybridMultilevel"/>
    <w:tmpl w:val="6F4E5EAC"/>
    <w:lvl w:ilvl="0" w:tplc="65666E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F35"/>
    <w:multiLevelType w:val="hybridMultilevel"/>
    <w:tmpl w:val="032E4E72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B66BF"/>
    <w:multiLevelType w:val="hybridMultilevel"/>
    <w:tmpl w:val="C562F2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34C07"/>
    <w:multiLevelType w:val="hybridMultilevel"/>
    <w:tmpl w:val="73863EFA"/>
    <w:lvl w:ilvl="0" w:tplc="8A8C9DA0">
      <w:start w:val="1"/>
      <w:numFmt w:val="bullet"/>
      <w:lvlText w:val=""/>
      <w:lvlJc w:val="left"/>
      <w:pPr>
        <w:ind w:left="11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5CF03E30"/>
    <w:multiLevelType w:val="hybridMultilevel"/>
    <w:tmpl w:val="052EF3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F6741"/>
    <w:multiLevelType w:val="hybridMultilevel"/>
    <w:tmpl w:val="12084090"/>
    <w:lvl w:ilvl="0" w:tplc="A05451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57C46"/>
    <w:multiLevelType w:val="hybridMultilevel"/>
    <w:tmpl w:val="DEFCEDEE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A2E20"/>
    <w:multiLevelType w:val="hybridMultilevel"/>
    <w:tmpl w:val="77DCA250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C4860"/>
    <w:multiLevelType w:val="hybridMultilevel"/>
    <w:tmpl w:val="444A4610"/>
    <w:lvl w:ilvl="0" w:tplc="C70E0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8"/>
  </w:num>
  <w:num w:numId="5">
    <w:abstractNumId w:val="9"/>
  </w:num>
  <w:num w:numId="6">
    <w:abstractNumId w:val="17"/>
  </w:num>
  <w:num w:numId="7">
    <w:abstractNumId w:val="3"/>
  </w:num>
  <w:num w:numId="8">
    <w:abstractNumId w:val="15"/>
  </w:num>
  <w:num w:numId="9">
    <w:abstractNumId w:val="6"/>
  </w:num>
  <w:num w:numId="10">
    <w:abstractNumId w:val="16"/>
  </w:num>
  <w:num w:numId="11">
    <w:abstractNumId w:val="7"/>
  </w:num>
  <w:num w:numId="12">
    <w:abstractNumId w:val="0"/>
  </w:num>
  <w:num w:numId="13">
    <w:abstractNumId w:val="4"/>
  </w:num>
  <w:num w:numId="14">
    <w:abstractNumId w:val="11"/>
  </w:num>
  <w:num w:numId="15">
    <w:abstractNumId w:val="2"/>
  </w:num>
  <w:num w:numId="16">
    <w:abstractNumId w:val="10"/>
  </w:num>
  <w:num w:numId="17">
    <w:abstractNumId w:val="14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5B"/>
    <w:rsid w:val="000134AA"/>
    <w:rsid w:val="0001798C"/>
    <w:rsid w:val="000267EE"/>
    <w:rsid w:val="00026CE2"/>
    <w:rsid w:val="0004265B"/>
    <w:rsid w:val="00050711"/>
    <w:rsid w:val="0005219A"/>
    <w:rsid w:val="00057593"/>
    <w:rsid w:val="00063173"/>
    <w:rsid w:val="00080904"/>
    <w:rsid w:val="00081586"/>
    <w:rsid w:val="00093AF4"/>
    <w:rsid w:val="000A76BA"/>
    <w:rsid w:val="000B3868"/>
    <w:rsid w:val="00101BAD"/>
    <w:rsid w:val="001030AE"/>
    <w:rsid w:val="001143E6"/>
    <w:rsid w:val="00121ED4"/>
    <w:rsid w:val="00127A37"/>
    <w:rsid w:val="00167016"/>
    <w:rsid w:val="00167E3A"/>
    <w:rsid w:val="0017378D"/>
    <w:rsid w:val="0017443D"/>
    <w:rsid w:val="001775A0"/>
    <w:rsid w:val="00177DB2"/>
    <w:rsid w:val="00180FFE"/>
    <w:rsid w:val="00181D59"/>
    <w:rsid w:val="00193C6C"/>
    <w:rsid w:val="001964CA"/>
    <w:rsid w:val="001C0AD4"/>
    <w:rsid w:val="001D14C8"/>
    <w:rsid w:val="001E3DF7"/>
    <w:rsid w:val="001E5C22"/>
    <w:rsid w:val="001E7EA3"/>
    <w:rsid w:val="00203E7D"/>
    <w:rsid w:val="002047FC"/>
    <w:rsid w:val="00240F47"/>
    <w:rsid w:val="00242A99"/>
    <w:rsid w:val="00250663"/>
    <w:rsid w:val="00264909"/>
    <w:rsid w:val="002671D8"/>
    <w:rsid w:val="002773AC"/>
    <w:rsid w:val="002836A9"/>
    <w:rsid w:val="002A3E37"/>
    <w:rsid w:val="002A6969"/>
    <w:rsid w:val="002C3801"/>
    <w:rsid w:val="002C7B9A"/>
    <w:rsid w:val="002D3D29"/>
    <w:rsid w:val="002F45D6"/>
    <w:rsid w:val="00307F27"/>
    <w:rsid w:val="0031075F"/>
    <w:rsid w:val="003301F5"/>
    <w:rsid w:val="00331207"/>
    <w:rsid w:val="00335FE8"/>
    <w:rsid w:val="00346DAD"/>
    <w:rsid w:val="00357883"/>
    <w:rsid w:val="003718CF"/>
    <w:rsid w:val="003759C9"/>
    <w:rsid w:val="003A2CB7"/>
    <w:rsid w:val="003A712F"/>
    <w:rsid w:val="003D1F21"/>
    <w:rsid w:val="003E7407"/>
    <w:rsid w:val="004149FE"/>
    <w:rsid w:val="00453028"/>
    <w:rsid w:val="00461CF2"/>
    <w:rsid w:val="00465138"/>
    <w:rsid w:val="0047308C"/>
    <w:rsid w:val="0049767B"/>
    <w:rsid w:val="004A22A0"/>
    <w:rsid w:val="004A42A4"/>
    <w:rsid w:val="004C3801"/>
    <w:rsid w:val="004E4AF5"/>
    <w:rsid w:val="004E6372"/>
    <w:rsid w:val="005075C1"/>
    <w:rsid w:val="0051360A"/>
    <w:rsid w:val="00522D92"/>
    <w:rsid w:val="00527078"/>
    <w:rsid w:val="005373D5"/>
    <w:rsid w:val="005676AC"/>
    <w:rsid w:val="00571F6F"/>
    <w:rsid w:val="005879DB"/>
    <w:rsid w:val="005970C3"/>
    <w:rsid w:val="005B0200"/>
    <w:rsid w:val="005B3669"/>
    <w:rsid w:val="005C6A02"/>
    <w:rsid w:val="005E59EF"/>
    <w:rsid w:val="005E7FFA"/>
    <w:rsid w:val="005F266C"/>
    <w:rsid w:val="00607713"/>
    <w:rsid w:val="00611ED1"/>
    <w:rsid w:val="00613A5A"/>
    <w:rsid w:val="00614EB1"/>
    <w:rsid w:val="006311D8"/>
    <w:rsid w:val="006362B7"/>
    <w:rsid w:val="00641928"/>
    <w:rsid w:val="0065051C"/>
    <w:rsid w:val="00651612"/>
    <w:rsid w:val="00672036"/>
    <w:rsid w:val="00676120"/>
    <w:rsid w:val="00681A3F"/>
    <w:rsid w:val="00681E03"/>
    <w:rsid w:val="0068399E"/>
    <w:rsid w:val="00685CF4"/>
    <w:rsid w:val="00696FC9"/>
    <w:rsid w:val="006A7317"/>
    <w:rsid w:val="006B3FE4"/>
    <w:rsid w:val="006B5111"/>
    <w:rsid w:val="006B5CDD"/>
    <w:rsid w:val="006B60A3"/>
    <w:rsid w:val="006C5832"/>
    <w:rsid w:val="006F7AAC"/>
    <w:rsid w:val="0070160D"/>
    <w:rsid w:val="00702448"/>
    <w:rsid w:val="00702951"/>
    <w:rsid w:val="00705361"/>
    <w:rsid w:val="007070D2"/>
    <w:rsid w:val="0072068D"/>
    <w:rsid w:val="00736A44"/>
    <w:rsid w:val="007457D0"/>
    <w:rsid w:val="007472F1"/>
    <w:rsid w:val="007508DB"/>
    <w:rsid w:val="00773555"/>
    <w:rsid w:val="007856B0"/>
    <w:rsid w:val="00792C5D"/>
    <w:rsid w:val="007C2DCA"/>
    <w:rsid w:val="007F5C02"/>
    <w:rsid w:val="00813049"/>
    <w:rsid w:val="008264E5"/>
    <w:rsid w:val="008348BE"/>
    <w:rsid w:val="00841566"/>
    <w:rsid w:val="00862FC4"/>
    <w:rsid w:val="00884F8C"/>
    <w:rsid w:val="008858A7"/>
    <w:rsid w:val="0089365A"/>
    <w:rsid w:val="00893A92"/>
    <w:rsid w:val="008A3114"/>
    <w:rsid w:val="008D2892"/>
    <w:rsid w:val="008E15CB"/>
    <w:rsid w:val="008F19EB"/>
    <w:rsid w:val="008F4A33"/>
    <w:rsid w:val="009159FD"/>
    <w:rsid w:val="00923056"/>
    <w:rsid w:val="0092368C"/>
    <w:rsid w:val="00964A5B"/>
    <w:rsid w:val="009651E6"/>
    <w:rsid w:val="0096663D"/>
    <w:rsid w:val="00981D26"/>
    <w:rsid w:val="009A1188"/>
    <w:rsid w:val="009A4374"/>
    <w:rsid w:val="009A6799"/>
    <w:rsid w:val="009B0858"/>
    <w:rsid w:val="009B0C95"/>
    <w:rsid w:val="009D45AE"/>
    <w:rsid w:val="009D549F"/>
    <w:rsid w:val="009D6367"/>
    <w:rsid w:val="009E1074"/>
    <w:rsid w:val="009F6E73"/>
    <w:rsid w:val="009F7D61"/>
    <w:rsid w:val="00A125C5"/>
    <w:rsid w:val="00A158D3"/>
    <w:rsid w:val="00A42C44"/>
    <w:rsid w:val="00A56CC7"/>
    <w:rsid w:val="00A80880"/>
    <w:rsid w:val="00A83D96"/>
    <w:rsid w:val="00AB6C68"/>
    <w:rsid w:val="00AC03AB"/>
    <w:rsid w:val="00AC6B26"/>
    <w:rsid w:val="00AD3349"/>
    <w:rsid w:val="00AE00B9"/>
    <w:rsid w:val="00B03486"/>
    <w:rsid w:val="00B4198C"/>
    <w:rsid w:val="00B55C72"/>
    <w:rsid w:val="00B8716B"/>
    <w:rsid w:val="00BB4CB4"/>
    <w:rsid w:val="00BC022E"/>
    <w:rsid w:val="00BC0719"/>
    <w:rsid w:val="00BD6A46"/>
    <w:rsid w:val="00BE0DBD"/>
    <w:rsid w:val="00C00627"/>
    <w:rsid w:val="00C24776"/>
    <w:rsid w:val="00C50D3E"/>
    <w:rsid w:val="00C51F20"/>
    <w:rsid w:val="00C541CC"/>
    <w:rsid w:val="00C80A80"/>
    <w:rsid w:val="00C92A6B"/>
    <w:rsid w:val="00CA0ACC"/>
    <w:rsid w:val="00CA591E"/>
    <w:rsid w:val="00CD0CB1"/>
    <w:rsid w:val="00CF20D7"/>
    <w:rsid w:val="00D01F95"/>
    <w:rsid w:val="00D13F5B"/>
    <w:rsid w:val="00D167E3"/>
    <w:rsid w:val="00D27472"/>
    <w:rsid w:val="00D46B6C"/>
    <w:rsid w:val="00D911DD"/>
    <w:rsid w:val="00DB4563"/>
    <w:rsid w:val="00DB6483"/>
    <w:rsid w:val="00DD2A83"/>
    <w:rsid w:val="00DD51DD"/>
    <w:rsid w:val="00DE431B"/>
    <w:rsid w:val="00DE4B64"/>
    <w:rsid w:val="00E232CB"/>
    <w:rsid w:val="00E27296"/>
    <w:rsid w:val="00E27806"/>
    <w:rsid w:val="00E3170B"/>
    <w:rsid w:val="00E31AF2"/>
    <w:rsid w:val="00E32612"/>
    <w:rsid w:val="00E43DFE"/>
    <w:rsid w:val="00E54419"/>
    <w:rsid w:val="00E608B7"/>
    <w:rsid w:val="00E64E57"/>
    <w:rsid w:val="00E65BA0"/>
    <w:rsid w:val="00E66A97"/>
    <w:rsid w:val="00E6775B"/>
    <w:rsid w:val="00E80D78"/>
    <w:rsid w:val="00E85F2A"/>
    <w:rsid w:val="00E85F42"/>
    <w:rsid w:val="00E963A4"/>
    <w:rsid w:val="00E96C21"/>
    <w:rsid w:val="00EB1FCE"/>
    <w:rsid w:val="00EB4B20"/>
    <w:rsid w:val="00EC0D4A"/>
    <w:rsid w:val="00ED2C1C"/>
    <w:rsid w:val="00ED42B0"/>
    <w:rsid w:val="00ED4517"/>
    <w:rsid w:val="00ED549D"/>
    <w:rsid w:val="00EE4AB0"/>
    <w:rsid w:val="00EE5CFE"/>
    <w:rsid w:val="00F05557"/>
    <w:rsid w:val="00F0620D"/>
    <w:rsid w:val="00F63625"/>
    <w:rsid w:val="00F63CBD"/>
    <w:rsid w:val="00F70295"/>
    <w:rsid w:val="00F77E96"/>
    <w:rsid w:val="00F97690"/>
    <w:rsid w:val="00FB1941"/>
    <w:rsid w:val="00FB33D1"/>
    <w:rsid w:val="00FC316F"/>
    <w:rsid w:val="00FE41A9"/>
    <w:rsid w:val="00FF0735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1D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uiPriority w:val="9"/>
    <w:qFormat/>
    <w:rsid w:val="009B0858"/>
    <w:pPr>
      <w:jc w:val="center"/>
      <w:outlineLvl w:val="0"/>
    </w:pPr>
    <w:rPr>
      <w:rFonts w:cstheme="minorHAnsi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858"/>
    <w:pPr>
      <w:jc w:val="center"/>
      <w:outlineLvl w:val="1"/>
    </w:pPr>
    <w:rPr>
      <w:rFonts w:cstheme="minorHAnsi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,Text,Citation List,Paragraphe de liste PBLH,List Paragraph1,Recommendation,List Paragraph11,Dot pt,No Spacing1,List Paragraph Char Char Char,Indicator Text,Numbered Para 1,List Paragraph12,Bullet Points,MAIN CONTENT"/>
    <w:basedOn w:val="Normal"/>
    <w:link w:val="ListParagraphChar"/>
    <w:uiPriority w:val="34"/>
    <w:qFormat/>
    <w:rsid w:val="00D13F5B"/>
    <w:pPr>
      <w:ind w:left="720"/>
      <w:contextualSpacing/>
    </w:pPr>
  </w:style>
  <w:style w:type="table" w:styleId="TableGrid">
    <w:name w:val="Table Grid"/>
    <w:basedOn w:val="TableNormal"/>
    <w:uiPriority w:val="59"/>
    <w:rsid w:val="00C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CC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CC"/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9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91E"/>
    <w:rPr>
      <w:sz w:val="20"/>
      <w:szCs w:val="20"/>
    </w:rPr>
  </w:style>
  <w:style w:type="character" w:styleId="FootnoteReference">
    <w:name w:val="footnote reference"/>
    <w:aliases w:val="Fn Ref,Footnote Refernece,callout,Footnotes refss,Footnote Reference Superscript,BVI fnr,Footnote Reference Number,Footnote Refernece + (Latein) Arial,10 pt,Blau,Fußnotenzeichen_Raxen,Footnote Refe,FR,...,4_G,f"/>
    <w:basedOn w:val="DefaultParagraphFont"/>
    <w:uiPriority w:val="99"/>
    <w:unhideWhenUsed/>
    <w:qFormat/>
    <w:rsid w:val="00CA591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31B"/>
    <w:pPr>
      <w:spacing w:after="20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31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A5B"/>
    <w:pPr>
      <w:spacing w:after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A5B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B3868"/>
  </w:style>
  <w:style w:type="paragraph" w:styleId="EndnoteText">
    <w:name w:val="endnote text"/>
    <w:basedOn w:val="Normal"/>
    <w:link w:val="EndnoteTextChar"/>
    <w:uiPriority w:val="99"/>
    <w:unhideWhenUsed/>
    <w:rsid w:val="00461C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61C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61CF2"/>
    <w:rPr>
      <w:vertAlign w:val="superscript"/>
    </w:rPr>
  </w:style>
  <w:style w:type="character" w:customStyle="1" w:styleId="ilfuvd">
    <w:name w:val="ilfuvd"/>
    <w:basedOn w:val="DefaultParagraphFont"/>
    <w:rsid w:val="00B8716B"/>
  </w:style>
  <w:style w:type="character" w:styleId="Hyperlink">
    <w:name w:val="Hyperlink"/>
    <w:basedOn w:val="DefaultParagraphFont"/>
    <w:uiPriority w:val="99"/>
    <w:unhideWhenUsed/>
    <w:rsid w:val="009651E6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2 Char,Text Char,Citation List Char,Paragraphe de liste PBLH Char,List Paragraph1 Char,Recommendation Char,List Paragraph11 Char,Dot pt Char,No Spacing1 Char,List Paragraph Char Char Char Char,Indicator Text Char"/>
    <w:basedOn w:val="DefaultParagraphFont"/>
    <w:link w:val="ListParagraph"/>
    <w:uiPriority w:val="34"/>
    <w:qFormat/>
    <w:rsid w:val="008348BE"/>
  </w:style>
  <w:style w:type="paragraph" w:styleId="NormalWeb">
    <w:name w:val="Normal (Web)"/>
    <w:basedOn w:val="Normal"/>
    <w:uiPriority w:val="99"/>
    <w:semiHidden/>
    <w:unhideWhenUsed/>
    <w:rsid w:val="0045302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B0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858"/>
  </w:style>
  <w:style w:type="paragraph" w:styleId="Footer">
    <w:name w:val="footer"/>
    <w:basedOn w:val="Normal"/>
    <w:link w:val="FooterChar"/>
    <w:uiPriority w:val="99"/>
    <w:unhideWhenUsed/>
    <w:rsid w:val="009B0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858"/>
  </w:style>
  <w:style w:type="character" w:customStyle="1" w:styleId="Heading1Char">
    <w:name w:val="Heading 1 Char"/>
    <w:basedOn w:val="DefaultParagraphFont"/>
    <w:link w:val="Heading1"/>
    <w:uiPriority w:val="9"/>
    <w:rsid w:val="009B0858"/>
    <w:rPr>
      <w:rFonts w:cstheme="minorHAnsi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B0858"/>
    <w:rPr>
      <w:rFonts w:cstheme="minorHAns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lo.org/wcmsp5/groups/public/---dgreports/---dcomm/---publ/documents/publication/wcms_650553.pdf" TargetMode="External"/><Relationship Id="rId1" Type="http://schemas.openxmlformats.org/officeDocument/2006/relationships/hyperlink" Target="https://tbinternet.ohchr.org/_layouts/treatybodyexternal/Download.aspx?symbolno=CRPD/C/GC/7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F390A7-A7C4-8D46-ACE8-365EA67D7B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76F6B8-D903-4546-ABE8-2FB9C987ABA6}"/>
</file>

<file path=customXml/itemProps3.xml><?xml version="1.0" encoding="utf-8"?>
<ds:datastoreItem xmlns:ds="http://schemas.openxmlformats.org/officeDocument/2006/customXml" ds:itemID="{860F8264-FC7E-4261-B3BB-39CFD15B7231}"/>
</file>

<file path=customXml/itemProps4.xml><?xml version="1.0" encoding="utf-8"?>
<ds:datastoreItem xmlns:ds="http://schemas.openxmlformats.org/officeDocument/2006/customXml" ds:itemID="{7D04BEBC-C9A4-4511-A409-7493859874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</dc:creator>
  <cp:keywords/>
  <dc:description/>
  <cp:lastModifiedBy>Elias Constantopedos</cp:lastModifiedBy>
  <cp:revision>5</cp:revision>
  <cp:lastPrinted>2018-11-12T09:21:00Z</cp:lastPrinted>
  <dcterms:created xsi:type="dcterms:W3CDTF">2020-08-24T15:22:00Z</dcterms:created>
  <dcterms:modified xsi:type="dcterms:W3CDTF">2021-01-30T21:54:00Z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