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4B096" w14:textId="08BDBF40" w:rsidR="001C7227" w:rsidRPr="006D79E1" w:rsidRDefault="001C7227" w:rsidP="00E03101">
      <w:pPr>
        <w:pStyle w:val="Heading1"/>
      </w:pPr>
      <w:r w:rsidRPr="006D79E1">
        <w:t xml:space="preserve">Article 33 - List of </w:t>
      </w:r>
      <w:r w:rsidRPr="00E03101">
        <w:t>illustrative</w:t>
      </w:r>
      <w:r w:rsidR="00BC64D5">
        <w:t xml:space="preserve"> indicators on n</w:t>
      </w:r>
      <w:bookmarkStart w:id="0" w:name="_GoBack"/>
      <w:bookmarkEnd w:id="0"/>
      <w:r w:rsidRPr="006D79E1">
        <w:t>ational implementation and monitoring</w:t>
      </w:r>
    </w:p>
    <w:p w14:paraId="35F725FC" w14:textId="77777777" w:rsidR="001C7227" w:rsidRPr="006D79E1" w:rsidRDefault="001C7227" w:rsidP="00E03101">
      <w:pPr>
        <w:pStyle w:val="Heading1"/>
      </w:pPr>
      <w:r w:rsidRPr="006D79E1">
        <w:t>National implementation and monitoring</w:t>
      </w:r>
    </w:p>
    <w:p w14:paraId="00BFBE51" w14:textId="77777777" w:rsidR="001C7227" w:rsidRPr="001C7227" w:rsidRDefault="001C7227" w:rsidP="00E03101">
      <w:pPr>
        <w:pStyle w:val="Heading2"/>
      </w:pPr>
      <w:r w:rsidRPr="00E03101">
        <w:t>Attributes</w:t>
      </w:r>
    </w:p>
    <w:p w14:paraId="27B81724" w14:textId="14A7B462" w:rsidR="001C7227" w:rsidRPr="001C7227" w:rsidRDefault="001C7227" w:rsidP="001C7227">
      <w:pPr>
        <w:pStyle w:val="ListParagraph"/>
        <w:numPr>
          <w:ilvl w:val="0"/>
          <w:numId w:val="14"/>
        </w:numPr>
        <w:rPr>
          <w:rFonts w:cstheme="minorHAnsi"/>
          <w:b/>
          <w:sz w:val="18"/>
          <w:szCs w:val="18"/>
        </w:rPr>
      </w:pPr>
      <w:r w:rsidRPr="001C7227">
        <w:rPr>
          <w:rFonts w:cstheme="minorHAnsi"/>
          <w:b/>
          <w:sz w:val="18"/>
          <w:szCs w:val="18"/>
        </w:rPr>
        <w:t>Focal points and coordination mechanism</w:t>
      </w:r>
    </w:p>
    <w:p w14:paraId="5C5C92B9" w14:textId="77777777" w:rsidR="001C7227" w:rsidRPr="001C7227" w:rsidRDefault="001C7227" w:rsidP="001C7227">
      <w:pPr>
        <w:pStyle w:val="ListParagraph"/>
        <w:numPr>
          <w:ilvl w:val="0"/>
          <w:numId w:val="14"/>
        </w:numPr>
        <w:rPr>
          <w:rFonts w:cstheme="minorHAnsi"/>
          <w:b/>
          <w:sz w:val="18"/>
          <w:szCs w:val="18"/>
        </w:rPr>
      </w:pPr>
      <w:r w:rsidRPr="001C7227">
        <w:rPr>
          <w:rFonts w:cstheme="minorHAnsi"/>
          <w:b/>
          <w:sz w:val="18"/>
          <w:szCs w:val="18"/>
        </w:rPr>
        <w:t>Independent monitoring framework</w:t>
      </w:r>
    </w:p>
    <w:p w14:paraId="6675AA75" w14:textId="77777777" w:rsidR="001C7227" w:rsidRPr="001C7227" w:rsidRDefault="001C7227" w:rsidP="001C7227">
      <w:pPr>
        <w:pStyle w:val="ListParagraph"/>
        <w:numPr>
          <w:ilvl w:val="0"/>
          <w:numId w:val="14"/>
        </w:numPr>
        <w:rPr>
          <w:rFonts w:cstheme="minorHAnsi"/>
          <w:b/>
          <w:sz w:val="18"/>
          <w:szCs w:val="18"/>
        </w:rPr>
      </w:pPr>
      <w:r w:rsidRPr="001C7227">
        <w:rPr>
          <w:rFonts w:cstheme="minorHAnsi"/>
          <w:b/>
          <w:sz w:val="18"/>
          <w:szCs w:val="18"/>
        </w:rPr>
        <w:t>Participation of organizations of persons with disabilities *</w:t>
      </w:r>
    </w:p>
    <w:p w14:paraId="12EE710E" w14:textId="77777777" w:rsidR="001C7227" w:rsidRDefault="001C7227" w:rsidP="001C7227">
      <w:pPr>
        <w:pStyle w:val="ListParagraph"/>
        <w:ind w:left="0"/>
        <w:rPr>
          <w:rFonts w:cstheme="minorHAnsi"/>
          <w:b/>
          <w:sz w:val="18"/>
          <w:szCs w:val="18"/>
        </w:rPr>
      </w:pPr>
    </w:p>
    <w:p w14:paraId="4B192FE2" w14:textId="2BD7DAB7" w:rsidR="001C7227" w:rsidRPr="006D79E1" w:rsidRDefault="001C7227" w:rsidP="00E03101">
      <w:pPr>
        <w:pStyle w:val="Heading2"/>
      </w:pPr>
      <w:r w:rsidRPr="006D79E1">
        <w:t>Structure</w:t>
      </w:r>
      <w:r>
        <w:t xml:space="preserve"> </w:t>
      </w:r>
      <w:r w:rsidRPr="00556A1F">
        <w:t>Indicators</w:t>
      </w:r>
    </w:p>
    <w:p w14:paraId="204EC1BA" w14:textId="77777777" w:rsidR="001C7227" w:rsidRPr="006C18B2" w:rsidRDefault="001C7227" w:rsidP="001C7227">
      <w:pPr>
        <w:jc w:val="both"/>
        <w:rPr>
          <w:rFonts w:cstheme="minorHAnsi"/>
          <w:sz w:val="18"/>
          <w:szCs w:val="18"/>
        </w:rPr>
      </w:pPr>
      <w:r w:rsidRPr="00B5372B">
        <w:rPr>
          <w:rFonts w:cstheme="minorHAnsi"/>
          <w:sz w:val="18"/>
          <w:szCs w:val="18"/>
        </w:rPr>
        <w:t>33.1 Legal and/or statutory appointment of one or more focal points within government (</w:t>
      </w:r>
      <w:r>
        <w:rPr>
          <w:rFonts w:cstheme="minorHAnsi"/>
          <w:sz w:val="18"/>
          <w:szCs w:val="18"/>
        </w:rPr>
        <w:t xml:space="preserve">across </w:t>
      </w:r>
      <w:r w:rsidRPr="00B5372B">
        <w:rPr>
          <w:rFonts w:cstheme="minorHAnsi"/>
          <w:sz w:val="18"/>
          <w:szCs w:val="18"/>
        </w:rPr>
        <w:t>all branches and levels of government</w:t>
      </w:r>
      <w:r>
        <w:rPr>
          <w:rFonts w:cstheme="minorHAnsi"/>
          <w:sz w:val="18"/>
          <w:szCs w:val="18"/>
        </w:rPr>
        <w:t>,</w:t>
      </w:r>
      <w:r w:rsidRPr="00B5372B">
        <w:rPr>
          <w:rFonts w:cstheme="minorHAnsi"/>
          <w:sz w:val="18"/>
          <w:szCs w:val="18"/>
        </w:rPr>
        <w:t xml:space="preserve"> ministries, </w:t>
      </w:r>
      <w:r>
        <w:rPr>
          <w:rFonts w:cstheme="minorHAnsi"/>
          <w:sz w:val="18"/>
          <w:szCs w:val="18"/>
        </w:rPr>
        <w:t>and sectors</w:t>
      </w:r>
      <w:r w:rsidRPr="00B5372B">
        <w:rPr>
          <w:rFonts w:cstheme="minorHAnsi"/>
          <w:sz w:val="18"/>
          <w:szCs w:val="18"/>
        </w:rPr>
        <w:t xml:space="preserve">) with </w:t>
      </w:r>
      <w:r w:rsidRPr="006C18B2">
        <w:rPr>
          <w:rFonts w:cstheme="minorHAnsi"/>
          <w:sz w:val="18"/>
          <w:szCs w:val="18"/>
        </w:rPr>
        <w:t>sufficient authority to mainstream the rights of persons with disabilities for implementation of the Convention.</w:t>
      </w:r>
      <w:r w:rsidRPr="006C18B2">
        <w:rPr>
          <w:rStyle w:val="EndnoteReference"/>
          <w:rFonts w:cstheme="minorHAnsi"/>
          <w:sz w:val="18"/>
          <w:szCs w:val="18"/>
        </w:rPr>
        <w:endnoteReference w:id="1"/>
      </w:r>
      <w:r w:rsidRPr="006C18B2">
        <w:rPr>
          <w:rFonts w:cstheme="minorHAnsi"/>
          <w:sz w:val="18"/>
          <w:szCs w:val="18"/>
        </w:rPr>
        <w:t xml:space="preserve"> </w:t>
      </w:r>
      <w:r>
        <w:rPr>
          <w:rFonts w:cstheme="minorHAnsi"/>
          <w:sz w:val="18"/>
          <w:szCs w:val="18"/>
        </w:rPr>
        <w:t xml:space="preserve"> (idem 1/4.7)</w:t>
      </w:r>
    </w:p>
    <w:p w14:paraId="086AC122" w14:textId="77777777" w:rsidR="001C7227" w:rsidRPr="00B5372B" w:rsidRDefault="001C7227" w:rsidP="001C7227">
      <w:pPr>
        <w:jc w:val="both"/>
        <w:rPr>
          <w:rFonts w:cstheme="minorHAnsi"/>
          <w:sz w:val="18"/>
          <w:szCs w:val="18"/>
        </w:rPr>
      </w:pPr>
      <w:r w:rsidRPr="006C18B2">
        <w:rPr>
          <w:rFonts w:cstheme="minorHAnsi"/>
          <w:sz w:val="18"/>
          <w:szCs w:val="18"/>
        </w:rPr>
        <w:t xml:space="preserve">33.2 </w:t>
      </w:r>
      <w:r>
        <w:rPr>
          <w:rFonts w:cstheme="minorHAnsi"/>
          <w:sz w:val="18"/>
          <w:szCs w:val="18"/>
        </w:rPr>
        <w:t xml:space="preserve"> With a view t</w:t>
      </w:r>
      <w:r w:rsidRPr="00094C30">
        <w:rPr>
          <w:rFonts w:cstheme="minorHAnsi"/>
          <w:sz w:val="18"/>
          <w:szCs w:val="18"/>
        </w:rPr>
        <w:t>o enhanc</w:t>
      </w:r>
      <w:r>
        <w:rPr>
          <w:rFonts w:cstheme="minorHAnsi"/>
          <w:sz w:val="18"/>
          <w:szCs w:val="18"/>
        </w:rPr>
        <w:t>ing</w:t>
      </w:r>
      <w:r w:rsidRPr="00094C30">
        <w:rPr>
          <w:rFonts w:cstheme="minorHAnsi"/>
          <w:sz w:val="18"/>
          <w:szCs w:val="18"/>
        </w:rPr>
        <w:t xml:space="preserve"> national implementation, legal and/or statutory appointment of a coordination mechanism within government</w:t>
      </w:r>
      <w:r>
        <w:rPr>
          <w:rFonts w:cstheme="minorHAnsi"/>
          <w:sz w:val="18"/>
          <w:szCs w:val="18"/>
        </w:rPr>
        <w:t xml:space="preserve"> to facilitate related action across</w:t>
      </w:r>
      <w:r w:rsidRPr="00094C30">
        <w:rPr>
          <w:rFonts w:cstheme="minorHAnsi"/>
          <w:sz w:val="18"/>
          <w:szCs w:val="18"/>
        </w:rPr>
        <w:t xml:space="preserve"> different sectors and levels, with a clear structure, mandate, leadership, and sufficient authority to ensure mainstreaming and implementation of the Convention </w:t>
      </w:r>
      <w:r>
        <w:rPr>
          <w:rFonts w:cstheme="minorHAnsi"/>
          <w:sz w:val="20"/>
          <w:szCs w:val="20"/>
        </w:rPr>
        <w:t>.</w:t>
      </w:r>
      <w:r>
        <w:rPr>
          <w:rStyle w:val="EndnoteReference"/>
          <w:rFonts w:cstheme="minorHAnsi"/>
          <w:sz w:val="18"/>
          <w:szCs w:val="18"/>
        </w:rPr>
        <w:endnoteReference w:id="2"/>
      </w:r>
      <w:r>
        <w:rPr>
          <w:rFonts w:cstheme="minorHAnsi"/>
          <w:sz w:val="20"/>
          <w:szCs w:val="20"/>
        </w:rPr>
        <w:t xml:space="preserve"> </w:t>
      </w:r>
      <w:r w:rsidRPr="00A86503">
        <w:rPr>
          <w:rFonts w:cstheme="minorHAnsi"/>
          <w:sz w:val="20"/>
          <w:szCs w:val="20"/>
        </w:rPr>
        <w:t>(idem 1/4.8)</w:t>
      </w:r>
    </w:p>
    <w:p w14:paraId="027FF08D" w14:textId="77777777" w:rsidR="001C7227" w:rsidRDefault="001C7227" w:rsidP="001C7227">
      <w:pPr>
        <w:jc w:val="both"/>
        <w:rPr>
          <w:rFonts w:cstheme="minorHAnsi"/>
          <w:sz w:val="18"/>
          <w:szCs w:val="18"/>
        </w:rPr>
      </w:pPr>
      <w:r w:rsidRPr="00B5372B">
        <w:rPr>
          <w:rFonts w:cstheme="minorHAnsi"/>
          <w:sz w:val="18"/>
          <w:szCs w:val="18"/>
        </w:rPr>
        <w:t xml:space="preserve">33.3 Adoption of regulations and/or protocols addressed to </w:t>
      </w:r>
      <w:r>
        <w:rPr>
          <w:rFonts w:cstheme="minorHAnsi"/>
          <w:sz w:val="18"/>
          <w:szCs w:val="18"/>
        </w:rPr>
        <w:t>public sector</w:t>
      </w:r>
      <w:r w:rsidRPr="00B5372B">
        <w:rPr>
          <w:rFonts w:cstheme="minorHAnsi"/>
          <w:sz w:val="18"/>
          <w:szCs w:val="18"/>
        </w:rPr>
        <w:t xml:space="preserve"> staff on the functioning of</w:t>
      </w:r>
      <w:r>
        <w:rPr>
          <w:rFonts w:cstheme="minorHAnsi"/>
          <w:sz w:val="18"/>
          <w:szCs w:val="18"/>
        </w:rPr>
        <w:t>,</w:t>
      </w:r>
      <w:r w:rsidRPr="00B5372B">
        <w:rPr>
          <w:rFonts w:cstheme="minorHAnsi"/>
          <w:sz w:val="18"/>
          <w:szCs w:val="18"/>
        </w:rPr>
        <w:t xml:space="preserve"> and engag</w:t>
      </w:r>
      <w:r>
        <w:rPr>
          <w:rFonts w:cstheme="minorHAnsi"/>
          <w:sz w:val="18"/>
          <w:szCs w:val="18"/>
        </w:rPr>
        <w:t>ement</w:t>
      </w:r>
      <w:r w:rsidRPr="00B5372B">
        <w:rPr>
          <w:rFonts w:cstheme="minorHAnsi"/>
          <w:sz w:val="18"/>
          <w:szCs w:val="18"/>
        </w:rPr>
        <w:t xml:space="preserve"> and collaborati</w:t>
      </w:r>
      <w:r>
        <w:rPr>
          <w:rFonts w:cstheme="minorHAnsi"/>
          <w:sz w:val="18"/>
          <w:szCs w:val="18"/>
        </w:rPr>
        <w:t>on</w:t>
      </w:r>
      <w:r w:rsidRPr="00B5372B">
        <w:rPr>
          <w:rFonts w:cstheme="minorHAnsi"/>
          <w:sz w:val="18"/>
          <w:szCs w:val="18"/>
        </w:rPr>
        <w:t xml:space="preserve"> with focal points and coordination mechanisms</w:t>
      </w:r>
      <w:r>
        <w:rPr>
          <w:rFonts w:cstheme="minorHAnsi"/>
          <w:sz w:val="18"/>
          <w:szCs w:val="18"/>
        </w:rPr>
        <w:t>.</w:t>
      </w:r>
    </w:p>
    <w:p w14:paraId="013BF15F" w14:textId="77777777" w:rsidR="001C7227" w:rsidRPr="00B5372B" w:rsidRDefault="001C7227" w:rsidP="001C7227">
      <w:pPr>
        <w:jc w:val="both"/>
        <w:rPr>
          <w:rFonts w:cstheme="minorHAnsi"/>
          <w:sz w:val="18"/>
          <w:szCs w:val="18"/>
        </w:rPr>
      </w:pPr>
      <w:r>
        <w:rPr>
          <w:rFonts w:cstheme="minorHAnsi"/>
          <w:sz w:val="18"/>
          <w:szCs w:val="18"/>
        </w:rPr>
        <w:t xml:space="preserve">33.4 </w:t>
      </w:r>
      <w:r w:rsidRPr="00B5372B">
        <w:rPr>
          <w:rFonts w:cstheme="minorHAnsi"/>
          <w:sz w:val="18"/>
          <w:szCs w:val="18"/>
        </w:rPr>
        <w:t>Adoption of regulations and/or protocols addressed to civil society organizations</w:t>
      </w:r>
      <w:r>
        <w:rPr>
          <w:rFonts w:cstheme="minorHAnsi"/>
          <w:sz w:val="18"/>
          <w:szCs w:val="18"/>
        </w:rPr>
        <w:t>, notably organizations of persons with disabilities,</w:t>
      </w:r>
      <w:r w:rsidRPr="00B5372B">
        <w:rPr>
          <w:rFonts w:cstheme="minorHAnsi"/>
          <w:sz w:val="18"/>
          <w:szCs w:val="18"/>
        </w:rPr>
        <w:t xml:space="preserve"> on the functioning of</w:t>
      </w:r>
      <w:r>
        <w:rPr>
          <w:rFonts w:cstheme="minorHAnsi"/>
          <w:sz w:val="18"/>
          <w:szCs w:val="18"/>
        </w:rPr>
        <w:t>,</w:t>
      </w:r>
      <w:r w:rsidRPr="00B5372B">
        <w:rPr>
          <w:rFonts w:cstheme="minorHAnsi"/>
          <w:sz w:val="18"/>
          <w:szCs w:val="18"/>
        </w:rPr>
        <w:t xml:space="preserve"> and </w:t>
      </w:r>
      <w:r>
        <w:rPr>
          <w:rFonts w:cstheme="minorHAnsi"/>
          <w:sz w:val="18"/>
          <w:szCs w:val="18"/>
        </w:rPr>
        <w:t xml:space="preserve">engagement </w:t>
      </w:r>
      <w:r w:rsidRPr="00B5372B">
        <w:rPr>
          <w:rFonts w:cstheme="minorHAnsi"/>
          <w:sz w:val="18"/>
          <w:szCs w:val="18"/>
        </w:rPr>
        <w:t>with focal points and coordination mechanisms</w:t>
      </w:r>
      <w:r>
        <w:rPr>
          <w:rFonts w:cstheme="minorHAnsi"/>
          <w:sz w:val="18"/>
          <w:szCs w:val="18"/>
        </w:rPr>
        <w:t>.</w:t>
      </w:r>
      <w:r w:rsidRPr="00B5372B">
        <w:rPr>
          <w:rStyle w:val="EndnoteReference"/>
          <w:rFonts w:cstheme="minorHAnsi"/>
          <w:sz w:val="18"/>
          <w:szCs w:val="18"/>
        </w:rPr>
        <w:endnoteReference w:id="3"/>
      </w:r>
    </w:p>
    <w:p w14:paraId="73A77A11" w14:textId="77777777" w:rsidR="001C7227" w:rsidRPr="00B5372B" w:rsidRDefault="001C7227" w:rsidP="001C7227">
      <w:pPr>
        <w:jc w:val="both"/>
        <w:rPr>
          <w:rFonts w:cstheme="minorHAnsi"/>
          <w:sz w:val="18"/>
          <w:szCs w:val="18"/>
        </w:rPr>
      </w:pPr>
      <w:r w:rsidRPr="00B5372B">
        <w:rPr>
          <w:rFonts w:cstheme="minorHAnsi"/>
          <w:sz w:val="18"/>
          <w:szCs w:val="18"/>
        </w:rPr>
        <w:t>33.</w:t>
      </w:r>
      <w:r>
        <w:rPr>
          <w:rFonts w:cstheme="minorHAnsi"/>
          <w:sz w:val="18"/>
          <w:szCs w:val="18"/>
        </w:rPr>
        <w:t>5</w:t>
      </w:r>
      <w:r w:rsidRPr="00B5372B">
        <w:rPr>
          <w:rFonts w:cstheme="minorHAnsi"/>
          <w:sz w:val="18"/>
          <w:szCs w:val="18"/>
        </w:rPr>
        <w:t xml:space="preserve"> Legal and/or statutory requirement </w:t>
      </w:r>
      <w:r>
        <w:rPr>
          <w:rFonts w:cstheme="minorHAnsi"/>
          <w:sz w:val="18"/>
          <w:szCs w:val="18"/>
        </w:rPr>
        <w:t>to adopt</w:t>
      </w:r>
      <w:r w:rsidRPr="00B5372B">
        <w:rPr>
          <w:rFonts w:cstheme="minorHAnsi"/>
          <w:sz w:val="18"/>
          <w:szCs w:val="18"/>
        </w:rPr>
        <w:t xml:space="preserve"> a marker on public spending aimed at ensuring the activity of the focal point(s) and coordination mechanism(s)</w:t>
      </w:r>
      <w:r>
        <w:rPr>
          <w:rFonts w:cstheme="minorHAnsi"/>
          <w:sz w:val="18"/>
          <w:szCs w:val="18"/>
        </w:rPr>
        <w:t xml:space="preserve"> related to CRPD implementation</w:t>
      </w:r>
      <w:r w:rsidRPr="00B5372B">
        <w:rPr>
          <w:rFonts w:cstheme="minorHAnsi"/>
          <w:sz w:val="18"/>
          <w:szCs w:val="18"/>
        </w:rPr>
        <w:t xml:space="preserve">. </w:t>
      </w:r>
    </w:p>
    <w:p w14:paraId="7B02C39F" w14:textId="77777777" w:rsidR="001C7227" w:rsidRPr="00B5372B" w:rsidRDefault="001C7227" w:rsidP="001C7227">
      <w:pPr>
        <w:jc w:val="both"/>
        <w:rPr>
          <w:rFonts w:eastAsia="Times New Roman" w:cstheme="minorHAnsi"/>
          <w:sz w:val="18"/>
          <w:szCs w:val="18"/>
        </w:rPr>
      </w:pPr>
      <w:r w:rsidRPr="00B5372B">
        <w:rPr>
          <w:rFonts w:eastAsia="Times New Roman" w:cstheme="minorHAnsi"/>
          <w:sz w:val="18"/>
          <w:szCs w:val="18"/>
        </w:rPr>
        <w:t>33.</w:t>
      </w:r>
      <w:r>
        <w:rPr>
          <w:rFonts w:eastAsia="Times New Roman" w:cstheme="minorHAnsi"/>
          <w:sz w:val="18"/>
          <w:szCs w:val="18"/>
        </w:rPr>
        <w:t>6</w:t>
      </w:r>
      <w:r w:rsidRPr="00B5372B">
        <w:rPr>
          <w:rFonts w:eastAsia="Times New Roman" w:cstheme="minorHAnsi"/>
          <w:sz w:val="18"/>
          <w:szCs w:val="18"/>
        </w:rPr>
        <w:t xml:space="preserve"> </w:t>
      </w:r>
      <w:r>
        <w:rPr>
          <w:rFonts w:eastAsia="Times New Roman" w:cstheme="minorHAnsi"/>
          <w:sz w:val="18"/>
          <w:szCs w:val="18"/>
        </w:rPr>
        <w:t>I</w:t>
      </w:r>
      <w:r w:rsidRPr="00B5372B">
        <w:rPr>
          <w:rFonts w:eastAsia="Times New Roman" w:cstheme="minorHAnsi"/>
          <w:sz w:val="18"/>
          <w:szCs w:val="18"/>
        </w:rPr>
        <w:t xml:space="preserve">n close consultation with civil society organizations, and particularly with persons with disabilities and their representative organizations, establishment of a framework to promote, protect and monitor the implementation of the Convention: </w:t>
      </w:r>
    </w:p>
    <w:p w14:paraId="341795AF" w14:textId="77777777" w:rsidR="001C7227" w:rsidRPr="00B5372B" w:rsidRDefault="001C7227" w:rsidP="001C7227">
      <w:pPr>
        <w:jc w:val="both"/>
        <w:rPr>
          <w:rFonts w:eastAsia="Times New Roman" w:cstheme="minorHAnsi"/>
          <w:sz w:val="18"/>
          <w:szCs w:val="18"/>
        </w:rPr>
      </w:pPr>
      <w:r w:rsidRPr="00B5372B">
        <w:rPr>
          <w:rFonts w:eastAsia="Times New Roman" w:cstheme="minorHAnsi"/>
          <w:sz w:val="18"/>
          <w:szCs w:val="18"/>
        </w:rPr>
        <w:t xml:space="preserve">- </w:t>
      </w:r>
      <w:r w:rsidRPr="00FB3A95">
        <w:rPr>
          <w:rFonts w:eastAsia="Times New Roman" w:cstheme="minorHAnsi"/>
          <w:sz w:val="18"/>
          <w:szCs w:val="18"/>
        </w:rPr>
        <w:t>including</w:t>
      </w:r>
      <w:r w:rsidRPr="00B5372B">
        <w:rPr>
          <w:rFonts w:eastAsia="Times New Roman" w:cstheme="minorHAnsi"/>
          <w:sz w:val="18"/>
          <w:szCs w:val="18"/>
        </w:rPr>
        <w:t xml:space="preserve"> one or more independent mechanism(s)</w:t>
      </w:r>
      <w:r w:rsidRPr="00B5372B">
        <w:rPr>
          <w:rStyle w:val="EndnoteReference"/>
          <w:rFonts w:eastAsia="Times New Roman" w:cstheme="minorHAnsi"/>
          <w:sz w:val="18"/>
          <w:szCs w:val="18"/>
        </w:rPr>
        <w:endnoteReference w:id="4"/>
      </w:r>
      <w:r w:rsidRPr="00B5372B">
        <w:rPr>
          <w:rFonts w:eastAsia="Times New Roman" w:cstheme="minorHAnsi"/>
          <w:sz w:val="18"/>
          <w:szCs w:val="18"/>
        </w:rPr>
        <w:t xml:space="preserve"> that </w:t>
      </w:r>
      <w:proofErr w:type="gramStart"/>
      <w:r w:rsidRPr="00B5372B">
        <w:rPr>
          <w:rFonts w:eastAsia="Times New Roman" w:cstheme="minorHAnsi"/>
          <w:sz w:val="18"/>
          <w:szCs w:val="18"/>
        </w:rPr>
        <w:t xml:space="preserve">are </w:t>
      </w:r>
      <w:r w:rsidRPr="00B5372B">
        <w:rPr>
          <w:rFonts w:cstheme="minorHAnsi"/>
          <w:sz w:val="18"/>
          <w:szCs w:val="18"/>
        </w:rPr>
        <w:t xml:space="preserve"> </w:t>
      </w:r>
      <w:r w:rsidRPr="00B5372B">
        <w:rPr>
          <w:rFonts w:eastAsia="Times New Roman" w:cstheme="minorHAnsi"/>
          <w:sz w:val="18"/>
          <w:szCs w:val="18"/>
        </w:rPr>
        <w:t>appointed</w:t>
      </w:r>
      <w:proofErr w:type="gramEnd"/>
      <w:r w:rsidRPr="00B5372B">
        <w:rPr>
          <w:rFonts w:eastAsia="Times New Roman" w:cstheme="minorHAnsi"/>
          <w:sz w:val="18"/>
          <w:szCs w:val="18"/>
        </w:rPr>
        <w:t xml:space="preserve"> through the Constitution or legislation ; and</w:t>
      </w:r>
    </w:p>
    <w:p w14:paraId="07D63C36" w14:textId="77777777" w:rsidR="001C7227" w:rsidRPr="00C83244" w:rsidRDefault="001C7227" w:rsidP="001C7227">
      <w:pPr>
        <w:autoSpaceDE w:val="0"/>
        <w:autoSpaceDN w:val="0"/>
        <w:adjustRightInd w:val="0"/>
        <w:rPr>
          <w:rFonts w:cstheme="minorHAnsi"/>
          <w:sz w:val="18"/>
          <w:szCs w:val="18"/>
          <w:lang w:val="en-GB"/>
        </w:rPr>
      </w:pPr>
      <w:r w:rsidRPr="00B5372B">
        <w:rPr>
          <w:rFonts w:eastAsia="Times New Roman" w:cstheme="minorHAnsi"/>
          <w:sz w:val="18"/>
          <w:szCs w:val="18"/>
        </w:rPr>
        <w:t xml:space="preserve">- </w:t>
      </w:r>
      <w:proofErr w:type="gramStart"/>
      <w:r w:rsidRPr="00B5372B">
        <w:rPr>
          <w:rFonts w:eastAsia="Times New Roman" w:cstheme="minorHAnsi"/>
          <w:sz w:val="18"/>
          <w:szCs w:val="18"/>
        </w:rPr>
        <w:t>which</w:t>
      </w:r>
      <w:proofErr w:type="gramEnd"/>
      <w:r w:rsidRPr="00B5372B">
        <w:rPr>
          <w:rFonts w:eastAsia="Times New Roman" w:cstheme="minorHAnsi"/>
          <w:sz w:val="18"/>
          <w:szCs w:val="18"/>
        </w:rPr>
        <w:t xml:space="preserve"> respects the Principles relating to the status and functioning of national institutions for</w:t>
      </w:r>
      <w:r>
        <w:rPr>
          <w:rFonts w:eastAsia="Times New Roman" w:cstheme="minorHAnsi"/>
          <w:sz w:val="18"/>
          <w:szCs w:val="18"/>
        </w:rPr>
        <w:t xml:space="preserve"> </w:t>
      </w:r>
      <w:r w:rsidRPr="00B5372B">
        <w:rPr>
          <w:rFonts w:eastAsia="Times New Roman" w:cstheme="minorHAnsi"/>
          <w:sz w:val="18"/>
          <w:szCs w:val="18"/>
        </w:rPr>
        <w:t xml:space="preserve"> protection and promotion of human rights,</w:t>
      </w:r>
      <w:r w:rsidRPr="00B5372B">
        <w:rPr>
          <w:rStyle w:val="EndnoteReference"/>
          <w:rFonts w:eastAsia="Times New Roman" w:cstheme="minorHAnsi"/>
          <w:sz w:val="18"/>
          <w:szCs w:val="18"/>
        </w:rPr>
        <w:endnoteReference w:id="5"/>
      </w:r>
      <w:r w:rsidRPr="00B5372B">
        <w:rPr>
          <w:rFonts w:eastAsia="Times New Roman" w:cstheme="minorHAnsi"/>
          <w:sz w:val="18"/>
          <w:szCs w:val="18"/>
        </w:rPr>
        <w:t xml:space="preserve"> (includes SDG indicator </w:t>
      </w:r>
      <w:r w:rsidRPr="00B5372B">
        <w:rPr>
          <w:rFonts w:cstheme="minorHAnsi"/>
          <w:sz w:val="18"/>
          <w:szCs w:val="18"/>
          <w:lang w:val="en-GB"/>
        </w:rPr>
        <w:t>16.a.1)</w:t>
      </w:r>
      <w:r w:rsidRPr="00B5372B">
        <w:rPr>
          <w:rStyle w:val="EndnoteReference"/>
          <w:rFonts w:cstheme="minorHAnsi"/>
          <w:sz w:val="18"/>
          <w:szCs w:val="18"/>
          <w:lang w:val="en-GB"/>
        </w:rPr>
        <w:endnoteReference w:id="6"/>
      </w:r>
      <w:r w:rsidRPr="00B5372B">
        <w:rPr>
          <w:rFonts w:cstheme="minorHAnsi"/>
          <w:sz w:val="18"/>
          <w:szCs w:val="18"/>
        </w:rPr>
        <w:t xml:space="preserve"> </w:t>
      </w:r>
    </w:p>
    <w:p w14:paraId="1B66FABB" w14:textId="58656FDC" w:rsidR="001C7227" w:rsidRPr="00B5372B" w:rsidRDefault="001C7227" w:rsidP="001C7227">
      <w:pPr>
        <w:jc w:val="both"/>
        <w:rPr>
          <w:rFonts w:cstheme="minorHAnsi"/>
          <w:sz w:val="18"/>
          <w:szCs w:val="18"/>
        </w:rPr>
      </w:pPr>
      <w:r w:rsidRPr="00B5372B">
        <w:rPr>
          <w:rFonts w:cstheme="minorHAnsi"/>
          <w:sz w:val="18"/>
          <w:szCs w:val="18"/>
        </w:rPr>
        <w:t>33.</w:t>
      </w:r>
      <w:r>
        <w:rPr>
          <w:rFonts w:cstheme="minorHAnsi"/>
          <w:sz w:val="18"/>
          <w:szCs w:val="18"/>
        </w:rPr>
        <w:t>7</w:t>
      </w:r>
      <w:r w:rsidRPr="00B5372B">
        <w:rPr>
          <w:rFonts w:cstheme="minorHAnsi"/>
          <w:sz w:val="18"/>
          <w:szCs w:val="18"/>
        </w:rPr>
        <w:t xml:space="preserve"> Legal requirement of a marker related to CRPD implementation and monitoring </w:t>
      </w:r>
      <w:r>
        <w:rPr>
          <w:rFonts w:cstheme="minorHAnsi"/>
          <w:sz w:val="18"/>
          <w:szCs w:val="18"/>
        </w:rPr>
        <w:t xml:space="preserve">adopted and applied to </w:t>
      </w:r>
      <w:r w:rsidRPr="00B5372B">
        <w:rPr>
          <w:rFonts w:cstheme="minorHAnsi"/>
          <w:sz w:val="18"/>
          <w:szCs w:val="18"/>
        </w:rPr>
        <w:t xml:space="preserve">public spending </w:t>
      </w:r>
      <w:r>
        <w:rPr>
          <w:rFonts w:cstheme="minorHAnsi"/>
          <w:sz w:val="18"/>
          <w:szCs w:val="18"/>
        </w:rPr>
        <w:t>directed to the</w:t>
      </w:r>
      <w:r w:rsidRPr="00B5372B">
        <w:rPr>
          <w:rFonts w:cstheme="minorHAnsi"/>
          <w:sz w:val="18"/>
          <w:szCs w:val="18"/>
        </w:rPr>
        <w:t xml:space="preserve"> mechanism</w:t>
      </w:r>
      <w:r>
        <w:rPr>
          <w:rFonts w:cstheme="minorHAnsi"/>
          <w:sz w:val="18"/>
          <w:szCs w:val="18"/>
        </w:rPr>
        <w:t>(s) of the monitoring framework.</w:t>
      </w:r>
    </w:p>
    <w:p w14:paraId="58ADA6C2" w14:textId="77777777" w:rsidR="001C7227" w:rsidRPr="006C18B2" w:rsidRDefault="001C7227" w:rsidP="001C7227">
      <w:pPr>
        <w:jc w:val="both"/>
        <w:rPr>
          <w:rFonts w:cstheme="minorHAnsi"/>
          <w:sz w:val="18"/>
          <w:szCs w:val="18"/>
        </w:rPr>
      </w:pPr>
      <w:r w:rsidRPr="006C18B2">
        <w:rPr>
          <w:rFonts w:cstheme="minorHAnsi"/>
          <w:sz w:val="18"/>
          <w:szCs w:val="18"/>
        </w:rPr>
        <w:t>33.</w:t>
      </w:r>
      <w:r>
        <w:rPr>
          <w:rFonts w:cstheme="minorHAnsi"/>
          <w:sz w:val="18"/>
          <w:szCs w:val="18"/>
        </w:rPr>
        <w:t>8</w:t>
      </w:r>
      <w:r w:rsidRPr="006C18B2">
        <w:rPr>
          <w:rFonts w:cstheme="minorHAnsi"/>
          <w:sz w:val="18"/>
          <w:szCs w:val="18"/>
        </w:rPr>
        <w:t xml:space="preserve"> Legal or </w:t>
      </w:r>
      <w:r>
        <w:rPr>
          <w:rFonts w:cstheme="minorHAnsi"/>
          <w:sz w:val="18"/>
          <w:szCs w:val="18"/>
        </w:rPr>
        <w:t>regulatory provision(s)</w:t>
      </w:r>
      <w:r w:rsidRPr="006C18B2">
        <w:rPr>
          <w:rFonts w:cstheme="minorHAnsi"/>
          <w:sz w:val="18"/>
          <w:szCs w:val="18"/>
        </w:rPr>
        <w:t xml:space="preserve"> which </w:t>
      </w:r>
      <w:r>
        <w:rPr>
          <w:rFonts w:cstheme="minorHAnsi"/>
          <w:sz w:val="18"/>
          <w:szCs w:val="18"/>
        </w:rPr>
        <w:t>establish</w:t>
      </w:r>
      <w:r w:rsidRPr="006C18B2">
        <w:rPr>
          <w:rFonts w:cstheme="minorHAnsi"/>
          <w:sz w:val="18"/>
          <w:szCs w:val="18"/>
        </w:rPr>
        <w:t xml:space="preserve"> inclusive and accessible procedures and mechanisms for the involvement of persons with disabilities, including children with disabilities, and their representative organizations, across all</w:t>
      </w:r>
      <w:r>
        <w:rPr>
          <w:rFonts w:cstheme="minorHAnsi"/>
          <w:sz w:val="18"/>
          <w:szCs w:val="18"/>
        </w:rPr>
        <w:t xml:space="preserve"> disability constituencies</w:t>
      </w:r>
      <w:r w:rsidRPr="006C18B2">
        <w:rPr>
          <w:rFonts w:cstheme="minorHAnsi"/>
          <w:sz w:val="18"/>
          <w:szCs w:val="18"/>
        </w:rPr>
        <w:t>, in monitoring the implementation of the Convention.</w:t>
      </w:r>
      <w:r w:rsidRPr="006C18B2">
        <w:rPr>
          <w:rStyle w:val="EndnoteReference"/>
          <w:rFonts w:cstheme="minorHAnsi"/>
          <w:sz w:val="18"/>
          <w:szCs w:val="18"/>
        </w:rPr>
        <w:endnoteReference w:id="7"/>
      </w:r>
      <w:r>
        <w:rPr>
          <w:rFonts w:cstheme="minorHAnsi"/>
          <w:sz w:val="18"/>
          <w:szCs w:val="18"/>
        </w:rPr>
        <w:t xml:space="preserve"> (similar 1/4.9)</w:t>
      </w:r>
    </w:p>
    <w:p w14:paraId="18E33D9D" w14:textId="77777777" w:rsidR="001C7227" w:rsidRPr="006C18B2" w:rsidRDefault="001C7227" w:rsidP="001C7227">
      <w:pPr>
        <w:jc w:val="both"/>
        <w:rPr>
          <w:rFonts w:cstheme="minorHAnsi"/>
          <w:sz w:val="18"/>
          <w:szCs w:val="18"/>
        </w:rPr>
      </w:pPr>
      <w:r w:rsidRPr="006C18B2">
        <w:rPr>
          <w:rFonts w:cstheme="minorHAnsi"/>
          <w:sz w:val="18"/>
          <w:szCs w:val="18"/>
        </w:rPr>
        <w:t>33.</w:t>
      </w:r>
      <w:r>
        <w:rPr>
          <w:rFonts w:cstheme="minorHAnsi"/>
          <w:sz w:val="18"/>
          <w:szCs w:val="18"/>
        </w:rPr>
        <w:t>9</w:t>
      </w:r>
      <w:r w:rsidRPr="006C18B2">
        <w:rPr>
          <w:rFonts w:cstheme="minorHAnsi"/>
          <w:sz w:val="18"/>
          <w:szCs w:val="18"/>
        </w:rPr>
        <w:t xml:space="preserve"> Legal provision(s) requiring allocation of funds from </w:t>
      </w:r>
      <w:r>
        <w:rPr>
          <w:rFonts w:cstheme="minorHAnsi"/>
          <w:sz w:val="18"/>
          <w:szCs w:val="18"/>
        </w:rPr>
        <w:t xml:space="preserve">the </w:t>
      </w:r>
      <w:r w:rsidRPr="006C18B2">
        <w:rPr>
          <w:rFonts w:cstheme="minorHAnsi"/>
          <w:sz w:val="18"/>
          <w:szCs w:val="18"/>
        </w:rPr>
        <w:t>national budget to financially support the strengthening of organizations of persons with disabilities to participate in monitoring</w:t>
      </w:r>
      <w:r>
        <w:rPr>
          <w:rFonts w:cstheme="minorHAnsi"/>
          <w:sz w:val="18"/>
          <w:szCs w:val="18"/>
        </w:rPr>
        <w:t xml:space="preserve"> </w:t>
      </w:r>
      <w:r w:rsidRPr="00FB3A95">
        <w:rPr>
          <w:rFonts w:cstheme="minorHAnsi"/>
          <w:sz w:val="18"/>
          <w:szCs w:val="18"/>
        </w:rPr>
        <w:t>of CRPD implementation</w:t>
      </w:r>
      <w:r w:rsidRPr="006C18B2">
        <w:rPr>
          <w:rFonts w:cstheme="minorHAnsi"/>
          <w:sz w:val="18"/>
          <w:szCs w:val="18"/>
        </w:rPr>
        <w:t>.</w:t>
      </w:r>
      <w:r w:rsidRPr="006C18B2">
        <w:rPr>
          <w:rStyle w:val="EndnoteReference"/>
          <w:rFonts w:cstheme="minorHAnsi"/>
          <w:sz w:val="18"/>
          <w:szCs w:val="18"/>
        </w:rPr>
        <w:endnoteReference w:id="8"/>
      </w:r>
      <w:r>
        <w:rPr>
          <w:rFonts w:cstheme="minorHAnsi"/>
          <w:sz w:val="18"/>
          <w:szCs w:val="18"/>
        </w:rPr>
        <w:t xml:space="preserve"> (similar 1/4.11)</w:t>
      </w:r>
    </w:p>
    <w:p w14:paraId="60BF8168" w14:textId="77777777" w:rsidR="001C7227" w:rsidRPr="006C18B2" w:rsidRDefault="001C7227" w:rsidP="001C7227">
      <w:pPr>
        <w:jc w:val="both"/>
        <w:rPr>
          <w:rFonts w:cstheme="minorHAnsi"/>
          <w:sz w:val="18"/>
          <w:szCs w:val="18"/>
        </w:rPr>
      </w:pPr>
    </w:p>
    <w:p w14:paraId="460D701B" w14:textId="58B0D497" w:rsidR="001C7227" w:rsidRPr="006D79E1" w:rsidRDefault="001C7227" w:rsidP="00E03101">
      <w:pPr>
        <w:pStyle w:val="Heading2"/>
      </w:pPr>
      <w:r w:rsidRPr="006D79E1">
        <w:t>Process</w:t>
      </w:r>
      <w:r>
        <w:t xml:space="preserve"> </w:t>
      </w:r>
      <w:r w:rsidRPr="00556A1F">
        <w:t>Indicators</w:t>
      </w:r>
    </w:p>
    <w:p w14:paraId="0C928611" w14:textId="77777777" w:rsidR="001C7227" w:rsidRDefault="001C7227" w:rsidP="001C7227">
      <w:pPr>
        <w:jc w:val="both"/>
        <w:rPr>
          <w:rFonts w:cstheme="minorHAnsi"/>
          <w:sz w:val="18"/>
          <w:szCs w:val="18"/>
        </w:rPr>
      </w:pPr>
      <w:r w:rsidRPr="00B5372B">
        <w:rPr>
          <w:rFonts w:cstheme="minorHAnsi"/>
          <w:sz w:val="18"/>
          <w:szCs w:val="18"/>
        </w:rPr>
        <w:t>33.</w:t>
      </w:r>
      <w:r>
        <w:rPr>
          <w:rFonts w:cstheme="minorHAnsi"/>
          <w:sz w:val="18"/>
          <w:szCs w:val="18"/>
        </w:rPr>
        <w:t>10</w:t>
      </w:r>
      <w:r w:rsidRPr="00B5372B">
        <w:rPr>
          <w:rFonts w:cstheme="minorHAnsi"/>
          <w:sz w:val="18"/>
          <w:szCs w:val="18"/>
        </w:rPr>
        <w:t xml:space="preserve"> Number and proportion of </w:t>
      </w:r>
      <w:r>
        <w:rPr>
          <w:rFonts w:cstheme="minorHAnsi"/>
          <w:sz w:val="18"/>
          <w:szCs w:val="18"/>
        </w:rPr>
        <w:t>public sector</w:t>
      </w:r>
      <w:r w:rsidRPr="00B5372B">
        <w:rPr>
          <w:rFonts w:cstheme="minorHAnsi"/>
          <w:sz w:val="18"/>
          <w:szCs w:val="18"/>
        </w:rPr>
        <w:t xml:space="preserve"> staff </w:t>
      </w:r>
      <w:r>
        <w:rPr>
          <w:rFonts w:cstheme="minorHAnsi"/>
          <w:sz w:val="18"/>
          <w:szCs w:val="18"/>
        </w:rPr>
        <w:t xml:space="preserve">belonging to </w:t>
      </w:r>
      <w:r w:rsidRPr="00B5372B">
        <w:rPr>
          <w:rFonts w:cstheme="minorHAnsi"/>
          <w:sz w:val="18"/>
          <w:szCs w:val="18"/>
        </w:rPr>
        <w:t xml:space="preserve">or appointed as focal points, and/or </w:t>
      </w:r>
      <w:r>
        <w:rPr>
          <w:rFonts w:cstheme="minorHAnsi"/>
          <w:sz w:val="18"/>
          <w:szCs w:val="18"/>
        </w:rPr>
        <w:t>belonging</w:t>
      </w:r>
      <w:r w:rsidRPr="00B5372B">
        <w:rPr>
          <w:rFonts w:cstheme="minorHAnsi"/>
          <w:sz w:val="18"/>
          <w:szCs w:val="18"/>
        </w:rPr>
        <w:t xml:space="preserve"> </w:t>
      </w:r>
      <w:r>
        <w:rPr>
          <w:rFonts w:cstheme="minorHAnsi"/>
          <w:sz w:val="18"/>
          <w:szCs w:val="18"/>
        </w:rPr>
        <w:t>to</w:t>
      </w:r>
      <w:r w:rsidRPr="00B5372B">
        <w:rPr>
          <w:rFonts w:cstheme="minorHAnsi"/>
          <w:sz w:val="18"/>
          <w:szCs w:val="18"/>
        </w:rPr>
        <w:t xml:space="preserve"> the coordination mechanism train</w:t>
      </w:r>
      <w:r>
        <w:rPr>
          <w:rFonts w:cstheme="minorHAnsi"/>
          <w:sz w:val="18"/>
          <w:szCs w:val="18"/>
        </w:rPr>
        <w:t>ed</w:t>
      </w:r>
      <w:r w:rsidRPr="00B5372B">
        <w:rPr>
          <w:rFonts w:cstheme="minorHAnsi"/>
          <w:sz w:val="18"/>
          <w:szCs w:val="18"/>
        </w:rPr>
        <w:t xml:space="preserve"> on the CRPD.</w:t>
      </w:r>
      <w:r w:rsidRPr="00B5372B">
        <w:rPr>
          <w:rStyle w:val="EndnoteReference"/>
          <w:rFonts w:cstheme="minorHAnsi"/>
          <w:sz w:val="18"/>
          <w:szCs w:val="18"/>
        </w:rPr>
        <w:endnoteReference w:id="9"/>
      </w:r>
    </w:p>
    <w:p w14:paraId="390B90F4" w14:textId="18C02A79" w:rsidR="001C7227" w:rsidRPr="007403DF" w:rsidRDefault="001C7227" w:rsidP="001C7227">
      <w:pPr>
        <w:jc w:val="both"/>
        <w:rPr>
          <w:rFonts w:cstheme="minorHAnsi"/>
          <w:sz w:val="18"/>
          <w:szCs w:val="18"/>
        </w:rPr>
      </w:pPr>
      <w:r w:rsidRPr="00B5372B">
        <w:rPr>
          <w:rFonts w:cstheme="minorHAnsi"/>
          <w:sz w:val="18"/>
          <w:szCs w:val="18"/>
        </w:rPr>
        <w:t>33.1</w:t>
      </w:r>
      <w:r>
        <w:rPr>
          <w:rFonts w:cstheme="minorHAnsi"/>
          <w:sz w:val="18"/>
          <w:szCs w:val="18"/>
        </w:rPr>
        <w:t>1</w:t>
      </w:r>
      <w:r w:rsidRPr="00B5372B">
        <w:rPr>
          <w:rFonts w:cstheme="minorHAnsi"/>
          <w:sz w:val="18"/>
          <w:szCs w:val="18"/>
        </w:rPr>
        <w:t xml:space="preserve"> Number of training and awareness raising activities and </w:t>
      </w:r>
      <w:r>
        <w:rPr>
          <w:rFonts w:cstheme="minorHAnsi"/>
          <w:sz w:val="18"/>
          <w:szCs w:val="18"/>
        </w:rPr>
        <w:t xml:space="preserve">guidance documents issued </w:t>
      </w:r>
      <w:r w:rsidRPr="00B5372B">
        <w:rPr>
          <w:rFonts w:cstheme="minorHAnsi"/>
          <w:sz w:val="18"/>
          <w:szCs w:val="18"/>
        </w:rPr>
        <w:t xml:space="preserve">among all relevant </w:t>
      </w:r>
      <w:r>
        <w:rPr>
          <w:rFonts w:cstheme="minorHAnsi"/>
          <w:sz w:val="18"/>
          <w:szCs w:val="18"/>
        </w:rPr>
        <w:t>public sector</w:t>
      </w:r>
      <w:r w:rsidRPr="00B5372B">
        <w:rPr>
          <w:rFonts w:cstheme="minorHAnsi"/>
          <w:sz w:val="18"/>
          <w:szCs w:val="18"/>
        </w:rPr>
        <w:t xml:space="preserve"> staff on the existence of focal point(s) and coordination mechanism, their mandate and procedures/protocols for engagement.</w:t>
      </w:r>
    </w:p>
    <w:p w14:paraId="0BC4ADBF" w14:textId="77777777" w:rsidR="001C7227" w:rsidRPr="00B5372B" w:rsidRDefault="001C7227" w:rsidP="001C7227">
      <w:pPr>
        <w:jc w:val="both"/>
        <w:rPr>
          <w:rFonts w:cstheme="minorHAnsi"/>
          <w:sz w:val="18"/>
          <w:szCs w:val="18"/>
        </w:rPr>
      </w:pPr>
      <w:r w:rsidRPr="00B5372B">
        <w:rPr>
          <w:rFonts w:cstheme="minorHAnsi"/>
          <w:sz w:val="18"/>
          <w:szCs w:val="18"/>
        </w:rPr>
        <w:t xml:space="preserve">33.12 Type and number of promotion activities, including awareness raising activities, capacity building and training initiatives on the Convention carried out by the independent monitoring framework, disaggregated by target audience (e.g. general public, </w:t>
      </w:r>
      <w:r>
        <w:rPr>
          <w:rFonts w:cstheme="minorHAnsi"/>
          <w:sz w:val="18"/>
          <w:szCs w:val="18"/>
        </w:rPr>
        <w:t>public sector</w:t>
      </w:r>
      <w:r w:rsidRPr="00B5372B">
        <w:rPr>
          <w:rFonts w:cstheme="minorHAnsi"/>
          <w:sz w:val="18"/>
          <w:szCs w:val="18"/>
        </w:rPr>
        <w:t xml:space="preserve"> staff, etc.).</w:t>
      </w:r>
      <w:r w:rsidRPr="00B5372B">
        <w:rPr>
          <w:rStyle w:val="EndnoteReference"/>
          <w:rFonts w:cstheme="minorHAnsi"/>
          <w:sz w:val="18"/>
          <w:szCs w:val="18"/>
        </w:rPr>
        <w:endnoteReference w:id="10"/>
      </w:r>
      <w:r w:rsidRPr="00B5372B">
        <w:rPr>
          <w:rFonts w:cstheme="minorHAnsi"/>
          <w:sz w:val="18"/>
          <w:szCs w:val="18"/>
        </w:rPr>
        <w:t xml:space="preserve"> </w:t>
      </w:r>
    </w:p>
    <w:p w14:paraId="134A2858" w14:textId="77777777" w:rsidR="001C7227" w:rsidRPr="00B5372B" w:rsidRDefault="001C7227" w:rsidP="001C7227">
      <w:pPr>
        <w:jc w:val="both"/>
        <w:rPr>
          <w:rFonts w:cstheme="minorHAnsi"/>
          <w:sz w:val="18"/>
          <w:szCs w:val="18"/>
        </w:rPr>
      </w:pPr>
      <w:r w:rsidRPr="00B5372B">
        <w:rPr>
          <w:rFonts w:cstheme="minorHAnsi"/>
          <w:sz w:val="18"/>
          <w:szCs w:val="18"/>
        </w:rPr>
        <w:t xml:space="preserve">33.13 Number of draft national laws, policies, strategies, administrative decisions and other administrative acts, etc., </w:t>
      </w:r>
      <w:r>
        <w:t xml:space="preserve"> </w:t>
      </w:r>
      <w:r>
        <w:rPr>
          <w:rFonts w:cstheme="minorHAnsi"/>
          <w:sz w:val="18"/>
          <w:szCs w:val="18"/>
        </w:rPr>
        <w:t xml:space="preserve"> r</w:t>
      </w:r>
      <w:r w:rsidRPr="00FB3A95">
        <w:rPr>
          <w:rFonts w:cstheme="minorHAnsi"/>
          <w:sz w:val="18"/>
          <w:szCs w:val="18"/>
        </w:rPr>
        <w:t>elating to the rights of persons with disabilities</w:t>
      </w:r>
      <w:r>
        <w:rPr>
          <w:rFonts w:cstheme="minorHAnsi"/>
          <w:sz w:val="18"/>
          <w:szCs w:val="18"/>
        </w:rPr>
        <w:t xml:space="preserve">, </w:t>
      </w:r>
      <w:r w:rsidRPr="00B5372B">
        <w:rPr>
          <w:rFonts w:cstheme="minorHAnsi"/>
          <w:sz w:val="18"/>
          <w:szCs w:val="18"/>
        </w:rPr>
        <w:t xml:space="preserve">reviewed by the independent monitoring framework, disaggregated by kind of process and whether review was upon request or not. </w:t>
      </w:r>
    </w:p>
    <w:p w14:paraId="1EFA750A" w14:textId="77777777" w:rsidR="001C7227" w:rsidRPr="00B5372B" w:rsidRDefault="001C7227" w:rsidP="001C7227">
      <w:pPr>
        <w:jc w:val="both"/>
        <w:rPr>
          <w:rFonts w:cstheme="minorHAnsi"/>
          <w:sz w:val="18"/>
          <w:szCs w:val="18"/>
        </w:rPr>
      </w:pPr>
      <w:r w:rsidRPr="00B5372B">
        <w:rPr>
          <w:rFonts w:cstheme="minorHAnsi"/>
          <w:sz w:val="18"/>
          <w:szCs w:val="18"/>
        </w:rPr>
        <w:t>33.14 Adoption of formal collaboration</w:t>
      </w:r>
      <w:r>
        <w:rPr>
          <w:rFonts w:cstheme="minorHAnsi"/>
          <w:sz w:val="18"/>
          <w:szCs w:val="18"/>
        </w:rPr>
        <w:t>/cooperation</w:t>
      </w:r>
      <w:r w:rsidRPr="00B5372B">
        <w:rPr>
          <w:rFonts w:cstheme="minorHAnsi"/>
          <w:sz w:val="18"/>
          <w:szCs w:val="18"/>
        </w:rPr>
        <w:t xml:space="preserve"> agreements between the mechanism(s) of the monitoring framework and the national and/or local statistics offices, including </w:t>
      </w:r>
      <w:r>
        <w:rPr>
          <w:rFonts w:cstheme="minorHAnsi"/>
          <w:sz w:val="18"/>
          <w:szCs w:val="18"/>
        </w:rPr>
        <w:t xml:space="preserve">for the purposes of </w:t>
      </w:r>
      <w:r w:rsidRPr="00B5372B">
        <w:rPr>
          <w:rFonts w:cstheme="minorHAnsi"/>
          <w:sz w:val="18"/>
          <w:szCs w:val="18"/>
        </w:rPr>
        <w:t>information exchange, mutual technical advice</w:t>
      </w:r>
      <w:r w:rsidRPr="006C18B2">
        <w:rPr>
          <w:rFonts w:cstheme="minorHAnsi"/>
          <w:sz w:val="18"/>
          <w:szCs w:val="18"/>
        </w:rPr>
        <w:t>, etc</w:t>
      </w:r>
      <w:r>
        <w:rPr>
          <w:rFonts w:cstheme="minorHAnsi"/>
          <w:sz w:val="18"/>
          <w:szCs w:val="18"/>
        </w:rPr>
        <w:t>., to strengthen human rights monitoring and protection including of persons with disabilities</w:t>
      </w:r>
      <w:r w:rsidRPr="006C18B2">
        <w:rPr>
          <w:rFonts w:cstheme="minorHAnsi"/>
          <w:sz w:val="18"/>
          <w:szCs w:val="18"/>
        </w:rPr>
        <w:t>.</w:t>
      </w:r>
      <w:r w:rsidRPr="006C18B2">
        <w:rPr>
          <w:rStyle w:val="EndnoteReference"/>
          <w:rFonts w:cstheme="minorHAnsi"/>
          <w:sz w:val="18"/>
          <w:szCs w:val="18"/>
        </w:rPr>
        <w:endnoteReference w:id="11"/>
      </w:r>
    </w:p>
    <w:p w14:paraId="0968B589" w14:textId="77777777" w:rsidR="001C7227" w:rsidRPr="00B5372B" w:rsidRDefault="001C7227" w:rsidP="001C7227">
      <w:pPr>
        <w:jc w:val="both"/>
        <w:rPr>
          <w:rFonts w:cstheme="minorHAnsi"/>
          <w:sz w:val="18"/>
          <w:szCs w:val="18"/>
        </w:rPr>
      </w:pPr>
      <w:r w:rsidRPr="00B5372B">
        <w:rPr>
          <w:rFonts w:cstheme="minorHAnsi"/>
          <w:sz w:val="18"/>
          <w:szCs w:val="18"/>
        </w:rPr>
        <w:t>33.15 Type and number of monitoring activities, including</w:t>
      </w:r>
      <w:r w:rsidRPr="008A4537">
        <w:rPr>
          <w:rFonts w:cstheme="minorHAnsi"/>
          <w:sz w:val="20"/>
          <w:szCs w:val="20"/>
        </w:rPr>
        <w:t xml:space="preserve"> </w:t>
      </w:r>
      <w:r w:rsidRPr="008A4537">
        <w:rPr>
          <w:rFonts w:cstheme="minorHAnsi"/>
          <w:sz w:val="18"/>
          <w:szCs w:val="18"/>
        </w:rPr>
        <w:t>visits to institutions and other places where persons with disabilities are deprived of their liberty</w:t>
      </w:r>
      <w:r>
        <w:rPr>
          <w:rFonts w:cstheme="minorHAnsi"/>
          <w:sz w:val="18"/>
          <w:szCs w:val="18"/>
        </w:rPr>
        <w:t>,(</w:t>
      </w:r>
      <w:r w:rsidRPr="008A4537">
        <w:rPr>
          <w:rFonts w:cstheme="minorHAnsi"/>
          <w:sz w:val="18"/>
          <w:szCs w:val="18"/>
        </w:rPr>
        <w:t>by regulation or de facto</w:t>
      </w:r>
      <w:r>
        <w:rPr>
          <w:rFonts w:cstheme="minorHAnsi"/>
          <w:sz w:val="18"/>
          <w:szCs w:val="18"/>
        </w:rPr>
        <w:t>)</w:t>
      </w:r>
      <w:r w:rsidRPr="008A4537">
        <w:rPr>
          <w:rFonts w:cstheme="minorHAnsi"/>
          <w:sz w:val="18"/>
          <w:szCs w:val="18"/>
        </w:rPr>
        <w:t>, inspection of facilities of providers of services to persons with disabilities</w:t>
      </w:r>
      <w:r>
        <w:rPr>
          <w:rFonts w:cstheme="minorHAnsi"/>
          <w:sz w:val="18"/>
          <w:szCs w:val="18"/>
        </w:rPr>
        <w:t>,  evaluations of adopted laws and policies</w:t>
      </w:r>
      <w:r w:rsidRPr="00C60BB8">
        <w:rPr>
          <w:rFonts w:cstheme="minorHAnsi"/>
          <w:sz w:val="18"/>
          <w:szCs w:val="18"/>
        </w:rPr>
        <w:t>.</w:t>
      </w:r>
    </w:p>
    <w:p w14:paraId="11090564" w14:textId="77777777" w:rsidR="001C7227" w:rsidRPr="00B5372B" w:rsidRDefault="001C7227" w:rsidP="001C7227">
      <w:pPr>
        <w:jc w:val="both"/>
        <w:rPr>
          <w:rFonts w:cstheme="minorHAnsi"/>
          <w:sz w:val="18"/>
          <w:szCs w:val="18"/>
        </w:rPr>
      </w:pPr>
      <w:r w:rsidRPr="00B5372B">
        <w:rPr>
          <w:rFonts w:cstheme="minorHAnsi"/>
          <w:sz w:val="18"/>
          <w:szCs w:val="18"/>
        </w:rPr>
        <w:t>33.1</w:t>
      </w:r>
      <w:r>
        <w:rPr>
          <w:rFonts w:cstheme="minorHAnsi"/>
          <w:sz w:val="18"/>
          <w:szCs w:val="18"/>
        </w:rPr>
        <w:t>6</w:t>
      </w:r>
      <w:r w:rsidRPr="00B5372B">
        <w:rPr>
          <w:rFonts w:cstheme="minorHAnsi"/>
          <w:sz w:val="18"/>
          <w:szCs w:val="18"/>
        </w:rPr>
        <w:t xml:space="preserve"> Number and proportion of reports issued</w:t>
      </w:r>
      <w:r>
        <w:rPr>
          <w:rFonts w:cstheme="minorHAnsi"/>
          <w:sz w:val="18"/>
          <w:szCs w:val="18"/>
        </w:rPr>
        <w:t xml:space="preserve"> </w:t>
      </w:r>
      <w:r w:rsidRPr="00B5372B">
        <w:rPr>
          <w:rFonts w:cstheme="minorHAnsi"/>
          <w:sz w:val="18"/>
          <w:szCs w:val="18"/>
        </w:rPr>
        <w:t xml:space="preserve"> by the independent monitoring framework</w:t>
      </w:r>
      <w:r>
        <w:rPr>
          <w:rFonts w:cstheme="minorHAnsi"/>
          <w:sz w:val="18"/>
          <w:szCs w:val="18"/>
        </w:rPr>
        <w:t xml:space="preserve">, including </w:t>
      </w:r>
      <w:r w:rsidRPr="00B5372B">
        <w:rPr>
          <w:rFonts w:cstheme="minorHAnsi"/>
          <w:sz w:val="18"/>
          <w:szCs w:val="18"/>
        </w:rPr>
        <w:t xml:space="preserve"> contributions submitted to international and regional monitoring mechanisms (e.g. CRPD Committee and other treaty bodies)</w:t>
      </w:r>
      <w:r>
        <w:rPr>
          <w:rFonts w:cstheme="minorHAnsi"/>
          <w:sz w:val="18"/>
          <w:szCs w:val="18"/>
        </w:rPr>
        <w:t>,</w:t>
      </w:r>
      <w:r w:rsidRPr="00B5372B">
        <w:rPr>
          <w:rFonts w:cstheme="minorHAnsi"/>
          <w:sz w:val="18"/>
          <w:szCs w:val="18"/>
        </w:rPr>
        <w:t xml:space="preserve"> which address the rights of persons with disabilities.</w:t>
      </w:r>
    </w:p>
    <w:p w14:paraId="22207EC8" w14:textId="77777777" w:rsidR="001C7227" w:rsidRPr="00B5372B" w:rsidRDefault="001C7227" w:rsidP="001C7227">
      <w:pPr>
        <w:jc w:val="both"/>
        <w:rPr>
          <w:rFonts w:cstheme="minorHAnsi"/>
          <w:sz w:val="18"/>
          <w:szCs w:val="18"/>
        </w:rPr>
      </w:pPr>
      <w:r w:rsidRPr="00B5372B">
        <w:rPr>
          <w:rFonts w:cstheme="minorHAnsi"/>
          <w:sz w:val="18"/>
          <w:szCs w:val="18"/>
        </w:rPr>
        <w:t>33.1</w:t>
      </w:r>
      <w:r>
        <w:rPr>
          <w:rFonts w:cstheme="minorHAnsi"/>
          <w:sz w:val="18"/>
          <w:szCs w:val="18"/>
        </w:rPr>
        <w:t>7</w:t>
      </w:r>
      <w:r w:rsidRPr="00B5372B">
        <w:rPr>
          <w:rFonts w:cstheme="minorHAnsi"/>
          <w:sz w:val="18"/>
          <w:szCs w:val="18"/>
        </w:rPr>
        <w:t xml:space="preserve"> Budget allocated from </w:t>
      </w:r>
      <w:r>
        <w:rPr>
          <w:rFonts w:cstheme="minorHAnsi"/>
          <w:sz w:val="18"/>
          <w:szCs w:val="18"/>
        </w:rPr>
        <w:t xml:space="preserve">the </w:t>
      </w:r>
      <w:r w:rsidRPr="00B5372B">
        <w:rPr>
          <w:rFonts w:cstheme="minorHAnsi"/>
          <w:sz w:val="18"/>
          <w:szCs w:val="18"/>
        </w:rPr>
        <w:t>national budget and distributed among organizatio</w:t>
      </w:r>
      <w:r>
        <w:rPr>
          <w:rFonts w:cstheme="minorHAnsi"/>
          <w:sz w:val="18"/>
          <w:szCs w:val="18"/>
        </w:rPr>
        <w:t>ns of persons with disabilities</w:t>
      </w:r>
      <w:r w:rsidRPr="00B5372B">
        <w:rPr>
          <w:rFonts w:cstheme="minorHAnsi"/>
          <w:sz w:val="18"/>
          <w:szCs w:val="18"/>
        </w:rPr>
        <w:t xml:space="preserve"> for the purpose of participating in monitoring activities.</w:t>
      </w:r>
      <w:r>
        <w:rPr>
          <w:rFonts w:cstheme="minorHAnsi"/>
          <w:sz w:val="18"/>
          <w:szCs w:val="18"/>
        </w:rPr>
        <w:t xml:space="preserve"> (similar 1/4.16)</w:t>
      </w:r>
    </w:p>
    <w:p w14:paraId="53AC9400" w14:textId="77777777" w:rsidR="001C7227" w:rsidRPr="00B5372B" w:rsidRDefault="001C7227" w:rsidP="001C7227">
      <w:pPr>
        <w:jc w:val="both"/>
        <w:rPr>
          <w:rFonts w:cstheme="minorHAnsi"/>
          <w:sz w:val="18"/>
          <w:szCs w:val="18"/>
        </w:rPr>
      </w:pPr>
      <w:r w:rsidRPr="00B5372B">
        <w:rPr>
          <w:rFonts w:cstheme="minorHAnsi"/>
          <w:sz w:val="18"/>
          <w:szCs w:val="18"/>
        </w:rPr>
        <w:t>33.1</w:t>
      </w:r>
      <w:r>
        <w:rPr>
          <w:rFonts w:cstheme="minorHAnsi"/>
          <w:sz w:val="18"/>
          <w:szCs w:val="18"/>
        </w:rPr>
        <w:t>8</w:t>
      </w:r>
      <w:r w:rsidRPr="00B5372B">
        <w:rPr>
          <w:rFonts w:cstheme="minorHAnsi"/>
          <w:sz w:val="18"/>
          <w:szCs w:val="18"/>
        </w:rPr>
        <w:t xml:space="preserve"> Number of capacity building activities funded by the State on the CRPD to strengthen the capacity of </w:t>
      </w:r>
      <w:r>
        <w:rPr>
          <w:rFonts w:cstheme="minorHAnsi"/>
          <w:sz w:val="18"/>
          <w:szCs w:val="18"/>
        </w:rPr>
        <w:t>organizations of persons with disabilities</w:t>
      </w:r>
      <w:r w:rsidRPr="00B5372B">
        <w:rPr>
          <w:rFonts w:cstheme="minorHAnsi"/>
          <w:sz w:val="18"/>
          <w:szCs w:val="18"/>
        </w:rPr>
        <w:t xml:space="preserve"> for the purpose of taking part in monitoring activities. </w:t>
      </w:r>
    </w:p>
    <w:p w14:paraId="1EB69992" w14:textId="77777777" w:rsidR="001C7227" w:rsidRPr="00B5372B" w:rsidRDefault="001C7227" w:rsidP="001C7227">
      <w:pPr>
        <w:jc w:val="both"/>
        <w:rPr>
          <w:rFonts w:cstheme="minorHAnsi"/>
          <w:sz w:val="18"/>
          <w:szCs w:val="18"/>
        </w:rPr>
      </w:pPr>
      <w:r w:rsidRPr="00B5372B">
        <w:rPr>
          <w:rFonts w:cstheme="minorHAnsi"/>
          <w:sz w:val="18"/>
          <w:szCs w:val="18"/>
        </w:rPr>
        <w:t>33.</w:t>
      </w:r>
      <w:r>
        <w:rPr>
          <w:rFonts w:cstheme="minorHAnsi"/>
          <w:sz w:val="18"/>
          <w:szCs w:val="18"/>
        </w:rPr>
        <w:t>19</w:t>
      </w:r>
      <w:r w:rsidRPr="00B5372B">
        <w:rPr>
          <w:rFonts w:cstheme="minorHAnsi"/>
          <w:sz w:val="18"/>
          <w:szCs w:val="18"/>
        </w:rPr>
        <w:t xml:space="preserve"> Number and proportion of monitoring processes/activities</w:t>
      </w:r>
      <w:r>
        <w:rPr>
          <w:rFonts w:cstheme="minorHAnsi"/>
          <w:sz w:val="18"/>
          <w:szCs w:val="18"/>
        </w:rPr>
        <w:t xml:space="preserve">  r</w:t>
      </w:r>
      <w:r w:rsidRPr="00FB3A95">
        <w:rPr>
          <w:rFonts w:cstheme="minorHAnsi"/>
          <w:sz w:val="18"/>
          <w:szCs w:val="18"/>
        </w:rPr>
        <w:t>elating to the rights of persons with disabilities</w:t>
      </w:r>
      <w:r>
        <w:rPr>
          <w:rFonts w:cstheme="minorHAnsi"/>
          <w:sz w:val="18"/>
          <w:szCs w:val="18"/>
        </w:rPr>
        <w:t xml:space="preserve">, </w:t>
      </w:r>
      <w:r w:rsidRPr="00B5372B">
        <w:rPr>
          <w:rFonts w:cstheme="minorHAnsi"/>
          <w:sz w:val="18"/>
          <w:szCs w:val="18"/>
        </w:rPr>
        <w:t xml:space="preserve">open to participation by </w:t>
      </w:r>
      <w:r>
        <w:rPr>
          <w:rFonts w:cstheme="minorHAnsi"/>
          <w:sz w:val="18"/>
          <w:szCs w:val="18"/>
        </w:rPr>
        <w:t>organizations of persons with disabilities</w:t>
      </w:r>
      <w:r w:rsidRPr="00B5372B">
        <w:rPr>
          <w:rFonts w:cstheme="minorHAnsi"/>
          <w:sz w:val="18"/>
          <w:szCs w:val="18"/>
        </w:rPr>
        <w:t xml:space="preserve">, disaggregated by type of intervention/process and topic. </w:t>
      </w:r>
    </w:p>
    <w:p w14:paraId="5E2E3A26" w14:textId="77777777" w:rsidR="001C7227" w:rsidRPr="00B5372B" w:rsidRDefault="001C7227" w:rsidP="001C7227">
      <w:pPr>
        <w:rPr>
          <w:rFonts w:cstheme="minorHAnsi"/>
          <w:sz w:val="18"/>
          <w:szCs w:val="18"/>
        </w:rPr>
      </w:pPr>
    </w:p>
    <w:p w14:paraId="2E79A1EB" w14:textId="2BB43D15" w:rsidR="001C7227" w:rsidRPr="006D79E1" w:rsidRDefault="001C7227" w:rsidP="00E03101">
      <w:pPr>
        <w:pStyle w:val="Heading2"/>
      </w:pPr>
      <w:r w:rsidRPr="006D79E1">
        <w:t>Outcome</w:t>
      </w:r>
      <w:r>
        <w:t xml:space="preserve"> </w:t>
      </w:r>
      <w:r w:rsidRPr="00556A1F">
        <w:t>Indicators</w:t>
      </w:r>
    </w:p>
    <w:p w14:paraId="0B456D3F" w14:textId="23888560" w:rsidR="001C7227" w:rsidRPr="00B5372B" w:rsidRDefault="001C7227" w:rsidP="001C7227">
      <w:pPr>
        <w:pStyle w:val="CommentText"/>
        <w:spacing w:after="0"/>
        <w:jc w:val="both"/>
        <w:rPr>
          <w:rFonts w:cstheme="minorHAnsi"/>
          <w:sz w:val="18"/>
          <w:szCs w:val="18"/>
        </w:rPr>
      </w:pPr>
      <w:r w:rsidRPr="00B5372B">
        <w:rPr>
          <w:rFonts w:cstheme="minorHAnsi"/>
          <w:sz w:val="18"/>
          <w:szCs w:val="18"/>
        </w:rPr>
        <w:t>33.2</w:t>
      </w:r>
      <w:r>
        <w:rPr>
          <w:rFonts w:cstheme="minorHAnsi"/>
          <w:sz w:val="18"/>
          <w:szCs w:val="18"/>
        </w:rPr>
        <w:t>0</w:t>
      </w:r>
      <w:r w:rsidRPr="00B5372B">
        <w:rPr>
          <w:rFonts w:cstheme="minorHAnsi"/>
          <w:sz w:val="18"/>
          <w:szCs w:val="18"/>
        </w:rPr>
        <w:t xml:space="preserve"> </w:t>
      </w:r>
      <w:r w:rsidR="009F5FCC" w:rsidRPr="009F5FCC">
        <w:rPr>
          <w:rFonts w:cstheme="minorHAnsi"/>
          <w:sz w:val="18"/>
          <w:szCs w:val="18"/>
        </w:rPr>
        <w:t>Number of meetings among disability focal point and coordination mechanism, or cross-Ministerial or cross-departmental government committees or working groups related to CRPD implementation.</w:t>
      </w:r>
    </w:p>
    <w:p w14:paraId="647702E8" w14:textId="77777777" w:rsidR="009F5FCC" w:rsidRDefault="001C7227" w:rsidP="009F5FCC">
      <w:pPr>
        <w:jc w:val="both"/>
        <w:rPr>
          <w:rFonts w:cstheme="minorHAnsi"/>
          <w:sz w:val="18"/>
          <w:szCs w:val="18"/>
        </w:rPr>
      </w:pPr>
      <w:r w:rsidRPr="00B5372B">
        <w:rPr>
          <w:rFonts w:cstheme="minorHAnsi"/>
          <w:sz w:val="18"/>
          <w:szCs w:val="18"/>
        </w:rPr>
        <w:t>33.2</w:t>
      </w:r>
      <w:r>
        <w:rPr>
          <w:rFonts w:cstheme="minorHAnsi"/>
          <w:sz w:val="18"/>
          <w:szCs w:val="18"/>
        </w:rPr>
        <w:t>1</w:t>
      </w:r>
      <w:r w:rsidRPr="00B5372B">
        <w:rPr>
          <w:rFonts w:cstheme="minorHAnsi"/>
          <w:sz w:val="18"/>
          <w:szCs w:val="18"/>
        </w:rPr>
        <w:t xml:space="preserve"> </w:t>
      </w:r>
      <w:r w:rsidR="009F5FCC" w:rsidRPr="00CC7BF2">
        <w:rPr>
          <w:rFonts w:cstheme="minorHAnsi"/>
          <w:sz w:val="18"/>
          <w:szCs w:val="18"/>
        </w:rPr>
        <w:t>Number of persons or organizations seeking assistance from the independent monitoring framework about their rights under the CRPD and methods of redress, and proportion of referrals to the justice system of collective cases by the independent monitoring framework related to persons with disabilities.</w:t>
      </w:r>
      <w:r w:rsidR="009F5FCC" w:rsidRPr="00B5372B">
        <w:rPr>
          <w:rStyle w:val="EndnoteReference"/>
          <w:rFonts w:cstheme="minorHAnsi"/>
          <w:sz w:val="18"/>
          <w:szCs w:val="18"/>
        </w:rPr>
        <w:endnoteReference w:id="12"/>
      </w:r>
    </w:p>
    <w:p w14:paraId="7D9F185A" w14:textId="44B76B27" w:rsidR="009F5FCC" w:rsidRDefault="009F5FCC" w:rsidP="009F5FCC">
      <w:pPr>
        <w:jc w:val="both"/>
        <w:rPr>
          <w:rFonts w:cstheme="minorHAnsi"/>
          <w:sz w:val="18"/>
          <w:szCs w:val="18"/>
        </w:rPr>
      </w:pPr>
      <w:r w:rsidRPr="00B5372B">
        <w:rPr>
          <w:rFonts w:cstheme="minorHAnsi"/>
          <w:sz w:val="18"/>
          <w:szCs w:val="18"/>
        </w:rPr>
        <w:t>33.2</w:t>
      </w:r>
      <w:r>
        <w:rPr>
          <w:rFonts w:cstheme="minorHAnsi"/>
          <w:sz w:val="18"/>
          <w:szCs w:val="18"/>
        </w:rPr>
        <w:t>2</w:t>
      </w:r>
      <w:r w:rsidRPr="00B5372B">
        <w:rPr>
          <w:rFonts w:cstheme="minorHAnsi"/>
          <w:sz w:val="18"/>
          <w:szCs w:val="18"/>
        </w:rPr>
        <w:t xml:space="preserve"> </w:t>
      </w:r>
      <w:r w:rsidRPr="00CC7BF2">
        <w:rPr>
          <w:rFonts w:cstheme="minorHAnsi"/>
          <w:sz w:val="18"/>
          <w:szCs w:val="18"/>
        </w:rPr>
        <w:t>Where applicable,</w:t>
      </w:r>
      <w:r>
        <w:rPr>
          <w:rStyle w:val="EndnoteReference"/>
          <w:rFonts w:cstheme="minorHAnsi"/>
          <w:sz w:val="18"/>
          <w:szCs w:val="18"/>
        </w:rPr>
        <w:t xml:space="preserve"> </w:t>
      </w:r>
      <w:r>
        <w:rPr>
          <w:rStyle w:val="EndnoteReference"/>
          <w:rFonts w:cstheme="minorHAnsi"/>
          <w:sz w:val="18"/>
          <w:szCs w:val="18"/>
        </w:rPr>
        <w:endnoteReference w:id="13"/>
      </w:r>
      <w:r>
        <w:rPr>
          <w:rFonts w:cstheme="minorHAnsi"/>
          <w:sz w:val="18"/>
          <w:szCs w:val="18"/>
        </w:rPr>
        <w:t xml:space="preserve"> </w:t>
      </w:r>
      <w:r w:rsidRPr="00CC7BF2">
        <w:rPr>
          <w:rFonts w:cstheme="minorHAnsi"/>
          <w:sz w:val="18"/>
          <w:szCs w:val="18"/>
        </w:rPr>
        <w:t xml:space="preserve"> proportion of received complaints  of individual or group complaints submitted to the mechanism(s) of the monitoring framework alleging breaches of the Convention that have been investigated and adjudicated; proportion of those found in </w:t>
      </w:r>
      <w:proofErr w:type="spellStart"/>
      <w:r w:rsidRPr="00CC7BF2">
        <w:rPr>
          <w:rFonts w:cstheme="minorHAnsi"/>
          <w:sz w:val="18"/>
          <w:szCs w:val="18"/>
        </w:rPr>
        <w:t>favour</w:t>
      </w:r>
      <w:proofErr w:type="spellEnd"/>
      <w:r w:rsidRPr="00CC7BF2">
        <w:rPr>
          <w:rFonts w:cstheme="minorHAnsi"/>
          <w:sz w:val="18"/>
          <w:szCs w:val="18"/>
        </w:rPr>
        <w:t xml:space="preserve"> of the complainant; and proportion of the latter that have been complied with by the government and/or duty bearer.</w:t>
      </w:r>
      <w:r w:rsidRPr="00B5372B">
        <w:rPr>
          <w:rStyle w:val="EndnoteReference"/>
          <w:rFonts w:cstheme="minorHAnsi"/>
          <w:sz w:val="18"/>
          <w:szCs w:val="18"/>
        </w:rPr>
        <w:t xml:space="preserve"> </w:t>
      </w:r>
      <w:r w:rsidRPr="00B5372B">
        <w:rPr>
          <w:rStyle w:val="EndnoteReference"/>
          <w:rFonts w:cstheme="minorHAnsi"/>
          <w:sz w:val="18"/>
          <w:szCs w:val="18"/>
        </w:rPr>
        <w:endnoteReference w:id="14"/>
      </w:r>
    </w:p>
    <w:p w14:paraId="5F769D22" w14:textId="77777777" w:rsidR="009F5FCC" w:rsidRDefault="009F5FCC" w:rsidP="001C7227">
      <w:pPr>
        <w:jc w:val="both"/>
        <w:rPr>
          <w:rFonts w:cstheme="minorHAnsi"/>
          <w:sz w:val="18"/>
          <w:szCs w:val="18"/>
        </w:rPr>
      </w:pPr>
    </w:p>
    <w:p w14:paraId="7EBA758D" w14:textId="77777777" w:rsidR="009F5FCC" w:rsidRPr="00B5372B" w:rsidRDefault="001C7227" w:rsidP="009F5FCC">
      <w:pPr>
        <w:framePr w:hSpace="180" w:wrap="around" w:vAnchor="text" w:hAnchor="text" w:y="-42"/>
        <w:jc w:val="both"/>
        <w:rPr>
          <w:rFonts w:cstheme="minorHAnsi"/>
          <w:sz w:val="18"/>
          <w:szCs w:val="18"/>
        </w:rPr>
      </w:pPr>
      <w:r w:rsidRPr="00B5372B">
        <w:rPr>
          <w:rFonts w:cstheme="minorHAnsi"/>
          <w:sz w:val="18"/>
          <w:szCs w:val="18"/>
        </w:rPr>
        <w:lastRenderedPageBreak/>
        <w:t>33.2</w:t>
      </w:r>
      <w:r>
        <w:rPr>
          <w:rFonts w:cstheme="minorHAnsi"/>
          <w:sz w:val="18"/>
          <w:szCs w:val="18"/>
        </w:rPr>
        <w:t>3</w:t>
      </w:r>
      <w:r w:rsidRPr="00B5372B">
        <w:rPr>
          <w:rFonts w:cstheme="minorHAnsi"/>
          <w:sz w:val="18"/>
          <w:szCs w:val="18"/>
        </w:rPr>
        <w:t xml:space="preserve"> </w:t>
      </w:r>
      <w:r w:rsidR="009F5FCC" w:rsidRPr="00CC7BF2">
        <w:rPr>
          <w:rFonts w:cstheme="minorHAnsi"/>
          <w:sz w:val="18"/>
          <w:szCs w:val="18"/>
        </w:rPr>
        <w:t>Number of representative organizations of persons with disabilities participating in the independent monitoring framework</w:t>
      </w:r>
      <w:r w:rsidR="009F5FCC">
        <w:rPr>
          <w:rFonts w:cstheme="minorHAnsi"/>
          <w:sz w:val="18"/>
          <w:szCs w:val="18"/>
        </w:rPr>
        <w:t xml:space="preserve">, </w:t>
      </w:r>
      <w:r w:rsidR="009F5FCC" w:rsidRPr="00B5372B">
        <w:rPr>
          <w:rFonts w:cstheme="minorHAnsi"/>
          <w:sz w:val="18"/>
          <w:szCs w:val="18"/>
        </w:rPr>
        <w:t>disagg</w:t>
      </w:r>
      <w:r w:rsidR="009F5FCC">
        <w:rPr>
          <w:rFonts w:cstheme="minorHAnsi"/>
          <w:sz w:val="18"/>
          <w:szCs w:val="18"/>
        </w:rPr>
        <w:t>regated by kind of organization,</w:t>
      </w:r>
      <w:r w:rsidR="009F5FCC" w:rsidRPr="00B5372B">
        <w:rPr>
          <w:rStyle w:val="EndnoteReference"/>
          <w:rFonts w:cstheme="minorHAnsi"/>
          <w:sz w:val="18"/>
          <w:szCs w:val="18"/>
        </w:rPr>
        <w:endnoteReference w:id="15"/>
      </w:r>
      <w:r w:rsidR="009F5FCC" w:rsidRPr="00B5372B">
        <w:rPr>
          <w:rFonts w:cstheme="minorHAnsi"/>
          <w:sz w:val="18"/>
          <w:szCs w:val="18"/>
        </w:rPr>
        <w:t xml:space="preserve"> constituency represented among persons with disabilities and geographical location.</w:t>
      </w:r>
    </w:p>
    <w:p w14:paraId="17D1C50F" w14:textId="523CA5A5" w:rsidR="001C7227" w:rsidRPr="00B5372B" w:rsidRDefault="009F5FCC" w:rsidP="009F5FCC">
      <w:pPr>
        <w:jc w:val="both"/>
        <w:rPr>
          <w:rFonts w:cstheme="minorHAnsi"/>
          <w:sz w:val="18"/>
          <w:szCs w:val="18"/>
        </w:rPr>
      </w:pPr>
      <w:r>
        <w:rPr>
          <w:rFonts w:cstheme="minorHAnsi"/>
          <w:sz w:val="18"/>
          <w:szCs w:val="18"/>
        </w:rPr>
        <w:t xml:space="preserve">33.24 </w:t>
      </w:r>
      <w:r w:rsidRPr="00CC7BF2">
        <w:rPr>
          <w:rFonts w:cstheme="minorHAnsi"/>
          <w:sz w:val="18"/>
          <w:szCs w:val="18"/>
        </w:rPr>
        <w:t>Number of representative organizations of persons with disabilities with a role in the work of the government disability focal poin</w:t>
      </w:r>
      <w:r>
        <w:rPr>
          <w:rFonts w:cstheme="minorHAnsi"/>
          <w:sz w:val="18"/>
          <w:szCs w:val="18"/>
        </w:rPr>
        <w:t>t and/or coordination mechanism,</w:t>
      </w:r>
      <w:r w:rsidRPr="00B5372B">
        <w:rPr>
          <w:rFonts w:cstheme="minorHAnsi"/>
          <w:sz w:val="18"/>
          <w:szCs w:val="18"/>
        </w:rPr>
        <w:t xml:space="preserve"> disagg</w:t>
      </w:r>
      <w:r>
        <w:rPr>
          <w:rFonts w:cstheme="minorHAnsi"/>
          <w:sz w:val="18"/>
          <w:szCs w:val="18"/>
        </w:rPr>
        <w:t>regated by kind of organization,</w:t>
      </w:r>
      <w:r w:rsidRPr="00B5372B">
        <w:rPr>
          <w:rStyle w:val="EndnoteReference"/>
          <w:rFonts w:cstheme="minorHAnsi"/>
          <w:sz w:val="18"/>
          <w:szCs w:val="18"/>
        </w:rPr>
        <w:endnoteReference w:id="16"/>
      </w:r>
      <w:r w:rsidRPr="00B5372B">
        <w:rPr>
          <w:rFonts w:cstheme="minorHAnsi"/>
          <w:sz w:val="18"/>
          <w:szCs w:val="18"/>
        </w:rPr>
        <w:t xml:space="preserve"> constituency represented among persons with disabilities and geographical location.</w:t>
      </w:r>
    </w:p>
    <w:p w14:paraId="65818259" w14:textId="77777777" w:rsidR="001C7227" w:rsidRPr="00B5372B" w:rsidRDefault="001C7227" w:rsidP="001C7227">
      <w:pPr>
        <w:jc w:val="both"/>
        <w:rPr>
          <w:rFonts w:cstheme="minorHAnsi"/>
          <w:sz w:val="18"/>
          <w:szCs w:val="18"/>
        </w:rPr>
      </w:pPr>
    </w:p>
    <w:p w14:paraId="6511E3A2" w14:textId="138210BC" w:rsidR="0065051C" w:rsidRDefault="0065051C" w:rsidP="00E03101">
      <w:pPr>
        <w:pStyle w:val="Heading1"/>
      </w:pPr>
      <w:r w:rsidRPr="006D79E1">
        <w:t>ANNEX</w:t>
      </w:r>
    </w:p>
    <w:p w14:paraId="261A178F" w14:textId="77777777" w:rsidR="008D42A4" w:rsidRDefault="008D42A4" w:rsidP="00D16E03">
      <w:pPr>
        <w:rPr>
          <w:rFonts w:cstheme="minorHAnsi"/>
          <w:b/>
          <w:sz w:val="18"/>
          <w:szCs w:val="18"/>
        </w:rPr>
      </w:pPr>
    </w:p>
    <w:p w14:paraId="65119A2C" w14:textId="4FEDB778" w:rsidR="00332F68" w:rsidRPr="00E226DA" w:rsidRDefault="008D42A4" w:rsidP="00332F68">
      <w:pPr>
        <w:jc w:val="both"/>
        <w:rPr>
          <w:rFonts w:cstheme="minorHAnsi"/>
          <w:b/>
          <w:sz w:val="18"/>
          <w:szCs w:val="18"/>
          <w:lang w:val="en-GB"/>
        </w:rPr>
      </w:pPr>
      <w:r>
        <w:rPr>
          <w:rFonts w:cstheme="minorHAnsi"/>
          <w:b/>
          <w:sz w:val="18"/>
          <w:szCs w:val="18"/>
        </w:rPr>
        <w:t>*</w:t>
      </w:r>
      <w:r w:rsidRPr="008D42A4">
        <w:rPr>
          <w:rFonts w:cstheme="minorHAnsi"/>
          <w:sz w:val="18"/>
          <w:szCs w:val="18"/>
          <w:lang w:val="en-GB"/>
        </w:rPr>
        <w:t xml:space="preserve"> </w:t>
      </w:r>
      <w:r w:rsidRPr="00545B8B">
        <w:rPr>
          <w:rFonts w:cstheme="minorHAnsi"/>
          <w:sz w:val="18"/>
          <w:szCs w:val="18"/>
          <w:lang w:val="en-GB"/>
        </w:rPr>
        <w:t>Article 33.3 refers to “civil society, in particular persons with disabilities and their</w:t>
      </w:r>
      <w:r>
        <w:rPr>
          <w:rFonts w:cstheme="minorHAnsi"/>
          <w:sz w:val="18"/>
          <w:szCs w:val="18"/>
          <w:lang w:val="en-GB"/>
        </w:rPr>
        <w:t xml:space="preserve"> representative organizations”.</w:t>
      </w:r>
      <w:r w:rsidRPr="00545B8B">
        <w:rPr>
          <w:rFonts w:cstheme="minorHAnsi"/>
          <w:sz w:val="18"/>
          <w:szCs w:val="18"/>
          <w:lang w:val="en-GB"/>
        </w:rPr>
        <w:t xml:space="preserve"> </w:t>
      </w:r>
      <w:r>
        <w:rPr>
          <w:rFonts w:cstheme="minorHAnsi"/>
          <w:sz w:val="18"/>
          <w:szCs w:val="18"/>
          <w:lang w:val="en-GB"/>
        </w:rPr>
        <w:t>F</w:t>
      </w:r>
      <w:r w:rsidRPr="00545B8B">
        <w:rPr>
          <w:rFonts w:cstheme="minorHAnsi"/>
          <w:sz w:val="18"/>
          <w:szCs w:val="18"/>
          <w:lang w:val="en-GB"/>
        </w:rPr>
        <w:t xml:space="preserve">or </w:t>
      </w:r>
      <w:r w:rsidR="00172982">
        <w:rPr>
          <w:rFonts w:cstheme="minorHAnsi"/>
          <w:sz w:val="18"/>
          <w:szCs w:val="18"/>
          <w:lang w:val="en-GB"/>
        </w:rPr>
        <w:t>the present purposes,</w:t>
      </w:r>
      <w:r w:rsidRPr="00545B8B">
        <w:rPr>
          <w:rFonts w:cstheme="minorHAnsi"/>
          <w:sz w:val="18"/>
          <w:szCs w:val="18"/>
          <w:lang w:val="en-GB"/>
        </w:rPr>
        <w:t xml:space="preserve"> the indicators keep their focus on organizations of persons with disabilities.</w:t>
      </w:r>
      <w:r w:rsidR="00332F68">
        <w:rPr>
          <w:rFonts w:cstheme="minorHAnsi"/>
          <w:sz w:val="18"/>
          <w:szCs w:val="18"/>
          <w:lang w:val="en-GB"/>
        </w:rPr>
        <w:t xml:space="preserve"> </w:t>
      </w:r>
      <w:r w:rsidR="00332F68" w:rsidRPr="00E226DA">
        <w:rPr>
          <w:sz w:val="18"/>
          <w:szCs w:val="18"/>
          <w:lang w:val="en-GB"/>
        </w:rPr>
        <w:t xml:space="preserve">See the CRPD Committee’s </w:t>
      </w:r>
      <w:hyperlink r:id="rId8" w:history="1">
        <w:r w:rsidR="00332F68" w:rsidRPr="00E226DA">
          <w:rPr>
            <w:rStyle w:val="Hyperlink"/>
            <w:sz w:val="18"/>
            <w:szCs w:val="18"/>
            <w:lang w:val="en-GB"/>
          </w:rPr>
          <w:t>general comment no 7</w:t>
        </w:r>
      </w:hyperlink>
      <w:r w:rsidR="00332F68" w:rsidRPr="00E226DA">
        <w:rPr>
          <w:sz w:val="18"/>
          <w:szCs w:val="18"/>
          <w:lang w:val="en-GB"/>
        </w:rPr>
        <w:t xml:space="preserve"> on articles 4(3) and 33(3) of the CRPD, and the report </w:t>
      </w:r>
      <w:r w:rsidR="00EB223D">
        <w:rPr>
          <w:sz w:val="18"/>
          <w:szCs w:val="18"/>
          <w:lang w:val="en-GB"/>
        </w:rPr>
        <w:t xml:space="preserve">on participation </w:t>
      </w:r>
      <w:r w:rsidR="00332F68" w:rsidRPr="00E226DA">
        <w:rPr>
          <w:sz w:val="18"/>
          <w:szCs w:val="18"/>
          <w:lang w:val="en-GB"/>
        </w:rPr>
        <w:t xml:space="preserve">of the Special Rapporteur on the </w:t>
      </w:r>
      <w:r w:rsidR="00332F68">
        <w:rPr>
          <w:sz w:val="18"/>
          <w:szCs w:val="18"/>
          <w:lang w:val="en-GB"/>
        </w:rPr>
        <w:t>r</w:t>
      </w:r>
      <w:r w:rsidR="00332F68" w:rsidRPr="00E226DA">
        <w:rPr>
          <w:sz w:val="18"/>
          <w:szCs w:val="18"/>
          <w:lang w:val="en-GB"/>
        </w:rPr>
        <w:t xml:space="preserve">ights of persons </w:t>
      </w:r>
      <w:r w:rsidR="00332F68">
        <w:rPr>
          <w:sz w:val="18"/>
          <w:szCs w:val="18"/>
          <w:lang w:val="en-GB"/>
        </w:rPr>
        <w:t>w</w:t>
      </w:r>
      <w:r w:rsidR="00332F68" w:rsidRPr="00E226DA">
        <w:rPr>
          <w:sz w:val="18"/>
          <w:szCs w:val="18"/>
          <w:lang w:val="en-GB"/>
        </w:rPr>
        <w:t xml:space="preserve">ith </w:t>
      </w:r>
      <w:r w:rsidR="00332F68">
        <w:rPr>
          <w:sz w:val="18"/>
          <w:szCs w:val="18"/>
          <w:lang w:val="en-GB"/>
        </w:rPr>
        <w:t>d</w:t>
      </w:r>
      <w:r w:rsidR="00EB223D">
        <w:rPr>
          <w:sz w:val="18"/>
          <w:szCs w:val="18"/>
          <w:lang w:val="en-GB"/>
        </w:rPr>
        <w:t>isabilities</w:t>
      </w:r>
      <w:r w:rsidR="00332F68">
        <w:rPr>
          <w:sz w:val="18"/>
          <w:szCs w:val="18"/>
          <w:lang w:val="en-GB"/>
        </w:rPr>
        <w:t xml:space="preserve">, </w:t>
      </w:r>
      <w:hyperlink r:id="rId9" w:tgtFrame="_blank" w:history="1">
        <w:r w:rsidR="00332F68" w:rsidRPr="00E226DA">
          <w:rPr>
            <w:rStyle w:val="Hyperlink"/>
            <w:color w:val="0563C1"/>
            <w:sz w:val="18"/>
            <w:szCs w:val="18"/>
            <w:lang w:val="en-GB"/>
          </w:rPr>
          <w:t>A/HRC/31/62</w:t>
        </w:r>
      </w:hyperlink>
      <w:r w:rsidR="00332F68">
        <w:rPr>
          <w:sz w:val="18"/>
          <w:szCs w:val="18"/>
          <w:lang w:val="en-GB"/>
        </w:rPr>
        <w:t>.</w:t>
      </w:r>
    </w:p>
    <w:sectPr w:rsidR="00332F68" w:rsidRPr="00E226DA" w:rsidSect="00BA22F4">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B8B0C" w14:textId="77777777" w:rsidR="00560653" w:rsidRDefault="00560653" w:rsidP="00CA591E"/>
  </w:endnote>
  <w:endnote w:type="continuationSeparator" w:id="0">
    <w:p w14:paraId="05ECE208" w14:textId="77777777" w:rsidR="00560653" w:rsidRDefault="00560653" w:rsidP="00CA591E">
      <w:r>
        <w:continuationSeparator/>
      </w:r>
    </w:p>
  </w:endnote>
  <w:endnote w:id="1">
    <w:p w14:paraId="34728F7D" w14:textId="77777777" w:rsidR="001C7227" w:rsidRPr="00545B8B" w:rsidRDefault="001C7227" w:rsidP="002727B2">
      <w:pPr>
        <w:pStyle w:val="EndnoteText"/>
        <w:jc w:val="both"/>
        <w:rPr>
          <w:rFonts w:cstheme="minorHAnsi"/>
          <w:sz w:val="18"/>
          <w:szCs w:val="18"/>
        </w:rPr>
      </w:pPr>
      <w:r w:rsidRPr="00545B8B">
        <w:rPr>
          <w:rStyle w:val="EndnoteReference"/>
          <w:rFonts w:cstheme="minorHAnsi"/>
          <w:sz w:val="18"/>
          <w:szCs w:val="18"/>
        </w:rPr>
        <w:endnoteRef/>
      </w:r>
      <w:r w:rsidRPr="00545B8B">
        <w:rPr>
          <w:rFonts w:cstheme="minorHAnsi"/>
          <w:sz w:val="18"/>
          <w:szCs w:val="18"/>
        </w:rPr>
        <w:t xml:space="preserve"> When designating either </w:t>
      </w:r>
      <w:r w:rsidRPr="00B5617E">
        <w:rPr>
          <w:rFonts w:cstheme="minorHAnsi"/>
          <w:sz w:val="18"/>
          <w:szCs w:val="18"/>
        </w:rPr>
        <w:t>one general or primary focal point, or any within a ministry or agency, knowledge on the human rights based approach to disability and obligations of non-discrimination must be the primary consideration. In addition, the focal points, either those within the structure of ministries (i.e. Office for Disability) or those operating under the aegis of a Ministry (i.e. agency mandated with disability issues), must have sufficient authority</w:t>
      </w:r>
      <w:r w:rsidRPr="00545B8B">
        <w:rPr>
          <w:rFonts w:cstheme="minorHAnsi"/>
          <w:sz w:val="18"/>
          <w:szCs w:val="18"/>
        </w:rPr>
        <w:t xml:space="preserve"> to influence decision-making processes. It must be noted that the establishment of government</w:t>
      </w:r>
      <w:r>
        <w:rPr>
          <w:rFonts w:cstheme="minorHAnsi"/>
          <w:sz w:val="18"/>
          <w:szCs w:val="18"/>
        </w:rPr>
        <w:t>-</w:t>
      </w:r>
      <w:r w:rsidRPr="00545B8B">
        <w:rPr>
          <w:rFonts w:cstheme="minorHAnsi"/>
          <w:sz w:val="18"/>
          <w:szCs w:val="18"/>
        </w:rPr>
        <w:t>led disability agencies including representatives of organizations of persons with disabilities does not exhaust State obligations under article 4(3) to closely consult persons with disabilities, through their representative organizations</w:t>
      </w:r>
      <w:r>
        <w:rPr>
          <w:rFonts w:cstheme="minorHAnsi"/>
          <w:sz w:val="18"/>
          <w:szCs w:val="18"/>
        </w:rPr>
        <w:t xml:space="preserve"> in all their diversity</w:t>
      </w:r>
      <w:r w:rsidRPr="00545B8B">
        <w:rPr>
          <w:rFonts w:cstheme="minorHAnsi"/>
          <w:sz w:val="18"/>
          <w:szCs w:val="18"/>
        </w:rPr>
        <w:t>, in the development and implementation of legislations and policies that directly or indirectly impact their lives.</w:t>
      </w:r>
    </w:p>
  </w:endnote>
  <w:endnote w:id="2">
    <w:p w14:paraId="29F76B41" w14:textId="77777777" w:rsidR="001C7227" w:rsidRPr="00545B8B" w:rsidRDefault="001C7227" w:rsidP="002727B2">
      <w:pPr>
        <w:pStyle w:val="EndnoteText"/>
        <w:jc w:val="both"/>
        <w:rPr>
          <w:rFonts w:cstheme="minorHAnsi"/>
          <w:sz w:val="18"/>
          <w:szCs w:val="18"/>
        </w:rPr>
      </w:pPr>
      <w:r w:rsidRPr="00545B8B">
        <w:rPr>
          <w:rStyle w:val="EndnoteReference"/>
          <w:rFonts w:cstheme="minorHAnsi"/>
          <w:sz w:val="18"/>
          <w:szCs w:val="18"/>
        </w:rPr>
        <w:endnoteRef/>
      </w:r>
      <w:r w:rsidRPr="00545B8B">
        <w:rPr>
          <w:rFonts w:cstheme="minorHAnsi"/>
          <w:sz w:val="18"/>
          <w:szCs w:val="18"/>
        </w:rPr>
        <w:t xml:space="preserve"> </w:t>
      </w:r>
      <w:r>
        <w:rPr>
          <w:rFonts w:cstheme="minorHAnsi"/>
          <w:sz w:val="18"/>
          <w:szCs w:val="18"/>
        </w:rPr>
        <w:t>I</w:t>
      </w:r>
      <w:r w:rsidRPr="00545B8B">
        <w:rPr>
          <w:rFonts w:cstheme="minorHAnsi"/>
          <w:sz w:val="18"/>
          <w:szCs w:val="18"/>
        </w:rPr>
        <w:t xml:space="preserve">n addition to </w:t>
      </w:r>
      <w:r>
        <w:rPr>
          <w:rFonts w:cstheme="minorHAnsi"/>
          <w:sz w:val="18"/>
          <w:szCs w:val="18"/>
        </w:rPr>
        <w:t>coordinating</w:t>
      </w:r>
      <w:r w:rsidRPr="00545B8B">
        <w:rPr>
          <w:rFonts w:cstheme="minorHAnsi"/>
          <w:sz w:val="18"/>
          <w:szCs w:val="18"/>
        </w:rPr>
        <w:t xml:space="preserve"> </w:t>
      </w:r>
      <w:r>
        <w:rPr>
          <w:rFonts w:cstheme="minorHAnsi"/>
          <w:sz w:val="18"/>
          <w:szCs w:val="18"/>
        </w:rPr>
        <w:t xml:space="preserve">the implementation of </w:t>
      </w:r>
      <w:r w:rsidRPr="00545B8B">
        <w:rPr>
          <w:rFonts w:cstheme="minorHAnsi"/>
          <w:sz w:val="18"/>
          <w:szCs w:val="18"/>
        </w:rPr>
        <w:t xml:space="preserve">obligations </w:t>
      </w:r>
      <w:r>
        <w:rPr>
          <w:rFonts w:cstheme="minorHAnsi"/>
          <w:sz w:val="18"/>
          <w:szCs w:val="18"/>
        </w:rPr>
        <w:t xml:space="preserve">provided </w:t>
      </w:r>
      <w:r w:rsidRPr="00545B8B">
        <w:rPr>
          <w:rFonts w:cstheme="minorHAnsi"/>
          <w:sz w:val="18"/>
          <w:szCs w:val="18"/>
        </w:rPr>
        <w:t xml:space="preserve">in </w:t>
      </w:r>
      <w:r>
        <w:rPr>
          <w:rFonts w:cstheme="minorHAnsi"/>
          <w:sz w:val="18"/>
          <w:szCs w:val="18"/>
        </w:rPr>
        <w:t>articles 5-30</w:t>
      </w:r>
      <w:r w:rsidRPr="00545B8B">
        <w:rPr>
          <w:rFonts w:cstheme="minorHAnsi"/>
          <w:sz w:val="18"/>
          <w:szCs w:val="18"/>
        </w:rPr>
        <w:t xml:space="preserve"> and those related to international monitoring</w:t>
      </w:r>
      <w:r>
        <w:rPr>
          <w:rFonts w:cstheme="minorHAnsi"/>
          <w:sz w:val="18"/>
          <w:szCs w:val="18"/>
        </w:rPr>
        <w:t>,</w:t>
      </w:r>
      <w:r w:rsidRPr="00545B8B">
        <w:rPr>
          <w:rFonts w:cstheme="minorHAnsi"/>
          <w:sz w:val="18"/>
          <w:szCs w:val="18"/>
        </w:rPr>
        <w:t xml:space="preserve"> </w:t>
      </w:r>
      <w:r>
        <w:rPr>
          <w:rFonts w:cstheme="minorHAnsi"/>
          <w:sz w:val="18"/>
          <w:szCs w:val="18"/>
        </w:rPr>
        <w:t>t</w:t>
      </w:r>
      <w:r w:rsidRPr="00545B8B">
        <w:rPr>
          <w:rFonts w:cstheme="minorHAnsi"/>
          <w:sz w:val="18"/>
          <w:szCs w:val="18"/>
        </w:rPr>
        <w:t xml:space="preserve">he coordination mechanism should </w:t>
      </w:r>
      <w:r>
        <w:rPr>
          <w:rFonts w:cstheme="minorHAnsi"/>
          <w:sz w:val="18"/>
          <w:szCs w:val="18"/>
        </w:rPr>
        <w:t xml:space="preserve">be </w:t>
      </w:r>
      <w:r w:rsidRPr="00545B8B">
        <w:rPr>
          <w:rFonts w:cstheme="minorHAnsi"/>
          <w:sz w:val="18"/>
          <w:szCs w:val="18"/>
        </w:rPr>
        <w:t>mandate</w:t>
      </w:r>
      <w:r>
        <w:rPr>
          <w:rFonts w:cstheme="minorHAnsi"/>
          <w:sz w:val="18"/>
          <w:szCs w:val="18"/>
        </w:rPr>
        <w:t>d</w:t>
      </w:r>
      <w:r w:rsidRPr="00545B8B">
        <w:rPr>
          <w:rFonts w:cstheme="minorHAnsi"/>
          <w:sz w:val="18"/>
          <w:szCs w:val="18"/>
        </w:rPr>
        <w:t xml:space="preserve"> to fulfill general and specific obligations </w:t>
      </w:r>
      <w:r>
        <w:rPr>
          <w:rFonts w:cstheme="minorHAnsi"/>
          <w:sz w:val="18"/>
          <w:szCs w:val="18"/>
        </w:rPr>
        <w:t>set out</w:t>
      </w:r>
      <w:r w:rsidRPr="00545B8B">
        <w:rPr>
          <w:rFonts w:cstheme="minorHAnsi"/>
          <w:sz w:val="18"/>
          <w:szCs w:val="18"/>
        </w:rPr>
        <w:t xml:space="preserve"> in Articles 4, 31 and 32.</w:t>
      </w:r>
    </w:p>
  </w:endnote>
  <w:endnote w:id="3">
    <w:p w14:paraId="13DA62F9" w14:textId="77777777" w:rsidR="001C7227" w:rsidRPr="00545B8B" w:rsidRDefault="001C7227" w:rsidP="002727B2">
      <w:pPr>
        <w:pStyle w:val="EndnoteText"/>
        <w:jc w:val="both"/>
        <w:rPr>
          <w:rFonts w:cstheme="minorHAnsi"/>
          <w:sz w:val="18"/>
          <w:szCs w:val="18"/>
          <w:lang w:val="en-GB"/>
        </w:rPr>
      </w:pPr>
      <w:r w:rsidRPr="00545B8B">
        <w:rPr>
          <w:rStyle w:val="EndnoteReference"/>
          <w:rFonts w:cstheme="minorHAnsi"/>
          <w:sz w:val="18"/>
          <w:szCs w:val="18"/>
        </w:rPr>
        <w:endnoteRef/>
      </w:r>
      <w:r w:rsidRPr="00545B8B">
        <w:rPr>
          <w:rFonts w:cstheme="minorHAnsi"/>
          <w:sz w:val="18"/>
          <w:szCs w:val="18"/>
        </w:rPr>
        <w:t xml:space="preserve"> </w:t>
      </w:r>
      <w:r>
        <w:rPr>
          <w:rFonts w:cstheme="minorHAnsi"/>
          <w:sz w:val="18"/>
          <w:szCs w:val="18"/>
        </w:rPr>
        <w:t>With respect to</w:t>
      </w:r>
      <w:r w:rsidRPr="00545B8B">
        <w:rPr>
          <w:rFonts w:cstheme="minorHAnsi"/>
          <w:sz w:val="18"/>
          <w:szCs w:val="18"/>
        </w:rPr>
        <w:t xml:space="preserve"> organizations of persons with disabilities, this indicator also contributes to assess</w:t>
      </w:r>
      <w:r>
        <w:rPr>
          <w:rFonts w:cstheme="minorHAnsi"/>
          <w:sz w:val="18"/>
          <w:szCs w:val="18"/>
        </w:rPr>
        <w:t>ing</w:t>
      </w:r>
      <w:r w:rsidRPr="00545B8B">
        <w:rPr>
          <w:rFonts w:cstheme="minorHAnsi"/>
          <w:sz w:val="18"/>
          <w:szCs w:val="18"/>
        </w:rPr>
        <w:t xml:space="preserve"> compliance </w:t>
      </w:r>
      <w:r>
        <w:rPr>
          <w:rFonts w:cstheme="minorHAnsi"/>
          <w:sz w:val="18"/>
          <w:szCs w:val="18"/>
        </w:rPr>
        <w:t>with</w:t>
      </w:r>
      <w:r w:rsidRPr="00545B8B">
        <w:rPr>
          <w:rFonts w:cstheme="minorHAnsi"/>
          <w:sz w:val="18"/>
          <w:szCs w:val="18"/>
        </w:rPr>
        <w:t xml:space="preserve"> State obligations under Article 4</w:t>
      </w:r>
      <w:r>
        <w:rPr>
          <w:rFonts w:cstheme="minorHAnsi"/>
          <w:sz w:val="18"/>
          <w:szCs w:val="18"/>
        </w:rPr>
        <w:t>(</w:t>
      </w:r>
      <w:r w:rsidRPr="00545B8B">
        <w:rPr>
          <w:rFonts w:cstheme="minorHAnsi"/>
          <w:sz w:val="18"/>
          <w:szCs w:val="18"/>
        </w:rPr>
        <w:t>3</w:t>
      </w:r>
      <w:r>
        <w:rPr>
          <w:rFonts w:cstheme="minorHAnsi"/>
          <w:sz w:val="18"/>
          <w:szCs w:val="18"/>
        </w:rPr>
        <w:t>)</w:t>
      </w:r>
      <w:r w:rsidRPr="00545B8B">
        <w:rPr>
          <w:rFonts w:cstheme="minorHAnsi"/>
          <w:sz w:val="18"/>
          <w:szCs w:val="18"/>
        </w:rPr>
        <w:t xml:space="preserve"> of the CRPD and should be considered jointly with related indicators under Articles 1 to 4.</w:t>
      </w:r>
    </w:p>
  </w:endnote>
  <w:endnote w:id="4">
    <w:p w14:paraId="3C13B370" w14:textId="77777777" w:rsidR="001C7227" w:rsidRPr="00545B8B" w:rsidRDefault="001C7227" w:rsidP="002727B2">
      <w:pPr>
        <w:pStyle w:val="EndnoteText"/>
        <w:jc w:val="both"/>
        <w:rPr>
          <w:rFonts w:cstheme="minorHAnsi"/>
          <w:sz w:val="18"/>
          <w:szCs w:val="18"/>
        </w:rPr>
      </w:pPr>
      <w:r w:rsidRPr="00545B8B">
        <w:rPr>
          <w:rStyle w:val="EndnoteReference"/>
          <w:rFonts w:cstheme="minorHAnsi"/>
          <w:sz w:val="18"/>
          <w:szCs w:val="18"/>
        </w:rPr>
        <w:endnoteRef/>
      </w:r>
      <w:r w:rsidRPr="00545B8B">
        <w:rPr>
          <w:rFonts w:cstheme="minorHAnsi"/>
          <w:sz w:val="18"/>
          <w:szCs w:val="18"/>
        </w:rPr>
        <w:t xml:space="preserve"> States must follow the following criteria when establishing the framework:</w:t>
      </w:r>
    </w:p>
    <w:p w14:paraId="5AD7A661" w14:textId="77777777" w:rsidR="001C7227" w:rsidRPr="00545B8B" w:rsidRDefault="001C7227" w:rsidP="006C18B2">
      <w:pPr>
        <w:pStyle w:val="EndnoteText"/>
        <w:numPr>
          <w:ilvl w:val="0"/>
          <w:numId w:val="13"/>
        </w:numPr>
        <w:tabs>
          <w:tab w:val="left" w:pos="142"/>
        </w:tabs>
        <w:ind w:left="0" w:firstLine="0"/>
        <w:jc w:val="both"/>
        <w:rPr>
          <w:rFonts w:cstheme="minorHAnsi"/>
          <w:sz w:val="18"/>
          <w:szCs w:val="18"/>
        </w:rPr>
      </w:pPr>
      <w:r w:rsidRPr="00545B8B">
        <w:rPr>
          <w:rFonts w:cstheme="minorHAnsi"/>
          <w:sz w:val="18"/>
          <w:szCs w:val="18"/>
        </w:rPr>
        <w:t xml:space="preserve">When the framework consists of a single entity as a monitoring mechanism: it must be independent from the </w:t>
      </w:r>
      <w:r>
        <w:rPr>
          <w:rFonts w:cstheme="minorHAnsi"/>
          <w:sz w:val="18"/>
          <w:szCs w:val="18"/>
        </w:rPr>
        <w:t>e</w:t>
      </w:r>
      <w:r w:rsidRPr="00545B8B">
        <w:rPr>
          <w:rFonts w:cstheme="minorHAnsi"/>
          <w:sz w:val="18"/>
          <w:szCs w:val="18"/>
        </w:rPr>
        <w:t xml:space="preserve">xecutive </w:t>
      </w:r>
      <w:r>
        <w:rPr>
          <w:rFonts w:cstheme="minorHAnsi"/>
          <w:sz w:val="18"/>
          <w:szCs w:val="18"/>
        </w:rPr>
        <w:t>b</w:t>
      </w:r>
      <w:r w:rsidRPr="00545B8B">
        <w:rPr>
          <w:rFonts w:cstheme="minorHAnsi"/>
          <w:sz w:val="18"/>
          <w:szCs w:val="18"/>
        </w:rPr>
        <w:t xml:space="preserve">ranch and comply with Paris Principles. </w:t>
      </w:r>
    </w:p>
    <w:p w14:paraId="1E16B726" w14:textId="77777777" w:rsidR="001C7227" w:rsidRDefault="001C7227" w:rsidP="006C18B2">
      <w:pPr>
        <w:pStyle w:val="EndnoteText"/>
        <w:numPr>
          <w:ilvl w:val="0"/>
          <w:numId w:val="13"/>
        </w:numPr>
        <w:tabs>
          <w:tab w:val="left" w:pos="142"/>
        </w:tabs>
        <w:ind w:left="0" w:firstLine="0"/>
        <w:jc w:val="both"/>
        <w:rPr>
          <w:rFonts w:cstheme="minorHAnsi"/>
          <w:sz w:val="18"/>
          <w:szCs w:val="18"/>
        </w:rPr>
      </w:pPr>
      <w:r w:rsidRPr="00545B8B">
        <w:rPr>
          <w:rFonts w:cstheme="minorHAnsi"/>
          <w:sz w:val="18"/>
          <w:szCs w:val="18"/>
        </w:rPr>
        <w:t xml:space="preserve">When the framework consists of one or more mechanisms, all </w:t>
      </w:r>
      <w:r>
        <w:rPr>
          <w:rFonts w:cstheme="minorHAnsi"/>
          <w:sz w:val="18"/>
          <w:szCs w:val="18"/>
        </w:rPr>
        <w:t xml:space="preserve">entities </w:t>
      </w:r>
      <w:r w:rsidRPr="00545B8B">
        <w:rPr>
          <w:rFonts w:cstheme="minorHAnsi"/>
          <w:sz w:val="18"/>
          <w:szCs w:val="18"/>
        </w:rPr>
        <w:t xml:space="preserve">must be independent from the </w:t>
      </w:r>
      <w:r>
        <w:rPr>
          <w:rFonts w:cstheme="minorHAnsi"/>
          <w:sz w:val="18"/>
          <w:szCs w:val="18"/>
        </w:rPr>
        <w:t>e</w:t>
      </w:r>
      <w:r w:rsidRPr="00545B8B">
        <w:rPr>
          <w:rFonts w:cstheme="minorHAnsi"/>
          <w:sz w:val="18"/>
          <w:szCs w:val="18"/>
        </w:rPr>
        <w:t xml:space="preserve">xecutive </w:t>
      </w:r>
      <w:r>
        <w:rPr>
          <w:rFonts w:cstheme="minorHAnsi"/>
          <w:sz w:val="18"/>
          <w:szCs w:val="18"/>
        </w:rPr>
        <w:t>b</w:t>
      </w:r>
      <w:r w:rsidRPr="00545B8B">
        <w:rPr>
          <w:rFonts w:cstheme="minorHAnsi"/>
          <w:sz w:val="18"/>
          <w:szCs w:val="18"/>
        </w:rPr>
        <w:t xml:space="preserve">ranch and at least one must be compliant with the Paris Principles. </w:t>
      </w:r>
    </w:p>
    <w:p w14:paraId="687CF376" w14:textId="606082DA" w:rsidR="001C7227" w:rsidRPr="00545B8B" w:rsidRDefault="001C7227" w:rsidP="00E610A0">
      <w:pPr>
        <w:pStyle w:val="EndnoteText"/>
        <w:tabs>
          <w:tab w:val="left" w:pos="142"/>
        </w:tabs>
        <w:jc w:val="both"/>
        <w:rPr>
          <w:rFonts w:cstheme="minorHAnsi"/>
          <w:sz w:val="18"/>
          <w:szCs w:val="18"/>
        </w:rPr>
      </w:pPr>
      <w:r>
        <w:rPr>
          <w:rFonts w:cstheme="minorHAnsi"/>
          <w:sz w:val="18"/>
          <w:szCs w:val="18"/>
        </w:rPr>
        <w:t xml:space="preserve">See CRPD Committee, </w:t>
      </w:r>
      <w:r w:rsidRPr="00E610A0">
        <w:rPr>
          <w:rFonts w:cstheme="minorHAnsi"/>
          <w:sz w:val="18"/>
          <w:szCs w:val="18"/>
        </w:rPr>
        <w:t>Guidelines on Independent Monitoring Frameworks and their participation in the work of the Committee</w:t>
      </w:r>
      <w:r>
        <w:rPr>
          <w:rFonts w:cstheme="minorHAnsi"/>
          <w:sz w:val="18"/>
          <w:szCs w:val="18"/>
        </w:rPr>
        <w:t xml:space="preserve"> (2016),</w:t>
      </w:r>
      <w:r w:rsidR="009F7FF2" w:rsidRPr="009F7FF2">
        <w:rPr>
          <w:rFonts w:cstheme="minorHAnsi"/>
          <w:sz w:val="18"/>
          <w:szCs w:val="18"/>
        </w:rPr>
        <w:t xml:space="preserve"> </w:t>
      </w:r>
      <w:r w:rsidR="009F7FF2">
        <w:rPr>
          <w:rFonts w:cstheme="minorHAnsi"/>
          <w:sz w:val="18"/>
          <w:szCs w:val="18"/>
        </w:rPr>
        <w:t xml:space="preserve">see </w:t>
      </w:r>
      <w:hyperlink r:id="rId1" w:history="1">
        <w:r w:rsidR="009F7FF2" w:rsidRPr="00A94281">
          <w:rPr>
            <w:rStyle w:val="Hyperlink"/>
            <w:rFonts w:cstheme="minorHAnsi"/>
            <w:sz w:val="18"/>
            <w:szCs w:val="18"/>
          </w:rPr>
          <w:t>Annex to CRPD Rules of Procedure - CRPD/C/1/Rev.1</w:t>
        </w:r>
      </w:hyperlink>
      <w:r w:rsidR="009F7FF2">
        <w:rPr>
          <w:rFonts w:cstheme="minorHAnsi"/>
          <w:sz w:val="18"/>
          <w:szCs w:val="18"/>
        </w:rPr>
        <w:t xml:space="preserve">, </w:t>
      </w:r>
      <w:r>
        <w:rPr>
          <w:rFonts w:cstheme="minorHAnsi"/>
          <w:sz w:val="18"/>
          <w:szCs w:val="18"/>
        </w:rPr>
        <w:t>para. 12.</w:t>
      </w:r>
    </w:p>
  </w:endnote>
  <w:endnote w:id="5">
    <w:p w14:paraId="1C94DAB9" w14:textId="77777777" w:rsidR="001C7227" w:rsidRPr="00545B8B" w:rsidRDefault="001C7227" w:rsidP="006C18B2">
      <w:pPr>
        <w:pStyle w:val="EndnoteText"/>
        <w:tabs>
          <w:tab w:val="left" w:pos="142"/>
        </w:tabs>
        <w:jc w:val="both"/>
        <w:rPr>
          <w:rFonts w:cstheme="minorHAnsi"/>
          <w:sz w:val="18"/>
          <w:szCs w:val="18"/>
        </w:rPr>
      </w:pPr>
      <w:r w:rsidRPr="00545B8B">
        <w:rPr>
          <w:rStyle w:val="EndnoteReference"/>
          <w:rFonts w:cstheme="minorHAnsi"/>
          <w:sz w:val="18"/>
          <w:szCs w:val="18"/>
        </w:rPr>
        <w:endnoteRef/>
      </w:r>
      <w:r w:rsidRPr="00545B8B">
        <w:rPr>
          <w:rFonts w:cstheme="minorHAnsi"/>
          <w:sz w:val="18"/>
          <w:szCs w:val="18"/>
        </w:rPr>
        <w:t xml:space="preserve"> Mechanism(s) of the independent monitoring framework</w:t>
      </w:r>
      <w:r>
        <w:rPr>
          <w:rFonts w:cstheme="minorHAnsi"/>
          <w:sz w:val="18"/>
          <w:szCs w:val="18"/>
        </w:rPr>
        <w:t xml:space="preserve"> should</w:t>
      </w:r>
      <w:r w:rsidRPr="00545B8B">
        <w:rPr>
          <w:rFonts w:cstheme="minorHAnsi"/>
          <w:sz w:val="18"/>
          <w:szCs w:val="18"/>
        </w:rPr>
        <w:t>:</w:t>
      </w:r>
    </w:p>
    <w:p w14:paraId="1597B16B" w14:textId="77777777" w:rsidR="001C7227" w:rsidRPr="00545B8B" w:rsidRDefault="001C7227" w:rsidP="006C18B2">
      <w:pPr>
        <w:pStyle w:val="EndnoteText"/>
        <w:tabs>
          <w:tab w:val="left" w:pos="142"/>
        </w:tabs>
        <w:jc w:val="both"/>
        <w:rPr>
          <w:rFonts w:cstheme="minorHAnsi"/>
          <w:sz w:val="18"/>
          <w:szCs w:val="18"/>
        </w:rPr>
      </w:pPr>
      <w:r w:rsidRPr="00545B8B">
        <w:rPr>
          <w:rFonts w:cstheme="minorHAnsi"/>
          <w:sz w:val="18"/>
          <w:szCs w:val="18"/>
        </w:rPr>
        <w:t>-</w:t>
      </w:r>
      <w:r w:rsidRPr="00545B8B">
        <w:rPr>
          <w:rFonts w:cstheme="minorHAnsi"/>
          <w:sz w:val="18"/>
          <w:szCs w:val="18"/>
        </w:rPr>
        <w:tab/>
        <w:t>be independent from the exec</w:t>
      </w:r>
      <w:r>
        <w:rPr>
          <w:rFonts w:cstheme="minorHAnsi"/>
          <w:sz w:val="18"/>
          <w:szCs w:val="18"/>
        </w:rPr>
        <w:t>utive branch of the State party.</w:t>
      </w:r>
    </w:p>
    <w:p w14:paraId="777E10E9" w14:textId="77777777" w:rsidR="001C7227" w:rsidRPr="00545B8B" w:rsidRDefault="001C7227" w:rsidP="006C18B2">
      <w:pPr>
        <w:pStyle w:val="EndnoteText"/>
        <w:tabs>
          <w:tab w:val="left" w:pos="142"/>
        </w:tabs>
        <w:jc w:val="both"/>
        <w:rPr>
          <w:rFonts w:cstheme="minorHAnsi"/>
          <w:sz w:val="18"/>
          <w:szCs w:val="18"/>
        </w:rPr>
      </w:pPr>
      <w:r w:rsidRPr="00545B8B">
        <w:rPr>
          <w:rFonts w:cstheme="minorHAnsi"/>
          <w:sz w:val="18"/>
          <w:szCs w:val="18"/>
        </w:rPr>
        <w:t xml:space="preserve">- </w:t>
      </w:r>
      <w:r w:rsidRPr="00545B8B">
        <w:rPr>
          <w:rFonts w:cstheme="minorHAnsi"/>
          <w:sz w:val="18"/>
          <w:szCs w:val="18"/>
        </w:rPr>
        <w:tab/>
        <w:t>have appropriate funding and resources (</w:t>
      </w:r>
      <w:r>
        <w:rPr>
          <w:rFonts w:cstheme="minorHAnsi"/>
          <w:sz w:val="18"/>
          <w:szCs w:val="18"/>
        </w:rPr>
        <w:t xml:space="preserve">including appropriate </w:t>
      </w:r>
      <w:r w:rsidRPr="00545B8B">
        <w:rPr>
          <w:rFonts w:cstheme="minorHAnsi"/>
          <w:sz w:val="18"/>
          <w:szCs w:val="18"/>
        </w:rPr>
        <w:t>technical expertise</w:t>
      </w:r>
      <w:r>
        <w:rPr>
          <w:rFonts w:cstheme="minorHAnsi"/>
          <w:sz w:val="18"/>
          <w:szCs w:val="18"/>
        </w:rPr>
        <w:t xml:space="preserve"> among</w:t>
      </w:r>
      <w:r w:rsidRPr="00545B8B">
        <w:rPr>
          <w:rFonts w:cstheme="minorHAnsi"/>
          <w:sz w:val="18"/>
          <w:szCs w:val="18"/>
        </w:rPr>
        <w:t xml:space="preserve"> staff) through allocations from the national budget </w:t>
      </w:r>
      <w:r>
        <w:rPr>
          <w:rFonts w:cstheme="minorHAnsi"/>
          <w:sz w:val="18"/>
          <w:szCs w:val="18"/>
        </w:rPr>
        <w:t>with</w:t>
      </w:r>
      <w:r w:rsidRPr="00545B8B">
        <w:rPr>
          <w:rFonts w:cstheme="minorHAnsi"/>
          <w:sz w:val="18"/>
          <w:szCs w:val="18"/>
        </w:rPr>
        <w:t xml:space="preserve"> autonomy </w:t>
      </w:r>
      <w:r>
        <w:rPr>
          <w:rFonts w:cstheme="minorHAnsi"/>
          <w:sz w:val="18"/>
          <w:szCs w:val="18"/>
        </w:rPr>
        <w:t>over</w:t>
      </w:r>
      <w:r w:rsidRPr="00545B8B">
        <w:rPr>
          <w:rFonts w:cstheme="minorHAnsi"/>
          <w:sz w:val="18"/>
          <w:szCs w:val="18"/>
        </w:rPr>
        <w:t xml:space="preserve"> planning and manag</w:t>
      </w:r>
      <w:r>
        <w:rPr>
          <w:rFonts w:cstheme="minorHAnsi"/>
          <w:sz w:val="18"/>
          <w:szCs w:val="18"/>
        </w:rPr>
        <w:t>ement.</w:t>
      </w:r>
      <w:r w:rsidRPr="00545B8B">
        <w:rPr>
          <w:rFonts w:cstheme="minorHAnsi"/>
          <w:sz w:val="18"/>
          <w:szCs w:val="18"/>
        </w:rPr>
        <w:t xml:space="preserve"> </w:t>
      </w:r>
    </w:p>
    <w:p w14:paraId="3A5BBFF1" w14:textId="77777777" w:rsidR="001C7227" w:rsidRDefault="001C7227" w:rsidP="006C18B2">
      <w:pPr>
        <w:pStyle w:val="EndnoteText"/>
        <w:tabs>
          <w:tab w:val="left" w:pos="142"/>
        </w:tabs>
        <w:jc w:val="both"/>
        <w:rPr>
          <w:rFonts w:cstheme="minorHAnsi"/>
          <w:sz w:val="18"/>
          <w:szCs w:val="18"/>
        </w:rPr>
      </w:pPr>
      <w:r w:rsidRPr="00545B8B">
        <w:rPr>
          <w:rFonts w:cstheme="minorHAnsi"/>
          <w:sz w:val="18"/>
          <w:szCs w:val="18"/>
        </w:rPr>
        <w:t>-</w:t>
      </w:r>
      <w:r w:rsidRPr="00545B8B">
        <w:rPr>
          <w:rFonts w:cstheme="minorHAnsi"/>
          <w:sz w:val="18"/>
          <w:szCs w:val="18"/>
        </w:rPr>
        <w:tab/>
        <w:t>have members wh</w:t>
      </w:r>
      <w:r>
        <w:rPr>
          <w:rFonts w:cstheme="minorHAnsi"/>
          <w:sz w:val="18"/>
          <w:szCs w:val="18"/>
        </w:rPr>
        <w:t>o</w:t>
      </w:r>
      <w:r w:rsidRPr="00545B8B">
        <w:rPr>
          <w:rFonts w:cstheme="minorHAnsi"/>
          <w:sz w:val="18"/>
          <w:szCs w:val="18"/>
        </w:rPr>
        <w:t xml:space="preserve"> are appointed in a public, democratic, transparent and participatory manner, with mandates for a </w:t>
      </w:r>
      <w:r>
        <w:rPr>
          <w:rFonts w:cstheme="minorHAnsi"/>
          <w:sz w:val="18"/>
          <w:szCs w:val="18"/>
        </w:rPr>
        <w:t>fixed</w:t>
      </w:r>
      <w:r w:rsidRPr="00545B8B">
        <w:rPr>
          <w:rFonts w:cstheme="minorHAnsi"/>
          <w:sz w:val="18"/>
          <w:szCs w:val="18"/>
        </w:rPr>
        <w:t xml:space="preserve"> </w:t>
      </w:r>
      <w:r>
        <w:rPr>
          <w:rFonts w:cstheme="minorHAnsi"/>
          <w:sz w:val="18"/>
          <w:szCs w:val="18"/>
        </w:rPr>
        <w:t>duration.</w:t>
      </w:r>
    </w:p>
    <w:p w14:paraId="6CDF5FC8" w14:textId="77777777" w:rsidR="001C7227" w:rsidRPr="007B6AE2" w:rsidRDefault="001C7227" w:rsidP="007B6AE2">
      <w:pPr>
        <w:pStyle w:val="EndnoteText"/>
        <w:tabs>
          <w:tab w:val="left" w:pos="142"/>
        </w:tabs>
        <w:jc w:val="both"/>
        <w:rPr>
          <w:rFonts w:cstheme="minorHAnsi"/>
          <w:sz w:val="18"/>
          <w:szCs w:val="18"/>
        </w:rPr>
      </w:pPr>
      <w:r>
        <w:rPr>
          <w:rFonts w:cstheme="minorHAnsi"/>
          <w:sz w:val="18"/>
          <w:szCs w:val="18"/>
        </w:rPr>
        <w:t xml:space="preserve">- </w:t>
      </w:r>
      <w:r w:rsidRPr="00545B8B">
        <w:rPr>
          <w:rFonts w:cstheme="minorHAnsi"/>
          <w:sz w:val="18"/>
          <w:szCs w:val="18"/>
        </w:rPr>
        <w:t xml:space="preserve"> </w:t>
      </w:r>
      <w:r w:rsidRPr="002F57D0">
        <w:rPr>
          <w:rFonts w:cstheme="minorHAnsi"/>
          <w:sz w:val="18"/>
          <w:szCs w:val="18"/>
        </w:rPr>
        <w:t xml:space="preserve">consider ensuring “the presence of representatives of” </w:t>
      </w:r>
      <w:r>
        <w:rPr>
          <w:rFonts w:cstheme="minorHAnsi"/>
          <w:sz w:val="18"/>
          <w:szCs w:val="18"/>
        </w:rPr>
        <w:t>organiz</w:t>
      </w:r>
      <w:r w:rsidRPr="002F57D0">
        <w:rPr>
          <w:rFonts w:cstheme="minorHAnsi"/>
          <w:sz w:val="18"/>
          <w:szCs w:val="18"/>
        </w:rPr>
        <w:t>ations of persons with disabilities (See Paris Principles, section “Composition and guarantees of independence and pluralism”, 1(a)</w:t>
      </w:r>
      <w:r>
        <w:rPr>
          <w:rFonts w:cstheme="minorHAnsi"/>
          <w:sz w:val="18"/>
          <w:szCs w:val="18"/>
        </w:rPr>
        <w:t>).</w:t>
      </w:r>
      <w:r w:rsidRPr="002F57D0">
        <w:rPr>
          <w:rFonts w:cstheme="minorHAnsi"/>
          <w:sz w:val="18"/>
          <w:szCs w:val="18"/>
        </w:rPr>
        <w:t xml:space="preserve"> </w:t>
      </w:r>
    </w:p>
    <w:p w14:paraId="506A76B0" w14:textId="77777777" w:rsidR="001C7227" w:rsidRPr="00545B8B" w:rsidRDefault="001C7227" w:rsidP="00E610A0">
      <w:pPr>
        <w:pStyle w:val="EndnoteText"/>
        <w:tabs>
          <w:tab w:val="left" w:pos="142"/>
        </w:tabs>
        <w:jc w:val="both"/>
        <w:rPr>
          <w:rFonts w:cstheme="minorHAnsi"/>
          <w:sz w:val="18"/>
          <w:szCs w:val="18"/>
        </w:rPr>
      </w:pPr>
      <w:r w:rsidRPr="007B6AE2">
        <w:rPr>
          <w:rFonts w:cstheme="minorHAnsi"/>
          <w:sz w:val="18"/>
          <w:szCs w:val="18"/>
        </w:rPr>
        <w:t>-</w:t>
      </w:r>
      <w:r w:rsidRPr="007B6AE2">
        <w:rPr>
          <w:rFonts w:cstheme="minorHAnsi"/>
          <w:sz w:val="18"/>
          <w:szCs w:val="18"/>
        </w:rPr>
        <w:tab/>
        <w:t>have stable institutional basis (set out in the constitution or legislation) which allows it to operate independently</w:t>
      </w:r>
      <w:r>
        <w:rPr>
          <w:rFonts w:cstheme="minorHAnsi"/>
          <w:sz w:val="18"/>
          <w:szCs w:val="18"/>
        </w:rPr>
        <w:t xml:space="preserve"> and sustainably.</w:t>
      </w:r>
    </w:p>
    <w:p w14:paraId="1F5821AB" w14:textId="77777777" w:rsidR="001C7227" w:rsidRPr="00545B8B" w:rsidRDefault="001C7227" w:rsidP="006C18B2">
      <w:pPr>
        <w:pStyle w:val="EndnoteText"/>
        <w:tabs>
          <w:tab w:val="left" w:pos="142"/>
        </w:tabs>
        <w:jc w:val="both"/>
        <w:rPr>
          <w:rFonts w:cstheme="minorHAnsi"/>
          <w:sz w:val="18"/>
          <w:szCs w:val="18"/>
        </w:rPr>
      </w:pPr>
      <w:r w:rsidRPr="00545B8B">
        <w:rPr>
          <w:rFonts w:cstheme="minorHAnsi"/>
          <w:sz w:val="18"/>
          <w:szCs w:val="18"/>
        </w:rPr>
        <w:t>-</w:t>
      </w:r>
      <w:r w:rsidRPr="00545B8B">
        <w:rPr>
          <w:rFonts w:cstheme="minorHAnsi"/>
          <w:sz w:val="18"/>
          <w:szCs w:val="18"/>
        </w:rPr>
        <w:tab/>
        <w:t>exercise autonomy in deciding and considering which issu</w:t>
      </w:r>
      <w:r>
        <w:rPr>
          <w:rFonts w:cstheme="minorHAnsi"/>
          <w:sz w:val="18"/>
          <w:szCs w:val="18"/>
        </w:rPr>
        <w:t>es fall under its consideration.</w:t>
      </w:r>
    </w:p>
    <w:p w14:paraId="13106DE6" w14:textId="77777777" w:rsidR="001C7227" w:rsidRPr="006E5280" w:rsidRDefault="001C7227" w:rsidP="006C18B2">
      <w:pPr>
        <w:pStyle w:val="EndnoteText"/>
        <w:tabs>
          <w:tab w:val="left" w:pos="142"/>
        </w:tabs>
        <w:jc w:val="both"/>
        <w:rPr>
          <w:rFonts w:cstheme="minorHAnsi"/>
          <w:sz w:val="18"/>
          <w:szCs w:val="18"/>
        </w:rPr>
      </w:pPr>
      <w:r w:rsidRPr="00545B8B">
        <w:rPr>
          <w:rFonts w:cstheme="minorHAnsi"/>
          <w:sz w:val="18"/>
          <w:szCs w:val="18"/>
        </w:rPr>
        <w:t>-</w:t>
      </w:r>
      <w:r w:rsidRPr="00545B8B">
        <w:rPr>
          <w:rFonts w:cstheme="minorHAnsi"/>
          <w:sz w:val="18"/>
          <w:szCs w:val="18"/>
        </w:rPr>
        <w:tab/>
        <w:t xml:space="preserve">have expeditious </w:t>
      </w:r>
      <w:r w:rsidRPr="006E5280">
        <w:rPr>
          <w:rFonts w:cstheme="minorHAnsi"/>
          <w:sz w:val="18"/>
          <w:szCs w:val="18"/>
        </w:rPr>
        <w:t xml:space="preserve">and full access to information, databases, records, facilities, and premises, both in </w:t>
      </w:r>
      <w:r>
        <w:rPr>
          <w:rFonts w:cstheme="minorHAnsi"/>
          <w:sz w:val="18"/>
          <w:szCs w:val="18"/>
        </w:rPr>
        <w:t>urban and rural or remote areas.</w:t>
      </w:r>
    </w:p>
    <w:p w14:paraId="7854BCAF" w14:textId="77777777" w:rsidR="001C7227" w:rsidRPr="006E5280" w:rsidRDefault="001C7227" w:rsidP="006C18B2">
      <w:pPr>
        <w:pStyle w:val="EndnoteText"/>
        <w:tabs>
          <w:tab w:val="left" w:pos="142"/>
        </w:tabs>
        <w:jc w:val="both"/>
        <w:rPr>
          <w:rFonts w:cstheme="minorHAnsi"/>
          <w:sz w:val="18"/>
          <w:szCs w:val="18"/>
        </w:rPr>
      </w:pPr>
      <w:r w:rsidRPr="006E5280">
        <w:rPr>
          <w:rFonts w:cstheme="minorHAnsi"/>
          <w:sz w:val="18"/>
          <w:szCs w:val="18"/>
        </w:rPr>
        <w:t>-</w:t>
      </w:r>
      <w:r w:rsidRPr="006E5280">
        <w:rPr>
          <w:rFonts w:cstheme="minorHAnsi"/>
          <w:sz w:val="18"/>
          <w:szCs w:val="18"/>
        </w:rPr>
        <w:tab/>
        <w:t>have unrestricted access to and interaction with any persons, entities, organizations or g</w:t>
      </w:r>
      <w:r>
        <w:rPr>
          <w:rFonts w:cstheme="minorHAnsi"/>
          <w:sz w:val="18"/>
          <w:szCs w:val="18"/>
        </w:rPr>
        <w:t>overnmental bodies or entities.</w:t>
      </w:r>
    </w:p>
    <w:p w14:paraId="65D78540" w14:textId="77777777" w:rsidR="001C7227" w:rsidRPr="00545B8B" w:rsidRDefault="001C7227" w:rsidP="006C18B2">
      <w:pPr>
        <w:pStyle w:val="EndnoteText"/>
        <w:tabs>
          <w:tab w:val="left" w:pos="142"/>
        </w:tabs>
        <w:jc w:val="both"/>
        <w:rPr>
          <w:rFonts w:cstheme="minorHAnsi"/>
          <w:sz w:val="18"/>
          <w:szCs w:val="18"/>
        </w:rPr>
      </w:pPr>
      <w:r w:rsidRPr="006E5280">
        <w:rPr>
          <w:rFonts w:cstheme="minorHAnsi"/>
          <w:sz w:val="18"/>
          <w:szCs w:val="18"/>
        </w:rPr>
        <w:t>-</w:t>
      </w:r>
      <w:r w:rsidRPr="006E5280">
        <w:rPr>
          <w:rFonts w:cstheme="minorHAnsi"/>
          <w:sz w:val="18"/>
          <w:szCs w:val="18"/>
        </w:rPr>
        <w:tab/>
        <w:t>ensure training is available to its staff on a continuous basis.</w:t>
      </w:r>
      <w:r w:rsidRPr="00545B8B">
        <w:rPr>
          <w:rFonts w:cstheme="minorHAnsi"/>
          <w:sz w:val="18"/>
          <w:szCs w:val="18"/>
        </w:rPr>
        <w:t xml:space="preserve"> </w:t>
      </w:r>
    </w:p>
    <w:p w14:paraId="181FD5DF" w14:textId="77777777" w:rsidR="001C7227" w:rsidRPr="00545B8B" w:rsidRDefault="001C7227" w:rsidP="006C18B2">
      <w:pPr>
        <w:pStyle w:val="EndnoteText"/>
        <w:tabs>
          <w:tab w:val="left" w:pos="142"/>
        </w:tabs>
        <w:jc w:val="both"/>
        <w:rPr>
          <w:rFonts w:cstheme="minorHAnsi"/>
          <w:sz w:val="18"/>
          <w:szCs w:val="18"/>
        </w:rPr>
      </w:pPr>
      <w:r w:rsidRPr="00545B8B">
        <w:rPr>
          <w:rFonts w:cstheme="minorHAnsi"/>
          <w:sz w:val="18"/>
          <w:szCs w:val="18"/>
        </w:rPr>
        <w:t xml:space="preserve">- </w:t>
      </w:r>
      <w:r w:rsidRPr="00545B8B">
        <w:rPr>
          <w:rFonts w:cstheme="minorHAnsi"/>
          <w:sz w:val="18"/>
          <w:szCs w:val="18"/>
        </w:rPr>
        <w:tab/>
      </w:r>
      <w:r>
        <w:rPr>
          <w:rFonts w:cstheme="minorHAnsi"/>
          <w:sz w:val="18"/>
          <w:szCs w:val="18"/>
        </w:rPr>
        <w:t xml:space="preserve">where a complaints mandate exists, </w:t>
      </w:r>
      <w:r w:rsidRPr="00545B8B">
        <w:rPr>
          <w:sz w:val="18"/>
          <w:szCs w:val="18"/>
        </w:rPr>
        <w:t>hear and consider complaints put forward by individuals or groups alleging that their rights under the Convention have been violated.</w:t>
      </w:r>
    </w:p>
  </w:endnote>
  <w:endnote w:id="6">
    <w:p w14:paraId="185C9BE3" w14:textId="77777777" w:rsidR="001C7227" w:rsidRPr="00545B8B" w:rsidRDefault="001C7227" w:rsidP="002727B2">
      <w:pPr>
        <w:pStyle w:val="EndnoteText"/>
        <w:jc w:val="both"/>
        <w:rPr>
          <w:rFonts w:cstheme="minorHAnsi"/>
          <w:sz w:val="18"/>
          <w:szCs w:val="18"/>
          <w:lang w:val="en-GB"/>
        </w:rPr>
      </w:pPr>
      <w:r w:rsidRPr="00545B8B">
        <w:rPr>
          <w:rStyle w:val="EndnoteReference"/>
          <w:rFonts w:cstheme="minorHAnsi"/>
          <w:sz w:val="18"/>
          <w:szCs w:val="18"/>
        </w:rPr>
        <w:endnoteRef/>
      </w:r>
      <w:r>
        <w:rPr>
          <w:rFonts w:cstheme="minorHAnsi"/>
          <w:sz w:val="18"/>
          <w:szCs w:val="18"/>
        </w:rPr>
        <w:t xml:space="preserve"> Framed for Article 33(</w:t>
      </w:r>
      <w:r w:rsidRPr="00545B8B">
        <w:rPr>
          <w:rFonts w:cstheme="minorHAnsi"/>
          <w:sz w:val="18"/>
          <w:szCs w:val="18"/>
        </w:rPr>
        <w:t>2</w:t>
      </w:r>
      <w:r>
        <w:rPr>
          <w:rFonts w:cstheme="minorHAnsi"/>
          <w:sz w:val="18"/>
          <w:szCs w:val="18"/>
        </w:rPr>
        <w:t>)</w:t>
      </w:r>
      <w:r w:rsidRPr="00545B8B">
        <w:rPr>
          <w:rFonts w:cstheme="minorHAnsi"/>
          <w:sz w:val="18"/>
          <w:szCs w:val="18"/>
        </w:rPr>
        <w:t xml:space="preserve"> of the CRPD, indicator 33.5 includes SDG indicator </w:t>
      </w:r>
      <w:r w:rsidRPr="00545B8B">
        <w:rPr>
          <w:rFonts w:cstheme="minorHAnsi"/>
          <w:sz w:val="18"/>
          <w:szCs w:val="18"/>
          <w:lang w:val="en-GB"/>
        </w:rPr>
        <w:t>16.a.1, which reads: “Existence of independent national human rights institutions in compliance with the Paris Principles.</w:t>
      </w:r>
      <w:r>
        <w:rPr>
          <w:rFonts w:cstheme="minorHAnsi"/>
          <w:sz w:val="18"/>
          <w:szCs w:val="18"/>
          <w:lang w:val="en-GB"/>
        </w:rPr>
        <w:t>”</w:t>
      </w:r>
      <w:r w:rsidRPr="00545B8B">
        <w:rPr>
          <w:rFonts w:cstheme="minorHAnsi"/>
          <w:sz w:val="18"/>
          <w:szCs w:val="18"/>
          <w:lang w:val="en-GB"/>
        </w:rPr>
        <w:t xml:space="preserve"> See Global Alliance of National Human Rights Institution, Accreditation Chart, available </w:t>
      </w:r>
      <w:hyperlink r:id="rId2" w:history="1">
        <w:r w:rsidRPr="00545B8B">
          <w:rPr>
            <w:rStyle w:val="Hyperlink"/>
            <w:rFonts w:cstheme="minorHAnsi"/>
            <w:sz w:val="18"/>
            <w:szCs w:val="18"/>
            <w:lang w:val="en-GB"/>
          </w:rPr>
          <w:t>here</w:t>
        </w:r>
      </w:hyperlink>
      <w:r w:rsidRPr="00545B8B">
        <w:rPr>
          <w:rFonts w:cstheme="minorHAnsi"/>
          <w:sz w:val="18"/>
          <w:szCs w:val="18"/>
          <w:lang w:val="en-GB"/>
        </w:rPr>
        <w:t>.</w:t>
      </w:r>
    </w:p>
  </w:endnote>
  <w:endnote w:id="7">
    <w:p w14:paraId="33D51F12" w14:textId="77777777" w:rsidR="001C7227" w:rsidRPr="00545B8B" w:rsidRDefault="001C7227" w:rsidP="002727B2">
      <w:pPr>
        <w:pStyle w:val="EndnoteText"/>
        <w:jc w:val="both"/>
        <w:rPr>
          <w:rFonts w:cstheme="minorHAnsi"/>
          <w:sz w:val="18"/>
          <w:szCs w:val="18"/>
        </w:rPr>
      </w:pPr>
      <w:r w:rsidRPr="00545B8B">
        <w:rPr>
          <w:rStyle w:val="EndnoteReference"/>
          <w:rFonts w:cstheme="minorHAnsi"/>
          <w:sz w:val="18"/>
          <w:szCs w:val="18"/>
        </w:rPr>
        <w:endnoteRef/>
      </w:r>
      <w:r w:rsidRPr="00545B8B">
        <w:rPr>
          <w:rFonts w:cstheme="minorHAnsi"/>
          <w:sz w:val="18"/>
          <w:szCs w:val="18"/>
        </w:rPr>
        <w:t xml:space="preserve"> Provisions should mandate </w:t>
      </w:r>
      <w:r>
        <w:rPr>
          <w:rFonts w:cstheme="minorHAnsi"/>
          <w:sz w:val="18"/>
          <w:szCs w:val="18"/>
        </w:rPr>
        <w:t>members and staff</w:t>
      </w:r>
      <w:r w:rsidRPr="00545B8B">
        <w:rPr>
          <w:rFonts w:cstheme="minorHAnsi"/>
          <w:sz w:val="18"/>
          <w:szCs w:val="18"/>
        </w:rPr>
        <w:t xml:space="preserve"> of the independent monitoring framework to involve civil society in </w:t>
      </w:r>
      <w:r>
        <w:rPr>
          <w:rFonts w:cstheme="minorHAnsi"/>
          <w:sz w:val="18"/>
          <w:szCs w:val="18"/>
        </w:rPr>
        <w:t xml:space="preserve">the </w:t>
      </w:r>
      <w:r w:rsidRPr="00545B8B">
        <w:rPr>
          <w:rFonts w:cstheme="minorHAnsi"/>
          <w:sz w:val="18"/>
          <w:szCs w:val="18"/>
        </w:rPr>
        <w:t xml:space="preserve">planning and implementation of monitoring activities. For instance, officers of the IMF or NHRI should undertake </w:t>
      </w:r>
      <w:r>
        <w:rPr>
          <w:rFonts w:cstheme="minorHAnsi"/>
          <w:sz w:val="18"/>
          <w:szCs w:val="18"/>
        </w:rPr>
        <w:t xml:space="preserve">inclusive and accessible </w:t>
      </w:r>
      <w:r w:rsidRPr="00545B8B">
        <w:rPr>
          <w:rFonts w:cstheme="minorHAnsi"/>
          <w:sz w:val="18"/>
          <w:szCs w:val="18"/>
        </w:rPr>
        <w:t>consultation processes</w:t>
      </w:r>
      <w:r>
        <w:rPr>
          <w:rFonts w:cstheme="minorHAnsi"/>
          <w:sz w:val="18"/>
          <w:szCs w:val="18"/>
        </w:rPr>
        <w:t xml:space="preserve"> </w:t>
      </w:r>
      <w:r w:rsidRPr="00545B8B">
        <w:rPr>
          <w:rFonts w:cstheme="minorHAnsi"/>
          <w:sz w:val="18"/>
          <w:szCs w:val="18"/>
        </w:rPr>
        <w:t xml:space="preserve">to determine priorities for </w:t>
      </w:r>
      <w:r>
        <w:rPr>
          <w:rFonts w:cstheme="minorHAnsi"/>
          <w:sz w:val="18"/>
          <w:szCs w:val="18"/>
        </w:rPr>
        <w:t xml:space="preserve">the framework’s </w:t>
      </w:r>
      <w:r w:rsidRPr="00545B8B">
        <w:rPr>
          <w:rFonts w:cstheme="minorHAnsi"/>
          <w:sz w:val="18"/>
          <w:szCs w:val="18"/>
        </w:rPr>
        <w:t xml:space="preserve">planning </w:t>
      </w:r>
      <w:r>
        <w:rPr>
          <w:rFonts w:cstheme="minorHAnsi"/>
          <w:sz w:val="18"/>
          <w:szCs w:val="18"/>
        </w:rPr>
        <w:t xml:space="preserve">of </w:t>
      </w:r>
      <w:r w:rsidRPr="00545B8B">
        <w:rPr>
          <w:rFonts w:cstheme="minorHAnsi"/>
          <w:sz w:val="18"/>
          <w:szCs w:val="18"/>
        </w:rPr>
        <w:t>monitoring activities for the year. As for joint-activities,</w:t>
      </w:r>
      <w:r>
        <w:rPr>
          <w:rFonts w:cstheme="minorHAnsi"/>
          <w:sz w:val="18"/>
          <w:szCs w:val="18"/>
        </w:rPr>
        <w:t xml:space="preserve"> organizations of persons with disabilities and civil society organizations</w:t>
      </w:r>
      <w:r w:rsidRPr="00545B8B">
        <w:rPr>
          <w:rFonts w:cstheme="minorHAnsi"/>
          <w:sz w:val="18"/>
          <w:szCs w:val="18"/>
        </w:rPr>
        <w:t xml:space="preserve"> should be invited to participate in inspections of </w:t>
      </w:r>
      <w:r>
        <w:rPr>
          <w:rFonts w:cstheme="minorHAnsi"/>
          <w:sz w:val="18"/>
          <w:szCs w:val="18"/>
        </w:rPr>
        <w:t>existing</w:t>
      </w:r>
      <w:r w:rsidRPr="00545B8B">
        <w:rPr>
          <w:rFonts w:cstheme="minorHAnsi"/>
          <w:sz w:val="18"/>
          <w:szCs w:val="18"/>
        </w:rPr>
        <w:t xml:space="preserve"> residential</w:t>
      </w:r>
      <w:r>
        <w:rPr>
          <w:rFonts w:cstheme="minorHAnsi"/>
          <w:sz w:val="18"/>
          <w:szCs w:val="18"/>
        </w:rPr>
        <w:t xml:space="preserve"> facilities and</w:t>
      </w:r>
      <w:r w:rsidRPr="00545B8B">
        <w:rPr>
          <w:rFonts w:cstheme="minorHAnsi"/>
          <w:sz w:val="18"/>
          <w:szCs w:val="18"/>
        </w:rPr>
        <w:t xml:space="preserve"> services for persons with disabilities to detect cases</w:t>
      </w:r>
      <w:r>
        <w:rPr>
          <w:rFonts w:cstheme="minorHAnsi"/>
          <w:sz w:val="18"/>
          <w:szCs w:val="18"/>
        </w:rPr>
        <w:t xml:space="preserve"> of violations of their rights.</w:t>
      </w:r>
    </w:p>
  </w:endnote>
  <w:endnote w:id="8">
    <w:p w14:paraId="1215B395" w14:textId="77777777" w:rsidR="001C7227" w:rsidRPr="00545B8B" w:rsidRDefault="001C7227" w:rsidP="002727B2">
      <w:pPr>
        <w:pStyle w:val="EndnoteText"/>
        <w:jc w:val="both"/>
        <w:rPr>
          <w:rFonts w:cstheme="minorHAnsi"/>
          <w:sz w:val="18"/>
          <w:szCs w:val="18"/>
        </w:rPr>
      </w:pPr>
      <w:r w:rsidRPr="00545B8B">
        <w:rPr>
          <w:rStyle w:val="EndnoteReference"/>
          <w:rFonts w:cstheme="minorHAnsi"/>
          <w:sz w:val="18"/>
          <w:szCs w:val="18"/>
        </w:rPr>
        <w:endnoteRef/>
      </w:r>
      <w:r w:rsidRPr="00545B8B">
        <w:rPr>
          <w:rFonts w:cstheme="minorHAnsi"/>
          <w:sz w:val="18"/>
          <w:szCs w:val="18"/>
        </w:rPr>
        <w:t xml:space="preserve"> Funding schemes should not compromise the independence of organizations of persons with disabilities in contributing to monitoring activities</w:t>
      </w:r>
      <w:r>
        <w:rPr>
          <w:rFonts w:cstheme="minorHAnsi"/>
          <w:sz w:val="18"/>
          <w:szCs w:val="18"/>
        </w:rPr>
        <w:t>.</w:t>
      </w:r>
    </w:p>
  </w:endnote>
  <w:endnote w:id="9">
    <w:p w14:paraId="65971DE3" w14:textId="77777777" w:rsidR="001C7227" w:rsidRPr="00545B8B" w:rsidRDefault="001C7227" w:rsidP="002727B2">
      <w:pPr>
        <w:pStyle w:val="EndnoteText"/>
        <w:jc w:val="both"/>
        <w:rPr>
          <w:rFonts w:cstheme="minorHAnsi"/>
          <w:sz w:val="18"/>
          <w:szCs w:val="18"/>
        </w:rPr>
      </w:pPr>
      <w:r w:rsidRPr="00545B8B">
        <w:rPr>
          <w:rStyle w:val="EndnoteReference"/>
          <w:rFonts w:cstheme="minorHAnsi"/>
          <w:sz w:val="18"/>
          <w:szCs w:val="18"/>
        </w:rPr>
        <w:endnoteRef/>
      </w:r>
      <w:r w:rsidRPr="00545B8B">
        <w:rPr>
          <w:rFonts w:cstheme="minorHAnsi"/>
          <w:sz w:val="18"/>
          <w:szCs w:val="18"/>
        </w:rPr>
        <w:t xml:space="preserve"> Trainings should include, as a minimum, a general overview and main principles and concepts of the Convention</w:t>
      </w:r>
      <w:r>
        <w:rPr>
          <w:rFonts w:cstheme="minorHAnsi"/>
          <w:sz w:val="18"/>
          <w:szCs w:val="18"/>
        </w:rPr>
        <w:t>, including the human rights based approach to disability</w:t>
      </w:r>
      <w:r w:rsidRPr="00545B8B">
        <w:rPr>
          <w:rFonts w:cstheme="minorHAnsi"/>
          <w:sz w:val="18"/>
          <w:szCs w:val="18"/>
        </w:rPr>
        <w:t>,</w:t>
      </w:r>
      <w:r>
        <w:rPr>
          <w:rFonts w:cstheme="minorHAnsi"/>
          <w:sz w:val="18"/>
          <w:szCs w:val="18"/>
        </w:rPr>
        <w:t xml:space="preserve"> non-discrimination and the provision of reasonable accommodation,</w:t>
      </w:r>
      <w:r w:rsidRPr="00545B8B">
        <w:rPr>
          <w:rFonts w:cstheme="minorHAnsi"/>
          <w:sz w:val="18"/>
          <w:szCs w:val="18"/>
        </w:rPr>
        <w:t xml:space="preserve"> </w:t>
      </w:r>
      <w:r>
        <w:rPr>
          <w:rFonts w:cstheme="minorHAnsi"/>
          <w:sz w:val="18"/>
          <w:szCs w:val="18"/>
        </w:rPr>
        <w:t xml:space="preserve">universal design, accessibility (including accessible information and communications), the obligation to consult with and actively involve persons with disabilities and their representative organizations, </w:t>
      </w:r>
      <w:r w:rsidRPr="00545B8B">
        <w:rPr>
          <w:rFonts w:cstheme="minorHAnsi"/>
          <w:sz w:val="18"/>
          <w:szCs w:val="18"/>
        </w:rPr>
        <w:t xml:space="preserve">and </w:t>
      </w:r>
      <w:r>
        <w:rPr>
          <w:rFonts w:cstheme="minorHAnsi"/>
          <w:sz w:val="18"/>
          <w:szCs w:val="18"/>
        </w:rPr>
        <w:t xml:space="preserve">more </w:t>
      </w:r>
      <w:r w:rsidRPr="00545B8B">
        <w:rPr>
          <w:rFonts w:cstheme="minorHAnsi"/>
          <w:sz w:val="18"/>
          <w:szCs w:val="18"/>
        </w:rPr>
        <w:t>in depth consideration of the areas of the Convention relevant for the mandate of each focal point (e.g. for a focal point of the Ministry of Education, focus should be on Article 24 on the right to inclusive education).</w:t>
      </w:r>
    </w:p>
  </w:endnote>
  <w:endnote w:id="10">
    <w:p w14:paraId="71628798" w14:textId="77777777" w:rsidR="001C7227" w:rsidRPr="00545B8B" w:rsidRDefault="001C7227" w:rsidP="002727B2">
      <w:pPr>
        <w:pStyle w:val="EndnoteText"/>
        <w:jc w:val="both"/>
        <w:rPr>
          <w:rFonts w:cstheme="minorHAnsi"/>
          <w:sz w:val="18"/>
          <w:szCs w:val="18"/>
          <w:lang w:val="en-GB"/>
        </w:rPr>
      </w:pPr>
      <w:r w:rsidRPr="00545B8B">
        <w:rPr>
          <w:rStyle w:val="EndnoteReference"/>
          <w:rFonts w:cstheme="minorHAnsi"/>
          <w:sz w:val="18"/>
          <w:szCs w:val="18"/>
        </w:rPr>
        <w:endnoteRef/>
      </w:r>
      <w:r w:rsidRPr="00545B8B">
        <w:rPr>
          <w:rFonts w:cstheme="minorHAnsi"/>
          <w:sz w:val="18"/>
          <w:szCs w:val="18"/>
        </w:rPr>
        <w:t xml:space="preserve"> This and the following process and outcome indicators under </w:t>
      </w:r>
      <w:r w:rsidRPr="00007CAD">
        <w:rPr>
          <w:rFonts w:cstheme="minorHAnsi"/>
          <w:sz w:val="18"/>
          <w:szCs w:val="18"/>
        </w:rPr>
        <w:t>“Independent monitoring framework” seek</w:t>
      </w:r>
      <w:r w:rsidRPr="00545B8B">
        <w:rPr>
          <w:rFonts w:cstheme="minorHAnsi"/>
          <w:sz w:val="18"/>
          <w:szCs w:val="18"/>
        </w:rPr>
        <w:t xml:space="preserve"> to </w:t>
      </w:r>
      <w:r>
        <w:rPr>
          <w:rFonts w:cstheme="minorHAnsi"/>
          <w:sz w:val="18"/>
          <w:szCs w:val="18"/>
        </w:rPr>
        <w:t>evaluate fulfilment of the mandate through</w:t>
      </w:r>
      <w:r w:rsidRPr="00545B8B">
        <w:rPr>
          <w:rFonts w:cstheme="minorHAnsi"/>
          <w:sz w:val="18"/>
          <w:szCs w:val="18"/>
        </w:rPr>
        <w:t xml:space="preserve"> the action</w:t>
      </w:r>
      <w:r>
        <w:rPr>
          <w:rFonts w:cstheme="minorHAnsi"/>
          <w:sz w:val="18"/>
          <w:szCs w:val="18"/>
        </w:rPr>
        <w:t>s</w:t>
      </w:r>
      <w:r w:rsidRPr="00545B8B">
        <w:rPr>
          <w:rFonts w:cstheme="minorHAnsi"/>
          <w:sz w:val="18"/>
          <w:szCs w:val="18"/>
        </w:rPr>
        <w:t xml:space="preserve"> </w:t>
      </w:r>
      <w:r>
        <w:rPr>
          <w:rFonts w:cstheme="minorHAnsi"/>
          <w:sz w:val="18"/>
          <w:szCs w:val="18"/>
        </w:rPr>
        <w:t>undertaken</w:t>
      </w:r>
      <w:r w:rsidRPr="00545B8B">
        <w:rPr>
          <w:rFonts w:cstheme="minorHAnsi"/>
          <w:sz w:val="18"/>
          <w:szCs w:val="18"/>
        </w:rPr>
        <w:t xml:space="preserve"> by the independent mechanisms within the framework.</w:t>
      </w:r>
    </w:p>
  </w:endnote>
  <w:endnote w:id="11">
    <w:p w14:paraId="6BF8D544" w14:textId="77777777" w:rsidR="001C7227" w:rsidRPr="00545B8B" w:rsidRDefault="001C7227" w:rsidP="002727B2">
      <w:pPr>
        <w:pStyle w:val="EndnoteText"/>
        <w:jc w:val="both"/>
        <w:rPr>
          <w:rFonts w:cstheme="minorHAnsi"/>
          <w:sz w:val="18"/>
          <w:szCs w:val="18"/>
        </w:rPr>
      </w:pPr>
      <w:r w:rsidRPr="00545B8B">
        <w:rPr>
          <w:rStyle w:val="EndnoteReference"/>
          <w:rFonts w:cstheme="minorHAnsi"/>
          <w:sz w:val="18"/>
          <w:szCs w:val="18"/>
        </w:rPr>
        <w:endnoteRef/>
      </w:r>
      <w:r w:rsidRPr="00545B8B">
        <w:rPr>
          <w:rFonts w:cstheme="minorHAnsi"/>
          <w:sz w:val="18"/>
          <w:szCs w:val="18"/>
        </w:rPr>
        <w:t xml:space="preserve"> For example, memorandums of understanding have been concluded between NHRIs and national statistics offices with</w:t>
      </w:r>
      <w:r>
        <w:rPr>
          <w:rFonts w:cstheme="minorHAnsi"/>
          <w:sz w:val="18"/>
          <w:szCs w:val="18"/>
        </w:rPr>
        <w:t xml:space="preserve"> the</w:t>
      </w:r>
      <w:r w:rsidRPr="00545B8B">
        <w:rPr>
          <w:rFonts w:cstheme="minorHAnsi"/>
          <w:sz w:val="18"/>
          <w:szCs w:val="18"/>
        </w:rPr>
        <w:t xml:space="preserve"> support of OHCHR</w:t>
      </w:r>
      <w:r>
        <w:rPr>
          <w:rFonts w:cstheme="minorHAnsi"/>
          <w:sz w:val="18"/>
          <w:szCs w:val="18"/>
        </w:rPr>
        <w:t xml:space="preserve"> (e.g.</w:t>
      </w:r>
      <w:r w:rsidRPr="00545B8B">
        <w:rPr>
          <w:rFonts w:cstheme="minorHAnsi"/>
          <w:sz w:val="18"/>
          <w:szCs w:val="18"/>
        </w:rPr>
        <w:t xml:space="preserve"> in Kenya and Palestine</w:t>
      </w:r>
      <w:r>
        <w:rPr>
          <w:rFonts w:cstheme="minorHAnsi"/>
          <w:sz w:val="18"/>
          <w:szCs w:val="18"/>
        </w:rPr>
        <w:t>)</w:t>
      </w:r>
      <w:r w:rsidRPr="00545B8B">
        <w:rPr>
          <w:rFonts w:cstheme="minorHAnsi"/>
          <w:sz w:val="18"/>
          <w:szCs w:val="18"/>
        </w:rPr>
        <w:t xml:space="preserve">. For further information </w:t>
      </w:r>
      <w:r>
        <w:rPr>
          <w:rFonts w:cstheme="minorHAnsi"/>
          <w:sz w:val="18"/>
          <w:szCs w:val="18"/>
        </w:rPr>
        <w:t xml:space="preserve">and to access </w:t>
      </w:r>
      <w:r w:rsidRPr="00545B8B">
        <w:rPr>
          <w:rFonts w:cstheme="minorHAnsi"/>
          <w:sz w:val="18"/>
          <w:szCs w:val="18"/>
        </w:rPr>
        <w:t xml:space="preserve">a template memorandum of understanding, please contact </w:t>
      </w:r>
      <w:hyperlink r:id="rId3" w:history="1">
        <w:r w:rsidRPr="00545B8B">
          <w:rPr>
            <w:rStyle w:val="Hyperlink"/>
            <w:rFonts w:cstheme="minorHAnsi"/>
            <w:sz w:val="18"/>
            <w:szCs w:val="18"/>
          </w:rPr>
          <w:t>hrindicators@ohchr.org</w:t>
        </w:r>
      </w:hyperlink>
      <w:r w:rsidRPr="00545B8B">
        <w:rPr>
          <w:rFonts w:cstheme="minorHAnsi"/>
          <w:sz w:val="18"/>
          <w:szCs w:val="18"/>
        </w:rPr>
        <w:t>.</w:t>
      </w:r>
    </w:p>
  </w:endnote>
  <w:endnote w:id="12">
    <w:p w14:paraId="4B968E16" w14:textId="023FC0A0" w:rsidR="009F5FCC" w:rsidRPr="00545B8B" w:rsidRDefault="009F5FCC" w:rsidP="009F5FCC">
      <w:pPr>
        <w:pStyle w:val="EndnoteText"/>
        <w:jc w:val="both"/>
        <w:rPr>
          <w:rFonts w:cstheme="minorHAnsi"/>
          <w:sz w:val="18"/>
          <w:szCs w:val="18"/>
        </w:rPr>
      </w:pPr>
      <w:r w:rsidRPr="00545B8B">
        <w:rPr>
          <w:rStyle w:val="EndnoteReference"/>
          <w:rFonts w:cstheme="minorHAnsi"/>
          <w:sz w:val="18"/>
          <w:szCs w:val="18"/>
        </w:rPr>
        <w:endnoteRef/>
      </w:r>
      <w:r w:rsidRPr="00545B8B">
        <w:rPr>
          <w:rFonts w:cstheme="minorHAnsi"/>
          <w:sz w:val="18"/>
          <w:szCs w:val="18"/>
        </w:rPr>
        <w:t xml:space="preserve"> Referrals of group complaints should be classified by right/article infringed and disaggregated by </w:t>
      </w:r>
      <w:r>
        <w:rPr>
          <w:rFonts w:cstheme="minorHAnsi"/>
          <w:sz w:val="18"/>
          <w:szCs w:val="18"/>
        </w:rPr>
        <w:t>sex, age</w:t>
      </w:r>
      <w:r w:rsidRPr="00545B8B">
        <w:rPr>
          <w:rFonts w:cstheme="minorHAnsi"/>
          <w:sz w:val="18"/>
          <w:szCs w:val="18"/>
        </w:rPr>
        <w:t xml:space="preserve">, disability, and other relevant criteria, in order to identify and further address trends impacting persons with disabilities </w:t>
      </w:r>
      <w:r>
        <w:rPr>
          <w:rFonts w:cstheme="minorHAnsi"/>
          <w:sz w:val="18"/>
          <w:szCs w:val="18"/>
        </w:rPr>
        <w:t>belonging to</w:t>
      </w:r>
      <w:r w:rsidRPr="00545B8B">
        <w:rPr>
          <w:rFonts w:cstheme="minorHAnsi"/>
          <w:sz w:val="18"/>
          <w:szCs w:val="18"/>
        </w:rPr>
        <w:t xml:space="preserve"> the most marginalized groups.</w:t>
      </w:r>
    </w:p>
  </w:endnote>
  <w:endnote w:id="13">
    <w:p w14:paraId="69D5B071" w14:textId="77777777" w:rsidR="009F5FCC" w:rsidRPr="00545B8B" w:rsidRDefault="009F5FCC" w:rsidP="009F5FCC">
      <w:pPr>
        <w:pStyle w:val="EndnoteText"/>
        <w:jc w:val="both"/>
        <w:rPr>
          <w:rFonts w:cstheme="minorHAnsi"/>
          <w:sz w:val="18"/>
          <w:szCs w:val="18"/>
        </w:rPr>
      </w:pPr>
      <w:r w:rsidRPr="00545B8B">
        <w:rPr>
          <w:rStyle w:val="EndnoteReference"/>
          <w:rFonts w:cstheme="minorHAnsi"/>
          <w:sz w:val="18"/>
          <w:szCs w:val="18"/>
        </w:rPr>
        <w:endnoteRef/>
      </w:r>
      <w:r w:rsidRPr="00545B8B">
        <w:rPr>
          <w:rFonts w:cstheme="minorHAnsi"/>
          <w:sz w:val="18"/>
          <w:szCs w:val="18"/>
        </w:rPr>
        <w:t xml:space="preserve"> The “Principles relating to the status and functioning of national institutions for protection and promotion of human rights” </w:t>
      </w:r>
      <w:r>
        <w:rPr>
          <w:rFonts w:cstheme="minorHAnsi"/>
          <w:sz w:val="18"/>
          <w:szCs w:val="18"/>
        </w:rPr>
        <w:t xml:space="preserve">suggest and </w:t>
      </w:r>
      <w:r w:rsidRPr="00545B8B">
        <w:rPr>
          <w:rFonts w:cstheme="minorHAnsi"/>
          <w:sz w:val="18"/>
          <w:szCs w:val="18"/>
        </w:rPr>
        <w:t xml:space="preserve">do not require that NHRIs </w:t>
      </w:r>
      <w:r>
        <w:rPr>
          <w:rFonts w:cstheme="minorHAnsi"/>
          <w:sz w:val="18"/>
          <w:szCs w:val="18"/>
        </w:rPr>
        <w:t>are</w:t>
      </w:r>
      <w:r w:rsidRPr="00545B8B">
        <w:rPr>
          <w:rFonts w:cstheme="minorHAnsi"/>
          <w:sz w:val="18"/>
          <w:szCs w:val="18"/>
        </w:rPr>
        <w:t xml:space="preserve"> entrusted with complaint mechanisms: “A national institution </w:t>
      </w:r>
      <w:r w:rsidRPr="00545B8B">
        <w:rPr>
          <w:rFonts w:cstheme="minorHAnsi"/>
          <w:i/>
          <w:sz w:val="18"/>
          <w:szCs w:val="18"/>
        </w:rPr>
        <w:t>may be</w:t>
      </w:r>
      <w:r w:rsidRPr="00545B8B">
        <w:rPr>
          <w:rFonts w:cstheme="minorHAnsi"/>
          <w:sz w:val="18"/>
          <w:szCs w:val="18"/>
        </w:rPr>
        <w:t xml:space="preserve"> authorized to hear and consider complaints and petitions concerning individual situations. Cases may be brought before it by individuals, their representatives, third parties, non-governmental organizations, associations of trade unions or any other representative organizations.”</w:t>
      </w:r>
    </w:p>
  </w:endnote>
  <w:endnote w:id="14">
    <w:p w14:paraId="45DEBFB5" w14:textId="77777777" w:rsidR="009F5FCC" w:rsidRPr="00545B8B" w:rsidRDefault="009F5FCC" w:rsidP="009F5FCC">
      <w:pPr>
        <w:pStyle w:val="EndnoteText"/>
        <w:jc w:val="both"/>
        <w:rPr>
          <w:rFonts w:cstheme="minorHAnsi"/>
          <w:sz w:val="18"/>
          <w:szCs w:val="18"/>
        </w:rPr>
      </w:pPr>
      <w:r w:rsidRPr="00545B8B">
        <w:rPr>
          <w:rStyle w:val="EndnoteReference"/>
          <w:rFonts w:cstheme="minorHAnsi"/>
          <w:sz w:val="18"/>
          <w:szCs w:val="18"/>
        </w:rPr>
        <w:endnoteRef/>
      </w:r>
      <w:r w:rsidRPr="00545B8B">
        <w:rPr>
          <w:rFonts w:cstheme="minorHAnsi"/>
          <w:sz w:val="18"/>
          <w:szCs w:val="18"/>
        </w:rPr>
        <w:t xml:space="preserve"> Individual and group complaints should be classified by right/article infringed and disaggregated by sex,</w:t>
      </w:r>
      <w:r>
        <w:rPr>
          <w:rFonts w:cstheme="minorHAnsi"/>
          <w:sz w:val="18"/>
          <w:szCs w:val="18"/>
        </w:rPr>
        <w:t xml:space="preserve"> age,</w:t>
      </w:r>
      <w:r w:rsidRPr="00545B8B">
        <w:rPr>
          <w:rFonts w:cstheme="minorHAnsi"/>
          <w:sz w:val="18"/>
          <w:szCs w:val="18"/>
        </w:rPr>
        <w:t xml:space="preserve"> disability, and other relevant criteria, in order to identify and further address trends</w:t>
      </w:r>
      <w:r>
        <w:rPr>
          <w:rFonts w:cstheme="minorHAnsi"/>
          <w:sz w:val="18"/>
          <w:szCs w:val="18"/>
        </w:rPr>
        <w:t xml:space="preserve"> </w:t>
      </w:r>
      <w:r w:rsidRPr="00545B8B">
        <w:rPr>
          <w:rFonts w:cstheme="minorHAnsi"/>
          <w:sz w:val="18"/>
          <w:szCs w:val="18"/>
        </w:rPr>
        <w:t xml:space="preserve">impacting persons with disabilities </w:t>
      </w:r>
      <w:r>
        <w:rPr>
          <w:rFonts w:cstheme="minorHAnsi"/>
          <w:sz w:val="18"/>
          <w:szCs w:val="18"/>
        </w:rPr>
        <w:t>belonging to</w:t>
      </w:r>
      <w:r w:rsidRPr="00545B8B">
        <w:rPr>
          <w:rFonts w:cstheme="minorHAnsi"/>
          <w:sz w:val="18"/>
          <w:szCs w:val="18"/>
        </w:rPr>
        <w:t xml:space="preserve"> the most marginalized groups.</w:t>
      </w:r>
    </w:p>
  </w:endnote>
  <w:endnote w:id="15">
    <w:p w14:paraId="7BAB9BDB" w14:textId="77777777" w:rsidR="009F5FCC" w:rsidRPr="00545B8B" w:rsidRDefault="009F5FCC" w:rsidP="009F5FCC">
      <w:pPr>
        <w:pStyle w:val="EndnoteText"/>
        <w:jc w:val="both"/>
        <w:rPr>
          <w:rFonts w:cstheme="minorHAnsi"/>
          <w:sz w:val="18"/>
          <w:szCs w:val="18"/>
          <w:lang w:val="en-GB"/>
        </w:rPr>
      </w:pPr>
      <w:r w:rsidRPr="00545B8B">
        <w:rPr>
          <w:rStyle w:val="EndnoteReference"/>
          <w:rFonts w:cstheme="minorHAnsi"/>
          <w:sz w:val="18"/>
          <w:szCs w:val="18"/>
        </w:rPr>
        <w:endnoteRef/>
      </w:r>
      <w:r w:rsidRPr="00545B8B">
        <w:rPr>
          <w:rFonts w:cstheme="minorHAnsi"/>
          <w:sz w:val="18"/>
          <w:szCs w:val="18"/>
        </w:rPr>
        <w:t xml:space="preserve"> </w:t>
      </w:r>
      <w:r>
        <w:rPr>
          <w:sz w:val="18"/>
          <w:szCs w:val="18"/>
        </w:rPr>
        <w:t>Including explicitly information on organizations of women with disabilities, children and youth with disabilities, and underrepresented groups such as indigenous persons with disabilities.</w:t>
      </w:r>
      <w:r w:rsidRPr="00BB7A93">
        <w:rPr>
          <w:sz w:val="18"/>
          <w:szCs w:val="18"/>
        </w:rPr>
        <w:t xml:space="preserve"> </w:t>
      </w:r>
      <w:r w:rsidRPr="00715401">
        <w:rPr>
          <w:sz w:val="18"/>
          <w:szCs w:val="18"/>
        </w:rPr>
        <w:t xml:space="preserve">See CRPD Committee’s </w:t>
      </w:r>
      <w:hyperlink r:id="rId4" w:history="1">
        <w:r w:rsidRPr="00A94281">
          <w:rPr>
            <w:rStyle w:val="Hyperlink"/>
            <w:sz w:val="18"/>
            <w:szCs w:val="18"/>
          </w:rPr>
          <w:t>General comment no 7</w:t>
        </w:r>
      </w:hyperlink>
      <w:r w:rsidRPr="00715401">
        <w:rPr>
          <w:sz w:val="18"/>
          <w:szCs w:val="18"/>
        </w:rPr>
        <w:t xml:space="preserve"> on Articles 4(3) and 33(3) of the CRPD</w:t>
      </w:r>
      <w:r>
        <w:rPr>
          <w:sz w:val="18"/>
          <w:szCs w:val="18"/>
        </w:rPr>
        <w:t>.</w:t>
      </w:r>
    </w:p>
  </w:endnote>
  <w:endnote w:id="16">
    <w:p w14:paraId="01871680" w14:textId="77777777" w:rsidR="009F5FCC" w:rsidRPr="00545B8B" w:rsidRDefault="009F5FCC" w:rsidP="009F5FCC">
      <w:pPr>
        <w:pStyle w:val="EndnoteText"/>
        <w:jc w:val="both"/>
        <w:rPr>
          <w:rFonts w:cstheme="minorHAnsi"/>
          <w:sz w:val="18"/>
          <w:szCs w:val="18"/>
          <w:lang w:val="en-GB"/>
        </w:rPr>
      </w:pPr>
      <w:r w:rsidRPr="00545B8B">
        <w:rPr>
          <w:rStyle w:val="EndnoteReference"/>
          <w:rFonts w:cstheme="minorHAnsi"/>
          <w:sz w:val="18"/>
          <w:szCs w:val="18"/>
        </w:rPr>
        <w:endnoteRef/>
      </w:r>
      <w:r w:rsidRPr="00545B8B">
        <w:rPr>
          <w:rFonts w:cstheme="minorHAnsi"/>
          <w:sz w:val="18"/>
          <w:szCs w:val="18"/>
        </w:rPr>
        <w:t xml:space="preserve"> </w:t>
      </w:r>
      <w:r>
        <w:rPr>
          <w:sz w:val="18"/>
          <w:szCs w:val="18"/>
        </w:rPr>
        <w:t>Including explicitly information on organizations of women with disabilities, children and youth with disabilities, and underrepresented groups such as indigenous persons with disabilities.</w:t>
      </w:r>
      <w:r w:rsidRPr="00BB7A93">
        <w:rPr>
          <w:sz w:val="18"/>
          <w:szCs w:val="18"/>
        </w:rPr>
        <w:t xml:space="preserve"> </w:t>
      </w:r>
      <w:r w:rsidRPr="00715401">
        <w:rPr>
          <w:sz w:val="18"/>
          <w:szCs w:val="18"/>
        </w:rPr>
        <w:t xml:space="preserve">See CRPD Committee’s </w:t>
      </w:r>
      <w:hyperlink r:id="rId5" w:history="1">
        <w:r w:rsidRPr="00A94281">
          <w:rPr>
            <w:rStyle w:val="Hyperlink"/>
            <w:sz w:val="18"/>
            <w:szCs w:val="18"/>
          </w:rPr>
          <w:t>General comment no 7</w:t>
        </w:r>
      </w:hyperlink>
      <w:r w:rsidRPr="00715401">
        <w:rPr>
          <w:sz w:val="18"/>
          <w:szCs w:val="18"/>
        </w:rPr>
        <w:t xml:space="preserve"> on Articles 4(3) and 33(3) of the CRPD</w:t>
      </w:r>
      <w:r>
        <w:rPr>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7AB37" w14:textId="77777777" w:rsidR="00560653" w:rsidRDefault="00560653" w:rsidP="00CA591E">
      <w:r>
        <w:separator/>
      </w:r>
    </w:p>
  </w:footnote>
  <w:footnote w:type="continuationSeparator" w:id="0">
    <w:p w14:paraId="385B73DC" w14:textId="77777777" w:rsidR="00560653" w:rsidRDefault="00560653"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B56"/>
    <w:multiLevelType w:val="hybridMultilevel"/>
    <w:tmpl w:val="62B072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427F1C"/>
    <w:multiLevelType w:val="hybridMultilevel"/>
    <w:tmpl w:val="31E0B1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36773764"/>
    <w:multiLevelType w:val="hybridMultilevel"/>
    <w:tmpl w:val="5EFED056"/>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F4081F"/>
    <w:multiLevelType w:val="hybridMultilevel"/>
    <w:tmpl w:val="621C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60026D78"/>
    <w:multiLevelType w:val="hybridMultilevel"/>
    <w:tmpl w:val="BDA84E96"/>
    <w:lvl w:ilvl="0" w:tplc="72EA1B40">
      <w:start w:val="3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722D2"/>
    <w:multiLevelType w:val="hybridMultilevel"/>
    <w:tmpl w:val="9E105592"/>
    <w:lvl w:ilvl="0" w:tplc="3ED01A1A">
      <w:start w:val="25"/>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0E1387B"/>
    <w:multiLevelType w:val="hybridMultilevel"/>
    <w:tmpl w:val="AC000084"/>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5"/>
  </w:num>
  <w:num w:numId="5">
    <w:abstractNumId w:val="6"/>
  </w:num>
  <w:num w:numId="6">
    <w:abstractNumId w:val="13"/>
  </w:num>
  <w:num w:numId="7">
    <w:abstractNumId w:val="11"/>
  </w:num>
  <w:num w:numId="8">
    <w:abstractNumId w:val="3"/>
  </w:num>
  <w:num w:numId="9">
    <w:abstractNumId w:val="0"/>
  </w:num>
  <w:num w:numId="10">
    <w:abstractNumId w:val="12"/>
  </w:num>
  <w:num w:numId="11">
    <w:abstractNumId w:val="2"/>
  </w:num>
  <w:num w:numId="12">
    <w:abstractNumId w:val="10"/>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F5B"/>
    <w:rsid w:val="00006D33"/>
    <w:rsid w:val="00007CAD"/>
    <w:rsid w:val="000134AA"/>
    <w:rsid w:val="00026CE2"/>
    <w:rsid w:val="00050711"/>
    <w:rsid w:val="0005219A"/>
    <w:rsid w:val="000561BA"/>
    <w:rsid w:val="00057593"/>
    <w:rsid w:val="00063173"/>
    <w:rsid w:val="00065C3E"/>
    <w:rsid w:val="00073208"/>
    <w:rsid w:val="000868CC"/>
    <w:rsid w:val="0009463C"/>
    <w:rsid w:val="000A25BC"/>
    <w:rsid w:val="000A76BA"/>
    <w:rsid w:val="000B119E"/>
    <w:rsid w:val="000B1E56"/>
    <w:rsid w:val="000B3868"/>
    <w:rsid w:val="000B663D"/>
    <w:rsid w:val="000C154A"/>
    <w:rsid w:val="000C480B"/>
    <w:rsid w:val="000C5832"/>
    <w:rsid w:val="000C6768"/>
    <w:rsid w:val="000F2D2A"/>
    <w:rsid w:val="001013A2"/>
    <w:rsid w:val="00101BAD"/>
    <w:rsid w:val="001030AE"/>
    <w:rsid w:val="001120EA"/>
    <w:rsid w:val="00113D6A"/>
    <w:rsid w:val="00113DCD"/>
    <w:rsid w:val="001143E6"/>
    <w:rsid w:val="00121ED4"/>
    <w:rsid w:val="00122590"/>
    <w:rsid w:val="001361C3"/>
    <w:rsid w:val="001446B1"/>
    <w:rsid w:val="00151F7E"/>
    <w:rsid w:val="00163035"/>
    <w:rsid w:val="00167016"/>
    <w:rsid w:val="00167E3A"/>
    <w:rsid w:val="00172982"/>
    <w:rsid w:val="0017378D"/>
    <w:rsid w:val="0017443D"/>
    <w:rsid w:val="001820F8"/>
    <w:rsid w:val="00185B50"/>
    <w:rsid w:val="00195062"/>
    <w:rsid w:val="001B261D"/>
    <w:rsid w:val="001C5249"/>
    <w:rsid w:val="001C52B3"/>
    <w:rsid w:val="001C7227"/>
    <w:rsid w:val="001D49E6"/>
    <w:rsid w:val="001E7EA3"/>
    <w:rsid w:val="002020F9"/>
    <w:rsid w:val="00203E7D"/>
    <w:rsid w:val="00215679"/>
    <w:rsid w:val="00215ACE"/>
    <w:rsid w:val="00217670"/>
    <w:rsid w:val="002232B8"/>
    <w:rsid w:val="00230DC8"/>
    <w:rsid w:val="00232652"/>
    <w:rsid w:val="00234DE0"/>
    <w:rsid w:val="00237688"/>
    <w:rsid w:val="00240F47"/>
    <w:rsid w:val="00256861"/>
    <w:rsid w:val="00263FAE"/>
    <w:rsid w:val="00264909"/>
    <w:rsid w:val="002671D8"/>
    <w:rsid w:val="002727B2"/>
    <w:rsid w:val="0027486C"/>
    <w:rsid w:val="002773AC"/>
    <w:rsid w:val="002836A9"/>
    <w:rsid w:val="00283C97"/>
    <w:rsid w:val="00293512"/>
    <w:rsid w:val="00297CF9"/>
    <w:rsid w:val="002A2B83"/>
    <w:rsid w:val="002A4B8A"/>
    <w:rsid w:val="002C3801"/>
    <w:rsid w:val="002D3D29"/>
    <w:rsid w:val="002D7F12"/>
    <w:rsid w:val="002E28ED"/>
    <w:rsid w:val="002E387E"/>
    <w:rsid w:val="002E6663"/>
    <w:rsid w:val="002F204E"/>
    <w:rsid w:val="002F45D6"/>
    <w:rsid w:val="002F57D0"/>
    <w:rsid w:val="002F582C"/>
    <w:rsid w:val="00307F27"/>
    <w:rsid w:val="00320E55"/>
    <w:rsid w:val="003212B8"/>
    <w:rsid w:val="0032326E"/>
    <w:rsid w:val="00323CF5"/>
    <w:rsid w:val="003301F5"/>
    <w:rsid w:val="00330660"/>
    <w:rsid w:val="00332F68"/>
    <w:rsid w:val="00335FE8"/>
    <w:rsid w:val="00345E96"/>
    <w:rsid w:val="00346DAD"/>
    <w:rsid w:val="00351627"/>
    <w:rsid w:val="00353547"/>
    <w:rsid w:val="00357331"/>
    <w:rsid w:val="0036599C"/>
    <w:rsid w:val="003718CF"/>
    <w:rsid w:val="003759C9"/>
    <w:rsid w:val="00376BCC"/>
    <w:rsid w:val="00381918"/>
    <w:rsid w:val="003921D2"/>
    <w:rsid w:val="003A24F7"/>
    <w:rsid w:val="003A2D0F"/>
    <w:rsid w:val="003A2D7B"/>
    <w:rsid w:val="003A712F"/>
    <w:rsid w:val="003C306D"/>
    <w:rsid w:val="003E2A6E"/>
    <w:rsid w:val="003E7407"/>
    <w:rsid w:val="003F3FA7"/>
    <w:rsid w:val="003F568C"/>
    <w:rsid w:val="00400D0F"/>
    <w:rsid w:val="004149FE"/>
    <w:rsid w:val="00416EC8"/>
    <w:rsid w:val="0041743F"/>
    <w:rsid w:val="00436906"/>
    <w:rsid w:val="00461CF2"/>
    <w:rsid w:val="004643E4"/>
    <w:rsid w:val="0047455C"/>
    <w:rsid w:val="00474A0E"/>
    <w:rsid w:val="00485ED7"/>
    <w:rsid w:val="00487EDB"/>
    <w:rsid w:val="004967AF"/>
    <w:rsid w:val="0049767B"/>
    <w:rsid w:val="004A11E8"/>
    <w:rsid w:val="004A22A0"/>
    <w:rsid w:val="004A42A4"/>
    <w:rsid w:val="004A6174"/>
    <w:rsid w:val="004B1DF3"/>
    <w:rsid w:val="004C3801"/>
    <w:rsid w:val="004C47F0"/>
    <w:rsid w:val="004D0746"/>
    <w:rsid w:val="004D332C"/>
    <w:rsid w:val="004E534A"/>
    <w:rsid w:val="004F538D"/>
    <w:rsid w:val="0050154C"/>
    <w:rsid w:val="0051360A"/>
    <w:rsid w:val="005136D8"/>
    <w:rsid w:val="00533AA4"/>
    <w:rsid w:val="00534A78"/>
    <w:rsid w:val="00542B3C"/>
    <w:rsid w:val="00545B8B"/>
    <w:rsid w:val="00555F58"/>
    <w:rsid w:val="00560653"/>
    <w:rsid w:val="005676AC"/>
    <w:rsid w:val="00571036"/>
    <w:rsid w:val="0057267D"/>
    <w:rsid w:val="0058098B"/>
    <w:rsid w:val="005843A5"/>
    <w:rsid w:val="00594749"/>
    <w:rsid w:val="00595F54"/>
    <w:rsid w:val="005970C3"/>
    <w:rsid w:val="005B0200"/>
    <w:rsid w:val="005B3669"/>
    <w:rsid w:val="005B5EFD"/>
    <w:rsid w:val="005C6834"/>
    <w:rsid w:val="005E57DF"/>
    <w:rsid w:val="005E6B52"/>
    <w:rsid w:val="005F1F6D"/>
    <w:rsid w:val="005F266C"/>
    <w:rsid w:val="005F4EC8"/>
    <w:rsid w:val="005F7C6D"/>
    <w:rsid w:val="00611DF2"/>
    <w:rsid w:val="0063206F"/>
    <w:rsid w:val="006333F9"/>
    <w:rsid w:val="00634DC7"/>
    <w:rsid w:val="00635E7A"/>
    <w:rsid w:val="006362B7"/>
    <w:rsid w:val="00643BF2"/>
    <w:rsid w:val="0065051C"/>
    <w:rsid w:val="00652B3A"/>
    <w:rsid w:val="00652E13"/>
    <w:rsid w:val="00660E71"/>
    <w:rsid w:val="006644EA"/>
    <w:rsid w:val="006671F0"/>
    <w:rsid w:val="00672036"/>
    <w:rsid w:val="00681265"/>
    <w:rsid w:val="0068399E"/>
    <w:rsid w:val="00685485"/>
    <w:rsid w:val="00685CF4"/>
    <w:rsid w:val="00690BD6"/>
    <w:rsid w:val="00695474"/>
    <w:rsid w:val="00696FC9"/>
    <w:rsid w:val="006B3FE4"/>
    <w:rsid w:val="006B5CDD"/>
    <w:rsid w:val="006C18B2"/>
    <w:rsid w:val="006C5832"/>
    <w:rsid w:val="006D79E1"/>
    <w:rsid w:val="006E5280"/>
    <w:rsid w:val="006F7AAC"/>
    <w:rsid w:val="0070160D"/>
    <w:rsid w:val="00702448"/>
    <w:rsid w:val="00705361"/>
    <w:rsid w:val="00705F9E"/>
    <w:rsid w:val="007065A4"/>
    <w:rsid w:val="007070D2"/>
    <w:rsid w:val="0072035F"/>
    <w:rsid w:val="0072068D"/>
    <w:rsid w:val="007221DC"/>
    <w:rsid w:val="00736A44"/>
    <w:rsid w:val="00737D13"/>
    <w:rsid w:val="007403DF"/>
    <w:rsid w:val="00745639"/>
    <w:rsid w:val="007457D0"/>
    <w:rsid w:val="007472F1"/>
    <w:rsid w:val="00755CAF"/>
    <w:rsid w:val="00761846"/>
    <w:rsid w:val="00762E26"/>
    <w:rsid w:val="00772ADD"/>
    <w:rsid w:val="00773555"/>
    <w:rsid w:val="00776B8D"/>
    <w:rsid w:val="00785B3A"/>
    <w:rsid w:val="00792C5D"/>
    <w:rsid w:val="007A4591"/>
    <w:rsid w:val="007B6324"/>
    <w:rsid w:val="007B6AE2"/>
    <w:rsid w:val="007C2DCA"/>
    <w:rsid w:val="007E6C19"/>
    <w:rsid w:val="0080004D"/>
    <w:rsid w:val="00803B86"/>
    <w:rsid w:val="00805E65"/>
    <w:rsid w:val="00813049"/>
    <w:rsid w:val="00823FA2"/>
    <w:rsid w:val="00841566"/>
    <w:rsid w:val="008563CA"/>
    <w:rsid w:val="00856B6E"/>
    <w:rsid w:val="0088018F"/>
    <w:rsid w:val="00884F8C"/>
    <w:rsid w:val="008858A7"/>
    <w:rsid w:val="0089365A"/>
    <w:rsid w:val="00893A92"/>
    <w:rsid w:val="00895469"/>
    <w:rsid w:val="008A4537"/>
    <w:rsid w:val="008C2721"/>
    <w:rsid w:val="008C76C6"/>
    <w:rsid w:val="008D2892"/>
    <w:rsid w:val="008D42A4"/>
    <w:rsid w:val="008E15CB"/>
    <w:rsid w:val="008F3148"/>
    <w:rsid w:val="00905637"/>
    <w:rsid w:val="009059EC"/>
    <w:rsid w:val="00911B07"/>
    <w:rsid w:val="009159FD"/>
    <w:rsid w:val="0092368C"/>
    <w:rsid w:val="00926F81"/>
    <w:rsid w:val="009421AF"/>
    <w:rsid w:val="00945C70"/>
    <w:rsid w:val="00962D14"/>
    <w:rsid w:val="00964A5B"/>
    <w:rsid w:val="00964B94"/>
    <w:rsid w:val="0096663D"/>
    <w:rsid w:val="00966824"/>
    <w:rsid w:val="00982DDB"/>
    <w:rsid w:val="00984AC7"/>
    <w:rsid w:val="009A1FC6"/>
    <w:rsid w:val="009A29D1"/>
    <w:rsid w:val="009A4374"/>
    <w:rsid w:val="009A6799"/>
    <w:rsid w:val="009B0C95"/>
    <w:rsid w:val="009B37A0"/>
    <w:rsid w:val="009D221D"/>
    <w:rsid w:val="009D4F22"/>
    <w:rsid w:val="009D6367"/>
    <w:rsid w:val="009E1074"/>
    <w:rsid w:val="009E5527"/>
    <w:rsid w:val="009E6DBA"/>
    <w:rsid w:val="009F5FCC"/>
    <w:rsid w:val="009F6E73"/>
    <w:rsid w:val="009F7D61"/>
    <w:rsid w:val="009F7FF2"/>
    <w:rsid w:val="00A01319"/>
    <w:rsid w:val="00A11619"/>
    <w:rsid w:val="00A1470A"/>
    <w:rsid w:val="00A21E81"/>
    <w:rsid w:val="00A42C44"/>
    <w:rsid w:val="00A720A8"/>
    <w:rsid w:val="00A778DE"/>
    <w:rsid w:val="00A86503"/>
    <w:rsid w:val="00AB2047"/>
    <w:rsid w:val="00AB4A39"/>
    <w:rsid w:val="00AC03AB"/>
    <w:rsid w:val="00AD2BB1"/>
    <w:rsid w:val="00AD3349"/>
    <w:rsid w:val="00AE00B9"/>
    <w:rsid w:val="00B03486"/>
    <w:rsid w:val="00B0552A"/>
    <w:rsid w:val="00B2353B"/>
    <w:rsid w:val="00B27442"/>
    <w:rsid w:val="00B4198C"/>
    <w:rsid w:val="00B42699"/>
    <w:rsid w:val="00B5372B"/>
    <w:rsid w:val="00B553A7"/>
    <w:rsid w:val="00B5617E"/>
    <w:rsid w:val="00B64B40"/>
    <w:rsid w:val="00B71249"/>
    <w:rsid w:val="00B7564A"/>
    <w:rsid w:val="00B952F5"/>
    <w:rsid w:val="00BA22F4"/>
    <w:rsid w:val="00BA6BAA"/>
    <w:rsid w:val="00BB4CB4"/>
    <w:rsid w:val="00BC022E"/>
    <w:rsid w:val="00BC0719"/>
    <w:rsid w:val="00BC64D5"/>
    <w:rsid w:val="00BD435C"/>
    <w:rsid w:val="00BE346D"/>
    <w:rsid w:val="00BE733A"/>
    <w:rsid w:val="00BF276B"/>
    <w:rsid w:val="00C00627"/>
    <w:rsid w:val="00C10B54"/>
    <w:rsid w:val="00C17189"/>
    <w:rsid w:val="00C2143C"/>
    <w:rsid w:val="00C233C1"/>
    <w:rsid w:val="00C24776"/>
    <w:rsid w:val="00C410CA"/>
    <w:rsid w:val="00C4598B"/>
    <w:rsid w:val="00C51F20"/>
    <w:rsid w:val="00C541CC"/>
    <w:rsid w:val="00C83244"/>
    <w:rsid w:val="00C84B31"/>
    <w:rsid w:val="00C8554B"/>
    <w:rsid w:val="00C92A6B"/>
    <w:rsid w:val="00CA0ACC"/>
    <w:rsid w:val="00CA591E"/>
    <w:rsid w:val="00CC02CC"/>
    <w:rsid w:val="00CC11B9"/>
    <w:rsid w:val="00CC1B50"/>
    <w:rsid w:val="00CC3163"/>
    <w:rsid w:val="00CC346D"/>
    <w:rsid w:val="00CE7FF4"/>
    <w:rsid w:val="00CF20D7"/>
    <w:rsid w:val="00D01F95"/>
    <w:rsid w:val="00D05DC2"/>
    <w:rsid w:val="00D12E6A"/>
    <w:rsid w:val="00D13F5B"/>
    <w:rsid w:val="00D167E3"/>
    <w:rsid w:val="00D16E03"/>
    <w:rsid w:val="00D21F1D"/>
    <w:rsid w:val="00D232D8"/>
    <w:rsid w:val="00D426A2"/>
    <w:rsid w:val="00D5651C"/>
    <w:rsid w:val="00D63336"/>
    <w:rsid w:val="00D66958"/>
    <w:rsid w:val="00D70AF4"/>
    <w:rsid w:val="00D80803"/>
    <w:rsid w:val="00D911DD"/>
    <w:rsid w:val="00D94DC4"/>
    <w:rsid w:val="00D94FFA"/>
    <w:rsid w:val="00DB3954"/>
    <w:rsid w:val="00DB4C6E"/>
    <w:rsid w:val="00DC0924"/>
    <w:rsid w:val="00DD2A83"/>
    <w:rsid w:val="00DE431B"/>
    <w:rsid w:val="00DE4B64"/>
    <w:rsid w:val="00E03101"/>
    <w:rsid w:val="00E05085"/>
    <w:rsid w:val="00E15075"/>
    <w:rsid w:val="00E232CB"/>
    <w:rsid w:val="00E24957"/>
    <w:rsid w:val="00E27296"/>
    <w:rsid w:val="00E27806"/>
    <w:rsid w:val="00E3024B"/>
    <w:rsid w:val="00E31AF2"/>
    <w:rsid w:val="00E32612"/>
    <w:rsid w:val="00E363AE"/>
    <w:rsid w:val="00E608B7"/>
    <w:rsid w:val="00E610A0"/>
    <w:rsid w:val="00E6490B"/>
    <w:rsid w:val="00E64E57"/>
    <w:rsid w:val="00E8709D"/>
    <w:rsid w:val="00E87705"/>
    <w:rsid w:val="00E936BF"/>
    <w:rsid w:val="00E96C21"/>
    <w:rsid w:val="00E97952"/>
    <w:rsid w:val="00EB223D"/>
    <w:rsid w:val="00EC0CE2"/>
    <w:rsid w:val="00EC0D4A"/>
    <w:rsid w:val="00EC2427"/>
    <w:rsid w:val="00ED0E57"/>
    <w:rsid w:val="00ED2C1C"/>
    <w:rsid w:val="00ED3786"/>
    <w:rsid w:val="00ED42B0"/>
    <w:rsid w:val="00ED61D0"/>
    <w:rsid w:val="00ED642C"/>
    <w:rsid w:val="00EE1131"/>
    <w:rsid w:val="00EE4AB0"/>
    <w:rsid w:val="00EE56DD"/>
    <w:rsid w:val="00EE5CFE"/>
    <w:rsid w:val="00F05557"/>
    <w:rsid w:val="00F05C4F"/>
    <w:rsid w:val="00F11C7E"/>
    <w:rsid w:val="00F21861"/>
    <w:rsid w:val="00F230F3"/>
    <w:rsid w:val="00F244D0"/>
    <w:rsid w:val="00F4213A"/>
    <w:rsid w:val="00F434A2"/>
    <w:rsid w:val="00F44638"/>
    <w:rsid w:val="00F46D3B"/>
    <w:rsid w:val="00F63625"/>
    <w:rsid w:val="00F63CBD"/>
    <w:rsid w:val="00F67BBF"/>
    <w:rsid w:val="00F76645"/>
    <w:rsid w:val="00F77890"/>
    <w:rsid w:val="00F77E96"/>
    <w:rsid w:val="00F80CCF"/>
    <w:rsid w:val="00F91D3F"/>
    <w:rsid w:val="00F9606C"/>
    <w:rsid w:val="00F962EB"/>
    <w:rsid w:val="00F97690"/>
    <w:rsid w:val="00FA30F9"/>
    <w:rsid w:val="00FB072B"/>
    <w:rsid w:val="00FB33D1"/>
    <w:rsid w:val="00FB3A95"/>
    <w:rsid w:val="00FC1E19"/>
    <w:rsid w:val="00FD10A4"/>
    <w:rsid w:val="00FD14CF"/>
    <w:rsid w:val="00FD39D7"/>
    <w:rsid w:val="00FE41A9"/>
    <w:rsid w:val="00FE5A5E"/>
    <w:rsid w:val="00FF0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3101"/>
    <w:pPr>
      <w:jc w:val="center"/>
      <w:outlineLvl w:val="0"/>
    </w:pPr>
    <w:rPr>
      <w:rFonts w:cstheme="minorHAnsi"/>
      <w:b/>
      <w:sz w:val="18"/>
      <w:szCs w:val="18"/>
    </w:rPr>
  </w:style>
  <w:style w:type="paragraph" w:styleId="Heading2">
    <w:name w:val="heading 2"/>
    <w:basedOn w:val="Normal"/>
    <w:next w:val="Normal"/>
    <w:link w:val="Heading2Char"/>
    <w:uiPriority w:val="9"/>
    <w:unhideWhenUsed/>
    <w:qFormat/>
    <w:rsid w:val="00E03101"/>
    <w:pPr>
      <w:outlineLvl w:val="1"/>
    </w:pPr>
    <w:rPr>
      <w:rFonts w:cstheme="minorHAnsi"/>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5B"/>
    <w:pPr>
      <w:ind w:left="720"/>
      <w:contextualSpacing/>
    </w:pPr>
  </w:style>
  <w:style w:type="table" w:styleId="TableGrid">
    <w:name w:val="Table Grid"/>
    <w:basedOn w:val="Table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41CC"/>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C541CC"/>
    <w:rPr>
      <w:rFonts w:ascii="Times New Roman" w:hAnsi="Times New Roman" w:cs="Times New Roman"/>
      <w:sz w:val="26"/>
      <w:szCs w:val="26"/>
    </w:rPr>
  </w:style>
  <w:style w:type="paragraph" w:styleId="FootnoteText">
    <w:name w:val="footnote text"/>
    <w:basedOn w:val="Normal"/>
    <w:link w:val="FootnoteTextChar"/>
    <w:uiPriority w:val="99"/>
    <w:unhideWhenUsed/>
    <w:rsid w:val="00CA591E"/>
    <w:rPr>
      <w:sz w:val="20"/>
      <w:szCs w:val="20"/>
    </w:rPr>
  </w:style>
  <w:style w:type="character" w:customStyle="1" w:styleId="FootnoteTextChar">
    <w:name w:val="Footnote Text Char"/>
    <w:basedOn w:val="DefaultParagraphFont"/>
    <w:link w:val="FootnoteText"/>
    <w:uiPriority w:val="99"/>
    <w:rsid w:val="00CA591E"/>
    <w:rPr>
      <w:sz w:val="20"/>
      <w:szCs w:val="20"/>
    </w:rPr>
  </w:style>
  <w:style w:type="character" w:styleId="FootnoteReference">
    <w:name w:val="footnote reference"/>
    <w:aliases w:val="Fn Ref,Footnote Refernece,callout,Footnotes refss,Appel note de bas de p.,Footnote Reference Superscript,BVI fnr,Footnote Reference Number,Footnote Refernece + (Latein) Arial,10 pt,Blau,Fußnotenzeichen_Raxen,Footnote Refe,FR,...,4_G,f"/>
    <w:basedOn w:val="DefaultParagraphFont"/>
    <w:uiPriority w:val="99"/>
    <w:unhideWhenUsed/>
    <w:qFormat/>
    <w:rsid w:val="00CA591E"/>
    <w:rPr>
      <w:vertAlign w:val="superscript"/>
    </w:rPr>
  </w:style>
  <w:style w:type="character" w:styleId="CommentReference">
    <w:name w:val="annotation reference"/>
    <w:basedOn w:val="DefaultParagraphFont"/>
    <w:uiPriority w:val="99"/>
    <w:semiHidden/>
    <w:unhideWhenUsed/>
    <w:rsid w:val="00DE431B"/>
    <w:rPr>
      <w:sz w:val="16"/>
      <w:szCs w:val="16"/>
    </w:rPr>
  </w:style>
  <w:style w:type="paragraph" w:styleId="CommentText">
    <w:name w:val="annotation text"/>
    <w:basedOn w:val="Normal"/>
    <w:link w:val="CommentTextChar"/>
    <w:uiPriority w:val="99"/>
    <w:semiHidden/>
    <w:unhideWhenUsed/>
    <w:rsid w:val="00DE431B"/>
    <w:pPr>
      <w:spacing w:after="200"/>
    </w:pPr>
    <w:rPr>
      <w:sz w:val="20"/>
      <w:szCs w:val="20"/>
      <w:lang w:val="en-GB"/>
    </w:rPr>
  </w:style>
  <w:style w:type="character" w:customStyle="1" w:styleId="CommentTextChar">
    <w:name w:val="Comment Text Char"/>
    <w:basedOn w:val="DefaultParagraphFont"/>
    <w:link w:val="CommentText"/>
    <w:uiPriority w:val="99"/>
    <w:semiHidden/>
    <w:rsid w:val="00DE431B"/>
    <w:rPr>
      <w:sz w:val="20"/>
      <w:szCs w:val="20"/>
      <w:lang w:val="en-GB"/>
    </w:rPr>
  </w:style>
  <w:style w:type="paragraph" w:styleId="CommentSubject">
    <w:name w:val="annotation subject"/>
    <w:basedOn w:val="CommentText"/>
    <w:next w:val="CommentText"/>
    <w:link w:val="CommentSubjectChar"/>
    <w:uiPriority w:val="99"/>
    <w:semiHidden/>
    <w:unhideWhenUsed/>
    <w:rsid w:val="00964A5B"/>
    <w:pPr>
      <w:spacing w:after="0"/>
    </w:pPr>
    <w:rPr>
      <w:b/>
      <w:bCs/>
      <w:lang w:val="en-US"/>
    </w:rPr>
  </w:style>
  <w:style w:type="character" w:customStyle="1" w:styleId="CommentSubjectChar">
    <w:name w:val="Comment Subject Char"/>
    <w:basedOn w:val="CommentTextChar"/>
    <w:link w:val="CommentSubject"/>
    <w:uiPriority w:val="99"/>
    <w:semiHidden/>
    <w:rsid w:val="00964A5B"/>
    <w:rPr>
      <w:b/>
      <w:bCs/>
      <w:sz w:val="20"/>
      <w:szCs w:val="20"/>
      <w:lang w:val="en-GB"/>
    </w:rPr>
  </w:style>
  <w:style w:type="paragraph" w:styleId="Revision">
    <w:name w:val="Revision"/>
    <w:hidden/>
    <w:uiPriority w:val="99"/>
    <w:semiHidden/>
    <w:rsid w:val="000B3868"/>
  </w:style>
  <w:style w:type="paragraph" w:styleId="EndnoteText">
    <w:name w:val="endnote text"/>
    <w:basedOn w:val="Normal"/>
    <w:link w:val="EndnoteTextChar"/>
    <w:uiPriority w:val="99"/>
    <w:unhideWhenUsed/>
    <w:rsid w:val="00461CF2"/>
    <w:rPr>
      <w:sz w:val="20"/>
      <w:szCs w:val="20"/>
    </w:rPr>
  </w:style>
  <w:style w:type="character" w:customStyle="1" w:styleId="EndnoteTextChar">
    <w:name w:val="Endnote Text Char"/>
    <w:basedOn w:val="DefaultParagraphFont"/>
    <w:link w:val="EndnoteText"/>
    <w:uiPriority w:val="99"/>
    <w:rsid w:val="00461CF2"/>
    <w:rPr>
      <w:sz w:val="20"/>
      <w:szCs w:val="20"/>
    </w:rPr>
  </w:style>
  <w:style w:type="character" w:styleId="EndnoteReference">
    <w:name w:val="endnote reference"/>
    <w:basedOn w:val="DefaultParagraphFont"/>
    <w:uiPriority w:val="99"/>
    <w:unhideWhenUsed/>
    <w:rsid w:val="00461CF2"/>
    <w:rPr>
      <w:vertAlign w:val="superscript"/>
    </w:rPr>
  </w:style>
  <w:style w:type="character" w:styleId="Hyperlink">
    <w:name w:val="Hyperlink"/>
    <w:basedOn w:val="DefaultParagraphFont"/>
    <w:uiPriority w:val="99"/>
    <w:unhideWhenUsed/>
    <w:rsid w:val="00823FA2"/>
    <w:rPr>
      <w:color w:val="0563C1" w:themeColor="hyperlink"/>
      <w:u w:val="single"/>
    </w:rPr>
  </w:style>
  <w:style w:type="character" w:styleId="FollowedHyperlink">
    <w:name w:val="FollowedHyperlink"/>
    <w:basedOn w:val="DefaultParagraphFont"/>
    <w:uiPriority w:val="99"/>
    <w:semiHidden/>
    <w:unhideWhenUsed/>
    <w:rsid w:val="00073208"/>
    <w:rPr>
      <w:color w:val="954F72" w:themeColor="followedHyperlink"/>
      <w:u w:val="single"/>
    </w:rPr>
  </w:style>
  <w:style w:type="character" w:customStyle="1" w:styleId="Heading1Char">
    <w:name w:val="Heading 1 Char"/>
    <w:basedOn w:val="DefaultParagraphFont"/>
    <w:link w:val="Heading1"/>
    <w:uiPriority w:val="9"/>
    <w:rsid w:val="00E03101"/>
    <w:rPr>
      <w:rFonts w:cstheme="minorHAnsi"/>
      <w:b/>
      <w:sz w:val="18"/>
      <w:szCs w:val="18"/>
    </w:rPr>
  </w:style>
  <w:style w:type="character" w:customStyle="1" w:styleId="Heading2Char">
    <w:name w:val="Heading 2 Char"/>
    <w:basedOn w:val="DefaultParagraphFont"/>
    <w:link w:val="Heading2"/>
    <w:uiPriority w:val="9"/>
    <w:rsid w:val="00E03101"/>
    <w:rPr>
      <w:rFonts w:cstheme="minorHAns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treatybodyexternal/Download.aspx?symbolno=CRPD/C/GC/7&amp;Lang=en"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n.org/en/ga/search/view_doc.asp?symbol=A/HRC/31/62&amp;Lang=en" TargetMode="Externa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mailto:hrindicators@ohchr.org" TargetMode="External"/><Relationship Id="rId2" Type="http://schemas.openxmlformats.org/officeDocument/2006/relationships/hyperlink" Target="https://nhri.ohchr.org/EN/AboutUs/GANHRIAccreditation/Documents/Status%20Accreditation%20Chart.pdf" TargetMode="External"/><Relationship Id="rId1" Type="http://schemas.openxmlformats.org/officeDocument/2006/relationships/hyperlink" Target="https://www.un.org/en/ga/search/view_doc.asp?symbol=CRPD/C/1/Rev.1" TargetMode="External"/><Relationship Id="rId5" Type="http://schemas.openxmlformats.org/officeDocument/2006/relationships/hyperlink" Target="https://tbinternet.ohchr.org/_layouts/treatybodyexternal/Download.aspx?symbolno=CRPD/C/GC/7&amp;Lang=en" TargetMode="External"/><Relationship Id="rId4"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658E02-3236-421C-87D2-53846AF2ED00}">
  <ds:schemaRefs>
    <ds:schemaRef ds:uri="http://schemas.openxmlformats.org/officeDocument/2006/bibliography"/>
  </ds:schemaRefs>
</ds:datastoreItem>
</file>

<file path=customXml/itemProps2.xml><?xml version="1.0" encoding="utf-8"?>
<ds:datastoreItem xmlns:ds="http://schemas.openxmlformats.org/officeDocument/2006/customXml" ds:itemID="{414DE7E3-B890-40CF-94BD-51F1FF9322ED}"/>
</file>

<file path=customXml/itemProps3.xml><?xml version="1.0" encoding="utf-8"?>
<ds:datastoreItem xmlns:ds="http://schemas.openxmlformats.org/officeDocument/2006/customXml" ds:itemID="{D62BBCC5-3826-48CD-8575-0A23896FAB08}"/>
</file>

<file path=customXml/itemProps4.xml><?xml version="1.0" encoding="utf-8"?>
<ds:datastoreItem xmlns:ds="http://schemas.openxmlformats.org/officeDocument/2006/customXml" ds:itemID="{B2F714EA-CF2A-460D-A6CF-CE2AA43486BF}"/>
</file>

<file path=docProps/app.xml><?xml version="1.0" encoding="utf-8"?>
<Properties xmlns="http://schemas.openxmlformats.org/officeDocument/2006/extended-properties" xmlns:vt="http://schemas.openxmlformats.org/officeDocument/2006/docPropsVTypes">
  <Template>Normal.dotm</Template>
  <TotalTime>3</TotalTime>
  <Pages>3</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8</cp:revision>
  <cp:lastPrinted>2018-11-12T09:21:00Z</cp:lastPrinted>
  <dcterms:created xsi:type="dcterms:W3CDTF">2020-08-24T16:20:00Z</dcterms:created>
  <dcterms:modified xsi:type="dcterms:W3CDTF">2021-02-01T11:56:00Z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