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15" w:type="dxa"/>
        <w:jc w:val="center"/>
        <w:tblLayout w:type="fixed"/>
        <w:tblLook w:val="04A0" w:firstRow="1" w:lastRow="0" w:firstColumn="1" w:lastColumn="0" w:noHBand="0" w:noVBand="1"/>
      </w:tblPr>
      <w:tblGrid>
        <w:gridCol w:w="1263"/>
        <w:gridCol w:w="4544"/>
        <w:gridCol w:w="2969"/>
        <w:gridCol w:w="2980"/>
        <w:gridCol w:w="4259"/>
      </w:tblGrid>
      <w:tr w:rsidR="007F2935" w:rsidRPr="00BD1156" w14:paraId="494F155C" w14:textId="61BF2645" w:rsidTr="00D34875">
        <w:trPr>
          <w:trHeight w:val="132"/>
          <w:jc w:val="center"/>
        </w:trPr>
        <w:tc>
          <w:tcPr>
            <w:tcW w:w="16015" w:type="dxa"/>
            <w:gridSpan w:val="5"/>
            <w:shd w:val="clear" w:color="auto" w:fill="BFBFBF" w:themeFill="background1" w:themeFillShade="BF"/>
          </w:tcPr>
          <w:p w14:paraId="7D2C0665" w14:textId="5B54B224" w:rsidR="007F2935" w:rsidRPr="00596CE4" w:rsidRDefault="007F2935" w:rsidP="00BD1156">
            <w:pPr>
              <w:jc w:val="center"/>
              <w:rPr>
                <w:b/>
                <w:sz w:val="18"/>
                <w:szCs w:val="18"/>
              </w:rPr>
            </w:pPr>
            <w:r>
              <w:rPr>
                <w:b/>
                <w:sz w:val="18"/>
                <w:szCs w:val="18"/>
              </w:rPr>
              <w:t>Artículo 7 - Indicadores sobre niños y niñas con discapacidad</w:t>
            </w:r>
          </w:p>
        </w:tc>
      </w:tr>
      <w:tr w:rsidR="007F2935" w:rsidRPr="00BD1156" w14:paraId="071DF287" w14:textId="1CFE4F06" w:rsidTr="00D34875">
        <w:trPr>
          <w:trHeight w:val="255"/>
          <w:jc w:val="center"/>
        </w:trPr>
        <w:tc>
          <w:tcPr>
            <w:tcW w:w="16015" w:type="dxa"/>
            <w:gridSpan w:val="5"/>
            <w:shd w:val="clear" w:color="auto" w:fill="auto"/>
          </w:tcPr>
          <w:p w14:paraId="632A563F" w14:textId="5B42F1FB" w:rsidR="007F2935" w:rsidRPr="00596CE4" w:rsidRDefault="007F2935" w:rsidP="00BD1156">
            <w:pPr>
              <w:jc w:val="center"/>
              <w:rPr>
                <w:b/>
                <w:sz w:val="18"/>
                <w:szCs w:val="18"/>
              </w:rPr>
            </w:pPr>
            <w:r>
              <w:rPr>
                <w:b/>
                <w:sz w:val="18"/>
                <w:szCs w:val="18"/>
              </w:rPr>
              <w:t xml:space="preserve">Pleno </w:t>
            </w:r>
            <w:r w:rsidR="009967E1">
              <w:rPr>
                <w:b/>
                <w:sz w:val="18"/>
                <w:szCs w:val="18"/>
              </w:rPr>
              <w:t xml:space="preserve">goce y </w:t>
            </w:r>
            <w:r>
              <w:rPr>
                <w:b/>
                <w:sz w:val="18"/>
                <w:szCs w:val="18"/>
              </w:rPr>
              <w:t xml:space="preserve">disfrute </w:t>
            </w:r>
            <w:r w:rsidR="009967E1">
              <w:rPr>
                <w:b/>
                <w:sz w:val="18"/>
                <w:szCs w:val="18"/>
              </w:rPr>
              <w:t xml:space="preserve">de </w:t>
            </w:r>
            <w:r>
              <w:rPr>
                <w:b/>
                <w:sz w:val="18"/>
                <w:szCs w:val="18"/>
              </w:rPr>
              <w:t>los niños y niñas con discapacidad de todos los derechos humanos y libertades fundamentales en igualdad de condiciones con los demás niños y niñas</w:t>
            </w:r>
          </w:p>
        </w:tc>
      </w:tr>
      <w:tr w:rsidR="00A65AE9" w:rsidRPr="00BD1156" w14:paraId="5272F450" w14:textId="6A3B8A26" w:rsidTr="00996313">
        <w:trPr>
          <w:trHeight w:val="478"/>
          <w:jc w:val="center"/>
        </w:trPr>
        <w:tc>
          <w:tcPr>
            <w:tcW w:w="1263" w:type="dxa"/>
          </w:tcPr>
          <w:p w14:paraId="22EDEBB4" w14:textId="03199A2A" w:rsidR="00DB203F" w:rsidRPr="00596CE4" w:rsidRDefault="00DB203F" w:rsidP="00BD1156">
            <w:pPr>
              <w:pStyle w:val="ListParagraph"/>
              <w:ind w:left="0"/>
              <w:jc w:val="both"/>
              <w:rPr>
                <w:rFonts w:cstheme="minorHAnsi"/>
                <w:b/>
                <w:color w:val="000000" w:themeColor="text1"/>
                <w:sz w:val="18"/>
                <w:szCs w:val="18"/>
              </w:rPr>
            </w:pPr>
            <w:r>
              <w:rPr>
                <w:b/>
                <w:color w:val="000000" w:themeColor="text1"/>
                <w:sz w:val="18"/>
                <w:szCs w:val="18"/>
              </w:rPr>
              <w:t>Atributos</w:t>
            </w:r>
            <w:r w:rsidR="00184F55">
              <w:rPr>
                <w:b/>
                <w:color w:val="000000" w:themeColor="text1"/>
                <w:sz w:val="18"/>
                <w:szCs w:val="18"/>
              </w:rPr>
              <w:t>*</w:t>
            </w:r>
            <w:r>
              <w:rPr>
                <w:b/>
                <w:color w:val="000000" w:themeColor="text1"/>
                <w:sz w:val="18"/>
                <w:szCs w:val="18"/>
              </w:rPr>
              <w:t>/</w:t>
            </w:r>
          </w:p>
          <w:p w14:paraId="1C7816E2" w14:textId="77777777" w:rsidR="00DB203F" w:rsidRPr="00596CE4" w:rsidRDefault="00DB203F" w:rsidP="00BD1156">
            <w:pPr>
              <w:pStyle w:val="ListParagraph"/>
              <w:ind w:left="0"/>
              <w:jc w:val="both"/>
              <w:rPr>
                <w:rFonts w:cstheme="minorHAnsi"/>
                <w:b/>
                <w:color w:val="000000" w:themeColor="text1"/>
                <w:sz w:val="18"/>
                <w:szCs w:val="18"/>
              </w:rPr>
            </w:pPr>
            <w:r>
              <w:rPr>
                <w:b/>
                <w:color w:val="000000" w:themeColor="text1"/>
                <w:sz w:val="18"/>
                <w:szCs w:val="18"/>
              </w:rPr>
              <w:t>Indicadores</w:t>
            </w:r>
          </w:p>
        </w:tc>
        <w:tc>
          <w:tcPr>
            <w:tcW w:w="4544" w:type="dxa"/>
            <w:shd w:val="clear" w:color="auto" w:fill="auto"/>
          </w:tcPr>
          <w:p w14:paraId="4612A24F" w14:textId="1386F423" w:rsidR="00DB203F" w:rsidRPr="00EC21F2" w:rsidRDefault="00DB203F" w:rsidP="00BD1156">
            <w:pPr>
              <w:jc w:val="center"/>
              <w:rPr>
                <w:rFonts w:cstheme="minorHAnsi"/>
                <w:b/>
                <w:color w:val="000000" w:themeColor="text1"/>
                <w:sz w:val="18"/>
                <w:szCs w:val="18"/>
              </w:rPr>
            </w:pPr>
            <w:r>
              <w:rPr>
                <w:b/>
                <w:color w:val="000000" w:themeColor="text1"/>
                <w:sz w:val="18"/>
                <w:szCs w:val="18"/>
              </w:rPr>
              <w:t>Igualdad y no discriminación</w:t>
            </w:r>
          </w:p>
        </w:tc>
        <w:tc>
          <w:tcPr>
            <w:tcW w:w="2969" w:type="dxa"/>
            <w:shd w:val="clear" w:color="auto" w:fill="auto"/>
          </w:tcPr>
          <w:p w14:paraId="3437FC2F" w14:textId="786F8B12" w:rsidR="006442DF" w:rsidRPr="00EC21F2" w:rsidRDefault="006442DF" w:rsidP="006442DF">
            <w:pPr>
              <w:jc w:val="center"/>
              <w:rPr>
                <w:rFonts w:cstheme="minorHAnsi"/>
                <w:b/>
                <w:color w:val="000000" w:themeColor="text1"/>
                <w:sz w:val="18"/>
                <w:szCs w:val="18"/>
              </w:rPr>
            </w:pPr>
            <w:r>
              <w:rPr>
                <w:b/>
                <w:color w:val="000000" w:themeColor="text1"/>
                <w:sz w:val="18"/>
                <w:szCs w:val="18"/>
              </w:rPr>
              <w:t>Supervivencia, desarrollo y preservación de la identidad</w:t>
            </w:r>
          </w:p>
        </w:tc>
        <w:tc>
          <w:tcPr>
            <w:tcW w:w="2980" w:type="dxa"/>
            <w:shd w:val="clear" w:color="auto" w:fill="auto"/>
          </w:tcPr>
          <w:p w14:paraId="3C70E7A2" w14:textId="56D0376F" w:rsidR="00DB203F" w:rsidRPr="00EC21F2" w:rsidRDefault="00A65AE9" w:rsidP="00046396">
            <w:pPr>
              <w:jc w:val="center"/>
              <w:rPr>
                <w:rFonts w:cstheme="minorHAnsi"/>
                <w:b/>
                <w:color w:val="000000" w:themeColor="text1"/>
                <w:sz w:val="18"/>
                <w:szCs w:val="18"/>
              </w:rPr>
            </w:pPr>
            <w:r>
              <w:rPr>
                <w:b/>
                <w:color w:val="000000" w:themeColor="text1"/>
                <w:sz w:val="18"/>
                <w:szCs w:val="18"/>
              </w:rPr>
              <w:t>Interés superior del niño</w:t>
            </w:r>
            <w:r w:rsidR="00EC1F71">
              <w:rPr>
                <w:b/>
                <w:color w:val="000000" w:themeColor="text1"/>
                <w:sz w:val="18"/>
                <w:szCs w:val="18"/>
              </w:rPr>
              <w:t xml:space="preserve"> </w:t>
            </w:r>
            <w:r>
              <w:rPr>
                <w:b/>
                <w:color w:val="000000" w:themeColor="text1"/>
                <w:sz w:val="18"/>
                <w:szCs w:val="18"/>
              </w:rPr>
              <w:t xml:space="preserve">y respeto </w:t>
            </w:r>
            <w:r w:rsidR="009967E1">
              <w:rPr>
                <w:b/>
                <w:color w:val="000000" w:themeColor="text1"/>
                <w:sz w:val="18"/>
                <w:szCs w:val="18"/>
              </w:rPr>
              <w:t xml:space="preserve">a </w:t>
            </w:r>
            <w:r w:rsidR="006D614A">
              <w:rPr>
                <w:b/>
                <w:color w:val="000000" w:themeColor="text1"/>
                <w:sz w:val="18"/>
                <w:szCs w:val="18"/>
              </w:rPr>
              <w:t>la evolución de sus facultades</w:t>
            </w:r>
          </w:p>
        </w:tc>
        <w:tc>
          <w:tcPr>
            <w:tcW w:w="4259" w:type="dxa"/>
            <w:shd w:val="clear" w:color="auto" w:fill="auto"/>
          </w:tcPr>
          <w:p w14:paraId="092FB6CA" w14:textId="38FE4700" w:rsidR="00DB203F" w:rsidRPr="00EC21F2" w:rsidRDefault="004617C7" w:rsidP="004617C7">
            <w:pPr>
              <w:jc w:val="center"/>
              <w:rPr>
                <w:rFonts w:cstheme="minorHAnsi"/>
                <w:b/>
                <w:color w:val="000000" w:themeColor="text1"/>
                <w:sz w:val="18"/>
                <w:szCs w:val="18"/>
              </w:rPr>
            </w:pPr>
            <w:r>
              <w:rPr>
                <w:b/>
                <w:color w:val="000000" w:themeColor="text1"/>
                <w:sz w:val="18"/>
                <w:szCs w:val="18"/>
              </w:rPr>
              <w:t>Respeto a la opinión del niño o niña</w:t>
            </w:r>
          </w:p>
        </w:tc>
      </w:tr>
      <w:tr w:rsidR="00A65AE9" w:rsidRPr="00BD1156" w14:paraId="1A912CBB" w14:textId="068414D7" w:rsidTr="00A65AE9">
        <w:trPr>
          <w:trHeight w:val="1122"/>
          <w:jc w:val="center"/>
        </w:trPr>
        <w:tc>
          <w:tcPr>
            <w:tcW w:w="1263" w:type="dxa"/>
            <w:vMerge w:val="restart"/>
          </w:tcPr>
          <w:p w14:paraId="1F137F53" w14:textId="77777777" w:rsidR="00FC12A2" w:rsidRPr="00596CE4" w:rsidRDefault="00FC12A2" w:rsidP="00BD1156">
            <w:pPr>
              <w:rPr>
                <w:b/>
                <w:sz w:val="18"/>
                <w:szCs w:val="18"/>
              </w:rPr>
            </w:pPr>
            <w:r>
              <w:rPr>
                <w:b/>
                <w:sz w:val="18"/>
                <w:szCs w:val="18"/>
              </w:rPr>
              <w:t>Estructura</w:t>
            </w:r>
          </w:p>
        </w:tc>
        <w:tc>
          <w:tcPr>
            <w:tcW w:w="14752" w:type="dxa"/>
            <w:gridSpan w:val="4"/>
          </w:tcPr>
          <w:p w14:paraId="5B132C04" w14:textId="1194A928" w:rsidR="00FC12A2" w:rsidRPr="00352F28" w:rsidRDefault="00FC12A2" w:rsidP="00BD1156">
            <w:pPr>
              <w:jc w:val="both"/>
              <w:rPr>
                <w:sz w:val="18"/>
                <w:szCs w:val="18"/>
              </w:rPr>
            </w:pPr>
            <w:r w:rsidRPr="00352F28">
              <w:rPr>
                <w:sz w:val="18"/>
                <w:szCs w:val="18"/>
              </w:rPr>
              <w:t>7.1 Toda la legislación relativa a los niños prohíbe la discriminación por cualquier motivo</w:t>
            </w:r>
            <w:r w:rsidRPr="00352F28">
              <w:rPr>
                <w:rStyle w:val="EndnoteReference"/>
                <w:sz w:val="18"/>
                <w:szCs w:val="18"/>
              </w:rPr>
              <w:endnoteReference w:id="1"/>
            </w:r>
            <w:r w:rsidRPr="00352F28">
              <w:rPr>
                <w:sz w:val="18"/>
                <w:szCs w:val="18"/>
              </w:rPr>
              <w:t xml:space="preserve"> y garantiza el respeto, la protección y </w:t>
            </w:r>
            <w:r w:rsidR="009967E1">
              <w:rPr>
                <w:sz w:val="18"/>
                <w:szCs w:val="18"/>
              </w:rPr>
              <w:t>la realización</w:t>
            </w:r>
            <w:r w:rsidRPr="00352F28">
              <w:rPr>
                <w:sz w:val="18"/>
                <w:szCs w:val="18"/>
              </w:rPr>
              <w:t xml:space="preserve"> de los derechos de los niños con discapacidad </w:t>
            </w:r>
            <w:r w:rsidR="009967E1">
              <w:rPr>
                <w:sz w:val="18"/>
                <w:szCs w:val="18"/>
              </w:rPr>
              <w:t>en las mismas condiciones</w:t>
            </w:r>
            <w:r w:rsidRPr="00352F28">
              <w:rPr>
                <w:sz w:val="18"/>
                <w:szCs w:val="18"/>
              </w:rPr>
              <w:t xml:space="preserve"> con los demás niños</w:t>
            </w:r>
            <w:r w:rsidR="00352F28">
              <w:rPr>
                <w:sz w:val="18"/>
                <w:szCs w:val="18"/>
              </w:rPr>
              <w:t>.</w:t>
            </w:r>
            <w:r w:rsidRPr="00352F28">
              <w:rPr>
                <w:rStyle w:val="EndnoteReference"/>
                <w:sz w:val="18"/>
                <w:szCs w:val="18"/>
              </w:rPr>
              <w:endnoteReference w:id="2"/>
            </w:r>
          </w:p>
          <w:p w14:paraId="0F6EDD17" w14:textId="5A02A593" w:rsidR="00FC12A2" w:rsidRDefault="00FC12A2" w:rsidP="0014386D">
            <w:pPr>
              <w:jc w:val="both"/>
              <w:rPr>
                <w:sz w:val="18"/>
                <w:szCs w:val="18"/>
              </w:rPr>
            </w:pPr>
            <w:r w:rsidRPr="00352F28">
              <w:rPr>
                <w:sz w:val="18"/>
                <w:szCs w:val="18"/>
              </w:rPr>
              <w:t xml:space="preserve">7.2 Toda </w:t>
            </w:r>
            <w:r w:rsidR="00E20513">
              <w:rPr>
                <w:sz w:val="18"/>
                <w:szCs w:val="18"/>
              </w:rPr>
              <w:t>disposición legal</w:t>
            </w:r>
            <w:r w:rsidRPr="00352F28">
              <w:rPr>
                <w:sz w:val="18"/>
                <w:szCs w:val="18"/>
              </w:rPr>
              <w:t>, políticas y planes/estrategias de acción nacionales relativos a los niños y niñas o a las personas con discapacidad</w:t>
            </w:r>
            <w:r w:rsidRPr="00352F28">
              <w:rPr>
                <w:rStyle w:val="EndnoteReference"/>
                <w:sz w:val="18"/>
                <w:szCs w:val="18"/>
              </w:rPr>
              <w:endnoteReference w:id="3"/>
            </w:r>
            <w:r w:rsidRPr="00352F28">
              <w:rPr>
                <w:sz w:val="18"/>
                <w:szCs w:val="18"/>
              </w:rPr>
              <w:t xml:space="preserve"> deben </w:t>
            </w:r>
            <w:r w:rsidR="00E20513">
              <w:rPr>
                <w:sz w:val="18"/>
                <w:szCs w:val="18"/>
              </w:rPr>
              <w:t>ser inclusivos con</w:t>
            </w:r>
            <w:r w:rsidRPr="00352F28">
              <w:rPr>
                <w:sz w:val="18"/>
                <w:szCs w:val="18"/>
              </w:rPr>
              <w:t xml:space="preserve"> los niños y niñas con discapacidad</w:t>
            </w:r>
            <w:r w:rsidRPr="00352F28">
              <w:rPr>
                <w:rStyle w:val="EndnoteReference"/>
                <w:sz w:val="18"/>
                <w:szCs w:val="18"/>
              </w:rPr>
              <w:endnoteReference w:id="4"/>
            </w:r>
            <w:r w:rsidRPr="00352F28">
              <w:rPr>
                <w:sz w:val="18"/>
                <w:szCs w:val="18"/>
              </w:rPr>
              <w:t xml:space="preserve">, </w:t>
            </w:r>
            <w:r w:rsidR="00184F55">
              <w:rPr>
                <w:sz w:val="18"/>
                <w:szCs w:val="18"/>
              </w:rPr>
              <w:t>así como</w:t>
            </w:r>
            <w:r w:rsidRPr="00352F28">
              <w:rPr>
                <w:sz w:val="18"/>
                <w:szCs w:val="18"/>
              </w:rPr>
              <w:t xml:space="preserve"> </w:t>
            </w:r>
            <w:r w:rsidR="00BC15FB">
              <w:rPr>
                <w:sz w:val="18"/>
                <w:szCs w:val="18"/>
              </w:rPr>
              <w:t>asegurar</w:t>
            </w:r>
            <w:r w:rsidR="00BC15FB" w:rsidRPr="00352F28">
              <w:rPr>
                <w:sz w:val="18"/>
                <w:szCs w:val="18"/>
              </w:rPr>
              <w:t xml:space="preserve"> </w:t>
            </w:r>
            <w:r w:rsidRPr="00352F28">
              <w:rPr>
                <w:sz w:val="18"/>
                <w:szCs w:val="18"/>
              </w:rPr>
              <w:t xml:space="preserve">la </w:t>
            </w:r>
            <w:r w:rsidR="00BC15FB">
              <w:rPr>
                <w:sz w:val="18"/>
                <w:szCs w:val="18"/>
              </w:rPr>
              <w:t>provisión</w:t>
            </w:r>
            <w:r w:rsidR="00BC15FB" w:rsidRPr="00352F28">
              <w:rPr>
                <w:sz w:val="18"/>
                <w:szCs w:val="18"/>
              </w:rPr>
              <w:t xml:space="preserve"> </w:t>
            </w:r>
            <w:r w:rsidRPr="00352F28">
              <w:rPr>
                <w:sz w:val="18"/>
                <w:szCs w:val="18"/>
              </w:rPr>
              <w:t xml:space="preserve">y disponibilidad de asistencia </w:t>
            </w:r>
            <w:r w:rsidR="00BC15FB" w:rsidRPr="00352F28">
              <w:rPr>
                <w:sz w:val="18"/>
                <w:szCs w:val="18"/>
              </w:rPr>
              <w:t>apropiada</w:t>
            </w:r>
            <w:r w:rsidR="00BC15FB">
              <w:rPr>
                <w:sz w:val="18"/>
                <w:szCs w:val="18"/>
              </w:rPr>
              <w:t xml:space="preserve"> por</w:t>
            </w:r>
            <w:r w:rsidR="00BC15FB" w:rsidRPr="00352F28">
              <w:rPr>
                <w:sz w:val="18"/>
                <w:szCs w:val="18"/>
              </w:rPr>
              <w:t xml:space="preserve"> discapacidad</w:t>
            </w:r>
            <w:r w:rsidR="00BC15FB">
              <w:rPr>
                <w:sz w:val="18"/>
                <w:szCs w:val="18"/>
              </w:rPr>
              <w:t xml:space="preserve">, </w:t>
            </w:r>
            <w:r w:rsidRPr="00352F28">
              <w:rPr>
                <w:sz w:val="18"/>
                <w:szCs w:val="18"/>
              </w:rPr>
              <w:t>edad</w:t>
            </w:r>
            <w:r w:rsidR="00184F55">
              <w:rPr>
                <w:sz w:val="18"/>
                <w:szCs w:val="18"/>
              </w:rPr>
              <w:t xml:space="preserve"> y la cultura</w:t>
            </w:r>
            <w:r w:rsidRPr="00352F28">
              <w:rPr>
                <w:sz w:val="18"/>
                <w:szCs w:val="18"/>
              </w:rPr>
              <w:t>, para que puedan</w:t>
            </w:r>
            <w:r w:rsidR="00184F55">
              <w:rPr>
                <w:sz w:val="18"/>
                <w:szCs w:val="18"/>
              </w:rPr>
              <w:t xml:space="preserve"> ejercer de forma efectiva su derecho a</w:t>
            </w:r>
            <w:r w:rsidRPr="00352F28">
              <w:rPr>
                <w:sz w:val="18"/>
                <w:szCs w:val="18"/>
              </w:rPr>
              <w:t xml:space="preserve"> expresar sus opiniones.</w:t>
            </w:r>
          </w:p>
          <w:p w14:paraId="14202B17" w14:textId="033746D6" w:rsidR="00184F55" w:rsidRPr="00352F28" w:rsidRDefault="00184F55" w:rsidP="0014386D">
            <w:pPr>
              <w:jc w:val="both"/>
              <w:rPr>
                <w:sz w:val="18"/>
                <w:szCs w:val="18"/>
              </w:rPr>
            </w:pPr>
            <w:r>
              <w:rPr>
                <w:sz w:val="18"/>
                <w:szCs w:val="18"/>
              </w:rPr>
              <w:t xml:space="preserve">7.3 Adopción y </w:t>
            </w:r>
            <w:r w:rsidR="00BC15FB">
              <w:rPr>
                <w:sz w:val="18"/>
                <w:szCs w:val="18"/>
              </w:rPr>
              <w:t>reporte</w:t>
            </w:r>
            <w:r>
              <w:rPr>
                <w:sz w:val="18"/>
                <w:szCs w:val="18"/>
              </w:rPr>
              <w:t xml:space="preserve"> obligatorio de un </w:t>
            </w:r>
            <w:r w:rsidR="00BC15FB">
              <w:rPr>
                <w:sz w:val="18"/>
                <w:szCs w:val="18"/>
              </w:rPr>
              <w:t>indicador</w:t>
            </w:r>
            <w:r>
              <w:rPr>
                <w:sz w:val="18"/>
                <w:szCs w:val="18"/>
              </w:rPr>
              <w:t xml:space="preserve"> </w:t>
            </w:r>
            <w:r w:rsidR="00B5555C">
              <w:rPr>
                <w:sz w:val="18"/>
                <w:szCs w:val="18"/>
              </w:rPr>
              <w:t xml:space="preserve">de discapacidad </w:t>
            </w:r>
            <w:r w:rsidR="00BC15FB">
              <w:rPr>
                <w:sz w:val="18"/>
                <w:szCs w:val="18"/>
              </w:rPr>
              <w:t xml:space="preserve">sobre </w:t>
            </w:r>
            <w:r w:rsidR="000B44B5">
              <w:rPr>
                <w:sz w:val="18"/>
                <w:szCs w:val="18"/>
              </w:rPr>
              <w:t>gastos y a</w:t>
            </w:r>
            <w:r>
              <w:rPr>
                <w:sz w:val="18"/>
                <w:szCs w:val="18"/>
              </w:rPr>
              <w:t>signaciones presupuestarios en todos los sectores.</w:t>
            </w:r>
            <w:r w:rsidR="0014386D" w:rsidRPr="00034E76">
              <w:rPr>
                <w:rStyle w:val="EndnoteReference"/>
                <w:sz w:val="18"/>
                <w:szCs w:val="18"/>
              </w:rPr>
              <w:t xml:space="preserve"> </w:t>
            </w:r>
            <w:r w:rsidR="0014386D" w:rsidRPr="00034E76">
              <w:rPr>
                <w:rStyle w:val="EndnoteReference"/>
                <w:sz w:val="18"/>
                <w:szCs w:val="18"/>
              </w:rPr>
              <w:endnoteReference w:id="5"/>
            </w:r>
          </w:p>
        </w:tc>
      </w:tr>
      <w:tr w:rsidR="00A80104" w:rsidRPr="00BD1156" w14:paraId="5DE4DBA4" w14:textId="77777777" w:rsidTr="004A1555">
        <w:trPr>
          <w:trHeight w:val="2968"/>
          <w:jc w:val="center"/>
        </w:trPr>
        <w:tc>
          <w:tcPr>
            <w:tcW w:w="1263" w:type="dxa"/>
            <w:vMerge/>
          </w:tcPr>
          <w:p w14:paraId="76CB23F7" w14:textId="77777777" w:rsidR="00ED77E6" w:rsidRPr="00596CE4" w:rsidRDefault="00ED77E6" w:rsidP="00BD1156">
            <w:pPr>
              <w:rPr>
                <w:b/>
                <w:sz w:val="18"/>
                <w:szCs w:val="18"/>
              </w:rPr>
            </w:pPr>
          </w:p>
        </w:tc>
        <w:tc>
          <w:tcPr>
            <w:tcW w:w="7513" w:type="dxa"/>
            <w:gridSpan w:val="2"/>
          </w:tcPr>
          <w:p w14:paraId="63082AD8" w14:textId="573689A7" w:rsidR="00F25402" w:rsidRPr="0070571E" w:rsidRDefault="00F25402" w:rsidP="00BD1156">
            <w:pPr>
              <w:jc w:val="both"/>
              <w:rPr>
                <w:rFonts w:cstheme="minorHAnsi"/>
                <w:sz w:val="18"/>
                <w:szCs w:val="18"/>
              </w:rPr>
            </w:pPr>
            <w:r w:rsidRPr="0070571E">
              <w:rPr>
                <w:sz w:val="18"/>
                <w:szCs w:val="18"/>
              </w:rPr>
              <w:t>7.</w:t>
            </w:r>
            <w:r w:rsidR="00184F55" w:rsidRPr="0070571E">
              <w:rPr>
                <w:sz w:val="18"/>
                <w:szCs w:val="18"/>
              </w:rPr>
              <w:t>4</w:t>
            </w:r>
            <w:r w:rsidRPr="0070571E">
              <w:rPr>
                <w:sz w:val="18"/>
                <w:szCs w:val="18"/>
              </w:rPr>
              <w:t xml:space="preserve"> Adopción de una moratoria sobre nuevos ingresos de niños y niñas con discapacidad</w:t>
            </w:r>
            <w:r w:rsidR="00184F55" w:rsidRPr="0070571E">
              <w:rPr>
                <w:sz w:val="18"/>
                <w:szCs w:val="18"/>
              </w:rPr>
              <w:t xml:space="preserve"> en instituciones</w:t>
            </w:r>
            <w:r w:rsidRPr="0070571E">
              <w:rPr>
                <w:sz w:val="18"/>
                <w:szCs w:val="18"/>
              </w:rPr>
              <w:t>.</w:t>
            </w:r>
          </w:p>
          <w:p w14:paraId="7EE50F82" w14:textId="7AA52607" w:rsidR="00F25402" w:rsidRPr="0070571E" w:rsidRDefault="00F25402" w:rsidP="00BD1156">
            <w:pPr>
              <w:jc w:val="both"/>
              <w:rPr>
                <w:sz w:val="18"/>
                <w:szCs w:val="18"/>
              </w:rPr>
            </w:pPr>
            <w:r w:rsidRPr="0070571E">
              <w:rPr>
                <w:sz w:val="18"/>
                <w:szCs w:val="18"/>
              </w:rPr>
              <w:t>7.</w:t>
            </w:r>
            <w:r w:rsidR="00184F55" w:rsidRPr="0070571E">
              <w:rPr>
                <w:sz w:val="18"/>
                <w:szCs w:val="18"/>
              </w:rPr>
              <w:t>5</w:t>
            </w:r>
            <w:r w:rsidRPr="0070571E">
              <w:rPr>
                <w:sz w:val="18"/>
                <w:szCs w:val="18"/>
              </w:rPr>
              <w:t xml:space="preserve"> </w:t>
            </w:r>
            <w:r w:rsidR="00700457" w:rsidRPr="0070571E">
              <w:rPr>
                <w:sz w:val="18"/>
                <w:szCs w:val="18"/>
              </w:rPr>
              <w:t>Establecer</w:t>
            </w:r>
            <w:r w:rsidRPr="0070571E">
              <w:rPr>
                <w:sz w:val="18"/>
                <w:szCs w:val="18"/>
              </w:rPr>
              <w:t xml:space="preserve"> un</w:t>
            </w:r>
            <w:r w:rsidR="00B5555C" w:rsidRPr="0070571E">
              <w:rPr>
                <w:sz w:val="18"/>
                <w:szCs w:val="18"/>
              </w:rPr>
              <w:t xml:space="preserve">a obligación </w:t>
            </w:r>
            <w:r w:rsidRPr="0070571E">
              <w:rPr>
                <w:sz w:val="18"/>
                <w:szCs w:val="18"/>
              </w:rPr>
              <w:t xml:space="preserve">legal </w:t>
            </w:r>
            <w:r w:rsidR="00B5555C" w:rsidRPr="0070571E">
              <w:rPr>
                <w:sz w:val="18"/>
                <w:szCs w:val="18"/>
              </w:rPr>
              <w:t xml:space="preserve">que </w:t>
            </w:r>
            <w:r w:rsidR="00700457" w:rsidRPr="0070571E">
              <w:rPr>
                <w:sz w:val="18"/>
                <w:szCs w:val="18"/>
              </w:rPr>
              <w:t>tome en cuenta</w:t>
            </w:r>
            <w:r w:rsidRPr="0070571E">
              <w:rPr>
                <w:sz w:val="18"/>
                <w:szCs w:val="18"/>
              </w:rPr>
              <w:t xml:space="preserve"> la</w:t>
            </w:r>
            <w:r w:rsidR="00B5555C" w:rsidRPr="0070571E">
              <w:rPr>
                <w:sz w:val="18"/>
                <w:szCs w:val="18"/>
              </w:rPr>
              <w:t>s</w:t>
            </w:r>
            <w:r w:rsidRPr="0070571E">
              <w:rPr>
                <w:sz w:val="18"/>
                <w:szCs w:val="18"/>
              </w:rPr>
              <w:t xml:space="preserve"> </w:t>
            </w:r>
            <w:r w:rsidR="000B44B5" w:rsidRPr="0070571E">
              <w:rPr>
                <w:sz w:val="18"/>
                <w:szCs w:val="18"/>
              </w:rPr>
              <w:t xml:space="preserve">facultades </w:t>
            </w:r>
            <w:r w:rsidR="00B5555C" w:rsidRPr="0070571E">
              <w:rPr>
                <w:sz w:val="18"/>
                <w:szCs w:val="18"/>
              </w:rPr>
              <w:t>evolutivas</w:t>
            </w:r>
            <w:r w:rsidRPr="0070571E">
              <w:rPr>
                <w:sz w:val="18"/>
                <w:szCs w:val="18"/>
              </w:rPr>
              <w:t xml:space="preserve"> de los niños y niñas con discapacidad y su derecho a preservar su identidad en todas las decisiones que les afecten</w:t>
            </w:r>
            <w:r w:rsidR="00700457" w:rsidRPr="0070571E">
              <w:rPr>
                <w:sz w:val="18"/>
                <w:szCs w:val="18"/>
              </w:rPr>
              <w:t xml:space="preserve"> </w:t>
            </w:r>
            <w:r w:rsidR="00A9342B" w:rsidRPr="0070571E">
              <w:rPr>
                <w:sz w:val="18"/>
                <w:szCs w:val="18"/>
              </w:rPr>
              <w:t>incluyendo</w:t>
            </w:r>
            <w:r w:rsidR="00700457" w:rsidRPr="0070571E">
              <w:rPr>
                <w:sz w:val="18"/>
                <w:szCs w:val="18"/>
              </w:rPr>
              <w:t xml:space="preserve"> i</w:t>
            </w:r>
            <w:r w:rsidRPr="0070571E">
              <w:rPr>
                <w:sz w:val="18"/>
                <w:szCs w:val="18"/>
              </w:rPr>
              <w:t xml:space="preserve">ntervenciones y tratamientos </w:t>
            </w:r>
            <w:r w:rsidR="00A9342B" w:rsidRPr="0070571E">
              <w:rPr>
                <w:sz w:val="18"/>
                <w:szCs w:val="18"/>
              </w:rPr>
              <w:t xml:space="preserve">médicos </w:t>
            </w:r>
            <w:r w:rsidRPr="0070571E">
              <w:rPr>
                <w:sz w:val="18"/>
                <w:szCs w:val="18"/>
              </w:rPr>
              <w:t>relacionados</w:t>
            </w:r>
            <w:r w:rsidR="00B72127" w:rsidRPr="0070571E">
              <w:rPr>
                <w:rStyle w:val="EndnoteReference"/>
                <w:rFonts w:cstheme="minorHAnsi"/>
                <w:sz w:val="18"/>
                <w:szCs w:val="18"/>
              </w:rPr>
              <w:endnoteReference w:id="6"/>
            </w:r>
            <w:r w:rsidRPr="0070571E">
              <w:rPr>
                <w:sz w:val="18"/>
                <w:szCs w:val="18"/>
              </w:rPr>
              <w:t xml:space="preserve"> </w:t>
            </w:r>
            <w:r w:rsidR="00184F55" w:rsidRPr="0070571E">
              <w:rPr>
                <w:sz w:val="18"/>
                <w:szCs w:val="18"/>
              </w:rPr>
              <w:t>(</w:t>
            </w:r>
            <w:proofErr w:type="spellStart"/>
            <w:r w:rsidR="00184F55" w:rsidRPr="0070571E">
              <w:rPr>
                <w:i/>
                <w:sz w:val="18"/>
                <w:szCs w:val="18"/>
              </w:rPr>
              <w:t>Ibid</w:t>
            </w:r>
            <w:proofErr w:type="spellEnd"/>
            <w:r w:rsidR="00184F55" w:rsidRPr="0070571E">
              <w:rPr>
                <w:sz w:val="18"/>
                <w:szCs w:val="18"/>
              </w:rPr>
              <w:t>. 1/17.12).</w:t>
            </w:r>
          </w:p>
          <w:p w14:paraId="2C16BE19" w14:textId="1C26F782" w:rsidR="00FC12A2" w:rsidRPr="0070571E" w:rsidRDefault="00FC12A2" w:rsidP="00BD1156">
            <w:pPr>
              <w:jc w:val="both"/>
              <w:rPr>
                <w:sz w:val="18"/>
                <w:szCs w:val="18"/>
              </w:rPr>
            </w:pPr>
            <w:r w:rsidRPr="0070571E">
              <w:rPr>
                <w:sz w:val="18"/>
                <w:szCs w:val="18"/>
              </w:rPr>
              <w:t>7.</w:t>
            </w:r>
            <w:r w:rsidR="00184F55" w:rsidRPr="0070571E">
              <w:rPr>
                <w:sz w:val="18"/>
                <w:szCs w:val="18"/>
              </w:rPr>
              <w:t>6</w:t>
            </w:r>
            <w:r w:rsidRPr="0070571E">
              <w:rPr>
                <w:sz w:val="18"/>
                <w:szCs w:val="18"/>
              </w:rPr>
              <w:t xml:space="preserve"> Las estadísticas y l</w:t>
            </w:r>
            <w:r w:rsidR="00A9342B" w:rsidRPr="0070571E">
              <w:rPr>
                <w:sz w:val="18"/>
                <w:szCs w:val="18"/>
              </w:rPr>
              <w:t>a</w:t>
            </w:r>
            <w:r w:rsidRPr="0070571E">
              <w:rPr>
                <w:sz w:val="18"/>
                <w:szCs w:val="18"/>
              </w:rPr>
              <w:t xml:space="preserve"> dat</w:t>
            </w:r>
            <w:r w:rsidR="00A9342B" w:rsidRPr="0070571E">
              <w:rPr>
                <w:sz w:val="18"/>
                <w:szCs w:val="18"/>
              </w:rPr>
              <w:t>a</w:t>
            </w:r>
            <w:r w:rsidRPr="0070571E">
              <w:rPr>
                <w:sz w:val="18"/>
                <w:szCs w:val="18"/>
              </w:rPr>
              <w:t xml:space="preserve"> recopilad</w:t>
            </w:r>
            <w:r w:rsidR="00A9342B" w:rsidRPr="0070571E">
              <w:rPr>
                <w:sz w:val="18"/>
                <w:szCs w:val="18"/>
              </w:rPr>
              <w:t>a</w:t>
            </w:r>
            <w:r w:rsidRPr="0070571E">
              <w:rPr>
                <w:sz w:val="18"/>
                <w:szCs w:val="18"/>
              </w:rPr>
              <w:t xml:space="preserve"> </w:t>
            </w:r>
            <w:r w:rsidR="00A9342B" w:rsidRPr="0070571E">
              <w:rPr>
                <w:sz w:val="18"/>
                <w:szCs w:val="18"/>
              </w:rPr>
              <w:t xml:space="preserve">de </w:t>
            </w:r>
            <w:r w:rsidRPr="0070571E">
              <w:rPr>
                <w:sz w:val="18"/>
                <w:szCs w:val="18"/>
              </w:rPr>
              <w:t>todos los sectores relativos a la infancia están debidamente desglosados</w:t>
            </w:r>
            <w:r w:rsidRPr="0070571E">
              <w:rPr>
                <w:rStyle w:val="EndnoteReference"/>
                <w:sz w:val="18"/>
                <w:szCs w:val="18"/>
              </w:rPr>
              <w:endnoteReference w:id="7"/>
            </w:r>
            <w:r w:rsidRPr="0070571E">
              <w:rPr>
                <w:sz w:val="18"/>
                <w:szCs w:val="18"/>
              </w:rPr>
              <w:t xml:space="preserve"> y </w:t>
            </w:r>
            <w:r w:rsidR="00A9342B" w:rsidRPr="0070571E">
              <w:rPr>
                <w:sz w:val="18"/>
                <w:szCs w:val="18"/>
              </w:rPr>
              <w:t>son de público acceso</w:t>
            </w:r>
            <w:r w:rsidRPr="0070571E">
              <w:rPr>
                <w:sz w:val="18"/>
                <w:szCs w:val="18"/>
              </w:rPr>
              <w:t xml:space="preserve"> en formatos accesibles.</w:t>
            </w:r>
          </w:p>
          <w:p w14:paraId="6A2FB7C9" w14:textId="53DA5871" w:rsidR="00F25402" w:rsidRPr="0070571E" w:rsidRDefault="000057F2" w:rsidP="0014386D">
            <w:pPr>
              <w:jc w:val="both"/>
              <w:rPr>
                <w:rFonts w:cstheme="minorHAnsi"/>
                <w:sz w:val="18"/>
                <w:szCs w:val="18"/>
              </w:rPr>
            </w:pPr>
            <w:r w:rsidRPr="0070571E">
              <w:rPr>
                <w:sz w:val="18"/>
                <w:szCs w:val="18"/>
              </w:rPr>
              <w:t xml:space="preserve">7.7 </w:t>
            </w:r>
            <w:r w:rsidR="00A9342B" w:rsidRPr="0070571E">
              <w:rPr>
                <w:sz w:val="18"/>
                <w:szCs w:val="18"/>
              </w:rPr>
              <w:t>Disponibilidad</w:t>
            </w:r>
            <w:r w:rsidR="00184F55" w:rsidRPr="0070571E">
              <w:rPr>
                <w:sz w:val="18"/>
                <w:szCs w:val="18"/>
              </w:rPr>
              <w:t xml:space="preserve"> de </w:t>
            </w:r>
            <w:r w:rsidRPr="0070571E">
              <w:rPr>
                <w:sz w:val="18"/>
                <w:szCs w:val="18"/>
              </w:rPr>
              <w:t>mecanismos de denuncia eficaces y accesibles a los niños y niñas con discapacidad, permitiéndoles presentar denuncias</w:t>
            </w:r>
            <w:r w:rsidR="00184F55" w:rsidRPr="0070571E">
              <w:rPr>
                <w:sz w:val="18"/>
                <w:szCs w:val="18"/>
              </w:rPr>
              <w:t>.</w:t>
            </w:r>
          </w:p>
        </w:tc>
        <w:tc>
          <w:tcPr>
            <w:tcW w:w="2980" w:type="dxa"/>
          </w:tcPr>
          <w:p w14:paraId="43AA7A01" w14:textId="339CA6A5" w:rsidR="00ED77E6" w:rsidRPr="00352F28" w:rsidRDefault="00A65AE9" w:rsidP="00F565C0">
            <w:pPr>
              <w:jc w:val="both"/>
              <w:rPr>
                <w:sz w:val="18"/>
                <w:szCs w:val="18"/>
              </w:rPr>
            </w:pPr>
            <w:r w:rsidRPr="00352F28">
              <w:rPr>
                <w:sz w:val="18"/>
                <w:szCs w:val="18"/>
              </w:rPr>
              <w:t xml:space="preserve">7.8 </w:t>
            </w:r>
            <w:r w:rsidR="00184F55">
              <w:rPr>
                <w:sz w:val="18"/>
                <w:szCs w:val="18"/>
              </w:rPr>
              <w:t xml:space="preserve">Adopción de </w:t>
            </w:r>
            <w:r w:rsidR="00571C48">
              <w:rPr>
                <w:sz w:val="18"/>
                <w:szCs w:val="18"/>
              </w:rPr>
              <w:t>normas</w:t>
            </w:r>
            <w:r w:rsidRPr="00352F28">
              <w:rPr>
                <w:sz w:val="18"/>
                <w:szCs w:val="18"/>
              </w:rPr>
              <w:t>, protocolos y</w:t>
            </w:r>
            <w:r w:rsidR="00A346EC">
              <w:rPr>
                <w:sz w:val="18"/>
                <w:szCs w:val="18"/>
              </w:rPr>
              <w:t xml:space="preserve"> </w:t>
            </w:r>
            <w:r w:rsidR="00184F55">
              <w:rPr>
                <w:sz w:val="18"/>
                <w:szCs w:val="18"/>
              </w:rPr>
              <w:t>directrices</w:t>
            </w:r>
            <w:r w:rsidR="00184F55" w:rsidRPr="00352F28">
              <w:rPr>
                <w:sz w:val="18"/>
                <w:szCs w:val="18"/>
              </w:rPr>
              <w:t xml:space="preserve"> </w:t>
            </w:r>
            <w:r w:rsidR="00A9342B">
              <w:rPr>
                <w:sz w:val="18"/>
                <w:szCs w:val="18"/>
              </w:rPr>
              <w:t xml:space="preserve">dirigidos a que </w:t>
            </w:r>
            <w:r w:rsidR="00A346EC">
              <w:rPr>
                <w:sz w:val="18"/>
                <w:szCs w:val="18"/>
              </w:rPr>
              <w:t xml:space="preserve">las autoridades </w:t>
            </w:r>
            <w:r w:rsidRPr="00352F28">
              <w:rPr>
                <w:sz w:val="18"/>
                <w:szCs w:val="18"/>
              </w:rPr>
              <w:t>integr</w:t>
            </w:r>
            <w:r w:rsidR="00A9342B">
              <w:rPr>
                <w:sz w:val="18"/>
                <w:szCs w:val="18"/>
              </w:rPr>
              <w:t>en</w:t>
            </w:r>
            <w:r w:rsidRPr="00352F28">
              <w:rPr>
                <w:sz w:val="18"/>
                <w:szCs w:val="18"/>
              </w:rPr>
              <w:t xml:space="preserve"> evaluaciones del interés superior </w:t>
            </w:r>
            <w:r w:rsidR="00571C48">
              <w:rPr>
                <w:sz w:val="18"/>
                <w:szCs w:val="18"/>
              </w:rPr>
              <w:t xml:space="preserve">que sean </w:t>
            </w:r>
            <w:r w:rsidRPr="00352F28">
              <w:rPr>
                <w:sz w:val="18"/>
                <w:szCs w:val="18"/>
              </w:rPr>
              <w:t xml:space="preserve">inclusivas </w:t>
            </w:r>
            <w:r w:rsidR="00571C48">
              <w:rPr>
                <w:sz w:val="18"/>
                <w:szCs w:val="18"/>
              </w:rPr>
              <w:t>hacia</w:t>
            </w:r>
            <w:r w:rsidR="00571C48" w:rsidRPr="00352F28">
              <w:rPr>
                <w:sz w:val="18"/>
                <w:szCs w:val="18"/>
              </w:rPr>
              <w:t xml:space="preserve"> </w:t>
            </w:r>
            <w:r w:rsidRPr="00352F28">
              <w:rPr>
                <w:sz w:val="18"/>
                <w:szCs w:val="18"/>
              </w:rPr>
              <w:t>los niños y niñas con discapacidad, en el diseño, aplicación, monitoreo y evaluación de la legislación y las</w:t>
            </w:r>
            <w:r w:rsidR="00184F55">
              <w:rPr>
                <w:sz w:val="18"/>
                <w:szCs w:val="18"/>
              </w:rPr>
              <w:t xml:space="preserve"> políticas</w:t>
            </w:r>
            <w:r w:rsidR="00A346EC">
              <w:rPr>
                <w:sz w:val="18"/>
                <w:szCs w:val="18"/>
              </w:rPr>
              <w:t>.</w:t>
            </w:r>
            <w:r w:rsidR="00FC12A2" w:rsidRPr="00352F28">
              <w:rPr>
                <w:rStyle w:val="EndnoteReference"/>
                <w:rFonts w:cstheme="minorHAnsi"/>
                <w:sz w:val="18"/>
                <w:szCs w:val="18"/>
              </w:rPr>
              <w:endnoteReference w:id="8"/>
            </w:r>
          </w:p>
        </w:tc>
        <w:tc>
          <w:tcPr>
            <w:tcW w:w="4259" w:type="dxa"/>
          </w:tcPr>
          <w:p w14:paraId="5228E802" w14:textId="61C8A39C" w:rsidR="00A80104" w:rsidRPr="00352F28" w:rsidRDefault="00F2449B" w:rsidP="00BD1156">
            <w:pPr>
              <w:jc w:val="both"/>
              <w:rPr>
                <w:rFonts w:cstheme="minorHAnsi"/>
                <w:sz w:val="18"/>
                <w:szCs w:val="18"/>
              </w:rPr>
            </w:pPr>
            <w:r w:rsidRPr="00352F28">
              <w:rPr>
                <w:sz w:val="18"/>
                <w:szCs w:val="18"/>
              </w:rPr>
              <w:t xml:space="preserve">7.9 </w:t>
            </w:r>
            <w:r w:rsidR="00184F55">
              <w:rPr>
                <w:sz w:val="18"/>
                <w:szCs w:val="18"/>
              </w:rPr>
              <w:t xml:space="preserve">Adopción de </w:t>
            </w:r>
            <w:r w:rsidR="00571C48">
              <w:rPr>
                <w:sz w:val="18"/>
                <w:szCs w:val="18"/>
              </w:rPr>
              <w:t>normas</w:t>
            </w:r>
            <w:r w:rsidRPr="00352F28">
              <w:rPr>
                <w:sz w:val="18"/>
                <w:szCs w:val="18"/>
              </w:rPr>
              <w:t>, protocolos y otras medidas</w:t>
            </w:r>
            <w:r w:rsidR="00A346EC">
              <w:rPr>
                <w:sz w:val="18"/>
                <w:szCs w:val="18"/>
              </w:rPr>
              <w:t xml:space="preserve"> aplicables</w:t>
            </w:r>
            <w:r w:rsidRPr="00352F28">
              <w:rPr>
                <w:sz w:val="18"/>
                <w:szCs w:val="18"/>
              </w:rPr>
              <w:t xml:space="preserve"> para promover: </w:t>
            </w:r>
          </w:p>
          <w:p w14:paraId="07E7F30C" w14:textId="6ABD1235" w:rsidR="00A80104" w:rsidRPr="00352F28" w:rsidRDefault="00A80104" w:rsidP="00BD1156">
            <w:pPr>
              <w:jc w:val="both"/>
              <w:rPr>
                <w:rFonts w:cstheme="minorHAnsi"/>
                <w:sz w:val="18"/>
                <w:szCs w:val="18"/>
              </w:rPr>
            </w:pPr>
            <w:r w:rsidRPr="00352F28">
              <w:rPr>
                <w:sz w:val="18"/>
                <w:szCs w:val="18"/>
              </w:rPr>
              <w:t xml:space="preserve">a) la inclusión de los niños con discapacidad en </w:t>
            </w:r>
            <w:r w:rsidR="00571C48">
              <w:rPr>
                <w:sz w:val="18"/>
                <w:szCs w:val="18"/>
              </w:rPr>
              <w:t xml:space="preserve">el liderazgo de </w:t>
            </w:r>
            <w:r w:rsidRPr="00352F28">
              <w:rPr>
                <w:sz w:val="18"/>
                <w:szCs w:val="18"/>
              </w:rPr>
              <w:t>organizaciones e iniciativas</w:t>
            </w:r>
            <w:r w:rsidR="009D73DB">
              <w:rPr>
                <w:sz w:val="18"/>
                <w:szCs w:val="18"/>
              </w:rPr>
              <w:t xml:space="preserve"> infantiles</w:t>
            </w:r>
            <w:r w:rsidRPr="00352F28">
              <w:rPr>
                <w:sz w:val="18"/>
                <w:szCs w:val="18"/>
              </w:rPr>
              <w:t xml:space="preserve">; </w:t>
            </w:r>
          </w:p>
          <w:p w14:paraId="573C4BFB" w14:textId="34084925" w:rsidR="00A80104" w:rsidRPr="00352F28" w:rsidRDefault="00A80104" w:rsidP="00BD1156">
            <w:pPr>
              <w:jc w:val="both"/>
              <w:rPr>
                <w:sz w:val="18"/>
                <w:szCs w:val="18"/>
              </w:rPr>
            </w:pPr>
            <w:r w:rsidRPr="00352F28">
              <w:rPr>
                <w:sz w:val="18"/>
                <w:szCs w:val="18"/>
              </w:rPr>
              <w:t xml:space="preserve">b) el desarrollo y apoyo de organizaciones e iniciativas </w:t>
            </w:r>
            <w:r w:rsidR="009D73DB">
              <w:rPr>
                <w:sz w:val="18"/>
                <w:szCs w:val="18"/>
              </w:rPr>
              <w:t xml:space="preserve">liderados por </w:t>
            </w:r>
            <w:r w:rsidRPr="00352F28">
              <w:rPr>
                <w:sz w:val="18"/>
                <w:szCs w:val="18"/>
              </w:rPr>
              <w:t>niños y jóvenes con discapacidad.</w:t>
            </w:r>
          </w:p>
          <w:p w14:paraId="70F3B3A6" w14:textId="77777777" w:rsidR="00A80104" w:rsidRPr="00352F28" w:rsidRDefault="00A80104" w:rsidP="00BD1156">
            <w:pPr>
              <w:jc w:val="both"/>
              <w:rPr>
                <w:rFonts w:cstheme="minorHAnsi"/>
                <w:sz w:val="18"/>
                <w:szCs w:val="18"/>
              </w:rPr>
            </w:pPr>
          </w:p>
          <w:p w14:paraId="7E1745FC" w14:textId="17B545AA" w:rsidR="00ED77E6" w:rsidRPr="004A1555" w:rsidRDefault="00FC12A2" w:rsidP="00A80104">
            <w:pPr>
              <w:jc w:val="both"/>
              <w:rPr>
                <w:rFonts w:cstheme="minorHAnsi"/>
                <w:color w:val="000000"/>
                <w:sz w:val="18"/>
                <w:szCs w:val="18"/>
              </w:rPr>
            </w:pPr>
            <w:r w:rsidRPr="00352F28">
              <w:rPr>
                <w:sz w:val="18"/>
                <w:szCs w:val="18"/>
              </w:rPr>
              <w:t xml:space="preserve">7.10 </w:t>
            </w:r>
            <w:r w:rsidR="009D73DB">
              <w:rPr>
                <w:sz w:val="18"/>
                <w:szCs w:val="18"/>
              </w:rPr>
              <w:t>Adopción</w:t>
            </w:r>
            <w:r w:rsidR="009D73DB" w:rsidRPr="00352F28">
              <w:rPr>
                <w:sz w:val="18"/>
                <w:szCs w:val="18"/>
              </w:rPr>
              <w:t xml:space="preserve"> </w:t>
            </w:r>
            <w:r w:rsidRPr="00352F28">
              <w:rPr>
                <w:sz w:val="18"/>
                <w:szCs w:val="18"/>
              </w:rPr>
              <w:t xml:space="preserve">de </w:t>
            </w:r>
            <w:r w:rsidR="009D73DB">
              <w:rPr>
                <w:sz w:val="18"/>
                <w:szCs w:val="18"/>
              </w:rPr>
              <w:t>normas</w:t>
            </w:r>
            <w:r w:rsidRPr="00352F28">
              <w:rPr>
                <w:sz w:val="18"/>
                <w:szCs w:val="18"/>
              </w:rPr>
              <w:t>, protocolos y directrices para las autoridades</w:t>
            </w:r>
            <w:r w:rsidRPr="00352F28">
              <w:rPr>
                <w:color w:val="000000"/>
                <w:sz w:val="18"/>
                <w:szCs w:val="18"/>
              </w:rPr>
              <w:t xml:space="preserve"> sobre la prestación </w:t>
            </w:r>
            <w:r w:rsidR="009D73DB" w:rsidRPr="00352F28">
              <w:rPr>
                <w:color w:val="000000"/>
                <w:sz w:val="18"/>
                <w:szCs w:val="18"/>
              </w:rPr>
              <w:t xml:space="preserve">adecuada </w:t>
            </w:r>
            <w:r w:rsidRPr="00352F28">
              <w:rPr>
                <w:color w:val="000000"/>
                <w:sz w:val="18"/>
                <w:szCs w:val="18"/>
              </w:rPr>
              <w:t xml:space="preserve">de asistencia </w:t>
            </w:r>
            <w:r w:rsidR="009D73DB">
              <w:rPr>
                <w:color w:val="000000"/>
                <w:sz w:val="18"/>
                <w:szCs w:val="18"/>
              </w:rPr>
              <w:t xml:space="preserve">de acuerdo </w:t>
            </w:r>
            <w:r w:rsidRPr="00352F28">
              <w:rPr>
                <w:color w:val="000000"/>
                <w:sz w:val="18"/>
                <w:szCs w:val="18"/>
              </w:rPr>
              <w:t>a la edad</w:t>
            </w:r>
            <w:r w:rsidR="00184F55">
              <w:rPr>
                <w:color w:val="000000"/>
                <w:sz w:val="18"/>
                <w:szCs w:val="18"/>
              </w:rPr>
              <w:t>,</w:t>
            </w:r>
            <w:r w:rsidRPr="00352F28">
              <w:rPr>
                <w:color w:val="000000"/>
                <w:sz w:val="18"/>
                <w:szCs w:val="18"/>
              </w:rPr>
              <w:t xml:space="preserve"> la discapacidad</w:t>
            </w:r>
            <w:r w:rsidR="00184F55">
              <w:rPr>
                <w:color w:val="000000"/>
                <w:sz w:val="18"/>
                <w:szCs w:val="18"/>
              </w:rPr>
              <w:t xml:space="preserve"> y la cultura</w:t>
            </w:r>
            <w:r w:rsidRPr="00352F28">
              <w:rPr>
                <w:color w:val="000000"/>
                <w:sz w:val="18"/>
                <w:szCs w:val="18"/>
              </w:rPr>
              <w:t xml:space="preserve"> </w:t>
            </w:r>
            <w:r w:rsidR="009D73DB">
              <w:rPr>
                <w:color w:val="000000"/>
                <w:sz w:val="18"/>
                <w:szCs w:val="18"/>
              </w:rPr>
              <w:t>que busquen recoger</w:t>
            </w:r>
            <w:r w:rsidRPr="00352F28">
              <w:rPr>
                <w:color w:val="000000"/>
                <w:sz w:val="18"/>
                <w:szCs w:val="18"/>
              </w:rPr>
              <w:t xml:space="preserve"> las opiniones de los niños y niñas, </w:t>
            </w:r>
            <w:r w:rsidR="009D73DB">
              <w:rPr>
                <w:color w:val="000000"/>
                <w:sz w:val="18"/>
                <w:szCs w:val="18"/>
              </w:rPr>
              <w:t>consultando</w:t>
            </w:r>
            <w:r w:rsidR="009D73DB" w:rsidRPr="00352F28">
              <w:rPr>
                <w:color w:val="000000"/>
                <w:sz w:val="18"/>
                <w:szCs w:val="18"/>
              </w:rPr>
              <w:t xml:space="preserve"> </w:t>
            </w:r>
            <w:r w:rsidRPr="00352F28">
              <w:rPr>
                <w:color w:val="000000"/>
                <w:sz w:val="18"/>
                <w:szCs w:val="18"/>
              </w:rPr>
              <w:t xml:space="preserve">con ellos e </w:t>
            </w:r>
            <w:r w:rsidR="009D73DB">
              <w:rPr>
                <w:color w:val="000000"/>
                <w:sz w:val="18"/>
                <w:szCs w:val="18"/>
              </w:rPr>
              <w:t>involucrándolos</w:t>
            </w:r>
            <w:r w:rsidR="009D73DB" w:rsidRPr="00352F28">
              <w:rPr>
                <w:color w:val="000000"/>
                <w:sz w:val="18"/>
                <w:szCs w:val="18"/>
              </w:rPr>
              <w:t xml:space="preserve"> </w:t>
            </w:r>
            <w:r w:rsidRPr="00352F28">
              <w:rPr>
                <w:color w:val="000000"/>
                <w:sz w:val="18"/>
                <w:szCs w:val="18"/>
              </w:rPr>
              <w:t>activamente.</w:t>
            </w:r>
          </w:p>
        </w:tc>
      </w:tr>
      <w:tr w:rsidR="008E1EA0" w:rsidRPr="00BD1156" w14:paraId="242B26D0" w14:textId="4DE6C558" w:rsidTr="00596CE4">
        <w:trPr>
          <w:trHeight w:val="1570"/>
          <w:jc w:val="center"/>
        </w:trPr>
        <w:tc>
          <w:tcPr>
            <w:tcW w:w="1263" w:type="dxa"/>
            <w:vMerge w:val="restart"/>
          </w:tcPr>
          <w:p w14:paraId="4E6DB449" w14:textId="6D408A0A" w:rsidR="008E1EA0" w:rsidRPr="00596CE4" w:rsidRDefault="008E1EA0" w:rsidP="00BD1156">
            <w:pPr>
              <w:rPr>
                <w:b/>
                <w:sz w:val="18"/>
                <w:szCs w:val="18"/>
              </w:rPr>
            </w:pPr>
            <w:r>
              <w:rPr>
                <w:b/>
                <w:sz w:val="18"/>
                <w:szCs w:val="18"/>
              </w:rPr>
              <w:t>Proceso</w:t>
            </w:r>
          </w:p>
        </w:tc>
        <w:tc>
          <w:tcPr>
            <w:tcW w:w="4544" w:type="dxa"/>
          </w:tcPr>
          <w:p w14:paraId="692D632F" w14:textId="16B9662B" w:rsidR="008E1EA0" w:rsidRPr="0070571E" w:rsidRDefault="00F2449B" w:rsidP="00A65AE9">
            <w:pPr>
              <w:jc w:val="both"/>
              <w:rPr>
                <w:sz w:val="18"/>
                <w:szCs w:val="18"/>
              </w:rPr>
            </w:pPr>
            <w:r w:rsidRPr="0070571E">
              <w:rPr>
                <w:sz w:val="18"/>
                <w:szCs w:val="18"/>
              </w:rPr>
              <w:t xml:space="preserve">7.11 </w:t>
            </w:r>
            <w:r w:rsidR="00184F55" w:rsidRPr="0070571E">
              <w:rPr>
                <w:sz w:val="18"/>
                <w:szCs w:val="18"/>
              </w:rPr>
              <w:t xml:space="preserve">Número y </w:t>
            </w:r>
            <w:r w:rsidR="000B44B5" w:rsidRPr="0070571E">
              <w:rPr>
                <w:sz w:val="18"/>
                <w:szCs w:val="18"/>
              </w:rPr>
              <w:t xml:space="preserve">proporción </w:t>
            </w:r>
            <w:r w:rsidRPr="0070571E">
              <w:rPr>
                <w:sz w:val="18"/>
                <w:szCs w:val="18"/>
              </w:rPr>
              <w:t xml:space="preserve">de </w:t>
            </w:r>
            <w:r w:rsidR="00025309" w:rsidRPr="0070571E">
              <w:rPr>
                <w:sz w:val="18"/>
                <w:szCs w:val="18"/>
              </w:rPr>
              <w:t>normas</w:t>
            </w:r>
            <w:r w:rsidRPr="0070571E">
              <w:rPr>
                <w:sz w:val="18"/>
                <w:szCs w:val="18"/>
              </w:rPr>
              <w:t>, planes de acción</w:t>
            </w:r>
            <w:r w:rsidR="00025309" w:rsidRPr="0070571E">
              <w:rPr>
                <w:sz w:val="18"/>
                <w:szCs w:val="18"/>
              </w:rPr>
              <w:t xml:space="preserve"> nacionales</w:t>
            </w:r>
            <w:r w:rsidRPr="0070571E">
              <w:rPr>
                <w:sz w:val="18"/>
                <w:szCs w:val="18"/>
              </w:rPr>
              <w:t xml:space="preserve"> y estrategias </w:t>
            </w:r>
            <w:r w:rsidR="00025309" w:rsidRPr="0070571E">
              <w:rPr>
                <w:sz w:val="18"/>
                <w:szCs w:val="18"/>
              </w:rPr>
              <w:t>sobre</w:t>
            </w:r>
            <w:r w:rsidRPr="0070571E">
              <w:rPr>
                <w:sz w:val="18"/>
                <w:szCs w:val="18"/>
              </w:rPr>
              <w:t xml:space="preserve"> niños y niñas</w:t>
            </w:r>
            <w:r w:rsidR="00184F55" w:rsidRPr="0070571E">
              <w:rPr>
                <w:sz w:val="18"/>
                <w:szCs w:val="18"/>
              </w:rPr>
              <w:t xml:space="preserve"> y jóvenes</w:t>
            </w:r>
            <w:r w:rsidRPr="0070571E">
              <w:rPr>
                <w:sz w:val="18"/>
                <w:szCs w:val="18"/>
              </w:rPr>
              <w:t xml:space="preserve">, con referencias explícitas a las </w:t>
            </w:r>
            <w:r w:rsidR="00B71EE0" w:rsidRPr="0070571E">
              <w:rPr>
                <w:sz w:val="18"/>
                <w:szCs w:val="18"/>
              </w:rPr>
              <w:t xml:space="preserve">niños </w:t>
            </w:r>
            <w:r w:rsidRPr="0070571E">
              <w:rPr>
                <w:sz w:val="18"/>
                <w:szCs w:val="18"/>
              </w:rPr>
              <w:t xml:space="preserve">y </w:t>
            </w:r>
            <w:r w:rsidR="00B71EE0" w:rsidRPr="0070571E">
              <w:rPr>
                <w:sz w:val="18"/>
                <w:szCs w:val="18"/>
              </w:rPr>
              <w:t>niñas</w:t>
            </w:r>
            <w:r w:rsidRPr="0070571E">
              <w:rPr>
                <w:sz w:val="18"/>
                <w:szCs w:val="18"/>
              </w:rPr>
              <w:t xml:space="preserve"> con discapacidad</w:t>
            </w:r>
          </w:p>
          <w:p w14:paraId="63B7C968" w14:textId="19F1FCCD" w:rsidR="008E1EA0" w:rsidRPr="0070571E" w:rsidRDefault="008E1EA0" w:rsidP="00A65AE9">
            <w:pPr>
              <w:jc w:val="both"/>
              <w:rPr>
                <w:sz w:val="18"/>
                <w:szCs w:val="18"/>
              </w:rPr>
            </w:pPr>
            <w:r w:rsidRPr="0070571E">
              <w:rPr>
                <w:sz w:val="18"/>
                <w:szCs w:val="18"/>
              </w:rPr>
              <w:t xml:space="preserve">7.12 </w:t>
            </w:r>
            <w:r w:rsidR="000B44B5" w:rsidRPr="0070571E">
              <w:rPr>
                <w:sz w:val="18"/>
                <w:szCs w:val="18"/>
              </w:rPr>
              <w:t xml:space="preserve">Proporción </w:t>
            </w:r>
            <w:r w:rsidRPr="0070571E">
              <w:rPr>
                <w:sz w:val="18"/>
                <w:szCs w:val="18"/>
              </w:rPr>
              <w:t>de niños y niñas</w:t>
            </w:r>
            <w:r w:rsidR="00B71EE0" w:rsidRPr="0070571E">
              <w:rPr>
                <w:sz w:val="18"/>
                <w:szCs w:val="18"/>
              </w:rPr>
              <w:t xml:space="preserve"> con</w:t>
            </w:r>
            <w:r w:rsidRPr="0070571E">
              <w:rPr>
                <w:sz w:val="18"/>
                <w:szCs w:val="18"/>
              </w:rPr>
              <w:t xml:space="preserve"> discapaci</w:t>
            </w:r>
            <w:r w:rsidR="00B71EE0" w:rsidRPr="0070571E">
              <w:rPr>
                <w:sz w:val="18"/>
                <w:szCs w:val="18"/>
              </w:rPr>
              <w:t>dad</w:t>
            </w:r>
            <w:r w:rsidRPr="0070571E">
              <w:rPr>
                <w:sz w:val="18"/>
                <w:szCs w:val="18"/>
              </w:rPr>
              <w:t xml:space="preserve"> solicitantes de asilo y refugiados que tienen acceso a </w:t>
            </w:r>
            <w:r w:rsidR="00184F55" w:rsidRPr="0070571E">
              <w:rPr>
                <w:sz w:val="18"/>
                <w:szCs w:val="18"/>
              </w:rPr>
              <w:t xml:space="preserve">educación, </w:t>
            </w:r>
            <w:r w:rsidR="00025309" w:rsidRPr="0070571E">
              <w:rPr>
                <w:sz w:val="18"/>
                <w:szCs w:val="18"/>
              </w:rPr>
              <w:t xml:space="preserve">salud </w:t>
            </w:r>
            <w:r w:rsidR="00184F55" w:rsidRPr="0070571E">
              <w:rPr>
                <w:sz w:val="18"/>
                <w:szCs w:val="18"/>
              </w:rPr>
              <w:t xml:space="preserve"> y servicios sociales, </w:t>
            </w:r>
            <w:r w:rsidR="00025309" w:rsidRPr="0070571E">
              <w:rPr>
                <w:sz w:val="18"/>
                <w:szCs w:val="18"/>
              </w:rPr>
              <w:t>desagregados</w:t>
            </w:r>
            <w:r w:rsidR="00184F55" w:rsidRPr="0070571E">
              <w:rPr>
                <w:sz w:val="18"/>
                <w:szCs w:val="18"/>
              </w:rPr>
              <w:t xml:space="preserve"> por sexo, edad, discapacidad, condición de migrante y sector de </w:t>
            </w:r>
            <w:r w:rsidRPr="0070571E">
              <w:rPr>
                <w:sz w:val="18"/>
                <w:szCs w:val="18"/>
              </w:rPr>
              <w:t>servicios.</w:t>
            </w:r>
          </w:p>
        </w:tc>
        <w:tc>
          <w:tcPr>
            <w:tcW w:w="2969" w:type="dxa"/>
          </w:tcPr>
          <w:p w14:paraId="0D42F970" w14:textId="12B90526" w:rsidR="008E1EA0" w:rsidRPr="0070571E" w:rsidRDefault="00F2449B" w:rsidP="00A65AE9">
            <w:pPr>
              <w:jc w:val="both"/>
              <w:rPr>
                <w:sz w:val="18"/>
                <w:szCs w:val="18"/>
              </w:rPr>
            </w:pPr>
            <w:r w:rsidRPr="0070571E">
              <w:rPr>
                <w:sz w:val="18"/>
                <w:szCs w:val="18"/>
              </w:rPr>
              <w:t xml:space="preserve">7.13 Proporción de niños </w:t>
            </w:r>
            <w:r w:rsidR="00025309" w:rsidRPr="0070571E">
              <w:rPr>
                <w:sz w:val="18"/>
                <w:szCs w:val="18"/>
              </w:rPr>
              <w:t xml:space="preserve">y niñas </w:t>
            </w:r>
            <w:r w:rsidRPr="0070571E">
              <w:rPr>
                <w:sz w:val="18"/>
                <w:szCs w:val="18"/>
              </w:rPr>
              <w:t>menores de 5 años cuyos nacimientos han sido registrados ante una autoridad civil, por edad (indicador 16.9.1 de los ODS), sexo y discapacidad.</w:t>
            </w:r>
          </w:p>
          <w:p w14:paraId="219BC710" w14:textId="61C6B173" w:rsidR="008E1EA0" w:rsidRPr="0070571E" w:rsidRDefault="008E1EA0" w:rsidP="00A65AE9">
            <w:pPr>
              <w:jc w:val="both"/>
              <w:rPr>
                <w:sz w:val="18"/>
                <w:szCs w:val="18"/>
              </w:rPr>
            </w:pPr>
          </w:p>
          <w:p w14:paraId="1CB693B8" w14:textId="77777777" w:rsidR="008E1EA0" w:rsidRPr="0070571E" w:rsidRDefault="008E1EA0" w:rsidP="008E1EA0">
            <w:pPr>
              <w:jc w:val="both"/>
              <w:rPr>
                <w:sz w:val="18"/>
                <w:szCs w:val="18"/>
              </w:rPr>
            </w:pPr>
          </w:p>
        </w:tc>
        <w:tc>
          <w:tcPr>
            <w:tcW w:w="7239" w:type="dxa"/>
            <w:gridSpan w:val="2"/>
          </w:tcPr>
          <w:p w14:paraId="292DA034" w14:textId="726DC3CE" w:rsidR="008E1EA0" w:rsidRPr="00352F28" w:rsidRDefault="008E1EA0" w:rsidP="0014386D">
            <w:pPr>
              <w:jc w:val="both"/>
              <w:rPr>
                <w:sz w:val="18"/>
                <w:szCs w:val="18"/>
              </w:rPr>
            </w:pPr>
            <w:r w:rsidRPr="00352F28">
              <w:rPr>
                <w:sz w:val="18"/>
                <w:szCs w:val="18"/>
              </w:rPr>
              <w:t xml:space="preserve">7.14 Procesos de consulta </w:t>
            </w:r>
            <w:r w:rsidR="00025309">
              <w:rPr>
                <w:sz w:val="18"/>
                <w:szCs w:val="18"/>
              </w:rPr>
              <w:t>llevados a cabo</w:t>
            </w:r>
            <w:r w:rsidR="00025309" w:rsidRPr="00352F28">
              <w:rPr>
                <w:sz w:val="18"/>
                <w:szCs w:val="18"/>
              </w:rPr>
              <w:t xml:space="preserve"> </w:t>
            </w:r>
            <w:r w:rsidRPr="00352F28">
              <w:rPr>
                <w:sz w:val="18"/>
                <w:szCs w:val="18"/>
              </w:rPr>
              <w:t>para asegurar la participación activa de los niños y niñas con discapacidad</w:t>
            </w:r>
            <w:r w:rsidR="00DC74B2">
              <w:rPr>
                <w:sz w:val="18"/>
                <w:szCs w:val="18"/>
              </w:rPr>
              <w:t xml:space="preserve">, incluso </w:t>
            </w:r>
            <w:r w:rsidRPr="00352F28">
              <w:rPr>
                <w:sz w:val="18"/>
                <w:szCs w:val="18"/>
              </w:rPr>
              <w:t xml:space="preserve">a través de </w:t>
            </w:r>
            <w:r w:rsidR="00DC74B2">
              <w:rPr>
                <w:sz w:val="18"/>
                <w:szCs w:val="18"/>
              </w:rPr>
              <w:t>sus representantes, en</w:t>
            </w:r>
            <w:r w:rsidRPr="00352F28">
              <w:rPr>
                <w:sz w:val="18"/>
                <w:szCs w:val="18"/>
              </w:rPr>
              <w:t xml:space="preserve"> la elaboración de políticas nacionales, la </w:t>
            </w:r>
            <w:r w:rsidR="003624F9">
              <w:rPr>
                <w:sz w:val="18"/>
                <w:szCs w:val="18"/>
              </w:rPr>
              <w:t>implementación</w:t>
            </w:r>
            <w:r w:rsidR="003624F9" w:rsidRPr="00352F28">
              <w:rPr>
                <w:sz w:val="18"/>
                <w:szCs w:val="18"/>
              </w:rPr>
              <w:t xml:space="preserve"> </w:t>
            </w:r>
            <w:r w:rsidRPr="00352F28">
              <w:rPr>
                <w:sz w:val="18"/>
                <w:szCs w:val="18"/>
              </w:rPr>
              <w:t xml:space="preserve">y el </w:t>
            </w:r>
            <w:r w:rsidR="00DC74B2">
              <w:rPr>
                <w:sz w:val="18"/>
                <w:szCs w:val="18"/>
              </w:rPr>
              <w:t>monitoreo</w:t>
            </w:r>
            <w:r w:rsidR="00DC74B2" w:rsidRPr="00352F28">
              <w:rPr>
                <w:sz w:val="18"/>
                <w:szCs w:val="18"/>
              </w:rPr>
              <w:t xml:space="preserve"> </w:t>
            </w:r>
            <w:r w:rsidRPr="00352F28">
              <w:rPr>
                <w:sz w:val="18"/>
                <w:szCs w:val="18"/>
              </w:rPr>
              <w:t>de todas las leyes, políticas, programas y servicios específicos y generales en materia de discapacidad.</w:t>
            </w:r>
            <w:r w:rsidR="00DC74B2">
              <w:rPr>
                <w:rStyle w:val="EndnoteReference"/>
                <w:sz w:val="18"/>
                <w:szCs w:val="18"/>
              </w:rPr>
              <w:endnoteReference w:id="9"/>
            </w:r>
          </w:p>
        </w:tc>
      </w:tr>
      <w:tr w:rsidR="00DC74B2" w:rsidRPr="00BD1156" w14:paraId="346E8E39" w14:textId="77777777" w:rsidTr="00D34875">
        <w:trPr>
          <w:trHeight w:val="340"/>
          <w:jc w:val="center"/>
        </w:trPr>
        <w:tc>
          <w:tcPr>
            <w:tcW w:w="1263" w:type="dxa"/>
            <w:vMerge/>
          </w:tcPr>
          <w:p w14:paraId="2156641B" w14:textId="77777777" w:rsidR="00DC74B2" w:rsidRDefault="00DC74B2" w:rsidP="00BD1156">
            <w:pPr>
              <w:rPr>
                <w:b/>
                <w:sz w:val="18"/>
                <w:szCs w:val="18"/>
              </w:rPr>
            </w:pPr>
          </w:p>
        </w:tc>
        <w:tc>
          <w:tcPr>
            <w:tcW w:w="14752" w:type="dxa"/>
            <w:gridSpan w:val="4"/>
          </w:tcPr>
          <w:p w14:paraId="496B4CCF" w14:textId="76E98B2D" w:rsidR="00DC74B2" w:rsidRPr="00352F28" w:rsidRDefault="00DC74B2" w:rsidP="00DC74B2">
            <w:pPr>
              <w:jc w:val="both"/>
              <w:rPr>
                <w:sz w:val="18"/>
                <w:szCs w:val="18"/>
              </w:rPr>
            </w:pPr>
            <w:r>
              <w:rPr>
                <w:sz w:val="18"/>
                <w:szCs w:val="18"/>
              </w:rPr>
              <w:t xml:space="preserve">7.15 Campañas y actividades </w:t>
            </w:r>
            <w:r w:rsidR="000B44B5">
              <w:rPr>
                <w:sz w:val="18"/>
                <w:szCs w:val="18"/>
              </w:rPr>
              <w:t xml:space="preserve">de concienciación </w:t>
            </w:r>
            <w:r>
              <w:rPr>
                <w:sz w:val="18"/>
                <w:szCs w:val="18"/>
              </w:rPr>
              <w:t xml:space="preserve">destinadas a combatir estereotipos y prejuicios relacionados con niños, niñas y jóvenes con discapacidad, y a eliminar las prácticas </w:t>
            </w:r>
            <w:r w:rsidR="003624F9">
              <w:rPr>
                <w:sz w:val="18"/>
                <w:szCs w:val="18"/>
              </w:rPr>
              <w:t>nocivas en contra de ellos</w:t>
            </w:r>
            <w:r>
              <w:rPr>
                <w:sz w:val="18"/>
                <w:szCs w:val="18"/>
              </w:rPr>
              <w:t>.</w:t>
            </w:r>
          </w:p>
        </w:tc>
      </w:tr>
      <w:tr w:rsidR="00A65AE9" w:rsidRPr="00BD1156" w14:paraId="29FB0180" w14:textId="5667BF8F" w:rsidTr="00A80104">
        <w:trPr>
          <w:trHeight w:val="694"/>
          <w:jc w:val="center"/>
        </w:trPr>
        <w:tc>
          <w:tcPr>
            <w:tcW w:w="1263" w:type="dxa"/>
            <w:vMerge/>
          </w:tcPr>
          <w:p w14:paraId="00F1DA6B" w14:textId="77777777" w:rsidR="00A65AE9" w:rsidRPr="00596CE4" w:rsidRDefault="00A65AE9" w:rsidP="00BD1156">
            <w:pPr>
              <w:rPr>
                <w:b/>
                <w:sz w:val="18"/>
                <w:szCs w:val="18"/>
              </w:rPr>
            </w:pPr>
          </w:p>
        </w:tc>
        <w:tc>
          <w:tcPr>
            <w:tcW w:w="10493" w:type="dxa"/>
            <w:gridSpan w:val="3"/>
          </w:tcPr>
          <w:p w14:paraId="1AE2D29C" w14:textId="7B3ACD0F" w:rsidR="00A65AE9" w:rsidRPr="00352F28" w:rsidRDefault="00A65AE9" w:rsidP="00A65AE9">
            <w:pPr>
              <w:jc w:val="both"/>
              <w:rPr>
                <w:sz w:val="18"/>
                <w:szCs w:val="18"/>
              </w:rPr>
            </w:pPr>
            <w:r w:rsidRPr="00352F28">
              <w:rPr>
                <w:sz w:val="18"/>
                <w:szCs w:val="18"/>
              </w:rPr>
              <w:t>7.1</w:t>
            </w:r>
            <w:r w:rsidR="00DC74B2">
              <w:rPr>
                <w:sz w:val="18"/>
                <w:szCs w:val="18"/>
              </w:rPr>
              <w:t>6</w:t>
            </w:r>
            <w:r w:rsidRPr="00352F28">
              <w:rPr>
                <w:sz w:val="18"/>
                <w:szCs w:val="18"/>
              </w:rPr>
              <w:t xml:space="preserve"> Porcentaje de gasto público dirigido a </w:t>
            </w:r>
            <w:r w:rsidR="00B71EE0">
              <w:rPr>
                <w:sz w:val="18"/>
                <w:szCs w:val="18"/>
              </w:rPr>
              <w:t>niñas</w:t>
            </w:r>
            <w:r w:rsidR="00B71EE0" w:rsidRPr="00352F28">
              <w:rPr>
                <w:sz w:val="18"/>
                <w:szCs w:val="18"/>
              </w:rPr>
              <w:t xml:space="preserve"> </w:t>
            </w:r>
            <w:r w:rsidRPr="00352F28">
              <w:rPr>
                <w:sz w:val="18"/>
                <w:szCs w:val="18"/>
              </w:rPr>
              <w:t xml:space="preserve">y </w:t>
            </w:r>
            <w:r w:rsidR="00B71EE0">
              <w:rPr>
                <w:sz w:val="18"/>
                <w:szCs w:val="18"/>
              </w:rPr>
              <w:t>niños</w:t>
            </w:r>
            <w:r w:rsidRPr="00352F28">
              <w:rPr>
                <w:sz w:val="18"/>
                <w:szCs w:val="18"/>
              </w:rPr>
              <w:t xml:space="preserve"> con discapacidad en todos los sectores</w:t>
            </w:r>
            <w:r w:rsidR="00B71EE0">
              <w:rPr>
                <w:sz w:val="18"/>
                <w:szCs w:val="18"/>
              </w:rPr>
              <w:t>.</w:t>
            </w:r>
            <w:r w:rsidRPr="00352F28">
              <w:rPr>
                <w:rStyle w:val="EndnoteReference"/>
                <w:sz w:val="18"/>
                <w:szCs w:val="18"/>
              </w:rPr>
              <w:endnoteReference w:id="10"/>
            </w:r>
            <w:r w:rsidRPr="00352F28">
              <w:rPr>
                <w:sz w:val="18"/>
                <w:szCs w:val="18"/>
              </w:rPr>
              <w:t xml:space="preserve"> </w:t>
            </w:r>
          </w:p>
          <w:p w14:paraId="0AB65828" w14:textId="5EBB4DBE" w:rsidR="00A65AE9" w:rsidRPr="00352F28" w:rsidRDefault="00A65AE9" w:rsidP="00A65AE9">
            <w:pPr>
              <w:jc w:val="both"/>
              <w:rPr>
                <w:sz w:val="18"/>
                <w:szCs w:val="18"/>
              </w:rPr>
            </w:pPr>
            <w:r w:rsidRPr="00352F28">
              <w:rPr>
                <w:sz w:val="18"/>
                <w:szCs w:val="18"/>
              </w:rPr>
              <w:t>7.1</w:t>
            </w:r>
            <w:r w:rsidR="00DC74B2">
              <w:rPr>
                <w:sz w:val="18"/>
                <w:szCs w:val="18"/>
              </w:rPr>
              <w:t>7</w:t>
            </w:r>
            <w:r w:rsidRPr="00352F28">
              <w:rPr>
                <w:sz w:val="18"/>
                <w:szCs w:val="18"/>
              </w:rPr>
              <w:t xml:space="preserve"> </w:t>
            </w:r>
            <w:r w:rsidR="000B44B5">
              <w:rPr>
                <w:sz w:val="18"/>
                <w:szCs w:val="18"/>
              </w:rPr>
              <w:t>Proporción</w:t>
            </w:r>
            <w:r w:rsidR="000B44B5" w:rsidRPr="00352F28">
              <w:rPr>
                <w:sz w:val="18"/>
                <w:szCs w:val="18"/>
              </w:rPr>
              <w:t xml:space="preserve"> </w:t>
            </w:r>
            <w:r w:rsidRPr="00352F28">
              <w:rPr>
                <w:sz w:val="18"/>
                <w:szCs w:val="18"/>
              </w:rPr>
              <w:t xml:space="preserve">de campañas de </w:t>
            </w:r>
            <w:r w:rsidR="003624F9">
              <w:rPr>
                <w:sz w:val="18"/>
                <w:szCs w:val="18"/>
              </w:rPr>
              <w:t>sensibilización</w:t>
            </w:r>
            <w:r w:rsidRPr="00352F28">
              <w:rPr>
                <w:sz w:val="18"/>
                <w:szCs w:val="18"/>
              </w:rPr>
              <w:t xml:space="preserve"> e información </w:t>
            </w:r>
            <w:r w:rsidR="003624F9">
              <w:rPr>
                <w:sz w:val="18"/>
                <w:szCs w:val="18"/>
              </w:rPr>
              <w:t>acerca de</w:t>
            </w:r>
            <w:r w:rsidRPr="00352F28">
              <w:rPr>
                <w:sz w:val="18"/>
                <w:szCs w:val="18"/>
              </w:rPr>
              <w:t xml:space="preserve"> niños y niñas y/o dirigidas a estos que </w:t>
            </w:r>
            <w:r w:rsidR="003624F9">
              <w:rPr>
                <w:sz w:val="18"/>
                <w:szCs w:val="18"/>
              </w:rPr>
              <w:t>sean</w:t>
            </w:r>
            <w:r w:rsidRPr="00352F28">
              <w:rPr>
                <w:sz w:val="18"/>
                <w:szCs w:val="18"/>
              </w:rPr>
              <w:t xml:space="preserve"> plenamente accesibles e inclusivas </w:t>
            </w:r>
            <w:r w:rsidR="003624F9">
              <w:rPr>
                <w:sz w:val="18"/>
                <w:szCs w:val="18"/>
              </w:rPr>
              <w:t>con</w:t>
            </w:r>
            <w:r w:rsidR="003624F9" w:rsidRPr="00352F28">
              <w:rPr>
                <w:sz w:val="18"/>
                <w:szCs w:val="18"/>
              </w:rPr>
              <w:t xml:space="preserve"> </w:t>
            </w:r>
            <w:r w:rsidRPr="00352F28">
              <w:rPr>
                <w:sz w:val="18"/>
                <w:szCs w:val="18"/>
              </w:rPr>
              <w:t>los niños y niñas con discapacidad.</w:t>
            </w:r>
          </w:p>
          <w:p w14:paraId="1060B3D3" w14:textId="07997C40" w:rsidR="00A65AE9" w:rsidRPr="00352F28" w:rsidRDefault="00A65AE9" w:rsidP="00A65AE9">
            <w:pPr>
              <w:jc w:val="both"/>
              <w:rPr>
                <w:sz w:val="18"/>
                <w:szCs w:val="18"/>
              </w:rPr>
            </w:pPr>
            <w:r w:rsidRPr="00352F28">
              <w:rPr>
                <w:sz w:val="18"/>
                <w:szCs w:val="18"/>
              </w:rPr>
              <w:t>7.1</w:t>
            </w:r>
            <w:r w:rsidR="00DC74B2">
              <w:rPr>
                <w:sz w:val="18"/>
                <w:szCs w:val="18"/>
              </w:rPr>
              <w:t>8</w:t>
            </w:r>
            <w:r w:rsidRPr="00352F28">
              <w:rPr>
                <w:sz w:val="18"/>
                <w:szCs w:val="18"/>
              </w:rPr>
              <w:t xml:space="preserve"> Proporción de personal involucrado en la ejecución de programas y servicios relacionados </w:t>
            </w:r>
            <w:r w:rsidR="0056057C">
              <w:rPr>
                <w:sz w:val="18"/>
                <w:szCs w:val="18"/>
              </w:rPr>
              <w:t>a</w:t>
            </w:r>
            <w:r w:rsidRPr="00352F28">
              <w:rPr>
                <w:sz w:val="18"/>
                <w:szCs w:val="18"/>
              </w:rPr>
              <w:t xml:space="preserve"> niños y niñas</w:t>
            </w:r>
            <w:r w:rsidR="0056057C">
              <w:rPr>
                <w:sz w:val="18"/>
                <w:szCs w:val="18"/>
              </w:rPr>
              <w:t xml:space="preserve"> y que se encuentra</w:t>
            </w:r>
            <w:r w:rsidR="00B71EE0">
              <w:rPr>
                <w:sz w:val="18"/>
                <w:szCs w:val="18"/>
              </w:rPr>
              <w:t xml:space="preserve"> </w:t>
            </w:r>
            <w:r w:rsidR="00DC74B2">
              <w:rPr>
                <w:sz w:val="18"/>
                <w:szCs w:val="18"/>
              </w:rPr>
              <w:t>capacitado para trabajar con niños y niñas con</w:t>
            </w:r>
            <w:r w:rsidRPr="00352F28">
              <w:rPr>
                <w:sz w:val="18"/>
                <w:szCs w:val="18"/>
              </w:rPr>
              <w:t xml:space="preserve"> discapacidad</w:t>
            </w:r>
            <w:r w:rsidR="00B71EE0">
              <w:rPr>
                <w:sz w:val="18"/>
                <w:szCs w:val="18"/>
              </w:rPr>
              <w:t>.</w:t>
            </w:r>
            <w:r w:rsidRPr="00352F28">
              <w:rPr>
                <w:rStyle w:val="EndnoteReference"/>
                <w:sz w:val="18"/>
                <w:szCs w:val="18"/>
              </w:rPr>
              <w:endnoteReference w:id="11"/>
            </w:r>
          </w:p>
          <w:p w14:paraId="7136C557" w14:textId="3950576C" w:rsidR="00A65AE9" w:rsidRPr="00352F28" w:rsidRDefault="00A65AE9" w:rsidP="00A65AE9">
            <w:pPr>
              <w:jc w:val="both"/>
              <w:rPr>
                <w:sz w:val="18"/>
                <w:szCs w:val="18"/>
              </w:rPr>
            </w:pPr>
            <w:r w:rsidRPr="00352F28">
              <w:rPr>
                <w:sz w:val="18"/>
                <w:szCs w:val="18"/>
              </w:rPr>
              <w:t>7.1</w:t>
            </w:r>
            <w:r w:rsidR="00DC74B2">
              <w:rPr>
                <w:sz w:val="18"/>
                <w:szCs w:val="18"/>
              </w:rPr>
              <w:t>9</w:t>
            </w:r>
            <w:r w:rsidRPr="00352F28">
              <w:rPr>
                <w:sz w:val="18"/>
                <w:szCs w:val="18"/>
              </w:rPr>
              <w:t xml:space="preserve"> </w:t>
            </w:r>
            <w:r w:rsidR="000B44B5">
              <w:rPr>
                <w:sz w:val="18"/>
                <w:szCs w:val="18"/>
              </w:rPr>
              <w:t>Proporción</w:t>
            </w:r>
            <w:r w:rsidR="000B44B5" w:rsidRPr="00352F28">
              <w:rPr>
                <w:sz w:val="18"/>
                <w:szCs w:val="18"/>
              </w:rPr>
              <w:t xml:space="preserve"> </w:t>
            </w:r>
            <w:r w:rsidRPr="00352F28">
              <w:rPr>
                <w:sz w:val="18"/>
                <w:szCs w:val="18"/>
              </w:rPr>
              <w:t xml:space="preserve">de </w:t>
            </w:r>
            <w:r w:rsidR="0056057C">
              <w:rPr>
                <w:sz w:val="18"/>
                <w:szCs w:val="18"/>
              </w:rPr>
              <w:t>denuncias</w:t>
            </w:r>
            <w:r w:rsidR="0056057C" w:rsidRPr="00352F28">
              <w:rPr>
                <w:sz w:val="18"/>
                <w:szCs w:val="18"/>
              </w:rPr>
              <w:t xml:space="preserve"> </w:t>
            </w:r>
            <w:r w:rsidRPr="00352F28">
              <w:rPr>
                <w:sz w:val="18"/>
                <w:szCs w:val="18"/>
              </w:rPr>
              <w:t>recibidas que aleg</w:t>
            </w:r>
            <w:r w:rsidR="00A657A3">
              <w:rPr>
                <w:sz w:val="18"/>
                <w:szCs w:val="18"/>
              </w:rPr>
              <w:t>ue</w:t>
            </w:r>
            <w:r w:rsidRPr="00352F28">
              <w:rPr>
                <w:sz w:val="18"/>
                <w:szCs w:val="18"/>
              </w:rPr>
              <w:t xml:space="preserve">n discriminación por motivos de discapacidad </w:t>
            </w:r>
            <w:r w:rsidR="00A657A3">
              <w:rPr>
                <w:sz w:val="18"/>
                <w:szCs w:val="18"/>
              </w:rPr>
              <w:t>incluyendo cualquier otro motivo adicional</w:t>
            </w:r>
            <w:r w:rsidRPr="00352F28">
              <w:rPr>
                <w:sz w:val="18"/>
                <w:szCs w:val="18"/>
              </w:rPr>
              <w:t xml:space="preserve">, que impliquen a niñas y niños con discapacidad, </w:t>
            </w:r>
            <w:r w:rsidR="00DC74B2">
              <w:rPr>
                <w:sz w:val="18"/>
                <w:szCs w:val="18"/>
              </w:rPr>
              <w:t xml:space="preserve">que hayan sido </w:t>
            </w:r>
            <w:r w:rsidRPr="00352F28">
              <w:rPr>
                <w:sz w:val="18"/>
                <w:szCs w:val="18"/>
              </w:rPr>
              <w:t>investigadas y resueltas</w:t>
            </w:r>
            <w:r w:rsidR="00DC74B2">
              <w:rPr>
                <w:sz w:val="18"/>
                <w:szCs w:val="18"/>
              </w:rPr>
              <w:t>; proporción de las mismas resueltas</w:t>
            </w:r>
            <w:r w:rsidRPr="00352F28">
              <w:rPr>
                <w:sz w:val="18"/>
                <w:szCs w:val="18"/>
              </w:rPr>
              <w:t xml:space="preserve"> a favor del denunciante, y proporción de </w:t>
            </w:r>
            <w:r w:rsidR="00DC74B2">
              <w:rPr>
                <w:sz w:val="18"/>
                <w:szCs w:val="18"/>
              </w:rPr>
              <w:t>estas últimas</w:t>
            </w:r>
            <w:r w:rsidRPr="00352F28">
              <w:rPr>
                <w:sz w:val="18"/>
                <w:szCs w:val="18"/>
              </w:rPr>
              <w:t xml:space="preserve"> cumplidas por el gobierno o por el responsable</w:t>
            </w:r>
            <w:r w:rsidR="00DC74B2">
              <w:rPr>
                <w:sz w:val="18"/>
                <w:szCs w:val="18"/>
              </w:rPr>
              <w:t xml:space="preserve">; todas ellas </w:t>
            </w:r>
            <w:r w:rsidR="00A657A3">
              <w:rPr>
                <w:sz w:val="18"/>
                <w:szCs w:val="18"/>
              </w:rPr>
              <w:t>desagregadas</w:t>
            </w:r>
            <w:r w:rsidR="00DC74B2">
              <w:rPr>
                <w:sz w:val="18"/>
                <w:szCs w:val="18"/>
              </w:rPr>
              <w:t xml:space="preserve"> por tipo de mecanismo.</w:t>
            </w:r>
          </w:p>
          <w:p w14:paraId="5954EC53" w14:textId="7946CC96" w:rsidR="00A65AE9" w:rsidRPr="00352F28" w:rsidRDefault="00A65AE9" w:rsidP="00BD1156">
            <w:pPr>
              <w:jc w:val="both"/>
              <w:rPr>
                <w:sz w:val="18"/>
                <w:szCs w:val="18"/>
              </w:rPr>
            </w:pPr>
          </w:p>
        </w:tc>
        <w:tc>
          <w:tcPr>
            <w:tcW w:w="4259" w:type="dxa"/>
          </w:tcPr>
          <w:p w14:paraId="652CB487" w14:textId="5A368E7E" w:rsidR="00A65AE9" w:rsidRPr="00352F28" w:rsidRDefault="00A65AE9" w:rsidP="0014386D">
            <w:pPr>
              <w:jc w:val="both"/>
              <w:rPr>
                <w:sz w:val="18"/>
                <w:szCs w:val="18"/>
              </w:rPr>
            </w:pPr>
            <w:r w:rsidRPr="00352F28">
              <w:rPr>
                <w:sz w:val="18"/>
                <w:szCs w:val="18"/>
              </w:rPr>
              <w:t>7.</w:t>
            </w:r>
            <w:r w:rsidR="00DC74B2">
              <w:rPr>
                <w:sz w:val="18"/>
                <w:szCs w:val="18"/>
              </w:rPr>
              <w:t>20</w:t>
            </w:r>
            <w:r w:rsidRPr="00352F28">
              <w:rPr>
                <w:sz w:val="18"/>
                <w:szCs w:val="18"/>
              </w:rPr>
              <w:t xml:space="preserve"> </w:t>
            </w:r>
            <w:r w:rsidR="00DC74B2">
              <w:rPr>
                <w:sz w:val="18"/>
                <w:szCs w:val="18"/>
              </w:rPr>
              <w:t>C</w:t>
            </w:r>
            <w:r w:rsidRPr="00352F28">
              <w:rPr>
                <w:sz w:val="18"/>
                <w:szCs w:val="18"/>
              </w:rPr>
              <w:t xml:space="preserve">ampañas </w:t>
            </w:r>
            <w:r w:rsidR="00DC74B2">
              <w:rPr>
                <w:sz w:val="18"/>
                <w:szCs w:val="18"/>
              </w:rPr>
              <w:t>y actividades</w:t>
            </w:r>
            <w:r w:rsidR="000B44B5">
              <w:rPr>
                <w:sz w:val="18"/>
                <w:szCs w:val="18"/>
              </w:rPr>
              <w:t xml:space="preserve"> de concienciación</w:t>
            </w:r>
            <w:r w:rsidR="00DC74B2">
              <w:rPr>
                <w:sz w:val="18"/>
                <w:szCs w:val="18"/>
              </w:rPr>
              <w:t xml:space="preserve"> relacionadas con</w:t>
            </w:r>
            <w:r w:rsidRPr="00352F28">
              <w:rPr>
                <w:sz w:val="18"/>
                <w:szCs w:val="18"/>
              </w:rPr>
              <w:t xml:space="preserve"> los derechos y la participación de los niños y niñas con discapacidad,</w:t>
            </w:r>
            <w:r w:rsidRPr="00352F28">
              <w:rPr>
                <w:sz w:val="18"/>
                <w:szCs w:val="18"/>
                <w:u w:color="0000FF"/>
              </w:rPr>
              <w:t xml:space="preserve"> </w:t>
            </w:r>
            <w:r w:rsidR="00DC74B2">
              <w:rPr>
                <w:sz w:val="18"/>
                <w:szCs w:val="18"/>
                <w:u w:color="0000FF"/>
              </w:rPr>
              <w:t xml:space="preserve">incluyendo la representación de estos en procesos de toma de decisiones, </w:t>
            </w:r>
            <w:r w:rsidRPr="00352F28">
              <w:rPr>
                <w:sz w:val="18"/>
                <w:szCs w:val="18"/>
                <w:u w:color="0000FF"/>
              </w:rPr>
              <w:t>dirigidas a niños y niñas con discapacidad</w:t>
            </w:r>
            <w:r w:rsidR="00A657A3">
              <w:rPr>
                <w:sz w:val="18"/>
                <w:szCs w:val="18"/>
                <w:u w:color="0000FF"/>
              </w:rPr>
              <w:t>, entre otros</w:t>
            </w:r>
            <w:r w:rsidR="00B71EE0">
              <w:rPr>
                <w:sz w:val="18"/>
                <w:szCs w:val="18"/>
                <w:u w:color="0000FF"/>
              </w:rPr>
              <w:t>.</w:t>
            </w:r>
            <w:r w:rsidRPr="00352F28">
              <w:rPr>
                <w:rStyle w:val="EndnoteReference"/>
                <w:rFonts w:eastAsia="Calibri"/>
                <w:sz w:val="18"/>
                <w:szCs w:val="18"/>
                <w:u w:color="0000FF"/>
              </w:rPr>
              <w:endnoteReference w:id="12"/>
            </w:r>
          </w:p>
        </w:tc>
      </w:tr>
      <w:tr w:rsidR="00B72127" w:rsidRPr="00BD1156" w14:paraId="0FA8646E" w14:textId="1EB91BFB" w:rsidTr="004A1555">
        <w:trPr>
          <w:trHeight w:val="840"/>
          <w:jc w:val="center"/>
        </w:trPr>
        <w:tc>
          <w:tcPr>
            <w:tcW w:w="1263" w:type="dxa"/>
          </w:tcPr>
          <w:p w14:paraId="267CC2C5" w14:textId="77777777" w:rsidR="00B72127" w:rsidRPr="00596CE4" w:rsidRDefault="00B72127" w:rsidP="00BD1156">
            <w:pPr>
              <w:rPr>
                <w:b/>
                <w:sz w:val="18"/>
                <w:szCs w:val="18"/>
              </w:rPr>
            </w:pPr>
            <w:r>
              <w:rPr>
                <w:b/>
                <w:sz w:val="18"/>
                <w:szCs w:val="18"/>
              </w:rPr>
              <w:t>Resultado</w:t>
            </w:r>
          </w:p>
        </w:tc>
        <w:tc>
          <w:tcPr>
            <w:tcW w:w="10493" w:type="dxa"/>
            <w:gridSpan w:val="3"/>
          </w:tcPr>
          <w:p w14:paraId="1DAD4816" w14:textId="05B540B7" w:rsidR="00B72127" w:rsidRPr="00596CE4" w:rsidRDefault="000057F2" w:rsidP="00BD1156">
            <w:pPr>
              <w:jc w:val="both"/>
              <w:rPr>
                <w:sz w:val="18"/>
                <w:szCs w:val="18"/>
              </w:rPr>
            </w:pPr>
            <w:r>
              <w:rPr>
                <w:sz w:val="18"/>
                <w:szCs w:val="18"/>
              </w:rPr>
              <w:t>7.2</w:t>
            </w:r>
            <w:r w:rsidR="00DC74B2">
              <w:rPr>
                <w:sz w:val="18"/>
                <w:szCs w:val="18"/>
              </w:rPr>
              <w:t>1</w:t>
            </w:r>
            <w:r>
              <w:rPr>
                <w:sz w:val="18"/>
                <w:szCs w:val="18"/>
              </w:rPr>
              <w:t xml:space="preserve"> Tasa de mortalidad de menores de cinco años (indicador 3.2.1 de los ODS) </w:t>
            </w:r>
            <w:r w:rsidR="00A657A3">
              <w:rPr>
                <w:sz w:val="18"/>
                <w:szCs w:val="18"/>
              </w:rPr>
              <w:t xml:space="preserve">desagregada </w:t>
            </w:r>
            <w:r>
              <w:rPr>
                <w:sz w:val="18"/>
                <w:szCs w:val="18"/>
              </w:rPr>
              <w:t>por sexo y discapacidad.</w:t>
            </w:r>
          </w:p>
          <w:p w14:paraId="4511C057" w14:textId="21EC5E1A" w:rsidR="00B72127" w:rsidRPr="00596CE4" w:rsidRDefault="00F2449B" w:rsidP="00BD1156">
            <w:pPr>
              <w:jc w:val="both"/>
              <w:rPr>
                <w:rFonts w:eastAsia="Times New Roman" w:cstheme="minorHAnsi"/>
                <w:sz w:val="18"/>
                <w:szCs w:val="18"/>
              </w:rPr>
            </w:pPr>
            <w:r>
              <w:rPr>
                <w:sz w:val="18"/>
                <w:szCs w:val="18"/>
              </w:rPr>
              <w:t>7.2</w:t>
            </w:r>
            <w:r w:rsidR="00DC74B2">
              <w:rPr>
                <w:sz w:val="18"/>
                <w:szCs w:val="18"/>
              </w:rPr>
              <w:t>2</w:t>
            </w:r>
            <w:r>
              <w:rPr>
                <w:sz w:val="18"/>
                <w:szCs w:val="18"/>
              </w:rPr>
              <w:t xml:space="preserve"> </w:t>
            </w:r>
            <w:r w:rsidR="009B1197">
              <w:rPr>
                <w:sz w:val="18"/>
                <w:szCs w:val="18"/>
              </w:rPr>
              <w:t>Prevalencia de desnutrición en</w:t>
            </w:r>
            <w:r>
              <w:rPr>
                <w:sz w:val="18"/>
                <w:szCs w:val="18"/>
              </w:rPr>
              <w:t xml:space="preserve"> niños y niñas (indicador 2.1.1 de los ODS) </w:t>
            </w:r>
            <w:r w:rsidR="009B1197">
              <w:rPr>
                <w:sz w:val="18"/>
                <w:szCs w:val="18"/>
              </w:rPr>
              <w:t xml:space="preserve">desagregada </w:t>
            </w:r>
            <w:r>
              <w:rPr>
                <w:sz w:val="18"/>
                <w:szCs w:val="18"/>
              </w:rPr>
              <w:t>por edad, sexo y discapacidad</w:t>
            </w:r>
            <w:r w:rsidR="00B72127" w:rsidRPr="00596CE4">
              <w:rPr>
                <w:rStyle w:val="EndnoteReference"/>
                <w:rFonts w:eastAsia="Times New Roman" w:cstheme="minorHAnsi"/>
                <w:sz w:val="18"/>
                <w:szCs w:val="18"/>
                <w:lang w:val="en-AU"/>
              </w:rPr>
              <w:endnoteReference w:id="13"/>
            </w:r>
            <w:r>
              <w:rPr>
                <w:sz w:val="18"/>
                <w:szCs w:val="18"/>
              </w:rPr>
              <w:t xml:space="preserve">. </w:t>
            </w:r>
          </w:p>
          <w:p w14:paraId="550CA7DD" w14:textId="2F63D725" w:rsidR="00B72127" w:rsidRPr="00596CE4" w:rsidRDefault="00F2449B" w:rsidP="00BD1156">
            <w:pPr>
              <w:jc w:val="both"/>
              <w:rPr>
                <w:rFonts w:eastAsia="Times New Roman" w:cstheme="minorHAnsi"/>
                <w:sz w:val="18"/>
                <w:szCs w:val="18"/>
              </w:rPr>
            </w:pPr>
            <w:r>
              <w:rPr>
                <w:sz w:val="18"/>
                <w:szCs w:val="18"/>
              </w:rPr>
              <w:t>7.2</w:t>
            </w:r>
            <w:r w:rsidR="00DC74B2">
              <w:rPr>
                <w:sz w:val="18"/>
                <w:szCs w:val="18"/>
              </w:rPr>
              <w:t>3</w:t>
            </w:r>
            <w:r>
              <w:rPr>
                <w:sz w:val="18"/>
                <w:szCs w:val="18"/>
              </w:rPr>
              <w:t xml:space="preserve"> Prevalencia de la malnutrición en niños menores de 5 años, por tipo (emaciación y sobrepeso) (indicador 2.2.2 de los ODS) </w:t>
            </w:r>
            <w:r w:rsidR="009B1197">
              <w:rPr>
                <w:sz w:val="18"/>
                <w:szCs w:val="18"/>
              </w:rPr>
              <w:t xml:space="preserve">desagregada </w:t>
            </w:r>
            <w:r>
              <w:rPr>
                <w:sz w:val="18"/>
                <w:szCs w:val="18"/>
              </w:rPr>
              <w:t>por sexo, edad y discapacidad</w:t>
            </w:r>
            <w:r w:rsidR="00C70DC3">
              <w:rPr>
                <w:sz w:val="18"/>
                <w:szCs w:val="18"/>
              </w:rPr>
              <w:t>.</w:t>
            </w:r>
            <w:r w:rsidR="00B72127" w:rsidRPr="00596CE4">
              <w:rPr>
                <w:rStyle w:val="EndnoteReference"/>
                <w:rFonts w:eastAsia="Times New Roman" w:cstheme="minorHAnsi"/>
                <w:sz w:val="18"/>
                <w:szCs w:val="18"/>
                <w:lang w:val="en-AU"/>
              </w:rPr>
              <w:endnoteReference w:id="14"/>
            </w:r>
          </w:p>
          <w:p w14:paraId="6190B674" w14:textId="7A0563D1" w:rsidR="00B72127" w:rsidRPr="00596CE4" w:rsidRDefault="00B72127" w:rsidP="00BD1156">
            <w:pPr>
              <w:jc w:val="both"/>
              <w:rPr>
                <w:color w:val="000000"/>
                <w:sz w:val="18"/>
                <w:szCs w:val="18"/>
              </w:rPr>
            </w:pPr>
            <w:r>
              <w:rPr>
                <w:sz w:val="18"/>
                <w:szCs w:val="18"/>
              </w:rPr>
              <w:t>7.2</w:t>
            </w:r>
            <w:r w:rsidR="00DC74B2">
              <w:rPr>
                <w:sz w:val="18"/>
                <w:szCs w:val="18"/>
              </w:rPr>
              <w:t>4</w:t>
            </w:r>
            <w:r>
              <w:rPr>
                <w:sz w:val="18"/>
                <w:szCs w:val="18"/>
              </w:rPr>
              <w:t xml:space="preserve"> </w:t>
            </w:r>
            <w:r w:rsidR="000B44B5">
              <w:rPr>
                <w:sz w:val="18"/>
                <w:szCs w:val="18"/>
              </w:rPr>
              <w:t xml:space="preserve">Proporción </w:t>
            </w:r>
            <w:r>
              <w:rPr>
                <w:sz w:val="18"/>
                <w:szCs w:val="18"/>
              </w:rPr>
              <w:t xml:space="preserve">y número de niños y niñas entre 5 y 17 años que realizan trabajo infantil, </w:t>
            </w:r>
            <w:r w:rsidR="009B1197">
              <w:rPr>
                <w:sz w:val="18"/>
                <w:szCs w:val="18"/>
              </w:rPr>
              <w:t xml:space="preserve">desagregado </w:t>
            </w:r>
            <w:r>
              <w:rPr>
                <w:sz w:val="18"/>
                <w:szCs w:val="18"/>
              </w:rPr>
              <w:t>por sexo, edad (indicador 8.7.1 de los O</w:t>
            </w:r>
            <w:r w:rsidR="00C70DC3">
              <w:rPr>
                <w:sz w:val="18"/>
                <w:szCs w:val="18"/>
              </w:rPr>
              <w:t>DS</w:t>
            </w:r>
            <w:r>
              <w:rPr>
                <w:sz w:val="18"/>
                <w:szCs w:val="18"/>
              </w:rPr>
              <w:t>) y discapacidad.</w:t>
            </w:r>
            <w:r>
              <w:rPr>
                <w:color w:val="000000"/>
                <w:sz w:val="18"/>
                <w:szCs w:val="18"/>
              </w:rPr>
              <w:t xml:space="preserve"> </w:t>
            </w:r>
          </w:p>
          <w:p w14:paraId="03E38F10" w14:textId="333C0DA7" w:rsidR="00DC74B2" w:rsidRDefault="00F2449B" w:rsidP="0014386D">
            <w:pPr>
              <w:jc w:val="both"/>
              <w:rPr>
                <w:color w:val="000000"/>
                <w:sz w:val="18"/>
                <w:szCs w:val="18"/>
              </w:rPr>
            </w:pPr>
            <w:r>
              <w:rPr>
                <w:color w:val="000000"/>
                <w:sz w:val="18"/>
                <w:szCs w:val="18"/>
              </w:rPr>
              <w:t>7.2</w:t>
            </w:r>
            <w:r w:rsidR="00DC74B2">
              <w:rPr>
                <w:color w:val="000000"/>
                <w:sz w:val="18"/>
                <w:szCs w:val="18"/>
              </w:rPr>
              <w:t>5</w:t>
            </w:r>
            <w:r>
              <w:rPr>
                <w:color w:val="000000"/>
                <w:sz w:val="18"/>
                <w:szCs w:val="18"/>
              </w:rPr>
              <w:t xml:space="preserve"> </w:t>
            </w:r>
            <w:r w:rsidR="000B44B5">
              <w:rPr>
                <w:color w:val="000000"/>
                <w:sz w:val="18"/>
                <w:szCs w:val="18"/>
              </w:rPr>
              <w:t>Proporción</w:t>
            </w:r>
            <w:r w:rsidR="000B44B5" w:rsidRPr="00DC74B2">
              <w:rPr>
                <w:color w:val="000000"/>
                <w:sz w:val="18"/>
                <w:szCs w:val="18"/>
              </w:rPr>
              <w:t xml:space="preserve"> </w:t>
            </w:r>
            <w:r w:rsidR="00DC74B2" w:rsidRPr="00DC74B2">
              <w:rPr>
                <w:color w:val="000000"/>
                <w:sz w:val="18"/>
                <w:szCs w:val="18"/>
              </w:rPr>
              <w:t xml:space="preserve">de niños, niñas y adolescentes que, a) </w:t>
            </w:r>
            <w:r w:rsidR="009B1197">
              <w:rPr>
                <w:color w:val="000000"/>
                <w:sz w:val="18"/>
                <w:szCs w:val="18"/>
              </w:rPr>
              <w:t>se encuentren cursando</w:t>
            </w:r>
            <w:r w:rsidR="00DC74B2" w:rsidRPr="00DC74B2">
              <w:rPr>
                <w:color w:val="000000"/>
                <w:sz w:val="18"/>
                <w:szCs w:val="18"/>
              </w:rPr>
              <w:t xml:space="preserve"> segundo</w:t>
            </w:r>
            <w:r w:rsidR="00F04153">
              <w:rPr>
                <w:color w:val="000000"/>
                <w:sz w:val="18"/>
                <w:szCs w:val="18"/>
              </w:rPr>
              <w:t>/</w:t>
            </w:r>
            <w:r w:rsidR="00DC74B2" w:rsidRPr="00DC74B2">
              <w:rPr>
                <w:color w:val="000000"/>
                <w:sz w:val="18"/>
                <w:szCs w:val="18"/>
              </w:rPr>
              <w:t>tercer</w:t>
            </w:r>
            <w:r w:rsidR="009B1197">
              <w:rPr>
                <w:color w:val="000000"/>
                <w:sz w:val="18"/>
                <w:szCs w:val="18"/>
              </w:rPr>
              <w:t xml:space="preserve"> grado</w:t>
            </w:r>
            <w:r w:rsidR="00DC74B2" w:rsidRPr="00DC74B2">
              <w:rPr>
                <w:color w:val="000000"/>
                <w:sz w:val="18"/>
                <w:szCs w:val="18"/>
              </w:rPr>
              <w:t>, b) al final d</w:t>
            </w:r>
            <w:r w:rsidR="00F04153">
              <w:rPr>
                <w:color w:val="000000"/>
                <w:sz w:val="18"/>
                <w:szCs w:val="18"/>
              </w:rPr>
              <w:t>e</w:t>
            </w:r>
            <w:r w:rsidR="00DC74B2">
              <w:rPr>
                <w:color w:val="000000"/>
                <w:sz w:val="18"/>
                <w:szCs w:val="18"/>
              </w:rPr>
              <w:t xml:space="preserve"> </w:t>
            </w:r>
            <w:r w:rsidR="00DC74B2" w:rsidRPr="00DC74B2">
              <w:rPr>
                <w:color w:val="000000"/>
                <w:sz w:val="18"/>
                <w:szCs w:val="18"/>
              </w:rPr>
              <w:t>primaria y c) al final de la enseñanza secundaria,</w:t>
            </w:r>
            <w:r w:rsidR="00DC74B2">
              <w:rPr>
                <w:color w:val="000000"/>
                <w:sz w:val="18"/>
                <w:szCs w:val="18"/>
              </w:rPr>
              <w:t xml:space="preserve"> </w:t>
            </w:r>
            <w:r w:rsidR="00F04153">
              <w:rPr>
                <w:color w:val="000000"/>
                <w:sz w:val="18"/>
                <w:szCs w:val="18"/>
              </w:rPr>
              <w:t>habiendo</w:t>
            </w:r>
            <w:r w:rsidR="00DC74B2" w:rsidRPr="00DC74B2">
              <w:rPr>
                <w:color w:val="000000"/>
                <w:sz w:val="18"/>
                <w:szCs w:val="18"/>
              </w:rPr>
              <w:t xml:space="preserve"> alcanzado </w:t>
            </w:r>
            <w:r w:rsidR="00F04153">
              <w:rPr>
                <w:color w:val="000000"/>
                <w:sz w:val="18"/>
                <w:szCs w:val="18"/>
              </w:rPr>
              <w:t>las</w:t>
            </w:r>
            <w:r w:rsidR="00DC74B2" w:rsidRPr="00DC74B2">
              <w:rPr>
                <w:color w:val="000000"/>
                <w:sz w:val="18"/>
                <w:szCs w:val="18"/>
              </w:rPr>
              <w:t xml:space="preserve"> competencia</w:t>
            </w:r>
            <w:r w:rsidR="00F04153">
              <w:rPr>
                <w:color w:val="000000"/>
                <w:sz w:val="18"/>
                <w:szCs w:val="18"/>
              </w:rPr>
              <w:t>s necesarias</w:t>
            </w:r>
            <w:r w:rsidR="00DC74B2" w:rsidRPr="00DC74B2">
              <w:rPr>
                <w:color w:val="000000"/>
                <w:sz w:val="18"/>
                <w:szCs w:val="18"/>
              </w:rPr>
              <w:t xml:space="preserve"> en</w:t>
            </w:r>
            <w:r w:rsidR="00DC74B2">
              <w:rPr>
                <w:color w:val="000000"/>
                <w:sz w:val="18"/>
                <w:szCs w:val="18"/>
              </w:rPr>
              <w:t xml:space="preserve"> </w:t>
            </w:r>
            <w:r w:rsidR="00DC74B2" w:rsidRPr="00DC74B2">
              <w:rPr>
                <w:color w:val="000000"/>
                <w:sz w:val="18"/>
                <w:szCs w:val="18"/>
              </w:rPr>
              <w:t xml:space="preserve">i) lectura y ii) matemáticas, </w:t>
            </w:r>
            <w:r w:rsidR="00F04153">
              <w:rPr>
                <w:color w:val="000000"/>
                <w:sz w:val="18"/>
                <w:szCs w:val="18"/>
              </w:rPr>
              <w:t>desagregada</w:t>
            </w:r>
            <w:r w:rsidR="00DC74B2" w:rsidRPr="00DC74B2">
              <w:rPr>
                <w:color w:val="000000"/>
                <w:sz w:val="18"/>
                <w:szCs w:val="18"/>
              </w:rPr>
              <w:t xml:space="preserve"> por sexo</w:t>
            </w:r>
            <w:r w:rsidR="00DC74B2">
              <w:rPr>
                <w:color w:val="000000"/>
                <w:sz w:val="18"/>
                <w:szCs w:val="18"/>
              </w:rPr>
              <w:t xml:space="preserve"> (indicador 4.1.1 de los ODS), discapacidad y minoría u origen indígena.</w:t>
            </w:r>
          </w:p>
          <w:p w14:paraId="4C2A5915" w14:textId="5594F36E" w:rsidR="00B72127" w:rsidRPr="00596CE4" w:rsidRDefault="00F2449B" w:rsidP="0014386D">
            <w:pPr>
              <w:jc w:val="both"/>
              <w:rPr>
                <w:rFonts w:eastAsia="Times New Roman" w:cs="Arial"/>
                <w:sz w:val="18"/>
                <w:szCs w:val="18"/>
                <w:u w:val="single"/>
              </w:rPr>
            </w:pPr>
            <w:r>
              <w:rPr>
                <w:sz w:val="18"/>
                <w:szCs w:val="18"/>
              </w:rPr>
              <w:lastRenderedPageBreak/>
              <w:t>7.</w:t>
            </w:r>
            <w:r>
              <w:rPr>
                <w:color w:val="000000"/>
                <w:sz w:val="18"/>
                <w:szCs w:val="18"/>
              </w:rPr>
              <w:t xml:space="preserve">26 </w:t>
            </w:r>
            <w:r w:rsidR="00DC74B2" w:rsidRPr="00DC74B2">
              <w:rPr>
                <w:color w:val="000000"/>
                <w:sz w:val="18"/>
                <w:szCs w:val="18"/>
              </w:rPr>
              <w:t xml:space="preserve">Número y </w:t>
            </w:r>
            <w:r w:rsidR="000B44B5">
              <w:rPr>
                <w:color w:val="000000"/>
                <w:sz w:val="18"/>
                <w:szCs w:val="18"/>
              </w:rPr>
              <w:t>proporción</w:t>
            </w:r>
            <w:r w:rsidR="000B44B5" w:rsidRPr="00DC74B2">
              <w:rPr>
                <w:color w:val="000000"/>
                <w:sz w:val="18"/>
                <w:szCs w:val="18"/>
              </w:rPr>
              <w:t xml:space="preserve"> </w:t>
            </w:r>
            <w:r w:rsidR="00DC74B2" w:rsidRPr="00DC74B2">
              <w:rPr>
                <w:color w:val="000000"/>
                <w:sz w:val="18"/>
                <w:szCs w:val="18"/>
              </w:rPr>
              <w:t xml:space="preserve">de niños con discapacidad que </w:t>
            </w:r>
            <w:r w:rsidR="00FE7C7C">
              <w:rPr>
                <w:color w:val="000000"/>
                <w:sz w:val="18"/>
                <w:szCs w:val="18"/>
              </w:rPr>
              <w:t xml:space="preserve">se encuentran en </w:t>
            </w:r>
            <w:r w:rsidR="00676851">
              <w:rPr>
                <w:color w:val="000000"/>
                <w:sz w:val="18"/>
                <w:szCs w:val="18"/>
              </w:rPr>
              <w:t>modalidades</w:t>
            </w:r>
            <w:r w:rsidR="00FE7C7C">
              <w:rPr>
                <w:color w:val="000000"/>
                <w:sz w:val="18"/>
                <w:szCs w:val="18"/>
              </w:rPr>
              <w:t xml:space="preserve"> alternativ</w:t>
            </w:r>
            <w:r w:rsidR="00676851">
              <w:rPr>
                <w:color w:val="000000"/>
                <w:sz w:val="18"/>
                <w:szCs w:val="18"/>
              </w:rPr>
              <w:t>as</w:t>
            </w:r>
            <w:r w:rsidR="00DC74B2" w:rsidRPr="00DC74B2">
              <w:rPr>
                <w:color w:val="000000"/>
                <w:sz w:val="18"/>
                <w:szCs w:val="18"/>
              </w:rPr>
              <w:t xml:space="preserve"> </w:t>
            </w:r>
            <w:r w:rsidR="00676851">
              <w:rPr>
                <w:color w:val="000000"/>
                <w:sz w:val="18"/>
                <w:szCs w:val="18"/>
              </w:rPr>
              <w:t xml:space="preserve">de cuidado </w:t>
            </w:r>
            <w:r w:rsidR="00DC74B2" w:rsidRPr="00DC74B2">
              <w:rPr>
                <w:color w:val="000000"/>
                <w:sz w:val="18"/>
                <w:szCs w:val="18"/>
              </w:rPr>
              <w:t xml:space="preserve">en </w:t>
            </w:r>
            <w:r w:rsidR="00676851">
              <w:rPr>
                <w:color w:val="000000"/>
                <w:sz w:val="18"/>
                <w:szCs w:val="18"/>
              </w:rPr>
              <w:t>relación</w:t>
            </w:r>
            <w:r w:rsidR="00DC74B2" w:rsidRPr="00DC74B2">
              <w:rPr>
                <w:color w:val="000000"/>
                <w:sz w:val="18"/>
                <w:szCs w:val="18"/>
              </w:rPr>
              <w:t xml:space="preserve"> </w:t>
            </w:r>
            <w:r w:rsidR="00676851">
              <w:rPr>
                <w:color w:val="000000"/>
                <w:sz w:val="18"/>
                <w:szCs w:val="18"/>
              </w:rPr>
              <w:t>al número total de</w:t>
            </w:r>
            <w:r w:rsidR="00DC74B2" w:rsidRPr="00DC74B2">
              <w:rPr>
                <w:color w:val="000000"/>
                <w:sz w:val="18"/>
                <w:szCs w:val="18"/>
              </w:rPr>
              <w:t xml:space="preserve"> niños </w:t>
            </w:r>
            <w:r w:rsidR="00676851">
              <w:rPr>
                <w:color w:val="000000"/>
                <w:sz w:val="18"/>
                <w:szCs w:val="18"/>
              </w:rPr>
              <w:t>en la misma situación</w:t>
            </w:r>
            <w:r w:rsidR="00DC74B2" w:rsidRPr="00DC74B2">
              <w:rPr>
                <w:color w:val="000000"/>
                <w:sz w:val="18"/>
                <w:szCs w:val="18"/>
              </w:rPr>
              <w:t xml:space="preserve"> (en un entorno familiar / en hogares de grupos pequeños u otros centros de atención residencial), </w:t>
            </w:r>
            <w:r w:rsidR="00676851">
              <w:rPr>
                <w:color w:val="000000"/>
                <w:sz w:val="18"/>
                <w:szCs w:val="18"/>
              </w:rPr>
              <w:t>desagregados</w:t>
            </w:r>
            <w:r w:rsidR="00DC74B2" w:rsidRPr="00DC74B2">
              <w:rPr>
                <w:color w:val="000000"/>
                <w:sz w:val="18"/>
                <w:szCs w:val="18"/>
              </w:rPr>
              <w:t xml:space="preserve"> por edad, sexo, discapacidad y tipo de entorno. (</w:t>
            </w:r>
            <w:proofErr w:type="spellStart"/>
            <w:r w:rsidR="00DC74B2" w:rsidRPr="00F55266">
              <w:rPr>
                <w:i/>
                <w:color w:val="000000"/>
                <w:sz w:val="18"/>
                <w:szCs w:val="18"/>
              </w:rPr>
              <w:t>Ibid</w:t>
            </w:r>
            <w:proofErr w:type="spellEnd"/>
            <w:r w:rsidR="00DC74B2">
              <w:rPr>
                <w:color w:val="000000"/>
                <w:sz w:val="18"/>
                <w:szCs w:val="18"/>
              </w:rPr>
              <w:t>.</w:t>
            </w:r>
            <w:r w:rsidR="00DC74B2" w:rsidRPr="00DC74B2">
              <w:rPr>
                <w:color w:val="000000"/>
                <w:sz w:val="18"/>
                <w:szCs w:val="18"/>
              </w:rPr>
              <w:t xml:space="preserve"> 23.26)</w:t>
            </w:r>
          </w:p>
        </w:tc>
        <w:tc>
          <w:tcPr>
            <w:tcW w:w="4259" w:type="dxa"/>
          </w:tcPr>
          <w:p w14:paraId="532244CC" w14:textId="45901EE3" w:rsidR="00B72127" w:rsidRPr="00596CE4" w:rsidRDefault="00B72127" w:rsidP="00BD1156">
            <w:pPr>
              <w:jc w:val="both"/>
              <w:rPr>
                <w:rFonts w:eastAsia="Times New Roman" w:cs="Arial"/>
                <w:sz w:val="18"/>
                <w:szCs w:val="18"/>
              </w:rPr>
            </w:pPr>
            <w:r>
              <w:rPr>
                <w:sz w:val="18"/>
                <w:szCs w:val="18"/>
              </w:rPr>
              <w:lastRenderedPageBreak/>
              <w:t xml:space="preserve">7.27 </w:t>
            </w:r>
            <w:r w:rsidR="00676851">
              <w:rPr>
                <w:sz w:val="18"/>
                <w:szCs w:val="18"/>
              </w:rPr>
              <w:t>Proporción</w:t>
            </w:r>
            <w:r w:rsidR="00DC74B2">
              <w:rPr>
                <w:sz w:val="18"/>
                <w:szCs w:val="18"/>
              </w:rPr>
              <w:t xml:space="preserve"> </w:t>
            </w:r>
            <w:r>
              <w:rPr>
                <w:sz w:val="18"/>
                <w:szCs w:val="18"/>
              </w:rPr>
              <w:t>de niños</w:t>
            </w:r>
            <w:r w:rsidR="00DC74B2">
              <w:rPr>
                <w:sz w:val="18"/>
                <w:szCs w:val="18"/>
              </w:rPr>
              <w:t xml:space="preserve"> y niñas</w:t>
            </w:r>
            <w:r>
              <w:rPr>
                <w:sz w:val="18"/>
                <w:szCs w:val="18"/>
              </w:rPr>
              <w:t xml:space="preserve"> con discapacidad </w:t>
            </w:r>
            <w:r w:rsidR="00DC74B2">
              <w:rPr>
                <w:sz w:val="18"/>
                <w:szCs w:val="18"/>
              </w:rPr>
              <w:t xml:space="preserve">que participan </w:t>
            </w:r>
            <w:r>
              <w:rPr>
                <w:sz w:val="18"/>
                <w:szCs w:val="18"/>
              </w:rPr>
              <w:t xml:space="preserve">en foros, incluso </w:t>
            </w:r>
            <w:r w:rsidR="00676851">
              <w:rPr>
                <w:sz w:val="18"/>
                <w:szCs w:val="18"/>
              </w:rPr>
              <w:t xml:space="preserve">a través </w:t>
            </w:r>
            <w:r>
              <w:rPr>
                <w:sz w:val="18"/>
                <w:szCs w:val="18"/>
              </w:rPr>
              <w:t>de sus propias organizaciones</w:t>
            </w:r>
            <w:r w:rsidR="00C70DC3">
              <w:rPr>
                <w:sz w:val="18"/>
                <w:szCs w:val="18"/>
              </w:rPr>
              <w:t>,</w:t>
            </w:r>
            <w:r w:rsidR="00DC74B2">
              <w:rPr>
                <w:sz w:val="18"/>
                <w:szCs w:val="18"/>
              </w:rPr>
              <w:t xml:space="preserve"> a nivel nacional, regional, local y escolar, </w:t>
            </w:r>
            <w:r w:rsidRPr="00596CE4">
              <w:rPr>
                <w:rStyle w:val="EndnoteReference"/>
                <w:rFonts w:eastAsia="Times New Roman" w:cs="Arial"/>
                <w:sz w:val="18"/>
                <w:szCs w:val="18"/>
                <w:lang w:eastAsia="en-GB"/>
              </w:rPr>
              <w:endnoteReference w:id="15"/>
            </w:r>
            <w:r>
              <w:rPr>
                <w:sz w:val="18"/>
                <w:szCs w:val="18"/>
              </w:rPr>
              <w:t xml:space="preserve"> </w:t>
            </w:r>
            <w:r w:rsidR="00676851">
              <w:rPr>
                <w:sz w:val="18"/>
                <w:szCs w:val="18"/>
              </w:rPr>
              <w:t xml:space="preserve">desagregados </w:t>
            </w:r>
            <w:r>
              <w:rPr>
                <w:sz w:val="18"/>
                <w:szCs w:val="18"/>
              </w:rPr>
              <w:t>por sexo, edad y discapacidad.</w:t>
            </w:r>
          </w:p>
          <w:p w14:paraId="64B626EA" w14:textId="77777777" w:rsidR="00C87E87" w:rsidRPr="00596CE4" w:rsidRDefault="00C87E87" w:rsidP="00BD1156">
            <w:pPr>
              <w:jc w:val="both"/>
              <w:rPr>
                <w:rFonts w:eastAsia="Times New Roman" w:cs="Arial"/>
                <w:sz w:val="18"/>
                <w:szCs w:val="18"/>
                <w:lang w:eastAsia="en-GB"/>
              </w:rPr>
            </w:pPr>
          </w:p>
          <w:p w14:paraId="3E734174" w14:textId="00B873DA" w:rsidR="00C87E87" w:rsidRPr="00596CE4" w:rsidRDefault="00F2449B" w:rsidP="0014386D">
            <w:pPr>
              <w:jc w:val="both"/>
              <w:rPr>
                <w:rFonts w:eastAsia="Times New Roman" w:cs="Arial"/>
                <w:sz w:val="18"/>
                <w:szCs w:val="18"/>
              </w:rPr>
            </w:pPr>
            <w:r>
              <w:rPr>
                <w:sz w:val="18"/>
                <w:szCs w:val="18"/>
              </w:rPr>
              <w:t xml:space="preserve">7.28 Número de organizaciones </w:t>
            </w:r>
            <w:r w:rsidR="00676851">
              <w:rPr>
                <w:sz w:val="18"/>
                <w:szCs w:val="18"/>
              </w:rPr>
              <w:t>lideradas por</w:t>
            </w:r>
            <w:r>
              <w:rPr>
                <w:sz w:val="18"/>
                <w:szCs w:val="18"/>
              </w:rPr>
              <w:t xml:space="preserve"> niños y jóvenes con discapacidad en el Estado, </w:t>
            </w:r>
            <w:r w:rsidR="00676851">
              <w:rPr>
                <w:sz w:val="18"/>
                <w:szCs w:val="18"/>
              </w:rPr>
              <w:t xml:space="preserve">desagregadas </w:t>
            </w:r>
            <w:r>
              <w:rPr>
                <w:sz w:val="18"/>
                <w:szCs w:val="18"/>
              </w:rPr>
              <w:t xml:space="preserve">por tipo de discapacidad representada y área geográfica o distrito. </w:t>
            </w:r>
          </w:p>
        </w:tc>
      </w:tr>
    </w:tbl>
    <w:p w14:paraId="39E5A290" w14:textId="4BF3FA01" w:rsidR="00AC04D3" w:rsidRPr="00BD1156" w:rsidRDefault="00AC04D3" w:rsidP="00BD1156">
      <w:pPr>
        <w:spacing w:after="0" w:line="240" w:lineRule="auto"/>
        <w:jc w:val="center"/>
        <w:rPr>
          <w:b/>
          <w:color w:val="000000"/>
          <w:sz w:val="20"/>
          <w:szCs w:val="20"/>
        </w:rPr>
      </w:pPr>
    </w:p>
    <w:p w14:paraId="41F2E590" w14:textId="77777777" w:rsidR="004A1555" w:rsidRDefault="004A1555" w:rsidP="00BD1156">
      <w:pPr>
        <w:spacing w:after="0" w:line="240" w:lineRule="auto"/>
        <w:jc w:val="center"/>
        <w:rPr>
          <w:b/>
          <w:color w:val="000000"/>
          <w:sz w:val="20"/>
          <w:szCs w:val="20"/>
        </w:rPr>
      </w:pPr>
    </w:p>
    <w:p w14:paraId="6280A8DD" w14:textId="658BDEE5" w:rsidR="00D34875" w:rsidRPr="00BD1156" w:rsidRDefault="00B66344" w:rsidP="00BD1156">
      <w:pPr>
        <w:spacing w:after="0" w:line="240" w:lineRule="auto"/>
        <w:jc w:val="center"/>
        <w:rPr>
          <w:b/>
          <w:color w:val="000000"/>
          <w:sz w:val="20"/>
          <w:szCs w:val="20"/>
        </w:rPr>
      </w:pPr>
      <w:r>
        <w:rPr>
          <w:b/>
          <w:color w:val="000000"/>
          <w:sz w:val="20"/>
          <w:szCs w:val="20"/>
        </w:rPr>
        <w:t>ANEXO</w:t>
      </w:r>
    </w:p>
    <w:sectPr w:rsidR="00D34875" w:rsidRPr="00BD1156" w:rsidSect="00464027">
      <w:pgSz w:w="16838" w:h="11906" w:orient="landscape"/>
      <w:pgMar w:top="113" w:right="284" w:bottom="113"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2DCD0" w14:textId="77777777" w:rsidR="00AA697D" w:rsidRDefault="00AA697D" w:rsidP="00EE6E02">
      <w:pPr>
        <w:spacing w:after="0" w:line="240" w:lineRule="auto"/>
      </w:pPr>
      <w:r>
        <w:separator/>
      </w:r>
    </w:p>
  </w:endnote>
  <w:endnote w:type="continuationSeparator" w:id="0">
    <w:p w14:paraId="351A8FE7" w14:textId="77777777" w:rsidR="00AA697D" w:rsidRDefault="00AA697D" w:rsidP="00EE6E02">
      <w:pPr>
        <w:spacing w:after="0" w:line="240" w:lineRule="auto"/>
      </w:pPr>
      <w:r>
        <w:continuationSeparator/>
      </w:r>
    </w:p>
  </w:endnote>
  <w:endnote w:id="1">
    <w:p w14:paraId="6DE0F3C7" w14:textId="0AAE98F8" w:rsidR="00D34875" w:rsidRPr="000301FC" w:rsidRDefault="00D34875" w:rsidP="00996313">
      <w:pPr>
        <w:pStyle w:val="EndnoteText"/>
        <w:jc w:val="both"/>
        <w:rPr>
          <w:sz w:val="18"/>
          <w:szCs w:val="18"/>
        </w:rPr>
      </w:pPr>
      <w:r>
        <w:rPr>
          <w:sz w:val="18"/>
          <w:szCs w:val="18"/>
        </w:rPr>
        <w:t xml:space="preserve">*Los atributos elegidos para el artículo 7 sobre los niños y niñas con </w:t>
      </w:r>
      <w:r w:rsidRPr="0070571E">
        <w:rPr>
          <w:sz w:val="18"/>
          <w:szCs w:val="18"/>
        </w:rPr>
        <w:t>discapacidad reflejan los principios rectores de la Convención sobre los Derechos del Niño: es decir, la no discriminación, el derecho a la vida, la supervivencia y el desarrollo, el interés superior del niño y el resp</w:t>
      </w:r>
      <w:r w:rsidR="004A1555">
        <w:rPr>
          <w:sz w:val="18"/>
          <w:szCs w:val="18"/>
        </w:rPr>
        <w:t xml:space="preserve">eto de las opiniones del niño, </w:t>
      </w:r>
      <w:r w:rsidRPr="0070571E">
        <w:rPr>
          <w:sz w:val="18"/>
          <w:szCs w:val="18"/>
        </w:rPr>
        <w:t xml:space="preserve">aplicables a todos los niños y niñas, incluidos los niños y niñas con discapacidad.  El principio rector de la CDN "derecho a la vida, la supervivencia y el desarrollo" ha sido reemplazado por "supervivencia, desarrollo y preservación de la identidad" para reflejar el principio de la CDPD consagrado en el Artículo 3(h) para el respeto del derecho de los niños y niñas con discapacidad a preservar su identidad.  La referencia a este principio de la CDPD en el contexto de la supervivencia y el desarrollo es importante, ya que expresa la preocupación por las decisiones adoptadas sobre la base de la supervivencia y el desarrollo que pueden pasar por alto o desestimar el derecho de los niños y niñas con discapacidad a preservar su identidad. Por ejemplo, decisiones sobre tratamientos dirigidos a corregir o arreglar una deficiencia que podrían negar o impactar alguna faceta de su identidad. El atributo del interés superior del niño se presenta conjuntamente con el respeto hacia la evolución de las facultades del niño, que figuran tanto en la CDN como en la CDPD, para resaltar la necesidad de considerar la evolución de las facultades del niño al determinar su interés superior, y que, a medida que el niño madura, sus opiniones tienen cada vez más peso en la evaluación de su interés superior (véase la </w:t>
      </w:r>
      <w:hyperlink r:id="rId1" w:history="1">
        <w:r w:rsidRPr="00CC4CBF">
          <w:rPr>
            <w:rStyle w:val="Hyperlink"/>
            <w:sz w:val="18"/>
            <w:szCs w:val="18"/>
          </w:rPr>
          <w:t>Observación general N.º 14</w:t>
        </w:r>
      </w:hyperlink>
      <w:r w:rsidRPr="0070571E">
        <w:rPr>
          <w:sz w:val="18"/>
          <w:szCs w:val="18"/>
        </w:rPr>
        <w:t xml:space="preserve"> del Comité General de la CDN, CRC/C/GC/14). Los niños con discapacidad son un grupo dentro de la población general de niños que pueden enfrentar</w:t>
      </w:r>
      <w:r w:rsidR="0070571E" w:rsidRPr="0070571E">
        <w:rPr>
          <w:sz w:val="18"/>
          <w:szCs w:val="18"/>
        </w:rPr>
        <w:t xml:space="preserve"> </w:t>
      </w:r>
      <w:r w:rsidRPr="0070571E">
        <w:rPr>
          <w:sz w:val="18"/>
          <w:szCs w:val="18"/>
        </w:rPr>
        <w:t>mayores barreras para que se reconozca y respete la evolución de sus facultades.</w:t>
      </w:r>
    </w:p>
    <w:p w14:paraId="7C6DE91C" w14:textId="44509A2A" w:rsidR="00D34875" w:rsidRPr="00AF722C" w:rsidRDefault="00D34875" w:rsidP="00AF722C">
      <w:pPr>
        <w:pStyle w:val="EndnoteText"/>
        <w:rPr>
          <w:rFonts w:cstheme="minorHAnsi"/>
          <w:sz w:val="18"/>
          <w:szCs w:val="18"/>
        </w:rPr>
      </w:pPr>
      <w:r>
        <w:rPr>
          <w:rStyle w:val="EndnoteReference"/>
          <w:sz w:val="18"/>
          <w:szCs w:val="18"/>
        </w:rPr>
        <w:endnoteRef/>
      </w:r>
      <w:r>
        <w:rPr>
          <w:sz w:val="18"/>
          <w:szCs w:val="18"/>
        </w:rPr>
        <w:t xml:space="preserve"> Incluyendo discapacidad, sexo, edad, pertenencia a una minoría, condición de migrante u origen indígena, etc., y reconoce explícitamente las formas múltiples e inter</w:t>
      </w:r>
      <w:r w:rsidR="0070571E">
        <w:rPr>
          <w:sz w:val="18"/>
          <w:szCs w:val="18"/>
        </w:rPr>
        <w:t xml:space="preserve"> </w:t>
      </w:r>
      <w:r>
        <w:rPr>
          <w:sz w:val="18"/>
          <w:szCs w:val="18"/>
        </w:rPr>
        <w:t>seccionales de discriminación y que la denegación de ajustes razonables constituye discriminación por motivos de discapacidad.</w:t>
      </w:r>
    </w:p>
  </w:endnote>
  <w:endnote w:id="2">
    <w:p w14:paraId="1F94D4AE" w14:textId="2BB8F583"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Esto incluye, entre otros:</w:t>
      </w:r>
    </w:p>
    <w:p w14:paraId="2BAFD447" w14:textId="3F1D8EAC" w:rsidR="00D34875" w:rsidRPr="00AF722C" w:rsidRDefault="00D34875" w:rsidP="00AF722C">
      <w:pPr>
        <w:pStyle w:val="ListParagraph"/>
        <w:numPr>
          <w:ilvl w:val="0"/>
          <w:numId w:val="1"/>
        </w:numPr>
        <w:spacing w:after="0" w:line="240" w:lineRule="auto"/>
        <w:jc w:val="both"/>
        <w:rPr>
          <w:rFonts w:cstheme="minorHAnsi"/>
          <w:sz w:val="18"/>
          <w:szCs w:val="18"/>
        </w:rPr>
      </w:pPr>
      <w:r>
        <w:rPr>
          <w:sz w:val="18"/>
          <w:szCs w:val="18"/>
        </w:rPr>
        <w:t>Derecho a ser escuchado y a expresar sus opiniones proporcionando la asistencia apropiada disponible de acuerdo a la discapacidad y la edad;</w:t>
      </w:r>
    </w:p>
    <w:p w14:paraId="136F830F" w14:textId="77777777" w:rsidR="00D34875" w:rsidRPr="00AF722C" w:rsidRDefault="00D34875" w:rsidP="00AF722C">
      <w:pPr>
        <w:pStyle w:val="ListParagraph"/>
        <w:numPr>
          <w:ilvl w:val="0"/>
          <w:numId w:val="1"/>
        </w:numPr>
        <w:spacing w:after="0" w:line="240" w:lineRule="auto"/>
        <w:jc w:val="both"/>
        <w:rPr>
          <w:rFonts w:cstheme="minorHAnsi"/>
          <w:sz w:val="18"/>
          <w:szCs w:val="18"/>
        </w:rPr>
      </w:pPr>
      <w:r>
        <w:rPr>
          <w:sz w:val="18"/>
          <w:szCs w:val="18"/>
        </w:rPr>
        <w:t>Derecho a buscar y recibir información;</w:t>
      </w:r>
    </w:p>
    <w:p w14:paraId="38039311" w14:textId="2EFDCA1E" w:rsidR="00D34875" w:rsidRPr="00AF722C" w:rsidRDefault="00D34875" w:rsidP="00AF722C">
      <w:pPr>
        <w:pStyle w:val="ListParagraph"/>
        <w:numPr>
          <w:ilvl w:val="0"/>
          <w:numId w:val="1"/>
        </w:numPr>
        <w:spacing w:after="0" w:line="240" w:lineRule="auto"/>
        <w:jc w:val="both"/>
        <w:rPr>
          <w:rFonts w:cstheme="minorHAnsi"/>
          <w:sz w:val="18"/>
          <w:szCs w:val="18"/>
        </w:rPr>
      </w:pPr>
      <w:r>
        <w:rPr>
          <w:sz w:val="18"/>
          <w:szCs w:val="18"/>
        </w:rPr>
        <w:t>Derecho a la vida y al máximo desarrollo de su potencial;</w:t>
      </w:r>
    </w:p>
    <w:p w14:paraId="7C2DCAFD" w14:textId="77777777" w:rsidR="00D34875" w:rsidRPr="00AF722C" w:rsidRDefault="00D34875" w:rsidP="00AF722C">
      <w:pPr>
        <w:pStyle w:val="ListParagraph"/>
        <w:numPr>
          <w:ilvl w:val="0"/>
          <w:numId w:val="1"/>
        </w:numPr>
        <w:spacing w:after="0" w:line="240" w:lineRule="auto"/>
        <w:jc w:val="both"/>
        <w:rPr>
          <w:rFonts w:cstheme="minorHAnsi"/>
          <w:sz w:val="18"/>
          <w:szCs w:val="18"/>
        </w:rPr>
      </w:pPr>
      <w:r>
        <w:rPr>
          <w:sz w:val="18"/>
          <w:szCs w:val="18"/>
        </w:rPr>
        <w:t>Derecho a preservar la propia identidad;</w:t>
      </w:r>
    </w:p>
    <w:p w14:paraId="03D1479F" w14:textId="77777777" w:rsidR="00D34875" w:rsidRPr="00AF722C" w:rsidRDefault="00D34875" w:rsidP="00AF722C">
      <w:pPr>
        <w:pStyle w:val="ListParagraph"/>
        <w:numPr>
          <w:ilvl w:val="0"/>
          <w:numId w:val="1"/>
        </w:numPr>
        <w:spacing w:after="0" w:line="240" w:lineRule="auto"/>
        <w:jc w:val="both"/>
        <w:rPr>
          <w:rFonts w:cstheme="minorHAnsi"/>
          <w:sz w:val="18"/>
          <w:szCs w:val="18"/>
        </w:rPr>
      </w:pPr>
      <w:r>
        <w:rPr>
          <w:sz w:val="18"/>
          <w:szCs w:val="18"/>
        </w:rPr>
        <w:t>Derecho a la integridad física y mental, incluida la prevención eficaz de prácticas nocivas e intervenciones psiquiátricas no consentidas;</w:t>
      </w:r>
    </w:p>
    <w:p w14:paraId="0EB54E0B" w14:textId="6B9036AC" w:rsidR="00D34875" w:rsidRPr="00AF722C" w:rsidRDefault="00D34875" w:rsidP="00AF722C">
      <w:pPr>
        <w:pStyle w:val="ListParagraph"/>
        <w:numPr>
          <w:ilvl w:val="0"/>
          <w:numId w:val="1"/>
        </w:numPr>
        <w:spacing w:after="0" w:line="240" w:lineRule="auto"/>
        <w:jc w:val="both"/>
        <w:rPr>
          <w:rFonts w:cstheme="minorHAnsi"/>
          <w:sz w:val="18"/>
          <w:szCs w:val="18"/>
        </w:rPr>
      </w:pPr>
      <w:r>
        <w:rPr>
          <w:sz w:val="18"/>
          <w:szCs w:val="18"/>
        </w:rPr>
        <w:t>Obligación de involucrarlos activamente y realizar consultas estrechas con ellos;</w:t>
      </w:r>
    </w:p>
    <w:p w14:paraId="5C7FC713" w14:textId="35BEF206" w:rsidR="00D34875" w:rsidRPr="00AF722C" w:rsidRDefault="00D34875" w:rsidP="00AF722C">
      <w:pPr>
        <w:pStyle w:val="ListParagraph"/>
        <w:numPr>
          <w:ilvl w:val="0"/>
          <w:numId w:val="1"/>
        </w:numPr>
        <w:spacing w:after="0" w:line="240" w:lineRule="auto"/>
        <w:jc w:val="both"/>
        <w:rPr>
          <w:rFonts w:cstheme="minorHAnsi"/>
          <w:sz w:val="18"/>
          <w:szCs w:val="18"/>
        </w:rPr>
      </w:pPr>
      <w:r>
        <w:rPr>
          <w:sz w:val="18"/>
          <w:szCs w:val="18"/>
        </w:rPr>
        <w:t xml:space="preserve">La aplicación del principio del interés superior del niño y el respeto de sus </w:t>
      </w:r>
      <w:r w:rsidR="0070571E">
        <w:rPr>
          <w:sz w:val="18"/>
          <w:szCs w:val="18"/>
        </w:rPr>
        <w:t xml:space="preserve">facultades </w:t>
      </w:r>
      <w:r w:rsidR="004A1555">
        <w:rPr>
          <w:sz w:val="18"/>
          <w:szCs w:val="18"/>
        </w:rPr>
        <w:t>en evolución</w:t>
      </w:r>
      <w:r>
        <w:rPr>
          <w:sz w:val="18"/>
          <w:szCs w:val="18"/>
        </w:rPr>
        <w:t>, como consideración primordial;</w:t>
      </w:r>
    </w:p>
    <w:p w14:paraId="2D04FDE5" w14:textId="1C053E09" w:rsidR="00D34875" w:rsidRPr="00AF722C" w:rsidRDefault="00D34875" w:rsidP="00AF722C">
      <w:pPr>
        <w:pStyle w:val="ListParagraph"/>
        <w:numPr>
          <w:ilvl w:val="0"/>
          <w:numId w:val="1"/>
        </w:numPr>
        <w:spacing w:after="0" w:line="240" w:lineRule="auto"/>
        <w:ind w:left="714" w:hanging="357"/>
        <w:jc w:val="both"/>
        <w:rPr>
          <w:rFonts w:cstheme="minorHAnsi"/>
          <w:sz w:val="18"/>
          <w:szCs w:val="18"/>
        </w:rPr>
      </w:pPr>
      <w:r>
        <w:rPr>
          <w:sz w:val="18"/>
          <w:szCs w:val="18"/>
        </w:rPr>
        <w:t>Derecho a ser informado, educado y capacitado sobre sus derechos;</w:t>
      </w:r>
    </w:p>
    <w:p w14:paraId="338CF370" w14:textId="22394EC9" w:rsidR="00D34875" w:rsidRPr="00AF722C" w:rsidRDefault="00D34875" w:rsidP="00AF722C">
      <w:pPr>
        <w:pStyle w:val="ListParagraph"/>
        <w:numPr>
          <w:ilvl w:val="0"/>
          <w:numId w:val="1"/>
        </w:numPr>
        <w:spacing w:after="0" w:line="240" w:lineRule="auto"/>
        <w:ind w:left="714" w:hanging="357"/>
        <w:jc w:val="both"/>
        <w:rPr>
          <w:rFonts w:cstheme="minorHAnsi"/>
          <w:sz w:val="18"/>
          <w:szCs w:val="18"/>
        </w:rPr>
      </w:pPr>
      <w:r>
        <w:rPr>
          <w:sz w:val="18"/>
          <w:szCs w:val="18"/>
        </w:rPr>
        <w:t>Derecho al juego, deporte y educación adaptados.</w:t>
      </w:r>
    </w:p>
  </w:endnote>
  <w:endnote w:id="3">
    <w:p w14:paraId="1E691C91" w14:textId="35B33332"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Y/o guardan relación con sectores relativos, entre otros, a la igualdad de género, la salud, la protección social, la lucha contra la violencia, la educación, el acceso a la información, la libertad de expresión, la participación en la vida pública y política, la integración de los migrantes, el acceso a la justicia, la cultura y el ocio.</w:t>
      </w:r>
    </w:p>
  </w:endnote>
  <w:endnote w:id="4">
    <w:p w14:paraId="4179A2FE" w14:textId="712974EB"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Esto incluye medidas dirigidas a niños y niñas con discapacidad , incluyendo garantizar la inclusión sistemática de niños y niñas con discapacidad en el desarrollo y  elaboración de evaluaciones que determinen y prevean el impacto sobre los derechos de los niños de cualquier política, legislación, reglamento, presupuesto u otra decisión administrativa propuesta que afecte a los niños (véase la </w:t>
      </w:r>
      <w:hyperlink r:id="rId2" w:history="1">
        <w:r w:rsidRPr="00CC4CBF">
          <w:rPr>
            <w:rStyle w:val="Hyperlink"/>
            <w:sz w:val="18"/>
            <w:szCs w:val="18"/>
          </w:rPr>
          <w:t>Observación general n.º 14</w:t>
        </w:r>
      </w:hyperlink>
      <w:r>
        <w:rPr>
          <w:sz w:val="18"/>
          <w:szCs w:val="18"/>
        </w:rPr>
        <w:t xml:space="preserve"> del Comité de los Derechos de los Niños, </w:t>
      </w:r>
      <w:r w:rsidRPr="00CC4CBF">
        <w:rPr>
          <w:sz w:val="18"/>
          <w:szCs w:val="18"/>
        </w:rPr>
        <w:t>párr. 99</w:t>
      </w:r>
      <w:r>
        <w:rPr>
          <w:sz w:val="18"/>
          <w:szCs w:val="18"/>
        </w:rPr>
        <w:t>).</w:t>
      </w:r>
    </w:p>
  </w:endnote>
  <w:endnote w:id="5">
    <w:p w14:paraId="5819148C" w14:textId="6B212F54" w:rsidR="00D34875" w:rsidRPr="0014386D" w:rsidRDefault="00D34875" w:rsidP="0014386D">
      <w:pPr>
        <w:pStyle w:val="EndnoteText"/>
        <w:jc w:val="both"/>
        <w:rPr>
          <w:rFonts w:cstheme="minorHAnsi"/>
          <w:sz w:val="18"/>
          <w:szCs w:val="18"/>
        </w:rPr>
      </w:pPr>
      <w:r w:rsidRPr="00AF722C">
        <w:rPr>
          <w:rStyle w:val="EndnoteReference"/>
          <w:rFonts w:cstheme="minorHAnsi"/>
          <w:sz w:val="18"/>
          <w:szCs w:val="18"/>
        </w:rPr>
        <w:endnoteRef/>
      </w:r>
      <w:r w:rsidRPr="0014386D">
        <w:rPr>
          <w:rFonts w:cstheme="minorHAnsi"/>
          <w:sz w:val="18"/>
          <w:szCs w:val="18"/>
        </w:rPr>
        <w:t xml:space="preserve"> </w:t>
      </w:r>
      <w:r>
        <w:rPr>
          <w:rFonts w:cstheme="minorHAnsi"/>
          <w:sz w:val="18"/>
          <w:szCs w:val="18"/>
        </w:rPr>
        <w:t>Los I</w:t>
      </w:r>
      <w:r w:rsidRPr="00F55266">
        <w:rPr>
          <w:rFonts w:cstheme="minorHAnsi"/>
          <w:sz w:val="18"/>
          <w:szCs w:val="18"/>
        </w:rPr>
        <w:t xml:space="preserve">nformes obligatorios </w:t>
      </w:r>
      <w:r>
        <w:rPr>
          <w:rFonts w:cstheme="minorHAnsi"/>
          <w:sz w:val="18"/>
          <w:szCs w:val="18"/>
        </w:rPr>
        <w:t>deben</w:t>
      </w:r>
      <w:r w:rsidRPr="00F55266">
        <w:rPr>
          <w:rFonts w:cstheme="minorHAnsi"/>
          <w:sz w:val="18"/>
          <w:szCs w:val="18"/>
        </w:rPr>
        <w:t xml:space="preserve"> documentar </w:t>
      </w:r>
      <w:r>
        <w:rPr>
          <w:rFonts w:cstheme="minorHAnsi"/>
          <w:sz w:val="18"/>
          <w:szCs w:val="18"/>
        </w:rPr>
        <w:t xml:space="preserve">hasta </w:t>
      </w:r>
      <w:proofErr w:type="spellStart"/>
      <w:r>
        <w:rPr>
          <w:rFonts w:cstheme="minorHAnsi"/>
          <w:sz w:val="18"/>
          <w:szCs w:val="18"/>
        </w:rPr>
        <w:t>que</w:t>
      </w:r>
      <w:proofErr w:type="spellEnd"/>
      <w:r>
        <w:rPr>
          <w:rFonts w:cstheme="minorHAnsi"/>
          <w:sz w:val="18"/>
          <w:szCs w:val="18"/>
        </w:rPr>
        <w:t xml:space="preserve"> punto los programas contienen</w:t>
      </w:r>
      <w:r w:rsidRPr="0014386D">
        <w:rPr>
          <w:rFonts w:cstheme="minorHAnsi"/>
          <w:sz w:val="18"/>
          <w:szCs w:val="18"/>
        </w:rPr>
        <w:t>:</w:t>
      </w:r>
    </w:p>
    <w:p w14:paraId="5536340C" w14:textId="612F0376" w:rsidR="00D34875" w:rsidRPr="0014386D" w:rsidRDefault="00D34875" w:rsidP="0014386D">
      <w:pPr>
        <w:pStyle w:val="EndnoteText"/>
        <w:numPr>
          <w:ilvl w:val="0"/>
          <w:numId w:val="1"/>
        </w:numPr>
        <w:jc w:val="both"/>
        <w:rPr>
          <w:rFonts w:cstheme="minorHAnsi"/>
          <w:sz w:val="18"/>
          <w:szCs w:val="18"/>
        </w:rPr>
      </w:pPr>
      <w:r w:rsidRPr="00F55266">
        <w:rPr>
          <w:rFonts w:cstheme="minorHAnsi"/>
          <w:sz w:val="18"/>
          <w:szCs w:val="18"/>
        </w:rPr>
        <w:t>la inclusión y el empoderamiento de las personas con discapacidad como objetivo principal</w:t>
      </w:r>
      <w:r w:rsidRPr="0014386D">
        <w:rPr>
          <w:rFonts w:cstheme="minorHAnsi"/>
          <w:sz w:val="18"/>
          <w:szCs w:val="18"/>
        </w:rPr>
        <w:t>;</w:t>
      </w:r>
    </w:p>
    <w:p w14:paraId="1B778D7F" w14:textId="694DEF64" w:rsidR="00D34875" w:rsidRPr="0014386D" w:rsidRDefault="00D34875" w:rsidP="0014386D">
      <w:pPr>
        <w:pStyle w:val="EndnoteText"/>
        <w:numPr>
          <w:ilvl w:val="0"/>
          <w:numId w:val="1"/>
        </w:numPr>
        <w:rPr>
          <w:rFonts w:cstheme="minorHAnsi"/>
          <w:sz w:val="18"/>
          <w:szCs w:val="18"/>
        </w:rPr>
      </w:pPr>
      <w:r w:rsidRPr="00F55266">
        <w:rPr>
          <w:rFonts w:cstheme="minorHAnsi"/>
          <w:sz w:val="18"/>
          <w:szCs w:val="18"/>
        </w:rPr>
        <w:t>actividades y mecanismos importantes para apoyar la inclusión y el empoderamiento de las personas con discapacidad</w:t>
      </w:r>
      <w:r w:rsidRPr="0014386D">
        <w:rPr>
          <w:rFonts w:cstheme="minorHAnsi"/>
          <w:sz w:val="18"/>
          <w:szCs w:val="18"/>
        </w:rPr>
        <w:t>;</w:t>
      </w:r>
    </w:p>
    <w:p w14:paraId="547C1282" w14:textId="73218D3E" w:rsidR="00D34875" w:rsidRPr="0014386D" w:rsidRDefault="00D34875" w:rsidP="0014386D">
      <w:pPr>
        <w:pStyle w:val="EndnoteText"/>
        <w:numPr>
          <w:ilvl w:val="0"/>
          <w:numId w:val="1"/>
        </w:numPr>
        <w:jc w:val="both"/>
        <w:rPr>
          <w:rFonts w:cstheme="minorHAnsi"/>
          <w:sz w:val="18"/>
          <w:szCs w:val="18"/>
        </w:rPr>
      </w:pPr>
      <w:r>
        <w:rPr>
          <w:rFonts w:cstheme="minorHAnsi"/>
          <w:sz w:val="18"/>
          <w:szCs w:val="18"/>
        </w:rPr>
        <w:t>no enfoque</w:t>
      </w:r>
      <w:r w:rsidRPr="00F55266">
        <w:rPr>
          <w:rFonts w:cstheme="minorHAnsi"/>
          <w:sz w:val="18"/>
          <w:szCs w:val="18"/>
        </w:rPr>
        <w:t xml:space="preserve"> en la inclusión de las personas con discapacidad</w:t>
      </w:r>
      <w:r w:rsidRPr="0014386D">
        <w:rPr>
          <w:rFonts w:cstheme="minorHAnsi"/>
          <w:sz w:val="18"/>
          <w:szCs w:val="18"/>
        </w:rPr>
        <w:t xml:space="preserve">; </w:t>
      </w:r>
    </w:p>
    <w:p w14:paraId="36DEE91B" w14:textId="1D5557D7" w:rsidR="00D34875" w:rsidRPr="0014386D" w:rsidRDefault="00D34875" w:rsidP="0014386D">
      <w:pPr>
        <w:pStyle w:val="EndnoteText"/>
        <w:numPr>
          <w:ilvl w:val="0"/>
          <w:numId w:val="1"/>
        </w:numPr>
        <w:jc w:val="both"/>
        <w:rPr>
          <w:rFonts w:cstheme="minorHAnsi"/>
          <w:sz w:val="18"/>
          <w:szCs w:val="18"/>
        </w:rPr>
      </w:pPr>
      <w:r w:rsidRPr="00F55266">
        <w:rPr>
          <w:rFonts w:cstheme="minorHAnsi"/>
          <w:sz w:val="18"/>
          <w:szCs w:val="18"/>
        </w:rPr>
        <w:t xml:space="preserve">el desglose por sexo, edad, ubicación geográfica y otros motivos relacionados con las diferentes capas de identidad, como </w:t>
      </w:r>
      <w:r>
        <w:rPr>
          <w:rFonts w:cstheme="minorHAnsi"/>
          <w:sz w:val="18"/>
          <w:szCs w:val="18"/>
        </w:rPr>
        <w:t>pertenecer a una minoría</w:t>
      </w:r>
      <w:r w:rsidRPr="00F55266">
        <w:rPr>
          <w:rFonts w:cstheme="minorHAnsi"/>
          <w:sz w:val="18"/>
          <w:szCs w:val="18"/>
        </w:rPr>
        <w:t xml:space="preserve"> o</w:t>
      </w:r>
      <w:r>
        <w:rPr>
          <w:rFonts w:cstheme="minorHAnsi"/>
          <w:sz w:val="18"/>
          <w:szCs w:val="18"/>
        </w:rPr>
        <w:t xml:space="preserve"> ser</w:t>
      </w:r>
      <w:r w:rsidRPr="00F55266">
        <w:rPr>
          <w:rFonts w:cstheme="minorHAnsi"/>
          <w:sz w:val="18"/>
          <w:szCs w:val="18"/>
        </w:rPr>
        <w:t xml:space="preserve"> indígena o la condición de migrante</w:t>
      </w:r>
      <w:r w:rsidRPr="0014386D">
        <w:rPr>
          <w:rFonts w:cstheme="minorHAnsi"/>
          <w:sz w:val="18"/>
          <w:szCs w:val="18"/>
        </w:rPr>
        <w:t>.</w:t>
      </w:r>
    </w:p>
  </w:endnote>
  <w:endnote w:id="6">
    <w:p w14:paraId="52507552" w14:textId="22B9BB66"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Particularmente en relación a los tratamientos e intervenciones cuya eficacia es incierta o se consideran controversiales y que son invasivos o irreversibles. Por ejemplo, la administración de fármacos psicotrópicos, incluidos los neurolépticos, tratamientos experimentales de desintoxicación con mercurio, terapia de atenuación del crecimiento, esterilización, los regímenes severos de modificación del comportamiento, como la administración de descargas eléctricas (electroshock) y el </w:t>
      </w:r>
      <w:r w:rsidR="00953B5D">
        <w:rPr>
          <w:sz w:val="18"/>
          <w:szCs w:val="18"/>
        </w:rPr>
        <w:t>“</w:t>
      </w:r>
      <w:proofErr w:type="spellStart"/>
      <w:r w:rsidRPr="00F55266">
        <w:rPr>
          <w:i/>
          <w:sz w:val="18"/>
          <w:szCs w:val="18"/>
        </w:rPr>
        <w:t>packing</w:t>
      </w:r>
      <w:proofErr w:type="spellEnd"/>
      <w:r w:rsidR="00953B5D">
        <w:rPr>
          <w:i/>
          <w:sz w:val="18"/>
          <w:szCs w:val="18"/>
        </w:rPr>
        <w:t>”</w:t>
      </w:r>
      <w:r>
        <w:rPr>
          <w:sz w:val="18"/>
          <w:szCs w:val="18"/>
        </w:rPr>
        <w:t xml:space="preserve"> para niños y niñas con autismo, la educación conductiva para niños con parálisis cerebral, el alargamiento de las extremidades para niños con crecimiento restringido, etc.. </w:t>
      </w:r>
    </w:p>
  </w:endnote>
  <w:endnote w:id="7">
    <w:p w14:paraId="10B4D7BD" w14:textId="7EE8C7B6"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Por edad, sexo, discapacidad, condición de migrante, ser miembro de una minoría u origen indígena y otros motivos de discriminación prohibidos.</w:t>
      </w:r>
    </w:p>
  </w:endnote>
  <w:endnote w:id="8">
    <w:p w14:paraId="2B5697B1" w14:textId="77777777"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Que reconocen e incluyen explícitamente:</w:t>
      </w:r>
    </w:p>
    <w:p w14:paraId="3406348C" w14:textId="6DFE4F64" w:rsidR="00D34875" w:rsidRPr="00AF722C" w:rsidRDefault="00D34875" w:rsidP="00AF722C">
      <w:pPr>
        <w:pStyle w:val="EndnoteText"/>
        <w:numPr>
          <w:ilvl w:val="0"/>
          <w:numId w:val="1"/>
        </w:numPr>
        <w:rPr>
          <w:rFonts w:cstheme="minorHAnsi"/>
          <w:sz w:val="18"/>
          <w:szCs w:val="18"/>
        </w:rPr>
      </w:pPr>
      <w:r>
        <w:rPr>
          <w:sz w:val="18"/>
          <w:szCs w:val="18"/>
        </w:rPr>
        <w:t>La prohibición de la discriminación por motivos de discapacidad, incluida la denegación de ajustes razonables;</w:t>
      </w:r>
    </w:p>
    <w:p w14:paraId="6D1AB121" w14:textId="68875DBE" w:rsidR="00D34875" w:rsidRPr="00AF722C" w:rsidRDefault="00D34875" w:rsidP="00AF722C">
      <w:pPr>
        <w:pStyle w:val="EndnoteText"/>
        <w:numPr>
          <w:ilvl w:val="0"/>
          <w:numId w:val="1"/>
        </w:numPr>
        <w:rPr>
          <w:rFonts w:cstheme="minorHAnsi"/>
          <w:sz w:val="18"/>
          <w:szCs w:val="18"/>
        </w:rPr>
      </w:pPr>
      <w:r>
        <w:rPr>
          <w:sz w:val="18"/>
          <w:szCs w:val="18"/>
        </w:rPr>
        <w:t xml:space="preserve">El respeto de los derechos del niño, incluyendo el derecho a expresar sus opiniones libremente y recibiendo la consideración debida en todos los asuntos que le afectan, y el derecho a preservar su identidad en lo que respecta, entre otras cosas, a su sexo, género, discapacidad, identidad social, cultural y lingüística y sus </w:t>
      </w:r>
      <w:proofErr w:type="spellStart"/>
      <w:r>
        <w:rPr>
          <w:sz w:val="18"/>
          <w:szCs w:val="18"/>
        </w:rPr>
        <w:t>interseccionalidades</w:t>
      </w:r>
      <w:proofErr w:type="spellEnd"/>
      <w:r>
        <w:rPr>
          <w:sz w:val="18"/>
          <w:szCs w:val="18"/>
        </w:rPr>
        <w:t>;</w:t>
      </w:r>
    </w:p>
    <w:p w14:paraId="340A29C3" w14:textId="03335D98" w:rsidR="00D34875" w:rsidRPr="00AF722C" w:rsidRDefault="00D34875" w:rsidP="00AF722C">
      <w:pPr>
        <w:pStyle w:val="EndnoteText"/>
        <w:numPr>
          <w:ilvl w:val="0"/>
          <w:numId w:val="1"/>
        </w:numPr>
        <w:rPr>
          <w:rFonts w:cstheme="minorHAnsi"/>
          <w:sz w:val="18"/>
          <w:szCs w:val="18"/>
        </w:rPr>
      </w:pPr>
      <w:r>
        <w:rPr>
          <w:sz w:val="18"/>
          <w:szCs w:val="18"/>
        </w:rPr>
        <w:t>La evolución de las facultades del niño, que no solo debe evaluar las necesidades físicas, emocionales, educativas y de otro tipo en el momento específico de la decisión, sino que también debe considerar el desarrollo potencial y el futuro del niño;</w:t>
      </w:r>
    </w:p>
    <w:p w14:paraId="04F0F18A" w14:textId="0EB6433C" w:rsidR="00D34875" w:rsidRPr="00AF722C" w:rsidRDefault="00D34875" w:rsidP="00AF722C">
      <w:pPr>
        <w:pStyle w:val="EndnoteText"/>
        <w:numPr>
          <w:ilvl w:val="0"/>
          <w:numId w:val="1"/>
        </w:numPr>
        <w:ind w:left="714" w:hanging="357"/>
        <w:rPr>
          <w:rFonts w:cstheme="minorHAnsi"/>
          <w:sz w:val="18"/>
          <w:szCs w:val="18"/>
        </w:rPr>
      </w:pPr>
      <w:r>
        <w:rPr>
          <w:sz w:val="18"/>
          <w:szCs w:val="18"/>
        </w:rPr>
        <w:t>Las medidas adecuadas para garantizar una igualdad de oportunidades efectiva que pueden requerir medidas positivas destinadas a corregir una situación de desigualdad.</w:t>
      </w:r>
    </w:p>
  </w:endnote>
  <w:endnote w:id="9">
    <w:p w14:paraId="00BD3C42" w14:textId="1CBF30FC" w:rsidR="00D34875" w:rsidRPr="00DD35DD" w:rsidRDefault="00D34875" w:rsidP="00DC74B2">
      <w:pPr>
        <w:pStyle w:val="EndnoteText"/>
        <w:jc w:val="both"/>
        <w:rPr>
          <w:sz w:val="18"/>
          <w:szCs w:val="18"/>
        </w:rPr>
      </w:pPr>
      <w:r>
        <w:rPr>
          <w:rStyle w:val="EndnoteReference"/>
        </w:rPr>
        <w:endnoteRef/>
      </w:r>
      <w:r w:rsidRPr="00F565C0">
        <w:t xml:space="preserve"> </w:t>
      </w:r>
      <w:r>
        <w:rPr>
          <w:sz w:val="18"/>
          <w:szCs w:val="18"/>
        </w:rPr>
        <w:t xml:space="preserve">Este indicador requiere verificar las actividades concretas llevadas a cabo por las autoridades públicas para involucrar a las personas con discapacidad en los procesos de toma de decisiones relacionados con cuestiones que les afectan directa o indirectamente, de conformidad con el artículo 4.3 de la CDPD y la </w:t>
      </w:r>
      <w:hyperlink r:id="rId3" w:history="1">
        <w:r w:rsidR="00343CE7">
          <w:rPr>
            <w:rStyle w:val="Hyperlink"/>
            <w:sz w:val="18"/>
            <w:szCs w:val="18"/>
          </w:rPr>
          <w:t>Observación general Nº 7</w:t>
        </w:r>
      </w:hyperlink>
      <w:r w:rsidR="00343CE7">
        <w:rPr>
          <w:sz w:val="18"/>
          <w:szCs w:val="18"/>
        </w:rPr>
        <w:t xml:space="preserve"> del </w:t>
      </w:r>
      <w:r w:rsidR="00343CE7">
        <w:rPr>
          <w:sz w:val="18"/>
          <w:szCs w:val="18"/>
        </w:rPr>
        <w:t>Comité</w:t>
      </w:r>
      <w:bookmarkStart w:id="0" w:name="_GoBack"/>
      <w:bookmarkEnd w:id="0"/>
      <w:r>
        <w:rPr>
          <w:sz w:val="18"/>
          <w:szCs w:val="18"/>
        </w:rPr>
        <w:t xml:space="preserve"> incluidas sesiones de consulta, sesiones informativas técnicas, encuestas en línea</w:t>
      </w:r>
      <w:r w:rsidRPr="00785AAC">
        <w:rPr>
          <w:sz w:val="18"/>
          <w:szCs w:val="18"/>
        </w:rPr>
        <w:t xml:space="preserve"> </w:t>
      </w:r>
      <w:r>
        <w:rPr>
          <w:sz w:val="18"/>
          <w:szCs w:val="18"/>
        </w:rPr>
        <w:t>sobre consultas, solicitud de aportes a proyectos de ley y  políticas, entre otros métodos y mecanismos de participación. En este sentido</w:t>
      </w:r>
      <w:r w:rsidRPr="00310D77">
        <w:rPr>
          <w:sz w:val="18"/>
          <w:szCs w:val="18"/>
        </w:rPr>
        <w:t>, los Estados deben:</w:t>
      </w:r>
    </w:p>
    <w:p w14:paraId="3719E06F" w14:textId="6515BD68" w:rsidR="00D34875" w:rsidRPr="00676D45" w:rsidRDefault="00D34875" w:rsidP="00F565C0">
      <w:pPr>
        <w:pStyle w:val="EndnoteText"/>
        <w:numPr>
          <w:ilvl w:val="0"/>
          <w:numId w:val="2"/>
        </w:numPr>
        <w:rPr>
          <w:sz w:val="18"/>
          <w:szCs w:val="18"/>
        </w:rPr>
      </w:pPr>
      <w:r>
        <w:rPr>
          <w:sz w:val="18"/>
          <w:szCs w:val="18"/>
        </w:rPr>
        <w:t>asegurar que los procesos de consulta</w:t>
      </w:r>
      <w:r w:rsidRPr="00785AAC">
        <w:rPr>
          <w:sz w:val="18"/>
          <w:szCs w:val="18"/>
        </w:rPr>
        <w:t xml:space="preserve"> </w:t>
      </w:r>
      <w:r>
        <w:rPr>
          <w:sz w:val="18"/>
          <w:szCs w:val="18"/>
        </w:rPr>
        <w:t>sean transparentes y accesibles;</w:t>
      </w:r>
    </w:p>
    <w:p w14:paraId="76C3E381" w14:textId="4EB72F52" w:rsidR="00D34875" w:rsidRPr="00676D45" w:rsidRDefault="00D34875" w:rsidP="00F565C0">
      <w:pPr>
        <w:pStyle w:val="EndnoteText"/>
        <w:numPr>
          <w:ilvl w:val="0"/>
          <w:numId w:val="2"/>
        </w:numPr>
        <w:rPr>
          <w:sz w:val="18"/>
          <w:szCs w:val="18"/>
        </w:rPr>
      </w:pPr>
      <w:r>
        <w:rPr>
          <w:sz w:val="18"/>
          <w:szCs w:val="18"/>
        </w:rPr>
        <w:t>asegurar que se proporcione información adecuada y accesible;</w:t>
      </w:r>
    </w:p>
    <w:p w14:paraId="53FBBC41" w14:textId="649F3F65" w:rsidR="00D34875" w:rsidRPr="00676D45" w:rsidRDefault="00D34875" w:rsidP="00F565C0">
      <w:pPr>
        <w:pStyle w:val="EndnoteText"/>
        <w:numPr>
          <w:ilvl w:val="0"/>
          <w:numId w:val="2"/>
        </w:numPr>
        <w:rPr>
          <w:sz w:val="18"/>
          <w:szCs w:val="18"/>
        </w:rPr>
      </w:pPr>
      <w:r>
        <w:rPr>
          <w:sz w:val="18"/>
          <w:szCs w:val="18"/>
        </w:rPr>
        <w:t>no retener información, condicionar o impedir que las organizaciones de personas con discapacidad expresen libremente sus opiniones;</w:t>
      </w:r>
    </w:p>
    <w:p w14:paraId="7B71F522" w14:textId="77777777" w:rsidR="00D34875" w:rsidRPr="00676D45" w:rsidRDefault="00D34875" w:rsidP="00F565C0">
      <w:pPr>
        <w:pStyle w:val="EndnoteText"/>
        <w:numPr>
          <w:ilvl w:val="0"/>
          <w:numId w:val="2"/>
        </w:numPr>
        <w:rPr>
          <w:sz w:val="18"/>
          <w:szCs w:val="18"/>
        </w:rPr>
      </w:pPr>
      <w:r>
        <w:rPr>
          <w:sz w:val="18"/>
          <w:szCs w:val="18"/>
        </w:rPr>
        <w:t>incluir tanto a las organizaciones registradas como a las no registradas;</w:t>
      </w:r>
    </w:p>
    <w:p w14:paraId="5DD60C4A" w14:textId="2F78B37E" w:rsidR="00D34875" w:rsidRDefault="00D34875" w:rsidP="00F565C0">
      <w:pPr>
        <w:pStyle w:val="EndnoteText"/>
        <w:numPr>
          <w:ilvl w:val="0"/>
          <w:numId w:val="2"/>
        </w:numPr>
        <w:rPr>
          <w:sz w:val="18"/>
          <w:szCs w:val="18"/>
        </w:rPr>
      </w:pPr>
      <w:r>
        <w:rPr>
          <w:sz w:val="18"/>
          <w:szCs w:val="18"/>
        </w:rPr>
        <w:t>asegurar una participación continua desde las primeras etapas;</w:t>
      </w:r>
    </w:p>
    <w:p w14:paraId="267C6C34" w14:textId="6FD96CB8" w:rsidR="00D34875" w:rsidRPr="00F565C0" w:rsidRDefault="00D34875" w:rsidP="00F55266">
      <w:pPr>
        <w:pStyle w:val="EndnoteText"/>
        <w:numPr>
          <w:ilvl w:val="0"/>
          <w:numId w:val="2"/>
        </w:numPr>
        <w:rPr>
          <w:sz w:val="18"/>
          <w:szCs w:val="18"/>
        </w:rPr>
      </w:pPr>
      <w:r>
        <w:rPr>
          <w:sz w:val="18"/>
          <w:szCs w:val="18"/>
        </w:rPr>
        <w:t>cubrir los gastos relacionados de los participantes</w:t>
      </w:r>
    </w:p>
  </w:endnote>
  <w:endnote w:id="10">
    <w:p w14:paraId="5EC3B21F" w14:textId="196D1D50"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Como la educación, la participación, la salud, la protección social, la cultura y el ocio, entre otros.</w:t>
      </w:r>
    </w:p>
  </w:endnote>
  <w:endnote w:id="11">
    <w:p w14:paraId="14952834" w14:textId="77777777"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Esto incluye:</w:t>
      </w:r>
    </w:p>
    <w:p w14:paraId="5F90494E" w14:textId="0A0A581D" w:rsidR="00D34875" w:rsidRPr="00F565C0" w:rsidRDefault="00D34875" w:rsidP="00AF722C">
      <w:pPr>
        <w:pStyle w:val="EndnoteText"/>
        <w:numPr>
          <w:ilvl w:val="0"/>
          <w:numId w:val="1"/>
        </w:numPr>
        <w:ind w:left="714" w:hanging="357"/>
        <w:rPr>
          <w:rFonts w:cstheme="minorHAnsi"/>
          <w:sz w:val="18"/>
          <w:szCs w:val="18"/>
        </w:rPr>
      </w:pPr>
      <w:r>
        <w:rPr>
          <w:rFonts w:cstheme="minorHAnsi"/>
          <w:sz w:val="18"/>
          <w:szCs w:val="18"/>
        </w:rPr>
        <w:t>El enfoque de la discapacidad basado en derechos humanos;</w:t>
      </w:r>
    </w:p>
    <w:p w14:paraId="1F630D9A" w14:textId="2BB1FE07" w:rsidR="00D34875" w:rsidRPr="00AF722C" w:rsidRDefault="00D34875" w:rsidP="00AF722C">
      <w:pPr>
        <w:pStyle w:val="EndnoteText"/>
        <w:numPr>
          <w:ilvl w:val="0"/>
          <w:numId w:val="1"/>
        </w:numPr>
        <w:ind w:left="714" w:hanging="357"/>
        <w:rPr>
          <w:rFonts w:cstheme="minorHAnsi"/>
          <w:sz w:val="18"/>
          <w:szCs w:val="18"/>
        </w:rPr>
      </w:pPr>
      <w:r>
        <w:rPr>
          <w:sz w:val="18"/>
          <w:szCs w:val="18"/>
        </w:rPr>
        <w:t xml:space="preserve">Evaluaciones del impacto de los derechos del niño que sean inclusivas de los niños y niñas con discapacidad; </w:t>
      </w:r>
    </w:p>
    <w:p w14:paraId="360D96AD" w14:textId="666B0CE9" w:rsidR="00D34875" w:rsidRPr="00AF722C" w:rsidRDefault="00D34875" w:rsidP="00AF722C">
      <w:pPr>
        <w:pStyle w:val="EndnoteText"/>
        <w:numPr>
          <w:ilvl w:val="0"/>
          <w:numId w:val="1"/>
        </w:numPr>
        <w:ind w:left="714" w:hanging="357"/>
        <w:rPr>
          <w:rFonts w:cstheme="minorHAnsi"/>
          <w:sz w:val="18"/>
          <w:szCs w:val="18"/>
        </w:rPr>
      </w:pPr>
      <w:r>
        <w:rPr>
          <w:sz w:val="18"/>
          <w:szCs w:val="18"/>
        </w:rPr>
        <w:t xml:space="preserve">La obligación de realizar ajustes razonables; </w:t>
      </w:r>
    </w:p>
    <w:p w14:paraId="425A3A7F" w14:textId="77777777" w:rsidR="00D34875" w:rsidRPr="00AF722C" w:rsidRDefault="00D34875" w:rsidP="00AF722C">
      <w:pPr>
        <w:pStyle w:val="EndnoteText"/>
        <w:numPr>
          <w:ilvl w:val="0"/>
          <w:numId w:val="1"/>
        </w:numPr>
        <w:ind w:left="714" w:hanging="357"/>
        <w:rPr>
          <w:rFonts w:cstheme="minorHAnsi"/>
          <w:sz w:val="18"/>
          <w:szCs w:val="18"/>
        </w:rPr>
      </w:pPr>
      <w:r>
        <w:rPr>
          <w:sz w:val="18"/>
          <w:szCs w:val="18"/>
        </w:rPr>
        <w:t xml:space="preserve">El interés superior del niño; </w:t>
      </w:r>
    </w:p>
    <w:p w14:paraId="1A82F733" w14:textId="77777777" w:rsidR="00D34875" w:rsidRPr="00AF722C" w:rsidRDefault="00D34875" w:rsidP="00AF722C">
      <w:pPr>
        <w:pStyle w:val="EndnoteText"/>
        <w:numPr>
          <w:ilvl w:val="0"/>
          <w:numId w:val="1"/>
        </w:numPr>
        <w:ind w:left="714" w:hanging="357"/>
        <w:rPr>
          <w:rFonts w:cstheme="minorHAnsi"/>
          <w:sz w:val="18"/>
          <w:szCs w:val="18"/>
        </w:rPr>
      </w:pPr>
      <w:r>
        <w:rPr>
          <w:sz w:val="18"/>
          <w:szCs w:val="18"/>
        </w:rPr>
        <w:t xml:space="preserve">La evolución de las facultades de los niños y niñas con discapacidad y su derecho a preservar su identidad; </w:t>
      </w:r>
    </w:p>
    <w:p w14:paraId="2D5229EF" w14:textId="77777777" w:rsidR="00D34875" w:rsidRPr="00AF722C" w:rsidRDefault="00D34875" w:rsidP="00AF722C">
      <w:pPr>
        <w:pStyle w:val="EndnoteText"/>
        <w:numPr>
          <w:ilvl w:val="0"/>
          <w:numId w:val="1"/>
        </w:numPr>
        <w:ind w:left="714" w:hanging="357"/>
        <w:rPr>
          <w:rFonts w:cstheme="minorHAnsi"/>
          <w:sz w:val="18"/>
          <w:szCs w:val="18"/>
        </w:rPr>
      </w:pPr>
      <w:r>
        <w:rPr>
          <w:sz w:val="18"/>
          <w:szCs w:val="18"/>
        </w:rPr>
        <w:t xml:space="preserve">Formas de comunicación accesibles y alternativas; </w:t>
      </w:r>
    </w:p>
    <w:p w14:paraId="441F7776" w14:textId="28023F07" w:rsidR="00D34875" w:rsidRPr="00AF722C" w:rsidRDefault="00D34875" w:rsidP="00AF722C">
      <w:pPr>
        <w:pStyle w:val="EndnoteText"/>
        <w:numPr>
          <w:ilvl w:val="0"/>
          <w:numId w:val="1"/>
        </w:numPr>
        <w:ind w:left="714" w:hanging="357"/>
        <w:rPr>
          <w:rFonts w:cstheme="minorHAnsi"/>
          <w:sz w:val="18"/>
          <w:szCs w:val="18"/>
        </w:rPr>
      </w:pPr>
      <w:r>
        <w:rPr>
          <w:sz w:val="18"/>
          <w:szCs w:val="18"/>
        </w:rPr>
        <w:t xml:space="preserve">Prestación de asistencia </w:t>
      </w:r>
      <w:r w:rsidR="00EC4886">
        <w:rPr>
          <w:sz w:val="18"/>
          <w:szCs w:val="18"/>
        </w:rPr>
        <w:t>adecuada</w:t>
      </w:r>
      <w:r>
        <w:rPr>
          <w:sz w:val="18"/>
          <w:szCs w:val="18"/>
        </w:rPr>
        <w:t xml:space="preserve"> a la discapacidad y a la edad; </w:t>
      </w:r>
    </w:p>
    <w:p w14:paraId="0636C835" w14:textId="10B55BBF" w:rsidR="00D34875" w:rsidRPr="00AF722C" w:rsidRDefault="00D34875" w:rsidP="00AF722C">
      <w:pPr>
        <w:pStyle w:val="EndnoteText"/>
        <w:numPr>
          <w:ilvl w:val="0"/>
          <w:numId w:val="1"/>
        </w:numPr>
        <w:ind w:left="714" w:hanging="357"/>
        <w:rPr>
          <w:rFonts w:cstheme="minorHAnsi"/>
          <w:sz w:val="18"/>
          <w:szCs w:val="18"/>
        </w:rPr>
      </w:pPr>
      <w:r>
        <w:rPr>
          <w:sz w:val="18"/>
          <w:szCs w:val="18"/>
        </w:rPr>
        <w:t>Involucrar a los niños y niñas con discapacidad en el diseño, implementación y monitoreo de la capacitación.</w:t>
      </w:r>
    </w:p>
  </w:endnote>
  <w:endnote w:id="12">
    <w:p w14:paraId="02F08AB4" w14:textId="0E73D02F"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Esto incluye a </w:t>
      </w:r>
      <w:r>
        <w:rPr>
          <w:sz w:val="18"/>
          <w:szCs w:val="18"/>
          <w:u w:color="0000FF"/>
        </w:rPr>
        <w:t>sus padres y parientes, al personal que trabaja para y con los niños (es decir, maestros, etc.) y a la comunidad en general (</w:t>
      </w:r>
      <w:r w:rsidR="00EC4886">
        <w:rPr>
          <w:sz w:val="18"/>
          <w:szCs w:val="18"/>
          <w:u w:color="0000FF"/>
        </w:rPr>
        <w:t>incluyendo</w:t>
      </w:r>
      <w:r>
        <w:rPr>
          <w:sz w:val="18"/>
          <w:szCs w:val="18"/>
          <w:u w:color="0000FF"/>
        </w:rPr>
        <w:t xml:space="preserve"> compañeros de clase, etc.), y debe garantizar la participación de </w:t>
      </w:r>
      <w:r>
        <w:rPr>
          <w:sz w:val="18"/>
          <w:szCs w:val="18"/>
        </w:rPr>
        <w:t xml:space="preserve">niñas y niños con discapacidad en el diseño, la implementación y el monitoreo de programas de </w:t>
      </w:r>
      <w:r w:rsidR="00EC4886">
        <w:rPr>
          <w:sz w:val="18"/>
          <w:szCs w:val="18"/>
        </w:rPr>
        <w:t>sensibilización</w:t>
      </w:r>
      <w:r>
        <w:rPr>
          <w:sz w:val="18"/>
          <w:szCs w:val="18"/>
        </w:rPr>
        <w:t xml:space="preserve"> e información.</w:t>
      </w:r>
    </w:p>
  </w:endnote>
  <w:endnote w:id="13">
    <w:p w14:paraId="450AE620" w14:textId="0C064783"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w:t>
      </w:r>
      <w:r>
        <w:rPr>
          <w:sz w:val="18"/>
          <w:szCs w:val="18"/>
          <w:shd w:val="clear" w:color="auto" w:fill="FFFFFF"/>
        </w:rPr>
        <w:t xml:space="preserve">La prevalencia de la </w:t>
      </w:r>
      <w:r w:rsidR="00EC4886">
        <w:rPr>
          <w:sz w:val="18"/>
          <w:szCs w:val="18"/>
          <w:shd w:val="clear" w:color="auto" w:fill="FFFFFF"/>
        </w:rPr>
        <w:t xml:space="preserve">desnutrición </w:t>
      </w:r>
      <w:r>
        <w:rPr>
          <w:sz w:val="18"/>
          <w:szCs w:val="18"/>
          <w:shd w:val="clear" w:color="auto" w:fill="FFFFFF"/>
        </w:rPr>
        <w:t>(</w:t>
      </w:r>
      <w:proofErr w:type="spellStart"/>
      <w:r>
        <w:rPr>
          <w:sz w:val="18"/>
          <w:szCs w:val="18"/>
          <w:shd w:val="clear" w:color="auto" w:fill="FFFFFF"/>
        </w:rPr>
        <w:t>PdS</w:t>
      </w:r>
      <w:proofErr w:type="spellEnd"/>
      <w:r>
        <w:rPr>
          <w:sz w:val="18"/>
          <w:szCs w:val="18"/>
          <w:shd w:val="clear" w:color="auto" w:fill="FFFFFF"/>
        </w:rPr>
        <w:t>) es una estimación de la proporción de la población cuyo consumo habitual de alimentos es insuficiente para proporcionar los niveles de energía alimentaria necesarios para mantener una vida activa y saludable normal. </w:t>
      </w:r>
    </w:p>
  </w:endnote>
  <w:endnote w:id="14">
    <w:p w14:paraId="244EEC60" w14:textId="77777777" w:rsidR="00D34875" w:rsidRPr="00AF722C" w:rsidRDefault="00D34875" w:rsidP="00AF722C">
      <w:pPr>
        <w:pStyle w:val="EndnoteText"/>
        <w:rPr>
          <w:rFonts w:cstheme="minorHAnsi"/>
          <w:sz w:val="18"/>
          <w:szCs w:val="18"/>
        </w:rPr>
      </w:pPr>
      <w:r>
        <w:rPr>
          <w:rStyle w:val="EndnoteReference"/>
          <w:rFonts w:cstheme="minorHAnsi"/>
          <w:sz w:val="18"/>
          <w:szCs w:val="18"/>
        </w:rPr>
        <w:endnoteRef/>
      </w:r>
      <w:r>
        <w:rPr>
          <w:sz w:val="18"/>
          <w:szCs w:val="18"/>
        </w:rPr>
        <w:t xml:space="preserve"> </w:t>
      </w:r>
      <w:hyperlink r:id="rId4" w:history="1">
        <w:r>
          <w:rPr>
            <w:rStyle w:val="Hyperlink"/>
            <w:sz w:val="18"/>
            <w:szCs w:val="18"/>
          </w:rPr>
          <w:t>https://www.unicef.org/disabilities/files/Stronger-Together_Nutrition_Disability_Groce_Challenger_Kerac.pdf</w:t>
        </w:r>
      </w:hyperlink>
      <w:r>
        <w:rPr>
          <w:sz w:val="18"/>
          <w:szCs w:val="18"/>
        </w:rPr>
        <w:t xml:space="preserve"> </w:t>
      </w:r>
    </w:p>
  </w:endnote>
  <w:endnote w:id="15">
    <w:p w14:paraId="763ACD83" w14:textId="67F2150D" w:rsidR="00D34875" w:rsidRPr="00AF722C" w:rsidRDefault="00D34875" w:rsidP="00AF722C">
      <w:pPr>
        <w:pStyle w:val="EndnoteText"/>
        <w:rPr>
          <w:rFonts w:eastAsia="Times New Roman" w:cstheme="minorHAnsi"/>
          <w:sz w:val="18"/>
          <w:szCs w:val="18"/>
        </w:rPr>
      </w:pPr>
      <w:r>
        <w:rPr>
          <w:rStyle w:val="EndnoteReference"/>
          <w:rFonts w:cstheme="minorHAnsi"/>
          <w:sz w:val="18"/>
          <w:szCs w:val="18"/>
        </w:rPr>
        <w:endnoteRef/>
      </w:r>
      <w:r>
        <w:rPr>
          <w:sz w:val="18"/>
          <w:szCs w:val="18"/>
        </w:rPr>
        <w:t xml:space="preserve"> Véase, Consejo de Europa, Herramienta de evaluación de la participación infantil disponible en </w:t>
      </w:r>
      <w:hyperlink r:id="rId5" w:history="1">
        <w:r>
          <w:rPr>
            <w:rStyle w:val="Hyperlink"/>
            <w:sz w:val="18"/>
            <w:szCs w:val="18"/>
          </w:rPr>
          <w:t>https://rm.coe.int/16806482d9</w:t>
        </w:r>
      </w:hyperlink>
      <w:r>
        <w:rPr>
          <w:sz w:val="18"/>
          <w:szCs w:val="18"/>
        </w:rPr>
        <w:t>.</w:t>
      </w:r>
    </w:p>
    <w:p w14:paraId="5724F23F" w14:textId="77777777" w:rsidR="00D34875" w:rsidRPr="00464027" w:rsidRDefault="00D34875" w:rsidP="00A80104">
      <w:pPr>
        <w:pStyle w:val="EndnoteText"/>
        <w:spacing w:after="120"/>
        <w:rPr>
          <w:rFonts w:eastAsia="Times New Roman" w:cs="Arial"/>
          <w:sz w:val="18"/>
          <w:szCs w:val="18"/>
          <w:lang w:eastAsia="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DFC2B" w14:textId="77777777" w:rsidR="00AA697D" w:rsidRDefault="00AA697D" w:rsidP="00EE6E02">
      <w:pPr>
        <w:spacing w:after="0" w:line="240" w:lineRule="auto"/>
      </w:pPr>
      <w:r>
        <w:separator/>
      </w:r>
    </w:p>
  </w:footnote>
  <w:footnote w:type="continuationSeparator" w:id="0">
    <w:p w14:paraId="6289F28F" w14:textId="77777777" w:rsidR="00AA697D" w:rsidRDefault="00AA697D" w:rsidP="00EE6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981"/>
    <w:multiLevelType w:val="multilevel"/>
    <w:tmpl w:val="FBF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A7"/>
    <w:rsid w:val="000057F2"/>
    <w:rsid w:val="0000716F"/>
    <w:rsid w:val="00012E8F"/>
    <w:rsid w:val="00025309"/>
    <w:rsid w:val="000301FC"/>
    <w:rsid w:val="000353F7"/>
    <w:rsid w:val="00046396"/>
    <w:rsid w:val="00052EDD"/>
    <w:rsid w:val="000837FC"/>
    <w:rsid w:val="0009588B"/>
    <w:rsid w:val="000B44B5"/>
    <w:rsid w:val="000D1851"/>
    <w:rsid w:val="000E2DFD"/>
    <w:rsid w:val="000E60E7"/>
    <w:rsid w:val="001232D2"/>
    <w:rsid w:val="0014386D"/>
    <w:rsid w:val="00184F55"/>
    <w:rsid w:val="0018687D"/>
    <w:rsid w:val="001970FA"/>
    <w:rsid w:val="001A26D2"/>
    <w:rsid w:val="001C1E5B"/>
    <w:rsid w:val="001F756C"/>
    <w:rsid w:val="00207ADE"/>
    <w:rsid w:val="002376C9"/>
    <w:rsid w:val="00255BB9"/>
    <w:rsid w:val="002634ED"/>
    <w:rsid w:val="00265DBA"/>
    <w:rsid w:val="00271786"/>
    <w:rsid w:val="0027280D"/>
    <w:rsid w:val="00273BA7"/>
    <w:rsid w:val="00280F11"/>
    <w:rsid w:val="00297397"/>
    <w:rsid w:val="0029746C"/>
    <w:rsid w:val="002E0610"/>
    <w:rsid w:val="002F3AC2"/>
    <w:rsid w:val="0032189E"/>
    <w:rsid w:val="00343CE7"/>
    <w:rsid w:val="0035243F"/>
    <w:rsid w:val="00352F28"/>
    <w:rsid w:val="003624F9"/>
    <w:rsid w:val="00370C71"/>
    <w:rsid w:val="00386DB2"/>
    <w:rsid w:val="00390BE0"/>
    <w:rsid w:val="003A23F7"/>
    <w:rsid w:val="003C0777"/>
    <w:rsid w:val="003E3652"/>
    <w:rsid w:val="004045B1"/>
    <w:rsid w:val="00417D0B"/>
    <w:rsid w:val="0044217A"/>
    <w:rsid w:val="004617C7"/>
    <w:rsid w:val="00464027"/>
    <w:rsid w:val="004726EF"/>
    <w:rsid w:val="0048392C"/>
    <w:rsid w:val="00483C9D"/>
    <w:rsid w:val="004872B0"/>
    <w:rsid w:val="00490960"/>
    <w:rsid w:val="004A060E"/>
    <w:rsid w:val="004A1555"/>
    <w:rsid w:val="004B0336"/>
    <w:rsid w:val="004C5D22"/>
    <w:rsid w:val="004D1555"/>
    <w:rsid w:val="004D3FE3"/>
    <w:rsid w:val="004F610A"/>
    <w:rsid w:val="0050783D"/>
    <w:rsid w:val="00522ACA"/>
    <w:rsid w:val="005246A8"/>
    <w:rsid w:val="00527EDE"/>
    <w:rsid w:val="0056057C"/>
    <w:rsid w:val="00562166"/>
    <w:rsid w:val="0056626B"/>
    <w:rsid w:val="00571C48"/>
    <w:rsid w:val="00571F01"/>
    <w:rsid w:val="00576D7F"/>
    <w:rsid w:val="00596CE4"/>
    <w:rsid w:val="005B7D77"/>
    <w:rsid w:val="00613748"/>
    <w:rsid w:val="006442DF"/>
    <w:rsid w:val="00676851"/>
    <w:rsid w:val="006813F8"/>
    <w:rsid w:val="00690D65"/>
    <w:rsid w:val="006963A5"/>
    <w:rsid w:val="006C7D13"/>
    <w:rsid w:val="006D614A"/>
    <w:rsid w:val="00700457"/>
    <w:rsid w:val="0070571E"/>
    <w:rsid w:val="00714CD8"/>
    <w:rsid w:val="007276AA"/>
    <w:rsid w:val="00785AAC"/>
    <w:rsid w:val="00791F27"/>
    <w:rsid w:val="007A7325"/>
    <w:rsid w:val="007D77F2"/>
    <w:rsid w:val="007F2935"/>
    <w:rsid w:val="00861C8E"/>
    <w:rsid w:val="0087257B"/>
    <w:rsid w:val="008B1912"/>
    <w:rsid w:val="008E1EA0"/>
    <w:rsid w:val="008F23A9"/>
    <w:rsid w:val="008F7D84"/>
    <w:rsid w:val="00915B9F"/>
    <w:rsid w:val="00920450"/>
    <w:rsid w:val="009362FF"/>
    <w:rsid w:val="00944084"/>
    <w:rsid w:val="00945AEA"/>
    <w:rsid w:val="00953B5D"/>
    <w:rsid w:val="0095643A"/>
    <w:rsid w:val="009623BE"/>
    <w:rsid w:val="00972D4F"/>
    <w:rsid w:val="009871A7"/>
    <w:rsid w:val="00990612"/>
    <w:rsid w:val="00996313"/>
    <w:rsid w:val="009967E1"/>
    <w:rsid w:val="009B1197"/>
    <w:rsid w:val="009D73DB"/>
    <w:rsid w:val="00A12928"/>
    <w:rsid w:val="00A346EC"/>
    <w:rsid w:val="00A42873"/>
    <w:rsid w:val="00A628F3"/>
    <w:rsid w:val="00A643C7"/>
    <w:rsid w:val="00A657A3"/>
    <w:rsid w:val="00A65AE9"/>
    <w:rsid w:val="00A80104"/>
    <w:rsid w:val="00A9342B"/>
    <w:rsid w:val="00AA2235"/>
    <w:rsid w:val="00AA4E7B"/>
    <w:rsid w:val="00AA697D"/>
    <w:rsid w:val="00AC04D3"/>
    <w:rsid w:val="00AF722C"/>
    <w:rsid w:val="00B03E43"/>
    <w:rsid w:val="00B274CB"/>
    <w:rsid w:val="00B36C9A"/>
    <w:rsid w:val="00B3791D"/>
    <w:rsid w:val="00B521FE"/>
    <w:rsid w:val="00B5555C"/>
    <w:rsid w:val="00B628DC"/>
    <w:rsid w:val="00B65906"/>
    <w:rsid w:val="00B65C2E"/>
    <w:rsid w:val="00B66344"/>
    <w:rsid w:val="00B71EE0"/>
    <w:rsid w:val="00B72127"/>
    <w:rsid w:val="00B73937"/>
    <w:rsid w:val="00BC15FB"/>
    <w:rsid w:val="00BD1156"/>
    <w:rsid w:val="00BF4EB8"/>
    <w:rsid w:val="00BF4F65"/>
    <w:rsid w:val="00C00B15"/>
    <w:rsid w:val="00C068EC"/>
    <w:rsid w:val="00C350E1"/>
    <w:rsid w:val="00C51327"/>
    <w:rsid w:val="00C65E15"/>
    <w:rsid w:val="00C70DC3"/>
    <w:rsid w:val="00C87E87"/>
    <w:rsid w:val="00CB2EFE"/>
    <w:rsid w:val="00CC0CC7"/>
    <w:rsid w:val="00CC4CBF"/>
    <w:rsid w:val="00CD66BC"/>
    <w:rsid w:val="00CE429D"/>
    <w:rsid w:val="00CF0AE7"/>
    <w:rsid w:val="00D06DA7"/>
    <w:rsid w:val="00D1224D"/>
    <w:rsid w:val="00D1627F"/>
    <w:rsid w:val="00D22534"/>
    <w:rsid w:val="00D34875"/>
    <w:rsid w:val="00D54596"/>
    <w:rsid w:val="00D879F7"/>
    <w:rsid w:val="00D87CC1"/>
    <w:rsid w:val="00D93AA0"/>
    <w:rsid w:val="00DB203F"/>
    <w:rsid w:val="00DC74B2"/>
    <w:rsid w:val="00DE357E"/>
    <w:rsid w:val="00E11190"/>
    <w:rsid w:val="00E11D5E"/>
    <w:rsid w:val="00E20513"/>
    <w:rsid w:val="00E23CCC"/>
    <w:rsid w:val="00E638FC"/>
    <w:rsid w:val="00E94D2D"/>
    <w:rsid w:val="00EA7DA2"/>
    <w:rsid w:val="00EB78FC"/>
    <w:rsid w:val="00EC1F71"/>
    <w:rsid w:val="00EC21F2"/>
    <w:rsid w:val="00EC4886"/>
    <w:rsid w:val="00ED77E6"/>
    <w:rsid w:val="00EE6E02"/>
    <w:rsid w:val="00EF1803"/>
    <w:rsid w:val="00F04153"/>
    <w:rsid w:val="00F216BE"/>
    <w:rsid w:val="00F2449B"/>
    <w:rsid w:val="00F25402"/>
    <w:rsid w:val="00F2627E"/>
    <w:rsid w:val="00F26D65"/>
    <w:rsid w:val="00F27A49"/>
    <w:rsid w:val="00F30F21"/>
    <w:rsid w:val="00F31DB5"/>
    <w:rsid w:val="00F32027"/>
    <w:rsid w:val="00F55266"/>
    <w:rsid w:val="00F565C0"/>
    <w:rsid w:val="00F67358"/>
    <w:rsid w:val="00F96002"/>
    <w:rsid w:val="00FC12A2"/>
    <w:rsid w:val="00FD408B"/>
    <w:rsid w:val="00FE23FE"/>
    <w:rsid w:val="00FE6820"/>
    <w:rsid w:val="00FE7C7C"/>
    <w:rsid w:val="00FE7D36"/>
    <w:rsid w:val="00FF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373"/>
  <w15:chartTrackingRefBased/>
  <w15:docId w15:val="{6CF551A3-4C8E-43FD-83B1-D9D75E2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D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A7"/>
    <w:pPr>
      <w:ind w:left="720"/>
      <w:contextualSpacing/>
    </w:pPr>
  </w:style>
  <w:style w:type="table" w:styleId="TableGrid">
    <w:name w:val="Table Grid"/>
    <w:basedOn w:val="TableNormal"/>
    <w:uiPriority w:val="39"/>
    <w:rsid w:val="00D06DA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F11"/>
    <w:rPr>
      <w:sz w:val="16"/>
      <w:szCs w:val="16"/>
    </w:rPr>
  </w:style>
  <w:style w:type="paragraph" w:styleId="CommentText">
    <w:name w:val="annotation text"/>
    <w:basedOn w:val="Normal"/>
    <w:link w:val="CommentTextChar"/>
    <w:uiPriority w:val="99"/>
    <w:unhideWhenUsed/>
    <w:rsid w:val="00280F11"/>
    <w:pPr>
      <w:spacing w:line="240" w:lineRule="auto"/>
    </w:pPr>
    <w:rPr>
      <w:sz w:val="20"/>
      <w:szCs w:val="20"/>
    </w:rPr>
  </w:style>
  <w:style w:type="character" w:customStyle="1" w:styleId="CommentTextChar">
    <w:name w:val="Comment Text Char"/>
    <w:basedOn w:val="DefaultParagraphFont"/>
    <w:link w:val="CommentText"/>
    <w:uiPriority w:val="99"/>
    <w:rsid w:val="00280F11"/>
    <w:rPr>
      <w:sz w:val="20"/>
      <w:szCs w:val="20"/>
    </w:rPr>
  </w:style>
  <w:style w:type="paragraph" w:styleId="CommentSubject">
    <w:name w:val="annotation subject"/>
    <w:basedOn w:val="CommentText"/>
    <w:next w:val="CommentText"/>
    <w:link w:val="CommentSubjectChar"/>
    <w:uiPriority w:val="99"/>
    <w:semiHidden/>
    <w:unhideWhenUsed/>
    <w:rsid w:val="00280F11"/>
    <w:rPr>
      <w:b/>
      <w:bCs/>
    </w:rPr>
  </w:style>
  <w:style w:type="character" w:customStyle="1" w:styleId="CommentSubjectChar">
    <w:name w:val="Comment Subject Char"/>
    <w:basedOn w:val="CommentTextChar"/>
    <w:link w:val="CommentSubject"/>
    <w:uiPriority w:val="99"/>
    <w:semiHidden/>
    <w:rsid w:val="00280F11"/>
    <w:rPr>
      <w:b/>
      <w:bCs/>
      <w:sz w:val="20"/>
      <w:szCs w:val="20"/>
    </w:rPr>
  </w:style>
  <w:style w:type="paragraph" w:styleId="BalloonText">
    <w:name w:val="Balloon Text"/>
    <w:basedOn w:val="Normal"/>
    <w:link w:val="BalloonTextChar"/>
    <w:uiPriority w:val="99"/>
    <w:semiHidden/>
    <w:unhideWhenUsed/>
    <w:rsid w:val="00280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11"/>
    <w:rPr>
      <w:rFonts w:ascii="Segoe UI" w:hAnsi="Segoe UI" w:cs="Segoe UI"/>
      <w:sz w:val="18"/>
      <w:szCs w:val="18"/>
    </w:rPr>
  </w:style>
  <w:style w:type="character" w:customStyle="1" w:styleId="highlight">
    <w:name w:val="highlight"/>
    <w:basedOn w:val="DefaultParagraphFont"/>
    <w:rsid w:val="00280F11"/>
  </w:style>
  <w:style w:type="paragraph" w:styleId="NormalWeb">
    <w:name w:val="Normal (Web)"/>
    <w:basedOn w:val="Normal"/>
    <w:uiPriority w:val="99"/>
    <w:semiHidden/>
    <w:unhideWhenUsed/>
    <w:rsid w:val="002717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1786"/>
    <w:rPr>
      <w:b/>
      <w:bCs/>
    </w:rPr>
  </w:style>
  <w:style w:type="paragraph" w:styleId="EndnoteText">
    <w:name w:val="endnote text"/>
    <w:basedOn w:val="Normal"/>
    <w:link w:val="EndnoteTextChar"/>
    <w:uiPriority w:val="99"/>
    <w:unhideWhenUsed/>
    <w:rsid w:val="00EE6E02"/>
    <w:pPr>
      <w:spacing w:after="0" w:line="240" w:lineRule="auto"/>
    </w:pPr>
    <w:rPr>
      <w:sz w:val="20"/>
      <w:szCs w:val="20"/>
    </w:rPr>
  </w:style>
  <w:style w:type="character" w:customStyle="1" w:styleId="EndnoteTextChar">
    <w:name w:val="Endnote Text Char"/>
    <w:basedOn w:val="DefaultParagraphFont"/>
    <w:link w:val="EndnoteText"/>
    <w:uiPriority w:val="99"/>
    <w:rsid w:val="00EE6E02"/>
    <w:rPr>
      <w:sz w:val="20"/>
      <w:szCs w:val="20"/>
    </w:rPr>
  </w:style>
  <w:style w:type="character" w:styleId="EndnoteReference">
    <w:name w:val="endnote reference"/>
    <w:basedOn w:val="DefaultParagraphFont"/>
    <w:uiPriority w:val="99"/>
    <w:unhideWhenUsed/>
    <w:rsid w:val="00EE6E02"/>
    <w:rPr>
      <w:vertAlign w:val="superscript"/>
    </w:rPr>
  </w:style>
  <w:style w:type="paragraph" w:styleId="FootnoteText">
    <w:name w:val="footnote text"/>
    <w:basedOn w:val="Normal"/>
    <w:link w:val="FootnoteTextChar"/>
    <w:uiPriority w:val="99"/>
    <w:semiHidden/>
    <w:unhideWhenUsed/>
    <w:rsid w:val="00EE6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02"/>
    <w:rPr>
      <w:sz w:val="20"/>
      <w:szCs w:val="20"/>
    </w:rPr>
  </w:style>
  <w:style w:type="character" w:styleId="FootnoteReference">
    <w:name w:val="footnote reference"/>
    <w:basedOn w:val="DefaultParagraphFont"/>
    <w:uiPriority w:val="99"/>
    <w:semiHidden/>
    <w:unhideWhenUsed/>
    <w:rsid w:val="00EE6E02"/>
    <w:rPr>
      <w:vertAlign w:val="superscript"/>
    </w:rPr>
  </w:style>
  <w:style w:type="character" w:styleId="Hyperlink">
    <w:name w:val="Hyperlink"/>
    <w:basedOn w:val="DefaultParagraphFont"/>
    <w:uiPriority w:val="99"/>
    <w:unhideWhenUsed/>
    <w:rsid w:val="00B66344"/>
    <w:rPr>
      <w:color w:val="0000FF" w:themeColor="hyperlink"/>
      <w:u w:val="single"/>
    </w:rPr>
  </w:style>
  <w:style w:type="paragraph" w:styleId="Revision">
    <w:name w:val="Revision"/>
    <w:hidden/>
    <w:uiPriority w:val="99"/>
    <w:semiHidden/>
    <w:rsid w:val="00464027"/>
    <w:pPr>
      <w:spacing w:after="0" w:line="240" w:lineRule="auto"/>
    </w:pPr>
  </w:style>
  <w:style w:type="character" w:styleId="FollowedHyperlink">
    <w:name w:val="FollowedHyperlink"/>
    <w:basedOn w:val="DefaultParagraphFont"/>
    <w:uiPriority w:val="99"/>
    <w:semiHidden/>
    <w:unhideWhenUsed/>
    <w:rsid w:val="00956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3647">
      <w:bodyDiv w:val="1"/>
      <w:marLeft w:val="0"/>
      <w:marRight w:val="0"/>
      <w:marTop w:val="0"/>
      <w:marBottom w:val="0"/>
      <w:divBdr>
        <w:top w:val="none" w:sz="0" w:space="0" w:color="auto"/>
        <w:left w:val="none" w:sz="0" w:space="0" w:color="auto"/>
        <w:bottom w:val="none" w:sz="0" w:space="0" w:color="auto"/>
        <w:right w:val="none" w:sz="0" w:space="0" w:color="auto"/>
      </w:divBdr>
      <w:divsChild>
        <w:div w:id="1648974939">
          <w:marLeft w:val="0"/>
          <w:marRight w:val="0"/>
          <w:marTop w:val="0"/>
          <w:marBottom w:val="0"/>
          <w:divBdr>
            <w:top w:val="none" w:sz="0" w:space="0" w:color="auto"/>
            <w:left w:val="none" w:sz="0" w:space="0" w:color="auto"/>
            <w:bottom w:val="none" w:sz="0" w:space="0" w:color="auto"/>
            <w:right w:val="none" w:sz="0" w:space="0" w:color="auto"/>
          </w:divBdr>
        </w:div>
        <w:div w:id="699402284">
          <w:marLeft w:val="0"/>
          <w:marRight w:val="0"/>
          <w:marTop w:val="0"/>
          <w:marBottom w:val="0"/>
          <w:divBdr>
            <w:top w:val="none" w:sz="0" w:space="0" w:color="auto"/>
            <w:left w:val="none" w:sz="0" w:space="0" w:color="auto"/>
            <w:bottom w:val="none" w:sz="0" w:space="0" w:color="auto"/>
            <w:right w:val="none" w:sz="0" w:space="0" w:color="auto"/>
          </w:divBdr>
        </w:div>
      </w:divsChild>
    </w:div>
    <w:div w:id="328487114">
      <w:bodyDiv w:val="1"/>
      <w:marLeft w:val="0"/>
      <w:marRight w:val="0"/>
      <w:marTop w:val="0"/>
      <w:marBottom w:val="0"/>
      <w:divBdr>
        <w:top w:val="none" w:sz="0" w:space="0" w:color="auto"/>
        <w:left w:val="none" w:sz="0" w:space="0" w:color="auto"/>
        <w:bottom w:val="none" w:sz="0" w:space="0" w:color="auto"/>
        <w:right w:val="none" w:sz="0" w:space="0" w:color="auto"/>
      </w:divBdr>
      <w:divsChild>
        <w:div w:id="469597252">
          <w:marLeft w:val="0"/>
          <w:marRight w:val="0"/>
          <w:marTop w:val="0"/>
          <w:marBottom w:val="0"/>
          <w:divBdr>
            <w:top w:val="none" w:sz="0" w:space="0" w:color="auto"/>
            <w:left w:val="none" w:sz="0" w:space="0" w:color="auto"/>
            <w:bottom w:val="none" w:sz="0" w:space="0" w:color="auto"/>
            <w:right w:val="none" w:sz="0" w:space="0" w:color="auto"/>
          </w:divBdr>
        </w:div>
        <w:div w:id="1937905798">
          <w:marLeft w:val="0"/>
          <w:marRight w:val="0"/>
          <w:marTop w:val="0"/>
          <w:marBottom w:val="0"/>
          <w:divBdr>
            <w:top w:val="none" w:sz="0" w:space="0" w:color="auto"/>
            <w:left w:val="none" w:sz="0" w:space="0" w:color="auto"/>
            <w:bottom w:val="none" w:sz="0" w:space="0" w:color="auto"/>
            <w:right w:val="none" w:sz="0" w:space="0" w:color="auto"/>
          </w:divBdr>
        </w:div>
        <w:div w:id="1338846618">
          <w:marLeft w:val="0"/>
          <w:marRight w:val="0"/>
          <w:marTop w:val="0"/>
          <w:marBottom w:val="0"/>
          <w:divBdr>
            <w:top w:val="none" w:sz="0" w:space="0" w:color="auto"/>
            <w:left w:val="none" w:sz="0" w:space="0" w:color="auto"/>
            <w:bottom w:val="none" w:sz="0" w:space="0" w:color="auto"/>
            <w:right w:val="none" w:sz="0" w:space="0" w:color="auto"/>
          </w:divBdr>
        </w:div>
      </w:divsChild>
    </w:div>
    <w:div w:id="352414731">
      <w:bodyDiv w:val="1"/>
      <w:marLeft w:val="0"/>
      <w:marRight w:val="0"/>
      <w:marTop w:val="0"/>
      <w:marBottom w:val="0"/>
      <w:divBdr>
        <w:top w:val="none" w:sz="0" w:space="0" w:color="auto"/>
        <w:left w:val="none" w:sz="0" w:space="0" w:color="auto"/>
        <w:bottom w:val="none" w:sz="0" w:space="0" w:color="auto"/>
        <w:right w:val="none" w:sz="0" w:space="0" w:color="auto"/>
      </w:divBdr>
    </w:div>
    <w:div w:id="586502213">
      <w:bodyDiv w:val="1"/>
      <w:marLeft w:val="0"/>
      <w:marRight w:val="0"/>
      <w:marTop w:val="0"/>
      <w:marBottom w:val="0"/>
      <w:divBdr>
        <w:top w:val="none" w:sz="0" w:space="0" w:color="auto"/>
        <w:left w:val="none" w:sz="0" w:space="0" w:color="auto"/>
        <w:bottom w:val="none" w:sz="0" w:space="0" w:color="auto"/>
        <w:right w:val="none" w:sz="0" w:space="0" w:color="auto"/>
      </w:divBdr>
      <w:divsChild>
        <w:div w:id="533426548">
          <w:marLeft w:val="0"/>
          <w:marRight w:val="0"/>
          <w:marTop w:val="0"/>
          <w:marBottom w:val="0"/>
          <w:divBdr>
            <w:top w:val="none" w:sz="0" w:space="0" w:color="auto"/>
            <w:left w:val="none" w:sz="0" w:space="0" w:color="auto"/>
            <w:bottom w:val="none" w:sz="0" w:space="0" w:color="auto"/>
            <w:right w:val="none" w:sz="0" w:space="0" w:color="auto"/>
          </w:divBdr>
          <w:divsChild>
            <w:div w:id="1556813069">
              <w:marLeft w:val="0"/>
              <w:marRight w:val="0"/>
              <w:marTop w:val="0"/>
              <w:marBottom w:val="0"/>
              <w:divBdr>
                <w:top w:val="none" w:sz="0" w:space="0" w:color="auto"/>
                <w:left w:val="none" w:sz="0" w:space="0" w:color="auto"/>
                <w:bottom w:val="none" w:sz="0" w:space="0" w:color="auto"/>
                <w:right w:val="none" w:sz="0" w:space="0" w:color="auto"/>
              </w:divBdr>
              <w:divsChild>
                <w:div w:id="512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657">
      <w:bodyDiv w:val="1"/>
      <w:marLeft w:val="0"/>
      <w:marRight w:val="0"/>
      <w:marTop w:val="0"/>
      <w:marBottom w:val="0"/>
      <w:divBdr>
        <w:top w:val="none" w:sz="0" w:space="0" w:color="auto"/>
        <w:left w:val="none" w:sz="0" w:space="0" w:color="auto"/>
        <w:bottom w:val="none" w:sz="0" w:space="0" w:color="auto"/>
        <w:right w:val="none" w:sz="0" w:space="0" w:color="auto"/>
      </w:divBdr>
      <w:divsChild>
        <w:div w:id="157502761">
          <w:marLeft w:val="0"/>
          <w:marRight w:val="0"/>
          <w:marTop w:val="0"/>
          <w:marBottom w:val="0"/>
          <w:divBdr>
            <w:top w:val="none" w:sz="0" w:space="0" w:color="auto"/>
            <w:left w:val="none" w:sz="0" w:space="0" w:color="auto"/>
            <w:bottom w:val="none" w:sz="0" w:space="0" w:color="auto"/>
            <w:right w:val="none" w:sz="0" w:space="0" w:color="auto"/>
          </w:divBdr>
        </w:div>
        <w:div w:id="1034769041">
          <w:marLeft w:val="0"/>
          <w:marRight w:val="0"/>
          <w:marTop w:val="0"/>
          <w:marBottom w:val="0"/>
          <w:divBdr>
            <w:top w:val="none" w:sz="0" w:space="0" w:color="auto"/>
            <w:left w:val="none" w:sz="0" w:space="0" w:color="auto"/>
            <w:bottom w:val="none" w:sz="0" w:space="0" w:color="auto"/>
            <w:right w:val="none" w:sz="0" w:space="0" w:color="auto"/>
          </w:divBdr>
        </w:div>
      </w:divsChild>
    </w:div>
    <w:div w:id="992030298">
      <w:bodyDiv w:val="1"/>
      <w:marLeft w:val="0"/>
      <w:marRight w:val="0"/>
      <w:marTop w:val="0"/>
      <w:marBottom w:val="0"/>
      <w:divBdr>
        <w:top w:val="none" w:sz="0" w:space="0" w:color="auto"/>
        <w:left w:val="none" w:sz="0" w:space="0" w:color="auto"/>
        <w:bottom w:val="none" w:sz="0" w:space="0" w:color="auto"/>
        <w:right w:val="none" w:sz="0" w:space="0" w:color="auto"/>
      </w:divBdr>
      <w:divsChild>
        <w:div w:id="645358657">
          <w:marLeft w:val="0"/>
          <w:marRight w:val="0"/>
          <w:marTop w:val="0"/>
          <w:marBottom w:val="0"/>
          <w:divBdr>
            <w:top w:val="none" w:sz="0" w:space="0" w:color="auto"/>
            <w:left w:val="none" w:sz="0" w:space="0" w:color="auto"/>
            <w:bottom w:val="none" w:sz="0" w:space="0" w:color="auto"/>
            <w:right w:val="none" w:sz="0" w:space="0" w:color="auto"/>
          </w:divBdr>
          <w:divsChild>
            <w:div w:id="1280063720">
              <w:marLeft w:val="0"/>
              <w:marRight w:val="0"/>
              <w:marTop w:val="0"/>
              <w:marBottom w:val="0"/>
              <w:divBdr>
                <w:top w:val="none" w:sz="0" w:space="0" w:color="auto"/>
                <w:left w:val="none" w:sz="0" w:space="0" w:color="auto"/>
                <w:bottom w:val="none" w:sz="0" w:space="0" w:color="auto"/>
                <w:right w:val="none" w:sz="0" w:space="0" w:color="auto"/>
              </w:divBdr>
              <w:divsChild>
                <w:div w:id="2399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C%2fC%2fGC%2f14&amp;Lang=en" TargetMode="External"/><Relationship Id="rId1" Type="http://schemas.openxmlformats.org/officeDocument/2006/relationships/hyperlink" Target="https://tbinternet.ohchr.org/_layouts/15/treatybodyexternal/Download.aspx?symbolno=CRC%2fC%2fGC%2f14&amp;Lang=en" TargetMode="External"/><Relationship Id="rId5" Type="http://schemas.openxmlformats.org/officeDocument/2006/relationships/hyperlink" Target="https://rm.coe.int/16806482d9" TargetMode="External"/><Relationship Id="rId4" Type="http://schemas.openxmlformats.org/officeDocument/2006/relationships/hyperlink" Target="https://www.unicef.org/disabilities/files/Stronger-Together_Nutrition_Disability_Groce_Challenger_Ker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57D31-6770-4ACF-9B53-5F9D36D0254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A0984CA-E1F6-48DE-AB30-82C2E8ACA874}">
  <ds:schemaRefs>
    <ds:schemaRef ds:uri="http://schemas.microsoft.com/sharepoint/v3/contenttype/forms"/>
  </ds:schemaRefs>
</ds:datastoreItem>
</file>

<file path=customXml/itemProps3.xml><?xml version="1.0" encoding="utf-8"?>
<ds:datastoreItem xmlns:ds="http://schemas.openxmlformats.org/officeDocument/2006/customXml" ds:itemID="{2C842713-DB4A-43B0-97B5-BE929729E552}"/>
</file>

<file path=customXml/itemProps4.xml><?xml version="1.0" encoding="utf-8"?>
<ds:datastoreItem xmlns:ds="http://schemas.openxmlformats.org/officeDocument/2006/customXml" ds:itemID="{FF1CA465-C955-4C39-952E-258229F2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1004</Words>
  <Characters>5728</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Victoria</dc:creator>
  <cp:keywords/>
  <dc:description/>
  <cp:lastModifiedBy>LEE Victoria</cp:lastModifiedBy>
  <cp:revision>5</cp:revision>
  <cp:lastPrinted>2018-06-07T08:51:00Z</cp:lastPrinted>
  <dcterms:created xsi:type="dcterms:W3CDTF">2020-06-16T15:16:00Z</dcterms:created>
  <dcterms:modified xsi:type="dcterms:W3CDTF">2020-07-02T08:42:00Z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