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40903" w14:textId="77777777" w:rsidR="0075668B" w:rsidRPr="005F460C" w:rsidRDefault="0075668B" w:rsidP="00220976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>
        <w:rPr>
          <w:b/>
          <w:sz w:val="18"/>
          <w:szCs w:val="18"/>
        </w:rPr>
        <w:t>Artículo 8 - Indicadores sobre toma de conciencia</w:t>
      </w:r>
    </w:p>
    <w:p w14:paraId="0FFAB00E" w14:textId="77777777" w:rsidR="0075668B" w:rsidRPr="005F460C" w:rsidDel="009D5D68" w:rsidRDefault="0075668B" w:rsidP="00DB267F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>
        <w:rPr>
          <w:b/>
          <w:sz w:val="18"/>
          <w:szCs w:val="18"/>
        </w:rPr>
        <w:t>Concienciar a la sociedad sobre el respeto a los derechos de las personas con discapacidad</w:t>
      </w:r>
    </w:p>
    <w:p w14:paraId="1F40B525" w14:textId="4EB951E2" w:rsidR="0075668B" w:rsidRPr="005F460C" w:rsidRDefault="0075668B" w:rsidP="00220976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b/>
          <w:sz w:val="18"/>
          <w:szCs w:val="18"/>
        </w:rPr>
        <w:t>Atributos</w:t>
      </w:r>
    </w:p>
    <w:p w14:paraId="10721ECA" w14:textId="77777777" w:rsidR="0075668B" w:rsidRPr="0075668B" w:rsidRDefault="0075668B" w:rsidP="0075668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/>
          <w:sz w:val="18"/>
          <w:szCs w:val="18"/>
        </w:rPr>
      </w:pPr>
      <w:r w:rsidRPr="0075668B">
        <w:rPr>
          <w:b/>
          <w:sz w:val="18"/>
          <w:szCs w:val="18"/>
        </w:rPr>
        <w:t>Combatir los estereotipos, los prejuicios y las prácticas nocivas</w:t>
      </w:r>
    </w:p>
    <w:p w14:paraId="0513F6C4" w14:textId="77777777" w:rsidR="0075668B" w:rsidRPr="0075668B" w:rsidRDefault="0075668B" w:rsidP="0075668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/>
          <w:sz w:val="18"/>
          <w:szCs w:val="18"/>
        </w:rPr>
      </w:pPr>
      <w:r w:rsidRPr="0075668B">
        <w:rPr>
          <w:b/>
          <w:sz w:val="18"/>
          <w:szCs w:val="18"/>
        </w:rPr>
        <w:t>Fomentar el respeto de los derechos y la dignidad de las personas con discapacidad</w:t>
      </w:r>
    </w:p>
    <w:p w14:paraId="69EE6656" w14:textId="77777777" w:rsidR="0075668B" w:rsidRPr="0075668B" w:rsidRDefault="0075668B" w:rsidP="0075668B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/>
          <w:sz w:val="18"/>
          <w:szCs w:val="18"/>
        </w:rPr>
      </w:pPr>
      <w:r w:rsidRPr="0075668B">
        <w:rPr>
          <w:b/>
          <w:sz w:val="18"/>
          <w:szCs w:val="18"/>
        </w:rPr>
        <w:t>Promover la sensibilización sobre las contribuciones de las personas con discapacidad</w:t>
      </w:r>
    </w:p>
    <w:p w14:paraId="7AEB9459" w14:textId="77777777" w:rsidR="0075668B" w:rsidRDefault="0075668B" w:rsidP="00220976">
      <w:pPr>
        <w:spacing w:after="0" w:line="240" w:lineRule="auto"/>
        <w:jc w:val="both"/>
        <w:rPr>
          <w:b/>
          <w:sz w:val="18"/>
          <w:szCs w:val="18"/>
        </w:rPr>
      </w:pPr>
    </w:p>
    <w:p w14:paraId="79D8E6BA" w14:textId="57A61B83" w:rsidR="0075668B" w:rsidRPr="005F460C" w:rsidRDefault="0075668B" w:rsidP="00220976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r>
        <w:rPr>
          <w:b/>
          <w:sz w:val="18"/>
          <w:szCs w:val="18"/>
        </w:rPr>
        <w:t>Indicadores de Estructura</w:t>
      </w:r>
    </w:p>
    <w:p w14:paraId="11186695" w14:textId="77777777" w:rsidR="0075668B" w:rsidRPr="005F460C" w:rsidRDefault="0075668B" w:rsidP="00220976">
      <w:pPr>
        <w:spacing w:after="0" w:line="240" w:lineRule="auto"/>
        <w:jc w:val="both"/>
        <w:rPr>
          <w:rFonts w:eastAsia="Times New Roman" w:cstheme="minorHAnsi"/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8.1 Ninguna disposición legal ni política pública perpetúa el estigma y la discriminación contra las personas con discapacidad.</w:t>
      </w:r>
      <w:r w:rsidRPr="005F460C">
        <w:rPr>
          <w:rStyle w:val="EndnoteReference"/>
          <w:rFonts w:eastAsia="Times New Roman" w:cstheme="minorHAnsi"/>
          <w:color w:val="212121"/>
          <w:sz w:val="18"/>
          <w:szCs w:val="18"/>
          <w:lang w:eastAsia="en-GB"/>
        </w:rPr>
        <w:endnoteReference w:id="1"/>
      </w:r>
    </w:p>
    <w:p w14:paraId="70242317" w14:textId="77777777" w:rsidR="0075668B" w:rsidRPr="005F460C" w:rsidRDefault="0075668B" w:rsidP="00220976">
      <w:pPr>
        <w:spacing w:after="0" w:line="240" w:lineRule="auto"/>
        <w:jc w:val="both"/>
        <w:rPr>
          <w:rFonts w:eastAsia="Times New Roman" w:cstheme="minorHAnsi"/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8.2 Existencia de una estrategia o de un plan nacional integrales sobre concienciación destinado a combatir los estereotipos contra las personas con discapacidad y a promover la sensibilización sobre sus derechos.</w:t>
      </w:r>
      <w:r w:rsidRPr="005F460C">
        <w:rPr>
          <w:rStyle w:val="EndnoteReference"/>
          <w:rFonts w:eastAsia="Times New Roman" w:cstheme="minorHAnsi"/>
          <w:color w:val="212121"/>
          <w:sz w:val="18"/>
          <w:szCs w:val="18"/>
          <w:lang w:eastAsia="en-GB"/>
        </w:rPr>
        <w:endnoteReference w:id="2"/>
      </w:r>
    </w:p>
    <w:p w14:paraId="356315B4" w14:textId="77777777" w:rsidR="0075668B" w:rsidRPr="005F460C" w:rsidRDefault="0075668B" w:rsidP="0022097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sz w:val="18"/>
          <w:szCs w:val="18"/>
        </w:rPr>
      </w:pPr>
      <w:r>
        <w:rPr>
          <w:rFonts w:asciiTheme="minorHAnsi" w:hAnsiTheme="minorHAnsi"/>
          <w:color w:val="212121"/>
          <w:sz w:val="18"/>
          <w:szCs w:val="18"/>
        </w:rPr>
        <w:t>8.3 Un Plan específico correspondiente a las autoridades reguladoras para fomentar por parte de los medios de comunicación masiva y de difusión la adopción de:</w:t>
      </w:r>
    </w:p>
    <w:p w14:paraId="3544670B" w14:textId="77777777" w:rsidR="0075668B" w:rsidRPr="005F460C" w:rsidRDefault="0075668B" w:rsidP="00220976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sz w:val="18"/>
          <w:szCs w:val="18"/>
        </w:rPr>
      </w:pPr>
      <w:r>
        <w:rPr>
          <w:rFonts w:asciiTheme="minorHAnsi" w:hAnsiTheme="minorHAnsi"/>
          <w:color w:val="212121"/>
          <w:sz w:val="18"/>
          <w:szCs w:val="18"/>
        </w:rPr>
        <w:t>Directrices inclusivas y accesibles para el lugar de trabajo y procedimientos de recursos humanos para acoger la diversidad;</w:t>
      </w:r>
    </w:p>
    <w:p w14:paraId="1C31E3DF" w14:textId="77777777" w:rsidR="0075668B" w:rsidRPr="005F460C" w:rsidRDefault="0075668B" w:rsidP="00220976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sz w:val="18"/>
          <w:szCs w:val="18"/>
        </w:rPr>
      </w:pPr>
      <w:r>
        <w:rPr>
          <w:rFonts w:asciiTheme="minorHAnsi" w:hAnsiTheme="minorHAnsi"/>
          <w:color w:val="212121"/>
          <w:sz w:val="18"/>
          <w:szCs w:val="18"/>
        </w:rPr>
        <w:t>Directrices para periodistas sobre cómo informar acerca de las personas con discapacidad</w:t>
      </w:r>
      <w:r w:rsidRPr="005F460C">
        <w:rPr>
          <w:rStyle w:val="EndnoteReference"/>
          <w:rFonts w:asciiTheme="minorHAnsi" w:hAnsiTheme="minorHAnsi" w:cstheme="minorHAnsi"/>
          <w:color w:val="212121"/>
          <w:sz w:val="18"/>
          <w:szCs w:val="18"/>
        </w:rPr>
        <w:endnoteReference w:id="3"/>
      </w:r>
    </w:p>
    <w:p w14:paraId="277B7511" w14:textId="1339DF19" w:rsidR="0075668B" w:rsidRPr="0075668B" w:rsidRDefault="0075668B" w:rsidP="00220976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121"/>
          <w:sz w:val="18"/>
          <w:szCs w:val="18"/>
        </w:rPr>
      </w:pPr>
      <w:r>
        <w:rPr>
          <w:rFonts w:asciiTheme="minorHAnsi" w:hAnsiTheme="minorHAnsi"/>
          <w:color w:val="212121"/>
          <w:sz w:val="18"/>
          <w:szCs w:val="18"/>
        </w:rPr>
        <w:t xml:space="preserve">Mecanismos de consulta con personas con discapacidad, especialmente </w:t>
      </w:r>
      <w:r w:rsidRPr="004173E1">
        <w:rPr>
          <w:rFonts w:asciiTheme="minorHAnsi" w:hAnsiTheme="minorHAnsi"/>
          <w:color w:val="212121"/>
          <w:sz w:val="18"/>
          <w:szCs w:val="18"/>
        </w:rPr>
        <w:t>a través de las organizaciones que las representan</w:t>
      </w:r>
      <w:r>
        <w:rPr>
          <w:rFonts w:asciiTheme="minorHAnsi" w:hAnsiTheme="minorHAnsi"/>
          <w:color w:val="212121"/>
          <w:sz w:val="18"/>
          <w:szCs w:val="18"/>
        </w:rPr>
        <w:t>, en el diseño y desarrollo de sus políticas.</w:t>
      </w:r>
    </w:p>
    <w:p w14:paraId="4646DEEC" w14:textId="77777777" w:rsidR="0075668B" w:rsidRPr="005F460C" w:rsidRDefault="0075668B" w:rsidP="00A4786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8.4 Adopción de medidas legales para responder a los crímenes y discursos de odio y a las prácticas nocivas</w:t>
      </w:r>
      <w:r w:rsidRPr="005F460C">
        <w:rPr>
          <w:rStyle w:val="EndnoteReference"/>
          <w:rFonts w:asciiTheme="minorHAnsi" w:hAnsiTheme="minorHAnsi" w:cstheme="minorHAnsi"/>
          <w:sz w:val="18"/>
          <w:szCs w:val="18"/>
        </w:rPr>
        <w:endnoteReference w:id="4"/>
      </w:r>
      <w:r>
        <w:rPr>
          <w:rFonts w:asciiTheme="minorHAnsi" w:hAnsiTheme="minorHAnsi"/>
          <w:sz w:val="18"/>
          <w:szCs w:val="18"/>
        </w:rPr>
        <w:t xml:space="preserve"> contra las personas con discapacidad, incluso mediante la imposición de sanciones penales</w:t>
      </w:r>
      <w:r w:rsidRPr="005F460C">
        <w:rPr>
          <w:rStyle w:val="EndnoteReference"/>
          <w:rFonts w:asciiTheme="minorHAnsi" w:hAnsiTheme="minorHAnsi" w:cstheme="minorHAnsi"/>
          <w:sz w:val="18"/>
          <w:szCs w:val="18"/>
        </w:rPr>
        <w:endnoteReference w:id="5"/>
      </w:r>
    </w:p>
    <w:p w14:paraId="27E2E418" w14:textId="77777777" w:rsidR="0075668B" w:rsidRPr="005F460C" w:rsidRDefault="0075668B" w:rsidP="00FC0A36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8.5 Adopción de medidas legales dirigidas al uso de lenguaje y comportamiento despectivo mediante sanciones proporcionadas. </w:t>
      </w:r>
    </w:p>
    <w:p w14:paraId="465536D3" w14:textId="77777777" w:rsidR="0075668B" w:rsidRPr="005F460C" w:rsidRDefault="0075668B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8.6</w:t>
      </w:r>
      <w:r w:rsidRPr="00A4786F">
        <w:rPr>
          <w:rFonts w:cstheme="minorHAnsi"/>
          <w:sz w:val="18"/>
          <w:szCs w:val="18"/>
        </w:rPr>
        <w:t xml:space="preserve"> Los programas de educación y formación en derechos humanos incluyen los derechos de las personas con discapacidad e involucran a las organizaciones de personas con discapacidad</w:t>
      </w:r>
      <w:r>
        <w:rPr>
          <w:rFonts w:cstheme="minorHAnsi"/>
          <w:sz w:val="18"/>
          <w:szCs w:val="18"/>
        </w:rPr>
        <w:t xml:space="preserve"> representantes de grupos diversos</w:t>
      </w:r>
      <w:r w:rsidRPr="00A4786F">
        <w:rPr>
          <w:rFonts w:cstheme="minorHAnsi"/>
          <w:sz w:val="18"/>
          <w:szCs w:val="18"/>
        </w:rPr>
        <w:t>.</w:t>
      </w:r>
      <w:r w:rsidRPr="00A4786F">
        <w:rPr>
          <w:rFonts w:cstheme="minorHAnsi"/>
          <w:sz w:val="18"/>
          <w:szCs w:val="18"/>
          <w:vertAlign w:val="superscript"/>
        </w:rPr>
        <w:t xml:space="preserve"> </w:t>
      </w:r>
      <w:r w:rsidRPr="00A4786F">
        <w:rPr>
          <w:rFonts w:cstheme="minorHAnsi"/>
          <w:sz w:val="18"/>
          <w:szCs w:val="18"/>
          <w:vertAlign w:val="superscript"/>
        </w:rPr>
        <w:endnoteReference w:id="6"/>
      </w:r>
    </w:p>
    <w:p w14:paraId="579BBE9E" w14:textId="77777777" w:rsidR="0075668B" w:rsidRDefault="0075668B" w:rsidP="00220976">
      <w:pPr>
        <w:spacing w:after="0" w:line="240" w:lineRule="auto"/>
        <w:jc w:val="both"/>
        <w:rPr>
          <w:b/>
          <w:sz w:val="18"/>
          <w:szCs w:val="18"/>
        </w:rPr>
      </w:pPr>
    </w:p>
    <w:p w14:paraId="4E2508C7" w14:textId="138B0717" w:rsidR="0075668B" w:rsidRPr="005F460C" w:rsidRDefault="0075668B" w:rsidP="00220976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r>
        <w:rPr>
          <w:b/>
          <w:sz w:val="18"/>
          <w:szCs w:val="18"/>
        </w:rPr>
        <w:t>Indicadores de Proceso</w:t>
      </w:r>
    </w:p>
    <w:p w14:paraId="7DCEA91C" w14:textId="77777777" w:rsidR="0075668B" w:rsidRPr="005F460C" w:rsidRDefault="0075668B" w:rsidP="00220976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8.7 Número y tipo de actividades multimedia para la concienciación sobre los derechos de las personas con discapacidad y sus contribuciones, desagregadas por tipo, duración y grupo destinatario.</w:t>
      </w:r>
      <w:r w:rsidRPr="005F460C">
        <w:rPr>
          <w:rStyle w:val="EndnoteReference"/>
          <w:rFonts w:cstheme="minorHAnsi"/>
          <w:sz w:val="18"/>
          <w:szCs w:val="18"/>
        </w:rPr>
        <w:endnoteReference w:id="7"/>
      </w:r>
    </w:p>
    <w:p w14:paraId="7C3A89CF" w14:textId="77777777" w:rsidR="0075668B" w:rsidRPr="005F460C" w:rsidRDefault="0075668B" w:rsidP="00220976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8.8 Número y tipo de actividades de divulgación accesibles e inclusivas dirigidas a personas con discapacidad</w:t>
      </w:r>
      <w:r w:rsidRPr="005F460C">
        <w:rPr>
          <w:rStyle w:val="EndnoteReference"/>
          <w:rFonts w:cstheme="minorHAnsi"/>
          <w:sz w:val="18"/>
          <w:szCs w:val="18"/>
        </w:rPr>
        <w:endnoteReference w:id="8"/>
      </w:r>
      <w:r>
        <w:rPr>
          <w:sz w:val="18"/>
          <w:szCs w:val="18"/>
        </w:rPr>
        <w:t xml:space="preserve"> y que las informan sobre sus derechos en virtud de la CDPD, su Protocolo Facultativo y el marco jurídico nacional, desglosados por tipo y cobertura geográfica de las actividades.</w:t>
      </w:r>
    </w:p>
    <w:p w14:paraId="6CC5C71A" w14:textId="77777777" w:rsidR="0075668B" w:rsidRPr="005F460C" w:rsidRDefault="0075668B" w:rsidP="00220976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8.9 Número de personas capacitadas en el marco de programas estatales de toma de conciencia dirigidos a los diferentes agentes</w:t>
      </w:r>
      <w:r w:rsidRPr="005F460C">
        <w:rPr>
          <w:rStyle w:val="EndnoteReference"/>
          <w:rFonts w:cstheme="minorHAnsi"/>
          <w:sz w:val="18"/>
          <w:szCs w:val="18"/>
        </w:rPr>
        <w:endnoteReference w:id="9"/>
      </w:r>
      <w:r>
        <w:rPr>
          <w:sz w:val="18"/>
          <w:szCs w:val="18"/>
        </w:rPr>
        <w:t xml:space="preserve"> para fomentar el respeto e informar sobre los derechos de las personas con discapacidad, incluida la lucha contra los estereotipos, los prejuicios y las prácticas nocivas. </w:t>
      </w:r>
    </w:p>
    <w:p w14:paraId="7A7428DA" w14:textId="77777777" w:rsidR="0075668B" w:rsidRPr="005F460C" w:rsidRDefault="0075668B" w:rsidP="00220976">
      <w:pPr>
        <w:spacing w:after="0" w:line="240" w:lineRule="auto"/>
        <w:rPr>
          <w:rFonts w:eastAsia="Times New Roman" w:cstheme="minorHAnsi"/>
          <w:sz w:val="18"/>
          <w:szCs w:val="18"/>
        </w:rPr>
      </w:pPr>
      <w:r>
        <w:rPr>
          <w:sz w:val="18"/>
          <w:szCs w:val="18"/>
        </w:rPr>
        <w:t>8.10 Existencia de contenidos que aborden específicamente la inclusión de las personas con discapacidad y el respeto por sus derechos humanos tal y como garantiza la CDPD, y la presencia del enfoque de género</w:t>
      </w:r>
      <w:r w:rsidRPr="005F460C">
        <w:rPr>
          <w:rStyle w:val="EndnoteReference"/>
          <w:rFonts w:eastAsia="Times New Roman" w:cstheme="minorHAnsi"/>
          <w:sz w:val="18"/>
          <w:szCs w:val="18"/>
          <w:lang w:eastAsia="en-GB"/>
        </w:rPr>
        <w:endnoteReference w:id="10"/>
      </w:r>
      <w:r>
        <w:rPr>
          <w:sz w:val="18"/>
          <w:szCs w:val="18"/>
        </w:rPr>
        <w:t xml:space="preserve"> en los planes de estudio en las escuelas y universidades de periodismo y/o comunicaciones.</w:t>
      </w:r>
    </w:p>
    <w:p w14:paraId="55502F80" w14:textId="77777777" w:rsidR="0075668B" w:rsidRPr="005F460C" w:rsidRDefault="0075668B" w:rsidP="00220976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8.11 Número y proporción de empresas (pública y privadas) de medios de comunicación que hayan adoptado políticas explicitas y documentadas, como códigos de ética sobre reportajes, que aborden el tema de las personas con discapacidad.</w:t>
      </w:r>
    </w:p>
    <w:p w14:paraId="003B2888" w14:textId="77777777" w:rsidR="0075668B" w:rsidRPr="005F460C" w:rsidRDefault="0075668B" w:rsidP="00220976">
      <w:pPr>
        <w:spacing w:after="0" w:line="240" w:lineRule="auto"/>
        <w:rPr>
          <w:rFonts w:cstheme="minorHAnsi"/>
          <w:sz w:val="18"/>
          <w:szCs w:val="18"/>
        </w:rPr>
      </w:pPr>
      <w:r>
        <w:rPr>
          <w:sz w:val="18"/>
          <w:szCs w:val="18"/>
        </w:rPr>
        <w:t>8.12 Procesos de consulta llevados a cabo para asegurar la participación activa de las personas con discapacidad, incluso a través de las organizaciones que los representan, sobre el diseño, la implementación y el monitoreo de leyes, reglamentos, políticas y programas, en la toma de conciencia por parte de toda la sociedad del respeto de los derechos de las personas con discapacidad.</w:t>
      </w:r>
      <w:r>
        <w:rPr>
          <w:rStyle w:val="EndnoteReference"/>
          <w:sz w:val="18"/>
          <w:szCs w:val="18"/>
        </w:rPr>
        <w:t xml:space="preserve"> </w:t>
      </w:r>
      <w:r w:rsidRPr="005F460C">
        <w:rPr>
          <w:rStyle w:val="EndnoteReference"/>
          <w:rFonts w:cstheme="minorHAnsi"/>
          <w:sz w:val="18"/>
          <w:szCs w:val="18"/>
        </w:rPr>
        <w:endnoteReference w:id="11"/>
      </w:r>
      <w:r>
        <w:rPr>
          <w:sz w:val="18"/>
          <w:szCs w:val="18"/>
        </w:rPr>
        <w:t xml:space="preserve"> </w:t>
      </w:r>
    </w:p>
    <w:p w14:paraId="10BE0BF2" w14:textId="6B26C0FE" w:rsidR="0075668B" w:rsidRPr="0075668B" w:rsidRDefault="0075668B" w:rsidP="00220976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8.13 Proporción de denuncias recibidas relacionadas con la manera en que se representa a las personas con discapacidad, que han sido investigadas y resueltas; proporción de las mismas resueltas a favor del denunciante, y proporción de estas últimas cumplidas por el gobierno o el responsable; todas ellas desagregadas por tipo de mecanismo.</w:t>
      </w:r>
    </w:p>
    <w:p w14:paraId="65DCEE72" w14:textId="77777777" w:rsidR="0075668B" w:rsidRPr="005F460C" w:rsidRDefault="0075668B" w:rsidP="00A4786F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8.14 Proporción del personal de la justicia, la administración y las fuerzas del orden que ha recibido capacitación sobre crímenes de odio relativos a la discapacidad y sobre la lucha contra prácticas dañinas y estereotipos sobre las personas con discapacidad.</w:t>
      </w:r>
    </w:p>
    <w:p w14:paraId="67B479B5" w14:textId="77777777" w:rsidR="0075668B" w:rsidRPr="005F460C" w:rsidRDefault="0075668B" w:rsidP="00A4786F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8.15 Número y proporción de incidentes sobre crímenes de odio o de discursos de odio reportados, investigados y la proporción de los mismos con sentencia, desagregados por sexo, edad y discapacidad de la víctima, cuando proceda.</w:t>
      </w:r>
    </w:p>
    <w:p w14:paraId="11ADFCFB" w14:textId="77777777" w:rsidR="0075668B" w:rsidRPr="005F460C" w:rsidRDefault="0075668B" w:rsidP="00A4786F">
      <w:pPr>
        <w:spacing w:after="0" w:line="240" w:lineRule="auto"/>
        <w:rPr>
          <w:rFonts w:cstheme="minorHAnsi"/>
          <w:sz w:val="18"/>
          <w:szCs w:val="18"/>
        </w:rPr>
      </w:pPr>
      <w:r>
        <w:rPr>
          <w:sz w:val="18"/>
          <w:szCs w:val="18"/>
        </w:rPr>
        <w:t>8.16 Proporción de reportes de incidentes sobre prácticas dañinas, procesados judicialmente y la proporción de los mismos que acabaron en condena, desagregados por sexo, edad y discapacidad de la víctima.</w:t>
      </w:r>
    </w:p>
    <w:p w14:paraId="5ACEF60F" w14:textId="0B502B7E" w:rsidR="0075668B" w:rsidRPr="005F460C" w:rsidRDefault="0075668B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8.17 Proporción de programas de educación y capacitación en derechos humanos que incluyen los derechos de las personas con discapacidad, desagregados por programa generales o específicos de discapacidad.</w:t>
      </w:r>
    </w:p>
    <w:p w14:paraId="2BFADD2F" w14:textId="77777777" w:rsidR="0075668B" w:rsidRDefault="0075668B" w:rsidP="00220976">
      <w:pPr>
        <w:spacing w:after="0" w:line="240" w:lineRule="auto"/>
        <w:jc w:val="both"/>
        <w:rPr>
          <w:b/>
          <w:sz w:val="18"/>
          <w:szCs w:val="18"/>
        </w:rPr>
      </w:pPr>
    </w:p>
    <w:p w14:paraId="50C28539" w14:textId="52041C28" w:rsidR="0075668B" w:rsidRPr="005F460C" w:rsidRDefault="0075668B" w:rsidP="00220976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r>
        <w:rPr>
          <w:b/>
          <w:sz w:val="18"/>
          <w:szCs w:val="18"/>
        </w:rPr>
        <w:t>Indicadores de Resultado</w:t>
      </w:r>
    </w:p>
    <w:p w14:paraId="517DCB80" w14:textId="77777777" w:rsidR="0075668B" w:rsidRPr="005F460C" w:rsidRDefault="0075668B" w:rsidP="00220976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8.18 Proporción de la población que declara haberse sentido personalmente discriminada o acosada en los últimos 12 meses por algún motivo prohibido por el derecho internacional de los derechos humanos (ODS 10.3.1), desagregada por edad, sexo y discapacidad.</w:t>
      </w:r>
    </w:p>
    <w:p w14:paraId="069BA5C4" w14:textId="4B477977" w:rsidR="0075668B" w:rsidRPr="0075668B" w:rsidRDefault="0075668B" w:rsidP="00220976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8.19 Porcentaje de estudiantes que sufren </w:t>
      </w:r>
      <w:r>
        <w:rPr>
          <w:i/>
          <w:iCs/>
          <w:sz w:val="18"/>
          <w:szCs w:val="18"/>
        </w:rPr>
        <w:t>bullying</w:t>
      </w:r>
      <w:r>
        <w:rPr>
          <w:sz w:val="18"/>
          <w:szCs w:val="18"/>
        </w:rPr>
        <w:t>, castigos corporales, acoso, violencia, discriminación y abuso sexual por edad, sexo, discapacidad, tipo de institución educativa pública/privada, primaria/secundaria/terciaria/vocacional (según el indicador de la UNESCO).</w:t>
      </w:r>
    </w:p>
    <w:p w14:paraId="1C32F2BF" w14:textId="77777777" w:rsidR="0075668B" w:rsidRPr="005F460C" w:rsidRDefault="0075668B" w:rsidP="009D5334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8.20 Proporción de personas parte de la población general que declaran tener una percepción negativa de las personas con discapacidad, desagregado por discapacidad.</w:t>
      </w:r>
      <w:r w:rsidRPr="005F460C">
        <w:rPr>
          <w:rStyle w:val="EndnoteReference"/>
          <w:rFonts w:cstheme="minorHAnsi"/>
          <w:sz w:val="18"/>
          <w:szCs w:val="18"/>
        </w:rPr>
        <w:endnoteReference w:id="12"/>
      </w:r>
    </w:p>
    <w:p w14:paraId="6997591C" w14:textId="77777777" w:rsidR="0075668B" w:rsidRPr="005F460C" w:rsidRDefault="0075668B" w:rsidP="009D53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8.21 Número y proporción de personas con discapacidad en los medios de comunicación que aparecen como presentadores de noticias, portavoces, expertos y ciudadanos de a pie en los contenidos de noticias y asuntos de actualidad, desagregados por sexo, edad y discapacidad.</w:t>
      </w:r>
    </w:p>
    <w:p w14:paraId="7E5BC0CD" w14:textId="77777777" w:rsidR="00A432C1" w:rsidRDefault="00A432C1" w:rsidP="00A4786F">
      <w:pPr>
        <w:spacing w:after="0"/>
        <w:jc w:val="center"/>
        <w:rPr>
          <w:b/>
          <w:sz w:val="18"/>
          <w:szCs w:val="18"/>
        </w:rPr>
      </w:pPr>
    </w:p>
    <w:p w14:paraId="2AF14D49" w14:textId="77777777" w:rsidR="00A432C1" w:rsidRDefault="00A432C1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1CF75C5B" w14:textId="21007E12" w:rsidR="00D84842" w:rsidRPr="005F460C" w:rsidRDefault="00D84842" w:rsidP="00A4786F">
      <w:pPr>
        <w:spacing w:after="0"/>
        <w:jc w:val="center"/>
        <w:rPr>
          <w:rFonts w:cstheme="minorHAnsi"/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ANEXO</w:t>
      </w:r>
    </w:p>
    <w:sectPr w:rsidR="00D84842" w:rsidRPr="005F460C" w:rsidSect="00356894">
      <w:pgSz w:w="15840" w:h="12240" w:orient="landscape"/>
      <w:pgMar w:top="113" w:right="284" w:bottom="284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CB3CC" w14:textId="77777777" w:rsidR="000C029B" w:rsidRDefault="000C029B" w:rsidP="009D5D68">
      <w:pPr>
        <w:spacing w:after="0" w:line="240" w:lineRule="auto"/>
      </w:pPr>
      <w:r>
        <w:separator/>
      </w:r>
    </w:p>
  </w:endnote>
  <w:endnote w:type="continuationSeparator" w:id="0">
    <w:p w14:paraId="52B9648B" w14:textId="77777777" w:rsidR="000C029B" w:rsidRDefault="000C029B" w:rsidP="009D5D68">
      <w:pPr>
        <w:spacing w:after="0" w:line="240" w:lineRule="auto"/>
      </w:pPr>
      <w:r>
        <w:continuationSeparator/>
      </w:r>
    </w:p>
  </w:endnote>
  <w:endnote w:id="1">
    <w:p w14:paraId="6E426B33" w14:textId="4952455D" w:rsidR="0075668B" w:rsidRPr="005F460C" w:rsidRDefault="0075668B" w:rsidP="0025389C">
      <w:pPr>
        <w:pStyle w:val="EndnoteText"/>
        <w:jc w:val="both"/>
        <w:rPr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>
        <w:rPr>
          <w:sz w:val="18"/>
          <w:szCs w:val="18"/>
        </w:rPr>
        <w:t xml:space="preserve">Para ello se requiere derogar las disposiciones con un lenguaje despectivo, basado en la eugenesia y/o el </w:t>
      </w:r>
      <w:proofErr w:type="spellStart"/>
      <w:r>
        <w:rPr>
          <w:sz w:val="18"/>
          <w:szCs w:val="18"/>
        </w:rPr>
        <w:t>capacitismo</w:t>
      </w:r>
      <w:proofErr w:type="spellEnd"/>
      <w:r>
        <w:rPr>
          <w:sz w:val="18"/>
          <w:szCs w:val="18"/>
        </w:rPr>
        <w:t xml:space="preserve"> o en cualquier otro discurso que menoscabe la dignidad y el valor de la vida de las personas con discapacidad como parte de la diversidad humana o mantenga la desigualdad, la exclusión y la justificación o de prácticas discriminatorias contra ellas. Por ejemplo, disposiciones que permiten el tratamiento forzado, la esterilización forzada, la institucionalización y la experimentación médica con personas con discapacidad. </w:t>
      </w:r>
      <w:r w:rsidR="003B6E27">
        <w:rPr>
          <w:sz w:val="18"/>
          <w:szCs w:val="18"/>
        </w:rPr>
        <w:t xml:space="preserve">Véanse el informe de la </w:t>
      </w:r>
      <w:r w:rsidRPr="00DB267F">
        <w:rPr>
          <w:sz w:val="18"/>
          <w:szCs w:val="18"/>
        </w:rPr>
        <w:t>Relator</w:t>
      </w:r>
      <w:r w:rsidR="003B6E27">
        <w:rPr>
          <w:sz w:val="18"/>
          <w:szCs w:val="18"/>
        </w:rPr>
        <w:t>a</w:t>
      </w:r>
      <w:r w:rsidRPr="00DB267F">
        <w:rPr>
          <w:sz w:val="18"/>
          <w:szCs w:val="18"/>
        </w:rPr>
        <w:t xml:space="preserve"> Especial sobre los efectos del </w:t>
      </w:r>
      <w:proofErr w:type="spellStart"/>
      <w:r>
        <w:rPr>
          <w:sz w:val="18"/>
          <w:szCs w:val="18"/>
        </w:rPr>
        <w:t>capacitismo</w:t>
      </w:r>
      <w:proofErr w:type="spellEnd"/>
      <w:r w:rsidRPr="00DB267F">
        <w:rPr>
          <w:sz w:val="18"/>
          <w:szCs w:val="18"/>
        </w:rPr>
        <w:t xml:space="preserve"> en la práctica médica y científica, </w:t>
      </w:r>
      <w:hyperlink r:id="rId1" w:history="1">
        <w:r w:rsidRPr="00DB267F">
          <w:rPr>
            <w:rStyle w:val="Hyperlink"/>
            <w:sz w:val="18"/>
            <w:szCs w:val="18"/>
          </w:rPr>
          <w:t>A/HRC/43/41</w:t>
        </w:r>
      </w:hyperlink>
      <w:r w:rsidRPr="00DB267F">
        <w:rPr>
          <w:sz w:val="18"/>
          <w:szCs w:val="18"/>
        </w:rPr>
        <w:t xml:space="preserve">, y el informe del ACNUDH sobre concienciación, </w:t>
      </w:r>
      <w:hyperlink r:id="rId2" w:history="1">
        <w:r w:rsidRPr="00DB267F">
          <w:rPr>
            <w:rStyle w:val="Hyperlink"/>
            <w:sz w:val="18"/>
            <w:szCs w:val="18"/>
          </w:rPr>
          <w:t>A/HRC/43/27</w:t>
        </w:r>
      </w:hyperlink>
      <w:r w:rsidRPr="00DB267F">
        <w:rPr>
          <w:sz w:val="18"/>
          <w:szCs w:val="18"/>
        </w:rPr>
        <w:t>.</w:t>
      </w:r>
    </w:p>
  </w:endnote>
  <w:endnote w:id="2">
    <w:p w14:paraId="0517702D" w14:textId="77777777" w:rsidR="0075668B" w:rsidRPr="005F460C" w:rsidRDefault="0075668B" w:rsidP="0025389C">
      <w:pPr>
        <w:pStyle w:val="EndnoteText"/>
        <w:jc w:val="both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Esto debería incluir disposiciones sobre:</w:t>
      </w:r>
    </w:p>
    <w:p w14:paraId="6F373082" w14:textId="77777777" w:rsidR="0075668B" w:rsidRPr="005F460C" w:rsidRDefault="0075668B" w:rsidP="0025389C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eastAsia="Times New Roman" w:cs="Calibri"/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La lucha contra la estigmatización basada en creencias negativas sobre las personas con discapacidad, incluidas las basadas en visiones del mundo consuetudinarias religiosas o médicas;</w:t>
      </w:r>
    </w:p>
    <w:p w14:paraId="334CD3FA" w14:textId="77777777" w:rsidR="0075668B" w:rsidRPr="00B1453F" w:rsidRDefault="0075668B" w:rsidP="0025389C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eastAsia="Times New Roman" w:cs="Calibri"/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capacitación y formación para profesionales de las comunicaciones y los medios sobre el enfoque de la discapacidad basado en los derechos humanos;</w:t>
      </w:r>
    </w:p>
    <w:p w14:paraId="256CF543" w14:textId="77777777" w:rsidR="0075668B" w:rsidRPr="005F460C" w:rsidRDefault="0075668B" w:rsidP="00DB267F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eastAsia="Times New Roman" w:cs="Calibri"/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cobertura mediática para incrementar la visibilidad de las personas con discapacidad en la sociedad que fomente su imagen positiva y sus capacidades en entornos inclusivos;</w:t>
      </w:r>
    </w:p>
    <w:p w14:paraId="6009E434" w14:textId="77777777" w:rsidR="0075668B" w:rsidRPr="005F460C" w:rsidRDefault="0075668B" w:rsidP="0025389C">
      <w:pPr>
        <w:pStyle w:val="ListParagraph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eastAsia="Times New Roman" w:cs="Calibri"/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cobertura mediática para concienciar sobre las violaciones de los derechos humanos sistemáticas y permanentes de las personas con discapacidad;</w:t>
      </w:r>
    </w:p>
    <w:p w14:paraId="76848910" w14:textId="77777777" w:rsidR="0075668B" w:rsidRPr="005F460C" w:rsidRDefault="0075668B" w:rsidP="00DB267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eastAsia="Times New Roman" w:cs="Calibri"/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asegurar el apoyo de los funcionarios públicos, incluidos los poderes legislativo, ejecutivo y judicial, en relación con la concienciación de los derechos de las personas con discapacidad de conformidad con la Convención y su Protocolo Facultativo, incluyendo el abstenerse</w:t>
      </w:r>
      <w:r w:rsidRPr="00DB267F">
        <w:rPr>
          <w:color w:val="212121"/>
          <w:sz w:val="18"/>
          <w:szCs w:val="18"/>
        </w:rPr>
        <w:t xml:space="preserve"> de apoyar y financiar campañas, públicas o privadas</w:t>
      </w:r>
      <w:r>
        <w:rPr>
          <w:color w:val="212121"/>
          <w:sz w:val="18"/>
          <w:szCs w:val="18"/>
        </w:rPr>
        <w:t xml:space="preserve"> que se basen</w:t>
      </w:r>
      <w:r w:rsidRPr="00DB267F">
        <w:rPr>
          <w:color w:val="212121"/>
          <w:sz w:val="18"/>
          <w:szCs w:val="18"/>
        </w:rPr>
        <w:t xml:space="preserve"> en la caridad o en modelos médicos de discapacidad</w:t>
      </w:r>
      <w:r>
        <w:rPr>
          <w:color w:val="212121"/>
          <w:sz w:val="18"/>
          <w:szCs w:val="18"/>
        </w:rPr>
        <w:t>;</w:t>
      </w:r>
    </w:p>
    <w:p w14:paraId="558B1369" w14:textId="77777777" w:rsidR="0075668B" w:rsidRPr="005F460C" w:rsidRDefault="0075668B" w:rsidP="0025389C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="Calibri"/>
          <w:color w:val="212121"/>
          <w:sz w:val="18"/>
          <w:szCs w:val="18"/>
        </w:rPr>
      </w:pPr>
      <w:r>
        <w:rPr>
          <w:bCs/>
          <w:sz w:val="18"/>
          <w:szCs w:val="18"/>
        </w:rPr>
        <w:t xml:space="preserve">asegurar que la Convención esté disponible en los idiomas nacionales, incluyendo el lenguaje de señas, lenguas indígenas o minoritarias, y en una variedad de formatos, como versiones de lectura fácil y versiones para niños. </w:t>
      </w:r>
    </w:p>
  </w:endnote>
  <w:endnote w:id="3">
    <w:p w14:paraId="537492DD" w14:textId="77777777" w:rsidR="0075668B" w:rsidRPr="005F460C" w:rsidRDefault="0075668B" w:rsidP="0025389C">
      <w:pPr>
        <w:pStyle w:val="EndnoteText"/>
        <w:jc w:val="both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Con ello se </w:t>
      </w:r>
      <w:r>
        <w:rPr>
          <w:color w:val="212121"/>
          <w:sz w:val="18"/>
          <w:szCs w:val="18"/>
        </w:rPr>
        <w:t xml:space="preserve">pretende evitar la perpetuación de estereotipos negativos, desmitificar mitos, combatir las actitudes de intolerancia y discriminación contra las personas con discapacidad, garantizar el respeto </w:t>
      </w:r>
      <w:r>
        <w:rPr>
          <w:sz w:val="18"/>
          <w:szCs w:val="18"/>
        </w:rPr>
        <w:t>de la dignidad y el valor de la vida de las personas con discapacidad como parte de la diversidad humana</w:t>
      </w:r>
      <w:r>
        <w:rPr>
          <w:color w:val="212121"/>
          <w:sz w:val="18"/>
          <w:szCs w:val="18"/>
        </w:rPr>
        <w:t>, y buscar una multiplicidad de fuentes y voces de las personas con discapacidad</w:t>
      </w:r>
      <w:r>
        <w:rPr>
          <w:sz w:val="18"/>
          <w:szCs w:val="18"/>
        </w:rPr>
        <w:t>.</w:t>
      </w:r>
    </w:p>
  </w:endnote>
  <w:endnote w:id="4">
    <w:p w14:paraId="3A32FB75" w14:textId="6DC14581" w:rsidR="0075668B" w:rsidRPr="005F460C" w:rsidRDefault="0075668B" w:rsidP="00A4786F">
      <w:pPr>
        <w:pStyle w:val="EndnoteText"/>
        <w:jc w:val="both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Las prácticas dañinas son aquellas que "son prácticas y comportamientos persistentes que se fundamentan en la discriminación basada, entre otras cosas, en el sexo, el género y la edad, además de formas múltiples y/o interrelacionadas de discriminación que a menudo implican violencia y causan daño o sufrimiento físico y/o psicológico". </w:t>
      </w:r>
      <w:r w:rsidRPr="00B1453F">
        <w:rPr>
          <w:sz w:val="18"/>
        </w:rPr>
        <w:t xml:space="preserve">Para más información, </w:t>
      </w:r>
      <w:r>
        <w:rPr>
          <w:sz w:val="18"/>
          <w:szCs w:val="18"/>
        </w:rPr>
        <w:t xml:space="preserve">véase </w:t>
      </w:r>
      <w:hyperlink r:id="rId3" w:history="1">
        <w:r w:rsidRPr="00557802">
          <w:rPr>
            <w:rStyle w:val="Hyperlink"/>
            <w:sz w:val="18"/>
            <w:szCs w:val="18"/>
          </w:rPr>
          <w:t>Recomendación general conjunta N.º 31 del Comité para la Eliminación de la Discriminación contra la Mujer y Observación general N.º 18 del Comité de los Derechos del Niño sobre las prácticas nocivas</w:t>
        </w:r>
      </w:hyperlink>
      <w:r w:rsidRPr="00557802">
        <w:rPr>
          <w:sz w:val="18"/>
          <w:szCs w:val="18"/>
        </w:rPr>
        <w:t xml:space="preserve"> adoptadas de manera conjunta </w:t>
      </w:r>
      <w:r>
        <w:rPr>
          <w:sz w:val="18"/>
          <w:szCs w:val="18"/>
        </w:rPr>
        <w:t>l</w:t>
      </w:r>
      <w:r w:rsidRPr="00DB267F">
        <w:rPr>
          <w:sz w:val="18"/>
          <w:szCs w:val="18"/>
        </w:rPr>
        <w:t xml:space="preserve">as prácticas </w:t>
      </w:r>
      <w:r>
        <w:rPr>
          <w:sz w:val="18"/>
          <w:szCs w:val="18"/>
        </w:rPr>
        <w:t>dañinas</w:t>
      </w:r>
      <w:r w:rsidRPr="00DB267F">
        <w:rPr>
          <w:sz w:val="18"/>
          <w:szCs w:val="18"/>
        </w:rPr>
        <w:t xml:space="preserve"> contra las personas con discapacidad pueden basarse en la discapacid</w:t>
      </w:r>
      <w:r>
        <w:rPr>
          <w:sz w:val="18"/>
          <w:szCs w:val="18"/>
        </w:rPr>
        <w:t xml:space="preserve">ad así como en otros factores. </w:t>
      </w:r>
      <w:r w:rsidRPr="00B1453F">
        <w:rPr>
          <w:sz w:val="18"/>
        </w:rPr>
        <w:t xml:space="preserve">Véase también </w:t>
      </w:r>
      <w:r>
        <w:rPr>
          <w:sz w:val="18"/>
          <w:szCs w:val="18"/>
        </w:rPr>
        <w:t xml:space="preserve">el informe provisional de 2009 </w:t>
      </w:r>
      <w:r w:rsidR="003B6E27">
        <w:rPr>
          <w:sz w:val="18"/>
          <w:szCs w:val="18"/>
        </w:rPr>
        <w:t>de la</w:t>
      </w:r>
      <w:r>
        <w:rPr>
          <w:sz w:val="18"/>
          <w:szCs w:val="18"/>
        </w:rPr>
        <w:t xml:space="preserve"> Relator</w:t>
      </w:r>
      <w:r w:rsidR="003B6E27">
        <w:rPr>
          <w:sz w:val="18"/>
          <w:szCs w:val="18"/>
        </w:rPr>
        <w:t>a</w:t>
      </w:r>
      <w:r>
        <w:rPr>
          <w:sz w:val="18"/>
          <w:szCs w:val="18"/>
        </w:rPr>
        <w:t xml:space="preserve"> Especial sobre la tortura y otros tratos o penas crueles, inhumanos o degradantes en las intervenciones psiquiátricas forzosas como ejemplo de prácticas nocivas (</w:t>
      </w:r>
      <w:hyperlink r:id="rId4" w:history="1">
        <w:r w:rsidRPr="00557802">
          <w:rPr>
            <w:rStyle w:val="Hyperlink"/>
            <w:sz w:val="18"/>
            <w:szCs w:val="18"/>
          </w:rPr>
          <w:t>A/63/175</w:t>
        </w:r>
      </w:hyperlink>
      <w:r>
        <w:rPr>
          <w:sz w:val="18"/>
          <w:szCs w:val="18"/>
        </w:rPr>
        <w:t>).</w:t>
      </w:r>
    </w:p>
  </w:endnote>
  <w:endnote w:id="5">
    <w:p w14:paraId="50E582CE" w14:textId="77777777" w:rsidR="0075668B" w:rsidRPr="005F460C" w:rsidRDefault="0075668B" w:rsidP="00A4786F">
      <w:pPr>
        <w:pStyle w:val="EndnoteText"/>
        <w:jc w:val="both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La legislación debería incluir específicamente:</w:t>
      </w:r>
    </w:p>
    <w:p w14:paraId="0FD807BC" w14:textId="77777777" w:rsidR="0075668B" w:rsidRPr="005F460C" w:rsidRDefault="0075668B" w:rsidP="00A4786F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disposiciones sobre crímenes de odio, incluyendo la violencia relacionada con la discapacidad, el </w:t>
      </w:r>
      <w:r w:rsidRPr="00B1453F">
        <w:rPr>
          <w:rFonts w:asciiTheme="minorHAnsi" w:hAnsiTheme="minorHAnsi"/>
          <w:i/>
          <w:sz w:val="18"/>
          <w:szCs w:val="18"/>
        </w:rPr>
        <w:t>bullying</w:t>
      </w:r>
      <w:r>
        <w:rPr>
          <w:rFonts w:asciiTheme="minorHAnsi" w:hAnsiTheme="minorHAnsi"/>
          <w:sz w:val="18"/>
          <w:szCs w:val="18"/>
        </w:rPr>
        <w:t xml:space="preserve"> y las prácticas dañinas por agentes públicos o privados, aplicables en a la luz del derecho penal </w:t>
      </w:r>
    </w:p>
    <w:p w14:paraId="6DAD642D" w14:textId="77777777" w:rsidR="0075668B" w:rsidRPr="005F460C" w:rsidRDefault="0075668B" w:rsidP="00A4786F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color w:val="000000" w:themeColor="text1"/>
          <w:sz w:val="18"/>
          <w:szCs w:val="18"/>
        </w:rPr>
        <w:t xml:space="preserve">sanciones </w:t>
      </w:r>
      <w:r>
        <w:rPr>
          <w:rFonts w:asciiTheme="minorHAnsi" w:hAnsiTheme="minorHAnsi"/>
          <w:sz w:val="18"/>
          <w:szCs w:val="18"/>
        </w:rPr>
        <w:t xml:space="preserve">contra la incitación a la discriminación de las personas con discapacidad en los medios de comunicación, incluyendo el promover y/o incitar prácticas dañinas </w:t>
      </w:r>
    </w:p>
    <w:p w14:paraId="2FE90AFC" w14:textId="77777777" w:rsidR="0075668B" w:rsidRPr="005F460C" w:rsidRDefault="0075668B" w:rsidP="00A4786F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disposiciones aboliendo prácticas dañinas contra las personas con discapacidad, incluidas las mujeres y los niños, en particular los tratamientos invasivos e irreversibles involuntarios y las prácticas relacionadas con acusaciones de brujería </w:t>
      </w:r>
    </w:p>
    <w:p w14:paraId="1A572A1C" w14:textId="77777777" w:rsidR="0075668B" w:rsidRPr="005F460C" w:rsidRDefault="0075668B" w:rsidP="00A4786F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disposiciones para abolir y eliminar de las leyes, de las políticas y del discurso gubernamental el lenguaje despectivo hacia las personas con discapacidad </w:t>
      </w:r>
    </w:p>
  </w:endnote>
  <w:endnote w:id="6">
    <w:p w14:paraId="1CF72F5E" w14:textId="77777777" w:rsidR="0075668B" w:rsidRPr="005F460C" w:rsidRDefault="0075668B" w:rsidP="00A4786F">
      <w:pPr>
        <w:pStyle w:val="EndnoteText"/>
        <w:jc w:val="both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Para más información sobre educación y capacitación en materia de derechos humanos e indicadores específicos, véase </w:t>
      </w:r>
      <w:hyperlink r:id="rId5" w:history="1">
        <w:r>
          <w:rPr>
            <w:rStyle w:val="Hyperlink"/>
            <w:sz w:val="18"/>
            <w:szCs w:val="18"/>
          </w:rPr>
          <w:t>http://www.hre2020.org/indicator-framework</w:t>
        </w:r>
      </w:hyperlink>
      <w:r>
        <w:rPr>
          <w:sz w:val="18"/>
          <w:szCs w:val="18"/>
        </w:rPr>
        <w:t xml:space="preserve">. </w:t>
      </w:r>
    </w:p>
  </w:endnote>
  <w:endnote w:id="7">
    <w:p w14:paraId="51E0EFA8" w14:textId="77777777" w:rsidR="0075668B" w:rsidRPr="005F460C" w:rsidRDefault="0075668B" w:rsidP="0025389C">
      <w:pPr>
        <w:pStyle w:val="EndnoteText"/>
        <w:jc w:val="both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Como el público en general, funcionarios públicos, medios de difusión, periodistas, sector privado, líderes comunitarios y religiosos, mujeres y niñas con discapacidad, grupos marginados de personas con discapacidad, etc.</w:t>
      </w:r>
    </w:p>
  </w:endnote>
  <w:endnote w:id="8">
    <w:p w14:paraId="3D56D6F3" w14:textId="77777777" w:rsidR="0075668B" w:rsidRPr="005F460C" w:rsidRDefault="0075668B" w:rsidP="0025389C">
      <w:pPr>
        <w:pStyle w:val="EndnoteText"/>
        <w:jc w:val="both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Incluidas las mujeres con discapacidad, las personas con discapacidad de comunidades marginadas y excluidas y las que viven en zonas rurales.</w:t>
      </w:r>
    </w:p>
  </w:endnote>
  <w:endnote w:id="9">
    <w:p w14:paraId="4780F6BA" w14:textId="77777777" w:rsidR="0075668B" w:rsidRPr="005F460C" w:rsidRDefault="0075668B" w:rsidP="0025389C">
      <w:pPr>
        <w:pStyle w:val="EndnoteText"/>
        <w:jc w:val="both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Como el público en general, funcionarios públicos, miembros de los órganos de monitoreo de los medios de comunicación, medios de difusión, periodistas, sector privado, líderes comunitarios y religiosos, mujeres y niñas con discapacidad, grupos marginados de personas con discapacidad, etc.</w:t>
      </w:r>
    </w:p>
  </w:endnote>
  <w:endnote w:id="10">
    <w:p w14:paraId="39861E3B" w14:textId="77777777" w:rsidR="0075668B" w:rsidRPr="005F460C" w:rsidRDefault="0075668B" w:rsidP="0025389C">
      <w:pPr>
        <w:spacing w:after="0" w:line="240" w:lineRule="auto"/>
        <w:jc w:val="both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La información relativa a sensibilidad de género podría derivarse de los Indicadores de género para los medios de comunicación (</w:t>
      </w:r>
      <w:hyperlink r:id="rId6" w:history="1">
        <w:r>
          <w:rPr>
            <w:rStyle w:val="Hyperlink"/>
            <w:sz w:val="18"/>
            <w:szCs w:val="18"/>
          </w:rPr>
          <w:t>http://www.media-diversity.org/en/additional-files/Gender-Sensitive_Indicators_for_Media_ES.pdf</w:t>
        </w:r>
      </w:hyperlink>
      <w:r>
        <w:rPr>
          <w:sz w:val="18"/>
          <w:szCs w:val="18"/>
        </w:rPr>
        <w:t xml:space="preserve">). </w:t>
      </w:r>
    </w:p>
  </w:endnote>
  <w:endnote w:id="11">
    <w:p w14:paraId="69427D0C" w14:textId="28F06029" w:rsidR="0075668B" w:rsidRPr="005F460C" w:rsidRDefault="0075668B" w:rsidP="0025389C">
      <w:pPr>
        <w:pStyle w:val="EndnoteText"/>
        <w:jc w:val="both"/>
        <w:rPr>
          <w:sz w:val="18"/>
          <w:szCs w:val="18"/>
        </w:rPr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Este indicador requiere la verificación de las actividades concretas emprendidas por las autoridades públicas para involucrar a las personas con discapacidad en los procesos de toma de decisiones relacionados con cuestiones que les afectan directa o indirectamente, de conformidad con el artículo 4.3 de la CDPD y la </w:t>
      </w:r>
      <w:hyperlink r:id="rId7" w:history="1">
        <w:r w:rsidRPr="00AF10E7">
          <w:rPr>
            <w:rStyle w:val="Hyperlink"/>
            <w:sz w:val="18"/>
            <w:szCs w:val="18"/>
          </w:rPr>
          <w:t>Observación general N.º 7</w:t>
        </w:r>
      </w:hyperlink>
      <w:bookmarkStart w:id="0" w:name="_GoBack"/>
      <w:bookmarkEnd w:id="0"/>
      <w:r>
        <w:rPr>
          <w:sz w:val="18"/>
          <w:szCs w:val="18"/>
        </w:rPr>
        <w:t xml:space="preserve"> del Comité de la CDPD, incluidas reuniones de consulta, sesiones informativas técnicas, encuestas de consulta en línea, convocatoria de observaciones y comentarios sobre proyectos de ley y políticas, entre otros métodos participativos. A este respecto, los Estados deben:</w:t>
      </w:r>
    </w:p>
    <w:p w14:paraId="36C4175E" w14:textId="77777777" w:rsidR="0075668B" w:rsidRPr="005F460C" w:rsidRDefault="0075668B" w:rsidP="0025389C">
      <w:pPr>
        <w:pStyle w:val="EndnoteText"/>
        <w:numPr>
          <w:ilvl w:val="0"/>
          <w:numId w:val="12"/>
        </w:numPr>
        <w:jc w:val="both"/>
        <w:rPr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asegurar que los procesos de consulta sean transparentes y accesibles</w:t>
      </w:r>
    </w:p>
    <w:p w14:paraId="1BC13B1B" w14:textId="77777777" w:rsidR="0075668B" w:rsidRPr="005F460C" w:rsidRDefault="0075668B" w:rsidP="0025389C">
      <w:pPr>
        <w:pStyle w:val="EndnoteText"/>
        <w:numPr>
          <w:ilvl w:val="0"/>
          <w:numId w:val="12"/>
        </w:numPr>
        <w:jc w:val="both"/>
        <w:rPr>
          <w:sz w:val="18"/>
          <w:szCs w:val="18"/>
        </w:rPr>
      </w:pPr>
      <w:r>
        <w:rPr>
          <w:sz w:val="18"/>
          <w:szCs w:val="18"/>
        </w:rPr>
        <w:t>garantizar la provisión de información adecuada y accesible</w:t>
      </w:r>
    </w:p>
    <w:p w14:paraId="5F0538FF" w14:textId="77777777" w:rsidR="0075668B" w:rsidRPr="005F460C" w:rsidRDefault="0075668B" w:rsidP="0025389C">
      <w:pPr>
        <w:pStyle w:val="EndnoteText"/>
        <w:numPr>
          <w:ilvl w:val="0"/>
          <w:numId w:val="12"/>
        </w:numPr>
        <w:jc w:val="both"/>
        <w:rPr>
          <w:sz w:val="18"/>
          <w:szCs w:val="18"/>
        </w:rPr>
      </w:pPr>
      <w:r>
        <w:rPr>
          <w:sz w:val="18"/>
          <w:szCs w:val="18"/>
        </w:rPr>
        <w:t>no retener información, condicionar o impedir que las organizaciones de personas con discapacidad expresen libremente sus opiniones</w:t>
      </w:r>
    </w:p>
    <w:p w14:paraId="666885B2" w14:textId="77777777" w:rsidR="0075668B" w:rsidRPr="005F460C" w:rsidRDefault="0075668B" w:rsidP="0025389C">
      <w:pPr>
        <w:pStyle w:val="EndnoteText"/>
        <w:numPr>
          <w:ilvl w:val="0"/>
          <w:numId w:val="12"/>
        </w:numPr>
        <w:jc w:val="both"/>
        <w:rPr>
          <w:sz w:val="18"/>
          <w:szCs w:val="18"/>
        </w:rPr>
      </w:pPr>
      <w:r>
        <w:rPr>
          <w:sz w:val="18"/>
          <w:szCs w:val="18"/>
        </w:rPr>
        <w:t>incluir tanto a las organizaciones registradas como a las no registradas</w:t>
      </w:r>
    </w:p>
    <w:p w14:paraId="52DDEF8E" w14:textId="77777777" w:rsidR="0075668B" w:rsidRPr="005F460C" w:rsidRDefault="0075668B" w:rsidP="0025389C">
      <w:pPr>
        <w:pStyle w:val="EndnoteText"/>
        <w:numPr>
          <w:ilvl w:val="0"/>
          <w:numId w:val="12"/>
        </w:numPr>
        <w:jc w:val="both"/>
        <w:rPr>
          <w:sz w:val="18"/>
          <w:szCs w:val="18"/>
        </w:rPr>
      </w:pPr>
      <w:r>
        <w:rPr>
          <w:sz w:val="18"/>
          <w:szCs w:val="18"/>
        </w:rPr>
        <w:t>garantizar una participación temprana y continua</w:t>
      </w:r>
    </w:p>
    <w:p w14:paraId="273BF806" w14:textId="77777777" w:rsidR="0075668B" w:rsidRPr="005F460C" w:rsidRDefault="0075668B" w:rsidP="0025389C">
      <w:pPr>
        <w:pStyle w:val="EndnoteText"/>
        <w:numPr>
          <w:ilvl w:val="0"/>
          <w:numId w:val="12"/>
        </w:numPr>
        <w:jc w:val="both"/>
        <w:rPr>
          <w:sz w:val="18"/>
          <w:szCs w:val="18"/>
        </w:rPr>
      </w:pPr>
      <w:r>
        <w:rPr>
          <w:sz w:val="18"/>
          <w:szCs w:val="18"/>
        </w:rPr>
        <w:t>cubrir los gastos relacionados de los participantes.</w:t>
      </w:r>
    </w:p>
  </w:endnote>
  <w:endnote w:id="12">
    <w:p w14:paraId="42A6C510" w14:textId="77777777" w:rsidR="0075668B" w:rsidRDefault="0075668B" w:rsidP="0025389C">
      <w:pPr>
        <w:pStyle w:val="EndnoteText"/>
        <w:jc w:val="both"/>
      </w:pPr>
      <w:r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Esto podría evaluarse mediante el uso de encuestas de percepción específicas, como las basadas en la "</w:t>
      </w:r>
      <w:hyperlink r:id="rId8" w:history="1">
        <w:r>
          <w:rPr>
            <w:rStyle w:val="Hyperlink"/>
            <w:sz w:val="18"/>
            <w:szCs w:val="18"/>
          </w:rPr>
          <w:t>Escala de Distancia Social"</w:t>
        </w:r>
      </w:hyperlink>
      <w:r>
        <w:rPr>
          <w:sz w:val="18"/>
          <w:szCs w:val="18"/>
        </w:rPr>
        <w:t>. Véase, por ejemplo, el "Estudio sobre percepciones y actitudes de igualdad en la República de Moldavia" (2015) del Consejo para la prevención y eliminación de la discriminación y la garantía de la igualdad de Moldavia, ACNUDH y</w:t>
      </w:r>
      <w:r>
        <w:t xml:space="preserve"> PNUD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FE449" w14:textId="77777777" w:rsidR="000C029B" w:rsidRDefault="000C029B" w:rsidP="009D5D68">
      <w:pPr>
        <w:spacing w:after="0" w:line="240" w:lineRule="auto"/>
      </w:pPr>
      <w:r>
        <w:separator/>
      </w:r>
    </w:p>
  </w:footnote>
  <w:footnote w:type="continuationSeparator" w:id="0">
    <w:p w14:paraId="66A32898" w14:textId="77777777" w:rsidR="000C029B" w:rsidRDefault="000C029B" w:rsidP="009D5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7CBA"/>
    <w:multiLevelType w:val="multilevel"/>
    <w:tmpl w:val="A3988CF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2E22173"/>
    <w:multiLevelType w:val="hybridMultilevel"/>
    <w:tmpl w:val="03CE3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C457F"/>
    <w:multiLevelType w:val="hybridMultilevel"/>
    <w:tmpl w:val="B120A682"/>
    <w:lvl w:ilvl="0" w:tplc="657E2B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41343"/>
    <w:multiLevelType w:val="hybridMultilevel"/>
    <w:tmpl w:val="C08E9634"/>
    <w:lvl w:ilvl="0" w:tplc="FF643DBC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0A552A"/>
    <w:multiLevelType w:val="hybridMultilevel"/>
    <w:tmpl w:val="DECE3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518EB"/>
    <w:multiLevelType w:val="hybridMultilevel"/>
    <w:tmpl w:val="2592C80C"/>
    <w:lvl w:ilvl="0" w:tplc="657E2BE0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A504EB"/>
    <w:multiLevelType w:val="hybridMultilevel"/>
    <w:tmpl w:val="91806CF2"/>
    <w:lvl w:ilvl="0" w:tplc="65666E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42916"/>
    <w:multiLevelType w:val="hybridMultilevel"/>
    <w:tmpl w:val="B84E17C6"/>
    <w:lvl w:ilvl="0" w:tplc="E09C83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54B74"/>
    <w:multiLevelType w:val="hybridMultilevel"/>
    <w:tmpl w:val="DBF28FF6"/>
    <w:lvl w:ilvl="0" w:tplc="657E2B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15B64"/>
    <w:multiLevelType w:val="hybridMultilevel"/>
    <w:tmpl w:val="C9FAF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83C87"/>
    <w:multiLevelType w:val="multilevel"/>
    <w:tmpl w:val="A342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D224C6"/>
    <w:multiLevelType w:val="hybridMultilevel"/>
    <w:tmpl w:val="704C7094"/>
    <w:lvl w:ilvl="0" w:tplc="657E2B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0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B1"/>
    <w:rsid w:val="00006CBA"/>
    <w:rsid w:val="0001126F"/>
    <w:rsid w:val="00022B72"/>
    <w:rsid w:val="00037FF1"/>
    <w:rsid w:val="00040B43"/>
    <w:rsid w:val="0006608C"/>
    <w:rsid w:val="00072D0C"/>
    <w:rsid w:val="0008240D"/>
    <w:rsid w:val="00082624"/>
    <w:rsid w:val="00083D9B"/>
    <w:rsid w:val="00086EF4"/>
    <w:rsid w:val="000C029B"/>
    <w:rsid w:val="001014E7"/>
    <w:rsid w:val="001256F1"/>
    <w:rsid w:val="001645D5"/>
    <w:rsid w:val="001753BD"/>
    <w:rsid w:val="001B33BE"/>
    <w:rsid w:val="001C1286"/>
    <w:rsid w:val="001C7235"/>
    <w:rsid w:val="001E062C"/>
    <w:rsid w:val="002022CF"/>
    <w:rsid w:val="00202CEC"/>
    <w:rsid w:val="00211BCA"/>
    <w:rsid w:val="00212603"/>
    <w:rsid w:val="00220976"/>
    <w:rsid w:val="00241F27"/>
    <w:rsid w:val="00243772"/>
    <w:rsid w:val="00247EB8"/>
    <w:rsid w:val="0025389C"/>
    <w:rsid w:val="002642EF"/>
    <w:rsid w:val="00282D27"/>
    <w:rsid w:val="002A3808"/>
    <w:rsid w:val="002E410F"/>
    <w:rsid w:val="0032161D"/>
    <w:rsid w:val="003259B9"/>
    <w:rsid w:val="00342B36"/>
    <w:rsid w:val="00356894"/>
    <w:rsid w:val="003759C9"/>
    <w:rsid w:val="003905C4"/>
    <w:rsid w:val="003A1529"/>
    <w:rsid w:val="003B1FB1"/>
    <w:rsid w:val="003B6E27"/>
    <w:rsid w:val="003D0456"/>
    <w:rsid w:val="003F021E"/>
    <w:rsid w:val="00405306"/>
    <w:rsid w:val="004173E1"/>
    <w:rsid w:val="004226B5"/>
    <w:rsid w:val="004229F8"/>
    <w:rsid w:val="00425D37"/>
    <w:rsid w:val="00433281"/>
    <w:rsid w:val="004826F5"/>
    <w:rsid w:val="00483AEC"/>
    <w:rsid w:val="004A04C5"/>
    <w:rsid w:val="004D418A"/>
    <w:rsid w:val="004D6799"/>
    <w:rsid w:val="004E2192"/>
    <w:rsid w:val="004F21E5"/>
    <w:rsid w:val="004F2DCA"/>
    <w:rsid w:val="004F4737"/>
    <w:rsid w:val="00540DD7"/>
    <w:rsid w:val="00554502"/>
    <w:rsid w:val="00557802"/>
    <w:rsid w:val="0056112A"/>
    <w:rsid w:val="00571829"/>
    <w:rsid w:val="00594817"/>
    <w:rsid w:val="005F460C"/>
    <w:rsid w:val="00624322"/>
    <w:rsid w:val="006275BA"/>
    <w:rsid w:val="00630454"/>
    <w:rsid w:val="006332BF"/>
    <w:rsid w:val="00642309"/>
    <w:rsid w:val="006436C5"/>
    <w:rsid w:val="00665DEC"/>
    <w:rsid w:val="00667AB6"/>
    <w:rsid w:val="00687C51"/>
    <w:rsid w:val="00693D38"/>
    <w:rsid w:val="006B5CDD"/>
    <w:rsid w:val="006B77B6"/>
    <w:rsid w:val="006E2CF5"/>
    <w:rsid w:val="006F35AA"/>
    <w:rsid w:val="00731A8D"/>
    <w:rsid w:val="007373F6"/>
    <w:rsid w:val="00737C7D"/>
    <w:rsid w:val="0074340B"/>
    <w:rsid w:val="0075668B"/>
    <w:rsid w:val="00764C17"/>
    <w:rsid w:val="00764FC3"/>
    <w:rsid w:val="00773F31"/>
    <w:rsid w:val="00786018"/>
    <w:rsid w:val="007906D2"/>
    <w:rsid w:val="007A6048"/>
    <w:rsid w:val="007C1F7E"/>
    <w:rsid w:val="007C69E0"/>
    <w:rsid w:val="007D3822"/>
    <w:rsid w:val="007D4D25"/>
    <w:rsid w:val="007E0D9F"/>
    <w:rsid w:val="00833CED"/>
    <w:rsid w:val="00846BE1"/>
    <w:rsid w:val="0085746D"/>
    <w:rsid w:val="008708BE"/>
    <w:rsid w:val="00876401"/>
    <w:rsid w:val="00885386"/>
    <w:rsid w:val="00886FB8"/>
    <w:rsid w:val="00895F76"/>
    <w:rsid w:val="008B1850"/>
    <w:rsid w:val="008B6CC8"/>
    <w:rsid w:val="008C6126"/>
    <w:rsid w:val="008D18E0"/>
    <w:rsid w:val="008D33C7"/>
    <w:rsid w:val="008E1487"/>
    <w:rsid w:val="008F2CA8"/>
    <w:rsid w:val="00947DF0"/>
    <w:rsid w:val="00957478"/>
    <w:rsid w:val="0096783D"/>
    <w:rsid w:val="00977725"/>
    <w:rsid w:val="009820D4"/>
    <w:rsid w:val="009911D3"/>
    <w:rsid w:val="009974B8"/>
    <w:rsid w:val="009A0EC3"/>
    <w:rsid w:val="009B6963"/>
    <w:rsid w:val="009D4B92"/>
    <w:rsid w:val="009D5334"/>
    <w:rsid w:val="009D5D68"/>
    <w:rsid w:val="009E4453"/>
    <w:rsid w:val="009F6E73"/>
    <w:rsid w:val="00A037B7"/>
    <w:rsid w:val="00A2699A"/>
    <w:rsid w:val="00A34440"/>
    <w:rsid w:val="00A432C1"/>
    <w:rsid w:val="00A4786F"/>
    <w:rsid w:val="00A54B07"/>
    <w:rsid w:val="00A82029"/>
    <w:rsid w:val="00A851A9"/>
    <w:rsid w:val="00A90FDE"/>
    <w:rsid w:val="00AA01C4"/>
    <w:rsid w:val="00AA629F"/>
    <w:rsid w:val="00AB2573"/>
    <w:rsid w:val="00AC103E"/>
    <w:rsid w:val="00AC35D2"/>
    <w:rsid w:val="00AF10E7"/>
    <w:rsid w:val="00AF2B0A"/>
    <w:rsid w:val="00B075C9"/>
    <w:rsid w:val="00B1453F"/>
    <w:rsid w:val="00B31265"/>
    <w:rsid w:val="00B94117"/>
    <w:rsid w:val="00BA73F7"/>
    <w:rsid w:val="00BD6E9F"/>
    <w:rsid w:val="00C0617F"/>
    <w:rsid w:val="00C526FA"/>
    <w:rsid w:val="00C54556"/>
    <w:rsid w:val="00C56860"/>
    <w:rsid w:val="00C63AB2"/>
    <w:rsid w:val="00C66DDB"/>
    <w:rsid w:val="00C67B16"/>
    <w:rsid w:val="00C818E7"/>
    <w:rsid w:val="00C8363D"/>
    <w:rsid w:val="00C93BEF"/>
    <w:rsid w:val="00C9536F"/>
    <w:rsid w:val="00CB0A36"/>
    <w:rsid w:val="00CB0EDD"/>
    <w:rsid w:val="00CC0A66"/>
    <w:rsid w:val="00CC6831"/>
    <w:rsid w:val="00CE40E8"/>
    <w:rsid w:val="00CF2B66"/>
    <w:rsid w:val="00CF2FFC"/>
    <w:rsid w:val="00D04FDE"/>
    <w:rsid w:val="00D074DE"/>
    <w:rsid w:val="00D15B7B"/>
    <w:rsid w:val="00D32F52"/>
    <w:rsid w:val="00D670BA"/>
    <w:rsid w:val="00D77390"/>
    <w:rsid w:val="00D7743F"/>
    <w:rsid w:val="00D83381"/>
    <w:rsid w:val="00D84791"/>
    <w:rsid w:val="00D84842"/>
    <w:rsid w:val="00D91C96"/>
    <w:rsid w:val="00DB267F"/>
    <w:rsid w:val="00DC1184"/>
    <w:rsid w:val="00E12F5E"/>
    <w:rsid w:val="00E24B12"/>
    <w:rsid w:val="00E25F55"/>
    <w:rsid w:val="00E30B9B"/>
    <w:rsid w:val="00E30F43"/>
    <w:rsid w:val="00E509D6"/>
    <w:rsid w:val="00E55122"/>
    <w:rsid w:val="00E72B46"/>
    <w:rsid w:val="00E772BA"/>
    <w:rsid w:val="00E77DA5"/>
    <w:rsid w:val="00E83577"/>
    <w:rsid w:val="00E924D4"/>
    <w:rsid w:val="00E96D8C"/>
    <w:rsid w:val="00E97438"/>
    <w:rsid w:val="00EB181C"/>
    <w:rsid w:val="00EC26AF"/>
    <w:rsid w:val="00ED2FAE"/>
    <w:rsid w:val="00EE00E5"/>
    <w:rsid w:val="00EE057C"/>
    <w:rsid w:val="00EE75D6"/>
    <w:rsid w:val="00EE7A4C"/>
    <w:rsid w:val="00EF173D"/>
    <w:rsid w:val="00F21E3C"/>
    <w:rsid w:val="00F22FD6"/>
    <w:rsid w:val="00F410F6"/>
    <w:rsid w:val="00F63625"/>
    <w:rsid w:val="00F63F2B"/>
    <w:rsid w:val="00F77486"/>
    <w:rsid w:val="00FC0A36"/>
    <w:rsid w:val="00FC6E68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609EA"/>
  <w14:defaultImageDpi w14:val="32767"/>
  <w15:chartTrackingRefBased/>
  <w15:docId w15:val="{2D6CEEBC-7229-4C9B-A5E8-3B67FEED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FB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FB1"/>
    <w:pPr>
      <w:ind w:left="720"/>
      <w:contextualSpacing/>
    </w:pPr>
  </w:style>
  <w:style w:type="table" w:styleId="TableGrid">
    <w:name w:val="Table Grid"/>
    <w:basedOn w:val="TableNormal"/>
    <w:uiPriority w:val="39"/>
    <w:rsid w:val="003B1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26F5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6F5"/>
    <w:rPr>
      <w:rFonts w:ascii="Times New Roman" w:hAnsi="Times New Roman" w:cs="Times New Roman"/>
      <w:sz w:val="26"/>
      <w:szCs w:val="26"/>
      <w:lang w:val="es-ES"/>
    </w:rPr>
  </w:style>
  <w:style w:type="paragraph" w:customStyle="1" w:styleId="xmsonormal">
    <w:name w:val="x_msonormal"/>
    <w:basedOn w:val="Normal"/>
    <w:rsid w:val="0003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C3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5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5D2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5D2"/>
    <w:rPr>
      <w:b/>
      <w:bCs/>
      <w:sz w:val="20"/>
      <w:szCs w:val="20"/>
      <w:lang w:val="es-ES"/>
    </w:rPr>
  </w:style>
  <w:style w:type="paragraph" w:styleId="EndnoteText">
    <w:name w:val="endnote text"/>
    <w:basedOn w:val="Normal"/>
    <w:link w:val="EndnoteTextChar"/>
    <w:uiPriority w:val="99"/>
    <w:unhideWhenUsed/>
    <w:rsid w:val="009D5D6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D5D68"/>
    <w:rPr>
      <w:sz w:val="20"/>
      <w:szCs w:val="20"/>
      <w:lang w:val="es-ES"/>
    </w:rPr>
  </w:style>
  <w:style w:type="character" w:styleId="EndnoteReference">
    <w:name w:val="endnote reference"/>
    <w:basedOn w:val="DefaultParagraphFont"/>
    <w:uiPriority w:val="99"/>
    <w:unhideWhenUsed/>
    <w:rsid w:val="009D5D6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5686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23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309"/>
    <w:rPr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642309"/>
    <w:rPr>
      <w:vertAlign w:val="superscript"/>
    </w:rPr>
  </w:style>
  <w:style w:type="paragraph" w:styleId="Revision">
    <w:name w:val="Revision"/>
    <w:hidden/>
    <w:uiPriority w:val="99"/>
    <w:semiHidden/>
    <w:rsid w:val="00356894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578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md.one.un.org/content/unct/moldova/en/home/publications/joint-publications/studiul-privind-percepiile-i-atitudinile-fa-de-egalitate-in-repu.html" TargetMode="External"/><Relationship Id="rId3" Type="http://schemas.openxmlformats.org/officeDocument/2006/relationships/hyperlink" Target="https://tbinternet.ohchr.org/_layouts/15/treatybodyexternal/Download.aspx?symbolno=CEDAW%2fC%2fGC%2f31%2fCRC%2fC%2fGC%2f18&amp;Lang=en" TargetMode="External"/><Relationship Id="rId7" Type="http://schemas.openxmlformats.org/officeDocument/2006/relationships/hyperlink" Target="https://tbinternet.ohchr.org/_layouts/treatybodyexternal/Download.aspx?symbolno=CRPD/C/GC/7&amp;Lang=en" TargetMode="External"/><Relationship Id="rId2" Type="http://schemas.openxmlformats.org/officeDocument/2006/relationships/hyperlink" Target="https://www.ohchr.org/EN/Issues/Disability/Pages/Article8.aspx" TargetMode="External"/><Relationship Id="rId1" Type="http://schemas.openxmlformats.org/officeDocument/2006/relationships/hyperlink" Target="https://undocs.org/es/A/HRC/43/41" TargetMode="External"/><Relationship Id="rId6" Type="http://schemas.openxmlformats.org/officeDocument/2006/relationships/hyperlink" Target="http://www.media-diversity.org/en/additional-files/Gender-Sensitive_Indicators_for_Media_EN.pdf" TargetMode="External"/><Relationship Id="rId5" Type="http://schemas.openxmlformats.org/officeDocument/2006/relationships/hyperlink" Target="http://www.hre2020.org/indicator-framework" TargetMode="External"/><Relationship Id="rId4" Type="http://schemas.openxmlformats.org/officeDocument/2006/relationships/hyperlink" Target="http://www2.ohchr.org/english/issues/disability/docs/A.63.175_sp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2809F-B97B-41D1-A01B-0A34D29700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12D11-09F5-4743-91DF-38BE5C406B8B}"/>
</file>

<file path=customXml/itemProps3.xml><?xml version="1.0" encoding="utf-8"?>
<ds:datastoreItem xmlns:ds="http://schemas.openxmlformats.org/officeDocument/2006/customXml" ds:itemID="{96C6AD06-68A9-43B8-8D3E-18C29DB7678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F936C1-9F2E-4B2C-93EC-36C9CBE3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Mont</dc:creator>
  <cp:keywords/>
  <dc:description/>
  <cp:lastModifiedBy>LEE Victoria</cp:lastModifiedBy>
  <cp:revision>4</cp:revision>
  <dcterms:created xsi:type="dcterms:W3CDTF">2020-06-30T13:30:00Z</dcterms:created>
  <dcterms:modified xsi:type="dcterms:W3CDTF">2020-07-02T08:44:00Z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