
<file path=[Content_Types].xml><?xml version="1.0" encoding="utf-8"?>
<Types xmlns="http://schemas.openxmlformats.org/package/2006/content-types">
  <Default Extension="png" ContentType="image/png"/>
  <Default Extension="bmp" ContentType="image/bmp"/>
  <Default Extension="pdf" ContentType="application/pdf"/>
  <Default Extension="rels" ContentType="application/vnd.openxmlformats-package.relationships+xml"/>
  <Default Extension="jpeg" ContentType="image/jpg"/>
  <Default Extension="mov" ContentType="application/movie"/>
  <Default Extension="xml" ContentType="application/xml"/>
  <Default Extension="gif" ContentType="image/gif"/>
  <Default Extension="tif" ContentType="image/tif"/>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officeDocument" Target="word/document.xml"/><Relationship Id="rId2" Type="http://schemas.openxmlformats.org/officeDocument/2006/relationships/extended-properties" Target="docProps/app.xml"/><Relationship Id="rId1"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spacing w:line="288" w:lineRule="auto"/>
        <w:jc w:val="center"/>
        <w:rPr>
          <w:rFonts w:ascii="Avenir Next" w:cs="Avenir Next" w:hAnsi="Avenir Next" w:eastAsia="Avenir Next"/>
        </w:rPr>
      </w:pPr>
      <w:r>
        <w:rPr>
          <w:rFonts w:ascii="Avenir Next" w:hAnsi="Avenir Next"/>
          <w:rtl w:val="0"/>
          <w:lang w:val="en-US"/>
        </w:rPr>
        <w:t>James E. Wilkinson</w:t>
      </w:r>
    </w:p>
    <w:p>
      <w:pPr>
        <w:pStyle w:val="Body A"/>
        <w:spacing w:line="288" w:lineRule="auto"/>
        <w:jc w:val="center"/>
        <w:rPr>
          <w:rFonts w:ascii="Avenir Next" w:cs="Avenir Next" w:hAnsi="Avenir Next" w:eastAsia="Avenir Next"/>
        </w:rPr>
      </w:pPr>
      <w:r>
        <w:rPr>
          <w:rFonts w:ascii="Avenir Next" w:hAnsi="Avenir Next"/>
          <w:rtl w:val="0"/>
          <w:lang w:val="en-US"/>
        </w:rPr>
        <w:t xml:space="preserve">1388 Goodrich Av. </w:t>
      </w:r>
    </w:p>
    <w:p>
      <w:pPr>
        <w:pStyle w:val="Body A"/>
        <w:spacing w:line="288" w:lineRule="auto"/>
        <w:jc w:val="center"/>
        <w:rPr>
          <w:rFonts w:ascii="Avenir Next" w:cs="Avenir Next" w:hAnsi="Avenir Next" w:eastAsia="Avenir Next"/>
        </w:rPr>
      </w:pPr>
      <w:r>
        <w:rPr>
          <w:rFonts w:ascii="Avenir Next" w:hAnsi="Avenir Next"/>
          <w:rtl w:val="0"/>
          <w:lang w:val="en-US"/>
        </w:rPr>
        <w:t>St. Paul, MN 55105</w:t>
      </w:r>
    </w:p>
    <w:p>
      <w:pPr>
        <w:pStyle w:val="Body A"/>
        <w:spacing w:line="288" w:lineRule="auto"/>
        <w:jc w:val="center"/>
        <w:rPr>
          <w:rFonts w:ascii="Avenir Next" w:cs="Avenir Next" w:hAnsi="Avenir Next" w:eastAsia="Avenir Next"/>
        </w:rPr>
      </w:pPr>
      <w:r>
        <w:rPr>
          <w:rFonts w:ascii="Avenir Next" w:hAnsi="Avenir Next"/>
          <w:rtl w:val="0"/>
          <w:lang w:val="en-US"/>
        </w:rPr>
        <w:t>USA</w:t>
      </w:r>
    </w:p>
    <w:p>
      <w:pPr>
        <w:pStyle w:val="Body A"/>
        <w:spacing w:line="288" w:lineRule="auto"/>
        <w:jc w:val="center"/>
        <w:rPr>
          <w:rFonts w:ascii="Avenir Next" w:cs="Avenir Next" w:hAnsi="Avenir Next" w:eastAsia="Avenir Next"/>
        </w:rPr>
      </w:pPr>
      <w:r>
        <w:rPr>
          <w:rFonts w:ascii="Avenir Next" w:hAnsi="Avenir Next"/>
          <w:rtl w:val="0"/>
          <w:lang w:val="en-US"/>
        </w:rPr>
        <w:t>jewilkinsoniii@gmail.com</w:t>
      </w:r>
    </w:p>
    <w:p>
      <w:pPr>
        <w:pStyle w:val="Body A"/>
        <w:spacing w:line="288" w:lineRule="auto"/>
        <w:rPr>
          <w:rFonts w:ascii="Avenir Next" w:cs="Avenir Next" w:hAnsi="Avenir Next" w:eastAsia="Avenir Next"/>
        </w:rPr>
      </w:pPr>
    </w:p>
    <w:p>
      <w:pPr>
        <w:pStyle w:val="Body A"/>
        <w:spacing w:line="288" w:lineRule="auto"/>
        <w:rPr>
          <w:rFonts w:ascii="Avenir Next" w:cs="Avenir Next" w:hAnsi="Avenir Next" w:eastAsia="Avenir Next"/>
        </w:rPr>
      </w:pPr>
      <w:r>
        <w:rPr>
          <w:rFonts w:ascii="Avenir Next" w:hAnsi="Avenir Next"/>
          <w:rtl w:val="0"/>
          <w:lang w:val="en-US"/>
        </w:rPr>
        <w:t>Sept. 28, 2019</w:t>
      </w:r>
    </w:p>
    <w:p>
      <w:pPr>
        <w:pStyle w:val="Default"/>
        <w:tabs>
          <w:tab w:val="center" w:pos="4536"/>
          <w:tab w:val="left" w:pos="7665"/>
          <w:tab w:val="left" w:pos="7788"/>
          <w:tab w:val="left" w:pos="8496"/>
          <w:tab w:val="left" w:pos="8860"/>
        </w:tabs>
        <w:spacing w:after="200" w:line="288" w:lineRule="auto"/>
        <w:rPr>
          <w:rFonts w:ascii="Avenir Next" w:cs="Avenir Next" w:hAnsi="Avenir Next" w:eastAsia="Avenir Next"/>
          <w:sz w:val="24"/>
          <w:szCs w:val="24"/>
          <w:u w:color="000000"/>
          <w:lang w:val="en-US"/>
        </w:rPr>
      </w:pPr>
    </w:p>
    <w:p>
      <w:pPr>
        <w:pStyle w:val="Default"/>
        <w:tabs>
          <w:tab w:val="center" w:pos="4536"/>
          <w:tab w:val="left" w:pos="7665"/>
          <w:tab w:val="left" w:pos="7788"/>
          <w:tab w:val="left" w:pos="8496"/>
          <w:tab w:val="left" w:pos="8860"/>
        </w:tabs>
        <w:spacing w:after="200" w:line="288" w:lineRule="auto"/>
        <w:rPr>
          <w:rFonts w:ascii="Avenir Next" w:cs="Avenir Next" w:hAnsi="Avenir Next" w:eastAsia="Avenir Next"/>
          <w:sz w:val="24"/>
          <w:szCs w:val="24"/>
          <w:u w:color="000000"/>
        </w:rPr>
      </w:pPr>
      <w:r>
        <w:rPr>
          <w:rFonts w:ascii="Avenir Next" w:hAnsi="Avenir Next"/>
          <w:sz w:val="24"/>
          <w:szCs w:val="24"/>
          <w:u w:color="000000"/>
          <w:rtl w:val="0"/>
          <w:lang w:val="en-US"/>
        </w:rPr>
        <w:t>United Nations</w:t>
      </w:r>
      <w:r>
        <w:rPr>
          <w:rFonts w:ascii="Avenir Next" w:hAnsi="Avenir Next"/>
          <w:sz w:val="24"/>
          <w:szCs w:val="24"/>
          <w:rtl w:val="0"/>
          <w:lang w:val="en-US"/>
        </w:rPr>
        <w:t xml:space="preserve"> </w:t>
      </w:r>
      <w:r>
        <w:rPr>
          <w:rFonts w:ascii="Avenir Next" w:hAnsi="Avenir Next"/>
          <w:sz w:val="24"/>
          <w:szCs w:val="24"/>
          <w:u w:color="000000"/>
          <w:rtl w:val="0"/>
          <w:lang w:val="en-US"/>
        </w:rPr>
        <w:t>High Commissioner for Human Rights</w:t>
      </w:r>
    </w:p>
    <w:p>
      <w:pPr>
        <w:pStyle w:val="Default"/>
        <w:spacing w:line="288" w:lineRule="auto"/>
        <w:rPr>
          <w:rFonts w:ascii="Avenir Next" w:cs="Avenir Next" w:hAnsi="Avenir Next" w:eastAsia="Avenir Next"/>
          <w:sz w:val="24"/>
          <w:szCs w:val="24"/>
        </w:rPr>
      </w:pPr>
      <w:r>
        <w:rPr>
          <w:rFonts w:ascii="Avenir Next" w:hAnsi="Avenir Next"/>
          <w:sz w:val="24"/>
          <w:szCs w:val="24"/>
          <w:rtl w:val="0"/>
          <w:lang w:val="en-US"/>
        </w:rPr>
        <w:t>attn.: Special Rapporteur on the rights of persons with disabilities</w:t>
      </w:r>
    </w:p>
    <w:p>
      <w:pPr>
        <w:pStyle w:val="Default"/>
        <w:spacing w:line="288" w:lineRule="auto"/>
        <w:rPr>
          <w:rFonts w:ascii="Avenir Next" w:cs="Avenir Next" w:hAnsi="Avenir Next" w:eastAsia="Avenir Next"/>
          <w:sz w:val="24"/>
          <w:szCs w:val="24"/>
        </w:rPr>
      </w:pPr>
    </w:p>
    <w:p>
      <w:pPr>
        <w:pStyle w:val="Default"/>
        <w:tabs>
          <w:tab w:val="center" w:pos="4536"/>
          <w:tab w:val="left" w:pos="7665"/>
          <w:tab w:val="left" w:pos="7788"/>
          <w:tab w:val="left" w:pos="8496"/>
          <w:tab w:val="left" w:pos="8860"/>
        </w:tabs>
        <w:spacing w:after="200" w:line="288" w:lineRule="auto"/>
        <w:rPr>
          <w:rFonts w:ascii="Avenir Next" w:cs="Avenir Next" w:hAnsi="Avenir Next" w:eastAsia="Avenir Next"/>
          <w:sz w:val="24"/>
          <w:szCs w:val="24"/>
          <w:u w:color="000000"/>
        </w:rPr>
      </w:pPr>
      <w:r>
        <w:rPr>
          <w:rFonts w:ascii="Avenir Next" w:hAnsi="Avenir Next"/>
          <w:sz w:val="24"/>
          <w:szCs w:val="24"/>
          <w:u w:color="000000"/>
          <w:rtl w:val="0"/>
          <w:lang w:val="en-US"/>
        </w:rPr>
        <w:t>Re:  Bioethics and Disabilities</w:t>
      </w:r>
    </w:p>
    <w:p>
      <w:pPr>
        <w:pStyle w:val="Default"/>
        <w:tabs>
          <w:tab w:val="center" w:pos="4536"/>
          <w:tab w:val="left" w:pos="7665"/>
          <w:tab w:val="left" w:pos="7788"/>
          <w:tab w:val="left" w:pos="8496"/>
          <w:tab w:val="left" w:pos="8860"/>
        </w:tabs>
        <w:spacing w:after="200" w:line="288" w:lineRule="auto"/>
        <w:rPr>
          <w:rFonts w:ascii="Avenir Next" w:cs="Avenir Next" w:hAnsi="Avenir Next" w:eastAsia="Avenir Next"/>
          <w:sz w:val="24"/>
          <w:szCs w:val="24"/>
          <w:u w:color="000000"/>
          <w:lang w:val="en-US"/>
        </w:rPr>
      </w:pPr>
    </w:p>
    <w:p>
      <w:pPr>
        <w:pStyle w:val="Default"/>
        <w:tabs>
          <w:tab w:val="center" w:pos="4536"/>
          <w:tab w:val="left" w:pos="7665"/>
          <w:tab w:val="left" w:pos="7788"/>
          <w:tab w:val="left" w:pos="8496"/>
          <w:tab w:val="left" w:pos="8860"/>
        </w:tabs>
        <w:spacing w:after="200" w:line="288" w:lineRule="auto"/>
        <w:rPr>
          <w:rFonts w:ascii="Avenir Next" w:cs="Avenir Next" w:hAnsi="Avenir Next" w:eastAsia="Avenir Next"/>
          <w:sz w:val="24"/>
          <w:szCs w:val="24"/>
          <w:u w:color="000000"/>
        </w:rPr>
      </w:pPr>
      <w:r>
        <w:rPr>
          <w:rFonts w:ascii="Avenir Next" w:hAnsi="Avenir Next"/>
          <w:sz w:val="24"/>
          <w:szCs w:val="24"/>
          <w:u w:color="000000"/>
          <w:rtl w:val="0"/>
          <w:lang w:val="en-US"/>
        </w:rPr>
        <w:t>Dear Ms. Catalina Devandas-Aguilar:</w:t>
      </w:r>
    </w:p>
    <w:p>
      <w:pPr>
        <w:pStyle w:val="Default"/>
        <w:tabs>
          <w:tab w:val="center" w:pos="4536"/>
          <w:tab w:val="left" w:pos="7665"/>
          <w:tab w:val="left" w:pos="7788"/>
          <w:tab w:val="left" w:pos="8496"/>
          <w:tab w:val="left" w:pos="8860"/>
        </w:tabs>
        <w:spacing w:after="200" w:line="288" w:lineRule="auto"/>
        <w:rPr>
          <w:rFonts w:ascii="Avenir Next" w:cs="Avenir Next" w:hAnsi="Avenir Next" w:eastAsia="Avenir Next"/>
          <w:sz w:val="24"/>
          <w:szCs w:val="24"/>
          <w:u w:color="000000"/>
        </w:rPr>
      </w:pPr>
      <w:r>
        <w:rPr>
          <w:rFonts w:ascii="Avenir Next" w:hAnsi="Avenir Next"/>
          <w:sz w:val="24"/>
          <w:szCs w:val="24"/>
          <w:u w:color="000000"/>
          <w:rtl w:val="0"/>
          <w:lang w:val="en-US"/>
        </w:rPr>
        <w:t>Thank you for leading this inquiry.  Your work on bioethics and disabilities should  start with the basics:  international laws relating to the legal rights of persons with disabilities and the rights of children.  My colleagues at the International Federation for Spinal Bifida and Hydrocephalus (IF) address these issues in greater detail in their comments, but I want to emphasize in mine the frequently ignored applicability of these international standards to decisions and policies that are categorized as bioethics matters - rather than</w:t>
      </w:r>
      <w:r>
        <w:rPr>
          <w:rFonts w:ascii="Avenir Next" w:hAnsi="Avenir Next"/>
          <w:sz w:val="24"/>
          <w:szCs w:val="24"/>
          <w:u w:color="000000"/>
          <w:rtl w:val="0"/>
          <w:lang w:val="en-US"/>
        </w:rPr>
        <w:t xml:space="preserve"> as</w:t>
      </w:r>
      <w:r>
        <w:rPr>
          <w:rFonts w:ascii="Avenir Next" w:hAnsi="Avenir Next"/>
          <w:sz w:val="24"/>
          <w:szCs w:val="24"/>
          <w:u w:color="000000"/>
          <w:rtl w:val="0"/>
          <w:lang w:val="en-US"/>
        </w:rPr>
        <w:t xml:space="preserve"> human rights issues in the bioethical context</w:t>
      </w:r>
    </w:p>
    <w:p>
      <w:pPr>
        <w:pStyle w:val="Default"/>
        <w:tabs>
          <w:tab w:val="center" w:pos="4536"/>
          <w:tab w:val="left" w:pos="7665"/>
          <w:tab w:val="left" w:pos="7788"/>
          <w:tab w:val="left" w:pos="8496"/>
          <w:tab w:val="left" w:pos="8860"/>
        </w:tabs>
        <w:spacing w:after="200" w:line="288" w:lineRule="auto"/>
        <w:rPr>
          <w:rStyle w:val="None"/>
          <w:rFonts w:ascii="Avenir Next" w:cs="Avenir Next" w:hAnsi="Avenir Next" w:eastAsia="Avenir Next"/>
          <w:sz w:val="24"/>
          <w:szCs w:val="24"/>
          <w:u w:color="000000"/>
        </w:rPr>
      </w:pPr>
      <w:r>
        <w:rPr>
          <w:rFonts w:ascii="Avenir Next" w:hAnsi="Avenir Next"/>
          <w:sz w:val="24"/>
          <w:szCs w:val="24"/>
          <w:u w:color="000000"/>
          <w:rtl w:val="0"/>
          <w:lang w:val="en-US"/>
        </w:rPr>
        <w:t xml:space="preserve">My background.  My brother has endured 4 decades of schizophrenia and my family has had to navigate the difficult issues of care, </w:t>
      </w:r>
      <w:r>
        <w:rPr>
          <w:rFonts w:ascii="Avenir Next" w:hAnsi="Avenir Next"/>
          <w:sz w:val="24"/>
          <w:szCs w:val="24"/>
          <w:u w:color="000000"/>
          <w:rtl w:val="0"/>
          <w:lang w:val="en-US"/>
        </w:rPr>
        <w:t xml:space="preserve">expenses, </w:t>
      </w:r>
      <w:r>
        <w:rPr>
          <w:rFonts w:ascii="Avenir Next" w:hAnsi="Avenir Next"/>
          <w:sz w:val="24"/>
          <w:szCs w:val="24"/>
          <w:u w:color="000000"/>
          <w:rtl w:val="0"/>
          <w:lang w:val="en-US"/>
        </w:rPr>
        <w:t>prejudice, individual rights and bureaucra</w:t>
      </w:r>
      <w:r>
        <w:rPr>
          <w:rFonts w:ascii="Avenir Next" w:hAnsi="Avenir Next"/>
          <w:sz w:val="24"/>
          <w:szCs w:val="24"/>
          <w:u w:color="000000"/>
          <w:rtl w:val="0"/>
          <w:lang w:val="en-US"/>
        </w:rPr>
        <w:t>cy</w:t>
      </w:r>
      <w:r>
        <w:rPr>
          <w:rFonts w:ascii="Avenir Next" w:hAnsi="Avenir Next"/>
          <w:sz w:val="24"/>
          <w:szCs w:val="24"/>
          <w:u w:color="000000"/>
          <w:rtl w:val="0"/>
          <w:lang w:val="en-US"/>
        </w:rPr>
        <w:t xml:space="preserve"> </w:t>
      </w:r>
      <w:r>
        <w:rPr>
          <w:rFonts w:ascii="Avenir Next" w:hAnsi="Avenir Next"/>
          <w:sz w:val="24"/>
          <w:szCs w:val="24"/>
          <w:u w:color="000000"/>
          <w:rtl w:val="0"/>
          <w:lang w:val="en-US"/>
        </w:rPr>
        <w:t>as well as the heartbreak of his broken mind as we worked to</w:t>
      </w:r>
      <w:r>
        <w:rPr>
          <w:rFonts w:ascii="Avenir Next" w:hAnsi="Avenir Next"/>
          <w:sz w:val="24"/>
          <w:szCs w:val="24"/>
          <w:u w:color="000000"/>
          <w:rtl w:val="0"/>
          <w:lang w:val="en-US"/>
        </w:rPr>
        <w:t xml:space="preserve"> provid</w:t>
      </w:r>
      <w:r>
        <w:rPr>
          <w:rFonts w:ascii="Avenir Next" w:hAnsi="Avenir Next"/>
          <w:sz w:val="24"/>
          <w:szCs w:val="24"/>
          <w:u w:color="000000"/>
          <w:rtl w:val="0"/>
          <w:lang w:val="en-US"/>
        </w:rPr>
        <w:t xml:space="preserve">e </w:t>
      </w:r>
      <w:r>
        <w:rPr>
          <w:rFonts w:ascii="Avenir Next" w:hAnsi="Avenir Next"/>
          <w:sz w:val="24"/>
          <w:szCs w:val="24"/>
          <w:u w:color="000000"/>
          <w:rtl w:val="0"/>
          <w:lang w:val="en-US"/>
        </w:rPr>
        <w:t xml:space="preserve"> him with both safet</w:t>
      </w:r>
      <w:r>
        <w:rPr>
          <w:rFonts w:ascii="Avenir Next" w:hAnsi="Avenir Next"/>
          <w:sz w:val="24"/>
          <w:szCs w:val="24"/>
          <w:rtl w:val="0"/>
          <w:lang w:val="en-US"/>
        </w:rPr>
        <w:t xml:space="preserve">y and respect.  My spouse is a stroke survivor.  I am a public interest lawyer with 40 years of work for people with disabilities.  I am a legal consultant with IF and authored </w:t>
      </w:r>
      <w:r>
        <w:rPr>
          <w:rFonts w:ascii="Avenir Next" w:hAnsi="Avenir Next"/>
          <w:i w:val="1"/>
          <w:iCs w:val="1"/>
          <w:sz w:val="24"/>
          <w:szCs w:val="24"/>
          <w:rtl w:val="0"/>
          <w:lang w:val="en-US"/>
        </w:rPr>
        <w:t>Disability Stereotypes, International Human Rights and the</w:t>
      </w:r>
      <w:r>
        <w:rPr>
          <w:rFonts w:ascii="Avenir Next" w:hAnsi="Avenir Next"/>
          <w:i w:val="1"/>
          <w:iCs w:val="1"/>
          <w:sz w:val="24"/>
          <w:szCs w:val="24"/>
          <w:rtl w:val="0"/>
          <w:lang w:val="en-US"/>
        </w:rPr>
        <w:t xml:space="preserve"> Groningen</w:t>
      </w:r>
      <w:r>
        <w:rPr>
          <w:rFonts w:ascii="Avenir Next" w:hAnsi="Avenir Next"/>
          <w:i w:val="1"/>
          <w:iCs w:val="1"/>
          <w:sz w:val="24"/>
          <w:szCs w:val="24"/>
          <w:rtl w:val="0"/>
          <w:lang w:val="it-IT"/>
        </w:rPr>
        <w:t xml:space="preserve"> Protocol</w:t>
      </w:r>
      <w:r>
        <w:rPr>
          <w:rFonts w:ascii="Avenir Next" w:hAnsi="Avenir Next" w:hint="default"/>
          <w:i w:val="1"/>
          <w:iCs w:val="1"/>
          <w:sz w:val="24"/>
          <w:szCs w:val="24"/>
          <w:rtl w:val="0"/>
        </w:rPr>
        <w:t>’</w:t>
      </w:r>
      <w:r>
        <w:rPr>
          <w:rFonts w:ascii="Avenir Next" w:hAnsi="Avenir Next"/>
          <w:i w:val="1"/>
          <w:iCs w:val="1"/>
          <w:sz w:val="24"/>
          <w:szCs w:val="24"/>
          <w:rtl w:val="0"/>
          <w:lang w:val="en-US"/>
        </w:rPr>
        <w:t>s Recommendations for Ending Infants</w:t>
      </w:r>
      <w:r>
        <w:rPr>
          <w:rFonts w:ascii="Avenir Next" w:hAnsi="Avenir Next" w:hint="default"/>
          <w:i w:val="1"/>
          <w:iCs w:val="1"/>
          <w:sz w:val="24"/>
          <w:szCs w:val="24"/>
          <w:rtl w:val="0"/>
        </w:rPr>
        <w:t xml:space="preserve">’ </w:t>
      </w:r>
      <w:r>
        <w:rPr>
          <w:rFonts w:ascii="Avenir Next" w:hAnsi="Avenir Next"/>
          <w:i w:val="1"/>
          <w:iCs w:val="1"/>
          <w:sz w:val="24"/>
          <w:szCs w:val="24"/>
          <w:rtl w:val="0"/>
        </w:rPr>
        <w:t>Lives</w:t>
      </w:r>
      <w:r>
        <w:rPr>
          <w:rtl w:val="0"/>
          <w:lang w:val="en-US"/>
        </w:rPr>
        <w:t xml:space="preserve"> </w:t>
      </w:r>
      <w:r>
        <w:rPr>
          <w:rFonts w:ascii="Avenir Next" w:hAnsi="Avenir Next"/>
          <w:sz w:val="24"/>
          <w:szCs w:val="24"/>
          <w:u w:color="000000"/>
          <w:rtl w:val="0"/>
          <w:lang w:val="en-US"/>
        </w:rPr>
        <w:t>addressing</w:t>
      </w:r>
      <w:r>
        <w:rPr>
          <w:rFonts w:ascii="Avenir Next" w:hAnsi="Avenir Next"/>
          <w:sz w:val="24"/>
          <w:szCs w:val="24"/>
          <w:u w:color="000000"/>
          <w:rtl w:val="0"/>
          <w:lang w:val="en-US"/>
        </w:rPr>
        <w:t xml:space="preserve"> prejudice-based harm to children</w:t>
      </w:r>
      <w:r>
        <w:rPr>
          <w:rFonts w:ascii="Avenir Next" w:hAnsi="Avenir Next"/>
          <w:sz w:val="24"/>
          <w:szCs w:val="24"/>
          <w:u w:color="000000"/>
          <w:rtl w:val="0"/>
          <w:lang w:val="en-US"/>
        </w:rPr>
        <w:t xml:space="preserve"> with severe disabilities</w:t>
      </w:r>
      <w:r>
        <w:rPr>
          <w:rFonts w:ascii="Avenir Next" w:hAnsi="Avenir Next"/>
          <w:sz w:val="24"/>
          <w:szCs w:val="24"/>
          <w:u w:color="000000"/>
          <w:rtl w:val="0"/>
          <w:lang w:val="en-US"/>
        </w:rPr>
        <w:t xml:space="preserve"> and  violation</w:t>
      </w:r>
      <w:r>
        <w:rPr>
          <w:rFonts w:ascii="Avenir Next" w:hAnsi="Avenir Next"/>
          <w:sz w:val="24"/>
          <w:szCs w:val="24"/>
          <w:u w:color="000000"/>
          <w:rtl w:val="0"/>
          <w:lang w:val="en-US"/>
        </w:rPr>
        <w:t>s</w:t>
      </w:r>
      <w:r>
        <w:rPr>
          <w:rFonts w:ascii="Avenir Next" w:hAnsi="Avenir Next"/>
          <w:sz w:val="24"/>
          <w:szCs w:val="24"/>
          <w:u w:color="000000"/>
          <w:rtl w:val="0"/>
          <w:lang w:val="en-US"/>
        </w:rPr>
        <w:t xml:space="preserve"> of </w:t>
      </w:r>
      <w:r>
        <w:rPr>
          <w:rFonts w:ascii="Avenir Next" w:hAnsi="Avenir Next"/>
          <w:sz w:val="24"/>
          <w:szCs w:val="24"/>
          <w:u w:color="000000"/>
          <w:rtl w:val="0"/>
          <w:lang w:val="en-US"/>
        </w:rPr>
        <w:t>the</w:t>
      </w:r>
      <w:r>
        <w:rPr>
          <w:rFonts w:ascii="Avenir Next" w:hAnsi="Avenir Next"/>
          <w:sz w:val="24"/>
          <w:szCs w:val="24"/>
          <w:u w:color="000000"/>
          <w:rtl w:val="0"/>
          <w:lang w:val="en-US"/>
        </w:rPr>
        <w:t xml:space="preserve"> United Nations Convention on the Rights of Persons with Disabilities and the Convention on Rights of the Child.  See:  </w:t>
      </w:r>
      <w:r>
        <w:rPr>
          <w:rStyle w:val="Hyperlink.0"/>
        </w:rPr>
        <w:fldChar w:fldCharType="begin" w:fldLock="0"/>
      </w:r>
      <w:r>
        <w:rPr>
          <w:rStyle w:val="Hyperlink.0"/>
        </w:rPr>
        <w:instrText xml:space="preserve"> HYPERLINK "https://papers.ssrn.com/sol3/papers.cfm?abstract_id=1576285"</w:instrText>
      </w:r>
      <w:r>
        <w:rPr>
          <w:rStyle w:val="Hyperlink.0"/>
        </w:rPr>
        <w:fldChar w:fldCharType="separate" w:fldLock="0"/>
      </w:r>
      <w:r>
        <w:rPr>
          <w:rStyle w:val="Hyperlink.0"/>
          <w:rtl w:val="0"/>
          <w:lang w:val="en-US"/>
        </w:rPr>
        <w:t>https://papers.ssrn.com/sol3/papers.cfm?abstract_id=1576285</w:t>
      </w:r>
      <w:r>
        <w:rPr/>
        <w:fldChar w:fldCharType="end" w:fldLock="0"/>
      </w:r>
      <w:r>
        <w:rPr>
          <w:rStyle w:val="Hyperlink.0"/>
          <w:rtl w:val="0"/>
          <w:lang w:val="en-US"/>
        </w:rPr>
        <w:t xml:space="preserve">. </w:t>
      </w:r>
    </w:p>
    <w:p>
      <w:pPr>
        <w:pStyle w:val="Default"/>
        <w:tabs>
          <w:tab w:val="center" w:pos="4536"/>
          <w:tab w:val="left" w:pos="7665"/>
          <w:tab w:val="left" w:pos="7788"/>
          <w:tab w:val="left" w:pos="8496"/>
          <w:tab w:val="left" w:pos="8860"/>
        </w:tabs>
        <w:spacing w:after="200" w:line="288" w:lineRule="auto"/>
        <w:rPr>
          <w:rStyle w:val="None"/>
          <w:rFonts w:ascii="Avenir Next" w:cs="Avenir Next" w:hAnsi="Avenir Next" w:eastAsia="Avenir Next"/>
          <w:sz w:val="24"/>
          <w:szCs w:val="24"/>
          <w:u w:color="000000"/>
        </w:rPr>
      </w:pPr>
      <w:r>
        <w:rPr>
          <w:rStyle w:val="Hyperlink.0"/>
          <w:rtl w:val="0"/>
          <w:lang w:val="en-US"/>
        </w:rPr>
        <w:t xml:space="preserve">Rather than repeating points made in that paper, let me state </w:t>
      </w:r>
      <w:r>
        <w:rPr>
          <w:rStyle w:val="Hyperlink.0"/>
          <w:rtl w:val="0"/>
          <w:lang w:val="en-US"/>
        </w:rPr>
        <w:t xml:space="preserve">how a good portion of </w:t>
      </w:r>
      <w:r>
        <w:rPr>
          <w:rStyle w:val="Hyperlink.0"/>
          <w:rtl w:val="0"/>
          <w:lang w:val="en-US"/>
        </w:rPr>
        <w:t>your analysis should proceed.</w:t>
      </w:r>
    </w:p>
    <w:p>
      <w:pPr>
        <w:pStyle w:val="Default"/>
        <w:numPr>
          <w:ilvl w:val="0"/>
          <w:numId w:val="2"/>
        </w:numPr>
        <w:bidi w:val="0"/>
        <w:spacing w:after="200" w:line="288" w:lineRule="auto"/>
        <w:ind w:right="0"/>
        <w:jc w:val="left"/>
        <w:rPr>
          <w:rFonts w:ascii="Avenir Next" w:hAnsi="Avenir Next"/>
          <w:sz w:val="24"/>
          <w:szCs w:val="24"/>
          <w:rtl w:val="0"/>
          <w:lang w:val="en-US"/>
        </w:rPr>
      </w:pPr>
      <w:r>
        <w:rPr>
          <w:rStyle w:val="None"/>
          <w:rFonts w:ascii="Avenir Next" w:hAnsi="Avenir Next"/>
          <w:sz w:val="24"/>
          <w:szCs w:val="24"/>
          <w:u w:color="000000"/>
          <w:rtl w:val="0"/>
          <w:lang w:val="en-US"/>
        </w:rPr>
        <w:t xml:space="preserve">The principles and specifics of these </w:t>
      </w:r>
      <w:r>
        <w:rPr>
          <w:rStyle w:val="None"/>
          <w:rFonts w:ascii="Avenir Next" w:hAnsi="Avenir Next"/>
          <w:sz w:val="24"/>
          <w:szCs w:val="24"/>
          <w:u w:color="000000"/>
          <w:rtl w:val="0"/>
          <w:lang w:val="en-US"/>
        </w:rPr>
        <w:t xml:space="preserve">U.N. </w:t>
      </w:r>
      <w:r>
        <w:rPr>
          <w:rStyle w:val="None"/>
          <w:rFonts w:ascii="Avenir Next" w:hAnsi="Avenir Next"/>
          <w:sz w:val="24"/>
          <w:szCs w:val="24"/>
          <w:u w:color="000000"/>
          <w:rtl w:val="0"/>
          <w:lang w:val="en-US"/>
        </w:rPr>
        <w:t>conventions should be fundamental in examining bioethical issues in diagnosis, counseling</w:t>
      </w:r>
      <w:r>
        <w:rPr>
          <w:rStyle w:val="None"/>
          <w:rFonts w:ascii="Avenir Next" w:hAnsi="Avenir Next"/>
          <w:sz w:val="24"/>
          <w:szCs w:val="24"/>
          <w:u w:color="000000"/>
          <w:rtl w:val="0"/>
          <w:lang w:val="en-US"/>
        </w:rPr>
        <w:t>, informed consent</w:t>
      </w:r>
      <w:r>
        <w:rPr>
          <w:rStyle w:val="None"/>
          <w:rFonts w:ascii="Avenir Next" w:hAnsi="Avenir Next"/>
          <w:sz w:val="24"/>
          <w:szCs w:val="24"/>
          <w:u w:color="000000"/>
          <w:rtl w:val="0"/>
          <w:lang w:val="en-US"/>
        </w:rPr>
        <w:t xml:space="preserve"> and treatment (or non-treatment) decisions.  As you know, the Conventions do not provide easy solutions to the hard issues in bioethics in the context of disability.  But they do give guideposts and suggest processes for policies and </w:t>
      </w:r>
      <w:r>
        <w:rPr>
          <w:rStyle w:val="None"/>
          <w:rFonts w:ascii="Avenir Next" w:hAnsi="Avenir Next"/>
          <w:sz w:val="24"/>
          <w:szCs w:val="24"/>
          <w:u w:color="000000"/>
          <w:rtl w:val="0"/>
          <w:lang w:val="en-US"/>
        </w:rPr>
        <w:t xml:space="preserve">balanced </w:t>
      </w:r>
      <w:r>
        <w:rPr>
          <w:rStyle w:val="None"/>
          <w:rFonts w:ascii="Avenir Next" w:hAnsi="Avenir Next"/>
          <w:sz w:val="24"/>
          <w:szCs w:val="24"/>
          <w:u w:color="000000"/>
          <w:rtl w:val="0"/>
          <w:lang w:val="en-US"/>
        </w:rPr>
        <w:t xml:space="preserve">decision-making in this difficult field.  Philosophical, religious, economic, cultural and personal factors will all effect how bioethical decisions are made, but the U.N., member nations and interested parties can start with the Conventions and have a better chance </w:t>
      </w:r>
      <w:r>
        <w:rPr>
          <w:rStyle w:val="None"/>
          <w:rFonts w:ascii="Avenir Next" w:hAnsi="Avenir Next"/>
          <w:sz w:val="24"/>
          <w:szCs w:val="24"/>
          <w:u w:color="000000"/>
          <w:rtl w:val="0"/>
          <w:lang w:val="en-US"/>
        </w:rPr>
        <w:t>o</w:t>
      </w:r>
      <w:r>
        <w:rPr>
          <w:rStyle w:val="None"/>
          <w:rFonts w:ascii="Avenir Next" w:hAnsi="Avenir Next"/>
          <w:sz w:val="24"/>
          <w:szCs w:val="24"/>
          <w:u w:color="000000"/>
          <w:rtl w:val="0"/>
          <w:lang w:val="en-US"/>
        </w:rPr>
        <w:t xml:space="preserve">f having legal and ethical outcomes. </w:t>
      </w:r>
    </w:p>
    <w:p>
      <w:pPr>
        <w:pStyle w:val="Default"/>
        <w:numPr>
          <w:ilvl w:val="0"/>
          <w:numId w:val="2"/>
        </w:numPr>
        <w:bidi w:val="0"/>
        <w:spacing w:after="200" w:line="288" w:lineRule="auto"/>
        <w:ind w:right="0"/>
        <w:jc w:val="left"/>
        <w:rPr>
          <w:rFonts w:ascii="Avenir Next" w:hAnsi="Avenir Next"/>
          <w:sz w:val="24"/>
          <w:szCs w:val="24"/>
          <w:rtl w:val="0"/>
          <w:lang w:val="en-US"/>
        </w:rPr>
      </w:pPr>
      <w:r>
        <w:rPr>
          <w:rStyle w:val="None"/>
          <w:rFonts w:ascii="Avenir Next" w:hAnsi="Avenir Next"/>
          <w:sz w:val="24"/>
          <w:szCs w:val="24"/>
          <w:u w:color="000000"/>
          <w:rtl w:val="0"/>
          <w:lang w:val="en-US"/>
        </w:rPr>
        <w:t>Each time a bioethical decision or policy is considered, the U.N. and member states and interested parties ought to consider whether the premises underlying the decision or policy is based on the disability status or youth of the person involved.  As related in my paper, above, frequently policies and practices that can harm adults and children with disabilities are explicitly or implicitly justified either</w:t>
      </w:r>
      <w:r>
        <w:rPr>
          <w:rStyle w:val="None"/>
          <w:rFonts w:ascii="Avenir Next" w:hAnsi="Avenir Next"/>
          <w:sz w:val="24"/>
          <w:szCs w:val="24"/>
          <w:u w:color="000000"/>
          <w:rtl w:val="0"/>
          <w:lang w:val="en-US"/>
        </w:rPr>
        <w:t xml:space="preserve"> </w:t>
      </w:r>
      <w:r>
        <w:rPr>
          <w:rStyle w:val="None"/>
          <w:rFonts w:ascii="Avenir Next" w:hAnsi="Avenir Next"/>
          <w:sz w:val="24"/>
          <w:szCs w:val="24"/>
          <w:u w:color="000000"/>
          <w:rtl w:val="0"/>
          <w:lang w:val="en-US"/>
        </w:rPr>
        <w:t xml:space="preserve">because of their disability or age.  That violates those Conventions.  This comment is not to suggest that babies or people with disabilities should always be treated exactly as a non-disabled adult might be, but rather to direct decision-makers to consider whether illegal stereotypes result in prejudgment of difficult bioethical decisions.  And thus violate </w:t>
      </w:r>
      <w:r>
        <w:rPr>
          <w:rStyle w:val="None"/>
          <w:rFonts w:ascii="Avenir Next" w:hAnsi="Avenir Next"/>
          <w:sz w:val="24"/>
          <w:szCs w:val="24"/>
          <w:u w:color="000000"/>
          <w:rtl w:val="0"/>
          <w:lang w:val="en-US"/>
        </w:rPr>
        <w:t xml:space="preserve">the </w:t>
      </w:r>
      <w:r>
        <w:rPr>
          <w:rStyle w:val="None"/>
          <w:rFonts w:ascii="Avenir Next" w:hAnsi="Avenir Next"/>
          <w:sz w:val="24"/>
          <w:szCs w:val="24"/>
          <w:u w:color="000000"/>
          <w:rtl w:val="0"/>
          <w:lang w:val="en-US"/>
        </w:rPr>
        <w:t>U.N. Conventions.</w:t>
      </w:r>
    </w:p>
    <w:p>
      <w:pPr>
        <w:pStyle w:val="Default"/>
        <w:tabs>
          <w:tab w:val="center" w:pos="4536"/>
          <w:tab w:val="left" w:pos="7665"/>
          <w:tab w:val="left" w:pos="7788"/>
          <w:tab w:val="left" w:pos="8496"/>
          <w:tab w:val="left" w:pos="8860"/>
        </w:tabs>
        <w:spacing w:after="200" w:line="288" w:lineRule="auto"/>
        <w:rPr>
          <w:rStyle w:val="None"/>
          <w:rFonts w:ascii="Avenir Next" w:cs="Avenir Next" w:hAnsi="Avenir Next" w:eastAsia="Avenir Next"/>
          <w:sz w:val="24"/>
          <w:szCs w:val="24"/>
          <w:u w:color="000000"/>
          <w:lang w:val="en-US"/>
        </w:rPr>
      </w:pPr>
    </w:p>
    <w:p>
      <w:pPr>
        <w:pStyle w:val="Default"/>
        <w:tabs>
          <w:tab w:val="center" w:pos="4536"/>
          <w:tab w:val="left" w:pos="7665"/>
          <w:tab w:val="left" w:pos="7788"/>
          <w:tab w:val="left" w:pos="8496"/>
          <w:tab w:val="left" w:pos="8860"/>
        </w:tabs>
        <w:spacing w:after="200" w:line="288" w:lineRule="auto"/>
        <w:rPr>
          <w:rStyle w:val="None"/>
          <w:rFonts w:ascii="Avenir Next" w:cs="Avenir Next" w:hAnsi="Avenir Next" w:eastAsia="Avenir Next"/>
          <w:sz w:val="24"/>
          <w:szCs w:val="24"/>
          <w:u w:color="000000"/>
        </w:rPr>
      </w:pPr>
      <w:r>
        <w:rPr>
          <w:rStyle w:val="Hyperlink.0"/>
          <w:rtl w:val="0"/>
          <w:lang w:val="en-US"/>
        </w:rPr>
        <w:t xml:space="preserve">Thank you for this opportunity to be heard. </w:t>
      </w:r>
    </w:p>
    <w:p>
      <w:pPr>
        <w:pStyle w:val="Default"/>
        <w:tabs>
          <w:tab w:val="center" w:pos="4536"/>
          <w:tab w:val="left" w:pos="7665"/>
          <w:tab w:val="left" w:pos="7788"/>
          <w:tab w:val="left" w:pos="8496"/>
          <w:tab w:val="left" w:pos="8860"/>
        </w:tabs>
        <w:spacing w:after="200" w:line="288" w:lineRule="auto"/>
        <w:rPr>
          <w:rStyle w:val="None"/>
          <w:rFonts w:ascii="Avenir Next" w:cs="Avenir Next" w:hAnsi="Avenir Next" w:eastAsia="Avenir Next"/>
          <w:sz w:val="24"/>
          <w:szCs w:val="24"/>
          <w:u w:color="000000"/>
          <w:lang w:val="en-US"/>
        </w:rPr>
      </w:pPr>
    </w:p>
    <w:p>
      <w:pPr>
        <w:pStyle w:val="Default"/>
        <w:tabs>
          <w:tab w:val="center" w:pos="4536"/>
          <w:tab w:val="left" w:pos="7665"/>
          <w:tab w:val="left" w:pos="7788"/>
          <w:tab w:val="left" w:pos="8496"/>
          <w:tab w:val="left" w:pos="8860"/>
        </w:tabs>
        <w:spacing w:after="200" w:line="288" w:lineRule="auto"/>
      </w:pPr>
      <w:r>
        <w:rPr>
          <w:rStyle w:val="Hyperlink.0"/>
          <w:rtl w:val="0"/>
          <w:lang w:val="en-US"/>
        </w:rPr>
        <w:t>James E. Wilkinson</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Avenir Next">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tabs>
          <w:tab w:val="center" w:pos="4536"/>
          <w:tab w:val="left" w:pos="7665"/>
          <w:tab w:val="left" w:pos="7788"/>
          <w:tab w:val="left" w:pos="8496"/>
          <w:tab w:val="left" w:pos="8860"/>
        </w:tabs>
        <w:ind w:left="458" w:hanging="458"/>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center" w:pos="4536"/>
          <w:tab w:val="left" w:pos="7665"/>
          <w:tab w:val="left" w:pos="7788"/>
          <w:tab w:val="left" w:pos="8496"/>
          <w:tab w:val="left" w:pos="8860"/>
        </w:tabs>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center" w:pos="4536"/>
          <w:tab w:val="left" w:pos="7665"/>
          <w:tab w:val="left" w:pos="7788"/>
          <w:tab w:val="left" w:pos="8496"/>
          <w:tab w:val="left" w:pos="8860"/>
        </w:tabs>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center" w:pos="4536"/>
          <w:tab w:val="left" w:pos="7665"/>
          <w:tab w:val="left" w:pos="7788"/>
          <w:tab w:val="left" w:pos="8496"/>
          <w:tab w:val="left" w:pos="8860"/>
        </w:tabs>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center" w:pos="4536"/>
          <w:tab w:val="left" w:pos="7665"/>
          <w:tab w:val="left" w:pos="7788"/>
          <w:tab w:val="left" w:pos="8496"/>
          <w:tab w:val="left" w:pos="8860"/>
        </w:tabs>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center" w:pos="4536"/>
          <w:tab w:val="left" w:pos="7665"/>
          <w:tab w:val="left" w:pos="7788"/>
          <w:tab w:val="left" w:pos="8496"/>
          <w:tab w:val="left" w:pos="8860"/>
        </w:tabs>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center" w:pos="4536"/>
          <w:tab w:val="left" w:pos="7665"/>
          <w:tab w:val="left" w:pos="7788"/>
          <w:tab w:val="left" w:pos="8496"/>
          <w:tab w:val="left" w:pos="8860"/>
        </w:tabs>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center" w:pos="4536"/>
          <w:tab w:val="left" w:pos="7665"/>
          <w:tab w:val="left" w:pos="7788"/>
          <w:tab w:val="left" w:pos="8496"/>
          <w:tab w:val="left" w:pos="8860"/>
        </w:tabs>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center" w:pos="4536"/>
          <w:tab w:val="left" w:pos="7665"/>
          <w:tab w:val="left" w:pos="7788"/>
          <w:tab w:val="left" w:pos="8496"/>
          <w:tab w:val="left" w:pos="8860"/>
        </w:tabs>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14:textOutline w14:w="12700" w14:cap="flat">
        <w14:noFill/>
        <w14:miter w14:lim="400000"/>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color="000000"/>
      <w:vertAlign w:val="baseline"/>
      <w14:textOutline w14:w="12700" w14:cap="flat">
        <w14:noFill/>
        <w14:miter w14:lim="400000"/>
      </w14:textOutline>
      <w14:textFill>
        <w14:solidFill>
          <w14:srgbClr w14:val="000000"/>
        </w14:solidFill>
      </w14:textFill>
    </w:rPr>
  </w:style>
  <w:style w:type="character" w:styleId="None">
    <w:name w:val="None"/>
  </w:style>
  <w:style w:type="character" w:styleId="Hyperlink.0">
    <w:name w:val="Hyperlink.0"/>
    <w:basedOn w:val="None"/>
    <w:next w:val="Hyperlink.0"/>
    <w:rPr>
      <w:rFonts w:ascii="Avenir Next" w:cs="Avenir Next" w:hAnsi="Avenir Next" w:eastAsia="Avenir Next"/>
      <w:sz w:val="24"/>
      <w:szCs w:val="24"/>
      <w:u w:color="000000"/>
      <w:lang w:val="en-US"/>
    </w:rPr>
  </w:style>
  <w:style w:type="numbering" w:styleId="Numbered">
    <w:name w:val="Numbered"/>
    <w:pPr>
      <w:numPr>
        <w:numId w:val="1"/>
      </w:numPr>
    </w:p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fontTable" Target="fontTable.xml"/><Relationship Id="rId1" Type="http://schemas.openxmlformats.org/officeDocument/2006/relationships/settings" Target="settings.xml"/><Relationship Id="rId6" Type="http://schemas.openxmlformats.org/officeDocument/2006/relationships/numbering" Target="numbering.xml"/><Relationship Id="rId5" Type="http://schemas.openxmlformats.org/officeDocument/2006/relationships/footer" Target="footer1.xml"/><Relationship Id="rId10" Type="http://schemas.openxmlformats.org/officeDocument/2006/relationships/customXml" Target="../customXml/item3.xml"/><Relationship Id="rId4" Type="http://schemas.openxmlformats.org/officeDocument/2006/relationships/header" Target="header1.xml"/><Relationship Id="rId9" Type="http://schemas.openxmlformats.org/officeDocument/2006/relationships/customXml" Target="../customXml/item2.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EF65F55-4E1E-423E-89DB-FB8328250B2E}"/>
</file>

<file path=customXml/itemProps2.xml><?xml version="1.0" encoding="utf-8"?>
<ds:datastoreItem xmlns:ds="http://schemas.openxmlformats.org/officeDocument/2006/customXml" ds:itemID="{1648D8A5-3FD7-467E-94DE-1705371A03B2}"/>
</file>

<file path=customXml/itemProps3.xml><?xml version="1.0" encoding="utf-8"?>
<ds:datastoreItem xmlns:ds="http://schemas.openxmlformats.org/officeDocument/2006/customXml" ds:itemID="{35891934-3568-4C70-8B0C-B2859F065EC9}"/>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