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diagrams/drawing1.xml" ContentType="application/vnd.ms-office.drawingml.diagramDrawing+xml"/>
  <Override PartName="/word/diagrams/quickStyle1.xml" ContentType="application/vnd.openxmlformats-officedocument.drawingml.diagramStyle+xml"/>
  <Override PartName="/word/diagrams/layout1.xml" ContentType="application/vnd.openxmlformats-officedocument.drawingml.diagramLayout+xml"/>
  <Override PartName="/word/diagrams/colors1.xml" ContentType="application/vnd.openxmlformats-officedocument.drawingml.diagramColor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795" w:rsidRDefault="00E95795" w:rsidP="00E95795">
      <w:pPr>
        <w:spacing w:after="0" w:line="240" w:lineRule="auto"/>
        <w:rPr>
          <w:rFonts w:cstheme="minorHAnsi"/>
          <w:b/>
          <w:sz w:val="28"/>
          <w:szCs w:val="28"/>
          <w:shd w:val="clear" w:color="auto" w:fill="FFFFFF"/>
          <w:lang w:val="en-GB"/>
        </w:rPr>
      </w:pPr>
      <w:r>
        <w:rPr>
          <w:rFonts w:cstheme="minorHAnsi"/>
          <w:b/>
          <w:sz w:val="28"/>
          <w:szCs w:val="28"/>
          <w:shd w:val="clear" w:color="auto" w:fill="FFFFFF"/>
          <w:lang w:val="en-GB"/>
        </w:rPr>
        <w:t>Policy Briefing: Implementing empirical e</w:t>
      </w:r>
      <w:r w:rsidRPr="001404F2">
        <w:rPr>
          <w:rFonts w:cstheme="minorHAnsi"/>
          <w:b/>
          <w:sz w:val="28"/>
          <w:szCs w:val="28"/>
          <w:shd w:val="clear" w:color="auto" w:fill="FFFFFF"/>
          <w:lang w:val="en-GB"/>
        </w:rPr>
        <w:t xml:space="preserve">thics and </w:t>
      </w:r>
      <w:r>
        <w:rPr>
          <w:rFonts w:cstheme="minorHAnsi"/>
          <w:b/>
          <w:sz w:val="28"/>
          <w:szCs w:val="28"/>
          <w:shd w:val="clear" w:color="auto" w:fill="FFFFFF"/>
          <w:lang w:val="en-GB"/>
        </w:rPr>
        <w:t>rights -</w:t>
      </w:r>
      <w:r w:rsidRPr="001404F2">
        <w:rPr>
          <w:rFonts w:cstheme="minorHAnsi"/>
          <w:b/>
          <w:sz w:val="28"/>
          <w:szCs w:val="28"/>
          <w:shd w:val="clear" w:color="auto" w:fill="FFFFFF"/>
          <w:lang w:val="en-GB"/>
        </w:rPr>
        <w:t xml:space="preserve"> IDEAS for ensurin</w:t>
      </w:r>
      <w:r w:rsidR="00E937AD">
        <w:rPr>
          <w:rFonts w:cstheme="minorHAnsi"/>
          <w:b/>
          <w:sz w:val="28"/>
          <w:szCs w:val="28"/>
          <w:shd w:val="clear" w:color="auto" w:fill="FFFFFF"/>
          <w:lang w:val="en-GB"/>
        </w:rPr>
        <w:t>g disability equity in research</w:t>
      </w:r>
      <w:r w:rsidRPr="001404F2">
        <w:rPr>
          <w:rFonts w:cstheme="minorHAnsi"/>
          <w:b/>
          <w:sz w:val="28"/>
          <w:szCs w:val="28"/>
          <w:shd w:val="clear" w:color="auto" w:fill="FFFFFF"/>
          <w:lang w:val="en-GB"/>
        </w:rPr>
        <w:t xml:space="preserve"> </w:t>
      </w:r>
    </w:p>
    <w:p w:rsidR="00E95795" w:rsidRDefault="00E95795" w:rsidP="00FF27B0">
      <w:pPr>
        <w:spacing w:after="0" w:line="240" w:lineRule="auto"/>
        <w:rPr>
          <w:rFonts w:cstheme="minorHAnsi"/>
          <w:b/>
          <w:shd w:val="clear" w:color="auto" w:fill="FFFFFF"/>
          <w:lang w:val="en-GB"/>
        </w:rPr>
      </w:pPr>
    </w:p>
    <w:p w:rsidR="00E95795" w:rsidRDefault="00E95795" w:rsidP="00FF27B0">
      <w:pPr>
        <w:spacing w:after="0" w:line="240" w:lineRule="auto"/>
        <w:rPr>
          <w:rFonts w:cstheme="minorHAnsi"/>
          <w:b/>
          <w:shd w:val="clear" w:color="auto" w:fill="FFFFFF"/>
          <w:lang w:val="en-GB"/>
        </w:rPr>
      </w:pPr>
      <w:r>
        <w:rPr>
          <w:rFonts w:cstheme="minorHAnsi"/>
          <w:b/>
          <w:shd w:val="clear" w:color="auto" w:fill="FFFFFF"/>
          <w:lang w:val="en-GB"/>
        </w:rPr>
        <w:t>Berghs, M., Atkin, K., Hatton, C. &amp; Thomas, C. (2019)</w:t>
      </w:r>
    </w:p>
    <w:p w:rsidR="00E95795" w:rsidRDefault="00E95795" w:rsidP="00FF27B0">
      <w:pPr>
        <w:spacing w:after="0" w:line="240" w:lineRule="auto"/>
        <w:rPr>
          <w:rFonts w:cstheme="minorHAnsi"/>
          <w:b/>
          <w:shd w:val="clear" w:color="auto" w:fill="FFFFFF"/>
          <w:lang w:val="en-GB"/>
        </w:rPr>
      </w:pPr>
    </w:p>
    <w:p w:rsidR="00E95795" w:rsidRDefault="00E95795" w:rsidP="00FF27B0">
      <w:pPr>
        <w:spacing w:after="0" w:line="240" w:lineRule="auto"/>
        <w:rPr>
          <w:rFonts w:cstheme="minorHAnsi"/>
          <w:b/>
          <w:shd w:val="clear" w:color="auto" w:fill="FFFFFF"/>
          <w:lang w:val="en-GB"/>
        </w:rPr>
      </w:pPr>
    </w:p>
    <w:p w:rsidR="00DF70C0" w:rsidRPr="00FA2F91" w:rsidRDefault="00DF70C0" w:rsidP="00FF27B0">
      <w:pPr>
        <w:spacing w:after="0" w:line="240" w:lineRule="auto"/>
        <w:rPr>
          <w:rFonts w:cstheme="minorHAnsi"/>
          <w:b/>
          <w:shd w:val="clear" w:color="auto" w:fill="FFFFFF"/>
          <w:lang w:val="en-GB"/>
        </w:rPr>
      </w:pPr>
      <w:r w:rsidRPr="00FA2F91">
        <w:rPr>
          <w:rFonts w:cstheme="minorHAnsi"/>
          <w:b/>
          <w:shd w:val="clear" w:color="auto" w:fill="FFFFFF"/>
          <w:lang w:val="en-GB"/>
        </w:rPr>
        <w:t>Introduction</w:t>
      </w:r>
    </w:p>
    <w:p w:rsidR="00937193" w:rsidRPr="00FA2F91" w:rsidRDefault="00937193" w:rsidP="00FF27B0">
      <w:pPr>
        <w:spacing w:after="0" w:line="240" w:lineRule="auto"/>
        <w:rPr>
          <w:rFonts w:cstheme="minorHAnsi"/>
          <w:b/>
          <w:shd w:val="clear" w:color="auto" w:fill="FFFFFF"/>
          <w:lang w:val="en-GB"/>
        </w:rPr>
      </w:pPr>
    </w:p>
    <w:p w:rsidR="009370A8" w:rsidRPr="00FA2F91" w:rsidRDefault="00E95795" w:rsidP="00FF27B0">
      <w:pPr>
        <w:autoSpaceDE w:val="0"/>
        <w:autoSpaceDN w:val="0"/>
        <w:adjustRightInd w:val="0"/>
        <w:spacing w:after="0" w:line="240" w:lineRule="auto"/>
        <w:rPr>
          <w:rFonts w:cstheme="minorHAnsi"/>
          <w:lang w:val="en-GB"/>
        </w:rPr>
      </w:pPr>
      <w:r>
        <w:rPr>
          <w:rFonts w:cstheme="minorHAnsi"/>
          <w:shd w:val="clear" w:color="auto" w:fill="FFFFFF"/>
          <w:lang w:val="en-GB"/>
        </w:rPr>
        <w:t>In this policy briefing,</w:t>
      </w:r>
      <w:r w:rsidR="00A72BA5" w:rsidRPr="00FA2F91">
        <w:rPr>
          <w:rFonts w:cstheme="minorHAnsi"/>
          <w:shd w:val="clear" w:color="auto" w:fill="FFFFFF"/>
          <w:lang w:val="en-GB"/>
        </w:rPr>
        <w:t xml:space="preserve"> we illustrate the development and potential of tools developed from </w:t>
      </w:r>
      <w:r w:rsidR="002B0560" w:rsidRPr="00FA2F91">
        <w:rPr>
          <w:rFonts w:cstheme="minorHAnsi"/>
          <w:shd w:val="clear" w:color="auto" w:fill="FFFFFF"/>
          <w:lang w:val="en-GB"/>
        </w:rPr>
        <w:t xml:space="preserve">commissioned public health research </w:t>
      </w:r>
      <w:r w:rsidR="00585F47">
        <w:rPr>
          <w:rFonts w:cstheme="minorHAnsi"/>
          <w:shd w:val="clear" w:color="auto" w:fill="FFFFFF"/>
          <w:lang w:val="en-GB"/>
        </w:rPr>
        <w:t xml:space="preserve">project </w:t>
      </w:r>
      <w:r w:rsidR="00E85D99" w:rsidRPr="00FA2F91">
        <w:rPr>
          <w:rFonts w:cstheme="minorHAnsi"/>
          <w:shd w:val="clear" w:color="auto" w:fill="FFFFFF"/>
          <w:lang w:val="en-GB"/>
        </w:rPr>
        <w:t xml:space="preserve">where </w:t>
      </w:r>
      <w:r w:rsidR="00A63AB2" w:rsidRPr="00FA2F91">
        <w:rPr>
          <w:rFonts w:cstheme="minorHAnsi"/>
          <w:shd w:val="clear" w:color="auto" w:fill="FFFFFF"/>
          <w:lang w:val="en-GB"/>
        </w:rPr>
        <w:t>empirica</w:t>
      </w:r>
      <w:r w:rsidR="00EF7FE1" w:rsidRPr="00FA2F91">
        <w:rPr>
          <w:rFonts w:cstheme="minorHAnsi"/>
          <w:shd w:val="clear" w:color="auto" w:fill="FFFFFF"/>
          <w:lang w:val="en-GB"/>
        </w:rPr>
        <w:t xml:space="preserve">l ethics </w:t>
      </w:r>
      <w:r w:rsidR="00E85D99" w:rsidRPr="00FA2F91">
        <w:rPr>
          <w:rFonts w:cstheme="minorHAnsi"/>
          <w:shd w:val="clear" w:color="auto" w:fill="FFFFFF"/>
          <w:lang w:val="en-GB"/>
        </w:rPr>
        <w:t xml:space="preserve">was combined </w:t>
      </w:r>
      <w:r w:rsidR="00EF7FE1" w:rsidRPr="00FA2F91">
        <w:rPr>
          <w:rFonts w:cstheme="minorHAnsi"/>
          <w:shd w:val="clear" w:color="auto" w:fill="FFFFFF"/>
          <w:lang w:val="en-GB"/>
        </w:rPr>
        <w:t>w</w:t>
      </w:r>
      <w:r w:rsidR="00B80283" w:rsidRPr="00FA2F91">
        <w:rPr>
          <w:rFonts w:cstheme="minorHAnsi"/>
          <w:shd w:val="clear" w:color="auto" w:fill="FFFFFF"/>
          <w:lang w:val="en-GB"/>
        </w:rPr>
        <w:t>ith human rights to elucidate a critical</w:t>
      </w:r>
      <w:r w:rsidR="00EF7FE1" w:rsidRPr="00FA2F91">
        <w:rPr>
          <w:rFonts w:cstheme="minorHAnsi"/>
          <w:shd w:val="clear" w:color="auto" w:fill="FFFFFF"/>
          <w:lang w:val="en-GB"/>
        </w:rPr>
        <w:t xml:space="preserve"> </w:t>
      </w:r>
      <w:r w:rsidR="00B80283" w:rsidRPr="00FA2F91">
        <w:rPr>
          <w:rFonts w:cstheme="minorHAnsi"/>
          <w:shd w:val="clear" w:color="auto" w:fill="FFFFFF"/>
          <w:lang w:val="en-GB"/>
        </w:rPr>
        <w:t>framework for conducting and evaluating</w:t>
      </w:r>
      <w:r w:rsidR="00EF7FE1" w:rsidRPr="00FA2F91">
        <w:rPr>
          <w:rFonts w:cstheme="minorHAnsi"/>
          <w:shd w:val="clear" w:color="auto" w:fill="FFFFFF"/>
          <w:lang w:val="en-GB"/>
        </w:rPr>
        <w:t xml:space="preserve"> Rand</w:t>
      </w:r>
      <w:r w:rsidR="00B80283" w:rsidRPr="00FA2F91">
        <w:rPr>
          <w:rFonts w:cstheme="minorHAnsi"/>
          <w:shd w:val="clear" w:color="auto" w:fill="FFFFFF"/>
          <w:lang w:val="en-GB"/>
        </w:rPr>
        <w:t>omised Controlled Trials (RCTs) in public health and disability</w:t>
      </w:r>
      <w:r w:rsidR="002F7C47">
        <w:rPr>
          <w:rFonts w:cstheme="minorHAnsi"/>
          <w:shd w:val="clear" w:color="auto" w:fill="FFFFFF"/>
          <w:lang w:val="en-GB"/>
        </w:rPr>
        <w:t>.</w:t>
      </w:r>
      <w:r w:rsidR="00F2073F" w:rsidRPr="002F7C47">
        <w:rPr>
          <w:rFonts w:cstheme="minorHAnsi"/>
          <w:shd w:val="clear" w:color="auto" w:fill="FFFFFF"/>
          <w:vertAlign w:val="superscript"/>
          <w:lang w:val="en-GB"/>
        </w:rPr>
        <w:t>1</w:t>
      </w:r>
      <w:r w:rsidR="002F7C47">
        <w:rPr>
          <w:rFonts w:cstheme="minorHAnsi"/>
          <w:shd w:val="clear" w:color="auto" w:fill="FFFFFF"/>
          <w:lang w:val="en-GB"/>
        </w:rPr>
        <w:t xml:space="preserve"> </w:t>
      </w:r>
      <w:r w:rsidR="003861A8" w:rsidRPr="001404F2">
        <w:rPr>
          <w:lang w:val="en-GB"/>
        </w:rPr>
        <w:t>Public health research often struggles with conceptualising the different consequences of having lifelong, acquired or fluctuating conditions, as well as integrating how social disadvantage, gender, ethnicity, sexual orientation and life-course mediate those everyday experiences, including experiences of health. However, the potential impact of public health interventions on disadvantaged populations</w:t>
      </w:r>
      <w:r w:rsidR="00172733" w:rsidRPr="001404F2">
        <w:rPr>
          <w:lang w:val="en-GB"/>
        </w:rPr>
        <w:t>,</w:t>
      </w:r>
      <w:r w:rsidR="003861A8" w:rsidRPr="001404F2">
        <w:rPr>
          <w:lang w:val="en-GB"/>
        </w:rPr>
        <w:t xml:space="preserve"> in terms of </w:t>
      </w:r>
      <w:r w:rsidR="00FA2F91" w:rsidRPr="001404F2">
        <w:rPr>
          <w:lang w:val="en-GB"/>
        </w:rPr>
        <w:t xml:space="preserve">ensuring health and </w:t>
      </w:r>
      <w:r w:rsidR="003861A8" w:rsidRPr="001404F2">
        <w:rPr>
          <w:lang w:val="en-GB"/>
        </w:rPr>
        <w:t>flourish</w:t>
      </w:r>
      <w:r w:rsidR="00FA2F91" w:rsidRPr="001404F2">
        <w:rPr>
          <w:lang w:val="en-GB"/>
        </w:rPr>
        <w:t>ing</w:t>
      </w:r>
      <w:r w:rsidR="003861A8" w:rsidRPr="001404F2">
        <w:rPr>
          <w:lang w:val="en-GB"/>
        </w:rPr>
        <w:t xml:space="preserve"> </w:t>
      </w:r>
      <w:r w:rsidR="003861A8" w:rsidRPr="001404F2">
        <w:rPr>
          <w:i/>
          <w:lang w:val="en-GB"/>
        </w:rPr>
        <w:t>with</w:t>
      </w:r>
      <w:r w:rsidR="003861A8" w:rsidRPr="001404F2">
        <w:rPr>
          <w:lang w:val="en-GB"/>
        </w:rPr>
        <w:t xml:space="preserve"> disability is considerable, hence the need for more inclusive and better informed research. Thus, </w:t>
      </w:r>
      <w:r w:rsidR="002B0560" w:rsidRPr="00FA2F91">
        <w:rPr>
          <w:rFonts w:cstheme="minorHAnsi"/>
          <w:lang w:val="en-GB"/>
        </w:rPr>
        <w:t>England’s major health research funding agency, the National Institute for Health Research</w:t>
      </w:r>
      <w:r w:rsidR="00560A26" w:rsidRPr="00FA2F91">
        <w:rPr>
          <w:rFonts w:cstheme="minorHAnsi"/>
          <w:lang w:val="en-GB"/>
        </w:rPr>
        <w:t xml:space="preserve"> </w:t>
      </w:r>
      <w:r w:rsidR="00937193" w:rsidRPr="00FA2F91">
        <w:rPr>
          <w:rFonts w:cstheme="minorHAnsi"/>
          <w:lang w:val="en-GB"/>
        </w:rPr>
        <w:t>- Public Health Research (NIHR-PHR)</w:t>
      </w:r>
      <w:r w:rsidR="002B0560" w:rsidRPr="00FA2F91">
        <w:rPr>
          <w:rFonts w:cstheme="minorHAnsi"/>
          <w:lang w:val="en-GB"/>
        </w:rPr>
        <w:t xml:space="preserve">, issued a call for a review of the implications of models and theories of disability for public health research. </w:t>
      </w:r>
      <w:r w:rsidR="009370A8" w:rsidRPr="00FA2F91">
        <w:rPr>
          <w:rFonts w:cstheme="minorHAnsi"/>
          <w:lang w:val="en-GB"/>
        </w:rPr>
        <w:t>Our team secured the contract for this scoping review, with inputs from panels of politically and socially active disabled people and their organisations, as well as from public health pr</w:t>
      </w:r>
      <w:r w:rsidR="002F7C47">
        <w:rPr>
          <w:rFonts w:cstheme="minorHAnsi"/>
          <w:lang w:val="en-GB"/>
        </w:rPr>
        <w:t>ofessionals</w:t>
      </w:r>
      <w:r w:rsidR="009370A8" w:rsidRPr="00FA2F91">
        <w:rPr>
          <w:rFonts w:cstheme="minorHAnsi"/>
          <w:lang w:val="en-GB"/>
        </w:rPr>
        <w:t>.</w:t>
      </w:r>
      <w:r w:rsidR="002F7C47" w:rsidRPr="002F7C47">
        <w:rPr>
          <w:rFonts w:cstheme="minorHAnsi"/>
          <w:vertAlign w:val="superscript"/>
          <w:lang w:val="en-GB"/>
        </w:rPr>
        <w:t>2</w:t>
      </w:r>
      <w:r w:rsidR="009370A8" w:rsidRPr="002F7C47">
        <w:rPr>
          <w:rFonts w:cstheme="minorHAnsi"/>
          <w:vertAlign w:val="superscript"/>
          <w:lang w:val="en-GB"/>
        </w:rPr>
        <w:t xml:space="preserve"> </w:t>
      </w:r>
    </w:p>
    <w:p w:rsidR="00995F2B" w:rsidRPr="00FA2F91" w:rsidRDefault="00995F2B" w:rsidP="00FF27B0">
      <w:pPr>
        <w:autoSpaceDE w:val="0"/>
        <w:autoSpaceDN w:val="0"/>
        <w:adjustRightInd w:val="0"/>
        <w:spacing w:after="0" w:line="240" w:lineRule="auto"/>
        <w:rPr>
          <w:rFonts w:cstheme="minorHAnsi"/>
          <w:lang w:val="en-GB"/>
        </w:rPr>
      </w:pPr>
    </w:p>
    <w:p w:rsidR="00995F2B" w:rsidRPr="00FA2F91" w:rsidRDefault="009370A8" w:rsidP="00473300">
      <w:pPr>
        <w:spacing w:after="0" w:line="240" w:lineRule="auto"/>
        <w:rPr>
          <w:rFonts w:cstheme="minorHAnsi"/>
          <w:lang w:val="en-GB"/>
        </w:rPr>
      </w:pPr>
      <w:r w:rsidRPr="00FA2F91">
        <w:rPr>
          <w:rFonts w:cstheme="minorHAnsi"/>
          <w:lang w:val="en-GB"/>
        </w:rPr>
        <w:t>In the United Ki</w:t>
      </w:r>
      <w:r w:rsidR="00E10D97" w:rsidRPr="00FA2F91">
        <w:rPr>
          <w:rFonts w:cstheme="minorHAnsi"/>
          <w:lang w:val="en-GB"/>
        </w:rPr>
        <w:t>ngdom</w:t>
      </w:r>
      <w:r w:rsidR="00937193" w:rsidRPr="00FA2F91">
        <w:rPr>
          <w:rFonts w:cstheme="minorHAnsi"/>
          <w:lang w:val="en-GB"/>
        </w:rPr>
        <w:t xml:space="preserve"> (UK)</w:t>
      </w:r>
      <w:r w:rsidR="00E10D97" w:rsidRPr="00FA2F91">
        <w:rPr>
          <w:rFonts w:cstheme="minorHAnsi"/>
          <w:lang w:val="en-GB"/>
        </w:rPr>
        <w:t>, ev</w:t>
      </w:r>
      <w:r w:rsidR="00D86BF6" w:rsidRPr="00FA2F91">
        <w:rPr>
          <w:rFonts w:cstheme="minorHAnsi"/>
          <w:lang w:val="en-GB"/>
        </w:rPr>
        <w:t>aluative research has focused</w:t>
      </w:r>
      <w:r w:rsidRPr="00FA2F91">
        <w:rPr>
          <w:rFonts w:cstheme="minorHAnsi"/>
          <w:lang w:val="en-GB"/>
        </w:rPr>
        <w:t xml:space="preserve"> on the</w:t>
      </w:r>
      <w:r w:rsidR="00B33B40" w:rsidRPr="00FA2F91">
        <w:rPr>
          <w:rFonts w:cstheme="minorHAnsi"/>
          <w:lang w:val="en-GB"/>
        </w:rPr>
        <w:t xml:space="preserve"> retrospective</w:t>
      </w:r>
      <w:r w:rsidRPr="00FA2F91">
        <w:rPr>
          <w:rFonts w:cstheme="minorHAnsi"/>
          <w:lang w:val="en-GB"/>
        </w:rPr>
        <w:t xml:space="preserve"> effects of po</w:t>
      </w:r>
      <w:r w:rsidR="00E10D97" w:rsidRPr="00FA2F91">
        <w:rPr>
          <w:rFonts w:cstheme="minorHAnsi"/>
          <w:lang w:val="en-GB"/>
        </w:rPr>
        <w:t xml:space="preserve">licy on health and impact on </w:t>
      </w:r>
      <w:r w:rsidRPr="00FA2F91">
        <w:rPr>
          <w:rFonts w:cstheme="minorHAnsi"/>
          <w:lang w:val="en-GB"/>
        </w:rPr>
        <w:t>health inequalities</w:t>
      </w:r>
      <w:r w:rsidR="002F7C47">
        <w:rPr>
          <w:rFonts w:cstheme="minorHAnsi"/>
          <w:lang w:val="en-GB"/>
        </w:rPr>
        <w:t>.</w:t>
      </w:r>
      <w:r w:rsidR="002F7C47" w:rsidRPr="002F7C47">
        <w:rPr>
          <w:rFonts w:cstheme="minorHAnsi"/>
          <w:vertAlign w:val="superscript"/>
          <w:lang w:val="en-GB"/>
        </w:rPr>
        <w:t>3,4</w:t>
      </w:r>
      <w:r w:rsidRPr="00FA2F91">
        <w:rPr>
          <w:rFonts w:cstheme="minorHAnsi"/>
          <w:lang w:val="en-GB"/>
        </w:rPr>
        <w:t xml:space="preserve"> This research</w:t>
      </w:r>
      <w:r w:rsidR="00E10D97" w:rsidRPr="00FA2F91">
        <w:rPr>
          <w:rFonts w:cstheme="minorHAnsi"/>
          <w:lang w:val="en-GB"/>
        </w:rPr>
        <w:t xml:space="preserve">, by contrast, </w:t>
      </w:r>
      <w:r w:rsidR="00B33B40" w:rsidRPr="00FA2F91">
        <w:rPr>
          <w:rFonts w:cstheme="minorHAnsi"/>
          <w:lang w:val="en-GB"/>
        </w:rPr>
        <w:t>concentrated</w:t>
      </w:r>
      <w:r w:rsidRPr="00FA2F91">
        <w:rPr>
          <w:rFonts w:cstheme="minorHAnsi"/>
          <w:lang w:val="en-GB"/>
        </w:rPr>
        <w:t xml:space="preserve"> on how the evidence for public health and disability policy was being constructed. </w:t>
      </w:r>
      <w:r w:rsidR="00995F2B" w:rsidRPr="00FA2F91">
        <w:rPr>
          <w:rFonts w:cstheme="minorHAnsi"/>
          <w:lang w:val="en-GB"/>
        </w:rPr>
        <w:t>RCTs</w:t>
      </w:r>
      <w:r w:rsidRPr="00FA2F91">
        <w:rPr>
          <w:rFonts w:cstheme="minorHAnsi"/>
          <w:lang w:val="en-GB"/>
        </w:rPr>
        <w:t xml:space="preserve"> o</w:t>
      </w:r>
      <w:r w:rsidR="00585F47">
        <w:rPr>
          <w:rFonts w:cstheme="minorHAnsi"/>
          <w:lang w:val="en-GB"/>
        </w:rPr>
        <w:t>f</w:t>
      </w:r>
      <w:r w:rsidRPr="00FA2F91">
        <w:rPr>
          <w:rFonts w:cstheme="minorHAnsi"/>
          <w:lang w:val="en-GB"/>
        </w:rPr>
        <w:t xml:space="preserve"> interventions</w:t>
      </w:r>
      <w:r w:rsidR="00995F2B" w:rsidRPr="00FA2F91">
        <w:rPr>
          <w:rFonts w:cstheme="minorHAnsi"/>
          <w:lang w:val="en-GB"/>
        </w:rPr>
        <w:t xml:space="preserve"> are viewed as the gold standard of scientific research</w:t>
      </w:r>
      <w:r w:rsidR="00585F47">
        <w:rPr>
          <w:rFonts w:cstheme="minorHAnsi"/>
          <w:lang w:val="en-GB"/>
        </w:rPr>
        <w:t xml:space="preserve"> and</w:t>
      </w:r>
      <w:r w:rsidRPr="00FA2F91">
        <w:rPr>
          <w:rFonts w:cstheme="minorHAnsi"/>
          <w:lang w:val="en-GB"/>
        </w:rPr>
        <w:t xml:space="preserve"> evidence informed medicine and </w:t>
      </w:r>
      <w:r w:rsidR="00585F47">
        <w:rPr>
          <w:rFonts w:cstheme="minorHAnsi"/>
          <w:lang w:val="en-GB"/>
        </w:rPr>
        <w:t xml:space="preserve">are </w:t>
      </w:r>
      <w:r w:rsidRPr="00FA2F91">
        <w:rPr>
          <w:rFonts w:cstheme="minorHAnsi"/>
          <w:lang w:val="en-GB"/>
        </w:rPr>
        <w:t xml:space="preserve">increasingly important in terms of influencing policy decisions. Despite this, there is limited </w:t>
      </w:r>
      <w:r w:rsidR="00E85D99" w:rsidRPr="00FA2F91">
        <w:rPr>
          <w:rFonts w:cstheme="minorHAnsi"/>
          <w:lang w:val="en-GB"/>
        </w:rPr>
        <w:t xml:space="preserve">critical theoretical and practical research about </w:t>
      </w:r>
      <w:r w:rsidRPr="00FA2F91">
        <w:rPr>
          <w:rFonts w:cstheme="minorHAnsi"/>
          <w:lang w:val="en-GB"/>
        </w:rPr>
        <w:t xml:space="preserve">how </w:t>
      </w:r>
      <w:r w:rsidR="00E85D99" w:rsidRPr="00FA2F91">
        <w:rPr>
          <w:rFonts w:cstheme="minorHAnsi"/>
          <w:lang w:val="en-GB"/>
        </w:rPr>
        <w:t xml:space="preserve">exactly </w:t>
      </w:r>
      <w:r w:rsidRPr="00FA2F91">
        <w:rPr>
          <w:rFonts w:cstheme="minorHAnsi"/>
          <w:lang w:val="en-GB"/>
        </w:rPr>
        <w:t>disability</w:t>
      </w:r>
      <w:r w:rsidR="00620A51" w:rsidRPr="00FA2F91">
        <w:rPr>
          <w:rFonts w:cstheme="minorHAnsi"/>
          <w:lang w:val="en-GB"/>
        </w:rPr>
        <w:t xml:space="preserve"> and people with disabilities are </w:t>
      </w:r>
      <w:r w:rsidR="00E85D99" w:rsidRPr="00FA2F91">
        <w:rPr>
          <w:rFonts w:cstheme="minorHAnsi"/>
          <w:lang w:val="en-GB"/>
        </w:rPr>
        <w:t xml:space="preserve">being </w:t>
      </w:r>
      <w:r w:rsidR="00620A51" w:rsidRPr="00FA2F91">
        <w:rPr>
          <w:rFonts w:cstheme="minorHAnsi"/>
          <w:lang w:val="en-GB"/>
        </w:rPr>
        <w:t xml:space="preserve">integrated in RCTs, </w:t>
      </w:r>
      <w:r w:rsidRPr="00FA2F91">
        <w:rPr>
          <w:rFonts w:cstheme="minorHAnsi"/>
          <w:lang w:val="en-GB"/>
        </w:rPr>
        <w:t>their design</w:t>
      </w:r>
      <w:r w:rsidR="00E85D99" w:rsidRPr="00FA2F91">
        <w:rPr>
          <w:rFonts w:cstheme="minorHAnsi"/>
          <w:lang w:val="en-GB"/>
        </w:rPr>
        <w:t>s</w:t>
      </w:r>
      <w:r w:rsidR="00620A51" w:rsidRPr="00FA2F91">
        <w:rPr>
          <w:rFonts w:cstheme="minorHAnsi"/>
          <w:lang w:val="en-GB"/>
        </w:rPr>
        <w:t xml:space="preserve"> and the establishment of research priorities by</w:t>
      </w:r>
      <w:r w:rsidR="00B33B40" w:rsidRPr="00FA2F91">
        <w:rPr>
          <w:rFonts w:cstheme="minorHAnsi"/>
          <w:lang w:val="en-GB"/>
        </w:rPr>
        <w:t xml:space="preserve"> researchers and</w:t>
      </w:r>
      <w:r w:rsidR="00620A51" w:rsidRPr="00FA2F91">
        <w:rPr>
          <w:rFonts w:cstheme="minorHAnsi"/>
          <w:lang w:val="en-GB"/>
        </w:rPr>
        <w:t xml:space="preserve"> commissioners</w:t>
      </w:r>
      <w:r w:rsidRPr="00FA2F91">
        <w:rPr>
          <w:rFonts w:cstheme="minorHAnsi"/>
          <w:lang w:val="en-GB"/>
        </w:rPr>
        <w:t>.</w:t>
      </w:r>
      <w:r w:rsidR="00620A51" w:rsidRPr="00FA2F91">
        <w:rPr>
          <w:rFonts w:cstheme="minorHAnsi"/>
          <w:lang w:val="en-GB"/>
        </w:rPr>
        <w:t xml:space="preserve"> Previous studies have mostly </w:t>
      </w:r>
      <w:r w:rsidR="006C13D4" w:rsidRPr="00FA2F91">
        <w:rPr>
          <w:rFonts w:cstheme="minorHAnsi"/>
          <w:lang w:val="en-GB"/>
        </w:rPr>
        <w:t xml:space="preserve">recorded exclusions of </w:t>
      </w:r>
      <w:r w:rsidR="00620A51" w:rsidRPr="00FA2F91">
        <w:rPr>
          <w:rFonts w:cstheme="minorHAnsi"/>
          <w:lang w:val="en-GB"/>
        </w:rPr>
        <w:t>population groups most affected by health inequalities, such as people with intellectual disabilities</w:t>
      </w:r>
      <w:r w:rsidR="00D602AA">
        <w:rPr>
          <w:rFonts w:cstheme="minorHAnsi"/>
          <w:lang w:val="en-GB"/>
        </w:rPr>
        <w:t>.</w:t>
      </w:r>
      <w:r w:rsidR="00D602AA" w:rsidRPr="00AC1636">
        <w:rPr>
          <w:rFonts w:cstheme="minorHAnsi"/>
          <w:vertAlign w:val="superscript"/>
          <w:lang w:val="en-GB"/>
        </w:rPr>
        <w:t>5,6,7</w:t>
      </w:r>
      <w:r w:rsidR="005E0363">
        <w:rPr>
          <w:rFonts w:cstheme="minorHAnsi"/>
          <w:lang w:val="en-GB"/>
        </w:rPr>
        <w:t xml:space="preserve"> </w:t>
      </w:r>
      <w:r w:rsidRPr="00FA2F91">
        <w:rPr>
          <w:rFonts w:cstheme="minorHAnsi"/>
          <w:lang w:val="en-GB"/>
        </w:rPr>
        <w:t xml:space="preserve">While </w:t>
      </w:r>
      <w:r w:rsidR="00E85D99" w:rsidRPr="00FA2F91">
        <w:rPr>
          <w:rFonts w:cstheme="minorHAnsi"/>
          <w:lang w:val="en-GB"/>
        </w:rPr>
        <w:t xml:space="preserve">public health </w:t>
      </w:r>
      <w:r w:rsidRPr="00FA2F91">
        <w:rPr>
          <w:rFonts w:cstheme="minorHAnsi"/>
          <w:lang w:val="en-GB"/>
        </w:rPr>
        <w:t>interventions are</w:t>
      </w:r>
      <w:r w:rsidR="00E85D99" w:rsidRPr="00FA2F91">
        <w:rPr>
          <w:rFonts w:cstheme="minorHAnsi"/>
          <w:lang w:val="en-GB"/>
        </w:rPr>
        <w:t xml:space="preserve"> often</w:t>
      </w:r>
      <w:r w:rsidRPr="00FA2F91">
        <w:rPr>
          <w:rFonts w:cstheme="minorHAnsi"/>
          <w:lang w:val="en-GB"/>
        </w:rPr>
        <w:t xml:space="preserve"> presumed to apply to an entire population,</w:t>
      </w:r>
      <w:r w:rsidR="00D86BF6" w:rsidRPr="00FA2F91">
        <w:rPr>
          <w:rFonts w:cstheme="minorHAnsi"/>
          <w:lang w:val="en-GB"/>
        </w:rPr>
        <w:t xml:space="preserve"> exclusions illustrate</w:t>
      </w:r>
      <w:r w:rsidR="00473300" w:rsidRPr="00FA2F91">
        <w:rPr>
          <w:rFonts w:cstheme="minorHAnsi"/>
          <w:lang w:val="en-GB"/>
        </w:rPr>
        <w:t xml:space="preserve"> this is not the case.</w:t>
      </w:r>
    </w:p>
    <w:p w:rsidR="00995F2B" w:rsidRPr="00FA2F91" w:rsidRDefault="00995F2B" w:rsidP="00FF27B0">
      <w:pPr>
        <w:autoSpaceDE w:val="0"/>
        <w:autoSpaceDN w:val="0"/>
        <w:adjustRightInd w:val="0"/>
        <w:spacing w:after="0" w:line="240" w:lineRule="auto"/>
        <w:rPr>
          <w:rFonts w:cstheme="minorHAnsi"/>
          <w:lang w:val="en-GB"/>
        </w:rPr>
      </w:pPr>
    </w:p>
    <w:p w:rsidR="00482C9D" w:rsidRPr="00FA2F91" w:rsidRDefault="00482C9D" w:rsidP="00FF27B0">
      <w:pPr>
        <w:autoSpaceDE w:val="0"/>
        <w:autoSpaceDN w:val="0"/>
        <w:adjustRightInd w:val="0"/>
        <w:spacing w:after="0" w:line="240" w:lineRule="auto"/>
        <w:rPr>
          <w:rFonts w:cstheme="minorHAnsi"/>
          <w:lang w:val="en-GB"/>
        </w:rPr>
      </w:pPr>
      <w:r w:rsidRPr="00FA2F91">
        <w:rPr>
          <w:rFonts w:cstheme="minorHAnsi"/>
          <w:lang w:val="en-GB"/>
        </w:rPr>
        <w:t>Our study</w:t>
      </w:r>
      <w:r w:rsidR="00E2578C" w:rsidRPr="00FA2F91">
        <w:rPr>
          <w:rFonts w:cstheme="minorHAnsi"/>
          <w:lang w:val="en-GB"/>
        </w:rPr>
        <w:t xml:space="preserve"> began with a scoping of</w:t>
      </w:r>
      <w:r w:rsidRPr="00FA2F91">
        <w:rPr>
          <w:rFonts w:cstheme="minorHAnsi"/>
          <w:lang w:val="en-GB"/>
        </w:rPr>
        <w:t xml:space="preserve"> </w:t>
      </w:r>
      <w:r w:rsidR="00D86BF6" w:rsidRPr="00FA2F91">
        <w:rPr>
          <w:rFonts w:cstheme="minorHAnsi"/>
          <w:lang w:val="en-GB"/>
        </w:rPr>
        <w:t>disability theories and models of disability. We identified that human rights models</w:t>
      </w:r>
      <w:r w:rsidR="00AC1636" w:rsidRPr="00AC1636">
        <w:rPr>
          <w:rFonts w:cstheme="minorHAnsi"/>
          <w:vertAlign w:val="superscript"/>
          <w:lang w:val="en-GB"/>
        </w:rPr>
        <w:t>1</w:t>
      </w:r>
      <w:r w:rsidR="00D86BF6" w:rsidRPr="00FA2F91">
        <w:rPr>
          <w:rFonts w:cstheme="minorHAnsi"/>
          <w:lang w:val="en-GB"/>
        </w:rPr>
        <w:t xml:space="preserve"> had the most in common with ecological model</w:t>
      </w:r>
      <w:r w:rsidR="00560A26" w:rsidRPr="00FA2F91">
        <w:rPr>
          <w:rFonts w:cstheme="minorHAnsi"/>
          <w:lang w:val="en-GB"/>
        </w:rPr>
        <w:t>s of public health</w:t>
      </w:r>
      <w:r w:rsidR="00AC1636" w:rsidRPr="00AC1636">
        <w:rPr>
          <w:rFonts w:cstheme="minorHAnsi"/>
          <w:vertAlign w:val="superscript"/>
          <w:lang w:val="en-GB"/>
        </w:rPr>
        <w:t xml:space="preserve">8 </w:t>
      </w:r>
      <w:r w:rsidR="00D86BF6" w:rsidRPr="00FA2F91">
        <w:rPr>
          <w:rFonts w:cstheme="minorHAnsi"/>
          <w:lang w:val="en-GB"/>
        </w:rPr>
        <w:t>and public health policy focusing on the social determinants of hea</w:t>
      </w:r>
      <w:r w:rsidR="00AC1636">
        <w:rPr>
          <w:rFonts w:cstheme="minorHAnsi"/>
          <w:lang w:val="en-GB"/>
        </w:rPr>
        <w:t>lth</w:t>
      </w:r>
      <w:r w:rsidR="00D86BF6" w:rsidRPr="00FA2F91">
        <w:rPr>
          <w:rFonts w:cstheme="minorHAnsi"/>
          <w:lang w:val="en-GB"/>
        </w:rPr>
        <w:t>.</w:t>
      </w:r>
      <w:r w:rsidR="00AC1636" w:rsidRPr="00AC1636">
        <w:rPr>
          <w:rFonts w:cstheme="minorHAnsi"/>
          <w:vertAlign w:val="superscript"/>
          <w:lang w:val="en-GB"/>
        </w:rPr>
        <w:t>9</w:t>
      </w:r>
      <w:r w:rsidR="00D86BF6" w:rsidRPr="00FA2F91">
        <w:rPr>
          <w:rFonts w:cstheme="minorHAnsi"/>
          <w:lang w:val="en-GB"/>
        </w:rPr>
        <w:t xml:space="preserve"> </w:t>
      </w:r>
      <w:r w:rsidR="00560A26" w:rsidRPr="00FA2F91">
        <w:rPr>
          <w:rFonts w:cstheme="minorHAnsi"/>
          <w:lang w:val="en-GB"/>
        </w:rPr>
        <w:t xml:space="preserve"> </w:t>
      </w:r>
      <w:r w:rsidR="007D56B5" w:rsidRPr="00FA2F91">
        <w:rPr>
          <w:rFonts w:cstheme="minorHAnsi"/>
          <w:lang w:val="en-GB"/>
        </w:rPr>
        <w:t>We found that human rights models focused on issues of equity and individual rights</w:t>
      </w:r>
      <w:r w:rsidR="00774F7C" w:rsidRPr="00FA2F91">
        <w:rPr>
          <w:rFonts w:cstheme="minorHAnsi"/>
          <w:lang w:val="en-GB"/>
        </w:rPr>
        <w:t xml:space="preserve"> within societies</w:t>
      </w:r>
      <w:r w:rsidR="007D56B5" w:rsidRPr="00FA2F91">
        <w:rPr>
          <w:rFonts w:cstheme="minorHAnsi"/>
          <w:lang w:val="en-GB"/>
        </w:rPr>
        <w:t>, while also advocating legislative</w:t>
      </w:r>
      <w:r w:rsidR="00585F47">
        <w:rPr>
          <w:rFonts w:cstheme="minorHAnsi"/>
          <w:lang w:val="en-GB"/>
        </w:rPr>
        <w:t>,</w:t>
      </w:r>
      <w:r w:rsidR="007D56B5" w:rsidRPr="00FA2F91">
        <w:rPr>
          <w:rFonts w:cstheme="minorHAnsi"/>
          <w:lang w:val="en-GB"/>
        </w:rPr>
        <w:t xml:space="preserve"> social and structural </w:t>
      </w:r>
      <w:r w:rsidR="00774F7C" w:rsidRPr="00FA2F91">
        <w:rPr>
          <w:rFonts w:cstheme="minorHAnsi"/>
          <w:lang w:val="en-GB"/>
        </w:rPr>
        <w:t xml:space="preserve">policy changes for greater environmental inclusion. </w:t>
      </w:r>
      <w:r w:rsidR="00B33B40" w:rsidRPr="00FA2F91">
        <w:rPr>
          <w:rFonts w:cstheme="minorHAnsi"/>
          <w:lang w:val="en-GB"/>
        </w:rPr>
        <w:t>We then undertook a systematic review of public health intervention</w:t>
      </w:r>
      <w:r w:rsidR="00AD6D41">
        <w:rPr>
          <w:rFonts w:cstheme="minorHAnsi"/>
          <w:lang w:val="en-GB"/>
        </w:rPr>
        <w:t xml:space="preserve"> research</w:t>
      </w:r>
      <w:r w:rsidR="00B33B40" w:rsidRPr="00FA2F91">
        <w:rPr>
          <w:rFonts w:cstheme="minorHAnsi"/>
          <w:lang w:val="en-GB"/>
        </w:rPr>
        <w:t xml:space="preserve"> </w:t>
      </w:r>
      <w:r w:rsidR="00995F2B" w:rsidRPr="00FA2F91">
        <w:rPr>
          <w:rFonts w:cstheme="minorHAnsi"/>
          <w:lang w:val="en-GB"/>
        </w:rPr>
        <w:t>found in the Cochrane Library of Systematic Reviews</w:t>
      </w:r>
      <w:r w:rsidR="00E2578C" w:rsidRPr="00FA2F91">
        <w:rPr>
          <w:rFonts w:cstheme="minorHAnsi"/>
          <w:lang w:val="en-GB"/>
        </w:rPr>
        <w:t>. We</w:t>
      </w:r>
      <w:r w:rsidR="00B33B40" w:rsidRPr="00FA2F91">
        <w:rPr>
          <w:rFonts w:cstheme="minorHAnsi"/>
          <w:lang w:val="en-GB"/>
        </w:rPr>
        <w:t xml:space="preserve"> examined 30 </w:t>
      </w:r>
      <w:r w:rsidR="00AD6D41">
        <w:rPr>
          <w:rFonts w:cstheme="minorHAnsi"/>
          <w:lang w:val="en-GB"/>
        </w:rPr>
        <w:t xml:space="preserve">research </w:t>
      </w:r>
      <w:r w:rsidR="00B33B40" w:rsidRPr="00FA2F91">
        <w:rPr>
          <w:rFonts w:cstheme="minorHAnsi"/>
          <w:lang w:val="en-GB"/>
        </w:rPr>
        <w:t>reviews of generic public health interventions and 30 reviews of specific public health inte</w:t>
      </w:r>
      <w:r w:rsidR="00560A26" w:rsidRPr="00FA2F91">
        <w:rPr>
          <w:rFonts w:cstheme="minorHAnsi"/>
          <w:lang w:val="en-GB"/>
        </w:rPr>
        <w:t>rventions foc</w:t>
      </w:r>
      <w:r w:rsidR="00A74713" w:rsidRPr="00FA2F91">
        <w:rPr>
          <w:rFonts w:cstheme="minorHAnsi"/>
          <w:lang w:val="en-GB"/>
        </w:rPr>
        <w:t>using on persons with disabilities</w:t>
      </w:r>
      <w:r w:rsidR="00B33B40" w:rsidRPr="00FA2F91">
        <w:rPr>
          <w:rFonts w:cstheme="minorHAnsi"/>
          <w:lang w:val="en-GB"/>
        </w:rPr>
        <w:t xml:space="preserve">. We </w:t>
      </w:r>
      <w:r w:rsidR="00A74713" w:rsidRPr="00FA2F91">
        <w:rPr>
          <w:rFonts w:cstheme="minorHAnsi"/>
          <w:lang w:val="en-GB"/>
        </w:rPr>
        <w:t xml:space="preserve">found </w:t>
      </w:r>
      <w:r w:rsidR="003D5E40" w:rsidRPr="00FA2F91">
        <w:rPr>
          <w:rFonts w:cstheme="minorHAnsi"/>
          <w:lang w:val="en-GB"/>
        </w:rPr>
        <w:t xml:space="preserve">that </w:t>
      </w:r>
      <w:r w:rsidR="00E2578C" w:rsidRPr="00FA2F91">
        <w:rPr>
          <w:rFonts w:cstheme="minorHAnsi"/>
          <w:lang w:val="en-GB"/>
        </w:rPr>
        <w:t xml:space="preserve">disability mainstreaming was not a part of many generic </w:t>
      </w:r>
      <w:r w:rsidR="0062044F" w:rsidRPr="00FA2F91">
        <w:rPr>
          <w:rFonts w:cstheme="minorHAnsi"/>
          <w:lang w:val="en-GB"/>
        </w:rPr>
        <w:t>RCTs and much of the</w:t>
      </w:r>
      <w:r w:rsidR="00E2578C" w:rsidRPr="00FA2F91">
        <w:rPr>
          <w:rFonts w:cstheme="minorHAnsi"/>
          <w:lang w:val="en-GB"/>
        </w:rPr>
        <w:t xml:space="preserve"> </w:t>
      </w:r>
      <w:r w:rsidR="00995F2B" w:rsidRPr="00FA2F91">
        <w:rPr>
          <w:rFonts w:cstheme="minorHAnsi"/>
          <w:lang w:val="en-GB"/>
        </w:rPr>
        <w:t>specific evaluations focusing on</w:t>
      </w:r>
      <w:r w:rsidR="006C13D4" w:rsidRPr="00FA2F91">
        <w:rPr>
          <w:rFonts w:cstheme="minorHAnsi"/>
          <w:lang w:val="en-GB"/>
        </w:rPr>
        <w:t xml:space="preserve"> disability were not disability </w:t>
      </w:r>
      <w:r w:rsidR="00E2578C" w:rsidRPr="00FA2F91">
        <w:rPr>
          <w:rFonts w:cstheme="minorHAnsi"/>
          <w:lang w:val="en-GB"/>
        </w:rPr>
        <w:t>sensitive</w:t>
      </w:r>
      <w:r w:rsidR="008E0C3B" w:rsidRPr="00FA2F91">
        <w:rPr>
          <w:rFonts w:cstheme="minorHAnsi"/>
          <w:lang w:val="en-GB"/>
        </w:rPr>
        <w:t xml:space="preserve"> </w:t>
      </w:r>
      <w:r w:rsidR="00995F2B" w:rsidRPr="00FA2F91">
        <w:rPr>
          <w:rFonts w:cstheme="minorHAnsi"/>
          <w:lang w:val="en-GB"/>
        </w:rPr>
        <w:t>or inclusive</w:t>
      </w:r>
      <w:r w:rsidR="00E2578C" w:rsidRPr="00FA2F91">
        <w:rPr>
          <w:rFonts w:cstheme="minorHAnsi"/>
          <w:lang w:val="en-GB"/>
        </w:rPr>
        <w:t>.  Of furthe</w:t>
      </w:r>
      <w:r w:rsidR="00995F2B" w:rsidRPr="00FA2F91">
        <w:rPr>
          <w:rFonts w:cstheme="minorHAnsi"/>
          <w:lang w:val="en-GB"/>
        </w:rPr>
        <w:t xml:space="preserve">r significance </w:t>
      </w:r>
      <w:r w:rsidR="00A74713" w:rsidRPr="00FA2F91">
        <w:rPr>
          <w:rFonts w:cstheme="minorHAnsi"/>
          <w:lang w:val="en-GB"/>
        </w:rPr>
        <w:t>were the ethical and empirical gaps</w:t>
      </w:r>
      <w:r w:rsidR="00E2578C" w:rsidRPr="00FA2F91">
        <w:rPr>
          <w:rFonts w:cstheme="minorHAnsi"/>
          <w:lang w:val="en-GB"/>
        </w:rPr>
        <w:t xml:space="preserve"> within how public health RCTs were being</w:t>
      </w:r>
      <w:r w:rsidR="0062044F" w:rsidRPr="00FA2F91">
        <w:rPr>
          <w:rFonts w:cstheme="minorHAnsi"/>
          <w:lang w:val="en-GB"/>
        </w:rPr>
        <w:t xml:space="preserve"> constructed and</w:t>
      </w:r>
      <w:r w:rsidR="00E2578C" w:rsidRPr="00FA2F91">
        <w:rPr>
          <w:rFonts w:cstheme="minorHAnsi"/>
          <w:lang w:val="en-GB"/>
        </w:rPr>
        <w:t xml:space="preserve"> evaluated</w:t>
      </w:r>
      <w:r w:rsidR="003D5E40" w:rsidRPr="00FA2F91">
        <w:rPr>
          <w:rFonts w:cstheme="minorHAnsi"/>
          <w:lang w:val="en-GB"/>
        </w:rPr>
        <w:t>. We found several lacunas</w:t>
      </w:r>
      <w:r w:rsidR="00AD6D41">
        <w:rPr>
          <w:rFonts w:cstheme="minorHAnsi"/>
          <w:lang w:val="en-GB"/>
        </w:rPr>
        <w:t>,</w:t>
      </w:r>
      <w:r w:rsidR="003D5E40" w:rsidRPr="00FA2F91">
        <w:rPr>
          <w:rFonts w:cstheme="minorHAnsi"/>
          <w:lang w:val="en-GB"/>
        </w:rPr>
        <w:t xml:space="preserve"> from </w:t>
      </w:r>
      <w:r w:rsidR="00AD6D41">
        <w:rPr>
          <w:rFonts w:cstheme="minorHAnsi"/>
          <w:lang w:val="en-GB"/>
        </w:rPr>
        <w:t xml:space="preserve">the </w:t>
      </w:r>
      <w:r w:rsidR="003D5E40" w:rsidRPr="00FA2F91">
        <w:rPr>
          <w:rFonts w:cstheme="minorHAnsi"/>
          <w:lang w:val="en-GB"/>
        </w:rPr>
        <w:t>exclusion of people</w:t>
      </w:r>
      <w:r w:rsidR="006E3D14" w:rsidRPr="00FA2F91">
        <w:rPr>
          <w:rFonts w:cstheme="minorHAnsi"/>
          <w:lang w:val="en-GB"/>
        </w:rPr>
        <w:t xml:space="preserve"> and children</w:t>
      </w:r>
      <w:r w:rsidR="003D5E40" w:rsidRPr="00FA2F91">
        <w:rPr>
          <w:rFonts w:cstheme="minorHAnsi"/>
          <w:lang w:val="en-GB"/>
        </w:rPr>
        <w:t xml:space="preserve"> with </w:t>
      </w:r>
      <w:r w:rsidR="006E3D14" w:rsidRPr="00FA2F91">
        <w:rPr>
          <w:rFonts w:cstheme="minorHAnsi"/>
          <w:lang w:val="en-GB"/>
        </w:rPr>
        <w:t xml:space="preserve">various forms of </w:t>
      </w:r>
      <w:r w:rsidR="003D5E40" w:rsidRPr="00FA2F91">
        <w:rPr>
          <w:rFonts w:cstheme="minorHAnsi"/>
          <w:lang w:val="en-GB"/>
        </w:rPr>
        <w:t>disabilities, inappropriate use of outcome measures</w:t>
      </w:r>
      <w:r w:rsidR="009A28A0" w:rsidRPr="00FA2F91">
        <w:rPr>
          <w:rFonts w:cstheme="minorHAnsi"/>
          <w:lang w:val="en-GB"/>
        </w:rPr>
        <w:t>,</w:t>
      </w:r>
      <w:r w:rsidR="006E3D14" w:rsidRPr="00FA2F91">
        <w:rPr>
          <w:rFonts w:cstheme="minorHAnsi"/>
          <w:lang w:val="en-GB"/>
        </w:rPr>
        <w:t xml:space="preserve"> to the total lack of </w:t>
      </w:r>
      <w:r w:rsidR="00094E9B" w:rsidRPr="00FA2F91">
        <w:rPr>
          <w:rFonts w:cstheme="minorHAnsi"/>
          <w:lang w:val="en-GB"/>
        </w:rPr>
        <w:t>evaluation of disability theory and integ</w:t>
      </w:r>
      <w:r w:rsidR="0062044F" w:rsidRPr="00FA2F91">
        <w:rPr>
          <w:rFonts w:cstheme="minorHAnsi"/>
          <w:lang w:val="en-GB"/>
        </w:rPr>
        <w:t>ration into public health.</w:t>
      </w:r>
      <w:r w:rsidR="00AC1636" w:rsidRPr="00AC1636">
        <w:rPr>
          <w:rFonts w:cstheme="minorHAnsi"/>
          <w:vertAlign w:val="superscript"/>
          <w:lang w:val="en-GB"/>
        </w:rPr>
        <w:t>1</w:t>
      </w:r>
      <w:r w:rsidR="0062044F" w:rsidRPr="00FA2F91">
        <w:rPr>
          <w:rFonts w:cstheme="minorHAnsi"/>
          <w:lang w:val="en-GB"/>
        </w:rPr>
        <w:t xml:space="preserve"> We thus </w:t>
      </w:r>
      <w:r w:rsidR="00AD6D41">
        <w:rPr>
          <w:rFonts w:cstheme="minorHAnsi"/>
          <w:lang w:val="en-GB"/>
        </w:rPr>
        <w:t xml:space="preserve">wanted to find a </w:t>
      </w:r>
      <w:r w:rsidR="002B0560" w:rsidRPr="00FA2F91">
        <w:rPr>
          <w:rFonts w:cstheme="minorHAnsi"/>
          <w:lang w:val="en-GB"/>
        </w:rPr>
        <w:t>way in which human rights paradigms could be used to build an ethical bridge to improve the inclusivity of public health research, making it relev</w:t>
      </w:r>
      <w:r w:rsidRPr="00FA2F91">
        <w:rPr>
          <w:rFonts w:cstheme="minorHAnsi"/>
          <w:lang w:val="en-GB"/>
        </w:rPr>
        <w:t>ant to disability experiences across the life-cours</w:t>
      </w:r>
      <w:r w:rsidR="00E2578C" w:rsidRPr="00FA2F91">
        <w:rPr>
          <w:rFonts w:cstheme="minorHAnsi"/>
          <w:lang w:val="en-GB"/>
        </w:rPr>
        <w:t>e</w:t>
      </w:r>
      <w:r w:rsidR="0062044F" w:rsidRPr="00FA2F91">
        <w:rPr>
          <w:rFonts w:cstheme="minorHAnsi"/>
          <w:lang w:val="en-GB"/>
        </w:rPr>
        <w:t xml:space="preserve"> and more empirically robust</w:t>
      </w:r>
      <w:r w:rsidR="00E2578C" w:rsidRPr="00FA2F91">
        <w:rPr>
          <w:rFonts w:cstheme="minorHAnsi"/>
          <w:lang w:val="en-GB"/>
        </w:rPr>
        <w:t>.</w:t>
      </w:r>
      <w:r w:rsidR="00560A26" w:rsidRPr="00FA2F91">
        <w:rPr>
          <w:rFonts w:cstheme="minorHAnsi"/>
          <w:lang w:val="en-GB"/>
        </w:rPr>
        <w:t xml:space="preserve"> </w:t>
      </w:r>
    </w:p>
    <w:p w:rsidR="00DF70C0" w:rsidRPr="00FA2F91" w:rsidRDefault="00EF7FE1" w:rsidP="00FF27B0">
      <w:pPr>
        <w:spacing w:after="0" w:line="240" w:lineRule="auto"/>
        <w:rPr>
          <w:rFonts w:cstheme="minorHAnsi"/>
          <w:shd w:val="clear" w:color="auto" w:fill="FFFFFF"/>
          <w:lang w:val="en-GB"/>
        </w:rPr>
      </w:pPr>
      <w:r w:rsidRPr="00FA2F91">
        <w:rPr>
          <w:rFonts w:cstheme="minorHAnsi"/>
          <w:shd w:val="clear" w:color="auto" w:fill="FFFFFF"/>
          <w:lang w:val="en-GB"/>
        </w:rPr>
        <w:lastRenderedPageBreak/>
        <w:t xml:space="preserve"> </w:t>
      </w:r>
    </w:p>
    <w:p w:rsidR="00DF70C0" w:rsidRPr="00FA2F91" w:rsidRDefault="00854D88" w:rsidP="00FF27B0">
      <w:pPr>
        <w:spacing w:after="0" w:line="240" w:lineRule="auto"/>
        <w:rPr>
          <w:rFonts w:cstheme="minorHAnsi"/>
          <w:b/>
          <w:shd w:val="clear" w:color="auto" w:fill="FFFFFF"/>
          <w:lang w:val="en-GB"/>
        </w:rPr>
      </w:pPr>
      <w:r w:rsidRPr="00FA2F91">
        <w:rPr>
          <w:rFonts w:cstheme="minorHAnsi"/>
          <w:b/>
          <w:shd w:val="clear" w:color="auto" w:fill="FFFFFF"/>
          <w:lang w:val="en-GB"/>
        </w:rPr>
        <w:t xml:space="preserve">Public Health, </w:t>
      </w:r>
      <w:r w:rsidR="00A63AB2" w:rsidRPr="00FA2F91">
        <w:rPr>
          <w:rFonts w:cstheme="minorHAnsi"/>
          <w:b/>
          <w:shd w:val="clear" w:color="auto" w:fill="FFFFFF"/>
          <w:lang w:val="en-GB"/>
        </w:rPr>
        <w:t>Disability</w:t>
      </w:r>
      <w:r w:rsidRPr="00FA2F91">
        <w:rPr>
          <w:rFonts w:cstheme="minorHAnsi"/>
          <w:b/>
          <w:shd w:val="clear" w:color="auto" w:fill="FFFFFF"/>
          <w:lang w:val="en-GB"/>
        </w:rPr>
        <w:t xml:space="preserve"> and RCTs</w:t>
      </w:r>
    </w:p>
    <w:p w:rsidR="00937193" w:rsidRPr="00FA2F91" w:rsidRDefault="00937193" w:rsidP="00FF27B0">
      <w:pPr>
        <w:spacing w:after="0" w:line="240" w:lineRule="auto"/>
        <w:rPr>
          <w:rFonts w:cstheme="minorHAnsi"/>
          <w:b/>
          <w:shd w:val="clear" w:color="auto" w:fill="FFFFFF"/>
          <w:lang w:val="en-GB"/>
        </w:rPr>
      </w:pPr>
    </w:p>
    <w:p w:rsidR="009A28A0" w:rsidRPr="00FA2F91" w:rsidRDefault="00E85D99" w:rsidP="00FF27B0">
      <w:pPr>
        <w:spacing w:after="0" w:line="240" w:lineRule="auto"/>
        <w:rPr>
          <w:rFonts w:cstheme="minorHAnsi"/>
          <w:shd w:val="clear" w:color="auto" w:fill="FFFFFF"/>
          <w:lang w:val="en-GB"/>
        </w:rPr>
      </w:pPr>
      <w:r w:rsidRPr="00FA2F91">
        <w:rPr>
          <w:rFonts w:cstheme="minorHAnsi"/>
          <w:lang w:val="en-GB"/>
        </w:rPr>
        <w:t>In recent years there has been a</w:t>
      </w:r>
      <w:r w:rsidR="009A28A0" w:rsidRPr="00FA2F91">
        <w:rPr>
          <w:rFonts w:cstheme="minorHAnsi"/>
          <w:lang w:val="en-GB"/>
        </w:rPr>
        <w:t xml:space="preserve"> renewed interest in reconceptualising </w:t>
      </w:r>
      <w:r w:rsidRPr="00FA2F91">
        <w:rPr>
          <w:rFonts w:cstheme="minorHAnsi"/>
          <w:lang w:val="en-GB"/>
        </w:rPr>
        <w:t>the relationship between public health and disability</w:t>
      </w:r>
      <w:r w:rsidR="00AC1636">
        <w:rPr>
          <w:rFonts w:cstheme="minorHAnsi"/>
          <w:lang w:val="en-GB"/>
        </w:rPr>
        <w:t xml:space="preserve"> </w:t>
      </w:r>
      <w:r w:rsidR="00AC1636" w:rsidRPr="00AC1636">
        <w:rPr>
          <w:rFonts w:cstheme="minorHAnsi"/>
          <w:vertAlign w:val="superscript"/>
          <w:lang w:val="en-GB"/>
        </w:rPr>
        <w:t>10, 11, 12</w:t>
      </w:r>
      <w:r w:rsidR="009A28A0" w:rsidRPr="00FA2F91">
        <w:rPr>
          <w:rFonts w:cstheme="minorHAnsi"/>
          <w:lang w:val="en"/>
        </w:rPr>
        <w:t xml:space="preserve"> In</w:t>
      </w:r>
      <w:r w:rsidR="0086160D" w:rsidRPr="00FA2F91">
        <w:rPr>
          <w:rFonts w:cstheme="minorHAnsi"/>
          <w:lang w:val="en"/>
        </w:rPr>
        <w:t xml:space="preserve"> industrialised countries</w:t>
      </w:r>
      <w:r w:rsidR="00560A26" w:rsidRPr="00FA2F91">
        <w:rPr>
          <w:rFonts w:cstheme="minorHAnsi"/>
          <w:lang w:val="en"/>
        </w:rPr>
        <w:t xml:space="preserve"> like</w:t>
      </w:r>
      <w:r w:rsidR="00B33B40" w:rsidRPr="00FA2F91">
        <w:rPr>
          <w:rFonts w:cstheme="minorHAnsi"/>
          <w:lang w:val="en"/>
        </w:rPr>
        <w:t xml:space="preserve"> the UK</w:t>
      </w:r>
      <w:r w:rsidR="009A28A0" w:rsidRPr="00FA2F91">
        <w:rPr>
          <w:rFonts w:cstheme="minorHAnsi"/>
          <w:lang w:val="en"/>
        </w:rPr>
        <w:t>, this has been due to technological and medical innovations now enabling people with complex disabilities</w:t>
      </w:r>
      <w:r w:rsidR="00B33B40" w:rsidRPr="00FA2F91">
        <w:rPr>
          <w:rFonts w:cstheme="minorHAnsi"/>
          <w:lang w:val="en"/>
        </w:rPr>
        <w:t>, diseases and conditions</w:t>
      </w:r>
      <w:r w:rsidR="009A28A0" w:rsidRPr="00FA2F91">
        <w:rPr>
          <w:rFonts w:cstheme="minorHAnsi"/>
          <w:lang w:val="en"/>
        </w:rPr>
        <w:t xml:space="preserve"> to live longer</w:t>
      </w:r>
      <w:r w:rsidR="007E0183" w:rsidRPr="00FA2F91">
        <w:rPr>
          <w:rFonts w:cstheme="minorHAnsi"/>
          <w:lang w:val="en"/>
        </w:rPr>
        <w:t xml:space="preserve">, the </w:t>
      </w:r>
      <w:r w:rsidR="0086160D" w:rsidRPr="00FA2F91">
        <w:rPr>
          <w:rFonts w:cstheme="minorHAnsi"/>
          <w:lang w:val="en"/>
        </w:rPr>
        <w:t xml:space="preserve">biological and socio-cultural </w:t>
      </w:r>
      <w:r w:rsidR="007E0183" w:rsidRPr="00FA2F91">
        <w:rPr>
          <w:rFonts w:cstheme="minorHAnsi"/>
          <w:lang w:val="en"/>
        </w:rPr>
        <w:t>discovery of new forms of disability</w:t>
      </w:r>
      <w:r w:rsidR="001F4D1B" w:rsidRPr="00FA2F91">
        <w:rPr>
          <w:rFonts w:cstheme="minorHAnsi"/>
          <w:lang w:val="en"/>
        </w:rPr>
        <w:t xml:space="preserve"> that can be identified early</w:t>
      </w:r>
      <w:r w:rsidR="007E0183" w:rsidRPr="00FA2F91">
        <w:rPr>
          <w:rFonts w:cstheme="minorHAnsi"/>
          <w:lang w:val="en"/>
        </w:rPr>
        <w:t>, and</w:t>
      </w:r>
      <w:r w:rsidR="009A28A0" w:rsidRPr="00FA2F91">
        <w:rPr>
          <w:rFonts w:cstheme="minorHAnsi"/>
          <w:lang w:val="en"/>
        </w:rPr>
        <w:t xml:space="preserve"> an aging population acquiring disabilities</w:t>
      </w:r>
      <w:r w:rsidR="008E0C3B" w:rsidRPr="00FA2F91">
        <w:rPr>
          <w:rFonts w:cstheme="minorHAnsi"/>
          <w:lang w:val="en"/>
        </w:rPr>
        <w:t xml:space="preserve">. </w:t>
      </w:r>
      <w:r w:rsidR="009A28A0" w:rsidRPr="00FA2F91">
        <w:rPr>
          <w:rFonts w:cstheme="minorHAnsi"/>
          <w:lang w:val="en"/>
        </w:rPr>
        <w:t xml:space="preserve">This has required a public health shift </w:t>
      </w:r>
      <w:r w:rsidR="009A28A0" w:rsidRPr="00FA2F91">
        <w:rPr>
          <w:rFonts w:cstheme="minorHAnsi"/>
          <w:shd w:val="clear" w:color="auto" w:fill="FFFFFF"/>
          <w:lang w:val="en-GB"/>
        </w:rPr>
        <w:t>from traditional focus on</w:t>
      </w:r>
      <w:r w:rsidR="00B33B40" w:rsidRPr="00FA2F91">
        <w:rPr>
          <w:rFonts w:cstheme="minorHAnsi"/>
          <w:shd w:val="clear" w:color="auto" w:fill="FFFFFF"/>
          <w:lang w:val="en-GB"/>
        </w:rPr>
        <w:t xml:space="preserve"> </w:t>
      </w:r>
      <w:r w:rsidR="009A28A0" w:rsidRPr="00FA2F91">
        <w:rPr>
          <w:rFonts w:cstheme="minorHAnsi"/>
          <w:shd w:val="clear" w:color="auto" w:fill="FFFFFF"/>
          <w:lang w:val="en-GB"/>
        </w:rPr>
        <w:t xml:space="preserve">prevention of disability </w:t>
      </w:r>
      <w:r w:rsidR="00B33B40" w:rsidRPr="00FA2F91">
        <w:rPr>
          <w:rFonts w:cstheme="minorHAnsi"/>
          <w:shd w:val="clear" w:color="auto" w:fill="FFFFFF"/>
          <w:lang w:val="en-GB"/>
        </w:rPr>
        <w:t>or it</w:t>
      </w:r>
      <w:r w:rsidR="009852FF" w:rsidRPr="00FA2F91">
        <w:rPr>
          <w:rFonts w:cstheme="minorHAnsi"/>
          <w:shd w:val="clear" w:color="auto" w:fill="FFFFFF"/>
          <w:lang w:val="en-GB"/>
        </w:rPr>
        <w:t>s</w:t>
      </w:r>
      <w:r w:rsidR="00B33B40" w:rsidRPr="00FA2F91">
        <w:rPr>
          <w:rFonts w:cstheme="minorHAnsi"/>
          <w:shd w:val="clear" w:color="auto" w:fill="FFFFFF"/>
          <w:lang w:val="en-GB"/>
        </w:rPr>
        <w:t xml:space="preserve"> conceptualisation as</w:t>
      </w:r>
      <w:r w:rsidR="009A28A0" w:rsidRPr="00FA2F91">
        <w:rPr>
          <w:rFonts w:cstheme="minorHAnsi"/>
          <w:shd w:val="clear" w:color="auto" w:fill="FFFFFF"/>
          <w:lang w:val="en-GB"/>
        </w:rPr>
        <w:t xml:space="preserve"> minority issue</w:t>
      </w:r>
      <w:r w:rsidR="00B33B40" w:rsidRPr="00FA2F91">
        <w:rPr>
          <w:rFonts w:cstheme="minorHAnsi"/>
          <w:shd w:val="clear" w:color="auto" w:fill="FFFFFF"/>
          <w:lang w:val="en-GB"/>
        </w:rPr>
        <w:t>,</w:t>
      </w:r>
      <w:r w:rsidR="009A28A0" w:rsidRPr="00FA2F91">
        <w:rPr>
          <w:rFonts w:cstheme="minorHAnsi"/>
          <w:shd w:val="clear" w:color="auto" w:fill="FFFFFF"/>
          <w:lang w:val="en-GB"/>
        </w:rPr>
        <w:t xml:space="preserve"> to the promotion of healthy lives and quality of life</w:t>
      </w:r>
      <w:r w:rsidR="00AC1636">
        <w:rPr>
          <w:rFonts w:cstheme="minorHAnsi"/>
          <w:shd w:val="clear" w:color="auto" w:fill="FFFFFF"/>
          <w:lang w:val="en-GB"/>
        </w:rPr>
        <w:t xml:space="preserve"> across the life course</w:t>
      </w:r>
      <w:r w:rsidR="009A28A0" w:rsidRPr="00FA2F91">
        <w:rPr>
          <w:rFonts w:cstheme="minorHAnsi"/>
          <w:shd w:val="clear" w:color="auto" w:fill="FFFFFF"/>
          <w:lang w:val="en-GB"/>
        </w:rPr>
        <w:t>.</w:t>
      </w:r>
      <w:r w:rsidR="00AC1636" w:rsidRPr="00AC1636">
        <w:rPr>
          <w:rFonts w:cstheme="minorHAnsi"/>
          <w:shd w:val="clear" w:color="auto" w:fill="FFFFFF"/>
          <w:vertAlign w:val="superscript"/>
          <w:lang w:val="en-GB"/>
        </w:rPr>
        <w:t>10</w:t>
      </w:r>
      <w:r w:rsidR="009A28A0" w:rsidRPr="00AC1636">
        <w:rPr>
          <w:rFonts w:cstheme="minorHAnsi"/>
          <w:shd w:val="clear" w:color="auto" w:fill="FFFFFF"/>
          <w:vertAlign w:val="superscript"/>
          <w:lang w:val="en-GB"/>
        </w:rPr>
        <w:t xml:space="preserve"> </w:t>
      </w:r>
      <w:r w:rsidR="0075793C" w:rsidRPr="00FA2F91">
        <w:rPr>
          <w:rFonts w:cstheme="minorHAnsi"/>
          <w:shd w:val="clear" w:color="auto" w:fill="FFFFFF"/>
          <w:lang w:val="en-GB"/>
        </w:rPr>
        <w:t>Such a</w:t>
      </w:r>
      <w:r w:rsidR="009A28A0" w:rsidRPr="00FA2F91">
        <w:rPr>
          <w:rFonts w:cstheme="minorHAnsi"/>
          <w:shd w:val="clear" w:color="auto" w:fill="FFFFFF"/>
          <w:lang w:val="en-GB"/>
        </w:rPr>
        <w:t xml:space="preserve"> shift </w:t>
      </w:r>
      <w:r w:rsidR="00B33B40" w:rsidRPr="00FA2F91">
        <w:rPr>
          <w:rFonts w:cstheme="minorHAnsi"/>
          <w:shd w:val="clear" w:color="auto" w:fill="FFFFFF"/>
          <w:lang w:val="en-GB"/>
        </w:rPr>
        <w:t xml:space="preserve">also </w:t>
      </w:r>
      <w:r w:rsidR="009A28A0" w:rsidRPr="00FA2F91">
        <w:rPr>
          <w:rFonts w:cstheme="minorHAnsi"/>
          <w:shd w:val="clear" w:color="auto" w:fill="FFFFFF"/>
          <w:lang w:val="en-GB"/>
        </w:rPr>
        <w:t>includes an understanding of social participation and inclusion of persons with disabilities, as well as ensuring an identification of env</w:t>
      </w:r>
      <w:r w:rsidR="0075793C" w:rsidRPr="00FA2F91">
        <w:rPr>
          <w:rFonts w:cstheme="minorHAnsi"/>
          <w:shd w:val="clear" w:color="auto" w:fill="FFFFFF"/>
          <w:lang w:val="en-GB"/>
        </w:rPr>
        <w:t>ironmen</w:t>
      </w:r>
      <w:r w:rsidR="001B49F6">
        <w:rPr>
          <w:rFonts w:cstheme="minorHAnsi"/>
          <w:shd w:val="clear" w:color="auto" w:fill="FFFFFF"/>
          <w:lang w:val="en-GB"/>
        </w:rPr>
        <w:t>tal barriers to health</w:t>
      </w:r>
      <w:r w:rsidR="008313D7" w:rsidRPr="00FA2F91">
        <w:rPr>
          <w:rFonts w:cstheme="minorHAnsi"/>
          <w:shd w:val="clear" w:color="auto" w:fill="FFFFFF"/>
          <w:lang w:val="en-GB"/>
        </w:rPr>
        <w:t>.</w:t>
      </w:r>
      <w:r w:rsidR="001B49F6" w:rsidRPr="001B49F6">
        <w:rPr>
          <w:rFonts w:cstheme="minorHAnsi"/>
          <w:shd w:val="clear" w:color="auto" w:fill="FFFFFF"/>
          <w:vertAlign w:val="superscript"/>
          <w:lang w:val="en-GB"/>
        </w:rPr>
        <w:t>13,14</w:t>
      </w:r>
    </w:p>
    <w:p w:rsidR="008E0C3B" w:rsidRPr="00FA2F91" w:rsidRDefault="008E0C3B" w:rsidP="00FF27B0">
      <w:pPr>
        <w:spacing w:after="0" w:line="240" w:lineRule="auto"/>
        <w:rPr>
          <w:rFonts w:cstheme="minorHAnsi"/>
          <w:shd w:val="clear" w:color="auto" w:fill="FFFFFF"/>
          <w:lang w:val="en-GB"/>
        </w:rPr>
      </w:pPr>
    </w:p>
    <w:p w:rsidR="00DA567D" w:rsidRPr="00FA2F91" w:rsidRDefault="008E0C3B" w:rsidP="00FF27B0">
      <w:pPr>
        <w:spacing w:after="0" w:line="240" w:lineRule="auto"/>
        <w:rPr>
          <w:rFonts w:cstheme="minorHAnsi"/>
          <w:lang w:val="en"/>
        </w:rPr>
      </w:pPr>
      <w:r w:rsidRPr="00FA2F91">
        <w:rPr>
          <w:rFonts w:cstheme="minorHAnsi"/>
          <w:lang w:val="en"/>
        </w:rPr>
        <w:t xml:space="preserve">At the same time, </w:t>
      </w:r>
      <w:r w:rsidR="0086160D" w:rsidRPr="00FA2F91">
        <w:rPr>
          <w:rFonts w:cstheme="minorHAnsi"/>
          <w:lang w:val="en"/>
        </w:rPr>
        <w:t>the public health and disability context linked to health inequalities and</w:t>
      </w:r>
      <w:r w:rsidRPr="00FA2F91">
        <w:rPr>
          <w:rFonts w:cstheme="minorHAnsi"/>
          <w:lang w:val="en"/>
        </w:rPr>
        <w:t xml:space="preserve"> social gradient</w:t>
      </w:r>
      <w:r w:rsidR="00135021">
        <w:rPr>
          <w:rFonts w:cstheme="minorHAnsi"/>
          <w:lang w:val="en"/>
        </w:rPr>
        <w:t>s</w:t>
      </w:r>
      <w:r w:rsidRPr="00FA2F91">
        <w:rPr>
          <w:rFonts w:cstheme="minorHAnsi"/>
          <w:lang w:val="en"/>
        </w:rPr>
        <w:t xml:space="preserve"> linked to ill-health are still deeply entrenched</w:t>
      </w:r>
      <w:r w:rsidR="002C29D2" w:rsidRPr="00FA2F91">
        <w:rPr>
          <w:rFonts w:cstheme="minorHAnsi"/>
          <w:lang w:val="en"/>
        </w:rPr>
        <w:t>,</w:t>
      </w:r>
      <w:r w:rsidRPr="00FA2F91">
        <w:rPr>
          <w:rFonts w:cstheme="minorHAnsi"/>
          <w:lang w:val="en"/>
        </w:rPr>
        <w:t xml:space="preserve"> with differences in mortality and morbidity between the poorer North and richer S</w:t>
      </w:r>
      <w:r w:rsidR="007E0183" w:rsidRPr="00FA2F91">
        <w:rPr>
          <w:rFonts w:cstheme="minorHAnsi"/>
          <w:lang w:val="en"/>
        </w:rPr>
        <w:t xml:space="preserve">outh of </w:t>
      </w:r>
      <w:r w:rsidR="00FC0027">
        <w:rPr>
          <w:rFonts w:cstheme="minorHAnsi"/>
          <w:lang w:val="en"/>
        </w:rPr>
        <w:t>England</w:t>
      </w:r>
      <w:r w:rsidR="001B49F6">
        <w:rPr>
          <w:rFonts w:cstheme="minorHAnsi"/>
          <w:lang w:val="en"/>
        </w:rPr>
        <w:t>.</w:t>
      </w:r>
      <w:r w:rsidR="001B49F6" w:rsidRPr="001B49F6">
        <w:rPr>
          <w:rFonts w:cstheme="minorHAnsi"/>
          <w:vertAlign w:val="superscript"/>
          <w:lang w:val="en"/>
        </w:rPr>
        <w:t>3</w:t>
      </w:r>
      <w:r w:rsidR="00FC0027">
        <w:rPr>
          <w:rFonts w:cstheme="minorHAnsi"/>
          <w:lang w:val="en"/>
        </w:rPr>
        <w:t xml:space="preserve"> </w:t>
      </w:r>
      <w:r w:rsidR="002C29D2" w:rsidRPr="00FA2F91">
        <w:rPr>
          <w:rFonts w:cstheme="minorHAnsi"/>
          <w:lang w:val="en"/>
        </w:rPr>
        <w:t>C</w:t>
      </w:r>
      <w:r w:rsidR="005E2753" w:rsidRPr="00FA2F91">
        <w:rPr>
          <w:rFonts w:cstheme="minorHAnsi"/>
          <w:lang w:val="en"/>
        </w:rPr>
        <w:t xml:space="preserve">ountries, like </w:t>
      </w:r>
      <w:r w:rsidR="00FC0027">
        <w:rPr>
          <w:rFonts w:cstheme="minorHAnsi"/>
          <w:lang w:val="en"/>
        </w:rPr>
        <w:t>Eng</w:t>
      </w:r>
      <w:r w:rsidR="00135021">
        <w:rPr>
          <w:rFonts w:cstheme="minorHAnsi"/>
          <w:lang w:val="en"/>
        </w:rPr>
        <w:t>l</w:t>
      </w:r>
      <w:r w:rsidR="00FC0027">
        <w:rPr>
          <w:rFonts w:cstheme="minorHAnsi"/>
          <w:lang w:val="en"/>
        </w:rPr>
        <w:t>and</w:t>
      </w:r>
      <w:r w:rsidR="005E2753" w:rsidRPr="00FA2F91">
        <w:rPr>
          <w:rFonts w:cstheme="minorHAnsi"/>
          <w:lang w:val="en"/>
        </w:rPr>
        <w:t xml:space="preserve">, have </w:t>
      </w:r>
      <w:r w:rsidR="0086160D" w:rsidRPr="00FA2F91">
        <w:rPr>
          <w:rFonts w:cstheme="minorHAnsi"/>
          <w:lang w:val="en"/>
        </w:rPr>
        <w:t xml:space="preserve">also </w:t>
      </w:r>
      <w:r w:rsidR="005E2753" w:rsidRPr="00FA2F91">
        <w:rPr>
          <w:rFonts w:cstheme="minorHAnsi"/>
          <w:lang w:val="en"/>
        </w:rPr>
        <w:t>b</w:t>
      </w:r>
      <w:r w:rsidR="002C29D2" w:rsidRPr="00FA2F91">
        <w:rPr>
          <w:rFonts w:cstheme="minorHAnsi"/>
          <w:lang w:val="en"/>
        </w:rPr>
        <w:t>een impacted by the political and</w:t>
      </w:r>
      <w:r w:rsidR="005E2753" w:rsidRPr="00FA2F91">
        <w:rPr>
          <w:rFonts w:cstheme="minorHAnsi"/>
          <w:lang w:val="en"/>
        </w:rPr>
        <w:t xml:space="preserve"> social effects of the</w:t>
      </w:r>
      <w:r w:rsidR="0086160D" w:rsidRPr="00FA2F91">
        <w:rPr>
          <w:rFonts w:cstheme="minorHAnsi"/>
          <w:lang w:val="en"/>
        </w:rPr>
        <w:t xml:space="preserve"> 2008-</w:t>
      </w:r>
      <w:r w:rsidR="005E2753" w:rsidRPr="00FA2F91">
        <w:rPr>
          <w:rFonts w:cstheme="minorHAnsi"/>
          <w:lang w:val="en"/>
        </w:rPr>
        <w:t>2009</w:t>
      </w:r>
      <w:r w:rsidR="002C29D2" w:rsidRPr="00FA2F91">
        <w:rPr>
          <w:rFonts w:cstheme="minorHAnsi"/>
          <w:lang w:val="en"/>
        </w:rPr>
        <w:t xml:space="preserve"> economic</w:t>
      </w:r>
      <w:r w:rsidR="005E2753" w:rsidRPr="00FA2F91">
        <w:rPr>
          <w:rFonts w:cstheme="minorHAnsi"/>
          <w:lang w:val="en"/>
        </w:rPr>
        <w:t xml:space="preserve"> </w:t>
      </w:r>
      <w:r w:rsidR="0047246D" w:rsidRPr="00FA2F91">
        <w:rPr>
          <w:rFonts w:cstheme="minorHAnsi"/>
          <w:lang w:val="en"/>
        </w:rPr>
        <w:t>crisis</w:t>
      </w:r>
      <w:r w:rsidR="0086160D" w:rsidRPr="00FA2F91">
        <w:rPr>
          <w:rFonts w:cstheme="minorHAnsi"/>
          <w:lang w:val="en"/>
        </w:rPr>
        <w:t xml:space="preserve">. The government </w:t>
      </w:r>
      <w:r w:rsidR="002C29D2" w:rsidRPr="00FA2F91">
        <w:rPr>
          <w:rFonts w:cstheme="minorHAnsi"/>
          <w:lang w:val="en"/>
        </w:rPr>
        <w:t xml:space="preserve">policy </w:t>
      </w:r>
      <w:r w:rsidR="0086160D" w:rsidRPr="00FA2F91">
        <w:rPr>
          <w:rFonts w:cstheme="minorHAnsi"/>
          <w:lang w:val="en"/>
        </w:rPr>
        <w:t>responses in terms of neoliberal austerity measures and social welfare cuts have led to increases of</w:t>
      </w:r>
      <w:r w:rsidR="001B49F6">
        <w:rPr>
          <w:rFonts w:cstheme="minorHAnsi"/>
          <w:lang w:val="en"/>
        </w:rPr>
        <w:t xml:space="preserve"> ill-health</w:t>
      </w:r>
      <w:r w:rsidR="0086160D" w:rsidRPr="00FA2F91">
        <w:rPr>
          <w:rFonts w:cstheme="minorHAnsi"/>
          <w:shd w:val="clear" w:color="auto" w:fill="FFFFFF"/>
          <w:lang w:val="en-GB"/>
        </w:rPr>
        <w:t>.</w:t>
      </w:r>
      <w:r w:rsidR="001B49F6" w:rsidRPr="001B49F6">
        <w:rPr>
          <w:rFonts w:cstheme="minorHAnsi"/>
          <w:shd w:val="clear" w:color="auto" w:fill="FFFFFF"/>
          <w:vertAlign w:val="superscript"/>
          <w:lang w:val="en-GB"/>
        </w:rPr>
        <w:t>4</w:t>
      </w:r>
      <w:r w:rsidR="002C29D2" w:rsidRPr="001B49F6">
        <w:rPr>
          <w:rFonts w:cstheme="minorHAnsi"/>
          <w:shd w:val="clear" w:color="auto" w:fill="FFFFFF"/>
          <w:vertAlign w:val="superscript"/>
          <w:lang w:val="en-GB"/>
        </w:rPr>
        <w:t xml:space="preserve"> </w:t>
      </w:r>
      <w:r w:rsidR="002C29D2" w:rsidRPr="00FA2F91">
        <w:rPr>
          <w:rFonts w:cstheme="minorHAnsi"/>
          <w:shd w:val="clear" w:color="auto" w:fill="FFFFFF"/>
          <w:lang w:val="en-GB"/>
        </w:rPr>
        <w:t xml:space="preserve">This has meant that </w:t>
      </w:r>
      <w:r w:rsidR="0086160D" w:rsidRPr="00FA2F91">
        <w:rPr>
          <w:rFonts w:cstheme="minorHAnsi"/>
          <w:lang w:val="en"/>
        </w:rPr>
        <w:t xml:space="preserve">health inequalities affecting persons with disabilities have been </w:t>
      </w:r>
      <w:r w:rsidR="00FD41B5" w:rsidRPr="00FA2F91">
        <w:rPr>
          <w:rFonts w:cstheme="minorHAnsi"/>
          <w:lang w:val="en"/>
        </w:rPr>
        <w:t>increasing</w:t>
      </w:r>
      <w:r w:rsidR="007D56B5" w:rsidRPr="00FA2F91">
        <w:rPr>
          <w:rFonts w:cstheme="minorHAnsi"/>
          <w:lang w:val="en"/>
        </w:rPr>
        <w:t xml:space="preserve">, affecting people with </w:t>
      </w:r>
      <w:r w:rsidR="00135021">
        <w:rPr>
          <w:rFonts w:cstheme="minorHAnsi"/>
          <w:lang w:val="en"/>
        </w:rPr>
        <w:t>intellectual disabilities</w:t>
      </w:r>
      <w:r w:rsidR="007D56B5" w:rsidRPr="00FA2F91">
        <w:rPr>
          <w:rFonts w:cstheme="minorHAnsi"/>
          <w:lang w:val="en"/>
        </w:rPr>
        <w:t xml:space="preserve"> and mental health conditions in particular</w:t>
      </w:r>
      <w:r w:rsidR="0086160D" w:rsidRPr="00FA2F91">
        <w:rPr>
          <w:rFonts w:cstheme="minorHAnsi"/>
          <w:lang w:val="en"/>
        </w:rPr>
        <w:t xml:space="preserve">. </w:t>
      </w:r>
      <w:r w:rsidR="007D56B5" w:rsidRPr="00FA2F91">
        <w:rPr>
          <w:rFonts w:eastAsia="Times New Roman" w:cs="Arial"/>
          <w:lang w:val="en-GB" w:eastAsia="en-GB"/>
        </w:rPr>
        <w:t>For instance, Heslop et al.</w:t>
      </w:r>
      <w:r w:rsidR="001B49F6">
        <w:rPr>
          <w:rFonts w:eastAsia="Times New Roman" w:cs="Arial"/>
          <w:lang w:val="en-GB" w:eastAsia="en-GB"/>
        </w:rPr>
        <w:t>,</w:t>
      </w:r>
      <w:r w:rsidR="001B49F6" w:rsidRPr="001B49F6">
        <w:rPr>
          <w:rFonts w:eastAsia="Times New Roman" w:cs="Arial"/>
          <w:vertAlign w:val="superscript"/>
          <w:lang w:val="en-GB" w:eastAsia="en-GB"/>
        </w:rPr>
        <w:t>15</w:t>
      </w:r>
      <w:r w:rsidR="007D56B5" w:rsidRPr="00FA2F91">
        <w:rPr>
          <w:rFonts w:eastAsia="Times New Roman" w:cs="Arial"/>
          <w:lang w:val="en-GB" w:eastAsia="en-GB"/>
        </w:rPr>
        <w:t xml:space="preserve"> in their confidential inquiry into premature deaths of people with learning difficulties in the UK, found that men with intellectual disabilities die 13 years earlier and </w:t>
      </w:r>
      <w:r w:rsidR="00135021">
        <w:rPr>
          <w:rFonts w:eastAsia="Times New Roman" w:cs="Arial"/>
          <w:lang w:val="en-GB" w:eastAsia="en-GB"/>
        </w:rPr>
        <w:t>women</w:t>
      </w:r>
      <w:r w:rsidR="00135021" w:rsidRPr="00FA2F91">
        <w:rPr>
          <w:rFonts w:eastAsia="Times New Roman" w:cs="Arial"/>
          <w:lang w:val="en-GB" w:eastAsia="en-GB"/>
        </w:rPr>
        <w:t xml:space="preserve"> </w:t>
      </w:r>
      <w:r w:rsidR="007D56B5" w:rsidRPr="00FA2F91">
        <w:rPr>
          <w:rFonts w:eastAsia="Times New Roman" w:cs="Arial"/>
          <w:lang w:val="en-GB" w:eastAsia="en-GB"/>
        </w:rPr>
        <w:t xml:space="preserve">20 years earlier than the general population.  </w:t>
      </w:r>
    </w:p>
    <w:p w:rsidR="00DA567D" w:rsidRPr="00FA2F91" w:rsidRDefault="00DA567D" w:rsidP="00FF27B0">
      <w:pPr>
        <w:spacing w:after="0" w:line="240" w:lineRule="auto"/>
        <w:rPr>
          <w:rFonts w:cstheme="minorHAnsi"/>
          <w:lang w:val="en"/>
        </w:rPr>
      </w:pPr>
    </w:p>
    <w:p w:rsidR="00135021" w:rsidRDefault="00A63AB2" w:rsidP="00FF27B0">
      <w:pPr>
        <w:spacing w:after="0" w:line="240" w:lineRule="auto"/>
        <w:rPr>
          <w:rFonts w:cstheme="minorHAnsi"/>
          <w:shd w:val="clear" w:color="auto" w:fill="FFFFFF"/>
          <w:lang w:val="en-GB"/>
        </w:rPr>
      </w:pPr>
      <w:r w:rsidRPr="00FA2F91">
        <w:rPr>
          <w:rFonts w:cstheme="minorHAnsi"/>
          <w:shd w:val="clear" w:color="auto" w:fill="FFFFFF"/>
          <w:lang w:val="en-GB"/>
        </w:rPr>
        <w:t>The relationship of public health and disability</w:t>
      </w:r>
      <w:r w:rsidR="00AE1C94" w:rsidRPr="00FA2F91">
        <w:rPr>
          <w:rFonts w:cstheme="minorHAnsi"/>
          <w:shd w:val="clear" w:color="auto" w:fill="FFFFFF"/>
          <w:lang w:val="en-GB"/>
        </w:rPr>
        <w:t>,</w:t>
      </w:r>
      <w:r w:rsidR="00854D88" w:rsidRPr="00FA2F91">
        <w:rPr>
          <w:rFonts w:cstheme="minorHAnsi"/>
          <w:shd w:val="clear" w:color="auto" w:fill="FFFFFF"/>
          <w:lang w:val="en-GB"/>
        </w:rPr>
        <w:t xml:space="preserve"> </w:t>
      </w:r>
      <w:r w:rsidR="002B0560" w:rsidRPr="00FA2F91">
        <w:rPr>
          <w:rFonts w:cstheme="minorHAnsi"/>
          <w:shd w:val="clear" w:color="auto" w:fill="FFFFFF"/>
          <w:lang w:val="en-GB"/>
        </w:rPr>
        <w:t>despite obvious synergies</w:t>
      </w:r>
      <w:r w:rsidR="004C7BCF" w:rsidRPr="00FA2F91">
        <w:rPr>
          <w:rFonts w:cstheme="minorHAnsi"/>
          <w:shd w:val="clear" w:color="auto" w:fill="FFFFFF"/>
          <w:lang w:val="en-GB"/>
        </w:rPr>
        <w:t xml:space="preserve"> in terms of a</w:t>
      </w:r>
      <w:r w:rsidR="00DE52E4" w:rsidRPr="00FA2F91">
        <w:rPr>
          <w:rFonts w:cstheme="minorHAnsi"/>
          <w:shd w:val="clear" w:color="auto" w:fill="FFFFFF"/>
          <w:lang w:val="en-GB"/>
        </w:rPr>
        <w:t xml:space="preserve"> paradigm shift towards ensuring diversity across the life-course and a</w:t>
      </w:r>
      <w:r w:rsidR="004C7BCF" w:rsidRPr="00FA2F91">
        <w:rPr>
          <w:rFonts w:cstheme="minorHAnsi"/>
          <w:shd w:val="clear" w:color="auto" w:fill="FFFFFF"/>
          <w:lang w:val="en-GB"/>
        </w:rPr>
        <w:t xml:space="preserve"> focus on </w:t>
      </w:r>
      <w:r w:rsidR="002D307E" w:rsidRPr="00FA2F91">
        <w:rPr>
          <w:rFonts w:cstheme="minorHAnsi"/>
          <w:shd w:val="clear" w:color="auto" w:fill="FFFFFF"/>
          <w:lang w:val="en-GB"/>
        </w:rPr>
        <w:t xml:space="preserve">health </w:t>
      </w:r>
      <w:r w:rsidR="004C7BCF" w:rsidRPr="00FA2F91">
        <w:rPr>
          <w:rFonts w:cstheme="minorHAnsi"/>
          <w:shd w:val="clear" w:color="auto" w:fill="FFFFFF"/>
          <w:lang w:val="en-GB"/>
        </w:rPr>
        <w:t>inequalities</w:t>
      </w:r>
      <w:r w:rsidR="001B49F6" w:rsidRPr="001B49F6">
        <w:rPr>
          <w:rFonts w:cstheme="minorHAnsi"/>
          <w:shd w:val="clear" w:color="auto" w:fill="FFFFFF"/>
          <w:vertAlign w:val="superscript"/>
          <w:lang w:val="en-GB"/>
        </w:rPr>
        <w:t>10,2</w:t>
      </w:r>
      <w:r w:rsidR="001B49F6">
        <w:rPr>
          <w:rFonts w:cstheme="minorHAnsi"/>
          <w:shd w:val="clear" w:color="auto" w:fill="FFFFFF"/>
          <w:lang w:val="en-GB"/>
        </w:rPr>
        <w:t xml:space="preserve"> </w:t>
      </w:r>
      <w:r w:rsidR="002B0560" w:rsidRPr="00FA2F91">
        <w:rPr>
          <w:rFonts w:cstheme="minorHAnsi"/>
          <w:shd w:val="clear" w:color="auto" w:fill="FFFFFF"/>
          <w:lang w:val="en-GB"/>
        </w:rPr>
        <w:t>has always</w:t>
      </w:r>
      <w:r w:rsidR="004C7BCF" w:rsidRPr="00FA2F91">
        <w:rPr>
          <w:rFonts w:cstheme="minorHAnsi"/>
          <w:shd w:val="clear" w:color="auto" w:fill="FFFFFF"/>
          <w:lang w:val="en-GB"/>
        </w:rPr>
        <w:t xml:space="preserve"> been ethically</w:t>
      </w:r>
      <w:r w:rsidR="002B0560" w:rsidRPr="00FA2F91">
        <w:rPr>
          <w:rFonts w:cstheme="minorHAnsi"/>
          <w:shd w:val="clear" w:color="auto" w:fill="FFFFFF"/>
          <w:lang w:val="en-GB"/>
        </w:rPr>
        <w:t xml:space="preserve"> fraught</w:t>
      </w:r>
      <w:r w:rsidR="004C7BCF" w:rsidRPr="00FA2F91">
        <w:rPr>
          <w:rFonts w:cstheme="minorHAnsi"/>
          <w:shd w:val="clear" w:color="auto" w:fill="FFFFFF"/>
          <w:lang w:val="en-GB"/>
        </w:rPr>
        <w:t>.</w:t>
      </w:r>
      <w:r w:rsidR="0065210E">
        <w:rPr>
          <w:rFonts w:cstheme="minorHAnsi"/>
          <w:shd w:val="clear" w:color="auto" w:fill="FFFFFF"/>
          <w:lang w:val="en-GB"/>
        </w:rPr>
        <w:t xml:space="preserve">  The historical association with</w:t>
      </w:r>
      <w:r w:rsidR="002D307E" w:rsidRPr="00FA2F91">
        <w:rPr>
          <w:rFonts w:cstheme="minorHAnsi"/>
          <w:shd w:val="clear" w:color="auto" w:fill="FFFFFF"/>
          <w:lang w:val="en-GB"/>
        </w:rPr>
        <w:t xml:space="preserve"> eugenics </w:t>
      </w:r>
      <w:r w:rsidR="00473300" w:rsidRPr="00FA2F91">
        <w:rPr>
          <w:rFonts w:cstheme="minorHAnsi"/>
          <w:shd w:val="clear" w:color="auto" w:fill="FFFFFF"/>
          <w:lang w:val="en-GB"/>
        </w:rPr>
        <w:t xml:space="preserve">in terms of disability prevention, surveillance and incarceration, as well as the </w:t>
      </w:r>
      <w:r w:rsidR="002D307E" w:rsidRPr="00FA2F91">
        <w:rPr>
          <w:rFonts w:cstheme="minorHAnsi"/>
          <w:shd w:val="clear" w:color="auto" w:fill="FFFFFF"/>
          <w:lang w:val="en-GB"/>
        </w:rPr>
        <w:t>comp</w:t>
      </w:r>
      <w:r w:rsidR="003057C8" w:rsidRPr="00FA2F91">
        <w:rPr>
          <w:rFonts w:cstheme="minorHAnsi"/>
          <w:shd w:val="clear" w:color="auto" w:fill="FFFFFF"/>
          <w:lang w:val="en-GB"/>
        </w:rPr>
        <w:t>lex</w:t>
      </w:r>
      <w:r w:rsidR="0065210E">
        <w:rPr>
          <w:rFonts w:cstheme="minorHAnsi"/>
          <w:shd w:val="clear" w:color="auto" w:fill="FFFFFF"/>
          <w:lang w:val="en-GB"/>
        </w:rPr>
        <w:t xml:space="preserve"> relationship between</w:t>
      </w:r>
      <w:r w:rsidR="003057C8" w:rsidRPr="00FA2F91">
        <w:rPr>
          <w:rFonts w:cstheme="minorHAnsi"/>
          <w:shd w:val="clear" w:color="auto" w:fill="FFFFFF"/>
          <w:lang w:val="en-GB"/>
        </w:rPr>
        <w:t xml:space="preserve"> the new genetics</w:t>
      </w:r>
      <w:r w:rsidR="000F773D" w:rsidRPr="00FA2F91">
        <w:rPr>
          <w:rFonts w:cstheme="minorHAnsi"/>
          <w:shd w:val="clear" w:color="auto" w:fill="FFFFFF"/>
          <w:lang w:val="en-GB"/>
        </w:rPr>
        <w:t xml:space="preserve"> -  and its association with ‘soft eugenics’ -</w:t>
      </w:r>
      <w:r w:rsidR="003057C8" w:rsidRPr="00FA2F91">
        <w:rPr>
          <w:rFonts w:cstheme="minorHAnsi"/>
          <w:shd w:val="clear" w:color="auto" w:fill="FFFFFF"/>
          <w:lang w:val="en-GB"/>
        </w:rPr>
        <w:t xml:space="preserve"> </w:t>
      </w:r>
      <w:r w:rsidR="0065210E">
        <w:rPr>
          <w:rFonts w:cstheme="minorHAnsi"/>
          <w:shd w:val="clear" w:color="auto" w:fill="FFFFFF"/>
          <w:lang w:val="en-GB"/>
        </w:rPr>
        <w:t>and</w:t>
      </w:r>
      <w:r w:rsidR="003057C8" w:rsidRPr="00FA2F91">
        <w:rPr>
          <w:rFonts w:cstheme="minorHAnsi"/>
          <w:shd w:val="clear" w:color="auto" w:fill="FFFFFF"/>
          <w:lang w:val="en-GB"/>
        </w:rPr>
        <w:t xml:space="preserve"> the</w:t>
      </w:r>
      <w:r w:rsidR="004C7BCF" w:rsidRPr="00FA2F91">
        <w:rPr>
          <w:rFonts w:cstheme="minorHAnsi"/>
          <w:shd w:val="clear" w:color="auto" w:fill="FFFFFF"/>
          <w:lang w:val="en-GB"/>
        </w:rPr>
        <w:t xml:space="preserve"> rights of disabled people are often mentioned</w:t>
      </w:r>
      <w:r w:rsidR="001B49F6">
        <w:rPr>
          <w:rFonts w:cstheme="minorHAnsi"/>
          <w:shd w:val="clear" w:color="auto" w:fill="FFFFFF"/>
          <w:lang w:val="en-GB"/>
        </w:rPr>
        <w:t>.</w:t>
      </w:r>
      <w:r w:rsidR="001B49F6" w:rsidRPr="0014725B">
        <w:rPr>
          <w:rFonts w:cstheme="minorHAnsi"/>
          <w:shd w:val="clear" w:color="auto" w:fill="FFFFFF"/>
          <w:vertAlign w:val="superscript"/>
          <w:lang w:val="en-GB"/>
        </w:rPr>
        <w:t>16, 17,18</w:t>
      </w:r>
      <w:r w:rsidR="001B49F6">
        <w:rPr>
          <w:rFonts w:cstheme="minorHAnsi"/>
          <w:shd w:val="clear" w:color="auto" w:fill="FFFFFF"/>
          <w:lang w:val="en-GB"/>
        </w:rPr>
        <w:t xml:space="preserve"> </w:t>
      </w:r>
      <w:r w:rsidR="00473300" w:rsidRPr="00FA2F91">
        <w:rPr>
          <w:rFonts w:cstheme="minorHAnsi"/>
          <w:shd w:val="clear" w:color="auto" w:fill="FFFFFF"/>
          <w:lang w:val="en-GB"/>
        </w:rPr>
        <w:t xml:space="preserve"> However, people with disabilities voice more complex</w:t>
      </w:r>
      <w:r w:rsidR="00BC0676" w:rsidRPr="00FA2F91">
        <w:rPr>
          <w:rFonts w:cstheme="minorHAnsi"/>
          <w:shd w:val="clear" w:color="auto" w:fill="FFFFFF"/>
          <w:lang w:val="en-GB"/>
        </w:rPr>
        <w:t xml:space="preserve"> and nuanced </w:t>
      </w:r>
      <w:r w:rsidR="00473300" w:rsidRPr="00FA2F91">
        <w:rPr>
          <w:rFonts w:cstheme="minorHAnsi"/>
          <w:shd w:val="clear" w:color="auto" w:fill="FFFFFF"/>
          <w:lang w:val="en-GB"/>
        </w:rPr>
        <w:t xml:space="preserve">points about </w:t>
      </w:r>
      <w:r w:rsidR="00B90712" w:rsidRPr="00FA2F91">
        <w:rPr>
          <w:rFonts w:cstheme="minorHAnsi"/>
          <w:shd w:val="clear" w:color="auto" w:fill="FFFFFF"/>
          <w:lang w:val="en-GB"/>
        </w:rPr>
        <w:t>involvement in research, especially noting that they had a ‘right’ to set agendas and be involved if it was going to lead to medical innovations</w:t>
      </w:r>
      <w:r w:rsidR="0065210E">
        <w:rPr>
          <w:rFonts w:cstheme="minorHAnsi"/>
          <w:shd w:val="clear" w:color="auto" w:fill="FFFFFF"/>
          <w:lang w:val="en-GB"/>
        </w:rPr>
        <w:t>;</w:t>
      </w:r>
      <w:r w:rsidR="00B90712" w:rsidRPr="00FA2F91">
        <w:rPr>
          <w:rFonts w:cstheme="minorHAnsi"/>
          <w:shd w:val="clear" w:color="auto" w:fill="FFFFFF"/>
          <w:lang w:val="en-GB"/>
        </w:rPr>
        <w:t xml:space="preserve"> more social justice</w:t>
      </w:r>
      <w:r w:rsidR="0065210E">
        <w:rPr>
          <w:rFonts w:cstheme="minorHAnsi"/>
          <w:shd w:val="clear" w:color="auto" w:fill="FFFFFF"/>
          <w:lang w:val="en-GB"/>
        </w:rPr>
        <w:t>;</w:t>
      </w:r>
      <w:r w:rsidR="00764652" w:rsidRPr="00FA2F91">
        <w:rPr>
          <w:rFonts w:cstheme="minorHAnsi"/>
          <w:shd w:val="clear" w:color="auto" w:fill="FFFFFF"/>
          <w:lang w:val="en-GB"/>
        </w:rPr>
        <w:t xml:space="preserve"> </w:t>
      </w:r>
      <w:r w:rsidR="0065210E">
        <w:rPr>
          <w:rFonts w:cstheme="minorHAnsi"/>
          <w:shd w:val="clear" w:color="auto" w:fill="FFFFFF"/>
          <w:lang w:val="en-GB"/>
        </w:rPr>
        <w:t>or</w:t>
      </w:r>
      <w:r w:rsidR="0014725B">
        <w:rPr>
          <w:rFonts w:cstheme="minorHAnsi"/>
          <w:shd w:val="clear" w:color="auto" w:fill="FFFFFF"/>
          <w:lang w:val="en-GB"/>
        </w:rPr>
        <w:t xml:space="preserve"> improved quality of life.</w:t>
      </w:r>
      <w:r w:rsidR="0014725B" w:rsidRPr="0014725B">
        <w:rPr>
          <w:rFonts w:cstheme="minorHAnsi"/>
          <w:shd w:val="clear" w:color="auto" w:fill="FFFFFF"/>
          <w:vertAlign w:val="superscript"/>
          <w:lang w:val="en-GB"/>
        </w:rPr>
        <w:t>1,2</w:t>
      </w:r>
    </w:p>
    <w:p w:rsidR="0014725B" w:rsidRDefault="0014725B" w:rsidP="00FF27B0">
      <w:pPr>
        <w:spacing w:after="0" w:line="240" w:lineRule="auto"/>
        <w:rPr>
          <w:rFonts w:cstheme="minorHAnsi"/>
          <w:shd w:val="clear" w:color="auto" w:fill="FFFFFF"/>
          <w:lang w:val="en-GB"/>
        </w:rPr>
      </w:pPr>
    </w:p>
    <w:p w:rsidR="00B80283" w:rsidRPr="00FA2F91" w:rsidRDefault="003057C8" w:rsidP="00FF27B0">
      <w:pPr>
        <w:spacing w:after="0" w:line="240" w:lineRule="auto"/>
        <w:rPr>
          <w:rFonts w:cstheme="minorHAnsi"/>
          <w:shd w:val="clear" w:color="auto" w:fill="FFFFFF"/>
          <w:lang w:val="en-GB"/>
        </w:rPr>
      </w:pPr>
      <w:r w:rsidRPr="00FA2F91">
        <w:rPr>
          <w:rFonts w:cstheme="minorHAnsi"/>
          <w:shd w:val="clear" w:color="auto" w:fill="FFFFFF"/>
          <w:lang w:val="en-GB"/>
        </w:rPr>
        <w:t>Within public health and disability research, t</w:t>
      </w:r>
      <w:r w:rsidR="004C7BCF" w:rsidRPr="00FA2F91">
        <w:rPr>
          <w:rFonts w:cstheme="minorHAnsi"/>
          <w:shd w:val="clear" w:color="auto" w:fill="FFFFFF"/>
          <w:lang w:val="en-GB"/>
        </w:rPr>
        <w:t>he e</w:t>
      </w:r>
      <w:r w:rsidRPr="00FA2F91">
        <w:rPr>
          <w:rFonts w:cstheme="minorHAnsi"/>
          <w:shd w:val="clear" w:color="auto" w:fill="FFFFFF"/>
          <w:lang w:val="en-GB"/>
        </w:rPr>
        <w:t>thical inclusion and role of persons with disabilities</w:t>
      </w:r>
      <w:r w:rsidR="004C7BCF" w:rsidRPr="00FA2F91">
        <w:rPr>
          <w:rFonts w:cstheme="minorHAnsi"/>
          <w:shd w:val="clear" w:color="auto" w:fill="FFFFFF"/>
          <w:lang w:val="en-GB"/>
        </w:rPr>
        <w:t xml:space="preserve"> in RCTs has only recently been given attention</w:t>
      </w:r>
      <w:r w:rsidR="0014725B">
        <w:rPr>
          <w:rFonts w:cstheme="minorHAnsi"/>
          <w:shd w:val="clear" w:color="auto" w:fill="FFFFFF"/>
          <w:lang w:val="en-GB"/>
        </w:rPr>
        <w:t>.</w:t>
      </w:r>
      <w:r w:rsidR="0014725B" w:rsidRPr="0014725B">
        <w:rPr>
          <w:rFonts w:cstheme="minorHAnsi"/>
          <w:shd w:val="clear" w:color="auto" w:fill="FFFFFF"/>
          <w:vertAlign w:val="superscript"/>
          <w:lang w:val="en-GB"/>
        </w:rPr>
        <w:t>6,</w:t>
      </w:r>
      <w:r w:rsidR="004C7BCF" w:rsidRPr="0014725B">
        <w:rPr>
          <w:rFonts w:cstheme="minorHAnsi"/>
          <w:shd w:val="clear" w:color="auto" w:fill="FFFFFF"/>
          <w:vertAlign w:val="superscript"/>
          <w:lang w:val="en-GB"/>
        </w:rPr>
        <w:t xml:space="preserve"> </w:t>
      </w:r>
      <w:r w:rsidR="0014725B" w:rsidRPr="0014725B">
        <w:rPr>
          <w:rFonts w:cstheme="minorHAnsi"/>
          <w:shd w:val="clear" w:color="auto" w:fill="FFFFFF"/>
          <w:vertAlign w:val="superscript"/>
          <w:lang w:val="en-GB"/>
        </w:rPr>
        <w:t>19, 20, 21</w:t>
      </w:r>
      <w:r w:rsidR="00DA567D" w:rsidRPr="00FA2F91">
        <w:rPr>
          <w:rFonts w:cstheme="minorHAnsi"/>
          <w:shd w:val="clear" w:color="auto" w:fill="FFFFFF"/>
          <w:lang w:val="en-GB"/>
        </w:rPr>
        <w:t xml:space="preserve"> </w:t>
      </w:r>
      <w:r w:rsidR="00F024AA" w:rsidRPr="00FA2F91">
        <w:rPr>
          <w:rFonts w:cstheme="minorHAnsi"/>
          <w:shd w:val="clear" w:color="auto" w:fill="FFFFFF"/>
          <w:lang w:val="en-GB"/>
        </w:rPr>
        <w:t>Generally speaking, ethical conceptions of ‘disability’ in public health interventions ha</w:t>
      </w:r>
      <w:r w:rsidR="006E61BE" w:rsidRPr="00FA2F91">
        <w:rPr>
          <w:rFonts w:cstheme="minorHAnsi"/>
          <w:shd w:val="clear" w:color="auto" w:fill="FFFFFF"/>
          <w:lang w:val="en-GB"/>
        </w:rPr>
        <w:t>ve tended to valor</w:t>
      </w:r>
      <w:r w:rsidR="00DA567D" w:rsidRPr="00FA2F91">
        <w:rPr>
          <w:rFonts w:cstheme="minorHAnsi"/>
          <w:shd w:val="clear" w:color="auto" w:fill="FFFFFF"/>
          <w:lang w:val="en-GB"/>
        </w:rPr>
        <w:t>ise non-inclusion</w:t>
      </w:r>
      <w:r w:rsidR="00F024AA" w:rsidRPr="00FA2F91">
        <w:rPr>
          <w:rFonts w:cstheme="minorHAnsi"/>
          <w:shd w:val="clear" w:color="auto" w:fill="FFFFFF"/>
          <w:lang w:val="en-GB"/>
        </w:rPr>
        <w:t>, for example, in i</w:t>
      </w:r>
      <w:r w:rsidR="00DE52E4" w:rsidRPr="00FA2F91">
        <w:rPr>
          <w:rFonts w:cstheme="minorHAnsi"/>
          <w:shd w:val="clear" w:color="auto" w:fill="FFFFFF"/>
          <w:lang w:val="en-GB"/>
        </w:rPr>
        <w:t>nstitutional</w:t>
      </w:r>
      <w:r w:rsidR="002C29D2" w:rsidRPr="00FA2F91">
        <w:rPr>
          <w:rFonts w:cstheme="minorHAnsi"/>
          <w:shd w:val="clear" w:color="auto" w:fill="FFFFFF"/>
          <w:lang w:val="en-GB"/>
        </w:rPr>
        <w:t xml:space="preserve"> ethical</w:t>
      </w:r>
      <w:r w:rsidR="00DE52E4" w:rsidRPr="00FA2F91">
        <w:rPr>
          <w:rFonts w:cstheme="minorHAnsi"/>
          <w:shd w:val="clear" w:color="auto" w:fill="FFFFFF"/>
          <w:lang w:val="en-GB"/>
        </w:rPr>
        <w:t xml:space="preserve"> review boards or governance struct</w:t>
      </w:r>
      <w:r w:rsidR="0014725B">
        <w:rPr>
          <w:rFonts w:cstheme="minorHAnsi"/>
          <w:shd w:val="clear" w:color="auto" w:fill="FFFFFF"/>
          <w:lang w:val="en-GB"/>
        </w:rPr>
        <w:t>ures</w:t>
      </w:r>
      <w:r w:rsidR="0058122D" w:rsidRPr="00FA2F91">
        <w:rPr>
          <w:rFonts w:cstheme="minorHAnsi"/>
          <w:shd w:val="clear" w:color="auto" w:fill="FFFFFF"/>
          <w:lang w:val="en-GB"/>
        </w:rPr>
        <w:t>.</w:t>
      </w:r>
      <w:r w:rsidR="0014725B" w:rsidRPr="0014725B">
        <w:rPr>
          <w:rFonts w:cstheme="minorHAnsi"/>
          <w:shd w:val="clear" w:color="auto" w:fill="FFFFFF"/>
          <w:vertAlign w:val="superscript"/>
          <w:lang w:val="en-GB"/>
        </w:rPr>
        <w:t>22</w:t>
      </w:r>
      <w:r w:rsidR="00F16716" w:rsidRPr="00FA2F91">
        <w:rPr>
          <w:rFonts w:cstheme="minorHAnsi"/>
          <w:shd w:val="clear" w:color="auto" w:fill="FFFFFF"/>
          <w:lang w:val="en-GB"/>
        </w:rPr>
        <w:t xml:space="preserve"> </w:t>
      </w:r>
      <w:r w:rsidR="00473300" w:rsidRPr="00FA2F91">
        <w:rPr>
          <w:lang w:val="en-GB"/>
        </w:rPr>
        <w:t xml:space="preserve">Most trial-based studies of the general population </w:t>
      </w:r>
      <w:r w:rsidR="006E61BE" w:rsidRPr="00FA2F91">
        <w:rPr>
          <w:lang w:val="en-GB"/>
        </w:rPr>
        <w:t xml:space="preserve">also </w:t>
      </w:r>
      <w:r w:rsidR="00473300" w:rsidRPr="00FA2F91">
        <w:rPr>
          <w:lang w:val="en-GB"/>
        </w:rPr>
        <w:t>often apply various forms of exclusion, for example</w:t>
      </w:r>
      <w:r w:rsidR="00641267" w:rsidRPr="00FA2F91">
        <w:rPr>
          <w:lang w:val="en-GB"/>
        </w:rPr>
        <w:t>,</w:t>
      </w:r>
      <w:r w:rsidR="00473300" w:rsidRPr="00FA2F91">
        <w:rPr>
          <w:lang w:val="en-GB"/>
        </w:rPr>
        <w:t xml:space="preserve"> by discounting participants with mental health issues or intellec</w:t>
      </w:r>
      <w:r w:rsidR="006E61BE" w:rsidRPr="00FA2F91">
        <w:rPr>
          <w:lang w:val="en-GB"/>
        </w:rPr>
        <w:t>tual disabilities</w:t>
      </w:r>
      <w:r w:rsidR="005E0363">
        <w:rPr>
          <w:lang w:val="en-GB"/>
        </w:rPr>
        <w:t>.</w:t>
      </w:r>
      <w:r w:rsidR="0014725B" w:rsidRPr="00C23F86">
        <w:rPr>
          <w:vertAlign w:val="superscript"/>
          <w:lang w:val="en-GB"/>
        </w:rPr>
        <w:t>23</w:t>
      </w:r>
      <w:r w:rsidR="00473300" w:rsidRPr="00FA2F91">
        <w:rPr>
          <w:lang w:val="en-GB"/>
        </w:rPr>
        <w:t xml:space="preserve"> </w:t>
      </w:r>
      <w:r w:rsidR="00774F7C" w:rsidRPr="00FA2F91">
        <w:rPr>
          <w:lang w:val="en-GB"/>
        </w:rPr>
        <w:t>In principle</w:t>
      </w:r>
      <w:r w:rsidR="00FA2F91">
        <w:rPr>
          <w:lang w:val="en-GB"/>
        </w:rPr>
        <w:t>,</w:t>
      </w:r>
      <w:r w:rsidR="00774F7C" w:rsidRPr="00FA2F91">
        <w:rPr>
          <w:lang w:val="en-GB"/>
        </w:rPr>
        <w:t xml:space="preserve"> within RCTs, nobody is excluded per se</w:t>
      </w:r>
      <w:r w:rsidR="00FA2F91">
        <w:rPr>
          <w:lang w:val="en-GB"/>
        </w:rPr>
        <w:t>.</w:t>
      </w:r>
      <w:r w:rsidR="00774F7C" w:rsidRPr="00FA2F91">
        <w:rPr>
          <w:lang w:val="en-GB"/>
        </w:rPr>
        <w:t xml:space="preserve"> </w:t>
      </w:r>
      <w:r w:rsidR="00FA2F91">
        <w:rPr>
          <w:lang w:val="en-GB"/>
        </w:rPr>
        <w:t>H</w:t>
      </w:r>
      <w:r w:rsidR="00774F7C" w:rsidRPr="00FA2F91">
        <w:rPr>
          <w:lang w:val="en-GB"/>
        </w:rPr>
        <w:t>owever, if no</w:t>
      </w:r>
      <w:r w:rsidR="00641267" w:rsidRPr="00FA2F91">
        <w:rPr>
          <w:lang w:val="en-GB"/>
        </w:rPr>
        <w:t xml:space="preserve"> culturally and disability</w:t>
      </w:r>
      <w:r w:rsidR="00774F7C" w:rsidRPr="00FA2F91">
        <w:rPr>
          <w:lang w:val="en-GB"/>
        </w:rPr>
        <w:t xml:space="preserve"> </w:t>
      </w:r>
      <w:r w:rsidR="00641267" w:rsidRPr="00FA2F91">
        <w:rPr>
          <w:lang w:val="en-GB"/>
        </w:rPr>
        <w:t xml:space="preserve">sensitive </w:t>
      </w:r>
      <w:r w:rsidR="00774F7C" w:rsidRPr="00FA2F91">
        <w:rPr>
          <w:lang w:val="en-GB"/>
        </w:rPr>
        <w:t xml:space="preserve">arrangements are </w:t>
      </w:r>
      <w:r w:rsidR="00FA2F91">
        <w:rPr>
          <w:lang w:val="en-GB"/>
        </w:rPr>
        <w:t xml:space="preserve">made </w:t>
      </w:r>
      <w:r w:rsidR="00774F7C" w:rsidRPr="00FA2F91">
        <w:rPr>
          <w:lang w:val="en-GB"/>
        </w:rPr>
        <w:t>to understand what inclusion means for differing minority groups, exclusions are offered</w:t>
      </w:r>
      <w:r w:rsidR="00641267" w:rsidRPr="00FA2F91">
        <w:rPr>
          <w:lang w:val="en-GB"/>
        </w:rPr>
        <w:t>, become ethical routines</w:t>
      </w:r>
      <w:r w:rsidR="00774F7C" w:rsidRPr="00FA2F91">
        <w:rPr>
          <w:lang w:val="en-GB"/>
        </w:rPr>
        <w:t xml:space="preserve"> or populations are viewed as hard to reach because they do not engage.  </w:t>
      </w:r>
      <w:r w:rsidR="00F16716" w:rsidRPr="00FA2F91">
        <w:rPr>
          <w:rFonts w:cstheme="minorHAnsi"/>
          <w:shd w:val="clear" w:color="auto" w:fill="FFFFFF"/>
          <w:lang w:val="en-GB"/>
        </w:rPr>
        <w:t>Asking marginalised groups an</w:t>
      </w:r>
      <w:r w:rsidR="004348DF" w:rsidRPr="00FA2F91">
        <w:rPr>
          <w:rFonts w:cstheme="minorHAnsi"/>
          <w:shd w:val="clear" w:color="auto" w:fill="FFFFFF"/>
          <w:lang w:val="en-GB"/>
        </w:rPr>
        <w:t>d in particular, those</w:t>
      </w:r>
      <w:r w:rsidR="00F16716" w:rsidRPr="00FA2F91">
        <w:rPr>
          <w:rFonts w:cstheme="minorHAnsi"/>
          <w:shd w:val="clear" w:color="auto" w:fill="FFFFFF"/>
          <w:lang w:val="en-GB"/>
        </w:rPr>
        <w:t xml:space="preserve"> most affected by health inequalities, such as people with intellectual disabilities</w:t>
      </w:r>
      <w:r w:rsidR="00AF0702">
        <w:rPr>
          <w:rFonts w:cstheme="minorHAnsi"/>
          <w:shd w:val="clear" w:color="auto" w:fill="FFFFFF"/>
          <w:lang w:val="en-GB"/>
        </w:rPr>
        <w:t>,</w:t>
      </w:r>
      <w:r w:rsidR="00F16716" w:rsidRPr="00FA2F91">
        <w:rPr>
          <w:rFonts w:cstheme="minorHAnsi"/>
          <w:shd w:val="clear" w:color="auto" w:fill="FFFFFF"/>
          <w:lang w:val="en-GB"/>
        </w:rPr>
        <w:t xml:space="preserve"> if and how they want to be in</w:t>
      </w:r>
      <w:r w:rsidR="003A5319" w:rsidRPr="00FA2F91">
        <w:rPr>
          <w:rFonts w:cstheme="minorHAnsi"/>
          <w:shd w:val="clear" w:color="auto" w:fill="FFFFFF"/>
          <w:lang w:val="en-GB"/>
        </w:rPr>
        <w:t>volved in public health randomised controlled trials</w:t>
      </w:r>
      <w:r w:rsidR="00F16716" w:rsidRPr="00FA2F91">
        <w:rPr>
          <w:rFonts w:cstheme="minorHAnsi"/>
          <w:shd w:val="clear" w:color="auto" w:fill="FFFFFF"/>
          <w:lang w:val="en-GB"/>
        </w:rPr>
        <w:t xml:space="preserve"> is also </w:t>
      </w:r>
      <w:r w:rsidR="00B33B40" w:rsidRPr="00FA2F91">
        <w:rPr>
          <w:rFonts w:cstheme="minorHAnsi"/>
          <w:shd w:val="clear" w:color="auto" w:fill="FFFFFF"/>
          <w:lang w:val="en-GB"/>
        </w:rPr>
        <w:t xml:space="preserve">a </w:t>
      </w:r>
      <w:r w:rsidR="00F16716" w:rsidRPr="00FA2F91">
        <w:rPr>
          <w:rFonts w:cstheme="minorHAnsi"/>
          <w:shd w:val="clear" w:color="auto" w:fill="FFFFFF"/>
          <w:lang w:val="en-GB"/>
        </w:rPr>
        <w:t xml:space="preserve">fairly recent </w:t>
      </w:r>
      <w:r w:rsidR="00B33B40" w:rsidRPr="00FA2F91">
        <w:rPr>
          <w:rFonts w:cstheme="minorHAnsi"/>
          <w:shd w:val="clear" w:color="auto" w:fill="FFFFFF"/>
          <w:lang w:val="en-GB"/>
        </w:rPr>
        <w:t>development</w:t>
      </w:r>
      <w:r w:rsidR="00C23F86">
        <w:rPr>
          <w:rFonts w:cstheme="minorHAnsi"/>
          <w:shd w:val="clear" w:color="auto" w:fill="FFFFFF"/>
          <w:lang w:val="en-GB"/>
        </w:rPr>
        <w:t>.</w:t>
      </w:r>
      <w:r w:rsidR="00C23F86" w:rsidRPr="00C23F86">
        <w:rPr>
          <w:rFonts w:cstheme="minorHAnsi"/>
          <w:shd w:val="clear" w:color="auto" w:fill="FFFFFF"/>
          <w:vertAlign w:val="superscript"/>
          <w:lang w:val="en-GB"/>
        </w:rPr>
        <w:t>23,25</w:t>
      </w:r>
      <w:r w:rsidR="00774F7C" w:rsidRPr="00FA2F91">
        <w:rPr>
          <w:rFonts w:cstheme="minorHAnsi"/>
          <w:shd w:val="clear" w:color="auto" w:fill="FFFFFF"/>
          <w:lang w:val="en-GB"/>
        </w:rPr>
        <w:t xml:space="preserve"> </w:t>
      </w:r>
      <w:r w:rsidR="00641267" w:rsidRPr="00FA2F91">
        <w:rPr>
          <w:rFonts w:cstheme="minorHAnsi"/>
          <w:shd w:val="clear" w:color="auto" w:fill="FFFFFF"/>
          <w:lang w:val="en-GB"/>
        </w:rPr>
        <w:t>While research should be inclusive, research is now conceptualising how even in recruitment and development of an RCT, people’s experiences should be captured in an ethically sensitive and socio-culturally meaningful way.</w:t>
      </w:r>
    </w:p>
    <w:p w:rsidR="00473300" w:rsidRPr="00FA2F91" w:rsidRDefault="00473300" w:rsidP="00FF27B0">
      <w:pPr>
        <w:spacing w:after="0" w:line="240" w:lineRule="auto"/>
        <w:rPr>
          <w:rFonts w:cstheme="minorHAnsi"/>
          <w:shd w:val="clear" w:color="auto" w:fill="FFFFFF"/>
          <w:lang w:val="en-GB"/>
        </w:rPr>
      </w:pPr>
    </w:p>
    <w:p w:rsidR="00473300" w:rsidRPr="00FA2F91" w:rsidRDefault="00473300" w:rsidP="00FF27B0">
      <w:pPr>
        <w:spacing w:after="0" w:line="240" w:lineRule="auto"/>
        <w:rPr>
          <w:rFonts w:cstheme="minorHAnsi"/>
          <w:shd w:val="clear" w:color="auto" w:fill="FFFFFF"/>
          <w:lang w:val="en-GB"/>
        </w:rPr>
      </w:pPr>
      <w:r w:rsidRPr="00FA2F91">
        <w:rPr>
          <w:rFonts w:cstheme="minorHAnsi"/>
          <w:shd w:val="clear" w:color="auto" w:fill="FFFFFF"/>
          <w:lang w:val="en-GB"/>
        </w:rPr>
        <w:t>A</w:t>
      </w:r>
      <w:r w:rsidR="00763C44" w:rsidRPr="00FA2F91">
        <w:rPr>
          <w:rFonts w:cstheme="minorHAnsi"/>
          <w:shd w:val="clear" w:color="auto" w:fill="FFFFFF"/>
          <w:lang w:val="en-GB"/>
        </w:rPr>
        <w:t xml:space="preserve">mongst socially and politically </w:t>
      </w:r>
      <w:r w:rsidR="003A5319" w:rsidRPr="00FA2F91">
        <w:rPr>
          <w:rFonts w:cstheme="minorHAnsi"/>
          <w:shd w:val="clear" w:color="auto" w:fill="FFFFFF"/>
          <w:lang w:val="en-GB"/>
        </w:rPr>
        <w:t>active</w:t>
      </w:r>
      <w:r w:rsidRPr="00FA2F91">
        <w:rPr>
          <w:rFonts w:cstheme="minorHAnsi"/>
          <w:shd w:val="clear" w:color="auto" w:fill="FFFFFF"/>
          <w:lang w:val="en-GB"/>
        </w:rPr>
        <w:t xml:space="preserve"> people</w:t>
      </w:r>
      <w:r w:rsidR="004348DF" w:rsidRPr="00FA2F91">
        <w:rPr>
          <w:rFonts w:cstheme="minorHAnsi"/>
          <w:shd w:val="clear" w:color="auto" w:fill="FFFFFF"/>
          <w:lang w:val="en-GB"/>
        </w:rPr>
        <w:t xml:space="preserve"> </w:t>
      </w:r>
      <w:r w:rsidR="003A5319" w:rsidRPr="00FA2F91">
        <w:rPr>
          <w:rFonts w:cstheme="minorHAnsi"/>
          <w:shd w:val="clear" w:color="auto" w:fill="FFFFFF"/>
          <w:lang w:val="en-GB"/>
        </w:rPr>
        <w:t>with d</w:t>
      </w:r>
      <w:r w:rsidR="00C23F86">
        <w:rPr>
          <w:rFonts w:cstheme="minorHAnsi"/>
          <w:shd w:val="clear" w:color="auto" w:fill="FFFFFF"/>
          <w:lang w:val="en-GB"/>
        </w:rPr>
        <w:t>isabilities,</w:t>
      </w:r>
      <w:r w:rsidR="00C23F86" w:rsidRPr="00C23F86">
        <w:rPr>
          <w:rFonts w:cstheme="minorHAnsi"/>
          <w:shd w:val="clear" w:color="auto" w:fill="FFFFFF"/>
          <w:vertAlign w:val="superscript"/>
          <w:lang w:val="en-GB"/>
        </w:rPr>
        <w:t>2</w:t>
      </w:r>
      <w:r w:rsidR="003A5319" w:rsidRPr="00FA2F91">
        <w:rPr>
          <w:rFonts w:cstheme="minorHAnsi"/>
          <w:shd w:val="clear" w:color="auto" w:fill="FFFFFF"/>
          <w:lang w:val="en-GB"/>
        </w:rPr>
        <w:t xml:space="preserve"> </w:t>
      </w:r>
      <w:r w:rsidR="004348DF" w:rsidRPr="00FA2F91">
        <w:rPr>
          <w:rFonts w:cstheme="minorHAnsi"/>
          <w:shd w:val="clear" w:color="auto" w:fill="FFFFFF"/>
          <w:lang w:val="en-GB"/>
        </w:rPr>
        <w:t xml:space="preserve">there is an understanding of the importance of public health and willingness to be </w:t>
      </w:r>
      <w:r w:rsidR="003A5319" w:rsidRPr="00FA2F91">
        <w:rPr>
          <w:rFonts w:cstheme="minorHAnsi"/>
          <w:shd w:val="clear" w:color="auto" w:fill="FFFFFF"/>
          <w:lang w:val="en-GB"/>
        </w:rPr>
        <w:t>involved in intervention</w:t>
      </w:r>
      <w:r w:rsidR="00F3582A">
        <w:rPr>
          <w:rFonts w:cstheme="minorHAnsi"/>
          <w:shd w:val="clear" w:color="auto" w:fill="FFFFFF"/>
          <w:lang w:val="en-GB"/>
        </w:rPr>
        <w:t xml:space="preserve"> research</w:t>
      </w:r>
      <w:r w:rsidR="003A5319" w:rsidRPr="00FA2F91">
        <w:rPr>
          <w:rFonts w:cstheme="minorHAnsi"/>
          <w:shd w:val="clear" w:color="auto" w:fill="FFFFFF"/>
          <w:lang w:val="en-GB"/>
        </w:rPr>
        <w:t>.  However, t</w:t>
      </w:r>
      <w:r w:rsidR="004348DF" w:rsidRPr="00FA2F91">
        <w:rPr>
          <w:rFonts w:cstheme="minorHAnsi"/>
          <w:shd w:val="clear" w:color="auto" w:fill="FFFFFF"/>
          <w:lang w:val="en-GB"/>
        </w:rPr>
        <w:t>h</w:t>
      </w:r>
      <w:r w:rsidR="009852FF" w:rsidRPr="00FA2F91">
        <w:rPr>
          <w:rFonts w:cstheme="minorHAnsi"/>
          <w:shd w:val="clear" w:color="auto" w:fill="FFFFFF"/>
          <w:lang w:val="en-GB"/>
        </w:rPr>
        <w:t>ere ar</w:t>
      </w:r>
      <w:r w:rsidR="00B57998" w:rsidRPr="00FA2F91">
        <w:rPr>
          <w:rFonts w:cstheme="minorHAnsi"/>
          <w:shd w:val="clear" w:color="auto" w:fill="FFFFFF"/>
          <w:lang w:val="en-GB"/>
        </w:rPr>
        <w:t>e certain qualifications such as ensuring principles of public and patient involvement</w:t>
      </w:r>
      <w:r w:rsidR="003A5319" w:rsidRPr="00FA2F91">
        <w:rPr>
          <w:rFonts w:cstheme="minorHAnsi"/>
          <w:shd w:val="clear" w:color="auto" w:fill="FFFFFF"/>
          <w:lang w:val="en-GB"/>
        </w:rPr>
        <w:t xml:space="preserve"> (PPI) </w:t>
      </w:r>
      <w:r w:rsidR="00B57998" w:rsidRPr="00FA2F91">
        <w:rPr>
          <w:rFonts w:cstheme="minorHAnsi"/>
          <w:shd w:val="clear" w:color="auto" w:fill="FFFFFF"/>
          <w:lang w:val="en-GB"/>
        </w:rPr>
        <w:t xml:space="preserve">and </w:t>
      </w:r>
      <w:r w:rsidR="00B57998" w:rsidRPr="00FA2F91">
        <w:rPr>
          <w:rFonts w:cstheme="minorHAnsi"/>
          <w:shd w:val="clear" w:color="auto" w:fill="FFFFFF"/>
          <w:lang w:val="en-GB"/>
        </w:rPr>
        <w:lastRenderedPageBreak/>
        <w:t>inclusion of theories and models of disability</w:t>
      </w:r>
      <w:r w:rsidR="00763C44" w:rsidRPr="00FA2F91">
        <w:rPr>
          <w:rFonts w:cstheme="minorHAnsi"/>
          <w:shd w:val="clear" w:color="auto" w:fill="FFFFFF"/>
          <w:lang w:val="en-GB"/>
        </w:rPr>
        <w:t xml:space="preserve"> to guide research</w:t>
      </w:r>
      <w:r w:rsidR="003D4E19" w:rsidRPr="00FA2F91">
        <w:rPr>
          <w:rFonts w:cstheme="minorHAnsi"/>
          <w:shd w:val="clear" w:color="auto" w:fill="FFFFFF"/>
          <w:lang w:val="en-GB"/>
        </w:rPr>
        <w:t>, such as a more social model of human rights</w:t>
      </w:r>
      <w:r w:rsidR="003A5319" w:rsidRPr="00FA2F91">
        <w:rPr>
          <w:rFonts w:cstheme="minorHAnsi"/>
          <w:shd w:val="clear" w:color="auto" w:fill="FFFFFF"/>
          <w:lang w:val="en-GB"/>
        </w:rPr>
        <w:t>.</w:t>
      </w:r>
      <w:r w:rsidR="00C23F86" w:rsidRPr="00C23F86">
        <w:rPr>
          <w:rFonts w:cstheme="minorHAnsi"/>
          <w:shd w:val="clear" w:color="auto" w:fill="FFFFFF"/>
          <w:vertAlign w:val="superscript"/>
          <w:lang w:val="en-GB"/>
        </w:rPr>
        <w:t>1</w:t>
      </w:r>
      <w:r w:rsidR="003A5319" w:rsidRPr="00FA2F91">
        <w:rPr>
          <w:rFonts w:cstheme="minorHAnsi"/>
          <w:shd w:val="clear" w:color="auto" w:fill="FFFFFF"/>
          <w:lang w:val="en-GB"/>
        </w:rPr>
        <w:t xml:space="preserve"> However, some </w:t>
      </w:r>
      <w:r w:rsidR="00763C44" w:rsidRPr="00FA2F91">
        <w:rPr>
          <w:rFonts w:cstheme="minorHAnsi"/>
          <w:shd w:val="clear" w:color="auto" w:fill="FFFFFF"/>
          <w:lang w:val="en-GB"/>
        </w:rPr>
        <w:t xml:space="preserve">of the most striking findings </w:t>
      </w:r>
      <w:r w:rsidR="00D44183" w:rsidRPr="00FA2F91">
        <w:rPr>
          <w:rFonts w:cstheme="minorHAnsi"/>
          <w:shd w:val="clear" w:color="auto" w:fill="FFFFFF"/>
          <w:lang w:val="en-GB"/>
        </w:rPr>
        <w:t xml:space="preserve">of our research </w:t>
      </w:r>
      <w:r w:rsidR="00763C44" w:rsidRPr="00FA2F91">
        <w:rPr>
          <w:rFonts w:cstheme="minorHAnsi"/>
          <w:shd w:val="clear" w:color="auto" w:fill="FFFFFF"/>
          <w:lang w:val="en-GB"/>
        </w:rPr>
        <w:t>were the disillusion</w:t>
      </w:r>
      <w:r w:rsidR="003A5319" w:rsidRPr="00FA2F91">
        <w:rPr>
          <w:rFonts w:cstheme="minorHAnsi"/>
          <w:shd w:val="clear" w:color="auto" w:fill="FFFFFF"/>
          <w:lang w:val="en-GB"/>
        </w:rPr>
        <w:t>ment</w:t>
      </w:r>
      <w:r w:rsidR="00763C44" w:rsidRPr="00FA2F91">
        <w:rPr>
          <w:rFonts w:cstheme="minorHAnsi"/>
          <w:shd w:val="clear" w:color="auto" w:fill="FFFFFF"/>
          <w:lang w:val="en-GB"/>
        </w:rPr>
        <w:t xml:space="preserve"> with eth</w:t>
      </w:r>
      <w:r w:rsidR="00B90712" w:rsidRPr="00FA2F91">
        <w:rPr>
          <w:rFonts w:cstheme="minorHAnsi"/>
          <w:shd w:val="clear" w:color="auto" w:fill="FFFFFF"/>
          <w:lang w:val="en-GB"/>
        </w:rPr>
        <w:t>ics processes and procedures, as well as</w:t>
      </w:r>
      <w:r w:rsidR="00763C44" w:rsidRPr="00FA2F91">
        <w:rPr>
          <w:rFonts w:cstheme="minorHAnsi"/>
          <w:shd w:val="clear" w:color="auto" w:fill="FFFFFF"/>
          <w:lang w:val="en-GB"/>
        </w:rPr>
        <w:t xml:space="preserve"> a lack of trust in not only ethics and human rights but also </w:t>
      </w:r>
      <w:r w:rsidR="00A347D2" w:rsidRPr="00FA2F91">
        <w:rPr>
          <w:rFonts w:cstheme="minorHAnsi"/>
          <w:shd w:val="clear" w:color="auto" w:fill="FFFFFF"/>
          <w:lang w:val="en-GB"/>
        </w:rPr>
        <w:t>in research to</w:t>
      </w:r>
      <w:r w:rsidR="003A5319" w:rsidRPr="00FA2F91">
        <w:rPr>
          <w:rFonts w:cstheme="minorHAnsi"/>
          <w:shd w:val="clear" w:color="auto" w:fill="FFFFFF"/>
          <w:lang w:val="en-GB"/>
        </w:rPr>
        <w:t xml:space="preserve"> ensure </w:t>
      </w:r>
      <w:r w:rsidR="00C23F86">
        <w:rPr>
          <w:rFonts w:cstheme="minorHAnsi"/>
          <w:shd w:val="clear" w:color="auto" w:fill="FFFFFF"/>
          <w:lang w:val="en-GB"/>
        </w:rPr>
        <w:t>equity</w:t>
      </w:r>
      <w:r w:rsidR="00763C44" w:rsidRPr="00FA2F91">
        <w:rPr>
          <w:rFonts w:cstheme="minorHAnsi"/>
          <w:shd w:val="clear" w:color="auto" w:fill="FFFFFF"/>
          <w:lang w:val="en-GB"/>
        </w:rPr>
        <w:t>.</w:t>
      </w:r>
      <w:r w:rsidR="00C23F86" w:rsidRPr="00C23F86">
        <w:rPr>
          <w:rFonts w:cstheme="minorHAnsi"/>
          <w:shd w:val="clear" w:color="auto" w:fill="FFFFFF"/>
          <w:vertAlign w:val="superscript"/>
          <w:lang w:val="en-GB"/>
        </w:rPr>
        <w:t>1</w:t>
      </w:r>
      <w:r w:rsidR="00B90712" w:rsidRPr="00FA2F91">
        <w:rPr>
          <w:rFonts w:cstheme="minorHAnsi"/>
          <w:shd w:val="clear" w:color="auto" w:fill="FFFFFF"/>
          <w:lang w:val="en-GB"/>
        </w:rPr>
        <w:t xml:space="preserve"> </w:t>
      </w:r>
      <w:r w:rsidR="00763C44" w:rsidRPr="00FA2F91">
        <w:rPr>
          <w:rFonts w:cstheme="minorHAnsi"/>
          <w:shd w:val="clear" w:color="auto" w:fill="FFFFFF"/>
          <w:lang w:val="en-GB"/>
        </w:rPr>
        <w:t xml:space="preserve">In addressing these concerns, we developed a theoretical and practical way in which we could combine empirical ethics with human rights to guide and evaluate interventions. </w:t>
      </w:r>
    </w:p>
    <w:p w:rsidR="00937193" w:rsidRPr="00FA2F91" w:rsidRDefault="00937193" w:rsidP="00FF27B0">
      <w:pPr>
        <w:spacing w:after="0" w:line="240" w:lineRule="auto"/>
        <w:rPr>
          <w:rFonts w:cstheme="minorHAnsi"/>
          <w:shd w:val="clear" w:color="auto" w:fill="FFFFFF"/>
          <w:lang w:val="en-GB"/>
        </w:rPr>
      </w:pPr>
    </w:p>
    <w:p w:rsidR="00DF70C0" w:rsidRPr="00FA2F91" w:rsidRDefault="00DF70C0" w:rsidP="00FF27B0">
      <w:pPr>
        <w:spacing w:after="0" w:line="240" w:lineRule="auto"/>
        <w:rPr>
          <w:rFonts w:cstheme="minorHAnsi"/>
          <w:b/>
          <w:shd w:val="clear" w:color="auto" w:fill="FFFFFF"/>
          <w:lang w:val="en-GB"/>
        </w:rPr>
      </w:pPr>
      <w:r w:rsidRPr="00FA2F91">
        <w:rPr>
          <w:rFonts w:cstheme="minorHAnsi"/>
          <w:b/>
          <w:shd w:val="clear" w:color="auto" w:fill="FFFFFF"/>
          <w:lang w:val="en-GB"/>
        </w:rPr>
        <w:t>Combining Empirical Ethics wi</w:t>
      </w:r>
      <w:r w:rsidR="00763C44" w:rsidRPr="00FA2F91">
        <w:rPr>
          <w:rFonts w:cstheme="minorHAnsi"/>
          <w:b/>
          <w:shd w:val="clear" w:color="auto" w:fill="FFFFFF"/>
          <w:lang w:val="en-GB"/>
        </w:rPr>
        <w:t>th Human Rights</w:t>
      </w:r>
    </w:p>
    <w:p w:rsidR="00937193" w:rsidRPr="00FA2F91" w:rsidRDefault="00937193" w:rsidP="00FF27B0">
      <w:pPr>
        <w:spacing w:after="0" w:line="240" w:lineRule="auto"/>
        <w:rPr>
          <w:rFonts w:cstheme="minorHAnsi"/>
          <w:b/>
          <w:shd w:val="clear" w:color="auto" w:fill="FFFFFF"/>
          <w:lang w:val="en-GB"/>
        </w:rPr>
      </w:pPr>
    </w:p>
    <w:p w:rsidR="006C04A2" w:rsidRPr="00FA2F91" w:rsidRDefault="00DE52E4" w:rsidP="00FF27B0">
      <w:pPr>
        <w:autoSpaceDE w:val="0"/>
        <w:autoSpaceDN w:val="0"/>
        <w:adjustRightInd w:val="0"/>
        <w:spacing w:after="0" w:line="240" w:lineRule="auto"/>
        <w:rPr>
          <w:rFonts w:cstheme="minorHAnsi"/>
          <w:lang w:val="en-GB"/>
        </w:rPr>
      </w:pPr>
      <w:r w:rsidRPr="00FA2F91">
        <w:rPr>
          <w:rFonts w:cstheme="minorHAnsi"/>
          <w:shd w:val="clear" w:color="auto" w:fill="FFFFFF"/>
          <w:lang w:val="en-GB"/>
        </w:rPr>
        <w:t xml:space="preserve">Public health interventions, despite their importance to scientific innovation and influence on </w:t>
      </w:r>
      <w:r w:rsidR="004E602F" w:rsidRPr="00FA2F91">
        <w:rPr>
          <w:rFonts w:cstheme="minorHAnsi"/>
          <w:shd w:val="clear" w:color="auto" w:fill="FFFFFF"/>
          <w:lang w:val="en-GB"/>
        </w:rPr>
        <w:t xml:space="preserve">national and international </w:t>
      </w:r>
      <w:r w:rsidRPr="00FA2F91">
        <w:rPr>
          <w:rFonts w:cstheme="minorHAnsi"/>
          <w:shd w:val="clear" w:color="auto" w:fill="FFFFFF"/>
          <w:lang w:val="en-GB"/>
        </w:rPr>
        <w:t>policy, h</w:t>
      </w:r>
      <w:r w:rsidR="006C04A2" w:rsidRPr="00FA2F91">
        <w:rPr>
          <w:rFonts w:cstheme="minorHAnsi"/>
          <w:shd w:val="clear" w:color="auto" w:fill="FFFFFF"/>
          <w:lang w:val="en-GB"/>
        </w:rPr>
        <w:t xml:space="preserve">ave been neglected by bioethics. </w:t>
      </w:r>
      <w:r w:rsidR="009B6D1F" w:rsidRPr="00FA2F91">
        <w:rPr>
          <w:rFonts w:cstheme="minorHAnsi"/>
          <w:shd w:val="clear" w:color="auto" w:fill="FFFFFF"/>
          <w:lang w:val="en-GB"/>
        </w:rPr>
        <w:t xml:space="preserve">In medical ethics, the </w:t>
      </w:r>
      <w:r w:rsidR="000F4FF9" w:rsidRPr="00FA2F91">
        <w:rPr>
          <w:rFonts w:cstheme="minorHAnsi"/>
          <w:shd w:val="clear" w:color="auto" w:fill="FFFFFF"/>
          <w:lang w:val="en-GB"/>
        </w:rPr>
        <w:t>‘</w:t>
      </w:r>
      <w:r w:rsidR="009B6D1F" w:rsidRPr="00FA2F91">
        <w:rPr>
          <w:rFonts w:cstheme="minorHAnsi"/>
          <w:shd w:val="clear" w:color="auto" w:fill="FFFFFF"/>
          <w:lang w:val="en-GB"/>
        </w:rPr>
        <w:t>empirical-ethical turn</w:t>
      </w:r>
      <w:r w:rsidR="000F4FF9" w:rsidRPr="00FA2F91">
        <w:rPr>
          <w:rFonts w:cstheme="minorHAnsi"/>
          <w:shd w:val="clear" w:color="auto" w:fill="FFFFFF"/>
          <w:lang w:val="en-GB"/>
        </w:rPr>
        <w:t>’</w:t>
      </w:r>
      <w:r w:rsidR="00C23F86" w:rsidRPr="00C23F86">
        <w:rPr>
          <w:rFonts w:cstheme="minorHAnsi"/>
          <w:shd w:val="clear" w:color="auto" w:fill="FFFFFF"/>
          <w:vertAlign w:val="superscript"/>
          <w:lang w:val="en-GB"/>
        </w:rPr>
        <w:t>26, 27</w:t>
      </w:r>
      <w:r w:rsidR="000F0DE2" w:rsidRPr="00FA2F91">
        <w:rPr>
          <w:rFonts w:cstheme="minorHAnsi"/>
          <w:shd w:val="clear" w:color="auto" w:fill="FFFFFF"/>
          <w:lang w:val="en-GB"/>
        </w:rPr>
        <w:t xml:space="preserve"> is well kno</w:t>
      </w:r>
      <w:r w:rsidR="00960610" w:rsidRPr="00FA2F91">
        <w:rPr>
          <w:rFonts w:cstheme="minorHAnsi"/>
          <w:shd w:val="clear" w:color="auto" w:fill="FFFFFF"/>
          <w:lang w:val="en-GB"/>
        </w:rPr>
        <w:t xml:space="preserve">wn for combining social science empirical </w:t>
      </w:r>
      <w:r w:rsidR="000F0DE2" w:rsidRPr="00FA2F91">
        <w:rPr>
          <w:rFonts w:cstheme="minorHAnsi"/>
          <w:shd w:val="clear" w:color="auto" w:fill="FFFFFF"/>
          <w:lang w:val="en-GB"/>
        </w:rPr>
        <w:t xml:space="preserve">research with </w:t>
      </w:r>
      <w:r w:rsidR="00BE1B8F" w:rsidRPr="00FA2F91">
        <w:rPr>
          <w:rFonts w:cstheme="minorHAnsi"/>
          <w:shd w:val="clear" w:color="auto" w:fill="FFFFFF"/>
          <w:lang w:val="en-GB"/>
        </w:rPr>
        <w:t>normative ethics. Yet, a</w:t>
      </w:r>
      <w:r w:rsidR="004960E9" w:rsidRPr="00FA2F91">
        <w:rPr>
          <w:rFonts w:cstheme="minorHAnsi"/>
          <w:shd w:val="clear" w:color="auto" w:fill="FFFFFF"/>
          <w:lang w:val="en-GB"/>
        </w:rPr>
        <w:t>c</w:t>
      </w:r>
      <w:r w:rsidR="00F34B4A">
        <w:rPr>
          <w:rFonts w:cstheme="minorHAnsi"/>
          <w:shd w:val="clear" w:color="auto" w:fill="FFFFFF"/>
          <w:lang w:val="en-GB"/>
        </w:rPr>
        <w:t>cording to Salloch et al.</w:t>
      </w:r>
      <w:r w:rsidR="00C23F86" w:rsidRPr="00C23F86">
        <w:rPr>
          <w:rFonts w:cstheme="minorHAnsi"/>
          <w:shd w:val="clear" w:color="auto" w:fill="FFFFFF"/>
          <w:vertAlign w:val="superscript"/>
          <w:lang w:val="en-GB"/>
        </w:rPr>
        <w:t>28</w:t>
      </w:r>
      <w:r w:rsidR="004960E9" w:rsidRPr="00FA2F91">
        <w:rPr>
          <w:rFonts w:cstheme="minorHAnsi"/>
          <w:shd w:val="clear" w:color="auto" w:fill="FFFFFF"/>
          <w:lang w:val="en-GB"/>
        </w:rPr>
        <w:t xml:space="preserve"> empirical-ethical research seems to slot </w:t>
      </w:r>
      <w:r w:rsidR="00027641" w:rsidRPr="00FA2F91">
        <w:rPr>
          <w:rFonts w:cstheme="minorHAnsi"/>
          <w:shd w:val="clear" w:color="auto" w:fill="FFFFFF"/>
          <w:lang w:val="en-GB"/>
        </w:rPr>
        <w:t xml:space="preserve">mainly </w:t>
      </w:r>
      <w:r w:rsidR="004960E9" w:rsidRPr="00FA2F91">
        <w:rPr>
          <w:rFonts w:cstheme="minorHAnsi"/>
          <w:shd w:val="clear" w:color="auto" w:fill="FFFFFF"/>
          <w:lang w:val="en-GB"/>
        </w:rPr>
        <w:t>into two diffe</w:t>
      </w:r>
      <w:r w:rsidR="00027641" w:rsidRPr="00FA2F91">
        <w:rPr>
          <w:rFonts w:cstheme="minorHAnsi"/>
          <w:shd w:val="clear" w:color="auto" w:fill="FFFFFF"/>
          <w:lang w:val="en-GB"/>
        </w:rPr>
        <w:t>rent categories, those that offer conceptual accounts and those that use social science empirical methods to understand ethical issues in differing social contexts</w:t>
      </w:r>
      <w:r w:rsidR="000F4FF9" w:rsidRPr="00FA2F91">
        <w:rPr>
          <w:rFonts w:cstheme="minorHAnsi"/>
          <w:shd w:val="clear" w:color="auto" w:fill="FFFFFF"/>
          <w:lang w:val="en-GB"/>
        </w:rPr>
        <w:t>.</w:t>
      </w:r>
      <w:r w:rsidR="00E577AF" w:rsidRPr="00FA2F91">
        <w:rPr>
          <w:rFonts w:cstheme="minorHAnsi"/>
          <w:shd w:val="clear" w:color="auto" w:fill="FFFFFF"/>
          <w:lang w:val="en-GB"/>
        </w:rPr>
        <w:t xml:space="preserve"> </w:t>
      </w:r>
      <w:r w:rsidR="00DA567D" w:rsidRPr="00FA2F91">
        <w:rPr>
          <w:rFonts w:cstheme="minorHAnsi"/>
          <w:shd w:val="clear" w:color="auto" w:fill="FFFFFF"/>
          <w:lang w:val="en-GB"/>
        </w:rPr>
        <w:t>We wanted to try and find a third way that was more practically orientated in developing an evaluative tool based on empirical</w:t>
      </w:r>
      <w:r w:rsidR="00F3582A">
        <w:rPr>
          <w:rFonts w:cstheme="minorHAnsi"/>
          <w:shd w:val="clear" w:color="auto" w:fill="FFFFFF"/>
          <w:lang w:val="en-GB"/>
        </w:rPr>
        <w:t xml:space="preserve"> </w:t>
      </w:r>
      <w:r w:rsidR="00DA567D" w:rsidRPr="00FA2F91">
        <w:rPr>
          <w:rFonts w:cstheme="minorHAnsi"/>
          <w:shd w:val="clear" w:color="auto" w:fill="FFFFFF"/>
          <w:lang w:val="en-GB"/>
        </w:rPr>
        <w:t xml:space="preserve">ethics. </w:t>
      </w:r>
      <w:r w:rsidR="006C04A2" w:rsidRPr="00FA2F91">
        <w:rPr>
          <w:rFonts w:cstheme="minorHAnsi"/>
          <w:shd w:val="clear" w:color="auto" w:fill="FFFFFF"/>
          <w:lang w:val="en-GB"/>
        </w:rPr>
        <w:t>This would aid researchers</w:t>
      </w:r>
      <w:r w:rsidR="00EF7FE1" w:rsidRPr="00FA2F91">
        <w:rPr>
          <w:rFonts w:cstheme="minorHAnsi"/>
          <w:shd w:val="clear" w:color="auto" w:fill="FFFFFF"/>
          <w:lang w:val="en-GB"/>
        </w:rPr>
        <w:t xml:space="preserve"> to</w:t>
      </w:r>
      <w:r w:rsidR="00C2481A" w:rsidRPr="00FA2F91">
        <w:rPr>
          <w:rFonts w:cstheme="minorHAnsi"/>
          <w:shd w:val="clear" w:color="auto" w:fill="FFFFFF"/>
          <w:lang w:val="en-GB"/>
        </w:rPr>
        <w:t xml:space="preserve"> evaluate ethical decision-making</w:t>
      </w:r>
      <w:r w:rsidR="006C04A2" w:rsidRPr="00FA2F91">
        <w:rPr>
          <w:rFonts w:cstheme="minorHAnsi"/>
          <w:shd w:val="clear" w:color="auto" w:fill="FFFFFF"/>
          <w:lang w:val="en-GB"/>
        </w:rPr>
        <w:t>, thus</w:t>
      </w:r>
      <w:r w:rsidR="00C2481A" w:rsidRPr="00FA2F91">
        <w:rPr>
          <w:rFonts w:cstheme="minorHAnsi"/>
          <w:shd w:val="clear" w:color="auto" w:fill="FFFFFF"/>
          <w:lang w:val="en-GB"/>
        </w:rPr>
        <w:t xml:space="preserve"> uncovering how research as a social practice involving ethics is constructed</w:t>
      </w:r>
      <w:r w:rsidR="00EF7FE1" w:rsidRPr="00FA2F91">
        <w:rPr>
          <w:rFonts w:cstheme="minorHAnsi"/>
          <w:shd w:val="clear" w:color="auto" w:fill="FFFFFF"/>
          <w:lang w:val="en-GB"/>
        </w:rPr>
        <w:t xml:space="preserve">. </w:t>
      </w:r>
      <w:r w:rsidR="00020A6F" w:rsidRPr="00FA2F91">
        <w:rPr>
          <w:rFonts w:cstheme="minorHAnsi"/>
          <w:shd w:val="clear" w:color="auto" w:fill="FFFFFF"/>
          <w:lang w:val="en-GB"/>
        </w:rPr>
        <w:t xml:space="preserve">We </w:t>
      </w:r>
      <w:r w:rsidR="004F5D94" w:rsidRPr="00FA2F91">
        <w:rPr>
          <w:rFonts w:cstheme="minorHAnsi"/>
          <w:shd w:val="clear" w:color="auto" w:fill="FFFFFF"/>
          <w:lang w:val="en-GB"/>
        </w:rPr>
        <w:t xml:space="preserve">decided to </w:t>
      </w:r>
      <w:r w:rsidR="00020A6F" w:rsidRPr="00FA2F91">
        <w:rPr>
          <w:rFonts w:cstheme="minorHAnsi"/>
          <w:shd w:val="clear" w:color="auto" w:fill="FFFFFF"/>
          <w:lang w:val="en-GB"/>
        </w:rPr>
        <w:t xml:space="preserve">focus on </w:t>
      </w:r>
      <w:r w:rsidR="00E577AF" w:rsidRPr="00FA2F91">
        <w:rPr>
          <w:rFonts w:cstheme="minorHAnsi"/>
          <w:shd w:val="clear" w:color="auto" w:fill="FFFFFF"/>
          <w:lang w:val="en-GB"/>
        </w:rPr>
        <w:t xml:space="preserve">conceptual accounts of </w:t>
      </w:r>
      <w:r w:rsidR="00DA567D" w:rsidRPr="00FA2F91">
        <w:rPr>
          <w:rFonts w:cstheme="minorHAnsi"/>
          <w:shd w:val="clear" w:color="auto" w:fill="FFFFFF"/>
          <w:lang w:val="en-GB"/>
        </w:rPr>
        <w:t xml:space="preserve">how </w:t>
      </w:r>
      <w:r w:rsidR="00020A6F" w:rsidRPr="00FA2F91">
        <w:rPr>
          <w:rFonts w:cstheme="minorHAnsi"/>
          <w:shd w:val="clear" w:color="auto" w:fill="FFFFFF"/>
          <w:lang w:val="en-GB"/>
        </w:rPr>
        <w:t>moral decisions have been made within research</w:t>
      </w:r>
      <w:r w:rsidR="00854D88" w:rsidRPr="00FA2F91">
        <w:rPr>
          <w:rFonts w:cstheme="minorHAnsi"/>
          <w:shd w:val="clear" w:color="auto" w:fill="FFFFFF"/>
          <w:lang w:val="en-GB"/>
        </w:rPr>
        <w:t xml:space="preserve"> design</w:t>
      </w:r>
      <w:r w:rsidR="00DA567D" w:rsidRPr="00FA2F91">
        <w:rPr>
          <w:rFonts w:cstheme="minorHAnsi"/>
          <w:shd w:val="clear" w:color="auto" w:fill="FFFFFF"/>
          <w:lang w:val="en-GB"/>
        </w:rPr>
        <w:t>,</w:t>
      </w:r>
      <w:r w:rsidR="00020A6F" w:rsidRPr="00FA2F91">
        <w:rPr>
          <w:rFonts w:cstheme="minorHAnsi"/>
          <w:shd w:val="clear" w:color="auto" w:fill="FFFFFF"/>
          <w:lang w:val="en-GB"/>
        </w:rPr>
        <w:t xml:space="preserve"> but al</w:t>
      </w:r>
      <w:r w:rsidR="000F4FF9" w:rsidRPr="00FA2F91">
        <w:rPr>
          <w:rFonts w:cstheme="minorHAnsi"/>
          <w:shd w:val="clear" w:color="auto" w:fill="FFFFFF"/>
          <w:lang w:val="en-GB"/>
        </w:rPr>
        <w:t xml:space="preserve">so in terms of </w:t>
      </w:r>
      <w:r w:rsidR="00E577AF" w:rsidRPr="00FA2F91">
        <w:rPr>
          <w:rFonts w:cstheme="minorHAnsi"/>
          <w:shd w:val="clear" w:color="auto" w:fill="FFFFFF"/>
          <w:lang w:val="en-GB"/>
        </w:rPr>
        <w:t xml:space="preserve">social </w:t>
      </w:r>
      <w:r w:rsidR="000F4FF9" w:rsidRPr="00FA2F91">
        <w:rPr>
          <w:rFonts w:cstheme="minorHAnsi"/>
          <w:shd w:val="clear" w:color="auto" w:fill="FFFFFF"/>
          <w:lang w:val="en-GB"/>
        </w:rPr>
        <w:t>impact</w:t>
      </w:r>
      <w:r w:rsidR="00E577AF" w:rsidRPr="00FA2F91">
        <w:rPr>
          <w:rFonts w:cstheme="minorHAnsi"/>
          <w:shd w:val="clear" w:color="auto" w:fill="FFFFFF"/>
          <w:lang w:val="en-GB"/>
        </w:rPr>
        <w:t xml:space="preserve"> on inequalities</w:t>
      </w:r>
      <w:r w:rsidR="000F4FF9" w:rsidRPr="00FA2F91">
        <w:rPr>
          <w:rFonts w:cstheme="minorHAnsi"/>
          <w:shd w:val="clear" w:color="auto" w:fill="FFFFFF"/>
          <w:lang w:val="en-GB"/>
        </w:rPr>
        <w:t xml:space="preserve"> </w:t>
      </w:r>
      <w:r w:rsidR="00020A6F" w:rsidRPr="00FA2F91">
        <w:rPr>
          <w:rFonts w:cstheme="minorHAnsi"/>
          <w:shd w:val="clear" w:color="auto" w:fill="FFFFFF"/>
          <w:lang w:val="en-GB"/>
        </w:rPr>
        <w:t xml:space="preserve">after research has occurred. </w:t>
      </w:r>
      <w:r w:rsidR="00C2481A" w:rsidRPr="00FA2F91">
        <w:rPr>
          <w:rFonts w:cstheme="minorHAnsi"/>
          <w:shd w:val="clear" w:color="auto" w:fill="FFFFFF"/>
          <w:lang w:val="en-GB"/>
        </w:rPr>
        <w:t>We wanted a way in which we could evaluate</w:t>
      </w:r>
      <w:r w:rsidR="00F3582A">
        <w:rPr>
          <w:rFonts w:cstheme="minorHAnsi"/>
          <w:shd w:val="clear" w:color="auto" w:fill="FFFFFF"/>
          <w:lang w:val="en-GB"/>
        </w:rPr>
        <w:t xml:space="preserve"> the</w:t>
      </w:r>
      <w:r w:rsidR="00C2481A" w:rsidRPr="00FA2F91">
        <w:rPr>
          <w:rFonts w:cstheme="minorHAnsi"/>
          <w:shd w:val="clear" w:color="auto" w:fill="FFFFFF"/>
          <w:lang w:val="en-GB"/>
        </w:rPr>
        <w:t xml:space="preserve"> ‘trustworthiness’</w:t>
      </w:r>
      <w:r w:rsidR="00C23F86" w:rsidRPr="00C23F86">
        <w:rPr>
          <w:rFonts w:cstheme="minorHAnsi"/>
          <w:shd w:val="clear" w:color="auto" w:fill="FFFFFF"/>
          <w:vertAlign w:val="superscript"/>
          <w:lang w:val="en-GB"/>
        </w:rPr>
        <w:t>29</w:t>
      </w:r>
      <w:r w:rsidR="00C23F86">
        <w:rPr>
          <w:rFonts w:cstheme="minorHAnsi"/>
          <w:shd w:val="clear" w:color="auto" w:fill="FFFFFF"/>
          <w:lang w:val="en-GB"/>
        </w:rPr>
        <w:t xml:space="preserve"> </w:t>
      </w:r>
      <w:r w:rsidR="00473300" w:rsidRPr="00FA2F91">
        <w:rPr>
          <w:rFonts w:cstheme="minorHAnsi"/>
          <w:shd w:val="clear" w:color="auto" w:fill="FFFFFF"/>
          <w:lang w:val="en-GB"/>
        </w:rPr>
        <w:t>of an intervention</w:t>
      </w:r>
      <w:r w:rsidR="004F5D94" w:rsidRPr="00FA2F91">
        <w:rPr>
          <w:rFonts w:cstheme="minorHAnsi"/>
          <w:shd w:val="clear" w:color="auto" w:fill="FFFFFF"/>
          <w:lang w:val="en-GB"/>
        </w:rPr>
        <w:t xml:space="preserve"> which would allow us to develop </w:t>
      </w:r>
      <w:r w:rsidR="00854D88" w:rsidRPr="00FA2F91">
        <w:rPr>
          <w:rFonts w:cstheme="minorHAnsi"/>
          <w:shd w:val="clear" w:color="auto" w:fill="FFFFFF"/>
          <w:lang w:val="en-GB"/>
        </w:rPr>
        <w:t>an empirical</w:t>
      </w:r>
      <w:r w:rsidR="00F3582A">
        <w:rPr>
          <w:rFonts w:cstheme="minorHAnsi"/>
          <w:shd w:val="clear" w:color="auto" w:fill="FFFFFF"/>
          <w:lang w:val="en-GB"/>
        </w:rPr>
        <w:t xml:space="preserve"> </w:t>
      </w:r>
      <w:r w:rsidR="00854D88" w:rsidRPr="00FA2F91">
        <w:rPr>
          <w:rFonts w:cstheme="minorHAnsi"/>
          <w:shd w:val="clear" w:color="auto" w:fill="FFFFFF"/>
          <w:lang w:val="en-GB"/>
        </w:rPr>
        <w:t>ethical tool or guide that would</w:t>
      </w:r>
      <w:r w:rsidR="004F5D94" w:rsidRPr="00FA2F91">
        <w:rPr>
          <w:rFonts w:cstheme="minorHAnsi"/>
          <w:shd w:val="clear" w:color="auto" w:fill="FFFFFF"/>
          <w:lang w:val="en-GB"/>
        </w:rPr>
        <w:t xml:space="preserve"> explicitly</w:t>
      </w:r>
      <w:r w:rsidR="00854D88" w:rsidRPr="00FA2F91">
        <w:rPr>
          <w:rFonts w:cstheme="minorHAnsi"/>
          <w:shd w:val="clear" w:color="auto" w:fill="FFFFFF"/>
          <w:lang w:val="en-GB"/>
        </w:rPr>
        <w:t xml:space="preserve"> link ethics to </w:t>
      </w:r>
      <w:r w:rsidR="004F5D94" w:rsidRPr="00FA2F91">
        <w:rPr>
          <w:rFonts w:cstheme="minorHAnsi"/>
          <w:shd w:val="clear" w:color="auto" w:fill="FFFFFF"/>
          <w:lang w:val="en-GB"/>
        </w:rPr>
        <w:t>better empirical design but</w:t>
      </w:r>
      <w:r w:rsidR="00854D88" w:rsidRPr="00FA2F91">
        <w:rPr>
          <w:rFonts w:cstheme="minorHAnsi"/>
          <w:shd w:val="clear" w:color="auto" w:fill="FFFFFF"/>
          <w:lang w:val="en-GB"/>
        </w:rPr>
        <w:t xml:space="preserve"> </w:t>
      </w:r>
      <w:r w:rsidR="00F3582A">
        <w:rPr>
          <w:rFonts w:cstheme="minorHAnsi"/>
          <w:shd w:val="clear" w:color="auto" w:fill="FFFFFF"/>
          <w:lang w:val="en-GB"/>
        </w:rPr>
        <w:t xml:space="preserve">also </w:t>
      </w:r>
      <w:r w:rsidR="00763C44" w:rsidRPr="00FA2F91">
        <w:rPr>
          <w:rFonts w:cstheme="minorHAnsi"/>
          <w:shd w:val="clear" w:color="auto" w:fill="FFFFFF"/>
          <w:lang w:val="en-GB"/>
        </w:rPr>
        <w:t xml:space="preserve">allow </w:t>
      </w:r>
      <w:r w:rsidR="00854D88" w:rsidRPr="00FA2F91">
        <w:rPr>
          <w:rFonts w:cstheme="minorHAnsi"/>
          <w:shd w:val="clear" w:color="auto" w:fill="FFFFFF"/>
          <w:lang w:val="en-GB"/>
        </w:rPr>
        <w:t>innovation</w:t>
      </w:r>
      <w:r w:rsidR="00C23F86">
        <w:rPr>
          <w:rFonts w:cstheme="minorHAnsi"/>
          <w:shd w:val="clear" w:color="auto" w:fill="FFFFFF"/>
          <w:lang w:val="en-GB"/>
        </w:rPr>
        <w:t>.</w:t>
      </w:r>
      <w:r w:rsidR="00C23F86" w:rsidRPr="00C23F86">
        <w:rPr>
          <w:rFonts w:cstheme="minorHAnsi"/>
          <w:shd w:val="clear" w:color="auto" w:fill="FFFFFF"/>
          <w:vertAlign w:val="superscript"/>
          <w:lang w:val="en-GB"/>
        </w:rPr>
        <w:t>30</w:t>
      </w:r>
      <w:r w:rsidR="00272FA8" w:rsidRPr="00C23F86">
        <w:rPr>
          <w:rFonts w:cstheme="minorHAnsi"/>
          <w:vertAlign w:val="superscript"/>
          <w:lang w:val="en-GB"/>
        </w:rPr>
        <w:t xml:space="preserve"> </w:t>
      </w:r>
    </w:p>
    <w:p w:rsidR="006C04A2" w:rsidRPr="00FA2F91" w:rsidRDefault="006C04A2" w:rsidP="00FF27B0">
      <w:pPr>
        <w:autoSpaceDE w:val="0"/>
        <w:autoSpaceDN w:val="0"/>
        <w:adjustRightInd w:val="0"/>
        <w:spacing w:after="0" w:line="240" w:lineRule="auto"/>
        <w:rPr>
          <w:rFonts w:cstheme="minorHAnsi"/>
          <w:lang w:val="en-GB"/>
        </w:rPr>
      </w:pPr>
    </w:p>
    <w:p w:rsidR="00FB73D7" w:rsidRPr="00FA2F91" w:rsidRDefault="00272FA8" w:rsidP="00FF27B0">
      <w:pPr>
        <w:autoSpaceDE w:val="0"/>
        <w:autoSpaceDN w:val="0"/>
        <w:adjustRightInd w:val="0"/>
        <w:spacing w:after="0" w:line="240" w:lineRule="auto"/>
        <w:rPr>
          <w:rFonts w:cstheme="minorHAnsi"/>
          <w:lang w:val="en-GB"/>
        </w:rPr>
      </w:pPr>
      <w:r w:rsidRPr="00FA2F91">
        <w:rPr>
          <w:rFonts w:cstheme="minorHAnsi"/>
          <w:lang w:val="en-GB"/>
        </w:rPr>
        <w:t>Ethical and empirical design could thereby</w:t>
      </w:r>
      <w:r w:rsidR="006C04A2" w:rsidRPr="00FA2F91">
        <w:rPr>
          <w:rFonts w:cstheme="minorHAnsi"/>
          <w:lang w:val="en-GB"/>
        </w:rPr>
        <w:t xml:space="preserve"> </w:t>
      </w:r>
      <w:r w:rsidRPr="00FA2F91">
        <w:rPr>
          <w:rFonts w:cstheme="minorHAnsi"/>
          <w:lang w:val="en-GB"/>
        </w:rPr>
        <w:t>become mutually reinforcing, whereby ethical design leads to empirically robust public health research that</w:t>
      </w:r>
      <w:r w:rsidR="00C4050F" w:rsidRPr="00FA2F91">
        <w:rPr>
          <w:rFonts w:cstheme="minorHAnsi"/>
          <w:lang w:val="en-GB"/>
        </w:rPr>
        <w:t xml:space="preserve"> </w:t>
      </w:r>
      <w:r w:rsidRPr="00FA2F91">
        <w:rPr>
          <w:rFonts w:cstheme="minorHAnsi"/>
          <w:lang w:val="en-GB"/>
        </w:rPr>
        <w:t>addresses disabling health inequalities.</w:t>
      </w:r>
      <w:r w:rsidR="006C04A2" w:rsidRPr="00FA2F91">
        <w:rPr>
          <w:rFonts w:cstheme="minorHAnsi"/>
          <w:lang w:val="en-GB"/>
        </w:rPr>
        <w:t xml:space="preserve"> A way in which we </w:t>
      </w:r>
      <w:r w:rsidR="004F5D94" w:rsidRPr="00FA2F91">
        <w:rPr>
          <w:rFonts w:cstheme="minorHAnsi"/>
          <w:lang w:val="en-GB"/>
        </w:rPr>
        <w:t xml:space="preserve">thought we </w:t>
      </w:r>
      <w:r w:rsidR="006C04A2" w:rsidRPr="00FA2F91">
        <w:rPr>
          <w:rFonts w:cstheme="minorHAnsi"/>
          <w:lang w:val="en-GB"/>
        </w:rPr>
        <w:t>could do this would be to link empirical-ethical design to</w:t>
      </w:r>
      <w:r w:rsidR="004E602F" w:rsidRPr="00FA2F91">
        <w:rPr>
          <w:rFonts w:cstheme="minorHAnsi"/>
          <w:lang w:val="en-GB"/>
        </w:rPr>
        <w:t xml:space="preserve"> international human</w:t>
      </w:r>
      <w:r w:rsidR="006C04A2" w:rsidRPr="00FA2F91">
        <w:rPr>
          <w:rFonts w:cstheme="minorHAnsi"/>
          <w:lang w:val="en-GB"/>
        </w:rPr>
        <w:t xml:space="preserve"> rights</w:t>
      </w:r>
      <w:r w:rsidR="004E602F" w:rsidRPr="00FA2F91">
        <w:rPr>
          <w:rFonts w:cstheme="minorHAnsi"/>
          <w:lang w:val="en-GB"/>
        </w:rPr>
        <w:t xml:space="preserve"> conventions</w:t>
      </w:r>
      <w:r w:rsidR="006C04A2" w:rsidRPr="00FA2F91">
        <w:rPr>
          <w:rFonts w:cstheme="minorHAnsi"/>
          <w:lang w:val="en-GB"/>
        </w:rPr>
        <w:t>. Historically human rights were not always aligned to disability rights, but inf</w:t>
      </w:r>
      <w:r w:rsidR="00F34B4A">
        <w:rPr>
          <w:rFonts w:cstheme="minorHAnsi"/>
          <w:lang w:val="en-GB"/>
        </w:rPr>
        <w:t>luenced by Feldman et al.,</w:t>
      </w:r>
      <w:r w:rsidR="00C23F86" w:rsidRPr="00C23F86">
        <w:rPr>
          <w:rFonts w:cstheme="minorHAnsi"/>
          <w:vertAlign w:val="superscript"/>
          <w:lang w:val="en-GB"/>
        </w:rPr>
        <w:t>25</w:t>
      </w:r>
      <w:r w:rsidR="006C04A2" w:rsidRPr="00FA2F91">
        <w:rPr>
          <w:rFonts w:cstheme="minorHAnsi"/>
          <w:lang w:val="en-GB"/>
        </w:rPr>
        <w:t xml:space="preserve"> we used the United Nations Convention on the Rights of Persons wi</w:t>
      </w:r>
      <w:r w:rsidR="00D334D5">
        <w:rPr>
          <w:rFonts w:cstheme="minorHAnsi"/>
          <w:lang w:val="en-GB"/>
        </w:rPr>
        <w:t>th Disabilities (CRPD)</w:t>
      </w:r>
      <w:r w:rsidR="00D334D5" w:rsidRPr="00D334D5">
        <w:rPr>
          <w:rFonts w:cstheme="minorHAnsi"/>
          <w:vertAlign w:val="superscript"/>
          <w:lang w:val="en-GB"/>
        </w:rPr>
        <w:t>31</w:t>
      </w:r>
      <w:r w:rsidR="006C04A2" w:rsidRPr="00FA2F91">
        <w:rPr>
          <w:rFonts w:cstheme="minorHAnsi"/>
          <w:lang w:val="en-GB"/>
        </w:rPr>
        <w:t xml:space="preserve"> to develop</w:t>
      </w:r>
      <w:r w:rsidR="00763C44" w:rsidRPr="00FA2F91">
        <w:rPr>
          <w:rFonts w:cstheme="minorHAnsi"/>
          <w:lang w:val="en-GB"/>
        </w:rPr>
        <w:t xml:space="preserve"> an ethical tool</w:t>
      </w:r>
      <w:r w:rsidR="006C04A2" w:rsidRPr="00FA2F91">
        <w:rPr>
          <w:rFonts w:cstheme="minorHAnsi"/>
          <w:lang w:val="en-GB"/>
        </w:rPr>
        <w:t xml:space="preserve"> that could help to make public health research m</w:t>
      </w:r>
      <w:r w:rsidR="004F5D94" w:rsidRPr="00FA2F91">
        <w:rPr>
          <w:rFonts w:cstheme="minorHAnsi"/>
          <w:lang w:val="en-GB"/>
        </w:rPr>
        <w:t xml:space="preserve">ore inclusive of disability, and we argue, thus </w:t>
      </w:r>
      <w:r w:rsidR="006C04A2" w:rsidRPr="00FA2F91">
        <w:rPr>
          <w:rFonts w:cstheme="minorHAnsi"/>
          <w:lang w:val="en-GB"/>
        </w:rPr>
        <w:t>empirically stronger</w:t>
      </w:r>
      <w:r w:rsidR="004F5D94" w:rsidRPr="00FA2F91">
        <w:rPr>
          <w:rFonts w:cstheme="minorHAnsi"/>
          <w:lang w:val="en-GB"/>
        </w:rPr>
        <w:t xml:space="preserve"> too</w:t>
      </w:r>
      <w:r w:rsidR="006C04A2" w:rsidRPr="00FA2F91">
        <w:rPr>
          <w:rFonts w:cstheme="minorHAnsi"/>
          <w:lang w:val="en-GB"/>
        </w:rPr>
        <w:t xml:space="preserve">. </w:t>
      </w:r>
      <w:r w:rsidR="002B0560" w:rsidRPr="00FA2F91">
        <w:rPr>
          <w:rFonts w:cstheme="minorHAnsi"/>
          <w:lang w:val="en-GB"/>
        </w:rPr>
        <w:t>The CRPD is an international human rights treaty and innovative legal instrument that also enshrines protected characteristics</w:t>
      </w:r>
      <w:r w:rsidR="004F5D94" w:rsidRPr="00FA2F91">
        <w:rPr>
          <w:rFonts w:cstheme="minorHAnsi"/>
          <w:lang w:val="en-GB"/>
        </w:rPr>
        <w:t>, such as gender,</w:t>
      </w:r>
      <w:r w:rsidR="002B0560" w:rsidRPr="00FA2F91">
        <w:rPr>
          <w:rFonts w:cstheme="minorHAnsi"/>
          <w:lang w:val="en-GB"/>
        </w:rPr>
        <w:t xml:space="preserve"> but assigns disabled people ‘rights’ which governments and public bodies</w:t>
      </w:r>
      <w:r w:rsidR="00D334D5">
        <w:rPr>
          <w:rFonts w:cstheme="minorHAnsi"/>
          <w:lang w:val="en-GB"/>
        </w:rPr>
        <w:t xml:space="preserve"> have duties to uphold</w:t>
      </w:r>
      <w:r w:rsidR="002B0560" w:rsidRPr="00FA2F91">
        <w:rPr>
          <w:rFonts w:cstheme="minorHAnsi"/>
          <w:lang w:val="en-GB"/>
        </w:rPr>
        <w:t>.</w:t>
      </w:r>
      <w:r w:rsidR="00D334D5" w:rsidRPr="00D334D5">
        <w:rPr>
          <w:rFonts w:cstheme="minorHAnsi"/>
          <w:vertAlign w:val="superscript"/>
          <w:lang w:val="en-GB"/>
        </w:rPr>
        <w:t>31</w:t>
      </w:r>
      <w:r w:rsidR="002B0560" w:rsidRPr="00FA2F91">
        <w:rPr>
          <w:rFonts w:cstheme="minorHAnsi"/>
          <w:lang w:val="en-GB"/>
        </w:rPr>
        <w:t xml:space="preserve"> </w:t>
      </w:r>
      <w:r w:rsidR="00FB73D7" w:rsidRPr="00FA2F91">
        <w:rPr>
          <w:rFonts w:cstheme="minorHAnsi"/>
          <w:lang w:val="en-GB"/>
        </w:rPr>
        <w:t>In particular, we felt that Article 3 was inclusive of ethical principles relevant to public</w:t>
      </w:r>
      <w:r w:rsidR="006C04A2" w:rsidRPr="00FA2F91">
        <w:rPr>
          <w:rFonts w:cstheme="minorHAnsi"/>
          <w:lang w:val="en-GB"/>
        </w:rPr>
        <w:t xml:space="preserve"> </w:t>
      </w:r>
      <w:r w:rsidR="00FB73D7" w:rsidRPr="00FA2F91">
        <w:rPr>
          <w:rFonts w:cstheme="minorHAnsi"/>
          <w:lang w:val="en-GB"/>
        </w:rPr>
        <w:t>health research and committed to the duty of equality, while also emphasising life-course,</w:t>
      </w:r>
      <w:r w:rsidR="006C04A2" w:rsidRPr="00FA2F91">
        <w:rPr>
          <w:rFonts w:cstheme="minorHAnsi"/>
          <w:lang w:val="en-GB"/>
        </w:rPr>
        <w:t xml:space="preserve"> sexuality,</w:t>
      </w:r>
      <w:r w:rsidR="00FB73D7" w:rsidRPr="00FA2F91">
        <w:rPr>
          <w:rFonts w:cstheme="minorHAnsi"/>
          <w:lang w:val="en-GB"/>
        </w:rPr>
        <w:t xml:space="preserve"> intersectionality</w:t>
      </w:r>
      <w:r w:rsidR="006C04A2" w:rsidRPr="00FA2F91">
        <w:rPr>
          <w:rFonts w:cstheme="minorHAnsi"/>
          <w:lang w:val="en-GB"/>
        </w:rPr>
        <w:t xml:space="preserve"> </w:t>
      </w:r>
      <w:r w:rsidR="00FB73D7" w:rsidRPr="00FA2F91">
        <w:rPr>
          <w:rFonts w:cstheme="minorHAnsi"/>
          <w:lang w:val="en-GB"/>
        </w:rPr>
        <w:t>and gender. Article 3</w:t>
      </w:r>
      <w:r w:rsidR="008F2ED5" w:rsidRPr="00FA2F91">
        <w:rPr>
          <w:rFonts w:cstheme="minorHAnsi"/>
          <w:lang w:val="en-GB"/>
        </w:rPr>
        <w:t xml:space="preserve"> of the CRPD</w:t>
      </w:r>
      <w:r w:rsidR="00FB73D7" w:rsidRPr="00FA2F91">
        <w:rPr>
          <w:rFonts w:cstheme="minorHAnsi"/>
          <w:lang w:val="en-GB"/>
        </w:rPr>
        <w:t xml:space="preserve"> specifically notes the following:</w:t>
      </w:r>
    </w:p>
    <w:p w:rsidR="006338E2" w:rsidRPr="00FA2F91" w:rsidRDefault="006338E2" w:rsidP="00FF27B0">
      <w:pPr>
        <w:autoSpaceDE w:val="0"/>
        <w:autoSpaceDN w:val="0"/>
        <w:adjustRightInd w:val="0"/>
        <w:spacing w:after="0" w:line="240" w:lineRule="auto"/>
        <w:rPr>
          <w:rFonts w:cstheme="minorHAnsi"/>
          <w:lang w:val="en-GB"/>
        </w:rPr>
      </w:pPr>
    </w:p>
    <w:p w:rsidR="00FB73D7" w:rsidRPr="00FA2F91" w:rsidRDefault="008F2ED5" w:rsidP="00A4785F">
      <w:pPr>
        <w:autoSpaceDE w:val="0"/>
        <w:autoSpaceDN w:val="0"/>
        <w:adjustRightInd w:val="0"/>
        <w:spacing w:after="0" w:line="240" w:lineRule="auto"/>
        <w:ind w:left="708"/>
        <w:rPr>
          <w:rFonts w:cstheme="minorHAnsi"/>
          <w:sz w:val="20"/>
          <w:szCs w:val="20"/>
          <w:lang w:val="en-GB"/>
        </w:rPr>
      </w:pPr>
      <w:r w:rsidRPr="00FA2F91">
        <w:rPr>
          <w:rFonts w:cstheme="minorHAnsi"/>
          <w:sz w:val="20"/>
          <w:szCs w:val="20"/>
          <w:lang w:val="en-GB"/>
        </w:rPr>
        <w:t>“</w:t>
      </w:r>
      <w:r w:rsidR="00FB73D7" w:rsidRPr="00FA2F91">
        <w:rPr>
          <w:rFonts w:cstheme="minorHAnsi"/>
          <w:sz w:val="20"/>
          <w:szCs w:val="20"/>
          <w:lang w:val="en-GB"/>
        </w:rPr>
        <w:t>(a) Respect for inherent dignity, individual autonomy including the freedom to make one’s own choices,</w:t>
      </w:r>
      <w:r w:rsidR="00C4050F" w:rsidRPr="00FA2F91">
        <w:rPr>
          <w:rFonts w:cstheme="minorHAnsi"/>
          <w:sz w:val="20"/>
          <w:szCs w:val="20"/>
          <w:lang w:val="en-GB"/>
        </w:rPr>
        <w:t xml:space="preserve"> </w:t>
      </w:r>
      <w:r w:rsidR="00FB73D7" w:rsidRPr="00FA2F91">
        <w:rPr>
          <w:rFonts w:cstheme="minorHAnsi"/>
          <w:sz w:val="20"/>
          <w:szCs w:val="20"/>
          <w:lang w:val="en-GB"/>
        </w:rPr>
        <w:t>and independence of persons;</w:t>
      </w:r>
      <w:r w:rsidR="00C4050F" w:rsidRPr="00FA2F91">
        <w:rPr>
          <w:rFonts w:cstheme="minorHAnsi"/>
          <w:sz w:val="20"/>
          <w:szCs w:val="20"/>
          <w:lang w:val="en-GB"/>
        </w:rPr>
        <w:t xml:space="preserve"> </w:t>
      </w:r>
      <w:r w:rsidR="00FB73D7" w:rsidRPr="00FA2F91">
        <w:rPr>
          <w:rFonts w:cstheme="minorHAnsi"/>
          <w:sz w:val="20"/>
          <w:szCs w:val="20"/>
          <w:lang w:val="en-GB"/>
        </w:rPr>
        <w:t>(b) Non-discrimination;</w:t>
      </w:r>
      <w:r w:rsidR="00C4050F" w:rsidRPr="00FA2F91">
        <w:rPr>
          <w:rFonts w:cstheme="minorHAnsi"/>
          <w:sz w:val="20"/>
          <w:szCs w:val="20"/>
          <w:lang w:val="en-GB"/>
        </w:rPr>
        <w:t xml:space="preserve"> </w:t>
      </w:r>
      <w:r w:rsidR="00FB73D7" w:rsidRPr="00FA2F91">
        <w:rPr>
          <w:rFonts w:cstheme="minorHAnsi"/>
          <w:sz w:val="20"/>
          <w:szCs w:val="20"/>
          <w:lang w:val="en-GB"/>
        </w:rPr>
        <w:t>(c) Full and effective participation and inclusion in society;</w:t>
      </w:r>
      <w:r w:rsidR="00C4050F" w:rsidRPr="00FA2F91">
        <w:rPr>
          <w:rFonts w:cstheme="minorHAnsi"/>
          <w:sz w:val="20"/>
          <w:szCs w:val="20"/>
          <w:lang w:val="en-GB"/>
        </w:rPr>
        <w:t xml:space="preserve"> </w:t>
      </w:r>
      <w:r w:rsidR="00FB73D7" w:rsidRPr="00FA2F91">
        <w:rPr>
          <w:rFonts w:cstheme="minorHAnsi"/>
          <w:sz w:val="20"/>
          <w:szCs w:val="20"/>
          <w:lang w:val="en-GB"/>
        </w:rPr>
        <w:t>(d) Respect for difference and acceptance of persons with disabilities as part of human diversity</w:t>
      </w:r>
      <w:r w:rsidR="00C4050F" w:rsidRPr="00FA2F91">
        <w:rPr>
          <w:rFonts w:cstheme="minorHAnsi"/>
          <w:sz w:val="20"/>
          <w:szCs w:val="20"/>
          <w:lang w:val="en-GB"/>
        </w:rPr>
        <w:t xml:space="preserve"> </w:t>
      </w:r>
      <w:r w:rsidR="00FB73D7" w:rsidRPr="00FA2F91">
        <w:rPr>
          <w:rFonts w:cstheme="minorHAnsi"/>
          <w:sz w:val="20"/>
          <w:szCs w:val="20"/>
          <w:lang w:val="en-GB"/>
        </w:rPr>
        <w:t>and humanity;</w:t>
      </w:r>
      <w:r w:rsidR="00C4050F" w:rsidRPr="00FA2F91">
        <w:rPr>
          <w:rFonts w:cstheme="minorHAnsi"/>
          <w:sz w:val="20"/>
          <w:szCs w:val="20"/>
          <w:lang w:val="en-GB"/>
        </w:rPr>
        <w:t xml:space="preserve"> </w:t>
      </w:r>
      <w:r w:rsidR="00FB73D7" w:rsidRPr="00FA2F91">
        <w:rPr>
          <w:rFonts w:cstheme="minorHAnsi"/>
          <w:sz w:val="20"/>
          <w:szCs w:val="20"/>
          <w:lang w:val="en-GB"/>
        </w:rPr>
        <w:t>(e) Equality of opportunity;</w:t>
      </w:r>
      <w:r w:rsidRPr="00FA2F91">
        <w:rPr>
          <w:rFonts w:cstheme="minorHAnsi"/>
          <w:sz w:val="20"/>
          <w:szCs w:val="20"/>
          <w:lang w:val="en-GB"/>
        </w:rPr>
        <w:t xml:space="preserve"> </w:t>
      </w:r>
      <w:r w:rsidR="00FB73D7" w:rsidRPr="00FA2F91">
        <w:rPr>
          <w:rFonts w:cstheme="minorHAnsi"/>
          <w:sz w:val="20"/>
          <w:szCs w:val="20"/>
          <w:lang w:val="en-GB"/>
        </w:rPr>
        <w:t>(f) Accessibility;</w:t>
      </w:r>
      <w:r w:rsidR="00EA0E52" w:rsidRPr="00FA2F91">
        <w:rPr>
          <w:rFonts w:cstheme="minorHAnsi"/>
          <w:sz w:val="20"/>
          <w:szCs w:val="20"/>
          <w:lang w:val="en-GB"/>
        </w:rPr>
        <w:t xml:space="preserve"> </w:t>
      </w:r>
      <w:r w:rsidR="00FB73D7" w:rsidRPr="00FA2F91">
        <w:rPr>
          <w:rFonts w:cstheme="minorHAnsi"/>
          <w:sz w:val="20"/>
          <w:szCs w:val="20"/>
          <w:lang w:val="en-GB"/>
        </w:rPr>
        <w:t>(g) Equality between men and women; and</w:t>
      </w:r>
      <w:r w:rsidRPr="00FA2F91">
        <w:rPr>
          <w:rFonts w:cstheme="minorHAnsi"/>
          <w:sz w:val="20"/>
          <w:szCs w:val="20"/>
          <w:lang w:val="en-GB"/>
        </w:rPr>
        <w:t xml:space="preserve"> </w:t>
      </w:r>
      <w:r w:rsidR="00FB73D7" w:rsidRPr="00FA2F91">
        <w:rPr>
          <w:rFonts w:cstheme="minorHAnsi"/>
          <w:sz w:val="20"/>
          <w:szCs w:val="20"/>
          <w:lang w:val="en-GB"/>
        </w:rPr>
        <w:t>(h) Respect for the evolving capacities of children with disabilities and respect for the right of children</w:t>
      </w:r>
      <w:r w:rsidR="006C04A2" w:rsidRPr="00FA2F91">
        <w:rPr>
          <w:rFonts w:cstheme="minorHAnsi"/>
          <w:sz w:val="20"/>
          <w:szCs w:val="20"/>
          <w:lang w:val="en-GB"/>
        </w:rPr>
        <w:t xml:space="preserve"> </w:t>
      </w:r>
      <w:r w:rsidR="00FB73D7" w:rsidRPr="00FA2F91">
        <w:rPr>
          <w:rFonts w:cstheme="minorHAnsi"/>
          <w:sz w:val="20"/>
          <w:szCs w:val="20"/>
          <w:lang w:val="en-GB"/>
        </w:rPr>
        <w:t>with disabilities to preserve their identities</w:t>
      </w:r>
      <w:r w:rsidR="00D334D5">
        <w:rPr>
          <w:rFonts w:cstheme="minorHAnsi"/>
          <w:sz w:val="20"/>
          <w:szCs w:val="20"/>
          <w:lang w:val="en-GB"/>
        </w:rPr>
        <w:t>”</w:t>
      </w:r>
      <w:r w:rsidR="00D334D5" w:rsidRPr="00D334D5">
        <w:rPr>
          <w:rFonts w:cstheme="minorHAnsi"/>
          <w:sz w:val="20"/>
          <w:szCs w:val="20"/>
          <w:vertAlign w:val="superscript"/>
          <w:lang w:val="en-GB"/>
        </w:rPr>
        <w:t>31</w:t>
      </w:r>
    </w:p>
    <w:p w:rsidR="00DE0946" w:rsidRPr="00FA2F91" w:rsidRDefault="00DE0946" w:rsidP="00FF27B0">
      <w:pPr>
        <w:autoSpaceDE w:val="0"/>
        <w:autoSpaceDN w:val="0"/>
        <w:adjustRightInd w:val="0"/>
        <w:spacing w:after="0" w:line="240" w:lineRule="auto"/>
        <w:rPr>
          <w:rFonts w:cstheme="minorHAnsi"/>
          <w:lang w:val="en-GB"/>
        </w:rPr>
      </w:pPr>
    </w:p>
    <w:p w:rsidR="00DE0946" w:rsidRPr="00FA2F91" w:rsidRDefault="00DE0946" w:rsidP="00AE6DEC">
      <w:pPr>
        <w:shd w:val="clear" w:color="auto" w:fill="FFFFFF"/>
        <w:spacing w:before="166" w:after="166" w:line="240" w:lineRule="auto"/>
        <w:rPr>
          <w:rFonts w:eastAsia="Times New Roman" w:cstheme="minorHAnsi"/>
          <w:lang w:val="en-GB" w:eastAsia="nl-NL"/>
        </w:rPr>
      </w:pPr>
      <w:r w:rsidRPr="00FA2F91">
        <w:rPr>
          <w:rFonts w:eastAsia="Times New Roman" w:cstheme="minorHAnsi"/>
          <w:lang w:val="en-GB" w:eastAsia="nl-NL"/>
        </w:rPr>
        <w:t xml:space="preserve">There are methodological issues with implementation of rights-based approaches without conceptualising how rights link to </w:t>
      </w:r>
      <w:r w:rsidR="00F3582A">
        <w:rPr>
          <w:rFonts w:eastAsia="Times New Roman" w:cstheme="minorHAnsi"/>
          <w:lang w:val="en-GB" w:eastAsia="nl-NL"/>
        </w:rPr>
        <w:t xml:space="preserve">the </w:t>
      </w:r>
      <w:r w:rsidRPr="00FA2F91">
        <w:rPr>
          <w:rFonts w:eastAsia="Times New Roman" w:cstheme="minorHAnsi"/>
          <w:lang w:val="en-GB" w:eastAsia="nl-NL"/>
        </w:rPr>
        <w:t>empirical robustness of RCT design. One way of ensuring empirical robustness but enforcing ethical design would be to link human rights frameworks to those guidelines linked to RCT evaluations such as</w:t>
      </w:r>
      <w:r w:rsidRPr="00FA2F91">
        <w:rPr>
          <w:rFonts w:cstheme="minorHAnsi"/>
          <w:shd w:val="clear" w:color="auto" w:fill="FFFFFF"/>
          <w:lang w:val="en-GB"/>
        </w:rPr>
        <w:t xml:space="preserve"> </w:t>
      </w:r>
      <w:r w:rsidR="00D334D5">
        <w:rPr>
          <w:rFonts w:eastAsia="Times New Roman" w:cstheme="minorHAnsi"/>
          <w:lang w:val="en-GB" w:eastAsia="nl-NL"/>
        </w:rPr>
        <w:t>CONSORT</w:t>
      </w:r>
      <w:r w:rsidR="002E0472" w:rsidRPr="00FA2F91">
        <w:rPr>
          <w:rFonts w:eastAsia="Times New Roman" w:cstheme="minorHAnsi"/>
          <w:lang w:val="en-GB" w:eastAsia="nl-NL"/>
        </w:rPr>
        <w:t>,</w:t>
      </w:r>
      <w:r w:rsidR="00D334D5" w:rsidRPr="00D334D5">
        <w:rPr>
          <w:rFonts w:eastAsia="Times New Roman" w:cstheme="minorHAnsi"/>
          <w:vertAlign w:val="superscript"/>
          <w:lang w:val="en-GB" w:eastAsia="nl-NL"/>
        </w:rPr>
        <w:t>32</w:t>
      </w:r>
      <w:r w:rsidR="002E0472" w:rsidRPr="00D334D5">
        <w:rPr>
          <w:rFonts w:eastAsia="Times New Roman" w:cstheme="minorHAnsi"/>
          <w:vertAlign w:val="superscript"/>
          <w:lang w:val="en-GB" w:eastAsia="nl-NL"/>
        </w:rPr>
        <w:t xml:space="preserve"> </w:t>
      </w:r>
      <w:r w:rsidR="00D334D5">
        <w:rPr>
          <w:rFonts w:eastAsia="Times New Roman" w:cstheme="minorHAnsi"/>
          <w:lang w:val="en-GB" w:eastAsia="nl-NL"/>
        </w:rPr>
        <w:t>PRECIS,</w:t>
      </w:r>
      <w:r w:rsidR="00D334D5" w:rsidRPr="00D334D5">
        <w:rPr>
          <w:rFonts w:eastAsia="Times New Roman" w:cstheme="minorHAnsi"/>
          <w:vertAlign w:val="superscript"/>
          <w:lang w:val="en-GB" w:eastAsia="nl-NL"/>
        </w:rPr>
        <w:t>33</w:t>
      </w:r>
      <w:r w:rsidRPr="00FA2F91">
        <w:rPr>
          <w:rFonts w:eastAsia="Times New Roman" w:cstheme="minorHAnsi"/>
          <w:lang w:val="en-GB" w:eastAsia="nl-NL"/>
        </w:rPr>
        <w:t xml:space="preserve"> or RE-AIM</w:t>
      </w:r>
      <w:r w:rsidR="00D334D5">
        <w:rPr>
          <w:rFonts w:eastAsia="Times New Roman" w:cstheme="minorHAnsi"/>
          <w:lang w:val="en-GB" w:eastAsia="nl-NL"/>
        </w:rPr>
        <w:t>.</w:t>
      </w:r>
      <w:r w:rsidR="00D334D5" w:rsidRPr="00D334D5">
        <w:rPr>
          <w:rFonts w:eastAsia="Times New Roman" w:cstheme="minorHAnsi"/>
          <w:vertAlign w:val="superscript"/>
          <w:lang w:val="en-GB" w:eastAsia="nl-NL"/>
        </w:rPr>
        <w:t>34</w:t>
      </w:r>
      <w:r w:rsidR="00D334D5">
        <w:rPr>
          <w:rFonts w:eastAsia="Times New Roman" w:cstheme="minorHAnsi"/>
          <w:vertAlign w:val="superscript"/>
          <w:lang w:val="en-GB" w:eastAsia="nl-NL"/>
        </w:rPr>
        <w:t xml:space="preserve"> </w:t>
      </w:r>
      <w:r w:rsidRPr="00FA2F91">
        <w:rPr>
          <w:rFonts w:eastAsia="Times New Roman" w:cstheme="minorHAnsi"/>
          <w:lang w:val="en-GB" w:eastAsia="nl-NL"/>
        </w:rPr>
        <w:t xml:space="preserve"> For example, we found that we could</w:t>
      </w:r>
      <w:r w:rsidR="002E0472" w:rsidRPr="00FA2F91">
        <w:rPr>
          <w:rFonts w:eastAsia="Times New Roman" w:cstheme="minorHAnsi"/>
          <w:lang w:val="en-GB" w:eastAsia="nl-NL"/>
        </w:rPr>
        <w:t xml:space="preserve"> practically</w:t>
      </w:r>
      <w:r w:rsidRPr="00FA2F91">
        <w:rPr>
          <w:rFonts w:eastAsia="Times New Roman" w:cstheme="minorHAnsi"/>
          <w:lang w:val="en-GB" w:eastAsia="nl-NL"/>
        </w:rPr>
        <w:t xml:space="preserve"> link five general principles of Article 3 of the CRPD (intersectionality, inclusion, accessibility, dignity and equity) to RE-AIM which evaluates</w:t>
      </w:r>
      <w:r w:rsidRPr="00FA2F91">
        <w:rPr>
          <w:rFonts w:cstheme="minorHAnsi"/>
          <w:shd w:val="clear" w:color="auto" w:fill="FFFFFF"/>
          <w:lang w:val="en-GB"/>
        </w:rPr>
        <w:t xml:space="preserve"> five dimensions of a public health interventions (reach, efficacy, adoption, implementation, and maintenance</w:t>
      </w:r>
      <w:r w:rsidRPr="00FA2F91">
        <w:rPr>
          <w:rFonts w:eastAsia="Times New Roman" w:cstheme="minorHAnsi"/>
          <w:lang w:val="en-GB" w:eastAsia="nl-NL"/>
        </w:rPr>
        <w:t>) fo</w:t>
      </w:r>
      <w:r w:rsidR="00D334D5">
        <w:rPr>
          <w:rFonts w:eastAsia="Times New Roman" w:cstheme="minorHAnsi"/>
          <w:lang w:val="en-GB" w:eastAsia="nl-NL"/>
        </w:rPr>
        <w:t>r empirical robustness</w:t>
      </w:r>
      <w:r w:rsidRPr="00FA2F91">
        <w:rPr>
          <w:rFonts w:eastAsia="Times New Roman" w:cstheme="minorHAnsi"/>
          <w:lang w:val="en-GB" w:eastAsia="nl-NL"/>
        </w:rPr>
        <w:t>.</w:t>
      </w:r>
      <w:r w:rsidR="00D334D5" w:rsidRPr="00D334D5">
        <w:rPr>
          <w:rFonts w:eastAsia="Times New Roman" w:cstheme="minorHAnsi"/>
          <w:vertAlign w:val="superscript"/>
          <w:lang w:val="en-GB" w:eastAsia="nl-NL"/>
        </w:rPr>
        <w:t>1,34</w:t>
      </w:r>
      <w:r w:rsidRPr="00FA2F91">
        <w:rPr>
          <w:rFonts w:eastAsia="Times New Roman" w:cstheme="minorHAnsi"/>
          <w:lang w:val="en-GB" w:eastAsia="nl-NL"/>
        </w:rPr>
        <w:t xml:space="preserve"> </w:t>
      </w:r>
      <w:r w:rsidR="004F5D94" w:rsidRPr="00FA2F91">
        <w:rPr>
          <w:rFonts w:eastAsia="Times New Roman" w:cstheme="minorHAnsi"/>
          <w:lang w:val="en-GB" w:eastAsia="nl-NL"/>
        </w:rPr>
        <w:t xml:space="preserve">We illustrate this below. </w:t>
      </w:r>
    </w:p>
    <w:p w:rsidR="00AE6DEC" w:rsidRPr="00FA2F91" w:rsidRDefault="00AE6DEC" w:rsidP="00AE6DEC">
      <w:pPr>
        <w:shd w:val="clear" w:color="auto" w:fill="FFFFFF"/>
        <w:spacing w:before="166" w:after="166" w:line="240" w:lineRule="auto"/>
        <w:rPr>
          <w:rFonts w:eastAsia="Times New Roman" w:cstheme="minorHAnsi"/>
          <w:lang w:val="en-GB" w:eastAsia="nl-NL"/>
        </w:rPr>
      </w:pPr>
      <w:r w:rsidRPr="00FA2F91">
        <w:rPr>
          <w:rFonts w:eastAsia="Times New Roman" w:cstheme="minorHAnsi"/>
          <w:lang w:val="en-GB" w:eastAsia="nl-NL"/>
        </w:rPr>
        <w:lastRenderedPageBreak/>
        <w:t>Figure 1:</w:t>
      </w:r>
      <w:r w:rsidR="005814E6">
        <w:rPr>
          <w:rFonts w:eastAsia="Times New Roman" w:cstheme="minorHAnsi"/>
          <w:lang w:val="en-GB" w:eastAsia="nl-NL"/>
        </w:rPr>
        <w:t xml:space="preserve"> </w:t>
      </w:r>
      <w:r w:rsidR="005814E6" w:rsidRPr="00586544">
        <w:rPr>
          <w:rFonts w:eastAsia="Times New Roman" w:cstheme="minorHAnsi"/>
          <w:b/>
          <w:lang w:val="en-GB" w:eastAsia="nl-NL"/>
        </w:rPr>
        <w:t>IDEAS for RE-AIM</w:t>
      </w:r>
    </w:p>
    <w:p w:rsidR="00AE6DEC" w:rsidRPr="00FA2F91" w:rsidRDefault="00AE6DEC" w:rsidP="00AE6D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dvTTebabd7da"/>
          <w:lang w:val="en-GB"/>
        </w:rPr>
      </w:pPr>
      <w:r w:rsidRPr="00FA2F91">
        <w:rPr>
          <w:rFonts w:cs="AdvTTebabd7da"/>
          <w:lang w:val="en-GB"/>
        </w:rPr>
        <w:t xml:space="preserve">“The </w:t>
      </w:r>
      <w:r w:rsidRPr="00FA2F91">
        <w:rPr>
          <w:rFonts w:cs="AdvTTebabd7da"/>
          <w:b/>
          <w:lang w:val="en-GB"/>
        </w:rPr>
        <w:t xml:space="preserve">Reach </w:t>
      </w:r>
      <w:r w:rsidRPr="00FA2F91">
        <w:rPr>
          <w:rFonts w:cs="AdvTTebabd7da"/>
          <w:lang w:val="en-GB"/>
        </w:rPr>
        <w:t xml:space="preserve">of an intervention or its representativeness is linked to </w:t>
      </w:r>
      <w:r w:rsidRPr="00FA2F91">
        <w:rPr>
          <w:rFonts w:cs="AdvTTebabd7da"/>
          <w:i/>
          <w:lang w:val="en-GB"/>
        </w:rPr>
        <w:t xml:space="preserve">Intersectionality </w:t>
      </w:r>
      <w:r w:rsidRPr="00FA2F91">
        <w:rPr>
          <w:rFonts w:cs="AdvTTebabd7da"/>
          <w:lang w:val="en-GB"/>
        </w:rPr>
        <w:t>and the kinds of population</w:t>
      </w:r>
      <w:r w:rsidR="008F2ED5" w:rsidRPr="00FA2F91">
        <w:rPr>
          <w:rFonts w:cs="AdvTTebabd7da"/>
          <w:lang w:val="en-GB"/>
        </w:rPr>
        <w:t xml:space="preserve"> </w:t>
      </w:r>
      <w:r w:rsidRPr="00FA2F91">
        <w:rPr>
          <w:rFonts w:cs="AdvTTebabd7da"/>
          <w:lang w:val="en-GB"/>
        </w:rPr>
        <w:t>groups that are typically recruited or neglected in research despite experiencing health inequalities linked to</w:t>
      </w:r>
      <w:r w:rsidR="008F2ED5" w:rsidRPr="00FA2F91">
        <w:rPr>
          <w:rFonts w:cs="AdvTTebabd7da"/>
          <w:lang w:val="en-GB"/>
        </w:rPr>
        <w:t xml:space="preserve"> </w:t>
      </w:r>
      <w:r w:rsidRPr="00FA2F91">
        <w:rPr>
          <w:rFonts w:cs="AdvTTebabd7da"/>
          <w:lang w:val="en-GB"/>
        </w:rPr>
        <w:t xml:space="preserve">disability; such as women, children, LGTBQ+ people and people from ethnic minority backgrounds or lower-socioeconomic groups. These populations are typically (and stereotypically) framed as </w:t>
      </w:r>
      <w:r w:rsidRPr="00FA2F91">
        <w:rPr>
          <w:rFonts w:cs="AdvTTebabd7da+20"/>
          <w:lang w:val="en-GB"/>
        </w:rPr>
        <w:t>‘</w:t>
      </w:r>
      <w:r w:rsidRPr="00FA2F91">
        <w:rPr>
          <w:rFonts w:cs="AdvTTebabd7da"/>
          <w:lang w:val="en-GB"/>
        </w:rPr>
        <w:t>vulnerable</w:t>
      </w:r>
      <w:r w:rsidRPr="00FA2F91">
        <w:rPr>
          <w:rFonts w:cs="AdvTTebabd7da+20"/>
          <w:lang w:val="en-GB"/>
        </w:rPr>
        <w:t xml:space="preserve">’ </w:t>
      </w:r>
      <w:r w:rsidRPr="00FA2F91">
        <w:rPr>
          <w:rFonts w:cs="AdvTTebabd7da"/>
          <w:lang w:val="en-GB"/>
        </w:rPr>
        <w:t xml:space="preserve">or </w:t>
      </w:r>
      <w:r w:rsidRPr="00FA2F91">
        <w:rPr>
          <w:rFonts w:cs="AdvTTebabd7da+20"/>
          <w:lang w:val="en-GB"/>
        </w:rPr>
        <w:t>‘</w:t>
      </w:r>
      <w:r w:rsidRPr="00FA2F91">
        <w:rPr>
          <w:rFonts w:cs="AdvTTebabd7da"/>
          <w:lang w:val="en-GB"/>
        </w:rPr>
        <w:t>hard to reach</w:t>
      </w:r>
      <w:r w:rsidRPr="00FA2F91">
        <w:rPr>
          <w:rFonts w:cs="AdvTTebabd7da+20"/>
          <w:lang w:val="en-GB"/>
        </w:rPr>
        <w:t>’</w:t>
      </w:r>
      <w:r w:rsidRPr="00FA2F91">
        <w:rPr>
          <w:rFonts w:cs="AdvTTebabd7da"/>
          <w:lang w:val="en-GB"/>
        </w:rPr>
        <w:t>. Intersectionality should also connect with the diverse nature of the disabling experience and a range of</w:t>
      </w:r>
      <w:r w:rsidR="008F2ED5" w:rsidRPr="00FA2F91">
        <w:rPr>
          <w:rFonts w:cs="AdvTTebabd7da"/>
          <w:lang w:val="en-GB"/>
        </w:rPr>
        <w:t xml:space="preserve"> </w:t>
      </w:r>
      <w:r w:rsidRPr="00FA2F91">
        <w:rPr>
          <w:rFonts w:cs="AdvTTebabd7da"/>
          <w:lang w:val="en-GB"/>
        </w:rPr>
        <w:t>different impairments.</w:t>
      </w:r>
    </w:p>
    <w:p w:rsidR="00AE6DEC" w:rsidRPr="00FA2F91" w:rsidRDefault="00AE6DEC" w:rsidP="00AE6D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dvTTebabd7da"/>
          <w:lang w:val="en-GB"/>
        </w:rPr>
      </w:pPr>
    </w:p>
    <w:p w:rsidR="00AE6DEC" w:rsidRPr="00FA2F91" w:rsidRDefault="00AE6DEC" w:rsidP="00AE6D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dvTTebabd7da"/>
          <w:lang w:val="en-GB"/>
        </w:rPr>
      </w:pPr>
      <w:r w:rsidRPr="00FA2F91">
        <w:rPr>
          <w:rFonts w:cs="AdvTTebabd7da"/>
          <w:lang w:val="en-GB"/>
        </w:rPr>
        <w:t xml:space="preserve">The </w:t>
      </w:r>
      <w:r w:rsidRPr="00FA2F91">
        <w:rPr>
          <w:rFonts w:cs="AdvTTebabd7da"/>
          <w:b/>
          <w:lang w:val="en-GB"/>
        </w:rPr>
        <w:t xml:space="preserve">Effectiveness </w:t>
      </w:r>
      <w:r w:rsidRPr="00FA2F91">
        <w:rPr>
          <w:rFonts w:cs="AdvTTebabd7da"/>
          <w:lang w:val="en-GB"/>
        </w:rPr>
        <w:t>of an intervention is linked to primary and secondary outcome measures and how they</w:t>
      </w:r>
      <w:r w:rsidR="008F2ED5" w:rsidRPr="00FA2F91">
        <w:rPr>
          <w:rFonts w:cs="AdvTTebabd7da"/>
          <w:lang w:val="en-GB"/>
        </w:rPr>
        <w:t xml:space="preserve"> </w:t>
      </w:r>
      <w:r w:rsidRPr="00FA2F91">
        <w:rPr>
          <w:rFonts w:cs="AdvTTebabd7da"/>
          <w:lang w:val="en-GB"/>
        </w:rPr>
        <w:t>impact on who becomes included (or excluded). It also explains and describes how participation in research is</w:t>
      </w:r>
      <w:r w:rsidR="008F2ED5" w:rsidRPr="00FA2F91">
        <w:rPr>
          <w:rFonts w:cs="AdvTTebabd7da"/>
          <w:lang w:val="en-GB"/>
        </w:rPr>
        <w:t xml:space="preserve"> </w:t>
      </w:r>
      <w:r w:rsidRPr="00FA2F91">
        <w:rPr>
          <w:rFonts w:cs="AdvTTebabd7da"/>
          <w:lang w:val="en-GB"/>
        </w:rPr>
        <w:t xml:space="preserve">viewed and measured. </w:t>
      </w:r>
      <w:r w:rsidRPr="00FA2F91">
        <w:rPr>
          <w:rFonts w:cs="AdvTTebabd7da"/>
          <w:i/>
          <w:lang w:val="en-GB"/>
        </w:rPr>
        <w:t xml:space="preserve">Inclusion </w:t>
      </w:r>
      <w:r w:rsidRPr="00FA2F91">
        <w:rPr>
          <w:rFonts w:cs="AdvTTebabd7da"/>
          <w:lang w:val="en-GB"/>
        </w:rPr>
        <w:t>is important in ensuring the diversity of the disabling experience is captured, which in turn impacts on the use of primary and secondary outcome measures. It also raises questions about how inclusion is defined,</w:t>
      </w:r>
      <w:r w:rsidR="008F2ED5" w:rsidRPr="00FA2F91">
        <w:rPr>
          <w:rFonts w:cs="AdvTTebabd7da"/>
          <w:lang w:val="en-GB"/>
        </w:rPr>
        <w:t xml:space="preserve"> </w:t>
      </w:r>
      <w:r w:rsidRPr="00FA2F91">
        <w:rPr>
          <w:rFonts w:cs="AdvTTebabd7da"/>
          <w:lang w:val="en-GB"/>
        </w:rPr>
        <w:t>negotiated, and measured; and the extent to which participation is an important consideration.</w:t>
      </w:r>
    </w:p>
    <w:p w:rsidR="00AE6DEC" w:rsidRPr="00FA2F91" w:rsidRDefault="00AE6DEC" w:rsidP="00AE6D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dvTTebabd7da"/>
          <w:lang w:val="en-GB"/>
        </w:rPr>
      </w:pPr>
    </w:p>
    <w:p w:rsidR="00AE6DEC" w:rsidRPr="00FA2F91" w:rsidRDefault="00AE6DEC" w:rsidP="00AE6D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dvTTebabd7da"/>
          <w:lang w:val="en-GB"/>
        </w:rPr>
      </w:pPr>
      <w:r w:rsidRPr="00FA2F91">
        <w:rPr>
          <w:rFonts w:cs="AdvTTebabd7da"/>
          <w:lang w:val="en-GB"/>
        </w:rPr>
        <w:t xml:space="preserve">The </w:t>
      </w:r>
      <w:r w:rsidRPr="00FA2F91">
        <w:rPr>
          <w:rFonts w:cs="AdvTTebabd7da"/>
          <w:b/>
          <w:lang w:val="en-GB"/>
        </w:rPr>
        <w:t>Adoption</w:t>
      </w:r>
      <w:r w:rsidRPr="00FA2F91">
        <w:rPr>
          <w:rFonts w:cs="AdvTTebabd7da"/>
          <w:lang w:val="en-GB"/>
        </w:rPr>
        <w:t xml:space="preserve"> of the intervention is linked to the setting of the intervention and how well the setting can be</w:t>
      </w:r>
      <w:r w:rsidR="008F2ED5" w:rsidRPr="00FA2F91">
        <w:rPr>
          <w:rFonts w:cs="AdvTTebabd7da"/>
          <w:lang w:val="en-GB"/>
        </w:rPr>
        <w:t xml:space="preserve"> </w:t>
      </w:r>
      <w:r w:rsidRPr="00FA2F91">
        <w:rPr>
          <w:rFonts w:cs="AdvTTebabd7da"/>
          <w:lang w:val="en-GB"/>
        </w:rPr>
        <w:t xml:space="preserve">accessed. If a design is universal and accessible, it is more likely to be adopted. In this way, </w:t>
      </w:r>
      <w:r w:rsidRPr="00FA2F91">
        <w:rPr>
          <w:rFonts w:cs="AdvTTebabd7da"/>
          <w:i/>
          <w:lang w:val="en-GB"/>
        </w:rPr>
        <w:t xml:space="preserve">Accessibility </w:t>
      </w:r>
      <w:r w:rsidRPr="00FA2F91">
        <w:rPr>
          <w:rFonts w:cs="AdvTTebabd7da"/>
          <w:lang w:val="en-GB"/>
        </w:rPr>
        <w:t>is</w:t>
      </w:r>
      <w:r w:rsidR="008F2ED5" w:rsidRPr="00FA2F91">
        <w:rPr>
          <w:rFonts w:cs="AdvTTebabd7da"/>
          <w:lang w:val="en-GB"/>
        </w:rPr>
        <w:t xml:space="preserve"> </w:t>
      </w:r>
      <w:r w:rsidRPr="00FA2F91">
        <w:rPr>
          <w:rFonts w:cs="AdvTTebabd7da"/>
          <w:lang w:val="en-GB"/>
        </w:rPr>
        <w:t>linked to mainstream adoption and uptake.</w:t>
      </w:r>
    </w:p>
    <w:p w:rsidR="00AE6DEC" w:rsidRPr="00FA2F91" w:rsidRDefault="00AE6DEC" w:rsidP="00AE6D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dvTTebabd7da"/>
          <w:lang w:val="en-GB"/>
        </w:rPr>
      </w:pPr>
    </w:p>
    <w:p w:rsidR="00AE6DEC" w:rsidRPr="00FA2F91" w:rsidRDefault="00AE6DEC" w:rsidP="00AE6D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dvTTebabd7da"/>
          <w:lang w:val="en-GB"/>
        </w:rPr>
      </w:pPr>
      <w:r w:rsidRPr="00FA2F91">
        <w:rPr>
          <w:rFonts w:cs="AdvTTebabd7da"/>
          <w:lang w:val="en-GB"/>
        </w:rPr>
        <w:t>The</w:t>
      </w:r>
      <w:r w:rsidRPr="00FA2F91">
        <w:rPr>
          <w:rFonts w:cs="AdvTTebabd7da"/>
          <w:b/>
          <w:lang w:val="en-GB"/>
        </w:rPr>
        <w:t xml:space="preserve"> Implementation </w:t>
      </w:r>
      <w:r w:rsidRPr="00FA2F91">
        <w:rPr>
          <w:rFonts w:cs="AdvTTebabd7da"/>
          <w:lang w:val="en-GB"/>
        </w:rPr>
        <w:t>of an intervention or how it is adapted to a particular setting, while generally linked to</w:t>
      </w:r>
      <w:r w:rsidR="008F2ED5" w:rsidRPr="00FA2F91">
        <w:rPr>
          <w:rFonts w:cs="AdvTTebabd7da"/>
          <w:lang w:val="en-GB"/>
        </w:rPr>
        <w:t xml:space="preserve"> </w:t>
      </w:r>
      <w:r w:rsidRPr="00FA2F91">
        <w:rPr>
          <w:rFonts w:cs="AdvTTebabd7da"/>
          <w:lang w:val="en-GB"/>
        </w:rPr>
        <w:t>cost-effectiveness, can also become linked to the</w:t>
      </w:r>
      <w:r w:rsidRPr="00FA2F91">
        <w:rPr>
          <w:rFonts w:cs="AdvTTebabd7da"/>
          <w:i/>
          <w:lang w:val="en-GB"/>
        </w:rPr>
        <w:t xml:space="preserve"> dignity</w:t>
      </w:r>
      <w:r w:rsidRPr="00FA2F91">
        <w:rPr>
          <w:rFonts w:cs="AdvTTebabd7da"/>
          <w:lang w:val="en-GB"/>
        </w:rPr>
        <w:t xml:space="preserve"> of participants. This includes participatory design</w:t>
      </w:r>
      <w:r w:rsidR="008F2ED5" w:rsidRPr="00FA2F91">
        <w:rPr>
          <w:rFonts w:cs="AdvTTebabd7da"/>
          <w:lang w:val="en-GB"/>
        </w:rPr>
        <w:t xml:space="preserve"> </w:t>
      </w:r>
      <w:r w:rsidRPr="00FA2F91">
        <w:rPr>
          <w:rFonts w:cs="AdvTTebabd7da"/>
          <w:lang w:val="en-GB"/>
        </w:rPr>
        <w:t>methods, ensuring ethics and consent and ensuring enabling environment. Implementation, therefore, should</w:t>
      </w:r>
      <w:r w:rsidR="008F2ED5" w:rsidRPr="00FA2F91">
        <w:rPr>
          <w:rFonts w:cs="AdvTTebabd7da"/>
          <w:lang w:val="en-GB"/>
        </w:rPr>
        <w:t xml:space="preserve"> </w:t>
      </w:r>
      <w:r w:rsidRPr="00FA2F91">
        <w:rPr>
          <w:rFonts w:cs="AdvTTebabd7da"/>
          <w:lang w:val="en-GB"/>
        </w:rPr>
        <w:t>not be (dis)ableist and modifications need to take account of the potential consequences of disability.</w:t>
      </w:r>
    </w:p>
    <w:p w:rsidR="00AE6DEC" w:rsidRPr="00FA2F91" w:rsidRDefault="00AE6DEC" w:rsidP="00AE6D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dvTTebabd7da"/>
          <w:lang w:val="en-GB"/>
        </w:rPr>
      </w:pPr>
    </w:p>
    <w:p w:rsidR="00AE6DEC" w:rsidRPr="00FB385A" w:rsidRDefault="00AE6DEC" w:rsidP="00AE6D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dvTT49bbc31f.I"/>
          <w:lang w:val="en-GB"/>
        </w:rPr>
      </w:pPr>
      <w:r w:rsidRPr="00FA2F91">
        <w:rPr>
          <w:rFonts w:cs="AdvTT49bbc31f.I"/>
          <w:lang w:val="en-GB"/>
        </w:rPr>
        <w:t xml:space="preserve">The </w:t>
      </w:r>
      <w:r w:rsidRPr="00FA2F91">
        <w:rPr>
          <w:rFonts w:cs="AdvTT49bbc31f.I"/>
          <w:b/>
          <w:lang w:val="en-GB"/>
        </w:rPr>
        <w:t>Maintenance</w:t>
      </w:r>
      <w:r w:rsidRPr="00FA2F91">
        <w:rPr>
          <w:rFonts w:cs="AdvTT49bbc31f.I"/>
          <w:lang w:val="en-GB"/>
        </w:rPr>
        <w:t xml:space="preserve"> of an intervention or its uptake and adaption to real-world settings is linked to issues of</w:t>
      </w:r>
      <w:r w:rsidR="008F2ED5" w:rsidRPr="00FA2F91">
        <w:rPr>
          <w:rFonts w:cs="AdvTT49bbc31f.I"/>
          <w:lang w:val="en-GB"/>
        </w:rPr>
        <w:t xml:space="preserve"> </w:t>
      </w:r>
      <w:r w:rsidRPr="00FA2F91">
        <w:rPr>
          <w:rFonts w:cs="AdvTT49bbc31f.I"/>
          <w:lang w:val="en-GB"/>
        </w:rPr>
        <w:t xml:space="preserve">equity. </w:t>
      </w:r>
      <w:r w:rsidRPr="00FA2F91">
        <w:rPr>
          <w:rFonts w:cs="AdvTT49bbc31f.I"/>
          <w:i/>
          <w:lang w:val="en-GB"/>
        </w:rPr>
        <w:t>Equity</w:t>
      </w:r>
      <w:r w:rsidRPr="00FA2F91">
        <w:rPr>
          <w:rFonts w:cs="AdvTT49bbc31f.I"/>
          <w:lang w:val="en-GB"/>
        </w:rPr>
        <w:t xml:space="preserve"> would address the extent the intervention addresses the social gap, gradient or disadvantage linked to disabil</w:t>
      </w:r>
      <w:r w:rsidR="00FB385A">
        <w:rPr>
          <w:rFonts w:cs="AdvTT49bbc31f.I"/>
          <w:lang w:val="en-GB"/>
        </w:rPr>
        <w:t>ity.”</w:t>
      </w:r>
      <w:r w:rsidR="00FB385A" w:rsidRPr="00FB385A">
        <w:rPr>
          <w:rFonts w:cs="AdvTT49bbc31f.I"/>
          <w:vertAlign w:val="superscript"/>
          <w:lang w:val="en-GB"/>
        </w:rPr>
        <w:t>1</w:t>
      </w:r>
    </w:p>
    <w:p w:rsidR="00AE6DEC" w:rsidRPr="00FA2F91" w:rsidRDefault="00AE6DEC" w:rsidP="00AE6D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Times New Roman" w:cstheme="minorHAnsi"/>
          <w:lang w:val="en-GB" w:eastAsia="nl-NL"/>
        </w:rPr>
      </w:pPr>
    </w:p>
    <w:p w:rsidR="00AE6DEC" w:rsidRPr="00FA2F91" w:rsidRDefault="00AE6DEC" w:rsidP="00AE6DEC">
      <w:pPr>
        <w:autoSpaceDE w:val="0"/>
        <w:autoSpaceDN w:val="0"/>
        <w:adjustRightInd w:val="0"/>
        <w:spacing w:after="0" w:line="240" w:lineRule="auto"/>
        <w:rPr>
          <w:rFonts w:eastAsia="Times New Roman" w:cstheme="minorHAnsi"/>
          <w:lang w:val="en-GB" w:eastAsia="nl-NL"/>
        </w:rPr>
      </w:pPr>
    </w:p>
    <w:p w:rsidR="00A347D2" w:rsidRPr="00FA2F91" w:rsidRDefault="00A347D2" w:rsidP="00AE6DEC">
      <w:pPr>
        <w:autoSpaceDE w:val="0"/>
        <w:autoSpaceDN w:val="0"/>
        <w:adjustRightInd w:val="0"/>
        <w:spacing w:after="0" w:line="240" w:lineRule="auto"/>
        <w:rPr>
          <w:rFonts w:eastAsia="Times New Roman" w:cstheme="minorHAnsi"/>
          <w:lang w:val="en-GB" w:eastAsia="nl-NL"/>
        </w:rPr>
      </w:pPr>
      <w:r w:rsidRPr="00FA2F91">
        <w:rPr>
          <w:rFonts w:eastAsia="Times New Roman" w:cstheme="minorHAnsi"/>
          <w:lang w:val="en-GB" w:eastAsia="nl-NL"/>
        </w:rPr>
        <w:t xml:space="preserve">We then adapted the framework </w:t>
      </w:r>
      <w:r w:rsidR="004F5D94" w:rsidRPr="00FA2F91">
        <w:rPr>
          <w:rFonts w:eastAsia="Times New Roman" w:cstheme="minorHAnsi"/>
          <w:lang w:val="en-GB" w:eastAsia="nl-NL"/>
        </w:rPr>
        <w:t xml:space="preserve">to a simple and accessible guide </w:t>
      </w:r>
      <w:r w:rsidRPr="00FA2F91">
        <w:rPr>
          <w:rFonts w:eastAsia="Times New Roman" w:cstheme="minorHAnsi"/>
          <w:lang w:val="en-GB" w:eastAsia="nl-NL"/>
        </w:rPr>
        <w:t>that</w:t>
      </w:r>
      <w:r w:rsidR="004F5D94" w:rsidRPr="00FA2F91">
        <w:rPr>
          <w:rFonts w:eastAsia="Times New Roman" w:cstheme="minorHAnsi"/>
          <w:lang w:val="en-GB" w:eastAsia="nl-NL"/>
        </w:rPr>
        <w:t xml:space="preserve"> researchers as well as people </w:t>
      </w:r>
      <w:r w:rsidRPr="00FA2F91">
        <w:rPr>
          <w:rFonts w:eastAsia="Times New Roman" w:cstheme="minorHAnsi"/>
          <w:lang w:val="en-GB" w:eastAsia="nl-NL"/>
        </w:rPr>
        <w:t>with disabilities could use.</w:t>
      </w:r>
    </w:p>
    <w:p w:rsidR="00A347D2" w:rsidRPr="00FA2F91" w:rsidRDefault="00A347D2" w:rsidP="00AE6DEC">
      <w:pPr>
        <w:autoSpaceDE w:val="0"/>
        <w:autoSpaceDN w:val="0"/>
        <w:adjustRightInd w:val="0"/>
        <w:spacing w:after="0" w:line="240" w:lineRule="auto"/>
        <w:rPr>
          <w:rFonts w:eastAsia="Times New Roman" w:cstheme="minorHAnsi"/>
          <w:lang w:val="en-GB" w:eastAsia="nl-NL"/>
        </w:rPr>
      </w:pPr>
    </w:p>
    <w:p w:rsidR="00DF70C0" w:rsidRPr="00FA2F91" w:rsidRDefault="004F5D94" w:rsidP="00FF27B0">
      <w:pPr>
        <w:spacing w:after="0" w:line="240" w:lineRule="auto"/>
        <w:rPr>
          <w:rFonts w:cstheme="minorHAnsi"/>
          <w:b/>
          <w:shd w:val="clear" w:color="auto" w:fill="FFFFFF"/>
          <w:lang w:val="en-GB"/>
        </w:rPr>
      </w:pPr>
      <w:r w:rsidRPr="00FA2F91">
        <w:rPr>
          <w:rFonts w:cstheme="minorHAnsi"/>
          <w:b/>
          <w:shd w:val="clear" w:color="auto" w:fill="FFFFFF"/>
          <w:lang w:val="en-GB"/>
        </w:rPr>
        <w:t>Using IDEAS to guide</w:t>
      </w:r>
      <w:r w:rsidR="00DF70C0" w:rsidRPr="00FA2F91">
        <w:rPr>
          <w:rFonts w:cstheme="minorHAnsi"/>
          <w:b/>
          <w:shd w:val="clear" w:color="auto" w:fill="FFFFFF"/>
          <w:lang w:val="en-GB"/>
        </w:rPr>
        <w:t>, evaluate and innovate</w:t>
      </w:r>
      <w:r w:rsidR="002707FE" w:rsidRPr="00FA2F91">
        <w:rPr>
          <w:rFonts w:cstheme="minorHAnsi"/>
          <w:b/>
          <w:shd w:val="clear" w:color="auto" w:fill="FFFFFF"/>
          <w:lang w:val="en-GB"/>
        </w:rPr>
        <w:t>.</w:t>
      </w:r>
    </w:p>
    <w:p w:rsidR="00164277" w:rsidRPr="00FA2F91" w:rsidRDefault="00164277" w:rsidP="00FF27B0">
      <w:pPr>
        <w:spacing w:after="0" w:line="240" w:lineRule="auto"/>
        <w:rPr>
          <w:rFonts w:cstheme="minorHAnsi"/>
          <w:b/>
          <w:shd w:val="clear" w:color="auto" w:fill="FFFFFF"/>
          <w:lang w:val="en-GB"/>
        </w:rPr>
      </w:pPr>
    </w:p>
    <w:p w:rsidR="00AE6DEC" w:rsidRPr="00FA2F91" w:rsidRDefault="000B64F0" w:rsidP="00DE0946">
      <w:pPr>
        <w:autoSpaceDE w:val="0"/>
        <w:autoSpaceDN w:val="0"/>
        <w:adjustRightInd w:val="0"/>
        <w:spacing w:after="0" w:line="240" w:lineRule="auto"/>
        <w:rPr>
          <w:rFonts w:cstheme="minorHAnsi"/>
          <w:lang w:val="en-GB"/>
        </w:rPr>
      </w:pPr>
      <w:r w:rsidRPr="00FA2F91">
        <w:rPr>
          <w:rFonts w:cstheme="minorHAnsi"/>
          <w:lang w:val="en-GB"/>
        </w:rPr>
        <w:t xml:space="preserve">We developed a simplified version </w:t>
      </w:r>
      <w:r w:rsidR="00D334D5">
        <w:rPr>
          <w:rFonts w:cstheme="minorHAnsi"/>
          <w:lang w:val="en-GB"/>
        </w:rPr>
        <w:t>of RE-AIM</w:t>
      </w:r>
      <w:r w:rsidR="00D334D5" w:rsidRPr="00D334D5">
        <w:rPr>
          <w:rFonts w:cstheme="minorHAnsi"/>
          <w:vertAlign w:val="superscript"/>
          <w:lang w:val="en-GB"/>
        </w:rPr>
        <w:t>34</w:t>
      </w:r>
      <w:r w:rsidR="00C86AF9" w:rsidRPr="00FA2F91">
        <w:rPr>
          <w:rFonts w:eastAsia="Times New Roman" w:cstheme="minorHAnsi"/>
          <w:lang w:val="en-GB" w:eastAsia="nl-NL"/>
        </w:rPr>
        <w:t xml:space="preserve"> </w:t>
      </w:r>
      <w:r w:rsidR="00D334D5">
        <w:rPr>
          <w:rFonts w:cstheme="minorHAnsi"/>
          <w:lang w:val="en-GB"/>
        </w:rPr>
        <w:t>incorporating the CRPD</w:t>
      </w:r>
      <w:r w:rsidR="00D334D5" w:rsidRPr="00D334D5">
        <w:rPr>
          <w:rFonts w:cstheme="minorHAnsi"/>
          <w:vertAlign w:val="superscript"/>
          <w:lang w:val="en-GB"/>
        </w:rPr>
        <w:t>31</w:t>
      </w:r>
      <w:r w:rsidR="00C86AF9" w:rsidRPr="00FA2F91">
        <w:rPr>
          <w:rFonts w:cstheme="minorHAnsi"/>
          <w:lang w:val="en-GB"/>
        </w:rPr>
        <w:t xml:space="preserve"> </w:t>
      </w:r>
      <w:r w:rsidRPr="00FA2F91">
        <w:rPr>
          <w:rFonts w:cstheme="minorHAnsi"/>
          <w:lang w:val="en-GB"/>
        </w:rPr>
        <w:t xml:space="preserve">which could be adapted by researchers to quantify ethical scores or develop a critical appraisal tool. </w:t>
      </w:r>
      <w:r w:rsidR="00A347D2" w:rsidRPr="00FA2F91">
        <w:rPr>
          <w:rFonts w:cstheme="minorHAnsi"/>
          <w:lang w:val="en-GB"/>
        </w:rPr>
        <w:t>The enshrinement</w:t>
      </w:r>
      <w:r w:rsidR="00D334D5">
        <w:rPr>
          <w:rFonts w:cstheme="minorHAnsi"/>
          <w:lang w:val="en-GB"/>
        </w:rPr>
        <w:t xml:space="preserve"> of the CRPD</w:t>
      </w:r>
      <w:r w:rsidR="00D334D5" w:rsidRPr="00D334D5">
        <w:rPr>
          <w:rFonts w:cstheme="minorHAnsi"/>
          <w:vertAlign w:val="superscript"/>
          <w:lang w:val="en-GB"/>
        </w:rPr>
        <w:t>31</w:t>
      </w:r>
      <w:r w:rsidR="00A347D2" w:rsidRPr="00FA2F91">
        <w:rPr>
          <w:rFonts w:cstheme="minorHAnsi"/>
          <w:lang w:val="en-GB"/>
        </w:rPr>
        <w:t xml:space="preserve"> in research</w:t>
      </w:r>
      <w:r w:rsidR="00DE0946" w:rsidRPr="00FA2F91">
        <w:rPr>
          <w:rFonts w:cstheme="minorHAnsi"/>
          <w:lang w:val="en-GB"/>
        </w:rPr>
        <w:t xml:space="preserve"> </w:t>
      </w:r>
      <w:r w:rsidR="00EF01D0" w:rsidRPr="00FA2F91">
        <w:rPr>
          <w:rFonts w:cstheme="minorHAnsi"/>
          <w:lang w:val="en-GB"/>
        </w:rPr>
        <w:t xml:space="preserve">can </w:t>
      </w:r>
      <w:r w:rsidR="00C86AF9" w:rsidRPr="00FA2F91">
        <w:rPr>
          <w:rFonts w:cstheme="minorHAnsi"/>
          <w:lang w:val="en-GB"/>
        </w:rPr>
        <w:t>in this way</w:t>
      </w:r>
      <w:r w:rsidR="00FB385A">
        <w:rPr>
          <w:rFonts w:cstheme="minorHAnsi"/>
          <w:lang w:val="en-GB"/>
        </w:rPr>
        <w:t>,</w:t>
      </w:r>
      <w:r w:rsidR="00C86AF9" w:rsidRPr="00FA2F91">
        <w:rPr>
          <w:rFonts w:cstheme="minorHAnsi"/>
          <w:lang w:val="en-GB"/>
        </w:rPr>
        <w:t xml:space="preserve"> </w:t>
      </w:r>
      <w:r w:rsidR="00EF01D0" w:rsidRPr="00FA2F91">
        <w:rPr>
          <w:rFonts w:cstheme="minorHAnsi"/>
          <w:lang w:val="en-GB"/>
        </w:rPr>
        <w:t>deliver a capacity-building tool by functioning as a link between public health</w:t>
      </w:r>
      <w:r w:rsidR="006C04A2" w:rsidRPr="00FA2F91">
        <w:rPr>
          <w:rFonts w:cstheme="minorHAnsi"/>
          <w:lang w:val="en-GB"/>
        </w:rPr>
        <w:t xml:space="preserve"> </w:t>
      </w:r>
      <w:r w:rsidR="00EF01D0" w:rsidRPr="00FA2F91">
        <w:rPr>
          <w:rFonts w:cstheme="minorHAnsi"/>
          <w:lang w:val="en-GB"/>
        </w:rPr>
        <w:t xml:space="preserve">and socially informed understandings of disability. </w:t>
      </w:r>
      <w:r w:rsidR="00C86AF9" w:rsidRPr="00FA2F91">
        <w:rPr>
          <w:rFonts w:cstheme="minorHAnsi"/>
          <w:lang w:val="en-GB"/>
        </w:rPr>
        <w:t xml:space="preserve">Ensuring </w:t>
      </w:r>
      <w:r w:rsidR="00A347D2" w:rsidRPr="00FA2F91">
        <w:rPr>
          <w:rFonts w:cstheme="minorHAnsi"/>
          <w:lang w:val="en-GB"/>
        </w:rPr>
        <w:t>the tool also functions as an evaluative guide means that it becomes adaptab</w:t>
      </w:r>
      <w:r w:rsidR="00E66E49" w:rsidRPr="00FA2F91">
        <w:rPr>
          <w:rFonts w:cstheme="minorHAnsi"/>
          <w:lang w:val="en-GB"/>
        </w:rPr>
        <w:t>le to the needs of both interventions</w:t>
      </w:r>
      <w:r w:rsidR="00A347D2" w:rsidRPr="00FA2F91">
        <w:rPr>
          <w:rFonts w:cstheme="minorHAnsi"/>
          <w:lang w:val="en-GB"/>
        </w:rPr>
        <w:t xml:space="preserve"> to be empirically robust but also stakeholders in assurances of ethical inclusion and social justice. We called the tool IDEAS. See Figure 2.</w:t>
      </w:r>
    </w:p>
    <w:p w:rsidR="00A347D2" w:rsidRDefault="00A347D2" w:rsidP="00DE0946">
      <w:pPr>
        <w:autoSpaceDE w:val="0"/>
        <w:autoSpaceDN w:val="0"/>
        <w:adjustRightInd w:val="0"/>
        <w:spacing w:after="0" w:line="240" w:lineRule="auto"/>
        <w:rPr>
          <w:rFonts w:cstheme="minorHAnsi"/>
          <w:lang w:val="en-GB"/>
        </w:rPr>
      </w:pPr>
    </w:p>
    <w:p w:rsidR="00E95795" w:rsidRDefault="00E95795" w:rsidP="00DE0946">
      <w:pPr>
        <w:autoSpaceDE w:val="0"/>
        <w:autoSpaceDN w:val="0"/>
        <w:adjustRightInd w:val="0"/>
        <w:spacing w:after="0" w:line="240" w:lineRule="auto"/>
        <w:rPr>
          <w:rFonts w:cstheme="minorHAnsi"/>
          <w:lang w:val="en-GB"/>
        </w:rPr>
      </w:pPr>
    </w:p>
    <w:p w:rsidR="00E95795" w:rsidRDefault="00E95795" w:rsidP="00DE0946">
      <w:pPr>
        <w:autoSpaceDE w:val="0"/>
        <w:autoSpaceDN w:val="0"/>
        <w:adjustRightInd w:val="0"/>
        <w:spacing w:after="0" w:line="240" w:lineRule="auto"/>
        <w:rPr>
          <w:rFonts w:cstheme="minorHAnsi"/>
          <w:lang w:val="en-GB"/>
        </w:rPr>
      </w:pPr>
    </w:p>
    <w:p w:rsidR="00E95795" w:rsidRDefault="00E95795" w:rsidP="00DE0946">
      <w:pPr>
        <w:autoSpaceDE w:val="0"/>
        <w:autoSpaceDN w:val="0"/>
        <w:adjustRightInd w:val="0"/>
        <w:spacing w:after="0" w:line="240" w:lineRule="auto"/>
        <w:rPr>
          <w:rFonts w:cstheme="minorHAnsi"/>
          <w:lang w:val="en-GB"/>
        </w:rPr>
      </w:pPr>
    </w:p>
    <w:p w:rsidR="00E95795" w:rsidRDefault="00E95795" w:rsidP="00DE0946">
      <w:pPr>
        <w:autoSpaceDE w:val="0"/>
        <w:autoSpaceDN w:val="0"/>
        <w:adjustRightInd w:val="0"/>
        <w:spacing w:after="0" w:line="240" w:lineRule="auto"/>
        <w:rPr>
          <w:rFonts w:cstheme="minorHAnsi"/>
          <w:lang w:val="en-GB"/>
        </w:rPr>
      </w:pPr>
    </w:p>
    <w:p w:rsidR="00E95795" w:rsidRDefault="00E95795" w:rsidP="00DE0946">
      <w:pPr>
        <w:autoSpaceDE w:val="0"/>
        <w:autoSpaceDN w:val="0"/>
        <w:adjustRightInd w:val="0"/>
        <w:spacing w:after="0" w:line="240" w:lineRule="auto"/>
        <w:rPr>
          <w:rFonts w:cstheme="minorHAnsi"/>
          <w:lang w:val="en-GB"/>
        </w:rPr>
      </w:pPr>
    </w:p>
    <w:p w:rsidR="00E95795" w:rsidRDefault="00E95795" w:rsidP="00DE0946">
      <w:pPr>
        <w:autoSpaceDE w:val="0"/>
        <w:autoSpaceDN w:val="0"/>
        <w:adjustRightInd w:val="0"/>
        <w:spacing w:after="0" w:line="240" w:lineRule="auto"/>
        <w:rPr>
          <w:rFonts w:cstheme="minorHAnsi"/>
          <w:lang w:val="en-GB"/>
        </w:rPr>
      </w:pPr>
    </w:p>
    <w:p w:rsidR="00E95795" w:rsidRPr="00FA2F91" w:rsidRDefault="00E95795" w:rsidP="00DE0946">
      <w:pPr>
        <w:autoSpaceDE w:val="0"/>
        <w:autoSpaceDN w:val="0"/>
        <w:adjustRightInd w:val="0"/>
        <w:spacing w:after="0" w:line="240" w:lineRule="auto"/>
        <w:rPr>
          <w:rFonts w:cstheme="minorHAnsi"/>
          <w:lang w:val="en-GB"/>
        </w:rPr>
      </w:pPr>
    </w:p>
    <w:p w:rsidR="00AE6DEC" w:rsidRPr="00FA2F91" w:rsidRDefault="00AE6DEC" w:rsidP="00164277">
      <w:pPr>
        <w:pStyle w:val="NormalWeb"/>
        <w:spacing w:before="240" w:beforeAutospacing="0" w:after="240" w:afterAutospacing="0"/>
        <w:rPr>
          <w:rFonts w:asciiTheme="minorHAnsi" w:hAnsiTheme="minorHAnsi"/>
          <w:sz w:val="22"/>
          <w:szCs w:val="22"/>
        </w:rPr>
      </w:pPr>
      <w:r w:rsidRPr="00FA2F91">
        <w:rPr>
          <w:rFonts w:asciiTheme="minorHAnsi" w:hAnsiTheme="minorHAnsi"/>
          <w:sz w:val="22"/>
          <w:szCs w:val="22"/>
        </w:rPr>
        <w:lastRenderedPageBreak/>
        <w:t>Figure 2</w:t>
      </w:r>
      <w:r w:rsidR="002E0472" w:rsidRPr="00FA2F91">
        <w:rPr>
          <w:rFonts w:asciiTheme="minorHAnsi" w:hAnsiTheme="minorHAnsi"/>
          <w:sz w:val="22"/>
          <w:szCs w:val="22"/>
        </w:rPr>
        <w:t>:</w:t>
      </w:r>
      <w:r w:rsidR="005814E6">
        <w:rPr>
          <w:rFonts w:asciiTheme="minorHAnsi" w:hAnsiTheme="minorHAnsi"/>
          <w:sz w:val="22"/>
          <w:szCs w:val="22"/>
        </w:rPr>
        <w:t xml:space="preserve"> </w:t>
      </w:r>
      <w:r w:rsidR="005814E6" w:rsidRPr="00586544">
        <w:rPr>
          <w:rFonts w:asciiTheme="minorHAnsi" w:hAnsiTheme="minorHAnsi"/>
          <w:b/>
          <w:sz w:val="22"/>
          <w:szCs w:val="22"/>
        </w:rPr>
        <w:t xml:space="preserve">IDEAS </w:t>
      </w:r>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1172"/>
        <w:gridCol w:w="1338"/>
        <w:gridCol w:w="1510"/>
        <w:gridCol w:w="1510"/>
        <w:gridCol w:w="1433"/>
        <w:gridCol w:w="1968"/>
      </w:tblGrid>
      <w:tr w:rsidR="00FA2F91" w:rsidRPr="00FA2F91" w:rsidTr="00E95795">
        <w:trPr>
          <w:trHeight w:val="639"/>
        </w:trPr>
        <w:tc>
          <w:tcPr>
            <w:tcW w:w="11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C72C1" w:rsidRPr="00FA2F91" w:rsidRDefault="003C72C1" w:rsidP="00B65A5A">
            <w:pPr>
              <w:spacing w:after="0"/>
              <w:jc w:val="center"/>
              <w:rPr>
                <w:rFonts w:cs="Arial"/>
                <w:b/>
                <w:color w:val="FF0000"/>
              </w:rPr>
            </w:pPr>
            <w:r w:rsidRPr="00FA2F91">
              <w:rPr>
                <w:rFonts w:cs="Arial"/>
                <w:b/>
                <w:color w:val="FF0000"/>
              </w:rPr>
              <w:t>RCT</w:t>
            </w:r>
          </w:p>
        </w:tc>
        <w:tc>
          <w:tcPr>
            <w:tcW w:w="11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C72C1" w:rsidRPr="00FA2F91" w:rsidRDefault="003C72C1" w:rsidP="00B65A5A">
            <w:pPr>
              <w:spacing w:after="0"/>
              <w:jc w:val="center"/>
              <w:rPr>
                <w:rFonts w:cs="Arial"/>
                <w:b/>
              </w:rPr>
            </w:pPr>
            <w:r w:rsidRPr="00FA2F91">
              <w:rPr>
                <w:rFonts w:cs="Arial"/>
                <w:b/>
                <w:color w:val="FF0000"/>
              </w:rPr>
              <w:t>I</w:t>
            </w:r>
            <w:r w:rsidRPr="00FA2F91">
              <w:rPr>
                <w:rFonts w:cs="Arial"/>
                <w:b/>
              </w:rPr>
              <w:t>nclusion</w:t>
            </w:r>
          </w:p>
          <w:p w:rsidR="003C72C1" w:rsidRPr="00FA2F91" w:rsidRDefault="003C72C1" w:rsidP="00B65A5A">
            <w:pPr>
              <w:spacing w:after="0"/>
              <w:jc w:val="center"/>
              <w:rPr>
                <w:rFonts w:cs="Arial"/>
                <w:b/>
              </w:rPr>
            </w:pPr>
          </w:p>
          <w:p w:rsidR="003C72C1" w:rsidRPr="00FA2F91" w:rsidRDefault="003C72C1" w:rsidP="00B65A5A">
            <w:pPr>
              <w:spacing w:after="0"/>
              <w:jc w:val="center"/>
              <w:rPr>
                <w:rFonts w:cs="Arial"/>
                <w:b/>
              </w:rPr>
            </w:pPr>
            <w:r w:rsidRPr="00FA2F91">
              <w:rPr>
                <w:rFonts w:cs="Arial"/>
                <w:b/>
                <w:noProof/>
                <w:bdr w:val="single" w:sz="4" w:space="0" w:color="auto"/>
                <w:lang w:val="en-GB" w:eastAsia="en-GB"/>
              </w:rPr>
              <w:drawing>
                <wp:inline distT="0" distB="0" distL="0" distR="0" wp14:anchorId="6F70C326" wp14:editId="53FB7899">
                  <wp:extent cx="620202" cy="524786"/>
                  <wp:effectExtent l="0" t="0" r="8890" b="8890"/>
                  <wp:docPr id="128" name="Picture 128" descr="C:\Users\mb1088\AppData\Local\Microsoft\Windows\Temporary Internet Files\Content.IE5\LSXDQA6N\positivo_xul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b1088\AppData\Local\Microsoft\Windows\Temporary Internet Files\Content.IE5\LSXDQA6N\positivo_xul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0769" cy="525266"/>
                          </a:xfrm>
                          <a:prstGeom prst="rect">
                            <a:avLst/>
                          </a:prstGeom>
                          <a:noFill/>
                          <a:ln>
                            <a:noFill/>
                          </a:ln>
                        </pic:spPr>
                      </pic:pic>
                    </a:graphicData>
                  </a:graphic>
                </wp:inline>
              </w:drawing>
            </w:r>
          </w:p>
        </w:tc>
        <w:tc>
          <w:tcPr>
            <w:tcW w:w="133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C72C1" w:rsidRPr="00FA2F91" w:rsidRDefault="003C72C1" w:rsidP="00B65A5A">
            <w:pPr>
              <w:spacing w:after="0"/>
              <w:jc w:val="center"/>
              <w:rPr>
                <w:rFonts w:cs="Arial"/>
                <w:b/>
              </w:rPr>
            </w:pPr>
            <w:r w:rsidRPr="00FA2F91">
              <w:rPr>
                <w:rFonts w:cs="Arial"/>
                <w:b/>
                <w:color w:val="FF0000"/>
              </w:rPr>
              <w:t>D</w:t>
            </w:r>
            <w:r w:rsidRPr="00FA2F91">
              <w:rPr>
                <w:rFonts w:cs="Arial"/>
                <w:b/>
              </w:rPr>
              <w:t>ignity</w:t>
            </w:r>
          </w:p>
          <w:p w:rsidR="003C72C1" w:rsidRPr="00FA2F91" w:rsidRDefault="003C72C1" w:rsidP="00B65A5A">
            <w:pPr>
              <w:spacing w:after="0"/>
              <w:jc w:val="center"/>
              <w:rPr>
                <w:rFonts w:cs="Arial"/>
                <w:b/>
              </w:rPr>
            </w:pPr>
          </w:p>
          <w:p w:rsidR="003C72C1" w:rsidRPr="00FA2F91" w:rsidRDefault="003C72C1" w:rsidP="00B65A5A">
            <w:pPr>
              <w:spacing w:after="0"/>
              <w:jc w:val="center"/>
              <w:rPr>
                <w:rFonts w:cs="Arial"/>
                <w:b/>
              </w:rPr>
            </w:pPr>
            <w:r w:rsidRPr="00FA2F91">
              <w:rPr>
                <w:rFonts w:cs="Arial"/>
                <w:b/>
                <w:noProof/>
                <w:bdr w:val="single" w:sz="4" w:space="0" w:color="auto"/>
                <w:lang w:val="en-GB" w:eastAsia="en-GB"/>
              </w:rPr>
              <w:drawing>
                <wp:inline distT="0" distB="0" distL="0" distR="0" wp14:anchorId="714E5FB8" wp14:editId="66BB0363">
                  <wp:extent cx="685670" cy="560717"/>
                  <wp:effectExtent l="0" t="0" r="635" b="0"/>
                  <wp:docPr id="3" name="Picture 127" descr="C:\Users\mb1088\AppData\Local\Microsoft\Windows\Temporary Internet Files\Content.IE5\LSXDQA6N\inclusion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1088\AppData\Local\Microsoft\Windows\Temporary Internet Files\Content.IE5\LSXDQA6N\inclusion (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8572" cy="563090"/>
                          </a:xfrm>
                          <a:prstGeom prst="rect">
                            <a:avLst/>
                          </a:prstGeom>
                          <a:noFill/>
                          <a:ln>
                            <a:noFill/>
                          </a:ln>
                        </pic:spPr>
                      </pic:pic>
                    </a:graphicData>
                  </a:graphic>
                </wp:inline>
              </w:drawing>
            </w:r>
          </w:p>
        </w:tc>
        <w:tc>
          <w:tcPr>
            <w:tcW w:w="15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C72C1" w:rsidRPr="00FA2F91" w:rsidRDefault="003C72C1" w:rsidP="00D24A69">
            <w:pPr>
              <w:spacing w:after="0"/>
              <w:jc w:val="center"/>
              <w:rPr>
                <w:rFonts w:cs="Arial"/>
                <w:b/>
              </w:rPr>
            </w:pPr>
            <w:r w:rsidRPr="00FA2F91">
              <w:rPr>
                <w:rFonts w:cs="Arial"/>
                <w:b/>
                <w:color w:val="FF0000"/>
              </w:rPr>
              <w:t>E</w:t>
            </w:r>
            <w:r w:rsidRPr="00FA2F91">
              <w:rPr>
                <w:rFonts w:cs="Arial"/>
                <w:b/>
              </w:rPr>
              <w:t>quity</w:t>
            </w:r>
          </w:p>
          <w:p w:rsidR="003C72C1" w:rsidRPr="00FA2F91" w:rsidRDefault="003C72C1" w:rsidP="00D24A69">
            <w:pPr>
              <w:spacing w:after="0"/>
              <w:jc w:val="center"/>
              <w:rPr>
                <w:rFonts w:cs="Arial"/>
                <w:b/>
              </w:rPr>
            </w:pPr>
          </w:p>
          <w:p w:rsidR="003C72C1" w:rsidRPr="00FA2F91" w:rsidRDefault="003C72C1" w:rsidP="00D24A69">
            <w:pPr>
              <w:spacing w:after="0"/>
              <w:jc w:val="center"/>
              <w:rPr>
                <w:rFonts w:cs="Arial"/>
                <w:b/>
              </w:rPr>
            </w:pPr>
            <w:r w:rsidRPr="00FA2F91">
              <w:rPr>
                <w:rFonts w:cs="Arial"/>
                <w:b/>
                <w:noProof/>
                <w:bdr w:val="single" w:sz="4" w:space="0" w:color="auto"/>
                <w:lang w:val="en-GB" w:eastAsia="en-GB"/>
              </w:rPr>
              <w:drawing>
                <wp:inline distT="0" distB="0" distL="0" distR="0" wp14:anchorId="2F7DDC62" wp14:editId="0A7C7944">
                  <wp:extent cx="771277" cy="516835"/>
                  <wp:effectExtent l="0" t="0" r="0" b="0"/>
                  <wp:docPr id="4" name="Picture 4" descr="C:\Users\mb1088\AppData\Local\Microsoft\Windows\Temporary Internet Files\Content.IE5\DXEDECND\Justi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b1088\AppData\Local\Microsoft\Windows\Temporary Internet Files\Content.IE5\DXEDECND\Justice[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1277" cy="516835"/>
                          </a:xfrm>
                          <a:prstGeom prst="rect">
                            <a:avLst/>
                          </a:prstGeom>
                          <a:noFill/>
                          <a:ln>
                            <a:noFill/>
                          </a:ln>
                        </pic:spPr>
                      </pic:pic>
                    </a:graphicData>
                  </a:graphic>
                </wp:inline>
              </w:drawing>
            </w:r>
          </w:p>
        </w:tc>
        <w:tc>
          <w:tcPr>
            <w:tcW w:w="15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C72C1" w:rsidRPr="00FA2F91" w:rsidRDefault="003C72C1" w:rsidP="00B65A5A">
            <w:pPr>
              <w:spacing w:after="0"/>
              <w:jc w:val="center"/>
              <w:rPr>
                <w:rFonts w:cs="Arial"/>
                <w:b/>
              </w:rPr>
            </w:pPr>
            <w:r w:rsidRPr="00FA2F91">
              <w:rPr>
                <w:rFonts w:cs="Arial"/>
                <w:b/>
                <w:color w:val="FF0000"/>
              </w:rPr>
              <w:t>A</w:t>
            </w:r>
            <w:r w:rsidRPr="00FA2F91">
              <w:rPr>
                <w:rFonts w:cs="Arial"/>
                <w:b/>
              </w:rPr>
              <w:t>ccessibility</w:t>
            </w:r>
          </w:p>
          <w:p w:rsidR="003C72C1" w:rsidRPr="00FA2F91" w:rsidRDefault="003C72C1" w:rsidP="00B65A5A">
            <w:pPr>
              <w:spacing w:after="0"/>
              <w:jc w:val="center"/>
              <w:rPr>
                <w:rFonts w:cs="Arial"/>
                <w:b/>
              </w:rPr>
            </w:pPr>
          </w:p>
          <w:p w:rsidR="003C72C1" w:rsidRPr="00FA2F91" w:rsidRDefault="003C72C1" w:rsidP="00B65A5A">
            <w:pPr>
              <w:spacing w:after="0"/>
              <w:jc w:val="center"/>
              <w:rPr>
                <w:rFonts w:cs="Arial"/>
                <w:b/>
              </w:rPr>
            </w:pPr>
            <w:r w:rsidRPr="00FA2F91">
              <w:rPr>
                <w:rFonts w:cs="Arial"/>
                <w:b/>
                <w:noProof/>
                <w:bdr w:val="single" w:sz="4" w:space="0" w:color="auto"/>
                <w:lang w:val="en-GB" w:eastAsia="en-GB"/>
              </w:rPr>
              <w:drawing>
                <wp:inline distT="0" distB="0" distL="0" distR="0" wp14:anchorId="6444DB20" wp14:editId="40974805">
                  <wp:extent cx="803081" cy="564543"/>
                  <wp:effectExtent l="0" t="0" r="0" b="6985"/>
                  <wp:docPr id="130" name="Picture 130" descr="C:\Users\mb1088\AppData\Local\Microsoft\Windows\Temporary Internet Files\Content.IE5\U65NNYTP\accessibility_2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b1088\AppData\Local\Microsoft\Windows\Temporary Internet Files\Content.IE5\U65NNYTP\accessibility_28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5949" cy="566559"/>
                          </a:xfrm>
                          <a:prstGeom prst="rect">
                            <a:avLst/>
                          </a:prstGeom>
                          <a:noFill/>
                          <a:ln>
                            <a:noFill/>
                          </a:ln>
                        </pic:spPr>
                      </pic:pic>
                    </a:graphicData>
                  </a:graphic>
                </wp:inline>
              </w:drawing>
            </w:r>
          </w:p>
        </w:tc>
        <w:tc>
          <w:tcPr>
            <w:tcW w:w="143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C72C1" w:rsidRPr="00FA2F91" w:rsidRDefault="003C72C1" w:rsidP="00B65A5A">
            <w:pPr>
              <w:spacing w:after="0"/>
              <w:jc w:val="center"/>
              <w:rPr>
                <w:rFonts w:cs="Arial"/>
                <w:b/>
              </w:rPr>
            </w:pPr>
            <w:r w:rsidRPr="00FA2F91">
              <w:rPr>
                <w:rFonts w:cs="Arial"/>
                <w:b/>
                <w:color w:val="FF0000"/>
              </w:rPr>
              <w:t>E</w:t>
            </w:r>
            <w:r w:rsidRPr="00FA2F91">
              <w:rPr>
                <w:rFonts w:cs="Arial"/>
                <w:b/>
              </w:rPr>
              <w:t>quity</w:t>
            </w:r>
          </w:p>
          <w:p w:rsidR="003C72C1" w:rsidRPr="00FA2F91" w:rsidRDefault="003C72C1" w:rsidP="00B65A5A">
            <w:pPr>
              <w:spacing w:after="0"/>
              <w:jc w:val="center"/>
              <w:rPr>
                <w:rFonts w:cs="Arial"/>
                <w:b/>
              </w:rPr>
            </w:pPr>
          </w:p>
          <w:p w:rsidR="003C72C1" w:rsidRPr="00FA2F91" w:rsidRDefault="003C72C1" w:rsidP="00B65A5A">
            <w:pPr>
              <w:spacing w:after="0"/>
              <w:jc w:val="center"/>
              <w:rPr>
                <w:rFonts w:cs="Arial"/>
                <w:b/>
              </w:rPr>
            </w:pPr>
            <w:r w:rsidRPr="00FA2F91">
              <w:rPr>
                <w:rFonts w:cs="Arial"/>
                <w:b/>
                <w:noProof/>
                <w:bdr w:val="single" w:sz="4" w:space="0" w:color="auto"/>
                <w:lang w:val="en-GB" w:eastAsia="en-GB"/>
              </w:rPr>
              <w:drawing>
                <wp:inline distT="0" distB="0" distL="0" distR="0" wp14:anchorId="06B2C927" wp14:editId="13DB8EC6">
                  <wp:extent cx="771277" cy="516835"/>
                  <wp:effectExtent l="0" t="0" r="0" b="0"/>
                  <wp:docPr id="131" name="Picture 131" descr="C:\Users\mb1088\AppData\Local\Microsoft\Windows\Temporary Internet Files\Content.IE5\DXEDECND\Justi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b1088\AppData\Local\Microsoft\Windows\Temporary Internet Files\Content.IE5\DXEDECND\Justice[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1277" cy="516835"/>
                          </a:xfrm>
                          <a:prstGeom prst="rect">
                            <a:avLst/>
                          </a:prstGeom>
                          <a:noFill/>
                          <a:ln>
                            <a:noFill/>
                          </a:ln>
                        </pic:spPr>
                      </pic:pic>
                    </a:graphicData>
                  </a:graphic>
                </wp:inline>
              </w:drawing>
            </w:r>
          </w:p>
        </w:tc>
        <w:tc>
          <w:tcPr>
            <w:tcW w:w="19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C72C1" w:rsidRPr="00FA2F91" w:rsidRDefault="003C72C1" w:rsidP="00D24A69">
            <w:pPr>
              <w:spacing w:after="0"/>
              <w:jc w:val="center"/>
              <w:rPr>
                <w:rFonts w:cs="Arial"/>
                <w:b/>
              </w:rPr>
            </w:pPr>
            <w:r w:rsidRPr="00FA2F91">
              <w:rPr>
                <w:rFonts w:cs="Arial"/>
                <w:b/>
              </w:rPr>
              <w:t>Inter-</w:t>
            </w:r>
            <w:r w:rsidRPr="00FA2F91">
              <w:rPr>
                <w:rFonts w:cs="Arial"/>
                <w:b/>
                <w:color w:val="FF0000"/>
              </w:rPr>
              <w:t>S</w:t>
            </w:r>
            <w:r w:rsidRPr="00FA2F91">
              <w:rPr>
                <w:rFonts w:cs="Arial"/>
                <w:b/>
              </w:rPr>
              <w:t>ectionality</w:t>
            </w:r>
          </w:p>
          <w:p w:rsidR="003C72C1" w:rsidRPr="00FA2F91" w:rsidRDefault="003C72C1" w:rsidP="00D24A69">
            <w:pPr>
              <w:spacing w:after="0"/>
              <w:jc w:val="center"/>
              <w:rPr>
                <w:rFonts w:cs="Arial"/>
                <w:b/>
              </w:rPr>
            </w:pPr>
          </w:p>
          <w:p w:rsidR="003C72C1" w:rsidRPr="00FA2F91" w:rsidRDefault="003C72C1" w:rsidP="00D24A69">
            <w:pPr>
              <w:spacing w:after="0"/>
              <w:jc w:val="center"/>
              <w:rPr>
                <w:rFonts w:cs="Arial"/>
                <w:b/>
              </w:rPr>
            </w:pPr>
            <w:r w:rsidRPr="00FA2F91">
              <w:rPr>
                <w:rFonts w:cs="Arial"/>
                <w:b/>
                <w:noProof/>
                <w:bdr w:val="single" w:sz="4" w:space="0" w:color="auto"/>
                <w:lang w:val="en-GB" w:eastAsia="en-GB"/>
              </w:rPr>
              <w:drawing>
                <wp:inline distT="0" distB="0" distL="0" distR="0" wp14:anchorId="6900FED8" wp14:editId="663D9828">
                  <wp:extent cx="1009291" cy="526212"/>
                  <wp:effectExtent l="0" t="0" r="635" b="7620"/>
                  <wp:docPr id="2" name="Picture 2" descr="C:\Users\mb1088\AppData\Local\Microsoft\Windows\Temporary Internet Files\Content.IE5\UDGP5NQ8\logo_unesco_inclus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b1088\AppData\Local\Microsoft\Windows\Temporary Internet Files\Content.IE5\UDGP5NQ8\logo_unesco_inclusion[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6556" cy="524786"/>
                          </a:xfrm>
                          <a:prstGeom prst="rect">
                            <a:avLst/>
                          </a:prstGeom>
                          <a:noFill/>
                          <a:ln>
                            <a:noFill/>
                          </a:ln>
                        </pic:spPr>
                      </pic:pic>
                    </a:graphicData>
                  </a:graphic>
                </wp:inline>
              </w:drawing>
            </w:r>
          </w:p>
        </w:tc>
      </w:tr>
      <w:tr w:rsidR="003C72C1" w:rsidRPr="00E94EC5" w:rsidTr="00E95795">
        <w:trPr>
          <w:trHeight w:val="1231"/>
        </w:trPr>
        <w:tc>
          <w:tcPr>
            <w:tcW w:w="1172" w:type="dxa"/>
            <w:tcBorders>
              <w:top w:val="single" w:sz="4" w:space="0" w:color="auto"/>
            </w:tcBorders>
          </w:tcPr>
          <w:p w:rsidR="003C72C1" w:rsidRPr="00FA2F91" w:rsidRDefault="003C72C1" w:rsidP="00B65A5A">
            <w:pPr>
              <w:spacing w:after="0"/>
              <w:rPr>
                <w:rFonts w:cs="Arial"/>
              </w:rPr>
            </w:pPr>
          </w:p>
        </w:tc>
        <w:tc>
          <w:tcPr>
            <w:tcW w:w="1172" w:type="dxa"/>
            <w:tcBorders>
              <w:top w:val="single" w:sz="4" w:space="0" w:color="auto"/>
            </w:tcBorders>
          </w:tcPr>
          <w:p w:rsidR="003C72C1" w:rsidRPr="00FA2F91" w:rsidRDefault="003C72C1" w:rsidP="00B65A5A">
            <w:pPr>
              <w:spacing w:after="0"/>
              <w:rPr>
                <w:rFonts w:cs="Arial"/>
              </w:rPr>
            </w:pPr>
            <w:r w:rsidRPr="00FA2F91">
              <w:rPr>
                <w:rFonts w:cs="Arial"/>
              </w:rPr>
              <w:t>How were people included?</w:t>
            </w:r>
          </w:p>
        </w:tc>
        <w:tc>
          <w:tcPr>
            <w:tcW w:w="1338" w:type="dxa"/>
            <w:tcBorders>
              <w:top w:val="single" w:sz="4" w:space="0" w:color="auto"/>
            </w:tcBorders>
          </w:tcPr>
          <w:p w:rsidR="003C72C1" w:rsidRPr="00FA2F91" w:rsidRDefault="003C72C1" w:rsidP="00B65A5A">
            <w:pPr>
              <w:spacing w:after="0"/>
              <w:rPr>
                <w:rFonts w:cs="Arial"/>
              </w:rPr>
            </w:pPr>
            <w:r w:rsidRPr="00FA2F91">
              <w:rPr>
                <w:rFonts w:cs="Arial"/>
              </w:rPr>
              <w:t xml:space="preserve">How was dignity ensured? </w:t>
            </w:r>
          </w:p>
          <w:p w:rsidR="003C72C1" w:rsidRPr="00FA2F91" w:rsidRDefault="003C72C1" w:rsidP="00B65A5A">
            <w:pPr>
              <w:spacing w:after="0"/>
              <w:rPr>
                <w:rFonts w:cs="Arial"/>
              </w:rPr>
            </w:pPr>
          </w:p>
        </w:tc>
        <w:tc>
          <w:tcPr>
            <w:tcW w:w="1510" w:type="dxa"/>
            <w:tcBorders>
              <w:top w:val="single" w:sz="4" w:space="0" w:color="auto"/>
            </w:tcBorders>
          </w:tcPr>
          <w:p w:rsidR="003C72C1" w:rsidRPr="00FA2F91" w:rsidRDefault="003C72C1" w:rsidP="00D24A69">
            <w:pPr>
              <w:spacing w:after="0"/>
              <w:rPr>
                <w:rFonts w:cs="Arial"/>
                <w:lang w:val="en-GB"/>
              </w:rPr>
            </w:pPr>
            <w:r w:rsidRPr="00FA2F91">
              <w:rPr>
                <w:rFonts w:cs="Arial"/>
                <w:lang w:val="en-GB"/>
              </w:rPr>
              <w:t>What kind of short or long term impact will this have in changing inequalities?</w:t>
            </w:r>
          </w:p>
        </w:tc>
        <w:tc>
          <w:tcPr>
            <w:tcW w:w="1510" w:type="dxa"/>
            <w:tcBorders>
              <w:top w:val="single" w:sz="4" w:space="0" w:color="auto"/>
            </w:tcBorders>
          </w:tcPr>
          <w:p w:rsidR="003C72C1" w:rsidRPr="00FA2F91" w:rsidRDefault="003C72C1" w:rsidP="00B65A5A">
            <w:pPr>
              <w:spacing w:after="0"/>
              <w:rPr>
                <w:rFonts w:cs="Arial"/>
              </w:rPr>
            </w:pPr>
            <w:r w:rsidRPr="00FA2F91">
              <w:rPr>
                <w:rFonts w:cs="Arial"/>
              </w:rPr>
              <w:t>Was accessibility thought about?</w:t>
            </w:r>
          </w:p>
        </w:tc>
        <w:tc>
          <w:tcPr>
            <w:tcW w:w="1433" w:type="dxa"/>
            <w:tcBorders>
              <w:top w:val="single" w:sz="4" w:space="0" w:color="auto"/>
            </w:tcBorders>
          </w:tcPr>
          <w:p w:rsidR="003C72C1" w:rsidRPr="00FA2F91" w:rsidRDefault="003C72C1" w:rsidP="00B65A5A">
            <w:pPr>
              <w:spacing w:after="0"/>
              <w:rPr>
                <w:rFonts w:cs="Arial"/>
                <w:lang w:val="en-GB"/>
              </w:rPr>
            </w:pPr>
            <w:r w:rsidRPr="00FA2F91">
              <w:rPr>
                <w:rFonts w:cs="Arial"/>
                <w:lang w:val="en-GB"/>
              </w:rPr>
              <w:t>What kind of short or long term impact will this have in changing inequalities?</w:t>
            </w:r>
          </w:p>
        </w:tc>
        <w:tc>
          <w:tcPr>
            <w:tcW w:w="1968" w:type="dxa"/>
            <w:tcBorders>
              <w:top w:val="single" w:sz="4" w:space="0" w:color="auto"/>
            </w:tcBorders>
          </w:tcPr>
          <w:p w:rsidR="003C72C1" w:rsidRPr="00FA2F91" w:rsidRDefault="003C72C1" w:rsidP="00D24A69">
            <w:pPr>
              <w:spacing w:after="0"/>
              <w:rPr>
                <w:rFonts w:cs="Arial"/>
                <w:lang w:val="en-GB"/>
              </w:rPr>
            </w:pPr>
            <w:r w:rsidRPr="00FA2F91">
              <w:rPr>
                <w:rFonts w:cs="Arial"/>
                <w:lang w:val="en-GB"/>
              </w:rPr>
              <w:t>Did they involve people with different types of impairments, sexualities, from different ethnic groups, women or children?</w:t>
            </w:r>
            <w:bookmarkStart w:id="0" w:name="_GoBack"/>
            <w:bookmarkEnd w:id="0"/>
          </w:p>
        </w:tc>
      </w:tr>
    </w:tbl>
    <w:p w:rsidR="00A347D2" w:rsidRPr="00FA2F91" w:rsidRDefault="00A347D2" w:rsidP="00FF27B0">
      <w:pPr>
        <w:autoSpaceDE w:val="0"/>
        <w:autoSpaceDN w:val="0"/>
        <w:adjustRightInd w:val="0"/>
        <w:spacing w:after="0" w:line="240" w:lineRule="auto"/>
        <w:rPr>
          <w:rFonts w:cstheme="minorHAnsi"/>
          <w:lang w:val="en-GB"/>
        </w:rPr>
      </w:pPr>
    </w:p>
    <w:p w:rsidR="00E66E49" w:rsidRPr="00FA2F91" w:rsidRDefault="002E0472" w:rsidP="00FF27B0">
      <w:pPr>
        <w:autoSpaceDE w:val="0"/>
        <w:autoSpaceDN w:val="0"/>
        <w:adjustRightInd w:val="0"/>
        <w:spacing w:after="0" w:line="240" w:lineRule="auto"/>
        <w:rPr>
          <w:rFonts w:cstheme="minorHAnsi"/>
          <w:lang w:val="en-GB"/>
        </w:rPr>
      </w:pPr>
      <w:r w:rsidRPr="00FA2F91">
        <w:rPr>
          <w:rFonts w:cstheme="minorHAnsi"/>
          <w:lang w:val="en-GB"/>
        </w:rPr>
        <w:t xml:space="preserve">The </w:t>
      </w:r>
      <w:r w:rsidR="00A347D2" w:rsidRPr="00FA2F91">
        <w:rPr>
          <w:rFonts w:cstheme="minorHAnsi"/>
          <w:lang w:val="en-GB"/>
        </w:rPr>
        <w:t>IDEAS</w:t>
      </w:r>
      <w:r w:rsidRPr="00FA2F91">
        <w:rPr>
          <w:rFonts w:cstheme="minorHAnsi"/>
          <w:lang w:val="en-GB"/>
        </w:rPr>
        <w:t xml:space="preserve"> guide</w:t>
      </w:r>
      <w:r w:rsidR="00A347D2" w:rsidRPr="00FA2F91">
        <w:rPr>
          <w:rFonts w:cstheme="minorHAnsi"/>
          <w:lang w:val="en-GB"/>
        </w:rPr>
        <w:t xml:space="preserve"> </w:t>
      </w:r>
      <w:r w:rsidR="00EF01D0" w:rsidRPr="00FA2F91">
        <w:rPr>
          <w:rFonts w:cstheme="minorHAnsi"/>
          <w:lang w:val="en-GB"/>
        </w:rPr>
        <w:t xml:space="preserve">provides a </w:t>
      </w:r>
      <w:r w:rsidRPr="00FA2F91">
        <w:rPr>
          <w:rFonts w:cstheme="minorHAnsi"/>
          <w:lang w:val="en-GB"/>
        </w:rPr>
        <w:t>critical appraisal tool</w:t>
      </w:r>
      <w:r w:rsidR="00EF01D0" w:rsidRPr="00FA2F91">
        <w:rPr>
          <w:rFonts w:cstheme="minorHAnsi"/>
          <w:lang w:val="en-GB"/>
        </w:rPr>
        <w:t xml:space="preserve"> for dealing with</w:t>
      </w:r>
      <w:r w:rsidR="006C04A2" w:rsidRPr="00FA2F91">
        <w:rPr>
          <w:rFonts w:cstheme="minorHAnsi"/>
          <w:lang w:val="en-GB"/>
        </w:rPr>
        <w:t xml:space="preserve"> </w:t>
      </w:r>
      <w:r w:rsidR="00EF01D0" w:rsidRPr="00FA2F91">
        <w:rPr>
          <w:rFonts w:cstheme="minorHAnsi"/>
          <w:lang w:val="en-GB"/>
        </w:rPr>
        <w:t>the complex ethical and empirical issues that arise when</w:t>
      </w:r>
      <w:r w:rsidR="00E66E49" w:rsidRPr="00FA2F91">
        <w:rPr>
          <w:rFonts w:cstheme="minorHAnsi"/>
          <w:lang w:val="en-GB"/>
        </w:rPr>
        <w:t xml:space="preserve"> designing and/or</w:t>
      </w:r>
      <w:r w:rsidR="00EF01D0" w:rsidRPr="00FA2F91">
        <w:rPr>
          <w:rFonts w:cstheme="minorHAnsi"/>
          <w:lang w:val="en-GB"/>
        </w:rPr>
        <w:t xml:space="preserve"> evaluating public health interventions. The CRPD</w:t>
      </w:r>
      <w:r w:rsidR="006C04A2" w:rsidRPr="00FA2F91">
        <w:rPr>
          <w:rFonts w:cstheme="minorHAnsi"/>
          <w:lang w:val="en-GB"/>
        </w:rPr>
        <w:t xml:space="preserve"> </w:t>
      </w:r>
      <w:r w:rsidR="00EF01D0" w:rsidRPr="00FA2F91">
        <w:rPr>
          <w:rFonts w:cstheme="minorHAnsi"/>
          <w:lang w:val="en-GB"/>
        </w:rPr>
        <w:t>establishes the importance of inclusio</w:t>
      </w:r>
      <w:r w:rsidR="00E66E49" w:rsidRPr="00FA2F91">
        <w:rPr>
          <w:rFonts w:cstheme="minorHAnsi"/>
          <w:lang w:val="en-GB"/>
        </w:rPr>
        <w:t xml:space="preserve">n, in addition to </w:t>
      </w:r>
      <w:r w:rsidR="00FD699A">
        <w:rPr>
          <w:rFonts w:cstheme="minorHAnsi"/>
          <w:lang w:val="en-GB"/>
        </w:rPr>
        <w:t xml:space="preserve">the </w:t>
      </w:r>
      <w:r w:rsidR="00E66E49" w:rsidRPr="00FA2F91">
        <w:rPr>
          <w:rFonts w:cstheme="minorHAnsi"/>
          <w:lang w:val="en-GB"/>
        </w:rPr>
        <w:t xml:space="preserve">need </w:t>
      </w:r>
      <w:r w:rsidR="00FD699A">
        <w:rPr>
          <w:rFonts w:cstheme="minorHAnsi"/>
          <w:lang w:val="en-GB"/>
        </w:rPr>
        <w:t>to</w:t>
      </w:r>
      <w:r w:rsidR="00E66E49" w:rsidRPr="00FA2F91">
        <w:rPr>
          <w:rFonts w:cstheme="minorHAnsi"/>
          <w:lang w:val="en-GB"/>
        </w:rPr>
        <w:t xml:space="preserve"> respect </w:t>
      </w:r>
      <w:r w:rsidR="00EF01D0" w:rsidRPr="00FA2F91">
        <w:rPr>
          <w:rFonts w:cstheme="minorHAnsi"/>
          <w:lang w:val="en-GB"/>
        </w:rPr>
        <w:t>dignity,</w:t>
      </w:r>
      <w:r w:rsidR="00E66E49" w:rsidRPr="00FA2F91">
        <w:rPr>
          <w:rFonts w:cstheme="minorHAnsi"/>
          <w:lang w:val="en-GB"/>
        </w:rPr>
        <w:t xml:space="preserve"> assurances of intersectionality, access and equity</w:t>
      </w:r>
      <w:r w:rsidR="00EF01D0" w:rsidRPr="00FA2F91">
        <w:rPr>
          <w:rFonts w:cstheme="minorHAnsi"/>
          <w:lang w:val="en-GB"/>
        </w:rPr>
        <w:t xml:space="preserve"> when</w:t>
      </w:r>
      <w:r w:rsidR="006C04A2" w:rsidRPr="00FA2F91">
        <w:rPr>
          <w:rFonts w:cstheme="minorHAnsi"/>
          <w:lang w:val="en-GB"/>
        </w:rPr>
        <w:t xml:space="preserve"> </w:t>
      </w:r>
      <w:r w:rsidR="00EF01D0" w:rsidRPr="00FA2F91">
        <w:rPr>
          <w:rFonts w:cstheme="minorHAnsi"/>
          <w:lang w:val="en-GB"/>
        </w:rPr>
        <w:t>engaging with</w:t>
      </w:r>
      <w:r w:rsidRPr="00FA2F91">
        <w:rPr>
          <w:rFonts w:cstheme="minorHAnsi"/>
          <w:lang w:val="en-GB"/>
        </w:rPr>
        <w:t xml:space="preserve"> disability</w:t>
      </w:r>
      <w:r w:rsidR="00E66E49" w:rsidRPr="00FA2F91">
        <w:rPr>
          <w:rFonts w:cstheme="minorHAnsi"/>
          <w:lang w:val="en-GB"/>
        </w:rPr>
        <w:t>. There are also</w:t>
      </w:r>
      <w:r w:rsidR="00EF01D0" w:rsidRPr="00FA2F91">
        <w:rPr>
          <w:rFonts w:cstheme="minorHAnsi"/>
          <w:lang w:val="en-GB"/>
        </w:rPr>
        <w:t xml:space="preserve"> important legal considerations which should not</w:t>
      </w:r>
      <w:r w:rsidR="006C04A2" w:rsidRPr="00FA2F91">
        <w:rPr>
          <w:rFonts w:cstheme="minorHAnsi"/>
          <w:lang w:val="en-GB"/>
        </w:rPr>
        <w:t xml:space="preserve"> </w:t>
      </w:r>
      <w:r w:rsidR="008702CE" w:rsidRPr="00FA2F91">
        <w:rPr>
          <w:rFonts w:cstheme="minorHAnsi"/>
          <w:lang w:val="en-GB"/>
        </w:rPr>
        <w:t>be overlooked in study designs</w:t>
      </w:r>
      <w:r w:rsidR="00E95795">
        <w:rPr>
          <w:rFonts w:cstheme="minorHAnsi"/>
          <w:lang w:val="en-GB"/>
        </w:rPr>
        <w:t>,</w:t>
      </w:r>
      <w:r w:rsidR="008702CE" w:rsidRPr="00FA2F91">
        <w:rPr>
          <w:rFonts w:cstheme="minorHAnsi"/>
          <w:lang w:val="en-GB"/>
        </w:rPr>
        <w:t xml:space="preserve"> which an engagement with human rights can ensure.</w:t>
      </w:r>
      <w:r w:rsidR="00E66E49" w:rsidRPr="00FA2F91">
        <w:rPr>
          <w:rFonts w:cstheme="minorHAnsi"/>
          <w:lang w:val="en-GB"/>
        </w:rPr>
        <w:t xml:space="preserve"> For example, assurances of inclusion or dignity in the UK could require an engagement with The Mental Capacity Act (2005) which outlines issues like supported decision-making. </w:t>
      </w:r>
    </w:p>
    <w:p w:rsidR="00E66E49" w:rsidRPr="00FA2F91" w:rsidRDefault="00E66E49" w:rsidP="00FF27B0">
      <w:pPr>
        <w:autoSpaceDE w:val="0"/>
        <w:autoSpaceDN w:val="0"/>
        <w:adjustRightInd w:val="0"/>
        <w:spacing w:after="0" w:line="240" w:lineRule="auto"/>
        <w:rPr>
          <w:rFonts w:cstheme="minorHAnsi"/>
          <w:lang w:val="en-GB"/>
        </w:rPr>
      </w:pPr>
    </w:p>
    <w:p w:rsidR="00EF01D0" w:rsidRPr="00FA2F91" w:rsidRDefault="00E66E49" w:rsidP="00FF27B0">
      <w:pPr>
        <w:autoSpaceDE w:val="0"/>
        <w:autoSpaceDN w:val="0"/>
        <w:adjustRightInd w:val="0"/>
        <w:spacing w:after="0" w:line="240" w:lineRule="auto"/>
        <w:rPr>
          <w:rFonts w:cstheme="minorHAnsi"/>
          <w:lang w:val="en-GB"/>
        </w:rPr>
      </w:pPr>
      <w:r w:rsidRPr="00FA2F91">
        <w:rPr>
          <w:rFonts w:cstheme="minorHAnsi"/>
          <w:lang w:val="en-GB"/>
        </w:rPr>
        <w:t>The use of the CRPD thus also entails that IDEAS is an international framework</w:t>
      </w:r>
      <w:r w:rsidR="003C72C1" w:rsidRPr="00FA2F91">
        <w:rPr>
          <w:rFonts w:cstheme="minorHAnsi"/>
          <w:lang w:val="en-GB"/>
        </w:rPr>
        <w:t xml:space="preserve"> and c</w:t>
      </w:r>
      <w:r w:rsidR="00D334D5">
        <w:rPr>
          <w:rFonts w:cstheme="minorHAnsi"/>
          <w:lang w:val="en-GB"/>
        </w:rPr>
        <w:t>an be adopted globally</w:t>
      </w:r>
      <w:r w:rsidRPr="00FA2F91">
        <w:rPr>
          <w:rFonts w:cstheme="minorHAnsi"/>
          <w:lang w:val="en-GB"/>
        </w:rPr>
        <w:t>.</w:t>
      </w:r>
      <w:r w:rsidR="00D334D5" w:rsidRPr="00D334D5">
        <w:rPr>
          <w:rFonts w:cstheme="minorHAnsi"/>
          <w:vertAlign w:val="superscript"/>
          <w:lang w:val="en-GB"/>
        </w:rPr>
        <w:t>13,14</w:t>
      </w:r>
      <w:r w:rsidRPr="00FA2F91">
        <w:rPr>
          <w:rFonts w:cstheme="minorHAnsi"/>
          <w:lang w:val="en-GB"/>
        </w:rPr>
        <w:t xml:space="preserve"> We illustrate how this could be adapted</w:t>
      </w:r>
      <w:r w:rsidR="007E616E" w:rsidRPr="00FA2F91">
        <w:rPr>
          <w:rFonts w:cstheme="minorHAnsi"/>
          <w:lang w:val="en-GB"/>
        </w:rPr>
        <w:t xml:space="preserve"> to the development of all RCTs.</w:t>
      </w:r>
      <w:r w:rsidR="00FB385A">
        <w:rPr>
          <w:rFonts w:cstheme="minorHAnsi"/>
          <w:vertAlign w:val="superscript"/>
          <w:lang w:val="en-GB"/>
        </w:rPr>
        <w:t>35</w:t>
      </w:r>
      <w:r w:rsidR="007E616E" w:rsidRPr="00FA2F91">
        <w:rPr>
          <w:rFonts w:cstheme="minorHAnsi"/>
          <w:lang w:val="en-GB"/>
        </w:rPr>
        <w:t xml:space="preserve"> For example, in Figure 3,</w:t>
      </w:r>
      <w:r w:rsidR="00173395" w:rsidRPr="00FA2F91">
        <w:rPr>
          <w:rFonts w:cstheme="minorHAnsi"/>
          <w:lang w:val="en-GB"/>
        </w:rPr>
        <w:t xml:space="preserve"> an illustration is given how IDEAS</w:t>
      </w:r>
      <w:r w:rsidR="007E616E" w:rsidRPr="00FA2F91">
        <w:rPr>
          <w:rFonts w:cstheme="minorHAnsi"/>
          <w:lang w:val="en-GB"/>
        </w:rPr>
        <w:t xml:space="preserve"> could be integrated into </w:t>
      </w:r>
      <w:r w:rsidR="00173395" w:rsidRPr="00FA2F91">
        <w:rPr>
          <w:rFonts w:cstheme="minorHAnsi"/>
          <w:lang w:val="en-GB"/>
        </w:rPr>
        <w:t>the</w:t>
      </w:r>
      <w:r w:rsidR="00B90712" w:rsidRPr="00FA2F91">
        <w:rPr>
          <w:rFonts w:cstheme="minorHAnsi"/>
          <w:lang w:val="en-GB"/>
        </w:rPr>
        <w:t xml:space="preserve"> </w:t>
      </w:r>
      <w:r w:rsidR="007E616E" w:rsidRPr="00FA2F91">
        <w:rPr>
          <w:rFonts w:cstheme="minorHAnsi"/>
          <w:lang w:val="en-GB"/>
        </w:rPr>
        <w:t>M</w:t>
      </w:r>
      <w:r w:rsidR="002E0472" w:rsidRPr="00FA2F91">
        <w:rPr>
          <w:rFonts w:cstheme="minorHAnsi"/>
          <w:lang w:val="en-GB"/>
        </w:rPr>
        <w:t xml:space="preserve">edical </w:t>
      </w:r>
      <w:r w:rsidR="007E616E" w:rsidRPr="00FA2F91">
        <w:rPr>
          <w:rFonts w:cstheme="minorHAnsi"/>
          <w:lang w:val="en-GB"/>
        </w:rPr>
        <w:t>R</w:t>
      </w:r>
      <w:r w:rsidR="002E0472" w:rsidRPr="00FA2F91">
        <w:rPr>
          <w:rFonts w:cstheme="minorHAnsi"/>
          <w:lang w:val="en-GB"/>
        </w:rPr>
        <w:t xml:space="preserve">esearch </w:t>
      </w:r>
      <w:r w:rsidR="007E616E" w:rsidRPr="00FA2F91">
        <w:rPr>
          <w:rFonts w:cstheme="minorHAnsi"/>
          <w:lang w:val="en-GB"/>
        </w:rPr>
        <w:t>C</w:t>
      </w:r>
      <w:r w:rsidR="002E0472" w:rsidRPr="00FA2F91">
        <w:rPr>
          <w:rFonts w:cstheme="minorHAnsi"/>
          <w:lang w:val="en-GB"/>
        </w:rPr>
        <w:t>ouncil</w:t>
      </w:r>
      <w:r w:rsidR="007E616E" w:rsidRPr="00FA2F91">
        <w:rPr>
          <w:rFonts w:cstheme="minorHAnsi"/>
          <w:lang w:val="en-GB"/>
        </w:rPr>
        <w:t xml:space="preserve"> guidance for complex i</w:t>
      </w:r>
      <w:r w:rsidR="00710E7E">
        <w:rPr>
          <w:rFonts w:cstheme="minorHAnsi"/>
          <w:lang w:val="en-GB"/>
        </w:rPr>
        <w:t>nterventions</w:t>
      </w:r>
      <w:r w:rsidR="007E616E" w:rsidRPr="00FA2F91">
        <w:rPr>
          <w:rFonts w:cstheme="minorHAnsi"/>
          <w:lang w:val="en-GB"/>
        </w:rPr>
        <w:t>.</w:t>
      </w:r>
      <w:r w:rsidR="00710E7E" w:rsidRPr="00710E7E">
        <w:rPr>
          <w:rFonts w:cstheme="minorHAnsi"/>
          <w:vertAlign w:val="superscript"/>
          <w:lang w:val="en-GB"/>
        </w:rPr>
        <w:t>3</w:t>
      </w:r>
      <w:r w:rsidR="00FB385A">
        <w:rPr>
          <w:rFonts w:cstheme="minorHAnsi"/>
          <w:vertAlign w:val="superscript"/>
          <w:lang w:val="en-GB"/>
        </w:rPr>
        <w:t>6</w:t>
      </w:r>
      <w:r w:rsidR="00556D3C" w:rsidRPr="00710E7E">
        <w:rPr>
          <w:rFonts w:cstheme="minorHAnsi"/>
          <w:vertAlign w:val="superscript"/>
          <w:lang w:val="en-GB"/>
        </w:rPr>
        <w:t xml:space="preserve"> </w:t>
      </w:r>
    </w:p>
    <w:p w:rsidR="006C04A2" w:rsidRDefault="006C04A2" w:rsidP="00FF27B0">
      <w:pPr>
        <w:autoSpaceDE w:val="0"/>
        <w:autoSpaceDN w:val="0"/>
        <w:adjustRightInd w:val="0"/>
        <w:spacing w:after="0" w:line="240" w:lineRule="auto"/>
        <w:rPr>
          <w:rFonts w:cstheme="minorHAnsi"/>
          <w:lang w:val="en-GB"/>
        </w:rPr>
      </w:pPr>
    </w:p>
    <w:p w:rsidR="00E95795" w:rsidRDefault="00E95795" w:rsidP="00FF27B0">
      <w:pPr>
        <w:autoSpaceDE w:val="0"/>
        <w:autoSpaceDN w:val="0"/>
        <w:adjustRightInd w:val="0"/>
        <w:spacing w:after="0" w:line="240" w:lineRule="auto"/>
        <w:rPr>
          <w:rFonts w:cstheme="minorHAnsi"/>
          <w:lang w:val="en-GB"/>
        </w:rPr>
      </w:pPr>
    </w:p>
    <w:p w:rsidR="00E95795" w:rsidRDefault="00E95795" w:rsidP="00FF27B0">
      <w:pPr>
        <w:autoSpaceDE w:val="0"/>
        <w:autoSpaceDN w:val="0"/>
        <w:adjustRightInd w:val="0"/>
        <w:spacing w:after="0" w:line="240" w:lineRule="auto"/>
        <w:rPr>
          <w:rFonts w:cstheme="minorHAnsi"/>
          <w:lang w:val="en-GB"/>
        </w:rPr>
      </w:pPr>
    </w:p>
    <w:p w:rsidR="00E95795" w:rsidRDefault="00E95795" w:rsidP="00FF27B0">
      <w:pPr>
        <w:autoSpaceDE w:val="0"/>
        <w:autoSpaceDN w:val="0"/>
        <w:adjustRightInd w:val="0"/>
        <w:spacing w:after="0" w:line="240" w:lineRule="auto"/>
        <w:rPr>
          <w:rFonts w:cstheme="minorHAnsi"/>
          <w:lang w:val="en-GB"/>
        </w:rPr>
      </w:pPr>
    </w:p>
    <w:p w:rsidR="00E95795" w:rsidRDefault="00E95795" w:rsidP="00FF27B0">
      <w:pPr>
        <w:autoSpaceDE w:val="0"/>
        <w:autoSpaceDN w:val="0"/>
        <w:adjustRightInd w:val="0"/>
        <w:spacing w:after="0" w:line="240" w:lineRule="auto"/>
        <w:rPr>
          <w:rFonts w:cstheme="minorHAnsi"/>
          <w:lang w:val="en-GB"/>
        </w:rPr>
      </w:pPr>
    </w:p>
    <w:p w:rsidR="00E95795" w:rsidRDefault="00E95795" w:rsidP="00FF27B0">
      <w:pPr>
        <w:autoSpaceDE w:val="0"/>
        <w:autoSpaceDN w:val="0"/>
        <w:adjustRightInd w:val="0"/>
        <w:spacing w:after="0" w:line="240" w:lineRule="auto"/>
        <w:rPr>
          <w:rFonts w:cstheme="minorHAnsi"/>
          <w:lang w:val="en-GB"/>
        </w:rPr>
      </w:pPr>
    </w:p>
    <w:p w:rsidR="00E95795" w:rsidRDefault="00E95795" w:rsidP="00FF27B0">
      <w:pPr>
        <w:autoSpaceDE w:val="0"/>
        <w:autoSpaceDN w:val="0"/>
        <w:adjustRightInd w:val="0"/>
        <w:spacing w:after="0" w:line="240" w:lineRule="auto"/>
        <w:rPr>
          <w:rFonts w:cstheme="minorHAnsi"/>
          <w:lang w:val="en-GB"/>
        </w:rPr>
      </w:pPr>
    </w:p>
    <w:p w:rsidR="00E95795" w:rsidRDefault="00E95795" w:rsidP="00FF27B0">
      <w:pPr>
        <w:autoSpaceDE w:val="0"/>
        <w:autoSpaceDN w:val="0"/>
        <w:adjustRightInd w:val="0"/>
        <w:spacing w:after="0" w:line="240" w:lineRule="auto"/>
        <w:rPr>
          <w:rFonts w:cstheme="minorHAnsi"/>
          <w:lang w:val="en-GB"/>
        </w:rPr>
      </w:pPr>
    </w:p>
    <w:p w:rsidR="00E95795" w:rsidRDefault="00E95795" w:rsidP="00FF27B0">
      <w:pPr>
        <w:autoSpaceDE w:val="0"/>
        <w:autoSpaceDN w:val="0"/>
        <w:adjustRightInd w:val="0"/>
        <w:spacing w:after="0" w:line="240" w:lineRule="auto"/>
        <w:rPr>
          <w:rFonts w:cstheme="minorHAnsi"/>
          <w:lang w:val="en-GB"/>
        </w:rPr>
      </w:pPr>
    </w:p>
    <w:p w:rsidR="00E95795" w:rsidRDefault="00E95795" w:rsidP="00FF27B0">
      <w:pPr>
        <w:autoSpaceDE w:val="0"/>
        <w:autoSpaceDN w:val="0"/>
        <w:adjustRightInd w:val="0"/>
        <w:spacing w:after="0" w:line="240" w:lineRule="auto"/>
        <w:rPr>
          <w:rFonts w:cstheme="minorHAnsi"/>
          <w:lang w:val="en-GB"/>
        </w:rPr>
      </w:pPr>
    </w:p>
    <w:p w:rsidR="00E95795" w:rsidRDefault="00E95795" w:rsidP="00FF27B0">
      <w:pPr>
        <w:autoSpaceDE w:val="0"/>
        <w:autoSpaceDN w:val="0"/>
        <w:adjustRightInd w:val="0"/>
        <w:spacing w:after="0" w:line="240" w:lineRule="auto"/>
        <w:rPr>
          <w:rFonts w:cstheme="minorHAnsi"/>
          <w:lang w:val="en-GB"/>
        </w:rPr>
      </w:pPr>
    </w:p>
    <w:p w:rsidR="00E95795" w:rsidRDefault="00E95795" w:rsidP="00FF27B0">
      <w:pPr>
        <w:autoSpaceDE w:val="0"/>
        <w:autoSpaceDN w:val="0"/>
        <w:adjustRightInd w:val="0"/>
        <w:spacing w:after="0" w:line="240" w:lineRule="auto"/>
        <w:rPr>
          <w:rFonts w:cstheme="minorHAnsi"/>
          <w:lang w:val="en-GB"/>
        </w:rPr>
      </w:pPr>
    </w:p>
    <w:p w:rsidR="00E95795" w:rsidRDefault="00E95795" w:rsidP="00FF27B0">
      <w:pPr>
        <w:autoSpaceDE w:val="0"/>
        <w:autoSpaceDN w:val="0"/>
        <w:adjustRightInd w:val="0"/>
        <w:spacing w:after="0" w:line="240" w:lineRule="auto"/>
        <w:rPr>
          <w:rFonts w:cstheme="minorHAnsi"/>
          <w:lang w:val="en-GB"/>
        </w:rPr>
      </w:pPr>
    </w:p>
    <w:p w:rsidR="00E95795" w:rsidRDefault="00E95795" w:rsidP="00FF27B0">
      <w:pPr>
        <w:autoSpaceDE w:val="0"/>
        <w:autoSpaceDN w:val="0"/>
        <w:adjustRightInd w:val="0"/>
        <w:spacing w:after="0" w:line="240" w:lineRule="auto"/>
        <w:rPr>
          <w:rFonts w:cstheme="minorHAnsi"/>
          <w:lang w:val="en-GB"/>
        </w:rPr>
      </w:pPr>
    </w:p>
    <w:p w:rsidR="00E95795" w:rsidRDefault="00E95795" w:rsidP="00FF27B0">
      <w:pPr>
        <w:autoSpaceDE w:val="0"/>
        <w:autoSpaceDN w:val="0"/>
        <w:adjustRightInd w:val="0"/>
        <w:spacing w:after="0" w:line="240" w:lineRule="auto"/>
        <w:rPr>
          <w:rFonts w:cstheme="minorHAnsi"/>
          <w:lang w:val="en-GB"/>
        </w:rPr>
      </w:pPr>
    </w:p>
    <w:p w:rsidR="00E95795" w:rsidRDefault="00E95795" w:rsidP="00FF27B0">
      <w:pPr>
        <w:autoSpaceDE w:val="0"/>
        <w:autoSpaceDN w:val="0"/>
        <w:adjustRightInd w:val="0"/>
        <w:spacing w:after="0" w:line="240" w:lineRule="auto"/>
        <w:rPr>
          <w:rFonts w:cstheme="minorHAnsi"/>
          <w:lang w:val="en-GB"/>
        </w:rPr>
      </w:pPr>
    </w:p>
    <w:p w:rsidR="00E95795" w:rsidRDefault="00E95795" w:rsidP="00FF27B0">
      <w:pPr>
        <w:autoSpaceDE w:val="0"/>
        <w:autoSpaceDN w:val="0"/>
        <w:adjustRightInd w:val="0"/>
        <w:spacing w:after="0" w:line="240" w:lineRule="auto"/>
        <w:rPr>
          <w:rFonts w:cstheme="minorHAnsi"/>
          <w:lang w:val="en-GB"/>
        </w:rPr>
      </w:pPr>
    </w:p>
    <w:p w:rsidR="00E95795" w:rsidRDefault="00E95795" w:rsidP="00FF27B0">
      <w:pPr>
        <w:autoSpaceDE w:val="0"/>
        <w:autoSpaceDN w:val="0"/>
        <w:adjustRightInd w:val="0"/>
        <w:spacing w:after="0" w:line="240" w:lineRule="auto"/>
        <w:rPr>
          <w:rFonts w:cstheme="minorHAnsi"/>
          <w:lang w:val="en-GB"/>
        </w:rPr>
      </w:pPr>
    </w:p>
    <w:p w:rsidR="00E95795" w:rsidRDefault="00E95795" w:rsidP="00FF27B0">
      <w:pPr>
        <w:autoSpaceDE w:val="0"/>
        <w:autoSpaceDN w:val="0"/>
        <w:adjustRightInd w:val="0"/>
        <w:spacing w:after="0" w:line="240" w:lineRule="auto"/>
        <w:rPr>
          <w:rFonts w:cstheme="minorHAnsi"/>
          <w:lang w:val="en-GB"/>
        </w:rPr>
      </w:pPr>
    </w:p>
    <w:p w:rsidR="00E95795" w:rsidRDefault="00E95795" w:rsidP="00FF27B0">
      <w:pPr>
        <w:autoSpaceDE w:val="0"/>
        <w:autoSpaceDN w:val="0"/>
        <w:adjustRightInd w:val="0"/>
        <w:spacing w:after="0" w:line="240" w:lineRule="auto"/>
        <w:rPr>
          <w:rFonts w:cstheme="minorHAnsi"/>
          <w:lang w:val="en-GB"/>
        </w:rPr>
      </w:pPr>
    </w:p>
    <w:p w:rsidR="00E95795" w:rsidRPr="00FA2F91" w:rsidRDefault="00E95795" w:rsidP="00FF27B0">
      <w:pPr>
        <w:autoSpaceDE w:val="0"/>
        <w:autoSpaceDN w:val="0"/>
        <w:adjustRightInd w:val="0"/>
        <w:spacing w:after="0" w:line="240" w:lineRule="auto"/>
        <w:rPr>
          <w:rFonts w:cstheme="minorHAnsi"/>
          <w:lang w:val="en-GB"/>
        </w:rPr>
      </w:pPr>
    </w:p>
    <w:p w:rsidR="00164277" w:rsidRDefault="00AE6DEC" w:rsidP="00FF27B0">
      <w:pPr>
        <w:autoSpaceDE w:val="0"/>
        <w:autoSpaceDN w:val="0"/>
        <w:adjustRightInd w:val="0"/>
        <w:spacing w:after="0" w:line="240" w:lineRule="auto"/>
        <w:rPr>
          <w:rFonts w:cstheme="minorHAnsi"/>
          <w:b/>
          <w:lang w:val="en-GB"/>
        </w:rPr>
      </w:pPr>
      <w:r w:rsidRPr="00FA2F91">
        <w:rPr>
          <w:rFonts w:cstheme="minorHAnsi"/>
          <w:lang w:val="en-GB"/>
        </w:rPr>
        <w:t>Figure 3</w:t>
      </w:r>
      <w:r w:rsidR="003C72C1" w:rsidRPr="00FA2F91">
        <w:rPr>
          <w:rFonts w:cstheme="minorHAnsi"/>
          <w:lang w:val="en-GB"/>
        </w:rPr>
        <w:t>:</w:t>
      </w:r>
      <w:r w:rsidR="005814E6">
        <w:rPr>
          <w:rFonts w:cstheme="minorHAnsi"/>
          <w:lang w:val="en-GB"/>
        </w:rPr>
        <w:t xml:space="preserve"> </w:t>
      </w:r>
      <w:r w:rsidR="005814E6" w:rsidRPr="00586544">
        <w:rPr>
          <w:rFonts w:cstheme="minorHAnsi"/>
          <w:b/>
          <w:lang w:val="en-GB"/>
        </w:rPr>
        <w:t>IDEAS for MRC guidance</w:t>
      </w:r>
    </w:p>
    <w:p w:rsidR="00E95795" w:rsidRPr="00FA2F91" w:rsidRDefault="00E95795" w:rsidP="00FF27B0">
      <w:pPr>
        <w:autoSpaceDE w:val="0"/>
        <w:autoSpaceDN w:val="0"/>
        <w:adjustRightInd w:val="0"/>
        <w:spacing w:after="0" w:line="240" w:lineRule="auto"/>
        <w:rPr>
          <w:rFonts w:cstheme="minorHAnsi"/>
          <w:lang w:val="en-GB"/>
        </w:rPr>
      </w:pPr>
    </w:p>
    <w:p w:rsidR="00164277" w:rsidRPr="00FA2F91" w:rsidRDefault="00164277" w:rsidP="00FF27B0">
      <w:pPr>
        <w:autoSpaceDE w:val="0"/>
        <w:autoSpaceDN w:val="0"/>
        <w:adjustRightInd w:val="0"/>
        <w:spacing w:after="0" w:line="240" w:lineRule="auto"/>
        <w:rPr>
          <w:rFonts w:cstheme="minorHAnsi"/>
          <w:lang w:val="en-GB"/>
        </w:rPr>
      </w:pPr>
      <w:r w:rsidRPr="00FA2F91">
        <w:rPr>
          <w:rFonts w:cstheme="minorHAnsi"/>
          <w:noProof/>
          <w:lang w:val="en-GB" w:eastAsia="en-GB"/>
        </w:rPr>
        <w:drawing>
          <wp:inline distT="0" distB="0" distL="0" distR="0" wp14:anchorId="5FF8C042" wp14:editId="64F48B60">
            <wp:extent cx="5695950" cy="4324350"/>
            <wp:effectExtent l="266700" t="133350" r="285750" b="1524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E66E49" w:rsidRPr="00FA2F91" w:rsidRDefault="00E66E49" w:rsidP="00FF27B0">
      <w:pPr>
        <w:autoSpaceDE w:val="0"/>
        <w:autoSpaceDN w:val="0"/>
        <w:adjustRightInd w:val="0"/>
        <w:spacing w:after="0" w:line="240" w:lineRule="auto"/>
        <w:rPr>
          <w:rFonts w:cstheme="minorHAnsi"/>
          <w:lang w:val="en-GB"/>
        </w:rPr>
      </w:pPr>
    </w:p>
    <w:p w:rsidR="002707FE" w:rsidRPr="00FA2F91" w:rsidRDefault="002707FE" w:rsidP="00FF27B0">
      <w:pPr>
        <w:autoSpaceDE w:val="0"/>
        <w:autoSpaceDN w:val="0"/>
        <w:adjustRightInd w:val="0"/>
        <w:spacing w:after="0" w:line="240" w:lineRule="auto"/>
        <w:rPr>
          <w:lang w:val="en-GB"/>
        </w:rPr>
      </w:pPr>
    </w:p>
    <w:p w:rsidR="007E616E" w:rsidRPr="00FA2F91" w:rsidRDefault="00001AF0" w:rsidP="00FF27B0">
      <w:pPr>
        <w:autoSpaceDE w:val="0"/>
        <w:autoSpaceDN w:val="0"/>
        <w:adjustRightInd w:val="0"/>
        <w:spacing w:after="0" w:line="240" w:lineRule="auto"/>
        <w:rPr>
          <w:lang w:val="en-GB"/>
        </w:rPr>
      </w:pPr>
      <w:r w:rsidRPr="00FA2F91">
        <w:rPr>
          <w:lang w:val="en-GB"/>
        </w:rPr>
        <w:t xml:space="preserve">In the above, IDEAS is integrated in all stages of RCTs from development, piloting </w:t>
      </w:r>
      <w:r w:rsidR="003F2C49">
        <w:rPr>
          <w:lang w:val="en-GB"/>
        </w:rPr>
        <w:t xml:space="preserve">and </w:t>
      </w:r>
      <w:r w:rsidRPr="00FA2F91">
        <w:rPr>
          <w:lang w:val="en-GB"/>
        </w:rPr>
        <w:t xml:space="preserve">evaluation </w:t>
      </w:r>
      <w:r w:rsidR="003F2C49">
        <w:rPr>
          <w:lang w:val="en-GB"/>
        </w:rPr>
        <w:t xml:space="preserve">through </w:t>
      </w:r>
      <w:r w:rsidRPr="00FA2F91">
        <w:rPr>
          <w:lang w:val="en-GB"/>
        </w:rPr>
        <w:t xml:space="preserve">to assessing implementation. The MRC guidance (similar to RE-AIM) ensures methodological robustness while IDEAS ethically refines empirical design for greater inclusion and assurances of rights. </w:t>
      </w:r>
      <w:r w:rsidR="00A72BA5" w:rsidRPr="00FA2F91">
        <w:rPr>
          <w:lang w:val="en-GB"/>
        </w:rPr>
        <w:t xml:space="preserve">The potential </w:t>
      </w:r>
      <w:r w:rsidR="007E616E" w:rsidRPr="00FA2F91">
        <w:rPr>
          <w:lang w:val="en-GB"/>
        </w:rPr>
        <w:t>for using IDEAS in national and international research and developing it further to develop indicators of equity</w:t>
      </w:r>
      <w:r w:rsidR="006338E2" w:rsidRPr="00FA2F91">
        <w:rPr>
          <w:lang w:val="en-GB"/>
        </w:rPr>
        <w:t xml:space="preserve">, </w:t>
      </w:r>
      <w:r w:rsidR="004E602F" w:rsidRPr="00FA2F91">
        <w:rPr>
          <w:lang w:val="en-GB"/>
        </w:rPr>
        <w:t xml:space="preserve">social determinants of </w:t>
      </w:r>
      <w:r w:rsidR="006338E2" w:rsidRPr="00FA2F91">
        <w:rPr>
          <w:lang w:val="en-GB"/>
        </w:rPr>
        <w:t>human f</w:t>
      </w:r>
      <w:r w:rsidR="00A72BA5" w:rsidRPr="00FA2F91">
        <w:rPr>
          <w:lang w:val="en-GB"/>
        </w:rPr>
        <w:t>l</w:t>
      </w:r>
      <w:r w:rsidR="006338E2" w:rsidRPr="00FA2F91">
        <w:rPr>
          <w:lang w:val="en-GB"/>
        </w:rPr>
        <w:t>ourishing</w:t>
      </w:r>
      <w:r w:rsidR="007E616E" w:rsidRPr="00FA2F91">
        <w:rPr>
          <w:lang w:val="en-GB"/>
        </w:rPr>
        <w:t xml:space="preserve"> or</w:t>
      </w:r>
      <w:r w:rsidR="00A72BA5" w:rsidRPr="00FA2F91">
        <w:rPr>
          <w:lang w:val="en-GB"/>
        </w:rPr>
        <w:t xml:space="preserve"> adherence </w:t>
      </w:r>
      <w:r w:rsidR="00173395" w:rsidRPr="00FA2F91">
        <w:rPr>
          <w:lang w:val="en-GB"/>
        </w:rPr>
        <w:t xml:space="preserve">of disability related projects </w:t>
      </w:r>
      <w:r w:rsidR="00A72BA5" w:rsidRPr="00FA2F91">
        <w:rPr>
          <w:lang w:val="en-GB"/>
        </w:rPr>
        <w:t>to human rights exist</w:t>
      </w:r>
      <w:r w:rsidR="00173395" w:rsidRPr="00FA2F91">
        <w:rPr>
          <w:lang w:val="en-GB"/>
        </w:rPr>
        <w:t>s</w:t>
      </w:r>
      <w:r w:rsidR="00A72BA5" w:rsidRPr="00FA2F91">
        <w:rPr>
          <w:lang w:val="en-GB"/>
        </w:rPr>
        <w:t xml:space="preserve">. The tool </w:t>
      </w:r>
      <w:r w:rsidR="007E616E" w:rsidRPr="00FA2F91">
        <w:rPr>
          <w:lang w:val="en-GB"/>
        </w:rPr>
        <w:t>also illustrates how innovative empirical</w:t>
      </w:r>
      <w:r w:rsidR="003F2C49">
        <w:rPr>
          <w:lang w:val="en-GB"/>
        </w:rPr>
        <w:t xml:space="preserve"> </w:t>
      </w:r>
      <w:r w:rsidR="007E616E" w:rsidRPr="00FA2F91">
        <w:rPr>
          <w:lang w:val="en-GB"/>
        </w:rPr>
        <w:t>ethics can be in practice when</w:t>
      </w:r>
      <w:r w:rsidR="00173395" w:rsidRPr="00FA2F91">
        <w:rPr>
          <w:lang w:val="en-GB"/>
        </w:rPr>
        <w:t xml:space="preserve"> pragmatically</w:t>
      </w:r>
      <w:r w:rsidR="007E616E" w:rsidRPr="00FA2F91">
        <w:rPr>
          <w:lang w:val="en-GB"/>
        </w:rPr>
        <w:t xml:space="preserve"> combined with human rights. </w:t>
      </w:r>
    </w:p>
    <w:p w:rsidR="007E616E" w:rsidRPr="00FA2F91" w:rsidRDefault="007E616E" w:rsidP="00FF27B0">
      <w:pPr>
        <w:spacing w:after="0" w:line="240" w:lineRule="auto"/>
        <w:rPr>
          <w:rFonts w:cstheme="minorHAnsi"/>
          <w:b/>
          <w:shd w:val="clear" w:color="auto" w:fill="FFFFFF"/>
          <w:lang w:val="en-GB"/>
        </w:rPr>
      </w:pPr>
    </w:p>
    <w:p w:rsidR="00DF70C0" w:rsidRPr="00FA2F91" w:rsidRDefault="00DF70C0" w:rsidP="00FF27B0">
      <w:pPr>
        <w:spacing w:after="0" w:line="240" w:lineRule="auto"/>
        <w:rPr>
          <w:rFonts w:cstheme="minorHAnsi"/>
          <w:b/>
          <w:shd w:val="clear" w:color="auto" w:fill="FFFFFF"/>
          <w:lang w:val="en-GB"/>
        </w:rPr>
      </w:pPr>
      <w:r w:rsidRPr="00FA2F91">
        <w:rPr>
          <w:rFonts w:cstheme="minorHAnsi"/>
          <w:b/>
          <w:shd w:val="clear" w:color="auto" w:fill="FFFFFF"/>
          <w:lang w:val="en-GB"/>
        </w:rPr>
        <w:t>Conclusion</w:t>
      </w:r>
    </w:p>
    <w:p w:rsidR="007E616E" w:rsidRPr="00FA2F91" w:rsidRDefault="007E616E" w:rsidP="00FF27B0">
      <w:pPr>
        <w:spacing w:after="0" w:line="240" w:lineRule="auto"/>
        <w:rPr>
          <w:rFonts w:cstheme="minorHAnsi"/>
          <w:b/>
          <w:shd w:val="clear" w:color="auto" w:fill="FFFFFF"/>
          <w:lang w:val="en-GB"/>
        </w:rPr>
      </w:pPr>
    </w:p>
    <w:p w:rsidR="002707FE" w:rsidRDefault="00E66E49" w:rsidP="002707FE">
      <w:pPr>
        <w:autoSpaceDE w:val="0"/>
        <w:autoSpaceDN w:val="0"/>
        <w:adjustRightInd w:val="0"/>
        <w:spacing w:after="0" w:line="240" w:lineRule="auto"/>
        <w:rPr>
          <w:rFonts w:cstheme="minorHAnsi"/>
          <w:lang w:val="en-GB"/>
        </w:rPr>
      </w:pPr>
      <w:r w:rsidRPr="00FA2F91">
        <w:rPr>
          <w:rFonts w:cstheme="minorHAnsi"/>
          <w:lang w:val="en-GB"/>
        </w:rPr>
        <w:t xml:space="preserve">Our research </w:t>
      </w:r>
      <w:r w:rsidR="007E616E" w:rsidRPr="00FA2F91">
        <w:rPr>
          <w:rFonts w:cstheme="minorHAnsi"/>
          <w:lang w:val="en-GB"/>
        </w:rPr>
        <w:t>suggested</w:t>
      </w:r>
      <w:r w:rsidRPr="00FA2F91">
        <w:rPr>
          <w:rFonts w:cstheme="minorHAnsi"/>
          <w:lang w:val="en-GB"/>
        </w:rPr>
        <w:t xml:space="preserve"> that there has been little debate in public health about what ethical</w:t>
      </w:r>
      <w:r w:rsidR="002E0472" w:rsidRPr="00FA2F91">
        <w:rPr>
          <w:rFonts w:cstheme="minorHAnsi"/>
          <w:lang w:val="en-GB"/>
        </w:rPr>
        <w:t xml:space="preserve"> </w:t>
      </w:r>
      <w:r w:rsidRPr="00FA2F91">
        <w:rPr>
          <w:rFonts w:cstheme="minorHAnsi"/>
          <w:lang w:val="en-GB"/>
        </w:rPr>
        <w:t>inclusion in research looks like or how it</w:t>
      </w:r>
      <w:r w:rsidR="003D4E19" w:rsidRPr="00FA2F91">
        <w:rPr>
          <w:rFonts w:cstheme="minorHAnsi"/>
          <w:lang w:val="en-GB"/>
        </w:rPr>
        <w:t xml:space="preserve"> should be respectful of disability</w:t>
      </w:r>
      <w:r w:rsidR="00B90712" w:rsidRPr="00FA2F91">
        <w:rPr>
          <w:rFonts w:cstheme="minorHAnsi"/>
          <w:lang w:val="en-GB"/>
        </w:rPr>
        <w:t>.</w:t>
      </w:r>
      <w:r w:rsidR="00D334D5" w:rsidRPr="00D334D5">
        <w:rPr>
          <w:rFonts w:cstheme="minorHAnsi"/>
          <w:vertAlign w:val="superscript"/>
          <w:lang w:val="en-GB"/>
        </w:rPr>
        <w:t>1</w:t>
      </w:r>
      <w:r w:rsidR="00B90712" w:rsidRPr="00D334D5">
        <w:rPr>
          <w:rFonts w:cstheme="minorHAnsi"/>
          <w:vertAlign w:val="superscript"/>
          <w:lang w:val="en-GB"/>
        </w:rPr>
        <w:t xml:space="preserve"> </w:t>
      </w:r>
      <w:r w:rsidR="00B90712" w:rsidRPr="00FA2F91">
        <w:rPr>
          <w:rFonts w:cstheme="minorHAnsi"/>
          <w:lang w:val="en-GB"/>
        </w:rPr>
        <w:t>We also</w:t>
      </w:r>
      <w:r w:rsidR="003D4E19" w:rsidRPr="00FA2F91">
        <w:rPr>
          <w:rFonts w:cstheme="minorHAnsi"/>
          <w:lang w:val="en-GB"/>
        </w:rPr>
        <w:t xml:space="preserve"> noted how people</w:t>
      </w:r>
      <w:r w:rsidR="00B90712" w:rsidRPr="00FA2F91">
        <w:rPr>
          <w:rFonts w:cstheme="minorHAnsi"/>
          <w:lang w:val="en-GB"/>
        </w:rPr>
        <w:t xml:space="preserve"> with disabilities now felt that they had a right and</w:t>
      </w:r>
      <w:r w:rsidR="003D4E19" w:rsidRPr="00FA2F91">
        <w:rPr>
          <w:rFonts w:cstheme="minorHAnsi"/>
          <w:lang w:val="en-GB"/>
        </w:rPr>
        <w:t xml:space="preserve"> social</w:t>
      </w:r>
      <w:r w:rsidR="00B90712" w:rsidRPr="00FA2F91">
        <w:rPr>
          <w:rFonts w:cstheme="minorHAnsi"/>
          <w:lang w:val="en-GB"/>
        </w:rPr>
        <w:t xml:space="preserve"> need to be involved </w:t>
      </w:r>
      <w:r w:rsidR="003D4E19" w:rsidRPr="00FA2F91">
        <w:rPr>
          <w:rFonts w:cstheme="minorHAnsi"/>
          <w:lang w:val="en-GB"/>
        </w:rPr>
        <w:t>and co-creating research</w:t>
      </w:r>
      <w:r w:rsidRPr="00FA2F91">
        <w:rPr>
          <w:rFonts w:cstheme="minorHAnsi"/>
          <w:lang w:val="en-GB"/>
        </w:rPr>
        <w:t>.</w:t>
      </w:r>
      <w:r w:rsidR="00D334D5" w:rsidRPr="00D334D5">
        <w:rPr>
          <w:rFonts w:cstheme="minorHAnsi"/>
          <w:vertAlign w:val="superscript"/>
          <w:lang w:val="en-GB"/>
        </w:rPr>
        <w:t>2</w:t>
      </w:r>
      <w:r w:rsidRPr="00FA2F91">
        <w:rPr>
          <w:rFonts w:cstheme="minorHAnsi"/>
          <w:lang w:val="en-GB"/>
        </w:rPr>
        <w:t xml:space="preserve"> Building on these insights, we illustrated one way in which human rights-based models could inform a</w:t>
      </w:r>
      <w:r w:rsidR="007E616E" w:rsidRPr="00FA2F91">
        <w:rPr>
          <w:rFonts w:cstheme="minorHAnsi"/>
          <w:lang w:val="en-GB"/>
        </w:rPr>
        <w:t xml:space="preserve">n empirical-ethical </w:t>
      </w:r>
      <w:r w:rsidR="00173395" w:rsidRPr="00FA2F91">
        <w:rPr>
          <w:rFonts w:cstheme="minorHAnsi"/>
          <w:lang w:val="en-GB"/>
        </w:rPr>
        <w:t xml:space="preserve">critical appraisal tool or </w:t>
      </w:r>
      <w:r w:rsidR="003D4E19" w:rsidRPr="00FA2F91">
        <w:rPr>
          <w:rFonts w:cstheme="minorHAnsi"/>
          <w:lang w:val="en-GB"/>
        </w:rPr>
        <w:t xml:space="preserve">evaluative </w:t>
      </w:r>
      <w:r w:rsidR="00173395" w:rsidRPr="00FA2F91">
        <w:rPr>
          <w:rFonts w:cstheme="minorHAnsi"/>
          <w:lang w:val="en-GB"/>
        </w:rPr>
        <w:t xml:space="preserve">guide. We argue that such guides </w:t>
      </w:r>
      <w:r w:rsidRPr="00FA2F91">
        <w:rPr>
          <w:rFonts w:cstheme="minorHAnsi"/>
          <w:lang w:val="en-GB"/>
        </w:rPr>
        <w:t xml:space="preserve">that </w:t>
      </w:r>
      <w:r w:rsidR="003861A8" w:rsidRPr="00FA2F91">
        <w:rPr>
          <w:rFonts w:cstheme="minorHAnsi"/>
          <w:lang w:val="en-GB"/>
        </w:rPr>
        <w:t>c</w:t>
      </w:r>
      <w:r w:rsidRPr="00FA2F91">
        <w:rPr>
          <w:rFonts w:cstheme="minorHAnsi"/>
          <w:lang w:val="en-GB"/>
        </w:rPr>
        <w:t>ould be used to critically e</w:t>
      </w:r>
      <w:r w:rsidR="003D4E19" w:rsidRPr="00FA2F91">
        <w:rPr>
          <w:rFonts w:cstheme="minorHAnsi"/>
          <w:lang w:val="en-GB"/>
        </w:rPr>
        <w:t xml:space="preserve">ngage with current empirical </w:t>
      </w:r>
      <w:r w:rsidR="007E616E" w:rsidRPr="00FA2F91">
        <w:rPr>
          <w:rFonts w:cstheme="minorHAnsi"/>
          <w:lang w:val="en-GB"/>
        </w:rPr>
        <w:t>e</w:t>
      </w:r>
      <w:r w:rsidR="003D4E19" w:rsidRPr="00FA2F91">
        <w:rPr>
          <w:rFonts w:cstheme="minorHAnsi"/>
          <w:lang w:val="en-GB"/>
        </w:rPr>
        <w:t>vidence</w:t>
      </w:r>
      <w:r w:rsidR="007E616E" w:rsidRPr="00FA2F91">
        <w:rPr>
          <w:rFonts w:cstheme="minorHAnsi"/>
          <w:lang w:val="en-GB"/>
        </w:rPr>
        <w:t>, while also</w:t>
      </w:r>
      <w:r w:rsidR="00173395" w:rsidRPr="00FA2F91">
        <w:rPr>
          <w:rFonts w:cstheme="minorHAnsi"/>
          <w:lang w:val="en-GB"/>
        </w:rPr>
        <w:t xml:space="preserve"> allow</w:t>
      </w:r>
      <w:r w:rsidR="007E616E" w:rsidRPr="00FA2F91">
        <w:rPr>
          <w:rFonts w:cstheme="minorHAnsi"/>
          <w:lang w:val="en-GB"/>
        </w:rPr>
        <w:t xml:space="preserve"> </w:t>
      </w:r>
      <w:r w:rsidR="003D4E19" w:rsidRPr="00FA2F91">
        <w:rPr>
          <w:rFonts w:cstheme="minorHAnsi"/>
          <w:lang w:val="en-GB"/>
        </w:rPr>
        <w:t xml:space="preserve">researchers </w:t>
      </w:r>
      <w:r w:rsidRPr="00FA2F91">
        <w:rPr>
          <w:rFonts w:cstheme="minorHAnsi"/>
          <w:lang w:val="en-GB"/>
        </w:rPr>
        <w:t xml:space="preserve">to adapt </w:t>
      </w:r>
      <w:r w:rsidR="00173395" w:rsidRPr="00FA2F91">
        <w:rPr>
          <w:rFonts w:cstheme="minorHAnsi"/>
          <w:lang w:val="en-GB"/>
        </w:rPr>
        <w:t xml:space="preserve">to </w:t>
      </w:r>
      <w:r w:rsidRPr="00FA2F91">
        <w:rPr>
          <w:rFonts w:cstheme="minorHAnsi"/>
          <w:lang w:val="en-GB"/>
        </w:rPr>
        <w:t>more inclusive</w:t>
      </w:r>
      <w:r w:rsidR="003D4E19" w:rsidRPr="00FA2F91">
        <w:rPr>
          <w:rFonts w:cstheme="minorHAnsi"/>
          <w:lang w:val="en-GB"/>
        </w:rPr>
        <w:t xml:space="preserve"> ethical</w:t>
      </w:r>
      <w:r w:rsidRPr="00FA2F91">
        <w:rPr>
          <w:rFonts w:cstheme="minorHAnsi"/>
          <w:lang w:val="en-GB"/>
        </w:rPr>
        <w:t xml:space="preserve"> practices that are sensitive to the experiences of disability</w:t>
      </w:r>
      <w:r w:rsidR="00173395" w:rsidRPr="00FA2F91">
        <w:rPr>
          <w:rFonts w:cstheme="minorHAnsi"/>
          <w:lang w:val="en-GB"/>
        </w:rPr>
        <w:t xml:space="preserve"> and </w:t>
      </w:r>
      <w:r w:rsidR="003D4E19" w:rsidRPr="00FA2F91">
        <w:rPr>
          <w:rFonts w:cstheme="minorHAnsi"/>
          <w:lang w:val="en-GB"/>
        </w:rPr>
        <w:t>expectations of stakeholders</w:t>
      </w:r>
      <w:r w:rsidRPr="00FA2F91">
        <w:rPr>
          <w:rFonts w:cstheme="minorHAnsi"/>
          <w:lang w:val="en-GB"/>
        </w:rPr>
        <w:t xml:space="preserve">. </w:t>
      </w:r>
    </w:p>
    <w:p w:rsidR="00E95795" w:rsidRDefault="00E95795" w:rsidP="002707FE">
      <w:pPr>
        <w:autoSpaceDE w:val="0"/>
        <w:autoSpaceDN w:val="0"/>
        <w:adjustRightInd w:val="0"/>
        <w:spacing w:after="0" w:line="240" w:lineRule="auto"/>
        <w:rPr>
          <w:rFonts w:cstheme="minorHAnsi"/>
          <w:lang w:val="en-GB"/>
        </w:rPr>
      </w:pPr>
    </w:p>
    <w:p w:rsidR="00E95795" w:rsidRPr="00E95795" w:rsidRDefault="00E95795" w:rsidP="002707FE">
      <w:pPr>
        <w:autoSpaceDE w:val="0"/>
        <w:autoSpaceDN w:val="0"/>
        <w:adjustRightInd w:val="0"/>
        <w:spacing w:after="0" w:line="240" w:lineRule="auto"/>
        <w:rPr>
          <w:rFonts w:cstheme="minorHAnsi"/>
          <w:b/>
          <w:lang w:val="en-GB"/>
        </w:rPr>
      </w:pPr>
      <w:r w:rsidRPr="00E95795">
        <w:rPr>
          <w:rFonts w:cstheme="minorHAnsi"/>
          <w:b/>
          <w:lang w:val="en-GB"/>
        </w:rPr>
        <w:lastRenderedPageBreak/>
        <w:t>Acknowledgements</w:t>
      </w:r>
    </w:p>
    <w:p w:rsidR="00E95795" w:rsidRPr="00FA2F91" w:rsidRDefault="00E95795" w:rsidP="002707FE">
      <w:pPr>
        <w:autoSpaceDE w:val="0"/>
        <w:autoSpaceDN w:val="0"/>
        <w:adjustRightInd w:val="0"/>
        <w:spacing w:after="0" w:line="240" w:lineRule="auto"/>
        <w:rPr>
          <w:rFonts w:cstheme="minorHAnsi"/>
          <w:shd w:val="clear" w:color="auto" w:fill="FFFFFF"/>
          <w:lang w:val="en-GB"/>
        </w:rPr>
      </w:pPr>
    </w:p>
    <w:p w:rsidR="002707FE" w:rsidRPr="00E95795" w:rsidRDefault="00E95795" w:rsidP="002707FE">
      <w:pPr>
        <w:autoSpaceDE w:val="0"/>
        <w:autoSpaceDN w:val="0"/>
        <w:adjustRightInd w:val="0"/>
        <w:spacing w:after="0" w:line="240" w:lineRule="auto"/>
        <w:rPr>
          <w:rFonts w:cstheme="minorHAnsi"/>
          <w:shd w:val="clear" w:color="auto" w:fill="FFFFFF"/>
          <w:lang w:val="en-GB"/>
        </w:rPr>
      </w:pPr>
      <w:r w:rsidRPr="00E95795">
        <w:rPr>
          <w:rFonts w:cstheme="minorHAnsi"/>
          <w:color w:val="333333"/>
          <w:lang w:val="en"/>
        </w:rPr>
        <w:t>This project was funded by the National Institute for Health Research [Public Health Research (PHR) 12/182/14]. The views and opinions expressed therein are those of the authors and do not necessarily reflect those of the PHR, NIHR, NHS or the Department of Health.</w:t>
      </w:r>
    </w:p>
    <w:p w:rsidR="003D4E19" w:rsidRDefault="003D4E19" w:rsidP="002707FE">
      <w:pPr>
        <w:autoSpaceDE w:val="0"/>
        <w:autoSpaceDN w:val="0"/>
        <w:adjustRightInd w:val="0"/>
        <w:spacing w:after="0" w:line="240" w:lineRule="auto"/>
        <w:rPr>
          <w:rFonts w:cstheme="minorHAnsi"/>
          <w:b/>
          <w:shd w:val="clear" w:color="auto" w:fill="FFFFFF"/>
          <w:lang w:val="en-GB"/>
        </w:rPr>
      </w:pPr>
    </w:p>
    <w:p w:rsidR="006B5806" w:rsidRPr="00FA2F91" w:rsidRDefault="00E95795" w:rsidP="00FF27B0">
      <w:pPr>
        <w:spacing w:after="0" w:line="240" w:lineRule="auto"/>
        <w:rPr>
          <w:rFonts w:cstheme="minorHAnsi"/>
          <w:b/>
          <w:shd w:val="clear" w:color="auto" w:fill="FFFFFF"/>
          <w:lang w:val="en-GB"/>
        </w:rPr>
      </w:pPr>
      <w:r>
        <w:rPr>
          <w:rFonts w:cstheme="minorHAnsi"/>
          <w:b/>
          <w:shd w:val="clear" w:color="auto" w:fill="FFFFFF"/>
          <w:lang w:val="en-GB"/>
        </w:rPr>
        <w:t>References</w:t>
      </w:r>
    </w:p>
    <w:p w:rsidR="009B6D1F" w:rsidRPr="00FA2F91" w:rsidRDefault="009B6D1F" w:rsidP="00FF27B0">
      <w:pPr>
        <w:spacing w:after="0" w:line="240" w:lineRule="auto"/>
        <w:rPr>
          <w:rFonts w:cstheme="minorHAnsi"/>
          <w:b/>
          <w:u w:val="single"/>
          <w:lang w:val="en-GB"/>
        </w:rPr>
      </w:pPr>
    </w:p>
    <w:p w:rsidR="00274823" w:rsidRDefault="002F7C47" w:rsidP="00274823">
      <w:pPr>
        <w:spacing w:after="0" w:line="240" w:lineRule="auto"/>
        <w:rPr>
          <w:rFonts w:eastAsia="Times New Roman" w:cs="Arial"/>
          <w:i/>
          <w:lang w:val="en-GB" w:eastAsia="en-GB"/>
        </w:rPr>
      </w:pPr>
      <w:r>
        <w:rPr>
          <w:rFonts w:eastAsia="Times New Roman" w:cs="Arial"/>
          <w:lang w:val="en-GB" w:eastAsia="en-GB"/>
        </w:rPr>
        <w:t>1.</w:t>
      </w:r>
      <w:r w:rsidR="00E95795">
        <w:rPr>
          <w:rFonts w:eastAsia="Times New Roman" w:cs="Arial"/>
          <w:lang w:val="en-GB" w:eastAsia="en-GB"/>
        </w:rPr>
        <w:t xml:space="preserve"> </w:t>
      </w:r>
      <w:r w:rsidR="00B05D0B">
        <w:rPr>
          <w:rFonts w:eastAsia="Times New Roman" w:cs="Arial"/>
          <w:lang w:val="en-GB" w:eastAsia="en-GB"/>
        </w:rPr>
        <w:t>Berghs, M, Atkin, KM, Graham, HM</w:t>
      </w:r>
      <w:r w:rsidR="00274823" w:rsidRPr="00FA2F91">
        <w:rPr>
          <w:rFonts w:eastAsia="Times New Roman" w:cs="Arial"/>
          <w:lang w:val="en-GB" w:eastAsia="en-GB"/>
        </w:rPr>
        <w:t xml:space="preserve">, </w:t>
      </w:r>
      <w:r w:rsidR="00745B7A">
        <w:rPr>
          <w:rFonts w:eastAsia="Times New Roman" w:cs="Arial"/>
          <w:lang w:val="en-GB" w:eastAsia="en-GB"/>
        </w:rPr>
        <w:t xml:space="preserve">Hatton, C, </w:t>
      </w:r>
      <w:r w:rsidR="00B05D0B">
        <w:rPr>
          <w:rFonts w:eastAsia="Times New Roman" w:cs="Arial"/>
          <w:lang w:val="en-GB" w:eastAsia="en-GB"/>
        </w:rPr>
        <w:t xml:space="preserve">Thomas, C. </w:t>
      </w:r>
      <w:r w:rsidR="00274823" w:rsidRPr="00FA2F91">
        <w:rPr>
          <w:rFonts w:eastAsia="Times New Roman" w:cs="Arial"/>
          <w:lang w:val="en-GB" w:eastAsia="en-GB"/>
        </w:rPr>
        <w:t>Implications for public health research of models and theories of disability: a scoping study and evidence synthesis.</w:t>
      </w:r>
      <w:r w:rsidR="00B05D0B">
        <w:rPr>
          <w:rFonts w:eastAsia="Times New Roman" w:cs="Arial"/>
          <w:i/>
          <w:lang w:val="en-GB" w:eastAsia="en-GB"/>
        </w:rPr>
        <w:t xml:space="preserve"> Public Health Research </w:t>
      </w:r>
      <w:r w:rsidR="00B05D0B" w:rsidRPr="00B05D0B">
        <w:rPr>
          <w:rFonts w:eastAsia="Times New Roman" w:cs="Arial"/>
          <w:lang w:val="en-GB" w:eastAsia="en-GB"/>
        </w:rPr>
        <w:t>2016</w:t>
      </w:r>
      <w:r w:rsidR="00B05D0B">
        <w:rPr>
          <w:rFonts w:eastAsia="Times New Roman" w:cs="Arial"/>
          <w:lang w:val="en-GB" w:eastAsia="en-GB"/>
        </w:rPr>
        <w:t>;</w:t>
      </w:r>
      <w:r w:rsidR="00274823" w:rsidRPr="00FA2F91">
        <w:rPr>
          <w:rFonts w:eastAsia="Times New Roman" w:cs="Arial"/>
          <w:i/>
          <w:lang w:val="en-GB" w:eastAsia="en-GB"/>
        </w:rPr>
        <w:t xml:space="preserve"> </w:t>
      </w:r>
      <w:r w:rsidR="00274823" w:rsidRPr="00FA2F91">
        <w:rPr>
          <w:rFonts w:eastAsia="Times New Roman" w:cs="Arial"/>
          <w:lang w:val="en-GB" w:eastAsia="en-GB"/>
        </w:rPr>
        <w:t>4 (8).</w:t>
      </w:r>
      <w:r w:rsidR="00274823" w:rsidRPr="00FA2F91">
        <w:rPr>
          <w:rFonts w:eastAsia="Times New Roman" w:cs="Arial"/>
          <w:i/>
          <w:lang w:val="en-GB" w:eastAsia="en-GB"/>
        </w:rPr>
        <w:t xml:space="preserve"> </w:t>
      </w:r>
    </w:p>
    <w:p w:rsidR="002F7C47" w:rsidRPr="00FA2F91" w:rsidRDefault="002F7C47" w:rsidP="00274823">
      <w:pPr>
        <w:spacing w:after="0" w:line="240" w:lineRule="auto"/>
        <w:rPr>
          <w:rFonts w:eastAsia="Times New Roman" w:cs="Arial"/>
          <w:i/>
          <w:lang w:val="en-GB" w:eastAsia="en-GB"/>
        </w:rPr>
      </w:pPr>
    </w:p>
    <w:p w:rsidR="002F7C47" w:rsidRDefault="002F7C47" w:rsidP="002F7C47">
      <w:pPr>
        <w:spacing w:after="0" w:line="240" w:lineRule="auto"/>
        <w:rPr>
          <w:rFonts w:cstheme="minorHAnsi"/>
          <w:shd w:val="clear" w:color="auto" w:fill="FFFFFF"/>
          <w:lang w:val="en-GB"/>
        </w:rPr>
      </w:pPr>
      <w:r>
        <w:rPr>
          <w:rFonts w:eastAsia="Times New Roman" w:cs="Arial"/>
          <w:lang w:val="en-GB" w:eastAsia="en-GB"/>
        </w:rPr>
        <w:t>2.</w:t>
      </w:r>
      <w:r w:rsidR="00745B7A">
        <w:rPr>
          <w:rFonts w:eastAsia="Times New Roman" w:cs="Arial"/>
          <w:lang w:val="en-GB" w:eastAsia="en-GB"/>
        </w:rPr>
        <w:t>Berghs, M, Atkin, K, Graham, H, Hatton, C,Thomas, C.</w:t>
      </w:r>
      <w:r w:rsidRPr="002F7C47">
        <w:rPr>
          <w:rFonts w:eastAsia="Times New Roman" w:cs="Arial"/>
          <w:lang w:val="en-GB" w:eastAsia="en-GB"/>
        </w:rPr>
        <w:t xml:space="preserve"> Public health, research and rights: the </w:t>
      </w:r>
      <w:r w:rsidRPr="002F7C47">
        <w:rPr>
          <w:rFonts w:eastAsia="Times New Roman" w:cstheme="minorHAnsi"/>
          <w:lang w:val="en-GB" w:eastAsia="en-GB"/>
        </w:rPr>
        <w:t xml:space="preserve">perspectives of deliberation panels with politically and socially active disabled people. </w:t>
      </w:r>
      <w:r w:rsidRPr="002F7C47">
        <w:rPr>
          <w:rFonts w:eastAsia="Times New Roman" w:cstheme="minorHAnsi"/>
          <w:i/>
          <w:iCs/>
          <w:lang w:val="en-GB" w:eastAsia="en-GB"/>
        </w:rPr>
        <w:t>Disability &amp; Society</w:t>
      </w:r>
      <w:r w:rsidRPr="002F7C47">
        <w:rPr>
          <w:rFonts w:eastAsia="Times New Roman" w:cstheme="minorHAnsi"/>
          <w:lang w:val="en-GB" w:eastAsia="en-GB"/>
        </w:rPr>
        <w:t xml:space="preserve"> </w:t>
      </w:r>
      <w:r w:rsidR="00745B7A">
        <w:rPr>
          <w:rFonts w:eastAsia="Times New Roman" w:cstheme="minorHAnsi"/>
          <w:lang w:val="en-GB" w:eastAsia="en-GB"/>
        </w:rPr>
        <w:t xml:space="preserve">2017; </w:t>
      </w:r>
      <w:r w:rsidRPr="002F7C47">
        <w:rPr>
          <w:rFonts w:cstheme="minorHAnsi"/>
          <w:iCs/>
          <w:shd w:val="clear" w:color="auto" w:fill="FFFFFF"/>
          <w:lang w:val="en-GB"/>
        </w:rPr>
        <w:t xml:space="preserve">32 </w:t>
      </w:r>
      <w:r w:rsidRPr="002F7C47">
        <w:rPr>
          <w:rFonts w:cstheme="minorHAnsi"/>
          <w:shd w:val="clear" w:color="auto" w:fill="FFFFFF"/>
          <w:lang w:val="en-GB"/>
        </w:rPr>
        <w:t>(7): 945-965.</w:t>
      </w:r>
    </w:p>
    <w:p w:rsidR="002F7C47" w:rsidRDefault="002F7C47" w:rsidP="002F7C47">
      <w:pPr>
        <w:spacing w:after="0" w:line="240" w:lineRule="auto"/>
        <w:rPr>
          <w:rFonts w:cstheme="minorHAnsi"/>
          <w:shd w:val="clear" w:color="auto" w:fill="FFFFFF"/>
          <w:lang w:val="en-GB"/>
        </w:rPr>
      </w:pPr>
    </w:p>
    <w:p w:rsidR="002F7C47" w:rsidRPr="00FA2F91" w:rsidRDefault="002F7C47" w:rsidP="002F7C47">
      <w:pPr>
        <w:spacing w:after="0" w:line="240" w:lineRule="auto"/>
        <w:rPr>
          <w:rFonts w:cstheme="minorHAnsi"/>
          <w:shd w:val="clear" w:color="auto" w:fill="FFFFFF"/>
          <w:lang w:val="en-GB"/>
        </w:rPr>
      </w:pPr>
      <w:r>
        <w:rPr>
          <w:rFonts w:cstheme="minorHAnsi"/>
          <w:shd w:val="clear" w:color="auto" w:fill="FFFFFF"/>
          <w:lang w:val="en-GB"/>
        </w:rPr>
        <w:t>3.</w:t>
      </w:r>
      <w:r w:rsidRPr="002F7C47">
        <w:rPr>
          <w:rFonts w:cstheme="minorHAnsi"/>
          <w:shd w:val="clear" w:color="auto" w:fill="FFFFFF"/>
          <w:lang w:val="en-GB"/>
        </w:rPr>
        <w:t xml:space="preserve"> </w:t>
      </w:r>
      <w:r w:rsidR="00745B7A">
        <w:rPr>
          <w:rFonts w:cstheme="minorHAnsi"/>
          <w:shd w:val="clear" w:color="auto" w:fill="FFFFFF"/>
          <w:lang w:val="en-GB"/>
        </w:rPr>
        <w:t xml:space="preserve">Dorling, D. </w:t>
      </w:r>
      <w:r w:rsidRPr="00FA2F91">
        <w:rPr>
          <w:rFonts w:cstheme="minorHAnsi"/>
          <w:i/>
          <w:shd w:val="clear" w:color="auto" w:fill="FFFFFF"/>
          <w:lang w:val="en-GB"/>
        </w:rPr>
        <w:t>Why</w:t>
      </w:r>
      <w:r w:rsidRPr="00FA2F91">
        <w:rPr>
          <w:rFonts w:cstheme="minorHAnsi"/>
          <w:shd w:val="clear" w:color="auto" w:fill="FFFFFF"/>
          <w:lang w:val="en-GB"/>
        </w:rPr>
        <w:t xml:space="preserve"> </w:t>
      </w:r>
      <w:r w:rsidRPr="00FA2F91">
        <w:rPr>
          <w:rFonts w:cstheme="minorHAnsi"/>
          <w:i/>
          <w:shd w:val="clear" w:color="auto" w:fill="FFFFFF"/>
          <w:lang w:val="en-GB"/>
        </w:rPr>
        <w:t>Social Inequality Still Persists.</w:t>
      </w:r>
      <w:r w:rsidRPr="00FA2F91">
        <w:rPr>
          <w:rFonts w:cstheme="minorHAnsi"/>
          <w:shd w:val="clear" w:color="auto" w:fill="FFFFFF"/>
          <w:lang w:val="en-GB"/>
        </w:rPr>
        <w:t xml:space="preserve"> Bristol: Policy Press.</w:t>
      </w:r>
      <w:r w:rsidR="00745B7A">
        <w:rPr>
          <w:rFonts w:cstheme="minorHAnsi"/>
          <w:shd w:val="clear" w:color="auto" w:fill="FFFFFF"/>
          <w:lang w:val="en-GB"/>
        </w:rPr>
        <w:t xml:space="preserve"> 2015.</w:t>
      </w:r>
    </w:p>
    <w:p w:rsidR="002F7C47" w:rsidRDefault="002F7C47" w:rsidP="002F7C47">
      <w:pPr>
        <w:spacing w:after="0" w:line="240" w:lineRule="auto"/>
        <w:rPr>
          <w:rFonts w:cs="Arial"/>
          <w:shd w:val="clear" w:color="auto" w:fill="FFFFFF"/>
          <w:lang w:val="en-GB"/>
        </w:rPr>
      </w:pPr>
    </w:p>
    <w:p w:rsidR="002F7C47" w:rsidRPr="00FA2F91" w:rsidRDefault="002F7C47" w:rsidP="002F7C47">
      <w:pPr>
        <w:spacing w:after="0" w:line="240" w:lineRule="auto"/>
        <w:rPr>
          <w:rFonts w:cstheme="minorHAnsi"/>
          <w:shd w:val="clear" w:color="auto" w:fill="FFFFFF"/>
          <w:lang w:val="en-GB"/>
        </w:rPr>
      </w:pPr>
      <w:r>
        <w:rPr>
          <w:rFonts w:cs="Arial"/>
          <w:shd w:val="clear" w:color="auto" w:fill="FFFFFF"/>
          <w:lang w:val="en-GB"/>
        </w:rPr>
        <w:t>4.</w:t>
      </w:r>
      <w:r w:rsidRPr="002F7C47">
        <w:rPr>
          <w:rFonts w:cstheme="minorHAnsi"/>
          <w:shd w:val="clear" w:color="auto" w:fill="FFFFFF"/>
          <w:lang w:val="en-GB"/>
        </w:rPr>
        <w:t xml:space="preserve"> </w:t>
      </w:r>
      <w:r w:rsidR="00745B7A">
        <w:rPr>
          <w:rFonts w:cstheme="minorHAnsi"/>
          <w:shd w:val="clear" w:color="auto" w:fill="FFFFFF"/>
          <w:lang w:val="en-GB"/>
        </w:rPr>
        <w:t>Schrecker, T, Bambra, C.</w:t>
      </w:r>
      <w:r w:rsidRPr="00FA2F91">
        <w:rPr>
          <w:rFonts w:cstheme="minorHAnsi"/>
          <w:shd w:val="clear" w:color="auto" w:fill="FFFFFF"/>
          <w:lang w:val="en-GB"/>
        </w:rPr>
        <w:t> </w:t>
      </w:r>
      <w:r w:rsidRPr="00FA2F91">
        <w:rPr>
          <w:rFonts w:cstheme="minorHAnsi"/>
          <w:i/>
          <w:iCs/>
          <w:shd w:val="clear" w:color="auto" w:fill="FFFFFF"/>
          <w:lang w:val="en-GB"/>
        </w:rPr>
        <w:t>How politics makes us sick: Neoliberal epidemics</w:t>
      </w:r>
      <w:r w:rsidRPr="00FA2F91">
        <w:rPr>
          <w:rFonts w:cstheme="minorHAnsi"/>
          <w:shd w:val="clear" w:color="auto" w:fill="FFFFFF"/>
          <w:lang w:val="en-GB"/>
        </w:rPr>
        <w:t>. London: Springer.</w:t>
      </w:r>
      <w:r w:rsidR="00745B7A">
        <w:rPr>
          <w:rFonts w:cstheme="minorHAnsi"/>
          <w:shd w:val="clear" w:color="auto" w:fill="FFFFFF"/>
          <w:lang w:val="en-GB"/>
        </w:rPr>
        <w:t xml:space="preserve"> 2015.</w:t>
      </w:r>
    </w:p>
    <w:p w:rsidR="002F7C47" w:rsidRDefault="002F7C47" w:rsidP="002F7C47">
      <w:pPr>
        <w:spacing w:after="0" w:line="240" w:lineRule="auto"/>
        <w:rPr>
          <w:rFonts w:cs="Arial"/>
          <w:shd w:val="clear" w:color="auto" w:fill="FFFFFF"/>
          <w:lang w:val="en-GB"/>
        </w:rPr>
      </w:pPr>
    </w:p>
    <w:p w:rsidR="005E0363" w:rsidRPr="00745B7A" w:rsidRDefault="00D602AA" w:rsidP="005E0363">
      <w:pPr>
        <w:spacing w:after="0" w:line="240" w:lineRule="auto"/>
        <w:rPr>
          <w:rFonts w:eastAsia="Times New Roman" w:cs="Arial"/>
          <w:lang w:val="en-GB" w:eastAsia="en-GB"/>
        </w:rPr>
      </w:pPr>
      <w:r w:rsidRPr="00745B7A">
        <w:rPr>
          <w:rFonts w:cs="Arial"/>
          <w:shd w:val="clear" w:color="auto" w:fill="FFFFFF"/>
          <w:lang w:val="en-GB"/>
        </w:rPr>
        <w:t>5.</w:t>
      </w:r>
      <w:r w:rsidR="005E0363" w:rsidRPr="00745B7A">
        <w:rPr>
          <w:rFonts w:eastAsia="Times New Roman" w:cs="Arial"/>
          <w:lang w:val="en-GB" w:eastAsia="en-GB"/>
        </w:rPr>
        <w:t xml:space="preserve"> Em</w:t>
      </w:r>
      <w:r w:rsidR="00745B7A">
        <w:rPr>
          <w:rFonts w:eastAsia="Times New Roman" w:cs="Arial"/>
          <w:lang w:val="en-GB" w:eastAsia="en-GB"/>
        </w:rPr>
        <w:t xml:space="preserve">erson, E, Hatton, C. </w:t>
      </w:r>
      <w:r w:rsidR="005E0363" w:rsidRPr="00745B7A">
        <w:rPr>
          <w:rFonts w:eastAsia="Times New Roman" w:cs="Arial"/>
          <w:i/>
          <w:iCs/>
          <w:lang w:val="en-GB" w:eastAsia="en-GB"/>
        </w:rPr>
        <w:t>Health inequalities and people with intellectual disabilities</w:t>
      </w:r>
      <w:r w:rsidR="005E0363" w:rsidRPr="00745B7A">
        <w:rPr>
          <w:rFonts w:eastAsia="Times New Roman" w:cs="Arial"/>
          <w:lang w:val="en-GB" w:eastAsia="en-GB"/>
        </w:rPr>
        <w:t>. Cambridge: Cambridge University Press.</w:t>
      </w:r>
      <w:r w:rsidR="00745B7A">
        <w:rPr>
          <w:rFonts w:eastAsia="Times New Roman" w:cs="Arial"/>
          <w:lang w:val="en-GB" w:eastAsia="en-GB"/>
        </w:rPr>
        <w:t xml:space="preserve"> 2013.</w:t>
      </w:r>
    </w:p>
    <w:p w:rsidR="00D602AA" w:rsidRPr="00745B7A" w:rsidRDefault="00D602AA" w:rsidP="002F7C47">
      <w:pPr>
        <w:spacing w:after="0" w:line="240" w:lineRule="auto"/>
        <w:rPr>
          <w:rFonts w:cs="Arial"/>
          <w:shd w:val="clear" w:color="auto" w:fill="FFFFFF"/>
          <w:lang w:val="en-GB"/>
        </w:rPr>
      </w:pPr>
    </w:p>
    <w:p w:rsidR="00D602AA" w:rsidRPr="00745B7A" w:rsidRDefault="00D602AA" w:rsidP="00D602AA">
      <w:pPr>
        <w:spacing w:after="0" w:line="240" w:lineRule="auto"/>
        <w:rPr>
          <w:rFonts w:cstheme="minorHAnsi"/>
          <w:shd w:val="clear" w:color="auto" w:fill="FFFFFF"/>
          <w:lang w:val="en-GB"/>
        </w:rPr>
      </w:pPr>
      <w:r w:rsidRPr="00745B7A">
        <w:rPr>
          <w:rFonts w:cs="Arial"/>
          <w:shd w:val="clear" w:color="auto" w:fill="FFFFFF"/>
          <w:lang w:val="en-GB"/>
        </w:rPr>
        <w:t xml:space="preserve">6. </w:t>
      </w:r>
      <w:r w:rsidR="00745B7A">
        <w:rPr>
          <w:rFonts w:cstheme="minorHAnsi"/>
          <w:shd w:val="clear" w:color="auto" w:fill="FFFFFF"/>
          <w:lang w:val="en-GB"/>
        </w:rPr>
        <w:t>Feldman, MA</w:t>
      </w:r>
      <w:r w:rsidRPr="00745B7A">
        <w:rPr>
          <w:rFonts w:cstheme="minorHAnsi"/>
          <w:shd w:val="clear" w:color="auto" w:fill="FFFFFF"/>
          <w:lang w:val="en-GB"/>
        </w:rPr>
        <w:t>, Bosett,</w:t>
      </w:r>
      <w:r w:rsidR="00745B7A">
        <w:rPr>
          <w:rFonts w:cstheme="minorHAnsi"/>
          <w:shd w:val="clear" w:color="auto" w:fill="FFFFFF"/>
          <w:lang w:val="en-GB"/>
        </w:rPr>
        <w:t xml:space="preserve"> J, Collet, C, </w:t>
      </w:r>
      <w:r w:rsidRPr="00745B7A">
        <w:rPr>
          <w:rFonts w:cstheme="minorHAnsi"/>
          <w:shd w:val="clear" w:color="auto" w:fill="FFFFFF"/>
          <w:lang w:val="en-GB"/>
        </w:rPr>
        <w:t>Burnham‐Riosa, P. Where are persons with intellectual disabilities in medical research? A survey of published clinical trials. </w:t>
      </w:r>
      <w:r w:rsidRPr="00745B7A">
        <w:rPr>
          <w:rFonts w:cstheme="minorHAnsi"/>
          <w:i/>
          <w:iCs/>
          <w:shd w:val="clear" w:color="auto" w:fill="FFFFFF"/>
          <w:lang w:val="en-GB"/>
        </w:rPr>
        <w:t>Journal of Intellectual Disability Research</w:t>
      </w:r>
      <w:r w:rsidR="00745B7A">
        <w:rPr>
          <w:rFonts w:cstheme="minorHAnsi"/>
          <w:i/>
          <w:iCs/>
          <w:shd w:val="clear" w:color="auto" w:fill="FFFFFF"/>
          <w:lang w:val="en-GB"/>
        </w:rPr>
        <w:t xml:space="preserve"> </w:t>
      </w:r>
      <w:r w:rsidR="00745B7A" w:rsidRPr="00745B7A">
        <w:rPr>
          <w:rFonts w:cstheme="minorHAnsi"/>
          <w:iCs/>
          <w:shd w:val="clear" w:color="auto" w:fill="FFFFFF"/>
          <w:lang w:val="en-GB"/>
        </w:rPr>
        <w:t>2014;</w:t>
      </w:r>
      <w:r w:rsidRPr="00745B7A">
        <w:rPr>
          <w:rFonts w:cstheme="minorHAnsi"/>
          <w:shd w:val="clear" w:color="auto" w:fill="FFFFFF"/>
          <w:lang w:val="en-GB"/>
        </w:rPr>
        <w:t> </w:t>
      </w:r>
      <w:r w:rsidRPr="00745B7A">
        <w:rPr>
          <w:rFonts w:cstheme="minorHAnsi"/>
          <w:iCs/>
          <w:shd w:val="clear" w:color="auto" w:fill="FFFFFF"/>
          <w:lang w:val="en-GB"/>
        </w:rPr>
        <w:t>58</w:t>
      </w:r>
      <w:r w:rsidR="00745B7A">
        <w:rPr>
          <w:rFonts w:cstheme="minorHAnsi"/>
          <w:shd w:val="clear" w:color="auto" w:fill="FFFFFF"/>
          <w:lang w:val="en-GB"/>
        </w:rPr>
        <w:t>(9):</w:t>
      </w:r>
      <w:r w:rsidRPr="00745B7A">
        <w:rPr>
          <w:rFonts w:cstheme="minorHAnsi"/>
          <w:shd w:val="clear" w:color="auto" w:fill="FFFFFF"/>
          <w:lang w:val="en-GB"/>
        </w:rPr>
        <w:t xml:space="preserve"> 800-809.</w:t>
      </w:r>
    </w:p>
    <w:p w:rsidR="00D602AA" w:rsidRPr="00745B7A" w:rsidRDefault="00D602AA" w:rsidP="002F7C47">
      <w:pPr>
        <w:spacing w:after="0" w:line="240" w:lineRule="auto"/>
        <w:rPr>
          <w:rFonts w:cs="Arial"/>
          <w:shd w:val="clear" w:color="auto" w:fill="FFFFFF"/>
          <w:lang w:val="en-GB"/>
        </w:rPr>
      </w:pPr>
      <w:r w:rsidRPr="00745B7A">
        <w:rPr>
          <w:rFonts w:cs="Arial"/>
          <w:shd w:val="clear" w:color="auto" w:fill="FFFFFF"/>
          <w:lang w:val="en-GB"/>
        </w:rPr>
        <w:t xml:space="preserve"> </w:t>
      </w:r>
    </w:p>
    <w:p w:rsidR="005E0363" w:rsidRPr="00745B7A" w:rsidRDefault="00D602AA" w:rsidP="005E0363">
      <w:pPr>
        <w:spacing w:after="0" w:line="240" w:lineRule="auto"/>
        <w:rPr>
          <w:rFonts w:eastAsia="Times New Roman" w:cs="Arial"/>
          <w:lang w:val="en-GB" w:eastAsia="en-GB"/>
        </w:rPr>
      </w:pPr>
      <w:r w:rsidRPr="00745B7A">
        <w:rPr>
          <w:rFonts w:cstheme="minorHAnsi"/>
          <w:shd w:val="clear" w:color="auto" w:fill="FFFFFF"/>
          <w:lang w:val="en-GB"/>
        </w:rPr>
        <w:t xml:space="preserve">7. </w:t>
      </w:r>
      <w:r w:rsidR="00745B7A">
        <w:rPr>
          <w:rFonts w:eastAsia="Times New Roman" w:cs="Arial"/>
          <w:lang w:val="en-GB" w:eastAsia="en-GB"/>
        </w:rPr>
        <w:t>Brooker, K, van Dooren, K</w:t>
      </w:r>
      <w:r w:rsidR="005E0363" w:rsidRPr="00745B7A">
        <w:rPr>
          <w:rFonts w:eastAsia="Times New Roman" w:cs="Arial"/>
          <w:lang w:val="en-GB" w:eastAsia="en-GB"/>
        </w:rPr>
        <w:t>, Tseng, C</w:t>
      </w:r>
      <w:r w:rsidR="00745B7A">
        <w:rPr>
          <w:rFonts w:eastAsia="Times New Roman" w:cs="Arial"/>
          <w:lang w:val="en-GB" w:eastAsia="en-GB"/>
        </w:rPr>
        <w:t>H</w:t>
      </w:r>
      <w:r w:rsidR="005E0363" w:rsidRPr="00745B7A">
        <w:rPr>
          <w:rFonts w:eastAsia="Times New Roman" w:cs="Arial"/>
          <w:lang w:val="en-GB" w:eastAsia="en-GB"/>
        </w:rPr>
        <w:t>, McPherson, L, Lennox, N,</w:t>
      </w:r>
      <w:r w:rsidR="00745B7A">
        <w:rPr>
          <w:rFonts w:eastAsia="Times New Roman" w:cs="Arial"/>
          <w:lang w:val="en-GB" w:eastAsia="en-GB"/>
        </w:rPr>
        <w:t xml:space="preserve"> Ware, R.</w:t>
      </w:r>
      <w:r w:rsidR="005E0363" w:rsidRPr="00745B7A">
        <w:rPr>
          <w:rFonts w:eastAsia="Times New Roman" w:cs="Arial"/>
          <w:lang w:val="en-GB" w:eastAsia="en-GB"/>
        </w:rPr>
        <w:t xml:space="preserve"> Out of sight, out of mind? The inclusion and identification of people with intellectual disability in public health research. </w:t>
      </w:r>
      <w:r w:rsidR="005E0363" w:rsidRPr="00745B7A">
        <w:rPr>
          <w:rFonts w:eastAsia="Times New Roman" w:cs="Arial"/>
          <w:i/>
          <w:iCs/>
          <w:lang w:val="en-GB" w:eastAsia="en-GB"/>
        </w:rPr>
        <w:t>Perspectives in public health</w:t>
      </w:r>
      <w:r w:rsidR="005E0363" w:rsidRPr="00745B7A">
        <w:rPr>
          <w:rFonts w:eastAsia="Times New Roman" w:cs="Arial"/>
          <w:lang w:val="en-GB" w:eastAsia="en-GB"/>
        </w:rPr>
        <w:t xml:space="preserve"> </w:t>
      </w:r>
      <w:r w:rsidR="00745B7A">
        <w:rPr>
          <w:rFonts w:eastAsia="Times New Roman" w:cs="Arial"/>
          <w:lang w:val="en-GB" w:eastAsia="en-GB"/>
        </w:rPr>
        <w:t xml:space="preserve">2015; </w:t>
      </w:r>
      <w:r w:rsidR="005E0363" w:rsidRPr="00745B7A">
        <w:rPr>
          <w:rFonts w:eastAsia="Times New Roman" w:cs="Arial"/>
          <w:iCs/>
          <w:lang w:val="en-GB" w:eastAsia="en-GB"/>
        </w:rPr>
        <w:t>135</w:t>
      </w:r>
      <w:r w:rsidR="005E0363" w:rsidRPr="00745B7A">
        <w:rPr>
          <w:rFonts w:eastAsia="Times New Roman" w:cs="Arial"/>
          <w:lang w:val="en-GB" w:eastAsia="en-GB"/>
        </w:rPr>
        <w:t>(</w:t>
      </w:r>
      <w:r w:rsidR="00745B7A">
        <w:rPr>
          <w:rFonts w:eastAsia="Times New Roman" w:cs="Arial"/>
          <w:lang w:val="en-GB" w:eastAsia="en-GB"/>
        </w:rPr>
        <w:t>4):</w:t>
      </w:r>
      <w:r w:rsidR="005E0363" w:rsidRPr="00745B7A">
        <w:rPr>
          <w:rFonts w:eastAsia="Times New Roman" w:cs="Arial"/>
          <w:lang w:val="en-GB" w:eastAsia="en-GB"/>
        </w:rPr>
        <w:t xml:space="preserve"> 204-211.</w:t>
      </w:r>
    </w:p>
    <w:p w:rsidR="00D602AA" w:rsidRPr="00745B7A" w:rsidRDefault="00D602AA" w:rsidP="00FF27B0">
      <w:pPr>
        <w:spacing w:after="0" w:line="240" w:lineRule="auto"/>
        <w:rPr>
          <w:rFonts w:cstheme="minorHAnsi"/>
          <w:shd w:val="clear" w:color="auto" w:fill="FFFFFF"/>
          <w:lang w:val="en-GB"/>
        </w:rPr>
      </w:pPr>
    </w:p>
    <w:p w:rsidR="00AC1636" w:rsidRDefault="00AC1636" w:rsidP="00AC1636">
      <w:pPr>
        <w:spacing w:after="0" w:line="240" w:lineRule="auto"/>
        <w:rPr>
          <w:shd w:val="clear" w:color="auto" w:fill="FFFFFF"/>
          <w:lang w:val="en-GB"/>
        </w:rPr>
      </w:pPr>
      <w:r w:rsidRPr="00745B7A">
        <w:rPr>
          <w:shd w:val="clear" w:color="auto" w:fill="FFFFFF"/>
          <w:lang w:val="en-GB"/>
        </w:rPr>
        <w:t>8.</w:t>
      </w:r>
      <w:r w:rsidR="00745B7A">
        <w:rPr>
          <w:shd w:val="clear" w:color="auto" w:fill="FFFFFF"/>
          <w:lang w:val="en-GB"/>
        </w:rPr>
        <w:t xml:space="preserve">Dahlgren, G, </w:t>
      </w:r>
      <w:r w:rsidRPr="00745B7A">
        <w:rPr>
          <w:shd w:val="clear" w:color="auto" w:fill="FFFFFF"/>
          <w:lang w:val="en-GB"/>
        </w:rPr>
        <w:t xml:space="preserve">Whitehead </w:t>
      </w:r>
      <w:r w:rsidR="00745B7A">
        <w:rPr>
          <w:shd w:val="clear" w:color="auto" w:fill="FFFFFF"/>
          <w:lang w:val="en-GB"/>
        </w:rPr>
        <w:t xml:space="preserve">M. </w:t>
      </w:r>
      <w:r w:rsidRPr="00745B7A">
        <w:rPr>
          <w:rStyle w:val="ref-journal"/>
          <w:i/>
          <w:shd w:val="clear" w:color="auto" w:fill="FFFFFF"/>
          <w:lang w:val="en-GB"/>
        </w:rPr>
        <w:t>Policies and Strategies to Promo</w:t>
      </w:r>
      <w:r w:rsidRPr="00FA2F91">
        <w:rPr>
          <w:rStyle w:val="ref-journal"/>
          <w:i/>
          <w:shd w:val="clear" w:color="auto" w:fill="FFFFFF"/>
          <w:lang w:val="en-GB"/>
        </w:rPr>
        <w:t>te Equity in Health</w:t>
      </w:r>
      <w:r w:rsidRPr="00FA2F91">
        <w:rPr>
          <w:rStyle w:val="ref-journal"/>
          <w:shd w:val="clear" w:color="auto" w:fill="FFFFFF"/>
          <w:lang w:val="en-GB"/>
        </w:rPr>
        <w:t>.</w:t>
      </w:r>
      <w:r w:rsidRPr="00FA2F91">
        <w:rPr>
          <w:shd w:val="clear" w:color="auto" w:fill="FFFFFF"/>
          <w:lang w:val="en-GB"/>
        </w:rPr>
        <w:t> Stockholm: Institute for Future Studies.</w:t>
      </w:r>
      <w:r w:rsidR="00745B7A">
        <w:rPr>
          <w:shd w:val="clear" w:color="auto" w:fill="FFFFFF"/>
          <w:lang w:val="en-GB"/>
        </w:rPr>
        <w:t>1991.</w:t>
      </w:r>
    </w:p>
    <w:p w:rsidR="00AC1636" w:rsidRDefault="00AC1636" w:rsidP="00AC1636">
      <w:pPr>
        <w:spacing w:after="0" w:line="240" w:lineRule="auto"/>
        <w:rPr>
          <w:shd w:val="clear" w:color="auto" w:fill="FFFFFF"/>
          <w:lang w:val="en-GB"/>
        </w:rPr>
      </w:pPr>
    </w:p>
    <w:p w:rsidR="00AC1636" w:rsidRPr="00FA2F91" w:rsidRDefault="00AC1636" w:rsidP="00AC1636">
      <w:pPr>
        <w:autoSpaceDE w:val="0"/>
        <w:autoSpaceDN w:val="0"/>
        <w:adjustRightInd w:val="0"/>
        <w:spacing w:after="0" w:line="240" w:lineRule="auto"/>
        <w:rPr>
          <w:rFonts w:cs="HelveticaNeue-Thin"/>
          <w:lang w:val="en-GB"/>
        </w:rPr>
      </w:pPr>
      <w:r>
        <w:rPr>
          <w:rFonts w:cs="HelveticaNeue-Thin"/>
          <w:lang w:val="en-GB"/>
        </w:rPr>
        <w:t>9.</w:t>
      </w:r>
      <w:r w:rsidR="00A210C1">
        <w:rPr>
          <w:rFonts w:cs="HelveticaNeue-Thin"/>
          <w:lang w:val="en-GB"/>
        </w:rPr>
        <w:t xml:space="preserve">Commission on Social Determinants of Health (CSDH). </w:t>
      </w:r>
      <w:r w:rsidRPr="00FA2F91">
        <w:rPr>
          <w:rFonts w:cs="HelveticaNeue-ThinItalic"/>
          <w:i/>
          <w:iCs/>
          <w:lang w:val="en-GB"/>
        </w:rPr>
        <w:t xml:space="preserve">Closing the gap in a generation: health equity through action on the social determinants of health. Final Report of the Commission on Social Determinants of Health. </w:t>
      </w:r>
      <w:r w:rsidRPr="00FA2F91">
        <w:rPr>
          <w:rFonts w:cs="HelveticaNeue-Thin"/>
          <w:lang w:val="en-GB"/>
        </w:rPr>
        <w:t>Geneva, World Health Organization.</w:t>
      </w:r>
      <w:r w:rsidR="00A210C1">
        <w:rPr>
          <w:rFonts w:cs="HelveticaNeue-Thin"/>
          <w:lang w:val="en-GB"/>
        </w:rPr>
        <w:t xml:space="preserve"> 2008.</w:t>
      </w:r>
    </w:p>
    <w:p w:rsidR="00AC1636" w:rsidRDefault="00AC1636" w:rsidP="00AC1636">
      <w:pPr>
        <w:spacing w:after="0" w:line="240" w:lineRule="auto"/>
        <w:rPr>
          <w:shd w:val="clear" w:color="auto" w:fill="FFFFFF"/>
          <w:lang w:val="en-GB"/>
        </w:rPr>
      </w:pPr>
    </w:p>
    <w:p w:rsidR="00AC1636" w:rsidRPr="00A210C1" w:rsidRDefault="00AC1636" w:rsidP="00AC1636">
      <w:pPr>
        <w:spacing w:after="0" w:line="240" w:lineRule="auto"/>
        <w:rPr>
          <w:rFonts w:cstheme="minorHAnsi"/>
          <w:shd w:val="clear" w:color="auto" w:fill="FFFFFF"/>
          <w:lang w:val="en-GB"/>
        </w:rPr>
      </w:pPr>
      <w:r w:rsidRPr="00A210C1">
        <w:rPr>
          <w:shd w:val="clear" w:color="auto" w:fill="FFFFFF"/>
          <w:lang w:val="en-GB"/>
        </w:rPr>
        <w:t>10.</w:t>
      </w:r>
      <w:r w:rsidRPr="00A210C1">
        <w:rPr>
          <w:rFonts w:cstheme="minorHAnsi"/>
          <w:shd w:val="clear" w:color="auto" w:fill="FFFFFF"/>
          <w:lang w:val="en-GB"/>
        </w:rPr>
        <w:t xml:space="preserve"> </w:t>
      </w:r>
      <w:r w:rsidR="00A210C1" w:rsidRPr="00A210C1">
        <w:rPr>
          <w:rFonts w:cstheme="minorHAnsi"/>
          <w:shd w:val="clear" w:color="auto" w:fill="FFFFFF"/>
          <w:lang w:val="en-GB"/>
        </w:rPr>
        <w:t xml:space="preserve">Krahn, GL, Walker, DK,Correa-De-Araujo, R. </w:t>
      </w:r>
      <w:r w:rsidRPr="00A210C1">
        <w:rPr>
          <w:rFonts w:cstheme="minorHAnsi"/>
          <w:shd w:val="clear" w:color="auto" w:fill="FFFFFF"/>
          <w:lang w:val="en-GB"/>
        </w:rPr>
        <w:t>Persons with disabilities as an unrecognized health disparity population. </w:t>
      </w:r>
      <w:r w:rsidRPr="00A210C1">
        <w:rPr>
          <w:rFonts w:cstheme="minorHAnsi"/>
          <w:i/>
          <w:iCs/>
          <w:shd w:val="clear" w:color="auto" w:fill="FFFFFF"/>
          <w:lang w:val="en-GB"/>
        </w:rPr>
        <w:t>American journal of public health</w:t>
      </w:r>
      <w:r w:rsidR="00A210C1" w:rsidRPr="00A210C1">
        <w:rPr>
          <w:rFonts w:cstheme="minorHAnsi"/>
          <w:shd w:val="clear" w:color="auto" w:fill="FFFFFF"/>
          <w:lang w:val="en-GB"/>
        </w:rPr>
        <w:t xml:space="preserve"> 2015;</w:t>
      </w:r>
      <w:r w:rsidRPr="00A210C1">
        <w:rPr>
          <w:rFonts w:cstheme="minorHAnsi"/>
          <w:shd w:val="clear" w:color="auto" w:fill="FFFFFF"/>
          <w:lang w:val="en-GB"/>
        </w:rPr>
        <w:t> </w:t>
      </w:r>
      <w:r w:rsidRPr="00A210C1">
        <w:rPr>
          <w:rFonts w:cstheme="minorHAnsi"/>
          <w:iCs/>
          <w:shd w:val="clear" w:color="auto" w:fill="FFFFFF"/>
          <w:lang w:val="en-GB"/>
        </w:rPr>
        <w:t>105</w:t>
      </w:r>
      <w:r w:rsidRPr="00A210C1">
        <w:rPr>
          <w:rFonts w:cstheme="minorHAnsi"/>
          <w:shd w:val="clear" w:color="auto" w:fill="FFFFFF"/>
          <w:lang w:val="en-GB"/>
        </w:rPr>
        <w:t>(S2), S198-S206.</w:t>
      </w:r>
    </w:p>
    <w:p w:rsidR="00AC1636" w:rsidRPr="00A210C1" w:rsidRDefault="00AC1636" w:rsidP="00AC1636">
      <w:pPr>
        <w:spacing w:after="0" w:line="240" w:lineRule="auto"/>
        <w:rPr>
          <w:shd w:val="clear" w:color="auto" w:fill="FFFFFF"/>
          <w:lang w:val="en-GB"/>
        </w:rPr>
      </w:pPr>
    </w:p>
    <w:p w:rsidR="005E0363" w:rsidRPr="00A210C1" w:rsidRDefault="00AC1636" w:rsidP="005E0363">
      <w:pPr>
        <w:spacing w:after="0" w:line="240" w:lineRule="auto"/>
        <w:rPr>
          <w:rFonts w:cstheme="minorHAnsi"/>
          <w:lang w:val="en-GB"/>
        </w:rPr>
      </w:pPr>
      <w:r w:rsidRPr="00A210C1">
        <w:rPr>
          <w:shd w:val="clear" w:color="auto" w:fill="FFFFFF"/>
          <w:lang w:val="en-GB"/>
        </w:rPr>
        <w:t>11.</w:t>
      </w:r>
      <w:r w:rsidR="005E0363" w:rsidRPr="00A210C1">
        <w:rPr>
          <w:rFonts w:ascii="Arial" w:hAnsi="Arial" w:cs="Arial"/>
          <w:shd w:val="clear" w:color="auto" w:fill="FFFFFF"/>
          <w:lang w:val="en-GB"/>
        </w:rPr>
        <w:t xml:space="preserve"> </w:t>
      </w:r>
      <w:r w:rsidR="005E0363" w:rsidRPr="00A210C1">
        <w:rPr>
          <w:rFonts w:cstheme="minorHAnsi"/>
          <w:shd w:val="clear" w:color="auto" w:fill="FFFFFF"/>
          <w:lang w:val="en-GB"/>
        </w:rPr>
        <w:t>S</w:t>
      </w:r>
      <w:r w:rsidR="00A210C1">
        <w:rPr>
          <w:rFonts w:cstheme="minorHAnsi"/>
          <w:shd w:val="clear" w:color="auto" w:fill="FFFFFF"/>
          <w:lang w:val="en-GB"/>
        </w:rPr>
        <w:t>herlaw, W, Lucas, B, Jourdain, A</w:t>
      </w:r>
      <w:r w:rsidR="005E0363" w:rsidRPr="00A210C1">
        <w:rPr>
          <w:rFonts w:cstheme="minorHAnsi"/>
          <w:shd w:val="clear" w:color="auto" w:fill="FFFFFF"/>
          <w:lang w:val="en-GB"/>
        </w:rPr>
        <w:t xml:space="preserve">, </w:t>
      </w:r>
      <w:r w:rsidR="00A210C1">
        <w:rPr>
          <w:rFonts w:cstheme="minorHAnsi"/>
          <w:shd w:val="clear" w:color="auto" w:fill="FFFFFF"/>
          <w:lang w:val="en-GB"/>
        </w:rPr>
        <w:t xml:space="preserve">Monaghan, N. </w:t>
      </w:r>
      <w:r w:rsidR="005E0363" w:rsidRPr="00A210C1">
        <w:rPr>
          <w:rFonts w:cstheme="minorHAnsi"/>
          <w:shd w:val="clear" w:color="auto" w:fill="FFFFFF"/>
          <w:lang w:val="en-GB"/>
        </w:rPr>
        <w:t>Disabled people, inclusion and policy: better outcomes through a public health approach?. </w:t>
      </w:r>
      <w:r w:rsidR="005E0363" w:rsidRPr="00A210C1">
        <w:rPr>
          <w:rFonts w:cstheme="minorHAnsi"/>
          <w:i/>
          <w:iCs/>
          <w:shd w:val="clear" w:color="auto" w:fill="FFFFFF"/>
          <w:lang w:val="en-GB"/>
        </w:rPr>
        <w:t>Disability &amp; Society</w:t>
      </w:r>
      <w:r w:rsidR="00A210C1">
        <w:rPr>
          <w:rFonts w:cstheme="minorHAnsi"/>
          <w:shd w:val="clear" w:color="auto" w:fill="FFFFFF"/>
          <w:lang w:val="en-GB"/>
        </w:rPr>
        <w:t xml:space="preserve"> 2014;</w:t>
      </w:r>
      <w:r w:rsidR="005E0363" w:rsidRPr="00A210C1">
        <w:rPr>
          <w:rFonts w:cstheme="minorHAnsi"/>
          <w:shd w:val="clear" w:color="auto" w:fill="FFFFFF"/>
          <w:lang w:val="en-GB"/>
        </w:rPr>
        <w:t> </w:t>
      </w:r>
      <w:r w:rsidR="005E0363" w:rsidRPr="00A210C1">
        <w:rPr>
          <w:rFonts w:cstheme="minorHAnsi"/>
          <w:iCs/>
          <w:shd w:val="clear" w:color="auto" w:fill="FFFFFF"/>
          <w:lang w:val="en-GB"/>
        </w:rPr>
        <w:t xml:space="preserve">29 </w:t>
      </w:r>
      <w:r w:rsidR="005E0363" w:rsidRPr="00A210C1">
        <w:rPr>
          <w:rFonts w:cstheme="minorHAnsi"/>
          <w:shd w:val="clear" w:color="auto" w:fill="FFFFFF"/>
          <w:lang w:val="en-GB"/>
        </w:rPr>
        <w:t>(3): 444-459.</w:t>
      </w:r>
    </w:p>
    <w:p w:rsidR="00AC1636" w:rsidRPr="00A210C1" w:rsidRDefault="00AC1636" w:rsidP="00AC1636">
      <w:pPr>
        <w:spacing w:after="0" w:line="240" w:lineRule="auto"/>
        <w:rPr>
          <w:shd w:val="clear" w:color="auto" w:fill="FFFFFF"/>
          <w:lang w:val="en-GB"/>
        </w:rPr>
      </w:pPr>
    </w:p>
    <w:p w:rsidR="005E0363" w:rsidRPr="00A210C1" w:rsidRDefault="00AC1636" w:rsidP="005E0363">
      <w:pPr>
        <w:spacing w:after="0" w:line="240" w:lineRule="auto"/>
        <w:rPr>
          <w:rFonts w:eastAsia="Times New Roman" w:cs="Arial"/>
          <w:lang w:val="en-GB" w:eastAsia="en-GB"/>
        </w:rPr>
      </w:pPr>
      <w:r w:rsidRPr="00A210C1">
        <w:rPr>
          <w:shd w:val="clear" w:color="auto" w:fill="FFFFFF"/>
          <w:lang w:val="en-GB"/>
        </w:rPr>
        <w:t xml:space="preserve">12. </w:t>
      </w:r>
      <w:r w:rsidR="005E0363" w:rsidRPr="00A210C1">
        <w:rPr>
          <w:lang w:val="en-GB"/>
        </w:rPr>
        <w:t>Bickenbach</w:t>
      </w:r>
      <w:r w:rsidR="00A210C1">
        <w:rPr>
          <w:lang w:val="en-GB"/>
        </w:rPr>
        <w:t>, JE, Cieza, A, Sabariego, C.</w:t>
      </w:r>
      <w:r w:rsidR="005E0363" w:rsidRPr="00A210C1">
        <w:rPr>
          <w:lang w:val="en-GB"/>
        </w:rPr>
        <w:t xml:space="preserve"> Disability and Public Health. </w:t>
      </w:r>
      <w:r w:rsidR="005E0363" w:rsidRPr="00A210C1">
        <w:rPr>
          <w:i/>
          <w:lang w:val="en-GB"/>
        </w:rPr>
        <w:t>International Journal of Environmental Research and Public Health</w:t>
      </w:r>
      <w:r w:rsidR="00A210C1">
        <w:rPr>
          <w:i/>
          <w:lang w:val="en-GB"/>
        </w:rPr>
        <w:t xml:space="preserve"> </w:t>
      </w:r>
      <w:r w:rsidR="00A210C1" w:rsidRPr="00A210C1">
        <w:rPr>
          <w:lang w:val="en-GB"/>
        </w:rPr>
        <w:t>2016;</w:t>
      </w:r>
      <w:r w:rsidR="00A210C1">
        <w:rPr>
          <w:lang w:val="en-GB"/>
        </w:rPr>
        <w:t xml:space="preserve"> 13</w:t>
      </w:r>
      <w:r w:rsidR="005E0363" w:rsidRPr="00A210C1">
        <w:rPr>
          <w:lang w:val="en-GB"/>
        </w:rPr>
        <w:t>(1): 123.</w:t>
      </w:r>
    </w:p>
    <w:p w:rsidR="00AC1636" w:rsidRDefault="00AC1636" w:rsidP="00AC1636">
      <w:pPr>
        <w:spacing w:after="0" w:line="240" w:lineRule="auto"/>
        <w:rPr>
          <w:shd w:val="clear" w:color="auto" w:fill="FFFFFF"/>
          <w:lang w:val="en-GB"/>
        </w:rPr>
      </w:pPr>
    </w:p>
    <w:p w:rsidR="00AC1636" w:rsidRPr="00FA2F91" w:rsidRDefault="00AC1636" w:rsidP="00AC1636">
      <w:pPr>
        <w:spacing w:after="0" w:line="240" w:lineRule="auto"/>
        <w:rPr>
          <w:rFonts w:eastAsia="Times New Roman" w:cstheme="minorHAnsi"/>
          <w:lang w:val="en-GB" w:eastAsia="nl-NL"/>
        </w:rPr>
      </w:pPr>
      <w:r>
        <w:rPr>
          <w:shd w:val="clear" w:color="auto" w:fill="FFFFFF"/>
          <w:lang w:val="en-GB"/>
        </w:rPr>
        <w:t>13.</w:t>
      </w:r>
      <w:r w:rsidRPr="00AC1636">
        <w:rPr>
          <w:rFonts w:eastAsia="Times New Roman" w:cstheme="minorHAnsi"/>
          <w:lang w:val="en-GB" w:eastAsia="nl-NL"/>
        </w:rPr>
        <w:t xml:space="preserve"> </w:t>
      </w:r>
      <w:r w:rsidRPr="00FA2F91">
        <w:rPr>
          <w:rFonts w:eastAsia="Times New Roman" w:cstheme="minorHAnsi"/>
          <w:lang w:val="en-GB" w:eastAsia="nl-NL"/>
        </w:rPr>
        <w:t>World H</w:t>
      </w:r>
      <w:r w:rsidR="00A210C1">
        <w:rPr>
          <w:rFonts w:eastAsia="Times New Roman" w:cstheme="minorHAnsi"/>
          <w:lang w:val="en-GB" w:eastAsia="nl-NL"/>
        </w:rPr>
        <w:t xml:space="preserve">ealth Organisation (WHO) </w:t>
      </w:r>
      <w:r w:rsidRPr="00FA2F91">
        <w:rPr>
          <w:rFonts w:eastAsia="Times New Roman" w:cstheme="minorHAnsi"/>
          <w:i/>
          <w:iCs/>
          <w:lang w:val="en-GB" w:eastAsia="nl-NL"/>
        </w:rPr>
        <w:t>World Report on Disability</w:t>
      </w:r>
      <w:r w:rsidRPr="00FA2F91">
        <w:rPr>
          <w:rFonts w:eastAsia="Times New Roman" w:cstheme="minorHAnsi"/>
          <w:lang w:val="en-GB" w:eastAsia="nl-NL"/>
        </w:rPr>
        <w:t>. Geneva: WHO.</w:t>
      </w:r>
      <w:r w:rsidR="00A210C1">
        <w:rPr>
          <w:rFonts w:eastAsia="Times New Roman" w:cstheme="minorHAnsi"/>
          <w:lang w:val="en-GB" w:eastAsia="nl-NL"/>
        </w:rPr>
        <w:t xml:space="preserve"> 2011</w:t>
      </w:r>
    </w:p>
    <w:p w:rsidR="00AC1636" w:rsidRDefault="00AC1636" w:rsidP="00AC1636">
      <w:pPr>
        <w:spacing w:after="0" w:line="240" w:lineRule="auto"/>
        <w:rPr>
          <w:shd w:val="clear" w:color="auto" w:fill="FFFFFF"/>
          <w:lang w:val="en-GB"/>
        </w:rPr>
      </w:pPr>
    </w:p>
    <w:p w:rsidR="00AC1636" w:rsidRPr="00FA2F91" w:rsidRDefault="00AC1636" w:rsidP="00AC1636">
      <w:pPr>
        <w:spacing w:after="0" w:line="240" w:lineRule="auto"/>
        <w:rPr>
          <w:rFonts w:cstheme="minorHAnsi"/>
          <w:shd w:val="clear" w:color="auto" w:fill="FFFFFF"/>
          <w:lang w:val="en-GB"/>
        </w:rPr>
      </w:pPr>
      <w:r>
        <w:rPr>
          <w:shd w:val="clear" w:color="auto" w:fill="FFFFFF"/>
          <w:lang w:val="en-GB"/>
        </w:rPr>
        <w:t>14.</w:t>
      </w:r>
      <w:r w:rsidRPr="00AC1636">
        <w:rPr>
          <w:rFonts w:cstheme="minorHAnsi"/>
          <w:shd w:val="clear" w:color="auto" w:fill="FFFFFF"/>
          <w:lang w:val="en-GB"/>
        </w:rPr>
        <w:t xml:space="preserve"> </w:t>
      </w:r>
      <w:r w:rsidRPr="00FA2F91">
        <w:rPr>
          <w:rFonts w:cstheme="minorHAnsi"/>
          <w:shd w:val="clear" w:color="auto" w:fill="FFFFFF"/>
          <w:lang w:val="en-GB"/>
        </w:rPr>
        <w:t>World H</w:t>
      </w:r>
      <w:r w:rsidR="00A210C1">
        <w:rPr>
          <w:rFonts w:cstheme="minorHAnsi"/>
          <w:shd w:val="clear" w:color="auto" w:fill="FFFFFF"/>
          <w:lang w:val="en-GB"/>
        </w:rPr>
        <w:t xml:space="preserve">ealth Organization (WHO) </w:t>
      </w:r>
      <w:r w:rsidRPr="00FA2F91">
        <w:rPr>
          <w:rFonts w:cstheme="minorHAnsi"/>
          <w:i/>
          <w:shd w:val="clear" w:color="auto" w:fill="FFFFFF"/>
          <w:lang w:val="en-GB"/>
        </w:rPr>
        <w:t>Health 2020. A European policy framework and strategy for the 21st century.</w:t>
      </w:r>
      <w:r w:rsidRPr="00FA2F91">
        <w:rPr>
          <w:rFonts w:cstheme="minorHAnsi"/>
          <w:shd w:val="clear" w:color="auto" w:fill="FFFFFF"/>
          <w:lang w:val="en-GB"/>
        </w:rPr>
        <w:t xml:space="preserve"> Geneva: WHO.</w:t>
      </w:r>
      <w:r w:rsidR="00A210C1">
        <w:rPr>
          <w:rFonts w:cstheme="minorHAnsi"/>
          <w:shd w:val="clear" w:color="auto" w:fill="FFFFFF"/>
          <w:lang w:val="en-GB"/>
        </w:rPr>
        <w:t xml:space="preserve"> 2017.</w:t>
      </w:r>
    </w:p>
    <w:p w:rsidR="00AC1636" w:rsidRDefault="00AC1636" w:rsidP="00AC1636">
      <w:pPr>
        <w:spacing w:after="0" w:line="240" w:lineRule="auto"/>
        <w:rPr>
          <w:shd w:val="clear" w:color="auto" w:fill="FFFFFF"/>
          <w:lang w:val="en-GB"/>
        </w:rPr>
      </w:pPr>
    </w:p>
    <w:p w:rsidR="005E0363" w:rsidRDefault="005E0363" w:rsidP="005E0363">
      <w:pPr>
        <w:spacing w:after="0" w:line="240" w:lineRule="auto"/>
        <w:rPr>
          <w:rFonts w:eastAsia="Times New Roman" w:cs="Arial"/>
          <w:lang w:val="en-GB" w:eastAsia="en-GB"/>
        </w:rPr>
      </w:pPr>
      <w:r>
        <w:rPr>
          <w:rFonts w:eastAsia="Times New Roman" w:cs="Arial"/>
          <w:lang w:val="en-GB" w:eastAsia="en-GB"/>
        </w:rPr>
        <w:t>15.</w:t>
      </w:r>
      <w:r w:rsidRPr="00FC0027">
        <w:rPr>
          <w:rFonts w:eastAsia="Times New Roman" w:cs="Arial"/>
          <w:lang w:val="en-GB" w:eastAsia="en-GB"/>
        </w:rPr>
        <w:t>Heslop, P</w:t>
      </w:r>
      <w:r w:rsidR="00A210C1">
        <w:rPr>
          <w:rFonts w:eastAsia="Times New Roman" w:cs="Arial"/>
          <w:lang w:val="en-GB" w:eastAsia="en-GB"/>
        </w:rPr>
        <w:t>, Blair, PS</w:t>
      </w:r>
      <w:r w:rsidRPr="00FC0027">
        <w:rPr>
          <w:rFonts w:eastAsia="Times New Roman" w:cs="Arial"/>
          <w:lang w:val="en-GB" w:eastAsia="en-GB"/>
        </w:rPr>
        <w:t xml:space="preserve">, Fleming, P, Hoghton, M, Marriott, A, </w:t>
      </w:r>
      <w:r w:rsidR="00A210C1">
        <w:rPr>
          <w:rFonts w:eastAsia="Times New Roman" w:cs="Arial"/>
          <w:lang w:val="en-GB" w:eastAsia="en-GB"/>
        </w:rPr>
        <w:t xml:space="preserve">Russ, L. </w:t>
      </w:r>
      <w:r w:rsidRPr="00FC0027">
        <w:rPr>
          <w:rFonts w:eastAsia="Times New Roman" w:cs="Arial"/>
          <w:lang w:val="en-GB" w:eastAsia="en-GB"/>
        </w:rPr>
        <w:t xml:space="preserve">The Confidential Inquiry into premature deaths of people with intellectual disabilities in the UK: a population-based study. </w:t>
      </w:r>
      <w:r w:rsidRPr="00FC0027">
        <w:rPr>
          <w:rFonts w:eastAsia="Times New Roman" w:cs="Arial"/>
          <w:i/>
          <w:iCs/>
          <w:lang w:val="en-GB" w:eastAsia="en-GB"/>
        </w:rPr>
        <w:t>The Lancet</w:t>
      </w:r>
      <w:r w:rsidR="00A210C1">
        <w:rPr>
          <w:rFonts w:eastAsia="Times New Roman" w:cs="Arial"/>
          <w:i/>
          <w:iCs/>
          <w:lang w:val="en-GB" w:eastAsia="en-GB"/>
        </w:rPr>
        <w:t xml:space="preserve"> </w:t>
      </w:r>
      <w:r w:rsidR="00A210C1">
        <w:rPr>
          <w:rFonts w:eastAsia="Times New Roman" w:cs="Arial"/>
          <w:lang w:val="en-GB" w:eastAsia="en-GB"/>
        </w:rPr>
        <w:t>2014;</w:t>
      </w:r>
      <w:r w:rsidRPr="00FC0027">
        <w:rPr>
          <w:rFonts w:eastAsia="Times New Roman" w:cs="Arial"/>
          <w:lang w:val="en-GB" w:eastAsia="en-GB"/>
        </w:rPr>
        <w:t xml:space="preserve"> </w:t>
      </w:r>
      <w:r w:rsidRPr="00FC0027">
        <w:rPr>
          <w:rFonts w:eastAsia="Times New Roman" w:cs="Arial"/>
          <w:iCs/>
          <w:lang w:val="en-GB" w:eastAsia="en-GB"/>
        </w:rPr>
        <w:t>383</w:t>
      </w:r>
      <w:r w:rsidRPr="00FC0027">
        <w:rPr>
          <w:rFonts w:eastAsia="Times New Roman" w:cs="Arial"/>
          <w:i/>
          <w:iCs/>
          <w:lang w:val="en-GB" w:eastAsia="en-GB"/>
        </w:rPr>
        <w:t xml:space="preserve"> </w:t>
      </w:r>
      <w:r w:rsidRPr="00FC0027">
        <w:rPr>
          <w:rFonts w:eastAsia="Times New Roman" w:cs="Arial"/>
          <w:lang w:val="en-GB" w:eastAsia="en-GB"/>
        </w:rPr>
        <w:t>(9920): 889-895.</w:t>
      </w:r>
    </w:p>
    <w:p w:rsidR="005E0363" w:rsidRDefault="005E0363" w:rsidP="005E0363">
      <w:pPr>
        <w:spacing w:after="0" w:line="240" w:lineRule="auto"/>
        <w:rPr>
          <w:rFonts w:eastAsia="Times New Roman" w:cs="Arial"/>
          <w:lang w:val="en-GB" w:eastAsia="en-GB"/>
        </w:rPr>
      </w:pPr>
    </w:p>
    <w:p w:rsidR="005E0363" w:rsidRPr="00FA2F91" w:rsidRDefault="005E0363" w:rsidP="005E0363">
      <w:pPr>
        <w:spacing w:after="0" w:line="240" w:lineRule="auto"/>
        <w:rPr>
          <w:rFonts w:cstheme="minorHAnsi"/>
          <w:shd w:val="clear" w:color="auto" w:fill="FFFFFF"/>
          <w:lang w:val="en-GB"/>
        </w:rPr>
      </w:pPr>
      <w:r>
        <w:rPr>
          <w:rFonts w:cstheme="minorHAnsi"/>
          <w:shd w:val="clear" w:color="auto" w:fill="FFFFFF"/>
          <w:lang w:val="en-GB"/>
        </w:rPr>
        <w:t xml:space="preserve">16. </w:t>
      </w:r>
      <w:r w:rsidR="00A210C1">
        <w:rPr>
          <w:rFonts w:cstheme="minorHAnsi"/>
          <w:shd w:val="clear" w:color="auto" w:fill="FFFFFF"/>
          <w:lang w:val="en-GB"/>
        </w:rPr>
        <w:t>Shakespeare, T.</w:t>
      </w:r>
      <w:r w:rsidRPr="00FA2F91">
        <w:rPr>
          <w:rFonts w:cstheme="minorHAnsi"/>
          <w:shd w:val="clear" w:color="auto" w:fill="FFFFFF"/>
          <w:lang w:val="en-GB"/>
        </w:rPr>
        <w:t xml:space="preserve"> ‘Losing the plot’? Medical and activist discourses of contemporary genetics and disability. </w:t>
      </w:r>
      <w:r w:rsidRPr="00FA2F91">
        <w:rPr>
          <w:rFonts w:cstheme="minorHAnsi"/>
          <w:i/>
          <w:iCs/>
          <w:shd w:val="clear" w:color="auto" w:fill="FFFFFF"/>
          <w:lang w:val="en-GB"/>
        </w:rPr>
        <w:t>Sociology of Health &amp; Illness</w:t>
      </w:r>
      <w:r w:rsidR="00A210C1">
        <w:rPr>
          <w:rFonts w:cstheme="minorHAnsi"/>
          <w:shd w:val="clear" w:color="auto" w:fill="FFFFFF"/>
          <w:lang w:val="en-GB"/>
        </w:rPr>
        <w:t xml:space="preserve"> 1999; </w:t>
      </w:r>
      <w:r w:rsidRPr="00FA2F91">
        <w:rPr>
          <w:rFonts w:cstheme="minorHAnsi"/>
          <w:i/>
          <w:iCs/>
          <w:shd w:val="clear" w:color="auto" w:fill="FFFFFF"/>
          <w:lang w:val="en-GB"/>
        </w:rPr>
        <w:t>21</w:t>
      </w:r>
      <w:r w:rsidRPr="00FA2F91">
        <w:rPr>
          <w:rFonts w:cstheme="minorHAnsi"/>
          <w:shd w:val="clear" w:color="auto" w:fill="FFFFFF"/>
          <w:lang w:val="en-GB"/>
        </w:rPr>
        <w:t>(5), 669-688.</w:t>
      </w:r>
    </w:p>
    <w:p w:rsidR="005E0363" w:rsidRPr="00FA2F91" w:rsidRDefault="005E0363" w:rsidP="005E0363">
      <w:pPr>
        <w:spacing w:after="0" w:line="240" w:lineRule="auto"/>
        <w:rPr>
          <w:rFonts w:cstheme="minorHAnsi"/>
          <w:shd w:val="clear" w:color="auto" w:fill="FFFFFF"/>
          <w:lang w:val="en-GB"/>
        </w:rPr>
      </w:pPr>
    </w:p>
    <w:p w:rsidR="005E0363" w:rsidRPr="00FA2F91" w:rsidRDefault="005E0363" w:rsidP="005E0363">
      <w:pPr>
        <w:spacing w:after="0" w:line="240" w:lineRule="auto"/>
        <w:rPr>
          <w:rFonts w:cstheme="minorHAnsi"/>
          <w:shd w:val="clear" w:color="auto" w:fill="FFFFFF"/>
          <w:lang w:val="en-GB"/>
        </w:rPr>
      </w:pPr>
      <w:r>
        <w:rPr>
          <w:rFonts w:cstheme="minorHAnsi"/>
          <w:shd w:val="clear" w:color="auto" w:fill="FFFFFF"/>
          <w:lang w:val="en-GB"/>
        </w:rPr>
        <w:t>17.</w:t>
      </w:r>
      <w:r w:rsidR="00A210C1">
        <w:rPr>
          <w:rFonts w:cstheme="minorHAnsi"/>
          <w:shd w:val="clear" w:color="auto" w:fill="FFFFFF"/>
          <w:lang w:val="en-GB"/>
        </w:rPr>
        <w:t xml:space="preserve">Shakespeare, T. </w:t>
      </w:r>
      <w:r w:rsidRPr="00FA2F91">
        <w:rPr>
          <w:rFonts w:cstheme="minorHAnsi"/>
          <w:i/>
          <w:iCs/>
          <w:shd w:val="clear" w:color="auto" w:fill="FFFFFF"/>
          <w:lang w:val="en-GB"/>
        </w:rPr>
        <w:t>Disability rights and wrongs revisited</w:t>
      </w:r>
      <w:r w:rsidRPr="00FA2F91">
        <w:rPr>
          <w:rFonts w:cstheme="minorHAnsi"/>
          <w:shd w:val="clear" w:color="auto" w:fill="FFFFFF"/>
          <w:lang w:val="en-GB"/>
        </w:rPr>
        <w:t>. London and New York: Routledge.</w:t>
      </w:r>
      <w:r w:rsidR="00A210C1">
        <w:rPr>
          <w:rFonts w:cstheme="minorHAnsi"/>
          <w:shd w:val="clear" w:color="auto" w:fill="FFFFFF"/>
          <w:lang w:val="en-GB"/>
        </w:rPr>
        <w:t xml:space="preserve"> 2013.</w:t>
      </w:r>
    </w:p>
    <w:p w:rsidR="005E0363" w:rsidRPr="00FC0027" w:rsidRDefault="005E0363" w:rsidP="005E0363">
      <w:pPr>
        <w:spacing w:after="0" w:line="240" w:lineRule="auto"/>
        <w:rPr>
          <w:rFonts w:eastAsia="Times New Roman" w:cs="Arial"/>
          <w:lang w:val="en-GB" w:eastAsia="en-GB"/>
        </w:rPr>
      </w:pPr>
    </w:p>
    <w:p w:rsidR="005E0363" w:rsidRPr="00FA2F91" w:rsidRDefault="005E0363" w:rsidP="005E0363">
      <w:pPr>
        <w:spacing w:after="0" w:line="240" w:lineRule="auto"/>
        <w:rPr>
          <w:rFonts w:cstheme="minorHAnsi"/>
          <w:shd w:val="clear" w:color="auto" w:fill="FFFFFF"/>
          <w:lang w:val="en-GB"/>
        </w:rPr>
      </w:pPr>
      <w:r>
        <w:rPr>
          <w:rFonts w:cstheme="minorHAnsi"/>
          <w:shd w:val="clear" w:color="auto" w:fill="FFFFFF"/>
          <w:lang w:val="en-GB"/>
        </w:rPr>
        <w:t xml:space="preserve">18. </w:t>
      </w:r>
      <w:r w:rsidR="00A210C1">
        <w:rPr>
          <w:rFonts w:cstheme="minorHAnsi"/>
          <w:shd w:val="clear" w:color="auto" w:fill="FFFFFF"/>
          <w:lang w:val="en-GB"/>
        </w:rPr>
        <w:t xml:space="preserve">Rosen, G. </w:t>
      </w:r>
      <w:r w:rsidRPr="00FA2F91">
        <w:rPr>
          <w:rFonts w:cstheme="minorHAnsi"/>
          <w:i/>
          <w:iCs/>
          <w:shd w:val="clear" w:color="auto" w:fill="FFFFFF"/>
          <w:lang w:val="en-GB"/>
        </w:rPr>
        <w:t>A history of public health</w:t>
      </w:r>
      <w:r w:rsidRPr="00FA2F91">
        <w:rPr>
          <w:rFonts w:cstheme="minorHAnsi"/>
          <w:shd w:val="clear" w:color="auto" w:fill="FFFFFF"/>
          <w:lang w:val="en-GB"/>
        </w:rPr>
        <w:t>. Baltimore, MA: JHU Press.</w:t>
      </w:r>
      <w:r w:rsidR="00A210C1">
        <w:rPr>
          <w:rFonts w:cstheme="minorHAnsi"/>
          <w:shd w:val="clear" w:color="auto" w:fill="FFFFFF"/>
          <w:lang w:val="en-GB"/>
        </w:rPr>
        <w:t xml:space="preserve"> 2015.</w:t>
      </w:r>
    </w:p>
    <w:p w:rsidR="005E0363" w:rsidRPr="00FA2F91" w:rsidRDefault="005E0363" w:rsidP="005E0363">
      <w:pPr>
        <w:spacing w:after="0" w:line="240" w:lineRule="auto"/>
        <w:rPr>
          <w:rFonts w:cstheme="minorHAnsi"/>
          <w:shd w:val="clear" w:color="auto" w:fill="FFFFFF"/>
          <w:lang w:val="en-GB"/>
        </w:rPr>
      </w:pPr>
    </w:p>
    <w:p w:rsidR="005E0363" w:rsidRPr="00FA2F91" w:rsidRDefault="005E0363" w:rsidP="005E0363">
      <w:pPr>
        <w:spacing w:after="0" w:line="240" w:lineRule="auto"/>
        <w:rPr>
          <w:rFonts w:cs="Arial"/>
          <w:shd w:val="clear" w:color="auto" w:fill="FFFFFF"/>
          <w:lang w:val="en-GB"/>
        </w:rPr>
      </w:pPr>
      <w:r>
        <w:rPr>
          <w:rFonts w:cs="Arial"/>
          <w:shd w:val="clear" w:color="auto" w:fill="FFFFFF"/>
          <w:lang w:val="en-GB"/>
        </w:rPr>
        <w:t>19.</w:t>
      </w:r>
      <w:r w:rsidRPr="00FA2F91">
        <w:rPr>
          <w:rFonts w:cs="Arial"/>
          <w:shd w:val="clear" w:color="auto" w:fill="FFFFFF"/>
          <w:lang w:val="en-GB"/>
        </w:rPr>
        <w:t>McDonald, KE, Conroy, NE, Kim, CI, LoBraico, E</w:t>
      </w:r>
      <w:r w:rsidR="00A210C1">
        <w:rPr>
          <w:rFonts w:cs="Arial"/>
          <w:shd w:val="clear" w:color="auto" w:fill="FFFFFF"/>
          <w:lang w:val="en-GB"/>
        </w:rPr>
        <w:t>J, Prather, EM,</w:t>
      </w:r>
      <w:r w:rsidRPr="00FA2F91">
        <w:rPr>
          <w:rFonts w:cs="Arial"/>
          <w:shd w:val="clear" w:color="auto" w:fill="FFFFFF"/>
          <w:lang w:val="en-GB"/>
        </w:rPr>
        <w:t xml:space="preserve"> Olick, R</w:t>
      </w:r>
      <w:r w:rsidR="00A210C1">
        <w:rPr>
          <w:rFonts w:cs="Arial"/>
          <w:shd w:val="clear" w:color="auto" w:fill="FFFFFF"/>
          <w:lang w:val="en-GB"/>
        </w:rPr>
        <w:t>S</w:t>
      </w:r>
      <w:r w:rsidRPr="00FA2F91">
        <w:rPr>
          <w:rFonts w:cs="Arial"/>
          <w:shd w:val="clear" w:color="auto" w:fill="FFFFFF"/>
          <w:lang w:val="en-GB"/>
        </w:rPr>
        <w:t>. Is safety in the eye of the beholder? Safeguards in research with adults with intellectual disability. </w:t>
      </w:r>
      <w:r w:rsidRPr="00FA2F91">
        <w:rPr>
          <w:rFonts w:cs="Arial"/>
          <w:i/>
          <w:iCs/>
          <w:shd w:val="clear" w:color="auto" w:fill="FFFFFF"/>
          <w:lang w:val="en-GB"/>
        </w:rPr>
        <w:t>Journal of Empirical Research on Human Research Ethics</w:t>
      </w:r>
      <w:r w:rsidR="00A210C1">
        <w:rPr>
          <w:rFonts w:cs="Arial"/>
          <w:shd w:val="clear" w:color="auto" w:fill="FFFFFF"/>
          <w:lang w:val="en-GB"/>
        </w:rPr>
        <w:t xml:space="preserve"> 2016</w:t>
      </w:r>
      <w:r w:rsidR="00A210C1" w:rsidRPr="00A210C1">
        <w:rPr>
          <w:rFonts w:cs="Arial"/>
          <w:i/>
          <w:shd w:val="clear" w:color="auto" w:fill="FFFFFF"/>
          <w:lang w:val="en-GB"/>
        </w:rPr>
        <w:t>;</w:t>
      </w:r>
      <w:r w:rsidRPr="00A210C1">
        <w:rPr>
          <w:rFonts w:cs="Arial"/>
          <w:i/>
          <w:shd w:val="clear" w:color="auto" w:fill="FFFFFF"/>
          <w:lang w:val="en-GB"/>
        </w:rPr>
        <w:t> </w:t>
      </w:r>
      <w:r w:rsidRPr="00A210C1">
        <w:rPr>
          <w:rFonts w:cs="Arial"/>
          <w:iCs/>
          <w:shd w:val="clear" w:color="auto" w:fill="FFFFFF"/>
          <w:lang w:val="en-GB"/>
        </w:rPr>
        <w:t>11</w:t>
      </w:r>
      <w:r w:rsidRPr="00FA2F91">
        <w:rPr>
          <w:rFonts w:cs="Arial"/>
          <w:shd w:val="clear" w:color="auto" w:fill="FFFFFF"/>
          <w:lang w:val="en-GB"/>
        </w:rPr>
        <w:t>(5)</w:t>
      </w:r>
      <w:r w:rsidR="00A210C1">
        <w:rPr>
          <w:rFonts w:cs="Arial"/>
          <w:shd w:val="clear" w:color="auto" w:fill="FFFFFF"/>
          <w:lang w:val="en-GB"/>
        </w:rPr>
        <w:t>:</w:t>
      </w:r>
      <w:r w:rsidRPr="00FA2F91">
        <w:rPr>
          <w:rFonts w:cs="Arial"/>
          <w:shd w:val="clear" w:color="auto" w:fill="FFFFFF"/>
          <w:lang w:val="en-GB"/>
        </w:rPr>
        <w:t xml:space="preserve"> 424-438.</w:t>
      </w:r>
    </w:p>
    <w:p w:rsidR="00AC1636" w:rsidRPr="00FA2F91" w:rsidRDefault="00AC1636" w:rsidP="00AC1636">
      <w:pPr>
        <w:spacing w:after="0" w:line="240" w:lineRule="auto"/>
        <w:rPr>
          <w:shd w:val="clear" w:color="auto" w:fill="FFFFFF"/>
          <w:lang w:val="en-GB"/>
        </w:rPr>
      </w:pPr>
    </w:p>
    <w:p w:rsidR="009B6D1F" w:rsidRDefault="0014725B" w:rsidP="00FF27B0">
      <w:pPr>
        <w:spacing w:after="0" w:line="240" w:lineRule="auto"/>
        <w:rPr>
          <w:rFonts w:cstheme="minorHAnsi"/>
          <w:shd w:val="clear" w:color="auto" w:fill="FFFFFF"/>
          <w:lang w:val="en-GB"/>
        </w:rPr>
      </w:pPr>
      <w:r>
        <w:rPr>
          <w:rFonts w:cstheme="minorHAnsi"/>
          <w:shd w:val="clear" w:color="auto" w:fill="FFFFFF"/>
          <w:lang w:val="en-GB"/>
        </w:rPr>
        <w:t>20.</w:t>
      </w:r>
      <w:r w:rsidR="005C1C10">
        <w:rPr>
          <w:rFonts w:cstheme="minorHAnsi"/>
          <w:shd w:val="clear" w:color="auto" w:fill="FFFFFF"/>
          <w:lang w:val="en-GB"/>
        </w:rPr>
        <w:t>de Bruin, CL.</w:t>
      </w:r>
      <w:r w:rsidR="002B00AC">
        <w:rPr>
          <w:rFonts w:cstheme="minorHAnsi"/>
          <w:shd w:val="clear" w:color="auto" w:fill="FFFFFF"/>
          <w:lang w:val="en-GB"/>
        </w:rPr>
        <w:t xml:space="preserve"> </w:t>
      </w:r>
      <w:r w:rsidR="009B6D1F" w:rsidRPr="00FA2F91">
        <w:rPr>
          <w:rFonts w:cstheme="minorHAnsi"/>
          <w:shd w:val="clear" w:color="auto" w:fill="FFFFFF"/>
          <w:lang w:val="en-GB"/>
        </w:rPr>
        <w:t>Conceptualizing effectiveness in disability research. </w:t>
      </w:r>
      <w:r w:rsidR="009B6D1F" w:rsidRPr="00FA2F91">
        <w:rPr>
          <w:rFonts w:cstheme="minorHAnsi"/>
          <w:i/>
          <w:iCs/>
          <w:shd w:val="clear" w:color="auto" w:fill="FFFFFF"/>
          <w:lang w:val="en-GB"/>
        </w:rPr>
        <w:t>International Journal of Research &amp; Method in Education</w:t>
      </w:r>
      <w:r w:rsidR="005C1C10">
        <w:rPr>
          <w:rFonts w:cstheme="minorHAnsi"/>
          <w:shd w:val="clear" w:color="auto" w:fill="FFFFFF"/>
          <w:lang w:val="en-GB"/>
        </w:rPr>
        <w:t xml:space="preserve"> 2017;</w:t>
      </w:r>
      <w:r w:rsidR="009B6D1F" w:rsidRPr="00FA2F91">
        <w:rPr>
          <w:rFonts w:cstheme="minorHAnsi"/>
          <w:shd w:val="clear" w:color="auto" w:fill="FFFFFF"/>
          <w:lang w:val="en-GB"/>
        </w:rPr>
        <w:t> </w:t>
      </w:r>
      <w:r w:rsidR="009B6D1F" w:rsidRPr="005C1C10">
        <w:rPr>
          <w:rFonts w:cstheme="minorHAnsi"/>
          <w:iCs/>
          <w:shd w:val="clear" w:color="auto" w:fill="FFFFFF"/>
          <w:lang w:val="en-GB"/>
        </w:rPr>
        <w:t>40</w:t>
      </w:r>
      <w:r w:rsidR="00FF27B0" w:rsidRPr="00FA2F91">
        <w:rPr>
          <w:rFonts w:cstheme="minorHAnsi"/>
          <w:i/>
          <w:iCs/>
          <w:shd w:val="clear" w:color="auto" w:fill="FFFFFF"/>
          <w:lang w:val="en-GB"/>
        </w:rPr>
        <w:t xml:space="preserve"> </w:t>
      </w:r>
      <w:r w:rsidR="005C1C10">
        <w:rPr>
          <w:rFonts w:cstheme="minorHAnsi"/>
          <w:shd w:val="clear" w:color="auto" w:fill="FFFFFF"/>
          <w:lang w:val="en-GB"/>
        </w:rPr>
        <w:t>(2):</w:t>
      </w:r>
      <w:r w:rsidR="009B6D1F" w:rsidRPr="00FA2F91">
        <w:rPr>
          <w:rFonts w:cstheme="minorHAnsi"/>
          <w:shd w:val="clear" w:color="auto" w:fill="FFFFFF"/>
          <w:lang w:val="en-GB"/>
        </w:rPr>
        <w:t>113-136.</w:t>
      </w:r>
    </w:p>
    <w:p w:rsidR="005E0363" w:rsidRDefault="005E0363" w:rsidP="005E0363">
      <w:pPr>
        <w:spacing w:after="0" w:line="240" w:lineRule="auto"/>
        <w:rPr>
          <w:rFonts w:cstheme="minorHAnsi"/>
          <w:shd w:val="clear" w:color="auto" w:fill="FFFFFF"/>
          <w:lang w:val="en-GB"/>
        </w:rPr>
      </w:pPr>
    </w:p>
    <w:p w:rsidR="005E0363" w:rsidRDefault="005E0363" w:rsidP="005E0363">
      <w:pPr>
        <w:spacing w:after="0" w:line="240" w:lineRule="auto"/>
        <w:rPr>
          <w:rFonts w:cstheme="minorHAnsi"/>
          <w:shd w:val="clear" w:color="auto" w:fill="FFFFFF"/>
          <w:lang w:val="en-GB"/>
        </w:rPr>
      </w:pPr>
      <w:r>
        <w:rPr>
          <w:rFonts w:cstheme="minorHAnsi"/>
          <w:shd w:val="clear" w:color="auto" w:fill="FFFFFF"/>
          <w:lang w:val="en-GB"/>
        </w:rPr>
        <w:t xml:space="preserve">21. </w:t>
      </w:r>
      <w:r w:rsidRPr="00FA2F91">
        <w:rPr>
          <w:rFonts w:cstheme="minorHAnsi"/>
          <w:shd w:val="clear" w:color="auto" w:fill="FFFFFF"/>
          <w:lang w:val="en-GB"/>
        </w:rPr>
        <w:t>McDonald, K</w:t>
      </w:r>
      <w:r w:rsidR="002B00AC">
        <w:rPr>
          <w:rFonts w:cstheme="minorHAnsi"/>
          <w:shd w:val="clear" w:color="auto" w:fill="FFFFFF"/>
          <w:lang w:val="en-GB"/>
        </w:rPr>
        <w:t>E, Conroy, N</w:t>
      </w:r>
      <w:r w:rsidRPr="00FA2F91">
        <w:rPr>
          <w:rFonts w:cstheme="minorHAnsi"/>
          <w:shd w:val="clear" w:color="auto" w:fill="FFFFFF"/>
          <w:lang w:val="en-GB"/>
        </w:rPr>
        <w:t>E, Olick, R</w:t>
      </w:r>
      <w:r w:rsidR="002B00AC">
        <w:rPr>
          <w:rFonts w:cstheme="minorHAnsi"/>
          <w:shd w:val="clear" w:color="auto" w:fill="FFFFFF"/>
          <w:lang w:val="en-GB"/>
        </w:rPr>
        <w:t>S</w:t>
      </w:r>
      <w:r w:rsidRPr="00FA2F91">
        <w:rPr>
          <w:rFonts w:cstheme="minorHAnsi"/>
          <w:shd w:val="clear" w:color="auto" w:fill="FFFFFF"/>
          <w:lang w:val="en-GB"/>
        </w:rPr>
        <w:t>,</w:t>
      </w:r>
      <w:r w:rsidR="002B00AC">
        <w:rPr>
          <w:rFonts w:cstheme="minorHAnsi"/>
          <w:shd w:val="clear" w:color="auto" w:fill="FFFFFF"/>
          <w:lang w:val="en-GB"/>
        </w:rPr>
        <w:t xml:space="preserve"> </w:t>
      </w:r>
      <w:r w:rsidRPr="00FA2F91">
        <w:rPr>
          <w:rFonts w:cstheme="minorHAnsi"/>
          <w:shd w:val="clear" w:color="auto" w:fill="FFFFFF"/>
          <w:lang w:val="en-GB"/>
        </w:rPr>
        <w:t>Panel, TPE</w:t>
      </w:r>
      <w:r w:rsidR="002B00AC">
        <w:rPr>
          <w:rFonts w:cstheme="minorHAnsi"/>
          <w:shd w:val="clear" w:color="auto" w:fill="FFFFFF"/>
          <w:lang w:val="en-GB"/>
        </w:rPr>
        <w:t xml:space="preserve">E. </w:t>
      </w:r>
      <w:r w:rsidRPr="00FA2F91">
        <w:rPr>
          <w:rFonts w:cstheme="minorHAnsi"/>
          <w:shd w:val="clear" w:color="auto" w:fill="FFFFFF"/>
          <w:lang w:val="en-GB"/>
        </w:rPr>
        <w:t>What's the harm? Harms in research with adults with intellectual disability. </w:t>
      </w:r>
      <w:r w:rsidRPr="00FA2F91">
        <w:rPr>
          <w:rFonts w:cstheme="minorHAnsi"/>
          <w:i/>
          <w:iCs/>
          <w:shd w:val="clear" w:color="auto" w:fill="FFFFFF"/>
          <w:lang w:val="en-GB"/>
        </w:rPr>
        <w:t>American journal on intellectual and developmental disabilities</w:t>
      </w:r>
      <w:r w:rsidR="002B00AC">
        <w:rPr>
          <w:rFonts w:cstheme="minorHAnsi"/>
          <w:shd w:val="clear" w:color="auto" w:fill="FFFFFF"/>
          <w:lang w:val="en-GB"/>
        </w:rPr>
        <w:t xml:space="preserve"> 2017;</w:t>
      </w:r>
      <w:r w:rsidRPr="00FA2F91">
        <w:rPr>
          <w:rFonts w:cstheme="minorHAnsi"/>
          <w:shd w:val="clear" w:color="auto" w:fill="FFFFFF"/>
          <w:lang w:val="en-GB"/>
        </w:rPr>
        <w:t> </w:t>
      </w:r>
      <w:r w:rsidRPr="005C1C10">
        <w:rPr>
          <w:rFonts w:cstheme="minorHAnsi"/>
          <w:iCs/>
          <w:shd w:val="clear" w:color="auto" w:fill="FFFFFF"/>
          <w:lang w:val="en-GB"/>
        </w:rPr>
        <w:t>122</w:t>
      </w:r>
      <w:r w:rsidR="005C1C10" w:rsidRPr="005C1C10">
        <w:rPr>
          <w:rFonts w:cstheme="minorHAnsi"/>
          <w:iCs/>
          <w:shd w:val="clear" w:color="auto" w:fill="FFFFFF"/>
          <w:lang w:val="en-GB"/>
        </w:rPr>
        <w:t xml:space="preserve"> </w:t>
      </w:r>
      <w:r w:rsidR="005C1C10">
        <w:rPr>
          <w:rFonts w:cstheme="minorHAnsi"/>
          <w:shd w:val="clear" w:color="auto" w:fill="FFFFFF"/>
          <w:lang w:val="en-GB"/>
        </w:rPr>
        <w:t>(1):</w:t>
      </w:r>
      <w:r w:rsidRPr="00FA2F91">
        <w:rPr>
          <w:rFonts w:cstheme="minorHAnsi"/>
          <w:shd w:val="clear" w:color="auto" w:fill="FFFFFF"/>
          <w:lang w:val="en-GB"/>
        </w:rPr>
        <w:t xml:space="preserve"> 78-92.</w:t>
      </w:r>
    </w:p>
    <w:p w:rsidR="005E0363" w:rsidRDefault="005E0363" w:rsidP="005E0363">
      <w:pPr>
        <w:spacing w:after="0" w:line="240" w:lineRule="auto"/>
        <w:rPr>
          <w:rFonts w:cstheme="minorHAnsi"/>
          <w:shd w:val="clear" w:color="auto" w:fill="FFFFFF"/>
          <w:lang w:val="en-GB"/>
        </w:rPr>
      </w:pPr>
    </w:p>
    <w:p w:rsidR="005E0363" w:rsidRDefault="005E0363" w:rsidP="005E0363">
      <w:pPr>
        <w:spacing w:after="0" w:line="240" w:lineRule="auto"/>
        <w:rPr>
          <w:rFonts w:cstheme="minorHAnsi"/>
          <w:shd w:val="clear" w:color="auto" w:fill="FFFFFF"/>
          <w:lang w:val="en-GB"/>
        </w:rPr>
      </w:pPr>
      <w:r>
        <w:rPr>
          <w:rFonts w:cstheme="minorHAnsi"/>
          <w:shd w:val="clear" w:color="auto" w:fill="FFFFFF"/>
          <w:lang w:val="en-GB"/>
        </w:rPr>
        <w:t>22.</w:t>
      </w:r>
      <w:r w:rsidR="002B00AC">
        <w:rPr>
          <w:rFonts w:cstheme="minorHAnsi"/>
          <w:shd w:val="clear" w:color="auto" w:fill="FFFFFF"/>
          <w:lang w:val="en-GB"/>
        </w:rPr>
        <w:t>McDonald, KE</w:t>
      </w:r>
      <w:r w:rsidRPr="00FA2F91">
        <w:rPr>
          <w:rFonts w:cstheme="minorHAnsi"/>
          <w:shd w:val="clear" w:color="auto" w:fill="FFFFFF"/>
          <w:lang w:val="en-GB"/>
        </w:rPr>
        <w:t>, Keys, C</w:t>
      </w:r>
      <w:r w:rsidR="002B00AC">
        <w:rPr>
          <w:rFonts w:cstheme="minorHAnsi"/>
          <w:shd w:val="clear" w:color="auto" w:fill="FFFFFF"/>
          <w:lang w:val="en-GB"/>
        </w:rPr>
        <w:t xml:space="preserve">B, </w:t>
      </w:r>
      <w:r w:rsidRPr="00FA2F91">
        <w:rPr>
          <w:rFonts w:cstheme="minorHAnsi"/>
          <w:shd w:val="clear" w:color="auto" w:fill="FFFFFF"/>
          <w:lang w:val="en-GB"/>
        </w:rPr>
        <w:t>Henry, D</w:t>
      </w:r>
      <w:r w:rsidR="002B00AC">
        <w:rPr>
          <w:rFonts w:cstheme="minorHAnsi"/>
          <w:shd w:val="clear" w:color="auto" w:fill="FFFFFF"/>
          <w:lang w:val="en-GB"/>
        </w:rPr>
        <w:t xml:space="preserve">B </w:t>
      </w:r>
      <w:r w:rsidRPr="00FA2F91">
        <w:rPr>
          <w:rFonts w:cstheme="minorHAnsi"/>
          <w:shd w:val="clear" w:color="auto" w:fill="FFFFFF"/>
          <w:lang w:val="en-GB"/>
        </w:rPr>
        <w:t>Gatekeepers of science: attitudes toward the research participation of adults with intellectual disability. </w:t>
      </w:r>
      <w:r w:rsidRPr="00FA2F91">
        <w:rPr>
          <w:rFonts w:cstheme="minorHAnsi"/>
          <w:i/>
          <w:iCs/>
          <w:shd w:val="clear" w:color="auto" w:fill="FFFFFF"/>
          <w:lang w:val="en-GB"/>
        </w:rPr>
        <w:t>American Journal on Mental Retardation</w:t>
      </w:r>
      <w:r w:rsidR="002B00AC">
        <w:rPr>
          <w:rFonts w:cstheme="minorHAnsi"/>
          <w:shd w:val="clear" w:color="auto" w:fill="FFFFFF"/>
          <w:lang w:val="en-GB"/>
        </w:rPr>
        <w:t xml:space="preserve"> 2008</w:t>
      </w:r>
      <w:r w:rsidR="002B00AC">
        <w:rPr>
          <w:rFonts w:cstheme="minorHAnsi"/>
          <w:i/>
          <w:iCs/>
          <w:shd w:val="clear" w:color="auto" w:fill="FFFFFF"/>
          <w:lang w:val="en-GB"/>
        </w:rPr>
        <w:t xml:space="preserve">, </w:t>
      </w:r>
      <w:r w:rsidRPr="002B00AC">
        <w:rPr>
          <w:rFonts w:cstheme="minorHAnsi"/>
          <w:iCs/>
          <w:shd w:val="clear" w:color="auto" w:fill="FFFFFF"/>
          <w:lang w:val="en-GB"/>
        </w:rPr>
        <w:t>113</w:t>
      </w:r>
      <w:r w:rsidR="002B00AC" w:rsidRPr="002B00AC">
        <w:rPr>
          <w:rFonts w:cstheme="minorHAnsi"/>
          <w:shd w:val="clear" w:color="auto" w:fill="FFFFFF"/>
          <w:lang w:val="en-GB"/>
        </w:rPr>
        <w:t>(</w:t>
      </w:r>
      <w:r w:rsidR="002B00AC">
        <w:rPr>
          <w:rFonts w:cstheme="minorHAnsi"/>
          <w:shd w:val="clear" w:color="auto" w:fill="FFFFFF"/>
          <w:lang w:val="en-GB"/>
        </w:rPr>
        <w:t>6):</w:t>
      </w:r>
      <w:r w:rsidRPr="00FA2F91">
        <w:rPr>
          <w:rFonts w:cstheme="minorHAnsi"/>
          <w:shd w:val="clear" w:color="auto" w:fill="FFFFFF"/>
          <w:lang w:val="en-GB"/>
        </w:rPr>
        <w:t>466-478.</w:t>
      </w:r>
    </w:p>
    <w:p w:rsidR="005E0363" w:rsidRPr="002B00AC" w:rsidRDefault="005E0363" w:rsidP="005E0363">
      <w:pPr>
        <w:spacing w:after="0" w:line="240" w:lineRule="auto"/>
        <w:rPr>
          <w:rFonts w:cstheme="minorHAnsi"/>
          <w:shd w:val="clear" w:color="auto" w:fill="FFFFFF"/>
          <w:lang w:val="en-GB"/>
        </w:rPr>
      </w:pPr>
    </w:p>
    <w:p w:rsidR="005E0363" w:rsidRPr="002B00AC" w:rsidRDefault="005E0363" w:rsidP="005E0363">
      <w:pPr>
        <w:spacing w:after="0" w:line="240" w:lineRule="auto"/>
        <w:rPr>
          <w:rFonts w:cstheme="minorHAnsi"/>
          <w:shd w:val="clear" w:color="auto" w:fill="FFFFFF"/>
          <w:lang w:val="en-GB"/>
        </w:rPr>
      </w:pPr>
      <w:r w:rsidRPr="002B00AC">
        <w:rPr>
          <w:rFonts w:cstheme="minorHAnsi"/>
          <w:shd w:val="clear" w:color="auto" w:fill="FFFFFF"/>
          <w:lang w:val="en-GB"/>
        </w:rPr>
        <w:t>23.</w:t>
      </w:r>
      <w:r w:rsidRPr="002B00AC">
        <w:rPr>
          <w:rFonts w:cstheme="minorHAnsi"/>
          <w:color w:val="222222"/>
          <w:shd w:val="clear" w:color="auto" w:fill="FFFFFF"/>
          <w:lang w:val="en-GB"/>
        </w:rPr>
        <w:t xml:space="preserve"> McDonald,</w:t>
      </w:r>
      <w:r w:rsidR="00124AAB">
        <w:rPr>
          <w:rFonts w:cstheme="minorHAnsi"/>
          <w:color w:val="222222"/>
          <w:shd w:val="clear" w:color="auto" w:fill="FFFFFF"/>
          <w:lang w:val="en-GB"/>
        </w:rPr>
        <w:t xml:space="preserve"> KE, Raymaker, DM</w:t>
      </w:r>
      <w:r w:rsidRPr="002B00AC">
        <w:rPr>
          <w:rFonts w:cstheme="minorHAnsi"/>
          <w:color w:val="222222"/>
          <w:shd w:val="clear" w:color="auto" w:fill="FFFFFF"/>
          <w:lang w:val="en-GB"/>
        </w:rPr>
        <w:t>. Pa</w:t>
      </w:r>
      <w:r w:rsidR="00124AAB">
        <w:rPr>
          <w:rFonts w:cstheme="minorHAnsi"/>
          <w:color w:val="222222"/>
          <w:shd w:val="clear" w:color="auto" w:fill="FFFFFF"/>
          <w:lang w:val="en-GB"/>
        </w:rPr>
        <w:t xml:space="preserve">radigm shifts in disability and </w:t>
      </w:r>
      <w:r w:rsidRPr="002B00AC">
        <w:rPr>
          <w:rFonts w:cstheme="minorHAnsi"/>
          <w:color w:val="222222"/>
          <w:shd w:val="clear" w:color="auto" w:fill="FFFFFF"/>
          <w:lang w:val="en-GB"/>
        </w:rPr>
        <w:t>health: Toward more ethical public health research. </w:t>
      </w:r>
      <w:r w:rsidRPr="002B00AC">
        <w:rPr>
          <w:rFonts w:cstheme="minorHAnsi"/>
          <w:i/>
          <w:iCs/>
          <w:color w:val="222222"/>
          <w:shd w:val="clear" w:color="auto" w:fill="FFFFFF"/>
          <w:lang w:val="en-GB"/>
        </w:rPr>
        <w:t>American journal of public health</w:t>
      </w:r>
      <w:r w:rsidR="00124AAB">
        <w:rPr>
          <w:rFonts w:cstheme="minorHAnsi"/>
          <w:i/>
          <w:iCs/>
          <w:color w:val="222222"/>
          <w:shd w:val="clear" w:color="auto" w:fill="FFFFFF"/>
          <w:lang w:val="en-GB"/>
        </w:rPr>
        <w:t xml:space="preserve"> 2013;</w:t>
      </w:r>
      <w:r w:rsidR="00124AAB" w:rsidRPr="002B00AC">
        <w:rPr>
          <w:rFonts w:cstheme="minorHAnsi"/>
          <w:iCs/>
          <w:color w:val="222222"/>
          <w:shd w:val="clear" w:color="auto" w:fill="FFFFFF"/>
          <w:lang w:val="en-GB"/>
        </w:rPr>
        <w:t xml:space="preserve"> </w:t>
      </w:r>
      <w:r w:rsidRPr="002B00AC">
        <w:rPr>
          <w:rFonts w:cstheme="minorHAnsi"/>
          <w:iCs/>
          <w:color w:val="222222"/>
          <w:shd w:val="clear" w:color="auto" w:fill="FFFFFF"/>
          <w:lang w:val="en-GB"/>
        </w:rPr>
        <w:t xml:space="preserve">103 </w:t>
      </w:r>
      <w:r w:rsidRPr="002B00AC">
        <w:rPr>
          <w:rFonts w:cstheme="minorHAnsi"/>
          <w:color w:val="222222"/>
          <w:shd w:val="clear" w:color="auto" w:fill="FFFFFF"/>
          <w:lang w:val="en-GB"/>
        </w:rPr>
        <w:t>(</w:t>
      </w:r>
      <w:r w:rsidR="00124AAB">
        <w:rPr>
          <w:rFonts w:cstheme="minorHAnsi"/>
          <w:color w:val="222222"/>
          <w:shd w:val="clear" w:color="auto" w:fill="FFFFFF"/>
          <w:lang w:val="en-GB"/>
        </w:rPr>
        <w:t xml:space="preserve">12): </w:t>
      </w:r>
      <w:r w:rsidRPr="002B00AC">
        <w:rPr>
          <w:rFonts w:cstheme="minorHAnsi"/>
          <w:color w:val="222222"/>
          <w:shd w:val="clear" w:color="auto" w:fill="FFFFFF"/>
          <w:lang w:val="en-GB"/>
        </w:rPr>
        <w:t>2165-2173.</w:t>
      </w:r>
    </w:p>
    <w:p w:rsidR="005E0363" w:rsidRPr="002B00AC" w:rsidRDefault="005E0363" w:rsidP="005E0363">
      <w:pPr>
        <w:spacing w:after="0" w:line="240" w:lineRule="auto"/>
        <w:rPr>
          <w:rFonts w:cstheme="minorHAnsi"/>
          <w:shd w:val="clear" w:color="auto" w:fill="FFFFFF"/>
          <w:lang w:val="en-GB"/>
        </w:rPr>
      </w:pPr>
    </w:p>
    <w:p w:rsidR="005E0363" w:rsidRPr="002B00AC" w:rsidRDefault="005E0363" w:rsidP="005E0363">
      <w:pPr>
        <w:spacing w:after="0" w:line="240" w:lineRule="auto"/>
        <w:rPr>
          <w:rFonts w:cstheme="minorHAnsi"/>
          <w:shd w:val="clear" w:color="auto" w:fill="FFFFFF"/>
          <w:lang w:val="en-GB"/>
        </w:rPr>
      </w:pPr>
      <w:r w:rsidRPr="002B00AC">
        <w:rPr>
          <w:rFonts w:cstheme="minorHAnsi"/>
          <w:shd w:val="clear" w:color="auto" w:fill="FFFFFF"/>
          <w:lang w:val="en-GB"/>
        </w:rPr>
        <w:t>24. Mc</w:t>
      </w:r>
      <w:r w:rsidR="00124AAB">
        <w:rPr>
          <w:rFonts w:cstheme="minorHAnsi"/>
          <w:shd w:val="clear" w:color="auto" w:fill="FFFFFF"/>
          <w:lang w:val="en-GB"/>
        </w:rPr>
        <w:t xml:space="preserve">Donald, KE, Kidney, CA, Patka, M. </w:t>
      </w:r>
      <w:r w:rsidRPr="002B00AC">
        <w:rPr>
          <w:rFonts w:cstheme="minorHAnsi"/>
          <w:shd w:val="clear" w:color="auto" w:fill="FFFFFF"/>
          <w:lang w:val="en-GB"/>
        </w:rPr>
        <w:t>‘You need to let your voice be heard’: research participants' views on research. </w:t>
      </w:r>
      <w:r w:rsidRPr="002B00AC">
        <w:rPr>
          <w:rFonts w:cstheme="minorHAnsi"/>
          <w:i/>
          <w:iCs/>
          <w:shd w:val="clear" w:color="auto" w:fill="FFFFFF"/>
          <w:lang w:val="en-GB"/>
        </w:rPr>
        <w:t>Journal of Intellectual Disability Research</w:t>
      </w:r>
      <w:r w:rsidR="00124AAB">
        <w:rPr>
          <w:rFonts w:cstheme="minorHAnsi"/>
          <w:i/>
          <w:iCs/>
          <w:shd w:val="clear" w:color="auto" w:fill="FFFFFF"/>
          <w:lang w:val="en-GB"/>
        </w:rPr>
        <w:t xml:space="preserve"> </w:t>
      </w:r>
      <w:r w:rsidR="00124AAB" w:rsidRPr="00124AAB">
        <w:rPr>
          <w:rFonts w:cstheme="minorHAnsi"/>
          <w:iCs/>
          <w:shd w:val="clear" w:color="auto" w:fill="FFFFFF"/>
          <w:lang w:val="en-GB"/>
        </w:rPr>
        <w:t>2013;</w:t>
      </w:r>
      <w:r w:rsidRPr="00124AAB">
        <w:rPr>
          <w:rFonts w:cstheme="minorHAnsi"/>
          <w:shd w:val="clear" w:color="auto" w:fill="FFFFFF"/>
          <w:lang w:val="en-GB"/>
        </w:rPr>
        <w:t> </w:t>
      </w:r>
      <w:r w:rsidRPr="00124AAB">
        <w:rPr>
          <w:rFonts w:cstheme="minorHAnsi"/>
          <w:iCs/>
          <w:shd w:val="clear" w:color="auto" w:fill="FFFFFF"/>
          <w:lang w:val="en-GB"/>
        </w:rPr>
        <w:t>57</w:t>
      </w:r>
      <w:r w:rsidRPr="00124AAB">
        <w:rPr>
          <w:rFonts w:cstheme="minorHAnsi"/>
          <w:shd w:val="clear" w:color="auto" w:fill="FFFFFF"/>
          <w:lang w:val="en-GB"/>
        </w:rPr>
        <w:t>(3)</w:t>
      </w:r>
      <w:r w:rsidR="00124AAB" w:rsidRPr="00124AAB">
        <w:rPr>
          <w:rFonts w:cstheme="minorHAnsi"/>
          <w:shd w:val="clear" w:color="auto" w:fill="FFFFFF"/>
          <w:lang w:val="en-GB"/>
        </w:rPr>
        <w:t>:</w:t>
      </w:r>
      <w:r w:rsidRPr="002B00AC">
        <w:rPr>
          <w:rFonts w:cstheme="minorHAnsi"/>
          <w:shd w:val="clear" w:color="auto" w:fill="FFFFFF"/>
          <w:lang w:val="en-GB"/>
        </w:rPr>
        <w:t xml:space="preserve"> 216-225. </w:t>
      </w:r>
    </w:p>
    <w:p w:rsidR="00C23F86" w:rsidRPr="002B00AC" w:rsidRDefault="00C23F86" w:rsidP="005E0363">
      <w:pPr>
        <w:spacing w:after="0" w:line="240" w:lineRule="auto"/>
        <w:rPr>
          <w:rFonts w:cstheme="minorHAnsi"/>
          <w:shd w:val="clear" w:color="auto" w:fill="FFFFFF"/>
          <w:lang w:val="en-GB"/>
        </w:rPr>
      </w:pPr>
    </w:p>
    <w:p w:rsidR="00C23F86" w:rsidRPr="002B00AC" w:rsidRDefault="00C23F86" w:rsidP="00C23F86">
      <w:pPr>
        <w:autoSpaceDE w:val="0"/>
        <w:autoSpaceDN w:val="0"/>
        <w:adjustRightInd w:val="0"/>
        <w:spacing w:after="0" w:line="240" w:lineRule="auto"/>
        <w:rPr>
          <w:rFonts w:cstheme="minorHAnsi"/>
          <w:shd w:val="clear" w:color="auto" w:fill="FFFFFF"/>
          <w:lang w:val="en-GB"/>
        </w:rPr>
      </w:pPr>
      <w:r w:rsidRPr="002B00AC">
        <w:rPr>
          <w:rFonts w:cstheme="minorHAnsi"/>
          <w:shd w:val="clear" w:color="auto" w:fill="FFFFFF"/>
          <w:lang w:val="en-GB"/>
        </w:rPr>
        <w:t xml:space="preserve">25. </w:t>
      </w:r>
      <w:r w:rsidR="00EF3277">
        <w:rPr>
          <w:rFonts w:cstheme="minorHAnsi"/>
          <w:shd w:val="clear" w:color="auto" w:fill="FFFFFF"/>
          <w:lang w:val="en-GB"/>
        </w:rPr>
        <w:t>Feldman, MA, Owen, F, Andrews, A</w:t>
      </w:r>
      <w:r w:rsidRPr="002B00AC">
        <w:rPr>
          <w:rFonts w:cstheme="minorHAnsi"/>
          <w:shd w:val="clear" w:color="auto" w:fill="FFFFFF"/>
          <w:lang w:val="en-GB"/>
        </w:rPr>
        <w:t>E</w:t>
      </w:r>
      <w:r w:rsidR="00EF3277">
        <w:rPr>
          <w:rFonts w:cstheme="minorHAnsi"/>
          <w:shd w:val="clear" w:color="auto" w:fill="FFFFFF"/>
          <w:lang w:val="en-GB"/>
        </w:rPr>
        <w:t xml:space="preserve">, Tahir, M, Barber, R, </w:t>
      </w:r>
      <w:r w:rsidR="00124AAB">
        <w:rPr>
          <w:rFonts w:cstheme="minorHAnsi"/>
          <w:shd w:val="clear" w:color="auto" w:fill="FFFFFF"/>
          <w:lang w:val="en-GB"/>
        </w:rPr>
        <w:t xml:space="preserve">Griffiths, D. </w:t>
      </w:r>
      <w:r w:rsidRPr="002B00AC">
        <w:rPr>
          <w:rFonts w:cstheme="minorHAnsi"/>
          <w:shd w:val="clear" w:color="auto" w:fill="FFFFFF"/>
          <w:lang w:val="en-GB"/>
        </w:rPr>
        <w:t>Randomized control trial of the 3Rs health knowledge training program for persons with intellectual disabilities. </w:t>
      </w:r>
      <w:r w:rsidRPr="002B00AC">
        <w:rPr>
          <w:rFonts w:cstheme="minorHAnsi"/>
          <w:i/>
          <w:iCs/>
          <w:shd w:val="clear" w:color="auto" w:fill="FFFFFF"/>
          <w:lang w:val="en-GB"/>
        </w:rPr>
        <w:t>Journal of Applied Research in Intellectual Disabilities</w:t>
      </w:r>
      <w:r w:rsidR="00124AAB">
        <w:rPr>
          <w:rFonts w:cstheme="minorHAnsi"/>
          <w:shd w:val="clear" w:color="auto" w:fill="FFFFFF"/>
          <w:lang w:val="en-GB"/>
        </w:rPr>
        <w:t xml:space="preserve"> 2016;</w:t>
      </w:r>
      <w:r w:rsidRPr="002B00AC">
        <w:rPr>
          <w:rFonts w:cstheme="minorHAnsi"/>
          <w:shd w:val="clear" w:color="auto" w:fill="FFFFFF"/>
          <w:lang w:val="en-GB"/>
        </w:rPr>
        <w:t> </w:t>
      </w:r>
      <w:r w:rsidRPr="00124AAB">
        <w:rPr>
          <w:rFonts w:cstheme="minorHAnsi"/>
          <w:iCs/>
          <w:shd w:val="clear" w:color="auto" w:fill="FFFFFF"/>
          <w:lang w:val="en-GB"/>
        </w:rPr>
        <w:t>29</w:t>
      </w:r>
      <w:r w:rsidRPr="002B00AC">
        <w:rPr>
          <w:rFonts w:cstheme="minorHAnsi"/>
          <w:i/>
          <w:iCs/>
          <w:shd w:val="clear" w:color="auto" w:fill="FFFFFF"/>
          <w:lang w:val="en-GB"/>
        </w:rPr>
        <w:t xml:space="preserve"> </w:t>
      </w:r>
      <w:r w:rsidRPr="002B00AC">
        <w:rPr>
          <w:rFonts w:cstheme="minorHAnsi"/>
          <w:shd w:val="clear" w:color="auto" w:fill="FFFFFF"/>
          <w:lang w:val="en-GB"/>
        </w:rPr>
        <w:t>(3), 278-288.</w:t>
      </w:r>
    </w:p>
    <w:p w:rsidR="00C23F86" w:rsidRPr="002B00AC" w:rsidRDefault="00C23F86" w:rsidP="005E0363">
      <w:pPr>
        <w:spacing w:after="0" w:line="240" w:lineRule="auto"/>
        <w:rPr>
          <w:rFonts w:cstheme="minorHAnsi"/>
          <w:shd w:val="clear" w:color="auto" w:fill="FFFFFF"/>
          <w:lang w:val="en-GB"/>
        </w:rPr>
      </w:pPr>
    </w:p>
    <w:p w:rsidR="00C23F86" w:rsidRPr="002B00AC" w:rsidRDefault="00C23F86" w:rsidP="00C23F86">
      <w:pPr>
        <w:spacing w:after="0" w:line="240" w:lineRule="auto"/>
        <w:rPr>
          <w:rFonts w:cstheme="minorHAnsi"/>
          <w:lang w:val="en-GB"/>
        </w:rPr>
      </w:pPr>
      <w:r w:rsidRPr="002B00AC">
        <w:rPr>
          <w:rFonts w:cstheme="minorHAnsi"/>
          <w:shd w:val="clear" w:color="auto" w:fill="FFFFFF"/>
          <w:lang w:val="en-GB"/>
        </w:rPr>
        <w:t xml:space="preserve">26. </w:t>
      </w:r>
      <w:r w:rsidR="00EF3277">
        <w:rPr>
          <w:rFonts w:cstheme="minorHAnsi"/>
          <w:shd w:val="clear" w:color="auto" w:fill="FFFFFF"/>
          <w:lang w:val="en-GB"/>
        </w:rPr>
        <w:t xml:space="preserve">Borry, P, Schotsmans, P Dierickx, K. </w:t>
      </w:r>
      <w:r w:rsidRPr="002B00AC">
        <w:rPr>
          <w:rFonts w:cstheme="minorHAnsi"/>
          <w:shd w:val="clear" w:color="auto" w:fill="FFFFFF"/>
          <w:lang w:val="en-GB"/>
        </w:rPr>
        <w:t xml:space="preserve">The Birth of the Empirical Turn in Bioethics. </w:t>
      </w:r>
      <w:r w:rsidRPr="002B00AC">
        <w:rPr>
          <w:rFonts w:cstheme="minorHAnsi"/>
          <w:i/>
          <w:shd w:val="clear" w:color="auto" w:fill="FFFFFF"/>
          <w:lang w:val="en-GB"/>
        </w:rPr>
        <w:t>Bioethics</w:t>
      </w:r>
      <w:r w:rsidR="00EF3277">
        <w:rPr>
          <w:rFonts w:cstheme="minorHAnsi"/>
          <w:i/>
          <w:shd w:val="clear" w:color="auto" w:fill="FFFFFF"/>
          <w:lang w:val="en-GB"/>
        </w:rPr>
        <w:t xml:space="preserve"> </w:t>
      </w:r>
      <w:r w:rsidR="00EF3277" w:rsidRPr="00EF3277">
        <w:rPr>
          <w:rFonts w:cstheme="minorHAnsi"/>
          <w:shd w:val="clear" w:color="auto" w:fill="FFFFFF"/>
          <w:lang w:val="en-GB"/>
        </w:rPr>
        <w:t>2005</w:t>
      </w:r>
      <w:r w:rsidRPr="00EF3277">
        <w:rPr>
          <w:rFonts w:cstheme="minorHAnsi"/>
          <w:shd w:val="clear" w:color="auto" w:fill="FFFFFF"/>
          <w:lang w:val="en-GB"/>
        </w:rPr>
        <w:t>,</w:t>
      </w:r>
      <w:r w:rsidRPr="002B00AC">
        <w:rPr>
          <w:rFonts w:cstheme="minorHAnsi"/>
          <w:shd w:val="clear" w:color="auto" w:fill="FFFFFF"/>
          <w:lang w:val="en-GB"/>
        </w:rPr>
        <w:t xml:space="preserve"> 19 (1): 49-71.</w:t>
      </w:r>
      <w:r w:rsidRPr="002B00AC">
        <w:rPr>
          <w:rFonts w:cstheme="minorHAnsi"/>
          <w:lang w:val="en-GB"/>
        </w:rPr>
        <w:t xml:space="preserve"> </w:t>
      </w:r>
    </w:p>
    <w:p w:rsidR="005E0363" w:rsidRPr="002B00AC" w:rsidRDefault="005E0363" w:rsidP="005E0363">
      <w:pPr>
        <w:spacing w:after="0" w:line="240" w:lineRule="auto"/>
        <w:rPr>
          <w:rFonts w:cstheme="minorHAnsi"/>
          <w:shd w:val="clear" w:color="auto" w:fill="FFFFFF"/>
          <w:lang w:val="en-GB"/>
        </w:rPr>
      </w:pPr>
    </w:p>
    <w:p w:rsidR="00C23F86" w:rsidRPr="002B00AC" w:rsidRDefault="00C23F86" w:rsidP="00C23F86">
      <w:pPr>
        <w:spacing w:after="0" w:line="240" w:lineRule="auto"/>
        <w:rPr>
          <w:rFonts w:cstheme="minorHAnsi"/>
          <w:shd w:val="clear" w:color="auto" w:fill="FFFFFF"/>
          <w:lang w:val="en-GB"/>
        </w:rPr>
      </w:pPr>
      <w:r w:rsidRPr="002B00AC">
        <w:rPr>
          <w:rFonts w:cstheme="minorHAnsi"/>
          <w:shd w:val="clear" w:color="auto" w:fill="FFFFFF"/>
          <w:lang w:val="en-GB"/>
        </w:rPr>
        <w:t>27. Musschenga, A</w:t>
      </w:r>
      <w:r w:rsidR="00EF3277">
        <w:rPr>
          <w:rFonts w:cstheme="minorHAnsi"/>
          <w:shd w:val="clear" w:color="auto" w:fill="FFFFFF"/>
          <w:lang w:val="en-GB"/>
        </w:rPr>
        <w:t xml:space="preserve">W </w:t>
      </w:r>
      <w:r w:rsidRPr="002B00AC">
        <w:rPr>
          <w:rFonts w:cstheme="minorHAnsi"/>
          <w:shd w:val="clear" w:color="auto" w:fill="FFFFFF"/>
          <w:lang w:val="en-GB"/>
        </w:rPr>
        <w:t>(2005) Empirical ethics, context-sensitivity, and contextualism. </w:t>
      </w:r>
      <w:r w:rsidRPr="002B00AC">
        <w:rPr>
          <w:rFonts w:cstheme="minorHAnsi"/>
          <w:i/>
          <w:iCs/>
          <w:shd w:val="clear" w:color="auto" w:fill="FFFFFF"/>
          <w:lang w:val="en-GB"/>
        </w:rPr>
        <w:t>The Journal of medicine and philosophy</w:t>
      </w:r>
      <w:r w:rsidR="00EF3277">
        <w:rPr>
          <w:rFonts w:cstheme="minorHAnsi"/>
          <w:i/>
          <w:iCs/>
          <w:shd w:val="clear" w:color="auto" w:fill="FFFFFF"/>
          <w:lang w:val="en-GB"/>
        </w:rPr>
        <w:t xml:space="preserve"> </w:t>
      </w:r>
      <w:r w:rsidR="00EF3277" w:rsidRPr="00EF3277">
        <w:rPr>
          <w:rFonts w:cstheme="minorHAnsi"/>
          <w:iCs/>
          <w:shd w:val="clear" w:color="auto" w:fill="FFFFFF"/>
          <w:lang w:val="en-GB"/>
        </w:rPr>
        <w:t>2005</w:t>
      </w:r>
      <w:r w:rsidR="00EF3277">
        <w:rPr>
          <w:rFonts w:cstheme="minorHAnsi"/>
          <w:iCs/>
          <w:shd w:val="clear" w:color="auto" w:fill="FFFFFF"/>
          <w:lang w:val="en-GB"/>
        </w:rPr>
        <w:t>;</w:t>
      </w:r>
      <w:r w:rsidRPr="002B00AC">
        <w:rPr>
          <w:rFonts w:cstheme="minorHAnsi"/>
          <w:shd w:val="clear" w:color="auto" w:fill="FFFFFF"/>
          <w:lang w:val="en-GB"/>
        </w:rPr>
        <w:t> </w:t>
      </w:r>
      <w:r w:rsidRPr="00EF3277">
        <w:rPr>
          <w:rFonts w:cstheme="minorHAnsi"/>
          <w:iCs/>
          <w:shd w:val="clear" w:color="auto" w:fill="FFFFFF"/>
          <w:lang w:val="en-GB"/>
        </w:rPr>
        <w:t>30</w:t>
      </w:r>
      <w:r w:rsidRPr="00EF3277">
        <w:rPr>
          <w:rFonts w:cstheme="minorHAnsi"/>
          <w:shd w:val="clear" w:color="auto" w:fill="FFFFFF"/>
          <w:lang w:val="en-GB"/>
        </w:rPr>
        <w:t>(5</w:t>
      </w:r>
      <w:r w:rsidR="00EF3277">
        <w:rPr>
          <w:rFonts w:cstheme="minorHAnsi"/>
          <w:shd w:val="clear" w:color="auto" w:fill="FFFFFF"/>
          <w:lang w:val="en-GB"/>
        </w:rPr>
        <w:t>):</w:t>
      </w:r>
      <w:r w:rsidRPr="002B00AC">
        <w:rPr>
          <w:rFonts w:cstheme="minorHAnsi"/>
          <w:shd w:val="clear" w:color="auto" w:fill="FFFFFF"/>
          <w:lang w:val="en-GB"/>
        </w:rPr>
        <w:t xml:space="preserve"> 467-490.</w:t>
      </w:r>
    </w:p>
    <w:p w:rsidR="00C23F86" w:rsidRPr="002B00AC" w:rsidRDefault="00C23F86" w:rsidP="00C23F86">
      <w:pPr>
        <w:tabs>
          <w:tab w:val="left" w:pos="2241"/>
        </w:tabs>
        <w:spacing w:after="0" w:line="240" w:lineRule="auto"/>
        <w:rPr>
          <w:rFonts w:cstheme="minorHAnsi"/>
          <w:shd w:val="clear" w:color="auto" w:fill="FFFFFF"/>
          <w:lang w:val="en-GB"/>
        </w:rPr>
      </w:pPr>
    </w:p>
    <w:p w:rsidR="00C23F86" w:rsidRPr="002B00AC" w:rsidRDefault="00C23F86" w:rsidP="00C23F86">
      <w:pPr>
        <w:spacing w:after="0" w:line="240" w:lineRule="auto"/>
        <w:rPr>
          <w:rFonts w:cstheme="minorHAnsi"/>
          <w:shd w:val="clear" w:color="auto" w:fill="FFFFFF"/>
          <w:lang w:val="en-GB"/>
        </w:rPr>
      </w:pPr>
      <w:r w:rsidRPr="002B00AC">
        <w:rPr>
          <w:rFonts w:cstheme="minorHAnsi"/>
          <w:shd w:val="clear" w:color="auto" w:fill="FFFFFF"/>
          <w:lang w:val="en-GB"/>
        </w:rPr>
        <w:t xml:space="preserve">28. </w:t>
      </w:r>
      <w:r w:rsidR="00EF3277">
        <w:rPr>
          <w:rFonts w:cstheme="minorHAnsi"/>
          <w:shd w:val="clear" w:color="auto" w:fill="FFFFFF"/>
          <w:lang w:val="en-GB"/>
        </w:rPr>
        <w:t xml:space="preserve">Salloch, S., Schildmann, J, Vollmann, J. </w:t>
      </w:r>
      <w:r w:rsidRPr="002B00AC">
        <w:rPr>
          <w:rFonts w:cstheme="minorHAnsi"/>
          <w:shd w:val="clear" w:color="auto" w:fill="FFFFFF"/>
          <w:lang w:val="en-GB"/>
        </w:rPr>
        <w:t>Empirical research in medical ethics: How conceptual accounts on normative-empirical collaboration may improve research practice. </w:t>
      </w:r>
      <w:r w:rsidRPr="002B00AC">
        <w:rPr>
          <w:rFonts w:cstheme="minorHAnsi"/>
          <w:i/>
          <w:iCs/>
          <w:shd w:val="clear" w:color="auto" w:fill="FFFFFF"/>
          <w:lang w:val="en-GB"/>
        </w:rPr>
        <w:t>BMC Medical ethics</w:t>
      </w:r>
      <w:r w:rsidR="00EF3277">
        <w:rPr>
          <w:rFonts w:cstheme="minorHAnsi"/>
          <w:i/>
          <w:iCs/>
          <w:shd w:val="clear" w:color="auto" w:fill="FFFFFF"/>
          <w:lang w:val="en-GB"/>
        </w:rPr>
        <w:t xml:space="preserve"> </w:t>
      </w:r>
      <w:r w:rsidR="00EF3277" w:rsidRPr="00EF3277">
        <w:rPr>
          <w:rFonts w:cstheme="minorHAnsi"/>
          <w:iCs/>
          <w:shd w:val="clear" w:color="auto" w:fill="FFFFFF"/>
          <w:lang w:val="en-GB"/>
        </w:rPr>
        <w:t>2012</w:t>
      </w:r>
      <w:r w:rsidR="00EF3277" w:rsidRPr="00EF3277">
        <w:rPr>
          <w:rFonts w:cstheme="minorHAnsi"/>
          <w:shd w:val="clear" w:color="auto" w:fill="FFFFFF"/>
          <w:lang w:val="en-GB"/>
        </w:rPr>
        <w:t>;</w:t>
      </w:r>
      <w:r w:rsidRPr="002B00AC">
        <w:rPr>
          <w:rFonts w:cstheme="minorHAnsi"/>
          <w:shd w:val="clear" w:color="auto" w:fill="FFFFFF"/>
          <w:lang w:val="en-GB"/>
        </w:rPr>
        <w:t> </w:t>
      </w:r>
      <w:r w:rsidRPr="002B00AC">
        <w:rPr>
          <w:rFonts w:cstheme="minorHAnsi"/>
          <w:i/>
          <w:iCs/>
          <w:shd w:val="clear" w:color="auto" w:fill="FFFFFF"/>
          <w:lang w:val="en-GB"/>
        </w:rPr>
        <w:t>13</w:t>
      </w:r>
      <w:r w:rsidRPr="002B00AC">
        <w:rPr>
          <w:rFonts w:cstheme="minorHAnsi"/>
          <w:shd w:val="clear" w:color="auto" w:fill="FFFFFF"/>
          <w:lang w:val="en-GB"/>
        </w:rPr>
        <w:t>(1)</w:t>
      </w:r>
      <w:r w:rsidR="00EF3277">
        <w:rPr>
          <w:rFonts w:cstheme="minorHAnsi"/>
          <w:shd w:val="clear" w:color="auto" w:fill="FFFFFF"/>
          <w:lang w:val="en-GB"/>
        </w:rPr>
        <w:t>:</w:t>
      </w:r>
      <w:r w:rsidRPr="002B00AC">
        <w:rPr>
          <w:rFonts w:cstheme="minorHAnsi"/>
          <w:shd w:val="clear" w:color="auto" w:fill="FFFFFF"/>
          <w:lang w:val="en-GB"/>
        </w:rPr>
        <w:t xml:space="preserve"> 5.</w:t>
      </w:r>
    </w:p>
    <w:p w:rsidR="005E0363" w:rsidRPr="002B00AC" w:rsidRDefault="00C23F86" w:rsidP="00C23F86">
      <w:pPr>
        <w:tabs>
          <w:tab w:val="left" w:pos="2241"/>
        </w:tabs>
        <w:spacing w:after="0" w:line="240" w:lineRule="auto"/>
        <w:rPr>
          <w:rFonts w:cstheme="minorHAnsi"/>
          <w:shd w:val="clear" w:color="auto" w:fill="FFFFFF"/>
          <w:lang w:val="en-GB"/>
        </w:rPr>
      </w:pPr>
      <w:r w:rsidRPr="002B00AC">
        <w:rPr>
          <w:rFonts w:cstheme="minorHAnsi"/>
          <w:shd w:val="clear" w:color="auto" w:fill="FFFFFF"/>
          <w:lang w:val="en-GB"/>
        </w:rPr>
        <w:tab/>
      </w:r>
    </w:p>
    <w:p w:rsidR="00C23F86" w:rsidRPr="002B00AC" w:rsidRDefault="00C23F86" w:rsidP="00C23F86">
      <w:pPr>
        <w:spacing w:after="0" w:line="240" w:lineRule="auto"/>
        <w:rPr>
          <w:rFonts w:cstheme="minorHAnsi"/>
          <w:shd w:val="clear" w:color="auto" w:fill="FFFFFF"/>
          <w:lang w:val="en-GB"/>
        </w:rPr>
      </w:pPr>
      <w:r w:rsidRPr="002B00AC">
        <w:rPr>
          <w:rFonts w:cstheme="minorHAnsi"/>
          <w:shd w:val="clear" w:color="auto" w:fill="FFFFFF"/>
          <w:lang w:val="en-GB"/>
        </w:rPr>
        <w:t xml:space="preserve">29. </w:t>
      </w:r>
      <w:r w:rsidR="00EF3277">
        <w:rPr>
          <w:rFonts w:cstheme="minorHAnsi"/>
          <w:shd w:val="clear" w:color="auto" w:fill="FFFFFF"/>
          <w:lang w:val="en-GB"/>
        </w:rPr>
        <w:t xml:space="preserve">Dove, ES, Özdemir, V. </w:t>
      </w:r>
      <w:r w:rsidRPr="002B00AC">
        <w:rPr>
          <w:rFonts w:cstheme="minorHAnsi"/>
          <w:shd w:val="clear" w:color="auto" w:fill="FFFFFF"/>
          <w:lang w:val="en-GB"/>
        </w:rPr>
        <w:t>What role for law, human rights, and bioethics in an age of big data, consortia science, and consortia ethics? The importance of trustworthiness. </w:t>
      </w:r>
      <w:r w:rsidRPr="002B00AC">
        <w:rPr>
          <w:rFonts w:cstheme="minorHAnsi"/>
          <w:i/>
          <w:iCs/>
          <w:shd w:val="clear" w:color="auto" w:fill="FFFFFF"/>
          <w:lang w:val="en-GB"/>
        </w:rPr>
        <w:t>Laws</w:t>
      </w:r>
      <w:r w:rsidR="00EF3277">
        <w:rPr>
          <w:rFonts w:cstheme="minorHAnsi"/>
          <w:i/>
          <w:iCs/>
          <w:shd w:val="clear" w:color="auto" w:fill="FFFFFF"/>
          <w:lang w:val="en-GB"/>
        </w:rPr>
        <w:t xml:space="preserve"> </w:t>
      </w:r>
      <w:r w:rsidR="00EF3277" w:rsidRPr="00EF3277">
        <w:rPr>
          <w:rFonts w:cstheme="minorHAnsi"/>
          <w:iCs/>
          <w:shd w:val="clear" w:color="auto" w:fill="FFFFFF"/>
          <w:lang w:val="en-GB"/>
        </w:rPr>
        <w:t>2015</w:t>
      </w:r>
      <w:r w:rsidR="00EF3277">
        <w:rPr>
          <w:rFonts w:cstheme="minorHAnsi"/>
          <w:shd w:val="clear" w:color="auto" w:fill="FFFFFF"/>
          <w:lang w:val="en-GB"/>
        </w:rPr>
        <w:t>;</w:t>
      </w:r>
      <w:r w:rsidRPr="002B00AC">
        <w:rPr>
          <w:rFonts w:cstheme="minorHAnsi"/>
          <w:shd w:val="clear" w:color="auto" w:fill="FFFFFF"/>
          <w:lang w:val="en-GB"/>
        </w:rPr>
        <w:t> </w:t>
      </w:r>
      <w:r w:rsidRPr="002B00AC">
        <w:rPr>
          <w:rFonts w:cstheme="minorHAnsi"/>
          <w:iCs/>
          <w:shd w:val="clear" w:color="auto" w:fill="FFFFFF"/>
          <w:lang w:val="en-GB"/>
        </w:rPr>
        <w:t>4</w:t>
      </w:r>
      <w:r w:rsidRPr="002B00AC">
        <w:rPr>
          <w:rFonts w:cstheme="minorHAnsi"/>
          <w:i/>
          <w:iCs/>
          <w:shd w:val="clear" w:color="auto" w:fill="FFFFFF"/>
          <w:lang w:val="en-GB"/>
        </w:rPr>
        <w:t xml:space="preserve"> </w:t>
      </w:r>
      <w:r w:rsidR="00EF3277">
        <w:rPr>
          <w:rFonts w:cstheme="minorHAnsi"/>
          <w:shd w:val="clear" w:color="auto" w:fill="FFFFFF"/>
          <w:lang w:val="en-GB"/>
        </w:rPr>
        <w:t>(3):</w:t>
      </w:r>
      <w:r w:rsidRPr="002B00AC">
        <w:rPr>
          <w:rFonts w:cstheme="minorHAnsi"/>
          <w:shd w:val="clear" w:color="auto" w:fill="FFFFFF"/>
          <w:lang w:val="en-GB"/>
        </w:rPr>
        <w:t xml:space="preserve"> 515-540.</w:t>
      </w:r>
    </w:p>
    <w:p w:rsidR="00C23F86" w:rsidRPr="002B00AC" w:rsidRDefault="00C23F86" w:rsidP="00C23F86">
      <w:pPr>
        <w:spacing w:after="0" w:line="240" w:lineRule="auto"/>
        <w:rPr>
          <w:rFonts w:cstheme="minorHAnsi"/>
          <w:shd w:val="clear" w:color="auto" w:fill="FFFFFF"/>
          <w:lang w:val="en-GB"/>
        </w:rPr>
      </w:pPr>
    </w:p>
    <w:p w:rsidR="00C23F86" w:rsidRPr="002B00AC" w:rsidRDefault="00C23F86" w:rsidP="00C23F86">
      <w:pPr>
        <w:spacing w:after="0" w:line="240" w:lineRule="auto"/>
        <w:rPr>
          <w:rFonts w:cstheme="minorHAnsi"/>
          <w:shd w:val="clear" w:color="auto" w:fill="FFFFFF"/>
          <w:lang w:val="en-GB"/>
        </w:rPr>
      </w:pPr>
      <w:r w:rsidRPr="002B00AC">
        <w:rPr>
          <w:rFonts w:cstheme="minorHAnsi"/>
          <w:shd w:val="clear" w:color="auto" w:fill="FFFFFF"/>
          <w:lang w:val="en-GB"/>
        </w:rPr>
        <w:lastRenderedPageBreak/>
        <w:t>30.Gar</w:t>
      </w:r>
      <w:r w:rsidR="00EF3277">
        <w:rPr>
          <w:rFonts w:cstheme="minorHAnsi"/>
          <w:shd w:val="clear" w:color="auto" w:fill="FFFFFF"/>
          <w:lang w:val="en-GB"/>
        </w:rPr>
        <w:t xml:space="preserve">dner, J. Williams, C. </w:t>
      </w:r>
      <w:r w:rsidRPr="002B00AC">
        <w:rPr>
          <w:rFonts w:cstheme="minorHAnsi"/>
          <w:shd w:val="clear" w:color="auto" w:fill="FFFFFF"/>
          <w:lang w:val="en-GB"/>
        </w:rPr>
        <w:t>Responsible research and innovation: A manifesto for empirical ethics?. </w:t>
      </w:r>
      <w:r w:rsidRPr="002B00AC">
        <w:rPr>
          <w:rFonts w:cstheme="minorHAnsi"/>
          <w:i/>
          <w:iCs/>
          <w:shd w:val="clear" w:color="auto" w:fill="FFFFFF"/>
          <w:lang w:val="en-GB"/>
        </w:rPr>
        <w:t>Clinical ethics</w:t>
      </w:r>
      <w:r w:rsidR="00EF3277">
        <w:rPr>
          <w:rFonts w:cstheme="minorHAnsi"/>
          <w:i/>
          <w:iCs/>
          <w:shd w:val="clear" w:color="auto" w:fill="FFFFFF"/>
          <w:lang w:val="en-GB"/>
        </w:rPr>
        <w:t xml:space="preserve"> </w:t>
      </w:r>
      <w:r w:rsidR="00EF3277" w:rsidRPr="00EF3277">
        <w:rPr>
          <w:rFonts w:cstheme="minorHAnsi"/>
          <w:iCs/>
          <w:shd w:val="clear" w:color="auto" w:fill="FFFFFF"/>
          <w:lang w:val="en-GB"/>
        </w:rPr>
        <w:t>2015;</w:t>
      </w:r>
      <w:r w:rsidRPr="002B00AC">
        <w:rPr>
          <w:rFonts w:cstheme="minorHAnsi"/>
          <w:shd w:val="clear" w:color="auto" w:fill="FFFFFF"/>
          <w:lang w:val="en-GB"/>
        </w:rPr>
        <w:t> </w:t>
      </w:r>
      <w:r w:rsidRPr="00EF3277">
        <w:rPr>
          <w:rFonts w:cstheme="minorHAnsi"/>
          <w:iCs/>
          <w:shd w:val="clear" w:color="auto" w:fill="FFFFFF"/>
          <w:lang w:val="en-GB"/>
        </w:rPr>
        <w:t>10</w:t>
      </w:r>
      <w:r w:rsidRPr="002B00AC">
        <w:rPr>
          <w:rFonts w:cstheme="minorHAnsi"/>
          <w:shd w:val="clear" w:color="auto" w:fill="FFFFFF"/>
          <w:lang w:val="en-GB"/>
        </w:rPr>
        <w:t>(1-2)</w:t>
      </w:r>
      <w:r w:rsidR="00EF3277">
        <w:rPr>
          <w:rFonts w:cstheme="minorHAnsi"/>
          <w:shd w:val="clear" w:color="auto" w:fill="FFFFFF"/>
          <w:lang w:val="en-GB"/>
        </w:rPr>
        <w:t>:</w:t>
      </w:r>
      <w:r w:rsidRPr="002B00AC">
        <w:rPr>
          <w:rFonts w:cstheme="minorHAnsi"/>
          <w:shd w:val="clear" w:color="auto" w:fill="FFFFFF"/>
          <w:lang w:val="en-GB"/>
        </w:rPr>
        <w:t xml:space="preserve"> 5-12.</w:t>
      </w:r>
    </w:p>
    <w:p w:rsidR="00C23F86" w:rsidRPr="002B00AC" w:rsidRDefault="00C23F86" w:rsidP="00C23F86">
      <w:pPr>
        <w:spacing w:after="0" w:line="240" w:lineRule="auto"/>
        <w:rPr>
          <w:rFonts w:cstheme="minorHAnsi"/>
          <w:shd w:val="clear" w:color="auto" w:fill="FFFFFF"/>
          <w:lang w:val="en-GB"/>
        </w:rPr>
      </w:pPr>
    </w:p>
    <w:p w:rsidR="00C23F86" w:rsidRPr="002B00AC" w:rsidRDefault="00C23F86" w:rsidP="00C23F86">
      <w:pPr>
        <w:spacing w:after="0" w:line="240" w:lineRule="auto"/>
        <w:rPr>
          <w:rFonts w:cstheme="minorHAnsi"/>
          <w:shd w:val="clear" w:color="auto" w:fill="FFFFFF"/>
          <w:lang w:val="en-GB"/>
        </w:rPr>
      </w:pPr>
      <w:r w:rsidRPr="002B00AC">
        <w:rPr>
          <w:rFonts w:cstheme="minorHAnsi"/>
          <w:shd w:val="clear" w:color="auto" w:fill="FFFFFF"/>
          <w:lang w:val="en-GB"/>
        </w:rPr>
        <w:t>31. United Nations (UN)</w:t>
      </w:r>
      <w:r w:rsidR="00EF3277">
        <w:rPr>
          <w:rFonts w:cstheme="minorHAnsi"/>
          <w:shd w:val="clear" w:color="auto" w:fill="FFFFFF"/>
          <w:lang w:val="en-GB"/>
        </w:rPr>
        <w:t xml:space="preserve">. </w:t>
      </w:r>
      <w:r w:rsidRPr="002B00AC">
        <w:rPr>
          <w:rFonts w:cstheme="minorHAnsi"/>
          <w:i/>
          <w:shd w:val="clear" w:color="auto" w:fill="FFFFFF"/>
          <w:lang w:val="en-GB"/>
        </w:rPr>
        <w:t>Convention on the Rights of Persons with Disabilities</w:t>
      </w:r>
      <w:r w:rsidRPr="002B00AC">
        <w:rPr>
          <w:rFonts w:cstheme="minorHAnsi"/>
          <w:shd w:val="clear" w:color="auto" w:fill="FFFFFF"/>
          <w:lang w:val="en-GB"/>
        </w:rPr>
        <w:t>. Geneva: United Nations.</w:t>
      </w:r>
      <w:r w:rsidR="00EF3277">
        <w:rPr>
          <w:rFonts w:cstheme="minorHAnsi"/>
          <w:shd w:val="clear" w:color="auto" w:fill="FFFFFF"/>
          <w:lang w:val="en-GB"/>
        </w:rPr>
        <w:t xml:space="preserve"> 2006</w:t>
      </w:r>
    </w:p>
    <w:p w:rsidR="00C23F86" w:rsidRPr="002B00AC" w:rsidRDefault="00C23F86" w:rsidP="00C23F86">
      <w:pPr>
        <w:spacing w:after="0" w:line="240" w:lineRule="auto"/>
        <w:rPr>
          <w:rFonts w:cstheme="minorHAnsi"/>
          <w:shd w:val="clear" w:color="auto" w:fill="FFFFFF"/>
          <w:lang w:val="en-GB"/>
        </w:rPr>
      </w:pPr>
    </w:p>
    <w:p w:rsidR="00D334D5" w:rsidRPr="002B00AC" w:rsidRDefault="00D334D5" w:rsidP="00D334D5">
      <w:pPr>
        <w:spacing w:after="0" w:line="240" w:lineRule="auto"/>
        <w:rPr>
          <w:rFonts w:cstheme="minorHAnsi"/>
          <w:shd w:val="clear" w:color="auto" w:fill="FFFFFF"/>
          <w:lang w:val="en-GB"/>
        </w:rPr>
      </w:pPr>
      <w:r w:rsidRPr="002B00AC">
        <w:rPr>
          <w:rFonts w:cstheme="minorHAnsi"/>
          <w:shd w:val="clear" w:color="auto" w:fill="FFFFFF"/>
          <w:lang w:val="en-GB"/>
        </w:rPr>
        <w:t xml:space="preserve">32. </w:t>
      </w:r>
      <w:r w:rsidR="002B00AC">
        <w:rPr>
          <w:rFonts w:cstheme="minorHAnsi"/>
          <w:shd w:val="clear" w:color="auto" w:fill="FFFFFF"/>
          <w:lang w:val="en-GB"/>
        </w:rPr>
        <w:t>Schulz, KF</w:t>
      </w:r>
      <w:r w:rsidRPr="002B00AC">
        <w:rPr>
          <w:rFonts w:cstheme="minorHAnsi"/>
          <w:shd w:val="clear" w:color="auto" w:fill="FFFFFF"/>
          <w:lang w:val="en-GB"/>
        </w:rPr>
        <w:t>, Alt</w:t>
      </w:r>
      <w:r w:rsidR="00EF3277">
        <w:rPr>
          <w:rFonts w:cstheme="minorHAnsi"/>
          <w:shd w:val="clear" w:color="auto" w:fill="FFFFFF"/>
          <w:lang w:val="en-GB"/>
        </w:rPr>
        <w:t xml:space="preserve">man, DG,Moher, D. </w:t>
      </w:r>
      <w:r w:rsidRPr="002B00AC">
        <w:rPr>
          <w:rFonts w:cstheme="minorHAnsi"/>
          <w:shd w:val="clear" w:color="auto" w:fill="FFFFFF"/>
          <w:lang w:val="en-GB"/>
        </w:rPr>
        <w:t>CONSORT 2010 statement: updated guidelines for reporting parallel group randomised trials. </w:t>
      </w:r>
      <w:r w:rsidRPr="002B00AC">
        <w:rPr>
          <w:rFonts w:cstheme="minorHAnsi"/>
          <w:i/>
          <w:iCs/>
          <w:shd w:val="clear" w:color="auto" w:fill="FFFFFF"/>
          <w:lang w:val="en-GB"/>
        </w:rPr>
        <w:t>BMC medicine</w:t>
      </w:r>
      <w:r w:rsidR="00EF3277">
        <w:rPr>
          <w:rFonts w:cstheme="minorHAnsi"/>
          <w:i/>
          <w:iCs/>
          <w:shd w:val="clear" w:color="auto" w:fill="FFFFFF"/>
          <w:lang w:val="en-GB"/>
        </w:rPr>
        <w:t xml:space="preserve"> </w:t>
      </w:r>
      <w:r w:rsidR="00EF3277" w:rsidRPr="00EF3277">
        <w:rPr>
          <w:rFonts w:cstheme="minorHAnsi"/>
          <w:iCs/>
          <w:shd w:val="clear" w:color="auto" w:fill="FFFFFF"/>
          <w:lang w:val="en-GB"/>
        </w:rPr>
        <w:t>2010</w:t>
      </w:r>
      <w:r w:rsidR="00EF3277">
        <w:rPr>
          <w:rFonts w:cstheme="minorHAnsi"/>
          <w:iCs/>
          <w:shd w:val="clear" w:color="auto" w:fill="FFFFFF"/>
          <w:lang w:val="en-GB"/>
        </w:rPr>
        <w:t>;</w:t>
      </w:r>
      <w:r w:rsidRPr="002B00AC">
        <w:rPr>
          <w:rFonts w:cstheme="minorHAnsi"/>
          <w:shd w:val="clear" w:color="auto" w:fill="FFFFFF"/>
          <w:lang w:val="en-GB"/>
        </w:rPr>
        <w:t> </w:t>
      </w:r>
      <w:r w:rsidRPr="00EF3277">
        <w:rPr>
          <w:rFonts w:cstheme="minorHAnsi"/>
          <w:iCs/>
          <w:shd w:val="clear" w:color="auto" w:fill="FFFFFF"/>
          <w:lang w:val="en-GB"/>
        </w:rPr>
        <w:t>8</w:t>
      </w:r>
      <w:r w:rsidRPr="002B00AC">
        <w:rPr>
          <w:rFonts w:cstheme="minorHAnsi"/>
          <w:shd w:val="clear" w:color="auto" w:fill="FFFFFF"/>
          <w:lang w:val="en-GB"/>
        </w:rPr>
        <w:t>(1), 18.</w:t>
      </w:r>
    </w:p>
    <w:p w:rsidR="00D334D5" w:rsidRPr="002B00AC" w:rsidRDefault="00D334D5" w:rsidP="00C23F86">
      <w:pPr>
        <w:spacing w:after="0" w:line="240" w:lineRule="auto"/>
        <w:rPr>
          <w:rFonts w:cstheme="minorHAnsi"/>
          <w:shd w:val="clear" w:color="auto" w:fill="FFFFFF"/>
          <w:lang w:val="en-GB"/>
        </w:rPr>
      </w:pPr>
    </w:p>
    <w:p w:rsidR="00D334D5" w:rsidRPr="002B00AC" w:rsidRDefault="00D334D5" w:rsidP="00D334D5">
      <w:pPr>
        <w:spacing w:after="0" w:line="240" w:lineRule="auto"/>
        <w:rPr>
          <w:rFonts w:cstheme="minorHAnsi"/>
          <w:shd w:val="clear" w:color="auto" w:fill="FFFFFF"/>
          <w:lang w:val="en-GB"/>
        </w:rPr>
      </w:pPr>
      <w:r w:rsidRPr="002B00AC">
        <w:rPr>
          <w:rFonts w:cstheme="minorHAnsi"/>
          <w:shd w:val="clear" w:color="auto" w:fill="FFFFFF"/>
          <w:lang w:val="en-GB"/>
        </w:rPr>
        <w:t xml:space="preserve">33. </w:t>
      </w:r>
      <w:r w:rsidR="002B00AC">
        <w:rPr>
          <w:rFonts w:cstheme="minorHAnsi"/>
          <w:shd w:val="clear" w:color="auto" w:fill="FFFFFF"/>
          <w:lang w:val="en-GB"/>
        </w:rPr>
        <w:t>Gaglio, B., Phillips, SM, Heurtin-Roberts, S</w:t>
      </w:r>
      <w:r w:rsidRPr="002B00AC">
        <w:rPr>
          <w:rFonts w:cstheme="minorHAnsi"/>
          <w:shd w:val="clear" w:color="auto" w:fill="FFFFFF"/>
          <w:lang w:val="en-GB"/>
        </w:rPr>
        <w:t>, Sanchez,</w:t>
      </w:r>
      <w:r w:rsidR="002B00AC">
        <w:rPr>
          <w:rFonts w:cstheme="minorHAnsi"/>
          <w:shd w:val="clear" w:color="auto" w:fill="FFFFFF"/>
          <w:lang w:val="en-GB"/>
        </w:rPr>
        <w:t xml:space="preserve"> MA, </w:t>
      </w:r>
      <w:r w:rsidRPr="002B00AC">
        <w:rPr>
          <w:rFonts w:cstheme="minorHAnsi"/>
          <w:shd w:val="clear" w:color="auto" w:fill="FFFFFF"/>
          <w:lang w:val="en-GB"/>
        </w:rPr>
        <w:t>Glasgow, R</w:t>
      </w:r>
      <w:r w:rsidR="002B00AC">
        <w:rPr>
          <w:rFonts w:cstheme="minorHAnsi"/>
          <w:shd w:val="clear" w:color="auto" w:fill="FFFFFF"/>
          <w:lang w:val="en-GB"/>
        </w:rPr>
        <w:t>E.</w:t>
      </w:r>
      <w:r w:rsidRPr="002B00AC">
        <w:rPr>
          <w:rFonts w:cstheme="minorHAnsi"/>
          <w:shd w:val="clear" w:color="auto" w:fill="FFFFFF"/>
          <w:lang w:val="en-GB"/>
        </w:rPr>
        <w:t xml:space="preserve"> How pragmatic is it? Lessons learned using PRECIS and RE-AIM for determining pragmatic characteristics of research. </w:t>
      </w:r>
      <w:r w:rsidRPr="002B00AC">
        <w:rPr>
          <w:rFonts w:cstheme="minorHAnsi"/>
          <w:i/>
          <w:iCs/>
          <w:shd w:val="clear" w:color="auto" w:fill="FFFFFF"/>
          <w:lang w:val="en-GB"/>
        </w:rPr>
        <w:t>Implementation Science</w:t>
      </w:r>
      <w:r w:rsidR="002B00AC">
        <w:rPr>
          <w:rFonts w:cstheme="minorHAnsi"/>
          <w:shd w:val="clear" w:color="auto" w:fill="FFFFFF"/>
          <w:lang w:val="en-GB"/>
        </w:rPr>
        <w:t xml:space="preserve"> 2014;</w:t>
      </w:r>
      <w:r w:rsidRPr="002B00AC">
        <w:rPr>
          <w:rFonts w:cstheme="minorHAnsi"/>
          <w:shd w:val="clear" w:color="auto" w:fill="FFFFFF"/>
          <w:lang w:val="en-GB"/>
        </w:rPr>
        <w:t> </w:t>
      </w:r>
      <w:r w:rsidRPr="002B00AC">
        <w:rPr>
          <w:rFonts w:cstheme="minorHAnsi"/>
          <w:iCs/>
          <w:shd w:val="clear" w:color="auto" w:fill="FFFFFF"/>
          <w:lang w:val="en-GB"/>
        </w:rPr>
        <w:t>9</w:t>
      </w:r>
      <w:r w:rsidRPr="002B00AC">
        <w:rPr>
          <w:rFonts w:cstheme="minorHAnsi"/>
          <w:shd w:val="clear" w:color="auto" w:fill="FFFFFF"/>
          <w:lang w:val="en-GB"/>
        </w:rPr>
        <w:t>(1)</w:t>
      </w:r>
      <w:r w:rsidR="002B00AC" w:rsidRPr="002B00AC">
        <w:rPr>
          <w:rFonts w:cstheme="minorHAnsi"/>
          <w:shd w:val="clear" w:color="auto" w:fill="FFFFFF"/>
          <w:lang w:val="en-GB"/>
        </w:rPr>
        <w:t>:</w:t>
      </w:r>
      <w:r w:rsidRPr="002B00AC">
        <w:rPr>
          <w:rFonts w:cstheme="minorHAnsi"/>
          <w:shd w:val="clear" w:color="auto" w:fill="FFFFFF"/>
          <w:lang w:val="en-GB"/>
        </w:rPr>
        <w:t xml:space="preserve"> 96.</w:t>
      </w:r>
    </w:p>
    <w:p w:rsidR="005E0363" w:rsidRPr="002B00AC" w:rsidRDefault="005E0363" w:rsidP="00FF27B0">
      <w:pPr>
        <w:spacing w:after="0" w:line="240" w:lineRule="auto"/>
        <w:rPr>
          <w:rFonts w:cstheme="minorHAnsi"/>
          <w:shd w:val="clear" w:color="auto" w:fill="FFFFFF"/>
          <w:lang w:val="en-GB"/>
        </w:rPr>
      </w:pPr>
    </w:p>
    <w:p w:rsidR="00D334D5" w:rsidRPr="002B00AC" w:rsidRDefault="00D334D5" w:rsidP="00D334D5">
      <w:pPr>
        <w:spacing w:after="0" w:line="240" w:lineRule="auto"/>
        <w:rPr>
          <w:rFonts w:cstheme="minorHAnsi"/>
          <w:shd w:val="clear" w:color="auto" w:fill="FFFFFF"/>
          <w:lang w:val="en-GB"/>
        </w:rPr>
      </w:pPr>
      <w:r w:rsidRPr="00F34B4A">
        <w:rPr>
          <w:rFonts w:cstheme="minorHAnsi"/>
          <w:shd w:val="clear" w:color="auto" w:fill="FFFFFF"/>
          <w:lang w:val="en-GB"/>
        </w:rPr>
        <w:t xml:space="preserve">34. </w:t>
      </w:r>
      <w:r w:rsidR="002B00AC" w:rsidRPr="00F34B4A">
        <w:rPr>
          <w:rFonts w:cstheme="minorHAnsi"/>
          <w:shd w:val="clear" w:color="auto" w:fill="FFFFFF"/>
          <w:lang w:val="en-GB"/>
        </w:rPr>
        <w:t>Glasgow, RE</w:t>
      </w:r>
      <w:r w:rsidRPr="00F34B4A">
        <w:rPr>
          <w:rFonts w:cstheme="minorHAnsi"/>
          <w:shd w:val="clear" w:color="auto" w:fill="FFFFFF"/>
          <w:lang w:val="en-GB"/>
        </w:rPr>
        <w:t>, Vog</w:t>
      </w:r>
      <w:r w:rsidR="002B00AC" w:rsidRPr="00F34B4A">
        <w:rPr>
          <w:rFonts w:cstheme="minorHAnsi"/>
          <w:shd w:val="clear" w:color="auto" w:fill="FFFFFF"/>
          <w:lang w:val="en-GB"/>
        </w:rPr>
        <w:t xml:space="preserve">t, TM,Boles, SM. </w:t>
      </w:r>
      <w:r w:rsidRPr="002B00AC">
        <w:rPr>
          <w:rFonts w:cstheme="minorHAnsi"/>
          <w:shd w:val="clear" w:color="auto" w:fill="FFFFFF"/>
          <w:lang w:val="en-GB"/>
        </w:rPr>
        <w:t>Evaluating the public health impact of health promotion interventions: the RE-AIM framework. </w:t>
      </w:r>
      <w:r w:rsidRPr="002B00AC">
        <w:rPr>
          <w:rFonts w:cstheme="minorHAnsi"/>
          <w:i/>
          <w:iCs/>
          <w:shd w:val="clear" w:color="auto" w:fill="FFFFFF"/>
          <w:lang w:val="en-GB"/>
        </w:rPr>
        <w:t>American journal of public health</w:t>
      </w:r>
      <w:r w:rsidR="002B00AC">
        <w:rPr>
          <w:rFonts w:cstheme="minorHAnsi"/>
          <w:shd w:val="clear" w:color="auto" w:fill="FFFFFF"/>
          <w:lang w:val="en-GB"/>
        </w:rPr>
        <w:t xml:space="preserve"> 1999;</w:t>
      </w:r>
      <w:r w:rsidRPr="002B00AC">
        <w:rPr>
          <w:rFonts w:cstheme="minorHAnsi"/>
          <w:shd w:val="clear" w:color="auto" w:fill="FFFFFF"/>
          <w:lang w:val="en-GB"/>
        </w:rPr>
        <w:t> </w:t>
      </w:r>
      <w:r w:rsidRPr="002B00AC">
        <w:rPr>
          <w:rFonts w:cstheme="minorHAnsi"/>
          <w:iCs/>
          <w:shd w:val="clear" w:color="auto" w:fill="FFFFFF"/>
          <w:lang w:val="en-GB"/>
        </w:rPr>
        <w:t>89</w:t>
      </w:r>
      <w:r w:rsidRPr="002B00AC">
        <w:rPr>
          <w:rFonts w:cstheme="minorHAnsi"/>
          <w:i/>
          <w:iCs/>
          <w:shd w:val="clear" w:color="auto" w:fill="FFFFFF"/>
          <w:lang w:val="en-GB"/>
        </w:rPr>
        <w:t xml:space="preserve"> </w:t>
      </w:r>
      <w:r w:rsidRPr="002B00AC">
        <w:rPr>
          <w:rFonts w:cstheme="minorHAnsi"/>
          <w:shd w:val="clear" w:color="auto" w:fill="FFFFFF"/>
          <w:lang w:val="en-GB"/>
        </w:rPr>
        <w:t>(9): 1322-1327.</w:t>
      </w:r>
    </w:p>
    <w:p w:rsidR="00D334D5" w:rsidRPr="002B00AC" w:rsidRDefault="00D334D5" w:rsidP="00FF27B0">
      <w:pPr>
        <w:spacing w:after="0" w:line="240" w:lineRule="auto"/>
        <w:rPr>
          <w:rFonts w:cstheme="minorHAnsi"/>
          <w:shd w:val="clear" w:color="auto" w:fill="FFFFFF"/>
          <w:lang w:val="en-GB"/>
        </w:rPr>
      </w:pPr>
    </w:p>
    <w:p w:rsidR="00710E7E" w:rsidRDefault="002B00AC" w:rsidP="00FF27B0">
      <w:pPr>
        <w:spacing w:after="0" w:line="240" w:lineRule="auto"/>
        <w:rPr>
          <w:rFonts w:cstheme="minorHAnsi"/>
          <w:shd w:val="clear" w:color="auto" w:fill="FFFFFF"/>
          <w:lang w:val="en-GB"/>
        </w:rPr>
      </w:pPr>
      <w:r>
        <w:rPr>
          <w:rFonts w:cstheme="minorHAnsi"/>
          <w:shd w:val="clear" w:color="auto" w:fill="FFFFFF"/>
          <w:lang w:val="en-GB"/>
        </w:rPr>
        <w:t xml:space="preserve">35. </w:t>
      </w:r>
      <w:r w:rsidR="00710E7E">
        <w:rPr>
          <w:rFonts w:eastAsia="Times New Roman" w:cs="Arial"/>
          <w:lang w:val="en-GB" w:eastAsia="en-GB"/>
        </w:rPr>
        <w:t>Berghs, M, Atkin, KM, Graham, HM</w:t>
      </w:r>
      <w:r w:rsidR="00710E7E" w:rsidRPr="00FA2F91">
        <w:rPr>
          <w:rFonts w:eastAsia="Times New Roman" w:cs="Arial"/>
          <w:lang w:val="en-GB" w:eastAsia="en-GB"/>
        </w:rPr>
        <w:t xml:space="preserve">, </w:t>
      </w:r>
      <w:r w:rsidR="00710E7E">
        <w:rPr>
          <w:rFonts w:eastAsia="Times New Roman" w:cs="Arial"/>
          <w:lang w:val="en-GB" w:eastAsia="en-GB"/>
        </w:rPr>
        <w:t xml:space="preserve">Hatton, C, Thomas, C. </w:t>
      </w:r>
      <w:r w:rsidR="00710E7E" w:rsidRPr="00FA2F91">
        <w:rPr>
          <w:rFonts w:eastAsia="Times New Roman" w:cs="Arial"/>
          <w:lang w:val="en-GB" w:eastAsia="en-GB"/>
        </w:rPr>
        <w:t>Implications for public health research of models and theories of disability: a scoping study and evidence synthesis.</w:t>
      </w:r>
      <w:r w:rsidR="00710E7E">
        <w:rPr>
          <w:rFonts w:eastAsia="Times New Roman" w:cs="Arial"/>
          <w:i/>
          <w:lang w:val="en-GB" w:eastAsia="en-GB"/>
        </w:rPr>
        <w:t xml:space="preserve"> Public Health Research </w:t>
      </w:r>
      <w:r w:rsidR="00710E7E" w:rsidRPr="00B05D0B">
        <w:rPr>
          <w:rFonts w:eastAsia="Times New Roman" w:cs="Arial"/>
          <w:lang w:val="en-GB" w:eastAsia="en-GB"/>
        </w:rPr>
        <w:t>2016</w:t>
      </w:r>
      <w:r w:rsidR="00710E7E">
        <w:rPr>
          <w:rFonts w:eastAsia="Times New Roman" w:cs="Arial"/>
          <w:lang w:val="en-GB" w:eastAsia="en-GB"/>
        </w:rPr>
        <w:t>;</w:t>
      </w:r>
      <w:r w:rsidR="00710E7E" w:rsidRPr="00FA2F91">
        <w:rPr>
          <w:rFonts w:eastAsia="Times New Roman" w:cs="Arial"/>
          <w:i/>
          <w:lang w:val="en-GB" w:eastAsia="en-GB"/>
        </w:rPr>
        <w:t xml:space="preserve"> </w:t>
      </w:r>
      <w:r w:rsidR="00710E7E">
        <w:rPr>
          <w:rFonts w:eastAsia="Times New Roman" w:cs="Arial"/>
          <w:lang w:val="en-GB" w:eastAsia="en-GB"/>
        </w:rPr>
        <w:t>4 (8): 101.</w:t>
      </w:r>
    </w:p>
    <w:p w:rsidR="00710E7E" w:rsidRDefault="00710E7E" w:rsidP="00FF27B0">
      <w:pPr>
        <w:spacing w:after="0" w:line="240" w:lineRule="auto"/>
        <w:rPr>
          <w:rFonts w:cstheme="minorHAnsi"/>
          <w:shd w:val="clear" w:color="auto" w:fill="FFFFFF"/>
          <w:lang w:val="en-GB"/>
        </w:rPr>
      </w:pPr>
    </w:p>
    <w:p w:rsidR="00D86BF6" w:rsidRPr="002B00AC" w:rsidRDefault="00710E7E" w:rsidP="00FF27B0">
      <w:pPr>
        <w:spacing w:after="0" w:line="240" w:lineRule="auto"/>
        <w:rPr>
          <w:rFonts w:cstheme="minorHAnsi"/>
          <w:shd w:val="clear" w:color="auto" w:fill="FFFFFF"/>
          <w:lang w:val="en-GB"/>
        </w:rPr>
      </w:pPr>
      <w:r>
        <w:rPr>
          <w:rFonts w:cstheme="minorHAnsi"/>
          <w:shd w:val="clear" w:color="auto" w:fill="FFFFFF"/>
          <w:lang w:val="en-GB"/>
        </w:rPr>
        <w:t>36.</w:t>
      </w:r>
      <w:r w:rsidR="00D86BF6" w:rsidRPr="002B00AC">
        <w:rPr>
          <w:rFonts w:cstheme="minorHAnsi"/>
          <w:shd w:val="clear" w:color="auto" w:fill="FFFFFF"/>
          <w:lang w:val="en-GB"/>
        </w:rPr>
        <w:t xml:space="preserve">Craig, P, Dieppe, P, Macintyre, S, Michie, S, Nazareth, I, </w:t>
      </w:r>
      <w:r w:rsidR="002B00AC">
        <w:rPr>
          <w:rFonts w:cstheme="minorHAnsi"/>
          <w:shd w:val="clear" w:color="auto" w:fill="FFFFFF"/>
          <w:lang w:val="en-GB"/>
        </w:rPr>
        <w:t xml:space="preserve">Petticrew, M. </w:t>
      </w:r>
      <w:r w:rsidR="00D86BF6" w:rsidRPr="002B00AC">
        <w:rPr>
          <w:rFonts w:cstheme="minorHAnsi"/>
          <w:shd w:val="clear" w:color="auto" w:fill="FFFFFF"/>
          <w:lang w:val="en-GB"/>
        </w:rPr>
        <w:t>Developing and evaluating complex interventions: the new Medical Research Council guidance. </w:t>
      </w:r>
      <w:r w:rsidR="00D86BF6" w:rsidRPr="002B00AC">
        <w:rPr>
          <w:rFonts w:cstheme="minorHAnsi"/>
          <w:i/>
          <w:shd w:val="clear" w:color="auto" w:fill="FFFFFF"/>
          <w:lang w:val="en-GB"/>
        </w:rPr>
        <w:t>British Medical Journal</w:t>
      </w:r>
      <w:r w:rsidR="002B00AC">
        <w:rPr>
          <w:rFonts w:cstheme="minorHAnsi"/>
          <w:i/>
          <w:shd w:val="clear" w:color="auto" w:fill="FFFFFF"/>
          <w:lang w:val="en-GB"/>
        </w:rPr>
        <w:t xml:space="preserve"> </w:t>
      </w:r>
      <w:r w:rsidR="002B00AC" w:rsidRPr="002B00AC">
        <w:rPr>
          <w:rFonts w:cstheme="minorHAnsi"/>
          <w:shd w:val="clear" w:color="auto" w:fill="FFFFFF"/>
          <w:lang w:val="en-GB"/>
        </w:rPr>
        <w:t>2008</w:t>
      </w:r>
      <w:r w:rsidR="002B00AC">
        <w:rPr>
          <w:rFonts w:cstheme="minorHAnsi"/>
          <w:i/>
          <w:shd w:val="clear" w:color="auto" w:fill="FFFFFF"/>
          <w:lang w:val="en-GB"/>
        </w:rPr>
        <w:t>;</w:t>
      </w:r>
      <w:r w:rsidR="00D86BF6" w:rsidRPr="002B00AC">
        <w:rPr>
          <w:rFonts w:cstheme="minorHAnsi"/>
          <w:shd w:val="clear" w:color="auto" w:fill="FFFFFF"/>
          <w:lang w:val="en-GB"/>
        </w:rPr>
        <w:t> </w:t>
      </w:r>
      <w:r w:rsidR="00D86BF6" w:rsidRPr="002B00AC">
        <w:rPr>
          <w:rFonts w:cstheme="minorHAnsi"/>
          <w:i/>
          <w:iCs/>
          <w:shd w:val="clear" w:color="auto" w:fill="FFFFFF"/>
          <w:lang w:val="en-GB"/>
        </w:rPr>
        <w:t>337</w:t>
      </w:r>
      <w:r w:rsidR="002B00AC">
        <w:rPr>
          <w:rFonts w:cstheme="minorHAnsi"/>
          <w:shd w:val="clear" w:color="auto" w:fill="FFFFFF"/>
          <w:lang w:val="en-GB"/>
        </w:rPr>
        <w:t>:</w:t>
      </w:r>
      <w:r w:rsidR="00D86BF6" w:rsidRPr="002B00AC">
        <w:rPr>
          <w:rFonts w:cstheme="minorHAnsi"/>
          <w:shd w:val="clear" w:color="auto" w:fill="FFFFFF"/>
          <w:lang w:val="en-GB"/>
        </w:rPr>
        <w:t xml:space="preserve"> a1655.</w:t>
      </w:r>
    </w:p>
    <w:p w:rsidR="00E10D97" w:rsidRPr="002B00AC" w:rsidRDefault="00E10D97" w:rsidP="00FF27B0">
      <w:pPr>
        <w:spacing w:after="0" w:line="240" w:lineRule="auto"/>
        <w:rPr>
          <w:rFonts w:cstheme="minorHAnsi"/>
          <w:shd w:val="clear" w:color="auto" w:fill="FFFFFF"/>
          <w:lang w:val="en-GB"/>
        </w:rPr>
      </w:pPr>
    </w:p>
    <w:p w:rsidR="00FF27B0" w:rsidRPr="002B00AC" w:rsidRDefault="00FF27B0" w:rsidP="00FF27B0">
      <w:pPr>
        <w:spacing w:after="0" w:line="240" w:lineRule="auto"/>
        <w:rPr>
          <w:rFonts w:cstheme="minorHAnsi"/>
          <w:shd w:val="clear" w:color="auto" w:fill="FFFFFF"/>
          <w:lang w:val="en-GB"/>
        </w:rPr>
      </w:pPr>
    </w:p>
    <w:p w:rsidR="00DE0946" w:rsidRPr="002B00AC" w:rsidRDefault="00DE0946" w:rsidP="00DE0946">
      <w:pPr>
        <w:spacing w:after="0" w:line="240" w:lineRule="auto"/>
        <w:rPr>
          <w:rFonts w:cstheme="minorHAnsi"/>
          <w:shd w:val="clear" w:color="auto" w:fill="FFFFFF"/>
          <w:lang w:val="en-GB"/>
        </w:rPr>
      </w:pPr>
    </w:p>
    <w:p w:rsidR="001B49F6" w:rsidRPr="002B00AC" w:rsidRDefault="001B49F6" w:rsidP="00DE0946">
      <w:pPr>
        <w:spacing w:after="0" w:line="240" w:lineRule="auto"/>
        <w:rPr>
          <w:rFonts w:cstheme="minorHAnsi"/>
          <w:shd w:val="clear" w:color="auto" w:fill="FFFFFF"/>
          <w:lang w:val="en-GB"/>
        </w:rPr>
      </w:pPr>
    </w:p>
    <w:p w:rsidR="00FF27B0" w:rsidRPr="002B00AC" w:rsidRDefault="00FF27B0" w:rsidP="00FF27B0">
      <w:pPr>
        <w:spacing w:after="0" w:line="240" w:lineRule="auto"/>
        <w:rPr>
          <w:rFonts w:cstheme="minorHAnsi"/>
          <w:shd w:val="clear" w:color="auto" w:fill="FFFFFF"/>
          <w:lang w:val="en-GB"/>
        </w:rPr>
      </w:pPr>
    </w:p>
    <w:p w:rsidR="00FF27B0" w:rsidRPr="002B00AC" w:rsidRDefault="00FF27B0" w:rsidP="00FF27B0">
      <w:pPr>
        <w:spacing w:after="0" w:line="240" w:lineRule="auto"/>
        <w:rPr>
          <w:rFonts w:cstheme="minorHAnsi"/>
          <w:shd w:val="clear" w:color="auto" w:fill="FFFFFF"/>
          <w:lang w:val="en-GB"/>
        </w:rPr>
      </w:pPr>
    </w:p>
    <w:p w:rsidR="00173395" w:rsidRPr="002B00AC" w:rsidRDefault="00173395" w:rsidP="00FF27B0">
      <w:pPr>
        <w:spacing w:after="0" w:line="240" w:lineRule="auto"/>
        <w:rPr>
          <w:rFonts w:cstheme="minorHAnsi"/>
          <w:shd w:val="clear" w:color="auto" w:fill="FFFFFF"/>
          <w:lang w:val="en-GB"/>
        </w:rPr>
      </w:pPr>
    </w:p>
    <w:p w:rsidR="002D307E" w:rsidRPr="002B00AC" w:rsidRDefault="002D307E" w:rsidP="00173395">
      <w:pPr>
        <w:tabs>
          <w:tab w:val="left" w:pos="7110"/>
        </w:tabs>
        <w:rPr>
          <w:rFonts w:cstheme="minorHAnsi"/>
          <w:lang w:val="en-GB"/>
        </w:rPr>
      </w:pPr>
    </w:p>
    <w:sectPr w:rsidR="002D307E" w:rsidRPr="002B00AC">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C94" w:rsidRDefault="00103C94" w:rsidP="00E66E49">
      <w:pPr>
        <w:spacing w:after="0" w:line="240" w:lineRule="auto"/>
      </w:pPr>
      <w:r>
        <w:separator/>
      </w:r>
    </w:p>
  </w:endnote>
  <w:endnote w:type="continuationSeparator" w:id="0">
    <w:p w:rsidR="00103C94" w:rsidRDefault="00103C94" w:rsidP="00E66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dvTTebabd7da">
    <w:panose1 w:val="00000000000000000000"/>
    <w:charset w:val="00"/>
    <w:family w:val="swiss"/>
    <w:notTrueType/>
    <w:pitch w:val="default"/>
    <w:sig w:usb0="00000003" w:usb1="00000000" w:usb2="00000000" w:usb3="00000000" w:csb0="00000001" w:csb1="00000000"/>
  </w:font>
  <w:font w:name="AdvTTebabd7da+20">
    <w:panose1 w:val="00000000000000000000"/>
    <w:charset w:val="00"/>
    <w:family w:val="swiss"/>
    <w:notTrueType/>
    <w:pitch w:val="default"/>
    <w:sig w:usb0="00000003" w:usb1="00000000" w:usb2="00000000" w:usb3="00000000" w:csb0="00000001" w:csb1="00000000"/>
  </w:font>
  <w:font w:name="AdvTT49bbc31f.I">
    <w:panose1 w:val="00000000000000000000"/>
    <w:charset w:val="00"/>
    <w:family w:val="swiss"/>
    <w:notTrueType/>
    <w:pitch w:val="default"/>
    <w:sig w:usb0="00000003" w:usb1="00000000" w:usb2="00000000" w:usb3="00000000" w:csb0="00000001" w:csb1="00000000"/>
  </w:font>
  <w:font w:name="HelveticaNeue-Thin">
    <w:panose1 w:val="00000000000000000000"/>
    <w:charset w:val="00"/>
    <w:family w:val="auto"/>
    <w:notTrueType/>
    <w:pitch w:val="default"/>
    <w:sig w:usb0="00000003" w:usb1="00000000" w:usb2="00000000" w:usb3="00000000" w:csb0="00000001" w:csb1="00000000"/>
  </w:font>
  <w:font w:name="HelveticaNeue-Thin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869008"/>
      <w:docPartObj>
        <w:docPartGallery w:val="Page Numbers (Bottom of Page)"/>
        <w:docPartUnique/>
      </w:docPartObj>
    </w:sdtPr>
    <w:sdtEndPr>
      <w:rPr>
        <w:noProof/>
      </w:rPr>
    </w:sdtEndPr>
    <w:sdtContent>
      <w:p w:rsidR="00173395" w:rsidRDefault="00173395">
        <w:pPr>
          <w:pStyle w:val="Footer"/>
          <w:jc w:val="right"/>
        </w:pPr>
        <w:r>
          <w:fldChar w:fldCharType="begin"/>
        </w:r>
        <w:r>
          <w:instrText xml:space="preserve"> PAGE   \* MERGEFORMAT </w:instrText>
        </w:r>
        <w:r>
          <w:fldChar w:fldCharType="separate"/>
        </w:r>
        <w:r w:rsidR="00AF0702">
          <w:rPr>
            <w:noProof/>
          </w:rPr>
          <w:t>1</w:t>
        </w:r>
        <w:r>
          <w:rPr>
            <w:noProof/>
          </w:rPr>
          <w:fldChar w:fldCharType="end"/>
        </w:r>
      </w:p>
    </w:sdtContent>
  </w:sdt>
  <w:p w:rsidR="00173395" w:rsidRDefault="00173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C94" w:rsidRDefault="00103C94" w:rsidP="00E66E49">
      <w:pPr>
        <w:spacing w:after="0" w:line="240" w:lineRule="auto"/>
      </w:pPr>
      <w:r>
        <w:separator/>
      </w:r>
    </w:p>
  </w:footnote>
  <w:footnote w:type="continuationSeparator" w:id="0">
    <w:p w:rsidR="00103C94" w:rsidRDefault="00103C94" w:rsidP="00E66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E250F4"/>
    <w:multiLevelType w:val="hybridMultilevel"/>
    <w:tmpl w:val="ECB8D854"/>
    <w:lvl w:ilvl="0" w:tplc="0413000F">
      <w:start w:val="1"/>
      <w:numFmt w:val="decimal"/>
      <w:lvlText w:val="%1."/>
      <w:lvlJc w:val="left"/>
      <w:pPr>
        <w:ind w:left="720" w:hanging="360"/>
      </w:pPr>
      <w:rPr>
        <w:rFonts w:eastAsia="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0AD"/>
    <w:rsid w:val="00001AF0"/>
    <w:rsid w:val="000159C0"/>
    <w:rsid w:val="00020A6F"/>
    <w:rsid w:val="00027641"/>
    <w:rsid w:val="00031252"/>
    <w:rsid w:val="00056677"/>
    <w:rsid w:val="000608E8"/>
    <w:rsid w:val="00075698"/>
    <w:rsid w:val="000852FB"/>
    <w:rsid w:val="00094E9B"/>
    <w:rsid w:val="000B0E8E"/>
    <w:rsid w:val="000B64F0"/>
    <w:rsid w:val="000C01D9"/>
    <w:rsid w:val="000C34CA"/>
    <w:rsid w:val="000F0DE2"/>
    <w:rsid w:val="000F4FF9"/>
    <w:rsid w:val="000F773D"/>
    <w:rsid w:val="00103C94"/>
    <w:rsid w:val="00115191"/>
    <w:rsid w:val="00120421"/>
    <w:rsid w:val="00124AAB"/>
    <w:rsid w:val="00135021"/>
    <w:rsid w:val="001404F2"/>
    <w:rsid w:val="0014725B"/>
    <w:rsid w:val="00156E7F"/>
    <w:rsid w:val="00163128"/>
    <w:rsid w:val="00164277"/>
    <w:rsid w:val="00172733"/>
    <w:rsid w:val="00173395"/>
    <w:rsid w:val="001B49F6"/>
    <w:rsid w:val="001B7B46"/>
    <w:rsid w:val="001F4D1B"/>
    <w:rsid w:val="002358E7"/>
    <w:rsid w:val="002707FE"/>
    <w:rsid w:val="00272FA8"/>
    <w:rsid w:val="00274823"/>
    <w:rsid w:val="002B00AC"/>
    <w:rsid w:val="002B0560"/>
    <w:rsid w:val="002C29D2"/>
    <w:rsid w:val="002C334B"/>
    <w:rsid w:val="002D307E"/>
    <w:rsid w:val="002E0472"/>
    <w:rsid w:val="002F7C47"/>
    <w:rsid w:val="003057C8"/>
    <w:rsid w:val="00335C15"/>
    <w:rsid w:val="003861A8"/>
    <w:rsid w:val="00394EF4"/>
    <w:rsid w:val="003A5319"/>
    <w:rsid w:val="003C6AC0"/>
    <w:rsid w:val="003C72C1"/>
    <w:rsid w:val="003C7812"/>
    <w:rsid w:val="003D4E19"/>
    <w:rsid w:val="003D5E40"/>
    <w:rsid w:val="003F2C49"/>
    <w:rsid w:val="00406C74"/>
    <w:rsid w:val="004348DF"/>
    <w:rsid w:val="0047246D"/>
    <w:rsid w:val="00473300"/>
    <w:rsid w:val="00482C9D"/>
    <w:rsid w:val="004910AD"/>
    <w:rsid w:val="004960E9"/>
    <w:rsid w:val="004C7BCF"/>
    <w:rsid w:val="004E602F"/>
    <w:rsid w:val="004F5D94"/>
    <w:rsid w:val="00556D3C"/>
    <w:rsid w:val="00560A26"/>
    <w:rsid w:val="00561893"/>
    <w:rsid w:val="00566724"/>
    <w:rsid w:val="0058122D"/>
    <w:rsid w:val="005814E6"/>
    <w:rsid w:val="00585F47"/>
    <w:rsid w:val="00586544"/>
    <w:rsid w:val="005C1C10"/>
    <w:rsid w:val="005D6ED0"/>
    <w:rsid w:val="005E0363"/>
    <w:rsid w:val="005E2753"/>
    <w:rsid w:val="0060426D"/>
    <w:rsid w:val="0062044F"/>
    <w:rsid w:val="00620A51"/>
    <w:rsid w:val="00623351"/>
    <w:rsid w:val="006338E2"/>
    <w:rsid w:val="00641267"/>
    <w:rsid w:val="0065210E"/>
    <w:rsid w:val="006B5806"/>
    <w:rsid w:val="006C04A2"/>
    <w:rsid w:val="006C13D4"/>
    <w:rsid w:val="006C24EA"/>
    <w:rsid w:val="006E3D14"/>
    <w:rsid w:val="006E61BE"/>
    <w:rsid w:val="00710E7E"/>
    <w:rsid w:val="007267ED"/>
    <w:rsid w:val="00740E6E"/>
    <w:rsid w:val="00745B7A"/>
    <w:rsid w:val="0075793C"/>
    <w:rsid w:val="00763C44"/>
    <w:rsid w:val="00764652"/>
    <w:rsid w:val="00774F7C"/>
    <w:rsid w:val="00795E34"/>
    <w:rsid w:val="007B0883"/>
    <w:rsid w:val="007B344C"/>
    <w:rsid w:val="007D56B5"/>
    <w:rsid w:val="007E0183"/>
    <w:rsid w:val="007E616E"/>
    <w:rsid w:val="007F4C5A"/>
    <w:rsid w:val="008313D7"/>
    <w:rsid w:val="00854D88"/>
    <w:rsid w:val="0086160D"/>
    <w:rsid w:val="008702CE"/>
    <w:rsid w:val="008739D5"/>
    <w:rsid w:val="008B33E0"/>
    <w:rsid w:val="008E0C3B"/>
    <w:rsid w:val="008E3264"/>
    <w:rsid w:val="008E6002"/>
    <w:rsid w:val="008F2ED5"/>
    <w:rsid w:val="00910106"/>
    <w:rsid w:val="00916F54"/>
    <w:rsid w:val="009370A8"/>
    <w:rsid w:val="00937193"/>
    <w:rsid w:val="009434E4"/>
    <w:rsid w:val="00955883"/>
    <w:rsid w:val="00960610"/>
    <w:rsid w:val="00964C13"/>
    <w:rsid w:val="00980207"/>
    <w:rsid w:val="009852FF"/>
    <w:rsid w:val="00994448"/>
    <w:rsid w:val="00995F2B"/>
    <w:rsid w:val="009A28A0"/>
    <w:rsid w:val="009A4A6F"/>
    <w:rsid w:val="009B4979"/>
    <w:rsid w:val="009B6D1F"/>
    <w:rsid w:val="009D652C"/>
    <w:rsid w:val="009E5E67"/>
    <w:rsid w:val="009E624E"/>
    <w:rsid w:val="00A210C1"/>
    <w:rsid w:val="00A323BC"/>
    <w:rsid w:val="00A347D2"/>
    <w:rsid w:val="00A4785F"/>
    <w:rsid w:val="00A63AB2"/>
    <w:rsid w:val="00A72BA5"/>
    <w:rsid w:val="00A74713"/>
    <w:rsid w:val="00A83AFE"/>
    <w:rsid w:val="00A8794A"/>
    <w:rsid w:val="00AC1636"/>
    <w:rsid w:val="00AC3EAB"/>
    <w:rsid w:val="00AD1313"/>
    <w:rsid w:val="00AD6D41"/>
    <w:rsid w:val="00AE1C94"/>
    <w:rsid w:val="00AE6DEC"/>
    <w:rsid w:val="00AF0702"/>
    <w:rsid w:val="00B03CC5"/>
    <w:rsid w:val="00B05D0B"/>
    <w:rsid w:val="00B33B40"/>
    <w:rsid w:val="00B35026"/>
    <w:rsid w:val="00B4018E"/>
    <w:rsid w:val="00B5352F"/>
    <w:rsid w:val="00B57998"/>
    <w:rsid w:val="00B80283"/>
    <w:rsid w:val="00B90712"/>
    <w:rsid w:val="00BC0676"/>
    <w:rsid w:val="00BE1B8F"/>
    <w:rsid w:val="00C05659"/>
    <w:rsid w:val="00C23F86"/>
    <w:rsid w:val="00C2481A"/>
    <w:rsid w:val="00C4050F"/>
    <w:rsid w:val="00C6121E"/>
    <w:rsid w:val="00C75329"/>
    <w:rsid w:val="00C80986"/>
    <w:rsid w:val="00C86AF9"/>
    <w:rsid w:val="00CE4B23"/>
    <w:rsid w:val="00CE5FC0"/>
    <w:rsid w:val="00D05ACA"/>
    <w:rsid w:val="00D334D5"/>
    <w:rsid w:val="00D44183"/>
    <w:rsid w:val="00D5283B"/>
    <w:rsid w:val="00D602AA"/>
    <w:rsid w:val="00D86BF6"/>
    <w:rsid w:val="00D9372F"/>
    <w:rsid w:val="00DA567D"/>
    <w:rsid w:val="00DB497D"/>
    <w:rsid w:val="00DE0946"/>
    <w:rsid w:val="00DE52E4"/>
    <w:rsid w:val="00DF70C0"/>
    <w:rsid w:val="00E10D97"/>
    <w:rsid w:val="00E21A68"/>
    <w:rsid w:val="00E2578C"/>
    <w:rsid w:val="00E26473"/>
    <w:rsid w:val="00E47D1C"/>
    <w:rsid w:val="00E577AF"/>
    <w:rsid w:val="00E66E49"/>
    <w:rsid w:val="00E85D99"/>
    <w:rsid w:val="00E92A66"/>
    <w:rsid w:val="00E937AD"/>
    <w:rsid w:val="00E94EC5"/>
    <w:rsid w:val="00E95795"/>
    <w:rsid w:val="00E96A15"/>
    <w:rsid w:val="00EA0E52"/>
    <w:rsid w:val="00EA660E"/>
    <w:rsid w:val="00EF01D0"/>
    <w:rsid w:val="00EF3277"/>
    <w:rsid w:val="00EF7FE1"/>
    <w:rsid w:val="00F024AA"/>
    <w:rsid w:val="00F16190"/>
    <w:rsid w:val="00F16716"/>
    <w:rsid w:val="00F2073F"/>
    <w:rsid w:val="00F34B4A"/>
    <w:rsid w:val="00F3582A"/>
    <w:rsid w:val="00F46D68"/>
    <w:rsid w:val="00F85A88"/>
    <w:rsid w:val="00FA2F91"/>
    <w:rsid w:val="00FB385A"/>
    <w:rsid w:val="00FB73D7"/>
    <w:rsid w:val="00FC0027"/>
    <w:rsid w:val="00FD41B5"/>
    <w:rsid w:val="00FD49C9"/>
    <w:rsid w:val="00FD54B6"/>
    <w:rsid w:val="00FD699A"/>
    <w:rsid w:val="00FE2C53"/>
    <w:rsid w:val="00FE2EB8"/>
    <w:rsid w:val="00FF27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83E0C"/>
  <w15:docId w15:val="{BDD498D2-505C-4DAC-8D8A-027DED6D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0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58E7"/>
    <w:rPr>
      <w:color w:val="0000FF"/>
      <w:u w:val="single"/>
    </w:rPr>
  </w:style>
  <w:style w:type="paragraph" w:styleId="NormalWeb">
    <w:name w:val="Normal (Web)"/>
    <w:basedOn w:val="Normal"/>
    <w:uiPriority w:val="99"/>
    <w:semiHidden/>
    <w:unhideWhenUsed/>
    <w:rsid w:val="002358E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B80283"/>
    <w:rPr>
      <w:color w:val="800080" w:themeColor="followedHyperlink"/>
      <w:u w:val="single"/>
    </w:rPr>
  </w:style>
  <w:style w:type="character" w:customStyle="1" w:styleId="author">
    <w:name w:val="author"/>
    <w:basedOn w:val="DefaultParagraphFont"/>
    <w:rsid w:val="00B80283"/>
  </w:style>
  <w:style w:type="character" w:customStyle="1" w:styleId="groupname">
    <w:name w:val="groupname"/>
    <w:basedOn w:val="DefaultParagraphFont"/>
    <w:rsid w:val="00B80283"/>
  </w:style>
  <w:style w:type="character" w:customStyle="1" w:styleId="articletitle">
    <w:name w:val="articletitle"/>
    <w:basedOn w:val="DefaultParagraphFont"/>
    <w:rsid w:val="00B80283"/>
  </w:style>
  <w:style w:type="character" w:customStyle="1" w:styleId="journaltitle">
    <w:name w:val="journaltitle"/>
    <w:basedOn w:val="DefaultParagraphFont"/>
    <w:rsid w:val="00B80283"/>
  </w:style>
  <w:style w:type="character" w:customStyle="1" w:styleId="pubyear">
    <w:name w:val="pubyear"/>
    <w:basedOn w:val="DefaultParagraphFont"/>
    <w:rsid w:val="00B80283"/>
  </w:style>
  <w:style w:type="character" w:customStyle="1" w:styleId="vol">
    <w:name w:val="vol"/>
    <w:basedOn w:val="DefaultParagraphFont"/>
    <w:rsid w:val="00B80283"/>
  </w:style>
  <w:style w:type="character" w:customStyle="1" w:styleId="pagefirst">
    <w:name w:val="pagefirst"/>
    <w:basedOn w:val="DefaultParagraphFont"/>
    <w:rsid w:val="00B80283"/>
  </w:style>
  <w:style w:type="paragraph" w:styleId="BalloonText">
    <w:name w:val="Balloon Text"/>
    <w:basedOn w:val="Normal"/>
    <w:link w:val="BalloonTextChar"/>
    <w:uiPriority w:val="99"/>
    <w:semiHidden/>
    <w:unhideWhenUsed/>
    <w:rsid w:val="00164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277"/>
    <w:rPr>
      <w:rFonts w:ascii="Tahoma" w:hAnsi="Tahoma" w:cs="Tahoma"/>
      <w:sz w:val="16"/>
      <w:szCs w:val="16"/>
    </w:rPr>
  </w:style>
  <w:style w:type="character" w:customStyle="1" w:styleId="ref-journal">
    <w:name w:val="ref-journal"/>
    <w:basedOn w:val="DefaultParagraphFont"/>
    <w:rsid w:val="00274823"/>
  </w:style>
  <w:style w:type="paragraph" w:styleId="Header">
    <w:name w:val="header"/>
    <w:basedOn w:val="Normal"/>
    <w:link w:val="HeaderChar"/>
    <w:uiPriority w:val="99"/>
    <w:unhideWhenUsed/>
    <w:rsid w:val="00E66E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E49"/>
  </w:style>
  <w:style w:type="paragraph" w:styleId="Footer">
    <w:name w:val="footer"/>
    <w:basedOn w:val="Normal"/>
    <w:link w:val="FooterChar"/>
    <w:uiPriority w:val="99"/>
    <w:unhideWhenUsed/>
    <w:rsid w:val="00E66E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E49"/>
  </w:style>
  <w:style w:type="character" w:styleId="CommentReference">
    <w:name w:val="annotation reference"/>
    <w:basedOn w:val="DefaultParagraphFont"/>
    <w:uiPriority w:val="99"/>
    <w:semiHidden/>
    <w:unhideWhenUsed/>
    <w:rsid w:val="00A323BC"/>
    <w:rPr>
      <w:sz w:val="16"/>
      <w:szCs w:val="16"/>
    </w:rPr>
  </w:style>
  <w:style w:type="paragraph" w:styleId="CommentText">
    <w:name w:val="annotation text"/>
    <w:basedOn w:val="Normal"/>
    <w:link w:val="CommentTextChar"/>
    <w:uiPriority w:val="99"/>
    <w:semiHidden/>
    <w:unhideWhenUsed/>
    <w:rsid w:val="00A323BC"/>
    <w:pPr>
      <w:spacing w:line="240" w:lineRule="auto"/>
    </w:pPr>
    <w:rPr>
      <w:sz w:val="20"/>
      <w:szCs w:val="20"/>
    </w:rPr>
  </w:style>
  <w:style w:type="character" w:customStyle="1" w:styleId="CommentTextChar">
    <w:name w:val="Comment Text Char"/>
    <w:basedOn w:val="DefaultParagraphFont"/>
    <w:link w:val="CommentText"/>
    <w:uiPriority w:val="99"/>
    <w:semiHidden/>
    <w:rsid w:val="00A323BC"/>
    <w:rPr>
      <w:sz w:val="20"/>
      <w:szCs w:val="20"/>
    </w:rPr>
  </w:style>
  <w:style w:type="paragraph" w:styleId="CommentSubject">
    <w:name w:val="annotation subject"/>
    <w:basedOn w:val="CommentText"/>
    <w:next w:val="CommentText"/>
    <w:link w:val="CommentSubjectChar"/>
    <w:uiPriority w:val="99"/>
    <w:semiHidden/>
    <w:unhideWhenUsed/>
    <w:rsid w:val="00A323BC"/>
    <w:rPr>
      <w:b/>
      <w:bCs/>
    </w:rPr>
  </w:style>
  <w:style w:type="character" w:customStyle="1" w:styleId="CommentSubjectChar">
    <w:name w:val="Comment Subject Char"/>
    <w:basedOn w:val="CommentTextChar"/>
    <w:link w:val="CommentSubject"/>
    <w:uiPriority w:val="99"/>
    <w:semiHidden/>
    <w:rsid w:val="00A323BC"/>
    <w:rPr>
      <w:b/>
      <w:bCs/>
      <w:sz w:val="20"/>
      <w:szCs w:val="20"/>
    </w:rPr>
  </w:style>
  <w:style w:type="paragraph" w:styleId="FootnoteText">
    <w:name w:val="footnote text"/>
    <w:basedOn w:val="Normal"/>
    <w:link w:val="FootnoteTextChar"/>
    <w:uiPriority w:val="99"/>
    <w:semiHidden/>
    <w:unhideWhenUsed/>
    <w:rsid w:val="00FD49C9"/>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FD49C9"/>
    <w:rPr>
      <w:sz w:val="20"/>
      <w:szCs w:val="20"/>
      <w:lang w:val="en-GB"/>
    </w:rPr>
  </w:style>
  <w:style w:type="character" w:styleId="FootnoteReference">
    <w:name w:val="footnote reference"/>
    <w:basedOn w:val="DefaultParagraphFont"/>
    <w:uiPriority w:val="99"/>
    <w:semiHidden/>
    <w:unhideWhenUsed/>
    <w:rsid w:val="00FD49C9"/>
    <w:rPr>
      <w:vertAlign w:val="superscript"/>
    </w:rPr>
  </w:style>
  <w:style w:type="character" w:styleId="PlaceholderText">
    <w:name w:val="Placeholder Text"/>
    <w:basedOn w:val="DefaultParagraphFont"/>
    <w:uiPriority w:val="99"/>
    <w:semiHidden/>
    <w:rsid w:val="00FD49C9"/>
    <w:rPr>
      <w:color w:val="808080"/>
    </w:rPr>
  </w:style>
  <w:style w:type="paragraph" w:styleId="ListParagraph">
    <w:name w:val="List Paragraph"/>
    <w:basedOn w:val="Normal"/>
    <w:uiPriority w:val="34"/>
    <w:qFormat/>
    <w:rsid w:val="002F7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833534">
      <w:bodyDiv w:val="1"/>
      <w:marLeft w:val="0"/>
      <w:marRight w:val="0"/>
      <w:marTop w:val="0"/>
      <w:marBottom w:val="0"/>
      <w:divBdr>
        <w:top w:val="none" w:sz="0" w:space="0" w:color="auto"/>
        <w:left w:val="none" w:sz="0" w:space="0" w:color="auto"/>
        <w:bottom w:val="none" w:sz="0" w:space="0" w:color="auto"/>
        <w:right w:val="none" w:sz="0" w:space="0" w:color="auto"/>
      </w:divBdr>
      <w:divsChild>
        <w:div w:id="915672532">
          <w:marLeft w:val="0"/>
          <w:marRight w:val="0"/>
          <w:marTop w:val="0"/>
          <w:marBottom w:val="0"/>
          <w:divBdr>
            <w:top w:val="none" w:sz="0" w:space="0" w:color="auto"/>
            <w:left w:val="none" w:sz="0" w:space="0" w:color="auto"/>
            <w:bottom w:val="none" w:sz="0" w:space="0" w:color="auto"/>
            <w:right w:val="none" w:sz="0" w:space="0" w:color="auto"/>
          </w:divBdr>
          <w:divsChild>
            <w:div w:id="1485269528">
              <w:marLeft w:val="0"/>
              <w:marRight w:val="0"/>
              <w:marTop w:val="0"/>
              <w:marBottom w:val="0"/>
              <w:divBdr>
                <w:top w:val="none" w:sz="0" w:space="0" w:color="auto"/>
                <w:left w:val="none" w:sz="0" w:space="0" w:color="auto"/>
                <w:bottom w:val="none" w:sz="0" w:space="0" w:color="auto"/>
                <w:right w:val="none" w:sz="0" w:space="0" w:color="auto"/>
              </w:divBdr>
              <w:divsChild>
                <w:div w:id="1465538775">
                  <w:marLeft w:val="0"/>
                  <w:marRight w:val="0"/>
                  <w:marTop w:val="0"/>
                  <w:marBottom w:val="0"/>
                  <w:divBdr>
                    <w:top w:val="none" w:sz="0" w:space="0" w:color="auto"/>
                    <w:left w:val="none" w:sz="0" w:space="0" w:color="auto"/>
                    <w:bottom w:val="none" w:sz="0" w:space="0" w:color="auto"/>
                    <w:right w:val="none" w:sz="0" w:space="0" w:color="auto"/>
                  </w:divBdr>
                  <w:divsChild>
                    <w:div w:id="1097555053">
                      <w:marLeft w:val="0"/>
                      <w:marRight w:val="0"/>
                      <w:marTop w:val="0"/>
                      <w:marBottom w:val="0"/>
                      <w:divBdr>
                        <w:top w:val="none" w:sz="0" w:space="0" w:color="auto"/>
                        <w:left w:val="none" w:sz="0" w:space="0" w:color="auto"/>
                        <w:bottom w:val="none" w:sz="0" w:space="0" w:color="auto"/>
                        <w:right w:val="none" w:sz="0" w:space="0" w:color="auto"/>
                      </w:divBdr>
                      <w:divsChild>
                        <w:div w:id="11845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12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jpe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customXml" Target="../customXml/item4.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99CFD6-4C54-4F58-919A-0762AC81959B}" type="doc">
      <dgm:prSet loTypeId="urn:microsoft.com/office/officeart/2005/8/layout/cycle5" loCatId="cycle" qsTypeId="urn:microsoft.com/office/officeart/2005/8/quickstyle/simple1" qsCatId="simple" csTypeId="urn:microsoft.com/office/officeart/2005/8/colors/accent3_2" csCatId="accent3" phldr="1"/>
      <dgm:spPr/>
      <dgm:t>
        <a:bodyPr/>
        <a:lstStyle/>
        <a:p>
          <a:endParaRPr lang="nl-NL"/>
        </a:p>
      </dgm:t>
    </dgm:pt>
    <dgm:pt modelId="{F3A776AF-3093-4116-91FC-B4424249DE4C}">
      <dgm:prSet phldrT="[Tekst]"/>
      <dgm:spPr/>
      <dgm:t>
        <a:bodyPr/>
        <a:lstStyle/>
        <a:p>
          <a:pPr algn="ctr"/>
          <a:r>
            <a:rPr lang="nl-NL"/>
            <a:t>Feasibility /Piloting</a:t>
          </a:r>
        </a:p>
        <a:p>
          <a:pPr algn="l"/>
          <a:r>
            <a:rPr lang="nl-NL"/>
            <a:t>1. Ensuring IDEAS is Implented.</a:t>
          </a:r>
        </a:p>
        <a:p>
          <a:pPr algn="l"/>
          <a:r>
            <a:rPr lang="nl-NL"/>
            <a:t>2. Estimating participation, recruitment and retention.</a:t>
          </a:r>
        </a:p>
        <a:p>
          <a:pPr algn="l"/>
          <a:r>
            <a:rPr lang="nl-NL"/>
            <a:t>3. Sample size and representativeness.</a:t>
          </a:r>
        </a:p>
        <a:p>
          <a:pPr algn="ctr"/>
          <a:endParaRPr lang="nl-NL"/>
        </a:p>
      </dgm:t>
    </dgm:pt>
    <dgm:pt modelId="{DE7A1DE6-5010-488C-9540-0B69B51AE610}" type="parTrans" cxnId="{8D4D42AC-9C19-4FDA-AAFA-9CC49816C33D}">
      <dgm:prSet/>
      <dgm:spPr/>
      <dgm:t>
        <a:bodyPr/>
        <a:lstStyle/>
        <a:p>
          <a:endParaRPr lang="nl-NL"/>
        </a:p>
      </dgm:t>
    </dgm:pt>
    <dgm:pt modelId="{6D215230-FE09-4C1F-8BE9-2232657D7D22}" type="sibTrans" cxnId="{8D4D42AC-9C19-4FDA-AAFA-9CC49816C33D}">
      <dgm:prSet/>
      <dgm:spPr/>
      <dgm:t>
        <a:bodyPr/>
        <a:lstStyle/>
        <a:p>
          <a:endParaRPr lang="nl-NL"/>
        </a:p>
      </dgm:t>
    </dgm:pt>
    <dgm:pt modelId="{29DB940A-922F-4FB8-8B09-8B690AB84A34}">
      <dgm:prSet phldrT="[Tekst]"/>
      <dgm:spPr/>
      <dgm:t>
        <a:bodyPr/>
        <a:lstStyle/>
        <a:p>
          <a:pPr algn="ctr"/>
          <a:r>
            <a:rPr lang="nl-NL"/>
            <a:t>Evaluation</a:t>
          </a:r>
        </a:p>
        <a:p>
          <a:pPr algn="l"/>
          <a:r>
            <a:rPr lang="nl-NL"/>
            <a:t>1. Assessing ethics and effectiveness.</a:t>
          </a:r>
        </a:p>
        <a:p>
          <a:pPr algn="l"/>
          <a:r>
            <a:rPr lang="nl-NL"/>
            <a:t>2. Understanding equity and change as social entitlement.</a:t>
          </a:r>
        </a:p>
        <a:p>
          <a:pPr algn="l"/>
          <a:r>
            <a:rPr lang="nl-NL"/>
            <a:t>3. Assessing short and long term cost-effectiveness and uptake.</a:t>
          </a:r>
        </a:p>
      </dgm:t>
    </dgm:pt>
    <dgm:pt modelId="{F034C946-1698-40D7-A716-C345AB8FE130}" type="parTrans" cxnId="{682890E6-1D02-43B5-8E3A-17D502777FAA}">
      <dgm:prSet/>
      <dgm:spPr/>
      <dgm:t>
        <a:bodyPr/>
        <a:lstStyle/>
        <a:p>
          <a:endParaRPr lang="nl-NL"/>
        </a:p>
      </dgm:t>
    </dgm:pt>
    <dgm:pt modelId="{12E72C79-C61C-4CF8-944F-7E1EE7DD5A7D}" type="sibTrans" cxnId="{682890E6-1D02-43B5-8E3A-17D502777FAA}">
      <dgm:prSet/>
      <dgm:spPr/>
      <dgm:t>
        <a:bodyPr/>
        <a:lstStyle/>
        <a:p>
          <a:endParaRPr lang="nl-NL"/>
        </a:p>
      </dgm:t>
    </dgm:pt>
    <dgm:pt modelId="{3EC6CC1C-7A7C-4FCD-91B6-F91E149C2B26}">
      <dgm:prSet phldrT="[Tekst]"/>
      <dgm:spPr/>
      <dgm:t>
        <a:bodyPr/>
        <a:lstStyle/>
        <a:p>
          <a:pPr algn="ctr"/>
          <a:r>
            <a:rPr lang="nl-NL"/>
            <a:t>Implementation</a:t>
          </a:r>
        </a:p>
        <a:p>
          <a:pPr algn="l"/>
          <a:r>
            <a:rPr lang="nl-NL"/>
            <a:t>1. Accessible dissemination</a:t>
          </a:r>
        </a:p>
        <a:p>
          <a:pPr algn="l"/>
          <a:r>
            <a:rPr lang="nl-NL"/>
            <a:t>2. Disability surveillance, indicators and monitoring .</a:t>
          </a:r>
        </a:p>
        <a:p>
          <a:pPr algn="l"/>
          <a:r>
            <a:rPr lang="nl-NL"/>
            <a:t>3. Short and long term follow-up.</a:t>
          </a:r>
        </a:p>
      </dgm:t>
    </dgm:pt>
    <dgm:pt modelId="{2409D083-B15F-4EBA-B5C2-1B61C24DE6CF}" type="parTrans" cxnId="{207C71F9-8A94-46C7-B1C5-6B224949FD4D}">
      <dgm:prSet/>
      <dgm:spPr/>
      <dgm:t>
        <a:bodyPr/>
        <a:lstStyle/>
        <a:p>
          <a:endParaRPr lang="nl-NL"/>
        </a:p>
      </dgm:t>
    </dgm:pt>
    <dgm:pt modelId="{95CF8142-ECDF-440F-BFD4-331655BC91DD}" type="sibTrans" cxnId="{207C71F9-8A94-46C7-B1C5-6B224949FD4D}">
      <dgm:prSet/>
      <dgm:spPr/>
      <dgm:t>
        <a:bodyPr/>
        <a:lstStyle/>
        <a:p>
          <a:endParaRPr lang="nl-NL"/>
        </a:p>
      </dgm:t>
    </dgm:pt>
    <dgm:pt modelId="{D7031957-B8D8-482E-9E37-252EAAA01C15}">
      <dgm:prSet phldrT="[Tekst]"/>
      <dgm:spPr/>
      <dgm:t>
        <a:bodyPr/>
        <a:lstStyle/>
        <a:p>
          <a:pPr algn="ctr"/>
          <a:r>
            <a:rPr lang="nl-NL"/>
            <a:t>Development</a:t>
          </a:r>
        </a:p>
        <a:p>
          <a:pPr algn="l"/>
          <a:r>
            <a:rPr lang="nl-NL"/>
            <a:t>1. Rethinking the evidence base. </a:t>
          </a:r>
        </a:p>
        <a:p>
          <a:pPr algn="l"/>
          <a:r>
            <a:rPr lang="nl-NL"/>
            <a:t>2. Ensuring a link to theory</a:t>
          </a:r>
        </a:p>
        <a:p>
          <a:pPr algn="l"/>
          <a:r>
            <a:rPr lang="nl-NL"/>
            <a:t>3. Modelling proces and outcomes link to disability equity.</a:t>
          </a:r>
        </a:p>
      </dgm:t>
    </dgm:pt>
    <dgm:pt modelId="{EE2E6730-EF2A-4C98-90EA-C6DE9D72E59B}" type="parTrans" cxnId="{8E22DA3B-A73C-4C71-A031-62DEED36E4DD}">
      <dgm:prSet/>
      <dgm:spPr/>
      <dgm:t>
        <a:bodyPr/>
        <a:lstStyle/>
        <a:p>
          <a:endParaRPr lang="nl-NL"/>
        </a:p>
      </dgm:t>
    </dgm:pt>
    <dgm:pt modelId="{D969097F-AFF6-4EE1-9A3C-7F1542805AEF}" type="sibTrans" cxnId="{8E22DA3B-A73C-4C71-A031-62DEED36E4DD}">
      <dgm:prSet/>
      <dgm:spPr/>
      <dgm:t>
        <a:bodyPr/>
        <a:lstStyle/>
        <a:p>
          <a:endParaRPr lang="nl-NL"/>
        </a:p>
      </dgm:t>
    </dgm:pt>
    <dgm:pt modelId="{9971060A-6EAD-4C84-A296-8349F9DC9FC3}" type="pres">
      <dgm:prSet presAssocID="{7999CFD6-4C54-4F58-919A-0762AC81959B}" presName="cycle" presStyleCnt="0">
        <dgm:presLayoutVars>
          <dgm:dir/>
          <dgm:resizeHandles val="exact"/>
        </dgm:presLayoutVars>
      </dgm:prSet>
      <dgm:spPr/>
      <dgm:t>
        <a:bodyPr/>
        <a:lstStyle/>
        <a:p>
          <a:endParaRPr lang="en-GB"/>
        </a:p>
      </dgm:t>
    </dgm:pt>
    <dgm:pt modelId="{7CAB0C7B-1D62-4F01-BD7D-B98772AC3F87}" type="pres">
      <dgm:prSet presAssocID="{F3A776AF-3093-4116-91FC-B4424249DE4C}" presName="node" presStyleLbl="node1" presStyleIdx="0" presStyleCnt="4" custScaleX="188407" custScaleY="126869">
        <dgm:presLayoutVars>
          <dgm:bulletEnabled val="1"/>
        </dgm:presLayoutVars>
      </dgm:prSet>
      <dgm:spPr/>
      <dgm:t>
        <a:bodyPr/>
        <a:lstStyle/>
        <a:p>
          <a:endParaRPr lang="nl-NL"/>
        </a:p>
      </dgm:t>
    </dgm:pt>
    <dgm:pt modelId="{3C9392EB-9EFB-4D0D-AD20-D9FFEF2BF885}" type="pres">
      <dgm:prSet presAssocID="{F3A776AF-3093-4116-91FC-B4424249DE4C}" presName="spNode" presStyleCnt="0"/>
      <dgm:spPr/>
      <dgm:t>
        <a:bodyPr/>
        <a:lstStyle/>
        <a:p>
          <a:endParaRPr lang="en-GB"/>
        </a:p>
      </dgm:t>
    </dgm:pt>
    <dgm:pt modelId="{99FBC2E6-8BB4-4383-B6D9-7A17D810DDC3}" type="pres">
      <dgm:prSet presAssocID="{6D215230-FE09-4C1F-8BE9-2232657D7D22}" presName="sibTrans" presStyleLbl="sibTrans1D1" presStyleIdx="0" presStyleCnt="4"/>
      <dgm:spPr/>
      <dgm:t>
        <a:bodyPr/>
        <a:lstStyle/>
        <a:p>
          <a:endParaRPr lang="en-GB"/>
        </a:p>
      </dgm:t>
    </dgm:pt>
    <dgm:pt modelId="{936C1F49-7557-4AEA-90D6-3959279C9193}" type="pres">
      <dgm:prSet presAssocID="{29DB940A-922F-4FB8-8B09-8B690AB84A34}" presName="node" presStyleLbl="node1" presStyleIdx="1" presStyleCnt="4" custScaleX="187023" custScaleY="148035">
        <dgm:presLayoutVars>
          <dgm:bulletEnabled val="1"/>
        </dgm:presLayoutVars>
      </dgm:prSet>
      <dgm:spPr/>
      <dgm:t>
        <a:bodyPr/>
        <a:lstStyle/>
        <a:p>
          <a:endParaRPr lang="nl-NL"/>
        </a:p>
      </dgm:t>
    </dgm:pt>
    <dgm:pt modelId="{B5CCF8B3-28EA-42BA-B33E-F17D0BDCF60C}" type="pres">
      <dgm:prSet presAssocID="{29DB940A-922F-4FB8-8B09-8B690AB84A34}" presName="spNode" presStyleCnt="0"/>
      <dgm:spPr/>
      <dgm:t>
        <a:bodyPr/>
        <a:lstStyle/>
        <a:p>
          <a:endParaRPr lang="en-GB"/>
        </a:p>
      </dgm:t>
    </dgm:pt>
    <dgm:pt modelId="{D95D1D61-F5AC-4172-8A2D-2A2FD80588D3}" type="pres">
      <dgm:prSet presAssocID="{12E72C79-C61C-4CF8-944F-7E1EE7DD5A7D}" presName="sibTrans" presStyleLbl="sibTrans1D1" presStyleIdx="1" presStyleCnt="4"/>
      <dgm:spPr/>
      <dgm:t>
        <a:bodyPr/>
        <a:lstStyle/>
        <a:p>
          <a:endParaRPr lang="en-GB"/>
        </a:p>
      </dgm:t>
    </dgm:pt>
    <dgm:pt modelId="{595116E2-842B-45ED-8515-F85FC7DE10D8}" type="pres">
      <dgm:prSet presAssocID="{3EC6CC1C-7A7C-4FCD-91B6-F91E149C2B26}" presName="node" presStyleLbl="node1" presStyleIdx="2" presStyleCnt="4" custScaleX="193570" custScaleY="122876">
        <dgm:presLayoutVars>
          <dgm:bulletEnabled val="1"/>
        </dgm:presLayoutVars>
      </dgm:prSet>
      <dgm:spPr/>
      <dgm:t>
        <a:bodyPr/>
        <a:lstStyle/>
        <a:p>
          <a:endParaRPr lang="nl-NL"/>
        </a:p>
      </dgm:t>
    </dgm:pt>
    <dgm:pt modelId="{A953CF2E-F8DE-4077-AC36-9BBC2B2C6115}" type="pres">
      <dgm:prSet presAssocID="{3EC6CC1C-7A7C-4FCD-91B6-F91E149C2B26}" presName="spNode" presStyleCnt="0"/>
      <dgm:spPr/>
      <dgm:t>
        <a:bodyPr/>
        <a:lstStyle/>
        <a:p>
          <a:endParaRPr lang="en-GB"/>
        </a:p>
      </dgm:t>
    </dgm:pt>
    <dgm:pt modelId="{A8E8FA75-3F44-45C9-A854-6743127777F7}" type="pres">
      <dgm:prSet presAssocID="{95CF8142-ECDF-440F-BFD4-331655BC91DD}" presName="sibTrans" presStyleLbl="sibTrans1D1" presStyleIdx="2" presStyleCnt="4"/>
      <dgm:spPr/>
      <dgm:t>
        <a:bodyPr/>
        <a:lstStyle/>
        <a:p>
          <a:endParaRPr lang="en-GB"/>
        </a:p>
      </dgm:t>
    </dgm:pt>
    <dgm:pt modelId="{F9B29DE5-F805-4C66-9FE3-553A10FF4B6A}" type="pres">
      <dgm:prSet presAssocID="{D7031957-B8D8-482E-9E37-252EAAA01C15}" presName="node" presStyleLbl="node1" presStyleIdx="3" presStyleCnt="4" custScaleX="191110" custScaleY="146278">
        <dgm:presLayoutVars>
          <dgm:bulletEnabled val="1"/>
        </dgm:presLayoutVars>
      </dgm:prSet>
      <dgm:spPr/>
      <dgm:t>
        <a:bodyPr/>
        <a:lstStyle/>
        <a:p>
          <a:endParaRPr lang="nl-NL"/>
        </a:p>
      </dgm:t>
    </dgm:pt>
    <dgm:pt modelId="{8DFDF5D5-6B87-4D1C-87CF-BC3F33BEA6AE}" type="pres">
      <dgm:prSet presAssocID="{D7031957-B8D8-482E-9E37-252EAAA01C15}" presName="spNode" presStyleCnt="0"/>
      <dgm:spPr/>
      <dgm:t>
        <a:bodyPr/>
        <a:lstStyle/>
        <a:p>
          <a:endParaRPr lang="en-GB"/>
        </a:p>
      </dgm:t>
    </dgm:pt>
    <dgm:pt modelId="{7A627588-D371-4EEB-8D70-C135128C34A4}" type="pres">
      <dgm:prSet presAssocID="{D969097F-AFF6-4EE1-9A3C-7F1542805AEF}" presName="sibTrans" presStyleLbl="sibTrans1D1" presStyleIdx="3" presStyleCnt="4"/>
      <dgm:spPr/>
      <dgm:t>
        <a:bodyPr/>
        <a:lstStyle/>
        <a:p>
          <a:endParaRPr lang="en-GB"/>
        </a:p>
      </dgm:t>
    </dgm:pt>
  </dgm:ptLst>
  <dgm:cxnLst>
    <dgm:cxn modelId="{0DC35764-6DDC-464B-8C69-7B1BA4AC8C0F}" type="presOf" srcId="{D7031957-B8D8-482E-9E37-252EAAA01C15}" destId="{F9B29DE5-F805-4C66-9FE3-553A10FF4B6A}" srcOrd="0" destOrd="0" presId="urn:microsoft.com/office/officeart/2005/8/layout/cycle5"/>
    <dgm:cxn modelId="{682890E6-1D02-43B5-8E3A-17D502777FAA}" srcId="{7999CFD6-4C54-4F58-919A-0762AC81959B}" destId="{29DB940A-922F-4FB8-8B09-8B690AB84A34}" srcOrd="1" destOrd="0" parTransId="{F034C946-1698-40D7-A716-C345AB8FE130}" sibTransId="{12E72C79-C61C-4CF8-944F-7E1EE7DD5A7D}"/>
    <dgm:cxn modelId="{BF074054-B8C2-428F-BF5E-143FEE9AD43A}" type="presOf" srcId="{29DB940A-922F-4FB8-8B09-8B690AB84A34}" destId="{936C1F49-7557-4AEA-90D6-3959279C9193}" srcOrd="0" destOrd="0" presId="urn:microsoft.com/office/officeart/2005/8/layout/cycle5"/>
    <dgm:cxn modelId="{207C71F9-8A94-46C7-B1C5-6B224949FD4D}" srcId="{7999CFD6-4C54-4F58-919A-0762AC81959B}" destId="{3EC6CC1C-7A7C-4FCD-91B6-F91E149C2B26}" srcOrd="2" destOrd="0" parTransId="{2409D083-B15F-4EBA-B5C2-1B61C24DE6CF}" sibTransId="{95CF8142-ECDF-440F-BFD4-331655BC91DD}"/>
    <dgm:cxn modelId="{897477BB-75CF-40B2-AFCC-19D1CBBCCF39}" type="presOf" srcId="{D969097F-AFF6-4EE1-9A3C-7F1542805AEF}" destId="{7A627588-D371-4EEB-8D70-C135128C34A4}" srcOrd="0" destOrd="0" presId="urn:microsoft.com/office/officeart/2005/8/layout/cycle5"/>
    <dgm:cxn modelId="{06C0874C-B82C-48EF-9895-94223DBECE0C}" type="presOf" srcId="{6D215230-FE09-4C1F-8BE9-2232657D7D22}" destId="{99FBC2E6-8BB4-4383-B6D9-7A17D810DDC3}" srcOrd="0" destOrd="0" presId="urn:microsoft.com/office/officeart/2005/8/layout/cycle5"/>
    <dgm:cxn modelId="{5763B3EF-0B68-4127-A1C8-623DCC323922}" type="presOf" srcId="{12E72C79-C61C-4CF8-944F-7E1EE7DD5A7D}" destId="{D95D1D61-F5AC-4172-8A2D-2A2FD80588D3}" srcOrd="0" destOrd="0" presId="urn:microsoft.com/office/officeart/2005/8/layout/cycle5"/>
    <dgm:cxn modelId="{C614FA3B-BE88-46D3-9B48-DFF9968AD947}" type="presOf" srcId="{3EC6CC1C-7A7C-4FCD-91B6-F91E149C2B26}" destId="{595116E2-842B-45ED-8515-F85FC7DE10D8}" srcOrd="0" destOrd="0" presId="urn:microsoft.com/office/officeart/2005/8/layout/cycle5"/>
    <dgm:cxn modelId="{0155D6AE-53A2-4A84-A0FC-A81B5F92D325}" type="presOf" srcId="{F3A776AF-3093-4116-91FC-B4424249DE4C}" destId="{7CAB0C7B-1D62-4F01-BD7D-B98772AC3F87}" srcOrd="0" destOrd="0" presId="urn:microsoft.com/office/officeart/2005/8/layout/cycle5"/>
    <dgm:cxn modelId="{8D4D42AC-9C19-4FDA-AAFA-9CC49816C33D}" srcId="{7999CFD6-4C54-4F58-919A-0762AC81959B}" destId="{F3A776AF-3093-4116-91FC-B4424249DE4C}" srcOrd="0" destOrd="0" parTransId="{DE7A1DE6-5010-488C-9540-0B69B51AE610}" sibTransId="{6D215230-FE09-4C1F-8BE9-2232657D7D22}"/>
    <dgm:cxn modelId="{6631BB80-E202-46D4-A5C2-8148E794A004}" type="presOf" srcId="{7999CFD6-4C54-4F58-919A-0762AC81959B}" destId="{9971060A-6EAD-4C84-A296-8349F9DC9FC3}" srcOrd="0" destOrd="0" presId="urn:microsoft.com/office/officeart/2005/8/layout/cycle5"/>
    <dgm:cxn modelId="{8F04FCA6-7CC5-4AFA-A112-4B5D94F4705A}" type="presOf" srcId="{95CF8142-ECDF-440F-BFD4-331655BC91DD}" destId="{A8E8FA75-3F44-45C9-A854-6743127777F7}" srcOrd="0" destOrd="0" presId="urn:microsoft.com/office/officeart/2005/8/layout/cycle5"/>
    <dgm:cxn modelId="{8E22DA3B-A73C-4C71-A031-62DEED36E4DD}" srcId="{7999CFD6-4C54-4F58-919A-0762AC81959B}" destId="{D7031957-B8D8-482E-9E37-252EAAA01C15}" srcOrd="3" destOrd="0" parTransId="{EE2E6730-EF2A-4C98-90EA-C6DE9D72E59B}" sibTransId="{D969097F-AFF6-4EE1-9A3C-7F1542805AEF}"/>
    <dgm:cxn modelId="{F8D22683-9BBA-4B3B-A40D-34F8F33A3A0A}" type="presParOf" srcId="{9971060A-6EAD-4C84-A296-8349F9DC9FC3}" destId="{7CAB0C7B-1D62-4F01-BD7D-B98772AC3F87}" srcOrd="0" destOrd="0" presId="urn:microsoft.com/office/officeart/2005/8/layout/cycle5"/>
    <dgm:cxn modelId="{C1949D02-04BC-4966-A8C0-352D9C9D7FAB}" type="presParOf" srcId="{9971060A-6EAD-4C84-A296-8349F9DC9FC3}" destId="{3C9392EB-9EFB-4D0D-AD20-D9FFEF2BF885}" srcOrd="1" destOrd="0" presId="urn:microsoft.com/office/officeart/2005/8/layout/cycle5"/>
    <dgm:cxn modelId="{7FFA2A92-54CF-4C6A-8CFA-18B53F909D90}" type="presParOf" srcId="{9971060A-6EAD-4C84-A296-8349F9DC9FC3}" destId="{99FBC2E6-8BB4-4383-B6D9-7A17D810DDC3}" srcOrd="2" destOrd="0" presId="urn:microsoft.com/office/officeart/2005/8/layout/cycle5"/>
    <dgm:cxn modelId="{7320E25D-4173-4FE1-B86B-6B180C394F46}" type="presParOf" srcId="{9971060A-6EAD-4C84-A296-8349F9DC9FC3}" destId="{936C1F49-7557-4AEA-90D6-3959279C9193}" srcOrd="3" destOrd="0" presId="urn:microsoft.com/office/officeart/2005/8/layout/cycle5"/>
    <dgm:cxn modelId="{79E935AB-FD74-4DAD-B0FD-CA69CB67D1F6}" type="presParOf" srcId="{9971060A-6EAD-4C84-A296-8349F9DC9FC3}" destId="{B5CCF8B3-28EA-42BA-B33E-F17D0BDCF60C}" srcOrd="4" destOrd="0" presId="urn:microsoft.com/office/officeart/2005/8/layout/cycle5"/>
    <dgm:cxn modelId="{D0D35F10-3219-498E-B501-662C93A9DC40}" type="presParOf" srcId="{9971060A-6EAD-4C84-A296-8349F9DC9FC3}" destId="{D95D1D61-F5AC-4172-8A2D-2A2FD80588D3}" srcOrd="5" destOrd="0" presId="urn:microsoft.com/office/officeart/2005/8/layout/cycle5"/>
    <dgm:cxn modelId="{20DBEAD8-E3E8-4529-84A6-AEAAD4699AB7}" type="presParOf" srcId="{9971060A-6EAD-4C84-A296-8349F9DC9FC3}" destId="{595116E2-842B-45ED-8515-F85FC7DE10D8}" srcOrd="6" destOrd="0" presId="urn:microsoft.com/office/officeart/2005/8/layout/cycle5"/>
    <dgm:cxn modelId="{088B0C38-444A-4E19-AC87-B351A46F974D}" type="presParOf" srcId="{9971060A-6EAD-4C84-A296-8349F9DC9FC3}" destId="{A953CF2E-F8DE-4077-AC36-9BBC2B2C6115}" srcOrd="7" destOrd="0" presId="urn:microsoft.com/office/officeart/2005/8/layout/cycle5"/>
    <dgm:cxn modelId="{57DCE62A-0C06-4583-B0D3-03347BE92DF0}" type="presParOf" srcId="{9971060A-6EAD-4C84-A296-8349F9DC9FC3}" destId="{A8E8FA75-3F44-45C9-A854-6743127777F7}" srcOrd="8" destOrd="0" presId="urn:microsoft.com/office/officeart/2005/8/layout/cycle5"/>
    <dgm:cxn modelId="{4D92B0E6-EB89-4880-8553-DB5A82C227C9}" type="presParOf" srcId="{9971060A-6EAD-4C84-A296-8349F9DC9FC3}" destId="{F9B29DE5-F805-4C66-9FE3-553A10FF4B6A}" srcOrd="9" destOrd="0" presId="urn:microsoft.com/office/officeart/2005/8/layout/cycle5"/>
    <dgm:cxn modelId="{0FAD0A01-4835-460C-9633-E81DD0517EC1}" type="presParOf" srcId="{9971060A-6EAD-4C84-A296-8349F9DC9FC3}" destId="{8DFDF5D5-6B87-4D1C-87CF-BC3F33BEA6AE}" srcOrd="10" destOrd="0" presId="urn:microsoft.com/office/officeart/2005/8/layout/cycle5"/>
    <dgm:cxn modelId="{AAFDE02B-DCBA-4371-8207-60948E64853E}" type="presParOf" srcId="{9971060A-6EAD-4C84-A296-8349F9DC9FC3}" destId="{7A627588-D371-4EEB-8D70-C135128C34A4}" srcOrd="11" destOrd="0" presId="urn:microsoft.com/office/officeart/2005/8/layout/cycle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AB0C7B-1D62-4F01-BD7D-B98772AC3F87}">
      <dsp:nvSpPr>
        <dsp:cNvPr id="0" name=""/>
        <dsp:cNvSpPr/>
      </dsp:nvSpPr>
      <dsp:spPr>
        <a:xfrm>
          <a:off x="1409639" y="-123958"/>
          <a:ext cx="2908213" cy="1272911"/>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nl-NL" sz="1000" kern="1200"/>
            <a:t>Feasibility /Piloting</a:t>
          </a:r>
        </a:p>
        <a:p>
          <a:pPr lvl="0" algn="l" defTabSz="444500">
            <a:lnSpc>
              <a:spcPct val="90000"/>
            </a:lnSpc>
            <a:spcBef>
              <a:spcPct val="0"/>
            </a:spcBef>
            <a:spcAft>
              <a:spcPct val="35000"/>
            </a:spcAft>
          </a:pPr>
          <a:r>
            <a:rPr lang="nl-NL" sz="1000" kern="1200"/>
            <a:t>1. Ensuring IDEAS is Implented.</a:t>
          </a:r>
        </a:p>
        <a:p>
          <a:pPr lvl="0" algn="l" defTabSz="444500">
            <a:lnSpc>
              <a:spcPct val="90000"/>
            </a:lnSpc>
            <a:spcBef>
              <a:spcPct val="0"/>
            </a:spcBef>
            <a:spcAft>
              <a:spcPct val="35000"/>
            </a:spcAft>
          </a:pPr>
          <a:r>
            <a:rPr lang="nl-NL" sz="1000" kern="1200"/>
            <a:t>2. Estimating participation, recruitment and retention.</a:t>
          </a:r>
        </a:p>
        <a:p>
          <a:pPr lvl="0" algn="l" defTabSz="444500">
            <a:lnSpc>
              <a:spcPct val="90000"/>
            </a:lnSpc>
            <a:spcBef>
              <a:spcPct val="0"/>
            </a:spcBef>
            <a:spcAft>
              <a:spcPct val="35000"/>
            </a:spcAft>
          </a:pPr>
          <a:r>
            <a:rPr lang="nl-NL" sz="1000" kern="1200"/>
            <a:t>3. Sample size and representativeness.</a:t>
          </a:r>
        </a:p>
        <a:p>
          <a:pPr lvl="0" algn="ctr" defTabSz="444500">
            <a:lnSpc>
              <a:spcPct val="90000"/>
            </a:lnSpc>
            <a:spcBef>
              <a:spcPct val="0"/>
            </a:spcBef>
            <a:spcAft>
              <a:spcPct val="35000"/>
            </a:spcAft>
          </a:pPr>
          <a:endParaRPr lang="nl-NL" sz="1000" kern="1200"/>
        </a:p>
      </dsp:txBody>
      <dsp:txXfrm>
        <a:off x="1471777" y="-61820"/>
        <a:ext cx="2783937" cy="1148635"/>
      </dsp:txXfrm>
    </dsp:sp>
    <dsp:sp modelId="{99FBC2E6-8BB4-4383-B6D9-7A17D810DDC3}">
      <dsp:nvSpPr>
        <dsp:cNvPr id="0" name=""/>
        <dsp:cNvSpPr/>
      </dsp:nvSpPr>
      <dsp:spPr>
        <a:xfrm>
          <a:off x="815644" y="794722"/>
          <a:ext cx="3319387" cy="3319387"/>
        </a:xfrm>
        <a:custGeom>
          <a:avLst/>
          <a:gdLst/>
          <a:ahLst/>
          <a:cxnLst/>
          <a:rect l="0" t="0" r="0" b="0"/>
          <a:pathLst>
            <a:path>
              <a:moveTo>
                <a:pt x="2745789" y="404711"/>
              </a:moveTo>
              <a:arcTo wR="1659693" hR="1659693" stAng="18652427" swAng="495145"/>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936C1F49-7557-4AEA-90D6-3959279C9193}">
      <dsp:nvSpPr>
        <dsp:cNvPr id="0" name=""/>
        <dsp:cNvSpPr/>
      </dsp:nvSpPr>
      <dsp:spPr>
        <a:xfrm>
          <a:off x="3080015" y="1429553"/>
          <a:ext cx="2886849" cy="1485275"/>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nl-NL" sz="1000" kern="1200"/>
            <a:t>Evaluation</a:t>
          </a:r>
        </a:p>
        <a:p>
          <a:pPr lvl="0" algn="l" defTabSz="444500">
            <a:lnSpc>
              <a:spcPct val="90000"/>
            </a:lnSpc>
            <a:spcBef>
              <a:spcPct val="0"/>
            </a:spcBef>
            <a:spcAft>
              <a:spcPct val="35000"/>
            </a:spcAft>
          </a:pPr>
          <a:r>
            <a:rPr lang="nl-NL" sz="1000" kern="1200"/>
            <a:t>1. Assessing ethics and effectiveness.</a:t>
          </a:r>
        </a:p>
        <a:p>
          <a:pPr lvl="0" algn="l" defTabSz="444500">
            <a:lnSpc>
              <a:spcPct val="90000"/>
            </a:lnSpc>
            <a:spcBef>
              <a:spcPct val="0"/>
            </a:spcBef>
            <a:spcAft>
              <a:spcPct val="35000"/>
            </a:spcAft>
          </a:pPr>
          <a:r>
            <a:rPr lang="nl-NL" sz="1000" kern="1200"/>
            <a:t>2. Understanding equity and change as social entitlement.</a:t>
          </a:r>
        </a:p>
        <a:p>
          <a:pPr lvl="0" algn="l" defTabSz="444500">
            <a:lnSpc>
              <a:spcPct val="90000"/>
            </a:lnSpc>
            <a:spcBef>
              <a:spcPct val="0"/>
            </a:spcBef>
            <a:spcAft>
              <a:spcPct val="35000"/>
            </a:spcAft>
          </a:pPr>
          <a:r>
            <a:rPr lang="nl-NL" sz="1000" kern="1200"/>
            <a:t>3. Assessing short and long term cost-effectiveness and uptake.</a:t>
          </a:r>
        </a:p>
      </dsp:txBody>
      <dsp:txXfrm>
        <a:off x="3152520" y="1502058"/>
        <a:ext cx="2741839" cy="1340265"/>
      </dsp:txXfrm>
    </dsp:sp>
    <dsp:sp modelId="{D95D1D61-F5AC-4172-8A2D-2A2FD80588D3}">
      <dsp:nvSpPr>
        <dsp:cNvPr id="0" name=""/>
        <dsp:cNvSpPr/>
      </dsp:nvSpPr>
      <dsp:spPr>
        <a:xfrm>
          <a:off x="806878" y="241535"/>
          <a:ext cx="3319387" cy="3319387"/>
        </a:xfrm>
        <a:custGeom>
          <a:avLst/>
          <a:gdLst/>
          <a:ahLst/>
          <a:cxnLst/>
          <a:rect l="0" t="0" r="0" b="0"/>
          <a:pathLst>
            <a:path>
              <a:moveTo>
                <a:pt x="2920292" y="2739265"/>
              </a:moveTo>
              <a:arcTo wR="1659693" hR="1659693" stAng="2434596" swAng="530807"/>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595116E2-842B-45ED-8515-F85FC7DE10D8}">
      <dsp:nvSpPr>
        <dsp:cNvPr id="0" name=""/>
        <dsp:cNvSpPr/>
      </dsp:nvSpPr>
      <dsp:spPr>
        <a:xfrm>
          <a:off x="1369792" y="3215460"/>
          <a:ext cx="2987908" cy="1232848"/>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nl-NL" sz="1000" kern="1200"/>
            <a:t>Implementation</a:t>
          </a:r>
        </a:p>
        <a:p>
          <a:pPr lvl="0" algn="l" defTabSz="444500">
            <a:lnSpc>
              <a:spcPct val="90000"/>
            </a:lnSpc>
            <a:spcBef>
              <a:spcPct val="0"/>
            </a:spcBef>
            <a:spcAft>
              <a:spcPct val="35000"/>
            </a:spcAft>
          </a:pPr>
          <a:r>
            <a:rPr lang="nl-NL" sz="1000" kern="1200"/>
            <a:t>1. Accessible dissemination</a:t>
          </a:r>
        </a:p>
        <a:p>
          <a:pPr lvl="0" algn="l" defTabSz="444500">
            <a:lnSpc>
              <a:spcPct val="90000"/>
            </a:lnSpc>
            <a:spcBef>
              <a:spcPct val="0"/>
            </a:spcBef>
            <a:spcAft>
              <a:spcPct val="35000"/>
            </a:spcAft>
          </a:pPr>
          <a:r>
            <a:rPr lang="nl-NL" sz="1000" kern="1200"/>
            <a:t>2. Disability surveillance, indicators and monitoring .</a:t>
          </a:r>
        </a:p>
        <a:p>
          <a:pPr lvl="0" algn="l" defTabSz="444500">
            <a:lnSpc>
              <a:spcPct val="90000"/>
            </a:lnSpc>
            <a:spcBef>
              <a:spcPct val="0"/>
            </a:spcBef>
            <a:spcAft>
              <a:spcPct val="35000"/>
            </a:spcAft>
          </a:pPr>
          <a:r>
            <a:rPr lang="nl-NL" sz="1000" kern="1200"/>
            <a:t>3. Short and long term follow-up.</a:t>
          </a:r>
        </a:p>
      </dsp:txBody>
      <dsp:txXfrm>
        <a:off x="1429975" y="3275643"/>
        <a:ext cx="2867542" cy="1112482"/>
      </dsp:txXfrm>
    </dsp:sp>
    <dsp:sp modelId="{A8E8FA75-3F44-45C9-A854-6743127777F7}">
      <dsp:nvSpPr>
        <dsp:cNvPr id="0" name=""/>
        <dsp:cNvSpPr/>
      </dsp:nvSpPr>
      <dsp:spPr>
        <a:xfrm>
          <a:off x="1596242" y="237706"/>
          <a:ext cx="3319387" cy="3319387"/>
        </a:xfrm>
        <a:custGeom>
          <a:avLst/>
          <a:gdLst/>
          <a:ahLst/>
          <a:cxnLst/>
          <a:rect l="0" t="0" r="0" b="0"/>
          <a:pathLst>
            <a:path>
              <a:moveTo>
                <a:pt x="583006" y="2922756"/>
              </a:moveTo>
              <a:arcTo wR="1659693" hR="1659693" stAng="7826740" swAng="546520"/>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F9B29DE5-F805-4C66-9FE3-553A10FF4B6A}">
      <dsp:nvSpPr>
        <dsp:cNvPr id="0" name=""/>
        <dsp:cNvSpPr/>
      </dsp:nvSpPr>
      <dsp:spPr>
        <a:xfrm>
          <a:off x="-270915" y="1438367"/>
          <a:ext cx="2949936" cy="1467646"/>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nl-NL" sz="1000" kern="1200"/>
            <a:t>Development</a:t>
          </a:r>
        </a:p>
        <a:p>
          <a:pPr lvl="0" algn="l" defTabSz="444500">
            <a:lnSpc>
              <a:spcPct val="90000"/>
            </a:lnSpc>
            <a:spcBef>
              <a:spcPct val="0"/>
            </a:spcBef>
            <a:spcAft>
              <a:spcPct val="35000"/>
            </a:spcAft>
          </a:pPr>
          <a:r>
            <a:rPr lang="nl-NL" sz="1000" kern="1200"/>
            <a:t>1. Rethinking the evidence base. </a:t>
          </a:r>
        </a:p>
        <a:p>
          <a:pPr lvl="0" algn="l" defTabSz="444500">
            <a:lnSpc>
              <a:spcPct val="90000"/>
            </a:lnSpc>
            <a:spcBef>
              <a:spcPct val="0"/>
            </a:spcBef>
            <a:spcAft>
              <a:spcPct val="35000"/>
            </a:spcAft>
          </a:pPr>
          <a:r>
            <a:rPr lang="nl-NL" sz="1000" kern="1200"/>
            <a:t>2. Ensuring a link to theory</a:t>
          </a:r>
        </a:p>
        <a:p>
          <a:pPr lvl="0" algn="l" defTabSz="444500">
            <a:lnSpc>
              <a:spcPct val="90000"/>
            </a:lnSpc>
            <a:spcBef>
              <a:spcPct val="0"/>
            </a:spcBef>
            <a:spcAft>
              <a:spcPct val="35000"/>
            </a:spcAft>
          </a:pPr>
          <a:r>
            <a:rPr lang="nl-NL" sz="1000" kern="1200"/>
            <a:t>3. Modelling proces and outcomes link to disability equity.</a:t>
          </a:r>
        </a:p>
      </dsp:txBody>
      <dsp:txXfrm>
        <a:off x="-199270" y="1510012"/>
        <a:ext cx="2806646" cy="1324356"/>
      </dsp:txXfrm>
    </dsp:sp>
    <dsp:sp modelId="{7A627588-D371-4EEB-8D70-C135128C34A4}">
      <dsp:nvSpPr>
        <dsp:cNvPr id="0" name=""/>
        <dsp:cNvSpPr/>
      </dsp:nvSpPr>
      <dsp:spPr>
        <a:xfrm>
          <a:off x="1587514" y="798590"/>
          <a:ext cx="3319387" cy="3319387"/>
        </a:xfrm>
        <a:custGeom>
          <a:avLst/>
          <a:gdLst/>
          <a:ahLst/>
          <a:cxnLst/>
          <a:rect l="0" t="0" r="0" b="0"/>
          <a:pathLst>
            <a:path>
              <a:moveTo>
                <a:pt x="402237" y="576464"/>
              </a:moveTo>
              <a:arcTo wR="1659693" hR="1659693" stAng="13244585" swAng="510830"/>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9BD2BC-8435-4B96-A55E-8227BC196E0B}">
  <ds:schemaRefs>
    <ds:schemaRef ds:uri="http://schemas.openxmlformats.org/officeDocument/2006/bibliography"/>
  </ds:schemaRefs>
</ds:datastoreItem>
</file>

<file path=customXml/itemProps2.xml><?xml version="1.0" encoding="utf-8"?>
<ds:datastoreItem xmlns:ds="http://schemas.openxmlformats.org/officeDocument/2006/customXml" ds:itemID="{937EDF49-C55F-4D5C-89E0-29224A00CCF8}"/>
</file>

<file path=customXml/itemProps3.xml><?xml version="1.0" encoding="utf-8"?>
<ds:datastoreItem xmlns:ds="http://schemas.openxmlformats.org/officeDocument/2006/customXml" ds:itemID="{93F942E7-3DDA-4F4A-850C-7F113E983006}"/>
</file>

<file path=customXml/itemProps4.xml><?xml version="1.0" encoding="utf-8"?>
<ds:datastoreItem xmlns:ds="http://schemas.openxmlformats.org/officeDocument/2006/customXml" ds:itemID="{4AE837BB-4FAB-4DFB-90C2-F33EE0C3048B}"/>
</file>

<file path=docProps/app.xml><?xml version="1.0" encoding="utf-8"?>
<Properties xmlns="http://schemas.openxmlformats.org/officeDocument/2006/extended-properties" xmlns:vt="http://schemas.openxmlformats.org/officeDocument/2006/docPropsVTypes">
  <Template>Normal.dotm</Template>
  <TotalTime>0</TotalTime>
  <Pages>9</Pages>
  <Words>3771</Words>
  <Characters>21497</Characters>
  <Application>Microsoft Office Word</Application>
  <DocSecurity>0</DocSecurity>
  <Lines>179</Lines>
  <Paragraphs>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 Montfort University</Company>
  <LinksUpToDate>false</LinksUpToDate>
  <CharactersWithSpaces>25218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Berghs</dc:creator>
  <cp:lastModifiedBy>Maria Berghs</cp:lastModifiedBy>
  <cp:revision>2</cp:revision>
  <cp:lastPrinted>2019-01-15T15:14:00Z</cp:lastPrinted>
  <dcterms:created xsi:type="dcterms:W3CDTF">2019-01-23T15:04:00Z</dcterms:created>
  <dcterms:modified xsi:type="dcterms:W3CDTF">2019-01-23T15:04:00Z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