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85" w:rsidRDefault="00AB0385">
      <w:pPr>
        <w:pStyle w:val="Body"/>
        <w:tabs>
          <w:tab w:val="left" w:pos="1024"/>
          <w:tab w:val="left" w:pos="1703"/>
          <w:tab w:val="left" w:pos="2327"/>
          <w:tab w:val="left" w:pos="6693"/>
          <w:tab w:val="left" w:pos="7259"/>
        </w:tabs>
        <w:spacing w:line="240" w:lineRule="atLeast"/>
        <w:rPr>
          <w:kern w:val="2"/>
          <w:sz w:val="24"/>
          <w:szCs w:val="24"/>
        </w:rPr>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rPr>
          <w:sz w:val="32"/>
          <w:szCs w:val="32"/>
        </w:rPr>
      </w:pPr>
    </w:p>
    <w:p w:rsidR="00AB0385" w:rsidRDefault="00516DC9">
      <w:pPr>
        <w:pStyle w:val="Body"/>
        <w:tabs>
          <w:tab w:val="left" w:pos="1024"/>
          <w:tab w:val="left" w:pos="1703"/>
          <w:tab w:val="left" w:pos="2327"/>
          <w:tab w:val="left" w:pos="6693"/>
          <w:tab w:val="left" w:pos="7259"/>
        </w:tabs>
        <w:spacing w:line="240" w:lineRule="atLeast"/>
        <w:jc w:val="center"/>
        <w:rPr>
          <w:sz w:val="32"/>
          <w:szCs w:val="32"/>
        </w:rPr>
      </w:pPr>
      <w:r>
        <w:rPr>
          <w:sz w:val="32"/>
          <w:szCs w:val="32"/>
          <w:lang w:val="en-US"/>
        </w:rPr>
        <w:t xml:space="preserve">RESPONSE TO THE SURVEY OF THE </w:t>
      </w:r>
    </w:p>
    <w:p w:rsidR="00AB0385" w:rsidRDefault="00516DC9">
      <w:pPr>
        <w:pStyle w:val="Body"/>
        <w:tabs>
          <w:tab w:val="left" w:pos="1024"/>
          <w:tab w:val="left" w:pos="1703"/>
          <w:tab w:val="left" w:pos="2327"/>
          <w:tab w:val="left" w:pos="6693"/>
          <w:tab w:val="left" w:pos="7259"/>
        </w:tabs>
        <w:spacing w:line="240" w:lineRule="atLeast"/>
        <w:jc w:val="center"/>
        <w:rPr>
          <w:sz w:val="32"/>
          <w:szCs w:val="32"/>
        </w:rPr>
      </w:pPr>
      <w:r>
        <w:rPr>
          <w:sz w:val="32"/>
          <w:szCs w:val="32"/>
          <w:lang w:val="en-US"/>
        </w:rPr>
        <w:t>OFFICE OF THE SPECIAL RAPPORTEUR FOR DISABILITY</w:t>
      </w:r>
    </w:p>
    <w:p w:rsidR="00AB0385" w:rsidRDefault="00AB0385">
      <w:pPr>
        <w:pStyle w:val="Body"/>
        <w:tabs>
          <w:tab w:val="left" w:pos="1024"/>
          <w:tab w:val="left" w:pos="1703"/>
          <w:tab w:val="left" w:pos="2327"/>
          <w:tab w:val="left" w:pos="6693"/>
          <w:tab w:val="left" w:pos="7259"/>
        </w:tabs>
        <w:spacing w:line="240" w:lineRule="atLeast"/>
        <w:jc w:val="center"/>
      </w:pPr>
    </w:p>
    <w:p w:rsidR="00AB0385" w:rsidRDefault="00AB0385">
      <w:pPr>
        <w:pStyle w:val="Body"/>
        <w:tabs>
          <w:tab w:val="left" w:pos="1024"/>
          <w:tab w:val="left" w:pos="1703"/>
          <w:tab w:val="left" w:pos="2327"/>
          <w:tab w:val="left" w:pos="6693"/>
          <w:tab w:val="left" w:pos="7259"/>
        </w:tabs>
        <w:spacing w:line="240" w:lineRule="atLeast"/>
        <w:jc w:val="center"/>
      </w:pPr>
    </w:p>
    <w:p w:rsidR="00AB0385" w:rsidRDefault="00AB0385">
      <w:pPr>
        <w:pStyle w:val="Body"/>
        <w:tabs>
          <w:tab w:val="left" w:pos="1024"/>
          <w:tab w:val="left" w:pos="1703"/>
          <w:tab w:val="left" w:pos="2327"/>
          <w:tab w:val="left" w:pos="6693"/>
          <w:tab w:val="left" w:pos="7259"/>
        </w:tabs>
        <w:spacing w:line="240" w:lineRule="atLeast"/>
        <w:jc w:val="center"/>
      </w:pPr>
    </w:p>
    <w:p w:rsidR="00AB0385" w:rsidRDefault="00516DC9">
      <w:pPr>
        <w:pStyle w:val="Body"/>
        <w:tabs>
          <w:tab w:val="left" w:pos="1024"/>
          <w:tab w:val="left" w:pos="1703"/>
          <w:tab w:val="left" w:pos="2327"/>
          <w:tab w:val="left" w:pos="6693"/>
          <w:tab w:val="left" w:pos="7259"/>
        </w:tabs>
        <w:spacing w:line="240" w:lineRule="atLeast"/>
        <w:jc w:val="center"/>
        <w:rPr>
          <w:sz w:val="28"/>
          <w:szCs w:val="28"/>
        </w:rPr>
      </w:pPr>
      <w:r>
        <w:rPr>
          <w:sz w:val="28"/>
          <w:szCs w:val="28"/>
          <w:lang w:val="en-US"/>
        </w:rPr>
        <w:t>Submitted by the Philippine Coalition on the UNCRPD</w:t>
      </w:r>
    </w:p>
    <w:p w:rsidR="00AB0385" w:rsidRDefault="00516DC9">
      <w:pPr>
        <w:pStyle w:val="Body"/>
        <w:tabs>
          <w:tab w:val="left" w:pos="1024"/>
          <w:tab w:val="left" w:pos="1703"/>
          <w:tab w:val="left" w:pos="2327"/>
          <w:tab w:val="left" w:pos="6693"/>
          <w:tab w:val="left" w:pos="7259"/>
        </w:tabs>
        <w:spacing w:line="240" w:lineRule="atLeast"/>
        <w:jc w:val="center"/>
        <w:rPr>
          <w:sz w:val="22"/>
          <w:szCs w:val="22"/>
        </w:rPr>
      </w:pPr>
      <w:r>
        <w:rPr>
          <w:sz w:val="22"/>
          <w:szCs w:val="22"/>
          <w:lang w:val="en-US"/>
        </w:rPr>
        <w:t>30 May 2015</w:t>
      </w:r>
    </w:p>
    <w:p w:rsidR="00AB0385" w:rsidRDefault="00516DC9">
      <w:pPr>
        <w:pStyle w:val="Body"/>
        <w:tabs>
          <w:tab w:val="left" w:pos="1024"/>
          <w:tab w:val="left" w:pos="1703"/>
          <w:tab w:val="left" w:pos="2327"/>
          <w:tab w:val="left" w:pos="6693"/>
          <w:tab w:val="left" w:pos="7259"/>
        </w:tabs>
        <w:spacing w:line="240" w:lineRule="atLeast"/>
        <w:jc w:val="center"/>
        <w:rPr>
          <w:sz w:val="22"/>
          <w:szCs w:val="22"/>
        </w:rPr>
      </w:pPr>
      <w:hyperlink r:id="rId8" w:history="1">
        <w:r>
          <w:rPr>
            <w:rStyle w:val="Hyperlink0"/>
            <w:sz w:val="22"/>
            <w:szCs w:val="22"/>
            <w:lang w:val="en-US"/>
          </w:rPr>
          <w:t>philcoalitioncrpd@gmail.com</w:t>
        </w:r>
      </w:hyperlink>
    </w:p>
    <w:p w:rsidR="00AB0385" w:rsidRDefault="00516DC9">
      <w:pPr>
        <w:pStyle w:val="Body"/>
        <w:tabs>
          <w:tab w:val="left" w:pos="1024"/>
          <w:tab w:val="left" w:pos="1703"/>
          <w:tab w:val="left" w:pos="2327"/>
          <w:tab w:val="left" w:pos="6693"/>
          <w:tab w:val="left" w:pos="7259"/>
        </w:tabs>
        <w:spacing w:line="240" w:lineRule="atLeast"/>
        <w:jc w:val="center"/>
      </w:pPr>
      <w:r>
        <w:rPr>
          <w:sz w:val="22"/>
          <w:szCs w:val="22"/>
          <w:lang w:val="en-US"/>
        </w:rPr>
        <w:t xml:space="preserve">Convenor: Lauro </w:t>
      </w:r>
      <w:r>
        <w:rPr>
          <w:sz w:val="22"/>
          <w:szCs w:val="22"/>
          <w:lang w:val="en-US"/>
        </w:rPr>
        <w:t>Purcil, Jr</w:t>
      </w:r>
      <w:r>
        <w:rPr>
          <w:lang w:val="en-US"/>
        </w:rPr>
        <w:t>.</w:t>
      </w: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516DC9">
      <w:pPr>
        <w:pStyle w:val="Body"/>
        <w:tabs>
          <w:tab w:val="left" w:pos="1024"/>
          <w:tab w:val="left" w:pos="1703"/>
          <w:tab w:val="left" w:pos="2327"/>
          <w:tab w:val="left" w:pos="6693"/>
          <w:tab w:val="left" w:pos="7259"/>
        </w:tabs>
        <w:spacing w:line="240" w:lineRule="atLeast"/>
        <w:rPr>
          <w:i/>
          <w:iCs/>
        </w:rPr>
      </w:pPr>
      <w:r>
        <w:rPr>
          <w:i/>
          <w:iCs/>
          <w:lang w:val="en-US"/>
        </w:rPr>
        <w:t>About the Coalition</w:t>
      </w:r>
    </w:p>
    <w:p w:rsidR="00AB0385" w:rsidRDefault="00AB0385">
      <w:pPr>
        <w:pStyle w:val="Body"/>
        <w:tabs>
          <w:tab w:val="left" w:pos="1024"/>
          <w:tab w:val="left" w:pos="1703"/>
          <w:tab w:val="left" w:pos="2327"/>
          <w:tab w:val="left" w:pos="6693"/>
          <w:tab w:val="left" w:pos="7259"/>
        </w:tabs>
        <w:spacing w:line="240" w:lineRule="atLeast"/>
      </w:pPr>
    </w:p>
    <w:p w:rsidR="00AB0385" w:rsidRDefault="00516DC9">
      <w:pPr>
        <w:pStyle w:val="Body"/>
        <w:tabs>
          <w:tab w:val="left" w:pos="1024"/>
          <w:tab w:val="left" w:pos="1703"/>
          <w:tab w:val="left" w:pos="2327"/>
          <w:tab w:val="left" w:pos="6693"/>
          <w:tab w:val="left" w:pos="7259"/>
        </w:tabs>
        <w:spacing w:line="240" w:lineRule="atLeast"/>
      </w:pPr>
      <w:r>
        <w:rPr>
          <w:lang w:val="en-US"/>
        </w:rPr>
        <w:t>The Coalition was initially organized in 2010 with a core group comprised of about twenty-five DPOs / NGOs covering nine disability constituencies, and several national federations.  It represents at least 65,000 Filipinos with disabilities.  The Coalition</w:t>
      </w:r>
      <w:r>
        <w:rPr>
          <w:lang w:val="en-US"/>
        </w:rPr>
        <w:t xml:space="preserve"> prepared the 2013 Parallel Report for the CRPD, and has submitted its views to the various treaty bodies such as the CRPD Committee, the CEDAW Committee, the Human Rights Committee and the Human Rights Council.  </w:t>
      </w:r>
    </w:p>
    <w:p w:rsidR="00AB0385" w:rsidRDefault="00AB0385">
      <w:pPr>
        <w:pStyle w:val="Body"/>
        <w:tabs>
          <w:tab w:val="left" w:pos="1024"/>
          <w:tab w:val="left" w:pos="1703"/>
          <w:tab w:val="left" w:pos="2327"/>
          <w:tab w:val="left" w:pos="6693"/>
          <w:tab w:val="left" w:pos="7259"/>
        </w:tabs>
        <w:spacing w:line="240" w:lineRule="atLeast"/>
      </w:pPr>
    </w:p>
    <w:p w:rsidR="00AB0385" w:rsidRDefault="00516DC9">
      <w:pPr>
        <w:pStyle w:val="Body"/>
        <w:tabs>
          <w:tab w:val="left" w:pos="1024"/>
          <w:tab w:val="left" w:pos="1703"/>
          <w:tab w:val="left" w:pos="2327"/>
          <w:tab w:val="left" w:pos="6693"/>
          <w:tab w:val="left" w:pos="7259"/>
        </w:tabs>
        <w:spacing w:line="240" w:lineRule="atLeast"/>
      </w:pPr>
      <w:r>
        <w:rPr>
          <w:lang w:val="en-US"/>
        </w:rPr>
        <w:t>In partnership with the International Dis</w:t>
      </w:r>
      <w:r>
        <w:rPr>
          <w:lang w:val="en-US"/>
        </w:rPr>
        <w:t>ability Alliance, it has also pioneered budget analysis, advocacy and DPO training projects for government spending for persons with disabilities in the Philippines since 2011.  Areas of concentration include social protection, education, access to justice</w:t>
      </w:r>
      <w:r>
        <w:rPr>
          <w:lang w:val="en-US"/>
        </w:rPr>
        <w:t>, public-private par</w:t>
      </w:r>
      <w:r>
        <w:rPr>
          <w:lang w:val="en-US"/>
        </w:rPr>
        <w:t>t</w:t>
      </w:r>
      <w:r>
        <w:rPr>
          <w:lang w:val="en-US"/>
        </w:rPr>
        <w:t>nerships and regulation of delivery of community services, alternative budgeting and local level budget advocacy.</w:t>
      </w: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AB0385">
      <w:pPr>
        <w:pStyle w:val="Body"/>
        <w:tabs>
          <w:tab w:val="left" w:pos="1024"/>
          <w:tab w:val="left" w:pos="1703"/>
          <w:tab w:val="left" w:pos="2327"/>
          <w:tab w:val="left" w:pos="6693"/>
          <w:tab w:val="left" w:pos="7259"/>
        </w:tabs>
        <w:spacing w:line="240" w:lineRule="atLeast"/>
      </w:pPr>
    </w:p>
    <w:p w:rsidR="00AB0385" w:rsidRDefault="00516DC9">
      <w:pPr>
        <w:pStyle w:val="Body"/>
        <w:tabs>
          <w:tab w:val="left" w:pos="1024"/>
          <w:tab w:val="left" w:pos="1703"/>
          <w:tab w:val="left" w:pos="2327"/>
          <w:tab w:val="left" w:pos="6693"/>
          <w:tab w:val="left" w:pos="7259"/>
        </w:tabs>
        <w:spacing w:line="240" w:lineRule="atLeast"/>
        <w:rPr>
          <w:rFonts w:ascii="Times New Roman Bold" w:eastAsia="Times New Roman Bold" w:hAnsi="Times New Roman Bold" w:cs="Times New Roman Bold"/>
          <w:kern w:val="2"/>
          <w:sz w:val="24"/>
          <w:szCs w:val="24"/>
        </w:rPr>
      </w:pPr>
      <w:r>
        <w:rPr>
          <w:rFonts w:ascii="Times New Roman Bold"/>
          <w:kern w:val="2"/>
          <w:sz w:val="24"/>
          <w:szCs w:val="24"/>
          <w:lang w:val="en-US"/>
        </w:rPr>
        <w:t>Questions for civil society:</w:t>
      </w:r>
    </w:p>
    <w:p w:rsidR="00AB0385" w:rsidRDefault="00AB0385">
      <w:pPr>
        <w:pStyle w:val="Body"/>
        <w:tabs>
          <w:tab w:val="left" w:pos="1024"/>
          <w:tab w:val="left" w:pos="1703"/>
          <w:tab w:val="left" w:pos="2327"/>
          <w:tab w:val="left" w:pos="6693"/>
          <w:tab w:val="left" w:pos="7259"/>
        </w:tabs>
        <w:spacing w:line="240" w:lineRule="atLeast"/>
        <w:ind w:firstLine="680"/>
        <w:rPr>
          <w:rFonts w:ascii="Times New Roman Bold" w:eastAsia="Times New Roman Bold" w:hAnsi="Times New Roman Bold" w:cs="Times New Roman Bold"/>
          <w:kern w:val="2"/>
          <w:sz w:val="24"/>
          <w:szCs w:val="24"/>
        </w:rPr>
      </w:pPr>
    </w:p>
    <w:p w:rsidR="00AB0385" w:rsidRDefault="00516DC9" w:rsidP="00516DC9">
      <w:pPr>
        <w:pStyle w:val="ListParagraph"/>
        <w:numPr>
          <w:ilvl w:val="0"/>
          <w:numId w:val="1"/>
        </w:numPr>
        <w:jc w:val="both"/>
      </w:pPr>
      <w:r>
        <w:t xml:space="preserve">Please provide information in relation to the existence, in your country or context of work, of </w:t>
      </w:r>
      <w:r>
        <w:rPr>
          <w:rFonts w:ascii="Times New Roman Bold"/>
        </w:rPr>
        <w:t>legislation</w:t>
      </w:r>
      <w:r>
        <w:t xml:space="preserve"> and </w:t>
      </w:r>
      <w:r>
        <w:rPr>
          <w:rFonts w:ascii="Times New Roman Bold"/>
        </w:rPr>
        <w:t>policies</w:t>
      </w:r>
      <w:r>
        <w:t xml:space="preserve"> concerning </w:t>
      </w:r>
      <w:r>
        <w:rPr>
          <w:rFonts w:ascii="Times New Roman Bold"/>
        </w:rPr>
        <w:t>mainstream and/or specific</w:t>
      </w:r>
      <w:r>
        <w:t xml:space="preserve"> s</w:t>
      </w:r>
      <w:r>
        <w:t>o</w:t>
      </w:r>
      <w:r>
        <w:t>cial protection programmes with regard to persons with disabilities, including:</w:t>
      </w:r>
    </w:p>
    <w:p w:rsidR="00AB0385" w:rsidRDefault="00AB0385">
      <w:pPr>
        <w:pStyle w:val="ListParagraph"/>
        <w:ind w:left="567"/>
        <w:jc w:val="both"/>
        <w:rPr>
          <w:color w:val="932092"/>
        </w:rPr>
      </w:pPr>
    </w:p>
    <w:p w:rsidR="00AB0385" w:rsidRDefault="00516DC9" w:rsidP="00516DC9">
      <w:pPr>
        <w:pStyle w:val="ListParagraph"/>
        <w:numPr>
          <w:ilvl w:val="0"/>
          <w:numId w:val="2"/>
        </w:numPr>
        <w:jc w:val="both"/>
        <w:rPr>
          <w:color w:val="932092"/>
        </w:rPr>
      </w:pPr>
      <w:r>
        <w:t xml:space="preserve">Institutional </w:t>
      </w:r>
      <w:r>
        <w:t xml:space="preserve">framework in charge of its implementation; </w:t>
      </w:r>
    </w:p>
    <w:p w:rsidR="00AB0385" w:rsidRDefault="00AB0385">
      <w:pPr>
        <w:pStyle w:val="ListParagraph"/>
        <w:tabs>
          <w:tab w:val="left" w:pos="900"/>
        </w:tabs>
        <w:ind w:left="0"/>
        <w:jc w:val="both"/>
      </w:pPr>
    </w:p>
    <w:p w:rsidR="00AB0385" w:rsidRDefault="00516DC9" w:rsidP="00516DC9">
      <w:pPr>
        <w:pStyle w:val="ListParagraph"/>
        <w:numPr>
          <w:ilvl w:val="0"/>
          <w:numId w:val="3"/>
        </w:numPr>
        <w:tabs>
          <w:tab w:val="num" w:pos="900"/>
        </w:tabs>
        <w:ind w:left="900" w:hanging="360"/>
        <w:jc w:val="both"/>
        <w:rPr>
          <w:color w:val="932092"/>
          <w:u w:color="0070C0"/>
        </w:rPr>
      </w:pPr>
      <w:r>
        <w:rPr>
          <w:color w:val="0432FF"/>
          <w:u w:color="0070C0"/>
        </w:rPr>
        <w:t>In the Philippines, the Department of Social Welfare and Development defines</w:t>
      </w:r>
      <w:r>
        <w:rPr>
          <w:color w:val="0432FF"/>
          <w:u w:color="0070C0"/>
        </w:rPr>
        <w:t xml:space="preserve"> social protection as policies and programs that seek to reduce poverty and vu</w:t>
      </w:r>
      <w:r>
        <w:rPr>
          <w:color w:val="0432FF"/>
          <w:u w:color="0070C0"/>
        </w:rPr>
        <w:t>l</w:t>
      </w:r>
      <w:r>
        <w:rPr>
          <w:color w:val="0432FF"/>
          <w:u w:color="0070C0"/>
        </w:rPr>
        <w:t>nerability to risks and enhance the social status and rights of the marginalized by promoting and protecting livelihood and employment, protecting against hazards and sudden los</w:t>
      </w:r>
      <w:r>
        <w:rPr>
          <w:color w:val="0432FF"/>
          <w:u w:color="0070C0"/>
        </w:rPr>
        <w:t>s of income, and improving people</w:t>
      </w:r>
      <w:r>
        <w:rPr>
          <w:rFonts w:hAnsi="Times New Roman"/>
          <w:color w:val="0432FF"/>
          <w:u w:color="0070C0"/>
        </w:rPr>
        <w:t>’</w:t>
      </w:r>
      <w:r>
        <w:rPr>
          <w:color w:val="0432FF"/>
          <w:u w:color="0070C0"/>
        </w:rPr>
        <w:t>s capacity to ma</w:t>
      </w:r>
      <w:r>
        <w:rPr>
          <w:color w:val="0432FF"/>
          <w:u w:color="0070C0"/>
        </w:rPr>
        <w:t>n</w:t>
      </w:r>
      <w:r>
        <w:rPr>
          <w:color w:val="0432FF"/>
          <w:u w:color="0070C0"/>
        </w:rPr>
        <w:t xml:space="preserve">age risks. There are four components of social protection. (1) Labor Market Programs </w:t>
      </w:r>
      <w:r>
        <w:rPr>
          <w:rFonts w:hAnsi="Times New Roman"/>
          <w:color w:val="0432FF"/>
          <w:u w:color="0070C0"/>
        </w:rPr>
        <w:t xml:space="preserve">– </w:t>
      </w:r>
      <w:r>
        <w:rPr>
          <w:color w:val="0432FF"/>
          <w:u w:color="0070C0"/>
        </w:rPr>
        <w:t>measures aimed at enhancing employment opportunities and pr</w:t>
      </w:r>
      <w:r>
        <w:rPr>
          <w:color w:val="0432FF"/>
          <w:u w:color="0070C0"/>
        </w:rPr>
        <w:t>o</w:t>
      </w:r>
      <w:r>
        <w:rPr>
          <w:color w:val="0432FF"/>
          <w:u w:color="0070C0"/>
        </w:rPr>
        <w:t>tection of the rights and welfare of workers. Employment e</w:t>
      </w:r>
      <w:r>
        <w:rPr>
          <w:color w:val="0432FF"/>
          <w:u w:color="0070C0"/>
        </w:rPr>
        <w:t>nhancing measures include trade policies and skills development. Labor protection includes co</w:t>
      </w:r>
      <w:r>
        <w:rPr>
          <w:color w:val="0432FF"/>
          <w:u w:color="0070C0"/>
        </w:rPr>
        <w:t>m</w:t>
      </w:r>
      <w:r>
        <w:rPr>
          <w:color w:val="0432FF"/>
          <w:u w:color="0070C0"/>
        </w:rPr>
        <w:t xml:space="preserve">pliance with labor standards such as minimum wages or health and safety in the workplace; (2) Social Insurance </w:t>
      </w:r>
      <w:r>
        <w:rPr>
          <w:rFonts w:hAnsi="Times New Roman"/>
          <w:color w:val="0432FF"/>
          <w:u w:color="0070C0"/>
        </w:rPr>
        <w:t xml:space="preserve">– </w:t>
      </w:r>
      <w:r>
        <w:rPr>
          <w:color w:val="0432FF"/>
          <w:u w:color="0070C0"/>
        </w:rPr>
        <w:t>programs that seek to mitigate income risks by po</w:t>
      </w:r>
      <w:r>
        <w:rPr>
          <w:color w:val="0432FF"/>
          <w:u w:color="0070C0"/>
        </w:rPr>
        <w:t>oling resources and spreading risks across time and classes. These are designed in such a way that beneficiaries pay a premium over a given per</w:t>
      </w:r>
      <w:r>
        <w:rPr>
          <w:color w:val="0432FF"/>
          <w:u w:color="0070C0"/>
        </w:rPr>
        <w:t>i</w:t>
      </w:r>
      <w:r>
        <w:rPr>
          <w:color w:val="0432FF"/>
          <w:u w:color="0070C0"/>
        </w:rPr>
        <w:t>od of time to cover or protect them from loss of income and unemployment as a result of illness, injury, disabil</w:t>
      </w:r>
      <w:r>
        <w:rPr>
          <w:color w:val="0432FF"/>
          <w:u w:color="0070C0"/>
        </w:rPr>
        <w:t>ity, retrenchment, harvest failure, maternity, old-age, etc. This component includes micro- and area-based schemes to a</w:t>
      </w:r>
      <w:r>
        <w:rPr>
          <w:color w:val="0432FF"/>
          <w:u w:color="0070C0"/>
        </w:rPr>
        <w:t>d</w:t>
      </w:r>
      <w:r>
        <w:rPr>
          <w:color w:val="0432FF"/>
          <w:u w:color="0070C0"/>
        </w:rPr>
        <w:t>dress vulnerability at the community level (such as micro-insurance, agricu</w:t>
      </w:r>
      <w:r>
        <w:rPr>
          <w:color w:val="0432FF"/>
          <w:u w:color="0070C0"/>
        </w:rPr>
        <w:t>l</w:t>
      </w:r>
      <w:r>
        <w:rPr>
          <w:color w:val="0432FF"/>
          <w:u w:color="0070C0"/>
        </w:rPr>
        <w:t>tural insurance and social support funds); (3) Social Welfar</w:t>
      </w:r>
      <w:r>
        <w:rPr>
          <w:color w:val="0432FF"/>
          <w:u w:color="0070C0"/>
        </w:rPr>
        <w:t xml:space="preserve">e </w:t>
      </w:r>
      <w:r>
        <w:rPr>
          <w:rFonts w:hAnsi="Times New Roman"/>
          <w:color w:val="0432FF"/>
          <w:u w:color="0070C0"/>
        </w:rPr>
        <w:t xml:space="preserve">– </w:t>
      </w:r>
      <w:r>
        <w:rPr>
          <w:color w:val="0432FF"/>
          <w:u w:color="0070C0"/>
        </w:rPr>
        <w:t>preventive and developmental interventions that seek to support the minimum basic requir</w:t>
      </w:r>
      <w:r>
        <w:rPr>
          <w:color w:val="0432FF"/>
          <w:u w:color="0070C0"/>
        </w:rPr>
        <w:t>e</w:t>
      </w:r>
      <w:r>
        <w:rPr>
          <w:color w:val="0432FF"/>
          <w:u w:color="0070C0"/>
        </w:rPr>
        <w:t>ments of the poor, particularly the poorest of the poor, and reduce risks assoc</w:t>
      </w:r>
      <w:r>
        <w:rPr>
          <w:color w:val="0432FF"/>
          <w:u w:color="0070C0"/>
        </w:rPr>
        <w:t>i</w:t>
      </w:r>
      <w:r>
        <w:rPr>
          <w:color w:val="0432FF"/>
          <w:u w:color="0070C0"/>
        </w:rPr>
        <w:t>ated with unemployment, resettlement, marginalization, illness, disability, old-age</w:t>
      </w:r>
      <w:r>
        <w:rPr>
          <w:color w:val="0432FF"/>
          <w:u w:color="0070C0"/>
        </w:rPr>
        <w:t xml:space="preserve"> and loss of family care. Social welfare and assistance programs usually comprise direct assistance in the form of cash or in-kind transfers to the poo</w:t>
      </w:r>
      <w:r>
        <w:rPr>
          <w:color w:val="0432FF"/>
          <w:u w:color="0070C0"/>
        </w:rPr>
        <w:t>r</w:t>
      </w:r>
      <w:r>
        <w:rPr>
          <w:color w:val="0432FF"/>
          <w:u w:color="0070C0"/>
        </w:rPr>
        <w:t>est and marginalized groups, as well as social services including family and community support, alternat</w:t>
      </w:r>
      <w:r>
        <w:rPr>
          <w:color w:val="0432FF"/>
          <w:u w:color="0070C0"/>
        </w:rPr>
        <w:t xml:space="preserve">ive care and referral services; (4) Social Safety Nets </w:t>
      </w:r>
      <w:r>
        <w:rPr>
          <w:rFonts w:hAnsi="Times New Roman"/>
          <w:color w:val="0432FF"/>
          <w:u w:color="0070C0"/>
        </w:rPr>
        <w:t xml:space="preserve">– </w:t>
      </w:r>
      <w:r>
        <w:rPr>
          <w:color w:val="0432FF"/>
          <w:u w:color="0070C0"/>
        </w:rPr>
        <w:t>stop-gap mechanisms or urgent responses that address effects of ec</w:t>
      </w:r>
      <w:r>
        <w:rPr>
          <w:color w:val="0432FF"/>
          <w:u w:color="0070C0"/>
        </w:rPr>
        <w:t>o</w:t>
      </w:r>
      <w:r>
        <w:rPr>
          <w:color w:val="0432FF"/>
          <w:u w:color="0070C0"/>
        </w:rPr>
        <w:t>nomic shocks, disasters and calamities on specific vulnerable groups. These are measures that specifically target affected groups wi</w:t>
      </w:r>
      <w:r>
        <w:rPr>
          <w:color w:val="0432FF"/>
          <w:u w:color="0070C0"/>
        </w:rPr>
        <w:t>th the specific objective of providing relief and transition. Measures include emergency assistance, price subsidies, food programs, employment programs, retraining programs, and emergency loans</w:t>
      </w:r>
      <w:r>
        <w:rPr>
          <w:color w:val="0432FF"/>
          <w:u w:color="0070C0"/>
          <w:vertAlign w:val="superscript"/>
        </w:rPr>
        <w:endnoteReference w:id="2"/>
      </w:r>
      <w:r>
        <w:rPr>
          <w:color w:val="0432FF"/>
          <w:u w:color="0070C0"/>
        </w:rPr>
        <w:t xml:space="preserve"> The Social Protection Operational Framework and Stra</w:t>
      </w:r>
      <w:r>
        <w:rPr>
          <w:color w:val="0432FF"/>
          <w:u w:color="0070C0"/>
        </w:rPr>
        <w:t>t</w:t>
      </w:r>
      <w:r>
        <w:rPr>
          <w:color w:val="0432FF"/>
          <w:u w:color="0070C0"/>
        </w:rPr>
        <w:t>egy inc</w:t>
      </w:r>
      <w:r>
        <w:rPr>
          <w:color w:val="0432FF"/>
          <w:u w:color="0070C0"/>
        </w:rPr>
        <w:t>ludes specific objectives and elements as well as implementation stra</w:t>
      </w:r>
      <w:r>
        <w:rPr>
          <w:color w:val="0432FF"/>
          <w:u w:color="0070C0"/>
        </w:rPr>
        <w:t>t</w:t>
      </w:r>
      <w:r>
        <w:rPr>
          <w:color w:val="0432FF"/>
          <w:u w:color="0070C0"/>
        </w:rPr>
        <w:t>egies.</w:t>
      </w:r>
    </w:p>
    <w:p w:rsidR="00AB0385" w:rsidRDefault="00AB0385">
      <w:pPr>
        <w:pStyle w:val="ListParagraph"/>
        <w:tabs>
          <w:tab w:val="left" w:pos="900"/>
        </w:tabs>
        <w:ind w:left="0"/>
        <w:jc w:val="both"/>
        <w:rPr>
          <w:color w:val="0432FF"/>
          <w:u w:color="0070C0"/>
        </w:rPr>
      </w:pPr>
    </w:p>
    <w:p w:rsidR="00AB0385" w:rsidRDefault="00516DC9">
      <w:pPr>
        <w:pStyle w:val="ListParagraph"/>
        <w:ind w:left="900"/>
        <w:jc w:val="both"/>
        <w:rPr>
          <w:color w:val="0432FF"/>
          <w:u w:color="0070C0"/>
        </w:rPr>
      </w:pPr>
      <w:r>
        <w:rPr>
          <w:color w:val="0432FF"/>
          <w:u w:color="0070C0"/>
        </w:rPr>
        <w:t>Because of the different components of social protection, a body is created u</w:t>
      </w:r>
      <w:r>
        <w:rPr>
          <w:color w:val="0432FF"/>
          <w:u w:color="0070C0"/>
        </w:rPr>
        <w:t>n</w:t>
      </w:r>
      <w:r>
        <w:rPr>
          <w:color w:val="0432FF"/>
          <w:u w:color="0070C0"/>
        </w:rPr>
        <w:t>der the leadership of the Department of Social Welfare and Development (DSWD) whose memberships come</w:t>
      </w:r>
      <w:r>
        <w:rPr>
          <w:color w:val="0432FF"/>
          <w:u w:color="0070C0"/>
        </w:rPr>
        <w:t>s from different agencies including select representatives from CSOs</w:t>
      </w:r>
    </w:p>
    <w:p w:rsidR="00AB0385" w:rsidRDefault="00AB0385">
      <w:pPr>
        <w:pStyle w:val="ListParagraph"/>
        <w:ind w:left="900"/>
        <w:jc w:val="both"/>
      </w:pPr>
    </w:p>
    <w:p w:rsidR="00AB0385" w:rsidRDefault="00516DC9" w:rsidP="00516DC9">
      <w:pPr>
        <w:pStyle w:val="ListParagraph"/>
        <w:numPr>
          <w:ilvl w:val="0"/>
          <w:numId w:val="4"/>
        </w:numPr>
        <w:jc w:val="both"/>
      </w:pPr>
      <w:r>
        <w:rPr>
          <w:rFonts w:ascii="Times New Roman Bold"/>
        </w:rPr>
        <w:t>Legislative</w:t>
      </w:r>
      <w:r>
        <w:t xml:space="preserve">, </w:t>
      </w:r>
      <w:r>
        <w:rPr>
          <w:rFonts w:ascii="Times New Roman Bold"/>
        </w:rPr>
        <w:t>administrative</w:t>
      </w:r>
      <w:r>
        <w:t xml:space="preserve">, </w:t>
      </w:r>
      <w:r>
        <w:rPr>
          <w:rFonts w:ascii="Times New Roman Bold"/>
        </w:rPr>
        <w:t>judiciary</w:t>
      </w:r>
      <w:r>
        <w:t xml:space="preserve"> and/or </w:t>
      </w:r>
      <w:r>
        <w:rPr>
          <w:rFonts w:ascii="Times New Roman Bold"/>
        </w:rPr>
        <w:t>other</w:t>
      </w:r>
      <w:r>
        <w:t xml:space="preserve"> measures aiming to e</w:t>
      </w:r>
      <w:r>
        <w:t>n</w:t>
      </w:r>
      <w:r>
        <w:t>sure access of persons with disabilities to mainstream social protection pr</w:t>
      </w:r>
      <w:r>
        <w:t>o</w:t>
      </w:r>
      <w:r>
        <w:t xml:space="preserve">grammes (e.g., </w:t>
      </w:r>
      <w:r>
        <w:rPr>
          <w:rFonts w:ascii="Times New Roman Bold"/>
        </w:rPr>
        <w:t>poverty reduction</w:t>
      </w:r>
      <w:r>
        <w:t xml:space="preserve">, </w:t>
      </w:r>
      <w:r>
        <w:rPr>
          <w:rFonts w:ascii="Times New Roman Bold"/>
        </w:rPr>
        <w:t>soc</w:t>
      </w:r>
      <w:r>
        <w:rPr>
          <w:rFonts w:ascii="Times New Roman Bold"/>
        </w:rPr>
        <w:t>ial insurance</w:t>
      </w:r>
      <w:r>
        <w:t xml:space="preserve">, </w:t>
      </w:r>
      <w:r>
        <w:rPr>
          <w:rFonts w:ascii="Times New Roman Bold"/>
        </w:rPr>
        <w:t>health care</w:t>
      </w:r>
      <w:r>
        <w:t xml:space="preserve">, </w:t>
      </w:r>
      <w:r>
        <w:rPr>
          <w:rFonts w:ascii="Times New Roman Bold"/>
        </w:rPr>
        <w:t>public work, housing</w:t>
      </w:r>
      <w:r>
        <w:t>);</w:t>
      </w:r>
    </w:p>
    <w:p w:rsidR="00AB0385" w:rsidRDefault="00AB0385">
      <w:pPr>
        <w:pStyle w:val="ListParagraph"/>
        <w:tabs>
          <w:tab w:val="left" w:pos="851"/>
        </w:tabs>
        <w:ind w:left="0"/>
        <w:jc w:val="both"/>
        <w:rPr>
          <w:color w:val="0432FF"/>
        </w:rPr>
      </w:pPr>
    </w:p>
    <w:p w:rsidR="00AB0385" w:rsidRDefault="00516DC9">
      <w:pPr>
        <w:pStyle w:val="ListParagraph"/>
        <w:ind w:left="851"/>
        <w:jc w:val="both"/>
        <w:rPr>
          <w:color w:val="0070C0"/>
          <w:u w:color="0070C0"/>
        </w:rPr>
      </w:pPr>
      <w:r>
        <w:rPr>
          <w:color w:val="0432FF"/>
          <w:u w:color="0070C0"/>
        </w:rPr>
        <w:t>The National Council on Disability Affairs (NCDA) is the agency mandated to formulate policies and coordinate the activities of all agencies, whether public or private, concerning disability issues and co</w:t>
      </w:r>
      <w:r>
        <w:rPr>
          <w:color w:val="0432FF"/>
          <w:u w:color="0070C0"/>
        </w:rPr>
        <w:t>ncerns. As such, the NCDA is the lead agency tasked to steer the course of program development for persons with disabilities and the delivery of services to the sector.</w:t>
      </w:r>
      <w:r>
        <w:rPr>
          <w:color w:val="0432FF"/>
          <w:u w:color="0070C0"/>
          <w:vertAlign w:val="superscript"/>
        </w:rPr>
        <w:endnoteReference w:id="3"/>
      </w:r>
      <w:r>
        <w:rPr>
          <w:color w:val="0432FF"/>
          <w:u w:color="0070C0"/>
        </w:rPr>
        <w:t xml:space="preserve"> </w:t>
      </w:r>
    </w:p>
    <w:p w:rsidR="00AB0385" w:rsidRDefault="00AB0385">
      <w:pPr>
        <w:pStyle w:val="ListParagraph"/>
        <w:ind w:left="851"/>
        <w:jc w:val="both"/>
        <w:rPr>
          <w:color w:val="0070C0"/>
          <w:u w:color="0070C0"/>
        </w:rPr>
      </w:pPr>
    </w:p>
    <w:p w:rsidR="00AB0385" w:rsidRDefault="00516DC9" w:rsidP="00516DC9">
      <w:pPr>
        <w:pStyle w:val="ListParagraph"/>
        <w:tabs>
          <w:tab w:val="left" w:pos="7245"/>
        </w:tabs>
        <w:ind w:left="851"/>
        <w:jc w:val="both"/>
        <w:rPr>
          <w:i/>
          <w:iCs/>
          <w:color w:val="0432FF"/>
          <w:u w:color="0070C0"/>
        </w:rPr>
      </w:pPr>
      <w:r>
        <w:rPr>
          <w:i/>
          <w:iCs/>
          <w:color w:val="0432FF"/>
          <w:u w:color="0070C0"/>
        </w:rPr>
        <w:t xml:space="preserve">Legislative measures </w:t>
      </w:r>
      <w:r>
        <w:rPr>
          <w:i/>
          <w:iCs/>
          <w:color w:val="0432FF"/>
          <w:u w:color="0070C0"/>
        </w:rPr>
        <w:tab/>
      </w:r>
    </w:p>
    <w:p w:rsidR="00AB0385" w:rsidRDefault="00516DC9">
      <w:pPr>
        <w:pStyle w:val="ListParagraph"/>
        <w:ind w:left="851"/>
        <w:jc w:val="both"/>
        <w:rPr>
          <w:color w:val="0432FF"/>
          <w:u w:color="0070C0"/>
        </w:rPr>
      </w:pPr>
      <w:r>
        <w:rPr>
          <w:color w:val="0432FF"/>
          <w:u w:color="0070C0"/>
        </w:rPr>
        <w:t>Republic Act 7277 (Magna Carta for Persons with Disabilities)</w:t>
      </w:r>
      <w:r>
        <w:rPr>
          <w:color w:val="0432FF"/>
          <w:u w:color="0070C0"/>
          <w:vertAlign w:val="superscript"/>
        </w:rPr>
        <w:endnoteReference w:id="4"/>
      </w:r>
    </w:p>
    <w:p w:rsidR="00AB0385" w:rsidRDefault="00516DC9">
      <w:pPr>
        <w:pStyle w:val="ListParagraph"/>
        <w:ind w:left="851"/>
        <w:jc w:val="both"/>
        <w:rPr>
          <w:color w:val="0432FF"/>
          <w:u w:color="0070C0"/>
        </w:rPr>
      </w:pPr>
      <w:r>
        <w:rPr>
          <w:color w:val="0432FF"/>
          <w:u w:color="0070C0"/>
        </w:rPr>
        <w:tab/>
      </w:r>
      <w:r>
        <w:rPr>
          <w:color w:val="0432FF"/>
          <w:u w:color="0070C0"/>
        </w:rPr>
        <w:t xml:space="preserve">Section on Auxiliary Services, on provision of services and assistive </w:t>
      </w:r>
      <w:r>
        <w:rPr>
          <w:color w:val="0432FF"/>
          <w:u w:color="0070C0"/>
        </w:rPr>
        <w:tab/>
        <w:t>devices including social protection elements</w:t>
      </w:r>
    </w:p>
    <w:p w:rsidR="00AB0385" w:rsidRDefault="00516DC9">
      <w:pPr>
        <w:pStyle w:val="ListParagraph"/>
        <w:ind w:left="851"/>
        <w:jc w:val="both"/>
        <w:rPr>
          <w:color w:val="0432FF"/>
          <w:u w:color="0070C0"/>
        </w:rPr>
      </w:pPr>
      <w:r>
        <w:rPr>
          <w:color w:val="0432FF"/>
          <w:u w:color="0070C0"/>
        </w:rPr>
        <w:t>Republic Act 9442 (Amendments to the above law)</w:t>
      </w:r>
      <w:r>
        <w:rPr>
          <w:color w:val="0432FF"/>
          <w:u w:color="0070C0"/>
          <w:vertAlign w:val="superscript"/>
        </w:rPr>
        <w:endnoteReference w:id="5"/>
      </w:r>
      <w:r>
        <w:rPr>
          <w:color w:val="0432FF"/>
          <w:u w:color="0070C0"/>
        </w:rPr>
        <w:t>:</w:t>
      </w:r>
    </w:p>
    <w:p w:rsidR="00AB0385" w:rsidRDefault="00516DC9">
      <w:pPr>
        <w:pStyle w:val="ListParagraph"/>
        <w:ind w:left="851"/>
        <w:jc w:val="both"/>
        <w:rPr>
          <w:color w:val="0432FF"/>
          <w:u w:color="0070C0"/>
        </w:rPr>
      </w:pPr>
      <w:r>
        <w:rPr>
          <w:color w:val="0432FF"/>
          <w:u w:color="0070C0"/>
        </w:rPr>
        <w:tab/>
        <w:t xml:space="preserve">With provisions for a Person with Disability Identification Card which </w:t>
      </w:r>
    </w:p>
    <w:p w:rsidR="00AB0385" w:rsidRDefault="00516DC9">
      <w:pPr>
        <w:pStyle w:val="ListParagraph"/>
        <w:ind w:left="851"/>
        <w:jc w:val="both"/>
        <w:rPr>
          <w:color w:val="0432FF"/>
          <w:u w:color="0070C0"/>
        </w:rPr>
      </w:pPr>
      <w:r>
        <w:rPr>
          <w:color w:val="0432FF"/>
          <w:u w:color="0070C0"/>
        </w:rPr>
        <w:tab/>
      </w:r>
      <w:r>
        <w:rPr>
          <w:color w:val="0432FF"/>
          <w:u w:color="0070C0"/>
        </w:rPr>
        <w:tab/>
      </w:r>
      <w:r>
        <w:rPr>
          <w:color w:val="0432FF"/>
          <w:u w:color="0070C0"/>
        </w:rPr>
        <w:t xml:space="preserve">entitles the card bearer to a Discount on various goods and </w:t>
      </w:r>
      <w:r>
        <w:rPr>
          <w:color w:val="0432FF"/>
          <w:u w:color="0070C0"/>
        </w:rPr>
        <w:tab/>
      </w:r>
      <w:r>
        <w:rPr>
          <w:color w:val="0432FF"/>
          <w:u w:color="0070C0"/>
        </w:rPr>
        <w:tab/>
      </w:r>
      <w:r>
        <w:rPr>
          <w:color w:val="0432FF"/>
          <w:u w:color="0070C0"/>
        </w:rPr>
        <w:tab/>
        <w:t>services</w:t>
      </w:r>
    </w:p>
    <w:p w:rsidR="00AB0385" w:rsidRDefault="00516DC9">
      <w:pPr>
        <w:pStyle w:val="Default"/>
        <w:rPr>
          <w:rFonts w:ascii="Times New Roman" w:eastAsia="Times New Roman" w:hAnsi="Times New Roman" w:cs="Times New Roman"/>
          <w:color w:val="0432FF"/>
          <w:sz w:val="24"/>
          <w:szCs w:val="24"/>
          <w:u w:color="0070C0"/>
          <w:lang w:val="en-US"/>
        </w:rPr>
      </w:pPr>
      <w:r>
        <w:rPr>
          <w:rFonts w:ascii="Times New Roman" w:eastAsia="Times New Roman" w:hAnsi="Times New Roman" w:cs="Times New Roman"/>
          <w:color w:val="0432FF"/>
          <w:sz w:val="24"/>
          <w:szCs w:val="24"/>
          <w:u w:color="0070C0"/>
          <w:lang w:val="en-US"/>
        </w:rPr>
        <w:tab/>
        <w:t xml:space="preserve">  Republic Act 8425 (Social Reform and Poverty Aleviation Act of 1998)</w:t>
      </w:r>
      <w:r>
        <w:rPr>
          <w:rFonts w:ascii="Times New Roman" w:eastAsia="Times New Roman" w:hAnsi="Times New Roman" w:cs="Times New Roman"/>
          <w:color w:val="0432FF"/>
          <w:sz w:val="24"/>
          <w:szCs w:val="24"/>
          <w:u w:color="0070C0"/>
          <w:vertAlign w:val="superscript"/>
          <w:lang w:val="en-US"/>
        </w:rPr>
        <w:endnoteReference w:id="6"/>
      </w:r>
      <w:r>
        <w:rPr>
          <w:rFonts w:ascii="Times New Roman"/>
          <w:color w:val="0432FF"/>
          <w:sz w:val="24"/>
          <w:szCs w:val="24"/>
          <w:u w:color="0070C0"/>
          <w:lang w:val="en-US"/>
        </w:rPr>
        <w:t xml:space="preserve"> </w:t>
      </w:r>
    </w:p>
    <w:p w:rsidR="00AB0385" w:rsidRDefault="00516DC9">
      <w:pPr>
        <w:pStyle w:val="Default"/>
        <w:rPr>
          <w:rFonts w:ascii="Times New Roman" w:eastAsia="Times New Roman" w:hAnsi="Times New Roman" w:cs="Times New Roman"/>
          <w:color w:val="0432FF"/>
          <w:sz w:val="24"/>
          <w:szCs w:val="24"/>
          <w:u w:color="0070C0"/>
          <w:lang w:val="en-US"/>
        </w:rPr>
      </w:pP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t xml:space="preserve">Created the National Anti Poverty Commission headed by the </w:t>
      </w: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t>President of the Philippines; mandated to rev</w:t>
      </w:r>
      <w:r>
        <w:rPr>
          <w:rFonts w:ascii="Times New Roman" w:eastAsia="Times New Roman" w:hAnsi="Times New Roman" w:cs="Times New Roman"/>
          <w:color w:val="0432FF"/>
          <w:sz w:val="24"/>
          <w:szCs w:val="24"/>
          <w:u w:color="0070C0"/>
          <w:lang w:val="en-US"/>
        </w:rPr>
        <w:t xml:space="preserve">iew and submit </w:t>
      </w: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t xml:space="preserve">recommendations on Poverty Reduction policies and programs; it </w:t>
      </w: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t>also created 14 Basic Sectors identified as marginalized and</w:t>
      </w:r>
    </w:p>
    <w:p w:rsidR="00AB0385" w:rsidRDefault="00516DC9">
      <w:pPr>
        <w:pStyle w:val="Default"/>
        <w:rPr>
          <w:rFonts w:ascii="Times New Roman" w:eastAsia="Times New Roman" w:hAnsi="Times New Roman" w:cs="Times New Roman"/>
          <w:color w:val="0432FF"/>
          <w:sz w:val="24"/>
          <w:szCs w:val="24"/>
          <w:u w:color="0070C0"/>
          <w:lang w:val="en-US"/>
        </w:rPr>
      </w:pP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t>poor, among them the Sector of Persons with Disabilities.</w:t>
      </w:r>
    </w:p>
    <w:p w:rsidR="00AB0385" w:rsidRDefault="00AB0385">
      <w:pPr>
        <w:pStyle w:val="ListParagraph"/>
        <w:ind w:left="851"/>
        <w:jc w:val="both"/>
        <w:rPr>
          <w:color w:val="0432FF"/>
          <w:u w:color="0070C0"/>
        </w:rPr>
      </w:pPr>
    </w:p>
    <w:p w:rsidR="00AB0385" w:rsidRDefault="00516DC9">
      <w:pPr>
        <w:pStyle w:val="ListParagraph"/>
        <w:ind w:left="851"/>
        <w:jc w:val="both"/>
        <w:rPr>
          <w:i/>
          <w:iCs/>
          <w:color w:val="0432FF"/>
          <w:u w:color="0070C0"/>
        </w:rPr>
      </w:pPr>
      <w:r>
        <w:rPr>
          <w:i/>
          <w:iCs/>
          <w:color w:val="0432FF"/>
          <w:u w:color="0070C0"/>
        </w:rPr>
        <w:t>Administrative measures</w:t>
      </w:r>
    </w:p>
    <w:p w:rsidR="00AB0385" w:rsidRDefault="00516DC9">
      <w:pPr>
        <w:pStyle w:val="ListParagraph"/>
        <w:ind w:left="851"/>
        <w:jc w:val="both"/>
        <w:rPr>
          <w:color w:val="0432FF"/>
          <w:u w:color="0070C0"/>
        </w:rPr>
      </w:pPr>
      <w:r>
        <w:rPr>
          <w:color w:val="0432FF"/>
          <w:u w:color="0070C0"/>
        </w:rPr>
        <w:t>National Household Target</w:t>
      </w:r>
      <w:r>
        <w:rPr>
          <w:color w:val="0432FF"/>
          <w:u w:color="0070C0"/>
        </w:rPr>
        <w:t>ing Survey - Poverty Reduction</w:t>
      </w:r>
      <w:r>
        <w:rPr>
          <w:color w:val="0432FF"/>
          <w:u w:color="0070C0"/>
          <w:vertAlign w:val="superscript"/>
        </w:rPr>
        <w:endnoteReference w:id="7"/>
      </w:r>
    </w:p>
    <w:p w:rsidR="00AB0385" w:rsidRDefault="00516DC9">
      <w:pPr>
        <w:pStyle w:val="ListParagraph"/>
        <w:ind w:left="851"/>
        <w:jc w:val="both"/>
        <w:rPr>
          <w:color w:val="0432FF"/>
          <w:u w:color="0070C0"/>
        </w:rPr>
      </w:pPr>
      <w:r>
        <w:rPr>
          <w:color w:val="0432FF"/>
          <w:u w:color="0070C0"/>
        </w:rPr>
        <w:tab/>
        <w:t>This instrument utilizes proxy indicators for poverty.  The questionnaire</w:t>
      </w:r>
    </w:p>
    <w:p w:rsidR="00AB0385" w:rsidRDefault="00516DC9">
      <w:pPr>
        <w:pStyle w:val="ListParagraph"/>
        <w:ind w:left="851"/>
        <w:jc w:val="both"/>
        <w:rPr>
          <w:color w:val="0432FF"/>
          <w:u w:color="0070C0"/>
        </w:rPr>
      </w:pPr>
      <w:r>
        <w:rPr>
          <w:color w:val="0432FF"/>
          <w:u w:color="0070C0"/>
        </w:rPr>
        <w:tab/>
        <w:t xml:space="preserve">includes an item asking if there is a member of the household who has a </w:t>
      </w:r>
      <w:r>
        <w:rPr>
          <w:color w:val="0432FF"/>
          <w:u w:color="0070C0"/>
        </w:rPr>
        <w:tab/>
        <w:t xml:space="preserve">disability, but does not utilize the information as a proxy indicator, and </w:t>
      </w:r>
      <w:r>
        <w:rPr>
          <w:color w:val="0432FF"/>
          <w:u w:color="0070C0"/>
        </w:rPr>
        <w:tab/>
        <w:t xml:space="preserve">does not effectively impact selection of persons with disabilities as </w:t>
      </w:r>
      <w:r>
        <w:rPr>
          <w:color w:val="0432FF"/>
          <w:u w:color="0070C0"/>
        </w:rPr>
        <w:tab/>
      </w:r>
      <w:r>
        <w:rPr>
          <w:color w:val="0432FF"/>
          <w:u w:color="0070C0"/>
        </w:rPr>
        <w:tab/>
        <w:t>beneficiaries.</w:t>
      </w:r>
    </w:p>
    <w:p w:rsidR="00AB0385" w:rsidRDefault="00516DC9">
      <w:pPr>
        <w:pStyle w:val="ListParagraph"/>
        <w:ind w:left="851"/>
        <w:jc w:val="both"/>
        <w:rPr>
          <w:color w:val="0432FF"/>
          <w:u w:color="0070C0"/>
        </w:rPr>
      </w:pPr>
      <w:r>
        <w:rPr>
          <w:color w:val="0432FF"/>
          <w:u w:color="0070C0"/>
        </w:rPr>
        <w:t xml:space="preserve">Executive Order 33: transfers the NCDA which has several Sub committees </w:t>
      </w:r>
      <w:r>
        <w:rPr>
          <w:color w:val="0432FF"/>
          <w:u w:color="0070C0"/>
        </w:rPr>
        <w:tab/>
        <w:t xml:space="preserve">aimed to serve as consultative machineries on Disability Concerns </w:t>
      </w:r>
      <w:r>
        <w:rPr>
          <w:color w:val="0432FF"/>
          <w:u w:color="0070C0"/>
        </w:rPr>
        <w:tab/>
      </w:r>
      <w:r>
        <w:rPr>
          <w:color w:val="0432FF"/>
          <w:u w:color="0070C0"/>
        </w:rPr>
        <w:tab/>
        <w:t>including Social Protection</w:t>
      </w:r>
    </w:p>
    <w:p w:rsidR="00AB0385" w:rsidRDefault="00516DC9">
      <w:pPr>
        <w:pStyle w:val="Default"/>
        <w:rPr>
          <w:rFonts w:ascii="Times New Roman" w:eastAsia="Times New Roman" w:hAnsi="Times New Roman" w:cs="Times New Roman"/>
          <w:color w:val="0432FF"/>
          <w:sz w:val="24"/>
          <w:szCs w:val="24"/>
          <w:u w:color="0070C0"/>
          <w:lang w:val="en-US"/>
        </w:rPr>
      </w:pPr>
      <w:r>
        <w:rPr>
          <w:rFonts w:ascii="Times New Roman" w:eastAsia="Times New Roman" w:hAnsi="Times New Roman" w:cs="Times New Roman"/>
          <w:color w:val="0432FF"/>
          <w:sz w:val="24"/>
          <w:szCs w:val="24"/>
          <w:u w:color="0070C0"/>
          <w:lang w:val="en-US"/>
        </w:rPr>
        <w:tab/>
        <w:t xml:space="preserve">  Sectoral Council mechanism of the National Anti Poverty Commission</w:t>
      </w:r>
    </w:p>
    <w:p w:rsidR="00AB0385" w:rsidRDefault="00516DC9">
      <w:pPr>
        <w:pStyle w:val="ListParagraph"/>
        <w:ind w:left="851"/>
        <w:jc w:val="both"/>
        <w:rPr>
          <w:color w:val="0432FF"/>
        </w:rPr>
      </w:pPr>
      <w:r>
        <w:rPr>
          <w:color w:val="0432FF"/>
        </w:rPr>
        <w:t>Social Insurance</w:t>
      </w:r>
    </w:p>
    <w:p w:rsidR="00AB0385" w:rsidRDefault="00516DC9">
      <w:pPr>
        <w:pStyle w:val="ListParagraph"/>
        <w:ind w:left="851"/>
        <w:jc w:val="both"/>
        <w:rPr>
          <w:color w:val="0432FF"/>
        </w:rPr>
      </w:pPr>
      <w:r>
        <w:rPr>
          <w:color w:val="0432FF"/>
        </w:rPr>
        <w:tab/>
        <w:t xml:space="preserve">Philippine Health Insurance Corporation: Z Benefits </w:t>
      </w:r>
      <w:r>
        <w:rPr>
          <w:rFonts w:hAnsi="Times New Roman"/>
          <w:color w:val="0432FF"/>
        </w:rPr>
        <w:t>“</w:t>
      </w:r>
      <w:r>
        <w:rPr>
          <w:color w:val="0432FF"/>
        </w:rPr>
        <w:t xml:space="preserve">Governing policies </w:t>
      </w:r>
      <w:r>
        <w:rPr>
          <w:color w:val="0432FF"/>
        </w:rPr>
        <w:tab/>
        <w:t>on PhilHealth Benefit Package for Case Type Z</w:t>
      </w:r>
      <w:r>
        <w:rPr>
          <w:rFonts w:hAnsi="Times New Roman"/>
          <w:color w:val="0432FF"/>
        </w:rPr>
        <w:t>”</w:t>
      </w:r>
      <w:r>
        <w:rPr>
          <w:color w:val="0432FF"/>
          <w:vertAlign w:val="superscript"/>
        </w:rPr>
        <w:endnoteReference w:id="8"/>
      </w:r>
      <w:r>
        <w:rPr>
          <w:color w:val="0432FF"/>
        </w:rPr>
        <w:t xml:space="preserve"> </w:t>
      </w:r>
    </w:p>
    <w:p w:rsidR="00AB0385" w:rsidRDefault="00516DC9" w:rsidP="00516DC9">
      <w:pPr>
        <w:pStyle w:val="ListParagraph"/>
        <w:numPr>
          <w:ilvl w:val="8"/>
          <w:numId w:val="5"/>
        </w:numPr>
        <w:tabs>
          <w:tab w:val="num" w:pos="2487"/>
        </w:tabs>
        <w:ind w:left="2487" w:hanging="196"/>
        <w:jc w:val="both"/>
        <w:rPr>
          <w:color w:val="0432FF"/>
        </w:rPr>
      </w:pPr>
      <w:r>
        <w:rPr>
          <w:color w:val="0432FF"/>
        </w:rPr>
        <w:t>Z-morph package for lower limb prostheses</w:t>
      </w:r>
      <w:r>
        <w:rPr>
          <w:color w:val="0432FF"/>
          <w:vertAlign w:val="superscript"/>
        </w:rPr>
        <w:endnoteReference w:id="9"/>
      </w:r>
    </w:p>
    <w:p w:rsidR="00AB0385" w:rsidRDefault="00516DC9" w:rsidP="00516DC9">
      <w:pPr>
        <w:pStyle w:val="ListParagraph"/>
        <w:numPr>
          <w:ilvl w:val="8"/>
          <w:numId w:val="6"/>
        </w:numPr>
        <w:tabs>
          <w:tab w:val="num" w:pos="2487"/>
        </w:tabs>
        <w:ind w:left="2487" w:hanging="196"/>
        <w:jc w:val="both"/>
        <w:rPr>
          <w:color w:val="0432FF"/>
          <w:u w:color="0070C0"/>
        </w:rPr>
      </w:pPr>
      <w:r>
        <w:rPr>
          <w:rFonts w:hAnsi="Times New Roman"/>
          <w:color w:val="0432FF"/>
        </w:rPr>
        <w:t>“</w:t>
      </w:r>
      <w:r>
        <w:rPr>
          <w:color w:val="0432FF"/>
        </w:rPr>
        <w:t>Z</w:t>
      </w:r>
      <w:r>
        <w:rPr>
          <w:color w:val="0432FF"/>
        </w:rPr>
        <w:t xml:space="preserve"> benefit packages for Acute Lymphocytic Leukemia, Breast Cancer, Prostate Cancer, Kidney Transplant</w:t>
      </w:r>
      <w:r>
        <w:rPr>
          <w:rFonts w:hAnsi="Times New Roman"/>
          <w:color w:val="0432FF"/>
        </w:rPr>
        <w:t xml:space="preserve">” </w:t>
      </w:r>
      <w:r>
        <w:rPr>
          <w:color w:val="0432FF"/>
          <w:vertAlign w:val="superscript"/>
        </w:rPr>
        <w:endnoteReference w:id="10"/>
      </w:r>
    </w:p>
    <w:p w:rsidR="00AB0385" w:rsidRDefault="00AB0385">
      <w:pPr>
        <w:pStyle w:val="ListParagraph"/>
        <w:ind w:left="851"/>
        <w:jc w:val="both"/>
        <w:rPr>
          <w:color w:val="0432FF"/>
          <w:u w:color="0070C0"/>
        </w:rPr>
      </w:pPr>
    </w:p>
    <w:p w:rsidR="00AB0385" w:rsidRDefault="00516DC9">
      <w:pPr>
        <w:pStyle w:val="ListParagraph"/>
        <w:ind w:left="851"/>
        <w:jc w:val="both"/>
        <w:rPr>
          <w:i/>
          <w:iCs/>
          <w:color w:val="0432FF"/>
          <w:u w:color="0070C0"/>
        </w:rPr>
      </w:pPr>
      <w:r>
        <w:rPr>
          <w:i/>
          <w:iCs/>
          <w:color w:val="0432FF"/>
          <w:u w:color="0070C0"/>
        </w:rPr>
        <w:t>Judicial measures</w:t>
      </w:r>
    </w:p>
    <w:p w:rsidR="00AB0385" w:rsidRDefault="00516DC9">
      <w:pPr>
        <w:pStyle w:val="ListParagraph"/>
        <w:ind w:left="851"/>
        <w:jc w:val="both"/>
        <w:rPr>
          <w:color w:val="0432FF"/>
          <w:u w:color="0070C0"/>
        </w:rPr>
      </w:pPr>
      <w:bookmarkStart w:id="0" w:name="_GoBack"/>
      <w:r>
        <w:rPr>
          <w:color w:val="0432FF"/>
          <w:u w:color="0070C0"/>
        </w:rPr>
        <w:t>Grievance Redress System of 4Ps program (Conditional Cash Transfer)</w:t>
      </w:r>
      <w:bookmarkEnd w:id="0"/>
      <w:r>
        <w:rPr>
          <w:color w:val="0432FF"/>
          <w:u w:color="0070C0"/>
          <w:vertAlign w:val="superscript"/>
        </w:rPr>
        <w:endnoteReference w:id="11"/>
      </w:r>
    </w:p>
    <w:p w:rsidR="00AB0385" w:rsidRDefault="00516DC9">
      <w:pPr>
        <w:pStyle w:val="ListParagraph"/>
        <w:ind w:left="851"/>
        <w:jc w:val="both"/>
        <w:rPr>
          <w:color w:val="0432FF"/>
          <w:u w:color="0070C0"/>
        </w:rPr>
      </w:pPr>
      <w:r>
        <w:rPr>
          <w:color w:val="0432FF"/>
          <w:u w:color="0070C0"/>
        </w:rPr>
        <w:tab/>
      </w:r>
      <w:r>
        <w:rPr>
          <w:color w:val="0432FF"/>
          <w:u w:color="0070C0"/>
        </w:rPr>
        <w:t xml:space="preserve">Intended to increase accountability: most grievances relate to exclusion </w:t>
      </w:r>
    </w:p>
    <w:p w:rsidR="00AB0385" w:rsidRDefault="00516DC9">
      <w:pPr>
        <w:pStyle w:val="ListParagraph"/>
        <w:ind w:left="851"/>
        <w:jc w:val="both"/>
        <w:rPr>
          <w:color w:val="0432FF"/>
          <w:u w:color="0070C0"/>
        </w:rPr>
      </w:pPr>
      <w:r>
        <w:rPr>
          <w:color w:val="0432FF"/>
          <w:u w:color="0070C0"/>
        </w:rPr>
        <w:tab/>
      </w:r>
      <w:r>
        <w:rPr>
          <w:color w:val="0432FF"/>
          <w:u w:color="0070C0"/>
        </w:rPr>
        <w:tab/>
        <w:t>errors, payments, and compliance to conditions</w:t>
      </w:r>
    </w:p>
    <w:p w:rsidR="00AB0385" w:rsidRDefault="00AB0385">
      <w:pPr>
        <w:pStyle w:val="ListParagraph"/>
        <w:ind w:left="851"/>
        <w:jc w:val="both"/>
        <w:rPr>
          <w:color w:val="0432FF"/>
          <w:u w:color="0070C0"/>
        </w:rPr>
      </w:pPr>
    </w:p>
    <w:p w:rsidR="00AB0385" w:rsidRDefault="00AB0385">
      <w:pPr>
        <w:pStyle w:val="ListParagraph"/>
        <w:ind w:left="851"/>
        <w:jc w:val="both"/>
        <w:rPr>
          <w:i/>
          <w:iCs/>
          <w:color w:val="0432FF"/>
          <w:u w:color="0070C0"/>
        </w:rPr>
      </w:pPr>
    </w:p>
    <w:p w:rsidR="00AB0385" w:rsidRDefault="00AB0385">
      <w:pPr>
        <w:pStyle w:val="ListParagraph"/>
        <w:ind w:left="851"/>
        <w:jc w:val="both"/>
        <w:rPr>
          <w:i/>
          <w:iCs/>
          <w:color w:val="0432FF"/>
          <w:u w:color="0070C0"/>
        </w:rPr>
      </w:pPr>
    </w:p>
    <w:p w:rsidR="00AB0385" w:rsidRDefault="00516DC9">
      <w:pPr>
        <w:pStyle w:val="ListParagraph"/>
        <w:ind w:left="851"/>
        <w:jc w:val="both"/>
        <w:rPr>
          <w:i/>
          <w:iCs/>
          <w:color w:val="0432FF"/>
          <w:u w:color="0070C0"/>
        </w:rPr>
      </w:pPr>
      <w:r>
        <w:rPr>
          <w:i/>
          <w:iCs/>
          <w:color w:val="0432FF"/>
          <w:u w:color="0070C0"/>
        </w:rPr>
        <w:t>Other measures</w:t>
      </w:r>
    </w:p>
    <w:p w:rsidR="00AB0385" w:rsidRDefault="00516DC9" w:rsidP="00516DC9">
      <w:pPr>
        <w:pStyle w:val="ListParagraph"/>
        <w:numPr>
          <w:ilvl w:val="0"/>
          <w:numId w:val="7"/>
        </w:numPr>
        <w:tabs>
          <w:tab w:val="num" w:pos="1068"/>
          <w:tab w:val="left" w:pos="1113"/>
        </w:tabs>
        <w:ind w:left="1068" w:hanging="217"/>
        <w:jc w:val="both"/>
        <w:rPr>
          <w:color w:val="0432FF"/>
          <w:u w:color="0070C0"/>
        </w:rPr>
      </w:pPr>
      <w:r>
        <w:rPr>
          <w:color w:val="0432FF"/>
          <w:u w:color="0070C0"/>
        </w:rPr>
        <w:t xml:space="preserve">Magna Carta of Women  (Republic Act 9710): Section 27e on State </w:t>
      </w:r>
      <w:r>
        <w:rPr>
          <w:rFonts w:hAnsi="Times New Roman"/>
          <w:color w:val="0432FF"/>
          <w:u w:color="0070C0"/>
        </w:rPr>
        <w:t>“</w:t>
      </w:r>
      <w:r>
        <w:rPr>
          <w:color w:val="0432FF"/>
          <w:u w:color="0070C0"/>
        </w:rPr>
        <w:t xml:space="preserve">support for women with disabilities on a </w:t>
      </w:r>
      <w:r>
        <w:rPr>
          <w:color w:val="0432FF"/>
          <w:u w:color="0070C0"/>
        </w:rPr>
        <w:t>community-based social protection scheme</w:t>
      </w:r>
      <w:r>
        <w:rPr>
          <w:rFonts w:hAnsi="Times New Roman"/>
          <w:color w:val="0432FF"/>
          <w:u w:color="0070C0"/>
        </w:rPr>
        <w:t>”</w:t>
      </w:r>
      <w:r>
        <w:rPr>
          <w:color w:val="0432FF"/>
          <w:u w:color="0070C0"/>
          <w:vertAlign w:val="superscript"/>
        </w:rPr>
        <w:endnoteReference w:id="12"/>
      </w:r>
    </w:p>
    <w:p w:rsidR="00AB0385" w:rsidRDefault="00AB0385">
      <w:pPr>
        <w:pStyle w:val="ListParagraph"/>
        <w:ind w:left="851"/>
        <w:jc w:val="both"/>
        <w:rPr>
          <w:color w:val="0070C0"/>
          <w:u w:color="0070C0"/>
        </w:rPr>
      </w:pPr>
    </w:p>
    <w:p w:rsidR="00AB0385" w:rsidRDefault="00516DC9" w:rsidP="00516DC9">
      <w:pPr>
        <w:pStyle w:val="ListParagraph"/>
        <w:numPr>
          <w:ilvl w:val="0"/>
          <w:numId w:val="8"/>
        </w:numPr>
        <w:jc w:val="both"/>
        <w:rPr>
          <w:color w:val="0070C0"/>
          <w:u w:color="0070C0"/>
        </w:rPr>
      </w:pPr>
      <w:r>
        <w:t>Creation of disability-specific programmes (such as disability pensions, mobil</w:t>
      </w:r>
      <w:r>
        <w:t>i</w:t>
      </w:r>
      <w:r>
        <w:t>ty grants or others);</w:t>
      </w:r>
    </w:p>
    <w:p w:rsidR="00AB0385" w:rsidRDefault="00AB0385">
      <w:pPr>
        <w:pStyle w:val="ListParagraph"/>
        <w:ind w:left="851"/>
        <w:jc w:val="both"/>
        <w:rPr>
          <w:color w:val="932092"/>
          <w:u w:color="0070C0"/>
        </w:rPr>
      </w:pPr>
    </w:p>
    <w:p w:rsidR="00AB0385" w:rsidRDefault="00516DC9">
      <w:pPr>
        <w:pStyle w:val="Body"/>
        <w:rPr>
          <w:color w:val="0432FF"/>
          <w:sz w:val="24"/>
          <w:szCs w:val="24"/>
        </w:rPr>
      </w:pPr>
      <w:r>
        <w:rPr>
          <w:color w:val="932092"/>
          <w:u w:color="0070C0"/>
        </w:rPr>
        <w:tab/>
      </w:r>
      <w:r>
        <w:rPr>
          <w:rFonts w:eastAsia="Arial Unicode MS" w:hAnsi="Arial Unicode MS" w:cs="Arial Unicode MS"/>
          <w:color w:val="0432FF"/>
          <w:sz w:val="24"/>
          <w:szCs w:val="24"/>
          <w:lang w:val="en-US"/>
        </w:rPr>
        <w:t>Disability benefits / pensions</w:t>
      </w:r>
    </w:p>
    <w:p w:rsidR="00AB0385" w:rsidRDefault="00AB0385">
      <w:pPr>
        <w:pStyle w:val="Body"/>
        <w:rPr>
          <w:color w:val="0432FF"/>
          <w:sz w:val="24"/>
          <w:szCs w:val="24"/>
        </w:rPr>
      </w:pPr>
    </w:p>
    <w:p w:rsidR="00AB0385" w:rsidRDefault="00516DC9">
      <w:pPr>
        <w:pStyle w:val="Body"/>
        <w:rPr>
          <w:color w:val="0432FF"/>
        </w:rPr>
      </w:pPr>
      <w:r>
        <w:rPr>
          <w:rFonts w:eastAsia="Arial Unicode MS" w:hAnsi="Arial Unicode MS" w:cs="Arial Unicode MS"/>
          <w:color w:val="0432FF"/>
          <w:sz w:val="24"/>
          <w:szCs w:val="24"/>
          <w:lang w:val="en-US"/>
        </w:rPr>
        <w:tab/>
        <w:t>Several forms of disability benefits and pensions are provided by Government</w:t>
      </w:r>
      <w:r>
        <w:rPr>
          <w:rFonts w:eastAsia="Arial Unicode MS" w:hAnsi="Arial Unicode MS" w:cs="Arial Unicode MS"/>
          <w:color w:val="0432FF"/>
          <w:sz w:val="24"/>
          <w:szCs w:val="24"/>
          <w:lang w:val="en-US"/>
        </w:rPr>
        <w:t xml:space="preserve"> </w:t>
      </w:r>
      <w:r>
        <w:rPr>
          <w:rFonts w:eastAsia="Arial Unicode MS" w:hAnsi="Arial Unicode MS" w:cs="Arial Unicode MS"/>
          <w:color w:val="0432FF"/>
          <w:sz w:val="24"/>
          <w:szCs w:val="24"/>
          <w:lang w:val="en-US"/>
        </w:rPr>
        <w:tab/>
        <w:t xml:space="preserve">Owned-/Controlled Corporations (GOCC).  Most of these corporations were </w:t>
      </w:r>
      <w:r>
        <w:rPr>
          <w:rFonts w:eastAsia="Arial Unicode MS" w:hAnsi="Arial Unicode MS" w:cs="Arial Unicode MS"/>
          <w:color w:val="0432FF"/>
          <w:sz w:val="24"/>
          <w:szCs w:val="24"/>
          <w:lang w:val="en-US"/>
        </w:rPr>
        <w:tab/>
        <w:t xml:space="preserve">established thru equity funds from national budget appropriations but most are </w:t>
      </w:r>
      <w:r>
        <w:rPr>
          <w:rFonts w:eastAsia="Arial Unicode MS" w:hAnsi="Arial Unicode MS" w:cs="Arial Unicode MS"/>
          <w:color w:val="0432FF"/>
          <w:sz w:val="24"/>
          <w:szCs w:val="24"/>
          <w:lang w:val="en-US"/>
        </w:rPr>
        <w:tab/>
        <w:t>currently operating primarily thru member contributions:</w:t>
      </w:r>
    </w:p>
    <w:p w:rsidR="00AB0385" w:rsidRDefault="00AB0385">
      <w:pPr>
        <w:pStyle w:val="Body"/>
        <w:rPr>
          <w:color w:val="0432FF"/>
        </w:rPr>
      </w:pPr>
    </w:p>
    <w:p w:rsidR="00AB0385" w:rsidRDefault="00516DC9">
      <w:pPr>
        <w:pStyle w:val="Body"/>
        <w:rPr>
          <w:color w:val="0432FF"/>
        </w:rPr>
      </w:pPr>
      <w:r>
        <w:rPr>
          <w:color w:val="0432FF"/>
        </w:rPr>
        <w:tab/>
      </w:r>
      <w:r>
        <w:rPr>
          <w:color w:val="0432FF"/>
        </w:rPr>
        <w:tab/>
      </w:r>
      <w:r>
        <w:rPr>
          <w:rFonts w:eastAsia="Arial Unicode MS" w:hAnsi="Arial Unicode MS" w:cs="Arial Unicode MS"/>
          <w:color w:val="0432FF"/>
          <w:lang w:val="en-US"/>
        </w:rPr>
        <w:t>Social Security System (SSS)</w:t>
      </w:r>
    </w:p>
    <w:p w:rsidR="00AB0385" w:rsidRDefault="00516DC9">
      <w:pPr>
        <w:pStyle w:val="Body"/>
        <w:rPr>
          <w:color w:val="0432FF"/>
        </w:rPr>
      </w:pPr>
      <w:r>
        <w:rPr>
          <w:color w:val="0432FF"/>
        </w:rPr>
        <w:tab/>
      </w:r>
      <w:r>
        <w:rPr>
          <w:color w:val="0432FF"/>
        </w:rPr>
        <w:tab/>
      </w:r>
      <w:r>
        <w:rPr>
          <w:color w:val="0432FF"/>
        </w:rPr>
        <w:tab/>
      </w:r>
      <w:r>
        <w:rPr>
          <w:rFonts w:eastAsia="Arial Unicode MS" w:hAnsi="Arial Unicode MS" w:cs="Arial Unicode MS"/>
          <w:color w:val="0432FF"/>
          <w:lang w:val="en-US"/>
        </w:rPr>
        <w:t>Permanent</w:t>
      </w:r>
      <w:r>
        <w:rPr>
          <w:rFonts w:eastAsia="Arial Unicode MS" w:hAnsi="Arial Unicode MS" w:cs="Arial Unicode MS"/>
          <w:color w:val="0432FF"/>
          <w:lang w:val="en-US"/>
        </w:rPr>
        <w:t xml:space="preserve"> Disability: Partial or Total</w:t>
      </w:r>
    </w:p>
    <w:p w:rsidR="00AB0385" w:rsidRDefault="00516DC9">
      <w:pPr>
        <w:pStyle w:val="Body"/>
        <w:rPr>
          <w:color w:val="0432FF"/>
        </w:rPr>
      </w:pPr>
      <w:r>
        <w:rPr>
          <w:color w:val="0432FF"/>
        </w:rPr>
        <w:tab/>
      </w:r>
      <w:r>
        <w:rPr>
          <w:color w:val="0432FF"/>
        </w:rPr>
        <w:tab/>
      </w:r>
      <w:r>
        <w:rPr>
          <w:rFonts w:eastAsia="Arial Unicode MS" w:hAnsi="Arial Unicode MS" w:cs="Arial Unicode MS"/>
          <w:color w:val="0432FF"/>
          <w:lang w:val="en-US"/>
        </w:rPr>
        <w:t>Government Service Insurance System (GSIS)</w:t>
      </w:r>
    </w:p>
    <w:p w:rsidR="00AB0385" w:rsidRDefault="00516DC9">
      <w:pPr>
        <w:pStyle w:val="Body"/>
        <w:rPr>
          <w:color w:val="0432FF"/>
        </w:rPr>
      </w:pPr>
      <w:r>
        <w:rPr>
          <w:color w:val="0432FF"/>
        </w:rPr>
        <w:tab/>
      </w:r>
      <w:r>
        <w:rPr>
          <w:color w:val="0432FF"/>
        </w:rPr>
        <w:tab/>
      </w:r>
      <w:r>
        <w:rPr>
          <w:color w:val="0432FF"/>
        </w:rPr>
        <w:tab/>
      </w:r>
      <w:r>
        <w:rPr>
          <w:rFonts w:eastAsia="Arial Unicode MS" w:hAnsi="Arial Unicode MS" w:cs="Arial Unicode MS"/>
          <w:color w:val="0432FF"/>
          <w:lang w:val="en-US"/>
        </w:rPr>
        <w:t>Permanent Disability: Partial or Total</w:t>
      </w:r>
    </w:p>
    <w:p w:rsidR="00AB0385" w:rsidRDefault="00516DC9">
      <w:pPr>
        <w:pStyle w:val="Body"/>
        <w:rPr>
          <w:color w:val="0432FF"/>
        </w:rPr>
      </w:pPr>
      <w:r>
        <w:rPr>
          <w:color w:val="0432FF"/>
        </w:rPr>
        <w:tab/>
      </w:r>
      <w:r>
        <w:rPr>
          <w:color w:val="0432FF"/>
        </w:rPr>
        <w:tab/>
      </w:r>
      <w:r>
        <w:rPr>
          <w:color w:val="0432FF"/>
        </w:rPr>
        <w:tab/>
      </w:r>
      <w:r>
        <w:rPr>
          <w:rFonts w:eastAsia="Arial Unicode MS" w:hAnsi="Arial Unicode MS" w:cs="Arial Unicode MS"/>
          <w:color w:val="0432FF"/>
          <w:lang w:val="en-US"/>
        </w:rPr>
        <w:t>Temporary Total Disability</w:t>
      </w:r>
    </w:p>
    <w:p w:rsidR="00AB0385" w:rsidRDefault="00516DC9">
      <w:pPr>
        <w:pStyle w:val="Body"/>
        <w:rPr>
          <w:color w:val="0432FF"/>
        </w:rPr>
      </w:pPr>
      <w:r>
        <w:rPr>
          <w:color w:val="0432FF"/>
        </w:rPr>
        <w:tab/>
      </w:r>
      <w:r>
        <w:rPr>
          <w:color w:val="0432FF"/>
        </w:rPr>
        <w:tab/>
      </w:r>
      <w:r>
        <w:rPr>
          <w:rFonts w:eastAsia="Arial Unicode MS" w:hAnsi="Arial Unicode MS" w:cs="Arial Unicode MS"/>
          <w:color w:val="0432FF"/>
          <w:lang w:val="en-US"/>
        </w:rPr>
        <w:t xml:space="preserve">Employees' Compensation Commission </w:t>
      </w:r>
    </w:p>
    <w:p w:rsidR="00AB0385" w:rsidRDefault="00516DC9">
      <w:pPr>
        <w:pStyle w:val="Body"/>
        <w:rPr>
          <w:color w:val="0432FF"/>
        </w:rPr>
      </w:pPr>
      <w:r>
        <w:rPr>
          <w:color w:val="0432FF"/>
        </w:rPr>
        <w:tab/>
      </w:r>
      <w:r>
        <w:rPr>
          <w:color w:val="0432FF"/>
        </w:rPr>
        <w:tab/>
      </w:r>
      <w:r>
        <w:rPr>
          <w:rFonts w:eastAsia="Arial Unicode MS" w:hAnsi="Arial Unicode MS" w:cs="Arial Unicode MS"/>
          <w:color w:val="0432FF"/>
          <w:lang w:val="en-US"/>
        </w:rPr>
        <w:t>Philippine Veterans Affairs Office (PVAO)</w:t>
      </w:r>
    </w:p>
    <w:p w:rsidR="00AB0385" w:rsidRDefault="00516DC9">
      <w:pPr>
        <w:pStyle w:val="Body"/>
        <w:rPr>
          <w:color w:val="0432FF"/>
        </w:rPr>
      </w:pPr>
      <w:r>
        <w:rPr>
          <w:color w:val="0432FF"/>
        </w:rPr>
        <w:tab/>
      </w:r>
      <w:r>
        <w:rPr>
          <w:color w:val="0432FF"/>
        </w:rPr>
        <w:tab/>
      </w:r>
      <w:r>
        <w:rPr>
          <w:rFonts w:eastAsia="Arial Unicode MS" w:hAnsi="Arial Unicode MS" w:cs="Arial Unicode MS"/>
          <w:color w:val="0432FF"/>
          <w:lang w:val="en-US"/>
        </w:rPr>
        <w:t xml:space="preserve">Overseas Workers Welfare </w:t>
      </w:r>
      <w:r>
        <w:rPr>
          <w:rFonts w:eastAsia="Arial Unicode MS" w:hAnsi="Arial Unicode MS" w:cs="Arial Unicode MS"/>
          <w:color w:val="0432FF"/>
          <w:lang w:val="en-US"/>
        </w:rPr>
        <w:t>Administration</w:t>
      </w:r>
    </w:p>
    <w:p w:rsidR="00AB0385" w:rsidRDefault="00516DC9">
      <w:pPr>
        <w:pStyle w:val="Body"/>
        <w:rPr>
          <w:color w:val="0432FF"/>
        </w:rPr>
      </w:pPr>
      <w:r>
        <w:rPr>
          <w:color w:val="0432FF"/>
        </w:rPr>
        <w:tab/>
      </w:r>
      <w:r>
        <w:rPr>
          <w:color w:val="0432FF"/>
        </w:rPr>
        <w:tab/>
      </w:r>
      <w:r>
        <w:rPr>
          <w:color w:val="0432FF"/>
        </w:rPr>
        <w:tab/>
      </w:r>
      <w:r>
        <w:rPr>
          <w:rFonts w:eastAsia="Arial Unicode MS" w:hAnsi="Arial Unicode MS" w:cs="Arial Unicode MS"/>
          <w:color w:val="0432FF"/>
          <w:lang w:val="en-US"/>
        </w:rPr>
        <w:t>Disability &amp; Dismemberment Benefit</w:t>
      </w:r>
    </w:p>
    <w:p w:rsidR="00AB0385" w:rsidRDefault="00516DC9">
      <w:pPr>
        <w:pStyle w:val="Body"/>
        <w:rPr>
          <w:color w:val="0432FF"/>
        </w:rPr>
      </w:pPr>
      <w:r>
        <w:rPr>
          <w:color w:val="0432FF"/>
        </w:rPr>
        <w:tab/>
      </w:r>
      <w:r>
        <w:rPr>
          <w:color w:val="0432FF"/>
        </w:rPr>
        <w:tab/>
      </w:r>
      <w:r>
        <w:rPr>
          <w:rFonts w:eastAsia="Arial Unicode MS" w:hAnsi="Arial Unicode MS" w:cs="Arial Unicode MS"/>
          <w:color w:val="0432FF"/>
          <w:lang w:val="en-US"/>
        </w:rPr>
        <w:t>Philippine Health Insurance Corporation</w:t>
      </w:r>
    </w:p>
    <w:p w:rsidR="00AB0385" w:rsidRDefault="00516DC9">
      <w:pPr>
        <w:pStyle w:val="Body"/>
        <w:rPr>
          <w:color w:val="0432FF"/>
        </w:rPr>
      </w:pPr>
      <w:r>
        <w:rPr>
          <w:color w:val="0432FF"/>
        </w:rPr>
        <w:tab/>
      </w:r>
      <w:r>
        <w:rPr>
          <w:color w:val="0432FF"/>
        </w:rPr>
        <w:tab/>
      </w:r>
      <w:r>
        <w:rPr>
          <w:color w:val="0432FF"/>
        </w:rPr>
        <w:tab/>
      </w:r>
      <w:r>
        <w:rPr>
          <w:rFonts w:eastAsia="Arial Unicode MS" w:hAnsi="Arial Unicode MS" w:cs="Arial Unicode MS"/>
          <w:color w:val="0432FF"/>
          <w:lang w:val="en-US"/>
        </w:rPr>
        <w:t>Coverage for:</w:t>
      </w:r>
      <w:r>
        <w:rPr>
          <w:color w:val="0432FF"/>
        </w:rPr>
        <w:br/>
      </w:r>
      <w:r>
        <w:rPr>
          <w:color w:val="0432FF"/>
        </w:rPr>
        <w:tab/>
      </w:r>
      <w:r>
        <w:rPr>
          <w:color w:val="0432FF"/>
        </w:rPr>
        <w:tab/>
      </w:r>
      <w:r>
        <w:rPr>
          <w:color w:val="0432FF"/>
        </w:rPr>
        <w:tab/>
      </w:r>
      <w:r>
        <w:rPr>
          <w:color w:val="0432FF"/>
        </w:rPr>
        <w:tab/>
      </w:r>
      <w:r>
        <w:rPr>
          <w:rFonts w:eastAsia="Arial Unicode MS" w:hAnsi="Arial Unicode MS" w:cs="Arial Unicode MS"/>
          <w:color w:val="0432FF"/>
          <w:lang w:val="en-US"/>
        </w:rPr>
        <w:t xml:space="preserve">GSIS Disability Pensioners </w:t>
      </w:r>
      <w:r>
        <w:rPr>
          <w:color w:val="0432FF"/>
        </w:rPr>
        <w:br/>
      </w:r>
      <w:r>
        <w:rPr>
          <w:color w:val="0432FF"/>
        </w:rPr>
        <w:tab/>
      </w:r>
      <w:r>
        <w:rPr>
          <w:color w:val="0432FF"/>
        </w:rPr>
        <w:tab/>
      </w:r>
      <w:r>
        <w:rPr>
          <w:color w:val="0432FF"/>
        </w:rPr>
        <w:tab/>
      </w:r>
      <w:r>
        <w:rPr>
          <w:color w:val="0432FF"/>
        </w:rPr>
        <w:tab/>
      </w:r>
      <w:r>
        <w:rPr>
          <w:rFonts w:eastAsia="Arial Unicode MS" w:hAnsi="Arial Unicode MS" w:cs="Arial Unicode MS"/>
          <w:color w:val="0432FF"/>
          <w:lang w:val="en-US"/>
        </w:rPr>
        <w:t>SSS Total Disability Pensioners</w:t>
      </w:r>
      <w:r>
        <w:rPr>
          <w:color w:val="0432FF"/>
        </w:rPr>
        <w:br/>
      </w:r>
      <w:r>
        <w:rPr>
          <w:color w:val="0432FF"/>
        </w:rPr>
        <w:tab/>
      </w:r>
      <w:r>
        <w:rPr>
          <w:color w:val="0432FF"/>
        </w:rPr>
        <w:tab/>
      </w:r>
      <w:r>
        <w:rPr>
          <w:color w:val="0432FF"/>
        </w:rPr>
        <w:tab/>
      </w:r>
      <w:r>
        <w:rPr>
          <w:color w:val="0432FF"/>
        </w:rPr>
        <w:tab/>
      </w:r>
      <w:r>
        <w:rPr>
          <w:rFonts w:eastAsia="Arial Unicode MS" w:hAnsi="Arial Unicode MS" w:cs="Arial Unicode MS"/>
          <w:color w:val="0432FF"/>
          <w:lang w:val="en-US"/>
        </w:rPr>
        <w:t>Dependents (with disabilities) of Members</w:t>
      </w:r>
      <w:r>
        <w:rPr>
          <w:color w:val="0432FF"/>
        </w:rPr>
        <w:br/>
      </w:r>
      <w:r>
        <w:rPr>
          <w:color w:val="0432FF"/>
        </w:rPr>
        <w:tab/>
      </w:r>
      <w:r>
        <w:rPr>
          <w:color w:val="0432FF"/>
        </w:rPr>
        <w:tab/>
      </w:r>
      <w:r>
        <w:rPr>
          <w:color w:val="0432FF"/>
        </w:rPr>
        <w:tab/>
      </w:r>
      <w:r>
        <w:rPr>
          <w:color w:val="0432FF"/>
        </w:rPr>
        <w:tab/>
      </w:r>
      <w:r>
        <w:rPr>
          <w:rFonts w:eastAsia="Arial Unicode MS" w:hAnsi="Arial Unicode MS" w:cs="Arial Unicode MS"/>
          <w:color w:val="0432FF"/>
          <w:lang w:val="en-US"/>
        </w:rPr>
        <w:t>Complete Disability Discha</w:t>
      </w:r>
      <w:r>
        <w:rPr>
          <w:rFonts w:eastAsia="Arial Unicode MS" w:hAnsi="Arial Unicode MS" w:cs="Arial Unicode MS"/>
          <w:color w:val="0432FF"/>
          <w:lang w:val="en-US"/>
        </w:rPr>
        <w:t xml:space="preserve">rge Retirees (Armed Forces of the </w:t>
      </w:r>
      <w:r>
        <w:rPr>
          <w:color w:val="0432FF"/>
        </w:rPr>
        <w:tab/>
      </w:r>
      <w:r>
        <w:rPr>
          <w:color w:val="0432FF"/>
        </w:rPr>
        <w:tab/>
      </w:r>
      <w:r>
        <w:rPr>
          <w:color w:val="0432FF"/>
        </w:rPr>
        <w:tab/>
      </w:r>
      <w:r>
        <w:rPr>
          <w:color w:val="0432FF"/>
        </w:rPr>
        <w:tab/>
      </w:r>
      <w:r>
        <w:rPr>
          <w:color w:val="0432FF"/>
        </w:rPr>
        <w:tab/>
      </w:r>
      <w:r>
        <w:rPr>
          <w:color w:val="0432FF"/>
        </w:rPr>
        <w:tab/>
      </w:r>
      <w:r>
        <w:rPr>
          <w:rFonts w:eastAsia="Arial Unicode MS" w:hAnsi="Arial Unicode MS" w:cs="Arial Unicode MS"/>
          <w:color w:val="0432FF"/>
          <w:lang w:val="en-US"/>
        </w:rPr>
        <w:t>Philippines)</w:t>
      </w:r>
    </w:p>
    <w:p w:rsidR="00AB0385" w:rsidRDefault="00516DC9">
      <w:pPr>
        <w:pStyle w:val="Body"/>
        <w:rPr>
          <w:color w:val="0432FF"/>
        </w:rPr>
      </w:pPr>
      <w:r>
        <w:rPr>
          <w:color w:val="0432FF"/>
        </w:rPr>
        <w:tab/>
      </w:r>
      <w:r>
        <w:rPr>
          <w:color w:val="0432FF"/>
        </w:rPr>
        <w:tab/>
      </w:r>
      <w:r>
        <w:rPr>
          <w:rFonts w:eastAsia="Arial Unicode MS" w:hAnsi="Arial Unicode MS" w:cs="Arial Unicode MS"/>
          <w:color w:val="0432FF"/>
          <w:lang w:val="en-US"/>
        </w:rPr>
        <w:t>Employees' Compensation Commission</w:t>
      </w:r>
    </w:p>
    <w:p w:rsidR="00AB0385" w:rsidRDefault="00516DC9">
      <w:pPr>
        <w:pStyle w:val="Body"/>
        <w:rPr>
          <w:color w:val="0432FF"/>
        </w:rPr>
      </w:pPr>
      <w:r>
        <w:rPr>
          <w:color w:val="0432FF"/>
        </w:rPr>
        <w:tab/>
      </w:r>
      <w:r>
        <w:rPr>
          <w:color w:val="0432FF"/>
        </w:rPr>
        <w:tab/>
      </w:r>
      <w:r>
        <w:rPr>
          <w:color w:val="0432FF"/>
        </w:rPr>
        <w:tab/>
      </w:r>
      <w:r>
        <w:rPr>
          <w:rFonts w:eastAsia="Arial Unicode MS" w:hAnsi="Arial Unicode MS" w:cs="Arial Unicode MS"/>
          <w:color w:val="0432FF"/>
          <w:lang w:val="en-US"/>
        </w:rPr>
        <w:t>Provision of Carer's Allowance</w:t>
      </w:r>
    </w:p>
    <w:p w:rsidR="00AB0385" w:rsidRDefault="00516DC9">
      <w:pPr>
        <w:pStyle w:val="Default"/>
        <w:spacing w:after="240"/>
        <w:ind w:left="785"/>
        <w:rPr>
          <w:rFonts w:ascii="Times New Roman" w:eastAsia="Times New Roman" w:hAnsi="Times New Roman" w:cs="Times New Roman"/>
          <w:color w:val="0432FF"/>
          <w:sz w:val="24"/>
          <w:szCs w:val="24"/>
          <w:u w:color="932092"/>
        </w:rPr>
      </w:pPr>
      <w:r>
        <w:rPr>
          <w:rFonts w:ascii="Times New Roman" w:eastAsia="Times New Roman" w:hAnsi="Times New Roman" w:cs="Times New Roman"/>
          <w:color w:val="0432FF"/>
          <w:sz w:val="24"/>
          <w:szCs w:val="24"/>
          <w:u w:color="932092"/>
        </w:rPr>
        <w:tab/>
      </w:r>
    </w:p>
    <w:p w:rsidR="00AB0385" w:rsidRDefault="00516DC9">
      <w:pPr>
        <w:pStyle w:val="Default"/>
        <w:spacing w:after="240"/>
        <w:ind w:left="785"/>
        <w:rPr>
          <w:rFonts w:ascii="Times New Roman" w:eastAsia="Times New Roman" w:hAnsi="Times New Roman" w:cs="Times New Roman"/>
          <w:color w:val="932092"/>
          <w:sz w:val="24"/>
          <w:szCs w:val="24"/>
          <w:u w:color="932092"/>
          <w:lang w:val="en-US"/>
        </w:rPr>
      </w:pPr>
      <w:r>
        <w:rPr>
          <w:rFonts w:ascii="Times New Roman"/>
          <w:color w:val="0432FF"/>
          <w:sz w:val="24"/>
          <w:szCs w:val="24"/>
          <w:u w:color="932092"/>
          <w:lang w:val="en-US"/>
        </w:rPr>
        <w:t>The PVAO differs from the other GOCCs in that financing for the disability pensions is taken from the Pension Gratuity Fund of the</w:t>
      </w:r>
      <w:r>
        <w:rPr>
          <w:rFonts w:ascii="Times New Roman"/>
          <w:color w:val="0432FF"/>
          <w:sz w:val="24"/>
          <w:szCs w:val="24"/>
          <w:u w:color="932092"/>
          <w:lang w:val="en-US"/>
        </w:rPr>
        <w:t xml:space="preserve"> General Appropriations Act</w:t>
      </w:r>
      <w:r>
        <w:rPr>
          <w:rFonts w:ascii="Times New Roman" w:eastAsia="Times New Roman" w:hAnsi="Times New Roman" w:cs="Times New Roman"/>
          <w:color w:val="0432FF"/>
          <w:sz w:val="24"/>
          <w:szCs w:val="24"/>
          <w:u w:color="932092"/>
          <w:vertAlign w:val="superscript"/>
        </w:rPr>
        <w:endnoteReference w:id="13"/>
      </w:r>
      <w:r>
        <w:rPr>
          <w:rFonts w:ascii="Times New Roman"/>
          <w:color w:val="0432FF"/>
          <w:sz w:val="24"/>
          <w:szCs w:val="24"/>
          <w:u w:color="932092"/>
          <w:lang w:val="en-US"/>
        </w:rPr>
        <w:t xml:space="preserve">.  </w:t>
      </w:r>
    </w:p>
    <w:p w:rsidR="00AB0385" w:rsidRDefault="00516DC9" w:rsidP="00516DC9">
      <w:pPr>
        <w:pStyle w:val="ListParagraph"/>
        <w:numPr>
          <w:ilvl w:val="0"/>
          <w:numId w:val="9"/>
        </w:numPr>
        <w:jc w:val="both"/>
      </w:pPr>
      <w:r>
        <w:t>Fiscal adjustments or other similar measures.</w:t>
      </w:r>
    </w:p>
    <w:p w:rsidR="00AB0385" w:rsidRDefault="00516DC9">
      <w:pPr>
        <w:pStyle w:val="Default"/>
        <w:rPr>
          <w:rFonts w:ascii="Times New Roman" w:eastAsia="Times New Roman" w:hAnsi="Times New Roman" w:cs="Times New Roman"/>
          <w:color w:val="AA7941"/>
          <w:sz w:val="20"/>
          <w:szCs w:val="20"/>
          <w:u w:color="AA7941"/>
          <w:lang w:val="en-US"/>
        </w:rPr>
      </w:pPr>
      <w:r>
        <w:rPr>
          <w:rFonts w:ascii="Times New Roman" w:eastAsia="Times New Roman" w:hAnsi="Times New Roman" w:cs="Times New Roman"/>
          <w:color w:val="AA7941"/>
          <w:sz w:val="20"/>
          <w:szCs w:val="20"/>
          <w:u w:color="AA7941"/>
          <w:lang w:val="en-US"/>
        </w:rPr>
        <w:tab/>
      </w:r>
    </w:p>
    <w:p w:rsidR="00AB0385" w:rsidRDefault="00516DC9">
      <w:pPr>
        <w:pStyle w:val="Default"/>
        <w:rPr>
          <w:rFonts w:ascii="Times New Roman" w:eastAsia="Times New Roman" w:hAnsi="Times New Roman" w:cs="Times New Roman"/>
          <w:color w:val="0432FF"/>
          <w:sz w:val="24"/>
          <w:szCs w:val="24"/>
          <w:u w:color="0070C0"/>
          <w:lang w:val="en-US"/>
        </w:rPr>
      </w:pPr>
      <w:r>
        <w:rPr>
          <w:rFonts w:ascii="Times New Roman" w:eastAsia="Times New Roman" w:hAnsi="Times New Roman" w:cs="Times New Roman"/>
          <w:color w:val="AA7941"/>
          <w:sz w:val="24"/>
          <w:szCs w:val="24"/>
          <w:u w:color="AA7941"/>
          <w:lang w:val="en-US"/>
        </w:rPr>
        <w:tab/>
      </w:r>
      <w:r>
        <w:rPr>
          <w:rFonts w:ascii="Times New Roman"/>
          <w:color w:val="0432FF"/>
          <w:sz w:val="24"/>
          <w:szCs w:val="24"/>
          <w:u w:color="AA7941"/>
          <w:lang w:val="en-US"/>
        </w:rPr>
        <w:t>Mainstream measures include the</w:t>
      </w:r>
      <w:r>
        <w:rPr>
          <w:rFonts w:ascii="Times New Roman"/>
          <w:color w:val="0432FF"/>
          <w:sz w:val="24"/>
          <w:szCs w:val="24"/>
          <w:u w:color="0070C0"/>
          <w:lang w:val="en-US"/>
        </w:rPr>
        <w:t xml:space="preserve"> various Memoranda of the Department of </w:t>
      </w:r>
      <w:r>
        <w:rPr>
          <w:rFonts w:ascii="Times New Roman"/>
          <w:color w:val="0432FF"/>
          <w:sz w:val="24"/>
          <w:szCs w:val="24"/>
          <w:u w:color="0070C0"/>
          <w:lang w:val="en-US"/>
        </w:rPr>
        <w:tab/>
        <w:t xml:space="preserve">Budget and Management relating to the participation of CSOs in the budget </w:t>
      </w:r>
      <w:r>
        <w:rPr>
          <w:rFonts w:ascii="Times New Roman"/>
          <w:color w:val="0432FF"/>
          <w:sz w:val="24"/>
          <w:szCs w:val="24"/>
          <w:u w:color="0070C0"/>
          <w:lang w:val="en-US"/>
        </w:rPr>
        <w:tab/>
      </w:r>
      <w:r>
        <w:rPr>
          <w:rFonts w:ascii="Times New Roman"/>
          <w:color w:val="0432FF"/>
          <w:sz w:val="24"/>
          <w:szCs w:val="24"/>
          <w:u w:color="0070C0"/>
          <w:lang w:val="en-US"/>
        </w:rPr>
        <w:t xml:space="preserve">processes from the national level to the local government units which </w:t>
      </w:r>
      <w:r>
        <w:rPr>
          <w:rFonts w:ascii="Times New Roman"/>
          <w:color w:val="0432FF"/>
          <w:sz w:val="24"/>
          <w:szCs w:val="24"/>
          <w:u w:color="0070C0"/>
          <w:lang w:val="en-US"/>
        </w:rPr>
        <w:tab/>
      </w:r>
      <w:r>
        <w:rPr>
          <w:rFonts w:ascii="Times New Roman"/>
          <w:color w:val="0432FF"/>
          <w:sz w:val="24"/>
          <w:szCs w:val="24"/>
          <w:u w:color="0070C0"/>
          <w:lang w:val="en-US"/>
        </w:rPr>
        <w:tab/>
        <w:t xml:space="preserve">provide mechanisms and spaces for the participation of PWDs in fiscal </w:t>
      </w:r>
      <w:r>
        <w:rPr>
          <w:rFonts w:ascii="Times New Roman"/>
          <w:color w:val="0432FF"/>
          <w:sz w:val="24"/>
          <w:szCs w:val="24"/>
          <w:u w:color="0070C0"/>
          <w:lang w:val="en-US"/>
        </w:rPr>
        <w:tab/>
      </w:r>
      <w:r>
        <w:rPr>
          <w:rFonts w:ascii="Times New Roman"/>
          <w:color w:val="0432FF"/>
          <w:sz w:val="24"/>
          <w:szCs w:val="24"/>
          <w:u w:color="0070C0"/>
          <w:lang w:val="en-US"/>
        </w:rPr>
        <w:tab/>
        <w:t>adjustments and budgeting:</w:t>
      </w:r>
    </w:p>
    <w:p w:rsidR="00AB0385" w:rsidRDefault="00516DC9">
      <w:pPr>
        <w:pStyle w:val="Default"/>
        <w:rPr>
          <w:rFonts w:ascii="Times New Roman" w:eastAsia="Times New Roman" w:hAnsi="Times New Roman" w:cs="Times New Roman"/>
          <w:color w:val="0432FF"/>
          <w:sz w:val="24"/>
          <w:szCs w:val="24"/>
          <w:u w:color="0070C0"/>
          <w:lang w:val="en-US"/>
        </w:rPr>
      </w:pP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t>Bottom-Up Budgeting / Grassroots Participatory Budgeting</w:t>
      </w:r>
      <w:r>
        <w:rPr>
          <w:rFonts w:ascii="Times New Roman" w:eastAsia="Times New Roman" w:hAnsi="Times New Roman" w:cs="Times New Roman"/>
          <w:color w:val="0432FF"/>
          <w:sz w:val="24"/>
          <w:szCs w:val="24"/>
          <w:u w:color="0070C0"/>
          <w:vertAlign w:val="superscript"/>
          <w:lang w:val="en-US"/>
        </w:rPr>
        <w:endnoteReference w:id="14"/>
      </w:r>
    </w:p>
    <w:p w:rsidR="00AB0385" w:rsidRDefault="00516DC9">
      <w:pPr>
        <w:pStyle w:val="Default"/>
        <w:rPr>
          <w:rFonts w:ascii="Times New Roman" w:eastAsia="Times New Roman" w:hAnsi="Times New Roman" w:cs="Times New Roman"/>
          <w:color w:val="0432FF"/>
          <w:sz w:val="24"/>
          <w:szCs w:val="24"/>
          <w:u w:color="0070C0"/>
          <w:lang w:val="en-US"/>
        </w:rPr>
      </w:pP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t xml:space="preserve">Budget Partnership </w:t>
      </w:r>
      <w:r>
        <w:rPr>
          <w:rFonts w:ascii="Times New Roman" w:eastAsia="Times New Roman" w:hAnsi="Times New Roman" w:cs="Times New Roman"/>
          <w:color w:val="0432FF"/>
          <w:sz w:val="24"/>
          <w:szCs w:val="24"/>
          <w:u w:color="0070C0"/>
          <w:lang w:val="en-US"/>
        </w:rPr>
        <w:t>Agreements</w:t>
      </w:r>
      <w:r>
        <w:rPr>
          <w:rFonts w:ascii="Times New Roman" w:eastAsia="Times New Roman" w:hAnsi="Times New Roman" w:cs="Times New Roman"/>
          <w:color w:val="0432FF"/>
          <w:sz w:val="24"/>
          <w:szCs w:val="24"/>
          <w:u w:color="0070C0"/>
          <w:vertAlign w:val="superscript"/>
          <w:lang w:val="en-US"/>
        </w:rPr>
        <w:endnoteReference w:id="15"/>
      </w:r>
    </w:p>
    <w:p w:rsidR="00AB0385" w:rsidRDefault="00516DC9">
      <w:pPr>
        <w:pStyle w:val="Default"/>
        <w:rPr>
          <w:rFonts w:ascii="Times New Roman" w:eastAsia="Times New Roman" w:hAnsi="Times New Roman" w:cs="Times New Roman"/>
          <w:color w:val="0432FF"/>
          <w:sz w:val="24"/>
          <w:szCs w:val="24"/>
          <w:u w:color="0070C0"/>
          <w:lang w:val="en-US"/>
        </w:rPr>
      </w:pP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t>With various executive agencies, including the Department</w:t>
      </w:r>
    </w:p>
    <w:p w:rsidR="00AB0385" w:rsidRDefault="00516DC9">
      <w:pPr>
        <w:pStyle w:val="Default"/>
        <w:rPr>
          <w:rFonts w:ascii="Times New Roman" w:eastAsia="Times New Roman" w:hAnsi="Times New Roman" w:cs="Times New Roman"/>
          <w:color w:val="0432FF"/>
          <w:sz w:val="24"/>
          <w:szCs w:val="24"/>
          <w:u w:color="0070C0"/>
          <w:lang w:val="en-US"/>
        </w:rPr>
      </w:pP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t>of Social Welfare and Development</w:t>
      </w:r>
    </w:p>
    <w:p w:rsidR="00AB0385" w:rsidRDefault="00AB0385">
      <w:pPr>
        <w:pStyle w:val="ListParagraph"/>
        <w:ind w:left="851"/>
        <w:jc w:val="both"/>
        <w:rPr>
          <w:color w:val="0432FF"/>
          <w:u w:color="0070C0"/>
        </w:rPr>
      </w:pPr>
    </w:p>
    <w:p w:rsidR="00AB0385" w:rsidRDefault="00516DC9">
      <w:pPr>
        <w:pStyle w:val="ListParagraph"/>
        <w:ind w:left="851"/>
        <w:jc w:val="both"/>
        <w:rPr>
          <w:color w:val="0432FF"/>
          <w:u w:color="0070C0"/>
        </w:rPr>
      </w:pPr>
      <w:r>
        <w:rPr>
          <w:color w:val="0432FF"/>
        </w:rPr>
        <w:t>T</w:t>
      </w:r>
      <w:r>
        <w:rPr>
          <w:color w:val="0432FF"/>
          <w:u w:color="0070C0"/>
        </w:rPr>
        <w:t xml:space="preserve">ax incentives / foregone revenue mechanisms for persons with disabilities: </w:t>
      </w:r>
    </w:p>
    <w:p w:rsidR="00AB0385" w:rsidRDefault="00AB0385">
      <w:pPr>
        <w:pStyle w:val="ListParagraph"/>
        <w:ind w:left="851"/>
        <w:jc w:val="both"/>
        <w:rPr>
          <w:color w:val="0432FF"/>
          <w:u w:color="0070C0"/>
        </w:rPr>
      </w:pPr>
    </w:p>
    <w:p w:rsidR="00AB0385" w:rsidRDefault="00516DC9">
      <w:pPr>
        <w:pStyle w:val="Body"/>
        <w:rPr>
          <w:color w:val="0432FF"/>
        </w:rPr>
      </w:pPr>
      <w:r>
        <w:rPr>
          <w:rFonts w:eastAsia="Arial Unicode MS" w:hAnsi="Arial Unicode MS" w:cs="Arial Unicode MS"/>
          <w:color w:val="0432FF"/>
          <w:u w:color="0070C0"/>
        </w:rPr>
        <w:tab/>
      </w:r>
      <w:r>
        <w:rPr>
          <w:rFonts w:eastAsia="Arial Unicode MS" w:hAnsi="Arial Unicode MS" w:cs="Arial Unicode MS"/>
          <w:color w:val="0432FF"/>
          <w:u w:color="0070C0"/>
        </w:rPr>
        <w:tab/>
        <w:t xml:space="preserve">a)  </w:t>
      </w:r>
      <w:r>
        <w:rPr>
          <w:rFonts w:eastAsia="Arial Unicode MS" w:hAnsi="Arial Unicode MS" w:cs="Arial Unicode MS"/>
          <w:color w:val="0432FF"/>
          <w:lang w:val="en-US"/>
        </w:rPr>
        <w:t>Persons with disabilities (individual)</w:t>
      </w:r>
      <w:r>
        <w:rPr>
          <w:color w:val="0432FF"/>
        </w:rPr>
        <w:br/>
      </w:r>
      <w:r>
        <w:rPr>
          <w:color w:val="0432FF"/>
        </w:rPr>
        <w:tab/>
      </w:r>
      <w:r>
        <w:rPr>
          <w:color w:val="0432FF"/>
        </w:rPr>
        <w:tab/>
      </w:r>
      <w:r>
        <w:rPr>
          <w:color w:val="0432FF"/>
        </w:rPr>
        <w:tab/>
      </w:r>
      <w:r>
        <w:rPr>
          <w:rFonts w:eastAsia="Arial Unicode MS" w:hAnsi="Arial Unicode MS" w:cs="Arial Unicode MS"/>
          <w:color w:val="0432FF"/>
          <w:lang w:val="en-US"/>
        </w:rPr>
        <w:t>20% Disability Dis</w:t>
      </w:r>
      <w:r>
        <w:rPr>
          <w:rFonts w:eastAsia="Arial Unicode MS" w:hAnsi="Arial Unicode MS" w:cs="Arial Unicode MS"/>
          <w:color w:val="0432FF"/>
          <w:lang w:val="en-US"/>
        </w:rPr>
        <w:t xml:space="preserve">count on various transactions </w:t>
      </w:r>
    </w:p>
    <w:p w:rsidR="00AB0385" w:rsidRDefault="00516DC9">
      <w:pPr>
        <w:pStyle w:val="Body"/>
        <w:rPr>
          <w:color w:val="0432FF"/>
        </w:rPr>
      </w:pPr>
      <w:r>
        <w:rPr>
          <w:color w:val="0432FF"/>
        </w:rPr>
        <w:tab/>
      </w:r>
      <w:r>
        <w:rPr>
          <w:color w:val="0432FF"/>
        </w:rPr>
        <w:tab/>
      </w:r>
      <w:r>
        <w:rPr>
          <w:color w:val="0432FF"/>
        </w:rPr>
        <w:tab/>
      </w:r>
      <w:r>
        <w:rPr>
          <w:rFonts w:eastAsia="Arial Unicode MS" w:hAnsi="Arial Unicode MS" w:cs="Arial Unicode MS"/>
          <w:color w:val="0432FF"/>
          <w:lang w:val="en-US"/>
        </w:rPr>
        <w:t>Income Tax exemptions</w:t>
      </w:r>
      <w:r>
        <w:rPr>
          <w:color w:val="0432FF"/>
        </w:rPr>
        <w:br/>
      </w:r>
      <w:r>
        <w:rPr>
          <w:color w:val="0432FF"/>
        </w:rPr>
        <w:tab/>
      </w:r>
      <w:r>
        <w:rPr>
          <w:color w:val="0432FF"/>
        </w:rPr>
        <w:tab/>
      </w:r>
      <w:r>
        <w:rPr>
          <w:color w:val="0432FF"/>
        </w:rPr>
        <w:tab/>
      </w:r>
      <w:r>
        <w:rPr>
          <w:rFonts w:eastAsia="Arial Unicode MS" w:hAnsi="Arial Unicode MS" w:cs="Arial Unicode MS"/>
          <w:color w:val="0432FF"/>
          <w:lang w:val="en-US"/>
        </w:rPr>
        <w:t>Senior Citizen privileges</w:t>
      </w:r>
    </w:p>
    <w:p w:rsidR="00AB0385" w:rsidRDefault="00516DC9">
      <w:pPr>
        <w:pStyle w:val="Body"/>
        <w:rPr>
          <w:color w:val="0432FF"/>
        </w:rPr>
      </w:pPr>
      <w:r>
        <w:rPr>
          <w:color w:val="0432FF"/>
        </w:rPr>
        <w:tab/>
      </w:r>
      <w:r>
        <w:rPr>
          <w:color w:val="0432FF"/>
        </w:rPr>
        <w:tab/>
      </w:r>
      <w:r>
        <w:rPr>
          <w:color w:val="0432FF"/>
        </w:rPr>
        <w:tab/>
      </w:r>
      <w:r>
        <w:rPr>
          <w:color w:val="0432FF"/>
        </w:rPr>
        <w:tab/>
      </w:r>
      <w:r>
        <w:rPr>
          <w:rFonts w:eastAsia="Arial Unicode MS" w:hAnsi="Arial Unicode MS" w:cs="Arial Unicode MS"/>
          <w:color w:val="0432FF"/>
          <w:lang w:val="en-US"/>
        </w:rPr>
        <w:t>20% Senior Citizen Discount / VAT exemption on Assistive Devices</w:t>
      </w:r>
    </w:p>
    <w:p w:rsidR="00AB0385" w:rsidRDefault="00516DC9">
      <w:pPr>
        <w:pStyle w:val="Body"/>
        <w:rPr>
          <w:color w:val="0432FF"/>
        </w:rPr>
      </w:pPr>
      <w:r>
        <w:rPr>
          <w:color w:val="0432FF"/>
        </w:rPr>
        <w:tab/>
      </w:r>
      <w:r>
        <w:rPr>
          <w:color w:val="0432FF"/>
        </w:rPr>
        <w:tab/>
      </w:r>
      <w:r>
        <w:rPr>
          <w:color w:val="0432FF"/>
        </w:rPr>
        <w:tab/>
      </w:r>
      <w:r>
        <w:rPr>
          <w:color w:val="0432FF"/>
        </w:rPr>
        <w:tab/>
      </w:r>
      <w:r>
        <w:rPr>
          <w:rFonts w:eastAsia="Arial Unicode MS" w:hAnsi="Arial Unicode MS" w:cs="Arial Unicode MS"/>
          <w:color w:val="0432FF"/>
          <w:lang w:val="en-US"/>
        </w:rPr>
        <w:t xml:space="preserve">5% Utilities Discount on water, electricity Armed Forces of the </w:t>
      </w:r>
      <w:r>
        <w:rPr>
          <w:color w:val="0432FF"/>
        </w:rPr>
        <w:tab/>
      </w:r>
      <w:r>
        <w:rPr>
          <w:color w:val="0432FF"/>
        </w:rPr>
        <w:tab/>
      </w:r>
      <w:r>
        <w:rPr>
          <w:color w:val="0432FF"/>
        </w:rPr>
        <w:tab/>
      </w:r>
      <w:r>
        <w:rPr>
          <w:color w:val="0432FF"/>
        </w:rPr>
        <w:tab/>
      </w:r>
      <w:r>
        <w:rPr>
          <w:rFonts w:eastAsia="Arial Unicode MS" w:hAnsi="Arial Unicode MS" w:cs="Arial Unicode MS"/>
          <w:color w:val="0432FF"/>
          <w:lang w:val="en-US"/>
        </w:rPr>
        <w:t>Philippines disability / retir</w:t>
      </w:r>
      <w:r>
        <w:rPr>
          <w:rFonts w:eastAsia="Arial Unicode MS" w:hAnsi="Arial Unicode MS" w:cs="Arial Unicode MS"/>
          <w:color w:val="0432FF"/>
          <w:lang w:val="en-US"/>
        </w:rPr>
        <w:t>ement</w:t>
      </w:r>
    </w:p>
    <w:p w:rsidR="00AB0385" w:rsidRDefault="00AB0385">
      <w:pPr>
        <w:pStyle w:val="Body"/>
        <w:rPr>
          <w:color w:val="0432FF"/>
        </w:rPr>
      </w:pPr>
    </w:p>
    <w:p w:rsidR="00AB0385" w:rsidRDefault="00516DC9">
      <w:pPr>
        <w:pStyle w:val="Body"/>
        <w:rPr>
          <w:color w:val="0432FF"/>
        </w:rPr>
      </w:pPr>
      <w:r>
        <w:rPr>
          <w:rFonts w:eastAsia="Arial Unicode MS" w:hAnsi="Arial Unicode MS" w:cs="Arial Unicode MS"/>
          <w:color w:val="0432FF"/>
        </w:rPr>
        <w:tab/>
      </w:r>
      <w:r>
        <w:rPr>
          <w:rFonts w:eastAsia="Arial Unicode MS" w:hAnsi="Arial Unicode MS" w:cs="Arial Unicode MS"/>
          <w:color w:val="0432FF"/>
        </w:rPr>
        <w:tab/>
        <w:t xml:space="preserve">b)  </w:t>
      </w:r>
      <w:r>
        <w:rPr>
          <w:rFonts w:eastAsia="Arial Unicode MS" w:hAnsi="Arial Unicode MS" w:cs="Arial Unicode MS"/>
          <w:color w:val="0432FF"/>
          <w:lang w:val="en-US"/>
        </w:rPr>
        <w:t xml:space="preserve">Incentives for institutions / establishments </w:t>
      </w:r>
    </w:p>
    <w:p w:rsidR="00AB0385" w:rsidRDefault="00516DC9">
      <w:pPr>
        <w:pStyle w:val="Body"/>
        <w:rPr>
          <w:color w:val="0432FF"/>
        </w:rPr>
      </w:pPr>
      <w:r>
        <w:rPr>
          <w:color w:val="0432FF"/>
        </w:rPr>
        <w:tab/>
      </w:r>
      <w:r>
        <w:rPr>
          <w:color w:val="0432FF"/>
        </w:rPr>
        <w:tab/>
      </w:r>
      <w:r>
        <w:rPr>
          <w:color w:val="0432FF"/>
        </w:rPr>
        <w:tab/>
      </w:r>
      <w:r>
        <w:rPr>
          <w:rFonts w:eastAsia="Arial Unicode MS" w:hAnsi="Arial Unicode MS" w:cs="Arial Unicode MS"/>
          <w:color w:val="0432FF"/>
          <w:lang w:val="en-US"/>
        </w:rPr>
        <w:t>20% Disability Discount</w:t>
      </w:r>
    </w:p>
    <w:p w:rsidR="00AB0385" w:rsidRDefault="00516DC9">
      <w:pPr>
        <w:pStyle w:val="Body"/>
        <w:rPr>
          <w:color w:val="0432FF"/>
        </w:rPr>
      </w:pPr>
      <w:r>
        <w:rPr>
          <w:color w:val="0432FF"/>
        </w:rPr>
        <w:tab/>
      </w:r>
      <w:r>
        <w:rPr>
          <w:color w:val="0432FF"/>
        </w:rPr>
        <w:tab/>
      </w:r>
      <w:r>
        <w:rPr>
          <w:color w:val="0432FF"/>
        </w:rPr>
        <w:tab/>
      </w:r>
      <w:r>
        <w:rPr>
          <w:rFonts w:eastAsia="Arial Unicode MS" w:hAnsi="Arial Unicode MS" w:cs="Arial Unicode MS"/>
          <w:color w:val="0432FF"/>
          <w:lang w:val="en-US"/>
        </w:rPr>
        <w:t>Employers of Persons with Disabilities</w:t>
      </w:r>
      <w:r>
        <w:rPr>
          <w:color w:val="0432FF"/>
        </w:rPr>
        <w:br/>
      </w:r>
      <w:r>
        <w:rPr>
          <w:color w:val="0432FF"/>
        </w:rPr>
        <w:tab/>
      </w:r>
      <w:r>
        <w:rPr>
          <w:color w:val="0432FF"/>
        </w:rPr>
        <w:tab/>
      </w:r>
      <w:r>
        <w:rPr>
          <w:color w:val="0432FF"/>
        </w:rPr>
        <w:tab/>
      </w:r>
      <w:r>
        <w:rPr>
          <w:rFonts w:eastAsia="Arial Unicode MS" w:hAnsi="Arial Unicode MS" w:cs="Arial Unicode MS"/>
          <w:color w:val="0432FF"/>
          <w:lang w:val="en-US"/>
        </w:rPr>
        <w:t>Improvement of physical facilities to accommodate persons with disabilities</w:t>
      </w:r>
    </w:p>
    <w:p w:rsidR="00AB0385" w:rsidRDefault="00AB0385">
      <w:pPr>
        <w:pStyle w:val="ListParagraph"/>
        <w:ind w:left="851"/>
        <w:jc w:val="both"/>
        <w:rPr>
          <w:color w:val="0432FF"/>
          <w:u w:color="0070C0"/>
        </w:rPr>
      </w:pPr>
    </w:p>
    <w:p w:rsidR="00AB0385" w:rsidRDefault="00516DC9">
      <w:pPr>
        <w:pStyle w:val="ListParagraph"/>
        <w:ind w:left="851"/>
        <w:jc w:val="both"/>
        <w:rPr>
          <w:color w:val="0432FF"/>
          <w:u w:color="0070C0"/>
        </w:rPr>
      </w:pPr>
      <w:r>
        <w:rPr>
          <w:color w:val="0432FF"/>
          <w:u w:color="0070C0"/>
        </w:rPr>
        <w:t>Mandatory earmarking of executive agency budgets</w:t>
      </w:r>
      <w:r>
        <w:rPr>
          <w:color w:val="0432FF"/>
          <w:u w:color="0070C0"/>
        </w:rPr>
        <w:t xml:space="preserve"> (1% of annual budgets to be spent for persons with disabilities/ senior citizens) in the national budget appropriations: for those with mandates relevant to Social Protection: Depar</w:t>
      </w:r>
      <w:r>
        <w:rPr>
          <w:color w:val="0432FF"/>
          <w:u w:color="0070C0"/>
        </w:rPr>
        <w:t>t</w:t>
      </w:r>
      <w:r>
        <w:rPr>
          <w:color w:val="0432FF"/>
          <w:u w:color="0070C0"/>
        </w:rPr>
        <w:t xml:space="preserve">ment of Social Welfare and Development, Department of Health, Department </w:t>
      </w:r>
      <w:r>
        <w:rPr>
          <w:color w:val="0432FF"/>
          <w:u w:color="0070C0"/>
        </w:rPr>
        <w:t>of Labor and Employment, etc.)</w:t>
      </w:r>
    </w:p>
    <w:p w:rsidR="00AB0385" w:rsidRDefault="00AB0385">
      <w:pPr>
        <w:pStyle w:val="Body"/>
        <w:jc w:val="both"/>
        <w:rPr>
          <w:color w:val="0070C0"/>
          <w:sz w:val="24"/>
          <w:szCs w:val="24"/>
          <w:u w:color="0070C0"/>
        </w:rPr>
      </w:pPr>
    </w:p>
    <w:p w:rsidR="00AB0385" w:rsidRDefault="00AB0385">
      <w:pPr>
        <w:pStyle w:val="Body"/>
        <w:jc w:val="both"/>
        <w:rPr>
          <w:sz w:val="24"/>
          <w:szCs w:val="24"/>
        </w:rPr>
      </w:pPr>
    </w:p>
    <w:p w:rsidR="00AB0385" w:rsidRDefault="00516DC9" w:rsidP="00516DC9">
      <w:pPr>
        <w:pStyle w:val="ListParagraph"/>
        <w:numPr>
          <w:ilvl w:val="0"/>
          <w:numId w:val="1"/>
        </w:numPr>
        <w:jc w:val="both"/>
      </w:pPr>
      <w:r>
        <w:t>Please provide information on how persons with disabilities are consulted and a</w:t>
      </w:r>
      <w:r>
        <w:t>c</w:t>
      </w:r>
      <w:r>
        <w:t>tively involved in the design, implementation and monitoring of social protection programmes in your country or context of work.</w:t>
      </w:r>
    </w:p>
    <w:p w:rsidR="00AB0385" w:rsidRDefault="00AB0385">
      <w:pPr>
        <w:pStyle w:val="ListParagraph"/>
        <w:ind w:left="0"/>
        <w:jc w:val="both"/>
      </w:pPr>
    </w:p>
    <w:p w:rsidR="00AB0385" w:rsidRDefault="00516DC9">
      <w:pPr>
        <w:pStyle w:val="Body"/>
        <w:rPr>
          <w:color w:val="0432FF"/>
          <w:sz w:val="24"/>
          <w:szCs w:val="24"/>
          <w:u w:color="0070C0"/>
        </w:rPr>
      </w:pPr>
      <w:r>
        <w:rPr>
          <w:color w:val="0432FF"/>
          <w:sz w:val="24"/>
          <w:szCs w:val="24"/>
        </w:rPr>
        <w:t>F</w:t>
      </w:r>
      <w:r>
        <w:rPr>
          <w:color w:val="0432FF"/>
          <w:sz w:val="24"/>
          <w:szCs w:val="24"/>
          <w:u w:color="0070C0"/>
          <w:lang w:val="en-US"/>
        </w:rPr>
        <w:t>rom the perspective of the Philippine Coalition, consultation and active involvement of persons with disabilities in the designing, implementation and monitoring of social pr</w:t>
      </w:r>
      <w:r>
        <w:rPr>
          <w:color w:val="0432FF"/>
          <w:sz w:val="24"/>
          <w:szCs w:val="24"/>
          <w:u w:color="0070C0"/>
          <w:lang w:val="en-US"/>
        </w:rPr>
        <w:t>o</w:t>
      </w:r>
      <w:r>
        <w:rPr>
          <w:color w:val="0432FF"/>
          <w:sz w:val="24"/>
          <w:szCs w:val="24"/>
          <w:u w:color="0070C0"/>
          <w:lang w:val="en-US"/>
        </w:rPr>
        <w:t xml:space="preserve">tection programmes comes in different degrees. </w:t>
      </w:r>
    </w:p>
    <w:p w:rsidR="00AB0385" w:rsidRDefault="00AB0385">
      <w:pPr>
        <w:pStyle w:val="Body"/>
        <w:rPr>
          <w:color w:val="0432FF"/>
          <w:sz w:val="24"/>
          <w:szCs w:val="24"/>
          <w:u w:color="0070C0"/>
        </w:rPr>
      </w:pPr>
    </w:p>
    <w:p w:rsidR="00AB0385" w:rsidRDefault="00516DC9">
      <w:pPr>
        <w:pStyle w:val="Body"/>
        <w:rPr>
          <w:color w:val="0432FF"/>
          <w:sz w:val="24"/>
          <w:szCs w:val="24"/>
          <w:u w:color="0070C0"/>
        </w:rPr>
      </w:pPr>
      <w:r>
        <w:rPr>
          <w:color w:val="0432FF"/>
          <w:sz w:val="24"/>
          <w:szCs w:val="24"/>
          <w:u w:color="0070C0"/>
          <w:lang w:val="en-US"/>
        </w:rPr>
        <w:t>For example:</w:t>
      </w:r>
    </w:p>
    <w:p w:rsidR="00AB0385" w:rsidRDefault="00516DC9">
      <w:pPr>
        <w:pStyle w:val="Body"/>
        <w:rPr>
          <w:color w:val="0432FF"/>
          <w:sz w:val="24"/>
          <w:szCs w:val="24"/>
          <w:u w:color="0070C0"/>
        </w:rPr>
      </w:pPr>
      <w:r>
        <w:rPr>
          <w:color w:val="0432FF"/>
          <w:sz w:val="24"/>
          <w:szCs w:val="24"/>
          <w:u w:color="0070C0"/>
        </w:rPr>
        <w:tab/>
      </w:r>
      <w:r>
        <w:rPr>
          <w:color w:val="0432FF"/>
          <w:sz w:val="24"/>
          <w:szCs w:val="24"/>
          <w:u w:color="0070C0"/>
        </w:rPr>
        <w:t xml:space="preserve">a) </w:t>
      </w:r>
      <w:r>
        <w:rPr>
          <w:color w:val="0432FF"/>
          <w:sz w:val="24"/>
          <w:szCs w:val="24"/>
          <w:u w:color="0070C0"/>
          <w:lang w:val="en-US"/>
        </w:rPr>
        <w:t>in the developm</w:t>
      </w:r>
      <w:r>
        <w:rPr>
          <w:color w:val="0432FF"/>
          <w:sz w:val="24"/>
          <w:szCs w:val="24"/>
          <w:u w:color="0070C0"/>
          <w:lang w:val="en-US"/>
        </w:rPr>
        <w:t xml:space="preserve">ent of benefits package for covering the assistive devices and </w:t>
      </w:r>
      <w:r>
        <w:rPr>
          <w:color w:val="0432FF"/>
          <w:sz w:val="24"/>
          <w:szCs w:val="24"/>
          <w:u w:color="0070C0"/>
        </w:rPr>
        <w:tab/>
      </w:r>
      <w:r>
        <w:rPr>
          <w:color w:val="0432FF"/>
          <w:sz w:val="24"/>
          <w:szCs w:val="24"/>
          <w:u w:color="0070C0"/>
          <w:lang w:val="en-US"/>
        </w:rPr>
        <w:t>technology, consultation is being done by PhilHealth for designing the pro</w:t>
      </w:r>
      <w:r>
        <w:rPr>
          <w:color w:val="0432FF"/>
          <w:sz w:val="24"/>
          <w:szCs w:val="24"/>
          <w:u w:color="0070C0"/>
        </w:rPr>
        <w:tab/>
      </w:r>
      <w:r>
        <w:rPr>
          <w:color w:val="0432FF"/>
          <w:sz w:val="24"/>
          <w:szCs w:val="24"/>
          <w:u w:color="0070C0"/>
        </w:rPr>
        <w:tab/>
      </w:r>
      <w:r>
        <w:rPr>
          <w:color w:val="0432FF"/>
          <w:sz w:val="24"/>
          <w:szCs w:val="24"/>
          <w:u w:color="0070C0"/>
        </w:rPr>
        <w:t xml:space="preserve">gramme; </w:t>
      </w:r>
      <w:r>
        <w:rPr>
          <w:color w:val="0432FF"/>
          <w:sz w:val="24"/>
          <w:szCs w:val="24"/>
          <w:u w:color="0070C0"/>
          <w:lang w:val="en-US"/>
        </w:rPr>
        <w:t xml:space="preserve">invitation for Coalition DPO to PhilHealth 2015 conference </w:t>
      </w:r>
      <w:r>
        <w:rPr>
          <w:color w:val="0432FF"/>
          <w:sz w:val="24"/>
          <w:szCs w:val="24"/>
          <w:u w:color="0070C0"/>
        </w:rPr>
        <w:t>“</w:t>
      </w:r>
      <w:r>
        <w:rPr>
          <w:color w:val="0432FF"/>
          <w:sz w:val="24"/>
          <w:szCs w:val="24"/>
          <w:u w:color="0070C0"/>
          <w:lang w:val="sv-SE"/>
        </w:rPr>
        <w:t xml:space="preserve">4 Tracks </w:t>
      </w:r>
      <w:r>
        <w:rPr>
          <w:color w:val="0432FF"/>
          <w:sz w:val="24"/>
          <w:szCs w:val="24"/>
          <w:u w:color="0070C0"/>
        </w:rPr>
        <w:tab/>
      </w:r>
      <w:r>
        <w:rPr>
          <w:color w:val="0432FF"/>
          <w:sz w:val="24"/>
          <w:szCs w:val="24"/>
          <w:u w:color="0070C0"/>
          <w:lang w:val="en-US"/>
        </w:rPr>
        <w:t xml:space="preserve">1 Goal Towards Universal Health Care: </w:t>
      </w:r>
      <w:r>
        <w:rPr>
          <w:color w:val="0432FF"/>
          <w:sz w:val="24"/>
          <w:szCs w:val="24"/>
          <w:u w:color="0070C0"/>
          <w:lang w:val="en-US"/>
        </w:rPr>
        <w:t>Showcasing the Philippine experience</w:t>
      </w:r>
      <w:r>
        <w:rPr>
          <w:color w:val="0432FF"/>
          <w:sz w:val="24"/>
          <w:szCs w:val="24"/>
          <w:u w:color="0070C0"/>
        </w:rPr>
        <w:t xml:space="preserve">” </w:t>
      </w:r>
      <w:r>
        <w:rPr>
          <w:color w:val="0432FF"/>
          <w:sz w:val="24"/>
          <w:szCs w:val="24"/>
          <w:u w:color="0070C0"/>
        </w:rPr>
        <w:tab/>
      </w:r>
      <w:r>
        <w:rPr>
          <w:color w:val="0432FF"/>
          <w:sz w:val="24"/>
          <w:szCs w:val="24"/>
          <w:u w:color="0070C0"/>
          <w:lang w:val="en-US"/>
        </w:rPr>
        <w:t>were ALL presentations, NOT actual consultation;</w:t>
      </w:r>
    </w:p>
    <w:p w:rsidR="00AB0385" w:rsidRDefault="00AB0385">
      <w:pPr>
        <w:pStyle w:val="Body"/>
        <w:rPr>
          <w:color w:val="0432FF"/>
          <w:sz w:val="24"/>
          <w:szCs w:val="24"/>
        </w:rPr>
      </w:pPr>
    </w:p>
    <w:p w:rsidR="00AB0385" w:rsidRDefault="00516DC9">
      <w:pPr>
        <w:pStyle w:val="Body"/>
        <w:rPr>
          <w:color w:val="0432FF"/>
          <w:sz w:val="24"/>
          <w:szCs w:val="24"/>
          <w:u w:color="0070C0"/>
        </w:rPr>
      </w:pPr>
      <w:r>
        <w:rPr>
          <w:color w:val="0432FF"/>
          <w:sz w:val="24"/>
          <w:szCs w:val="24"/>
        </w:rPr>
        <w:tab/>
      </w:r>
      <w:r>
        <w:rPr>
          <w:color w:val="0432FF"/>
          <w:sz w:val="24"/>
          <w:szCs w:val="24"/>
          <w:u w:color="0070C0"/>
        </w:rPr>
        <w:t xml:space="preserve">b) </w:t>
      </w:r>
      <w:r>
        <w:rPr>
          <w:color w:val="0432FF"/>
          <w:sz w:val="24"/>
          <w:szCs w:val="24"/>
          <w:u w:color="0070C0"/>
          <w:lang w:val="en-US"/>
        </w:rPr>
        <w:t xml:space="preserve">On the other hand, it is not certain whether persons with disabilities have been </w:t>
      </w:r>
      <w:r>
        <w:rPr>
          <w:color w:val="0432FF"/>
          <w:sz w:val="24"/>
          <w:szCs w:val="24"/>
          <w:u w:color="0070C0"/>
        </w:rPr>
        <w:tab/>
      </w:r>
      <w:r>
        <w:rPr>
          <w:color w:val="0432FF"/>
          <w:sz w:val="24"/>
          <w:szCs w:val="24"/>
          <w:u w:color="0070C0"/>
          <w:lang w:val="en-US"/>
        </w:rPr>
        <w:t xml:space="preserve">involved in the designing of the Conditional Cash Transfer program. In fact, the </w:t>
      </w:r>
      <w:r>
        <w:rPr>
          <w:color w:val="0432FF"/>
          <w:sz w:val="24"/>
          <w:szCs w:val="24"/>
          <w:u w:color="0070C0"/>
        </w:rPr>
        <w:tab/>
      </w:r>
      <w:r>
        <w:rPr>
          <w:color w:val="0432FF"/>
          <w:sz w:val="24"/>
          <w:szCs w:val="24"/>
          <w:u w:color="0070C0"/>
          <w:lang w:val="en-US"/>
        </w:rPr>
        <w:t xml:space="preserve">research titled </w:t>
      </w:r>
      <w:r>
        <w:rPr>
          <w:color w:val="0432FF"/>
          <w:sz w:val="24"/>
          <w:szCs w:val="24"/>
          <w:u w:color="0070C0"/>
        </w:rPr>
        <w:t>“</w:t>
      </w:r>
      <w:r>
        <w:rPr>
          <w:color w:val="0432FF"/>
          <w:sz w:val="24"/>
          <w:szCs w:val="24"/>
          <w:u w:color="0070C0"/>
          <w:lang w:val="en-US"/>
        </w:rPr>
        <w:t>Incorporating Disability in the Conditional Cash Transfer Pro</w:t>
      </w:r>
      <w:r>
        <w:rPr>
          <w:color w:val="0432FF"/>
          <w:sz w:val="24"/>
          <w:szCs w:val="24"/>
          <w:u w:color="0070C0"/>
        </w:rPr>
        <w:tab/>
      </w:r>
      <w:r>
        <w:rPr>
          <w:color w:val="0432FF"/>
          <w:sz w:val="24"/>
          <w:szCs w:val="24"/>
          <w:u w:color="0070C0"/>
        </w:rPr>
        <w:t xml:space="preserve">gram” </w:t>
      </w:r>
      <w:r>
        <w:rPr>
          <w:color w:val="0432FF"/>
          <w:sz w:val="24"/>
          <w:szCs w:val="24"/>
          <w:u w:color="0070C0"/>
          <w:lang w:val="en-US"/>
        </w:rPr>
        <w:t xml:space="preserve">is suggesting that households of persons with disabilities listed as </w:t>
      </w:r>
    </w:p>
    <w:p w:rsidR="00AB0385" w:rsidRDefault="00516DC9">
      <w:pPr>
        <w:pStyle w:val="Body"/>
        <w:rPr>
          <w:color w:val="0432FF"/>
          <w:sz w:val="24"/>
          <w:szCs w:val="24"/>
          <w:u w:color="0070C0"/>
        </w:rPr>
      </w:pPr>
      <w:r>
        <w:rPr>
          <w:color w:val="0432FF"/>
          <w:sz w:val="24"/>
          <w:szCs w:val="24"/>
          <w:u w:color="0070C0"/>
        </w:rPr>
        <w:tab/>
      </w:r>
      <w:r>
        <w:rPr>
          <w:color w:val="0432FF"/>
          <w:sz w:val="24"/>
          <w:szCs w:val="24"/>
          <w:u w:color="0070C0"/>
          <w:lang w:val="en-US"/>
        </w:rPr>
        <w:t xml:space="preserve">beneficiaries of the program do not enjoy the same outcome as compared to the </w:t>
      </w:r>
      <w:r>
        <w:rPr>
          <w:color w:val="0432FF"/>
          <w:sz w:val="24"/>
          <w:szCs w:val="24"/>
          <w:u w:color="0070C0"/>
        </w:rPr>
        <w:tab/>
      </w:r>
      <w:r>
        <w:rPr>
          <w:color w:val="0432FF"/>
          <w:sz w:val="24"/>
          <w:szCs w:val="24"/>
          <w:u w:color="0070C0"/>
          <w:lang w:val="en-US"/>
        </w:rPr>
        <w:t xml:space="preserve">general population. </w:t>
      </w:r>
      <w:r>
        <w:rPr>
          <w:color w:val="0432FF"/>
          <w:sz w:val="24"/>
          <w:szCs w:val="24"/>
          <w:u w:color="0070C0"/>
          <w:vertAlign w:val="superscript"/>
        </w:rPr>
        <w:endnoteReference w:id="16"/>
      </w:r>
      <w:r>
        <w:rPr>
          <w:color w:val="0432FF"/>
          <w:sz w:val="24"/>
          <w:szCs w:val="24"/>
          <w:u w:color="0070C0"/>
        </w:rPr>
        <w:t xml:space="preserve">  </w:t>
      </w:r>
    </w:p>
    <w:p w:rsidR="00AB0385" w:rsidRDefault="00AB0385">
      <w:pPr>
        <w:pStyle w:val="Body"/>
        <w:rPr>
          <w:color w:val="0432FF"/>
          <w:sz w:val="24"/>
          <w:szCs w:val="24"/>
        </w:rPr>
      </w:pPr>
    </w:p>
    <w:p w:rsidR="00AB0385" w:rsidRDefault="00516DC9">
      <w:pPr>
        <w:pStyle w:val="Body"/>
        <w:rPr>
          <w:color w:val="0432FF"/>
          <w:sz w:val="24"/>
          <w:szCs w:val="24"/>
          <w:u w:color="0070C0"/>
        </w:rPr>
      </w:pPr>
      <w:r>
        <w:rPr>
          <w:color w:val="0432FF"/>
          <w:sz w:val="24"/>
          <w:szCs w:val="24"/>
        </w:rPr>
        <w:tab/>
      </w:r>
      <w:r>
        <w:rPr>
          <w:color w:val="0432FF"/>
          <w:sz w:val="24"/>
          <w:szCs w:val="24"/>
          <w:u w:color="0070C0"/>
          <w:lang w:val="en-US"/>
        </w:rPr>
        <w:t xml:space="preserve">c) In current efforts by the Department of Health  to revise eligibility criteria for </w:t>
      </w:r>
      <w:r>
        <w:rPr>
          <w:color w:val="0432FF"/>
          <w:sz w:val="24"/>
          <w:szCs w:val="24"/>
          <w:u w:color="0070C0"/>
        </w:rPr>
        <w:tab/>
      </w:r>
      <w:r>
        <w:rPr>
          <w:color w:val="0432FF"/>
          <w:sz w:val="24"/>
          <w:szCs w:val="24"/>
          <w:u w:color="0070C0"/>
          <w:lang w:val="en-US"/>
        </w:rPr>
        <w:t>the Persons with Disabilities Identification Card for the Disability Discount, ex</w:t>
      </w:r>
      <w:r>
        <w:rPr>
          <w:color w:val="0432FF"/>
          <w:sz w:val="24"/>
          <w:szCs w:val="24"/>
          <w:u w:color="0070C0"/>
        </w:rPr>
        <w:tab/>
      </w:r>
      <w:r>
        <w:rPr>
          <w:color w:val="0432FF"/>
          <w:sz w:val="24"/>
          <w:szCs w:val="24"/>
          <w:u w:color="0070C0"/>
          <w:lang w:val="en-US"/>
        </w:rPr>
        <w:t>tensive consultation was done with DPOs.</w:t>
      </w:r>
    </w:p>
    <w:p w:rsidR="00AB0385" w:rsidRDefault="00AB0385">
      <w:pPr>
        <w:pStyle w:val="Body"/>
        <w:rPr>
          <w:color w:val="0432FF"/>
          <w:sz w:val="24"/>
          <w:szCs w:val="24"/>
        </w:rPr>
      </w:pPr>
    </w:p>
    <w:p w:rsidR="00AB0385" w:rsidRDefault="00516DC9">
      <w:pPr>
        <w:pStyle w:val="Body"/>
        <w:rPr>
          <w:color w:val="0432FF"/>
          <w:sz w:val="24"/>
          <w:szCs w:val="24"/>
          <w:u w:color="0070C0"/>
          <w:lang w:val="en-US"/>
        </w:rPr>
      </w:pPr>
      <w:r>
        <w:rPr>
          <w:color w:val="0432FF"/>
          <w:sz w:val="24"/>
          <w:szCs w:val="24"/>
          <w:u w:color="0070C0"/>
          <w:lang w:val="en-US"/>
        </w:rPr>
        <w:t>Republic Act 10070</w:t>
      </w:r>
      <w:r>
        <w:rPr>
          <w:color w:val="0432FF"/>
          <w:sz w:val="24"/>
          <w:szCs w:val="24"/>
          <w:u w:color="0070C0"/>
          <w:vertAlign w:val="superscript"/>
          <w:lang w:val="en-US"/>
        </w:rPr>
        <w:endnoteReference w:id="17"/>
      </w:r>
      <w:r>
        <w:rPr>
          <w:color w:val="0432FF"/>
          <w:sz w:val="24"/>
          <w:szCs w:val="24"/>
          <w:u w:color="0070C0"/>
          <w:lang w:val="en-US"/>
        </w:rPr>
        <w:t xml:space="preserve"> (An Act establishin</w:t>
      </w:r>
      <w:r>
        <w:rPr>
          <w:color w:val="0432FF"/>
          <w:sz w:val="24"/>
          <w:szCs w:val="24"/>
          <w:u w:color="0070C0"/>
          <w:lang w:val="en-US"/>
        </w:rPr>
        <w:t>g an institutional mechanism to ensure the implementation of programs and services for persons with disabilities in every province, city and municipality) aims to institutionalize consultation of persons with disabilities (including social protection) in t</w:t>
      </w:r>
      <w:r>
        <w:rPr>
          <w:color w:val="0432FF"/>
          <w:sz w:val="24"/>
          <w:szCs w:val="24"/>
          <w:u w:color="0070C0"/>
          <w:lang w:val="en-US"/>
        </w:rPr>
        <w:t xml:space="preserve">he local government units. It is supposed to serve as a </w:t>
      </w:r>
      <w:r>
        <w:rPr>
          <w:color w:val="0432FF"/>
          <w:sz w:val="24"/>
          <w:szCs w:val="24"/>
          <w:u w:color="0070C0"/>
          <w:lang w:val="en-US"/>
        </w:rPr>
        <w:lastRenderedPageBreak/>
        <w:t>referral mechanism also on emergency social protection needs of persons with disabil</w:t>
      </w:r>
      <w:r>
        <w:rPr>
          <w:color w:val="0432FF"/>
          <w:sz w:val="24"/>
          <w:szCs w:val="24"/>
          <w:u w:color="0070C0"/>
          <w:lang w:val="en-US"/>
        </w:rPr>
        <w:t>i</w:t>
      </w:r>
      <w:r>
        <w:rPr>
          <w:color w:val="0432FF"/>
          <w:sz w:val="24"/>
          <w:szCs w:val="24"/>
          <w:u w:color="0070C0"/>
          <w:lang w:val="en-US"/>
        </w:rPr>
        <w:t>ties. However, implementation is inadequate.</w:t>
      </w:r>
    </w:p>
    <w:p w:rsidR="00AB0385" w:rsidRDefault="00AB0385">
      <w:pPr>
        <w:pStyle w:val="Body"/>
        <w:rPr>
          <w:color w:val="0432FF"/>
          <w:sz w:val="24"/>
          <w:szCs w:val="24"/>
        </w:rPr>
      </w:pPr>
    </w:p>
    <w:p w:rsidR="00AB0385" w:rsidRDefault="00516DC9">
      <w:pPr>
        <w:pStyle w:val="Default"/>
        <w:rPr>
          <w:rFonts w:ascii="Times New Roman" w:eastAsia="Times New Roman" w:hAnsi="Times New Roman" w:cs="Times New Roman"/>
          <w:color w:val="0432FF"/>
          <w:sz w:val="24"/>
          <w:szCs w:val="24"/>
          <w:u w:color="0070C0"/>
          <w:lang w:val="en-US"/>
        </w:rPr>
      </w:pPr>
      <w:r>
        <w:rPr>
          <w:rFonts w:ascii="Times New Roman"/>
          <w:color w:val="0432FF"/>
          <w:sz w:val="24"/>
          <w:szCs w:val="24"/>
          <w:u w:color="0070C0"/>
          <w:lang w:val="en-US"/>
        </w:rPr>
        <w:t xml:space="preserve">The Sectoral Council mechanism of the National Anti-Poverty </w:t>
      </w:r>
      <w:r>
        <w:rPr>
          <w:rFonts w:ascii="Times New Roman"/>
          <w:color w:val="0432FF"/>
          <w:sz w:val="24"/>
          <w:szCs w:val="24"/>
          <w:u w:color="0070C0"/>
          <w:lang w:val="en-US"/>
        </w:rPr>
        <w:t>Commission provides the venue for participation of persons with disabilities, together with the Sub Committee structure of the National Council on Disability Affairs.  Sub Committees relevant to S</w:t>
      </w:r>
      <w:r>
        <w:rPr>
          <w:rFonts w:ascii="Times New Roman"/>
          <w:color w:val="0432FF"/>
          <w:sz w:val="24"/>
          <w:szCs w:val="24"/>
          <w:u w:color="0070C0"/>
          <w:lang w:val="en-US"/>
        </w:rPr>
        <w:t>o</w:t>
      </w:r>
      <w:r>
        <w:rPr>
          <w:rFonts w:ascii="Times New Roman"/>
          <w:color w:val="0432FF"/>
          <w:sz w:val="24"/>
          <w:szCs w:val="24"/>
          <w:u w:color="0070C0"/>
          <w:lang w:val="en-US"/>
        </w:rPr>
        <w:t>cial Protection include those on: on Training, Employment a</w:t>
      </w:r>
      <w:r>
        <w:rPr>
          <w:rFonts w:ascii="Times New Roman"/>
          <w:color w:val="0432FF"/>
          <w:sz w:val="24"/>
          <w:szCs w:val="24"/>
          <w:u w:color="0070C0"/>
          <w:lang w:val="en-US"/>
        </w:rPr>
        <w:t>nd Livelihood; Auxilliary Social Services; Health; Policy, but these are generally so slow  and ineffective in pr</w:t>
      </w:r>
      <w:r>
        <w:rPr>
          <w:rFonts w:ascii="Times New Roman"/>
          <w:color w:val="0432FF"/>
          <w:sz w:val="24"/>
          <w:szCs w:val="24"/>
          <w:u w:color="0070C0"/>
          <w:lang w:val="en-US"/>
        </w:rPr>
        <w:t>o</w:t>
      </w:r>
      <w:r>
        <w:rPr>
          <w:rFonts w:ascii="Times New Roman"/>
          <w:color w:val="0432FF"/>
          <w:sz w:val="24"/>
          <w:szCs w:val="24"/>
          <w:u w:color="0070C0"/>
          <w:lang w:val="en-US"/>
        </w:rPr>
        <w:t>ducing timely policy outputs, that DPOs lose interest in participation.</w:t>
      </w:r>
    </w:p>
    <w:p w:rsidR="00AB0385" w:rsidRDefault="00AB0385">
      <w:pPr>
        <w:pStyle w:val="ListParagraph"/>
        <w:ind w:left="540"/>
        <w:jc w:val="both"/>
        <w:rPr>
          <w:color w:val="0432FF"/>
          <w:u w:color="0070C0"/>
        </w:rPr>
      </w:pPr>
    </w:p>
    <w:p w:rsidR="00AB0385" w:rsidRDefault="00AB0385">
      <w:pPr>
        <w:pStyle w:val="ListParagraph"/>
        <w:ind w:left="540"/>
        <w:jc w:val="both"/>
      </w:pPr>
    </w:p>
    <w:p w:rsidR="00AB0385" w:rsidRDefault="00516DC9" w:rsidP="00516DC9">
      <w:pPr>
        <w:pStyle w:val="ListParagraph"/>
        <w:numPr>
          <w:ilvl w:val="0"/>
          <w:numId w:val="1"/>
        </w:numPr>
        <w:jc w:val="both"/>
      </w:pPr>
      <w:r>
        <w:t>Please provide information in relation to difficulties and good prac</w:t>
      </w:r>
      <w:r>
        <w:t>tices on the d</w:t>
      </w:r>
      <w:r>
        <w:t>e</w:t>
      </w:r>
      <w:r>
        <w:t>sign, implementation and monitoring of mainstream and/or specific social prote</w:t>
      </w:r>
      <w:r>
        <w:t>c</w:t>
      </w:r>
      <w:r>
        <w:t>tion programmes with regard to persons with disabilities, including:</w:t>
      </w:r>
    </w:p>
    <w:p w:rsidR="00AB0385" w:rsidRDefault="00AB0385">
      <w:pPr>
        <w:pStyle w:val="ListParagraph"/>
        <w:tabs>
          <w:tab w:val="left" w:pos="851"/>
        </w:tabs>
        <w:ind w:left="0"/>
        <w:jc w:val="both"/>
        <w:rPr>
          <w:color w:val="0432FF"/>
        </w:rPr>
      </w:pPr>
    </w:p>
    <w:p w:rsidR="00AB0385" w:rsidRDefault="00516DC9" w:rsidP="00516DC9">
      <w:pPr>
        <w:pStyle w:val="ListParagraph"/>
        <w:numPr>
          <w:ilvl w:val="0"/>
          <w:numId w:val="10"/>
        </w:numPr>
        <w:jc w:val="both"/>
      </w:pPr>
      <w:r>
        <w:t>Conditions of accessibility and the provision of reasonable accommodation;</w:t>
      </w:r>
    </w:p>
    <w:p w:rsidR="00AB0385" w:rsidRDefault="00AB0385">
      <w:pPr>
        <w:pStyle w:val="ListParagraph"/>
        <w:tabs>
          <w:tab w:val="left" w:pos="851"/>
        </w:tabs>
        <w:ind w:left="0"/>
        <w:jc w:val="both"/>
      </w:pPr>
    </w:p>
    <w:p w:rsidR="00AB0385" w:rsidRDefault="00516DC9">
      <w:pPr>
        <w:pStyle w:val="ListParagraph"/>
        <w:jc w:val="both"/>
        <w:rPr>
          <w:color w:val="0432FF"/>
          <w:u w:color="0070C0"/>
        </w:rPr>
      </w:pPr>
      <w:r>
        <w:rPr>
          <w:color w:val="0432FF"/>
          <w:u w:color="0070C0"/>
        </w:rPr>
        <w:t>Ensuring accessi</w:t>
      </w:r>
      <w:r>
        <w:rPr>
          <w:color w:val="0432FF"/>
          <w:u w:color="0070C0"/>
        </w:rPr>
        <w:t>bility and the provision of reasonable accommodation is not consistently considered on the design, implementation and monitoring whereas the later has not yet been widely accepted in practice. In the Philippines, reaso</w:t>
      </w:r>
      <w:r>
        <w:rPr>
          <w:color w:val="0432FF"/>
          <w:u w:color="0070C0"/>
        </w:rPr>
        <w:t>n</w:t>
      </w:r>
      <w:r>
        <w:rPr>
          <w:color w:val="0432FF"/>
          <w:u w:color="0070C0"/>
        </w:rPr>
        <w:t>able accommodation is use in the cont</w:t>
      </w:r>
      <w:r>
        <w:rPr>
          <w:color w:val="0432FF"/>
          <w:u w:color="0070C0"/>
        </w:rPr>
        <w:t>ext of providing accessibility in the wor</w:t>
      </w:r>
      <w:r>
        <w:rPr>
          <w:color w:val="0432FF"/>
          <w:u w:color="0070C0"/>
        </w:rPr>
        <w:t>k</w:t>
      </w:r>
      <w:r>
        <w:rPr>
          <w:color w:val="0432FF"/>
          <w:u w:color="0070C0"/>
        </w:rPr>
        <w:t>place compared to what the CRPD says about reasonable accommodation.</w:t>
      </w:r>
    </w:p>
    <w:p w:rsidR="00AB0385" w:rsidRDefault="00AB0385">
      <w:pPr>
        <w:pStyle w:val="ListParagraph"/>
        <w:jc w:val="both"/>
        <w:rPr>
          <w:color w:val="0432FF"/>
          <w:u w:color="0070C0"/>
        </w:rPr>
      </w:pPr>
    </w:p>
    <w:p w:rsidR="00AB0385" w:rsidRDefault="00516DC9">
      <w:pPr>
        <w:pStyle w:val="Default"/>
        <w:rPr>
          <w:rFonts w:ascii="Times New Roman" w:eastAsia="Times New Roman" w:hAnsi="Times New Roman" w:cs="Times New Roman"/>
          <w:color w:val="0432FF"/>
          <w:sz w:val="24"/>
          <w:szCs w:val="24"/>
          <w:u w:color="0070C0"/>
          <w:lang w:val="en-US"/>
        </w:rPr>
      </w:pPr>
      <w:r>
        <w:rPr>
          <w:rFonts w:ascii="Times New Roman" w:eastAsia="Times New Roman" w:hAnsi="Times New Roman" w:cs="Times New Roman"/>
          <w:color w:val="0432FF"/>
          <w:sz w:val="24"/>
          <w:szCs w:val="24"/>
          <w:u w:color="0070C0"/>
          <w:lang w:val="en-US"/>
        </w:rPr>
        <w:tab/>
        <w:t xml:space="preserve">Republic Act 8425 and Executive Order 33 (see above), both provide </w:t>
      </w: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t xml:space="preserve">opportunities to develop good practices, only that these policies and </w:t>
      </w: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structures are either</w:t>
      </w:r>
      <w:r>
        <w:rPr>
          <w:rFonts w:ascii="Times New Roman" w:eastAsia="Times New Roman" w:hAnsi="Times New Roman" w:cs="Times New Roman"/>
          <w:color w:val="0432FF"/>
          <w:sz w:val="24"/>
          <w:szCs w:val="24"/>
          <w:u w:color="0070C0"/>
          <w:lang w:val="en-US"/>
        </w:rPr>
        <w:tab/>
        <w:t xml:space="preserve">under utilized for Social Protection or perhaps only very </w:t>
      </w:r>
      <w:r>
        <w:rPr>
          <w:rFonts w:ascii="Times New Roman" w:eastAsia="Times New Roman" w:hAnsi="Times New Roman" w:cs="Times New Roman"/>
          <w:color w:val="0432FF"/>
          <w:sz w:val="24"/>
          <w:szCs w:val="24"/>
          <w:u w:color="0070C0"/>
          <w:lang w:val="en-US"/>
        </w:rPr>
        <w:tab/>
        <w:t xml:space="preserve">few leaders of the sectors are able to appreciate the intent of these </w:t>
      </w: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r>
      <w:r>
        <w:rPr>
          <w:rFonts w:ascii="Times New Roman" w:eastAsia="Times New Roman" w:hAnsi="Times New Roman" w:cs="Times New Roman"/>
          <w:color w:val="0432FF"/>
          <w:sz w:val="24"/>
          <w:szCs w:val="24"/>
          <w:u w:color="0070C0"/>
          <w:lang w:val="en-US"/>
        </w:rPr>
        <w:tab/>
      </w:r>
      <w:r>
        <w:rPr>
          <w:rFonts w:ascii="Times New Roman"/>
          <w:color w:val="0432FF"/>
          <w:sz w:val="24"/>
          <w:szCs w:val="24"/>
          <w:u w:color="0070C0"/>
          <w:lang w:val="en-US"/>
        </w:rPr>
        <w:t>mechanisms.</w:t>
      </w:r>
    </w:p>
    <w:p w:rsidR="00AB0385" w:rsidRDefault="00AB0385">
      <w:pPr>
        <w:pStyle w:val="ListParagraph"/>
        <w:jc w:val="both"/>
        <w:rPr>
          <w:color w:val="0432FF"/>
          <w:u w:color="0070C0"/>
        </w:rPr>
      </w:pPr>
    </w:p>
    <w:p w:rsidR="00AB0385" w:rsidRDefault="00516DC9">
      <w:pPr>
        <w:pStyle w:val="ListParagraph"/>
        <w:jc w:val="both"/>
        <w:rPr>
          <w:color w:val="0070C0"/>
          <w:u w:color="0070C0"/>
        </w:rPr>
      </w:pPr>
      <w:r>
        <w:rPr>
          <w:color w:val="0432FF"/>
          <w:u w:color="0070C0"/>
        </w:rPr>
        <w:t>Members of this Coalition have raised built environment accessibility of the Government S</w:t>
      </w:r>
      <w:r>
        <w:rPr>
          <w:color w:val="0432FF"/>
          <w:u w:color="0070C0"/>
        </w:rPr>
        <w:t>ervice Insurance System buildings, as well as ATM machines (from which pensions are taken).</w:t>
      </w:r>
    </w:p>
    <w:p w:rsidR="00AB0385" w:rsidRDefault="00AB0385">
      <w:pPr>
        <w:pStyle w:val="ListParagraph"/>
        <w:jc w:val="both"/>
        <w:rPr>
          <w:color w:val="0070C0"/>
          <w:u w:color="0070C0"/>
        </w:rPr>
      </w:pPr>
    </w:p>
    <w:p w:rsidR="00AB0385" w:rsidRDefault="00516DC9" w:rsidP="00516DC9">
      <w:pPr>
        <w:pStyle w:val="ListParagraph"/>
        <w:numPr>
          <w:ilvl w:val="0"/>
          <w:numId w:val="11"/>
        </w:numPr>
        <w:jc w:val="both"/>
      </w:pPr>
      <w:r>
        <w:t>Consideration of the specific needs of persons with disabilities within the se</w:t>
      </w:r>
      <w:r>
        <w:t>r</w:t>
      </w:r>
      <w:r>
        <w:t>vices and/or benefits of existing programmes;</w:t>
      </w:r>
    </w:p>
    <w:p w:rsidR="00AB0385" w:rsidRDefault="00AB0385">
      <w:pPr>
        <w:pStyle w:val="ListParagraph"/>
        <w:tabs>
          <w:tab w:val="left" w:pos="851"/>
        </w:tabs>
        <w:ind w:left="0"/>
        <w:jc w:val="both"/>
      </w:pPr>
    </w:p>
    <w:p w:rsidR="00AB0385" w:rsidRDefault="00516DC9">
      <w:pPr>
        <w:pStyle w:val="ListParagraph"/>
        <w:jc w:val="both"/>
        <w:rPr>
          <w:color w:val="0432FF"/>
          <w:u w:color="0070C0"/>
        </w:rPr>
      </w:pPr>
      <w:r>
        <w:rPr>
          <w:color w:val="0432FF"/>
          <w:u w:color="0070C0"/>
        </w:rPr>
        <w:t>Oftentimes, consideration of the spec</w:t>
      </w:r>
      <w:r>
        <w:rPr>
          <w:color w:val="0432FF"/>
          <w:u w:color="0070C0"/>
        </w:rPr>
        <w:t>ific needs of persons with disabilities is overlooked. In some cases, it may even be the cause for discriminating persons with disabilities. For example, in one memo issued by the Department of Social Welfare and Development, children with disabilities wer</w:t>
      </w:r>
      <w:r>
        <w:rPr>
          <w:color w:val="0432FF"/>
          <w:u w:color="0070C0"/>
        </w:rPr>
        <w:t>e allowed to be exclu</w:t>
      </w:r>
      <w:r>
        <w:rPr>
          <w:color w:val="0432FF"/>
          <w:u w:color="0070C0"/>
        </w:rPr>
        <w:t>d</w:t>
      </w:r>
      <w:r>
        <w:rPr>
          <w:color w:val="0432FF"/>
          <w:u w:color="0070C0"/>
        </w:rPr>
        <w:t>ed in the conditional cash transfer as beneficiaries because it is perceived that children with disabilities cannot meet the educational conditionality of the pr</w:t>
      </w:r>
      <w:r>
        <w:rPr>
          <w:color w:val="0432FF"/>
          <w:u w:color="0070C0"/>
        </w:rPr>
        <w:t>o</w:t>
      </w:r>
      <w:r>
        <w:rPr>
          <w:color w:val="0432FF"/>
          <w:u w:color="0070C0"/>
        </w:rPr>
        <w:t>gram.</w:t>
      </w:r>
      <w:r>
        <w:rPr>
          <w:color w:val="0432FF"/>
          <w:u w:color="0070C0"/>
          <w:vertAlign w:val="superscript"/>
        </w:rPr>
        <w:endnoteReference w:id="18"/>
      </w:r>
      <w:r>
        <w:rPr>
          <w:color w:val="0432FF"/>
          <w:u w:color="0070C0"/>
        </w:rPr>
        <w:t xml:space="preserve"> As of present, all these memos were recalled already.</w:t>
      </w:r>
    </w:p>
    <w:p w:rsidR="00AB0385" w:rsidRDefault="00AB0385">
      <w:pPr>
        <w:pStyle w:val="ListParagraph"/>
        <w:jc w:val="both"/>
        <w:rPr>
          <w:color w:val="0432FF"/>
          <w:u w:color="0070C0"/>
        </w:rPr>
      </w:pPr>
    </w:p>
    <w:p w:rsidR="00AB0385" w:rsidRDefault="00516DC9">
      <w:pPr>
        <w:pStyle w:val="ListParagraph"/>
        <w:jc w:val="both"/>
        <w:rPr>
          <w:color w:val="0432FF"/>
          <w:u w:color="0070C0"/>
        </w:rPr>
      </w:pPr>
      <w:r>
        <w:rPr>
          <w:color w:val="0432FF"/>
          <w:u w:color="0070C0"/>
        </w:rPr>
        <w:t>Other issu</w:t>
      </w:r>
      <w:r>
        <w:rPr>
          <w:color w:val="0432FF"/>
          <w:u w:color="0070C0"/>
        </w:rPr>
        <w:t>es include the problem on accessing the services of development ped</w:t>
      </w:r>
      <w:r>
        <w:rPr>
          <w:color w:val="0432FF"/>
          <w:u w:color="0070C0"/>
        </w:rPr>
        <w:t>i</w:t>
      </w:r>
      <w:r>
        <w:rPr>
          <w:color w:val="0432FF"/>
          <w:u w:color="0070C0"/>
        </w:rPr>
        <w:t>atricians for assessing children with disabilities as one of the requirement for early detection and intervention and as well as for going to school.</w:t>
      </w:r>
    </w:p>
    <w:p w:rsidR="00AB0385" w:rsidRDefault="00AB0385">
      <w:pPr>
        <w:pStyle w:val="ListParagraph"/>
        <w:jc w:val="both"/>
        <w:rPr>
          <w:color w:val="0432FF"/>
          <w:u w:color="0070C0"/>
        </w:rPr>
      </w:pPr>
    </w:p>
    <w:p w:rsidR="00AB0385" w:rsidRDefault="00516DC9">
      <w:pPr>
        <w:pStyle w:val="ListParagraph"/>
        <w:jc w:val="both"/>
        <w:rPr>
          <w:color w:val="0432FF"/>
          <w:u w:color="0070C0"/>
        </w:rPr>
      </w:pPr>
      <w:r>
        <w:rPr>
          <w:color w:val="0432FF"/>
          <w:u w:color="0070C0"/>
        </w:rPr>
        <w:lastRenderedPageBreak/>
        <w:t>Access to information  and communicat</w:t>
      </w:r>
      <w:r>
        <w:rPr>
          <w:color w:val="0432FF"/>
          <w:u w:color="0070C0"/>
        </w:rPr>
        <w:t>ion is generally not considered for the deaf and the blind, whether for print materials, or the provision of live interm</w:t>
      </w:r>
      <w:r>
        <w:rPr>
          <w:color w:val="0432FF"/>
          <w:u w:color="0070C0"/>
        </w:rPr>
        <w:t>e</w:t>
      </w:r>
      <w:r>
        <w:rPr>
          <w:color w:val="0432FF"/>
          <w:u w:color="0070C0"/>
        </w:rPr>
        <w:t>diaries such as sign language interpreters.</w:t>
      </w:r>
    </w:p>
    <w:p w:rsidR="00AB0385" w:rsidRDefault="00AB0385">
      <w:pPr>
        <w:pStyle w:val="ListParagraph"/>
        <w:jc w:val="both"/>
        <w:rPr>
          <w:color w:val="0070C0"/>
          <w:u w:color="0070C0"/>
        </w:rPr>
      </w:pPr>
    </w:p>
    <w:p w:rsidR="00AB0385" w:rsidRDefault="00516DC9" w:rsidP="00516DC9">
      <w:pPr>
        <w:pStyle w:val="ListParagraph"/>
        <w:numPr>
          <w:ilvl w:val="0"/>
          <w:numId w:val="12"/>
        </w:numPr>
        <w:jc w:val="both"/>
      </w:pPr>
      <w:r>
        <w:t>Difficulties experienced by persons with disabilities and their families in fu</w:t>
      </w:r>
      <w:r>
        <w:t>l</w:t>
      </w:r>
      <w:r>
        <w:t>filling req</w:t>
      </w:r>
      <w:r>
        <w:t>uirements and/or conditions for accessing social protection pr</w:t>
      </w:r>
      <w:r>
        <w:t>o</w:t>
      </w:r>
      <w:r>
        <w:t>grammes;</w:t>
      </w:r>
    </w:p>
    <w:p w:rsidR="00AB0385" w:rsidRDefault="00AB0385">
      <w:pPr>
        <w:pStyle w:val="ListParagraph"/>
        <w:tabs>
          <w:tab w:val="left" w:pos="851"/>
        </w:tabs>
        <w:ind w:left="0"/>
        <w:jc w:val="both"/>
      </w:pPr>
    </w:p>
    <w:p w:rsidR="00AB0385" w:rsidRDefault="00516DC9">
      <w:pPr>
        <w:pStyle w:val="ListParagraph"/>
        <w:jc w:val="both"/>
        <w:rPr>
          <w:color w:val="0432FF"/>
          <w:u w:color="0070C0"/>
        </w:rPr>
      </w:pPr>
      <w:r>
        <w:rPr>
          <w:color w:val="0432FF"/>
          <w:u w:color="0070C0"/>
        </w:rPr>
        <w:t>Under the conditional cash transfer, in a study conducted by Bustos et al, a large percentage (42%) of children with disabilities is not attending school (see Inco</w:t>
      </w:r>
      <w:r>
        <w:rPr>
          <w:color w:val="0432FF"/>
          <w:u w:color="0070C0"/>
        </w:rPr>
        <w:t>r</w:t>
      </w:r>
      <w:r>
        <w:rPr>
          <w:color w:val="0432FF"/>
          <w:u w:color="0070C0"/>
        </w:rPr>
        <w:t>porating Disability</w:t>
      </w:r>
      <w:r>
        <w:rPr>
          <w:color w:val="0432FF"/>
          <w:u w:color="0070C0"/>
        </w:rPr>
        <w:t xml:space="preserve"> in the Conditional Cash Transfer Program) while 45% of the households have difficulty travelling to the health center. Moreover, the problem on the availability of social services to support persons with disabilities and children with disabilities to stay</w:t>
      </w:r>
      <w:r>
        <w:rPr>
          <w:color w:val="0432FF"/>
          <w:u w:color="0070C0"/>
        </w:rPr>
        <w:t xml:space="preserve"> in the program has led to increase in inequality.</w:t>
      </w:r>
    </w:p>
    <w:p w:rsidR="00AB0385" w:rsidRDefault="00AB0385">
      <w:pPr>
        <w:pStyle w:val="ListParagraph"/>
        <w:jc w:val="both"/>
        <w:rPr>
          <w:color w:val="0432FF"/>
          <w:u w:color="0070C0"/>
        </w:rPr>
      </w:pPr>
    </w:p>
    <w:p w:rsidR="00AB0385" w:rsidRDefault="00516DC9">
      <w:pPr>
        <w:pStyle w:val="ListParagraph"/>
        <w:jc w:val="both"/>
        <w:rPr>
          <w:color w:val="0432FF"/>
          <w:u w:color="0070C0"/>
        </w:rPr>
      </w:pPr>
      <w:r>
        <w:rPr>
          <w:color w:val="0432FF"/>
          <w:u w:color="0070C0"/>
        </w:rPr>
        <w:t>Social insurance systems are primarily member-contributory schemes biased towards those with current or previous formal employment.</w:t>
      </w:r>
    </w:p>
    <w:p w:rsidR="00AB0385" w:rsidRDefault="00AB0385">
      <w:pPr>
        <w:pStyle w:val="ListParagraph"/>
        <w:jc w:val="both"/>
        <w:rPr>
          <w:color w:val="0432FF"/>
          <w:u w:color="0070C0"/>
        </w:rPr>
      </w:pPr>
    </w:p>
    <w:p w:rsidR="00AB0385" w:rsidRDefault="00516DC9">
      <w:pPr>
        <w:pStyle w:val="ListParagraph"/>
        <w:jc w:val="both"/>
        <w:rPr>
          <w:color w:val="0432FF"/>
          <w:u w:color="0070C0"/>
        </w:rPr>
      </w:pPr>
      <w:r>
        <w:rPr>
          <w:color w:val="0432FF"/>
          <w:u w:color="0070C0"/>
        </w:rPr>
        <w:t xml:space="preserve">Training and preparation for labor markets offered by the government </w:t>
      </w:r>
      <w:r>
        <w:rPr>
          <w:color w:val="0432FF"/>
          <w:u w:color="0070C0"/>
        </w:rPr>
        <w:t>are fr</w:t>
      </w:r>
      <w:r>
        <w:rPr>
          <w:color w:val="0432FF"/>
          <w:u w:color="0070C0"/>
        </w:rPr>
        <w:t>e</w:t>
      </w:r>
      <w:r>
        <w:rPr>
          <w:color w:val="0432FF"/>
          <w:u w:color="0070C0"/>
        </w:rPr>
        <w:t>quently not accessible to the deaf and blind in terms of information and comm</w:t>
      </w:r>
      <w:r>
        <w:rPr>
          <w:color w:val="0432FF"/>
          <w:u w:color="0070C0"/>
        </w:rPr>
        <w:t>u</w:t>
      </w:r>
      <w:r>
        <w:rPr>
          <w:color w:val="0432FF"/>
          <w:u w:color="0070C0"/>
        </w:rPr>
        <w:t>nication.</w:t>
      </w:r>
    </w:p>
    <w:p w:rsidR="00AB0385" w:rsidRDefault="00AB0385">
      <w:pPr>
        <w:pStyle w:val="ListParagraph"/>
        <w:jc w:val="both"/>
        <w:rPr>
          <w:color w:val="0432FF"/>
          <w:u w:color="0070C0"/>
        </w:rPr>
      </w:pPr>
    </w:p>
    <w:p w:rsidR="00AB0385" w:rsidRDefault="00516DC9">
      <w:pPr>
        <w:pStyle w:val="ListParagraph"/>
        <w:jc w:val="both"/>
        <w:rPr>
          <w:color w:val="932092"/>
          <w:u w:color="0070C0"/>
        </w:rPr>
      </w:pPr>
      <w:r>
        <w:rPr>
          <w:color w:val="0432FF"/>
          <w:u w:color="0070C0"/>
        </w:rPr>
        <w:t xml:space="preserve">The Philippine Charity Sweepstakes Offices issues what is comparable to a </w:t>
      </w:r>
      <w:r>
        <w:rPr>
          <w:rFonts w:hAnsi="Times New Roman"/>
          <w:color w:val="0432FF"/>
          <w:u w:color="0070C0"/>
        </w:rPr>
        <w:t>“</w:t>
      </w:r>
      <w:r>
        <w:rPr>
          <w:color w:val="0432FF"/>
          <w:u w:color="0070C0"/>
        </w:rPr>
        <w:t>voucher</w:t>
      </w:r>
      <w:r>
        <w:rPr>
          <w:rFonts w:hAnsi="Times New Roman"/>
          <w:color w:val="0432FF"/>
          <w:u w:color="0070C0"/>
        </w:rPr>
        <w:t xml:space="preserve">” </w:t>
      </w:r>
      <w:r>
        <w:rPr>
          <w:color w:val="0432FF"/>
          <w:u w:color="0070C0"/>
        </w:rPr>
        <w:t>system to applicants for assistive devices, or treatment of chronic il</w:t>
      </w:r>
      <w:r>
        <w:rPr>
          <w:color w:val="0432FF"/>
          <w:u w:color="0070C0"/>
        </w:rPr>
        <w:t>l</w:t>
      </w:r>
      <w:r>
        <w:rPr>
          <w:color w:val="0432FF"/>
          <w:u w:color="0070C0"/>
        </w:rPr>
        <w:t>nesse</w:t>
      </w:r>
      <w:r>
        <w:rPr>
          <w:color w:val="0432FF"/>
          <w:u w:color="0070C0"/>
        </w:rPr>
        <w:t>s (such as chemotherapy, dialysis, etc.).  However, the application takes 2-3 months, waiting in long lines daily.</w:t>
      </w:r>
    </w:p>
    <w:p w:rsidR="00AB0385" w:rsidRDefault="00AB0385">
      <w:pPr>
        <w:pStyle w:val="ListParagraph"/>
        <w:jc w:val="both"/>
        <w:rPr>
          <w:color w:val="0070C0"/>
          <w:u w:color="0070C0"/>
        </w:rPr>
      </w:pPr>
    </w:p>
    <w:p w:rsidR="00AB0385" w:rsidRDefault="00516DC9" w:rsidP="00516DC9">
      <w:pPr>
        <w:pStyle w:val="ListParagraph"/>
        <w:numPr>
          <w:ilvl w:val="0"/>
          <w:numId w:val="13"/>
        </w:numPr>
        <w:jc w:val="both"/>
      </w:pPr>
      <w:r>
        <w:t>Consideration to age, gender and race or ethnic-based differences and possible barriers;</w:t>
      </w:r>
    </w:p>
    <w:p w:rsidR="00AB0385" w:rsidRDefault="00AB0385">
      <w:pPr>
        <w:pStyle w:val="ListParagraph"/>
        <w:tabs>
          <w:tab w:val="left" w:pos="851"/>
        </w:tabs>
        <w:ind w:left="0"/>
        <w:jc w:val="both"/>
      </w:pPr>
    </w:p>
    <w:p w:rsidR="00AB0385" w:rsidRDefault="00516DC9">
      <w:pPr>
        <w:pStyle w:val="ListParagraph"/>
        <w:jc w:val="both"/>
        <w:rPr>
          <w:color w:val="0070C0"/>
          <w:u w:color="0070C0"/>
        </w:rPr>
      </w:pPr>
      <w:r>
        <w:rPr>
          <w:color w:val="0432FF"/>
          <w:u w:color="0070C0"/>
        </w:rPr>
        <w:t>It can be said that people with disabilities persons with disabilities are not co</w:t>
      </w:r>
      <w:r>
        <w:rPr>
          <w:color w:val="0432FF"/>
          <w:u w:color="0070C0"/>
        </w:rPr>
        <w:t>n</w:t>
      </w:r>
      <w:r>
        <w:rPr>
          <w:color w:val="0432FF"/>
          <w:u w:color="0070C0"/>
        </w:rPr>
        <w:t>sidered as person with different identities. However, there is no evidence avail</w:t>
      </w:r>
      <w:r>
        <w:rPr>
          <w:color w:val="0432FF"/>
          <w:u w:color="0070C0"/>
        </w:rPr>
        <w:t>a</w:t>
      </w:r>
      <w:r>
        <w:rPr>
          <w:color w:val="0432FF"/>
          <w:u w:color="0070C0"/>
        </w:rPr>
        <w:t>ble to prove that this is the case. For instance, in rural areas, people expect that the fami</w:t>
      </w:r>
      <w:r>
        <w:rPr>
          <w:color w:val="0432FF"/>
          <w:u w:color="0070C0"/>
        </w:rPr>
        <w:t>lies should be protecting persons with disabilities who are members of their family. This is especially true for women and persons with intellectual di</w:t>
      </w:r>
      <w:r>
        <w:rPr>
          <w:color w:val="0432FF"/>
          <w:u w:color="0070C0"/>
        </w:rPr>
        <w:t>s</w:t>
      </w:r>
      <w:r>
        <w:rPr>
          <w:color w:val="0432FF"/>
          <w:u w:color="0070C0"/>
        </w:rPr>
        <w:t>abilities. It is deemed a disgrace to the family to fail to protect persons with di</w:t>
      </w:r>
      <w:r>
        <w:rPr>
          <w:color w:val="0432FF"/>
          <w:u w:color="0070C0"/>
        </w:rPr>
        <w:t>s</w:t>
      </w:r>
      <w:r>
        <w:rPr>
          <w:color w:val="0432FF"/>
          <w:u w:color="0070C0"/>
        </w:rPr>
        <w:t>abilities. The conte</w:t>
      </w:r>
      <w:r>
        <w:rPr>
          <w:color w:val="0432FF"/>
          <w:u w:color="0070C0"/>
        </w:rPr>
        <w:t>xt of protection is related to not allowing persons with dis</w:t>
      </w:r>
      <w:r>
        <w:rPr>
          <w:color w:val="0432FF"/>
          <w:u w:color="0070C0"/>
        </w:rPr>
        <w:t>a</w:t>
      </w:r>
      <w:r>
        <w:rPr>
          <w:color w:val="0432FF"/>
          <w:u w:color="0070C0"/>
        </w:rPr>
        <w:t xml:space="preserve">bilities to perform household chore, get employed, etc. because persons with disabilities are believed </w:t>
      </w:r>
      <w:r>
        <w:rPr>
          <w:rFonts w:hAnsi="Times New Roman"/>
          <w:color w:val="0432FF"/>
          <w:u w:color="0070C0"/>
        </w:rPr>
        <w:t>‘</w:t>
      </w:r>
      <w:r>
        <w:rPr>
          <w:color w:val="0432FF"/>
          <w:u w:color="0070C0"/>
        </w:rPr>
        <w:t>not worthy</w:t>
      </w:r>
      <w:r>
        <w:rPr>
          <w:rFonts w:hAnsi="Times New Roman"/>
          <w:color w:val="0432FF"/>
          <w:u w:color="0070C0"/>
        </w:rPr>
        <w:t>”</w:t>
      </w:r>
      <w:r>
        <w:rPr>
          <w:color w:val="0432FF"/>
          <w:u w:color="0070C0"/>
        </w:rPr>
        <w:t xml:space="preserve"> to be given difficult responsibility.</w:t>
      </w:r>
    </w:p>
    <w:p w:rsidR="00AB0385" w:rsidRDefault="00AB0385">
      <w:pPr>
        <w:pStyle w:val="ListParagraph"/>
        <w:jc w:val="both"/>
        <w:rPr>
          <w:color w:val="0070C0"/>
          <w:u w:color="0070C0"/>
        </w:rPr>
      </w:pPr>
    </w:p>
    <w:p w:rsidR="00AB0385" w:rsidRDefault="00516DC9" w:rsidP="00516DC9">
      <w:pPr>
        <w:pStyle w:val="ListParagraph"/>
        <w:numPr>
          <w:ilvl w:val="0"/>
          <w:numId w:val="14"/>
        </w:numPr>
        <w:jc w:val="both"/>
      </w:pPr>
      <w:r>
        <w:t>Conflicts between the requirements and/o</w:t>
      </w:r>
      <w:r>
        <w:t>r benefits of existing programmes, and the exercise by persons with disabilities of rights such as the enjoyment of legal capacity, living independently and being included in the community, or work;</w:t>
      </w:r>
    </w:p>
    <w:p w:rsidR="00AB0385" w:rsidRDefault="00AB0385">
      <w:pPr>
        <w:pStyle w:val="ListParagraph"/>
        <w:tabs>
          <w:tab w:val="left" w:pos="851"/>
        </w:tabs>
        <w:ind w:left="0"/>
        <w:jc w:val="both"/>
      </w:pPr>
    </w:p>
    <w:p w:rsidR="00AB0385" w:rsidRDefault="00516DC9">
      <w:pPr>
        <w:pStyle w:val="ListParagraph"/>
        <w:jc w:val="both"/>
        <w:rPr>
          <w:color w:val="0432FF"/>
          <w:u w:color="0070C0"/>
        </w:rPr>
      </w:pPr>
      <w:r>
        <w:rPr>
          <w:color w:val="0432FF"/>
          <w:u w:color="0070C0"/>
        </w:rPr>
        <w:t>Existing laws that relegates care services under the hel</w:t>
      </w:r>
      <w:r>
        <w:rPr>
          <w:color w:val="0432FF"/>
          <w:u w:color="0070C0"/>
        </w:rPr>
        <w:t>m of the family of persons with disabilities. The absence of personal assistance service adversely affects persons with disabilities to achieve independent living. Furthermore, legal c</w:t>
      </w:r>
      <w:r>
        <w:rPr>
          <w:color w:val="0432FF"/>
          <w:u w:color="0070C0"/>
        </w:rPr>
        <w:t>a</w:t>
      </w:r>
      <w:r>
        <w:rPr>
          <w:color w:val="0432FF"/>
          <w:u w:color="0070C0"/>
        </w:rPr>
        <w:t>pacity cannot be exercised by persons with psychosocial disabilities, p</w:t>
      </w:r>
      <w:r>
        <w:rPr>
          <w:color w:val="0432FF"/>
          <w:u w:color="0070C0"/>
        </w:rPr>
        <w:t xml:space="preserve">ersons with intellectual disabilities and other disability groups because of existing laws. </w:t>
      </w:r>
      <w:r>
        <w:rPr>
          <w:color w:val="0432FF"/>
          <w:u w:color="0070C0"/>
        </w:rPr>
        <w:lastRenderedPageBreak/>
        <w:t xml:space="preserve">Articles 24, 91, 291, 800, 839, 1327, 1337, 1831, 1864, 2182 of the Philippine Civil Code has reference to the terms </w:t>
      </w:r>
      <w:r>
        <w:rPr>
          <w:i/>
          <w:iCs/>
          <w:color w:val="0432FF"/>
          <w:u w:color="0070C0"/>
        </w:rPr>
        <w:t>mental weakness</w:t>
      </w:r>
      <w:r>
        <w:rPr>
          <w:color w:val="0432FF"/>
          <w:u w:color="0070C0"/>
        </w:rPr>
        <w:t xml:space="preserve"> and </w:t>
      </w:r>
      <w:r>
        <w:rPr>
          <w:i/>
          <w:iCs/>
          <w:color w:val="0432FF"/>
          <w:u w:color="0070C0"/>
        </w:rPr>
        <w:t>insane</w:t>
      </w:r>
      <w:r>
        <w:rPr>
          <w:color w:val="0432FF"/>
          <w:u w:color="0070C0"/>
        </w:rPr>
        <w:t xml:space="preserve"> that conflicts with </w:t>
      </w:r>
      <w:r>
        <w:rPr>
          <w:color w:val="0432FF"/>
          <w:u w:color="0070C0"/>
        </w:rPr>
        <w:t>the legal capacity of persons with disabilities.</w:t>
      </w:r>
    </w:p>
    <w:p w:rsidR="00AB0385" w:rsidRDefault="00AB0385">
      <w:pPr>
        <w:pStyle w:val="ListParagraph"/>
        <w:jc w:val="both"/>
        <w:rPr>
          <w:color w:val="932092"/>
          <w:u w:color="0070C0"/>
        </w:rPr>
      </w:pPr>
    </w:p>
    <w:p w:rsidR="00AB0385" w:rsidRDefault="00516DC9">
      <w:pPr>
        <w:pStyle w:val="ListParagraph"/>
        <w:jc w:val="both"/>
        <w:rPr>
          <w:color w:val="0070C0"/>
          <w:u w:color="0070C0"/>
        </w:rPr>
      </w:pPr>
      <w:r>
        <w:rPr>
          <w:color w:val="0432FF"/>
          <w:u w:color="0070C0"/>
        </w:rPr>
        <w:t>A Filipino who reaches sixty years of age  is made to choose between a disabi</w:t>
      </w:r>
      <w:r>
        <w:rPr>
          <w:color w:val="0432FF"/>
          <w:u w:color="0070C0"/>
        </w:rPr>
        <w:t>l</w:t>
      </w:r>
      <w:r>
        <w:rPr>
          <w:color w:val="0432FF"/>
          <w:u w:color="0070C0"/>
        </w:rPr>
        <w:t>ity ID or a senior citizen ID.  Most prefer the latter, since as of now it carries a VAT exemption, aside from the discount.</w:t>
      </w:r>
    </w:p>
    <w:p w:rsidR="00AB0385" w:rsidRDefault="00AB0385">
      <w:pPr>
        <w:pStyle w:val="ListParagraph"/>
        <w:jc w:val="both"/>
        <w:rPr>
          <w:color w:val="0070C0"/>
          <w:u w:color="0070C0"/>
        </w:rPr>
      </w:pPr>
    </w:p>
    <w:p w:rsidR="00AB0385" w:rsidRDefault="00516DC9" w:rsidP="00516DC9">
      <w:pPr>
        <w:pStyle w:val="ListParagraph"/>
        <w:numPr>
          <w:ilvl w:val="0"/>
          <w:numId w:val="15"/>
        </w:numPr>
        <w:jc w:val="both"/>
      </w:pPr>
      <w:r>
        <w:t>Al</w:t>
      </w:r>
      <w:r>
        <w:t>location of grants to personal budgets;</w:t>
      </w:r>
    </w:p>
    <w:p w:rsidR="00AB0385" w:rsidRDefault="00AB0385">
      <w:pPr>
        <w:pStyle w:val="ListParagraph"/>
        <w:tabs>
          <w:tab w:val="left" w:pos="851"/>
        </w:tabs>
        <w:ind w:left="0"/>
        <w:jc w:val="both"/>
      </w:pPr>
    </w:p>
    <w:p w:rsidR="00AB0385" w:rsidRDefault="00516DC9">
      <w:pPr>
        <w:pStyle w:val="ListParagraph"/>
        <w:jc w:val="both"/>
        <w:rPr>
          <w:color w:val="0070C0"/>
          <w:sz w:val="20"/>
          <w:szCs w:val="20"/>
          <w:u w:color="0070C0"/>
        </w:rPr>
      </w:pPr>
      <w:r>
        <w:rPr>
          <w:color w:val="0432FF"/>
          <w:sz w:val="20"/>
          <w:szCs w:val="20"/>
        </w:rPr>
        <w:t>[</w:t>
      </w:r>
      <w:r>
        <w:rPr>
          <w:color w:val="0432FF"/>
          <w:sz w:val="20"/>
          <w:szCs w:val="20"/>
          <w:u w:color="0070C0"/>
        </w:rPr>
        <w:t>*We are uncertain what this pertains to - if pensions/ benefits, please see previous answers above]</w:t>
      </w:r>
    </w:p>
    <w:p w:rsidR="00AB0385" w:rsidRDefault="00AB0385">
      <w:pPr>
        <w:pStyle w:val="ListParagraph"/>
        <w:jc w:val="both"/>
        <w:rPr>
          <w:color w:val="0070C0"/>
          <w:sz w:val="20"/>
          <w:szCs w:val="20"/>
          <w:u w:color="0070C0"/>
        </w:rPr>
      </w:pPr>
    </w:p>
    <w:p w:rsidR="00AB0385" w:rsidRDefault="00516DC9">
      <w:pPr>
        <w:pStyle w:val="ListParagraph"/>
        <w:jc w:val="both"/>
        <w:rPr>
          <w:color w:val="0070C0"/>
          <w:sz w:val="20"/>
          <w:szCs w:val="20"/>
          <w:u w:color="0070C0"/>
        </w:rPr>
      </w:pPr>
      <w:r>
        <w:rPr>
          <w:color w:val="0432FF"/>
          <w:u w:color="0070C0"/>
        </w:rPr>
        <w:t>It should be noted that the various tax incentives to individuals and institutions (see above) have not been impl</w:t>
      </w:r>
      <w:r>
        <w:rPr>
          <w:color w:val="0432FF"/>
          <w:u w:color="0070C0"/>
        </w:rPr>
        <w:t>emented since the enactment of the relevant laws.</w:t>
      </w:r>
    </w:p>
    <w:p w:rsidR="00AB0385" w:rsidRDefault="00AB0385">
      <w:pPr>
        <w:pStyle w:val="ListParagraph"/>
        <w:jc w:val="both"/>
        <w:rPr>
          <w:color w:val="0070C0"/>
          <w:u w:color="0070C0"/>
        </w:rPr>
      </w:pPr>
    </w:p>
    <w:p w:rsidR="00AB0385" w:rsidRDefault="00516DC9" w:rsidP="00516DC9">
      <w:pPr>
        <w:pStyle w:val="ListParagraph"/>
        <w:numPr>
          <w:ilvl w:val="0"/>
          <w:numId w:val="16"/>
        </w:numPr>
        <w:jc w:val="both"/>
      </w:pPr>
      <w:r>
        <w:t>Disability-sensitive training and awareness-raising for civil servants and/or e</w:t>
      </w:r>
      <w:r>
        <w:t>x</w:t>
      </w:r>
      <w:r>
        <w:t>ternal partners;</w:t>
      </w:r>
    </w:p>
    <w:p w:rsidR="00AB0385" w:rsidRDefault="00AB0385">
      <w:pPr>
        <w:pStyle w:val="ListParagraph"/>
        <w:tabs>
          <w:tab w:val="left" w:pos="851"/>
        </w:tabs>
        <w:ind w:left="0"/>
        <w:jc w:val="both"/>
      </w:pPr>
    </w:p>
    <w:p w:rsidR="00AB0385" w:rsidRDefault="00516DC9">
      <w:pPr>
        <w:pStyle w:val="ListParagraph"/>
        <w:jc w:val="both"/>
        <w:rPr>
          <w:color w:val="0070C0"/>
          <w:u w:color="0070C0"/>
        </w:rPr>
      </w:pPr>
      <w:r>
        <w:rPr>
          <w:color w:val="0432FF"/>
          <w:u w:color="0070C0"/>
        </w:rPr>
        <w:t>This training has been started by the government and the NGOs and DPOs as well. However, the government has to demonstrate that it is not sporadic in n</w:t>
      </w:r>
      <w:r>
        <w:rPr>
          <w:color w:val="0432FF"/>
          <w:u w:color="0070C0"/>
        </w:rPr>
        <w:t>a</w:t>
      </w:r>
      <w:r>
        <w:rPr>
          <w:color w:val="0432FF"/>
          <w:u w:color="0070C0"/>
        </w:rPr>
        <w:t>ture. There has to be a program with budget allocation to ensure that it is a co</w:t>
      </w:r>
      <w:r>
        <w:rPr>
          <w:color w:val="0432FF"/>
          <w:u w:color="0070C0"/>
        </w:rPr>
        <w:t>n</w:t>
      </w:r>
      <w:r>
        <w:rPr>
          <w:color w:val="0432FF"/>
          <w:u w:color="0070C0"/>
        </w:rPr>
        <w:t>tinuing activity that i</w:t>
      </w:r>
      <w:r>
        <w:rPr>
          <w:color w:val="0432FF"/>
          <w:u w:color="0070C0"/>
        </w:rPr>
        <w:t xml:space="preserve">ntends to reach all civil servants. </w:t>
      </w:r>
    </w:p>
    <w:p w:rsidR="00AB0385" w:rsidRDefault="00AB0385">
      <w:pPr>
        <w:pStyle w:val="ListParagraph"/>
        <w:jc w:val="both"/>
        <w:rPr>
          <w:color w:val="0070C0"/>
          <w:u w:color="0070C0"/>
        </w:rPr>
      </w:pPr>
    </w:p>
    <w:p w:rsidR="00AB0385" w:rsidRDefault="00516DC9" w:rsidP="00516DC9">
      <w:pPr>
        <w:pStyle w:val="ListParagraph"/>
        <w:numPr>
          <w:ilvl w:val="0"/>
          <w:numId w:val="17"/>
        </w:numPr>
        <w:jc w:val="both"/>
      </w:pPr>
      <w:r>
        <w:t>Existence of complaint or appeal mechanisms.</w:t>
      </w:r>
    </w:p>
    <w:p w:rsidR="00AB0385" w:rsidRDefault="00AB0385">
      <w:pPr>
        <w:pStyle w:val="ListParagraph"/>
        <w:tabs>
          <w:tab w:val="left" w:pos="851"/>
        </w:tabs>
        <w:ind w:left="0"/>
        <w:jc w:val="both"/>
      </w:pPr>
    </w:p>
    <w:p w:rsidR="00AB0385" w:rsidRDefault="00516DC9">
      <w:pPr>
        <w:pStyle w:val="ListParagraph"/>
        <w:jc w:val="both"/>
        <w:rPr>
          <w:color w:val="0432FF"/>
          <w:u w:color="0070C0"/>
        </w:rPr>
      </w:pPr>
      <w:r>
        <w:rPr>
          <w:color w:val="0432FF"/>
          <w:u w:color="0070C0"/>
        </w:rPr>
        <w:t>The complaint or appeal mechanism of most services is very weak.  There is a lack of information dissemination of these so that persons with disabilities do not know the pr</w:t>
      </w:r>
      <w:r>
        <w:rPr>
          <w:color w:val="0432FF"/>
          <w:u w:color="0070C0"/>
        </w:rPr>
        <w:t>ocedures for making the complaint.</w:t>
      </w:r>
    </w:p>
    <w:p w:rsidR="00AB0385" w:rsidRDefault="00AB0385">
      <w:pPr>
        <w:pStyle w:val="ListParagraph"/>
        <w:jc w:val="both"/>
        <w:rPr>
          <w:color w:val="0432FF"/>
          <w:u w:color="0070C0"/>
        </w:rPr>
      </w:pPr>
    </w:p>
    <w:p w:rsidR="00AB0385" w:rsidRDefault="00516DC9">
      <w:pPr>
        <w:pStyle w:val="ListParagraph"/>
        <w:jc w:val="both"/>
        <w:rPr>
          <w:color w:val="0070C0"/>
          <w:u w:color="0070C0"/>
        </w:rPr>
      </w:pPr>
      <w:r>
        <w:rPr>
          <w:color w:val="0432FF"/>
          <w:u w:color="0070C0"/>
        </w:rPr>
        <w:t>[see also comments on Grievance Redress System in Conditional Cash Transfer program above]</w:t>
      </w:r>
    </w:p>
    <w:p w:rsidR="00AB0385" w:rsidRDefault="00AB0385">
      <w:pPr>
        <w:pStyle w:val="Body"/>
        <w:jc w:val="both"/>
        <w:rPr>
          <w:sz w:val="24"/>
          <w:szCs w:val="24"/>
        </w:rPr>
      </w:pPr>
    </w:p>
    <w:p w:rsidR="00AB0385" w:rsidRDefault="00516DC9" w:rsidP="00516DC9">
      <w:pPr>
        <w:pStyle w:val="ListParagraph"/>
        <w:numPr>
          <w:ilvl w:val="0"/>
          <w:numId w:val="1"/>
        </w:numPr>
      </w:pPr>
      <w:r>
        <w:t xml:space="preserve">Please provide any information or data available in your country or context of work, disaggregated by impairment, sex, age or </w:t>
      </w:r>
      <w:r>
        <w:t>ethnic origin if possible, in rel</w:t>
      </w:r>
      <w:r>
        <w:t>a</w:t>
      </w:r>
      <w:r>
        <w:t>tion to:</w:t>
      </w:r>
    </w:p>
    <w:p w:rsidR="00AB0385" w:rsidRDefault="00AB0385">
      <w:pPr>
        <w:pStyle w:val="ListParagraph"/>
        <w:ind w:left="567"/>
      </w:pPr>
    </w:p>
    <w:p w:rsidR="00AB0385" w:rsidRDefault="00516DC9" w:rsidP="00516DC9">
      <w:pPr>
        <w:pStyle w:val="ListParagraph"/>
        <w:numPr>
          <w:ilvl w:val="0"/>
          <w:numId w:val="18"/>
        </w:numPr>
      </w:pPr>
      <w:r>
        <w:t>Coverage of social protection programmes by persons with disabilities;</w:t>
      </w:r>
    </w:p>
    <w:p w:rsidR="00AB0385" w:rsidRDefault="00AB0385">
      <w:pPr>
        <w:pStyle w:val="ListParagraph"/>
        <w:tabs>
          <w:tab w:val="left" w:pos="851"/>
        </w:tabs>
        <w:ind w:left="0"/>
      </w:pPr>
    </w:p>
    <w:p w:rsidR="00AB0385" w:rsidRDefault="00516DC9">
      <w:pPr>
        <w:pStyle w:val="ListParagraph"/>
        <w:rPr>
          <w:color w:val="0432FF"/>
          <w:u w:color="0070C0"/>
        </w:rPr>
      </w:pPr>
      <w:r>
        <w:rPr>
          <w:color w:val="0432FF"/>
          <w:u w:color="0070C0"/>
        </w:rPr>
        <w:t>The conditional cash transfer program had identified households of persons with disabilities as beneficiaries of the program. However, the d</w:t>
      </w:r>
      <w:r>
        <w:rPr>
          <w:color w:val="0432FF"/>
          <w:u w:color="0070C0"/>
        </w:rPr>
        <w:t>ata is not yet di</w:t>
      </w:r>
      <w:r>
        <w:rPr>
          <w:color w:val="0432FF"/>
          <w:u w:color="0070C0"/>
        </w:rPr>
        <w:t>s</w:t>
      </w:r>
      <w:r>
        <w:rPr>
          <w:color w:val="0432FF"/>
          <w:u w:color="0070C0"/>
        </w:rPr>
        <w:t xml:space="preserve">aggregated. But the government promised to improve data disaggregation for persons with disabilities in the upcoming updating of the database. According to the official gazette of the Philippine government, 223,344 households who have at </w:t>
      </w:r>
      <w:r>
        <w:rPr>
          <w:color w:val="0432FF"/>
          <w:u w:color="0070C0"/>
        </w:rPr>
        <w:t>least one person with disability are in the program. As of March 26, 2015, there are 4,425,845 households enlisted in the program covering 79 provinces, 143 cities, and 1,484 municipalities of the 17 regions.</w:t>
      </w:r>
      <w:r>
        <w:rPr>
          <w:color w:val="0432FF"/>
          <w:u w:color="0070C0"/>
          <w:vertAlign w:val="superscript"/>
        </w:rPr>
        <w:endnoteReference w:id="19"/>
      </w:r>
      <w:r>
        <w:rPr>
          <w:color w:val="0432FF"/>
          <w:u w:color="0070C0"/>
        </w:rPr>
        <w:t xml:space="preserve"> There are numerous social protection programs </w:t>
      </w:r>
      <w:r>
        <w:rPr>
          <w:color w:val="0432FF"/>
          <w:u w:color="0070C0"/>
        </w:rPr>
        <w:t>which are divided into two groups, contributory and non-contributory. However, data is problematic for the non-contributory co</w:t>
      </w:r>
      <w:r>
        <w:rPr>
          <w:color w:val="0432FF"/>
          <w:u w:color="0070C0"/>
        </w:rPr>
        <w:t>m</w:t>
      </w:r>
      <w:r>
        <w:rPr>
          <w:color w:val="0432FF"/>
          <w:u w:color="0070C0"/>
        </w:rPr>
        <w:t>pared to contributory social protection programs like the social security system, government service insurance system and the lik</w:t>
      </w:r>
      <w:r>
        <w:rPr>
          <w:color w:val="0432FF"/>
          <w:u w:color="0070C0"/>
        </w:rPr>
        <w:t>es.</w:t>
      </w:r>
    </w:p>
    <w:p w:rsidR="00AB0385" w:rsidRDefault="00AB0385">
      <w:pPr>
        <w:pStyle w:val="ListParagraph"/>
        <w:rPr>
          <w:color w:val="0432FF"/>
          <w:u w:color="0070C0"/>
        </w:rPr>
      </w:pPr>
    </w:p>
    <w:p w:rsidR="00AB0385" w:rsidRDefault="00516DC9">
      <w:pPr>
        <w:pStyle w:val="ListParagraph"/>
        <w:rPr>
          <w:color w:val="0070C0"/>
          <w:u w:color="0070C0"/>
        </w:rPr>
      </w:pPr>
      <w:r>
        <w:rPr>
          <w:color w:val="0432FF"/>
          <w:u w:color="0070C0"/>
        </w:rPr>
        <w:t>Presently, the Philippine government, through the support of ILO is reviewing all the social protection programs. The review is called Assessment-Based N</w:t>
      </w:r>
      <w:r>
        <w:rPr>
          <w:color w:val="0432FF"/>
          <w:u w:color="0070C0"/>
        </w:rPr>
        <w:t>a</w:t>
      </w:r>
      <w:r>
        <w:rPr>
          <w:color w:val="0432FF"/>
          <w:u w:color="0070C0"/>
        </w:rPr>
        <w:t>tional Dialogue (ABND). The goal is to define the social protection floor (SPF) in the Philippine</w:t>
      </w:r>
      <w:r>
        <w:rPr>
          <w:color w:val="0432FF"/>
          <w:u w:color="0070C0"/>
        </w:rPr>
        <w:t>s. Although there is participation from civil society, consider</w:t>
      </w:r>
      <w:r>
        <w:rPr>
          <w:color w:val="0432FF"/>
          <w:u w:color="0070C0"/>
        </w:rPr>
        <w:t>a</w:t>
      </w:r>
      <w:r>
        <w:rPr>
          <w:color w:val="0432FF"/>
          <w:u w:color="0070C0"/>
        </w:rPr>
        <w:t xml:space="preserve">tion of additional expenses related to disability is one area that we have to be watchful of.  </w:t>
      </w:r>
    </w:p>
    <w:p w:rsidR="00AB0385" w:rsidRDefault="00AB0385">
      <w:pPr>
        <w:pStyle w:val="ListParagraph"/>
        <w:rPr>
          <w:color w:val="0070C0"/>
          <w:u w:color="0070C0"/>
        </w:rPr>
      </w:pPr>
    </w:p>
    <w:p w:rsidR="00AB0385" w:rsidRDefault="00516DC9">
      <w:pPr>
        <w:pStyle w:val="ListParagraph"/>
        <w:rPr>
          <w:color w:val="0432FF"/>
          <w:u w:color="0070C0"/>
        </w:rPr>
      </w:pPr>
      <w:r>
        <w:rPr>
          <w:color w:val="0432FF"/>
          <w:u w:color="0070C0"/>
        </w:rPr>
        <w:t>GOCCs such as the Government Service Insurance System and the Social Sec</w:t>
      </w:r>
      <w:r>
        <w:rPr>
          <w:color w:val="0432FF"/>
          <w:u w:color="0070C0"/>
        </w:rPr>
        <w:t>u</w:t>
      </w:r>
      <w:r>
        <w:rPr>
          <w:color w:val="0432FF"/>
          <w:u w:color="0070C0"/>
        </w:rPr>
        <w:t>rity System keep track</w:t>
      </w:r>
      <w:r>
        <w:rPr>
          <w:color w:val="0432FF"/>
          <w:u w:color="0070C0"/>
        </w:rPr>
        <w:t xml:space="preserve"> of, and publish on their websites annually: number of beneficiaries for the Disability Pensions, as well as annual total amounts of pe</w:t>
      </w:r>
      <w:r>
        <w:rPr>
          <w:color w:val="0432FF"/>
          <w:u w:color="0070C0"/>
        </w:rPr>
        <w:t>n</w:t>
      </w:r>
      <w:r>
        <w:rPr>
          <w:color w:val="0432FF"/>
          <w:u w:color="0070C0"/>
        </w:rPr>
        <w:t>sions provided.  Most other GOCCs such as the PVAO, ECC etc. are not sy</w:t>
      </w:r>
      <w:r>
        <w:rPr>
          <w:color w:val="0432FF"/>
          <w:u w:color="0070C0"/>
        </w:rPr>
        <w:t>s</w:t>
      </w:r>
      <w:r>
        <w:rPr>
          <w:color w:val="0432FF"/>
          <w:u w:color="0070C0"/>
        </w:rPr>
        <w:t>tematically compiling these data and require per</w:t>
      </w:r>
      <w:r>
        <w:rPr>
          <w:color w:val="0432FF"/>
          <w:u w:color="0070C0"/>
        </w:rPr>
        <w:t>sonal visits to their offices and specific requests which have to be culled manually, thus requiring several months of waiting.</w:t>
      </w:r>
    </w:p>
    <w:p w:rsidR="00AB0385" w:rsidRDefault="00AB0385">
      <w:pPr>
        <w:pStyle w:val="ListParagraph"/>
        <w:rPr>
          <w:color w:val="0432FF"/>
          <w:u w:color="0070C0"/>
        </w:rPr>
      </w:pPr>
    </w:p>
    <w:p w:rsidR="00AB0385" w:rsidRDefault="00516DC9">
      <w:pPr>
        <w:pStyle w:val="ListParagraph"/>
        <w:rPr>
          <w:color w:val="932092"/>
          <w:u w:color="0070C0"/>
        </w:rPr>
      </w:pPr>
      <w:r>
        <w:rPr>
          <w:color w:val="0432FF"/>
          <w:u w:color="0070C0"/>
        </w:rPr>
        <w:t>Census data utilizes the Washington Group of 6 Questions but questions regar</w:t>
      </w:r>
      <w:r>
        <w:rPr>
          <w:color w:val="0432FF"/>
          <w:u w:color="0070C0"/>
        </w:rPr>
        <w:t>d</w:t>
      </w:r>
      <w:r>
        <w:rPr>
          <w:color w:val="0432FF"/>
          <w:u w:color="0070C0"/>
        </w:rPr>
        <w:t xml:space="preserve">ing the actual taking of household data remains.  </w:t>
      </w:r>
      <w:r>
        <w:rPr>
          <w:color w:val="0432FF"/>
          <w:u w:color="0070C0"/>
        </w:rPr>
        <w:t>This is compounded by cultural attitudes of the public in general regarding disability.</w:t>
      </w:r>
    </w:p>
    <w:p w:rsidR="00AB0385" w:rsidRDefault="00AB0385">
      <w:pPr>
        <w:pStyle w:val="ListParagraph"/>
        <w:rPr>
          <w:color w:val="0070C0"/>
          <w:u w:color="0070C0"/>
        </w:rPr>
      </w:pPr>
    </w:p>
    <w:p w:rsidR="00AB0385" w:rsidRDefault="00516DC9" w:rsidP="00516DC9">
      <w:pPr>
        <w:pStyle w:val="ListParagraph"/>
        <w:numPr>
          <w:ilvl w:val="0"/>
          <w:numId w:val="19"/>
        </w:numPr>
      </w:pPr>
      <w:r>
        <w:t>Rates of poverty among persons with disabilities;</w:t>
      </w:r>
    </w:p>
    <w:p w:rsidR="00AB0385" w:rsidRDefault="00AB0385">
      <w:pPr>
        <w:pStyle w:val="ListParagraph"/>
        <w:tabs>
          <w:tab w:val="left" w:pos="851"/>
        </w:tabs>
        <w:ind w:left="0"/>
      </w:pPr>
    </w:p>
    <w:p w:rsidR="00AB0385" w:rsidRDefault="00516DC9">
      <w:pPr>
        <w:pStyle w:val="ListParagraph"/>
        <w:rPr>
          <w:color w:val="0432FF"/>
          <w:u w:color="0070C0"/>
        </w:rPr>
      </w:pPr>
      <w:r>
        <w:rPr>
          <w:color w:val="0432FF"/>
          <w:u w:color="0070C0"/>
        </w:rPr>
        <w:t>Two studies were conducted in two areas: selected cities in Metro Manila and in Rosario Batangas representing the ru</w:t>
      </w:r>
      <w:r>
        <w:rPr>
          <w:color w:val="0432FF"/>
          <w:u w:color="0070C0"/>
        </w:rPr>
        <w:t>ral areas. According to the study, poverty incidence amongst persons with disabilities is higher compared to the general population. In Metro Manila, more than 40% poverty incidence amongst persons with disabilities compared to 2.6% for the whole Metro Man</w:t>
      </w:r>
      <w:r>
        <w:rPr>
          <w:color w:val="0432FF"/>
          <w:u w:color="0070C0"/>
        </w:rPr>
        <w:t xml:space="preserve">ila while more than 60% poverty incidence amongst persons with disabilities in Rosario Batangas compared to just 10.3% for the general population in that region. </w:t>
      </w:r>
      <w:r>
        <w:rPr>
          <w:color w:val="0432FF"/>
          <w:u w:color="0070C0"/>
          <w:vertAlign w:val="superscript"/>
        </w:rPr>
        <w:endnoteReference w:id="20"/>
      </w:r>
    </w:p>
    <w:p w:rsidR="00AB0385" w:rsidRDefault="00AB0385">
      <w:pPr>
        <w:pStyle w:val="ListParagraph"/>
        <w:rPr>
          <w:color w:val="0432FF"/>
          <w:u w:color="0070C0"/>
        </w:rPr>
      </w:pPr>
    </w:p>
    <w:p w:rsidR="00AB0385" w:rsidRDefault="00516DC9">
      <w:pPr>
        <w:pStyle w:val="ListParagraph"/>
        <w:rPr>
          <w:color w:val="0070C0"/>
          <w:u w:color="0070C0"/>
        </w:rPr>
      </w:pPr>
      <w:r>
        <w:rPr>
          <w:color w:val="0432FF"/>
          <w:u w:color="0070C0"/>
        </w:rPr>
        <w:t>There are considerable ongoing studies for Filipinos in general, but not specif</w:t>
      </w:r>
      <w:r>
        <w:rPr>
          <w:color w:val="0432FF"/>
          <w:u w:color="0070C0"/>
        </w:rPr>
        <w:t>i</w:t>
      </w:r>
      <w:r>
        <w:rPr>
          <w:color w:val="0432FF"/>
          <w:u w:color="0070C0"/>
        </w:rPr>
        <w:t>cally for p</w:t>
      </w:r>
      <w:r>
        <w:rPr>
          <w:color w:val="0432FF"/>
          <w:u w:color="0070C0"/>
        </w:rPr>
        <w:t xml:space="preserve">overty levels among persons with disabilities.  </w:t>
      </w:r>
    </w:p>
    <w:p w:rsidR="00AB0385" w:rsidRDefault="00AB0385">
      <w:pPr>
        <w:pStyle w:val="ListParagraph"/>
        <w:rPr>
          <w:color w:val="0070C0"/>
          <w:u w:color="0070C0"/>
        </w:rPr>
      </w:pPr>
    </w:p>
    <w:p w:rsidR="00AB0385" w:rsidRDefault="00516DC9" w:rsidP="00516DC9">
      <w:pPr>
        <w:pStyle w:val="ListParagraph"/>
        <w:numPr>
          <w:ilvl w:val="0"/>
          <w:numId w:val="20"/>
        </w:numPr>
      </w:pPr>
      <w:r>
        <w:t>Additional costs or expenses related to disability.</w:t>
      </w:r>
    </w:p>
    <w:p w:rsidR="00AB0385" w:rsidRDefault="00AB0385">
      <w:pPr>
        <w:pStyle w:val="ListParagraph"/>
        <w:tabs>
          <w:tab w:val="left" w:pos="851"/>
        </w:tabs>
        <w:ind w:left="0"/>
      </w:pPr>
    </w:p>
    <w:p w:rsidR="00AB0385" w:rsidRDefault="00516DC9">
      <w:pPr>
        <w:pStyle w:val="ListParagraph"/>
        <w:rPr>
          <w:color w:val="0432FF"/>
          <w:u w:color="0070C0"/>
        </w:rPr>
      </w:pPr>
      <w:r>
        <w:rPr>
          <w:color w:val="0432FF"/>
          <w:u w:color="0070C0"/>
        </w:rPr>
        <w:t>In the Magna Carta for Persons with Disabilities, there is a section on providing auxiliary social services which pertains to assistance to acquisition o</w:t>
      </w:r>
      <w:r>
        <w:rPr>
          <w:color w:val="0432FF"/>
          <w:u w:color="0070C0"/>
        </w:rPr>
        <w:t>f prosthetic devices and medical intervention of specialty services, provision of family care services and substitute family care services. In addition, other sections of the Magna Carta says that assistance program to subsidized transportation fare, r</w:t>
      </w:r>
      <w:r>
        <w:rPr>
          <w:color w:val="0432FF"/>
          <w:u w:color="0070C0"/>
        </w:rPr>
        <w:t>e</w:t>
      </w:r>
      <w:r>
        <w:rPr>
          <w:color w:val="0432FF"/>
          <w:u w:color="0070C0"/>
        </w:rPr>
        <w:t>hab</w:t>
      </w:r>
      <w:r>
        <w:rPr>
          <w:color w:val="0432FF"/>
          <w:u w:color="0070C0"/>
        </w:rPr>
        <w:t>ilitation services amongst others. However, because of the decentralization law, implementation in the local level has become very challenging. There is no guarantee that persons with disabilities can get the services. Moreover, care se</w:t>
      </w:r>
      <w:r>
        <w:rPr>
          <w:color w:val="0432FF"/>
          <w:u w:color="0070C0"/>
        </w:rPr>
        <w:t>r</w:t>
      </w:r>
      <w:r>
        <w:rPr>
          <w:color w:val="0432FF"/>
          <w:u w:color="0070C0"/>
        </w:rPr>
        <w:t>vices are relegated</w:t>
      </w:r>
      <w:r>
        <w:rPr>
          <w:color w:val="0432FF"/>
          <w:u w:color="0070C0"/>
        </w:rPr>
        <w:t xml:space="preserve"> to families of persons with disabilities which compromises the autonomy and independence of persons with disabilities to live independen</w:t>
      </w:r>
      <w:r>
        <w:rPr>
          <w:color w:val="0432FF"/>
          <w:u w:color="0070C0"/>
        </w:rPr>
        <w:t>t</w:t>
      </w:r>
      <w:r>
        <w:rPr>
          <w:color w:val="0432FF"/>
          <w:u w:color="0070C0"/>
        </w:rPr>
        <w:t>ly and hardship to their family. Fortunately, the PhilHealth insurance system is working to develop package for coveri</w:t>
      </w:r>
      <w:r>
        <w:rPr>
          <w:color w:val="0432FF"/>
          <w:u w:color="0070C0"/>
        </w:rPr>
        <w:t>ng the assistive devices and technology for people with mobility, hearing and visual impairment. Also, the Department of Social Welfare and Development is looking on the possibility to support pe</w:t>
      </w:r>
      <w:r>
        <w:rPr>
          <w:color w:val="0432FF"/>
          <w:u w:color="0070C0"/>
        </w:rPr>
        <w:t>r</w:t>
      </w:r>
      <w:r>
        <w:rPr>
          <w:color w:val="0432FF"/>
          <w:u w:color="0070C0"/>
        </w:rPr>
        <w:t>sonal assistance service as pilot project.</w:t>
      </w:r>
    </w:p>
    <w:p w:rsidR="00AB0385" w:rsidRDefault="00AB0385">
      <w:pPr>
        <w:pStyle w:val="ListParagraph"/>
        <w:rPr>
          <w:color w:val="0432FF"/>
          <w:u w:color="0070C0"/>
        </w:rPr>
      </w:pPr>
    </w:p>
    <w:p w:rsidR="00AB0385" w:rsidRDefault="00516DC9">
      <w:pPr>
        <w:pStyle w:val="ListParagraph"/>
        <w:rPr>
          <w:color w:val="0070C0"/>
          <w:u w:color="0070C0"/>
        </w:rPr>
      </w:pPr>
      <w:r>
        <w:rPr>
          <w:color w:val="0432FF"/>
          <w:u w:color="0070C0"/>
        </w:rPr>
        <w:t>In a matrix done</w:t>
      </w:r>
      <w:r>
        <w:rPr>
          <w:color w:val="0432FF"/>
          <w:u w:color="0070C0"/>
        </w:rPr>
        <w:t xml:space="preserve"> by this Coalition on 13 areas of disability related costs, State services for the 78 identified disability related expenditure were available (though unsatisfactory).  Only two areas had no services whatsoever: respite care for (poor) families, and suppor</w:t>
      </w:r>
      <w:r>
        <w:rPr>
          <w:color w:val="0432FF"/>
          <w:u w:color="0070C0"/>
        </w:rPr>
        <w:t>ted decision-making.</w:t>
      </w:r>
    </w:p>
    <w:p w:rsidR="00AB0385" w:rsidRDefault="00AB0385">
      <w:pPr>
        <w:pStyle w:val="Body"/>
        <w:jc w:val="both"/>
        <w:rPr>
          <w:sz w:val="24"/>
          <w:szCs w:val="24"/>
        </w:rPr>
      </w:pPr>
    </w:p>
    <w:p w:rsidR="00AB0385" w:rsidRDefault="00516DC9" w:rsidP="00516DC9">
      <w:pPr>
        <w:pStyle w:val="ListParagraph"/>
        <w:numPr>
          <w:ilvl w:val="0"/>
          <w:numId w:val="1"/>
        </w:numPr>
        <w:jc w:val="both"/>
      </w:pPr>
      <w:r>
        <w:t>Please provide information in relation to the eligibility criteria used, in your cou</w:t>
      </w:r>
      <w:r>
        <w:t>n</w:t>
      </w:r>
      <w:r>
        <w:t>try or context of work, for accessing mainstream and/or specific social protection programmes with regard to persons with disabilities, including:</w:t>
      </w:r>
    </w:p>
    <w:p w:rsidR="00AB0385" w:rsidRDefault="00AB0385">
      <w:pPr>
        <w:pStyle w:val="ListParagraph"/>
        <w:ind w:left="567"/>
        <w:jc w:val="both"/>
      </w:pPr>
    </w:p>
    <w:p w:rsidR="00AB0385" w:rsidRDefault="00516DC9" w:rsidP="00516DC9">
      <w:pPr>
        <w:pStyle w:val="ListParagraph"/>
        <w:numPr>
          <w:ilvl w:val="0"/>
          <w:numId w:val="21"/>
        </w:numPr>
        <w:jc w:val="both"/>
      </w:pPr>
      <w:r>
        <w:t>Definition of disability and disability assessments used for eligibility determ</w:t>
      </w:r>
      <w:r>
        <w:t>i</w:t>
      </w:r>
      <w:r>
        <w:t>nation;</w:t>
      </w:r>
    </w:p>
    <w:p w:rsidR="00AB0385" w:rsidRDefault="00AB0385">
      <w:pPr>
        <w:pStyle w:val="ListParagraph"/>
        <w:tabs>
          <w:tab w:val="left" w:pos="851"/>
        </w:tabs>
        <w:ind w:left="0"/>
        <w:jc w:val="both"/>
      </w:pPr>
    </w:p>
    <w:p w:rsidR="00AB0385" w:rsidRDefault="00516DC9">
      <w:pPr>
        <w:pStyle w:val="ListParagraph"/>
        <w:jc w:val="both"/>
        <w:rPr>
          <w:color w:val="0432FF"/>
          <w:u w:color="0070C0"/>
        </w:rPr>
      </w:pPr>
      <w:r>
        <w:rPr>
          <w:color w:val="0432FF"/>
          <w:u w:color="0070C0"/>
        </w:rPr>
        <w:t>Definitions pertaining to disability is highly variable and inconsistent across e</w:t>
      </w:r>
      <w:r>
        <w:rPr>
          <w:color w:val="0432FF"/>
          <w:u w:color="0070C0"/>
        </w:rPr>
        <w:t>x</w:t>
      </w:r>
      <w:r>
        <w:rPr>
          <w:color w:val="0432FF"/>
          <w:u w:color="0070C0"/>
        </w:rPr>
        <w:t>ecutive agencies and GOCCs. There are several terms defined under the Magna Carta for</w:t>
      </w:r>
      <w:r>
        <w:rPr>
          <w:color w:val="0432FF"/>
          <w:u w:color="0070C0"/>
        </w:rPr>
        <w:t xml:space="preserve"> Persons with disabilities which are:</w:t>
      </w:r>
    </w:p>
    <w:p w:rsidR="00AB0385" w:rsidRDefault="00516DC9">
      <w:pPr>
        <w:pStyle w:val="Body"/>
        <w:spacing w:before="140" w:line="220" w:lineRule="atLeast"/>
        <w:ind w:left="1080" w:hanging="360"/>
        <w:jc w:val="both"/>
        <w:rPr>
          <w:color w:val="0432FF"/>
          <w:sz w:val="24"/>
          <w:szCs w:val="24"/>
          <w:u w:color="0070C0"/>
        </w:rPr>
      </w:pPr>
      <w:r>
        <w:rPr>
          <w:color w:val="0432FF"/>
          <w:sz w:val="24"/>
          <w:szCs w:val="24"/>
          <w:u w:color="0070C0"/>
          <w:lang w:val="en-US"/>
        </w:rPr>
        <w:t xml:space="preserve">(a) Disabled Persons are those suffering from restriction or different abilities, as a result of a mental, physical or sensory impairment, to perform an activity in the manner or within the range considered normal for </w:t>
      </w:r>
      <w:r>
        <w:rPr>
          <w:color w:val="0432FF"/>
          <w:sz w:val="24"/>
          <w:szCs w:val="24"/>
          <w:u w:color="0070C0"/>
          <w:lang w:val="en-US"/>
        </w:rPr>
        <w:t>a human being;</w:t>
      </w:r>
    </w:p>
    <w:p w:rsidR="00AB0385" w:rsidRDefault="00516DC9">
      <w:pPr>
        <w:pStyle w:val="Body"/>
        <w:spacing w:line="220" w:lineRule="atLeast"/>
        <w:ind w:left="1080" w:hanging="340"/>
        <w:jc w:val="both"/>
        <w:rPr>
          <w:color w:val="0432FF"/>
          <w:sz w:val="24"/>
          <w:szCs w:val="24"/>
          <w:u w:color="0070C0"/>
        </w:rPr>
      </w:pPr>
      <w:r>
        <w:rPr>
          <w:color w:val="0432FF"/>
          <w:sz w:val="24"/>
          <w:szCs w:val="24"/>
          <w:u w:color="0070C0"/>
          <w:lang w:val="en-US"/>
        </w:rPr>
        <w:t>(b)</w:t>
      </w:r>
      <w:r>
        <w:rPr>
          <w:color w:val="0432FF"/>
          <w:sz w:val="24"/>
          <w:szCs w:val="24"/>
          <w:u w:color="0070C0"/>
          <w:lang w:val="en-US"/>
        </w:rPr>
        <w:tab/>
        <w:t>Impairment is any loss, diminution or aberration of psychological, physi</w:t>
      </w:r>
      <w:r>
        <w:rPr>
          <w:color w:val="0432FF"/>
          <w:sz w:val="24"/>
          <w:szCs w:val="24"/>
          <w:u w:color="0070C0"/>
          <w:lang w:val="en-US"/>
        </w:rPr>
        <w:t>o</w:t>
      </w:r>
      <w:r>
        <w:rPr>
          <w:color w:val="0432FF"/>
          <w:sz w:val="24"/>
          <w:szCs w:val="24"/>
          <w:u w:color="0070C0"/>
          <w:lang w:val="en-US"/>
        </w:rPr>
        <w:t>logical, or anatomical structure or function;</w:t>
      </w:r>
    </w:p>
    <w:p w:rsidR="00AB0385" w:rsidRDefault="00516DC9">
      <w:pPr>
        <w:pStyle w:val="Body"/>
        <w:spacing w:line="220" w:lineRule="atLeast"/>
        <w:ind w:left="1080" w:hanging="340"/>
        <w:jc w:val="both"/>
        <w:rPr>
          <w:color w:val="0432FF"/>
          <w:sz w:val="24"/>
          <w:szCs w:val="24"/>
          <w:u w:color="0070C0"/>
        </w:rPr>
      </w:pPr>
      <w:r>
        <w:rPr>
          <w:color w:val="0432FF"/>
          <w:sz w:val="24"/>
          <w:szCs w:val="24"/>
          <w:u w:color="0070C0"/>
          <w:lang w:val="en-US"/>
        </w:rPr>
        <w:t xml:space="preserve">(c) Disability - shall mean (1) a physical or mental impairment that substantially limits one or more psychological, </w:t>
      </w:r>
      <w:r>
        <w:rPr>
          <w:color w:val="0432FF"/>
          <w:sz w:val="24"/>
          <w:szCs w:val="24"/>
          <w:u w:color="0070C0"/>
          <w:lang w:val="en-US"/>
        </w:rPr>
        <w:t>physiological or anatomical function of an individual or activities of such individual; (2) a record of such an impai</w:t>
      </w:r>
      <w:r>
        <w:rPr>
          <w:color w:val="0432FF"/>
          <w:sz w:val="24"/>
          <w:szCs w:val="24"/>
          <w:u w:color="0070C0"/>
          <w:lang w:val="en-US"/>
        </w:rPr>
        <w:t>r</w:t>
      </w:r>
      <w:r>
        <w:rPr>
          <w:color w:val="0432FF"/>
          <w:sz w:val="24"/>
          <w:szCs w:val="24"/>
          <w:u w:color="0070C0"/>
          <w:lang w:val="en-US"/>
        </w:rPr>
        <w:t>ment, or (3) being regarded as having such an impairment;</w:t>
      </w:r>
    </w:p>
    <w:p w:rsidR="00AB0385" w:rsidRDefault="00516DC9">
      <w:pPr>
        <w:pStyle w:val="Body"/>
        <w:spacing w:line="220" w:lineRule="atLeast"/>
        <w:ind w:left="1080" w:hanging="340"/>
        <w:jc w:val="both"/>
        <w:rPr>
          <w:color w:val="0432FF"/>
          <w:sz w:val="24"/>
          <w:szCs w:val="24"/>
          <w:u w:color="0070C0"/>
          <w:lang w:val="en-US"/>
        </w:rPr>
      </w:pPr>
      <w:r>
        <w:rPr>
          <w:color w:val="0432FF"/>
          <w:sz w:val="24"/>
          <w:szCs w:val="24"/>
          <w:u w:color="0070C0"/>
          <w:lang w:val="en-US"/>
        </w:rPr>
        <w:t>(d) Handicap - refers to a disadvantage for a given individual resulting from an</w:t>
      </w:r>
      <w:r>
        <w:rPr>
          <w:color w:val="0432FF"/>
          <w:sz w:val="24"/>
          <w:szCs w:val="24"/>
          <w:u w:color="0070C0"/>
          <w:lang w:val="en-US"/>
        </w:rPr>
        <w:t xml:space="preserve"> impairment or a disability, that limits or prevents the function or activity, that is considered normal given the age and sex of the individual;</w:t>
      </w:r>
    </w:p>
    <w:p w:rsidR="00AB0385" w:rsidRDefault="00AB0385">
      <w:pPr>
        <w:pStyle w:val="Body"/>
        <w:spacing w:line="220" w:lineRule="atLeast"/>
        <w:ind w:left="1080" w:hanging="340"/>
        <w:jc w:val="both"/>
        <w:rPr>
          <w:color w:val="0432FF"/>
          <w:sz w:val="24"/>
          <w:szCs w:val="24"/>
          <w:u w:color="0070C0"/>
        </w:rPr>
      </w:pPr>
    </w:p>
    <w:p w:rsidR="00AB0385" w:rsidRDefault="00516DC9">
      <w:pPr>
        <w:pStyle w:val="Body"/>
        <w:spacing w:line="220" w:lineRule="atLeast"/>
        <w:ind w:left="1080" w:hanging="340"/>
        <w:jc w:val="both"/>
        <w:rPr>
          <w:color w:val="0432FF"/>
          <w:sz w:val="24"/>
          <w:szCs w:val="24"/>
          <w:u w:color="0070C0"/>
        </w:rPr>
      </w:pPr>
      <w:r>
        <w:rPr>
          <w:color w:val="0432FF"/>
          <w:sz w:val="24"/>
          <w:szCs w:val="24"/>
          <w:u w:color="0070C0"/>
          <w:lang w:val="en-US"/>
        </w:rPr>
        <w:t>Aside from this, there are other terms defined to label persons with disabilities such as the following:</w:t>
      </w:r>
    </w:p>
    <w:p w:rsidR="00AB0385" w:rsidRDefault="00516DC9" w:rsidP="00516DC9">
      <w:pPr>
        <w:pStyle w:val="Body"/>
        <w:numPr>
          <w:ilvl w:val="0"/>
          <w:numId w:val="22"/>
        </w:numPr>
        <w:tabs>
          <w:tab w:val="num" w:pos="1350"/>
          <w:tab w:val="left" w:pos="1400"/>
        </w:tabs>
        <w:spacing w:line="220" w:lineRule="atLeast"/>
        <w:ind w:left="1350" w:hanging="250"/>
        <w:jc w:val="both"/>
        <w:rPr>
          <w:color w:val="0432FF"/>
          <w:sz w:val="24"/>
          <w:szCs w:val="24"/>
          <w:u w:color="0070C0"/>
        </w:rPr>
      </w:pPr>
      <w:r>
        <w:rPr>
          <w:color w:val="0432FF"/>
          <w:sz w:val="24"/>
          <w:szCs w:val="24"/>
          <w:u w:color="0070C0"/>
          <w:lang w:val="en-US"/>
        </w:rPr>
        <w:t>Lear</w:t>
      </w:r>
      <w:r>
        <w:rPr>
          <w:color w:val="0432FF"/>
          <w:sz w:val="24"/>
          <w:szCs w:val="24"/>
          <w:u w:color="0070C0"/>
          <w:lang w:val="en-US"/>
        </w:rPr>
        <w:t>ner with special needs</w:t>
      </w:r>
    </w:p>
    <w:p w:rsidR="00AB0385" w:rsidRDefault="00516DC9" w:rsidP="00516DC9">
      <w:pPr>
        <w:pStyle w:val="Body"/>
        <w:numPr>
          <w:ilvl w:val="0"/>
          <w:numId w:val="22"/>
        </w:numPr>
        <w:tabs>
          <w:tab w:val="num" w:pos="1350"/>
          <w:tab w:val="left" w:pos="1400"/>
        </w:tabs>
        <w:spacing w:line="220" w:lineRule="atLeast"/>
        <w:ind w:left="1350" w:hanging="250"/>
        <w:jc w:val="both"/>
        <w:rPr>
          <w:color w:val="0432FF"/>
          <w:sz w:val="24"/>
          <w:szCs w:val="24"/>
          <w:u w:color="0070C0"/>
        </w:rPr>
      </w:pPr>
      <w:r>
        <w:rPr>
          <w:color w:val="0432FF"/>
          <w:sz w:val="24"/>
          <w:szCs w:val="24"/>
          <w:u w:color="0070C0"/>
          <w:lang w:val="en-US"/>
        </w:rPr>
        <w:t>Learning disabled</w:t>
      </w:r>
    </w:p>
    <w:p w:rsidR="00AB0385" w:rsidRDefault="00516DC9" w:rsidP="00516DC9">
      <w:pPr>
        <w:pStyle w:val="Body"/>
        <w:numPr>
          <w:ilvl w:val="0"/>
          <w:numId w:val="22"/>
        </w:numPr>
        <w:tabs>
          <w:tab w:val="num" w:pos="1350"/>
          <w:tab w:val="left" w:pos="1400"/>
        </w:tabs>
        <w:spacing w:line="220" w:lineRule="atLeast"/>
        <w:ind w:left="1350" w:hanging="250"/>
        <w:jc w:val="both"/>
        <w:rPr>
          <w:color w:val="0432FF"/>
          <w:sz w:val="24"/>
          <w:szCs w:val="24"/>
          <w:u w:color="0070C0"/>
        </w:rPr>
      </w:pPr>
      <w:r>
        <w:rPr>
          <w:color w:val="0432FF"/>
          <w:sz w:val="24"/>
          <w:szCs w:val="24"/>
          <w:u w:color="0070C0"/>
          <w:lang w:val="en-US"/>
        </w:rPr>
        <w:t>Mental disability</w:t>
      </w:r>
    </w:p>
    <w:p w:rsidR="00AB0385" w:rsidRDefault="00516DC9" w:rsidP="00516DC9">
      <w:pPr>
        <w:pStyle w:val="Body"/>
        <w:numPr>
          <w:ilvl w:val="0"/>
          <w:numId w:val="22"/>
        </w:numPr>
        <w:tabs>
          <w:tab w:val="num" w:pos="1350"/>
          <w:tab w:val="left" w:pos="1400"/>
        </w:tabs>
        <w:spacing w:line="220" w:lineRule="atLeast"/>
        <w:ind w:left="1350" w:hanging="250"/>
        <w:jc w:val="both"/>
        <w:rPr>
          <w:color w:val="0432FF"/>
          <w:sz w:val="24"/>
          <w:szCs w:val="24"/>
          <w:u w:color="0070C0"/>
        </w:rPr>
      </w:pPr>
      <w:r>
        <w:rPr>
          <w:color w:val="0432FF"/>
          <w:sz w:val="24"/>
          <w:szCs w:val="24"/>
          <w:u w:color="0070C0"/>
          <w:lang w:val="en-US"/>
        </w:rPr>
        <w:t>Multi-handicapped</w:t>
      </w:r>
    </w:p>
    <w:p w:rsidR="00AB0385" w:rsidRDefault="00516DC9" w:rsidP="00516DC9">
      <w:pPr>
        <w:pStyle w:val="Body"/>
        <w:numPr>
          <w:ilvl w:val="0"/>
          <w:numId w:val="22"/>
        </w:numPr>
        <w:tabs>
          <w:tab w:val="num" w:pos="1350"/>
          <w:tab w:val="left" w:pos="1400"/>
        </w:tabs>
        <w:spacing w:line="220" w:lineRule="atLeast"/>
        <w:ind w:left="1350" w:hanging="250"/>
        <w:jc w:val="both"/>
        <w:rPr>
          <w:color w:val="0432FF"/>
          <w:sz w:val="24"/>
          <w:szCs w:val="24"/>
          <w:u w:color="0070C0"/>
        </w:rPr>
      </w:pPr>
      <w:r>
        <w:rPr>
          <w:color w:val="0432FF"/>
          <w:sz w:val="24"/>
          <w:szCs w:val="24"/>
          <w:u w:color="0070C0"/>
          <w:lang w:val="en-US"/>
        </w:rPr>
        <w:t>Orthopedically handicapped</w:t>
      </w:r>
    </w:p>
    <w:p w:rsidR="00AB0385" w:rsidRDefault="00516DC9" w:rsidP="00516DC9">
      <w:pPr>
        <w:pStyle w:val="Body"/>
        <w:numPr>
          <w:ilvl w:val="0"/>
          <w:numId w:val="22"/>
        </w:numPr>
        <w:tabs>
          <w:tab w:val="num" w:pos="1350"/>
          <w:tab w:val="left" w:pos="1400"/>
        </w:tabs>
        <w:spacing w:line="220" w:lineRule="atLeast"/>
        <w:ind w:left="1350" w:hanging="250"/>
        <w:jc w:val="both"/>
        <w:rPr>
          <w:color w:val="0432FF"/>
          <w:sz w:val="24"/>
          <w:szCs w:val="24"/>
          <w:u w:color="0070C0"/>
        </w:rPr>
      </w:pPr>
      <w:r>
        <w:rPr>
          <w:color w:val="0432FF"/>
          <w:sz w:val="24"/>
          <w:szCs w:val="24"/>
          <w:u w:color="0070C0"/>
          <w:lang w:val="en-US"/>
        </w:rPr>
        <w:t>Persons with autism</w:t>
      </w:r>
    </w:p>
    <w:p w:rsidR="00AB0385" w:rsidRDefault="00516DC9" w:rsidP="00516DC9">
      <w:pPr>
        <w:pStyle w:val="Body"/>
        <w:numPr>
          <w:ilvl w:val="0"/>
          <w:numId w:val="22"/>
        </w:numPr>
        <w:tabs>
          <w:tab w:val="num" w:pos="1350"/>
          <w:tab w:val="left" w:pos="1400"/>
        </w:tabs>
        <w:spacing w:line="220" w:lineRule="atLeast"/>
        <w:ind w:left="1350" w:hanging="250"/>
        <w:jc w:val="both"/>
        <w:rPr>
          <w:color w:val="0432FF"/>
          <w:sz w:val="24"/>
          <w:szCs w:val="24"/>
          <w:u w:color="0070C0"/>
        </w:rPr>
      </w:pPr>
      <w:r>
        <w:rPr>
          <w:color w:val="0432FF"/>
          <w:sz w:val="24"/>
          <w:szCs w:val="24"/>
          <w:u w:color="0070C0"/>
          <w:lang w:val="en-US"/>
        </w:rPr>
        <w:t>Persons with behavioural problems</w:t>
      </w:r>
    </w:p>
    <w:p w:rsidR="00AB0385" w:rsidRDefault="00516DC9" w:rsidP="00516DC9">
      <w:pPr>
        <w:pStyle w:val="Body"/>
        <w:numPr>
          <w:ilvl w:val="0"/>
          <w:numId w:val="22"/>
        </w:numPr>
        <w:tabs>
          <w:tab w:val="num" w:pos="1350"/>
          <w:tab w:val="left" w:pos="1400"/>
        </w:tabs>
        <w:spacing w:line="220" w:lineRule="atLeast"/>
        <w:ind w:left="1350" w:hanging="250"/>
        <w:jc w:val="both"/>
        <w:rPr>
          <w:color w:val="0432FF"/>
          <w:sz w:val="24"/>
          <w:szCs w:val="24"/>
          <w:u w:color="0070C0"/>
        </w:rPr>
      </w:pPr>
      <w:r>
        <w:rPr>
          <w:color w:val="0432FF"/>
          <w:sz w:val="24"/>
          <w:szCs w:val="24"/>
          <w:u w:color="0070C0"/>
          <w:lang w:val="en-US"/>
        </w:rPr>
        <w:t>Persons with hearing impairment</w:t>
      </w:r>
    </w:p>
    <w:p w:rsidR="00AB0385" w:rsidRDefault="00516DC9" w:rsidP="00516DC9">
      <w:pPr>
        <w:pStyle w:val="Body"/>
        <w:numPr>
          <w:ilvl w:val="0"/>
          <w:numId w:val="22"/>
        </w:numPr>
        <w:tabs>
          <w:tab w:val="num" w:pos="1350"/>
          <w:tab w:val="left" w:pos="1400"/>
        </w:tabs>
        <w:spacing w:line="220" w:lineRule="atLeast"/>
        <w:ind w:left="1350" w:hanging="250"/>
        <w:jc w:val="both"/>
        <w:rPr>
          <w:color w:val="0432FF"/>
          <w:sz w:val="24"/>
          <w:szCs w:val="24"/>
          <w:u w:color="0070C0"/>
        </w:rPr>
      </w:pPr>
      <w:r>
        <w:rPr>
          <w:color w:val="0432FF"/>
          <w:sz w:val="24"/>
          <w:szCs w:val="24"/>
          <w:u w:color="0070C0"/>
          <w:lang w:val="en-US"/>
        </w:rPr>
        <w:t>Persons with mental retardation</w:t>
      </w:r>
    </w:p>
    <w:p w:rsidR="00AB0385" w:rsidRDefault="00516DC9" w:rsidP="00516DC9">
      <w:pPr>
        <w:pStyle w:val="Body"/>
        <w:numPr>
          <w:ilvl w:val="0"/>
          <w:numId w:val="22"/>
        </w:numPr>
        <w:tabs>
          <w:tab w:val="num" w:pos="1350"/>
          <w:tab w:val="left" w:pos="1400"/>
        </w:tabs>
        <w:spacing w:line="220" w:lineRule="atLeast"/>
        <w:ind w:left="1350" w:hanging="250"/>
        <w:jc w:val="both"/>
        <w:rPr>
          <w:color w:val="0432FF"/>
          <w:sz w:val="24"/>
          <w:szCs w:val="24"/>
          <w:u w:color="0070C0"/>
        </w:rPr>
      </w:pPr>
      <w:r>
        <w:rPr>
          <w:color w:val="0432FF"/>
          <w:sz w:val="24"/>
          <w:szCs w:val="24"/>
          <w:u w:color="0070C0"/>
          <w:lang w:val="en-US"/>
        </w:rPr>
        <w:t>Persons with visual impairment</w:t>
      </w:r>
    </w:p>
    <w:p w:rsidR="00AB0385" w:rsidRDefault="00516DC9" w:rsidP="00516DC9">
      <w:pPr>
        <w:pStyle w:val="Body"/>
        <w:numPr>
          <w:ilvl w:val="0"/>
          <w:numId w:val="22"/>
        </w:numPr>
        <w:tabs>
          <w:tab w:val="num" w:pos="1350"/>
          <w:tab w:val="left" w:pos="1400"/>
        </w:tabs>
        <w:spacing w:line="220" w:lineRule="atLeast"/>
        <w:ind w:left="1350" w:hanging="250"/>
        <w:jc w:val="both"/>
        <w:rPr>
          <w:color w:val="0432FF"/>
          <w:sz w:val="24"/>
          <w:szCs w:val="24"/>
          <w:u w:color="0070C0"/>
          <w:lang w:val="en-US"/>
        </w:rPr>
      </w:pPr>
      <w:r>
        <w:rPr>
          <w:color w:val="0432FF"/>
          <w:sz w:val="24"/>
          <w:szCs w:val="24"/>
          <w:u w:color="0070C0"/>
          <w:lang w:val="en-US"/>
        </w:rPr>
        <w:t>psychosocial</w:t>
      </w:r>
    </w:p>
    <w:p w:rsidR="00AB0385" w:rsidRDefault="00AB0385">
      <w:pPr>
        <w:pStyle w:val="Body"/>
        <w:tabs>
          <w:tab w:val="left" w:pos="1400"/>
        </w:tabs>
        <w:spacing w:line="220" w:lineRule="atLeast"/>
        <w:jc w:val="both"/>
        <w:rPr>
          <w:color w:val="0432FF"/>
          <w:sz w:val="24"/>
          <w:szCs w:val="24"/>
          <w:u w:color="0070C0"/>
        </w:rPr>
      </w:pPr>
    </w:p>
    <w:p w:rsidR="00AB0385" w:rsidRDefault="00516DC9">
      <w:pPr>
        <w:pStyle w:val="Body"/>
        <w:spacing w:line="220" w:lineRule="atLeast"/>
        <w:ind w:left="720"/>
        <w:jc w:val="both"/>
        <w:rPr>
          <w:color w:val="0432FF"/>
          <w:sz w:val="24"/>
          <w:szCs w:val="24"/>
          <w:u w:color="0070C0"/>
        </w:rPr>
      </w:pPr>
      <w:r>
        <w:rPr>
          <w:color w:val="0432FF"/>
          <w:sz w:val="24"/>
          <w:szCs w:val="24"/>
          <w:u w:color="0070C0"/>
          <w:lang w:val="en-US"/>
        </w:rPr>
        <w:t>Then, on Section 4.B of the implementing rules and regulation of the Magna Carta, persons with disabilities were categorized into 7 groups:</w:t>
      </w:r>
    </w:p>
    <w:p w:rsidR="00AB0385" w:rsidRDefault="00516DC9" w:rsidP="00516DC9">
      <w:pPr>
        <w:pStyle w:val="Body"/>
        <w:numPr>
          <w:ilvl w:val="0"/>
          <w:numId w:val="23"/>
        </w:numPr>
        <w:tabs>
          <w:tab w:val="num" w:pos="1330"/>
          <w:tab w:val="left" w:pos="1380"/>
        </w:tabs>
        <w:spacing w:line="220" w:lineRule="atLeast"/>
        <w:ind w:left="1330" w:hanging="250"/>
        <w:jc w:val="both"/>
        <w:rPr>
          <w:color w:val="0432FF"/>
          <w:sz w:val="24"/>
          <w:szCs w:val="24"/>
          <w:u w:color="0070C0"/>
        </w:rPr>
      </w:pPr>
      <w:r>
        <w:rPr>
          <w:color w:val="0432FF"/>
          <w:sz w:val="24"/>
          <w:szCs w:val="24"/>
          <w:u w:color="0070C0"/>
          <w:lang w:val="en-US"/>
        </w:rPr>
        <w:t>Ortho/moving disabilities</w:t>
      </w:r>
    </w:p>
    <w:p w:rsidR="00AB0385" w:rsidRDefault="00516DC9" w:rsidP="00516DC9">
      <w:pPr>
        <w:pStyle w:val="Body"/>
        <w:numPr>
          <w:ilvl w:val="0"/>
          <w:numId w:val="23"/>
        </w:numPr>
        <w:tabs>
          <w:tab w:val="num" w:pos="1330"/>
          <w:tab w:val="left" w:pos="1380"/>
        </w:tabs>
        <w:spacing w:line="220" w:lineRule="atLeast"/>
        <w:ind w:left="1330" w:hanging="250"/>
        <w:jc w:val="both"/>
        <w:rPr>
          <w:color w:val="0432FF"/>
          <w:sz w:val="24"/>
          <w:szCs w:val="24"/>
          <w:u w:color="0070C0"/>
        </w:rPr>
      </w:pPr>
      <w:r>
        <w:rPr>
          <w:color w:val="0432FF"/>
          <w:sz w:val="24"/>
          <w:szCs w:val="24"/>
          <w:u w:color="0070C0"/>
          <w:lang w:val="en-US"/>
        </w:rPr>
        <w:t>Communication deficits</w:t>
      </w:r>
    </w:p>
    <w:p w:rsidR="00AB0385" w:rsidRDefault="00516DC9" w:rsidP="00516DC9">
      <w:pPr>
        <w:pStyle w:val="Body"/>
        <w:numPr>
          <w:ilvl w:val="0"/>
          <w:numId w:val="23"/>
        </w:numPr>
        <w:tabs>
          <w:tab w:val="num" w:pos="1330"/>
          <w:tab w:val="left" w:pos="1380"/>
        </w:tabs>
        <w:spacing w:line="220" w:lineRule="atLeast"/>
        <w:ind w:left="1330" w:hanging="250"/>
        <w:jc w:val="both"/>
        <w:rPr>
          <w:color w:val="0432FF"/>
          <w:sz w:val="24"/>
          <w:szCs w:val="24"/>
          <w:u w:color="0070C0"/>
        </w:rPr>
      </w:pPr>
      <w:r>
        <w:rPr>
          <w:color w:val="0432FF"/>
          <w:sz w:val="24"/>
          <w:szCs w:val="24"/>
          <w:u w:color="0070C0"/>
          <w:lang w:val="en-US"/>
        </w:rPr>
        <w:t>Visual/seeing deficits</w:t>
      </w:r>
    </w:p>
    <w:p w:rsidR="00AB0385" w:rsidRDefault="00516DC9" w:rsidP="00516DC9">
      <w:pPr>
        <w:pStyle w:val="Body"/>
        <w:numPr>
          <w:ilvl w:val="0"/>
          <w:numId w:val="23"/>
        </w:numPr>
        <w:tabs>
          <w:tab w:val="num" w:pos="1330"/>
          <w:tab w:val="left" w:pos="1380"/>
        </w:tabs>
        <w:spacing w:line="220" w:lineRule="atLeast"/>
        <w:ind w:left="1330" w:hanging="250"/>
        <w:jc w:val="both"/>
        <w:rPr>
          <w:color w:val="0432FF"/>
          <w:sz w:val="24"/>
          <w:szCs w:val="24"/>
          <w:u w:color="0070C0"/>
        </w:rPr>
      </w:pPr>
      <w:r>
        <w:rPr>
          <w:color w:val="0432FF"/>
          <w:sz w:val="24"/>
          <w:szCs w:val="24"/>
          <w:u w:color="0070C0"/>
          <w:lang w:val="en-US"/>
        </w:rPr>
        <w:t>Learning (cognitive or intelle</w:t>
      </w:r>
      <w:r>
        <w:rPr>
          <w:color w:val="0432FF"/>
          <w:sz w:val="24"/>
          <w:szCs w:val="24"/>
          <w:u w:color="0070C0"/>
          <w:lang w:val="en-US"/>
        </w:rPr>
        <w:t>ctual) disabilities</w:t>
      </w:r>
    </w:p>
    <w:p w:rsidR="00AB0385" w:rsidRDefault="00516DC9" w:rsidP="00516DC9">
      <w:pPr>
        <w:pStyle w:val="Body"/>
        <w:numPr>
          <w:ilvl w:val="0"/>
          <w:numId w:val="23"/>
        </w:numPr>
        <w:tabs>
          <w:tab w:val="num" w:pos="1330"/>
          <w:tab w:val="left" w:pos="1380"/>
        </w:tabs>
        <w:spacing w:line="220" w:lineRule="atLeast"/>
        <w:ind w:left="1330" w:hanging="250"/>
        <w:jc w:val="both"/>
        <w:rPr>
          <w:color w:val="0432FF"/>
          <w:sz w:val="24"/>
          <w:szCs w:val="24"/>
          <w:u w:color="0070C0"/>
        </w:rPr>
      </w:pPr>
      <w:r>
        <w:rPr>
          <w:color w:val="0432FF"/>
          <w:sz w:val="24"/>
          <w:szCs w:val="24"/>
          <w:u w:color="0070C0"/>
          <w:lang w:val="en-US"/>
        </w:rPr>
        <w:t>Chronic illness with disability</w:t>
      </w:r>
    </w:p>
    <w:p w:rsidR="00AB0385" w:rsidRDefault="00516DC9" w:rsidP="00516DC9">
      <w:pPr>
        <w:pStyle w:val="Body"/>
        <w:numPr>
          <w:ilvl w:val="0"/>
          <w:numId w:val="23"/>
        </w:numPr>
        <w:tabs>
          <w:tab w:val="num" w:pos="1330"/>
          <w:tab w:val="left" w:pos="1380"/>
        </w:tabs>
        <w:spacing w:line="220" w:lineRule="atLeast"/>
        <w:ind w:left="1330" w:hanging="250"/>
        <w:jc w:val="both"/>
        <w:rPr>
          <w:color w:val="0432FF"/>
          <w:sz w:val="24"/>
          <w:szCs w:val="24"/>
          <w:u w:color="0070C0"/>
        </w:rPr>
      </w:pPr>
      <w:r>
        <w:rPr>
          <w:color w:val="0432FF"/>
          <w:sz w:val="24"/>
          <w:szCs w:val="24"/>
          <w:u w:color="0070C0"/>
          <w:lang w:val="en-US"/>
        </w:rPr>
        <w:lastRenderedPageBreak/>
        <w:t>Mental disabilities</w:t>
      </w:r>
    </w:p>
    <w:p w:rsidR="00AB0385" w:rsidRDefault="00516DC9" w:rsidP="00516DC9">
      <w:pPr>
        <w:pStyle w:val="Body"/>
        <w:numPr>
          <w:ilvl w:val="0"/>
          <w:numId w:val="23"/>
        </w:numPr>
        <w:tabs>
          <w:tab w:val="num" w:pos="1330"/>
          <w:tab w:val="left" w:pos="1380"/>
        </w:tabs>
        <w:spacing w:line="220" w:lineRule="atLeast"/>
        <w:ind w:left="1330" w:hanging="250"/>
        <w:jc w:val="both"/>
        <w:rPr>
          <w:color w:val="0432FF"/>
          <w:sz w:val="24"/>
          <w:szCs w:val="24"/>
          <w:u w:color="0070C0"/>
          <w:lang w:val="en-US"/>
        </w:rPr>
      </w:pPr>
      <w:r>
        <w:rPr>
          <w:color w:val="0432FF"/>
          <w:sz w:val="24"/>
          <w:szCs w:val="24"/>
          <w:u w:color="0070C0"/>
          <w:lang w:val="en-US"/>
        </w:rPr>
        <w:t>Psychosocial and behavioural</w:t>
      </w:r>
    </w:p>
    <w:p w:rsidR="00AB0385" w:rsidRDefault="00AB0385">
      <w:pPr>
        <w:pStyle w:val="Body"/>
        <w:tabs>
          <w:tab w:val="left" w:pos="1380"/>
        </w:tabs>
        <w:spacing w:line="220" w:lineRule="atLeast"/>
        <w:jc w:val="both"/>
        <w:rPr>
          <w:color w:val="0432FF"/>
          <w:sz w:val="24"/>
          <w:szCs w:val="24"/>
          <w:u w:color="0070C0"/>
        </w:rPr>
      </w:pPr>
    </w:p>
    <w:p w:rsidR="00AB0385" w:rsidRDefault="00516DC9">
      <w:pPr>
        <w:pStyle w:val="Body"/>
        <w:spacing w:line="220" w:lineRule="atLeast"/>
        <w:ind w:left="720"/>
        <w:jc w:val="both"/>
        <w:rPr>
          <w:color w:val="0432FF"/>
          <w:sz w:val="24"/>
          <w:szCs w:val="24"/>
          <w:u w:color="0070C0"/>
        </w:rPr>
      </w:pPr>
      <w:r>
        <w:rPr>
          <w:color w:val="0432FF"/>
          <w:sz w:val="24"/>
          <w:szCs w:val="24"/>
          <w:u w:color="0070C0"/>
          <w:lang w:val="en-US"/>
        </w:rPr>
        <w:t>As seen in the definition mentioned, there is inconsistency with CRPD. For i</w:t>
      </w:r>
      <w:r>
        <w:rPr>
          <w:color w:val="0432FF"/>
          <w:sz w:val="24"/>
          <w:szCs w:val="24"/>
          <w:u w:color="0070C0"/>
          <w:lang w:val="en-US"/>
        </w:rPr>
        <w:t>n</w:t>
      </w:r>
      <w:r>
        <w:rPr>
          <w:color w:val="0432FF"/>
          <w:sz w:val="24"/>
          <w:szCs w:val="24"/>
          <w:u w:color="0070C0"/>
          <w:lang w:val="en-US"/>
        </w:rPr>
        <w:t>stance, definition of disability is focused on the impairment of the person a</w:t>
      </w:r>
      <w:r>
        <w:rPr>
          <w:color w:val="0432FF"/>
          <w:sz w:val="24"/>
          <w:szCs w:val="24"/>
          <w:u w:color="0070C0"/>
          <w:lang w:val="en-US"/>
        </w:rPr>
        <w:t>nd the limitation of their anatomical function. Another problem with categorization of persons with disabilities in 7 groupings is the ongoing debate regarding chronic illness. As stated in the implementing rules and regulations, people with chronic illnes</w:t>
      </w:r>
      <w:r>
        <w:rPr>
          <w:color w:val="0432FF"/>
          <w:sz w:val="24"/>
          <w:szCs w:val="24"/>
          <w:u w:color="0070C0"/>
          <w:lang w:val="en-US"/>
        </w:rPr>
        <w:t>s who are regarded as persons with disabilities are those who were identified to be someone who belongs to any of the other six categories. It means that by default, persons with chronic illness are not regarded as persons with disabilities unless they los</w:t>
      </w:r>
      <w:r>
        <w:rPr>
          <w:color w:val="0432FF"/>
          <w:sz w:val="24"/>
          <w:szCs w:val="24"/>
          <w:u w:color="0070C0"/>
          <w:lang w:val="en-US"/>
        </w:rPr>
        <w:t>s any of their limbs, or eyesight or have psychosocial disabilities, etc. This becomes problematic because many persons with chronic illness cannot complaint about discrimination on the basis of disability if they are not regarded as persons with disabilit</w:t>
      </w:r>
      <w:r>
        <w:rPr>
          <w:color w:val="0432FF"/>
          <w:sz w:val="24"/>
          <w:szCs w:val="24"/>
          <w:u w:color="0070C0"/>
          <w:lang w:val="en-US"/>
        </w:rPr>
        <w:t>ies. For instance, persons with psoriasis may not file a lawsuit to claim that they have been discriminated because of their medical conditions.</w:t>
      </w:r>
    </w:p>
    <w:p w:rsidR="00AB0385" w:rsidRDefault="00AB0385">
      <w:pPr>
        <w:pStyle w:val="Body"/>
        <w:spacing w:line="220" w:lineRule="atLeast"/>
        <w:ind w:left="720"/>
        <w:jc w:val="both"/>
        <w:rPr>
          <w:color w:val="0432FF"/>
          <w:sz w:val="24"/>
          <w:szCs w:val="24"/>
          <w:u w:color="0070C0"/>
        </w:rPr>
      </w:pPr>
    </w:p>
    <w:p w:rsidR="00AB0385" w:rsidRDefault="00516DC9">
      <w:pPr>
        <w:pStyle w:val="Body"/>
        <w:spacing w:line="220" w:lineRule="atLeast"/>
        <w:ind w:left="720"/>
        <w:jc w:val="both"/>
        <w:rPr>
          <w:color w:val="0432FF"/>
          <w:sz w:val="24"/>
          <w:szCs w:val="24"/>
          <w:u w:color="0070C0"/>
        </w:rPr>
      </w:pPr>
      <w:r>
        <w:rPr>
          <w:color w:val="0432FF"/>
          <w:sz w:val="24"/>
          <w:szCs w:val="24"/>
          <w:u w:color="0070C0"/>
          <w:lang w:val="en-US"/>
        </w:rPr>
        <w:t>Notable are the striking differences of disability pension rates as determined u</w:t>
      </w:r>
      <w:r>
        <w:rPr>
          <w:color w:val="0432FF"/>
          <w:sz w:val="24"/>
          <w:szCs w:val="24"/>
          <w:u w:color="0070C0"/>
          <w:lang w:val="en-US"/>
        </w:rPr>
        <w:t>n</w:t>
      </w:r>
      <w:r>
        <w:rPr>
          <w:color w:val="0432FF"/>
          <w:sz w:val="24"/>
          <w:szCs w:val="24"/>
          <w:u w:color="0070C0"/>
          <w:lang w:val="en-US"/>
        </w:rPr>
        <w:t>der the Philippine Veterans A</w:t>
      </w:r>
      <w:r>
        <w:rPr>
          <w:color w:val="0432FF"/>
          <w:sz w:val="24"/>
          <w:szCs w:val="24"/>
          <w:u w:color="0070C0"/>
          <w:lang w:val="en-US"/>
        </w:rPr>
        <w:t>ffairs Office (which provides Disability Pensions to World War II, or  post-war veterans). Specified monthly pension rates corr</w:t>
      </w:r>
      <w:r>
        <w:rPr>
          <w:color w:val="0432FF"/>
          <w:sz w:val="24"/>
          <w:szCs w:val="24"/>
          <w:u w:color="0070C0"/>
          <w:lang w:val="en-US"/>
        </w:rPr>
        <w:t>e</w:t>
      </w:r>
      <w:r>
        <w:rPr>
          <w:color w:val="0432FF"/>
          <w:sz w:val="24"/>
          <w:szCs w:val="24"/>
          <w:u w:color="0070C0"/>
          <w:lang w:val="en-US"/>
        </w:rPr>
        <w:t>sponding to: (up to) 30%, 40%,… 90%, 100% are determined thru a Disability Rating system, by a Disability Rating Board as guided</w:t>
      </w:r>
      <w:r>
        <w:rPr>
          <w:color w:val="0432FF"/>
          <w:sz w:val="24"/>
          <w:szCs w:val="24"/>
          <w:u w:color="0070C0"/>
          <w:lang w:val="en-US"/>
        </w:rPr>
        <w:t xml:space="preserve"> by an Operations Manual.  It is included in PVAO policy that a veteran who reaches the age of 70 years is automatically ‘deemed totally disabled’.  The determination and rating of the disabilities are done in accordance with the "Schedule of Rating Disabi</w:t>
      </w:r>
      <w:r>
        <w:rPr>
          <w:color w:val="0432FF"/>
          <w:sz w:val="24"/>
          <w:szCs w:val="24"/>
          <w:u w:color="0070C0"/>
          <w:lang w:val="en-US"/>
        </w:rPr>
        <w:t xml:space="preserve">lities of the United States Veterans Affairs”. (Executive Order No. 54).  This system of determining </w:t>
      </w:r>
      <w:r>
        <w:rPr>
          <w:i/>
          <w:iCs/>
          <w:color w:val="0432FF"/>
          <w:sz w:val="24"/>
          <w:szCs w:val="24"/>
          <w:u w:color="0070C0"/>
          <w:lang w:val="en-US"/>
        </w:rPr>
        <w:t xml:space="preserve">who the person with disability is </w:t>
      </w:r>
      <w:r>
        <w:rPr>
          <w:color w:val="0432FF"/>
          <w:sz w:val="24"/>
          <w:szCs w:val="24"/>
          <w:u w:color="0070C0"/>
          <w:lang w:val="en-US"/>
        </w:rPr>
        <w:t>and the extent of disability is very detailed and exists in isolation compared to the various disability pensions o</w:t>
      </w:r>
      <w:r>
        <w:rPr>
          <w:color w:val="0432FF"/>
          <w:sz w:val="24"/>
          <w:szCs w:val="24"/>
          <w:u w:color="0070C0"/>
          <w:lang w:val="en-US"/>
        </w:rPr>
        <w:t>f</w:t>
      </w:r>
      <w:r>
        <w:rPr>
          <w:color w:val="0432FF"/>
          <w:sz w:val="24"/>
          <w:szCs w:val="24"/>
          <w:u w:color="0070C0"/>
          <w:lang w:val="en-US"/>
        </w:rPr>
        <w:t>fered</w:t>
      </w:r>
      <w:r>
        <w:rPr>
          <w:color w:val="0432FF"/>
          <w:sz w:val="24"/>
          <w:szCs w:val="24"/>
          <w:u w:color="0070C0"/>
          <w:lang w:val="en-US"/>
        </w:rPr>
        <w:t xml:space="preserve"> by other agencies and GOCCs.</w:t>
      </w:r>
    </w:p>
    <w:p w:rsidR="00AB0385" w:rsidRDefault="00AB0385">
      <w:pPr>
        <w:pStyle w:val="Body"/>
        <w:spacing w:line="220" w:lineRule="atLeast"/>
        <w:ind w:left="720"/>
        <w:jc w:val="both"/>
        <w:rPr>
          <w:color w:val="0432FF"/>
          <w:sz w:val="24"/>
          <w:szCs w:val="24"/>
          <w:u w:color="0070C0"/>
        </w:rPr>
      </w:pPr>
    </w:p>
    <w:p w:rsidR="00AB0385" w:rsidRDefault="00516DC9">
      <w:pPr>
        <w:pStyle w:val="Body"/>
        <w:spacing w:line="220" w:lineRule="atLeast"/>
        <w:ind w:left="720"/>
        <w:jc w:val="both"/>
        <w:rPr>
          <w:color w:val="0432FF"/>
          <w:sz w:val="24"/>
          <w:szCs w:val="24"/>
          <w:u w:color="0070C0"/>
          <w:lang w:val="en-US"/>
        </w:rPr>
      </w:pPr>
      <w:r>
        <w:rPr>
          <w:color w:val="0432FF"/>
          <w:sz w:val="24"/>
          <w:szCs w:val="24"/>
          <w:u w:color="0070C0"/>
          <w:lang w:val="en-US"/>
        </w:rPr>
        <w:t xml:space="preserve">Recently as well, extensive discussions of DPOs with the Department of Health on eligibility criteria for the Persons With Disability Discount (20%), included the initial recommendation of the agency to exclude persons with </w:t>
      </w:r>
      <w:r>
        <w:rPr>
          <w:color w:val="0432FF"/>
          <w:sz w:val="24"/>
          <w:szCs w:val="24"/>
          <w:u w:color="0070C0"/>
          <w:lang w:val="en-US"/>
        </w:rPr>
        <w:t>chronic il</w:t>
      </w:r>
      <w:r>
        <w:rPr>
          <w:color w:val="0432FF"/>
          <w:sz w:val="24"/>
          <w:szCs w:val="24"/>
          <w:u w:color="0070C0"/>
          <w:lang w:val="en-US"/>
        </w:rPr>
        <w:t>l</w:t>
      </w:r>
      <w:r>
        <w:rPr>
          <w:color w:val="0432FF"/>
          <w:sz w:val="24"/>
          <w:szCs w:val="24"/>
          <w:u w:color="0070C0"/>
          <w:lang w:val="en-US"/>
        </w:rPr>
        <w:t>ness, as persons with disabilities.</w:t>
      </w:r>
    </w:p>
    <w:p w:rsidR="00AB0385" w:rsidRDefault="00AB0385">
      <w:pPr>
        <w:pStyle w:val="Body"/>
        <w:spacing w:line="220" w:lineRule="atLeast"/>
        <w:ind w:left="720"/>
        <w:jc w:val="both"/>
        <w:rPr>
          <w:color w:val="0432FF"/>
          <w:sz w:val="24"/>
          <w:szCs w:val="24"/>
          <w:u w:color="0070C0"/>
          <w:lang w:val="en-US"/>
        </w:rPr>
      </w:pPr>
    </w:p>
    <w:p w:rsidR="00AB0385" w:rsidRDefault="00516DC9">
      <w:pPr>
        <w:pStyle w:val="Body"/>
        <w:spacing w:line="220" w:lineRule="atLeast"/>
        <w:ind w:left="720"/>
        <w:jc w:val="both"/>
        <w:rPr>
          <w:color w:val="0432FF"/>
          <w:sz w:val="24"/>
          <w:szCs w:val="24"/>
          <w:u w:color="0070C0"/>
        </w:rPr>
      </w:pPr>
      <w:r>
        <w:rPr>
          <w:color w:val="0432FF"/>
          <w:sz w:val="24"/>
          <w:szCs w:val="24"/>
          <w:u w:color="0070C0"/>
          <w:lang w:val="en-US"/>
        </w:rPr>
        <w:t>Persons living with HIV/AIDS are not recognized as having Chronic Illness or disability, despite extremely strong discrimination and barriers experienced.</w:t>
      </w:r>
    </w:p>
    <w:p w:rsidR="00AB0385" w:rsidRDefault="00AB0385">
      <w:pPr>
        <w:pStyle w:val="ListParagraph"/>
        <w:jc w:val="both"/>
        <w:rPr>
          <w:color w:val="0070C0"/>
          <w:u w:color="0070C0"/>
        </w:rPr>
      </w:pPr>
    </w:p>
    <w:p w:rsidR="00AB0385" w:rsidRDefault="00516DC9" w:rsidP="00516DC9">
      <w:pPr>
        <w:pStyle w:val="Body"/>
        <w:numPr>
          <w:ilvl w:val="0"/>
          <w:numId w:val="24"/>
        </w:numPr>
        <w:tabs>
          <w:tab w:val="clear" w:pos="851"/>
          <w:tab w:val="num" w:pos="804"/>
        </w:tabs>
        <w:ind w:left="804" w:hanging="237"/>
        <w:rPr>
          <w:lang w:val="en-US"/>
        </w:rPr>
      </w:pPr>
      <w:r>
        <w:rPr>
          <w:rFonts w:eastAsia="Arial Unicode MS" w:hAnsi="Arial Unicode MS" w:cs="Arial Unicode MS"/>
          <w:sz w:val="24"/>
          <w:szCs w:val="24"/>
          <w:lang w:val="en-US"/>
        </w:rPr>
        <w:t xml:space="preserve">Consistency of the eligibility criteria among </w:t>
      </w:r>
      <w:r>
        <w:rPr>
          <w:rFonts w:eastAsia="Arial Unicode MS" w:hAnsi="Arial Unicode MS" w:cs="Arial Unicode MS"/>
          <w:sz w:val="24"/>
          <w:szCs w:val="24"/>
          <w:lang w:val="en-US"/>
        </w:rPr>
        <w:t>different social protection pr</w:t>
      </w:r>
      <w:r>
        <w:rPr>
          <w:rFonts w:eastAsia="Arial Unicode MS" w:hAnsi="Arial Unicode MS" w:cs="Arial Unicode MS"/>
          <w:sz w:val="24"/>
          <w:szCs w:val="24"/>
          <w:lang w:val="en-US"/>
        </w:rPr>
        <w:t>o</w:t>
      </w:r>
      <w:r>
        <w:rPr>
          <w:rFonts w:eastAsia="Arial Unicode MS" w:hAnsi="Arial Unicode MS" w:cs="Arial Unicode MS"/>
          <w:sz w:val="24"/>
          <w:szCs w:val="24"/>
          <w:lang w:val="en-US"/>
        </w:rPr>
        <w:t>grammes;</w:t>
      </w:r>
    </w:p>
    <w:p w:rsidR="00AB0385" w:rsidRDefault="00AB0385">
      <w:pPr>
        <w:pStyle w:val="ListParagraph"/>
        <w:tabs>
          <w:tab w:val="left" w:pos="851"/>
        </w:tabs>
        <w:ind w:left="0"/>
        <w:jc w:val="both"/>
      </w:pPr>
    </w:p>
    <w:p w:rsidR="00AB0385" w:rsidRDefault="00516DC9">
      <w:pPr>
        <w:pStyle w:val="ListParagraph"/>
        <w:jc w:val="both"/>
        <w:rPr>
          <w:color w:val="0432FF"/>
          <w:u w:color="0070C0"/>
        </w:rPr>
      </w:pPr>
      <w:r>
        <w:rPr>
          <w:color w:val="0432FF"/>
          <w:u w:color="0070C0"/>
        </w:rPr>
        <w:t>Different social protection programs have inconsistent eligibility criteria, d</w:t>
      </w:r>
      <w:r>
        <w:rPr>
          <w:color w:val="0432FF"/>
          <w:u w:color="0070C0"/>
        </w:rPr>
        <w:t>e</w:t>
      </w:r>
      <w:r>
        <w:rPr>
          <w:color w:val="0432FF"/>
          <w:u w:color="0070C0"/>
        </w:rPr>
        <w:t>pending on the purpose of the program of the various agency or GOCC. For i</w:t>
      </w:r>
      <w:r>
        <w:rPr>
          <w:color w:val="0432FF"/>
          <w:u w:color="0070C0"/>
        </w:rPr>
        <w:t>n</w:t>
      </w:r>
      <w:r>
        <w:rPr>
          <w:color w:val="0432FF"/>
          <w:u w:color="0070C0"/>
        </w:rPr>
        <w:t>stance, in practice, persons with disabilities face challenge</w:t>
      </w:r>
      <w:r>
        <w:rPr>
          <w:color w:val="0432FF"/>
          <w:u w:color="0070C0"/>
        </w:rPr>
        <w:t>s on benefiting from cash-for-work / food-for-work programs</w:t>
      </w:r>
      <w:r>
        <w:rPr>
          <w:color w:val="0432FF"/>
          <w:u w:color="0070C0"/>
          <w:vertAlign w:val="superscript"/>
        </w:rPr>
        <w:endnoteReference w:id="21"/>
      </w:r>
      <w:r>
        <w:rPr>
          <w:color w:val="0432FF"/>
          <w:u w:color="0070C0"/>
        </w:rPr>
        <w:t xml:space="preserve"> because the implementer presumes that persons with disabilities will face difficulty on performing the work. B</w:t>
      </w:r>
      <w:r>
        <w:rPr>
          <w:color w:val="0432FF"/>
          <w:u w:color="0070C0"/>
        </w:rPr>
        <w:t>e</w:t>
      </w:r>
      <w:r>
        <w:rPr>
          <w:color w:val="0432FF"/>
          <w:u w:color="0070C0"/>
        </w:rPr>
        <w:t>cause of this assumption, the implementer would rather ask other members of the fami</w:t>
      </w:r>
      <w:r>
        <w:rPr>
          <w:color w:val="0432FF"/>
          <w:u w:color="0070C0"/>
        </w:rPr>
        <w:t xml:space="preserve">ly to be the beneficiaries of the program on their behalf. The problem here is if persons with disabilities are economically independent. Persons with </w:t>
      </w:r>
      <w:r>
        <w:rPr>
          <w:color w:val="0432FF"/>
          <w:u w:color="0070C0"/>
        </w:rPr>
        <w:lastRenderedPageBreak/>
        <w:t xml:space="preserve">disabilities who are economically independent do not rely to family members for their daily subsistence. </w:t>
      </w:r>
      <w:r>
        <w:rPr>
          <w:color w:val="0432FF"/>
          <w:u w:color="0070C0"/>
        </w:rPr>
        <w:t>Therefore, it is detrimental to persons with disabilities to be treated as such.</w:t>
      </w:r>
    </w:p>
    <w:p w:rsidR="00AB0385" w:rsidRDefault="00AB0385">
      <w:pPr>
        <w:pStyle w:val="ListParagraph"/>
        <w:jc w:val="both"/>
        <w:rPr>
          <w:color w:val="0432FF"/>
          <w:u w:color="0070C0"/>
        </w:rPr>
      </w:pPr>
    </w:p>
    <w:p w:rsidR="00AB0385" w:rsidRDefault="00516DC9">
      <w:pPr>
        <w:pStyle w:val="ListParagraph"/>
        <w:jc w:val="both"/>
        <w:rPr>
          <w:color w:val="0070C0"/>
          <w:u w:color="0070C0"/>
        </w:rPr>
      </w:pPr>
      <w:r>
        <w:rPr>
          <w:color w:val="0432FF"/>
          <w:u w:color="0070C0"/>
        </w:rPr>
        <w:t>The process of categorizing disability for the purpose of getting a disability pe</w:t>
      </w:r>
      <w:r>
        <w:rPr>
          <w:color w:val="0432FF"/>
          <w:u w:color="0070C0"/>
        </w:rPr>
        <w:t>n</w:t>
      </w:r>
      <w:r>
        <w:rPr>
          <w:color w:val="0432FF"/>
          <w:u w:color="0070C0"/>
        </w:rPr>
        <w:t xml:space="preserve">sion is very different among the veterans (under the PVAO), compared to all other agencies. </w:t>
      </w:r>
    </w:p>
    <w:p w:rsidR="00AB0385" w:rsidRDefault="00AB0385">
      <w:pPr>
        <w:pStyle w:val="ListParagraph"/>
        <w:jc w:val="both"/>
        <w:rPr>
          <w:color w:val="0070C0"/>
          <w:u w:color="0070C0"/>
        </w:rPr>
      </w:pPr>
    </w:p>
    <w:p w:rsidR="00AB0385" w:rsidRDefault="00516DC9" w:rsidP="00516DC9">
      <w:pPr>
        <w:pStyle w:val="ListParagraph"/>
        <w:numPr>
          <w:ilvl w:val="0"/>
          <w:numId w:val="25"/>
        </w:numPr>
        <w:jc w:val="both"/>
      </w:pPr>
      <w:r>
        <w:t>Use of income and/or poverty thresholds;</w:t>
      </w:r>
    </w:p>
    <w:p w:rsidR="00AB0385" w:rsidRDefault="00AB0385">
      <w:pPr>
        <w:pStyle w:val="ListParagraph"/>
        <w:tabs>
          <w:tab w:val="left" w:pos="851"/>
        </w:tabs>
        <w:ind w:left="0"/>
        <w:jc w:val="both"/>
      </w:pPr>
    </w:p>
    <w:p w:rsidR="00AB0385" w:rsidRDefault="00516DC9">
      <w:pPr>
        <w:pStyle w:val="ListParagraph"/>
        <w:jc w:val="both"/>
        <w:rPr>
          <w:color w:val="0070C0"/>
          <w:u w:color="0070C0"/>
        </w:rPr>
      </w:pPr>
      <w:r>
        <w:rPr>
          <w:color w:val="0432FF"/>
          <w:u w:color="0070C0"/>
        </w:rPr>
        <w:t>Income/poverty thresholds are being used as basis whether persons with disabil</w:t>
      </w:r>
      <w:r>
        <w:rPr>
          <w:color w:val="0432FF"/>
          <w:u w:color="0070C0"/>
        </w:rPr>
        <w:t>i</w:t>
      </w:r>
      <w:r>
        <w:rPr>
          <w:color w:val="0432FF"/>
          <w:u w:color="0070C0"/>
        </w:rPr>
        <w:t>ties are eligible to access social protection programs, however, the basis on act</w:t>
      </w:r>
      <w:r>
        <w:rPr>
          <w:color w:val="0432FF"/>
          <w:u w:color="0070C0"/>
        </w:rPr>
        <w:t>u</w:t>
      </w:r>
      <w:r>
        <w:rPr>
          <w:color w:val="0432FF"/>
          <w:u w:color="0070C0"/>
        </w:rPr>
        <w:t>al data is weak and patchy. The eligibility criteri</w:t>
      </w:r>
      <w:r>
        <w:rPr>
          <w:color w:val="0432FF"/>
          <w:u w:color="0070C0"/>
        </w:rPr>
        <w:t>a do not consider the additional expenses that families of persons with disabilities have to bear because of dis</w:t>
      </w:r>
      <w:r>
        <w:rPr>
          <w:color w:val="0432FF"/>
          <w:u w:color="0070C0"/>
        </w:rPr>
        <w:t>a</w:t>
      </w:r>
      <w:r>
        <w:rPr>
          <w:color w:val="0432FF"/>
          <w:u w:color="0070C0"/>
        </w:rPr>
        <w:t xml:space="preserve">bility-related expenses. </w:t>
      </w:r>
    </w:p>
    <w:p w:rsidR="00AB0385" w:rsidRDefault="00AB0385">
      <w:pPr>
        <w:pStyle w:val="ListParagraph"/>
        <w:jc w:val="both"/>
        <w:rPr>
          <w:color w:val="0070C0"/>
          <w:u w:color="0070C0"/>
        </w:rPr>
      </w:pPr>
    </w:p>
    <w:p w:rsidR="00AB0385" w:rsidRDefault="00516DC9" w:rsidP="00516DC9">
      <w:pPr>
        <w:pStyle w:val="ListParagraph"/>
        <w:numPr>
          <w:ilvl w:val="0"/>
          <w:numId w:val="26"/>
        </w:numPr>
        <w:jc w:val="both"/>
      </w:pPr>
      <w:r>
        <w:t>Consideration of disability-related extra costs in means-tested thresholds.</w:t>
      </w:r>
    </w:p>
    <w:p w:rsidR="00AB0385" w:rsidRDefault="00AB0385">
      <w:pPr>
        <w:pStyle w:val="ListParagraph"/>
        <w:tabs>
          <w:tab w:val="left" w:pos="851"/>
        </w:tabs>
        <w:ind w:left="0"/>
        <w:jc w:val="both"/>
      </w:pPr>
    </w:p>
    <w:p w:rsidR="00AB0385" w:rsidRDefault="00516DC9">
      <w:pPr>
        <w:pStyle w:val="ListParagraph"/>
        <w:jc w:val="both"/>
        <w:rPr>
          <w:color w:val="0432FF"/>
          <w:u w:color="0070C0"/>
        </w:rPr>
      </w:pPr>
      <w:r>
        <w:rPr>
          <w:color w:val="0432FF"/>
          <w:u w:color="0070C0"/>
        </w:rPr>
        <w:t>Current means-tested threshold does not</w:t>
      </w:r>
      <w:r>
        <w:rPr>
          <w:color w:val="0432FF"/>
          <w:u w:color="0070C0"/>
        </w:rPr>
        <w:t xml:space="preserve"> consider additional disability-related expenses. At the moment, DPOs are proposing to the Department of Social We</w:t>
      </w:r>
      <w:r>
        <w:rPr>
          <w:color w:val="0432FF"/>
          <w:u w:color="0070C0"/>
        </w:rPr>
        <w:t>l</w:t>
      </w:r>
      <w:r>
        <w:rPr>
          <w:color w:val="0432FF"/>
          <w:u w:color="0070C0"/>
        </w:rPr>
        <w:t xml:space="preserve">fare and Development to conduct a research on assessment of cost of </w:t>
      </w:r>
    </w:p>
    <w:p w:rsidR="00AB0385" w:rsidRDefault="00516DC9">
      <w:pPr>
        <w:pStyle w:val="ListParagraph"/>
        <w:jc w:val="both"/>
        <w:rPr>
          <w:color w:val="0432FF"/>
          <w:u w:color="0070C0"/>
        </w:rPr>
      </w:pPr>
      <w:r>
        <w:rPr>
          <w:color w:val="0432FF"/>
          <w:u w:color="0070C0"/>
        </w:rPr>
        <w:t>disability for individuals and households to serve as baseline informati</w:t>
      </w:r>
      <w:r>
        <w:rPr>
          <w:color w:val="0432FF"/>
          <w:u w:color="0070C0"/>
        </w:rPr>
        <w:t>on for r</w:t>
      </w:r>
      <w:r>
        <w:rPr>
          <w:color w:val="0432FF"/>
          <w:u w:color="0070C0"/>
        </w:rPr>
        <w:t>e</w:t>
      </w:r>
      <w:r>
        <w:rPr>
          <w:color w:val="0432FF"/>
          <w:u w:color="0070C0"/>
        </w:rPr>
        <w:t>formulating the means-tested threshold.</w:t>
      </w:r>
    </w:p>
    <w:p w:rsidR="00AB0385" w:rsidRDefault="00AB0385">
      <w:pPr>
        <w:pStyle w:val="ListParagraph"/>
        <w:jc w:val="both"/>
        <w:rPr>
          <w:color w:val="0432FF"/>
          <w:u w:color="0070C0"/>
        </w:rPr>
      </w:pPr>
    </w:p>
    <w:p w:rsidR="00AB0385" w:rsidRDefault="00516DC9">
      <w:pPr>
        <w:pStyle w:val="ListParagraph"/>
        <w:jc w:val="both"/>
        <w:rPr>
          <w:color w:val="0070C0"/>
          <w:u w:color="0070C0"/>
        </w:rPr>
      </w:pPr>
      <w:r>
        <w:rPr>
          <w:color w:val="0432FF"/>
          <w:u w:color="0070C0"/>
        </w:rPr>
        <w:t>The lack of comprehensive actual data considering rural areas / regions, updated annually continues to be a problem.</w:t>
      </w:r>
    </w:p>
    <w:p w:rsidR="00AB0385" w:rsidRDefault="00AB0385">
      <w:pPr>
        <w:pStyle w:val="ListParagraph"/>
        <w:jc w:val="both"/>
        <w:rPr>
          <w:color w:val="0070C0"/>
          <w:u w:color="0070C0"/>
        </w:rPr>
      </w:pPr>
    </w:p>
    <w:p w:rsidR="00AB0385" w:rsidRDefault="00AB0385">
      <w:pPr>
        <w:pStyle w:val="ListParagraph"/>
        <w:jc w:val="both"/>
        <w:rPr>
          <w:color w:val="0070C0"/>
          <w:u w:color="0070C0"/>
        </w:rPr>
      </w:pPr>
    </w:p>
    <w:p w:rsidR="00AB0385" w:rsidRDefault="00AB0385">
      <w:pPr>
        <w:pStyle w:val="ListParagraph"/>
        <w:jc w:val="both"/>
        <w:rPr>
          <w:color w:val="0070C0"/>
          <w:u w:color="0070C0"/>
        </w:rPr>
      </w:pPr>
    </w:p>
    <w:p w:rsidR="00AB0385" w:rsidRDefault="00AB0385">
      <w:pPr>
        <w:pStyle w:val="ListParagraph"/>
        <w:jc w:val="both"/>
        <w:rPr>
          <w:color w:val="0070C0"/>
          <w:u w:color="0070C0"/>
        </w:rPr>
      </w:pPr>
    </w:p>
    <w:p w:rsidR="00AB0385" w:rsidRDefault="00AB0385">
      <w:pPr>
        <w:pStyle w:val="ListParagraph"/>
        <w:jc w:val="both"/>
        <w:rPr>
          <w:color w:val="0070C0"/>
          <w:u w:color="0070C0"/>
        </w:rPr>
      </w:pPr>
    </w:p>
    <w:p w:rsidR="00AB0385" w:rsidRDefault="00AB0385">
      <w:pPr>
        <w:pStyle w:val="ListParagraph"/>
        <w:jc w:val="both"/>
        <w:rPr>
          <w:color w:val="0070C0"/>
          <w:u w:color="0070C0"/>
        </w:rPr>
      </w:pPr>
    </w:p>
    <w:p w:rsidR="00AB0385" w:rsidRDefault="00AB0385">
      <w:pPr>
        <w:pStyle w:val="ListParagraph"/>
        <w:jc w:val="both"/>
        <w:rPr>
          <w:color w:val="0070C0"/>
          <w:u w:color="0070C0"/>
        </w:rPr>
      </w:pPr>
    </w:p>
    <w:p w:rsidR="00AB0385" w:rsidRDefault="00AB0385">
      <w:pPr>
        <w:pStyle w:val="ListParagraph"/>
        <w:jc w:val="both"/>
        <w:rPr>
          <w:color w:val="0070C0"/>
          <w:u w:color="0070C0"/>
        </w:rPr>
      </w:pPr>
    </w:p>
    <w:p w:rsidR="00AB0385" w:rsidRDefault="00AB0385">
      <w:pPr>
        <w:pStyle w:val="ListParagraph"/>
        <w:jc w:val="both"/>
        <w:rPr>
          <w:color w:val="0070C0"/>
          <w:u w:color="0070C0"/>
        </w:rPr>
      </w:pPr>
    </w:p>
    <w:p w:rsidR="00AB0385" w:rsidRDefault="00AB0385">
      <w:pPr>
        <w:pStyle w:val="ListParagraph"/>
        <w:jc w:val="both"/>
        <w:rPr>
          <w:color w:val="0070C0"/>
          <w:u w:color="0070C0"/>
        </w:rPr>
      </w:pPr>
    </w:p>
    <w:p w:rsidR="00AB0385" w:rsidRDefault="00AB0385">
      <w:pPr>
        <w:pStyle w:val="ListParagraph"/>
        <w:jc w:val="both"/>
        <w:rPr>
          <w:color w:val="0070C0"/>
          <w:u w:color="0070C0"/>
        </w:rPr>
      </w:pPr>
    </w:p>
    <w:p w:rsidR="00AB0385" w:rsidRDefault="00516DC9">
      <w:pPr>
        <w:pStyle w:val="Default"/>
        <w:jc w:val="center"/>
        <w:rPr>
          <w:rFonts w:ascii="Times Roman" w:eastAsia="Times Roman" w:hAnsi="Times Roman" w:cs="Times Roman"/>
          <w:b/>
          <w:bCs/>
          <w:i/>
          <w:iCs/>
          <w:color w:val="222222"/>
          <w:sz w:val="20"/>
          <w:szCs w:val="20"/>
        </w:rPr>
      </w:pPr>
      <w:r>
        <w:rPr>
          <w:rFonts w:ascii="Times Roman"/>
          <w:b/>
          <w:bCs/>
          <w:i/>
          <w:iCs/>
          <w:color w:val="222222"/>
          <w:sz w:val="20"/>
          <w:szCs w:val="20"/>
          <w:lang w:val="en-US"/>
        </w:rPr>
        <w:t xml:space="preserve">Philippine Coalition on the U.N. Convention on the Rights of Persons with </w:t>
      </w:r>
      <w:r>
        <w:rPr>
          <w:rFonts w:ascii="Times Roman"/>
          <w:b/>
          <w:bCs/>
          <w:i/>
          <w:iCs/>
          <w:color w:val="222222"/>
          <w:sz w:val="20"/>
          <w:szCs w:val="20"/>
          <w:lang w:val="en-US"/>
        </w:rPr>
        <w:t>Disabilities</w:t>
      </w:r>
    </w:p>
    <w:p w:rsidR="00AB0385" w:rsidRDefault="00AB0385">
      <w:pPr>
        <w:pStyle w:val="Default"/>
        <w:jc w:val="center"/>
        <w:rPr>
          <w:rFonts w:ascii="Times Roman" w:eastAsia="Times Roman" w:hAnsi="Times Roman" w:cs="Times Roman"/>
          <w:b/>
          <w:bCs/>
          <w:i/>
          <w:iCs/>
          <w:color w:val="222222"/>
          <w:sz w:val="20"/>
          <w:szCs w:val="20"/>
        </w:rPr>
      </w:pP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rPr>
        <w:t xml:space="preserve">Alyansa ng may Kapansanang Pinoy </w:t>
      </w:r>
      <w:r>
        <w:rPr>
          <w:rFonts w:hAnsi="Times Roman"/>
          <w:color w:val="222222"/>
          <w:sz w:val="18"/>
          <w:szCs w:val="18"/>
        </w:rPr>
        <w:t> </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Antipolo Multi-Sectoral Organization</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 xml:space="preserve">Autism Society Philippines </w:t>
      </w:r>
      <w:r>
        <w:rPr>
          <w:rFonts w:hAnsi="Times Roman"/>
          <w:color w:val="222222"/>
          <w:sz w:val="18"/>
          <w:szCs w:val="18"/>
        </w:rPr>
        <w:t> </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rPr>
        <w:t>Calamba PWD Federation</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CALL Foundation for the Blind</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Deafblind Support Philippines</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 xml:space="preserve">Government Union for the Integration of Differently-Abled Employees </w:t>
      </w:r>
      <w:r>
        <w:rPr>
          <w:rFonts w:hAnsi="Times Roman"/>
          <w:color w:val="222222"/>
          <w:sz w:val="18"/>
          <w:szCs w:val="18"/>
        </w:rPr>
        <w:t> </w:t>
      </w:r>
      <w:r>
        <w:rPr>
          <w:rFonts w:hAnsi="Times Roman"/>
          <w:color w:val="222222"/>
          <w:sz w:val="18"/>
          <w:szCs w:val="18"/>
        </w:rPr>
        <w:t xml:space="preserve"> </w:t>
      </w:r>
      <w:r>
        <w:rPr>
          <w:rFonts w:hAnsi="Times Roman"/>
          <w:color w:val="222222"/>
          <w:sz w:val="18"/>
          <w:szCs w:val="18"/>
        </w:rPr>
        <w:t> </w:t>
      </w:r>
    </w:p>
    <w:p w:rsidR="00AB0385" w:rsidRPr="00516DC9" w:rsidRDefault="00516DC9">
      <w:pPr>
        <w:pStyle w:val="Default"/>
        <w:jc w:val="center"/>
        <w:rPr>
          <w:rFonts w:ascii="Times Roman" w:eastAsia="Times Roman" w:hAnsi="Times Roman" w:cs="Times Roman"/>
          <w:color w:val="222222"/>
          <w:sz w:val="18"/>
          <w:szCs w:val="18"/>
          <w:lang w:val="es-ES"/>
        </w:rPr>
      </w:pPr>
      <w:r w:rsidRPr="00516DC9">
        <w:rPr>
          <w:rFonts w:ascii="Times Roman"/>
          <w:color w:val="222222"/>
          <w:sz w:val="18"/>
          <w:szCs w:val="18"/>
          <w:lang w:val="es-ES"/>
        </w:rPr>
        <w:t>Katipunan ng mga Maykapansanan sa Pilipinas- National Capital Region</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Las Pinas Persons with Disability</w:t>
      </w:r>
      <w:r>
        <w:rPr>
          <w:rFonts w:hAnsi="Times Roman"/>
          <w:color w:val="222222"/>
          <w:sz w:val="18"/>
          <w:szCs w:val="18"/>
        </w:rPr>
        <w:t> </w:t>
      </w:r>
      <w:r>
        <w:rPr>
          <w:rFonts w:hAnsi="Times Roman"/>
          <w:color w:val="222222"/>
          <w:sz w:val="18"/>
          <w:szCs w:val="18"/>
        </w:rPr>
        <w:t xml:space="preserve"> </w:t>
      </w:r>
      <w:r>
        <w:rPr>
          <w:rFonts w:ascii="Times Roman"/>
          <w:color w:val="222222"/>
          <w:sz w:val="18"/>
          <w:szCs w:val="18"/>
          <w:lang w:val="en-US"/>
        </w:rPr>
        <w:t xml:space="preserve">Federation </w:t>
      </w:r>
      <w:r>
        <w:rPr>
          <w:rFonts w:hAnsi="Times Roman"/>
          <w:color w:val="222222"/>
          <w:sz w:val="18"/>
          <w:szCs w:val="18"/>
        </w:rPr>
        <w:t> </w:t>
      </w:r>
      <w:r>
        <w:rPr>
          <w:rFonts w:hAnsi="Times Roman"/>
          <w:color w:val="222222"/>
          <w:sz w:val="18"/>
          <w:szCs w:val="18"/>
        </w:rPr>
        <w:t xml:space="preserve"> </w:t>
      </w:r>
      <w:r>
        <w:rPr>
          <w:rFonts w:hAnsi="Times Roman"/>
          <w:color w:val="222222"/>
          <w:sz w:val="18"/>
          <w:szCs w:val="18"/>
        </w:rPr>
        <w:t> </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 xml:space="preserve">Leonard Cheshire Disability Philippines </w:t>
      </w:r>
      <w:r>
        <w:rPr>
          <w:rFonts w:hAnsi="Times Roman"/>
          <w:color w:val="222222"/>
          <w:sz w:val="18"/>
          <w:szCs w:val="18"/>
        </w:rPr>
        <w:t> </w:t>
      </w:r>
      <w:r>
        <w:rPr>
          <w:rFonts w:hAnsi="Times Roman"/>
          <w:color w:val="222222"/>
          <w:sz w:val="18"/>
          <w:szCs w:val="18"/>
        </w:rPr>
        <w:t xml:space="preserve"> </w:t>
      </w:r>
      <w:r>
        <w:rPr>
          <w:rFonts w:hAnsi="Times Roman"/>
          <w:color w:val="222222"/>
          <w:sz w:val="18"/>
          <w:szCs w:val="18"/>
        </w:rPr>
        <w:t> </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rPr>
        <w:t xml:space="preserve">Life Haven </w:t>
      </w:r>
      <w:r>
        <w:rPr>
          <w:rFonts w:hAnsi="Times Roman"/>
          <w:color w:val="222222"/>
          <w:sz w:val="18"/>
          <w:szCs w:val="18"/>
        </w:rPr>
        <w:t> </w:t>
      </w:r>
      <w:r>
        <w:rPr>
          <w:rFonts w:hAnsi="Times Roman"/>
          <w:color w:val="222222"/>
          <w:sz w:val="18"/>
          <w:szCs w:val="18"/>
        </w:rPr>
        <w:t xml:space="preserve"> </w:t>
      </w:r>
      <w:r>
        <w:rPr>
          <w:rFonts w:hAnsi="Times Roman"/>
          <w:color w:val="222222"/>
          <w:sz w:val="18"/>
          <w:szCs w:val="18"/>
        </w:rPr>
        <w:t> </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rPr>
        <w:t>My Ref</w:t>
      </w:r>
      <w:r>
        <w:rPr>
          <w:rFonts w:ascii="Times Roman"/>
          <w:color w:val="222222"/>
          <w:sz w:val="18"/>
          <w:szCs w:val="18"/>
        </w:rPr>
        <w:t>uge</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Nationwide Organization of Visually Impaired Empowered Ladies</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 xml:space="preserve">New Vois Association </w:t>
      </w:r>
      <w:r>
        <w:rPr>
          <w:rFonts w:hAnsi="Times Roman"/>
          <w:color w:val="222222"/>
          <w:sz w:val="18"/>
          <w:szCs w:val="18"/>
        </w:rPr>
        <w:t> </w:t>
      </w:r>
      <w:r>
        <w:rPr>
          <w:rFonts w:hAnsi="Times Roman"/>
          <w:color w:val="222222"/>
          <w:sz w:val="18"/>
          <w:szCs w:val="18"/>
        </w:rPr>
        <w:t xml:space="preserve"> </w:t>
      </w:r>
      <w:r>
        <w:rPr>
          <w:rFonts w:hAnsi="Times Roman"/>
          <w:color w:val="222222"/>
          <w:sz w:val="18"/>
          <w:szCs w:val="18"/>
        </w:rPr>
        <w:t> </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 xml:space="preserve">Parents Association of Visually impaired Children </w:t>
      </w:r>
      <w:r>
        <w:rPr>
          <w:rFonts w:hAnsi="Times Roman"/>
          <w:color w:val="222222"/>
          <w:sz w:val="18"/>
          <w:szCs w:val="18"/>
        </w:rPr>
        <w:t> </w:t>
      </w:r>
      <w:r>
        <w:rPr>
          <w:rFonts w:hAnsi="Times Roman"/>
          <w:color w:val="222222"/>
          <w:sz w:val="18"/>
          <w:szCs w:val="18"/>
        </w:rPr>
        <w:t xml:space="preserve"> </w:t>
      </w:r>
      <w:r>
        <w:rPr>
          <w:rFonts w:hAnsi="Times Roman"/>
          <w:color w:val="222222"/>
          <w:sz w:val="18"/>
          <w:szCs w:val="18"/>
        </w:rPr>
        <w:t> </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Philippine Alliance for Persons with Chronic Illness</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lastRenderedPageBreak/>
        <w:t>Philippine Alliance of Women with Disabilities</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de-DE"/>
        </w:rPr>
        <w:t xml:space="preserve">Philippine </w:t>
      </w:r>
      <w:r>
        <w:rPr>
          <w:rFonts w:ascii="Times Roman"/>
          <w:color w:val="222222"/>
          <w:sz w:val="18"/>
          <w:szCs w:val="18"/>
          <w:lang w:val="de-DE"/>
        </w:rPr>
        <w:t>Blind Union</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rPr>
        <w:t>Philippine</w:t>
      </w:r>
      <w:r>
        <w:rPr>
          <w:rFonts w:hAnsi="Times Roman"/>
          <w:color w:val="222222"/>
          <w:sz w:val="18"/>
          <w:szCs w:val="18"/>
        </w:rPr>
        <w:t> </w:t>
      </w:r>
      <w:r>
        <w:rPr>
          <w:rFonts w:hAnsi="Times Roman"/>
          <w:color w:val="222222"/>
          <w:sz w:val="18"/>
          <w:szCs w:val="18"/>
        </w:rPr>
        <w:t xml:space="preserve"> </w:t>
      </w:r>
      <w:r>
        <w:rPr>
          <w:rFonts w:ascii="Times Roman"/>
          <w:color w:val="222222"/>
          <w:sz w:val="18"/>
          <w:szCs w:val="18"/>
          <w:lang w:val="en-US"/>
        </w:rPr>
        <w:t xml:space="preserve">Association for Children With Developmental and Learning Disabilities </w:t>
      </w:r>
      <w:r>
        <w:rPr>
          <w:rFonts w:hAnsi="Times Roman"/>
          <w:color w:val="222222"/>
          <w:sz w:val="18"/>
          <w:szCs w:val="18"/>
        </w:rPr>
        <w:t> </w:t>
      </w:r>
      <w:r>
        <w:rPr>
          <w:rFonts w:hAnsi="Times Roman"/>
          <w:color w:val="222222"/>
          <w:sz w:val="18"/>
          <w:szCs w:val="18"/>
        </w:rPr>
        <w:t xml:space="preserve"> </w:t>
      </w:r>
      <w:r>
        <w:rPr>
          <w:rFonts w:hAnsi="Times Roman"/>
          <w:color w:val="222222"/>
          <w:sz w:val="18"/>
          <w:szCs w:val="18"/>
        </w:rPr>
        <w:t> </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Philippine Chamber for Massage Industry for Visually Impaired</w:t>
      </w:r>
    </w:p>
    <w:p w:rsidR="00AB0385" w:rsidRDefault="00516DC9">
      <w:pPr>
        <w:pStyle w:val="Default"/>
        <w:jc w:val="center"/>
        <w:rPr>
          <w:rFonts w:ascii="Times Roman" w:eastAsia="Times Roman" w:hAnsi="Times Roman" w:cs="Times Roman"/>
          <w:color w:val="222222"/>
          <w:sz w:val="18"/>
          <w:szCs w:val="18"/>
        </w:rPr>
      </w:pPr>
      <w:r w:rsidRPr="00516DC9">
        <w:rPr>
          <w:rFonts w:ascii="Times Roman"/>
          <w:color w:val="222222"/>
          <w:sz w:val="18"/>
          <w:szCs w:val="18"/>
        </w:rPr>
        <w:t xml:space="preserve">Philippine Deaf Resource Center </w:t>
      </w:r>
      <w:r>
        <w:rPr>
          <w:rFonts w:hAnsi="Times Roman"/>
          <w:color w:val="222222"/>
          <w:sz w:val="18"/>
          <w:szCs w:val="18"/>
        </w:rPr>
        <w:t> </w:t>
      </w:r>
      <w:r>
        <w:rPr>
          <w:rFonts w:hAnsi="Times Roman"/>
          <w:color w:val="222222"/>
          <w:sz w:val="18"/>
          <w:szCs w:val="18"/>
        </w:rPr>
        <w:t xml:space="preserve"> </w:t>
      </w:r>
      <w:r>
        <w:rPr>
          <w:rFonts w:ascii="Times Roman"/>
          <w:color w:val="222222"/>
          <w:sz w:val="18"/>
          <w:szCs w:val="18"/>
          <w:lang w:val="en-US"/>
        </w:rPr>
        <w:t>/ Deaf Resources Philippines</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Philippine Foundation for the Reh</w:t>
      </w:r>
      <w:r>
        <w:rPr>
          <w:rFonts w:ascii="Times Roman"/>
          <w:color w:val="222222"/>
          <w:sz w:val="18"/>
          <w:szCs w:val="18"/>
          <w:lang w:val="en-US"/>
        </w:rPr>
        <w:t>abilitation of the Disabled</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 xml:space="preserve">Philippine Federation of the Deaf </w:t>
      </w:r>
      <w:r>
        <w:rPr>
          <w:rFonts w:hAnsi="Times Roman"/>
          <w:color w:val="222222"/>
          <w:sz w:val="18"/>
          <w:szCs w:val="18"/>
        </w:rPr>
        <w:t> </w:t>
      </w:r>
      <w:r>
        <w:rPr>
          <w:rFonts w:hAnsi="Times Roman"/>
          <w:color w:val="222222"/>
          <w:sz w:val="18"/>
          <w:szCs w:val="18"/>
        </w:rPr>
        <w:t xml:space="preserve"> </w:t>
      </w:r>
      <w:r>
        <w:rPr>
          <w:rFonts w:hAnsi="Times Roman"/>
          <w:color w:val="222222"/>
          <w:sz w:val="18"/>
          <w:szCs w:val="18"/>
        </w:rPr>
        <w:t> </w:t>
      </w:r>
    </w:p>
    <w:p w:rsidR="00AB0385" w:rsidRDefault="00516DC9">
      <w:pPr>
        <w:pStyle w:val="Default"/>
        <w:jc w:val="center"/>
        <w:rPr>
          <w:rFonts w:ascii="Times Roman" w:eastAsia="Times Roman" w:hAnsi="Times Roman" w:cs="Times Roman"/>
          <w:color w:val="222222"/>
          <w:sz w:val="18"/>
          <w:szCs w:val="18"/>
        </w:rPr>
      </w:pPr>
      <w:r w:rsidRPr="00516DC9">
        <w:rPr>
          <w:rFonts w:ascii="Times Roman"/>
          <w:color w:val="222222"/>
          <w:sz w:val="18"/>
          <w:szCs w:val="18"/>
        </w:rPr>
        <w:t>Psoriasis Philippines</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rPr>
        <w:t xml:space="preserve">Punlaka </w:t>
      </w:r>
      <w:r>
        <w:rPr>
          <w:rFonts w:hAnsi="Times Roman"/>
          <w:color w:val="222222"/>
          <w:sz w:val="18"/>
          <w:szCs w:val="18"/>
        </w:rPr>
        <w:t> </w:t>
      </w:r>
      <w:r>
        <w:rPr>
          <w:rFonts w:hAnsi="Times Roman"/>
          <w:color w:val="222222"/>
          <w:sz w:val="18"/>
          <w:szCs w:val="18"/>
        </w:rPr>
        <w:t xml:space="preserve"> </w:t>
      </w:r>
      <w:r>
        <w:rPr>
          <w:rFonts w:hAnsi="Times Roman"/>
          <w:color w:val="222222"/>
          <w:sz w:val="18"/>
          <w:szCs w:val="18"/>
        </w:rPr>
        <w:t> </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Quezon City Federation of Persons With Disabilities</w:t>
      </w:r>
      <w:r>
        <w:rPr>
          <w:rFonts w:hAnsi="Times Roman"/>
          <w:color w:val="222222"/>
          <w:sz w:val="18"/>
          <w:szCs w:val="18"/>
        </w:rPr>
        <w:t> </w:t>
      </w:r>
      <w:r>
        <w:rPr>
          <w:rFonts w:hAnsi="Times Roman"/>
          <w:color w:val="222222"/>
          <w:sz w:val="18"/>
          <w:szCs w:val="18"/>
        </w:rPr>
        <w:t xml:space="preserve"> </w:t>
      </w:r>
      <w:r>
        <w:rPr>
          <w:rFonts w:hAnsi="Times Roman"/>
          <w:color w:val="222222"/>
          <w:sz w:val="18"/>
          <w:szCs w:val="18"/>
        </w:rPr>
        <w:t> </w:t>
      </w:r>
      <w:r>
        <w:rPr>
          <w:rFonts w:hAnsi="Times Roman"/>
          <w:color w:val="222222"/>
          <w:sz w:val="18"/>
          <w:szCs w:val="18"/>
        </w:rPr>
        <w:t xml:space="preserve"> </w:t>
      </w:r>
      <w:r>
        <w:rPr>
          <w:rFonts w:hAnsi="Times Roman"/>
          <w:color w:val="222222"/>
          <w:sz w:val="18"/>
          <w:szCs w:val="18"/>
        </w:rPr>
        <w:t> </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Visually Impaired Brotherhood for Excellent Services</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 xml:space="preserve">Vision-Impaired and Striving Individuals </w:t>
      </w:r>
      <w:r>
        <w:rPr>
          <w:rFonts w:ascii="Times Roman"/>
          <w:color w:val="222222"/>
          <w:sz w:val="18"/>
          <w:szCs w:val="18"/>
          <w:lang w:val="en-US"/>
        </w:rPr>
        <w:t>Optimizing Normalcy Aiming for Resiliency Independence Empowerment and Spirituality</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rPr>
        <w:t xml:space="preserve">Tahanang Walang Hagdanan </w:t>
      </w:r>
      <w:r>
        <w:rPr>
          <w:rFonts w:hAnsi="Times Roman"/>
          <w:color w:val="222222"/>
          <w:sz w:val="18"/>
          <w:szCs w:val="18"/>
        </w:rPr>
        <w:t> </w:t>
      </w:r>
    </w:p>
    <w:p w:rsidR="00AB0385" w:rsidRDefault="00516DC9">
      <w:pPr>
        <w:pStyle w:val="Default"/>
        <w:jc w:val="center"/>
        <w:rPr>
          <w:rFonts w:ascii="Times Roman" w:eastAsia="Times Roman" w:hAnsi="Times Roman" w:cs="Times Roman"/>
          <w:color w:val="222222"/>
          <w:sz w:val="18"/>
          <w:szCs w:val="18"/>
        </w:rPr>
      </w:pPr>
      <w:r>
        <w:rPr>
          <w:rFonts w:ascii="Times Roman"/>
          <w:color w:val="222222"/>
          <w:sz w:val="18"/>
          <w:szCs w:val="18"/>
          <w:lang w:val="en-US"/>
        </w:rPr>
        <w:t>Transforming Communities for Inclusion of Persons with Psychosocial Disabilities - Philippines</w:t>
      </w:r>
      <w:r>
        <w:rPr>
          <w:rFonts w:hAnsi="Times Roman"/>
          <w:color w:val="222222"/>
          <w:sz w:val="18"/>
          <w:szCs w:val="18"/>
        </w:rPr>
        <w:t xml:space="preserve"> </w:t>
      </w:r>
      <w:r>
        <w:rPr>
          <w:rFonts w:hAnsi="Times Roman"/>
          <w:color w:val="222222"/>
          <w:sz w:val="18"/>
          <w:szCs w:val="18"/>
        </w:rPr>
        <w:t> </w:t>
      </w:r>
    </w:p>
    <w:p w:rsidR="00AB0385" w:rsidRDefault="00516DC9">
      <w:pPr>
        <w:pStyle w:val="Default"/>
        <w:jc w:val="center"/>
        <w:rPr>
          <w:rFonts w:ascii="Times Roman" w:eastAsia="Times Roman" w:hAnsi="Times Roman" w:cs="Times Roman"/>
          <w:color w:val="0070C0"/>
          <w:sz w:val="18"/>
          <w:szCs w:val="18"/>
          <w:u w:color="0070C0"/>
        </w:rPr>
      </w:pPr>
      <w:r>
        <w:rPr>
          <w:rFonts w:ascii="Times Roman"/>
          <w:color w:val="222222"/>
          <w:sz w:val="18"/>
          <w:szCs w:val="18"/>
          <w:lang w:val="en-US"/>
        </w:rPr>
        <w:t>Women with Disabilities Leap To Social and Econo</w:t>
      </w:r>
      <w:r>
        <w:rPr>
          <w:rFonts w:ascii="Times Roman"/>
          <w:color w:val="222222"/>
          <w:sz w:val="18"/>
          <w:szCs w:val="18"/>
          <w:lang w:val="en-US"/>
        </w:rPr>
        <w:t>mic Progress</w:t>
      </w:r>
    </w:p>
    <w:p w:rsidR="00AB0385" w:rsidRDefault="00AB0385">
      <w:pPr>
        <w:pStyle w:val="ListParagraph"/>
        <w:jc w:val="both"/>
        <w:rPr>
          <w:color w:val="0070C0"/>
          <w:u w:color="0070C0"/>
        </w:rPr>
      </w:pPr>
    </w:p>
    <w:p w:rsidR="00AB0385" w:rsidRDefault="00AB0385">
      <w:pPr>
        <w:pStyle w:val="ListParagraph"/>
        <w:jc w:val="both"/>
        <w:rPr>
          <w:color w:val="0070C0"/>
          <w:u w:color="0070C0"/>
        </w:rPr>
      </w:pPr>
    </w:p>
    <w:p w:rsidR="00AB0385" w:rsidRDefault="00AB0385">
      <w:pPr>
        <w:pStyle w:val="ListParagraph"/>
        <w:jc w:val="both"/>
        <w:rPr>
          <w:color w:val="0070C0"/>
          <w:u w:color="0070C0"/>
        </w:rPr>
      </w:pPr>
    </w:p>
    <w:p w:rsidR="00AB0385" w:rsidRDefault="00AB0385">
      <w:pPr>
        <w:pStyle w:val="ListParagraph"/>
        <w:jc w:val="both"/>
        <w:rPr>
          <w:color w:val="0070C0"/>
          <w:u w:color="0070C0"/>
        </w:rPr>
      </w:pPr>
    </w:p>
    <w:p w:rsidR="00AB0385" w:rsidRDefault="00AB0385">
      <w:pPr>
        <w:pStyle w:val="ListParagraph"/>
        <w:jc w:val="both"/>
        <w:rPr>
          <w:color w:val="0070C0"/>
          <w:u w:color="0070C0"/>
        </w:rPr>
      </w:pPr>
    </w:p>
    <w:p w:rsidR="00AB0385" w:rsidRDefault="00AB0385">
      <w:pPr>
        <w:pStyle w:val="ListParagraph"/>
        <w:jc w:val="both"/>
        <w:rPr>
          <w:color w:val="0070C0"/>
          <w:u w:color="0070C0"/>
        </w:rPr>
      </w:pPr>
    </w:p>
    <w:p w:rsidR="00AB0385" w:rsidRDefault="00AB0385">
      <w:pPr>
        <w:pStyle w:val="ListParagraph"/>
        <w:jc w:val="both"/>
        <w:rPr>
          <w:color w:val="0070C0"/>
          <w:u w:color="0070C0"/>
        </w:rPr>
      </w:pPr>
    </w:p>
    <w:p w:rsidR="00AB0385" w:rsidRDefault="00516DC9">
      <w:pPr>
        <w:pStyle w:val="ListParagraph"/>
        <w:jc w:val="both"/>
      </w:pPr>
      <w:r>
        <w:rPr>
          <w:color w:val="0070C0"/>
          <w:u w:color="0070C0"/>
        </w:rPr>
        <w:t>ENDNOTES</w:t>
      </w:r>
      <w:r>
        <w:rPr>
          <w:color w:val="0070C0"/>
          <w:u w:color="0070C0"/>
        </w:rPr>
        <w:br/>
      </w:r>
      <w:r>
        <w:rPr>
          <w:color w:val="0070C0"/>
          <w:u w:color="0070C0"/>
        </w:rPr>
        <w:br w:type="page"/>
      </w:r>
    </w:p>
    <w:p w:rsidR="00AB0385" w:rsidRDefault="00AB0385">
      <w:pPr>
        <w:pStyle w:val="ListParagraph"/>
        <w:jc w:val="both"/>
      </w:pPr>
    </w:p>
    <w:sectPr w:rsidR="00AB0385">
      <w:headerReference w:type="default" r:id="rId9"/>
      <w:footerReference w:type="default" r:id="rId10"/>
      <w:headerReference w:type="first" r:id="rId11"/>
      <w:footerReference w:type="first" r:id="rId12"/>
      <w:pgSz w:w="11900" w:h="16840"/>
      <w:pgMar w:top="1134" w:right="1701" w:bottom="1134" w:left="1701" w:header="284"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385" w:rsidRDefault="00516DC9">
      <w:r>
        <w:separator/>
      </w:r>
    </w:p>
  </w:endnote>
  <w:endnote w:type="continuationSeparator" w:id="0">
    <w:p w:rsidR="00AB0385" w:rsidRDefault="00516DC9">
      <w:r>
        <w:continuationSeparator/>
      </w:r>
    </w:p>
  </w:endnote>
  <w:endnote w:type="continuationNotice" w:id="1">
    <w:p w:rsidR="00AB0385" w:rsidRDefault="00AB0385"/>
  </w:endnote>
  <w:endnote w:id="2">
    <w:p w:rsidR="00AB0385" w:rsidRDefault="00516DC9">
      <w:pPr>
        <w:pStyle w:val="EndnoteText"/>
      </w:pPr>
      <w:r>
        <w:rPr>
          <w:color w:val="0070C0"/>
          <w:u w:color="0070C0"/>
          <w:vertAlign w:val="superscript"/>
        </w:rPr>
        <w:endnoteRef/>
      </w:r>
      <w:r>
        <w:rPr>
          <w:rFonts w:eastAsia="Arial Unicode MS" w:hAnsi="Arial Unicode MS" w:cs="Arial Unicode MS"/>
        </w:rPr>
        <w:t xml:space="preserve">  </w:t>
      </w:r>
      <w:hyperlink r:id="rId1" w:history="1">
        <w:r>
          <w:rPr>
            <w:rStyle w:val="Hyperlink1"/>
            <w:rFonts w:eastAsia="Arial Unicode MS" w:hAnsi="Arial Unicode MS" w:cs="Arial Unicode MS"/>
          </w:rPr>
          <w:t>http://www.social-protection.org/gimi/gess/RessourcePDF.action?ressource.ressourceId=47717</w:t>
        </w:r>
      </w:hyperlink>
    </w:p>
  </w:endnote>
  <w:endnote w:id="3">
    <w:p w:rsidR="00AB0385" w:rsidRDefault="00516DC9">
      <w:pPr>
        <w:pStyle w:val="EndnoteText"/>
      </w:pPr>
      <w:r>
        <w:rPr>
          <w:color w:val="0070C0"/>
          <w:u w:color="0070C0"/>
          <w:vertAlign w:val="superscript"/>
        </w:rPr>
        <w:endnoteRef/>
      </w:r>
      <w:r>
        <w:rPr>
          <w:rFonts w:eastAsia="Arial Unicode MS" w:hAnsi="Arial Unicode MS" w:cs="Arial Unicode MS"/>
        </w:rPr>
        <w:t xml:space="preserve"> </w:t>
      </w:r>
      <w:hyperlink r:id="rId2" w:history="1">
        <w:r>
          <w:rPr>
            <w:rStyle w:val="Hyperlink2"/>
            <w:rFonts w:eastAsia="Arial Unicode MS" w:hAnsi="Arial Unicode MS" w:cs="Arial Unicode MS"/>
          </w:rPr>
          <w:t>http://www.ncda.gov.ph/about/</w:t>
        </w:r>
      </w:hyperlink>
      <w:r>
        <w:rPr>
          <w:rFonts w:eastAsia="Arial Unicode MS" w:hAnsi="Arial Unicode MS" w:cs="Arial Unicode MS"/>
        </w:rPr>
        <w:t xml:space="preserve"> (accessed on May 11, 2015)</w:t>
      </w:r>
    </w:p>
  </w:endnote>
  <w:endnote w:id="4">
    <w:p w:rsidR="00AB0385" w:rsidRDefault="00516DC9">
      <w:pPr>
        <w:pStyle w:val="EndnoteText"/>
      </w:pPr>
      <w:r>
        <w:rPr>
          <w:color w:val="932092"/>
          <w:u w:color="0070C0"/>
          <w:vertAlign w:val="superscript"/>
        </w:rPr>
        <w:endnoteRef/>
      </w:r>
      <w:r>
        <w:rPr>
          <w:rFonts w:eastAsia="Arial Unicode MS" w:hAnsi="Arial Unicode MS" w:cs="Arial Unicode MS"/>
        </w:rPr>
        <w:t xml:space="preserve"> www.ncda.gov.ph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Disability Laws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REPUBLIC ACTS</w:t>
      </w:r>
    </w:p>
  </w:endnote>
  <w:endnote w:id="5">
    <w:p w:rsidR="00AB0385" w:rsidRDefault="00516DC9">
      <w:pPr>
        <w:pStyle w:val="EndnoteText"/>
      </w:pPr>
      <w:r>
        <w:rPr>
          <w:color w:val="932092"/>
          <w:u w:color="0070C0"/>
          <w:vertAlign w:val="superscript"/>
        </w:rPr>
        <w:endnoteRef/>
      </w:r>
      <w:r>
        <w:rPr>
          <w:rFonts w:eastAsia="Arial Unicode MS" w:hAnsi="Arial Unicode MS" w:cs="Arial Unicode MS"/>
        </w:rPr>
        <w:t xml:space="preserve"> </w:t>
      </w:r>
      <w:hyperlink r:id="rId3" w:history="1">
        <w:r>
          <w:rPr>
            <w:rStyle w:val="Hyperlink1"/>
            <w:rFonts w:eastAsia="Arial Unicode MS" w:hAnsi="Arial Unicode MS" w:cs="Arial Unicode MS"/>
          </w:rPr>
          <w:t>www.gov.ph/2007/04/30/republic-act-no-9442/</w:t>
        </w:r>
      </w:hyperlink>
    </w:p>
  </w:endnote>
  <w:endnote w:id="6">
    <w:p w:rsidR="00AB0385" w:rsidRDefault="00516DC9">
      <w:pPr>
        <w:pStyle w:val="EndnoteText"/>
      </w:pPr>
      <w:r>
        <w:rPr>
          <w:color w:val="AA7941"/>
          <w:sz w:val="24"/>
          <w:szCs w:val="24"/>
          <w:u w:color="0070C0"/>
          <w:vertAlign w:val="superscript"/>
        </w:rPr>
        <w:endnoteRef/>
      </w:r>
      <w:r>
        <w:rPr>
          <w:rFonts w:eastAsia="Arial Unicode MS" w:hAnsi="Arial Unicode MS" w:cs="Arial Unicode MS"/>
        </w:rPr>
        <w:t xml:space="preserve"> </w:t>
      </w:r>
      <w:hyperlink r:id="rId4" w:history="1">
        <w:r>
          <w:rPr>
            <w:rStyle w:val="Hyperlink1"/>
            <w:rFonts w:eastAsia="Arial Unicode MS" w:hAnsi="Arial Unicode MS" w:cs="Arial Unicode MS"/>
          </w:rPr>
          <w:t>www.lawphil.net/statutes/repacts/ra1997/ra_8425_1997.html</w:t>
        </w:r>
      </w:hyperlink>
    </w:p>
  </w:endnote>
  <w:endnote w:id="7">
    <w:p w:rsidR="00AB0385" w:rsidRDefault="00516DC9">
      <w:pPr>
        <w:pStyle w:val="EndnoteText"/>
      </w:pPr>
      <w:r>
        <w:rPr>
          <w:color w:val="932092"/>
          <w:u w:color="0070C0"/>
          <w:vertAlign w:val="superscript"/>
        </w:rPr>
        <w:endnoteRef/>
      </w:r>
      <w:r>
        <w:rPr>
          <w:rFonts w:eastAsia="Arial Unicode MS" w:hAnsi="Arial Unicode MS" w:cs="Arial Unicode MS"/>
        </w:rPr>
        <w:t xml:space="preserve"> </w:t>
      </w:r>
      <w:hyperlink r:id="rId5" w:history="1">
        <w:r>
          <w:rPr>
            <w:rStyle w:val="Hyperlink1"/>
            <w:rFonts w:eastAsia="Arial Unicode MS" w:hAnsi="Arial Unicode MS" w:cs="Arial Unicode MS"/>
          </w:rPr>
          <w:t>nhts.ornl.gov</w:t>
        </w:r>
      </w:hyperlink>
    </w:p>
  </w:endnote>
  <w:endnote w:id="8">
    <w:p w:rsidR="00AB0385" w:rsidRDefault="00516DC9">
      <w:pPr>
        <w:pStyle w:val="EndnoteText"/>
      </w:pPr>
      <w:r>
        <w:rPr>
          <w:color w:val="932092"/>
          <w:vertAlign w:val="superscript"/>
        </w:rPr>
        <w:endnoteRef/>
      </w:r>
      <w:r>
        <w:rPr>
          <w:rFonts w:eastAsia="Arial Unicode MS" w:hAnsi="Arial Unicode MS" w:cs="Arial Unicode MS"/>
        </w:rPr>
        <w:t xml:space="preserve"> </w:t>
      </w:r>
      <w:hyperlink r:id="rId6" w:history="1">
        <w:r>
          <w:rPr>
            <w:rStyle w:val="Hyperlink1"/>
            <w:rFonts w:eastAsia="Arial Unicode MS" w:hAnsi="Arial Unicode MS" w:cs="Arial Unicode MS"/>
          </w:rPr>
          <w:t>http://www.philhealth.gov.ph/circulars/2012/circ29_2012.pdf</w:t>
        </w:r>
      </w:hyperlink>
    </w:p>
  </w:endnote>
  <w:endnote w:id="9">
    <w:p w:rsidR="00AB0385" w:rsidRDefault="00516DC9">
      <w:pPr>
        <w:pStyle w:val="EndnoteText"/>
      </w:pPr>
      <w:r>
        <w:rPr>
          <w:color w:val="932092"/>
          <w:vertAlign w:val="superscript"/>
        </w:rPr>
        <w:endnoteRef/>
      </w:r>
      <w:r>
        <w:rPr>
          <w:rFonts w:eastAsia="Arial Unicode MS" w:hAnsi="Arial Unicode MS" w:cs="Arial Unicode MS"/>
        </w:rPr>
        <w:t xml:space="preserve"> PhilHealth Circular 0019-2013   </w:t>
      </w:r>
      <w:hyperlink r:id="rId7" w:history="1">
        <w:r>
          <w:rPr>
            <w:rStyle w:val="Hyperlink1"/>
            <w:rFonts w:eastAsia="Arial Unicode MS" w:hAnsi="Arial Unicode MS" w:cs="Arial Unicode MS"/>
          </w:rPr>
          <w:t>http://www.philhealth.gov.ph/circulars/2013/circ19_2013.pdf</w:t>
        </w:r>
      </w:hyperlink>
    </w:p>
  </w:endnote>
  <w:endnote w:id="10">
    <w:p w:rsidR="00AB0385" w:rsidRDefault="00516DC9">
      <w:pPr>
        <w:pStyle w:val="EndnoteText"/>
      </w:pPr>
      <w:r>
        <w:rPr>
          <w:color w:val="932092"/>
          <w:vertAlign w:val="superscript"/>
        </w:rPr>
        <w:endnoteRef/>
      </w:r>
      <w:r>
        <w:rPr>
          <w:rFonts w:eastAsia="Arial Unicode MS" w:hAnsi="Arial Unicode MS" w:cs="Arial Unicode MS"/>
        </w:rPr>
        <w:t xml:space="preserve"> PhilHealth Circular 0030-2012  </w:t>
      </w:r>
      <w:hyperlink r:id="rId8" w:history="1">
        <w:r>
          <w:rPr>
            <w:rStyle w:val="Hyperlink1"/>
            <w:rFonts w:eastAsia="Arial Unicode MS" w:hAnsi="Arial Unicode MS" w:cs="Arial Unicode MS"/>
          </w:rPr>
          <w:t>http://www.philhealth.gov.ph/circulars/2012/ci</w:t>
        </w:r>
        <w:r>
          <w:rPr>
            <w:rStyle w:val="Hyperlink1"/>
            <w:rFonts w:eastAsia="Arial Unicode MS" w:hAnsi="Arial Unicode MS" w:cs="Arial Unicode MS"/>
          </w:rPr>
          <w:t>rc30_2012.pdf</w:t>
        </w:r>
      </w:hyperlink>
    </w:p>
  </w:endnote>
  <w:endnote w:id="11">
    <w:p w:rsidR="00AB0385" w:rsidRDefault="00516DC9">
      <w:pPr>
        <w:pStyle w:val="EndnoteText"/>
      </w:pPr>
      <w:r>
        <w:rPr>
          <w:color w:val="932092"/>
          <w:u w:color="0070C0"/>
          <w:vertAlign w:val="superscript"/>
        </w:rPr>
        <w:endnoteRef/>
      </w:r>
      <w:r>
        <w:rPr>
          <w:rFonts w:eastAsia="Arial Unicode MS" w:hAnsi="Arial Unicode MS" w:cs="Arial Unicode MS"/>
        </w:rPr>
        <w:t xml:space="preserve"> </w:t>
      </w:r>
      <w:hyperlink r:id="rId9" w:history="1">
        <w:r>
          <w:rPr>
            <w:rStyle w:val="Hyperlink1"/>
            <w:rFonts w:eastAsia="Arial Unicode MS" w:hAnsi="Arial Unicode MS" w:cs="Arial Unicode MS"/>
          </w:rPr>
          <w:t>http://www-wds.worldbank.org/external/default/WDSContentServer/W</w:t>
        </w:r>
        <w:r>
          <w:rPr>
            <w:rStyle w:val="Hyperlink1"/>
            <w:rFonts w:eastAsia="Arial Unicode MS" w:hAnsi="Arial Unicode MS" w:cs="Arial Unicode MS"/>
          </w:rPr>
          <w:t>DSP/IB/2014/08/27/000442464_20140827144857/Rendered/PDF/901780BRI0P14600Philippines0Final02.pdf</w:t>
        </w:r>
      </w:hyperlink>
    </w:p>
  </w:endnote>
  <w:endnote w:id="12">
    <w:p w:rsidR="00AB0385" w:rsidRDefault="00516DC9">
      <w:pPr>
        <w:pStyle w:val="EndnoteText"/>
      </w:pPr>
      <w:r>
        <w:rPr>
          <w:color w:val="932092"/>
          <w:u w:color="0070C0"/>
          <w:vertAlign w:val="superscript"/>
        </w:rPr>
        <w:endnoteRef/>
      </w:r>
      <w:r>
        <w:rPr>
          <w:rFonts w:eastAsia="Arial Unicode MS" w:hAnsi="Arial Unicode MS" w:cs="Arial Unicode MS"/>
        </w:rPr>
        <w:t xml:space="preserve"> </w:t>
      </w:r>
      <w:hyperlink r:id="rId10" w:history="1">
        <w:r>
          <w:rPr>
            <w:rStyle w:val="Hyperlink1"/>
            <w:rFonts w:eastAsia="Arial Unicode MS" w:hAnsi="Arial Unicode MS" w:cs="Arial Unicode MS"/>
          </w:rPr>
          <w:t>http://www.pcw.gov.ph/law/republic-act-9710</w:t>
        </w:r>
      </w:hyperlink>
    </w:p>
  </w:endnote>
  <w:endnote w:id="13">
    <w:p w:rsidR="00AB0385" w:rsidRDefault="00516DC9">
      <w:pPr>
        <w:pStyle w:val="EndnoteText"/>
      </w:pPr>
      <w:r>
        <w:rPr>
          <w:color w:val="932092"/>
          <w:sz w:val="24"/>
          <w:szCs w:val="24"/>
          <w:u w:color="932092"/>
          <w:vertAlign w:val="superscript"/>
        </w:rPr>
        <w:endnoteRef/>
      </w:r>
      <w:r>
        <w:rPr>
          <w:rFonts w:eastAsia="Arial Unicode MS" w:hAnsi="Arial Unicode MS" w:cs="Arial Unicode MS"/>
        </w:rPr>
        <w:t xml:space="preserve"> Gov't still owes vets P16B in disability benefits.  </w:t>
      </w:r>
      <w:hyperlink r:id="rId11" w:history="1">
        <w:r>
          <w:rPr>
            <w:rStyle w:val="Hyperlink1"/>
            <w:rFonts w:eastAsia="Arial Unicode MS" w:hAnsi="Arial Unicode MS" w:cs="Arial Unicode MS"/>
          </w:rPr>
          <w:t>http://www.philstar.com:8080/headlines/2014/04/09/1310665/govt-still-owes-vets-p16b-disability-benefits</w:t>
        </w:r>
      </w:hyperlink>
    </w:p>
  </w:endnote>
  <w:endnote w:id="14">
    <w:p w:rsidR="00AB0385" w:rsidRDefault="00516DC9">
      <w:pPr>
        <w:pStyle w:val="EndnoteText"/>
      </w:pPr>
      <w:r>
        <w:rPr>
          <w:color w:val="AA7941"/>
          <w:sz w:val="24"/>
          <w:szCs w:val="24"/>
          <w:u w:color="0070C0"/>
          <w:vertAlign w:val="superscript"/>
        </w:rPr>
        <w:endnoteRef/>
      </w:r>
      <w:r>
        <w:rPr>
          <w:rFonts w:eastAsia="Arial Unicode MS" w:hAnsi="Arial Unicode MS" w:cs="Arial Unicode MS"/>
        </w:rPr>
        <w:t xml:space="preserve"> openbub.gov.ph/sites/default/files/</w:t>
      </w:r>
      <w:r>
        <w:rPr>
          <w:rFonts w:ascii="Times New Roman Bold"/>
        </w:rPr>
        <w:t>JMC</w:t>
      </w:r>
      <w:r>
        <w:rPr>
          <w:rFonts w:eastAsia="Arial Unicode MS" w:hAnsi="Arial Unicode MS" w:cs="Arial Unicode MS"/>
        </w:rPr>
        <w:t>2012-2.pdf</w:t>
      </w:r>
    </w:p>
  </w:endnote>
  <w:endnote w:id="15">
    <w:p w:rsidR="00AB0385" w:rsidRDefault="00516DC9">
      <w:pPr>
        <w:pStyle w:val="EndnoteText"/>
      </w:pPr>
      <w:r>
        <w:rPr>
          <w:color w:val="AA7941"/>
          <w:sz w:val="24"/>
          <w:szCs w:val="24"/>
          <w:u w:color="0070C0"/>
          <w:vertAlign w:val="superscript"/>
        </w:rPr>
        <w:endnoteRef/>
      </w:r>
      <w:r>
        <w:rPr>
          <w:rFonts w:eastAsia="Arial Unicode MS" w:hAnsi="Arial Unicode MS" w:cs="Arial Unicode MS"/>
        </w:rPr>
        <w:t xml:space="preserve"> </w:t>
      </w:r>
      <w:hyperlink r:id="rId12" w:history="1">
        <w:r>
          <w:rPr>
            <w:rStyle w:val="Hyperlink1"/>
            <w:rFonts w:eastAsia="Arial Unicode MS" w:hAnsi="Arial Unicode MS" w:cs="Arial Unicode MS"/>
          </w:rPr>
          <w:t>http://www.dbm.gov.ph/wp-content/uploads/Issuances/2012/National%20Budget%20Circu</w:t>
        </w:r>
        <w:r>
          <w:rPr>
            <w:rStyle w:val="Hyperlink1"/>
            <w:rFonts w:eastAsia="Arial Unicode MS" w:hAnsi="Arial Unicode MS" w:cs="Arial Unicode MS"/>
          </w:rPr>
          <w:t>lar/NBC539/NBC539.pdf</w:t>
        </w:r>
      </w:hyperlink>
    </w:p>
  </w:endnote>
  <w:endnote w:id="16">
    <w:p w:rsidR="00AB0385" w:rsidRDefault="00516DC9">
      <w:pPr>
        <w:pStyle w:val="EndnoteText"/>
      </w:pPr>
      <w:r>
        <w:rPr>
          <w:color w:val="0070C0"/>
          <w:u w:color="0070C0"/>
          <w:vertAlign w:val="superscript"/>
        </w:rPr>
        <w:endnoteRef/>
      </w:r>
      <w:r>
        <w:rPr>
          <w:rFonts w:eastAsia="Arial Unicode MS" w:hAnsi="Arial Unicode MS" w:cs="Arial Unicode MS"/>
        </w:rPr>
        <w:t xml:space="preserve"> Incorporating Disability in the Conditional Cash Transfer Program </w:t>
      </w:r>
      <w:hyperlink r:id="rId13" w:history="1">
        <w:r>
          <w:rPr>
            <w:rStyle w:val="Hyperlink2"/>
            <w:rFonts w:eastAsia="Arial Unicode MS" w:hAnsi="Arial Unicode MS" w:cs="Arial Unicode MS"/>
          </w:rPr>
          <w:t>https://www.dropbox.co</w:t>
        </w:r>
        <w:r>
          <w:rPr>
            <w:rStyle w:val="Hyperlink2"/>
            <w:rFonts w:eastAsia="Arial Unicode MS" w:hAnsi="Arial Unicode MS" w:cs="Arial Unicode MS"/>
          </w:rPr>
          <w:t>m/s/mlkdd8e4lslun7p/2013_Incorporating%20Disability%20in%20the%20Conditional%20Cash%20Transfer%20Program_Final%20Report_ReflexPrinting%20%282%29.pdf?dl=0</w:t>
        </w:r>
      </w:hyperlink>
    </w:p>
  </w:endnote>
  <w:endnote w:id="17">
    <w:p w:rsidR="00AB0385" w:rsidRDefault="00516DC9">
      <w:pPr>
        <w:pStyle w:val="EndnoteText"/>
      </w:pPr>
      <w:r>
        <w:rPr>
          <w:color w:val="AA7941"/>
          <w:u w:color="0070C0"/>
          <w:vertAlign w:val="superscript"/>
        </w:rPr>
        <w:endnoteRef/>
      </w:r>
      <w:r>
        <w:rPr>
          <w:rFonts w:eastAsia="Arial Unicode MS" w:hAnsi="Arial Unicode MS" w:cs="Arial Unicode MS"/>
        </w:rPr>
        <w:t xml:space="preserve"> </w:t>
      </w:r>
      <w:hyperlink r:id="rId14" w:history="1">
        <w:r>
          <w:rPr>
            <w:rStyle w:val="Hyperlink1"/>
            <w:rFonts w:eastAsia="Arial Unicode MS" w:hAnsi="Arial Unicode MS" w:cs="Arial Unicode MS"/>
          </w:rPr>
          <w:t>http://www.lawphil</w:t>
        </w:r>
        <w:r>
          <w:rPr>
            <w:rStyle w:val="Hyperlink1"/>
            <w:rFonts w:eastAsia="Arial Unicode MS" w:hAnsi="Arial Unicode MS" w:cs="Arial Unicode MS"/>
          </w:rPr>
          <w:t>.net/statutes/repacts/ra2010/ra_10070_2010.html</w:t>
        </w:r>
      </w:hyperlink>
    </w:p>
  </w:endnote>
  <w:endnote w:id="18">
    <w:p w:rsidR="00AB0385" w:rsidRDefault="00516DC9">
      <w:pPr>
        <w:pStyle w:val="EndnoteText"/>
      </w:pPr>
      <w:r>
        <w:rPr>
          <w:color w:val="0070C0"/>
          <w:u w:color="0070C0"/>
          <w:vertAlign w:val="superscript"/>
        </w:rPr>
        <w:endnoteRef/>
      </w:r>
      <w:r>
        <w:rPr>
          <w:rFonts w:eastAsia="Arial Unicode MS" w:hAnsi="Arial Unicode MS" w:cs="Arial Unicode MS"/>
        </w:rPr>
        <w:t xml:space="preserve"> Memo file from Department Social Welfare and Development </w:t>
      </w:r>
      <w:hyperlink r:id="rId15" w:history="1">
        <w:r>
          <w:rPr>
            <w:rStyle w:val="Hyperlink2"/>
            <w:rFonts w:eastAsia="Arial Unicode MS" w:hAnsi="Arial Unicode MS" w:cs="Arial Unicode MS"/>
          </w:rPr>
          <w:t>https://www.dropbox.com/s/2w8n3hglf01bkql/Memo%20UPDATING%20DIFFERENTLY-ABLED%20MEMBER%20OF%20THE%20HOUSEHOLD%20AND%20ENHANCED%20BUS%20FORM%205.pdf?dl=0</w:t>
        </w:r>
      </w:hyperlink>
      <w:r>
        <w:rPr>
          <w:rFonts w:eastAsia="Arial Unicode MS" w:hAnsi="Arial Unicode MS" w:cs="Arial Unicode MS"/>
        </w:rPr>
        <w:t xml:space="preserve"> and </w:t>
      </w:r>
      <w:hyperlink r:id="rId16" w:history="1">
        <w:r>
          <w:rPr>
            <w:rStyle w:val="Hyperlink2"/>
            <w:rFonts w:eastAsia="Arial Unicode MS" w:hAnsi="Arial Unicode MS" w:cs="Arial Unicode MS"/>
          </w:rPr>
          <w:t>https://www.dropbox.com/s/tpqwmo5d0cn0vro/Memo%20HOUSEHOLD%20STATUS%20AND%20MONITORING%20OF%20PERSONS%20WITH%20D</w:t>
        </w:r>
        <w:r>
          <w:rPr>
            <w:rStyle w:val="Hyperlink2"/>
            <w:rFonts w:eastAsia="Arial Unicode MS" w:hAnsi="Arial Unicode MS" w:cs="Arial Unicode MS"/>
          </w:rPr>
          <w:t>ISABILITY.pdf?dl=0</w:t>
        </w:r>
      </w:hyperlink>
      <w:r>
        <w:rPr>
          <w:rFonts w:eastAsia="Arial Unicode MS" w:hAnsi="Arial Unicode MS" w:cs="Arial Unicode MS"/>
        </w:rPr>
        <w:t xml:space="preserve"> </w:t>
      </w:r>
    </w:p>
  </w:endnote>
  <w:endnote w:id="19">
    <w:p w:rsidR="00AB0385" w:rsidRDefault="00516DC9">
      <w:pPr>
        <w:pStyle w:val="EndnoteText"/>
      </w:pPr>
      <w:r>
        <w:rPr>
          <w:color w:val="0070C0"/>
          <w:u w:color="0070C0"/>
          <w:vertAlign w:val="superscript"/>
        </w:rPr>
        <w:endnoteRef/>
      </w:r>
      <w:r>
        <w:rPr>
          <w:rFonts w:eastAsia="Arial Unicode MS" w:hAnsi="Arial Unicode MS" w:cs="Arial Unicode MS"/>
        </w:rPr>
        <w:t xml:space="preserve"> Official Gazette (accessed on May 12, 2015) </w:t>
      </w:r>
      <w:hyperlink r:id="rId17" w:history="1">
        <w:r>
          <w:rPr>
            <w:rStyle w:val="Hyperlink2"/>
            <w:rFonts w:eastAsia="Arial Unicode MS" w:hAnsi="Arial Unicode MS" w:cs="Arial Unicode MS"/>
          </w:rPr>
          <w:t>http://www.gov.ph/programs/conditional-cash-transfer/</w:t>
        </w:r>
      </w:hyperlink>
      <w:r>
        <w:rPr>
          <w:rFonts w:eastAsia="Arial Unicode MS" w:hAnsi="Arial Unicode MS" w:cs="Arial Unicode MS"/>
        </w:rPr>
        <w:t xml:space="preserve"> </w:t>
      </w:r>
    </w:p>
  </w:endnote>
  <w:endnote w:id="20">
    <w:p w:rsidR="00AB0385" w:rsidRDefault="00516DC9">
      <w:pPr>
        <w:pStyle w:val="EndnoteText"/>
      </w:pPr>
      <w:r>
        <w:rPr>
          <w:color w:val="0070C0"/>
          <w:u w:color="0070C0"/>
          <w:vertAlign w:val="superscript"/>
        </w:rPr>
        <w:endnoteRef/>
      </w:r>
      <w:r>
        <w:rPr>
          <w:rFonts w:eastAsia="Arial Unicode MS" w:hAnsi="Arial Unicode MS" w:cs="Arial Unicode MS"/>
        </w:rPr>
        <w:t xml:space="preserve"> Poverty Reduction for the Disabled in the Philippines </w:t>
      </w:r>
      <w:hyperlink r:id="rId18" w:history="1">
        <w:r>
          <w:rPr>
            <w:rStyle w:val="Hyperlink2"/>
            <w:rFonts w:eastAsia="Arial Unicode MS" w:hAnsi="Arial Unicode MS" w:cs="Arial Unicode MS"/>
          </w:rPr>
          <w:t>https://www.dropbox.com/s/7zp7b0ykcujc7g3/mori-JRP151-Philippine-PWD-Livelihood.pdf?dl=0</w:t>
        </w:r>
      </w:hyperlink>
      <w:r>
        <w:rPr>
          <w:rFonts w:eastAsia="Arial Unicode MS" w:hAnsi="Arial Unicode MS" w:cs="Arial Unicode MS"/>
        </w:rPr>
        <w:t xml:space="preserve"> or </w:t>
      </w:r>
      <w:hyperlink r:id="rId19" w:history="1">
        <w:r>
          <w:rPr>
            <w:rStyle w:val="Hyperlink2"/>
            <w:rFonts w:eastAsia="Arial Unicode MS" w:hAnsi="Arial Unicode MS" w:cs="Arial Unicode MS"/>
          </w:rPr>
          <w:t>http://www.ide.go.jp/English/Publish/Download/Jrp/151.html</w:t>
        </w:r>
      </w:hyperlink>
      <w:r>
        <w:rPr>
          <w:rFonts w:eastAsia="Arial Unicode MS" w:hAnsi="Arial Unicode MS" w:cs="Arial Unicode MS"/>
        </w:rPr>
        <w:t xml:space="preserve"> (accessed on May 12, 2015) and Persons with Disabilities in Rural Philippines: Results from the 2010 Field Survey in Rosario, Batangas, a discu</w:t>
      </w:r>
      <w:r>
        <w:rPr>
          <w:rFonts w:eastAsia="Arial Unicode MS" w:hAnsi="Arial Unicode MS" w:cs="Arial Unicode MS"/>
        </w:rPr>
        <w:t>s</w:t>
      </w:r>
      <w:r>
        <w:rPr>
          <w:rFonts w:eastAsia="Arial Unicode MS" w:hAnsi="Arial Unicode MS" w:cs="Arial Unicode MS"/>
        </w:rPr>
        <w:t>sion paper series number 2011-06 (acces</w:t>
      </w:r>
      <w:r>
        <w:rPr>
          <w:rFonts w:eastAsia="Arial Unicode MS" w:hAnsi="Arial Unicode MS" w:cs="Arial Unicode MS"/>
        </w:rPr>
        <w:t xml:space="preserve">sed on May 12, 2015) </w:t>
      </w:r>
      <w:hyperlink r:id="rId20" w:history="1">
        <w:r>
          <w:rPr>
            <w:rStyle w:val="Hyperlink2"/>
            <w:rFonts w:eastAsia="Arial Unicode MS" w:hAnsi="Arial Unicode MS" w:cs="Arial Unicode MS"/>
          </w:rPr>
          <w:t>http://dirp3.pids.gov.ph/ris/dps/pidsdps1106_rev.pdf</w:t>
        </w:r>
      </w:hyperlink>
      <w:r>
        <w:rPr>
          <w:rFonts w:eastAsia="Arial Unicode MS" w:hAnsi="Arial Unicode MS" w:cs="Arial Unicode MS"/>
        </w:rPr>
        <w:t xml:space="preserve"> </w:t>
      </w:r>
    </w:p>
    <w:p w:rsidR="00AB0385" w:rsidRDefault="00516DC9">
      <w:pPr>
        <w:pStyle w:val="EndnoteText"/>
      </w:pPr>
      <w:r>
        <w:rPr>
          <w:rFonts w:eastAsia="Arial Unicode MS" w:hAnsi="Arial Unicode MS" w:cs="Arial Unicode MS"/>
        </w:rPr>
        <w:t xml:space="preserve"> </w:t>
      </w:r>
    </w:p>
  </w:endnote>
  <w:endnote w:id="21">
    <w:p w:rsidR="00AB0385" w:rsidRDefault="00516DC9">
      <w:pPr>
        <w:pStyle w:val="FootnoteText"/>
      </w:pPr>
      <w:r>
        <w:rPr>
          <w:color w:val="0070C0"/>
          <w:u w:color="0070C0"/>
          <w:vertAlign w:val="superscript"/>
        </w:rPr>
        <w:endnoteRef/>
      </w:r>
      <w:r>
        <w:rPr>
          <w:rFonts w:eastAsia="Arial Unicode MS" w:hAnsi="Arial Unicode MS" w:cs="Arial Unicode MS"/>
        </w:rPr>
        <w:t xml:space="preserve"> Cash-for-Work/Food-for-Work Programs are safety net programs that are usually available to areas affected by</w:t>
      </w:r>
      <w:r>
        <w:rPr>
          <w:rFonts w:eastAsia="Arial Unicode MS" w:hAnsi="Arial Unicode MS" w:cs="Arial Unicode MS"/>
        </w:rPr>
        <w:t xml:space="preserve"> disasters to provide income opportunity for affected families.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85" w:rsidRDefault="00AB0385">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85" w:rsidRDefault="00AB038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6DC9">
      <w:r>
        <w:separator/>
      </w:r>
    </w:p>
  </w:footnote>
  <w:footnote w:type="continuationSeparator" w:id="0">
    <w:p w:rsidR="00000000" w:rsidRDefault="00516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85" w:rsidRDefault="00516DC9">
    <w:pPr>
      <w:pStyle w:val="Header"/>
      <w:tabs>
        <w:tab w:val="clear" w:pos="4153"/>
        <w:tab w:val="clear" w:pos="8306"/>
        <w:tab w:val="right" w:pos="8478"/>
      </w:tabs>
      <w:spacing w:before="360" w:after="840"/>
    </w:pPr>
    <w:r>
      <w:rPr>
        <w:noProof/>
        <w:lang w:val="en-GB"/>
      </w:rPr>
      <w:drawing>
        <wp:anchor distT="152400" distB="152400" distL="152400" distR="152400" simplePos="0" relativeHeight="251657216" behindDoc="1" locked="0" layoutInCell="1" allowOverlap="1">
          <wp:simplePos x="0" y="0"/>
          <wp:positionH relativeFrom="page">
            <wp:posOffset>2547936</wp:posOffset>
          </wp:positionH>
          <wp:positionV relativeFrom="page">
            <wp:posOffset>304800</wp:posOffset>
          </wp:positionV>
          <wp:extent cx="2464437" cy="45021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pic:nvPicPr>
                <pic:blipFill>
                  <a:blip r:embed="rId1">
                    <a:extLst/>
                  </a:blip>
                  <a:stretch>
                    <a:fillRect/>
                  </a:stretch>
                </pic:blipFill>
                <pic:spPr>
                  <a:xfrm>
                    <a:off x="0" y="0"/>
                    <a:ext cx="2464437" cy="450216"/>
                  </a:xfrm>
                  <a:prstGeom prst="rect">
                    <a:avLst/>
                  </a:prstGeom>
                  <a:ln w="12700" cap="flat">
                    <a:noFill/>
                    <a:miter lim="400000"/>
                  </a:ln>
                  <a:effectLst/>
                </pic:spPr>
              </pic:pic>
            </a:graphicData>
          </a:graphic>
        </wp:anchor>
      </w:drawing>
    </w:r>
    <w:r>
      <w:rPr>
        <w:sz w:val="14"/>
        <w:szCs w:val="14"/>
      </w:rPr>
      <w:tab/>
      <w:t xml:space="preserve">PAGE </w:t>
    </w:r>
    <w:r>
      <w:rPr>
        <w:sz w:val="14"/>
        <w:szCs w:val="14"/>
      </w:rPr>
      <w:fldChar w:fldCharType="begin"/>
    </w:r>
    <w:r>
      <w:rPr>
        <w:sz w:val="14"/>
        <w:szCs w:val="14"/>
      </w:rPr>
      <w:instrText xml:space="preserve"> PAGE </w:instrText>
    </w:r>
    <w:r>
      <w:rPr>
        <w:sz w:val="14"/>
        <w:szCs w:val="14"/>
      </w:rPr>
      <w:fldChar w:fldCharType="separate"/>
    </w:r>
    <w:r>
      <w:rPr>
        <w:noProof/>
        <w:sz w:val="14"/>
        <w:szCs w:val="14"/>
      </w:rPr>
      <w:t>4</w:t>
    </w:r>
    <w:r>
      <w:rPr>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85" w:rsidRDefault="00516DC9">
    <w:pPr>
      <w:pStyle w:val="Header"/>
      <w:tabs>
        <w:tab w:val="clear" w:pos="4153"/>
        <w:tab w:val="clear" w:pos="8306"/>
      </w:tabs>
      <w:spacing w:before="1680" w:after="60"/>
      <w:jc w:val="center"/>
    </w:pPr>
    <w:r>
      <w:rPr>
        <w:noProof/>
        <w:lang w:val="en-GB"/>
      </w:rPr>
      <w:drawing>
        <wp:anchor distT="152400" distB="152400" distL="152400" distR="152400" simplePos="0" relativeHeight="251658240" behindDoc="1" locked="0" layoutInCell="1" allowOverlap="1">
          <wp:simplePos x="0" y="0"/>
          <wp:positionH relativeFrom="page">
            <wp:posOffset>1798954</wp:posOffset>
          </wp:positionH>
          <wp:positionV relativeFrom="page">
            <wp:posOffset>428625</wp:posOffset>
          </wp:positionV>
          <wp:extent cx="3962400" cy="7239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pic:nvPicPr>
                <pic:blipFill>
                  <a:blip r:embed="rId1">
                    <a:extLst/>
                  </a:blip>
                  <a:stretch>
                    <a:fillRect/>
                  </a:stretch>
                </pic:blipFill>
                <pic:spPr>
                  <a:xfrm>
                    <a:off x="0" y="0"/>
                    <a:ext cx="3962400" cy="7239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71D"/>
    <w:multiLevelType w:val="multilevel"/>
    <w:tmpl w:val="13CE4938"/>
    <w:styleLink w:val="List0"/>
    <w:lvl w:ilvl="0">
      <w:start w:val="1"/>
      <w:numFmt w:val="decimal"/>
      <w:lvlText w:val="%1."/>
      <w:lvlJc w:val="left"/>
      <w:pPr>
        <w:tabs>
          <w:tab w:val="num" w:pos="567"/>
        </w:tabs>
        <w:ind w:left="567" w:hanging="567"/>
      </w:pPr>
      <w:rPr>
        <w:position w:val="0"/>
        <w:sz w:val="24"/>
        <w:szCs w:val="24"/>
        <w:rtl w:val="0"/>
        <w:lang w:val="en-US"/>
      </w:rPr>
    </w:lvl>
    <w:lvl w:ilvl="1">
      <w:start w:val="1"/>
      <w:numFmt w:val="lowerLetter"/>
      <w:lvlText w:val="%2."/>
      <w:lvlJc w:val="left"/>
      <w:pPr>
        <w:tabs>
          <w:tab w:val="num" w:pos="114"/>
        </w:tabs>
      </w:pPr>
      <w:rPr>
        <w:position w:val="0"/>
        <w:sz w:val="24"/>
        <w:szCs w:val="24"/>
        <w:rtl w:val="0"/>
        <w:lang w:val="en-US"/>
      </w:rPr>
    </w:lvl>
    <w:lvl w:ilvl="2">
      <w:start w:val="1"/>
      <w:numFmt w:val="lowerRoman"/>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lowerLetter"/>
      <w:lvlText w:val="%5."/>
      <w:lvlJc w:val="left"/>
      <w:pPr>
        <w:tabs>
          <w:tab w:val="num" w:pos="114"/>
        </w:tabs>
      </w:pPr>
      <w:rPr>
        <w:position w:val="0"/>
        <w:sz w:val="24"/>
        <w:szCs w:val="24"/>
        <w:rtl w:val="0"/>
        <w:lang w:val="en-US"/>
      </w:rPr>
    </w:lvl>
    <w:lvl w:ilvl="5">
      <w:start w:val="1"/>
      <w:numFmt w:val="lowerRoman"/>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lowerLetter"/>
      <w:lvlText w:val="%8."/>
      <w:lvlJc w:val="left"/>
      <w:pPr>
        <w:tabs>
          <w:tab w:val="num" w:pos="114"/>
        </w:tabs>
      </w:pPr>
      <w:rPr>
        <w:position w:val="0"/>
        <w:sz w:val="24"/>
        <w:szCs w:val="24"/>
        <w:rtl w:val="0"/>
        <w:lang w:val="en-US"/>
      </w:rPr>
    </w:lvl>
    <w:lvl w:ilvl="8">
      <w:start w:val="1"/>
      <w:numFmt w:val="lowerRoman"/>
      <w:lvlText w:val="%9."/>
      <w:lvlJc w:val="left"/>
      <w:pPr>
        <w:tabs>
          <w:tab w:val="num" w:pos="114"/>
        </w:tabs>
      </w:pPr>
      <w:rPr>
        <w:position w:val="0"/>
        <w:sz w:val="24"/>
        <w:szCs w:val="24"/>
        <w:rtl w:val="0"/>
        <w:lang w:val="en-US"/>
      </w:rPr>
    </w:lvl>
  </w:abstractNum>
  <w:abstractNum w:abstractNumId="1">
    <w:nsid w:val="0EEE0476"/>
    <w:multiLevelType w:val="multilevel"/>
    <w:tmpl w:val="A65EE0FC"/>
    <w:styleLink w:val="List1"/>
    <w:lvl w:ilvl="0">
      <w:numFmt w:val="bullet"/>
      <w:lvlText w:val="-"/>
      <w:lvlJc w:val="left"/>
      <w:rPr>
        <w:color w:val="0432FF"/>
        <w:position w:val="0"/>
        <w:u w:color="0070C0"/>
      </w:rPr>
    </w:lvl>
    <w:lvl w:ilvl="1">
      <w:start w:val="1"/>
      <w:numFmt w:val="bullet"/>
      <w:lvlText w:val="o"/>
      <w:lvlJc w:val="left"/>
      <w:rPr>
        <w:color w:val="0432FF"/>
        <w:position w:val="0"/>
        <w:u w:color="0070C0"/>
      </w:rPr>
    </w:lvl>
    <w:lvl w:ilvl="2">
      <w:start w:val="1"/>
      <w:numFmt w:val="bullet"/>
      <w:lvlText w:val="▪"/>
      <w:lvlJc w:val="left"/>
      <w:rPr>
        <w:color w:val="0432FF"/>
        <w:position w:val="0"/>
        <w:u w:color="0070C0"/>
      </w:rPr>
    </w:lvl>
    <w:lvl w:ilvl="3">
      <w:start w:val="1"/>
      <w:numFmt w:val="bullet"/>
      <w:lvlText w:val="•"/>
      <w:lvlJc w:val="left"/>
      <w:rPr>
        <w:color w:val="0432FF"/>
        <w:position w:val="0"/>
        <w:u w:color="0070C0"/>
      </w:rPr>
    </w:lvl>
    <w:lvl w:ilvl="4">
      <w:start w:val="1"/>
      <w:numFmt w:val="bullet"/>
      <w:lvlText w:val="o"/>
      <w:lvlJc w:val="left"/>
      <w:rPr>
        <w:color w:val="0432FF"/>
        <w:position w:val="0"/>
        <w:u w:color="0070C0"/>
      </w:rPr>
    </w:lvl>
    <w:lvl w:ilvl="5">
      <w:start w:val="1"/>
      <w:numFmt w:val="bullet"/>
      <w:lvlText w:val="▪"/>
      <w:lvlJc w:val="left"/>
      <w:rPr>
        <w:color w:val="0432FF"/>
        <w:position w:val="0"/>
        <w:u w:color="0070C0"/>
      </w:rPr>
    </w:lvl>
    <w:lvl w:ilvl="6">
      <w:start w:val="1"/>
      <w:numFmt w:val="bullet"/>
      <w:lvlText w:val="•"/>
      <w:lvlJc w:val="left"/>
      <w:rPr>
        <w:color w:val="0432FF"/>
        <w:position w:val="0"/>
        <w:u w:color="0070C0"/>
      </w:rPr>
    </w:lvl>
    <w:lvl w:ilvl="7">
      <w:start w:val="1"/>
      <w:numFmt w:val="bullet"/>
      <w:lvlText w:val="o"/>
      <w:lvlJc w:val="left"/>
      <w:rPr>
        <w:color w:val="0432FF"/>
        <w:position w:val="0"/>
        <w:u w:color="0070C0"/>
      </w:rPr>
    </w:lvl>
    <w:lvl w:ilvl="8">
      <w:start w:val="1"/>
      <w:numFmt w:val="bullet"/>
      <w:lvlText w:val="▪"/>
      <w:lvlJc w:val="left"/>
      <w:rPr>
        <w:color w:val="0432FF"/>
        <w:position w:val="0"/>
        <w:u w:color="0070C0"/>
      </w:rPr>
    </w:lvl>
  </w:abstractNum>
  <w:abstractNum w:abstractNumId="2">
    <w:nsid w:val="1559387C"/>
    <w:multiLevelType w:val="multilevel"/>
    <w:tmpl w:val="37F62A16"/>
    <w:styleLink w:val="List20"/>
    <w:lvl w:ilvl="0">
      <w:start w:val="1"/>
      <w:numFmt w:val="lowerLetter"/>
      <w:lvlText w:val="%1)"/>
      <w:lvlJc w:val="left"/>
      <w:pPr>
        <w:tabs>
          <w:tab w:val="num" w:pos="1400"/>
        </w:tabs>
        <w:ind w:left="1400" w:hanging="300"/>
      </w:pPr>
      <w:rPr>
        <w:position w:val="0"/>
        <w:sz w:val="24"/>
        <w:szCs w:val="24"/>
        <w:u w:color="0070C0"/>
        <w:lang w:val="en-US"/>
      </w:rPr>
    </w:lvl>
    <w:lvl w:ilvl="1">
      <w:start w:val="1"/>
      <w:numFmt w:val="lowerLetter"/>
      <w:lvlText w:val="%2."/>
      <w:lvlJc w:val="left"/>
      <w:pPr>
        <w:tabs>
          <w:tab w:val="num" w:pos="2180"/>
        </w:tabs>
        <w:ind w:left="2180" w:hanging="360"/>
      </w:pPr>
      <w:rPr>
        <w:position w:val="0"/>
        <w:sz w:val="24"/>
        <w:szCs w:val="24"/>
        <w:u w:color="0070C0"/>
        <w:lang w:val="en-US"/>
      </w:rPr>
    </w:lvl>
    <w:lvl w:ilvl="2">
      <w:start w:val="1"/>
      <w:numFmt w:val="lowerRoman"/>
      <w:lvlText w:val="%3."/>
      <w:lvlJc w:val="left"/>
      <w:pPr>
        <w:tabs>
          <w:tab w:val="num" w:pos="2900"/>
        </w:tabs>
        <w:ind w:left="2900" w:hanging="296"/>
      </w:pPr>
      <w:rPr>
        <w:position w:val="0"/>
        <w:sz w:val="24"/>
        <w:szCs w:val="24"/>
        <w:u w:color="0070C0"/>
        <w:lang w:val="en-US"/>
      </w:rPr>
    </w:lvl>
    <w:lvl w:ilvl="3">
      <w:start w:val="1"/>
      <w:numFmt w:val="decimal"/>
      <w:lvlText w:val="%4."/>
      <w:lvlJc w:val="left"/>
      <w:pPr>
        <w:tabs>
          <w:tab w:val="num" w:pos="3620"/>
        </w:tabs>
        <w:ind w:left="3620" w:hanging="360"/>
      </w:pPr>
      <w:rPr>
        <w:position w:val="0"/>
        <w:sz w:val="24"/>
        <w:szCs w:val="24"/>
        <w:u w:color="0070C0"/>
        <w:lang w:val="en-US"/>
      </w:rPr>
    </w:lvl>
    <w:lvl w:ilvl="4">
      <w:start w:val="1"/>
      <w:numFmt w:val="lowerLetter"/>
      <w:lvlText w:val="%5."/>
      <w:lvlJc w:val="left"/>
      <w:pPr>
        <w:tabs>
          <w:tab w:val="num" w:pos="4340"/>
        </w:tabs>
        <w:ind w:left="4340" w:hanging="360"/>
      </w:pPr>
      <w:rPr>
        <w:position w:val="0"/>
        <w:sz w:val="24"/>
        <w:szCs w:val="24"/>
        <w:u w:color="0070C0"/>
        <w:lang w:val="en-US"/>
      </w:rPr>
    </w:lvl>
    <w:lvl w:ilvl="5">
      <w:start w:val="1"/>
      <w:numFmt w:val="lowerRoman"/>
      <w:lvlText w:val="%6."/>
      <w:lvlJc w:val="left"/>
      <w:pPr>
        <w:tabs>
          <w:tab w:val="num" w:pos="5060"/>
        </w:tabs>
        <w:ind w:left="5060" w:hanging="296"/>
      </w:pPr>
      <w:rPr>
        <w:position w:val="0"/>
        <w:sz w:val="24"/>
        <w:szCs w:val="24"/>
        <w:u w:color="0070C0"/>
        <w:lang w:val="en-US"/>
      </w:rPr>
    </w:lvl>
    <w:lvl w:ilvl="6">
      <w:start w:val="1"/>
      <w:numFmt w:val="decimal"/>
      <w:lvlText w:val="%7."/>
      <w:lvlJc w:val="left"/>
      <w:pPr>
        <w:tabs>
          <w:tab w:val="num" w:pos="5780"/>
        </w:tabs>
        <w:ind w:left="5780" w:hanging="360"/>
      </w:pPr>
      <w:rPr>
        <w:position w:val="0"/>
        <w:sz w:val="24"/>
        <w:szCs w:val="24"/>
        <w:u w:color="0070C0"/>
        <w:lang w:val="en-US"/>
      </w:rPr>
    </w:lvl>
    <w:lvl w:ilvl="7">
      <w:start w:val="1"/>
      <w:numFmt w:val="lowerLetter"/>
      <w:lvlText w:val="%8."/>
      <w:lvlJc w:val="left"/>
      <w:pPr>
        <w:tabs>
          <w:tab w:val="num" w:pos="6500"/>
        </w:tabs>
        <w:ind w:left="6500" w:hanging="360"/>
      </w:pPr>
      <w:rPr>
        <w:position w:val="0"/>
        <w:sz w:val="24"/>
        <w:szCs w:val="24"/>
        <w:u w:color="0070C0"/>
        <w:lang w:val="en-US"/>
      </w:rPr>
    </w:lvl>
    <w:lvl w:ilvl="8">
      <w:start w:val="1"/>
      <w:numFmt w:val="lowerRoman"/>
      <w:lvlText w:val="%9."/>
      <w:lvlJc w:val="left"/>
      <w:pPr>
        <w:tabs>
          <w:tab w:val="num" w:pos="7220"/>
        </w:tabs>
        <w:ind w:left="7220" w:hanging="296"/>
      </w:pPr>
      <w:rPr>
        <w:position w:val="0"/>
        <w:sz w:val="24"/>
        <w:szCs w:val="24"/>
        <w:u w:color="0070C0"/>
        <w:lang w:val="en-US"/>
      </w:rPr>
    </w:lvl>
  </w:abstractNum>
  <w:abstractNum w:abstractNumId="3">
    <w:nsid w:val="1AEE5749"/>
    <w:multiLevelType w:val="multilevel"/>
    <w:tmpl w:val="CA280DE6"/>
    <w:styleLink w:val="List51"/>
    <w:lvl w:ilvl="0">
      <w:numFmt w:val="bullet"/>
      <w:lvlText w:val="-"/>
      <w:lvlJc w:val="left"/>
      <w:rPr>
        <w:position w:val="0"/>
        <w:u w:color="0070C0"/>
      </w:rPr>
    </w:lvl>
    <w:lvl w:ilvl="1">
      <w:start w:val="1"/>
      <w:numFmt w:val="bullet"/>
      <w:lvlText w:val="-"/>
      <w:lvlJc w:val="left"/>
      <w:rPr>
        <w:position w:val="0"/>
        <w:u w:color="0070C0"/>
      </w:rPr>
    </w:lvl>
    <w:lvl w:ilvl="2">
      <w:start w:val="1"/>
      <w:numFmt w:val="bullet"/>
      <w:lvlText w:val="-"/>
      <w:lvlJc w:val="left"/>
      <w:rPr>
        <w:position w:val="0"/>
        <w:u w:color="0070C0"/>
      </w:rPr>
    </w:lvl>
    <w:lvl w:ilvl="3">
      <w:start w:val="1"/>
      <w:numFmt w:val="bullet"/>
      <w:lvlText w:val="-"/>
      <w:lvlJc w:val="left"/>
      <w:rPr>
        <w:position w:val="0"/>
        <w:u w:color="0070C0"/>
      </w:rPr>
    </w:lvl>
    <w:lvl w:ilvl="4">
      <w:start w:val="1"/>
      <w:numFmt w:val="bullet"/>
      <w:lvlText w:val="-"/>
      <w:lvlJc w:val="left"/>
      <w:rPr>
        <w:position w:val="0"/>
        <w:u w:color="0070C0"/>
      </w:rPr>
    </w:lvl>
    <w:lvl w:ilvl="5">
      <w:start w:val="1"/>
      <w:numFmt w:val="bullet"/>
      <w:lvlText w:val="-"/>
      <w:lvlJc w:val="left"/>
      <w:rPr>
        <w:position w:val="0"/>
        <w:u w:color="0070C0"/>
      </w:rPr>
    </w:lvl>
    <w:lvl w:ilvl="6">
      <w:start w:val="1"/>
      <w:numFmt w:val="bullet"/>
      <w:lvlText w:val="-"/>
      <w:lvlJc w:val="left"/>
      <w:rPr>
        <w:position w:val="0"/>
        <w:u w:color="0070C0"/>
      </w:rPr>
    </w:lvl>
    <w:lvl w:ilvl="7">
      <w:start w:val="1"/>
      <w:numFmt w:val="bullet"/>
      <w:lvlText w:val="-"/>
      <w:lvlJc w:val="left"/>
      <w:rPr>
        <w:position w:val="0"/>
        <w:u w:color="0070C0"/>
      </w:rPr>
    </w:lvl>
    <w:lvl w:ilvl="8">
      <w:start w:val="1"/>
      <w:numFmt w:val="bullet"/>
      <w:lvlText w:val="-"/>
      <w:lvlJc w:val="left"/>
      <w:rPr>
        <w:position w:val="0"/>
        <w:u w:color="0070C0"/>
      </w:rPr>
    </w:lvl>
  </w:abstractNum>
  <w:abstractNum w:abstractNumId="4">
    <w:nsid w:val="20E8170B"/>
    <w:multiLevelType w:val="multilevel"/>
    <w:tmpl w:val="8760CD3A"/>
    <w:styleLink w:val="List41"/>
    <w:lvl w:ilvl="0">
      <w:start w:val="1"/>
      <w:numFmt w:val="bullet"/>
      <w:lvlText w:val="•"/>
      <w:lvlJc w:val="left"/>
      <w:rPr>
        <w:color w:val="932092"/>
        <w:position w:val="0"/>
      </w:rPr>
    </w:lvl>
    <w:lvl w:ilvl="1">
      <w:start w:val="1"/>
      <w:numFmt w:val="bullet"/>
      <w:lvlText w:val="•"/>
      <w:lvlJc w:val="left"/>
      <w:rPr>
        <w:color w:val="932092"/>
        <w:position w:val="0"/>
      </w:rPr>
    </w:lvl>
    <w:lvl w:ilvl="2">
      <w:start w:val="1"/>
      <w:numFmt w:val="bullet"/>
      <w:lvlText w:val="•"/>
      <w:lvlJc w:val="left"/>
      <w:rPr>
        <w:color w:val="932092"/>
        <w:position w:val="0"/>
      </w:rPr>
    </w:lvl>
    <w:lvl w:ilvl="3">
      <w:start w:val="1"/>
      <w:numFmt w:val="bullet"/>
      <w:lvlText w:val="•"/>
      <w:lvlJc w:val="left"/>
      <w:rPr>
        <w:color w:val="932092"/>
        <w:position w:val="0"/>
      </w:rPr>
    </w:lvl>
    <w:lvl w:ilvl="4">
      <w:start w:val="1"/>
      <w:numFmt w:val="bullet"/>
      <w:lvlText w:val="•"/>
      <w:lvlJc w:val="left"/>
      <w:rPr>
        <w:color w:val="932092"/>
        <w:position w:val="0"/>
      </w:rPr>
    </w:lvl>
    <w:lvl w:ilvl="5">
      <w:start w:val="1"/>
      <w:numFmt w:val="bullet"/>
      <w:lvlText w:val="•"/>
      <w:lvlJc w:val="left"/>
      <w:rPr>
        <w:color w:val="932092"/>
        <w:position w:val="0"/>
      </w:rPr>
    </w:lvl>
    <w:lvl w:ilvl="6">
      <w:start w:val="1"/>
      <w:numFmt w:val="bullet"/>
      <w:lvlText w:val="•"/>
      <w:lvlJc w:val="left"/>
      <w:rPr>
        <w:color w:val="932092"/>
        <w:position w:val="0"/>
      </w:rPr>
    </w:lvl>
    <w:lvl w:ilvl="7">
      <w:start w:val="1"/>
      <w:numFmt w:val="bullet"/>
      <w:lvlText w:val="•"/>
      <w:lvlJc w:val="left"/>
      <w:rPr>
        <w:color w:val="932092"/>
        <w:position w:val="0"/>
      </w:rPr>
    </w:lvl>
    <w:lvl w:ilvl="8">
      <w:numFmt w:val="bullet"/>
      <w:lvlText w:val="•"/>
      <w:lvlJc w:val="left"/>
      <w:rPr>
        <w:color w:val="932092"/>
        <w:position w:val="0"/>
      </w:rPr>
    </w:lvl>
  </w:abstractNum>
  <w:abstractNum w:abstractNumId="5">
    <w:nsid w:val="26802D7A"/>
    <w:multiLevelType w:val="multilevel"/>
    <w:tmpl w:val="BB008D7A"/>
    <w:styleLink w:val="List7"/>
    <w:lvl w:ilvl="0">
      <w:numFmt w:val="bullet"/>
      <w:lvlText w:val="-"/>
      <w:lvlJc w:val="left"/>
      <w:pPr>
        <w:tabs>
          <w:tab w:val="num" w:pos="851"/>
        </w:tabs>
        <w:ind w:left="851" w:hanging="284"/>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6">
    <w:nsid w:val="34295050"/>
    <w:multiLevelType w:val="multilevel"/>
    <w:tmpl w:val="ADD0B972"/>
    <w:styleLink w:val="List19"/>
    <w:lvl w:ilvl="0">
      <w:numFmt w:val="bullet"/>
      <w:lvlText w:val="-"/>
      <w:lvlJc w:val="left"/>
      <w:pPr>
        <w:tabs>
          <w:tab w:val="num" w:pos="851"/>
        </w:tabs>
        <w:ind w:left="851" w:hanging="284"/>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7">
    <w:nsid w:val="34F31F56"/>
    <w:multiLevelType w:val="multilevel"/>
    <w:tmpl w:val="B732B126"/>
    <w:styleLink w:val="List12"/>
    <w:lvl w:ilvl="0">
      <w:numFmt w:val="bullet"/>
      <w:lvlText w:val="-"/>
      <w:lvlJc w:val="left"/>
      <w:pPr>
        <w:tabs>
          <w:tab w:val="num" w:pos="851"/>
        </w:tabs>
        <w:ind w:left="851" w:hanging="284"/>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8">
    <w:nsid w:val="368C64A3"/>
    <w:multiLevelType w:val="multilevel"/>
    <w:tmpl w:val="318643EE"/>
    <w:styleLink w:val="List6"/>
    <w:lvl w:ilvl="0">
      <w:numFmt w:val="bullet"/>
      <w:lvlText w:val="-"/>
      <w:lvlJc w:val="left"/>
      <w:pPr>
        <w:tabs>
          <w:tab w:val="num" w:pos="851"/>
        </w:tabs>
        <w:ind w:left="851" w:hanging="270"/>
      </w:pPr>
      <w:rPr>
        <w:color w:val="000000"/>
        <w:position w:val="0"/>
        <w:sz w:val="24"/>
        <w:szCs w:val="24"/>
        <w:lang w:val="en-US"/>
      </w:rPr>
    </w:lvl>
    <w:lvl w:ilvl="1">
      <w:start w:val="1"/>
      <w:numFmt w:val="bullet"/>
      <w:lvlText w:val="o"/>
      <w:lvlJc w:val="left"/>
      <w:pPr>
        <w:tabs>
          <w:tab w:val="num" w:pos="114"/>
        </w:tabs>
      </w:pPr>
      <w:rPr>
        <w:color w:val="000000"/>
        <w:position w:val="0"/>
        <w:sz w:val="24"/>
        <w:szCs w:val="24"/>
        <w:lang w:val="en-US"/>
      </w:rPr>
    </w:lvl>
    <w:lvl w:ilvl="2">
      <w:start w:val="1"/>
      <w:numFmt w:val="bullet"/>
      <w:lvlText w:val="▪"/>
      <w:lvlJc w:val="left"/>
      <w:pPr>
        <w:tabs>
          <w:tab w:val="num" w:pos="114"/>
        </w:tabs>
      </w:pPr>
      <w:rPr>
        <w:color w:val="000000"/>
        <w:position w:val="0"/>
        <w:sz w:val="24"/>
        <w:szCs w:val="24"/>
        <w:lang w:val="en-US"/>
      </w:rPr>
    </w:lvl>
    <w:lvl w:ilvl="3">
      <w:start w:val="1"/>
      <w:numFmt w:val="bullet"/>
      <w:lvlText w:val="•"/>
      <w:lvlJc w:val="left"/>
      <w:pPr>
        <w:tabs>
          <w:tab w:val="num" w:pos="114"/>
        </w:tabs>
      </w:pPr>
      <w:rPr>
        <w:color w:val="000000"/>
        <w:position w:val="0"/>
        <w:sz w:val="24"/>
        <w:szCs w:val="24"/>
        <w:lang w:val="en-US"/>
      </w:rPr>
    </w:lvl>
    <w:lvl w:ilvl="4">
      <w:start w:val="1"/>
      <w:numFmt w:val="bullet"/>
      <w:lvlText w:val="o"/>
      <w:lvlJc w:val="left"/>
      <w:pPr>
        <w:tabs>
          <w:tab w:val="num" w:pos="114"/>
        </w:tabs>
      </w:pPr>
      <w:rPr>
        <w:color w:val="000000"/>
        <w:position w:val="0"/>
        <w:sz w:val="24"/>
        <w:szCs w:val="24"/>
        <w:lang w:val="en-US"/>
      </w:rPr>
    </w:lvl>
    <w:lvl w:ilvl="5">
      <w:start w:val="1"/>
      <w:numFmt w:val="bullet"/>
      <w:lvlText w:val="▪"/>
      <w:lvlJc w:val="left"/>
      <w:pPr>
        <w:tabs>
          <w:tab w:val="num" w:pos="114"/>
        </w:tabs>
      </w:pPr>
      <w:rPr>
        <w:color w:val="000000"/>
        <w:position w:val="0"/>
        <w:sz w:val="24"/>
        <w:szCs w:val="24"/>
        <w:lang w:val="en-US"/>
      </w:rPr>
    </w:lvl>
    <w:lvl w:ilvl="6">
      <w:start w:val="1"/>
      <w:numFmt w:val="bullet"/>
      <w:lvlText w:val="•"/>
      <w:lvlJc w:val="left"/>
      <w:pPr>
        <w:tabs>
          <w:tab w:val="num" w:pos="114"/>
        </w:tabs>
      </w:pPr>
      <w:rPr>
        <w:color w:val="000000"/>
        <w:position w:val="0"/>
        <w:sz w:val="24"/>
        <w:szCs w:val="24"/>
        <w:lang w:val="en-US"/>
      </w:rPr>
    </w:lvl>
    <w:lvl w:ilvl="7">
      <w:start w:val="1"/>
      <w:numFmt w:val="bullet"/>
      <w:lvlText w:val="o"/>
      <w:lvlJc w:val="left"/>
      <w:pPr>
        <w:tabs>
          <w:tab w:val="num" w:pos="114"/>
        </w:tabs>
      </w:pPr>
      <w:rPr>
        <w:color w:val="000000"/>
        <w:position w:val="0"/>
        <w:sz w:val="24"/>
        <w:szCs w:val="24"/>
        <w:lang w:val="en-US"/>
      </w:rPr>
    </w:lvl>
    <w:lvl w:ilvl="8">
      <w:start w:val="1"/>
      <w:numFmt w:val="bullet"/>
      <w:lvlText w:val="▪"/>
      <w:lvlJc w:val="left"/>
      <w:pPr>
        <w:tabs>
          <w:tab w:val="num" w:pos="114"/>
        </w:tabs>
      </w:pPr>
      <w:rPr>
        <w:color w:val="000000"/>
        <w:position w:val="0"/>
        <w:sz w:val="24"/>
        <w:szCs w:val="24"/>
        <w:lang w:val="en-US"/>
      </w:rPr>
    </w:lvl>
  </w:abstractNum>
  <w:abstractNum w:abstractNumId="9">
    <w:nsid w:val="42D64250"/>
    <w:multiLevelType w:val="multilevel"/>
    <w:tmpl w:val="86BEAA94"/>
    <w:styleLink w:val="List22"/>
    <w:lvl w:ilvl="0">
      <w:numFmt w:val="bullet"/>
      <w:lvlText w:val="-"/>
      <w:lvlJc w:val="left"/>
      <w:pPr>
        <w:tabs>
          <w:tab w:val="num" w:pos="851"/>
        </w:tabs>
        <w:ind w:left="851" w:hanging="284"/>
      </w:pPr>
      <w:rPr>
        <w:position w:val="0"/>
        <w:sz w:val="20"/>
        <w:szCs w:val="20"/>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0">
    <w:nsid w:val="49697795"/>
    <w:multiLevelType w:val="multilevel"/>
    <w:tmpl w:val="BB1A852A"/>
    <w:styleLink w:val="List16"/>
    <w:lvl w:ilvl="0">
      <w:numFmt w:val="bullet"/>
      <w:lvlText w:val="-"/>
      <w:lvlJc w:val="left"/>
      <w:pPr>
        <w:tabs>
          <w:tab w:val="num" w:pos="851"/>
        </w:tabs>
        <w:ind w:left="851" w:hanging="284"/>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1">
    <w:nsid w:val="4C4717B1"/>
    <w:multiLevelType w:val="multilevel"/>
    <w:tmpl w:val="200CB774"/>
    <w:styleLink w:val="List15"/>
    <w:lvl w:ilvl="0">
      <w:numFmt w:val="bullet"/>
      <w:lvlText w:val="-"/>
      <w:lvlJc w:val="left"/>
      <w:pPr>
        <w:tabs>
          <w:tab w:val="num" w:pos="851"/>
        </w:tabs>
        <w:ind w:left="851" w:hanging="284"/>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2">
    <w:nsid w:val="55CE1585"/>
    <w:multiLevelType w:val="multilevel"/>
    <w:tmpl w:val="7F0C6662"/>
    <w:styleLink w:val="List13"/>
    <w:lvl w:ilvl="0">
      <w:numFmt w:val="bullet"/>
      <w:lvlText w:val="-"/>
      <w:lvlJc w:val="left"/>
      <w:pPr>
        <w:tabs>
          <w:tab w:val="num" w:pos="851"/>
        </w:tabs>
        <w:ind w:left="851" w:hanging="284"/>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3">
    <w:nsid w:val="57D672B8"/>
    <w:multiLevelType w:val="multilevel"/>
    <w:tmpl w:val="75E2C132"/>
    <w:styleLink w:val="List18"/>
    <w:lvl w:ilvl="0">
      <w:numFmt w:val="bullet"/>
      <w:lvlText w:val="-"/>
      <w:lvlJc w:val="left"/>
      <w:pPr>
        <w:tabs>
          <w:tab w:val="num" w:pos="851"/>
        </w:tabs>
        <w:ind w:left="851" w:hanging="284"/>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4">
    <w:nsid w:val="57FA6CFB"/>
    <w:multiLevelType w:val="multilevel"/>
    <w:tmpl w:val="412A4B0A"/>
    <w:styleLink w:val="List31"/>
    <w:lvl w:ilvl="0">
      <w:start w:val="1"/>
      <w:numFmt w:val="bullet"/>
      <w:lvlText w:val="•"/>
      <w:lvlJc w:val="left"/>
      <w:rPr>
        <w:color w:val="932092"/>
        <w:position w:val="0"/>
      </w:rPr>
    </w:lvl>
    <w:lvl w:ilvl="1">
      <w:start w:val="1"/>
      <w:numFmt w:val="bullet"/>
      <w:lvlText w:val="•"/>
      <w:lvlJc w:val="left"/>
      <w:rPr>
        <w:color w:val="932092"/>
        <w:position w:val="0"/>
      </w:rPr>
    </w:lvl>
    <w:lvl w:ilvl="2">
      <w:start w:val="1"/>
      <w:numFmt w:val="bullet"/>
      <w:lvlText w:val="•"/>
      <w:lvlJc w:val="left"/>
      <w:rPr>
        <w:color w:val="932092"/>
        <w:position w:val="0"/>
      </w:rPr>
    </w:lvl>
    <w:lvl w:ilvl="3">
      <w:start w:val="1"/>
      <w:numFmt w:val="bullet"/>
      <w:lvlText w:val="•"/>
      <w:lvlJc w:val="left"/>
      <w:rPr>
        <w:color w:val="932092"/>
        <w:position w:val="0"/>
      </w:rPr>
    </w:lvl>
    <w:lvl w:ilvl="4">
      <w:start w:val="1"/>
      <w:numFmt w:val="bullet"/>
      <w:lvlText w:val="•"/>
      <w:lvlJc w:val="left"/>
      <w:rPr>
        <w:color w:val="932092"/>
        <w:position w:val="0"/>
      </w:rPr>
    </w:lvl>
    <w:lvl w:ilvl="5">
      <w:start w:val="1"/>
      <w:numFmt w:val="bullet"/>
      <w:lvlText w:val="•"/>
      <w:lvlJc w:val="left"/>
      <w:rPr>
        <w:color w:val="932092"/>
        <w:position w:val="0"/>
      </w:rPr>
    </w:lvl>
    <w:lvl w:ilvl="6">
      <w:start w:val="1"/>
      <w:numFmt w:val="bullet"/>
      <w:lvlText w:val="•"/>
      <w:lvlJc w:val="left"/>
      <w:rPr>
        <w:color w:val="932092"/>
        <w:position w:val="0"/>
      </w:rPr>
    </w:lvl>
    <w:lvl w:ilvl="7">
      <w:start w:val="1"/>
      <w:numFmt w:val="bullet"/>
      <w:lvlText w:val="•"/>
      <w:lvlJc w:val="left"/>
      <w:rPr>
        <w:color w:val="932092"/>
        <w:position w:val="0"/>
      </w:rPr>
    </w:lvl>
    <w:lvl w:ilvl="8">
      <w:numFmt w:val="bullet"/>
      <w:lvlText w:val="•"/>
      <w:lvlJc w:val="left"/>
      <w:rPr>
        <w:color w:val="932092"/>
        <w:position w:val="0"/>
      </w:rPr>
    </w:lvl>
  </w:abstractNum>
  <w:abstractNum w:abstractNumId="15">
    <w:nsid w:val="59A01C39"/>
    <w:multiLevelType w:val="multilevel"/>
    <w:tmpl w:val="D9F670B4"/>
    <w:styleLink w:val="List8"/>
    <w:lvl w:ilvl="0">
      <w:numFmt w:val="bullet"/>
      <w:lvlText w:val="-"/>
      <w:lvlJc w:val="left"/>
      <w:pPr>
        <w:tabs>
          <w:tab w:val="num" w:pos="851"/>
        </w:tabs>
        <w:ind w:left="851" w:hanging="284"/>
      </w:pPr>
      <w:rPr>
        <w:position w:val="0"/>
      </w:rPr>
    </w:lvl>
    <w:lvl w:ilvl="1">
      <w:start w:val="1"/>
      <w:numFmt w:val="bullet"/>
      <w:lvlText w:val="o"/>
      <w:lvlJc w:val="left"/>
      <w:pPr>
        <w:tabs>
          <w:tab w:val="num" w:pos="104"/>
        </w:tabs>
      </w:pPr>
      <w:rPr>
        <w:position w:val="0"/>
      </w:rPr>
    </w:lvl>
    <w:lvl w:ilvl="2">
      <w:start w:val="1"/>
      <w:numFmt w:val="bullet"/>
      <w:lvlText w:val="▪"/>
      <w:lvlJc w:val="left"/>
      <w:pPr>
        <w:tabs>
          <w:tab w:val="num" w:pos="104"/>
        </w:tabs>
      </w:pPr>
      <w:rPr>
        <w:position w:val="0"/>
      </w:rPr>
    </w:lvl>
    <w:lvl w:ilvl="3">
      <w:start w:val="1"/>
      <w:numFmt w:val="bullet"/>
      <w:lvlText w:val="•"/>
      <w:lvlJc w:val="left"/>
      <w:pPr>
        <w:tabs>
          <w:tab w:val="num" w:pos="104"/>
        </w:tabs>
      </w:pPr>
      <w:rPr>
        <w:position w:val="0"/>
      </w:rPr>
    </w:lvl>
    <w:lvl w:ilvl="4">
      <w:start w:val="1"/>
      <w:numFmt w:val="bullet"/>
      <w:lvlText w:val="o"/>
      <w:lvlJc w:val="left"/>
      <w:pPr>
        <w:tabs>
          <w:tab w:val="num" w:pos="104"/>
        </w:tabs>
      </w:pPr>
      <w:rPr>
        <w:position w:val="0"/>
      </w:rPr>
    </w:lvl>
    <w:lvl w:ilvl="5">
      <w:start w:val="1"/>
      <w:numFmt w:val="bullet"/>
      <w:lvlText w:val="▪"/>
      <w:lvlJc w:val="left"/>
      <w:pPr>
        <w:tabs>
          <w:tab w:val="num" w:pos="104"/>
        </w:tabs>
      </w:pPr>
      <w:rPr>
        <w:position w:val="0"/>
      </w:rPr>
    </w:lvl>
    <w:lvl w:ilvl="6">
      <w:start w:val="1"/>
      <w:numFmt w:val="bullet"/>
      <w:lvlText w:val="•"/>
      <w:lvlJc w:val="left"/>
      <w:pPr>
        <w:tabs>
          <w:tab w:val="num" w:pos="104"/>
        </w:tabs>
      </w:pPr>
      <w:rPr>
        <w:position w:val="0"/>
      </w:rPr>
    </w:lvl>
    <w:lvl w:ilvl="7">
      <w:start w:val="1"/>
      <w:numFmt w:val="bullet"/>
      <w:lvlText w:val="o"/>
      <w:lvlJc w:val="left"/>
      <w:pPr>
        <w:tabs>
          <w:tab w:val="num" w:pos="104"/>
        </w:tabs>
      </w:pPr>
      <w:rPr>
        <w:position w:val="0"/>
      </w:rPr>
    </w:lvl>
    <w:lvl w:ilvl="8">
      <w:start w:val="1"/>
      <w:numFmt w:val="bullet"/>
      <w:lvlText w:val="▪"/>
      <w:lvlJc w:val="left"/>
      <w:pPr>
        <w:tabs>
          <w:tab w:val="num" w:pos="104"/>
        </w:tabs>
      </w:pPr>
      <w:rPr>
        <w:position w:val="0"/>
      </w:rPr>
    </w:lvl>
  </w:abstractNum>
  <w:abstractNum w:abstractNumId="16">
    <w:nsid w:val="59D045BC"/>
    <w:multiLevelType w:val="multilevel"/>
    <w:tmpl w:val="210643BE"/>
    <w:styleLink w:val="List14"/>
    <w:lvl w:ilvl="0">
      <w:numFmt w:val="bullet"/>
      <w:lvlText w:val="-"/>
      <w:lvlJc w:val="left"/>
      <w:pPr>
        <w:tabs>
          <w:tab w:val="num" w:pos="851"/>
        </w:tabs>
        <w:ind w:left="851" w:hanging="284"/>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7">
    <w:nsid w:val="5CFF69F7"/>
    <w:multiLevelType w:val="multilevel"/>
    <w:tmpl w:val="E9C00A1E"/>
    <w:styleLink w:val="List23"/>
    <w:lvl w:ilvl="0">
      <w:numFmt w:val="bullet"/>
      <w:lvlText w:val="-"/>
      <w:lvlJc w:val="left"/>
      <w:pPr>
        <w:tabs>
          <w:tab w:val="num" w:pos="851"/>
        </w:tabs>
        <w:ind w:left="851" w:hanging="284"/>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8">
    <w:nsid w:val="5EF3651C"/>
    <w:multiLevelType w:val="multilevel"/>
    <w:tmpl w:val="403E1068"/>
    <w:styleLink w:val="List21"/>
    <w:lvl w:ilvl="0">
      <w:numFmt w:val="bullet"/>
      <w:lvlText w:val="-"/>
      <w:lvlJc w:val="left"/>
      <w:pPr>
        <w:tabs>
          <w:tab w:val="num" w:pos="851"/>
        </w:tabs>
        <w:ind w:left="851" w:hanging="284"/>
      </w:pPr>
      <w:rPr>
        <w:rFonts w:ascii="Times New Roman Bold" w:eastAsia="Times New Roman Bold" w:hAnsi="Times New Roman Bold" w:cs="Times New Roman Bold"/>
        <w:position w:val="0"/>
        <w:sz w:val="24"/>
        <w:szCs w:val="24"/>
        <w:rtl w:val="0"/>
        <w:lang w:val="en-US"/>
      </w:rPr>
    </w:lvl>
    <w:lvl w:ilvl="1">
      <w:start w:val="1"/>
      <w:numFmt w:val="bullet"/>
      <w:lvlText w:val="o"/>
      <w:lvlJc w:val="left"/>
      <w:pPr>
        <w:tabs>
          <w:tab w:val="num" w:pos="120"/>
        </w:tabs>
      </w:pPr>
      <w:rPr>
        <w:rFonts w:ascii="Times New Roman Bold" w:eastAsia="Times New Roman Bold" w:hAnsi="Times New Roman Bold" w:cs="Times New Roman Bold"/>
        <w:position w:val="0"/>
        <w:sz w:val="24"/>
        <w:szCs w:val="24"/>
        <w:rtl w:val="0"/>
        <w:lang w:val="en-US"/>
      </w:rPr>
    </w:lvl>
    <w:lvl w:ilvl="2">
      <w:start w:val="1"/>
      <w:numFmt w:val="bullet"/>
      <w:lvlText w:val="▪"/>
      <w:lvlJc w:val="left"/>
      <w:pPr>
        <w:tabs>
          <w:tab w:val="num" w:pos="120"/>
        </w:tabs>
      </w:pPr>
      <w:rPr>
        <w:rFonts w:ascii="Times New Roman Bold" w:eastAsia="Times New Roman Bold" w:hAnsi="Times New Roman Bold" w:cs="Times New Roman Bold"/>
        <w:position w:val="0"/>
        <w:sz w:val="24"/>
        <w:szCs w:val="24"/>
        <w:rtl w:val="0"/>
        <w:lang w:val="en-US"/>
      </w:rPr>
    </w:lvl>
    <w:lvl w:ilvl="3">
      <w:start w:val="1"/>
      <w:numFmt w:val="bullet"/>
      <w:lvlText w:val="•"/>
      <w:lvlJc w:val="left"/>
      <w:pPr>
        <w:tabs>
          <w:tab w:val="num" w:pos="120"/>
        </w:tabs>
      </w:pPr>
      <w:rPr>
        <w:rFonts w:ascii="Times New Roman Bold" w:eastAsia="Times New Roman Bold" w:hAnsi="Times New Roman Bold" w:cs="Times New Roman Bold"/>
        <w:position w:val="0"/>
        <w:sz w:val="24"/>
        <w:szCs w:val="24"/>
        <w:rtl w:val="0"/>
        <w:lang w:val="en-US"/>
      </w:rPr>
    </w:lvl>
    <w:lvl w:ilvl="4">
      <w:start w:val="1"/>
      <w:numFmt w:val="bullet"/>
      <w:lvlText w:val="o"/>
      <w:lvlJc w:val="left"/>
      <w:pPr>
        <w:tabs>
          <w:tab w:val="num" w:pos="120"/>
        </w:tabs>
      </w:pPr>
      <w:rPr>
        <w:rFonts w:ascii="Times New Roman Bold" w:eastAsia="Times New Roman Bold" w:hAnsi="Times New Roman Bold" w:cs="Times New Roman Bold"/>
        <w:position w:val="0"/>
        <w:sz w:val="24"/>
        <w:szCs w:val="24"/>
        <w:rtl w:val="0"/>
        <w:lang w:val="en-US"/>
      </w:rPr>
    </w:lvl>
    <w:lvl w:ilvl="5">
      <w:start w:val="1"/>
      <w:numFmt w:val="bullet"/>
      <w:lvlText w:val="▪"/>
      <w:lvlJc w:val="left"/>
      <w:pPr>
        <w:tabs>
          <w:tab w:val="num" w:pos="120"/>
        </w:tabs>
      </w:pPr>
      <w:rPr>
        <w:rFonts w:ascii="Times New Roman Bold" w:eastAsia="Times New Roman Bold" w:hAnsi="Times New Roman Bold" w:cs="Times New Roman Bold"/>
        <w:position w:val="0"/>
        <w:sz w:val="24"/>
        <w:szCs w:val="24"/>
        <w:rtl w:val="0"/>
        <w:lang w:val="en-US"/>
      </w:rPr>
    </w:lvl>
    <w:lvl w:ilvl="6">
      <w:start w:val="1"/>
      <w:numFmt w:val="bullet"/>
      <w:lvlText w:val="•"/>
      <w:lvlJc w:val="left"/>
      <w:pPr>
        <w:tabs>
          <w:tab w:val="num" w:pos="120"/>
        </w:tabs>
      </w:pPr>
      <w:rPr>
        <w:rFonts w:ascii="Times New Roman Bold" w:eastAsia="Times New Roman Bold" w:hAnsi="Times New Roman Bold" w:cs="Times New Roman Bold"/>
        <w:position w:val="0"/>
        <w:sz w:val="24"/>
        <w:szCs w:val="24"/>
        <w:rtl w:val="0"/>
        <w:lang w:val="en-US"/>
      </w:rPr>
    </w:lvl>
    <w:lvl w:ilvl="7">
      <w:start w:val="1"/>
      <w:numFmt w:val="bullet"/>
      <w:lvlText w:val="o"/>
      <w:lvlJc w:val="left"/>
      <w:pPr>
        <w:tabs>
          <w:tab w:val="num" w:pos="120"/>
        </w:tabs>
      </w:pPr>
      <w:rPr>
        <w:rFonts w:ascii="Times New Roman Bold" w:eastAsia="Times New Roman Bold" w:hAnsi="Times New Roman Bold" w:cs="Times New Roman Bold"/>
        <w:position w:val="0"/>
        <w:sz w:val="24"/>
        <w:szCs w:val="24"/>
        <w:rtl w:val="0"/>
        <w:lang w:val="en-US"/>
      </w:rPr>
    </w:lvl>
    <w:lvl w:ilvl="8">
      <w:start w:val="1"/>
      <w:numFmt w:val="bullet"/>
      <w:lvlText w:val="▪"/>
      <w:lvlJc w:val="left"/>
      <w:pPr>
        <w:tabs>
          <w:tab w:val="num" w:pos="120"/>
        </w:tabs>
      </w:pPr>
      <w:rPr>
        <w:rFonts w:ascii="Times New Roman Bold" w:eastAsia="Times New Roman Bold" w:hAnsi="Times New Roman Bold" w:cs="Times New Roman Bold"/>
        <w:position w:val="0"/>
        <w:sz w:val="24"/>
        <w:szCs w:val="24"/>
        <w:rtl w:val="0"/>
        <w:lang w:val="en-US"/>
      </w:rPr>
    </w:lvl>
  </w:abstractNum>
  <w:abstractNum w:abstractNumId="19">
    <w:nsid w:val="621934CD"/>
    <w:multiLevelType w:val="multilevel"/>
    <w:tmpl w:val="911A3196"/>
    <w:styleLink w:val="List11"/>
    <w:lvl w:ilvl="0">
      <w:numFmt w:val="bullet"/>
      <w:lvlText w:val="-"/>
      <w:lvlJc w:val="left"/>
      <w:pPr>
        <w:tabs>
          <w:tab w:val="num" w:pos="851"/>
        </w:tabs>
        <w:ind w:left="851" w:hanging="284"/>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20">
    <w:nsid w:val="628A1BDA"/>
    <w:multiLevelType w:val="multilevel"/>
    <w:tmpl w:val="5EB6C2C0"/>
    <w:styleLink w:val="List17"/>
    <w:lvl w:ilvl="0">
      <w:numFmt w:val="bullet"/>
      <w:lvlText w:val="-"/>
      <w:lvlJc w:val="left"/>
      <w:pPr>
        <w:tabs>
          <w:tab w:val="num" w:pos="851"/>
        </w:tabs>
        <w:ind w:left="851" w:hanging="284"/>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21">
    <w:nsid w:val="674A530B"/>
    <w:multiLevelType w:val="multilevel"/>
    <w:tmpl w:val="25AA569E"/>
    <w:styleLink w:val="List24"/>
    <w:lvl w:ilvl="0">
      <w:numFmt w:val="bullet"/>
      <w:lvlText w:val="-"/>
      <w:lvlJc w:val="left"/>
      <w:pPr>
        <w:tabs>
          <w:tab w:val="num" w:pos="851"/>
        </w:tabs>
        <w:ind w:left="851" w:hanging="284"/>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2">
    <w:nsid w:val="67C00E5C"/>
    <w:multiLevelType w:val="multilevel"/>
    <w:tmpl w:val="1388D040"/>
    <w:styleLink w:val="List9"/>
    <w:lvl w:ilvl="0">
      <w:numFmt w:val="bullet"/>
      <w:lvlText w:val="-"/>
      <w:lvlJc w:val="left"/>
      <w:pPr>
        <w:tabs>
          <w:tab w:val="num" w:pos="851"/>
        </w:tabs>
        <w:ind w:left="851" w:hanging="284"/>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23">
    <w:nsid w:val="705C5B59"/>
    <w:multiLevelType w:val="multilevel"/>
    <w:tmpl w:val="74C62FCC"/>
    <w:lvl w:ilvl="0">
      <w:numFmt w:val="bullet"/>
      <w:lvlText w:val="-"/>
      <w:lvlJc w:val="left"/>
      <w:pPr>
        <w:tabs>
          <w:tab w:val="num" w:pos="900"/>
        </w:tabs>
        <w:ind w:left="900" w:hanging="360"/>
      </w:pPr>
      <w:rPr>
        <w:color w:val="000000"/>
        <w:position w:val="0"/>
        <w:sz w:val="24"/>
        <w:szCs w:val="24"/>
        <w:lang w:val="en-US"/>
      </w:rPr>
    </w:lvl>
    <w:lvl w:ilvl="1">
      <w:start w:val="1"/>
      <w:numFmt w:val="bullet"/>
      <w:lvlText w:val="o"/>
      <w:lvlJc w:val="left"/>
      <w:pPr>
        <w:tabs>
          <w:tab w:val="num" w:pos="114"/>
        </w:tabs>
      </w:pPr>
      <w:rPr>
        <w:color w:val="000000"/>
        <w:position w:val="0"/>
        <w:sz w:val="24"/>
        <w:szCs w:val="24"/>
        <w:lang w:val="en-US"/>
      </w:rPr>
    </w:lvl>
    <w:lvl w:ilvl="2">
      <w:start w:val="1"/>
      <w:numFmt w:val="bullet"/>
      <w:lvlText w:val="▪"/>
      <w:lvlJc w:val="left"/>
      <w:pPr>
        <w:tabs>
          <w:tab w:val="num" w:pos="114"/>
        </w:tabs>
      </w:pPr>
      <w:rPr>
        <w:color w:val="000000"/>
        <w:position w:val="0"/>
        <w:sz w:val="24"/>
        <w:szCs w:val="24"/>
        <w:lang w:val="en-US"/>
      </w:rPr>
    </w:lvl>
    <w:lvl w:ilvl="3">
      <w:start w:val="1"/>
      <w:numFmt w:val="bullet"/>
      <w:lvlText w:val="•"/>
      <w:lvlJc w:val="left"/>
      <w:pPr>
        <w:tabs>
          <w:tab w:val="num" w:pos="114"/>
        </w:tabs>
      </w:pPr>
      <w:rPr>
        <w:color w:val="000000"/>
        <w:position w:val="0"/>
        <w:sz w:val="24"/>
        <w:szCs w:val="24"/>
        <w:lang w:val="en-US"/>
      </w:rPr>
    </w:lvl>
    <w:lvl w:ilvl="4">
      <w:start w:val="1"/>
      <w:numFmt w:val="bullet"/>
      <w:lvlText w:val="o"/>
      <w:lvlJc w:val="left"/>
      <w:pPr>
        <w:tabs>
          <w:tab w:val="num" w:pos="114"/>
        </w:tabs>
      </w:pPr>
      <w:rPr>
        <w:color w:val="000000"/>
        <w:position w:val="0"/>
        <w:sz w:val="24"/>
        <w:szCs w:val="24"/>
        <w:lang w:val="en-US"/>
      </w:rPr>
    </w:lvl>
    <w:lvl w:ilvl="5">
      <w:start w:val="1"/>
      <w:numFmt w:val="bullet"/>
      <w:lvlText w:val="▪"/>
      <w:lvlJc w:val="left"/>
      <w:pPr>
        <w:tabs>
          <w:tab w:val="num" w:pos="114"/>
        </w:tabs>
      </w:pPr>
      <w:rPr>
        <w:color w:val="000000"/>
        <w:position w:val="0"/>
        <w:sz w:val="24"/>
        <w:szCs w:val="24"/>
        <w:lang w:val="en-US"/>
      </w:rPr>
    </w:lvl>
    <w:lvl w:ilvl="6">
      <w:start w:val="1"/>
      <w:numFmt w:val="bullet"/>
      <w:lvlText w:val="•"/>
      <w:lvlJc w:val="left"/>
      <w:pPr>
        <w:tabs>
          <w:tab w:val="num" w:pos="114"/>
        </w:tabs>
      </w:pPr>
      <w:rPr>
        <w:color w:val="000000"/>
        <w:position w:val="0"/>
        <w:sz w:val="24"/>
        <w:szCs w:val="24"/>
        <w:lang w:val="en-US"/>
      </w:rPr>
    </w:lvl>
    <w:lvl w:ilvl="7">
      <w:start w:val="1"/>
      <w:numFmt w:val="bullet"/>
      <w:lvlText w:val="o"/>
      <w:lvlJc w:val="left"/>
      <w:pPr>
        <w:tabs>
          <w:tab w:val="num" w:pos="114"/>
        </w:tabs>
      </w:pPr>
      <w:rPr>
        <w:color w:val="000000"/>
        <w:position w:val="0"/>
        <w:sz w:val="24"/>
        <w:szCs w:val="24"/>
        <w:lang w:val="en-US"/>
      </w:rPr>
    </w:lvl>
    <w:lvl w:ilvl="8">
      <w:start w:val="1"/>
      <w:numFmt w:val="bullet"/>
      <w:lvlText w:val="▪"/>
      <w:lvlJc w:val="left"/>
      <w:pPr>
        <w:tabs>
          <w:tab w:val="num" w:pos="114"/>
        </w:tabs>
      </w:pPr>
      <w:rPr>
        <w:color w:val="000000"/>
        <w:position w:val="0"/>
        <w:sz w:val="24"/>
        <w:szCs w:val="24"/>
        <w:lang w:val="en-US"/>
      </w:rPr>
    </w:lvl>
  </w:abstractNum>
  <w:abstractNum w:abstractNumId="24">
    <w:nsid w:val="71C31A13"/>
    <w:multiLevelType w:val="multilevel"/>
    <w:tmpl w:val="23722048"/>
    <w:styleLink w:val="List10"/>
    <w:lvl w:ilvl="0">
      <w:numFmt w:val="bullet"/>
      <w:lvlText w:val="-"/>
      <w:lvlJc w:val="left"/>
      <w:pPr>
        <w:tabs>
          <w:tab w:val="num" w:pos="851"/>
        </w:tabs>
        <w:ind w:left="851" w:hanging="284"/>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25">
    <w:nsid w:val="79CD781D"/>
    <w:multiLevelType w:val="multilevel"/>
    <w:tmpl w:val="96C8E8AC"/>
    <w:styleLink w:val="List210"/>
    <w:lvl w:ilvl="0">
      <w:start w:val="1"/>
      <w:numFmt w:val="decimal"/>
      <w:lvlText w:val="%1)"/>
      <w:lvlJc w:val="left"/>
      <w:pPr>
        <w:tabs>
          <w:tab w:val="num" w:pos="1380"/>
        </w:tabs>
        <w:ind w:left="1380" w:hanging="300"/>
      </w:pPr>
      <w:rPr>
        <w:position w:val="0"/>
        <w:sz w:val="24"/>
        <w:szCs w:val="24"/>
        <w:u w:color="0070C0"/>
        <w:lang w:val="en-US"/>
      </w:rPr>
    </w:lvl>
    <w:lvl w:ilvl="1">
      <w:start w:val="1"/>
      <w:numFmt w:val="lowerLetter"/>
      <w:lvlText w:val="%2."/>
      <w:lvlJc w:val="left"/>
      <w:pPr>
        <w:tabs>
          <w:tab w:val="num" w:pos="2160"/>
        </w:tabs>
        <w:ind w:left="2160" w:hanging="360"/>
      </w:pPr>
      <w:rPr>
        <w:position w:val="0"/>
        <w:sz w:val="24"/>
        <w:szCs w:val="24"/>
        <w:u w:color="0070C0"/>
        <w:lang w:val="en-US"/>
      </w:rPr>
    </w:lvl>
    <w:lvl w:ilvl="2">
      <w:start w:val="1"/>
      <w:numFmt w:val="lowerRoman"/>
      <w:lvlText w:val="%3."/>
      <w:lvlJc w:val="left"/>
      <w:pPr>
        <w:tabs>
          <w:tab w:val="num" w:pos="2880"/>
        </w:tabs>
        <w:ind w:left="2880" w:hanging="296"/>
      </w:pPr>
      <w:rPr>
        <w:position w:val="0"/>
        <w:sz w:val="24"/>
        <w:szCs w:val="24"/>
        <w:u w:color="0070C0"/>
        <w:lang w:val="en-US"/>
      </w:rPr>
    </w:lvl>
    <w:lvl w:ilvl="3">
      <w:start w:val="1"/>
      <w:numFmt w:val="decimal"/>
      <w:lvlText w:val="%4."/>
      <w:lvlJc w:val="left"/>
      <w:pPr>
        <w:tabs>
          <w:tab w:val="num" w:pos="3600"/>
        </w:tabs>
        <w:ind w:left="3600" w:hanging="360"/>
      </w:pPr>
      <w:rPr>
        <w:position w:val="0"/>
        <w:sz w:val="24"/>
        <w:szCs w:val="24"/>
        <w:u w:color="0070C0"/>
        <w:lang w:val="en-US"/>
      </w:rPr>
    </w:lvl>
    <w:lvl w:ilvl="4">
      <w:start w:val="1"/>
      <w:numFmt w:val="lowerLetter"/>
      <w:lvlText w:val="%5."/>
      <w:lvlJc w:val="left"/>
      <w:pPr>
        <w:tabs>
          <w:tab w:val="num" w:pos="4320"/>
        </w:tabs>
        <w:ind w:left="4320" w:hanging="360"/>
      </w:pPr>
      <w:rPr>
        <w:position w:val="0"/>
        <w:sz w:val="24"/>
        <w:szCs w:val="24"/>
        <w:u w:color="0070C0"/>
        <w:lang w:val="en-US"/>
      </w:rPr>
    </w:lvl>
    <w:lvl w:ilvl="5">
      <w:start w:val="1"/>
      <w:numFmt w:val="lowerRoman"/>
      <w:lvlText w:val="%6."/>
      <w:lvlJc w:val="left"/>
      <w:pPr>
        <w:tabs>
          <w:tab w:val="num" w:pos="5040"/>
        </w:tabs>
        <w:ind w:left="5040" w:hanging="296"/>
      </w:pPr>
      <w:rPr>
        <w:position w:val="0"/>
        <w:sz w:val="24"/>
        <w:szCs w:val="24"/>
        <w:u w:color="0070C0"/>
        <w:lang w:val="en-US"/>
      </w:rPr>
    </w:lvl>
    <w:lvl w:ilvl="6">
      <w:start w:val="1"/>
      <w:numFmt w:val="decimal"/>
      <w:lvlText w:val="%7."/>
      <w:lvlJc w:val="left"/>
      <w:pPr>
        <w:tabs>
          <w:tab w:val="num" w:pos="5760"/>
        </w:tabs>
        <w:ind w:left="5760" w:hanging="360"/>
      </w:pPr>
      <w:rPr>
        <w:position w:val="0"/>
        <w:sz w:val="24"/>
        <w:szCs w:val="24"/>
        <w:u w:color="0070C0"/>
        <w:lang w:val="en-US"/>
      </w:rPr>
    </w:lvl>
    <w:lvl w:ilvl="7">
      <w:start w:val="1"/>
      <w:numFmt w:val="lowerLetter"/>
      <w:lvlText w:val="%8."/>
      <w:lvlJc w:val="left"/>
      <w:pPr>
        <w:tabs>
          <w:tab w:val="num" w:pos="6480"/>
        </w:tabs>
        <w:ind w:left="6480" w:hanging="360"/>
      </w:pPr>
      <w:rPr>
        <w:position w:val="0"/>
        <w:sz w:val="24"/>
        <w:szCs w:val="24"/>
        <w:u w:color="0070C0"/>
        <w:lang w:val="en-US"/>
      </w:rPr>
    </w:lvl>
    <w:lvl w:ilvl="8">
      <w:start w:val="1"/>
      <w:numFmt w:val="lowerRoman"/>
      <w:lvlText w:val="%9."/>
      <w:lvlJc w:val="left"/>
      <w:pPr>
        <w:tabs>
          <w:tab w:val="num" w:pos="7200"/>
        </w:tabs>
        <w:ind w:left="7200" w:hanging="296"/>
      </w:pPr>
      <w:rPr>
        <w:position w:val="0"/>
        <w:sz w:val="24"/>
        <w:szCs w:val="24"/>
        <w:u w:color="0070C0"/>
        <w:lang w:val="en-US"/>
      </w:rPr>
    </w:lvl>
  </w:abstractNum>
  <w:num w:numId="1">
    <w:abstractNumId w:val="0"/>
  </w:num>
  <w:num w:numId="2">
    <w:abstractNumId w:val="23"/>
  </w:num>
  <w:num w:numId="3">
    <w:abstractNumId w:val="1"/>
  </w:num>
  <w:num w:numId="4">
    <w:abstractNumId w:val="18"/>
  </w:num>
  <w:num w:numId="5">
    <w:abstractNumId w:val="14"/>
  </w:num>
  <w:num w:numId="6">
    <w:abstractNumId w:val="4"/>
  </w:num>
  <w:num w:numId="7">
    <w:abstractNumId w:val="3"/>
  </w:num>
  <w:num w:numId="8">
    <w:abstractNumId w:val="8"/>
  </w:num>
  <w:num w:numId="9">
    <w:abstractNumId w:val="5"/>
  </w:num>
  <w:num w:numId="10">
    <w:abstractNumId w:val="15"/>
  </w:num>
  <w:num w:numId="11">
    <w:abstractNumId w:val="22"/>
  </w:num>
  <w:num w:numId="12">
    <w:abstractNumId w:val="24"/>
  </w:num>
  <w:num w:numId="13">
    <w:abstractNumId w:val="19"/>
  </w:num>
  <w:num w:numId="14">
    <w:abstractNumId w:val="7"/>
  </w:num>
  <w:num w:numId="15">
    <w:abstractNumId w:val="12"/>
  </w:num>
  <w:num w:numId="16">
    <w:abstractNumId w:val="16"/>
  </w:num>
  <w:num w:numId="17">
    <w:abstractNumId w:val="11"/>
  </w:num>
  <w:num w:numId="18">
    <w:abstractNumId w:val="10"/>
  </w:num>
  <w:num w:numId="19">
    <w:abstractNumId w:val="20"/>
  </w:num>
  <w:num w:numId="20">
    <w:abstractNumId w:val="13"/>
  </w:num>
  <w:num w:numId="21">
    <w:abstractNumId w:val="6"/>
  </w:num>
  <w:num w:numId="22">
    <w:abstractNumId w:val="2"/>
  </w:num>
  <w:num w:numId="23">
    <w:abstractNumId w:val="25"/>
  </w:num>
  <w:num w:numId="24">
    <w:abstractNumId w:val="9"/>
  </w:num>
  <w:num w:numId="25">
    <w:abstractNumId w:val="17"/>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formatting="0"/>
  <w:defaultTabStop w:val="720"/>
  <w:autoHyphenation/>
  <w:characterSpacingControl w:val="doNotCompress"/>
  <w:footnotePr>
    <w:footnote w:id="-1"/>
    <w:footnote w:id="0"/>
  </w:footnotePr>
  <w:endnotePr>
    <w:endnote w:id="-1"/>
    <w:endnote w:id="0"/>
    <w:endnote w:id="1"/>
  </w:endnotePr>
  <w:compat>
    <w:useFELayout/>
    <w:compatSetting w:name="compatibilityMode" w:uri="http://schemas.microsoft.com/office/word" w:val="14"/>
  </w:compat>
  <w:rsids>
    <w:rsidRoot w:val="00AB0385"/>
    <w:rsid w:val="00516DC9"/>
    <w:rsid w:val="00AB0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hAnsi="Arial Unicode MS" w:cs="Arial Unicode MS"/>
      <w:color w:val="000000"/>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rPr>
      <w:rFonts w:eastAsia="Times New Roman"/>
      <w:color w:val="000000"/>
      <w:u w:color="000000"/>
    </w:rPr>
  </w:style>
  <w:style w:type="character" w:customStyle="1" w:styleId="Hyperlink0">
    <w:name w:val="Hyperlink.0"/>
    <w:basedOn w:val="Hyperlink"/>
    <w:rPr>
      <w:u w:val="single"/>
    </w:rPr>
  </w:style>
  <w:style w:type="paragraph" w:styleId="ListParagraph">
    <w:name w:val="List Paragraph"/>
    <w:pPr>
      <w:ind w:left="720"/>
    </w:pPr>
    <w:rPr>
      <w:rFonts w:hAnsi="Arial Unicode MS" w:cs="Arial Unicode MS"/>
      <w:color w:val="000000"/>
      <w:sz w:val="24"/>
      <w:szCs w:val="24"/>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3"/>
      </w:numPr>
    </w:pPr>
  </w:style>
  <w:style w:type="numbering" w:customStyle="1" w:styleId="ImportedStyle2">
    <w:name w:val="Imported Style 2"/>
  </w:style>
  <w:style w:type="paragraph" w:styleId="EndnoteText">
    <w:name w:val="endnote text"/>
    <w:rPr>
      <w:rFonts w:eastAsia="Times New Roman"/>
      <w:color w:val="000000"/>
      <w:u w:color="000000"/>
      <w:lang w:val="en-US"/>
    </w:rPr>
  </w:style>
  <w:style w:type="character" w:customStyle="1" w:styleId="None">
    <w:name w:val="None"/>
  </w:style>
  <w:style w:type="character" w:customStyle="1" w:styleId="Hyperlink1">
    <w:name w:val="Hyperlink.1"/>
    <w:basedOn w:val="None"/>
    <w:rPr>
      <w:color w:val="0000FF"/>
      <w:sz w:val="20"/>
      <w:szCs w:val="20"/>
      <w:u w:val="single" w:color="0000FF"/>
    </w:rPr>
  </w:style>
  <w:style w:type="numbering" w:customStyle="1" w:styleId="List21">
    <w:name w:val="List 21"/>
    <w:basedOn w:val="ImportedStyle4"/>
    <w:pPr>
      <w:numPr>
        <w:numId w:val="4"/>
      </w:numPr>
    </w:pPr>
  </w:style>
  <w:style w:type="numbering" w:customStyle="1" w:styleId="ImportedStyle4">
    <w:name w:val="Imported Style 4"/>
  </w:style>
  <w:style w:type="character" w:customStyle="1" w:styleId="Hyperlink2">
    <w:name w:val="Hyperlink.2"/>
    <w:basedOn w:val="None"/>
    <w:rPr>
      <w:color w:val="0000FF"/>
      <w:sz w:val="20"/>
      <w:szCs w:val="20"/>
      <w:u w:val="single" w:color="0000FF"/>
      <w:lang w:val="en-US"/>
    </w:rPr>
  </w:style>
  <w:style w:type="paragraph" w:customStyle="1" w:styleId="Default">
    <w:name w:val="Default"/>
    <w:rPr>
      <w:rFonts w:ascii="Helvetica" w:eastAsia="Helvetica" w:hAnsi="Helvetica" w:cs="Helvetica"/>
      <w:color w:val="000000"/>
      <w:sz w:val="22"/>
      <w:szCs w:val="22"/>
      <w:u w:color="000000"/>
    </w:rPr>
  </w:style>
  <w:style w:type="numbering" w:customStyle="1" w:styleId="List31">
    <w:name w:val="List 31"/>
    <w:basedOn w:val="ImportedStyle5"/>
    <w:pPr>
      <w:numPr>
        <w:numId w:val="5"/>
      </w:numPr>
    </w:pPr>
  </w:style>
  <w:style w:type="numbering" w:customStyle="1" w:styleId="ImportedStyle5">
    <w:name w:val="Imported Style 5"/>
  </w:style>
  <w:style w:type="numbering" w:customStyle="1" w:styleId="List41">
    <w:name w:val="List 41"/>
    <w:basedOn w:val="ImportedStyle6"/>
    <w:pPr>
      <w:numPr>
        <w:numId w:val="6"/>
      </w:numPr>
    </w:pPr>
  </w:style>
  <w:style w:type="numbering" w:customStyle="1" w:styleId="ImportedStyle6">
    <w:name w:val="Imported Style 6"/>
  </w:style>
  <w:style w:type="numbering" w:customStyle="1" w:styleId="List51">
    <w:name w:val="List 51"/>
    <w:basedOn w:val="ImportedStyle7"/>
    <w:pPr>
      <w:numPr>
        <w:numId w:val="7"/>
      </w:numPr>
    </w:pPr>
  </w:style>
  <w:style w:type="numbering" w:customStyle="1" w:styleId="ImportedStyle7">
    <w:name w:val="Imported Style 7"/>
  </w:style>
  <w:style w:type="numbering" w:customStyle="1" w:styleId="List6">
    <w:name w:val="List 6"/>
    <w:basedOn w:val="ImportedStyle8"/>
    <w:pPr>
      <w:numPr>
        <w:numId w:val="8"/>
      </w:numPr>
    </w:pPr>
  </w:style>
  <w:style w:type="numbering" w:customStyle="1" w:styleId="ImportedStyle8">
    <w:name w:val="Imported Style 8"/>
  </w:style>
  <w:style w:type="numbering" w:customStyle="1" w:styleId="List7">
    <w:name w:val="List 7"/>
    <w:basedOn w:val="ImportedStyle9"/>
    <w:pPr>
      <w:numPr>
        <w:numId w:val="9"/>
      </w:numPr>
    </w:pPr>
  </w:style>
  <w:style w:type="numbering" w:customStyle="1" w:styleId="ImportedStyle9">
    <w:name w:val="Imported Style 9"/>
  </w:style>
  <w:style w:type="numbering" w:customStyle="1" w:styleId="List8">
    <w:name w:val="List 8"/>
    <w:basedOn w:val="ImportedStyle10"/>
    <w:pPr>
      <w:numPr>
        <w:numId w:val="10"/>
      </w:numPr>
    </w:pPr>
  </w:style>
  <w:style w:type="numbering" w:customStyle="1" w:styleId="ImportedStyle10">
    <w:name w:val="Imported Style 10"/>
  </w:style>
  <w:style w:type="numbering" w:customStyle="1" w:styleId="List9">
    <w:name w:val="List 9"/>
    <w:basedOn w:val="ImportedStyle11"/>
    <w:pPr>
      <w:numPr>
        <w:numId w:val="11"/>
      </w:numPr>
    </w:pPr>
  </w:style>
  <w:style w:type="numbering" w:customStyle="1" w:styleId="ImportedStyle11">
    <w:name w:val="Imported Style 11"/>
  </w:style>
  <w:style w:type="numbering" w:customStyle="1" w:styleId="List10">
    <w:name w:val="List 10"/>
    <w:basedOn w:val="ImportedStyle12"/>
    <w:pPr>
      <w:numPr>
        <w:numId w:val="12"/>
      </w:numPr>
    </w:pPr>
  </w:style>
  <w:style w:type="numbering" w:customStyle="1" w:styleId="ImportedStyle12">
    <w:name w:val="Imported Style 12"/>
  </w:style>
  <w:style w:type="numbering" w:customStyle="1" w:styleId="List11">
    <w:name w:val="List 11"/>
    <w:basedOn w:val="ImportedStyle13"/>
    <w:pPr>
      <w:numPr>
        <w:numId w:val="13"/>
      </w:numPr>
    </w:pPr>
  </w:style>
  <w:style w:type="numbering" w:customStyle="1" w:styleId="ImportedStyle13">
    <w:name w:val="Imported Style 13"/>
  </w:style>
  <w:style w:type="numbering" w:customStyle="1" w:styleId="List12">
    <w:name w:val="List 12"/>
    <w:basedOn w:val="ImportedStyle14"/>
    <w:pPr>
      <w:numPr>
        <w:numId w:val="14"/>
      </w:numPr>
    </w:pPr>
  </w:style>
  <w:style w:type="numbering" w:customStyle="1" w:styleId="ImportedStyle14">
    <w:name w:val="Imported Style 14"/>
  </w:style>
  <w:style w:type="numbering" w:customStyle="1" w:styleId="List13">
    <w:name w:val="List 13"/>
    <w:basedOn w:val="ImportedStyle15"/>
    <w:pPr>
      <w:numPr>
        <w:numId w:val="15"/>
      </w:numPr>
    </w:pPr>
  </w:style>
  <w:style w:type="numbering" w:customStyle="1" w:styleId="ImportedStyle15">
    <w:name w:val="Imported Style 15"/>
  </w:style>
  <w:style w:type="numbering" w:customStyle="1" w:styleId="List14">
    <w:name w:val="List 14"/>
    <w:basedOn w:val="ImportedStyle16"/>
    <w:pPr>
      <w:numPr>
        <w:numId w:val="16"/>
      </w:numPr>
    </w:pPr>
  </w:style>
  <w:style w:type="numbering" w:customStyle="1" w:styleId="ImportedStyle16">
    <w:name w:val="Imported Style 16"/>
  </w:style>
  <w:style w:type="numbering" w:customStyle="1" w:styleId="List15">
    <w:name w:val="List 15"/>
    <w:basedOn w:val="ImportedStyle17"/>
    <w:pPr>
      <w:numPr>
        <w:numId w:val="17"/>
      </w:numPr>
    </w:pPr>
  </w:style>
  <w:style w:type="numbering" w:customStyle="1" w:styleId="ImportedStyle17">
    <w:name w:val="Imported Style 17"/>
  </w:style>
  <w:style w:type="numbering" w:customStyle="1" w:styleId="List16">
    <w:name w:val="List 16"/>
    <w:basedOn w:val="ImportedStyle18"/>
    <w:pPr>
      <w:numPr>
        <w:numId w:val="18"/>
      </w:numPr>
    </w:pPr>
  </w:style>
  <w:style w:type="numbering" w:customStyle="1" w:styleId="ImportedStyle18">
    <w:name w:val="Imported Style 18"/>
  </w:style>
  <w:style w:type="numbering" w:customStyle="1" w:styleId="List17">
    <w:name w:val="List 17"/>
    <w:basedOn w:val="ImportedStyle19"/>
    <w:pPr>
      <w:numPr>
        <w:numId w:val="19"/>
      </w:numPr>
    </w:pPr>
  </w:style>
  <w:style w:type="numbering" w:customStyle="1" w:styleId="ImportedStyle19">
    <w:name w:val="Imported Style 19"/>
  </w:style>
  <w:style w:type="numbering" w:customStyle="1" w:styleId="List18">
    <w:name w:val="List 18"/>
    <w:basedOn w:val="ImportedStyle20"/>
    <w:pPr>
      <w:numPr>
        <w:numId w:val="20"/>
      </w:numPr>
    </w:pPr>
  </w:style>
  <w:style w:type="numbering" w:customStyle="1" w:styleId="ImportedStyle20">
    <w:name w:val="Imported Style 20"/>
  </w:style>
  <w:style w:type="numbering" w:customStyle="1" w:styleId="List19">
    <w:name w:val="List 19"/>
    <w:basedOn w:val="ImportedStyle21"/>
    <w:pPr>
      <w:numPr>
        <w:numId w:val="21"/>
      </w:numPr>
    </w:pPr>
  </w:style>
  <w:style w:type="numbering" w:customStyle="1" w:styleId="ImportedStyle21">
    <w:name w:val="Imported Style 21"/>
  </w:style>
  <w:style w:type="numbering" w:customStyle="1" w:styleId="List20">
    <w:name w:val="List 20"/>
    <w:basedOn w:val="ImportedStyle22"/>
    <w:pPr>
      <w:numPr>
        <w:numId w:val="22"/>
      </w:numPr>
    </w:pPr>
  </w:style>
  <w:style w:type="numbering" w:customStyle="1" w:styleId="ImportedStyle22">
    <w:name w:val="Imported Style 22"/>
  </w:style>
  <w:style w:type="numbering" w:customStyle="1" w:styleId="List210">
    <w:name w:val="List 21"/>
    <w:basedOn w:val="ImportedStyle23"/>
    <w:pPr>
      <w:numPr>
        <w:numId w:val="23"/>
      </w:numPr>
    </w:pPr>
  </w:style>
  <w:style w:type="numbering" w:customStyle="1" w:styleId="ImportedStyle23">
    <w:name w:val="Imported Style 23"/>
  </w:style>
  <w:style w:type="numbering" w:customStyle="1" w:styleId="List22">
    <w:name w:val="List 22"/>
    <w:basedOn w:val="ImportedStyle24"/>
    <w:pPr>
      <w:numPr>
        <w:numId w:val="24"/>
      </w:numPr>
    </w:pPr>
  </w:style>
  <w:style w:type="numbering" w:customStyle="1" w:styleId="ImportedStyle24">
    <w:name w:val="Imported Style 24"/>
  </w:style>
  <w:style w:type="paragraph" w:styleId="FootnoteText">
    <w:name w:val="footnote text"/>
    <w:rPr>
      <w:rFonts w:eastAsia="Times New Roman"/>
      <w:color w:val="000000"/>
      <w:u w:color="000000"/>
      <w:lang w:val="en-US"/>
    </w:rPr>
  </w:style>
  <w:style w:type="numbering" w:customStyle="1" w:styleId="List23">
    <w:name w:val="List 23"/>
    <w:basedOn w:val="ImportedStyle25"/>
    <w:pPr>
      <w:numPr>
        <w:numId w:val="25"/>
      </w:numPr>
    </w:pPr>
  </w:style>
  <w:style w:type="numbering" w:customStyle="1" w:styleId="ImportedStyle25">
    <w:name w:val="Imported Style 25"/>
  </w:style>
  <w:style w:type="numbering" w:customStyle="1" w:styleId="List24">
    <w:name w:val="List 24"/>
    <w:basedOn w:val="ImportedStyle26"/>
    <w:pPr>
      <w:numPr>
        <w:numId w:val="26"/>
      </w:numPr>
    </w:pPr>
  </w:style>
  <w:style w:type="numbering" w:customStyle="1" w:styleId="ImportedStyle26">
    <w:name w:val="Imported Style 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hAnsi="Arial Unicode MS" w:cs="Arial Unicode MS"/>
      <w:color w:val="000000"/>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rPr>
      <w:rFonts w:eastAsia="Times New Roman"/>
      <w:color w:val="000000"/>
      <w:u w:color="000000"/>
    </w:rPr>
  </w:style>
  <w:style w:type="character" w:customStyle="1" w:styleId="Hyperlink0">
    <w:name w:val="Hyperlink.0"/>
    <w:basedOn w:val="Hyperlink"/>
    <w:rPr>
      <w:u w:val="single"/>
    </w:rPr>
  </w:style>
  <w:style w:type="paragraph" w:styleId="ListParagraph">
    <w:name w:val="List Paragraph"/>
    <w:pPr>
      <w:ind w:left="720"/>
    </w:pPr>
    <w:rPr>
      <w:rFonts w:hAnsi="Arial Unicode MS" w:cs="Arial Unicode MS"/>
      <w:color w:val="000000"/>
      <w:sz w:val="24"/>
      <w:szCs w:val="24"/>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3"/>
      </w:numPr>
    </w:pPr>
  </w:style>
  <w:style w:type="numbering" w:customStyle="1" w:styleId="ImportedStyle2">
    <w:name w:val="Imported Style 2"/>
  </w:style>
  <w:style w:type="paragraph" w:styleId="EndnoteText">
    <w:name w:val="endnote text"/>
    <w:rPr>
      <w:rFonts w:eastAsia="Times New Roman"/>
      <w:color w:val="000000"/>
      <w:u w:color="000000"/>
      <w:lang w:val="en-US"/>
    </w:rPr>
  </w:style>
  <w:style w:type="character" w:customStyle="1" w:styleId="None">
    <w:name w:val="None"/>
  </w:style>
  <w:style w:type="character" w:customStyle="1" w:styleId="Hyperlink1">
    <w:name w:val="Hyperlink.1"/>
    <w:basedOn w:val="None"/>
    <w:rPr>
      <w:color w:val="0000FF"/>
      <w:sz w:val="20"/>
      <w:szCs w:val="20"/>
      <w:u w:val="single" w:color="0000FF"/>
    </w:rPr>
  </w:style>
  <w:style w:type="numbering" w:customStyle="1" w:styleId="List21">
    <w:name w:val="List 21"/>
    <w:basedOn w:val="ImportedStyle4"/>
    <w:pPr>
      <w:numPr>
        <w:numId w:val="4"/>
      </w:numPr>
    </w:pPr>
  </w:style>
  <w:style w:type="numbering" w:customStyle="1" w:styleId="ImportedStyle4">
    <w:name w:val="Imported Style 4"/>
  </w:style>
  <w:style w:type="character" w:customStyle="1" w:styleId="Hyperlink2">
    <w:name w:val="Hyperlink.2"/>
    <w:basedOn w:val="None"/>
    <w:rPr>
      <w:color w:val="0000FF"/>
      <w:sz w:val="20"/>
      <w:szCs w:val="20"/>
      <w:u w:val="single" w:color="0000FF"/>
      <w:lang w:val="en-US"/>
    </w:rPr>
  </w:style>
  <w:style w:type="paragraph" w:customStyle="1" w:styleId="Default">
    <w:name w:val="Default"/>
    <w:rPr>
      <w:rFonts w:ascii="Helvetica" w:eastAsia="Helvetica" w:hAnsi="Helvetica" w:cs="Helvetica"/>
      <w:color w:val="000000"/>
      <w:sz w:val="22"/>
      <w:szCs w:val="22"/>
      <w:u w:color="000000"/>
    </w:rPr>
  </w:style>
  <w:style w:type="numbering" w:customStyle="1" w:styleId="List31">
    <w:name w:val="List 31"/>
    <w:basedOn w:val="ImportedStyle5"/>
    <w:pPr>
      <w:numPr>
        <w:numId w:val="5"/>
      </w:numPr>
    </w:pPr>
  </w:style>
  <w:style w:type="numbering" w:customStyle="1" w:styleId="ImportedStyle5">
    <w:name w:val="Imported Style 5"/>
  </w:style>
  <w:style w:type="numbering" w:customStyle="1" w:styleId="List41">
    <w:name w:val="List 41"/>
    <w:basedOn w:val="ImportedStyle6"/>
    <w:pPr>
      <w:numPr>
        <w:numId w:val="6"/>
      </w:numPr>
    </w:pPr>
  </w:style>
  <w:style w:type="numbering" w:customStyle="1" w:styleId="ImportedStyle6">
    <w:name w:val="Imported Style 6"/>
  </w:style>
  <w:style w:type="numbering" w:customStyle="1" w:styleId="List51">
    <w:name w:val="List 51"/>
    <w:basedOn w:val="ImportedStyle7"/>
    <w:pPr>
      <w:numPr>
        <w:numId w:val="7"/>
      </w:numPr>
    </w:pPr>
  </w:style>
  <w:style w:type="numbering" w:customStyle="1" w:styleId="ImportedStyle7">
    <w:name w:val="Imported Style 7"/>
  </w:style>
  <w:style w:type="numbering" w:customStyle="1" w:styleId="List6">
    <w:name w:val="List 6"/>
    <w:basedOn w:val="ImportedStyle8"/>
    <w:pPr>
      <w:numPr>
        <w:numId w:val="8"/>
      </w:numPr>
    </w:pPr>
  </w:style>
  <w:style w:type="numbering" w:customStyle="1" w:styleId="ImportedStyle8">
    <w:name w:val="Imported Style 8"/>
  </w:style>
  <w:style w:type="numbering" w:customStyle="1" w:styleId="List7">
    <w:name w:val="List 7"/>
    <w:basedOn w:val="ImportedStyle9"/>
    <w:pPr>
      <w:numPr>
        <w:numId w:val="9"/>
      </w:numPr>
    </w:pPr>
  </w:style>
  <w:style w:type="numbering" w:customStyle="1" w:styleId="ImportedStyle9">
    <w:name w:val="Imported Style 9"/>
  </w:style>
  <w:style w:type="numbering" w:customStyle="1" w:styleId="List8">
    <w:name w:val="List 8"/>
    <w:basedOn w:val="ImportedStyle10"/>
    <w:pPr>
      <w:numPr>
        <w:numId w:val="10"/>
      </w:numPr>
    </w:pPr>
  </w:style>
  <w:style w:type="numbering" w:customStyle="1" w:styleId="ImportedStyle10">
    <w:name w:val="Imported Style 10"/>
  </w:style>
  <w:style w:type="numbering" w:customStyle="1" w:styleId="List9">
    <w:name w:val="List 9"/>
    <w:basedOn w:val="ImportedStyle11"/>
    <w:pPr>
      <w:numPr>
        <w:numId w:val="11"/>
      </w:numPr>
    </w:pPr>
  </w:style>
  <w:style w:type="numbering" w:customStyle="1" w:styleId="ImportedStyle11">
    <w:name w:val="Imported Style 11"/>
  </w:style>
  <w:style w:type="numbering" w:customStyle="1" w:styleId="List10">
    <w:name w:val="List 10"/>
    <w:basedOn w:val="ImportedStyle12"/>
    <w:pPr>
      <w:numPr>
        <w:numId w:val="12"/>
      </w:numPr>
    </w:pPr>
  </w:style>
  <w:style w:type="numbering" w:customStyle="1" w:styleId="ImportedStyle12">
    <w:name w:val="Imported Style 12"/>
  </w:style>
  <w:style w:type="numbering" w:customStyle="1" w:styleId="List11">
    <w:name w:val="List 11"/>
    <w:basedOn w:val="ImportedStyle13"/>
    <w:pPr>
      <w:numPr>
        <w:numId w:val="13"/>
      </w:numPr>
    </w:pPr>
  </w:style>
  <w:style w:type="numbering" w:customStyle="1" w:styleId="ImportedStyle13">
    <w:name w:val="Imported Style 13"/>
  </w:style>
  <w:style w:type="numbering" w:customStyle="1" w:styleId="List12">
    <w:name w:val="List 12"/>
    <w:basedOn w:val="ImportedStyle14"/>
    <w:pPr>
      <w:numPr>
        <w:numId w:val="14"/>
      </w:numPr>
    </w:pPr>
  </w:style>
  <w:style w:type="numbering" w:customStyle="1" w:styleId="ImportedStyle14">
    <w:name w:val="Imported Style 14"/>
  </w:style>
  <w:style w:type="numbering" w:customStyle="1" w:styleId="List13">
    <w:name w:val="List 13"/>
    <w:basedOn w:val="ImportedStyle15"/>
    <w:pPr>
      <w:numPr>
        <w:numId w:val="15"/>
      </w:numPr>
    </w:pPr>
  </w:style>
  <w:style w:type="numbering" w:customStyle="1" w:styleId="ImportedStyle15">
    <w:name w:val="Imported Style 15"/>
  </w:style>
  <w:style w:type="numbering" w:customStyle="1" w:styleId="List14">
    <w:name w:val="List 14"/>
    <w:basedOn w:val="ImportedStyle16"/>
    <w:pPr>
      <w:numPr>
        <w:numId w:val="16"/>
      </w:numPr>
    </w:pPr>
  </w:style>
  <w:style w:type="numbering" w:customStyle="1" w:styleId="ImportedStyle16">
    <w:name w:val="Imported Style 16"/>
  </w:style>
  <w:style w:type="numbering" w:customStyle="1" w:styleId="List15">
    <w:name w:val="List 15"/>
    <w:basedOn w:val="ImportedStyle17"/>
    <w:pPr>
      <w:numPr>
        <w:numId w:val="17"/>
      </w:numPr>
    </w:pPr>
  </w:style>
  <w:style w:type="numbering" w:customStyle="1" w:styleId="ImportedStyle17">
    <w:name w:val="Imported Style 17"/>
  </w:style>
  <w:style w:type="numbering" w:customStyle="1" w:styleId="List16">
    <w:name w:val="List 16"/>
    <w:basedOn w:val="ImportedStyle18"/>
    <w:pPr>
      <w:numPr>
        <w:numId w:val="18"/>
      </w:numPr>
    </w:pPr>
  </w:style>
  <w:style w:type="numbering" w:customStyle="1" w:styleId="ImportedStyle18">
    <w:name w:val="Imported Style 18"/>
  </w:style>
  <w:style w:type="numbering" w:customStyle="1" w:styleId="List17">
    <w:name w:val="List 17"/>
    <w:basedOn w:val="ImportedStyle19"/>
    <w:pPr>
      <w:numPr>
        <w:numId w:val="19"/>
      </w:numPr>
    </w:pPr>
  </w:style>
  <w:style w:type="numbering" w:customStyle="1" w:styleId="ImportedStyle19">
    <w:name w:val="Imported Style 19"/>
  </w:style>
  <w:style w:type="numbering" w:customStyle="1" w:styleId="List18">
    <w:name w:val="List 18"/>
    <w:basedOn w:val="ImportedStyle20"/>
    <w:pPr>
      <w:numPr>
        <w:numId w:val="20"/>
      </w:numPr>
    </w:pPr>
  </w:style>
  <w:style w:type="numbering" w:customStyle="1" w:styleId="ImportedStyle20">
    <w:name w:val="Imported Style 20"/>
  </w:style>
  <w:style w:type="numbering" w:customStyle="1" w:styleId="List19">
    <w:name w:val="List 19"/>
    <w:basedOn w:val="ImportedStyle21"/>
    <w:pPr>
      <w:numPr>
        <w:numId w:val="21"/>
      </w:numPr>
    </w:pPr>
  </w:style>
  <w:style w:type="numbering" w:customStyle="1" w:styleId="ImportedStyle21">
    <w:name w:val="Imported Style 21"/>
  </w:style>
  <w:style w:type="numbering" w:customStyle="1" w:styleId="List20">
    <w:name w:val="List 20"/>
    <w:basedOn w:val="ImportedStyle22"/>
    <w:pPr>
      <w:numPr>
        <w:numId w:val="22"/>
      </w:numPr>
    </w:pPr>
  </w:style>
  <w:style w:type="numbering" w:customStyle="1" w:styleId="ImportedStyle22">
    <w:name w:val="Imported Style 22"/>
  </w:style>
  <w:style w:type="numbering" w:customStyle="1" w:styleId="List210">
    <w:name w:val="List 21"/>
    <w:basedOn w:val="ImportedStyle23"/>
    <w:pPr>
      <w:numPr>
        <w:numId w:val="23"/>
      </w:numPr>
    </w:pPr>
  </w:style>
  <w:style w:type="numbering" w:customStyle="1" w:styleId="ImportedStyle23">
    <w:name w:val="Imported Style 23"/>
  </w:style>
  <w:style w:type="numbering" w:customStyle="1" w:styleId="List22">
    <w:name w:val="List 22"/>
    <w:basedOn w:val="ImportedStyle24"/>
    <w:pPr>
      <w:numPr>
        <w:numId w:val="24"/>
      </w:numPr>
    </w:pPr>
  </w:style>
  <w:style w:type="numbering" w:customStyle="1" w:styleId="ImportedStyle24">
    <w:name w:val="Imported Style 24"/>
  </w:style>
  <w:style w:type="paragraph" w:styleId="FootnoteText">
    <w:name w:val="footnote text"/>
    <w:rPr>
      <w:rFonts w:eastAsia="Times New Roman"/>
      <w:color w:val="000000"/>
      <w:u w:color="000000"/>
      <w:lang w:val="en-US"/>
    </w:rPr>
  </w:style>
  <w:style w:type="numbering" w:customStyle="1" w:styleId="List23">
    <w:name w:val="List 23"/>
    <w:basedOn w:val="ImportedStyle25"/>
    <w:pPr>
      <w:numPr>
        <w:numId w:val="25"/>
      </w:numPr>
    </w:pPr>
  </w:style>
  <w:style w:type="numbering" w:customStyle="1" w:styleId="ImportedStyle25">
    <w:name w:val="Imported Style 25"/>
  </w:style>
  <w:style w:type="numbering" w:customStyle="1" w:styleId="List24">
    <w:name w:val="List 24"/>
    <w:basedOn w:val="ImportedStyle26"/>
    <w:pPr>
      <w:numPr>
        <w:numId w:val="26"/>
      </w:numPr>
    </w:pPr>
  </w:style>
  <w:style w:type="numbering" w:customStyle="1" w:styleId="ImportedStyle26">
    <w:name w:val="Imported Style 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hilcoalitioncrpd@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philhealth.gov.ph/circulars/2012/circ30_2012.pdf" TargetMode="External"/><Relationship Id="rId13" Type="http://schemas.openxmlformats.org/officeDocument/2006/relationships/hyperlink" Target="https://www.dropbox.com/s/mlkdd8e4lslun7p/2013_incorporating%252520disability%252520in%252520the%252520conditional%252520cash%252520transfer%252520program_final%252520report_reflexprinting%252520%2525282%252529.pdf?dl=0" TargetMode="External"/><Relationship Id="rId18" Type="http://schemas.openxmlformats.org/officeDocument/2006/relationships/hyperlink" Target="https://www.dropbox.com/s/7zp7b0ykcujc7g3/mori-jrp151-philippine-pwd-livelihood.pdf?dl=0" TargetMode="External"/><Relationship Id="rId3" Type="http://schemas.openxmlformats.org/officeDocument/2006/relationships/hyperlink" Target="http://www.gov.ph/2007/04/30/republic-act-no-9442/" TargetMode="External"/><Relationship Id="rId7" Type="http://schemas.openxmlformats.org/officeDocument/2006/relationships/hyperlink" Target="http://www.philhealth.gov.ph/circulars/2013/circ19_2013.pdf" TargetMode="External"/><Relationship Id="rId12" Type="http://schemas.openxmlformats.org/officeDocument/2006/relationships/hyperlink" Target="http://www.dbm.gov.ph/wp-content/uploads/Issuances/2012/National%2520Budget%2520Circular/NBC539/NBC539.pdf" TargetMode="External"/><Relationship Id="rId17" Type="http://schemas.openxmlformats.org/officeDocument/2006/relationships/hyperlink" Target="http://www.gov.ph/programs/conditional-cash-transfer/" TargetMode="External"/><Relationship Id="rId2" Type="http://schemas.openxmlformats.org/officeDocument/2006/relationships/hyperlink" Target="http://www.ncda.gov.ph/about/" TargetMode="External"/><Relationship Id="rId16" Type="http://schemas.openxmlformats.org/officeDocument/2006/relationships/hyperlink" Target="https://www.dropbox.com/s/tpqwmo5d0cn0vro/memo%252520household%252520status%252520and%252520monitoring%252520of%252520persons%252520with%252520disability.pdf?dl=0" TargetMode="External"/><Relationship Id="rId20" Type="http://schemas.openxmlformats.org/officeDocument/2006/relationships/hyperlink" Target="http://dirp3.pids.gov.ph/ris/dps/pidsdps1106_rev.pdf" TargetMode="External"/><Relationship Id="rId1" Type="http://schemas.openxmlformats.org/officeDocument/2006/relationships/hyperlink" Target="http://www.social-protection.org/gimi/gess/RessourcePDF.action?ressource.ressourceId=47717" TargetMode="External"/><Relationship Id="rId6" Type="http://schemas.openxmlformats.org/officeDocument/2006/relationships/hyperlink" Target="http://www.philhealth.gov.ph/circulars/2012/circ29_2012.pdf" TargetMode="External"/><Relationship Id="rId11" Type="http://schemas.openxmlformats.org/officeDocument/2006/relationships/hyperlink" Target="http://www.philstar.com:8080/headlines/2014/04/09/1310665/govt-still-owes-vets-p16b-disability-benefits" TargetMode="External"/><Relationship Id="rId5" Type="http://schemas.openxmlformats.org/officeDocument/2006/relationships/hyperlink" Target="http://nhts.ornl.gov" TargetMode="External"/><Relationship Id="rId15" Type="http://schemas.openxmlformats.org/officeDocument/2006/relationships/hyperlink" Target="https://www.dropbox.com/s/2w8n3hglf01bkql/memo%252520updating%252520differently-abled%252520member%252520of%252520the%252520household%252520and%252520enhanced%252520bus%252520form%2525205.pdf?dl=0" TargetMode="External"/><Relationship Id="rId10" Type="http://schemas.openxmlformats.org/officeDocument/2006/relationships/hyperlink" Target="http://www.pcw.gov.ph/law/republic-act-9710" TargetMode="External"/><Relationship Id="rId19" Type="http://schemas.openxmlformats.org/officeDocument/2006/relationships/hyperlink" Target="http://www.ide.go.jp/english/publish/download/jrp/151.html" TargetMode="External"/><Relationship Id="rId4" Type="http://schemas.openxmlformats.org/officeDocument/2006/relationships/hyperlink" Target="http://www.lawphil.net/statutes/repacts/ra1997/ra_8425_1997.html" TargetMode="External"/><Relationship Id="rId9" Type="http://schemas.openxmlformats.org/officeDocument/2006/relationships/hyperlink" Target="http://www-wds.worldbank.org/external/default/WDSContentServer/WDSP/IB/2014/08/27/000442464_20140827144857/Rendered/PDF/901780BRI0P14600Philippines0Final02.pdf" TargetMode="External"/><Relationship Id="rId14" Type="http://schemas.openxmlformats.org/officeDocument/2006/relationships/hyperlink" Target="http://www.lawphil.net/statutes/repacts/ra2010/ra_10070_201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272E83-ED58-4F21-B690-AC8E2B82691E}"/>
</file>

<file path=customXml/itemProps2.xml><?xml version="1.0" encoding="utf-8"?>
<ds:datastoreItem xmlns:ds="http://schemas.openxmlformats.org/officeDocument/2006/customXml" ds:itemID="{CB1C839B-FFED-4086-BDAE-638BBC3A6D6E}"/>
</file>

<file path=customXml/itemProps3.xml><?xml version="1.0" encoding="utf-8"?>
<ds:datastoreItem xmlns:ds="http://schemas.openxmlformats.org/officeDocument/2006/customXml" ds:itemID="{EF4069E6-8A6E-4D4D-BF51-15D810485E24}"/>
</file>

<file path=docProps/app.xml><?xml version="1.0" encoding="utf-8"?>
<Properties xmlns="http://schemas.openxmlformats.org/officeDocument/2006/extended-properties" xmlns:vt="http://schemas.openxmlformats.org/officeDocument/2006/docPropsVTypes">
  <Template>Normal</Template>
  <TotalTime>4</TotalTime>
  <Pages>14</Pages>
  <Words>4660</Words>
  <Characters>26564</Characters>
  <Application>Microsoft Office Word</Application>
  <DocSecurity>0</DocSecurity>
  <Lines>221</Lines>
  <Paragraphs>62</Paragraphs>
  <ScaleCrop>false</ScaleCrop>
  <Company/>
  <LinksUpToDate>false</LinksUpToDate>
  <CharactersWithSpaces>31162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Cristina Michels</cp:lastModifiedBy>
  <cp:revision>2</cp:revision>
  <dcterms:created xsi:type="dcterms:W3CDTF">2015-06-08T12:49:00Z</dcterms:created>
  <dcterms:modified xsi:type="dcterms:W3CDTF">2015-06-08T13:53:00Z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2888000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