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A8E6" w14:textId="77777777" w:rsidR="005C49C2" w:rsidRDefault="005C49C2" w:rsidP="00B37EAD">
      <w:pPr>
        <w:spacing w:before="100" w:beforeAutospacing="1" w:after="100" w:afterAutospacing="1" w:line="240" w:lineRule="auto"/>
        <w:rPr>
          <w:rFonts w:ascii="Times New Roman" w:eastAsia="Times New Roman" w:hAnsi="Times New Roman" w:cs="Times New Roman"/>
          <w:b/>
          <w:bCs/>
          <w:sz w:val="36"/>
          <w:szCs w:val="36"/>
          <w:lang w:val="en-AU" w:eastAsia="en-AU"/>
        </w:rPr>
      </w:pPr>
      <w:r>
        <w:rPr>
          <w:rFonts w:ascii="Times New Roman" w:eastAsia="Times New Roman" w:hAnsi="Times New Roman" w:cs="Times New Roman"/>
          <w:b/>
          <w:bCs/>
          <w:sz w:val="36"/>
          <w:szCs w:val="36"/>
          <w:lang w:val="en-AU" w:eastAsia="en-AU"/>
        </w:rPr>
        <w:t>Landmine and Cluster Munition Monitor Responses to Q</w:t>
      </w:r>
      <w:r w:rsidRPr="00771E55">
        <w:rPr>
          <w:rFonts w:ascii="Times New Roman" w:eastAsia="Times New Roman" w:hAnsi="Times New Roman" w:cs="Times New Roman"/>
          <w:b/>
          <w:bCs/>
          <w:sz w:val="36"/>
          <w:szCs w:val="36"/>
          <w:lang w:val="en-AU" w:eastAsia="en-AU"/>
        </w:rPr>
        <w:t xml:space="preserve">uestionnaire on "the right of persons with disabilities to the highest attainable standard of health" </w:t>
      </w:r>
    </w:p>
    <w:p w14:paraId="4A81440A" w14:textId="77777777" w:rsidR="004117A3" w:rsidRDefault="005B2A06" w:rsidP="00B37EAD">
      <w:pPr>
        <w:spacing w:before="100" w:beforeAutospacing="1" w:after="100" w:afterAutospacing="1" w:line="240" w:lineRule="auto"/>
        <w:rPr>
          <w:rStyle w:val="Strong"/>
          <w:rFonts w:ascii="Times New Roman" w:hAnsi="Times New Roman" w:cs="Times New Roman"/>
          <w:sz w:val="24"/>
          <w:szCs w:val="24"/>
        </w:rPr>
      </w:pPr>
      <w:r w:rsidRPr="005B2A06">
        <w:rPr>
          <w:rStyle w:val="Strong"/>
          <w:rFonts w:ascii="Times New Roman" w:hAnsi="Times New Roman" w:cs="Times New Roman"/>
          <w:sz w:val="24"/>
          <w:szCs w:val="24"/>
        </w:rPr>
        <w:t xml:space="preserve">To: sr.disability@ohchr.org </w:t>
      </w:r>
    </w:p>
    <w:p w14:paraId="5C1C0E38" w14:textId="77777777" w:rsidR="00B37EAD" w:rsidRPr="00B37EAD" w:rsidRDefault="00B37EAD" w:rsidP="00B37EAD">
      <w:pPr>
        <w:spacing w:before="100" w:beforeAutospacing="1" w:after="100" w:afterAutospacing="1" w:line="240" w:lineRule="auto"/>
        <w:rPr>
          <w:rStyle w:val="Strong"/>
          <w:rFonts w:ascii="Times New Roman" w:hAnsi="Times New Roman" w:cs="Times New Roman"/>
          <w:sz w:val="24"/>
          <w:szCs w:val="24"/>
        </w:rPr>
      </w:pPr>
      <w:r w:rsidRPr="00B37EAD">
        <w:rPr>
          <w:rStyle w:val="Strong"/>
          <w:rFonts w:ascii="Times New Roman" w:hAnsi="Times New Roman" w:cs="Times New Roman"/>
          <w:sz w:val="24"/>
          <w:szCs w:val="24"/>
        </w:rPr>
        <w:t>30 March 2018</w:t>
      </w:r>
    </w:p>
    <w:p w14:paraId="3B5A6B56" w14:textId="293AB81F" w:rsidR="00B37EAD" w:rsidRPr="00B37EAD" w:rsidRDefault="00B37EAD" w:rsidP="005C49C2">
      <w:pPr>
        <w:spacing w:before="100" w:beforeAutospacing="1" w:after="100" w:afterAutospacing="1"/>
        <w:jc w:val="both"/>
        <w:rPr>
          <w:rFonts w:ascii="Times New Roman" w:hAnsi="Times New Roman" w:cs="Times New Roman"/>
          <w:b/>
          <w:color w:val="000000" w:themeColor="text1"/>
          <w:sz w:val="24"/>
          <w:szCs w:val="24"/>
          <w:lang w:val="en-US"/>
        </w:rPr>
      </w:pPr>
      <w:r w:rsidRPr="00B37EAD">
        <w:rPr>
          <w:rFonts w:ascii="Times New Roman" w:eastAsia="Times New Roman" w:hAnsi="Times New Roman" w:cs="Times New Roman"/>
          <w:bCs/>
          <w:sz w:val="24"/>
          <w:szCs w:val="24"/>
          <w:lang w:val="en-US"/>
        </w:rPr>
        <w:t xml:space="preserve">Responses are based on some examples </w:t>
      </w:r>
      <w:r w:rsidR="008D2988">
        <w:rPr>
          <w:rFonts w:ascii="Times New Roman" w:eastAsia="Times New Roman" w:hAnsi="Times New Roman" w:cs="Times New Roman"/>
          <w:bCs/>
          <w:sz w:val="24"/>
          <w:szCs w:val="24"/>
          <w:lang w:val="en-US"/>
        </w:rPr>
        <w:t xml:space="preserve">from the reports </w:t>
      </w:r>
      <w:r w:rsidR="00E45FEA" w:rsidRPr="002B605A">
        <w:rPr>
          <w:rFonts w:ascii="Times New Roman" w:hAnsi="Times New Roman" w:cs="Times New Roman"/>
          <w:i/>
          <w:color w:val="000000" w:themeColor="text1"/>
          <w:sz w:val="24"/>
          <w:szCs w:val="24"/>
          <w:lang w:val="en-US"/>
        </w:rPr>
        <w:t>Cluster Munition Monitor 2017</w:t>
      </w:r>
      <w:r w:rsidR="00E45FEA" w:rsidRPr="00B37EAD">
        <w:rPr>
          <w:rFonts w:ascii="Times New Roman" w:hAnsi="Times New Roman" w:cs="Times New Roman"/>
          <w:color w:val="000000" w:themeColor="text1"/>
          <w:sz w:val="24"/>
          <w:szCs w:val="24"/>
          <w:lang w:val="en-US"/>
        </w:rPr>
        <w:t xml:space="preserve"> (September 201</w:t>
      </w:r>
      <w:r w:rsidR="005C49C2">
        <w:rPr>
          <w:rFonts w:ascii="Times New Roman" w:hAnsi="Times New Roman" w:cs="Times New Roman"/>
          <w:color w:val="000000" w:themeColor="text1"/>
          <w:sz w:val="24"/>
          <w:szCs w:val="24"/>
          <w:lang w:val="en-US"/>
        </w:rPr>
        <w:t>7</w:t>
      </w:r>
      <w:r w:rsidR="00E45FEA" w:rsidRPr="00B37EAD">
        <w:rPr>
          <w:rFonts w:ascii="Times New Roman" w:hAnsi="Times New Roman" w:cs="Times New Roman"/>
          <w:color w:val="000000" w:themeColor="text1"/>
          <w:sz w:val="24"/>
          <w:szCs w:val="24"/>
          <w:lang w:val="en-US"/>
        </w:rPr>
        <w:t xml:space="preserve">) and </w:t>
      </w:r>
      <w:r w:rsidR="00E45FEA" w:rsidRPr="002B605A">
        <w:rPr>
          <w:rFonts w:ascii="Times New Roman" w:hAnsi="Times New Roman" w:cs="Times New Roman"/>
          <w:i/>
          <w:color w:val="000000" w:themeColor="text1"/>
          <w:sz w:val="24"/>
          <w:szCs w:val="24"/>
          <w:lang w:val="en-US"/>
        </w:rPr>
        <w:t>Landmine Monitor 2017</w:t>
      </w:r>
      <w:r w:rsidR="00E45FEA" w:rsidRPr="00B37EAD">
        <w:rPr>
          <w:rFonts w:ascii="Times New Roman" w:hAnsi="Times New Roman" w:cs="Times New Roman"/>
          <w:color w:val="000000" w:themeColor="text1"/>
          <w:sz w:val="24"/>
          <w:szCs w:val="24"/>
          <w:lang w:val="en-US"/>
        </w:rPr>
        <w:t xml:space="preserve"> (</w:t>
      </w:r>
      <w:r w:rsidR="00E45FEA">
        <w:rPr>
          <w:rFonts w:ascii="Times New Roman" w:hAnsi="Times New Roman" w:cs="Times New Roman"/>
          <w:color w:val="000000" w:themeColor="text1"/>
          <w:sz w:val="24"/>
          <w:szCs w:val="24"/>
          <w:lang w:val="en-US"/>
        </w:rPr>
        <w:t>Dec</w:t>
      </w:r>
      <w:r w:rsidR="00E45FEA" w:rsidRPr="00B37EAD">
        <w:rPr>
          <w:rFonts w:ascii="Times New Roman" w:hAnsi="Times New Roman" w:cs="Times New Roman"/>
          <w:color w:val="000000" w:themeColor="text1"/>
          <w:sz w:val="24"/>
          <w:szCs w:val="24"/>
          <w:lang w:val="en-US"/>
        </w:rPr>
        <w:t>ember 201</w:t>
      </w:r>
      <w:r w:rsidR="005C49C2">
        <w:rPr>
          <w:rFonts w:ascii="Times New Roman" w:hAnsi="Times New Roman" w:cs="Times New Roman"/>
          <w:color w:val="000000" w:themeColor="text1"/>
          <w:sz w:val="24"/>
          <w:szCs w:val="24"/>
          <w:lang w:val="en-US"/>
        </w:rPr>
        <w:t>7</w:t>
      </w:r>
      <w:r w:rsidR="00E45FEA" w:rsidRPr="00B37EAD">
        <w:rPr>
          <w:rFonts w:ascii="Times New Roman" w:hAnsi="Times New Roman" w:cs="Times New Roman"/>
          <w:color w:val="000000" w:themeColor="text1"/>
          <w:sz w:val="24"/>
          <w:szCs w:val="24"/>
          <w:lang w:val="en-US"/>
        </w:rPr>
        <w:t>), as well as individual country profiles</w:t>
      </w:r>
      <w:r w:rsidR="008D2988">
        <w:rPr>
          <w:rFonts w:ascii="Times New Roman" w:hAnsi="Times New Roman" w:cs="Times New Roman"/>
          <w:color w:val="000000" w:themeColor="text1"/>
          <w:sz w:val="24"/>
          <w:szCs w:val="24"/>
          <w:lang w:val="en-US"/>
        </w:rPr>
        <w:t xml:space="preserve"> from the Landmine and Cluster Munition Monitor.</w:t>
      </w:r>
      <w:r w:rsidRPr="00B37EAD">
        <w:rPr>
          <w:rFonts w:ascii="Times New Roman" w:hAnsi="Times New Roman" w:cs="Times New Roman"/>
          <w:color w:val="000000" w:themeColor="text1"/>
          <w:sz w:val="24"/>
          <w:szCs w:val="24"/>
          <w:lang w:val="en-US"/>
        </w:rPr>
        <w:t xml:space="preserve"> </w:t>
      </w:r>
      <w:r w:rsidR="005C49C2">
        <w:rPr>
          <w:rFonts w:ascii="Times New Roman" w:hAnsi="Times New Roman" w:cs="Times New Roman"/>
          <w:color w:val="000000" w:themeColor="text1"/>
          <w:sz w:val="24"/>
          <w:szCs w:val="24"/>
          <w:lang w:val="en-US"/>
        </w:rPr>
        <w:t>Responses also draw from a</w:t>
      </w:r>
      <w:r w:rsidR="00E45FEA">
        <w:rPr>
          <w:rFonts w:ascii="Times New Roman" w:hAnsi="Times New Roman" w:cs="Times New Roman"/>
          <w:color w:val="000000" w:themeColor="text1"/>
          <w:sz w:val="24"/>
          <w:szCs w:val="24"/>
          <w:lang w:val="en-US"/>
        </w:rPr>
        <w:t xml:space="preserve">dditional </w:t>
      </w:r>
      <w:r w:rsidR="00B8109E">
        <w:rPr>
          <w:rFonts w:ascii="Times New Roman" w:hAnsi="Times New Roman" w:cs="Times New Roman"/>
          <w:color w:val="000000" w:themeColor="text1"/>
          <w:sz w:val="24"/>
          <w:szCs w:val="24"/>
          <w:lang w:val="en-US"/>
        </w:rPr>
        <w:t>research</w:t>
      </w:r>
      <w:r w:rsidR="002B605A">
        <w:rPr>
          <w:rFonts w:ascii="Times New Roman" w:hAnsi="Times New Roman" w:cs="Times New Roman"/>
          <w:color w:val="000000" w:themeColor="text1"/>
          <w:sz w:val="24"/>
          <w:szCs w:val="24"/>
          <w:lang w:val="en-US"/>
        </w:rPr>
        <w:t xml:space="preserve"> and </w:t>
      </w:r>
      <w:r w:rsidR="00B8109E">
        <w:rPr>
          <w:rFonts w:ascii="Times New Roman" w:hAnsi="Times New Roman" w:cs="Times New Roman"/>
          <w:color w:val="000000" w:themeColor="text1"/>
          <w:sz w:val="24"/>
          <w:szCs w:val="24"/>
          <w:lang w:val="en-US"/>
        </w:rPr>
        <w:t xml:space="preserve">findings </w:t>
      </w:r>
      <w:r w:rsidR="005C49C2">
        <w:rPr>
          <w:rFonts w:ascii="Times New Roman" w:hAnsi="Times New Roman" w:cs="Times New Roman"/>
          <w:color w:val="000000" w:themeColor="text1"/>
          <w:sz w:val="24"/>
          <w:szCs w:val="24"/>
          <w:lang w:val="en-US"/>
        </w:rPr>
        <w:t xml:space="preserve">by the organization </w:t>
      </w:r>
      <w:r w:rsidR="00E45FEA">
        <w:rPr>
          <w:rFonts w:ascii="Times New Roman" w:hAnsi="Times New Roman" w:cs="Times New Roman"/>
          <w:color w:val="000000" w:themeColor="text1"/>
          <w:sz w:val="24"/>
          <w:szCs w:val="24"/>
          <w:lang w:val="en-US"/>
        </w:rPr>
        <w:t xml:space="preserve">including past annual Landmine Monitor and Cluster Munition Monitor reports and special papers such as </w:t>
      </w:r>
      <w:r w:rsidR="00E45FEA" w:rsidRPr="00B37EAD">
        <w:rPr>
          <w:rFonts w:ascii="Times New Roman" w:hAnsi="Times New Roman" w:cs="Times New Roman"/>
          <w:color w:val="000000" w:themeColor="text1"/>
          <w:sz w:val="24"/>
          <w:szCs w:val="24"/>
          <w:lang w:val="en-US"/>
        </w:rPr>
        <w:t>Equal Basis 201</w:t>
      </w:r>
      <w:r w:rsidR="00E45FEA">
        <w:rPr>
          <w:rFonts w:ascii="Times New Roman" w:hAnsi="Times New Roman" w:cs="Times New Roman"/>
          <w:color w:val="000000" w:themeColor="text1"/>
          <w:sz w:val="24"/>
          <w:szCs w:val="24"/>
          <w:lang w:val="en-US"/>
        </w:rPr>
        <w:t>5:</w:t>
      </w:r>
      <w:r w:rsidR="00E45FEA" w:rsidRPr="00B37EAD">
        <w:rPr>
          <w:rFonts w:ascii="Times New Roman" w:hAnsi="Times New Roman" w:cs="Times New Roman"/>
          <w:color w:val="000000" w:themeColor="text1"/>
          <w:sz w:val="24"/>
          <w:szCs w:val="24"/>
          <w:lang w:val="en-US"/>
        </w:rPr>
        <w:t xml:space="preserve"> </w:t>
      </w:r>
      <w:r w:rsidR="00E45FEA">
        <w:rPr>
          <w:rFonts w:ascii="Times New Roman" w:hAnsi="Times New Roman" w:cs="Times New Roman"/>
          <w:color w:val="000000" w:themeColor="text1"/>
          <w:sz w:val="24"/>
          <w:szCs w:val="24"/>
          <w:lang w:val="en-US"/>
        </w:rPr>
        <w:t xml:space="preserve">Inclusion </w:t>
      </w:r>
      <w:r w:rsidR="00E45FEA" w:rsidRPr="00B37EAD">
        <w:rPr>
          <w:rFonts w:ascii="Times New Roman" w:hAnsi="Times New Roman" w:cs="Times New Roman"/>
          <w:color w:val="000000" w:themeColor="text1"/>
          <w:sz w:val="24"/>
          <w:szCs w:val="24"/>
          <w:lang w:val="en-US"/>
        </w:rPr>
        <w:t>and Rights in 33 Countries</w:t>
      </w:r>
      <w:r w:rsidR="00B8109E">
        <w:rPr>
          <w:rFonts w:ascii="Times New Roman" w:hAnsi="Times New Roman" w:cs="Times New Roman"/>
          <w:color w:val="000000" w:themeColor="text1"/>
          <w:sz w:val="24"/>
          <w:szCs w:val="24"/>
          <w:lang w:val="en-US"/>
        </w:rPr>
        <w:t xml:space="preserve">; </w:t>
      </w:r>
      <w:r w:rsidR="00E45FEA">
        <w:rPr>
          <w:rFonts w:ascii="Times New Roman" w:hAnsi="Times New Roman" w:cs="Times New Roman"/>
          <w:color w:val="000000" w:themeColor="text1"/>
          <w:sz w:val="24"/>
          <w:szCs w:val="24"/>
          <w:lang w:val="en-US"/>
        </w:rPr>
        <w:t xml:space="preserve">Disability in Challenging Environments; and </w:t>
      </w:r>
      <w:r w:rsidRPr="00B37EAD">
        <w:rPr>
          <w:rFonts w:ascii="Times New Roman" w:hAnsi="Times New Roman" w:cs="Times New Roman"/>
          <w:color w:val="000000" w:themeColor="text1"/>
          <w:sz w:val="24"/>
          <w:szCs w:val="24"/>
          <w:lang w:val="en-US"/>
        </w:rPr>
        <w:t>Equal Basis 2014: Access and Rights in 33 Countries</w:t>
      </w:r>
      <w:r w:rsidR="005C49C2">
        <w:rPr>
          <w:rFonts w:ascii="Times New Roman" w:hAnsi="Times New Roman" w:cs="Times New Roman"/>
          <w:color w:val="000000" w:themeColor="text1"/>
          <w:sz w:val="24"/>
          <w:szCs w:val="24"/>
          <w:lang w:val="en-US"/>
        </w:rPr>
        <w:t>.</w:t>
      </w:r>
    </w:p>
    <w:p w14:paraId="16D498CA" w14:textId="4CB64A70" w:rsidR="00B37EAD" w:rsidRPr="00B37EAD" w:rsidRDefault="00B37EAD" w:rsidP="00B37EAD">
      <w:pPr>
        <w:rPr>
          <w:rFonts w:ascii="Times New Roman" w:hAnsi="Times New Roman" w:cs="Times New Roman"/>
          <w:b/>
          <w:sz w:val="24"/>
          <w:szCs w:val="24"/>
        </w:rPr>
      </w:pPr>
      <w:r w:rsidRPr="00B37EAD">
        <w:rPr>
          <w:rFonts w:ascii="Times New Roman" w:hAnsi="Times New Roman" w:cs="Times New Roman"/>
          <w:b/>
          <w:sz w:val="24"/>
          <w:szCs w:val="24"/>
        </w:rPr>
        <w:t>Landmine and Cluster Munition Monitor</w:t>
      </w:r>
    </w:p>
    <w:p w14:paraId="74F628FD" w14:textId="61373AC4" w:rsidR="00B37EAD" w:rsidRPr="00B37EAD" w:rsidRDefault="00B37EAD" w:rsidP="002B605A">
      <w:pPr>
        <w:jc w:val="both"/>
        <w:rPr>
          <w:rFonts w:ascii="Times New Roman" w:hAnsi="Times New Roman" w:cs="Times New Roman"/>
          <w:sz w:val="24"/>
          <w:szCs w:val="24"/>
        </w:rPr>
      </w:pPr>
      <w:r w:rsidRPr="00B37EAD">
        <w:rPr>
          <w:rFonts w:ascii="Times New Roman" w:hAnsi="Times New Roman" w:cs="Times New Roman"/>
          <w:sz w:val="24"/>
          <w:szCs w:val="24"/>
        </w:rPr>
        <w:t xml:space="preserve">Landmine and Cluster Munition Monitor </w:t>
      </w:r>
      <w:r w:rsidR="00E45FEA">
        <w:rPr>
          <w:rFonts w:ascii="Times New Roman" w:hAnsi="Times New Roman" w:cs="Times New Roman"/>
          <w:sz w:val="24"/>
          <w:szCs w:val="24"/>
        </w:rPr>
        <w:t>(</w:t>
      </w:r>
      <w:r w:rsidR="00E45FEA" w:rsidRPr="00B37EAD">
        <w:rPr>
          <w:rFonts w:ascii="Times New Roman" w:hAnsi="Times New Roman" w:cs="Times New Roman"/>
          <w:color w:val="000000" w:themeColor="text1"/>
          <w:sz w:val="24"/>
          <w:szCs w:val="24"/>
          <w:lang w:val="en-US"/>
        </w:rPr>
        <w:t>the-</w:t>
      </w:r>
      <w:r w:rsidR="00B8109E">
        <w:rPr>
          <w:rFonts w:ascii="Times New Roman" w:hAnsi="Times New Roman" w:cs="Times New Roman"/>
          <w:color w:val="000000" w:themeColor="text1"/>
          <w:sz w:val="24"/>
          <w:szCs w:val="24"/>
          <w:lang w:val="en-US"/>
        </w:rPr>
        <w:t>m</w:t>
      </w:r>
      <w:r w:rsidR="00E45FEA" w:rsidRPr="00B37EAD">
        <w:rPr>
          <w:rFonts w:ascii="Times New Roman" w:hAnsi="Times New Roman" w:cs="Times New Roman"/>
          <w:color w:val="000000" w:themeColor="text1"/>
          <w:sz w:val="24"/>
          <w:szCs w:val="24"/>
          <w:lang w:val="en-US"/>
        </w:rPr>
        <w:t>onitor.org</w:t>
      </w:r>
      <w:r w:rsidR="00E45FEA">
        <w:rPr>
          <w:rFonts w:ascii="Times New Roman" w:hAnsi="Times New Roman" w:cs="Times New Roman"/>
          <w:color w:val="000000" w:themeColor="text1"/>
          <w:sz w:val="24"/>
          <w:szCs w:val="24"/>
          <w:lang w:val="en-US"/>
        </w:rPr>
        <w:t xml:space="preserve"> /</w:t>
      </w:r>
      <w:r w:rsidR="00E45FEA" w:rsidRPr="00B37EAD">
        <w:rPr>
          <w:rFonts w:ascii="Times New Roman" w:hAnsi="Times New Roman" w:cs="Times New Roman"/>
          <w:color w:val="000000" w:themeColor="text1"/>
          <w:sz w:val="24"/>
          <w:szCs w:val="24"/>
          <w:lang w:val="en-US"/>
        </w:rPr>
        <w:t xml:space="preserve"> </w:t>
      </w:r>
      <w:r w:rsidR="00E45FEA">
        <w:rPr>
          <w:rFonts w:ascii="Times New Roman" w:hAnsi="Times New Roman" w:cs="Times New Roman"/>
          <w:color w:val="000000" w:themeColor="text1"/>
          <w:sz w:val="24"/>
          <w:szCs w:val="24"/>
          <w:lang w:val="en-US"/>
        </w:rPr>
        <w:t>@MineMonitor)</w:t>
      </w:r>
      <w:r w:rsidR="00E45FEA" w:rsidRPr="00B37EAD">
        <w:rPr>
          <w:rFonts w:ascii="Times New Roman" w:hAnsi="Times New Roman" w:cs="Times New Roman"/>
          <w:color w:val="000000" w:themeColor="text1"/>
          <w:sz w:val="24"/>
          <w:szCs w:val="24"/>
          <w:lang w:val="en-US"/>
        </w:rPr>
        <w:t xml:space="preserve"> </w:t>
      </w:r>
      <w:r w:rsidRPr="00B37EAD">
        <w:rPr>
          <w:rFonts w:ascii="Times New Roman" w:hAnsi="Times New Roman" w:cs="Times New Roman"/>
          <w:sz w:val="24"/>
          <w:szCs w:val="24"/>
        </w:rPr>
        <w:t xml:space="preserve">is an initiative providing research for the International Campaign to Ban Landmines (ICBL) and the Cluster Munition Coalition (CMC). It produces several research products including the annual </w:t>
      </w:r>
      <w:r w:rsidRPr="00B37EAD">
        <w:rPr>
          <w:rFonts w:ascii="Times New Roman" w:hAnsi="Times New Roman" w:cs="Times New Roman"/>
          <w:i/>
          <w:iCs/>
          <w:sz w:val="24"/>
          <w:szCs w:val="24"/>
        </w:rPr>
        <w:t>Landmine Monitor</w:t>
      </w:r>
      <w:r w:rsidRPr="00B37EAD">
        <w:rPr>
          <w:rFonts w:ascii="Times New Roman" w:hAnsi="Times New Roman" w:cs="Times New Roman"/>
          <w:sz w:val="24"/>
          <w:szCs w:val="24"/>
        </w:rPr>
        <w:t xml:space="preserve"> and </w:t>
      </w:r>
      <w:r w:rsidRPr="00B37EAD">
        <w:rPr>
          <w:rFonts w:ascii="Times New Roman" w:hAnsi="Times New Roman" w:cs="Times New Roman"/>
          <w:i/>
          <w:iCs/>
          <w:sz w:val="24"/>
          <w:szCs w:val="24"/>
        </w:rPr>
        <w:t>Cluster Munition Monitor</w:t>
      </w:r>
      <w:r w:rsidRPr="00B37EAD">
        <w:rPr>
          <w:rFonts w:ascii="Times New Roman" w:hAnsi="Times New Roman" w:cs="Times New Roman"/>
          <w:sz w:val="24"/>
          <w:szCs w:val="24"/>
        </w:rPr>
        <w:t xml:space="preserve"> reports, online country profile reports, as well as factsheets and maps.</w:t>
      </w:r>
    </w:p>
    <w:p w14:paraId="228F672D" w14:textId="77777777" w:rsidR="00B37EAD" w:rsidRPr="00B37EAD" w:rsidRDefault="00B37EAD" w:rsidP="00E45FEA">
      <w:pPr>
        <w:jc w:val="both"/>
        <w:rPr>
          <w:rFonts w:ascii="Times New Roman" w:hAnsi="Times New Roman" w:cs="Times New Roman"/>
          <w:sz w:val="24"/>
          <w:szCs w:val="24"/>
        </w:rPr>
      </w:pPr>
      <w:r w:rsidRPr="00B37EAD">
        <w:rPr>
          <w:rFonts w:ascii="Times New Roman" w:hAnsi="Times New Roman" w:cs="Times New Roman"/>
          <w:sz w:val="24"/>
          <w:szCs w:val="24"/>
        </w:rPr>
        <w:t>Research on disability issues has been carried out as an integral part of monitoring the implementation of provisions of what has been termed in humanitarian disarmament conventions</w:t>
      </w:r>
      <w:r w:rsidRPr="00B37EAD" w:rsidDel="00F30803">
        <w:rPr>
          <w:rFonts w:ascii="Times New Roman" w:hAnsi="Times New Roman" w:cs="Times New Roman"/>
          <w:sz w:val="24"/>
          <w:szCs w:val="24"/>
        </w:rPr>
        <w:t xml:space="preserve"> </w:t>
      </w:r>
      <w:r w:rsidRPr="00B37EAD">
        <w:rPr>
          <w:rFonts w:ascii="Times New Roman" w:hAnsi="Times New Roman" w:cs="Times New Roman"/>
          <w:sz w:val="24"/>
          <w:szCs w:val="24"/>
        </w:rPr>
        <w:t>as “victim assistance.”</w:t>
      </w:r>
      <w:r w:rsidRPr="00B37EAD">
        <w:rPr>
          <w:rStyle w:val="FootnoteReference"/>
          <w:rFonts w:ascii="Times New Roman" w:hAnsi="Times New Roman" w:cs="Times New Roman"/>
          <w:sz w:val="24"/>
          <w:szCs w:val="24"/>
        </w:rPr>
        <w:footnoteReference w:id="1"/>
      </w:r>
      <w:r w:rsidRPr="00B37EAD">
        <w:rPr>
          <w:rFonts w:ascii="Times New Roman" w:hAnsi="Times New Roman" w:cs="Times New Roman"/>
          <w:sz w:val="24"/>
          <w:szCs w:val="24"/>
        </w:rPr>
        <w:t xml:space="preserve"> In purpose and in practice, this encompasses responses to the needs of persons with disabilities, who face similar barriers and impairments (acquired through other causes or at birth) as those faced by survivors</w:t>
      </w:r>
      <w:r w:rsidRPr="00B37EAD">
        <w:rPr>
          <w:rStyle w:val="FootnoteReference"/>
          <w:rFonts w:ascii="Times New Roman" w:hAnsi="Times New Roman" w:cs="Times New Roman"/>
          <w:sz w:val="24"/>
          <w:szCs w:val="24"/>
        </w:rPr>
        <w:footnoteReference w:id="2"/>
      </w:r>
      <w:r w:rsidRPr="00B37EAD">
        <w:rPr>
          <w:rFonts w:ascii="Times New Roman" w:hAnsi="Times New Roman" w:cs="Times New Roman"/>
          <w:sz w:val="24"/>
          <w:szCs w:val="24"/>
        </w:rPr>
        <w:t xml:space="preserve"> of landmines, cluster munitions, explosive remnants of war (ERW), and other weapons.</w:t>
      </w:r>
      <w:r w:rsidRPr="00B37EAD">
        <w:rPr>
          <w:rStyle w:val="FootnoteReference"/>
          <w:rFonts w:ascii="Times New Roman" w:hAnsi="Times New Roman" w:cs="Times New Roman"/>
          <w:sz w:val="24"/>
          <w:szCs w:val="24"/>
        </w:rPr>
        <w:footnoteReference w:id="3"/>
      </w:r>
      <w:r w:rsidRPr="00B37EAD">
        <w:rPr>
          <w:rFonts w:ascii="Times New Roman" w:hAnsi="Times New Roman" w:cs="Times New Roman"/>
          <w:sz w:val="24"/>
          <w:szCs w:val="24"/>
        </w:rPr>
        <w:t xml:space="preserve"> The provisions arise within the work of humanitarian disarmament conventions, particularly the </w:t>
      </w:r>
      <w:hyperlink r:id="rId10" w:history="1">
        <w:r w:rsidRPr="00B37EAD">
          <w:rPr>
            <w:rFonts w:ascii="Times New Roman" w:hAnsi="Times New Roman" w:cs="Times New Roman"/>
            <w:sz w:val="24"/>
            <w:szCs w:val="24"/>
          </w:rPr>
          <w:t>Mine Ban Treaty</w:t>
        </w:r>
      </w:hyperlink>
      <w:r w:rsidRPr="00B37EAD">
        <w:rPr>
          <w:rFonts w:ascii="Times New Roman" w:hAnsi="Times New Roman" w:cs="Times New Roman"/>
          <w:sz w:val="24"/>
          <w:szCs w:val="24"/>
        </w:rPr>
        <w:t xml:space="preserve"> (1997) and its subsequent five-year action plans, and the </w:t>
      </w:r>
      <w:hyperlink r:id="rId11" w:history="1">
        <w:r w:rsidRPr="00B37EAD">
          <w:rPr>
            <w:rFonts w:ascii="Times New Roman" w:hAnsi="Times New Roman" w:cs="Times New Roman"/>
            <w:sz w:val="24"/>
            <w:szCs w:val="24"/>
          </w:rPr>
          <w:t>Convention on Cluster Munitions</w:t>
        </w:r>
      </w:hyperlink>
      <w:r w:rsidRPr="00B37EAD">
        <w:rPr>
          <w:rFonts w:ascii="Times New Roman" w:hAnsi="Times New Roman" w:cs="Times New Roman"/>
          <w:sz w:val="24"/>
          <w:szCs w:val="24"/>
        </w:rPr>
        <w:t xml:space="preserve"> (2008). States Parties to these treaties have agreed to provide adequate age- and gender-appropriate medical care and rehabilitation (including psychological support) as well as to provide for social and economic inclusion, in accordance with applicable international human rights law, based solely on needs and without discrimination as to the cause of impairments.</w:t>
      </w:r>
    </w:p>
    <w:p w14:paraId="7275E729" w14:textId="77777777" w:rsidR="00B37EAD" w:rsidRPr="00B37EAD" w:rsidRDefault="00B37EAD" w:rsidP="00B37EAD">
      <w:pPr>
        <w:pStyle w:val="NormalWeb"/>
        <w:jc w:val="both"/>
      </w:pPr>
      <w:r w:rsidRPr="00E45FEA">
        <w:rPr>
          <w:rStyle w:val="Emphasis"/>
          <w:i w:val="0"/>
        </w:rPr>
        <w:t>States Parties to the Convention on Cluster Munitions with victims</w:t>
      </w:r>
      <w:r w:rsidRPr="00B37EAD">
        <w:rPr>
          <w:rStyle w:val="Emphasis"/>
        </w:rPr>
        <w:t xml:space="preserve"> </w:t>
      </w:r>
      <w:r w:rsidRPr="00B37EAD">
        <w:t>are legally bound to implement adequate victim assistance in accordance with applicable international humanitarian and human rights law.</w:t>
      </w:r>
      <w:bookmarkStart w:id="0" w:name="ftnref51"/>
      <w:bookmarkEnd w:id="0"/>
      <w:r w:rsidRPr="00B37EAD">
        <w:t xml:space="preserve"> </w:t>
      </w:r>
      <w:r w:rsidRPr="00E45FEA">
        <w:rPr>
          <w:i/>
        </w:rPr>
        <w:t xml:space="preserve">Applicable international human rights law </w:t>
      </w:r>
      <w:r w:rsidR="00E45FEA">
        <w:rPr>
          <w:i/>
        </w:rPr>
        <w:t xml:space="preserve">specifically </w:t>
      </w:r>
      <w:r w:rsidRPr="00E45FEA">
        <w:rPr>
          <w:i/>
        </w:rPr>
        <w:t xml:space="preserve">includes the </w:t>
      </w:r>
      <w:r w:rsidRPr="00E45FEA">
        <w:rPr>
          <w:i/>
        </w:rPr>
        <w:lastRenderedPageBreak/>
        <w:t>CRPD</w:t>
      </w:r>
      <w:r w:rsidR="00E45FEA">
        <w:t>.</w:t>
      </w:r>
      <w:r w:rsidRPr="00B37EAD">
        <w:t xml:space="preserve"> The Convention on Cluster Munitions requires </w:t>
      </w:r>
      <w:r w:rsidR="008D2988">
        <w:t xml:space="preserve">for </w:t>
      </w:r>
      <w:r w:rsidRPr="00B37EAD">
        <w:t xml:space="preserve">adequate assistance </w:t>
      </w:r>
      <w:r w:rsidR="008D2988">
        <w:t xml:space="preserve">to </w:t>
      </w:r>
      <w:r w:rsidRPr="00B37EAD">
        <w:t xml:space="preserve">be provided, but </w:t>
      </w:r>
      <w:r w:rsidR="008D2988">
        <w:t xml:space="preserve">it </w:t>
      </w:r>
      <w:r w:rsidRPr="00B37EAD">
        <w:t>has no definition, or measure of, what might constitute “adequate” assistance. However, applicable international law provides more specific classifications, and includes such requirements as achieving the “highest attainable standard</w:t>
      </w:r>
      <w:r w:rsidR="00E45FEA">
        <w:t xml:space="preserve"> of health.</w:t>
      </w:r>
      <w:r w:rsidRPr="00B37EAD">
        <w:t>”</w:t>
      </w:r>
      <w:bookmarkStart w:id="1" w:name="ftnref52"/>
      <w:bookmarkEnd w:id="1"/>
      <w:r w:rsidRPr="00B37EAD">
        <w:t xml:space="preserve"> Only one State Party to the Convention on Cluster Munitions with cluster munition victims is not a signatory to the CRPD (Somalia</w:t>
      </w:r>
      <w:r w:rsidR="00E45FEA">
        <w:t>)</w:t>
      </w:r>
      <w:r w:rsidRPr="00B37EAD">
        <w:t>, another two are signatories to the CRPD (Lebanon and Chad) and all others are States Parties</w:t>
      </w:r>
      <w:r w:rsidR="008D2988">
        <w:t xml:space="preserve"> to the CRPD</w:t>
      </w:r>
      <w:r w:rsidRPr="00B37EAD">
        <w:t>.</w:t>
      </w:r>
    </w:p>
    <w:p w14:paraId="30320A7A" w14:textId="77777777" w:rsidR="001D7DA5" w:rsidRPr="00B37EAD" w:rsidRDefault="001D7DA5" w:rsidP="001D7DA5">
      <w:pPr>
        <w:tabs>
          <w:tab w:val="left" w:pos="426"/>
          <w:tab w:val="left" w:pos="6030"/>
        </w:tabs>
        <w:spacing w:after="0" w:line="240" w:lineRule="auto"/>
        <w:jc w:val="center"/>
        <w:rPr>
          <w:rFonts w:ascii="Times New Roman" w:eastAsia="Times New Roman" w:hAnsi="Times New Roman" w:cs="Times New Roman"/>
          <w:b/>
          <w:sz w:val="24"/>
          <w:szCs w:val="24"/>
        </w:rPr>
      </w:pPr>
      <w:r w:rsidRPr="00B37EAD">
        <w:rPr>
          <w:rFonts w:ascii="Times New Roman" w:eastAsia="Times New Roman" w:hAnsi="Times New Roman" w:cs="Times New Roman"/>
          <w:b/>
          <w:bCs/>
          <w:sz w:val="24"/>
          <w:szCs w:val="24"/>
          <w:u w:val="single"/>
          <w:lang w:eastAsia="en-GB"/>
        </w:rPr>
        <w:t>Questionnaire on</w:t>
      </w:r>
      <w:r w:rsidRPr="00B37EAD">
        <w:rPr>
          <w:rFonts w:ascii="Times New Roman" w:eastAsia="Times New Roman" w:hAnsi="Times New Roman" w:cs="Times New Roman"/>
          <w:sz w:val="24"/>
          <w:szCs w:val="24"/>
          <w:u w:val="single"/>
        </w:rPr>
        <w:t xml:space="preserve"> </w:t>
      </w:r>
      <w:r w:rsidRPr="00B37EAD">
        <w:rPr>
          <w:rFonts w:ascii="Times New Roman" w:eastAsia="Times New Roman" w:hAnsi="Times New Roman" w:cs="Times New Roman"/>
          <w:b/>
          <w:bCs/>
          <w:sz w:val="24"/>
          <w:szCs w:val="24"/>
          <w:u w:val="single"/>
          <w:lang w:eastAsia="en-GB"/>
        </w:rPr>
        <w:t>the right of persons with disabilities to the highest attainable standard of health</w:t>
      </w:r>
    </w:p>
    <w:p w14:paraId="0AC8CA75" w14:textId="77777777" w:rsidR="001D7DA5" w:rsidRPr="00B37EAD" w:rsidRDefault="001D7DA5" w:rsidP="001D7DA5">
      <w:pPr>
        <w:spacing w:after="0" w:line="276" w:lineRule="auto"/>
        <w:rPr>
          <w:rFonts w:ascii="Times New Roman" w:eastAsia="Times New Roman" w:hAnsi="Times New Roman" w:cs="Times New Roman"/>
          <w:sz w:val="24"/>
          <w:szCs w:val="24"/>
        </w:rPr>
      </w:pPr>
    </w:p>
    <w:p w14:paraId="540B9FB4" w14:textId="77777777" w:rsidR="001D7DA5" w:rsidRPr="00B37EAD"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B37EAD">
        <w:rPr>
          <w:rFonts w:ascii="Times New Roman" w:eastAsia="Times New Roman" w:hAnsi="Times New Roman" w:cs="Times New Roman"/>
          <w:sz w:val="24"/>
          <w:szCs w:val="24"/>
        </w:rPr>
        <w:t>Please provide information on existing or planned legislation and policies to ensure t</w:t>
      </w:r>
      <w:r w:rsidRPr="00B37EAD">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B37EAD">
        <w:rPr>
          <w:rFonts w:ascii="Times New Roman" w:eastAsia="Times New Roman" w:hAnsi="Times New Roman" w:cs="Times New Roman"/>
          <w:sz w:val="24"/>
          <w:szCs w:val="24"/>
        </w:rPr>
        <w:t>.</w:t>
      </w:r>
    </w:p>
    <w:p w14:paraId="5CFA94E1" w14:textId="77777777" w:rsidR="00B37EAD" w:rsidRPr="00B37EAD" w:rsidRDefault="00B37EAD" w:rsidP="00B37EAD">
      <w:pPr>
        <w:spacing w:after="0" w:line="240" w:lineRule="auto"/>
        <w:contextualSpacing/>
        <w:jc w:val="both"/>
        <w:rPr>
          <w:rFonts w:ascii="Times New Roman" w:eastAsia="Times New Roman" w:hAnsi="Times New Roman" w:cs="Times New Roman"/>
          <w:sz w:val="24"/>
          <w:szCs w:val="24"/>
        </w:rPr>
      </w:pPr>
    </w:p>
    <w:p w14:paraId="142E6970" w14:textId="1ED64CD8" w:rsidR="00E45FEA" w:rsidRDefault="00B37EAD" w:rsidP="00B37EAD">
      <w:pPr>
        <w:pStyle w:val="Pa2"/>
        <w:jc w:val="both"/>
        <w:rPr>
          <w:rFonts w:ascii="Times New Roman" w:hAnsi="Times New Roman" w:cs="Times New Roman"/>
          <w:color w:val="000000"/>
        </w:rPr>
      </w:pPr>
      <w:r w:rsidRPr="00B37EAD">
        <w:rPr>
          <w:rFonts w:ascii="Times New Roman" w:hAnsi="Times New Roman" w:cs="Times New Roman"/>
          <w:color w:val="000000"/>
        </w:rPr>
        <w:t xml:space="preserve">In most low-income countries, </w:t>
      </w:r>
      <w:r w:rsidR="00E45FEA">
        <w:rPr>
          <w:rFonts w:ascii="Times New Roman" w:hAnsi="Times New Roman" w:cs="Times New Roman"/>
          <w:color w:val="000000"/>
        </w:rPr>
        <w:t xml:space="preserve">particularly </w:t>
      </w:r>
      <w:r w:rsidR="00EF43AF">
        <w:rPr>
          <w:rFonts w:ascii="Times New Roman" w:hAnsi="Times New Roman" w:cs="Times New Roman"/>
          <w:color w:val="000000"/>
        </w:rPr>
        <w:t xml:space="preserve">those experiencing or recovering from conflict where mines and cluster </w:t>
      </w:r>
      <w:r w:rsidR="002A44CF">
        <w:rPr>
          <w:rFonts w:ascii="Times New Roman" w:hAnsi="Times New Roman" w:cs="Times New Roman"/>
          <w:color w:val="000000"/>
        </w:rPr>
        <w:t>munitions</w:t>
      </w:r>
      <w:r w:rsidR="00EF43AF">
        <w:rPr>
          <w:rFonts w:ascii="Times New Roman" w:hAnsi="Times New Roman" w:cs="Times New Roman"/>
          <w:color w:val="000000"/>
        </w:rPr>
        <w:t xml:space="preserve"> were used</w:t>
      </w:r>
      <w:r w:rsidR="002A44CF">
        <w:rPr>
          <w:rFonts w:ascii="Times New Roman" w:hAnsi="Times New Roman" w:cs="Times New Roman"/>
          <w:color w:val="000000"/>
        </w:rPr>
        <w:t xml:space="preserve">, </w:t>
      </w:r>
      <w:r w:rsidRPr="00B37EAD">
        <w:rPr>
          <w:rFonts w:ascii="Times New Roman" w:hAnsi="Times New Roman" w:cs="Times New Roman"/>
          <w:color w:val="000000"/>
        </w:rPr>
        <w:t xml:space="preserve">people continue to pay a high proportion of the costs of health and rehabilitation services out of their own pockets. The goal of universal health coverage is to ensure that all people can obtain the health services they need without suffering financial hardship when paying for them. </w:t>
      </w:r>
    </w:p>
    <w:p w14:paraId="538F9E2A" w14:textId="77777777" w:rsidR="00E45FEA" w:rsidRDefault="00E45FEA" w:rsidP="00B37EAD">
      <w:pPr>
        <w:pStyle w:val="Pa2"/>
        <w:jc w:val="both"/>
        <w:rPr>
          <w:rFonts w:ascii="Times New Roman" w:hAnsi="Times New Roman" w:cs="Times New Roman"/>
          <w:color w:val="000000"/>
        </w:rPr>
      </w:pPr>
    </w:p>
    <w:p w14:paraId="47B39F1A" w14:textId="041BDB80" w:rsidR="00B37EAD" w:rsidRPr="002F20E2" w:rsidRDefault="00B37EAD" w:rsidP="002F20E2">
      <w:pPr>
        <w:autoSpaceDE w:val="0"/>
        <w:autoSpaceDN w:val="0"/>
        <w:adjustRightInd w:val="0"/>
        <w:spacing w:after="0"/>
        <w:jc w:val="both"/>
        <w:rPr>
          <w:rFonts w:ascii="Times New Roman" w:hAnsi="Times New Roman" w:cs="Times New Roman"/>
          <w:b/>
          <w:color w:val="000000"/>
          <w:sz w:val="24"/>
          <w:szCs w:val="24"/>
        </w:rPr>
      </w:pPr>
      <w:r w:rsidRPr="00B37EAD">
        <w:rPr>
          <w:rFonts w:ascii="Times New Roman" w:hAnsi="Times New Roman" w:cs="Times New Roman"/>
          <w:color w:val="000000"/>
        </w:rPr>
        <w:t xml:space="preserve">Efforts towards coverage of rehabilitation-related costs in countries with mine/ERW survivors among persons with disabilities </w:t>
      </w:r>
      <w:r w:rsidR="00E45FEA">
        <w:rPr>
          <w:rFonts w:ascii="Times New Roman" w:hAnsi="Times New Roman" w:cs="Times New Roman"/>
          <w:color w:val="000000"/>
        </w:rPr>
        <w:t xml:space="preserve">in recent years </w:t>
      </w:r>
      <w:r w:rsidRPr="00B37EAD">
        <w:rPr>
          <w:rFonts w:ascii="Times New Roman" w:hAnsi="Times New Roman" w:cs="Times New Roman"/>
          <w:color w:val="000000"/>
        </w:rPr>
        <w:t>included</w:t>
      </w:r>
      <w:r w:rsidR="00E45FEA">
        <w:rPr>
          <w:rFonts w:ascii="Times New Roman" w:hAnsi="Times New Roman" w:cs="Times New Roman"/>
          <w:color w:val="000000"/>
        </w:rPr>
        <w:t xml:space="preserve"> making healthcare</w:t>
      </w:r>
      <w:r w:rsidR="008D2988">
        <w:rPr>
          <w:rFonts w:ascii="Times New Roman" w:hAnsi="Times New Roman" w:cs="Times New Roman"/>
          <w:color w:val="000000"/>
        </w:rPr>
        <w:t xml:space="preserve"> cards</w:t>
      </w:r>
      <w:r w:rsidR="002F20E2">
        <w:rPr>
          <w:rFonts w:ascii="Times New Roman" w:hAnsi="Times New Roman" w:cs="Times New Roman"/>
          <w:color w:val="000000"/>
        </w:rPr>
        <w:t>,</w:t>
      </w:r>
      <w:r w:rsidR="00E45FEA">
        <w:rPr>
          <w:rFonts w:ascii="Times New Roman" w:hAnsi="Times New Roman" w:cs="Times New Roman"/>
          <w:color w:val="000000"/>
        </w:rPr>
        <w:t xml:space="preserve"> </w:t>
      </w:r>
      <w:r w:rsidR="002F20E2">
        <w:rPr>
          <w:rFonts w:ascii="Times New Roman" w:hAnsi="Times New Roman" w:cs="Times New Roman"/>
          <w:color w:val="000000"/>
        </w:rPr>
        <w:t xml:space="preserve">or similar, </w:t>
      </w:r>
      <w:r w:rsidR="00E45FEA">
        <w:rPr>
          <w:rFonts w:ascii="Times New Roman" w:hAnsi="Times New Roman" w:cs="Times New Roman"/>
          <w:color w:val="000000"/>
        </w:rPr>
        <w:t xml:space="preserve">available. </w:t>
      </w:r>
      <w:r w:rsidRPr="00B37EAD">
        <w:rPr>
          <w:rFonts w:ascii="Times New Roman" w:hAnsi="Times New Roman" w:cs="Times New Roman"/>
          <w:color w:val="000000"/>
        </w:rPr>
        <w:t xml:space="preserve"> Senegal launch</w:t>
      </w:r>
      <w:r w:rsidR="00E45FEA">
        <w:rPr>
          <w:rFonts w:ascii="Times New Roman" w:hAnsi="Times New Roman" w:cs="Times New Roman"/>
          <w:color w:val="000000"/>
        </w:rPr>
        <w:t xml:space="preserve">ed </w:t>
      </w:r>
      <w:r w:rsidRPr="00B37EAD">
        <w:rPr>
          <w:rFonts w:ascii="Times New Roman" w:hAnsi="Times New Roman" w:cs="Times New Roman"/>
          <w:color w:val="000000"/>
        </w:rPr>
        <w:t xml:space="preserve">a new “Card of equality of chances” aimed at providing free medical care to all persons with disabilities. </w:t>
      </w:r>
      <w:r w:rsidRPr="002F20E2">
        <w:rPr>
          <w:rFonts w:ascii="Times New Roman" w:hAnsi="Times New Roman" w:cs="Times New Roman"/>
          <w:color w:val="000000"/>
          <w:sz w:val="24"/>
          <w:szCs w:val="24"/>
        </w:rPr>
        <w:t xml:space="preserve">In Turkey, persons without social insurance can apply for a special “green card” to be eligible for free medical services. </w:t>
      </w:r>
      <w:r w:rsidR="002F20E2" w:rsidRPr="002F20E2">
        <w:rPr>
          <w:rFonts w:ascii="Times New Roman" w:hAnsi="Times New Roman" w:cs="Times New Roman"/>
          <w:color w:val="000000"/>
          <w:sz w:val="24"/>
          <w:szCs w:val="24"/>
        </w:rPr>
        <w:t>I</w:t>
      </w:r>
      <w:r w:rsidRPr="002F20E2">
        <w:rPr>
          <w:rFonts w:ascii="Times New Roman" w:hAnsi="Times New Roman" w:cs="Times New Roman"/>
          <w:color w:val="000000"/>
          <w:sz w:val="24"/>
          <w:szCs w:val="24"/>
        </w:rPr>
        <w:t>n practice those persons with disabilities eligible for the green card medical insurance still contribute to part of their medical expenses. Thailand passed legislation to increase the monthly allowance for registered persons with disabilities and continued to provide a multi-tiered system of universal health coverage, supporting services for persons with disabilities in rural areas according to need</w:t>
      </w:r>
      <w:r w:rsidR="00B8109E">
        <w:rPr>
          <w:rFonts w:ascii="Times New Roman" w:hAnsi="Times New Roman" w:cs="Times New Roman"/>
          <w:color w:val="000000"/>
          <w:sz w:val="24"/>
          <w:szCs w:val="24"/>
        </w:rPr>
        <w:t>s</w:t>
      </w:r>
      <w:r w:rsidRPr="002F20E2">
        <w:rPr>
          <w:rFonts w:ascii="Times New Roman" w:hAnsi="Times New Roman" w:cs="Times New Roman"/>
          <w:color w:val="000000"/>
          <w:sz w:val="24"/>
          <w:szCs w:val="24"/>
        </w:rPr>
        <w:t>.</w:t>
      </w:r>
      <w:r w:rsidR="00E45FEA" w:rsidRPr="002F20E2">
        <w:rPr>
          <w:rFonts w:ascii="Times New Roman" w:hAnsi="Times New Roman" w:cs="Times New Roman"/>
          <w:color w:val="000000"/>
          <w:sz w:val="24"/>
          <w:szCs w:val="24"/>
        </w:rPr>
        <w:t xml:space="preserve"> </w:t>
      </w:r>
      <w:r w:rsidR="002F20E2" w:rsidRPr="002F20E2">
        <w:rPr>
          <w:rFonts w:ascii="Times New Roman" w:hAnsi="Times New Roman" w:cs="Times New Roman"/>
          <w:color w:val="000000"/>
          <w:sz w:val="24"/>
          <w:szCs w:val="24"/>
        </w:rPr>
        <w:t xml:space="preserve"> </w:t>
      </w:r>
      <w:r w:rsidR="002F20E2" w:rsidRPr="002F20E2">
        <w:rPr>
          <w:rFonts w:ascii="Times New Roman" w:hAnsi="Times New Roman" w:cs="Times New Roman"/>
          <w:sz w:val="24"/>
          <w:szCs w:val="24"/>
        </w:rPr>
        <w:t xml:space="preserve">Lebanon was in the process of reviewing the eligibility requirements for persons with disabilities, including mine/ERW survivors, to receive disability cards to entitle them to some free health services and </w:t>
      </w:r>
      <w:r w:rsidR="002F20E2">
        <w:rPr>
          <w:rFonts w:ascii="Times New Roman" w:hAnsi="Times New Roman" w:cs="Times New Roman"/>
          <w:sz w:val="24"/>
          <w:szCs w:val="24"/>
        </w:rPr>
        <w:t>s</w:t>
      </w:r>
      <w:r w:rsidR="002F20E2" w:rsidRPr="002F20E2">
        <w:rPr>
          <w:rFonts w:ascii="Times New Roman" w:hAnsi="Times New Roman" w:cs="Times New Roman"/>
          <w:sz w:val="24"/>
          <w:szCs w:val="24"/>
        </w:rPr>
        <w:t xml:space="preserve">teps were taken to establish coordination between </w:t>
      </w:r>
      <w:r w:rsidR="002F20E2" w:rsidRPr="002B605A">
        <w:rPr>
          <w:rFonts w:ascii="Times New Roman" w:hAnsi="Times New Roman" w:cs="Times New Roman"/>
          <w:sz w:val="24"/>
          <w:szCs w:val="24"/>
        </w:rPr>
        <w:t xml:space="preserve">the Ministry of Social Affairs and the Steering </w:t>
      </w:r>
      <w:r w:rsidR="002F20E2" w:rsidRPr="002B605A">
        <w:rPr>
          <w:rFonts w:ascii="Times New Roman" w:hAnsi="Times New Roman" w:cs="Times New Roman"/>
          <w:sz w:val="24"/>
          <w:szCs w:val="24"/>
        </w:rPr>
        <w:t>Committee to ensure that all eligible survivors will be granted a disability card. In 2015, it was reported that persons with psychosocial impairments in Lebanon had been recently granted the use of disability identification cards.</w:t>
      </w:r>
    </w:p>
    <w:p w14:paraId="50EB8D39" w14:textId="77777777" w:rsidR="00B37EAD" w:rsidRPr="00B37EAD" w:rsidRDefault="00B37EAD" w:rsidP="00B37EAD">
      <w:pPr>
        <w:spacing w:after="0" w:line="240" w:lineRule="auto"/>
        <w:contextualSpacing/>
        <w:jc w:val="both"/>
        <w:rPr>
          <w:rFonts w:ascii="Times New Roman" w:eastAsia="Times New Roman" w:hAnsi="Times New Roman" w:cs="Times New Roman"/>
          <w:sz w:val="24"/>
          <w:szCs w:val="24"/>
        </w:rPr>
      </w:pPr>
    </w:p>
    <w:p w14:paraId="7795A94F" w14:textId="77777777" w:rsidR="001D7DA5" w:rsidRPr="00B37EAD" w:rsidRDefault="001D7DA5" w:rsidP="001D7DA5">
      <w:pPr>
        <w:spacing w:after="0" w:line="240" w:lineRule="auto"/>
        <w:ind w:left="720"/>
        <w:contextualSpacing/>
        <w:jc w:val="both"/>
        <w:rPr>
          <w:rFonts w:ascii="Times New Roman" w:eastAsia="Times New Roman" w:hAnsi="Times New Roman" w:cs="Times New Roman"/>
          <w:sz w:val="24"/>
          <w:szCs w:val="24"/>
        </w:rPr>
      </w:pPr>
    </w:p>
    <w:p w14:paraId="438D213A" w14:textId="77777777" w:rsidR="002F20E2" w:rsidRPr="005C49C2" w:rsidRDefault="001D7DA5" w:rsidP="005C49C2">
      <w:pPr>
        <w:numPr>
          <w:ilvl w:val="0"/>
          <w:numId w:val="1"/>
        </w:numPr>
        <w:spacing w:after="0" w:line="240" w:lineRule="auto"/>
        <w:contextualSpacing/>
        <w:jc w:val="both"/>
        <w:rPr>
          <w:rFonts w:ascii="Times New Roman" w:eastAsia="Times New Roman" w:hAnsi="Times New Roman" w:cs="Times New Roman"/>
          <w:sz w:val="24"/>
          <w:szCs w:val="24"/>
        </w:rPr>
      </w:pPr>
      <w:r w:rsidRPr="00B37EAD">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18408CB5" w14:textId="6982E78B" w:rsidR="002F20E2" w:rsidRPr="00B37EAD" w:rsidRDefault="002F20E2" w:rsidP="005C49C2">
      <w:pPr>
        <w:pStyle w:val="NormalWeb"/>
        <w:jc w:val="both"/>
        <w:rPr>
          <w:rFonts w:cs="Avenir 65 Medium"/>
          <w:color w:val="000000"/>
        </w:rPr>
      </w:pPr>
      <w:r>
        <w:rPr>
          <w:rFonts w:cs="Avenir 65 Medium"/>
          <w:color w:val="000000"/>
        </w:rPr>
        <w:t xml:space="preserve">Monitor findings </w:t>
      </w:r>
      <w:r w:rsidR="005C49C2">
        <w:rPr>
          <w:rFonts w:cs="Avenir 65 Medium"/>
          <w:color w:val="000000"/>
        </w:rPr>
        <w:t>establish</w:t>
      </w:r>
      <w:r>
        <w:rPr>
          <w:rFonts w:cs="Avenir 65 Medium"/>
          <w:color w:val="000000"/>
        </w:rPr>
        <w:t xml:space="preserve"> that </w:t>
      </w:r>
      <w:r w:rsidR="005C49C2">
        <w:rPr>
          <w:rFonts w:cs="Avenir 65 Medium"/>
          <w:color w:val="000000"/>
        </w:rPr>
        <w:t xml:space="preserve">increased </w:t>
      </w:r>
      <w:r>
        <w:rPr>
          <w:rFonts w:cs="Avenir 65 Medium"/>
          <w:color w:val="000000"/>
        </w:rPr>
        <w:t>e</w:t>
      </w:r>
      <w:r w:rsidRPr="00B37EAD">
        <w:rPr>
          <w:rFonts w:cs="Avenir 65 Medium"/>
          <w:color w:val="000000"/>
        </w:rPr>
        <w:t xml:space="preserve">fforts are needed in all countries to remove barriers and to make existing healthcare systems more inclusive of and accessible to persons with disabilities. </w:t>
      </w:r>
      <w:r>
        <w:rPr>
          <w:rFonts w:cs="Avenir 65 Medium"/>
          <w:color w:val="000000"/>
        </w:rPr>
        <w:t>T</w:t>
      </w:r>
      <w:r w:rsidRPr="00B37EAD">
        <w:rPr>
          <w:rFonts w:cs="Avenir 65 Medium"/>
          <w:color w:val="000000"/>
        </w:rPr>
        <w:t>his remained true across the 33 states</w:t>
      </w:r>
      <w:r w:rsidR="005C49C2">
        <w:rPr>
          <w:rFonts w:cs="Avenir 65 Medium"/>
          <w:color w:val="000000"/>
        </w:rPr>
        <w:t xml:space="preserve"> </w:t>
      </w:r>
      <w:r>
        <w:rPr>
          <w:rFonts w:cs="Avenir 65 Medium"/>
          <w:color w:val="000000"/>
        </w:rPr>
        <w:t xml:space="preserve">with significant numbers of </w:t>
      </w:r>
      <w:r w:rsidR="008D2988">
        <w:rPr>
          <w:rFonts w:cs="Avenir 65 Medium"/>
          <w:color w:val="000000"/>
        </w:rPr>
        <w:t xml:space="preserve">landmine </w:t>
      </w:r>
      <w:r>
        <w:rPr>
          <w:rFonts w:cs="Avenir 65 Medium"/>
          <w:color w:val="000000"/>
        </w:rPr>
        <w:t>survivors</w:t>
      </w:r>
      <w:r w:rsidRPr="00B37EAD">
        <w:rPr>
          <w:rFonts w:cs="Avenir 65 Medium"/>
          <w:color w:val="000000"/>
        </w:rPr>
        <w:t xml:space="preserve">. </w:t>
      </w:r>
      <w:r>
        <w:rPr>
          <w:rFonts w:cs="Avenir 65 Medium"/>
          <w:color w:val="000000"/>
        </w:rPr>
        <w:t>P</w:t>
      </w:r>
      <w:r w:rsidRPr="00B37EAD">
        <w:rPr>
          <w:rFonts w:cs="Avenir 65 Medium"/>
          <w:color w:val="000000"/>
        </w:rPr>
        <w:t xml:space="preserve">articularly among states in the midst of armed conflict and developing states, there was a lack of even basic healthcare available for or accessible to persons with disabilities, especially those living in remote </w:t>
      </w:r>
      <w:r w:rsidRPr="00B37EAD">
        <w:rPr>
          <w:rFonts w:cs="Avenir 65 Medium"/>
          <w:color w:val="000000"/>
        </w:rPr>
        <w:t>and rural areas.</w:t>
      </w:r>
    </w:p>
    <w:p w14:paraId="7F62BF09" w14:textId="77777777" w:rsidR="002F20E2" w:rsidRPr="00B37EAD" w:rsidRDefault="002F20E2" w:rsidP="002F20E2">
      <w:pPr>
        <w:pStyle w:val="NormalWeb"/>
        <w:jc w:val="both"/>
      </w:pPr>
      <w:r>
        <w:lastRenderedPageBreak/>
        <w:t>Notably, m</w:t>
      </w:r>
      <w:r w:rsidRPr="00B37EAD">
        <w:t xml:space="preserve">edical care services for survivors </w:t>
      </w:r>
      <w:r>
        <w:t xml:space="preserve">and other persons with disabilities with similar needs </w:t>
      </w:r>
      <w:r w:rsidRPr="00B37EAD">
        <w:t>were strengthened in some countries in the Sub-Saharan Africa region, including in Burundi, Chad, and Mozambique. However, access to medical care remained limited in the DRC, Guinea-Bissau, Senegal, and Zimbabwe, with survivors having to travel long distances in order to access services, or being unable to access primary healthcare services at all. In Somalia, ongoing conflict damaged health facilities and continued to weaken an already fragile health system. In Sudan emergency healthcare services were mainly provided by international organizations and NGOs.</w:t>
      </w:r>
    </w:p>
    <w:p w14:paraId="0A47C0D2" w14:textId="0D08CC92" w:rsidR="002F20E2" w:rsidRPr="00B37EAD" w:rsidRDefault="002F20E2" w:rsidP="005C49C2">
      <w:pPr>
        <w:pStyle w:val="NormalWeb"/>
        <w:jc w:val="both"/>
      </w:pPr>
      <w:r w:rsidRPr="00B37EAD">
        <w:t xml:space="preserve">In Afghanistan, where ongoing conflict resulted in continued high-demand for medical care, there were fewer resources available for mine/ERW survivors </w:t>
      </w:r>
      <w:r w:rsidR="002B605A">
        <w:t>in recent years</w:t>
      </w:r>
      <w:r w:rsidRPr="00B37EAD">
        <w:t>. Some healthcare services for persons with disabilities were available in Iraq, but have decreased over time. International organizations continued to provide much needed assistance in conflict affected areas. In Yemen, health facilities were damaged and the ongoing conflict further weakened the health system.</w:t>
      </w:r>
    </w:p>
    <w:p w14:paraId="461E079D" w14:textId="77777777" w:rsidR="001D7DA5" w:rsidRPr="00B37EAD" w:rsidRDefault="001D7DA5" w:rsidP="001D7DA5">
      <w:pPr>
        <w:spacing w:after="0" w:line="240" w:lineRule="auto"/>
        <w:jc w:val="both"/>
        <w:rPr>
          <w:rFonts w:ascii="Times New Roman" w:eastAsia="Times New Roman" w:hAnsi="Times New Roman" w:cs="Times New Roman"/>
          <w:sz w:val="24"/>
          <w:szCs w:val="24"/>
        </w:rPr>
      </w:pPr>
    </w:p>
    <w:p w14:paraId="0916F817" w14:textId="77777777" w:rsidR="001D7DA5" w:rsidRPr="00B37EAD"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B37EAD">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14:paraId="51384CF7" w14:textId="77777777" w:rsidR="00B37EAD" w:rsidRPr="00B37EAD" w:rsidRDefault="00B37EAD" w:rsidP="00B37EAD">
      <w:pPr>
        <w:spacing w:after="0" w:line="240" w:lineRule="auto"/>
        <w:contextualSpacing/>
        <w:jc w:val="both"/>
        <w:rPr>
          <w:rFonts w:ascii="Times New Roman" w:eastAsia="Times New Roman" w:hAnsi="Times New Roman" w:cs="Times New Roman"/>
          <w:sz w:val="24"/>
          <w:szCs w:val="24"/>
          <w:lang w:val="en-US"/>
        </w:rPr>
      </w:pPr>
    </w:p>
    <w:p w14:paraId="77ED8BED" w14:textId="364BF8EE" w:rsidR="002F20E2" w:rsidRPr="00B37EAD" w:rsidRDefault="002B605A" w:rsidP="005C49C2">
      <w:pPr>
        <w:jc w:val="both"/>
        <w:rPr>
          <w:rFonts w:ascii="Times New Roman" w:hAnsi="Times New Roman" w:cs="Times New Roman"/>
          <w:sz w:val="24"/>
          <w:szCs w:val="24"/>
        </w:rPr>
      </w:pPr>
      <w:r>
        <w:rPr>
          <w:rFonts w:ascii="Times New Roman" w:hAnsi="Times New Roman" w:cs="Times New Roman"/>
          <w:sz w:val="24"/>
          <w:szCs w:val="24"/>
        </w:rPr>
        <w:t xml:space="preserve">The Convention on Cluster Mentions and </w:t>
      </w:r>
      <w:r w:rsidRPr="00B37EAD">
        <w:rPr>
          <w:rFonts w:ascii="Times New Roman" w:hAnsi="Times New Roman" w:cs="Times New Roman"/>
          <w:sz w:val="24"/>
          <w:szCs w:val="24"/>
        </w:rPr>
        <w:t xml:space="preserve">Action </w:t>
      </w:r>
      <w:r>
        <w:rPr>
          <w:rFonts w:ascii="Times New Roman" w:hAnsi="Times New Roman" w:cs="Times New Roman"/>
          <w:sz w:val="24"/>
          <w:szCs w:val="24"/>
        </w:rPr>
        <w:t>Plans of the</w:t>
      </w:r>
      <w:r w:rsidRPr="00B37EAD">
        <w:rPr>
          <w:rFonts w:ascii="Times New Roman" w:hAnsi="Times New Roman" w:cs="Times New Roman"/>
          <w:sz w:val="24"/>
          <w:szCs w:val="24"/>
        </w:rPr>
        <w:t xml:space="preserve"> </w:t>
      </w:r>
      <w:r w:rsidR="002F20E2">
        <w:rPr>
          <w:rFonts w:ascii="Times New Roman" w:hAnsi="Times New Roman" w:cs="Times New Roman"/>
          <w:sz w:val="24"/>
          <w:szCs w:val="24"/>
        </w:rPr>
        <w:t xml:space="preserve">Mine Ban Treaty </w:t>
      </w:r>
      <w:r>
        <w:rPr>
          <w:rFonts w:ascii="Times New Roman" w:hAnsi="Times New Roman" w:cs="Times New Roman"/>
          <w:sz w:val="24"/>
          <w:szCs w:val="24"/>
        </w:rPr>
        <w:t xml:space="preserve">have </w:t>
      </w:r>
      <w:r w:rsidR="002F20E2" w:rsidRPr="00B37EAD">
        <w:rPr>
          <w:rFonts w:ascii="Times New Roman" w:hAnsi="Times New Roman" w:cs="Times New Roman"/>
          <w:sz w:val="24"/>
          <w:szCs w:val="24"/>
        </w:rPr>
        <w:t>emphasized, there should be no discrimination against mine/ERW victims, among mine/ERW victims, nor between survivors with disabilities and other persons with disabilities</w:t>
      </w:r>
      <w:r w:rsidRPr="002B605A">
        <w:rPr>
          <w:rFonts w:ascii="Times New Roman" w:hAnsi="Times New Roman" w:cs="Times New Roman"/>
          <w:sz w:val="24"/>
          <w:szCs w:val="24"/>
        </w:rPr>
        <w:t xml:space="preserve"> </w:t>
      </w:r>
      <w:r w:rsidRPr="00B37EAD">
        <w:rPr>
          <w:rFonts w:ascii="Times New Roman" w:hAnsi="Times New Roman" w:cs="Times New Roman"/>
          <w:sz w:val="24"/>
          <w:szCs w:val="24"/>
        </w:rPr>
        <w:t>that with regards to the assistance provided</w:t>
      </w:r>
      <w:r w:rsidR="002F20E2" w:rsidRPr="00B37EAD">
        <w:rPr>
          <w:rFonts w:ascii="Times New Roman" w:hAnsi="Times New Roman" w:cs="Times New Roman"/>
          <w:sz w:val="24"/>
          <w:szCs w:val="24"/>
        </w:rPr>
        <w:t>.</w:t>
      </w:r>
    </w:p>
    <w:p w14:paraId="6F1DE806" w14:textId="0ADD5E95" w:rsidR="002F20E2" w:rsidRPr="00B37EAD" w:rsidRDefault="002F20E2" w:rsidP="005C49C2">
      <w:pPr>
        <w:jc w:val="both"/>
        <w:rPr>
          <w:rFonts w:ascii="Times New Roman" w:hAnsi="Times New Roman" w:cs="Times New Roman"/>
          <w:sz w:val="24"/>
          <w:szCs w:val="24"/>
        </w:rPr>
      </w:pPr>
      <w:r w:rsidRPr="00B37EAD">
        <w:rPr>
          <w:rFonts w:ascii="Times New Roman" w:hAnsi="Times New Roman" w:cs="Times New Roman"/>
          <w:sz w:val="24"/>
          <w:szCs w:val="24"/>
        </w:rPr>
        <w:t>I</w:t>
      </w:r>
      <w:r w:rsidR="002B605A">
        <w:rPr>
          <w:rFonts w:ascii="Times New Roman" w:hAnsi="Times New Roman" w:cs="Times New Roman"/>
          <w:sz w:val="24"/>
          <w:szCs w:val="24"/>
        </w:rPr>
        <w:t>t has been often reported i</w:t>
      </w:r>
      <w:r w:rsidRPr="00B37EAD">
        <w:rPr>
          <w:rFonts w:ascii="Times New Roman" w:hAnsi="Times New Roman" w:cs="Times New Roman"/>
          <w:sz w:val="24"/>
          <w:szCs w:val="24"/>
        </w:rPr>
        <w:t>n most countries—not only States Parties to the Mine Ban Treaty and Convention on Cluster Munitions—</w:t>
      </w:r>
      <w:r w:rsidR="002B605A">
        <w:rPr>
          <w:rFonts w:ascii="Times New Roman" w:hAnsi="Times New Roman" w:cs="Times New Roman"/>
          <w:sz w:val="24"/>
          <w:szCs w:val="24"/>
        </w:rPr>
        <w:t xml:space="preserve">that </w:t>
      </w:r>
      <w:r w:rsidRPr="00B37EAD">
        <w:rPr>
          <w:rFonts w:ascii="Times New Roman" w:hAnsi="Times New Roman" w:cs="Times New Roman"/>
          <w:sz w:val="24"/>
          <w:szCs w:val="24"/>
        </w:rPr>
        <w:t>war veterans with disabilities are assigned a privileged status above that of civilian war survivors and other persons with disabilities</w:t>
      </w:r>
      <w:r w:rsidR="002B605A">
        <w:rPr>
          <w:rFonts w:ascii="Times New Roman" w:hAnsi="Times New Roman" w:cs="Times New Roman"/>
          <w:sz w:val="24"/>
          <w:szCs w:val="24"/>
        </w:rPr>
        <w:t xml:space="preserve"> with regard to </w:t>
      </w:r>
      <w:r w:rsidR="00A34F28">
        <w:rPr>
          <w:rFonts w:ascii="Times New Roman" w:hAnsi="Times New Roman" w:cs="Times New Roman"/>
          <w:sz w:val="24"/>
          <w:szCs w:val="24"/>
        </w:rPr>
        <w:t xml:space="preserve">the provision of </w:t>
      </w:r>
      <w:r w:rsidR="002B605A">
        <w:rPr>
          <w:rFonts w:ascii="Times New Roman" w:hAnsi="Times New Roman" w:cs="Times New Roman"/>
          <w:sz w:val="24"/>
          <w:szCs w:val="24"/>
        </w:rPr>
        <w:t>healthcare</w:t>
      </w:r>
      <w:r>
        <w:rPr>
          <w:rFonts w:ascii="Times New Roman" w:hAnsi="Times New Roman" w:cs="Times New Roman"/>
          <w:sz w:val="24"/>
          <w:szCs w:val="24"/>
        </w:rPr>
        <w:t>. In theory, the level of health and healthcare available to</w:t>
      </w:r>
      <w:r w:rsidR="005C49C2">
        <w:rPr>
          <w:rFonts w:ascii="Times New Roman" w:hAnsi="Times New Roman" w:cs="Times New Roman"/>
          <w:sz w:val="24"/>
          <w:szCs w:val="24"/>
        </w:rPr>
        <w:t xml:space="preserve"> former</w:t>
      </w:r>
      <w:r>
        <w:rPr>
          <w:rFonts w:ascii="Times New Roman" w:hAnsi="Times New Roman" w:cs="Times New Roman"/>
          <w:sz w:val="24"/>
          <w:szCs w:val="24"/>
        </w:rPr>
        <w:t xml:space="preserve"> military survivors of conflict could be taken as a measure of the standard in a State Party of that health which is the highest attainable. However, a clearer agreed understanding should be clarified in this regar</w:t>
      </w:r>
      <w:bookmarkStart w:id="2" w:name="_GoBack"/>
      <w:bookmarkEnd w:id="2"/>
      <w:r>
        <w:rPr>
          <w:rFonts w:ascii="Times New Roman" w:hAnsi="Times New Roman" w:cs="Times New Roman"/>
          <w:sz w:val="24"/>
          <w:szCs w:val="24"/>
        </w:rPr>
        <w:t>d of what specifically the “attainable” refers to and what it encompasses</w:t>
      </w:r>
      <w:r w:rsidR="008D2988">
        <w:rPr>
          <w:rFonts w:ascii="Times New Roman" w:hAnsi="Times New Roman" w:cs="Times New Roman"/>
          <w:sz w:val="24"/>
          <w:szCs w:val="24"/>
        </w:rPr>
        <w:t>.</w:t>
      </w:r>
      <w:r>
        <w:rPr>
          <w:rFonts w:ascii="Times New Roman" w:hAnsi="Times New Roman" w:cs="Times New Roman"/>
          <w:sz w:val="24"/>
          <w:szCs w:val="24"/>
        </w:rPr>
        <w:t xml:space="preserve"> Many such services that exist are not offered or accessible to other survivors or persons </w:t>
      </w:r>
      <w:r>
        <w:rPr>
          <w:rFonts w:ascii="Times New Roman" w:hAnsi="Times New Roman" w:cs="Times New Roman"/>
          <w:sz w:val="24"/>
          <w:szCs w:val="24"/>
        </w:rPr>
        <w:t xml:space="preserve">with disabilities, or are only made </w:t>
      </w:r>
      <w:r w:rsidR="005C49C2">
        <w:rPr>
          <w:rFonts w:ascii="Times New Roman" w:hAnsi="Times New Roman" w:cs="Times New Roman"/>
          <w:sz w:val="24"/>
          <w:szCs w:val="24"/>
        </w:rPr>
        <w:t>available in exceptional circumstances.</w:t>
      </w:r>
    </w:p>
    <w:p w14:paraId="695B21CB" w14:textId="77777777" w:rsidR="001D7DA5" w:rsidRPr="00B37EAD" w:rsidRDefault="001D7DA5" w:rsidP="001D7DA5">
      <w:pPr>
        <w:spacing w:after="0" w:line="240" w:lineRule="auto"/>
        <w:jc w:val="both"/>
        <w:rPr>
          <w:rFonts w:ascii="Times New Roman" w:eastAsia="Times New Roman" w:hAnsi="Times New Roman" w:cs="Times New Roman"/>
          <w:sz w:val="24"/>
          <w:szCs w:val="24"/>
        </w:rPr>
      </w:pPr>
    </w:p>
    <w:p w14:paraId="682C4D13" w14:textId="77777777" w:rsidR="001D7DA5" w:rsidRPr="005C49C2" w:rsidRDefault="001D7DA5" w:rsidP="005C49C2">
      <w:pPr>
        <w:pStyle w:val="ListParagraph"/>
        <w:numPr>
          <w:ilvl w:val="0"/>
          <w:numId w:val="3"/>
        </w:numPr>
        <w:spacing w:after="0" w:line="240" w:lineRule="auto"/>
        <w:jc w:val="both"/>
        <w:rPr>
          <w:rFonts w:ascii="Times New Roman" w:eastAsia="Times New Roman" w:hAnsi="Times New Roman" w:cs="Times New Roman"/>
          <w:sz w:val="24"/>
          <w:szCs w:val="24"/>
          <w:lang w:val="en-US"/>
        </w:rPr>
      </w:pPr>
      <w:r w:rsidRPr="005C49C2">
        <w:rPr>
          <w:rFonts w:ascii="Times New Roman" w:eastAsia="Times New Roman" w:hAnsi="Times New Roman" w:cs="Times New Roman"/>
          <w:sz w:val="24"/>
          <w:szCs w:val="24"/>
          <w:lang w:val="en-US"/>
        </w:rPr>
        <w:t>Please describe to what extent and how are persons with disabilities and their representative organizations involved in the design, planning, implementation and evaluation of health policies, programmes and services.</w:t>
      </w:r>
    </w:p>
    <w:p w14:paraId="0695B410" w14:textId="77777777" w:rsidR="001D7DA5" w:rsidRPr="00B37EAD"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4"/>
          <w:szCs w:val="24"/>
        </w:rPr>
      </w:pPr>
      <w:r w:rsidRPr="00B37EAD">
        <w:rPr>
          <w:rFonts w:ascii="Times New Roman" w:eastAsia="Times New Roman" w:hAnsi="Times New Roman" w:cs="Times New Roman"/>
          <w:sz w:val="24"/>
          <w:szCs w:val="24"/>
        </w:rPr>
        <w:t xml:space="preserve"> </w:t>
      </w:r>
    </w:p>
    <w:p w14:paraId="38297B57" w14:textId="77777777" w:rsidR="001D7DA5" w:rsidRPr="00B37EAD"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4"/>
          <w:szCs w:val="24"/>
        </w:rPr>
      </w:pPr>
    </w:p>
    <w:p w14:paraId="2A6D94EB" w14:textId="5CF42E1C" w:rsidR="00731D5C" w:rsidRDefault="00B37EAD" w:rsidP="005C49C2">
      <w:pPr>
        <w:jc w:val="both"/>
        <w:rPr>
          <w:rFonts w:ascii="Times New Roman" w:hAnsi="Times New Roman" w:cs="Times New Roman"/>
          <w:sz w:val="24"/>
          <w:szCs w:val="24"/>
        </w:rPr>
      </w:pPr>
      <w:r w:rsidRPr="00B37EAD">
        <w:rPr>
          <w:rFonts w:ascii="Times New Roman" w:hAnsi="Times New Roman" w:cs="Times New Roman"/>
          <w:sz w:val="24"/>
          <w:szCs w:val="24"/>
        </w:rPr>
        <w:t xml:space="preserve">The </w:t>
      </w:r>
      <w:r w:rsidRPr="00B37EAD">
        <w:rPr>
          <w:rFonts w:ascii="Times New Roman" w:hAnsi="Times New Roman" w:cs="Times New Roman"/>
          <w:sz w:val="24"/>
          <w:szCs w:val="24"/>
        </w:rPr>
        <w:t xml:space="preserve">World Health Organization (WHO) Global Disability Action Plan 2014–2021 was developed and revised with broad input, including a joint contribution by members </w:t>
      </w:r>
      <w:r w:rsidR="008D2988">
        <w:rPr>
          <w:rFonts w:ascii="Times New Roman" w:hAnsi="Times New Roman" w:cs="Times New Roman"/>
          <w:sz w:val="24"/>
          <w:szCs w:val="24"/>
        </w:rPr>
        <w:t xml:space="preserve">of the International Campaign to Ban Landmines – Cluster Munition Coalition, </w:t>
      </w:r>
      <w:r w:rsidRPr="00B37EAD">
        <w:rPr>
          <w:rFonts w:ascii="Times New Roman" w:hAnsi="Times New Roman" w:cs="Times New Roman"/>
          <w:sz w:val="24"/>
          <w:szCs w:val="24"/>
        </w:rPr>
        <w:t>and participating survivor networks. The plan reflects many of the most important concerns raised by survivor networks, such as ensuring access to rehabilitation in rural and remote areas, as well as participation and inclusion.</w:t>
      </w:r>
      <w:r w:rsidR="005C49C2">
        <w:rPr>
          <w:rFonts w:ascii="Times New Roman" w:hAnsi="Times New Roman" w:cs="Times New Roman"/>
          <w:sz w:val="24"/>
          <w:szCs w:val="24"/>
        </w:rPr>
        <w:t xml:space="preserve"> </w:t>
      </w:r>
    </w:p>
    <w:p w14:paraId="48F6CCD1" w14:textId="1555745C" w:rsidR="00731D5C" w:rsidRDefault="005C49C2" w:rsidP="005C49C2">
      <w:pPr>
        <w:jc w:val="both"/>
        <w:rPr>
          <w:rFonts w:ascii="Times New Roman" w:hAnsi="Times New Roman" w:cs="Times New Roman"/>
          <w:sz w:val="24"/>
          <w:szCs w:val="24"/>
        </w:rPr>
      </w:pPr>
      <w:r w:rsidRPr="00B37EAD">
        <w:rPr>
          <w:rFonts w:ascii="Times New Roman" w:hAnsi="Times New Roman" w:cs="Times New Roman"/>
          <w:sz w:val="24"/>
          <w:szCs w:val="24"/>
        </w:rPr>
        <w:lastRenderedPageBreak/>
        <w:t>Survivors</w:t>
      </w:r>
      <w:r w:rsidR="008D2988">
        <w:rPr>
          <w:rFonts w:ascii="Times New Roman" w:hAnsi="Times New Roman" w:cs="Times New Roman"/>
          <w:sz w:val="24"/>
          <w:szCs w:val="24"/>
        </w:rPr>
        <w:t>’</w:t>
      </w:r>
      <w:r w:rsidRPr="00B37EAD">
        <w:rPr>
          <w:rFonts w:ascii="Times New Roman" w:hAnsi="Times New Roman" w:cs="Times New Roman"/>
          <w:sz w:val="24"/>
          <w:szCs w:val="24"/>
        </w:rPr>
        <w:t xml:space="preserve"> own representative organizations, including DPOs, conduct needs assessment for persons with disabilities including mine survivors in affected areas in</w:t>
      </w:r>
      <w:r w:rsidR="00D26B00">
        <w:rPr>
          <w:rFonts w:ascii="Times New Roman" w:hAnsi="Times New Roman" w:cs="Times New Roman"/>
          <w:sz w:val="24"/>
          <w:szCs w:val="24"/>
        </w:rPr>
        <w:t>cluding</w:t>
      </w:r>
      <w:r w:rsidRPr="00B37EAD">
        <w:rPr>
          <w:rFonts w:ascii="Times New Roman" w:hAnsi="Times New Roman" w:cs="Times New Roman"/>
          <w:sz w:val="24"/>
          <w:szCs w:val="24"/>
        </w:rPr>
        <w:t xml:space="preserve"> the rural and remote areas</w:t>
      </w:r>
      <w:r>
        <w:rPr>
          <w:rFonts w:ascii="Times New Roman" w:hAnsi="Times New Roman" w:cs="Times New Roman"/>
          <w:sz w:val="24"/>
          <w:szCs w:val="24"/>
        </w:rPr>
        <w:t>,</w:t>
      </w:r>
      <w:r w:rsidRPr="00B37EAD">
        <w:rPr>
          <w:rFonts w:ascii="Times New Roman" w:hAnsi="Times New Roman" w:cs="Times New Roman"/>
          <w:sz w:val="24"/>
          <w:szCs w:val="24"/>
        </w:rPr>
        <w:t xml:space="preserve"> including in </w:t>
      </w:r>
      <w:r>
        <w:rPr>
          <w:rFonts w:ascii="Times New Roman" w:hAnsi="Times New Roman" w:cs="Times New Roman"/>
          <w:sz w:val="24"/>
          <w:szCs w:val="24"/>
        </w:rPr>
        <w:t xml:space="preserve">recent years Albania, </w:t>
      </w:r>
      <w:r w:rsidRPr="00B37EAD">
        <w:rPr>
          <w:rFonts w:ascii="Times New Roman" w:hAnsi="Times New Roman" w:cs="Times New Roman"/>
          <w:sz w:val="24"/>
          <w:szCs w:val="24"/>
        </w:rPr>
        <w:t xml:space="preserve">Cambodia, </w:t>
      </w:r>
      <w:r>
        <w:rPr>
          <w:rFonts w:ascii="Times New Roman" w:hAnsi="Times New Roman" w:cs="Times New Roman"/>
          <w:sz w:val="24"/>
          <w:szCs w:val="24"/>
        </w:rPr>
        <w:t xml:space="preserve">Croatia, Serbia, </w:t>
      </w:r>
      <w:r w:rsidRPr="00B37EAD">
        <w:rPr>
          <w:rFonts w:ascii="Times New Roman" w:hAnsi="Times New Roman" w:cs="Times New Roman"/>
          <w:sz w:val="24"/>
          <w:szCs w:val="24"/>
        </w:rPr>
        <w:t xml:space="preserve">Uganda, </w:t>
      </w:r>
      <w:r>
        <w:rPr>
          <w:rFonts w:ascii="Times New Roman" w:hAnsi="Times New Roman" w:cs="Times New Roman"/>
          <w:sz w:val="24"/>
          <w:szCs w:val="24"/>
        </w:rPr>
        <w:t xml:space="preserve">and </w:t>
      </w:r>
      <w:r w:rsidRPr="00B37EAD">
        <w:rPr>
          <w:rFonts w:ascii="Times New Roman" w:hAnsi="Times New Roman" w:cs="Times New Roman"/>
          <w:sz w:val="24"/>
          <w:szCs w:val="24"/>
        </w:rPr>
        <w:t>Mozambique</w:t>
      </w:r>
      <w:r>
        <w:rPr>
          <w:rFonts w:ascii="Times New Roman" w:hAnsi="Times New Roman" w:cs="Times New Roman"/>
          <w:sz w:val="24"/>
          <w:szCs w:val="24"/>
        </w:rPr>
        <w:t xml:space="preserve">. </w:t>
      </w:r>
      <w:r w:rsidRPr="00B37EAD">
        <w:rPr>
          <w:rFonts w:ascii="Times New Roman" w:hAnsi="Times New Roman" w:cs="Times New Roman"/>
          <w:sz w:val="24"/>
          <w:szCs w:val="24"/>
        </w:rPr>
        <w:t xml:space="preserve"> </w:t>
      </w:r>
      <w:r w:rsidR="00D26B00">
        <w:rPr>
          <w:rFonts w:ascii="Times New Roman" w:hAnsi="Times New Roman" w:cs="Times New Roman"/>
          <w:sz w:val="24"/>
          <w:szCs w:val="24"/>
        </w:rPr>
        <w:t>Such assessments often contribute to the development of national and local planning and policies</w:t>
      </w:r>
      <w:r w:rsidR="00A34F28">
        <w:rPr>
          <w:rFonts w:ascii="Times New Roman" w:hAnsi="Times New Roman" w:cs="Times New Roman"/>
          <w:sz w:val="24"/>
          <w:szCs w:val="24"/>
        </w:rPr>
        <w:t xml:space="preserve"> with regard to healthcare and </w:t>
      </w:r>
      <w:r w:rsidR="00A34F28" w:rsidRPr="00A34F28">
        <w:rPr>
          <w:rFonts w:ascii="Times New Roman" w:hAnsi="Times New Roman" w:cs="Times New Roman"/>
          <w:iCs/>
          <w:sz w:val="24"/>
          <w:szCs w:val="24"/>
        </w:rPr>
        <w:t>physical medicine</w:t>
      </w:r>
      <w:r w:rsidR="00A34F28" w:rsidRPr="00A34F28">
        <w:rPr>
          <w:rFonts w:ascii="Times New Roman" w:hAnsi="Times New Roman" w:cs="Times New Roman"/>
          <w:sz w:val="24"/>
          <w:szCs w:val="24"/>
        </w:rPr>
        <w:t xml:space="preserve"> and </w:t>
      </w:r>
      <w:r w:rsidR="00A34F28" w:rsidRPr="00A34F28">
        <w:rPr>
          <w:rFonts w:ascii="Times New Roman" w:hAnsi="Times New Roman" w:cs="Times New Roman"/>
          <w:iCs/>
          <w:sz w:val="24"/>
          <w:szCs w:val="24"/>
        </w:rPr>
        <w:t>rehabilitation</w:t>
      </w:r>
      <w:r w:rsidR="00A34F28">
        <w:rPr>
          <w:rFonts w:ascii="Times New Roman" w:hAnsi="Times New Roman" w:cs="Times New Roman"/>
          <w:iCs/>
          <w:sz w:val="24"/>
          <w:szCs w:val="24"/>
        </w:rPr>
        <w:t>.</w:t>
      </w:r>
    </w:p>
    <w:p w14:paraId="3D867E85" w14:textId="0A5D9A9B" w:rsidR="00731D5C" w:rsidRPr="00B37EAD" w:rsidRDefault="005C49C2">
      <w:pPr>
        <w:jc w:val="both"/>
        <w:rPr>
          <w:rFonts w:ascii="Times New Roman" w:hAnsi="Times New Roman" w:cs="Times New Roman"/>
          <w:sz w:val="24"/>
          <w:szCs w:val="24"/>
        </w:rPr>
      </w:pPr>
      <w:r>
        <w:rPr>
          <w:rFonts w:ascii="Times New Roman" w:hAnsi="Times New Roman" w:cs="Times New Roman"/>
          <w:sz w:val="24"/>
          <w:szCs w:val="24"/>
        </w:rPr>
        <w:t>Due to a lack of official recognition</w:t>
      </w:r>
      <w:r w:rsidR="005D56EA">
        <w:rPr>
          <w:rFonts w:ascii="Times New Roman" w:hAnsi="Times New Roman" w:cs="Times New Roman"/>
          <w:sz w:val="24"/>
          <w:szCs w:val="24"/>
        </w:rPr>
        <w:t>,</w:t>
      </w:r>
      <w:r>
        <w:rPr>
          <w:rFonts w:ascii="Times New Roman" w:hAnsi="Times New Roman" w:cs="Times New Roman"/>
          <w:sz w:val="24"/>
          <w:szCs w:val="24"/>
        </w:rPr>
        <w:t xml:space="preserve"> p</w:t>
      </w:r>
      <w:r w:rsidR="00B37EAD" w:rsidRPr="00B37EAD">
        <w:rPr>
          <w:rFonts w:ascii="Times New Roman" w:hAnsi="Times New Roman" w:cs="Times New Roman"/>
          <w:sz w:val="24"/>
          <w:szCs w:val="24"/>
        </w:rPr>
        <w:t>eer</w:t>
      </w:r>
      <w:r>
        <w:rPr>
          <w:rFonts w:ascii="Times New Roman" w:hAnsi="Times New Roman" w:cs="Times New Roman"/>
          <w:sz w:val="24"/>
          <w:szCs w:val="24"/>
        </w:rPr>
        <w:t>-to-peer</w:t>
      </w:r>
      <w:r w:rsidR="00B37EAD" w:rsidRPr="00B37EAD">
        <w:rPr>
          <w:rFonts w:ascii="Times New Roman" w:hAnsi="Times New Roman" w:cs="Times New Roman"/>
          <w:sz w:val="24"/>
          <w:szCs w:val="24"/>
        </w:rPr>
        <w:t xml:space="preserve"> support </w:t>
      </w:r>
      <w:r>
        <w:rPr>
          <w:rFonts w:ascii="Times New Roman" w:hAnsi="Times New Roman" w:cs="Times New Roman"/>
          <w:sz w:val="24"/>
          <w:szCs w:val="24"/>
        </w:rPr>
        <w:t xml:space="preserve">and referral </w:t>
      </w:r>
      <w:r w:rsidR="00B37EAD" w:rsidRPr="00B37EAD">
        <w:rPr>
          <w:rFonts w:ascii="Times New Roman" w:hAnsi="Times New Roman" w:cs="Times New Roman"/>
          <w:sz w:val="24"/>
          <w:szCs w:val="24"/>
        </w:rPr>
        <w:t xml:space="preserve">networks for survivors and persons with disabilities, which </w:t>
      </w:r>
      <w:r>
        <w:rPr>
          <w:rFonts w:ascii="Times New Roman" w:hAnsi="Times New Roman" w:cs="Times New Roman"/>
          <w:sz w:val="24"/>
          <w:szCs w:val="24"/>
        </w:rPr>
        <w:t>often provide assistance and liaison with vital health and rehabilitation facilities, mostly</w:t>
      </w:r>
      <w:r w:rsidRPr="00B37EAD">
        <w:rPr>
          <w:rFonts w:ascii="Times New Roman" w:hAnsi="Times New Roman" w:cs="Times New Roman"/>
          <w:sz w:val="24"/>
          <w:szCs w:val="24"/>
        </w:rPr>
        <w:t xml:space="preserve"> </w:t>
      </w:r>
      <w:r w:rsidR="00B37EAD" w:rsidRPr="00B37EAD">
        <w:rPr>
          <w:rFonts w:ascii="Times New Roman" w:hAnsi="Times New Roman" w:cs="Times New Roman"/>
          <w:sz w:val="24"/>
          <w:szCs w:val="24"/>
        </w:rPr>
        <w:t xml:space="preserve">cannot </w:t>
      </w:r>
      <w:r>
        <w:rPr>
          <w:rFonts w:ascii="Times New Roman" w:hAnsi="Times New Roman" w:cs="Times New Roman"/>
          <w:sz w:val="24"/>
          <w:szCs w:val="24"/>
        </w:rPr>
        <w:t xml:space="preserve">currently </w:t>
      </w:r>
      <w:r w:rsidR="00B37EAD" w:rsidRPr="00B37EAD">
        <w:rPr>
          <w:rFonts w:ascii="Times New Roman" w:hAnsi="Times New Roman" w:cs="Times New Roman"/>
          <w:sz w:val="24"/>
          <w:szCs w:val="24"/>
        </w:rPr>
        <w:t>be funded through</w:t>
      </w:r>
      <w:r>
        <w:rPr>
          <w:rFonts w:ascii="Times New Roman" w:hAnsi="Times New Roman" w:cs="Times New Roman"/>
          <w:sz w:val="24"/>
          <w:szCs w:val="24"/>
        </w:rPr>
        <w:t xml:space="preserve"> </w:t>
      </w:r>
      <w:r w:rsidR="00B37EAD" w:rsidRPr="00B37EAD">
        <w:rPr>
          <w:rFonts w:ascii="Times New Roman" w:hAnsi="Times New Roman" w:cs="Times New Roman"/>
          <w:sz w:val="24"/>
          <w:szCs w:val="24"/>
        </w:rPr>
        <w:t xml:space="preserve">national </w:t>
      </w:r>
      <w:r>
        <w:rPr>
          <w:rFonts w:ascii="Times New Roman" w:hAnsi="Times New Roman" w:cs="Times New Roman"/>
          <w:sz w:val="24"/>
          <w:szCs w:val="24"/>
        </w:rPr>
        <w:t xml:space="preserve">healthcare, universal health coverage, or national </w:t>
      </w:r>
      <w:r w:rsidR="00B37EAD" w:rsidRPr="00B37EAD">
        <w:rPr>
          <w:rFonts w:ascii="Times New Roman" w:hAnsi="Times New Roman" w:cs="Times New Roman"/>
          <w:sz w:val="24"/>
          <w:szCs w:val="24"/>
        </w:rPr>
        <w:t>health insurance system</w:t>
      </w:r>
      <w:r w:rsidR="002B605A">
        <w:rPr>
          <w:rFonts w:ascii="Times New Roman" w:hAnsi="Times New Roman" w:cs="Times New Roman"/>
          <w:sz w:val="24"/>
          <w:szCs w:val="24"/>
        </w:rPr>
        <w:t>s</w:t>
      </w:r>
      <w:r w:rsidR="00B37EAD" w:rsidRPr="00B37EAD">
        <w:rPr>
          <w:rFonts w:ascii="Times New Roman" w:hAnsi="Times New Roman" w:cs="Times New Roman"/>
          <w:sz w:val="24"/>
          <w:szCs w:val="24"/>
        </w:rPr>
        <w:t>.</w:t>
      </w:r>
      <w:r>
        <w:rPr>
          <w:rFonts w:ascii="Times New Roman" w:hAnsi="Times New Roman" w:cs="Times New Roman"/>
          <w:sz w:val="24"/>
          <w:szCs w:val="24"/>
        </w:rPr>
        <w:t xml:space="preserve"> Reporting indicates that the recognition, registration and </w:t>
      </w:r>
      <w:r w:rsidR="00926FD3">
        <w:rPr>
          <w:rFonts w:ascii="Times New Roman" w:hAnsi="Times New Roman" w:cs="Times New Roman"/>
          <w:sz w:val="24"/>
          <w:szCs w:val="24"/>
        </w:rPr>
        <w:t xml:space="preserve">sustainability </w:t>
      </w:r>
      <w:r>
        <w:rPr>
          <w:rFonts w:ascii="Times New Roman" w:hAnsi="Times New Roman" w:cs="Times New Roman"/>
          <w:sz w:val="24"/>
          <w:szCs w:val="24"/>
        </w:rPr>
        <w:t>of such organizations run by and for persons with disabilities would significantly increase the level of participation in decision</w:t>
      </w:r>
      <w:r w:rsidR="005D56EA">
        <w:rPr>
          <w:rFonts w:ascii="Times New Roman" w:hAnsi="Times New Roman" w:cs="Times New Roman"/>
          <w:sz w:val="24"/>
          <w:szCs w:val="24"/>
        </w:rPr>
        <w:t>-</w:t>
      </w:r>
      <w:r>
        <w:rPr>
          <w:rFonts w:ascii="Times New Roman" w:hAnsi="Times New Roman" w:cs="Times New Roman"/>
          <w:sz w:val="24"/>
          <w:szCs w:val="24"/>
        </w:rPr>
        <w:t>making about health services.</w:t>
      </w:r>
    </w:p>
    <w:sectPr w:rsidR="00731D5C" w:rsidRPr="00B37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6D9D" w14:textId="77777777" w:rsidR="00D47EB7" w:rsidRDefault="00D47EB7" w:rsidP="00B37EAD">
      <w:pPr>
        <w:spacing w:after="0" w:line="240" w:lineRule="auto"/>
      </w:pPr>
      <w:r>
        <w:separator/>
      </w:r>
    </w:p>
  </w:endnote>
  <w:endnote w:type="continuationSeparator" w:id="0">
    <w:p w14:paraId="4370365E" w14:textId="77777777" w:rsidR="00D47EB7" w:rsidRDefault="00D47EB7" w:rsidP="00B3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4C40" w14:textId="77777777" w:rsidR="00D47EB7" w:rsidRDefault="00D47EB7" w:rsidP="00B37EAD">
      <w:pPr>
        <w:spacing w:after="0" w:line="240" w:lineRule="auto"/>
      </w:pPr>
      <w:r>
        <w:separator/>
      </w:r>
    </w:p>
  </w:footnote>
  <w:footnote w:type="continuationSeparator" w:id="0">
    <w:p w14:paraId="42994AED" w14:textId="77777777" w:rsidR="00D47EB7" w:rsidRDefault="00D47EB7" w:rsidP="00B37EAD">
      <w:pPr>
        <w:spacing w:after="0" w:line="240" w:lineRule="auto"/>
      </w:pPr>
      <w:r>
        <w:continuationSeparator/>
      </w:r>
    </w:p>
  </w:footnote>
  <w:footnote w:id="1">
    <w:p w14:paraId="57847A76" w14:textId="77777777" w:rsidR="005B2A06" w:rsidRPr="00E45FEA" w:rsidRDefault="005B2A06" w:rsidP="00B37EAD">
      <w:pPr>
        <w:pStyle w:val="FootnoteText"/>
        <w:rPr>
          <w:rFonts w:ascii="Times New Roman" w:hAnsi="Times New Roman" w:cs="Times New Roman"/>
          <w:lang w:val="en-US"/>
        </w:rPr>
      </w:pPr>
      <w:r w:rsidRPr="00E45FEA">
        <w:rPr>
          <w:rStyle w:val="FootnoteReference"/>
          <w:rFonts w:ascii="Times New Roman" w:hAnsi="Times New Roman" w:cs="Times New Roman"/>
        </w:rPr>
        <w:footnoteRef/>
      </w:r>
      <w:r w:rsidRPr="00E45FEA">
        <w:rPr>
          <w:rFonts w:ascii="Times New Roman" w:hAnsi="Times New Roman" w:cs="Times New Roman"/>
        </w:rPr>
        <w:t xml:space="preserve"> To date, victim assistance efforts have mainly been limited to the enhancement of programs and policies for persons with disabilities including survivors. The definition of “victim” in humanitarian disarmament treaties relates to the violation of human rights and humanitarian norms and includes all persons who have been killed or physically or psychologically injured, or suffered economic loss, social marginalization, or substantial impairment of the realization of their rights caused by the use of the prohibited weapon. This includes those persons directly impacted as well as their affected families and communities including persons with disabilities.</w:t>
      </w:r>
    </w:p>
  </w:footnote>
  <w:footnote w:id="2">
    <w:p w14:paraId="105AD6E3" w14:textId="77777777" w:rsidR="005B2A06" w:rsidRPr="00E45FEA" w:rsidRDefault="005B2A06" w:rsidP="00B37EAD">
      <w:pPr>
        <w:pStyle w:val="FootnoteText"/>
        <w:rPr>
          <w:rFonts w:ascii="Times New Roman" w:hAnsi="Times New Roman" w:cs="Times New Roman"/>
          <w:lang w:val="en-US"/>
        </w:rPr>
      </w:pPr>
      <w:r w:rsidRPr="00E45FEA">
        <w:rPr>
          <w:rStyle w:val="FootnoteReference"/>
          <w:rFonts w:ascii="Times New Roman" w:hAnsi="Times New Roman" w:cs="Times New Roman"/>
        </w:rPr>
        <w:footnoteRef/>
      </w:r>
      <w:r w:rsidRPr="00E45FEA">
        <w:rPr>
          <w:rFonts w:ascii="Times New Roman" w:hAnsi="Times New Roman" w:cs="Times New Roman"/>
        </w:rPr>
        <w:t xml:space="preserve"> A survivor is a person who was injured by any of these weapons and lived.</w:t>
      </w:r>
    </w:p>
  </w:footnote>
  <w:footnote w:id="3">
    <w:p w14:paraId="07F28A06" w14:textId="77777777" w:rsidR="005B2A06" w:rsidRPr="00E45FEA" w:rsidRDefault="005B2A06" w:rsidP="00B37EAD">
      <w:pPr>
        <w:pStyle w:val="FootnoteText"/>
        <w:rPr>
          <w:rFonts w:ascii="Times New Roman" w:hAnsi="Times New Roman" w:cs="Times New Roman"/>
          <w:lang w:val="en-US"/>
        </w:rPr>
      </w:pPr>
      <w:r w:rsidRPr="00E45FEA">
        <w:rPr>
          <w:rStyle w:val="FootnoteReference"/>
          <w:rFonts w:ascii="Times New Roman" w:hAnsi="Times New Roman" w:cs="Times New Roman"/>
        </w:rPr>
        <w:footnoteRef/>
      </w:r>
      <w:r w:rsidRPr="00E45FEA">
        <w:rPr>
          <w:rFonts w:ascii="Times New Roman" w:hAnsi="Times New Roman" w:cs="Times New Roman"/>
        </w:rPr>
        <w:t xml:space="preserve"> Please see the </w:t>
      </w:r>
      <w:r w:rsidRPr="00E45FEA">
        <w:rPr>
          <w:rFonts w:ascii="Times New Roman" w:hAnsi="Times New Roman" w:cs="Times New Roman"/>
          <w:i/>
        </w:rPr>
        <w:t>Landmine Monitor Report 201</w:t>
      </w:r>
      <w:r>
        <w:rPr>
          <w:rFonts w:ascii="Times New Roman" w:hAnsi="Times New Roman" w:cs="Times New Roman"/>
          <w:i/>
        </w:rPr>
        <w:t>7</w:t>
      </w:r>
      <w:r w:rsidRPr="00E45FEA">
        <w:rPr>
          <w:rFonts w:ascii="Times New Roman" w:hAnsi="Times New Roman" w:cs="Times New Roman"/>
        </w:rPr>
        <w:t xml:space="preserve"> for more information about these weapons.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33E87"/>
    <w:multiLevelType w:val="hybridMultilevel"/>
    <w:tmpl w:val="3E82586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A5"/>
    <w:rsid w:val="001D7DA5"/>
    <w:rsid w:val="002A44CF"/>
    <w:rsid w:val="002B605A"/>
    <w:rsid w:val="002F20E2"/>
    <w:rsid w:val="004117A3"/>
    <w:rsid w:val="00421B7B"/>
    <w:rsid w:val="005B2A06"/>
    <w:rsid w:val="005C49C2"/>
    <w:rsid w:val="005D56EA"/>
    <w:rsid w:val="00731D5C"/>
    <w:rsid w:val="00781599"/>
    <w:rsid w:val="007939D2"/>
    <w:rsid w:val="00823918"/>
    <w:rsid w:val="008D2988"/>
    <w:rsid w:val="00903359"/>
    <w:rsid w:val="00926FD3"/>
    <w:rsid w:val="00934918"/>
    <w:rsid w:val="009F76AF"/>
    <w:rsid w:val="00A03604"/>
    <w:rsid w:val="00A34F28"/>
    <w:rsid w:val="00B37EAD"/>
    <w:rsid w:val="00B8109E"/>
    <w:rsid w:val="00D26B00"/>
    <w:rsid w:val="00D47EB7"/>
    <w:rsid w:val="00D831CE"/>
    <w:rsid w:val="00E45FEA"/>
    <w:rsid w:val="00EF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C7B9"/>
  <w15:chartTrackingRefBased/>
  <w15:docId w15:val="{986DB457-70B1-4731-9154-BD8FD86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LM Footnote Char,LM Note de bas de page Char,Note de bas de page LM Char,LM footnote Char,Footnote Text LM Char,LM fo... Char Char Char,Footnote Text1 Char,LM Footnote1 Char,LM Note de bas de page1 Char,Note de bas de page LM1 Char,C,Char"/>
    <w:basedOn w:val="Normal"/>
    <w:link w:val="FootnoteTextChar"/>
    <w:uiPriority w:val="99"/>
    <w:unhideWhenUsed/>
    <w:rsid w:val="00B37EAD"/>
    <w:pPr>
      <w:spacing w:after="0" w:line="240" w:lineRule="auto"/>
    </w:pPr>
    <w:rPr>
      <w:sz w:val="20"/>
      <w:szCs w:val="20"/>
      <w:lang w:val="en-AU"/>
    </w:rPr>
  </w:style>
  <w:style w:type="character" w:customStyle="1" w:styleId="FootnoteTextChar">
    <w:name w:val="Footnote Text Char"/>
    <w:aliases w:val="LM Footnote Char Char,LM Note de bas de page Char Char,Note de bas de page LM Char Char,LM footnote Char Char,Footnote Text LM Char Char,LM fo... Char Char Char Char,Footnote Text1 Char Char,LM Footnote1 Char Char,C Char,Char Char"/>
    <w:basedOn w:val="DefaultParagraphFont"/>
    <w:link w:val="FootnoteText"/>
    <w:uiPriority w:val="99"/>
    <w:rsid w:val="00B37EAD"/>
    <w:rPr>
      <w:sz w:val="20"/>
      <w:szCs w:val="20"/>
      <w:lang w:val="en-AU"/>
    </w:rPr>
  </w:style>
  <w:style w:type="character" w:styleId="FootnoteReference">
    <w:name w:val="footnote reference"/>
    <w:aliases w:val="Footnote Reference Char Char Char Char Char Char Char Char Char Char Char,Carattere Char Carattere Carattere Char Carattere Char Carattere Char Char Char1 Char Char Char Char Char Char Char Char Char Char Char Char Char Char,ftref"/>
    <w:basedOn w:val="DefaultParagraphFont"/>
    <w:unhideWhenUsed/>
    <w:qFormat/>
    <w:rsid w:val="00B37EAD"/>
    <w:rPr>
      <w:vertAlign w:val="superscript"/>
    </w:rPr>
  </w:style>
  <w:style w:type="character" w:styleId="Strong">
    <w:name w:val="Strong"/>
    <w:basedOn w:val="DefaultParagraphFont"/>
    <w:uiPriority w:val="22"/>
    <w:qFormat/>
    <w:rsid w:val="00B37EAD"/>
    <w:rPr>
      <w:b/>
      <w:bCs/>
    </w:rPr>
  </w:style>
  <w:style w:type="paragraph" w:customStyle="1" w:styleId="Pa2">
    <w:name w:val="Pa2"/>
    <w:basedOn w:val="Normal"/>
    <w:next w:val="Normal"/>
    <w:uiPriority w:val="99"/>
    <w:rsid w:val="00B37EAD"/>
    <w:pPr>
      <w:autoSpaceDE w:val="0"/>
      <w:autoSpaceDN w:val="0"/>
      <w:adjustRightInd w:val="0"/>
      <w:spacing w:after="0" w:line="201" w:lineRule="atLeast"/>
    </w:pPr>
    <w:rPr>
      <w:rFonts w:ascii="Avenir 65 Medium" w:hAnsi="Avenir 65 Medium"/>
      <w:sz w:val="24"/>
      <w:szCs w:val="24"/>
      <w:lang w:val="en-AU"/>
    </w:rPr>
  </w:style>
  <w:style w:type="character" w:customStyle="1" w:styleId="A5">
    <w:name w:val="A5"/>
    <w:uiPriority w:val="99"/>
    <w:rsid w:val="00B37EAD"/>
    <w:rPr>
      <w:rFonts w:cs="Avenir 65 Medium"/>
      <w:color w:val="000000"/>
      <w:sz w:val="11"/>
      <w:szCs w:val="11"/>
    </w:rPr>
  </w:style>
  <w:style w:type="paragraph" w:styleId="NormalWeb">
    <w:name w:val="Normal (Web)"/>
    <w:basedOn w:val="Normal"/>
    <w:uiPriority w:val="99"/>
    <w:unhideWhenUsed/>
    <w:rsid w:val="00B37EA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B37EAD"/>
    <w:rPr>
      <w:i/>
      <w:iCs/>
    </w:rPr>
  </w:style>
  <w:style w:type="paragraph" w:styleId="ListParagraph">
    <w:name w:val="List Paragraph"/>
    <w:basedOn w:val="Normal"/>
    <w:uiPriority w:val="34"/>
    <w:qFormat/>
    <w:rsid w:val="005C49C2"/>
    <w:pPr>
      <w:ind w:left="720"/>
      <w:contextualSpacing/>
    </w:pPr>
  </w:style>
  <w:style w:type="paragraph" w:styleId="BalloonText">
    <w:name w:val="Balloon Text"/>
    <w:basedOn w:val="Normal"/>
    <w:link w:val="BalloonTextChar"/>
    <w:uiPriority w:val="99"/>
    <w:semiHidden/>
    <w:unhideWhenUsed/>
    <w:rsid w:val="00B8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9E"/>
    <w:rPr>
      <w:rFonts w:ascii="Segoe UI" w:hAnsi="Segoe UI" w:cs="Segoe UI"/>
      <w:sz w:val="18"/>
      <w:szCs w:val="18"/>
    </w:rPr>
  </w:style>
  <w:style w:type="character" w:styleId="CommentReference">
    <w:name w:val="annotation reference"/>
    <w:basedOn w:val="DefaultParagraphFont"/>
    <w:uiPriority w:val="99"/>
    <w:semiHidden/>
    <w:unhideWhenUsed/>
    <w:rsid w:val="008D2988"/>
    <w:rPr>
      <w:sz w:val="16"/>
      <w:szCs w:val="16"/>
    </w:rPr>
  </w:style>
  <w:style w:type="paragraph" w:styleId="CommentText">
    <w:name w:val="annotation text"/>
    <w:basedOn w:val="Normal"/>
    <w:link w:val="CommentTextChar"/>
    <w:uiPriority w:val="99"/>
    <w:semiHidden/>
    <w:unhideWhenUsed/>
    <w:rsid w:val="008D2988"/>
    <w:pPr>
      <w:spacing w:line="240" w:lineRule="auto"/>
    </w:pPr>
    <w:rPr>
      <w:sz w:val="20"/>
      <w:szCs w:val="20"/>
    </w:rPr>
  </w:style>
  <w:style w:type="character" w:customStyle="1" w:styleId="CommentTextChar">
    <w:name w:val="Comment Text Char"/>
    <w:basedOn w:val="DefaultParagraphFont"/>
    <w:link w:val="CommentText"/>
    <w:uiPriority w:val="99"/>
    <w:semiHidden/>
    <w:rsid w:val="008D2988"/>
    <w:rPr>
      <w:sz w:val="20"/>
      <w:szCs w:val="20"/>
    </w:rPr>
  </w:style>
  <w:style w:type="paragraph" w:styleId="CommentSubject">
    <w:name w:val="annotation subject"/>
    <w:basedOn w:val="CommentText"/>
    <w:next w:val="CommentText"/>
    <w:link w:val="CommentSubjectChar"/>
    <w:uiPriority w:val="99"/>
    <w:semiHidden/>
    <w:unhideWhenUsed/>
    <w:rsid w:val="008D2988"/>
    <w:rPr>
      <w:b/>
      <w:bCs/>
    </w:rPr>
  </w:style>
  <w:style w:type="character" w:customStyle="1" w:styleId="CommentSubjectChar">
    <w:name w:val="Comment Subject Char"/>
    <w:basedOn w:val="CommentTextChar"/>
    <w:link w:val="CommentSubject"/>
    <w:uiPriority w:val="99"/>
    <w:semiHidden/>
    <w:rsid w:val="008D2988"/>
    <w:rPr>
      <w:b/>
      <w:bCs/>
      <w:sz w:val="20"/>
      <w:szCs w:val="20"/>
    </w:rPr>
  </w:style>
  <w:style w:type="character" w:customStyle="1" w:styleId="st">
    <w:name w:val="st"/>
    <w:basedOn w:val="DefaultParagraphFont"/>
    <w:rsid w:val="00A3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usterconvention.org/" TargetMode="External"/><Relationship Id="rId5" Type="http://schemas.openxmlformats.org/officeDocument/2006/relationships/styles" Target="styles.xml"/><Relationship Id="rId10" Type="http://schemas.openxmlformats.org/officeDocument/2006/relationships/hyperlink" Target="http://www.apminebanconventio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F7F09-EAF6-4EFE-98DA-C7A62A3B69F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AA13EE-BDE0-4CB5-8256-49805DCE6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Loren Persi</cp:lastModifiedBy>
  <cp:revision>3</cp:revision>
  <dcterms:created xsi:type="dcterms:W3CDTF">2018-03-29T15:14:00Z</dcterms:created>
  <dcterms:modified xsi:type="dcterms:W3CDTF">2018-03-29T15:19:00Z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