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3DC" w:rsidRDefault="00B053DC" w:rsidP="00B053DC">
      <w:pPr>
        <w:shd w:val="clear" w:color="auto" w:fill="D9D9D9" w:themeFill="background1" w:themeFillShade="D9"/>
        <w:tabs>
          <w:tab w:val="left" w:pos="1024"/>
          <w:tab w:val="left" w:pos="1703"/>
          <w:tab w:val="left" w:pos="2327"/>
          <w:tab w:val="left" w:pos="6693"/>
          <w:tab w:val="left" w:pos="7259"/>
        </w:tabs>
        <w:autoSpaceDE w:val="0"/>
        <w:autoSpaceDN w:val="0"/>
        <w:adjustRightInd w:val="0"/>
        <w:spacing w:line="240" w:lineRule="atLeast"/>
        <w:ind w:right="-1"/>
        <w:jc w:val="center"/>
        <w:rPr>
          <w:b/>
          <w:kern w:val="2"/>
          <w:szCs w:val="24"/>
          <w:u w:val="single"/>
          <w:lang w:val="es-ES"/>
        </w:rPr>
      </w:pPr>
      <w:bookmarkStart w:id="0" w:name="_GoBack"/>
      <w:bookmarkEnd w:id="0"/>
      <w:r>
        <w:rPr>
          <w:b/>
          <w:kern w:val="2"/>
          <w:szCs w:val="24"/>
          <w:u w:val="single"/>
          <w:lang w:val="es-ES"/>
        </w:rPr>
        <w:t>Respuesta de México</w:t>
      </w:r>
    </w:p>
    <w:p w:rsidR="00AD0455" w:rsidRPr="00121552" w:rsidRDefault="00AD0455" w:rsidP="00B053DC">
      <w:pPr>
        <w:shd w:val="clear" w:color="auto" w:fill="D9D9D9" w:themeFill="background1" w:themeFillShade="D9"/>
        <w:tabs>
          <w:tab w:val="left" w:pos="1024"/>
          <w:tab w:val="left" w:pos="1703"/>
          <w:tab w:val="left" w:pos="2327"/>
          <w:tab w:val="left" w:pos="6693"/>
          <w:tab w:val="left" w:pos="7259"/>
        </w:tabs>
        <w:autoSpaceDE w:val="0"/>
        <w:autoSpaceDN w:val="0"/>
        <w:adjustRightInd w:val="0"/>
        <w:spacing w:line="240" w:lineRule="atLeast"/>
        <w:ind w:right="-1"/>
        <w:jc w:val="center"/>
        <w:rPr>
          <w:b/>
          <w:kern w:val="2"/>
          <w:szCs w:val="24"/>
          <w:u w:val="single"/>
          <w:lang w:val="es-ES"/>
        </w:rPr>
      </w:pPr>
      <w:r w:rsidRPr="00121552">
        <w:rPr>
          <w:b/>
          <w:kern w:val="2"/>
          <w:szCs w:val="24"/>
          <w:u w:val="single"/>
          <w:lang w:val="es-ES"/>
        </w:rPr>
        <w:t>Cuestionario sobre el derecho de las personas con discapacidad al disfrute del más alto nivel posible de salud</w:t>
      </w:r>
    </w:p>
    <w:p w:rsidR="00AD0455" w:rsidRPr="00121552" w:rsidRDefault="00AD0455" w:rsidP="00AD0455">
      <w:pPr>
        <w:pStyle w:val="ListParagraph"/>
        <w:ind w:left="567"/>
        <w:jc w:val="both"/>
        <w:rPr>
          <w:rFonts w:ascii="Soberana Sans" w:hAnsi="Soberana Sans"/>
          <w:lang w:val="es-ES"/>
        </w:rPr>
      </w:pPr>
    </w:p>
    <w:p w:rsidR="00AD0455" w:rsidRPr="00AD0455" w:rsidRDefault="00AD0455" w:rsidP="00474BC6">
      <w:pPr>
        <w:numPr>
          <w:ilvl w:val="0"/>
          <w:numId w:val="1"/>
        </w:numPr>
        <w:shd w:val="clear" w:color="auto" w:fill="BFBFBF" w:themeFill="background1" w:themeFillShade="BF"/>
        <w:ind w:left="284" w:hanging="284"/>
        <w:jc w:val="both"/>
        <w:rPr>
          <w:rFonts w:eastAsia="MS Mincho"/>
          <w:i/>
          <w:szCs w:val="24"/>
          <w:lang w:val="es-ES_tradnl"/>
        </w:rPr>
      </w:pPr>
      <w:r w:rsidRPr="00AD0455">
        <w:rPr>
          <w:rFonts w:eastAsia="MS Mincho"/>
          <w:i/>
          <w:szCs w:val="24"/>
          <w:lang w:val="es-ES_tradnl"/>
        </w:rPr>
        <w:t>Sírvanse proporcionar información sobre legislación y políticas existentes o previstas para garantizar la realización del derecho a la salud de las personas con discapacidad, incluidos los desafíos actuales y las buenas prácticas.</w:t>
      </w:r>
    </w:p>
    <w:p w:rsidR="005A2BE6" w:rsidRDefault="005A2BE6" w:rsidP="005A2BE6">
      <w:pPr>
        <w:jc w:val="both"/>
        <w:rPr>
          <w:rFonts w:eastAsia="MS Mincho"/>
          <w:szCs w:val="24"/>
          <w:lang w:val="es-ES_tradnl"/>
        </w:rPr>
      </w:pPr>
    </w:p>
    <w:p w:rsidR="005A2BE6" w:rsidRDefault="00AD0455" w:rsidP="005A2BE6">
      <w:pPr>
        <w:jc w:val="both"/>
      </w:pPr>
      <w:r w:rsidRPr="005A2BE6">
        <w:t>El 30 de mayo de 2011 se publicó en el D</w:t>
      </w:r>
      <w:r w:rsidR="005A2BE6">
        <w:t xml:space="preserve">iario </w:t>
      </w:r>
      <w:r w:rsidRPr="005A2BE6">
        <w:t>O</w:t>
      </w:r>
      <w:r w:rsidR="005A2BE6">
        <w:t xml:space="preserve">ficial de la </w:t>
      </w:r>
      <w:r w:rsidRPr="005A2BE6">
        <w:t>F</w:t>
      </w:r>
      <w:r w:rsidR="005A2BE6">
        <w:t>ederación</w:t>
      </w:r>
      <w:r w:rsidRPr="005A2BE6">
        <w:t xml:space="preserve"> la </w:t>
      </w:r>
      <w:r w:rsidRPr="00474BC6">
        <w:rPr>
          <w:b/>
          <w:i/>
        </w:rPr>
        <w:t>Ley General para la Inclusión de las Personas con Discapacidad</w:t>
      </w:r>
      <w:r w:rsidRPr="005A2BE6">
        <w:t xml:space="preserve">, que define trasversalmente los derechos de las personas con discapacidad en diversas materias, como salud y asistencia social, trabajo y empleo, educación, accesibilidad, vivienda y transporte público. </w:t>
      </w:r>
    </w:p>
    <w:p w:rsidR="005A2BE6" w:rsidRDefault="005A2BE6" w:rsidP="005A2BE6">
      <w:pPr>
        <w:jc w:val="both"/>
      </w:pPr>
    </w:p>
    <w:p w:rsidR="00A7017C" w:rsidRPr="00FF020E" w:rsidRDefault="00A7017C" w:rsidP="00A7017C">
      <w:pPr>
        <w:jc w:val="both"/>
      </w:pPr>
      <w:r w:rsidRPr="00FF020E">
        <w:t xml:space="preserve">La </w:t>
      </w:r>
      <w:r w:rsidRPr="00474BC6">
        <w:rPr>
          <w:b/>
        </w:rPr>
        <w:t>Ley General de Salud</w:t>
      </w:r>
      <w:r w:rsidRPr="00FF020E">
        <w:t xml:space="preserve"> reglamenta el derecho a la protección de la salud que tiene toda persona en los términos del </w:t>
      </w:r>
      <w:r w:rsidRPr="00474BC6">
        <w:rPr>
          <w:b/>
        </w:rPr>
        <w:t>artículo 4° de la Constitución</w:t>
      </w:r>
      <w:r w:rsidR="00B175EB">
        <w:t xml:space="preserve"> Política de los Estados Unidos Mexicanos</w:t>
      </w:r>
      <w:r w:rsidRPr="00FF020E">
        <w:t>, estableciendo las bases y modalidades para el acceso a los servicios de salud y la concurrencia de la Federación y las entidades federativas en materia de salubridad general. Es de aplicación en toda la República y sus disposiciones son de orden público e interés social</w:t>
      </w:r>
      <w:r w:rsidR="00B175EB">
        <w:t>. Su artículo 1° bis define el concepto de salud</w:t>
      </w:r>
      <w:r w:rsidRPr="00FF020E">
        <w:t xml:space="preserve"> como </w:t>
      </w:r>
      <w:r w:rsidR="00B175EB">
        <w:t>“</w:t>
      </w:r>
      <w:r w:rsidRPr="00474BC6">
        <w:rPr>
          <w:b/>
        </w:rPr>
        <w:t xml:space="preserve">un estado de completo bienestar físico, mental y social, </w:t>
      </w:r>
      <w:r w:rsidRPr="00FF020E">
        <w:t>y no solamente la ausencia de afecciones o enfermedades”.</w:t>
      </w:r>
    </w:p>
    <w:p w:rsidR="00A7017C" w:rsidRDefault="00A7017C" w:rsidP="005A2BE6">
      <w:pPr>
        <w:jc w:val="both"/>
      </w:pPr>
    </w:p>
    <w:p w:rsidR="00AD0455" w:rsidRDefault="00AD0455" w:rsidP="005A2BE6">
      <w:pPr>
        <w:jc w:val="both"/>
        <w:rPr>
          <w:szCs w:val="24"/>
        </w:rPr>
      </w:pPr>
      <w:r w:rsidRPr="005A2BE6">
        <w:t>En el sistema nacional de salud se cuenta con la NOM-030-SSA3-2013,</w:t>
      </w:r>
      <w:r w:rsidR="00547E8F">
        <w:t xml:space="preserve"> publicada en el Diario Oficial de la Federación el 12 de septiembre de 2013, la cual</w:t>
      </w:r>
      <w:r w:rsidRPr="005A2BE6">
        <w:t xml:space="preserve"> establece las características arquitectónicas para </w:t>
      </w:r>
      <w:r w:rsidRPr="00474BC6">
        <w:rPr>
          <w:b/>
        </w:rPr>
        <w:t>facilitar el acceso, tránsito, uso y permanencia de las personas con discapacidad en establecimientos para la atención médica ambulatoria y hospitalaria</w:t>
      </w:r>
      <w:r w:rsidRPr="005A2BE6">
        <w:t>.</w:t>
      </w:r>
      <w:r w:rsidR="005A2BE6">
        <w:t xml:space="preserve"> C</w:t>
      </w:r>
      <w:r w:rsidRPr="00121552">
        <w:rPr>
          <w:szCs w:val="24"/>
        </w:rPr>
        <w:t xml:space="preserve">on la entrada en vigor de la </w:t>
      </w:r>
      <w:r w:rsidR="005A2BE6" w:rsidRPr="00121552">
        <w:t xml:space="preserve">Norma </w:t>
      </w:r>
      <w:r w:rsidRPr="00121552">
        <w:rPr>
          <w:szCs w:val="24"/>
        </w:rPr>
        <w:t>y la publicación del Programa Nacional para el Desarrollo y la Inclusión de las Personas con Discapacidad, todas las dependencias del sector salud de la Administración Pública iniciaron adecuaciones a sus instalaciones sanitarias ya existentes para garantizar la accesibilidad de las personas con discapacidad.</w:t>
      </w:r>
    </w:p>
    <w:p w:rsidR="00FF020E" w:rsidRDefault="00FF020E" w:rsidP="00FF020E">
      <w:pPr>
        <w:jc w:val="both"/>
      </w:pPr>
    </w:p>
    <w:p w:rsidR="00AD0455" w:rsidRPr="00FF020E" w:rsidRDefault="00AD0455" w:rsidP="00FF020E">
      <w:pPr>
        <w:jc w:val="both"/>
      </w:pPr>
      <w:r w:rsidRPr="00FF020E">
        <w:t xml:space="preserve">La </w:t>
      </w:r>
      <w:r w:rsidRPr="00474BC6">
        <w:rPr>
          <w:b/>
        </w:rPr>
        <w:t>actualización de la NOM-025-SSA2-2014</w:t>
      </w:r>
      <w:r w:rsidR="00547E8F">
        <w:t xml:space="preserve"> p</w:t>
      </w:r>
      <w:r w:rsidR="00547E8F" w:rsidRPr="00547E8F">
        <w:t>ara la prestación de servicios de salud en unidades de atención integral hospitalaria médico-psiquiátrica</w:t>
      </w:r>
      <w:r w:rsidRPr="00FF020E">
        <w:t xml:space="preserve">, publicada </w:t>
      </w:r>
      <w:r w:rsidR="00547E8F">
        <w:t xml:space="preserve">en el Diario Oficial de la Federación </w:t>
      </w:r>
      <w:r w:rsidRPr="00FF020E">
        <w:t xml:space="preserve">el </w:t>
      </w:r>
      <w:r w:rsidR="00547E8F">
        <w:t>0</w:t>
      </w:r>
      <w:r w:rsidRPr="00FF020E">
        <w:t xml:space="preserve">4 de septiembre de 2015, establece de manera específica el </w:t>
      </w:r>
      <w:r w:rsidRPr="00474BC6">
        <w:rPr>
          <w:b/>
        </w:rPr>
        <w:t>internamiento voluntario del paciente y, en los casos de internamiento involuntario como último recurso de tratamiento</w:t>
      </w:r>
      <w:r w:rsidRPr="00FF020E">
        <w:t>, se requiere del diagnóstico psicológico, neurológico, psiquiátrico y de aquellas especialidades médicas necesarias, según la condición clínica de la persona, el cual se acompaña de un conjunto de servicios que se proporcionan con el fin de proteger, promover, restaurar y mantener la salud mental en forma continua con calidad, calidez, seguridad y con enfoque comunitario, sensibles a las diferencias de género. La Norma comprende actividades de promoción de la salud, preventiva, diagnóstica, terapéutica que incluyen la prescripción farmacológica y psicoterapéutica y de rehabilitación psicosocial.</w:t>
      </w:r>
    </w:p>
    <w:p w:rsidR="00A7017C" w:rsidRDefault="00A7017C" w:rsidP="00A7017C">
      <w:pPr>
        <w:jc w:val="both"/>
      </w:pPr>
    </w:p>
    <w:p w:rsidR="00AD0455" w:rsidRPr="00A7017C" w:rsidRDefault="00AD0455" w:rsidP="00A7017C">
      <w:pPr>
        <w:jc w:val="both"/>
      </w:pPr>
      <w:r w:rsidRPr="00A7017C">
        <w:t xml:space="preserve">Todas las dependencias del Sistema Nacional de Salud aplican por norma el </w:t>
      </w:r>
      <w:r w:rsidRPr="00474BC6">
        <w:rPr>
          <w:b/>
        </w:rPr>
        <w:t>consentimiento informado a las personas con discapacidad tal como lo</w:t>
      </w:r>
      <w:r w:rsidR="00547E8F" w:rsidRPr="00474BC6">
        <w:rPr>
          <w:b/>
        </w:rPr>
        <w:t xml:space="preserve"> establece la NOM-004-SSA3-2012, “Del Expediente Clínico</w:t>
      </w:r>
      <w:r w:rsidR="00547E8F">
        <w:t>”. D</w:t>
      </w:r>
      <w:r w:rsidRPr="00A7017C">
        <w:t>e conformidad con la Norma, las personas tiene</w:t>
      </w:r>
      <w:r w:rsidR="008D73C3">
        <w:t>n</w:t>
      </w:r>
      <w:r w:rsidRPr="00A7017C">
        <w:t xml:space="preserve"> derecho al consentimiento informado por escrito para la aplicación o no de tratamientos, medicamentos y cuidados paliativos a su enfermedad, necesidades y calidad de vida.</w:t>
      </w:r>
    </w:p>
    <w:p w:rsidR="00AD0455" w:rsidRDefault="00AD0455" w:rsidP="00AD0455">
      <w:pPr>
        <w:jc w:val="both"/>
        <w:rPr>
          <w:szCs w:val="24"/>
        </w:rPr>
      </w:pPr>
    </w:p>
    <w:p w:rsidR="00A7017C" w:rsidRDefault="00A7017C" w:rsidP="00AD0455">
      <w:pPr>
        <w:jc w:val="both"/>
        <w:rPr>
          <w:szCs w:val="24"/>
        </w:rPr>
      </w:pPr>
      <w:r>
        <w:rPr>
          <w:szCs w:val="24"/>
        </w:rPr>
        <w:lastRenderedPageBreak/>
        <w:t>Entre las buenas prácticas implementadas por el Gobierno de México para garantizar el derecho a la salud de las personas con discapacidad destacan:</w:t>
      </w:r>
    </w:p>
    <w:p w:rsidR="00A7017C" w:rsidRPr="00121552" w:rsidRDefault="00A7017C" w:rsidP="00AD0455">
      <w:pPr>
        <w:jc w:val="both"/>
        <w:rPr>
          <w:szCs w:val="24"/>
        </w:rPr>
      </w:pPr>
    </w:p>
    <w:p w:rsidR="00AD0455" w:rsidRDefault="000E6C31" w:rsidP="00A7017C">
      <w:pPr>
        <w:pStyle w:val="ListParagraph"/>
        <w:numPr>
          <w:ilvl w:val="0"/>
          <w:numId w:val="3"/>
        </w:numPr>
        <w:ind w:left="426" w:hanging="426"/>
        <w:jc w:val="both"/>
        <w:rPr>
          <w:rFonts w:ascii="Soberana Sans" w:hAnsi="Soberana Sans"/>
          <w:lang w:val="es-MX"/>
        </w:rPr>
      </w:pPr>
      <w:r>
        <w:rPr>
          <w:rFonts w:ascii="Soberana Sans" w:hAnsi="Soberana Sans"/>
          <w:lang w:val="es-MX"/>
        </w:rPr>
        <w:t xml:space="preserve">La Secretaría de Marina </w:t>
      </w:r>
      <w:r w:rsidR="00AD0455" w:rsidRPr="00121552">
        <w:rPr>
          <w:rFonts w:ascii="Soberana Sans" w:hAnsi="Soberana Sans"/>
          <w:lang w:val="es-MX"/>
        </w:rPr>
        <w:t xml:space="preserve">cuenta en sus 37 Unidades Médicas con las </w:t>
      </w:r>
      <w:r w:rsidR="00AD0455" w:rsidRPr="00474BC6">
        <w:rPr>
          <w:rFonts w:ascii="Soberana Sans" w:hAnsi="Soberana Sans"/>
          <w:b/>
          <w:lang w:val="es-MX"/>
        </w:rPr>
        <w:t>facilidades de acceso para personas con discapacida</w:t>
      </w:r>
      <w:r w:rsidR="00AD0455" w:rsidRPr="00121552">
        <w:rPr>
          <w:rFonts w:ascii="Soberana Sans" w:hAnsi="Soberana Sans"/>
          <w:lang w:val="es-MX"/>
        </w:rPr>
        <w:t>d que incluyen rampas, barandales y sanitarios accesibles. El Hospital General Naval de Alta Especialidad y el Hospital General Naval de Vallarta cuentan con identificadores en sistema de escritura Braille, guías de acceso y mostradores accesibles para las personas con discapacidad. Existe la disposición oficial para que en todas las nuevas edificaciones se asegure la accesibilidad con medidas arquitectónicas y de construcción.</w:t>
      </w:r>
    </w:p>
    <w:p w:rsidR="00AD0455" w:rsidRDefault="000E6C31" w:rsidP="000E6C31">
      <w:pPr>
        <w:pStyle w:val="ListParagraph"/>
        <w:numPr>
          <w:ilvl w:val="0"/>
          <w:numId w:val="3"/>
        </w:numPr>
        <w:ind w:left="426" w:hanging="426"/>
        <w:jc w:val="both"/>
        <w:rPr>
          <w:rFonts w:ascii="Soberana Sans" w:hAnsi="Soberana Sans"/>
          <w:lang w:val="es-MX"/>
        </w:rPr>
      </w:pPr>
      <w:r>
        <w:rPr>
          <w:rFonts w:ascii="Soberana Sans" w:hAnsi="Soberana Sans"/>
          <w:lang w:val="es-MX"/>
        </w:rPr>
        <w:t xml:space="preserve">La Secretaría de Salud </w:t>
      </w:r>
      <w:r w:rsidR="00AD0455" w:rsidRPr="000E6C31">
        <w:rPr>
          <w:rFonts w:ascii="Soberana Sans" w:hAnsi="Soberana Sans"/>
          <w:lang w:val="es-MX"/>
        </w:rPr>
        <w:t xml:space="preserve">ha realizado más de </w:t>
      </w:r>
      <w:r w:rsidR="00AD0455" w:rsidRPr="00474BC6">
        <w:rPr>
          <w:rFonts w:ascii="Soberana Sans" w:hAnsi="Soberana Sans"/>
          <w:b/>
          <w:lang w:val="es-MX"/>
        </w:rPr>
        <w:t>90 asesorías a proyectos arquitectónicos en salud considerando la normatividad vigente para el diseño y ejecución constructiva de accesos a unidades médicas, edificios y áreas de acceso</w:t>
      </w:r>
      <w:r w:rsidR="00AD0455" w:rsidRPr="000E6C31">
        <w:rPr>
          <w:rFonts w:ascii="Soberana Sans" w:hAnsi="Soberana Sans"/>
          <w:lang w:val="es-MX"/>
        </w:rPr>
        <w:t xml:space="preserve"> diversas para personas con discapacidad, como sucede con los trabajos del nuevo servicio de rehab</w:t>
      </w:r>
      <w:r w:rsidR="00547E8F">
        <w:rPr>
          <w:rFonts w:ascii="Soberana Sans" w:hAnsi="Soberana Sans"/>
          <w:lang w:val="es-MX"/>
        </w:rPr>
        <w:t>ilitación del Hospital General d</w:t>
      </w:r>
      <w:r w:rsidR="00AD0455" w:rsidRPr="000E6C31">
        <w:rPr>
          <w:rFonts w:ascii="Soberana Sans" w:hAnsi="Soberana Sans"/>
          <w:lang w:val="es-MX"/>
        </w:rPr>
        <w:t xml:space="preserve">e México, “Eduardo Liceaga”, </w:t>
      </w:r>
      <w:r w:rsidR="00547E8F">
        <w:rPr>
          <w:rFonts w:ascii="Soberana Sans" w:hAnsi="Soberana Sans"/>
          <w:lang w:val="es-MX"/>
        </w:rPr>
        <w:t>d</w:t>
      </w:r>
      <w:r w:rsidR="00AD0455" w:rsidRPr="000E6C31">
        <w:rPr>
          <w:rFonts w:ascii="Soberana Sans" w:hAnsi="Soberana Sans"/>
          <w:lang w:val="es-MX"/>
        </w:rPr>
        <w:t xml:space="preserve">el proyecto ejecutivo para la ampliación del área de urgencias y recuperación de áreas médicas del Instituto Nacional de Rehabilitación y </w:t>
      </w:r>
      <w:r w:rsidR="00547E8F">
        <w:rPr>
          <w:rFonts w:ascii="Soberana Sans" w:hAnsi="Soberana Sans"/>
          <w:lang w:val="es-MX"/>
        </w:rPr>
        <w:t xml:space="preserve">de </w:t>
      </w:r>
      <w:r w:rsidR="00AD0455" w:rsidRPr="000E6C31">
        <w:rPr>
          <w:rFonts w:ascii="Soberana Sans" w:hAnsi="Soberana Sans"/>
          <w:lang w:val="es-MX"/>
        </w:rPr>
        <w:t>la Primera Unidad de Rehabilitación y Ortopedia Geriátrica, con los que se garantiza la calidad de la atención de personas mayores con patologías incapacitantes. Se realizaron además acciones de mantenimiento a la infraestructura para facilitar el desplazamiento y movilidad segura de las personas con discapacidad, conforme a los estándares de Acreditación de los Servicios Prestadores de Atención Médica.</w:t>
      </w:r>
    </w:p>
    <w:p w:rsidR="00AD0455" w:rsidRDefault="000E6C31" w:rsidP="000E6C31">
      <w:pPr>
        <w:pStyle w:val="ListParagraph"/>
        <w:numPr>
          <w:ilvl w:val="0"/>
          <w:numId w:val="3"/>
        </w:numPr>
        <w:ind w:left="426" w:hanging="426"/>
        <w:jc w:val="both"/>
        <w:rPr>
          <w:rFonts w:ascii="Soberana Sans" w:hAnsi="Soberana Sans"/>
          <w:lang w:val="es-MX"/>
        </w:rPr>
      </w:pPr>
      <w:r>
        <w:rPr>
          <w:rFonts w:ascii="Soberana Sans" w:hAnsi="Soberana Sans"/>
          <w:lang w:val="es-MX"/>
        </w:rPr>
        <w:t xml:space="preserve">El Instituto de Seguridad y Servicios Sociales para los Trabajadores del Estado </w:t>
      </w:r>
      <w:r w:rsidR="00AD0455" w:rsidRPr="00474BC6">
        <w:rPr>
          <w:rFonts w:ascii="Soberana Sans" w:hAnsi="Soberana Sans"/>
          <w:b/>
          <w:lang w:val="es-MX"/>
        </w:rPr>
        <w:t xml:space="preserve">ha realizado 351 acciones en Unidades Médicas en 25 delegaciones estatales, 3 regionales y otras 11 Unidades de Atención, que incluyen 143 acciones de accesibilidad en accesos principales, </w:t>
      </w:r>
      <w:r w:rsidR="00AD0455" w:rsidRPr="000E6C31">
        <w:rPr>
          <w:rFonts w:ascii="Soberana Sans" w:hAnsi="Soberana Sans"/>
          <w:lang w:val="es-MX"/>
        </w:rPr>
        <w:t>áreas de urgencias, sanitarios, y salas de espera en 39 unidades de primero, segundo y tercer nivel de atención, que incluyen rampas de acceso y desplazamiento, pasamanos y barras de soporte en muebles sanitarios, señalética específica para personas con discapacidad en áreas médicas, de atención al público y estacionamiento.</w:t>
      </w:r>
    </w:p>
    <w:p w:rsidR="00AD0455" w:rsidRPr="000E6C31" w:rsidRDefault="000E6C31" w:rsidP="000E6C31">
      <w:pPr>
        <w:pStyle w:val="ListParagraph"/>
        <w:numPr>
          <w:ilvl w:val="0"/>
          <w:numId w:val="3"/>
        </w:numPr>
        <w:ind w:left="426" w:hanging="426"/>
        <w:jc w:val="both"/>
        <w:rPr>
          <w:rFonts w:ascii="Soberana Sans" w:hAnsi="Soberana Sans"/>
          <w:lang w:val="es-MX"/>
        </w:rPr>
      </w:pPr>
      <w:r>
        <w:rPr>
          <w:rFonts w:ascii="Soberana Sans" w:hAnsi="Soberana Sans"/>
          <w:lang w:val="es-MX"/>
        </w:rPr>
        <w:t xml:space="preserve">El Instituto Mexicano del Seguro Social </w:t>
      </w:r>
      <w:r w:rsidR="00547E8F">
        <w:rPr>
          <w:rFonts w:ascii="Soberana Sans" w:hAnsi="Soberana Sans"/>
          <w:lang w:val="es-MX"/>
        </w:rPr>
        <w:t>h</w:t>
      </w:r>
      <w:r w:rsidR="00AD0455" w:rsidRPr="000E6C31">
        <w:rPr>
          <w:rFonts w:ascii="Soberana Sans" w:hAnsi="Soberana Sans"/>
          <w:lang w:val="es-MX"/>
        </w:rPr>
        <w:t>a realiz</w:t>
      </w:r>
      <w:r w:rsidR="00547E8F">
        <w:rPr>
          <w:rFonts w:ascii="Soberana Sans" w:hAnsi="Soberana Sans"/>
          <w:lang w:val="es-MX"/>
        </w:rPr>
        <w:t xml:space="preserve">ado </w:t>
      </w:r>
      <w:r w:rsidR="00547E8F" w:rsidRPr="00474BC6">
        <w:rPr>
          <w:rFonts w:ascii="Soberana Sans" w:hAnsi="Soberana Sans"/>
          <w:b/>
          <w:lang w:val="es-MX"/>
        </w:rPr>
        <w:t>Cursos de Trato Adecuado a personas con d</w:t>
      </w:r>
      <w:r w:rsidR="00AD0455" w:rsidRPr="00474BC6">
        <w:rPr>
          <w:rFonts w:ascii="Soberana Sans" w:hAnsi="Soberana Sans"/>
          <w:b/>
          <w:lang w:val="es-MX"/>
        </w:rPr>
        <w:t xml:space="preserve">iscapacidad para el personal de vigilancia y </w:t>
      </w:r>
      <w:r w:rsidR="00547E8F" w:rsidRPr="00474BC6">
        <w:rPr>
          <w:rFonts w:ascii="Soberana Sans" w:hAnsi="Soberana Sans"/>
          <w:b/>
          <w:lang w:val="es-MX"/>
        </w:rPr>
        <w:t>seguridad</w:t>
      </w:r>
      <w:r w:rsidR="00547E8F">
        <w:rPr>
          <w:rFonts w:ascii="Soberana Sans" w:hAnsi="Soberana Sans"/>
          <w:lang w:val="es-MX"/>
        </w:rPr>
        <w:t xml:space="preserve"> en Oficinas Centrales, al tratarse de </w:t>
      </w:r>
      <w:r w:rsidR="00AD0455" w:rsidRPr="000E6C31">
        <w:rPr>
          <w:rFonts w:ascii="Soberana Sans" w:hAnsi="Soberana Sans"/>
          <w:lang w:val="es-MX"/>
        </w:rPr>
        <w:t>trabaj</w:t>
      </w:r>
      <w:r w:rsidR="00547E8F">
        <w:rPr>
          <w:rFonts w:ascii="Soberana Sans" w:hAnsi="Soberana Sans"/>
          <w:lang w:val="es-MX"/>
        </w:rPr>
        <w:t>adores de primer contacto con personas usuarias</w:t>
      </w:r>
      <w:r w:rsidR="00AD0455" w:rsidRPr="000E6C31">
        <w:rPr>
          <w:rFonts w:ascii="Soberana Sans" w:hAnsi="Soberana Sans"/>
          <w:lang w:val="es-MX"/>
        </w:rPr>
        <w:t>. Se trabaja en la elaboración del Manual para la Atención de las Personas con Discapacidad, además se prepara</w:t>
      </w:r>
      <w:r w:rsidR="00547E8F">
        <w:rPr>
          <w:rFonts w:ascii="Soberana Sans" w:hAnsi="Soberana Sans"/>
          <w:lang w:val="es-MX"/>
        </w:rPr>
        <w:t xml:space="preserve"> un</w:t>
      </w:r>
      <w:r w:rsidR="00AD0455" w:rsidRPr="000E6C31">
        <w:rPr>
          <w:rFonts w:ascii="Soberana Sans" w:hAnsi="Soberana Sans"/>
          <w:lang w:val="es-MX"/>
        </w:rPr>
        <w:t xml:space="preserve"> curso para el acceso, trato y apoyo</w:t>
      </w:r>
      <w:r w:rsidR="00547E8F">
        <w:rPr>
          <w:rFonts w:ascii="Soberana Sans" w:hAnsi="Soberana Sans"/>
          <w:lang w:val="es-MX"/>
        </w:rPr>
        <w:t xml:space="preserve"> a las personas que acuden con perros de a</w:t>
      </w:r>
      <w:r w:rsidR="00AD0455" w:rsidRPr="000E6C31">
        <w:rPr>
          <w:rFonts w:ascii="Soberana Sans" w:hAnsi="Soberana Sans"/>
          <w:lang w:val="es-MX"/>
        </w:rPr>
        <w:t>sisten</w:t>
      </w:r>
      <w:r w:rsidR="00547E8F">
        <w:rPr>
          <w:rFonts w:ascii="Soberana Sans" w:hAnsi="Soberana Sans"/>
          <w:lang w:val="es-MX"/>
        </w:rPr>
        <w:t>cia en todas sus variantes (l</w:t>
      </w:r>
      <w:r w:rsidR="00AD0455" w:rsidRPr="000E6C31">
        <w:rPr>
          <w:rFonts w:ascii="Soberana Sans" w:hAnsi="Soberana Sans"/>
          <w:lang w:val="es-MX"/>
        </w:rPr>
        <w:t>azarillos, detectores de hipoglicemia</w:t>
      </w:r>
      <w:r w:rsidR="00547E8F">
        <w:rPr>
          <w:rFonts w:ascii="Soberana Sans" w:hAnsi="Soberana Sans"/>
          <w:lang w:val="es-MX"/>
        </w:rPr>
        <w:t>,</w:t>
      </w:r>
      <w:r w:rsidR="00AD0455" w:rsidRPr="000E6C31">
        <w:rPr>
          <w:rFonts w:ascii="Soberana Sans" w:hAnsi="Soberana Sans"/>
          <w:lang w:val="es-MX"/>
        </w:rPr>
        <w:t xml:space="preserve"> etc.). La Dirección de Administración ha sido certificada en accesibilidad bajo criterios internacionales. </w:t>
      </w:r>
    </w:p>
    <w:p w:rsidR="00AD0455" w:rsidRPr="00121552" w:rsidRDefault="00AD0455" w:rsidP="0044770C">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 xml:space="preserve">El </w:t>
      </w:r>
      <w:r w:rsidRPr="00474BC6">
        <w:rPr>
          <w:rFonts w:ascii="Soberana Sans" w:eastAsia="MS Mincho" w:hAnsi="Soberana Sans"/>
          <w:b/>
          <w:lang w:val="es-ES_tradnl"/>
        </w:rPr>
        <w:t>Programa de Hospital Seguro</w:t>
      </w:r>
      <w:r w:rsidRPr="00121552">
        <w:rPr>
          <w:rFonts w:ascii="Soberana Sans" w:eastAsia="MS Mincho" w:hAnsi="Soberana Sans"/>
          <w:lang w:val="es-ES_tradnl"/>
        </w:rPr>
        <w:t xml:space="preserve"> </w:t>
      </w:r>
      <w:r w:rsidR="00547E8F">
        <w:rPr>
          <w:rFonts w:ascii="Soberana Sans" w:eastAsia="MS Mincho" w:hAnsi="Soberana Sans"/>
          <w:lang w:val="es-ES_tradnl"/>
        </w:rPr>
        <w:t>cuenta</w:t>
      </w:r>
      <w:r w:rsidRPr="00121552">
        <w:rPr>
          <w:rFonts w:ascii="Soberana Sans" w:eastAsia="MS Mincho" w:hAnsi="Soberana Sans"/>
          <w:lang w:val="es-ES_tradnl"/>
        </w:rPr>
        <w:t xml:space="preserve"> con un comité formalmente integrado </w:t>
      </w:r>
      <w:r w:rsidRPr="0044770C">
        <w:rPr>
          <w:rFonts w:ascii="Soberana Sans" w:hAnsi="Soberana Sans"/>
          <w:lang w:val="es-MX"/>
        </w:rPr>
        <w:t>para</w:t>
      </w:r>
      <w:r w:rsidRPr="00121552">
        <w:rPr>
          <w:rFonts w:ascii="Soberana Sans" w:eastAsia="MS Mincho" w:hAnsi="Soberana Sans"/>
          <w:lang w:val="es-ES_tradnl"/>
        </w:rPr>
        <w:t xml:space="preserve"> responder a las </w:t>
      </w:r>
      <w:r w:rsidRPr="00474BC6">
        <w:rPr>
          <w:rFonts w:ascii="Soberana Sans" w:eastAsia="MS Mincho" w:hAnsi="Soberana Sans"/>
          <w:b/>
          <w:lang w:val="es-ES_tradnl"/>
        </w:rPr>
        <w:t>emergencias masivas o desastres</w:t>
      </w:r>
      <w:r w:rsidRPr="00121552">
        <w:rPr>
          <w:rFonts w:ascii="Soberana Sans" w:eastAsia="MS Mincho" w:hAnsi="Soberana Sans"/>
          <w:lang w:val="es-ES_tradnl"/>
        </w:rPr>
        <w:t>, el cual está conformado por personal multidisciplinario de las diferentes áreas del hospital que se organiza en un Centro de Operaciones de Emergencia donde se coordina el Plan Operativo para desastres internos o externos.</w:t>
      </w:r>
    </w:p>
    <w:p w:rsidR="00AD0455" w:rsidRPr="00121552" w:rsidRDefault="00AD0455" w:rsidP="0044770C">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 xml:space="preserve">El </w:t>
      </w:r>
      <w:r w:rsidRPr="00474BC6">
        <w:rPr>
          <w:rFonts w:ascii="Soberana Sans" w:eastAsia="MS Mincho" w:hAnsi="Soberana Sans"/>
          <w:b/>
          <w:lang w:val="es-ES_tradnl"/>
        </w:rPr>
        <w:t>Programa de Inclusión Social PROSPERA</w:t>
      </w:r>
      <w:r w:rsidRPr="00121552">
        <w:rPr>
          <w:rFonts w:ascii="Soberana Sans" w:eastAsia="MS Mincho" w:hAnsi="Soberana Sans"/>
          <w:lang w:val="es-ES_tradnl"/>
        </w:rPr>
        <w:t xml:space="preserve">, cuyo objetivo es contribuir a fortalecer el cumplimiento efectivo de los derechos sociales que potencien las capacidades de las personas en situación de pobreza a través de acciones que amplíen sus capacidades en alimentación, </w:t>
      </w:r>
      <w:r w:rsidR="0044770C" w:rsidRPr="0044770C">
        <w:rPr>
          <w:rFonts w:ascii="Soberana Sans" w:eastAsia="MS Mincho" w:hAnsi="Soberana Sans"/>
          <w:lang w:val="es-ES_tradnl"/>
        </w:rPr>
        <w:t xml:space="preserve">salud </w:t>
      </w:r>
      <w:r w:rsidRPr="00121552">
        <w:rPr>
          <w:rFonts w:ascii="Soberana Sans" w:eastAsia="MS Mincho" w:hAnsi="Soberana Sans"/>
          <w:lang w:val="es-ES_tradnl"/>
        </w:rPr>
        <w:t xml:space="preserve">y educación, a partir de 2015 implementó un </w:t>
      </w:r>
      <w:r w:rsidRPr="00474BC6">
        <w:rPr>
          <w:rFonts w:ascii="Soberana Sans" w:eastAsia="MS Mincho" w:hAnsi="Soberana Sans"/>
          <w:b/>
          <w:lang w:val="es-ES_tradnl"/>
        </w:rPr>
        <w:t>proceso de identificación de personas con discapacidad que sean beneficiarios de dicho programa para que les sean entregados apoyos como: andaderas, aparatos auditivos, bastones, muletas, sillas de ruedas y lentes graduados</w:t>
      </w:r>
      <w:r w:rsidRPr="00121552">
        <w:rPr>
          <w:rFonts w:ascii="Soberana Sans" w:eastAsia="MS Mincho" w:hAnsi="Soberana Sans"/>
          <w:lang w:val="es-ES_tradnl"/>
        </w:rPr>
        <w:t>. Se entregaron alrededor de 10,000 apoyos durante 2015. Durante 2016 se hizo entrega de: 11,620 apoyos (464 andaderas, 3,009 aparatos auditivos, 642 bastones, 214 muletas, 2,436 sillas de ruedas, 275 sillas de ruedas y 4,580 lentes).</w:t>
      </w:r>
    </w:p>
    <w:p w:rsidR="00AD0455" w:rsidRPr="00121552" w:rsidRDefault="00AD0455" w:rsidP="0044770C">
      <w:pPr>
        <w:pStyle w:val="ListParagraph"/>
        <w:numPr>
          <w:ilvl w:val="0"/>
          <w:numId w:val="3"/>
        </w:numPr>
        <w:ind w:left="426" w:hanging="426"/>
        <w:jc w:val="both"/>
        <w:rPr>
          <w:rFonts w:ascii="Soberana Sans" w:eastAsia="MS Mincho" w:hAnsi="Soberana Sans"/>
          <w:lang w:val="es-ES_tradnl"/>
        </w:rPr>
      </w:pPr>
      <w:r w:rsidRPr="00474BC6">
        <w:rPr>
          <w:rFonts w:ascii="Soberana Sans" w:eastAsia="MS Mincho" w:hAnsi="Soberana Sans"/>
          <w:b/>
          <w:lang w:val="es-ES_tradnl"/>
        </w:rPr>
        <w:lastRenderedPageBreak/>
        <w:t xml:space="preserve">El Programa de Acción Específico Salud Mental 2013-2018 </w:t>
      </w:r>
      <w:r w:rsidRPr="00121552">
        <w:rPr>
          <w:rFonts w:ascii="Soberana Sans" w:eastAsia="MS Mincho" w:hAnsi="Soberana Sans"/>
          <w:lang w:val="es-ES_tradnl"/>
        </w:rPr>
        <w:t xml:space="preserve">establece lineamientos y principios rectores en materia de salud mental; promueve la </w:t>
      </w:r>
      <w:r w:rsidRPr="00474BC6">
        <w:rPr>
          <w:rFonts w:ascii="Soberana Sans" w:eastAsia="MS Mincho" w:hAnsi="Soberana Sans"/>
          <w:b/>
          <w:lang w:val="es-ES_tradnl"/>
        </w:rPr>
        <w:t>creación de nuevas estructuras de servicios de atención, prevención, hospitalización, rehabilitación, así como de reintegración social</w:t>
      </w:r>
      <w:r w:rsidRPr="00121552">
        <w:rPr>
          <w:rFonts w:ascii="Soberana Sans" w:eastAsia="MS Mincho" w:hAnsi="Soberana Sans"/>
          <w:lang w:val="es-ES_tradnl"/>
        </w:rPr>
        <w:t xml:space="preserve"> para todas las personas que padecen </w:t>
      </w:r>
      <w:r w:rsidR="00695D4F">
        <w:rPr>
          <w:rFonts w:ascii="Soberana Sans" w:eastAsia="MS Mincho" w:hAnsi="Soberana Sans"/>
          <w:lang w:val="es-ES_tradnl"/>
        </w:rPr>
        <w:t>alguna enfermedad</w:t>
      </w:r>
      <w:r w:rsidRPr="00121552">
        <w:rPr>
          <w:rFonts w:ascii="Soberana Sans" w:eastAsia="MS Mincho" w:hAnsi="Soberana Sans"/>
          <w:lang w:val="es-ES_tradnl"/>
        </w:rPr>
        <w:t xml:space="preserve"> mental y del comportamiento a fin de brindar un servicio de atención integral, digno, oportuno, sin discriminación, de calidad, calidez, equidad y de respeto a los derechos humanos.</w:t>
      </w:r>
    </w:p>
    <w:p w:rsidR="00AD0455" w:rsidRPr="00121552" w:rsidRDefault="00AD0455" w:rsidP="0044770C">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 xml:space="preserve">En los hospitales Fray Bernardino Álvarez, Samuel Ramírez y Psiquiátrico Infantil Juan N. Navarro, el </w:t>
      </w:r>
      <w:r w:rsidRPr="00474BC6">
        <w:rPr>
          <w:rFonts w:ascii="Soberana Sans" w:eastAsia="MS Mincho" w:hAnsi="Soberana Sans"/>
          <w:b/>
          <w:lang w:val="es-ES_tradnl"/>
        </w:rPr>
        <w:t>internamiento de pacientes, sólo se realiza previa valoración e indicación por part</w:t>
      </w:r>
      <w:r w:rsidR="00695D4F" w:rsidRPr="00474BC6">
        <w:rPr>
          <w:rFonts w:ascii="Soberana Sans" w:eastAsia="MS Mincho" w:hAnsi="Soberana Sans"/>
          <w:b/>
          <w:lang w:val="es-ES_tradnl"/>
        </w:rPr>
        <w:t>e de un médico especialista en p</w:t>
      </w:r>
      <w:r w:rsidRPr="00474BC6">
        <w:rPr>
          <w:rFonts w:ascii="Soberana Sans" w:eastAsia="MS Mincho" w:hAnsi="Soberana Sans"/>
          <w:b/>
          <w:lang w:val="es-ES_tradnl"/>
        </w:rPr>
        <w:t xml:space="preserve">siquiatría. </w:t>
      </w:r>
      <w:r w:rsidRPr="00121552">
        <w:rPr>
          <w:rFonts w:ascii="Soberana Sans" w:eastAsia="MS Mincho" w:hAnsi="Soberana Sans"/>
          <w:lang w:val="es-ES_tradnl"/>
        </w:rPr>
        <w:t>El internamiento prolongado no constituye</w:t>
      </w:r>
      <w:r w:rsidR="00695D4F">
        <w:rPr>
          <w:rFonts w:ascii="Soberana Sans" w:eastAsia="MS Mincho" w:hAnsi="Soberana Sans"/>
          <w:lang w:val="es-ES_tradnl"/>
        </w:rPr>
        <w:t xml:space="preserve"> una opción terapéutica para</w:t>
      </w:r>
      <w:r w:rsidRPr="00121552">
        <w:rPr>
          <w:rFonts w:ascii="Soberana Sans" w:eastAsia="MS Mincho" w:hAnsi="Soberana Sans"/>
          <w:lang w:val="es-ES_tradnl"/>
        </w:rPr>
        <w:t xml:space="preserve"> pacientes que acuden a recibir atención médico-psiquiátrica.</w:t>
      </w:r>
    </w:p>
    <w:p w:rsidR="00AD0455" w:rsidRPr="00121552" w:rsidRDefault="00AD0455" w:rsidP="0044770C">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 xml:space="preserve">Se han establecido </w:t>
      </w:r>
      <w:r w:rsidRPr="00474BC6">
        <w:rPr>
          <w:rFonts w:ascii="Soberana Sans" w:eastAsia="MS Mincho" w:hAnsi="Soberana Sans"/>
          <w:b/>
          <w:lang w:val="es-ES_tradnl"/>
        </w:rPr>
        <w:t>Programas de Rehabilitación Psicosocial</w:t>
      </w:r>
      <w:r w:rsidRPr="00121552">
        <w:rPr>
          <w:rFonts w:ascii="Soberana Sans" w:eastAsia="MS Mincho" w:hAnsi="Soberana Sans"/>
          <w:lang w:val="es-ES_tradnl"/>
        </w:rPr>
        <w:t>, cuyo propósito es ayudar a las personas con enfermedad mental a mejorar su funcionamiento psicosocial, al desarrollar sus habilidades, destrezas y capacidades personales en las mejores condiciones de normalización, autonomía, integración y calidad de vida.</w:t>
      </w:r>
    </w:p>
    <w:p w:rsidR="00AD0455" w:rsidRPr="00121552" w:rsidRDefault="00AD0455" w:rsidP="0044770C">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Dentro de la atención hospitalaria</w:t>
      </w:r>
      <w:r w:rsidR="00E126BF">
        <w:rPr>
          <w:rFonts w:ascii="Soberana Sans" w:eastAsia="MS Mincho" w:hAnsi="Soberana Sans"/>
          <w:lang w:val="es-ES_tradnl"/>
        </w:rPr>
        <w:t>,</w:t>
      </w:r>
      <w:r w:rsidRPr="00121552">
        <w:rPr>
          <w:rFonts w:ascii="Soberana Sans" w:eastAsia="MS Mincho" w:hAnsi="Soberana Sans"/>
          <w:lang w:val="es-ES_tradnl"/>
        </w:rPr>
        <w:t xml:space="preserve"> el </w:t>
      </w:r>
      <w:r w:rsidRPr="00474BC6">
        <w:rPr>
          <w:rFonts w:ascii="Soberana Sans" w:eastAsia="MS Mincho" w:hAnsi="Soberana Sans"/>
          <w:b/>
          <w:lang w:val="es-ES_tradnl"/>
        </w:rPr>
        <w:t xml:space="preserve">Modelo Miguel Hidalgo </w:t>
      </w:r>
      <w:r w:rsidR="00E126BF" w:rsidRPr="00474BC6">
        <w:rPr>
          <w:rFonts w:ascii="Soberana Sans" w:eastAsia="MS Mincho" w:hAnsi="Soberana Sans"/>
          <w:b/>
          <w:lang w:val="es-ES_tradnl"/>
        </w:rPr>
        <w:t>de Atención en Salud Mental</w:t>
      </w:r>
      <w:r w:rsidRPr="00474BC6">
        <w:rPr>
          <w:rFonts w:ascii="Soberana Sans" w:eastAsia="MS Mincho" w:hAnsi="Soberana Sans"/>
          <w:b/>
          <w:lang w:val="es-ES_tradnl"/>
        </w:rPr>
        <w:t xml:space="preserve"> cuenta con Programas de Rehabilitación Psicosocial</w:t>
      </w:r>
      <w:r w:rsidR="00E126BF">
        <w:rPr>
          <w:rFonts w:ascii="Soberana Sans" w:eastAsia="MS Mincho" w:hAnsi="Soberana Sans"/>
          <w:lang w:val="es-ES_tradnl"/>
        </w:rPr>
        <w:t xml:space="preserve"> consistentes en</w:t>
      </w:r>
      <w:r w:rsidRPr="00121552">
        <w:rPr>
          <w:rFonts w:ascii="Soberana Sans" w:eastAsia="MS Mincho" w:hAnsi="Soberana Sans"/>
          <w:lang w:val="es-ES_tradnl"/>
        </w:rPr>
        <w:t>: talleres de rehabilitación psicosocial dentro de los hospitales psiquiátricos públicos, salidas terapéuticas en los ho</w:t>
      </w:r>
      <w:r w:rsidR="00E126BF">
        <w:rPr>
          <w:rFonts w:ascii="Soberana Sans" w:eastAsia="MS Mincho" w:hAnsi="Soberana Sans"/>
          <w:lang w:val="es-ES_tradnl"/>
        </w:rPr>
        <w:t>spitales psiquiátricos públicos y</w:t>
      </w:r>
      <w:r w:rsidRPr="00121552">
        <w:rPr>
          <w:rFonts w:ascii="Soberana Sans" w:eastAsia="MS Mincho" w:hAnsi="Soberana Sans"/>
          <w:lang w:val="es-ES_tradnl"/>
        </w:rPr>
        <w:t xml:space="preserve"> centro</w:t>
      </w:r>
      <w:r w:rsidR="00E126BF">
        <w:rPr>
          <w:rFonts w:ascii="Soberana Sans" w:eastAsia="MS Mincho" w:hAnsi="Soberana Sans"/>
          <w:lang w:val="es-ES_tradnl"/>
        </w:rPr>
        <w:t>s</w:t>
      </w:r>
      <w:r w:rsidRPr="00121552">
        <w:rPr>
          <w:rFonts w:ascii="Soberana Sans" w:eastAsia="MS Mincho" w:hAnsi="Soberana Sans"/>
          <w:lang w:val="es-ES_tradnl"/>
        </w:rPr>
        <w:t xml:space="preserve"> básico</w:t>
      </w:r>
      <w:r w:rsidR="00E126BF">
        <w:rPr>
          <w:rFonts w:ascii="Soberana Sans" w:eastAsia="MS Mincho" w:hAnsi="Soberana Sans"/>
          <w:lang w:val="es-ES_tradnl"/>
        </w:rPr>
        <w:t>s</w:t>
      </w:r>
      <w:r w:rsidRPr="00121552">
        <w:rPr>
          <w:rFonts w:ascii="Soberana Sans" w:eastAsia="MS Mincho" w:hAnsi="Soberana Sans"/>
          <w:lang w:val="es-ES_tradnl"/>
        </w:rPr>
        <w:t xml:space="preserve"> de abasto dentro de los ho</w:t>
      </w:r>
      <w:r w:rsidR="00E126BF">
        <w:rPr>
          <w:rFonts w:ascii="Soberana Sans" w:eastAsia="MS Mincho" w:hAnsi="Soberana Sans"/>
          <w:lang w:val="es-ES_tradnl"/>
        </w:rPr>
        <w:t>spitales psiquiátricos públicos. D</w:t>
      </w:r>
      <w:r w:rsidRPr="00121552">
        <w:rPr>
          <w:rFonts w:ascii="Soberana Sans" w:eastAsia="MS Mincho" w:hAnsi="Soberana Sans"/>
          <w:lang w:val="es-ES_tradnl"/>
        </w:rPr>
        <w:t xml:space="preserve">ichos programas fomentan la comunicación, integración social, restituyen al usuario su independencia, mejoran su capacidad y su calidad de vida, </w:t>
      </w:r>
      <w:r w:rsidR="00E126BF">
        <w:rPr>
          <w:rFonts w:ascii="Soberana Sans" w:eastAsia="MS Mincho" w:hAnsi="Soberana Sans"/>
          <w:lang w:val="es-ES_tradnl"/>
        </w:rPr>
        <w:t xml:space="preserve">el </w:t>
      </w:r>
      <w:r w:rsidRPr="00121552">
        <w:rPr>
          <w:rFonts w:ascii="Soberana Sans" w:eastAsia="MS Mincho" w:hAnsi="Soberana Sans"/>
          <w:lang w:val="es-ES_tradnl"/>
        </w:rPr>
        <w:t xml:space="preserve">desarrollo de habilidades para la vida diaria, </w:t>
      </w:r>
      <w:r w:rsidR="00E126BF">
        <w:rPr>
          <w:rFonts w:ascii="Soberana Sans" w:eastAsia="MS Mincho" w:hAnsi="Soberana Sans"/>
          <w:lang w:val="es-ES_tradnl"/>
        </w:rPr>
        <w:t xml:space="preserve">y </w:t>
      </w:r>
      <w:r w:rsidRPr="00121552">
        <w:rPr>
          <w:rFonts w:ascii="Soberana Sans" w:eastAsia="MS Mincho" w:hAnsi="Soberana Sans"/>
          <w:lang w:val="es-ES_tradnl"/>
        </w:rPr>
        <w:t>estimula</w:t>
      </w:r>
      <w:r w:rsidR="00E126BF">
        <w:rPr>
          <w:rFonts w:ascii="Soberana Sans" w:eastAsia="MS Mincho" w:hAnsi="Soberana Sans"/>
          <w:lang w:val="es-ES_tradnl"/>
        </w:rPr>
        <w:t>n</w:t>
      </w:r>
      <w:r w:rsidRPr="00121552">
        <w:rPr>
          <w:rFonts w:ascii="Soberana Sans" w:eastAsia="MS Mincho" w:hAnsi="Soberana Sans"/>
          <w:lang w:val="es-ES_tradnl"/>
        </w:rPr>
        <w:t xml:space="preserve"> la responsabilidad individual y colectiva.</w:t>
      </w:r>
    </w:p>
    <w:p w:rsidR="00AD0455" w:rsidRPr="00121552" w:rsidRDefault="00AD0455" w:rsidP="0044770C">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 xml:space="preserve">Programa de Apoyos para la Protección de las </w:t>
      </w:r>
      <w:r w:rsidRPr="00474BC6">
        <w:rPr>
          <w:rFonts w:ascii="Soberana Sans" w:eastAsia="MS Mincho" w:hAnsi="Soberana Sans"/>
          <w:b/>
          <w:lang w:val="es-ES_tradnl"/>
        </w:rPr>
        <w:t>Pers</w:t>
      </w:r>
      <w:r w:rsidR="00E126BF" w:rsidRPr="00474BC6">
        <w:rPr>
          <w:rFonts w:ascii="Soberana Sans" w:eastAsia="MS Mincho" w:hAnsi="Soberana Sans"/>
          <w:b/>
          <w:lang w:val="es-ES_tradnl"/>
        </w:rPr>
        <w:t>onas en Estado de Necesidad</w:t>
      </w:r>
      <w:r w:rsidR="00E126BF">
        <w:rPr>
          <w:rFonts w:ascii="Soberana Sans" w:eastAsia="MS Mincho" w:hAnsi="Soberana Sans"/>
          <w:lang w:val="es-ES_tradnl"/>
        </w:rPr>
        <w:t>, cuyas personas beneficiaria</w:t>
      </w:r>
      <w:r w:rsidRPr="00121552">
        <w:rPr>
          <w:rFonts w:ascii="Soberana Sans" w:eastAsia="MS Mincho" w:hAnsi="Soberana Sans"/>
          <w:lang w:val="es-ES_tradnl"/>
        </w:rPr>
        <w:t xml:space="preserve">s son personas en estado de vulnerabilidad social principalmente en zonas rurales, </w:t>
      </w:r>
      <w:r w:rsidRPr="00474BC6">
        <w:rPr>
          <w:rFonts w:ascii="Soberana Sans" w:eastAsia="MS Mincho" w:hAnsi="Soberana Sans"/>
          <w:b/>
          <w:lang w:val="es-ES_tradnl"/>
        </w:rPr>
        <w:t>niñas, niños y adolescentes, adultos con discapacidad</w:t>
      </w:r>
      <w:r w:rsidRPr="00121552">
        <w:rPr>
          <w:rFonts w:ascii="Soberana Sans" w:eastAsia="MS Mincho" w:hAnsi="Soberana Sans"/>
          <w:lang w:val="es-ES_tradnl"/>
        </w:rPr>
        <w:t xml:space="preserve"> y </w:t>
      </w:r>
      <w:r w:rsidR="00E126BF">
        <w:rPr>
          <w:rFonts w:ascii="Soberana Sans" w:eastAsia="MS Mincho" w:hAnsi="Soberana Sans"/>
          <w:lang w:val="es-ES_tradnl"/>
        </w:rPr>
        <w:t>personas adulta</w:t>
      </w:r>
      <w:r w:rsidRPr="00121552">
        <w:rPr>
          <w:rFonts w:ascii="Soberana Sans" w:eastAsia="MS Mincho" w:hAnsi="Soberana Sans"/>
          <w:lang w:val="es-ES_tradnl"/>
        </w:rPr>
        <w:t>s mayores con enfermedades propias de su edad.</w:t>
      </w:r>
    </w:p>
    <w:p w:rsidR="00AD0455" w:rsidRPr="00121552" w:rsidRDefault="00AD0455" w:rsidP="003305A8">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 xml:space="preserve">De enero de 2013 a junio de 2017, se entregaron 155,464 apoyos a 124,460 personas con alguna discapacidad mediante sus programas </w:t>
      </w:r>
      <w:r w:rsidRPr="00474BC6">
        <w:rPr>
          <w:rFonts w:ascii="Soberana Sans" w:eastAsia="MS Mincho" w:hAnsi="Soberana Sans"/>
          <w:b/>
          <w:lang w:val="es-ES_tradnl"/>
        </w:rPr>
        <w:t>Jornadas Protésicas (prótesis de cadera y rodilla), Para Oírte Mejor (auxiliares auditivo</w:t>
      </w:r>
      <w:r w:rsidRPr="00121552">
        <w:rPr>
          <w:rFonts w:ascii="Soberana Sans" w:eastAsia="MS Mincho" w:hAnsi="Soberana Sans"/>
          <w:lang w:val="es-ES_tradnl"/>
        </w:rPr>
        <w:t>s), Para Verte Mejor (Lentes Intraoculares y Anteojos), una Rodada de Vida (sillas de ruedas) y Apoyos Funcionales (muletas, andaderas y bastones).</w:t>
      </w:r>
    </w:p>
    <w:p w:rsidR="00AD0455" w:rsidRPr="00121552" w:rsidRDefault="00AD0455" w:rsidP="003305A8">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 xml:space="preserve">A través del Sistema Nacional de Protección Social en Salud se otorga el </w:t>
      </w:r>
      <w:r w:rsidRPr="00474BC6">
        <w:rPr>
          <w:rFonts w:ascii="Soberana Sans" w:eastAsia="MS Mincho" w:hAnsi="Soberana Sans"/>
          <w:b/>
          <w:lang w:val="es-ES_tradnl"/>
        </w:rPr>
        <w:t>apoyo farmacológico gratuito a las personas con discapacidad</w:t>
      </w:r>
      <w:r w:rsidRPr="00121552">
        <w:rPr>
          <w:rFonts w:ascii="Soberana Sans" w:eastAsia="MS Mincho" w:hAnsi="Soberana Sans"/>
          <w:lang w:val="es-ES_tradnl"/>
        </w:rPr>
        <w:t xml:space="preserve"> que lo requieran, así como también servicios médicos y de rehabilitación de acuerdo con su Catálogo Único de Servicios de Salud (CAUSES).</w:t>
      </w:r>
    </w:p>
    <w:p w:rsidR="00AD0455" w:rsidRPr="00121552" w:rsidRDefault="00AD0455" w:rsidP="003305A8">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Apoyo en especie a los derechohabientes que presenten deficiencias que pued</w:t>
      </w:r>
      <w:r w:rsidR="00E126BF">
        <w:rPr>
          <w:rFonts w:ascii="Soberana Sans" w:eastAsia="MS Mincho" w:hAnsi="Soberana Sans"/>
          <w:lang w:val="es-ES_tradnl"/>
        </w:rPr>
        <w:t>en evolucionar a discapacidad: a</w:t>
      </w:r>
      <w:r w:rsidRPr="00121552">
        <w:rPr>
          <w:rFonts w:ascii="Soberana Sans" w:eastAsia="MS Mincho" w:hAnsi="Soberana Sans"/>
          <w:lang w:val="es-ES_tradnl"/>
        </w:rPr>
        <w:t>segurados, trabajadores en activo, jubilados y pensionados. En 2014 se atendió a 75 personas, en 2015 a 65 y en 2016 se atendió a 26. También se cuenta con un programa de apoyo llamado FIDEPROTESIS que atiende a la población que con el paso del tiempo o por diversas circunstancias llegan a convertirse en personas con discapacidad.</w:t>
      </w:r>
    </w:p>
    <w:p w:rsidR="00AD0455" w:rsidRPr="00121552" w:rsidRDefault="00AD0455" w:rsidP="003305A8">
      <w:pPr>
        <w:pStyle w:val="ListParagraph"/>
        <w:numPr>
          <w:ilvl w:val="0"/>
          <w:numId w:val="3"/>
        </w:numPr>
        <w:ind w:left="426" w:hanging="426"/>
        <w:jc w:val="both"/>
        <w:rPr>
          <w:rFonts w:ascii="Soberana Sans" w:eastAsia="MS Mincho" w:hAnsi="Soberana Sans"/>
          <w:lang w:val="es-ES_tradnl"/>
        </w:rPr>
      </w:pPr>
      <w:r w:rsidRPr="00121552">
        <w:rPr>
          <w:rFonts w:ascii="Soberana Sans" w:eastAsia="MS Mincho" w:hAnsi="Soberana Sans"/>
          <w:lang w:val="es-ES_tradnl"/>
        </w:rPr>
        <w:t>El personal militar que en cumplimiento de sus obligaciones, adquiere algún tipo de discapacidad, recibe atención médica integral, la cual incluye cirugías, medicamentos, material quirúrgico, prótesis y órtesis.</w:t>
      </w:r>
    </w:p>
    <w:p w:rsidR="00AD0455" w:rsidRPr="003305A8" w:rsidRDefault="00E126BF" w:rsidP="0008459B">
      <w:pPr>
        <w:pStyle w:val="ListParagraph"/>
        <w:numPr>
          <w:ilvl w:val="0"/>
          <w:numId w:val="3"/>
        </w:numPr>
        <w:ind w:left="426" w:hanging="426"/>
        <w:jc w:val="both"/>
        <w:rPr>
          <w:rFonts w:ascii="Soberana Sans" w:eastAsia="MS Mincho" w:hAnsi="Soberana Sans"/>
          <w:lang w:val="es-ES_tradnl"/>
        </w:rPr>
      </w:pPr>
      <w:r w:rsidRPr="00474BC6">
        <w:rPr>
          <w:rFonts w:ascii="Soberana Sans" w:eastAsia="MS Mincho" w:hAnsi="Soberana Sans"/>
          <w:b/>
          <w:lang w:val="es-ES_tradnl"/>
        </w:rPr>
        <w:t>Cuando las personas beneficiarias, hijas o hermana</w:t>
      </w:r>
      <w:r w:rsidR="00AD0455" w:rsidRPr="00474BC6">
        <w:rPr>
          <w:rFonts w:ascii="Soberana Sans" w:eastAsia="MS Mincho" w:hAnsi="Soberana Sans"/>
          <w:b/>
          <w:lang w:val="es-ES_tradnl"/>
        </w:rPr>
        <w:t>s mayores de 18 años de</w:t>
      </w:r>
      <w:r w:rsidRPr="00474BC6">
        <w:rPr>
          <w:rFonts w:ascii="Soberana Sans" w:eastAsia="MS Mincho" w:hAnsi="Soberana Sans"/>
          <w:b/>
          <w:lang w:val="es-ES_tradnl"/>
        </w:rPr>
        <w:t xml:space="preserve"> personas trabajadoras petrolera</w:t>
      </w:r>
      <w:r w:rsidR="00AD0455" w:rsidRPr="00474BC6">
        <w:rPr>
          <w:rFonts w:ascii="Soberana Sans" w:eastAsia="MS Mincho" w:hAnsi="Soberana Sans"/>
          <w:b/>
          <w:lang w:val="es-ES_tradnl"/>
        </w:rPr>
        <w:t xml:space="preserve">s, tienen una discapacidad permanente, conservan el derecho a la atención </w:t>
      </w:r>
      <w:r w:rsidRPr="00474BC6">
        <w:rPr>
          <w:rFonts w:ascii="Soberana Sans" w:eastAsia="MS Mincho" w:hAnsi="Soberana Sans"/>
          <w:b/>
          <w:lang w:val="es-ES_tradnl"/>
        </w:rPr>
        <w:t>médica de manera similar a la persona trabajadora</w:t>
      </w:r>
      <w:r w:rsidR="00AD0455" w:rsidRPr="003305A8">
        <w:rPr>
          <w:rFonts w:ascii="Soberana Sans" w:eastAsia="MS Mincho" w:hAnsi="Soberana Sans"/>
          <w:lang w:val="es-ES_tradnl"/>
        </w:rPr>
        <w:t>. Así, tienen acceso a todos los capítulos del servicio médico, que incluyen a partir de 2</w:t>
      </w:r>
      <w:r>
        <w:rPr>
          <w:rFonts w:ascii="Soberana Sans" w:eastAsia="MS Mincho" w:hAnsi="Soberana Sans"/>
          <w:lang w:val="es-ES_tradnl"/>
        </w:rPr>
        <w:t>015 implantes cocleares para personas beneficiarias hija</w:t>
      </w:r>
      <w:r w:rsidR="00AD0455" w:rsidRPr="003305A8">
        <w:rPr>
          <w:rFonts w:ascii="Soberana Sans" w:eastAsia="MS Mincho" w:hAnsi="Soberana Sans"/>
          <w:lang w:val="es-ES_tradnl"/>
        </w:rPr>
        <w:t>s menores de seis años, que requieran el tratamiento.</w:t>
      </w:r>
      <w:r w:rsidR="003305A8" w:rsidRPr="003305A8">
        <w:rPr>
          <w:rFonts w:ascii="Soberana Sans" w:eastAsia="MS Mincho" w:hAnsi="Soberana Sans"/>
          <w:lang w:val="es-ES_tradnl"/>
        </w:rPr>
        <w:t xml:space="preserve"> </w:t>
      </w:r>
      <w:r w:rsidR="00AD0455" w:rsidRPr="003305A8">
        <w:rPr>
          <w:rFonts w:ascii="Soberana Sans" w:eastAsia="MS Mincho" w:hAnsi="Soberana Sans"/>
          <w:lang w:val="es-ES_tradnl"/>
        </w:rPr>
        <w:t xml:space="preserve">También se proporcionan ayudas funcionales: 1,672 sillas de ruedas, 13,703 prótesis u órtesis, 627 aparatos auditivos, 22 </w:t>
      </w:r>
      <w:r w:rsidR="00AD0455" w:rsidRPr="003305A8">
        <w:rPr>
          <w:rFonts w:ascii="Soberana Sans" w:eastAsia="MS Mincho" w:hAnsi="Soberana Sans"/>
          <w:lang w:val="es-ES_tradnl"/>
        </w:rPr>
        <w:lastRenderedPageBreak/>
        <w:t>equipos (se agrupan anteojos, bastones y andaderas), así como terapias de lenguaje en los centros de rehabilitación o apoyo a transporte a las familias para que asistan a su calibración al hospital.</w:t>
      </w:r>
    </w:p>
    <w:p w:rsidR="00AD0455" w:rsidRPr="00121552" w:rsidRDefault="00714F64" w:rsidP="00714F64">
      <w:pPr>
        <w:pStyle w:val="ListParagraph"/>
        <w:numPr>
          <w:ilvl w:val="0"/>
          <w:numId w:val="3"/>
        </w:numPr>
        <w:ind w:left="426" w:hanging="426"/>
        <w:jc w:val="both"/>
        <w:rPr>
          <w:rFonts w:ascii="Soberana Sans" w:eastAsia="MS Mincho" w:hAnsi="Soberana Sans"/>
          <w:lang w:val="es-ES_tradnl"/>
        </w:rPr>
      </w:pPr>
      <w:r w:rsidRPr="00474BC6">
        <w:rPr>
          <w:rFonts w:ascii="Soberana Sans" w:eastAsia="MS Mincho" w:hAnsi="Soberana Sans"/>
          <w:b/>
          <w:lang w:val="es-ES_tradnl"/>
        </w:rPr>
        <w:t xml:space="preserve">Los </w:t>
      </w:r>
      <w:r w:rsidR="00AD0455" w:rsidRPr="00474BC6">
        <w:rPr>
          <w:rFonts w:ascii="Soberana Sans" w:eastAsia="MS Mincho" w:hAnsi="Soberana Sans"/>
          <w:b/>
          <w:lang w:val="es-ES_tradnl"/>
        </w:rPr>
        <w:t>Servicios de Rehabilitación del Sector Salud cuentan con especialidades médicas</w:t>
      </w:r>
      <w:r w:rsidR="00AD0455" w:rsidRPr="00121552">
        <w:rPr>
          <w:rFonts w:ascii="Soberana Sans" w:eastAsia="MS Mincho" w:hAnsi="Soberana Sans"/>
          <w:lang w:val="es-ES_tradnl"/>
        </w:rPr>
        <w:t xml:space="preserve"> que realizan el diagnóstico, tratamiento, rehabilitación y promueven la prevención de enfermedades y traumatismos, apoyados por </w:t>
      </w:r>
      <w:r w:rsidR="000D5294">
        <w:rPr>
          <w:rFonts w:ascii="Soberana Sans" w:eastAsia="MS Mincho" w:hAnsi="Soberana Sans"/>
          <w:lang w:val="es-ES_tradnl"/>
        </w:rPr>
        <w:t>personal médico</w:t>
      </w:r>
      <w:r w:rsidR="00AD0455" w:rsidRPr="00121552">
        <w:rPr>
          <w:rFonts w:ascii="Soberana Sans" w:eastAsia="MS Mincho" w:hAnsi="Soberana Sans"/>
          <w:lang w:val="es-ES_tradnl"/>
        </w:rPr>
        <w:t xml:space="preserve"> de distintas especialidades y del equipo multidisciplinario de salud del que destacan, el cuerpo de </w:t>
      </w:r>
      <w:r w:rsidR="000D5294">
        <w:rPr>
          <w:rFonts w:ascii="Soberana Sans" w:eastAsia="MS Mincho" w:hAnsi="Soberana Sans"/>
          <w:lang w:val="es-ES_tradnl"/>
        </w:rPr>
        <w:t>enfermería, de fisiatría, fisioterapia</w:t>
      </w:r>
      <w:r w:rsidR="00AD0455" w:rsidRPr="00121552">
        <w:rPr>
          <w:rFonts w:ascii="Soberana Sans" w:eastAsia="MS Mincho" w:hAnsi="Soberana Sans"/>
          <w:lang w:val="es-ES_tradnl"/>
        </w:rPr>
        <w:t xml:space="preserve">, </w:t>
      </w:r>
      <w:r w:rsidR="000D5294">
        <w:rPr>
          <w:rFonts w:ascii="Soberana Sans" w:eastAsia="MS Mincho" w:hAnsi="Soberana Sans"/>
          <w:lang w:val="es-ES_tradnl"/>
        </w:rPr>
        <w:t>psicología</w:t>
      </w:r>
      <w:r w:rsidR="00AD0455" w:rsidRPr="00121552">
        <w:rPr>
          <w:rFonts w:ascii="Soberana Sans" w:eastAsia="MS Mincho" w:hAnsi="Soberana Sans"/>
          <w:lang w:val="es-ES_tradnl"/>
        </w:rPr>
        <w:t xml:space="preserve">, </w:t>
      </w:r>
      <w:r w:rsidR="000D5294">
        <w:rPr>
          <w:rFonts w:ascii="Soberana Sans" w:eastAsia="MS Mincho" w:hAnsi="Soberana Sans"/>
          <w:lang w:val="es-ES_tradnl"/>
        </w:rPr>
        <w:t>psiquiatría</w:t>
      </w:r>
      <w:r w:rsidR="00AD0455" w:rsidRPr="00121552">
        <w:rPr>
          <w:rFonts w:ascii="Soberana Sans" w:eastAsia="MS Mincho" w:hAnsi="Soberana Sans"/>
          <w:lang w:val="es-ES_tradnl"/>
        </w:rPr>
        <w:t xml:space="preserve">, </w:t>
      </w:r>
      <w:r w:rsidR="000D5294">
        <w:rPr>
          <w:rFonts w:ascii="Soberana Sans" w:eastAsia="MS Mincho" w:hAnsi="Soberana Sans"/>
          <w:lang w:val="es-ES_tradnl"/>
        </w:rPr>
        <w:t>terapia ocupacional</w:t>
      </w:r>
      <w:r w:rsidR="00AD0455" w:rsidRPr="00121552">
        <w:rPr>
          <w:rFonts w:ascii="Soberana Sans" w:eastAsia="MS Mincho" w:hAnsi="Soberana Sans"/>
          <w:lang w:val="es-ES_tradnl"/>
        </w:rPr>
        <w:t xml:space="preserve"> y del lenguaje y, en ciertos casos, </w:t>
      </w:r>
      <w:r w:rsidR="000D5294">
        <w:rPr>
          <w:rFonts w:ascii="Soberana Sans" w:eastAsia="MS Mincho" w:hAnsi="Soberana Sans"/>
          <w:lang w:val="es-ES_tradnl"/>
        </w:rPr>
        <w:t>reumatología y geriatría, entre otros. E</w:t>
      </w:r>
      <w:r w:rsidR="00AD0455" w:rsidRPr="00121552">
        <w:rPr>
          <w:rFonts w:ascii="Soberana Sans" w:eastAsia="MS Mincho" w:hAnsi="Soberana Sans"/>
          <w:lang w:val="es-ES_tradnl"/>
        </w:rPr>
        <w:t>n</w:t>
      </w:r>
      <w:r w:rsidR="000D5294">
        <w:rPr>
          <w:rFonts w:ascii="Soberana Sans" w:eastAsia="MS Mincho" w:hAnsi="Soberana Sans"/>
          <w:lang w:val="es-ES_tradnl"/>
        </w:rPr>
        <w:t xml:space="preserve"> estos servicios se brinda a</w:t>
      </w:r>
      <w:r w:rsidR="00AD0455" w:rsidRPr="00121552">
        <w:rPr>
          <w:rFonts w:ascii="Soberana Sans" w:eastAsia="MS Mincho" w:hAnsi="Soberana Sans"/>
          <w:lang w:val="es-ES_tradnl"/>
        </w:rPr>
        <w:t xml:space="preserve"> pacientes una atención integral para lograr un tratamiento satisfactorio y una rehabilitación efectiva.</w:t>
      </w:r>
    </w:p>
    <w:p w:rsidR="00AD0455" w:rsidRPr="00121552" w:rsidRDefault="00AD0455" w:rsidP="00AD0455">
      <w:pPr>
        <w:ind w:left="720"/>
        <w:contextualSpacing/>
        <w:jc w:val="both"/>
        <w:rPr>
          <w:rFonts w:eastAsia="MS Mincho"/>
          <w:szCs w:val="24"/>
          <w:lang w:val="es-ES_tradnl"/>
        </w:rPr>
      </w:pPr>
    </w:p>
    <w:p w:rsidR="00AD0455" w:rsidRPr="00AD0455" w:rsidRDefault="00AD0455" w:rsidP="00474BC6">
      <w:pPr>
        <w:numPr>
          <w:ilvl w:val="0"/>
          <w:numId w:val="1"/>
        </w:numPr>
        <w:shd w:val="clear" w:color="auto" w:fill="BFBFBF" w:themeFill="background1" w:themeFillShade="BF"/>
        <w:ind w:left="284" w:hanging="284"/>
        <w:jc w:val="both"/>
        <w:rPr>
          <w:rFonts w:eastAsia="MS Mincho"/>
          <w:i/>
          <w:szCs w:val="24"/>
          <w:lang w:val="es-ES_tradnl"/>
        </w:rPr>
      </w:pPr>
      <w:r w:rsidRPr="00AD0455">
        <w:rPr>
          <w:rFonts w:eastAsia="MS Mincho"/>
          <w:i/>
          <w:szCs w:val="24"/>
          <w:lang w:val="es-ES_tradnl"/>
        </w:rPr>
        <w:t>Sírvanse proporcionar cualquier información y datos estadísticos (incluidas encuestas, censos, datos administrativos, bibliografía, informes y estudios) relacionados con el ejercicio del derecho a la salud de las personas con discapacidad en general, así como con especial atención en las siguientes áreas:</w:t>
      </w:r>
    </w:p>
    <w:p w:rsidR="00952EA8" w:rsidRPr="00910B89" w:rsidRDefault="00952EA8" w:rsidP="00474BC6">
      <w:pPr>
        <w:numPr>
          <w:ilvl w:val="0"/>
          <w:numId w:val="2"/>
        </w:numPr>
        <w:shd w:val="clear" w:color="auto" w:fill="BFBFBF" w:themeFill="background1" w:themeFillShade="BF"/>
        <w:ind w:left="709"/>
        <w:contextualSpacing/>
        <w:jc w:val="both"/>
        <w:rPr>
          <w:rFonts w:eastAsia="MS Mincho"/>
          <w:i/>
          <w:szCs w:val="24"/>
          <w:lang w:val="es-ES_tradnl"/>
        </w:rPr>
      </w:pPr>
      <w:r w:rsidRPr="00910B89">
        <w:rPr>
          <w:rFonts w:eastAsia="MS Mincho"/>
          <w:i/>
          <w:szCs w:val="24"/>
          <w:lang w:val="es-ES_tradnl"/>
        </w:rPr>
        <w:t>Disponibilidad de servicios y programas de salud generales sin barreras, que tengan en cuenta todos los aspectos de accesibilidad para las personas con discapacidad;</w:t>
      </w:r>
    </w:p>
    <w:p w:rsidR="00952EA8" w:rsidRPr="00910B89" w:rsidRDefault="00910B89" w:rsidP="00474BC6">
      <w:pPr>
        <w:numPr>
          <w:ilvl w:val="0"/>
          <w:numId w:val="2"/>
        </w:numPr>
        <w:shd w:val="clear" w:color="auto" w:fill="BFBFBF" w:themeFill="background1" w:themeFillShade="BF"/>
        <w:ind w:left="709"/>
        <w:contextualSpacing/>
        <w:jc w:val="both"/>
        <w:rPr>
          <w:rFonts w:eastAsia="MS Mincho"/>
          <w:i/>
          <w:szCs w:val="24"/>
          <w:lang w:val="es-ES_tradnl"/>
        </w:rPr>
      </w:pPr>
      <w:r w:rsidRPr="00910B89">
        <w:rPr>
          <w:rFonts w:eastAsia="MS Mincho"/>
          <w:i/>
          <w:szCs w:val="24"/>
          <w:lang w:val="es-ES_tradnl"/>
        </w:rPr>
        <w:t>Acceso a servicios y programas de salud específicos para personas con discapacidad, gratuitos o asequibles; y</w:t>
      </w:r>
    </w:p>
    <w:p w:rsidR="00910B89" w:rsidRPr="00910B89" w:rsidRDefault="00910B89" w:rsidP="00474BC6">
      <w:pPr>
        <w:numPr>
          <w:ilvl w:val="0"/>
          <w:numId w:val="2"/>
        </w:numPr>
        <w:shd w:val="clear" w:color="auto" w:fill="BFBFBF" w:themeFill="background1" w:themeFillShade="BF"/>
        <w:ind w:left="709"/>
        <w:contextualSpacing/>
        <w:jc w:val="both"/>
        <w:rPr>
          <w:rFonts w:eastAsia="MS Mincho"/>
          <w:i/>
          <w:szCs w:val="24"/>
          <w:lang w:val="es-ES_tradnl"/>
        </w:rPr>
      </w:pPr>
      <w:r w:rsidRPr="00910B89">
        <w:rPr>
          <w:rFonts w:eastAsia="MS Mincho"/>
          <w:i/>
          <w:szCs w:val="24"/>
          <w:lang w:val="es-ES_tradnl"/>
        </w:rPr>
        <w:t>Acceso a bienes y servicios de habilitación y rehabilitación relacionadas con la salud, gratuitas o asequibles, incluida la identificación e intervención tempranas.</w:t>
      </w:r>
    </w:p>
    <w:p w:rsidR="00910B89" w:rsidRPr="00910B89" w:rsidRDefault="00910B89" w:rsidP="00910B89">
      <w:pPr>
        <w:contextualSpacing/>
        <w:jc w:val="both"/>
        <w:rPr>
          <w:rFonts w:eastAsia="MS Mincho"/>
          <w:szCs w:val="24"/>
          <w:lang w:val="es-ES_tradnl"/>
        </w:rPr>
      </w:pPr>
    </w:p>
    <w:p w:rsidR="00952EA8" w:rsidRPr="00072334" w:rsidRDefault="00952EA8" w:rsidP="00952EA8">
      <w:pPr>
        <w:jc w:val="both"/>
        <w:rPr>
          <w:rFonts w:eastAsia="MS Mincho"/>
          <w:szCs w:val="24"/>
        </w:rPr>
      </w:pPr>
      <w:r w:rsidRPr="00072334">
        <w:rPr>
          <w:rFonts w:eastAsia="MS Mincho"/>
          <w:szCs w:val="24"/>
        </w:rPr>
        <w:t>De conformidad con la Encuesta Nacional de la Dinámica De</w:t>
      </w:r>
      <w:r w:rsidR="000D5294">
        <w:rPr>
          <w:rFonts w:eastAsia="MS Mincho"/>
          <w:szCs w:val="24"/>
        </w:rPr>
        <w:t xml:space="preserve">mográfica 2014, </w:t>
      </w:r>
      <w:r w:rsidR="000D5294" w:rsidRPr="00474BC6">
        <w:rPr>
          <w:rFonts w:eastAsia="MS Mincho"/>
          <w:b/>
          <w:szCs w:val="24"/>
        </w:rPr>
        <w:t>83 de cada 100 personas con d</w:t>
      </w:r>
      <w:r w:rsidRPr="00474BC6">
        <w:rPr>
          <w:rFonts w:eastAsia="MS Mincho"/>
          <w:b/>
          <w:szCs w:val="24"/>
        </w:rPr>
        <w:t>iscapacidad est</w:t>
      </w:r>
      <w:r w:rsidR="000D5294" w:rsidRPr="00474BC6">
        <w:rPr>
          <w:rFonts w:eastAsia="MS Mincho"/>
          <w:b/>
          <w:szCs w:val="24"/>
        </w:rPr>
        <w:t>án afiliadas a un servicio de s</w:t>
      </w:r>
      <w:r w:rsidRPr="00474BC6">
        <w:rPr>
          <w:rFonts w:eastAsia="MS Mincho"/>
          <w:b/>
          <w:szCs w:val="24"/>
        </w:rPr>
        <w:t>alud;</w:t>
      </w:r>
      <w:r w:rsidRPr="00072334">
        <w:rPr>
          <w:rFonts w:eastAsia="MS Mincho"/>
          <w:szCs w:val="24"/>
        </w:rPr>
        <w:t xml:space="preserve"> de ellas, 50.5% cuentan con Seguro Popular o IMSS-PROSPERA, y el 52.7% refiere </w:t>
      </w:r>
      <w:r w:rsidR="00072334" w:rsidRPr="00072334">
        <w:rPr>
          <w:rFonts w:eastAsia="MS Mincho"/>
          <w:szCs w:val="24"/>
        </w:rPr>
        <w:t xml:space="preserve">otras </w:t>
      </w:r>
      <w:r w:rsidRPr="00072334">
        <w:rPr>
          <w:rFonts w:eastAsia="MS Mincho"/>
          <w:szCs w:val="24"/>
        </w:rPr>
        <w:t>derechohabiencia</w:t>
      </w:r>
      <w:r w:rsidR="00072334" w:rsidRPr="00072334">
        <w:rPr>
          <w:rFonts w:eastAsia="MS Mincho"/>
          <w:szCs w:val="24"/>
        </w:rPr>
        <w:t>s.</w:t>
      </w:r>
    </w:p>
    <w:p w:rsidR="00952EA8" w:rsidRPr="00072334" w:rsidRDefault="00952EA8" w:rsidP="00072334">
      <w:pPr>
        <w:jc w:val="both"/>
        <w:rPr>
          <w:szCs w:val="24"/>
        </w:rPr>
      </w:pPr>
    </w:p>
    <w:p w:rsidR="00952EA8" w:rsidRDefault="00952EA8" w:rsidP="00072334">
      <w:pPr>
        <w:jc w:val="both"/>
        <w:rPr>
          <w:rFonts w:eastAsia="MS Mincho"/>
          <w:szCs w:val="24"/>
        </w:rPr>
      </w:pPr>
      <w:r w:rsidRPr="00072334">
        <w:rPr>
          <w:rFonts w:eastAsia="MS Mincho"/>
          <w:szCs w:val="24"/>
        </w:rPr>
        <w:t xml:space="preserve">El </w:t>
      </w:r>
      <w:r w:rsidRPr="00474BC6">
        <w:rPr>
          <w:rFonts w:eastAsia="MS Mincho"/>
          <w:b/>
          <w:szCs w:val="24"/>
        </w:rPr>
        <w:t xml:space="preserve">Sistema Nacional de Salud cuenta con una infraestructura de rehabilitación de 1,944 unidades en </w:t>
      </w:r>
      <w:r w:rsidRPr="00072334">
        <w:rPr>
          <w:rFonts w:eastAsia="MS Mincho"/>
          <w:szCs w:val="24"/>
        </w:rPr>
        <w:t>el territorio nacional conformadas por:</w:t>
      </w:r>
    </w:p>
    <w:p w:rsidR="000D5294" w:rsidRPr="00072334" w:rsidRDefault="000D5294" w:rsidP="00072334">
      <w:pPr>
        <w:jc w:val="both"/>
        <w:rPr>
          <w:rFonts w:eastAsia="MS Mincho"/>
          <w:szCs w:val="24"/>
        </w:rPr>
      </w:pPr>
    </w:p>
    <w:tbl>
      <w:tblPr>
        <w:tblStyle w:val="TableGrid"/>
        <w:tblW w:w="0" w:type="auto"/>
        <w:jc w:val="center"/>
        <w:tblLook w:val="04A0" w:firstRow="1" w:lastRow="0" w:firstColumn="1" w:lastColumn="0" w:noHBand="0" w:noVBand="1"/>
      </w:tblPr>
      <w:tblGrid>
        <w:gridCol w:w="4453"/>
        <w:gridCol w:w="1201"/>
      </w:tblGrid>
      <w:tr w:rsidR="00952EA8" w:rsidRPr="00072334" w:rsidTr="00434CDB">
        <w:trPr>
          <w:jc w:val="center"/>
        </w:trPr>
        <w:tc>
          <w:tcPr>
            <w:tcW w:w="4453" w:type="dxa"/>
          </w:tcPr>
          <w:p w:rsidR="00952EA8" w:rsidRPr="00072334" w:rsidRDefault="00952EA8" w:rsidP="00072334">
            <w:pPr>
              <w:jc w:val="both"/>
              <w:rPr>
                <w:rFonts w:eastAsia="MS Mincho"/>
                <w:szCs w:val="24"/>
              </w:rPr>
            </w:pPr>
          </w:p>
        </w:tc>
        <w:tc>
          <w:tcPr>
            <w:tcW w:w="1201" w:type="dxa"/>
          </w:tcPr>
          <w:p w:rsidR="00952EA8" w:rsidRPr="00072334" w:rsidRDefault="00952EA8" w:rsidP="00072334">
            <w:pPr>
              <w:jc w:val="both"/>
              <w:rPr>
                <w:rFonts w:eastAsia="MS Mincho"/>
                <w:szCs w:val="24"/>
              </w:rPr>
            </w:pPr>
            <w:r w:rsidRPr="00072334">
              <w:rPr>
                <w:rFonts w:eastAsia="MS Mincho"/>
                <w:szCs w:val="24"/>
              </w:rPr>
              <w:t>Unidades</w:t>
            </w:r>
          </w:p>
        </w:tc>
      </w:tr>
      <w:tr w:rsidR="00952EA8" w:rsidRPr="00072334" w:rsidTr="00434CDB">
        <w:trPr>
          <w:jc w:val="center"/>
        </w:trPr>
        <w:tc>
          <w:tcPr>
            <w:tcW w:w="4453" w:type="dxa"/>
          </w:tcPr>
          <w:p w:rsidR="00952EA8" w:rsidRPr="00072334" w:rsidRDefault="00952EA8" w:rsidP="00072334">
            <w:pPr>
              <w:jc w:val="both"/>
              <w:rPr>
                <w:rFonts w:eastAsia="MS Mincho"/>
                <w:szCs w:val="24"/>
              </w:rPr>
            </w:pPr>
            <w:r w:rsidRPr="00072334">
              <w:rPr>
                <w:rFonts w:eastAsia="MS Mincho"/>
                <w:szCs w:val="24"/>
              </w:rPr>
              <w:t>SSA, INR y Servicios Estatales de Salud</w:t>
            </w:r>
          </w:p>
        </w:tc>
        <w:tc>
          <w:tcPr>
            <w:tcW w:w="1201" w:type="dxa"/>
          </w:tcPr>
          <w:p w:rsidR="00952EA8" w:rsidRPr="00072334" w:rsidRDefault="00952EA8" w:rsidP="00072334">
            <w:pPr>
              <w:jc w:val="both"/>
              <w:rPr>
                <w:rFonts w:eastAsia="MS Mincho"/>
                <w:szCs w:val="24"/>
              </w:rPr>
            </w:pPr>
            <w:r w:rsidRPr="00072334">
              <w:rPr>
                <w:rFonts w:eastAsia="MS Mincho"/>
                <w:szCs w:val="24"/>
              </w:rPr>
              <w:t>73</w:t>
            </w:r>
          </w:p>
        </w:tc>
      </w:tr>
      <w:tr w:rsidR="00952EA8" w:rsidRPr="00072334" w:rsidTr="00434CDB">
        <w:trPr>
          <w:jc w:val="center"/>
        </w:trPr>
        <w:tc>
          <w:tcPr>
            <w:tcW w:w="4453" w:type="dxa"/>
          </w:tcPr>
          <w:p w:rsidR="00952EA8" w:rsidRPr="00072334" w:rsidRDefault="00952EA8" w:rsidP="00072334">
            <w:pPr>
              <w:jc w:val="both"/>
              <w:rPr>
                <w:rFonts w:eastAsia="MS Mincho"/>
                <w:szCs w:val="24"/>
              </w:rPr>
            </w:pPr>
            <w:r w:rsidRPr="00072334">
              <w:rPr>
                <w:rFonts w:eastAsia="MS Mincho"/>
                <w:szCs w:val="24"/>
              </w:rPr>
              <w:t>IMSS</w:t>
            </w:r>
          </w:p>
        </w:tc>
        <w:tc>
          <w:tcPr>
            <w:tcW w:w="1201" w:type="dxa"/>
          </w:tcPr>
          <w:p w:rsidR="00952EA8" w:rsidRPr="00072334" w:rsidRDefault="00952EA8" w:rsidP="00072334">
            <w:pPr>
              <w:jc w:val="both"/>
              <w:rPr>
                <w:rFonts w:eastAsia="MS Mincho"/>
                <w:szCs w:val="24"/>
              </w:rPr>
            </w:pPr>
            <w:r w:rsidRPr="00072334">
              <w:rPr>
                <w:rFonts w:eastAsia="MS Mincho"/>
                <w:szCs w:val="24"/>
              </w:rPr>
              <w:t>165</w:t>
            </w:r>
          </w:p>
        </w:tc>
      </w:tr>
      <w:tr w:rsidR="00952EA8" w:rsidRPr="00072334" w:rsidTr="00434CDB">
        <w:trPr>
          <w:jc w:val="center"/>
        </w:trPr>
        <w:tc>
          <w:tcPr>
            <w:tcW w:w="4453" w:type="dxa"/>
          </w:tcPr>
          <w:p w:rsidR="00952EA8" w:rsidRPr="00072334" w:rsidRDefault="00952EA8" w:rsidP="00072334">
            <w:pPr>
              <w:jc w:val="both"/>
              <w:rPr>
                <w:rFonts w:eastAsia="MS Mincho"/>
                <w:szCs w:val="24"/>
              </w:rPr>
            </w:pPr>
            <w:r w:rsidRPr="00072334">
              <w:rPr>
                <w:rFonts w:eastAsia="MS Mincho"/>
                <w:szCs w:val="24"/>
              </w:rPr>
              <w:t>ISSSTE</w:t>
            </w:r>
          </w:p>
        </w:tc>
        <w:tc>
          <w:tcPr>
            <w:tcW w:w="1201" w:type="dxa"/>
          </w:tcPr>
          <w:p w:rsidR="00952EA8" w:rsidRPr="00072334" w:rsidRDefault="00952EA8" w:rsidP="00072334">
            <w:pPr>
              <w:jc w:val="both"/>
              <w:rPr>
                <w:rFonts w:eastAsia="MS Mincho"/>
                <w:szCs w:val="24"/>
              </w:rPr>
            </w:pPr>
            <w:r w:rsidRPr="00072334">
              <w:rPr>
                <w:rFonts w:eastAsia="MS Mincho"/>
                <w:szCs w:val="24"/>
              </w:rPr>
              <w:t>109</w:t>
            </w:r>
          </w:p>
        </w:tc>
      </w:tr>
      <w:tr w:rsidR="00952EA8" w:rsidRPr="00072334" w:rsidTr="00434CDB">
        <w:trPr>
          <w:jc w:val="center"/>
        </w:trPr>
        <w:tc>
          <w:tcPr>
            <w:tcW w:w="4453" w:type="dxa"/>
          </w:tcPr>
          <w:p w:rsidR="00952EA8" w:rsidRPr="00072334" w:rsidRDefault="00952EA8" w:rsidP="00072334">
            <w:pPr>
              <w:jc w:val="both"/>
              <w:rPr>
                <w:rFonts w:eastAsia="MS Mincho"/>
                <w:szCs w:val="24"/>
              </w:rPr>
            </w:pPr>
            <w:r w:rsidRPr="00072334">
              <w:rPr>
                <w:rFonts w:eastAsia="MS Mincho"/>
                <w:szCs w:val="24"/>
              </w:rPr>
              <w:t>SEDENA</w:t>
            </w:r>
          </w:p>
        </w:tc>
        <w:tc>
          <w:tcPr>
            <w:tcW w:w="1201" w:type="dxa"/>
          </w:tcPr>
          <w:p w:rsidR="00952EA8" w:rsidRPr="00072334" w:rsidRDefault="00952EA8" w:rsidP="00072334">
            <w:pPr>
              <w:jc w:val="both"/>
              <w:rPr>
                <w:rFonts w:eastAsia="MS Mincho"/>
                <w:szCs w:val="24"/>
              </w:rPr>
            </w:pPr>
            <w:r w:rsidRPr="00072334">
              <w:rPr>
                <w:rFonts w:eastAsia="MS Mincho"/>
                <w:szCs w:val="24"/>
              </w:rPr>
              <w:t>25</w:t>
            </w:r>
          </w:p>
        </w:tc>
      </w:tr>
      <w:tr w:rsidR="00952EA8" w:rsidRPr="00072334" w:rsidTr="00434CDB">
        <w:trPr>
          <w:jc w:val="center"/>
        </w:trPr>
        <w:tc>
          <w:tcPr>
            <w:tcW w:w="4453" w:type="dxa"/>
          </w:tcPr>
          <w:p w:rsidR="00952EA8" w:rsidRPr="00072334" w:rsidRDefault="00952EA8" w:rsidP="00072334">
            <w:pPr>
              <w:jc w:val="both"/>
              <w:rPr>
                <w:rFonts w:eastAsia="MS Mincho"/>
                <w:szCs w:val="24"/>
              </w:rPr>
            </w:pPr>
            <w:r w:rsidRPr="00072334">
              <w:rPr>
                <w:rFonts w:eastAsia="MS Mincho"/>
                <w:szCs w:val="24"/>
              </w:rPr>
              <w:t>SEMAR</w:t>
            </w:r>
          </w:p>
        </w:tc>
        <w:tc>
          <w:tcPr>
            <w:tcW w:w="1201" w:type="dxa"/>
          </w:tcPr>
          <w:p w:rsidR="00952EA8" w:rsidRPr="00072334" w:rsidRDefault="00952EA8" w:rsidP="00072334">
            <w:pPr>
              <w:jc w:val="both"/>
              <w:rPr>
                <w:rFonts w:eastAsia="MS Mincho"/>
                <w:szCs w:val="24"/>
              </w:rPr>
            </w:pPr>
            <w:r w:rsidRPr="00072334">
              <w:rPr>
                <w:rFonts w:eastAsia="MS Mincho"/>
                <w:szCs w:val="24"/>
              </w:rPr>
              <w:t>16</w:t>
            </w:r>
          </w:p>
        </w:tc>
      </w:tr>
      <w:tr w:rsidR="00952EA8" w:rsidRPr="00072334" w:rsidTr="00434CDB">
        <w:trPr>
          <w:jc w:val="center"/>
        </w:trPr>
        <w:tc>
          <w:tcPr>
            <w:tcW w:w="4453" w:type="dxa"/>
          </w:tcPr>
          <w:p w:rsidR="00952EA8" w:rsidRPr="00072334" w:rsidRDefault="00952EA8" w:rsidP="00072334">
            <w:pPr>
              <w:jc w:val="both"/>
              <w:rPr>
                <w:rFonts w:eastAsia="MS Mincho"/>
                <w:szCs w:val="24"/>
              </w:rPr>
            </w:pPr>
            <w:r w:rsidRPr="00072334">
              <w:rPr>
                <w:rFonts w:eastAsia="MS Mincho"/>
                <w:szCs w:val="24"/>
              </w:rPr>
              <w:t>PEMEX</w:t>
            </w:r>
          </w:p>
        </w:tc>
        <w:tc>
          <w:tcPr>
            <w:tcW w:w="1201" w:type="dxa"/>
          </w:tcPr>
          <w:p w:rsidR="00952EA8" w:rsidRPr="00072334" w:rsidRDefault="00952EA8" w:rsidP="00072334">
            <w:pPr>
              <w:jc w:val="both"/>
              <w:rPr>
                <w:rFonts w:eastAsia="MS Mincho"/>
                <w:szCs w:val="24"/>
              </w:rPr>
            </w:pPr>
            <w:r w:rsidRPr="00072334">
              <w:rPr>
                <w:rFonts w:eastAsia="MS Mincho"/>
                <w:szCs w:val="24"/>
              </w:rPr>
              <w:t>12</w:t>
            </w:r>
          </w:p>
        </w:tc>
      </w:tr>
      <w:tr w:rsidR="00952EA8" w:rsidRPr="00072334" w:rsidTr="00434CDB">
        <w:trPr>
          <w:jc w:val="center"/>
        </w:trPr>
        <w:tc>
          <w:tcPr>
            <w:tcW w:w="4453" w:type="dxa"/>
          </w:tcPr>
          <w:p w:rsidR="00952EA8" w:rsidRPr="00072334" w:rsidRDefault="00952EA8" w:rsidP="00072334">
            <w:pPr>
              <w:jc w:val="both"/>
              <w:rPr>
                <w:rFonts w:eastAsia="MS Mincho"/>
                <w:szCs w:val="24"/>
              </w:rPr>
            </w:pPr>
            <w:r w:rsidRPr="00072334">
              <w:rPr>
                <w:rFonts w:eastAsia="MS Mincho"/>
                <w:szCs w:val="24"/>
              </w:rPr>
              <w:t>SNDIF y DIF estatales</w:t>
            </w:r>
          </w:p>
        </w:tc>
        <w:tc>
          <w:tcPr>
            <w:tcW w:w="1201" w:type="dxa"/>
          </w:tcPr>
          <w:p w:rsidR="00952EA8" w:rsidRPr="00072334" w:rsidRDefault="00952EA8" w:rsidP="00072334">
            <w:pPr>
              <w:jc w:val="both"/>
              <w:rPr>
                <w:rFonts w:eastAsia="MS Mincho"/>
                <w:szCs w:val="24"/>
              </w:rPr>
            </w:pPr>
            <w:r w:rsidRPr="00072334">
              <w:rPr>
                <w:rFonts w:eastAsia="MS Mincho"/>
                <w:szCs w:val="24"/>
              </w:rPr>
              <w:t>1,544</w:t>
            </w:r>
          </w:p>
        </w:tc>
      </w:tr>
    </w:tbl>
    <w:p w:rsidR="00952EA8" w:rsidRPr="001C18BF" w:rsidRDefault="00952EA8" w:rsidP="00072334">
      <w:pPr>
        <w:jc w:val="both"/>
        <w:rPr>
          <w:szCs w:val="24"/>
        </w:rPr>
      </w:pPr>
    </w:p>
    <w:p w:rsidR="00952EA8" w:rsidRPr="00072334" w:rsidRDefault="00952EA8" w:rsidP="00072334">
      <w:pPr>
        <w:jc w:val="both"/>
        <w:rPr>
          <w:szCs w:val="24"/>
        </w:rPr>
      </w:pPr>
      <w:r w:rsidRPr="00474BC6">
        <w:rPr>
          <w:b/>
          <w:szCs w:val="24"/>
        </w:rPr>
        <w:t xml:space="preserve">En 2017, estos servicios proporcionaron 12.6 millones de sesiones de rehabilitación o medicina física a 2.5 millones de personas, apoyados por </w:t>
      </w:r>
      <w:r w:rsidR="000D5294" w:rsidRPr="00474BC6">
        <w:rPr>
          <w:b/>
          <w:szCs w:val="24"/>
        </w:rPr>
        <w:t>personal médico especialista</w:t>
      </w:r>
      <w:r w:rsidRPr="00474BC6">
        <w:rPr>
          <w:b/>
          <w:szCs w:val="24"/>
        </w:rPr>
        <w:t xml:space="preserve"> y equipo multidisciplinario de salud</w:t>
      </w:r>
      <w:r w:rsidRPr="00072334">
        <w:rPr>
          <w:szCs w:val="24"/>
        </w:rPr>
        <w:t xml:space="preserve"> (</w:t>
      </w:r>
      <w:r w:rsidR="009931D7" w:rsidRPr="00121552">
        <w:rPr>
          <w:rFonts w:eastAsia="MS Mincho"/>
          <w:lang w:val="es-ES_tradnl"/>
        </w:rPr>
        <w:t xml:space="preserve">cuerpo de </w:t>
      </w:r>
      <w:r w:rsidR="009931D7">
        <w:rPr>
          <w:rFonts w:eastAsia="MS Mincho"/>
          <w:lang w:val="es-ES_tradnl"/>
        </w:rPr>
        <w:t>enfermería, de fisiatría, fisioterapia</w:t>
      </w:r>
      <w:r w:rsidR="009931D7" w:rsidRPr="00121552">
        <w:rPr>
          <w:rFonts w:eastAsia="MS Mincho"/>
          <w:lang w:val="es-ES_tradnl"/>
        </w:rPr>
        <w:t xml:space="preserve">, </w:t>
      </w:r>
      <w:r w:rsidR="009931D7">
        <w:rPr>
          <w:rFonts w:eastAsia="MS Mincho"/>
          <w:lang w:val="es-ES_tradnl"/>
        </w:rPr>
        <w:t>psicología</w:t>
      </w:r>
      <w:r w:rsidR="009931D7" w:rsidRPr="00121552">
        <w:rPr>
          <w:rFonts w:eastAsia="MS Mincho"/>
          <w:lang w:val="es-ES_tradnl"/>
        </w:rPr>
        <w:t xml:space="preserve">, </w:t>
      </w:r>
      <w:r w:rsidR="009931D7">
        <w:rPr>
          <w:rFonts w:eastAsia="MS Mincho"/>
          <w:lang w:val="es-ES_tradnl"/>
        </w:rPr>
        <w:t>psiquiatría</w:t>
      </w:r>
      <w:r w:rsidR="009931D7" w:rsidRPr="00121552">
        <w:rPr>
          <w:rFonts w:eastAsia="MS Mincho"/>
          <w:lang w:val="es-ES_tradnl"/>
        </w:rPr>
        <w:t xml:space="preserve">, </w:t>
      </w:r>
      <w:r w:rsidR="009931D7">
        <w:rPr>
          <w:rFonts w:eastAsia="MS Mincho"/>
          <w:lang w:val="es-ES_tradnl"/>
        </w:rPr>
        <w:t>terapia ocupacional</w:t>
      </w:r>
      <w:r w:rsidR="009931D7" w:rsidRPr="00121552">
        <w:rPr>
          <w:rFonts w:eastAsia="MS Mincho"/>
          <w:lang w:val="es-ES_tradnl"/>
        </w:rPr>
        <w:t xml:space="preserve"> y del lenguaje, </w:t>
      </w:r>
      <w:r w:rsidR="009931D7">
        <w:rPr>
          <w:rFonts w:eastAsia="MS Mincho"/>
          <w:lang w:val="es-ES_tradnl"/>
        </w:rPr>
        <w:t>reumatología y geriatría</w:t>
      </w:r>
      <w:r w:rsidRPr="00072334">
        <w:rPr>
          <w:szCs w:val="24"/>
        </w:rPr>
        <w:t xml:space="preserve">) para diagnóstico, tratamiento y rehabilitación. </w:t>
      </w:r>
    </w:p>
    <w:p w:rsidR="00952EA8" w:rsidRPr="00E71B2A" w:rsidRDefault="00952EA8" w:rsidP="00A56F68">
      <w:pPr>
        <w:jc w:val="both"/>
        <w:rPr>
          <w:szCs w:val="24"/>
        </w:rPr>
      </w:pPr>
    </w:p>
    <w:p w:rsidR="00952EA8" w:rsidRPr="00A56F68" w:rsidRDefault="00952EA8" w:rsidP="00A56F68">
      <w:pPr>
        <w:jc w:val="both"/>
        <w:rPr>
          <w:szCs w:val="24"/>
        </w:rPr>
      </w:pPr>
      <w:r w:rsidRPr="00474BC6">
        <w:rPr>
          <w:b/>
          <w:szCs w:val="24"/>
        </w:rPr>
        <w:t>El Gasto total en Salud en 2016, según el Sistema de Cuentas Naciona</w:t>
      </w:r>
      <w:r w:rsidR="009931D7" w:rsidRPr="00474BC6">
        <w:rPr>
          <w:b/>
          <w:szCs w:val="24"/>
        </w:rPr>
        <w:t>les fue de $542,000’000,000.00.</w:t>
      </w:r>
      <w:r w:rsidR="009931D7">
        <w:rPr>
          <w:szCs w:val="24"/>
        </w:rPr>
        <w:t xml:space="preserve"> </w:t>
      </w:r>
      <w:r w:rsidRPr="00A56F68">
        <w:rPr>
          <w:szCs w:val="24"/>
        </w:rPr>
        <w:t xml:space="preserve">De </w:t>
      </w:r>
      <w:r w:rsidR="009931D7">
        <w:rPr>
          <w:szCs w:val="24"/>
        </w:rPr>
        <w:t>dicho monto</w:t>
      </w:r>
      <w:r w:rsidRPr="00A56F68">
        <w:rPr>
          <w:szCs w:val="24"/>
        </w:rPr>
        <w:t>, $31,906</w:t>
      </w:r>
      <w:r w:rsidR="009931D7">
        <w:rPr>
          <w:szCs w:val="24"/>
        </w:rPr>
        <w:t>’</w:t>
      </w:r>
      <w:r w:rsidRPr="00A56F68">
        <w:rPr>
          <w:szCs w:val="24"/>
        </w:rPr>
        <w:t>000,000.00 correspondieron prop</w:t>
      </w:r>
      <w:r w:rsidR="009931D7">
        <w:rPr>
          <w:szCs w:val="24"/>
        </w:rPr>
        <w:t xml:space="preserve">orcionalmente a la </w:t>
      </w:r>
      <w:r w:rsidR="009931D7">
        <w:rPr>
          <w:szCs w:val="24"/>
        </w:rPr>
        <w:lastRenderedPageBreak/>
        <w:t>atención de p</w:t>
      </w:r>
      <w:r w:rsidR="00A56F68">
        <w:rPr>
          <w:szCs w:val="24"/>
        </w:rPr>
        <w:t xml:space="preserve">ersonas </w:t>
      </w:r>
      <w:r w:rsidRPr="00A56F68">
        <w:rPr>
          <w:szCs w:val="24"/>
        </w:rPr>
        <w:t>c</w:t>
      </w:r>
      <w:r w:rsidR="00A56F68">
        <w:rPr>
          <w:szCs w:val="24"/>
        </w:rPr>
        <w:t xml:space="preserve">on </w:t>
      </w:r>
      <w:r w:rsidR="009931D7">
        <w:rPr>
          <w:szCs w:val="24"/>
        </w:rPr>
        <w:t>d</w:t>
      </w:r>
      <w:r w:rsidR="00A56F68">
        <w:rPr>
          <w:szCs w:val="24"/>
        </w:rPr>
        <w:t>iscapacidad</w:t>
      </w:r>
      <w:r w:rsidRPr="00A56F68">
        <w:rPr>
          <w:szCs w:val="24"/>
        </w:rPr>
        <w:t xml:space="preserve"> en Programas de Medicina Preventiva, Medicina Curativa, Rehabilitación y Cuidados Paliativos.</w:t>
      </w:r>
    </w:p>
    <w:p w:rsidR="00952EA8" w:rsidRDefault="00952EA8" w:rsidP="00A56F68">
      <w:pPr>
        <w:jc w:val="both"/>
        <w:rPr>
          <w:szCs w:val="24"/>
        </w:rPr>
      </w:pPr>
    </w:p>
    <w:p w:rsidR="007A1F25" w:rsidRPr="007A1F25" w:rsidRDefault="007A1F25" w:rsidP="007A1F25">
      <w:pPr>
        <w:contextualSpacing/>
        <w:jc w:val="both"/>
        <w:rPr>
          <w:rFonts w:eastAsia="MS Mincho"/>
          <w:szCs w:val="24"/>
          <w:lang w:val="es-ES_tradnl"/>
        </w:rPr>
      </w:pPr>
      <w:r w:rsidRPr="007A1F25">
        <w:rPr>
          <w:rFonts w:eastAsia="MS Mincho"/>
          <w:szCs w:val="24"/>
          <w:lang w:val="es-ES_tradnl"/>
        </w:rPr>
        <w:t xml:space="preserve">México garantiza que </w:t>
      </w:r>
      <w:r>
        <w:rPr>
          <w:rFonts w:eastAsia="MS Mincho"/>
          <w:szCs w:val="24"/>
          <w:lang w:val="es-ES_tradnl"/>
        </w:rPr>
        <w:t xml:space="preserve">las niñas y niños </w:t>
      </w:r>
      <w:r w:rsidRPr="007A1F25">
        <w:rPr>
          <w:rFonts w:eastAsia="MS Mincho"/>
          <w:szCs w:val="24"/>
          <w:lang w:val="es-ES_tradnl"/>
        </w:rPr>
        <w:t>menores de cinco años que no cuentan con seguridad social se afilien en forma inmediata con toda su familia al Sistema de Protección Social en Salud a través del Programa “Seguro Médico Siglo XXI”. Al 31 de diciembre de 2017 se registran 4</w:t>
      </w:r>
      <w:r w:rsidR="009931D7">
        <w:rPr>
          <w:rFonts w:eastAsia="MS Mincho"/>
          <w:szCs w:val="24"/>
          <w:lang w:val="es-ES_tradnl"/>
        </w:rPr>
        <w:t>’</w:t>
      </w:r>
      <w:r w:rsidRPr="007A1F25">
        <w:rPr>
          <w:rFonts w:eastAsia="MS Mincho"/>
          <w:szCs w:val="24"/>
          <w:lang w:val="es-ES_tradnl"/>
        </w:rPr>
        <w:t xml:space="preserve">912,990 </w:t>
      </w:r>
      <w:r>
        <w:rPr>
          <w:rFonts w:eastAsia="MS Mincho"/>
          <w:szCs w:val="24"/>
          <w:lang w:val="es-ES_tradnl"/>
        </w:rPr>
        <w:t>niñas y niños</w:t>
      </w:r>
      <w:r w:rsidRPr="007A1F25">
        <w:rPr>
          <w:rFonts w:eastAsia="MS Mincho"/>
          <w:szCs w:val="24"/>
          <w:lang w:val="es-ES_tradnl"/>
        </w:rPr>
        <w:t xml:space="preserve"> afiliados. Durante 2017 se financiaron 40,576 casos con un monto de $1,407’000,000.00.</w:t>
      </w:r>
    </w:p>
    <w:p w:rsidR="007A1F25" w:rsidRPr="007A1F25" w:rsidRDefault="007A1F25" w:rsidP="007A1F25">
      <w:pPr>
        <w:contextualSpacing/>
        <w:jc w:val="both"/>
        <w:rPr>
          <w:rFonts w:eastAsia="MS Mincho"/>
          <w:szCs w:val="24"/>
          <w:lang w:val="es-ES_tradnl"/>
        </w:rPr>
      </w:pPr>
    </w:p>
    <w:p w:rsidR="00AD0455" w:rsidRPr="00121552" w:rsidRDefault="007A1F25" w:rsidP="007A1F25">
      <w:pPr>
        <w:contextualSpacing/>
        <w:jc w:val="both"/>
        <w:rPr>
          <w:rFonts w:eastAsia="MS Mincho"/>
          <w:szCs w:val="24"/>
          <w:lang w:val="es-ES_tradnl"/>
        </w:rPr>
      </w:pPr>
      <w:r w:rsidRPr="007A1F25">
        <w:rPr>
          <w:rFonts w:eastAsia="MS Mincho"/>
          <w:szCs w:val="24"/>
          <w:lang w:val="es-ES_tradnl"/>
        </w:rPr>
        <w:t>En 2013 el programa contó con $1,508</w:t>
      </w:r>
      <w:r w:rsidR="009931D7">
        <w:rPr>
          <w:rFonts w:eastAsia="MS Mincho"/>
          <w:szCs w:val="24"/>
          <w:lang w:val="es-ES_tradnl"/>
        </w:rPr>
        <w:t>’</w:t>
      </w:r>
      <w:r w:rsidRPr="007A1F25">
        <w:rPr>
          <w:rFonts w:eastAsia="MS Mincho"/>
          <w:szCs w:val="24"/>
          <w:lang w:val="es-ES_tradnl"/>
        </w:rPr>
        <w:t>700,000.00, mientras que en 2017 destinó $1,955</w:t>
      </w:r>
      <w:r w:rsidR="009931D7">
        <w:rPr>
          <w:rFonts w:eastAsia="MS Mincho"/>
          <w:szCs w:val="24"/>
          <w:lang w:val="es-ES_tradnl"/>
        </w:rPr>
        <w:t>’</w:t>
      </w:r>
      <w:r w:rsidRPr="007A1F25">
        <w:rPr>
          <w:rFonts w:eastAsia="MS Mincho"/>
          <w:szCs w:val="24"/>
          <w:lang w:val="es-ES_tradnl"/>
        </w:rPr>
        <w:t>900,</w:t>
      </w:r>
      <w:r w:rsidR="009931D7">
        <w:rPr>
          <w:rFonts w:eastAsia="MS Mincho"/>
          <w:szCs w:val="24"/>
          <w:lang w:val="es-ES_tradnl"/>
        </w:rPr>
        <w:t>0</w:t>
      </w:r>
      <w:r w:rsidRPr="007A1F25">
        <w:rPr>
          <w:rFonts w:eastAsia="MS Mincho"/>
          <w:szCs w:val="24"/>
          <w:lang w:val="es-ES_tradnl"/>
        </w:rPr>
        <w:t xml:space="preserve">00.00 para su operación, lo que representa un incremento de 29.6%, financiando la atención médica gratuita, completa e integral y un esquema completo de vacunación. En caso de ser necesario, se realiza tamiz auditivo y tamiz metabólico, colocación de implantes cocleares para </w:t>
      </w:r>
      <w:r w:rsidR="002247E9">
        <w:rPr>
          <w:rFonts w:eastAsia="MS Mincho"/>
          <w:szCs w:val="24"/>
          <w:lang w:val="es-ES_tradnl"/>
        </w:rPr>
        <w:t xml:space="preserve">niñas y niños </w:t>
      </w:r>
      <w:r w:rsidRPr="007A1F25">
        <w:rPr>
          <w:rFonts w:eastAsia="MS Mincho"/>
          <w:szCs w:val="24"/>
          <w:lang w:val="es-ES_tradnl"/>
        </w:rPr>
        <w:t>con hipoacuasia severa y profunda y habilitación auditivo-verbal.</w:t>
      </w:r>
    </w:p>
    <w:p w:rsidR="00AD0455" w:rsidRPr="00121552" w:rsidRDefault="00AD0455" w:rsidP="00AD0455">
      <w:pPr>
        <w:jc w:val="both"/>
        <w:rPr>
          <w:rFonts w:eastAsia="MS Mincho"/>
          <w:szCs w:val="24"/>
          <w:lang w:val="es-ES_tradnl"/>
        </w:rPr>
      </w:pPr>
    </w:p>
    <w:p w:rsidR="00AD0455" w:rsidRPr="00AD0455" w:rsidRDefault="00AD0455" w:rsidP="00474BC6">
      <w:pPr>
        <w:numPr>
          <w:ilvl w:val="0"/>
          <w:numId w:val="1"/>
        </w:numPr>
        <w:shd w:val="clear" w:color="auto" w:fill="BFBFBF" w:themeFill="background1" w:themeFillShade="BF"/>
        <w:ind w:left="284" w:hanging="284"/>
        <w:jc w:val="both"/>
        <w:rPr>
          <w:rFonts w:eastAsia="MS Mincho"/>
          <w:i/>
          <w:szCs w:val="24"/>
          <w:lang w:val="es-ES_tradnl"/>
        </w:rPr>
      </w:pPr>
      <w:r w:rsidRPr="00AD0455">
        <w:rPr>
          <w:rFonts w:eastAsia="MS Mincho"/>
          <w:i/>
          <w:szCs w:val="24"/>
          <w:lang w:val="es-ES_tradnl"/>
        </w:rPr>
        <w:t>Sírvanse proporcionar información sobre la discriminación contra las personas con discapacidad en la prestación de servicios de salud, seguros de salud y/o seguros de vida por parte de proveedores públicos o privados.</w:t>
      </w:r>
    </w:p>
    <w:p w:rsidR="00AD0455" w:rsidRPr="00121552" w:rsidRDefault="00AD0455" w:rsidP="00AD0455">
      <w:pPr>
        <w:ind w:left="720"/>
        <w:jc w:val="both"/>
        <w:rPr>
          <w:rFonts w:eastAsia="MS Mincho"/>
          <w:szCs w:val="24"/>
          <w:lang w:val="es-ES_tradnl"/>
        </w:rPr>
      </w:pPr>
    </w:p>
    <w:p w:rsidR="00AD0455" w:rsidRPr="00121552" w:rsidRDefault="001A3EB4" w:rsidP="001A3EB4">
      <w:pPr>
        <w:contextualSpacing/>
        <w:jc w:val="both"/>
        <w:rPr>
          <w:rFonts w:eastAsia="MS Mincho"/>
          <w:szCs w:val="24"/>
          <w:lang w:val="es-ES_tradnl"/>
        </w:rPr>
      </w:pPr>
      <w:r>
        <w:rPr>
          <w:rFonts w:eastAsia="MS Mincho"/>
          <w:szCs w:val="24"/>
          <w:lang w:val="es-ES_tradnl"/>
        </w:rPr>
        <w:t>E</w:t>
      </w:r>
      <w:r w:rsidR="00AD0455" w:rsidRPr="00121552">
        <w:rPr>
          <w:rFonts w:eastAsia="MS Mincho"/>
          <w:szCs w:val="24"/>
          <w:lang w:val="es-ES_tradnl"/>
        </w:rPr>
        <w:t xml:space="preserve">l </w:t>
      </w:r>
      <w:r w:rsidR="00AD0455" w:rsidRPr="00474BC6">
        <w:rPr>
          <w:rFonts w:eastAsia="MS Mincho"/>
          <w:b/>
          <w:szCs w:val="24"/>
          <w:lang w:val="es-ES_tradnl"/>
        </w:rPr>
        <w:t xml:space="preserve">derecho a la igualdad y no discriminación está contenido en el artículo 1° de la </w:t>
      </w:r>
      <w:r w:rsidRPr="00474BC6">
        <w:rPr>
          <w:rFonts w:eastAsia="MS Mincho"/>
          <w:b/>
          <w:szCs w:val="24"/>
          <w:lang w:val="es-ES_tradnl"/>
        </w:rPr>
        <w:t>Constitución</w:t>
      </w:r>
      <w:r>
        <w:rPr>
          <w:rFonts w:eastAsia="MS Mincho"/>
          <w:szCs w:val="24"/>
          <w:lang w:val="es-ES_tradnl"/>
        </w:rPr>
        <w:t xml:space="preserve"> Política de los Estados Unidos Mexicanos</w:t>
      </w:r>
      <w:r w:rsidR="00AD0455" w:rsidRPr="00121552">
        <w:rPr>
          <w:rFonts w:eastAsia="MS Mincho"/>
          <w:szCs w:val="24"/>
          <w:lang w:val="es-ES_tradnl"/>
        </w:rPr>
        <w:t xml:space="preserve"> y configura uno de los principios y fundamentos centrales de los derechos humanos.</w:t>
      </w:r>
    </w:p>
    <w:p w:rsidR="001A3EB4" w:rsidRDefault="001A3EB4" w:rsidP="001A3EB4">
      <w:pPr>
        <w:jc w:val="both"/>
        <w:rPr>
          <w:rFonts w:eastAsia="MS Mincho"/>
          <w:lang w:val="es-ES_tradnl"/>
        </w:rPr>
      </w:pPr>
    </w:p>
    <w:p w:rsidR="00AD0455" w:rsidRPr="001A3EB4" w:rsidRDefault="00AD0455" w:rsidP="001A3EB4">
      <w:pPr>
        <w:jc w:val="both"/>
        <w:rPr>
          <w:rFonts w:eastAsia="MS Mincho"/>
          <w:lang w:val="es-ES_tradnl"/>
        </w:rPr>
      </w:pPr>
      <w:r w:rsidRPr="001A3EB4">
        <w:rPr>
          <w:rFonts w:eastAsia="MS Mincho"/>
          <w:lang w:val="es-ES_tradnl"/>
        </w:rPr>
        <w:t xml:space="preserve">El 30 de marzo de 2014 se publicó el </w:t>
      </w:r>
      <w:r w:rsidRPr="00474BC6">
        <w:rPr>
          <w:rFonts w:eastAsia="MS Mincho"/>
          <w:b/>
          <w:lang w:val="es-ES_tradnl"/>
        </w:rPr>
        <w:t>Programa Nacional para la Igualdad y No Discriminación 2014–2018,</w:t>
      </w:r>
      <w:r w:rsidRPr="001A3EB4">
        <w:rPr>
          <w:rFonts w:eastAsia="MS Mincho"/>
          <w:lang w:val="es-ES_tradnl"/>
        </w:rPr>
        <w:t xml:space="preserve"> acorde con el Plan Nacional de Desarrollo 2013-2018, específicamente en el Eje </w:t>
      </w:r>
      <w:r w:rsidR="009931D7">
        <w:rPr>
          <w:rFonts w:eastAsia="MS Mincho"/>
          <w:lang w:val="es-ES_tradnl"/>
        </w:rPr>
        <w:t>“</w:t>
      </w:r>
      <w:r w:rsidRPr="001A3EB4">
        <w:rPr>
          <w:rFonts w:eastAsia="MS Mincho"/>
          <w:lang w:val="es-ES_tradnl"/>
        </w:rPr>
        <w:t>México en Paz</w:t>
      </w:r>
      <w:r w:rsidR="009931D7">
        <w:rPr>
          <w:rFonts w:eastAsia="MS Mincho"/>
          <w:lang w:val="es-ES_tradnl"/>
        </w:rPr>
        <w:t>”</w:t>
      </w:r>
      <w:r w:rsidRPr="001A3EB4">
        <w:rPr>
          <w:rFonts w:eastAsia="MS Mincho"/>
          <w:lang w:val="es-ES_tradnl"/>
        </w:rPr>
        <w:t>. El Programa establece líneas de acción para que cada institución pública del Ejecutivo Federal revise, incorpore, adecúe y robustezca su normatividad y sus prácticas, de tal manera que se eliminen las disposiciones regulatorias y administrativas que favorecen o toleran prácticas discriminatorias, y promueve las adecuaciones necesarias para que progresivamente se incorpore la cultura antidiscriminatoria que se convierta en garantía de la igualdad de trato y de oportunidades para el goce de los derechos humanos y el trato igualmente digno en el acceso a los programas y servicios públicos, cuya responsabilidad está a cargo de las autoridades.</w:t>
      </w:r>
    </w:p>
    <w:p w:rsidR="00AD0455" w:rsidRPr="001A3EB4" w:rsidRDefault="00AD0455" w:rsidP="001A3EB4">
      <w:pPr>
        <w:jc w:val="both"/>
        <w:rPr>
          <w:rFonts w:eastAsia="MS Mincho"/>
          <w:lang w:val="es-ES_tradnl"/>
        </w:rPr>
      </w:pPr>
    </w:p>
    <w:p w:rsidR="00AD0455" w:rsidRPr="00AD0455" w:rsidRDefault="00AD0455" w:rsidP="00474BC6">
      <w:pPr>
        <w:numPr>
          <w:ilvl w:val="0"/>
          <w:numId w:val="1"/>
        </w:numPr>
        <w:shd w:val="clear" w:color="auto" w:fill="BFBFBF" w:themeFill="background1" w:themeFillShade="BF"/>
        <w:ind w:left="284" w:hanging="284"/>
        <w:jc w:val="both"/>
        <w:rPr>
          <w:rFonts w:eastAsia="MS Mincho"/>
          <w:i/>
          <w:szCs w:val="24"/>
          <w:lang w:val="es-ES_tradnl"/>
        </w:rPr>
      </w:pPr>
      <w:r w:rsidRPr="00AD0455">
        <w:rPr>
          <w:rFonts w:eastAsia="MS Mincho"/>
          <w:i/>
          <w:szCs w:val="24"/>
          <w:lang w:val="es-ES_tradnl"/>
        </w:rPr>
        <w:t>Sírvanse proporcionar información sobre la observancia del derecho al consentimiento libre e informado de las personas con discapacidad en relación con la atención de la salud, incluidos los servicios de salud sexual y reproductiva y de salud mental.</w:t>
      </w:r>
    </w:p>
    <w:p w:rsidR="00AD0455" w:rsidRPr="008B659D" w:rsidRDefault="00AD0455" w:rsidP="008B659D">
      <w:pPr>
        <w:jc w:val="both"/>
        <w:rPr>
          <w:rFonts w:eastAsia="MS Mincho"/>
          <w:lang w:val="es-ES_tradnl"/>
        </w:rPr>
      </w:pPr>
    </w:p>
    <w:p w:rsidR="008D73C3" w:rsidRPr="00A7017C" w:rsidRDefault="008D73C3" w:rsidP="008D73C3">
      <w:pPr>
        <w:jc w:val="both"/>
      </w:pPr>
      <w:r w:rsidRPr="00A7017C">
        <w:t>Todas las dependencias del Sistema Nacional de Salud aplican por norma el consentimiento informado a las personas con discapacidad tal como lo</w:t>
      </w:r>
      <w:r>
        <w:t xml:space="preserve"> establece la NOM-004-SSA3-2012, “Del Expediente Clínico”. D</w:t>
      </w:r>
      <w:r w:rsidRPr="00A7017C">
        <w:t>e conformidad con la Norma, las personas tiene</w:t>
      </w:r>
      <w:r>
        <w:t>n</w:t>
      </w:r>
      <w:r w:rsidRPr="00A7017C">
        <w:t xml:space="preserve"> derecho al consentimiento informado por escrito para la aplicación o no de tratamientos, medicamentos y cuidados paliativos a su enfermedad, necesidades y calidad de vida.</w:t>
      </w:r>
    </w:p>
    <w:p w:rsidR="008B659D" w:rsidRDefault="008B659D" w:rsidP="008B659D">
      <w:pPr>
        <w:jc w:val="both"/>
        <w:rPr>
          <w:szCs w:val="24"/>
        </w:rPr>
      </w:pPr>
    </w:p>
    <w:p w:rsidR="00AD0455" w:rsidRPr="00121552" w:rsidRDefault="00AD0455" w:rsidP="008B659D">
      <w:pPr>
        <w:jc w:val="both"/>
        <w:rPr>
          <w:szCs w:val="24"/>
        </w:rPr>
      </w:pPr>
      <w:r w:rsidRPr="00121552">
        <w:rPr>
          <w:szCs w:val="24"/>
        </w:rPr>
        <w:t xml:space="preserve">El Reglamento de </w:t>
      </w:r>
      <w:r w:rsidRPr="008B659D">
        <w:t>la</w:t>
      </w:r>
      <w:r w:rsidRPr="00121552">
        <w:rPr>
          <w:szCs w:val="24"/>
        </w:rPr>
        <w:t xml:space="preserve"> Ley General de Salud en materia de Servicios de Atención Médica </w:t>
      </w:r>
      <w:r w:rsidR="008B659D" w:rsidRPr="008B659D">
        <w:rPr>
          <w:szCs w:val="24"/>
        </w:rPr>
        <w:t xml:space="preserve">establece que deberá recabarse al ingreso del paciente, su autorización escrita y firmada </w:t>
      </w:r>
      <w:r w:rsidRPr="00121552">
        <w:rPr>
          <w:szCs w:val="24"/>
        </w:rPr>
        <w:t>para practicarle, con fines de diagnóstico terapéuticos, los procedimientos médico-quirúrgicos necesarios para llegar a un diagnóstico o para atender el padecimiento de que se trate, debiendo informarle claramente el tipo de documento que se le presenta para su firma.</w:t>
      </w:r>
    </w:p>
    <w:p w:rsidR="008B659D" w:rsidRDefault="008B659D" w:rsidP="008B659D">
      <w:pPr>
        <w:jc w:val="both"/>
        <w:rPr>
          <w:rFonts w:eastAsia="MS Mincho"/>
          <w:lang w:val="es-ES_tradnl"/>
        </w:rPr>
      </w:pPr>
    </w:p>
    <w:p w:rsidR="00AD0455" w:rsidRPr="008B659D" w:rsidRDefault="00AD0455" w:rsidP="008B659D">
      <w:pPr>
        <w:jc w:val="both"/>
      </w:pPr>
      <w:r w:rsidRPr="008B659D">
        <w:rPr>
          <w:rFonts w:eastAsia="MS Mincho"/>
          <w:lang w:val="es-ES_tradnl"/>
        </w:rPr>
        <w:t xml:space="preserve">Las dependencias del Sistema </w:t>
      </w:r>
      <w:r w:rsidRPr="008B659D">
        <w:t xml:space="preserve">Nacional de Salud no realizan vasectomías, ni obstrucción tubaria bilateral a paciente alguno </w:t>
      </w:r>
      <w:r w:rsidR="008B659D" w:rsidRPr="008B659D">
        <w:t>sin contar con el consentimiento informado y/o por indicación médica</w:t>
      </w:r>
      <w:r w:rsidR="008D73C3">
        <w:t>. Asimismo, en</w:t>
      </w:r>
      <w:r w:rsidRPr="008B659D">
        <w:t xml:space="preserve"> todas las decisiones y actuaciones, se vela y cumple con el principio de interés superior de la niñez, garantizando de manera plena sus derechos, como lo establece la NOM-047-SSA2-2015</w:t>
      </w:r>
      <w:r w:rsidR="008D73C3">
        <w:t xml:space="preserve"> p</w:t>
      </w:r>
      <w:r w:rsidR="008D73C3" w:rsidRPr="008D73C3">
        <w:t>ara la atención a la salud del Grupo Etario de 10 a 19 años de edad</w:t>
      </w:r>
      <w:r w:rsidRPr="008B659D">
        <w:t>.</w:t>
      </w:r>
    </w:p>
    <w:p w:rsidR="00AD0455" w:rsidRPr="00121552" w:rsidRDefault="00AD0455" w:rsidP="00AD0455">
      <w:pPr>
        <w:pStyle w:val="ListParagraph"/>
        <w:ind w:left="1440"/>
        <w:jc w:val="both"/>
        <w:rPr>
          <w:rFonts w:ascii="Soberana Sans" w:eastAsia="MS Mincho" w:hAnsi="Soberana Sans"/>
          <w:lang w:val="es-ES_tradnl"/>
        </w:rPr>
      </w:pPr>
    </w:p>
    <w:p w:rsidR="00AD0455" w:rsidRPr="00AD0455" w:rsidRDefault="00AD0455" w:rsidP="00474BC6">
      <w:pPr>
        <w:numPr>
          <w:ilvl w:val="0"/>
          <w:numId w:val="1"/>
        </w:numPr>
        <w:shd w:val="clear" w:color="auto" w:fill="BFBFBF" w:themeFill="background1" w:themeFillShade="BF"/>
        <w:ind w:left="284" w:hanging="284"/>
        <w:jc w:val="both"/>
        <w:rPr>
          <w:rFonts w:eastAsia="MS Mincho"/>
          <w:i/>
          <w:szCs w:val="24"/>
          <w:lang w:val="es-ES_tradnl"/>
        </w:rPr>
      </w:pPr>
      <w:r w:rsidRPr="00AD0455">
        <w:rPr>
          <w:rFonts w:eastAsia="MS Mincho"/>
          <w:i/>
          <w:szCs w:val="24"/>
          <w:lang w:val="es-ES_tradnl"/>
        </w:rPr>
        <w:t xml:space="preserve">Sírvanse describir en qué medida y cómo las personas con discapacidad y sus organizaciones representativas participan en el diseño, planificación, implementación y evaluación de políticas, programas y servicios de salud. </w:t>
      </w:r>
    </w:p>
    <w:p w:rsidR="00AD0455" w:rsidRPr="00121552" w:rsidRDefault="00AD0455" w:rsidP="00AD0455">
      <w:pPr>
        <w:ind w:left="720"/>
        <w:jc w:val="both"/>
        <w:rPr>
          <w:rFonts w:eastAsia="MS Mincho"/>
          <w:szCs w:val="24"/>
          <w:lang w:val="es-ES_tradnl"/>
        </w:rPr>
      </w:pPr>
    </w:p>
    <w:p w:rsidR="00AD0455" w:rsidRPr="006507E1" w:rsidRDefault="00AD0455" w:rsidP="006507E1">
      <w:pPr>
        <w:jc w:val="both"/>
        <w:rPr>
          <w:rFonts w:eastAsia="MS Mincho"/>
          <w:lang w:val="es-ES_tradnl"/>
        </w:rPr>
      </w:pPr>
      <w:r w:rsidRPr="006507E1">
        <w:rPr>
          <w:rFonts w:eastAsia="MS Mincho"/>
          <w:lang w:val="es-ES_tradnl"/>
        </w:rPr>
        <w:t xml:space="preserve">En 2017 se instaló la </w:t>
      </w:r>
      <w:r w:rsidRPr="00474BC6">
        <w:rPr>
          <w:rFonts w:eastAsia="MS Mincho"/>
          <w:b/>
          <w:lang w:val="es-ES_tradnl"/>
        </w:rPr>
        <w:t>Asamblea Consultiva del C</w:t>
      </w:r>
      <w:r w:rsidR="006507E1" w:rsidRPr="00474BC6">
        <w:rPr>
          <w:rFonts w:eastAsia="MS Mincho"/>
          <w:b/>
          <w:lang w:val="es-ES_tradnl"/>
        </w:rPr>
        <w:t xml:space="preserve">onsejo </w:t>
      </w:r>
      <w:r w:rsidRPr="00474BC6">
        <w:rPr>
          <w:rFonts w:eastAsia="MS Mincho"/>
          <w:b/>
          <w:lang w:val="es-ES_tradnl"/>
        </w:rPr>
        <w:t>N</w:t>
      </w:r>
      <w:r w:rsidR="006507E1" w:rsidRPr="00474BC6">
        <w:rPr>
          <w:rFonts w:eastAsia="MS Mincho"/>
          <w:b/>
          <w:lang w:val="es-ES_tradnl"/>
        </w:rPr>
        <w:t xml:space="preserve">acional para el </w:t>
      </w:r>
      <w:r w:rsidRPr="00474BC6">
        <w:rPr>
          <w:rFonts w:eastAsia="MS Mincho"/>
          <w:b/>
          <w:lang w:val="es-ES_tradnl"/>
        </w:rPr>
        <w:t>D</w:t>
      </w:r>
      <w:r w:rsidR="006507E1" w:rsidRPr="00474BC6">
        <w:rPr>
          <w:rFonts w:eastAsia="MS Mincho"/>
          <w:b/>
          <w:lang w:val="es-ES_tradnl"/>
        </w:rPr>
        <w:t xml:space="preserve">esarrollo y la </w:t>
      </w:r>
      <w:r w:rsidRPr="00474BC6">
        <w:rPr>
          <w:rFonts w:eastAsia="MS Mincho"/>
          <w:b/>
          <w:lang w:val="es-ES_tradnl"/>
        </w:rPr>
        <w:t>I</w:t>
      </w:r>
      <w:r w:rsidR="006507E1" w:rsidRPr="00474BC6">
        <w:rPr>
          <w:rFonts w:eastAsia="MS Mincho"/>
          <w:b/>
          <w:lang w:val="es-ES_tradnl"/>
        </w:rPr>
        <w:t>nclusión de las Personas con Discapacida</w:t>
      </w:r>
      <w:r w:rsidR="006507E1">
        <w:rPr>
          <w:rFonts w:eastAsia="MS Mincho"/>
          <w:lang w:val="es-ES_tradnl"/>
        </w:rPr>
        <w:t>d</w:t>
      </w:r>
      <w:r w:rsidRPr="006507E1">
        <w:rPr>
          <w:rFonts w:eastAsia="MS Mincho"/>
          <w:lang w:val="es-ES_tradnl"/>
        </w:rPr>
        <w:t>, conformada por 32 representantes electos por las organizaciones de y para personas con discapacidad de cada una de las entidades federativas, cinco académicos y cinco representantes de organizacio</w:t>
      </w:r>
      <w:r w:rsidR="008D73C3">
        <w:rPr>
          <w:rFonts w:eastAsia="MS Mincho"/>
          <w:lang w:val="es-ES_tradnl"/>
        </w:rPr>
        <w:t>nes con representación nacional. Se trata de un</w:t>
      </w:r>
      <w:r w:rsidRPr="006507E1">
        <w:rPr>
          <w:rFonts w:eastAsia="MS Mincho"/>
          <w:lang w:val="es-ES_tradnl"/>
        </w:rPr>
        <w:t xml:space="preserve"> </w:t>
      </w:r>
      <w:r w:rsidRPr="00474BC6">
        <w:rPr>
          <w:rFonts w:eastAsia="MS Mincho"/>
          <w:b/>
          <w:lang w:val="es-ES_tradnl"/>
        </w:rPr>
        <w:t>órgano de consulta con sociedad civil, con</w:t>
      </w:r>
      <w:r w:rsidRPr="006507E1">
        <w:rPr>
          <w:rFonts w:eastAsia="MS Mincho"/>
          <w:lang w:val="es-ES_tradnl"/>
        </w:rPr>
        <w:t xml:space="preserve"> quienes se trabaja coordinando acciones para la inclusión y el desarrollo de las personas con discapacidad a nivel nacional.</w:t>
      </w:r>
    </w:p>
    <w:sectPr w:rsidR="00AD0455" w:rsidRPr="006507E1" w:rsidSect="00593C27">
      <w:headerReference w:type="default" r:id="rId10"/>
      <w:footerReference w:type="default" r:id="rId11"/>
      <w:pgSz w:w="12240" w:h="15840"/>
      <w:pgMar w:top="1417" w:right="1183"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7F0" w:rsidRDefault="006F47F0" w:rsidP="00952EA8">
      <w:r>
        <w:separator/>
      </w:r>
    </w:p>
  </w:endnote>
  <w:endnote w:type="continuationSeparator" w:id="0">
    <w:p w:rsidR="006F47F0" w:rsidRDefault="006F47F0" w:rsidP="0095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1152641"/>
      <w:docPartObj>
        <w:docPartGallery w:val="Page Numbers (Bottom of Page)"/>
        <w:docPartUnique/>
      </w:docPartObj>
    </w:sdtPr>
    <w:sdtEndPr/>
    <w:sdtContent>
      <w:p w:rsidR="00474BC6" w:rsidRDefault="00474BC6">
        <w:pPr>
          <w:pStyle w:val="Footer"/>
          <w:jc w:val="right"/>
        </w:pPr>
        <w:r>
          <w:fldChar w:fldCharType="begin"/>
        </w:r>
        <w:r>
          <w:instrText>PAGE   \* MERGEFORMAT</w:instrText>
        </w:r>
        <w:r>
          <w:fldChar w:fldCharType="separate"/>
        </w:r>
        <w:r w:rsidR="00BF6343" w:rsidRPr="00BF6343">
          <w:rPr>
            <w:noProof/>
            <w:lang w:val="es-ES"/>
          </w:rPr>
          <w:t>1</w:t>
        </w:r>
        <w:r>
          <w:fldChar w:fldCharType="end"/>
        </w:r>
      </w:p>
    </w:sdtContent>
  </w:sdt>
  <w:p w:rsidR="00474BC6" w:rsidRDefault="00474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7F0" w:rsidRDefault="006F47F0" w:rsidP="00952EA8">
      <w:r>
        <w:separator/>
      </w:r>
    </w:p>
  </w:footnote>
  <w:footnote w:type="continuationSeparator" w:id="0">
    <w:p w:rsidR="006F47F0" w:rsidRDefault="006F47F0" w:rsidP="00952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BC6" w:rsidRPr="00474BC6" w:rsidRDefault="00474BC6" w:rsidP="00474BC6">
    <w:pPr>
      <w:pStyle w:val="Header"/>
      <w:jc w:val="right"/>
      <w:rPr>
        <w:i/>
        <w:sz w:val="20"/>
        <w:szCs w:val="20"/>
      </w:rPr>
    </w:pPr>
    <w:r>
      <w:rPr>
        <w:i/>
        <w:sz w:val="20"/>
        <w:szCs w:val="20"/>
      </w:rPr>
      <w:t xml:space="preserve"> 22 de f</w:t>
    </w:r>
    <w:r w:rsidRPr="00474BC6">
      <w:rPr>
        <w:i/>
        <w:sz w:val="20"/>
        <w:szCs w:val="20"/>
      </w:rPr>
      <w:t>ebrero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83B1B"/>
    <w:multiLevelType w:val="hybridMultilevel"/>
    <w:tmpl w:val="B5A4CDB0"/>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1A8D56E5"/>
    <w:multiLevelType w:val="hybridMultilevel"/>
    <w:tmpl w:val="A6245E3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5E42547"/>
    <w:multiLevelType w:val="hybridMultilevel"/>
    <w:tmpl w:val="894A74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3BA6F71"/>
    <w:multiLevelType w:val="hybridMultilevel"/>
    <w:tmpl w:val="0624E85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552666AF"/>
    <w:multiLevelType w:val="hybridMultilevel"/>
    <w:tmpl w:val="EEF01E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F366622"/>
    <w:multiLevelType w:val="hybridMultilevel"/>
    <w:tmpl w:val="D10420A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642D659E"/>
    <w:multiLevelType w:val="hybridMultilevel"/>
    <w:tmpl w:val="6A048BF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DA065E8"/>
    <w:multiLevelType w:val="hybridMultilevel"/>
    <w:tmpl w:val="643E13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5"/>
  </w:num>
  <w:num w:numId="5">
    <w:abstractNumId w:val="3"/>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772"/>
    <w:rsid w:val="000066A9"/>
    <w:rsid w:val="0003792C"/>
    <w:rsid w:val="00072334"/>
    <w:rsid w:val="000761DA"/>
    <w:rsid w:val="00097A3E"/>
    <w:rsid w:val="000A237A"/>
    <w:rsid w:val="000B4F5C"/>
    <w:rsid w:val="000D5294"/>
    <w:rsid w:val="000E6C31"/>
    <w:rsid w:val="000F1A1A"/>
    <w:rsid w:val="00152B15"/>
    <w:rsid w:val="00194D28"/>
    <w:rsid w:val="001A3EB4"/>
    <w:rsid w:val="001D0FD5"/>
    <w:rsid w:val="00216805"/>
    <w:rsid w:val="002247E9"/>
    <w:rsid w:val="00251772"/>
    <w:rsid w:val="0026061F"/>
    <w:rsid w:val="002A692E"/>
    <w:rsid w:val="003305A8"/>
    <w:rsid w:val="00374C29"/>
    <w:rsid w:val="003A0799"/>
    <w:rsid w:val="003A7946"/>
    <w:rsid w:val="003C2DFC"/>
    <w:rsid w:val="003E6495"/>
    <w:rsid w:val="0040291B"/>
    <w:rsid w:val="004203B1"/>
    <w:rsid w:val="0044770C"/>
    <w:rsid w:val="00474BC6"/>
    <w:rsid w:val="00547E8F"/>
    <w:rsid w:val="0057500D"/>
    <w:rsid w:val="00593C27"/>
    <w:rsid w:val="005A2BE6"/>
    <w:rsid w:val="006507E1"/>
    <w:rsid w:val="00695D4F"/>
    <w:rsid w:val="006B1F3A"/>
    <w:rsid w:val="006F19C0"/>
    <w:rsid w:val="006F47F0"/>
    <w:rsid w:val="00714F64"/>
    <w:rsid w:val="007A1F25"/>
    <w:rsid w:val="007C6F9D"/>
    <w:rsid w:val="007E5BCF"/>
    <w:rsid w:val="007F70D9"/>
    <w:rsid w:val="0080745A"/>
    <w:rsid w:val="00817A18"/>
    <w:rsid w:val="008247C8"/>
    <w:rsid w:val="00832800"/>
    <w:rsid w:val="00874FAA"/>
    <w:rsid w:val="00877F02"/>
    <w:rsid w:val="00890250"/>
    <w:rsid w:val="008B659D"/>
    <w:rsid w:val="008D73C3"/>
    <w:rsid w:val="008F7908"/>
    <w:rsid w:val="009047CD"/>
    <w:rsid w:val="00910B89"/>
    <w:rsid w:val="00952EA8"/>
    <w:rsid w:val="009931D7"/>
    <w:rsid w:val="00A0594D"/>
    <w:rsid w:val="00A56F68"/>
    <w:rsid w:val="00A7017C"/>
    <w:rsid w:val="00AD0455"/>
    <w:rsid w:val="00AD62E2"/>
    <w:rsid w:val="00AD753E"/>
    <w:rsid w:val="00B053DC"/>
    <w:rsid w:val="00B175EB"/>
    <w:rsid w:val="00B42303"/>
    <w:rsid w:val="00B72124"/>
    <w:rsid w:val="00B76BEE"/>
    <w:rsid w:val="00BB4331"/>
    <w:rsid w:val="00BF6343"/>
    <w:rsid w:val="00CA10A8"/>
    <w:rsid w:val="00CB1888"/>
    <w:rsid w:val="00CB35A5"/>
    <w:rsid w:val="00CC0409"/>
    <w:rsid w:val="00CD4F7B"/>
    <w:rsid w:val="00CD5E67"/>
    <w:rsid w:val="00CE795C"/>
    <w:rsid w:val="00D24448"/>
    <w:rsid w:val="00D75288"/>
    <w:rsid w:val="00E126BF"/>
    <w:rsid w:val="00E33D7A"/>
    <w:rsid w:val="00E910B5"/>
    <w:rsid w:val="00E95C9D"/>
    <w:rsid w:val="00EB0019"/>
    <w:rsid w:val="00EE13E6"/>
    <w:rsid w:val="00EE6C51"/>
    <w:rsid w:val="00F11922"/>
    <w:rsid w:val="00F136C7"/>
    <w:rsid w:val="00F41B7E"/>
    <w:rsid w:val="00F918CE"/>
    <w:rsid w:val="00FF0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24B102-5AB5-4D1E-9D46-984DB8E4D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oberana Sans" w:eastAsiaTheme="minorHAnsi" w:hAnsi="Soberana Sans" w:cstheme="minorBidi"/>
        <w:sz w:val="24"/>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772"/>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1922"/>
    <w:rPr>
      <w:rFonts w:ascii="Cambria" w:eastAsia="Cambria" w:hAnsi="Cambria" w:cs="Times New Roman"/>
      <w:sz w:val="22"/>
    </w:rPr>
  </w:style>
  <w:style w:type="paragraph" w:styleId="ListParagraph">
    <w:name w:val="List Paragraph"/>
    <w:aliases w:val="Dot pt,No Spacing1,List Paragraph Char Char Char,Indicator Text,List Paragraph1,Numbered Para 1,Colorful List - Accent 11,Bullet 1,F5 List Paragraph,Bullet Points,lp1,viñetas,4 Párrafo de lista,Figuras,DH1,Normal Fv,3"/>
    <w:basedOn w:val="Normal"/>
    <w:link w:val="ListParagraphChar"/>
    <w:uiPriority w:val="34"/>
    <w:qFormat/>
    <w:rsid w:val="00AD0455"/>
    <w:pPr>
      <w:ind w:left="720"/>
      <w:contextualSpacing/>
    </w:pPr>
    <w:rPr>
      <w:rFonts w:ascii="Times New Roman" w:eastAsia="Times New Roman" w:hAnsi="Times New Roman"/>
      <w:szCs w:val="24"/>
      <w:lang w:val="en-US"/>
    </w:rPr>
  </w:style>
  <w:style w:type="table" w:styleId="TableGrid">
    <w:name w:val="Table Grid"/>
    <w:basedOn w:val="TableNormal"/>
    <w:uiPriority w:val="39"/>
    <w:rsid w:val="00952E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4_G,16 Point,Superscript 6 Point,Texto de nota al pie,Appel note de bas de page,Footnotes refss,f,Texto nota al pie,Footnote number,referencia nota al pie,BVI fnr,Footnote Reference Char3,Footnote Reference Char1 Char,Footnote symbol"/>
    <w:qFormat/>
    <w:rsid w:val="00952EA8"/>
    <w:rPr>
      <w:rFonts w:ascii="Times New Roman" w:hAnsi="Times New Roman"/>
      <w:sz w:val="18"/>
      <w:vertAlign w:val="superscript"/>
    </w:rPr>
  </w:style>
  <w:style w:type="paragraph" w:customStyle="1" w:styleId="SingleTxtG">
    <w:name w:val="_ Single Txt_G"/>
    <w:basedOn w:val="Normal"/>
    <w:link w:val="SingleTxtGChar"/>
    <w:qFormat/>
    <w:rsid w:val="00952EA8"/>
    <w:pPr>
      <w:spacing w:after="120" w:line="240" w:lineRule="atLeast"/>
      <w:ind w:left="1134" w:right="1134"/>
      <w:jc w:val="both"/>
    </w:pPr>
    <w:rPr>
      <w:rFonts w:ascii="Times New Roman" w:eastAsia="Times New Roman" w:hAnsi="Times New Roman"/>
      <w:sz w:val="20"/>
      <w:szCs w:val="20"/>
      <w:lang w:val="es-ES" w:eastAsia="es-ES"/>
    </w:rPr>
  </w:style>
  <w:style w:type="paragraph" w:styleId="FootnoteText">
    <w:name w:val="footnote text"/>
    <w:aliases w:val="5_G,single space,ft,Footnote Text Char1,Footnote Text Char Char,Footnote Text Char1 Char Char,Footnote Text Char Char Char Char,Footnote Text Char,Footnote Text Char1 Char,Footnote Text Char Char Char,nota,pie,independiente,Letrero,margen"/>
    <w:basedOn w:val="Normal"/>
    <w:link w:val="FootnoteTextChar2"/>
    <w:qFormat/>
    <w:rsid w:val="00952EA8"/>
    <w:pPr>
      <w:tabs>
        <w:tab w:val="right" w:pos="1021"/>
      </w:tabs>
      <w:spacing w:line="220" w:lineRule="exact"/>
      <w:ind w:left="1134" w:right="1134" w:hanging="1134"/>
    </w:pPr>
    <w:rPr>
      <w:rFonts w:ascii="Times New Roman" w:eastAsia="Times New Roman" w:hAnsi="Times New Roman"/>
      <w:sz w:val="18"/>
      <w:szCs w:val="20"/>
      <w:lang w:val="es-ES" w:eastAsia="es-ES"/>
    </w:rPr>
  </w:style>
  <w:style w:type="character" w:customStyle="1" w:styleId="FootnoteTextChar2">
    <w:name w:val="Footnote Text Char2"/>
    <w:aliases w:val="5_G Char,single space Char,ft Char,Footnote Text Char1 Char1,Footnote Text Char Char Char1,Footnote Text Char1 Char Char Char,Footnote Text Char Char Char Char Char,Footnote Text Char Char1,Footnote Text Char1 Char Char1,nota Char"/>
    <w:basedOn w:val="DefaultParagraphFont"/>
    <w:link w:val="FootnoteText"/>
    <w:rsid w:val="00952EA8"/>
    <w:rPr>
      <w:rFonts w:ascii="Times New Roman" w:eastAsia="Times New Roman" w:hAnsi="Times New Roman" w:cs="Times New Roman"/>
      <w:sz w:val="18"/>
      <w:szCs w:val="20"/>
      <w:lang w:val="es-ES" w:eastAsia="es-ES"/>
    </w:rPr>
  </w:style>
  <w:style w:type="character" w:customStyle="1" w:styleId="SingleTxtGChar">
    <w:name w:val="_ Single Txt_G Char"/>
    <w:link w:val="SingleTxtG"/>
    <w:rsid w:val="00952EA8"/>
    <w:rPr>
      <w:rFonts w:ascii="Times New Roman" w:eastAsia="Times New Roman" w:hAnsi="Times New Roman" w:cs="Times New Roman"/>
      <w:sz w:val="20"/>
      <w:szCs w:val="20"/>
      <w:lang w:val="es-ES" w:eastAsia="es-ES"/>
    </w:rPr>
  </w:style>
  <w:style w:type="character" w:customStyle="1" w:styleId="ListParagraphChar">
    <w:name w:val="List Paragraph Char"/>
    <w:aliases w:val="Dot pt Char,No Spacing1 Char,List Paragraph Char Char Char Char,Indicator Text Char,List Paragraph1 Char,Numbered Para 1 Char,Colorful List - Accent 11 Char,Bullet 1 Char,F5 List Paragraph Char,Bullet Points Char,lp1 Char,DH1 Char"/>
    <w:basedOn w:val="DefaultParagraphFont"/>
    <w:link w:val="ListParagraph"/>
    <w:uiPriority w:val="34"/>
    <w:qFormat/>
    <w:locked/>
    <w:rsid w:val="00952EA8"/>
    <w:rPr>
      <w:rFonts w:ascii="Times New Roman" w:eastAsia="Times New Roman" w:hAnsi="Times New Roman" w:cs="Times New Roman"/>
      <w:szCs w:val="24"/>
      <w:lang w:val="en-US"/>
    </w:rPr>
  </w:style>
  <w:style w:type="paragraph" w:styleId="BodyText">
    <w:name w:val="Body Text"/>
    <w:basedOn w:val="Normal"/>
    <w:link w:val="BodyTextChar"/>
    <w:uiPriority w:val="99"/>
    <w:unhideWhenUsed/>
    <w:rsid w:val="008B659D"/>
    <w:pPr>
      <w:jc w:val="both"/>
    </w:pPr>
  </w:style>
  <w:style w:type="character" w:customStyle="1" w:styleId="BodyTextChar">
    <w:name w:val="Body Text Char"/>
    <w:basedOn w:val="DefaultParagraphFont"/>
    <w:link w:val="BodyText"/>
    <w:uiPriority w:val="99"/>
    <w:rsid w:val="008B659D"/>
    <w:rPr>
      <w:rFonts w:eastAsia="Calibri" w:cs="Times New Roman"/>
    </w:rPr>
  </w:style>
  <w:style w:type="paragraph" w:styleId="Header">
    <w:name w:val="header"/>
    <w:basedOn w:val="Normal"/>
    <w:link w:val="HeaderChar"/>
    <w:uiPriority w:val="99"/>
    <w:unhideWhenUsed/>
    <w:rsid w:val="00474BC6"/>
    <w:pPr>
      <w:tabs>
        <w:tab w:val="center" w:pos="4419"/>
        <w:tab w:val="right" w:pos="8838"/>
      </w:tabs>
    </w:pPr>
  </w:style>
  <w:style w:type="character" w:customStyle="1" w:styleId="HeaderChar">
    <w:name w:val="Header Char"/>
    <w:basedOn w:val="DefaultParagraphFont"/>
    <w:link w:val="Header"/>
    <w:uiPriority w:val="99"/>
    <w:rsid w:val="00474BC6"/>
    <w:rPr>
      <w:rFonts w:eastAsia="Calibri" w:cs="Times New Roman"/>
    </w:rPr>
  </w:style>
  <w:style w:type="paragraph" w:styleId="Footer">
    <w:name w:val="footer"/>
    <w:basedOn w:val="Normal"/>
    <w:link w:val="FooterChar"/>
    <w:uiPriority w:val="99"/>
    <w:unhideWhenUsed/>
    <w:rsid w:val="00474BC6"/>
    <w:pPr>
      <w:tabs>
        <w:tab w:val="center" w:pos="4419"/>
        <w:tab w:val="right" w:pos="8838"/>
      </w:tabs>
    </w:pPr>
  </w:style>
  <w:style w:type="character" w:customStyle="1" w:styleId="FooterChar">
    <w:name w:val="Footer Char"/>
    <w:basedOn w:val="DefaultParagraphFont"/>
    <w:link w:val="Footer"/>
    <w:uiPriority w:val="99"/>
    <w:rsid w:val="00474BC6"/>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31469">
      <w:bodyDiv w:val="1"/>
      <w:marLeft w:val="0"/>
      <w:marRight w:val="0"/>
      <w:marTop w:val="0"/>
      <w:marBottom w:val="0"/>
      <w:divBdr>
        <w:top w:val="none" w:sz="0" w:space="0" w:color="auto"/>
        <w:left w:val="none" w:sz="0" w:space="0" w:color="auto"/>
        <w:bottom w:val="none" w:sz="0" w:space="0" w:color="auto"/>
        <w:right w:val="none" w:sz="0" w:space="0" w:color="auto"/>
      </w:divBdr>
    </w:div>
    <w:div w:id="4672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DB9C28-9900-4AFC-8C53-34FB79DA420F}">
  <ds:schemaRefs>
    <ds:schemaRef ds:uri="http://schemas.microsoft.com/sharepoint/v3/contenttype/forms"/>
  </ds:schemaRefs>
</ds:datastoreItem>
</file>

<file path=customXml/itemProps2.xml><?xml version="1.0" encoding="utf-8"?>
<ds:datastoreItem xmlns:ds="http://schemas.openxmlformats.org/officeDocument/2006/customXml" ds:itemID="{BEC8A09B-10CB-4C80-A411-2D393F3CC4F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6359E8A7-AAAB-49E7-8CB5-4B0B62EDE736}"/>
</file>

<file path=docProps/app.xml><?xml version="1.0" encoding="utf-8"?>
<Properties xmlns="http://schemas.openxmlformats.org/officeDocument/2006/extended-properties" xmlns:vt="http://schemas.openxmlformats.org/officeDocument/2006/docPropsVTypes">
  <Template>Normal.dotm</Template>
  <TotalTime>1</TotalTime>
  <Pages>6</Pages>
  <Words>2787</Words>
  <Characters>15888</Characters>
  <Application>Microsoft Office Word</Application>
  <DocSecurity>0</DocSecurity>
  <Lines>132</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Espinosa Lozada, Mónica</dc:creator>
  <cp:keywords/>
  <dc:description/>
  <cp:lastModifiedBy>GRIGORAS Alina</cp:lastModifiedBy>
  <cp:revision>2</cp:revision>
  <dcterms:created xsi:type="dcterms:W3CDTF">2018-02-26T08:13:00Z</dcterms:created>
  <dcterms:modified xsi:type="dcterms:W3CDTF">2018-02-26T08:13:00Z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