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79" w:rsidRDefault="00735A79" w:rsidP="00735A79">
      <w:pPr>
        <w:spacing w:after="0"/>
        <w:rPr>
          <w:rFonts w:cstheme="minorHAnsi"/>
        </w:rPr>
      </w:pPr>
      <w:bookmarkStart w:id="0" w:name="_GoBack"/>
      <w:bookmarkEnd w:id="0"/>
      <w:r w:rsidRPr="00735A79">
        <w:rPr>
          <w:rFonts w:cstheme="minorHAnsi"/>
        </w:rPr>
        <w:t xml:space="preserve">Office of the United Nations High Commissioner for Human Rights </w:t>
      </w:r>
    </w:p>
    <w:p w:rsidR="00735A79" w:rsidRDefault="00735A79" w:rsidP="00735A79">
      <w:pPr>
        <w:spacing w:after="0"/>
      </w:pPr>
      <w:r w:rsidRPr="00735A79">
        <w:rPr>
          <w:rFonts w:cstheme="minorHAnsi"/>
        </w:rPr>
        <w:t>United Nations Office at Geneva, CH 1211 Geneva 10</w:t>
      </w:r>
      <w:r w:rsidRPr="00735A79">
        <w:t xml:space="preserve"> </w:t>
      </w:r>
    </w:p>
    <w:p w:rsidR="00735A79" w:rsidRDefault="007D3423" w:rsidP="00735A79">
      <w:pPr>
        <w:spacing w:after="0"/>
        <w:rPr>
          <w:rFonts w:cstheme="minorHAnsi"/>
        </w:rPr>
      </w:pPr>
      <w:r w:rsidRPr="00735A79">
        <w:rPr>
          <w:rFonts w:cstheme="minorHAnsi"/>
        </w:rPr>
        <w:t>E-mail</w:t>
      </w:r>
      <w:r w:rsidR="00735A79" w:rsidRPr="00735A79">
        <w:rPr>
          <w:rFonts w:cstheme="minorHAnsi"/>
        </w:rPr>
        <w:t xml:space="preserve">: </w:t>
      </w:r>
      <w:hyperlink r:id="rId9" w:history="1">
        <w:r w:rsidR="00735A79" w:rsidRPr="00C479F1">
          <w:rPr>
            <w:rStyle w:val="Hyperlink"/>
            <w:rFonts w:cstheme="minorHAnsi"/>
          </w:rPr>
          <w:t>registry@ohchr.org</w:t>
        </w:r>
      </w:hyperlink>
    </w:p>
    <w:p w:rsidR="00735A79" w:rsidRDefault="00735A79" w:rsidP="00735A79">
      <w:pPr>
        <w:spacing w:after="0"/>
        <w:rPr>
          <w:rFonts w:cstheme="minorHAnsi"/>
        </w:rPr>
      </w:pPr>
    </w:p>
    <w:p w:rsidR="00735A79" w:rsidRDefault="00735A79" w:rsidP="00735A79">
      <w:pPr>
        <w:spacing w:after="0"/>
        <w:rPr>
          <w:rFonts w:cstheme="minorHAnsi"/>
        </w:rPr>
      </w:pPr>
    </w:p>
    <w:p w:rsidR="00735A79" w:rsidRDefault="00735A79" w:rsidP="00735A79">
      <w:pPr>
        <w:spacing w:after="0"/>
        <w:rPr>
          <w:rFonts w:cstheme="minorHAnsi"/>
        </w:rPr>
      </w:pPr>
      <w:r>
        <w:rPr>
          <w:rFonts w:cstheme="minorHAnsi"/>
        </w:rPr>
        <w:t>To whom it may concern,</w:t>
      </w:r>
    </w:p>
    <w:p w:rsidR="00735A79" w:rsidRDefault="00735A79" w:rsidP="00735A79">
      <w:pPr>
        <w:spacing w:after="0"/>
        <w:rPr>
          <w:rFonts w:cstheme="minorHAnsi"/>
        </w:rPr>
      </w:pPr>
    </w:p>
    <w:p w:rsidR="00DE2D9A" w:rsidRDefault="00735A79" w:rsidP="00735A79">
      <w:pPr>
        <w:spacing w:after="0"/>
        <w:rPr>
          <w:rFonts w:cstheme="minorHAnsi"/>
        </w:rPr>
      </w:pPr>
      <w:r>
        <w:rPr>
          <w:rFonts w:cstheme="minorHAnsi"/>
        </w:rPr>
        <w:t xml:space="preserve">I write to provide a response to correspondence which came to the attention of Children with Disability Australia (CDA) regarding </w:t>
      </w:r>
      <w:r w:rsidRPr="00735A79">
        <w:rPr>
          <w:rFonts w:cstheme="minorHAnsi"/>
        </w:rPr>
        <w:t>Human Rights Council resolution</w:t>
      </w:r>
      <w:r>
        <w:rPr>
          <w:rFonts w:cstheme="minorHAnsi"/>
        </w:rPr>
        <w:t xml:space="preserve"> 22/3 – “The work and </w:t>
      </w:r>
      <w:r w:rsidR="00DE2D9A">
        <w:rPr>
          <w:rFonts w:cstheme="minorHAnsi"/>
        </w:rPr>
        <w:t>e</w:t>
      </w:r>
      <w:r>
        <w:rPr>
          <w:rFonts w:cstheme="minorHAnsi"/>
        </w:rPr>
        <w:t>ducation</w:t>
      </w:r>
      <w:r w:rsidRPr="00735A79">
        <w:rPr>
          <w:rFonts w:cstheme="minorHAnsi"/>
        </w:rPr>
        <w:t xml:space="preserve"> of persons with disabilities”</w:t>
      </w:r>
      <w:r w:rsidR="00536032">
        <w:rPr>
          <w:rFonts w:cstheme="minorHAnsi"/>
        </w:rPr>
        <w:t>.</w:t>
      </w:r>
    </w:p>
    <w:p w:rsidR="00DE2D9A" w:rsidRDefault="00DE2D9A" w:rsidP="00735A79">
      <w:pPr>
        <w:spacing w:after="0"/>
        <w:rPr>
          <w:rFonts w:cstheme="minorHAnsi"/>
        </w:rPr>
      </w:pPr>
    </w:p>
    <w:p w:rsidR="00C76CCB" w:rsidRPr="00C76CCB" w:rsidRDefault="00536032" w:rsidP="00C76CCB">
      <w:pPr>
        <w:spacing w:after="0"/>
        <w:rPr>
          <w:rFonts w:cstheme="minorHAnsi"/>
        </w:rPr>
      </w:pPr>
      <w:r>
        <w:rPr>
          <w:rFonts w:cstheme="minorHAnsi"/>
        </w:rPr>
        <w:t>CDA</w:t>
      </w:r>
      <w:r w:rsidR="00DE2D9A">
        <w:rPr>
          <w:rFonts w:cstheme="minorHAnsi"/>
        </w:rPr>
        <w:t xml:space="preserve"> is a national peak disability body which</w:t>
      </w:r>
      <w:r>
        <w:rPr>
          <w:rFonts w:cstheme="minorHAnsi"/>
        </w:rPr>
        <w:t xml:space="preserve"> represents children and young </w:t>
      </w:r>
      <w:r w:rsidR="00DE2D9A">
        <w:rPr>
          <w:rFonts w:cstheme="minorHAnsi"/>
        </w:rPr>
        <w:t>people with disability, aged 0- 25 years.</w:t>
      </w:r>
      <w:r w:rsidR="00C76CCB" w:rsidRPr="00C76CCB">
        <w:t xml:space="preserve"> </w:t>
      </w:r>
      <w:r w:rsidR="00C76CCB" w:rsidRPr="00C76CCB">
        <w:rPr>
          <w:rFonts w:cstheme="minorHAnsi"/>
        </w:rPr>
        <w:t xml:space="preserve">The organisation is primarily funded </w:t>
      </w:r>
      <w:r w:rsidR="00C76CCB">
        <w:rPr>
          <w:rFonts w:cstheme="minorHAnsi"/>
        </w:rPr>
        <w:t xml:space="preserve">through the Department of Social Services </w:t>
      </w:r>
      <w:r w:rsidR="00C76CCB" w:rsidRPr="00C76CCB">
        <w:rPr>
          <w:rFonts w:cstheme="minorHAnsi"/>
        </w:rPr>
        <w:t>and is a not for profit organisation. Additional funding is also received by the Department of Education, Employment and Workplace Relations (DEEWR). CDA has</w:t>
      </w:r>
      <w:r w:rsidR="00C76CCB">
        <w:rPr>
          <w:rFonts w:cstheme="minorHAnsi"/>
        </w:rPr>
        <w:t xml:space="preserve"> a national membership of 5000.</w:t>
      </w:r>
    </w:p>
    <w:p w:rsidR="00C76CCB" w:rsidRPr="00C76CCB" w:rsidRDefault="00C76CCB" w:rsidP="00C76CCB">
      <w:pPr>
        <w:spacing w:after="0"/>
        <w:rPr>
          <w:rFonts w:cstheme="minorHAnsi"/>
        </w:rPr>
      </w:pPr>
    </w:p>
    <w:p w:rsidR="00C76CCB" w:rsidRPr="00C76CCB" w:rsidRDefault="00C76CCB" w:rsidP="00C76CCB">
      <w:pPr>
        <w:spacing w:after="0"/>
        <w:rPr>
          <w:rFonts w:cstheme="minorHAnsi"/>
        </w:rPr>
      </w:pPr>
      <w:r w:rsidRPr="00C76CCB">
        <w:rPr>
          <w:rFonts w:cstheme="minorHAnsi"/>
        </w:rPr>
        <w:t>CDA’s vision is that children and young people with disability living in Australia are afforded every opportunity to thrive, achieve their potential and that their rights and interests as individuals, members of a family and their community are met.</w:t>
      </w:r>
    </w:p>
    <w:p w:rsidR="00C76CCB" w:rsidRDefault="00C76CCB" w:rsidP="00C76CCB">
      <w:pPr>
        <w:spacing w:after="0"/>
        <w:rPr>
          <w:rFonts w:cstheme="minorHAnsi"/>
        </w:rPr>
      </w:pPr>
    </w:p>
    <w:p w:rsidR="00C76CCB" w:rsidRPr="00C76CCB" w:rsidRDefault="00C76CCB" w:rsidP="00C76CCB">
      <w:pPr>
        <w:spacing w:after="0"/>
        <w:rPr>
          <w:rFonts w:cstheme="minorHAnsi"/>
        </w:rPr>
      </w:pPr>
      <w:r w:rsidRPr="00C76CCB">
        <w:rPr>
          <w:rFonts w:cstheme="minorHAnsi"/>
        </w:rPr>
        <w:t>CDA undertakes the following to achieve its purpose:</w:t>
      </w:r>
    </w:p>
    <w:p w:rsidR="00C76CCB" w:rsidRDefault="00C76CCB" w:rsidP="00C76CCB">
      <w:pPr>
        <w:spacing w:after="0"/>
        <w:rPr>
          <w:rFonts w:cstheme="minorHAnsi"/>
        </w:rPr>
      </w:pPr>
    </w:p>
    <w:p w:rsidR="00C76CCB" w:rsidRPr="00C76CCB" w:rsidRDefault="00C76CCB" w:rsidP="00C76CCB">
      <w:pPr>
        <w:spacing w:after="0"/>
        <w:rPr>
          <w:rFonts w:cstheme="minorHAnsi"/>
        </w:rPr>
      </w:pPr>
      <w:r w:rsidRPr="00C76CCB">
        <w:rPr>
          <w:rFonts w:cstheme="minorHAnsi"/>
          <w:b/>
        </w:rPr>
        <w:t>1.  Education</w:t>
      </w:r>
      <w:r w:rsidRPr="00C76CCB">
        <w:rPr>
          <w:rFonts w:cstheme="minorHAnsi"/>
        </w:rPr>
        <w:t xml:space="preserve"> of national public policy-makers and the broader community about the needs of children and young people with disability.</w:t>
      </w:r>
    </w:p>
    <w:p w:rsidR="00C76CCB" w:rsidRDefault="00C76CCB" w:rsidP="00C76CCB">
      <w:pPr>
        <w:spacing w:after="0"/>
        <w:rPr>
          <w:rFonts w:cstheme="minorHAnsi"/>
        </w:rPr>
      </w:pPr>
    </w:p>
    <w:p w:rsidR="00C76CCB" w:rsidRPr="00C76CCB" w:rsidRDefault="00C76CCB" w:rsidP="00C76CCB">
      <w:pPr>
        <w:spacing w:after="0"/>
        <w:rPr>
          <w:rFonts w:cstheme="minorHAnsi"/>
        </w:rPr>
      </w:pPr>
      <w:r w:rsidRPr="00C76CCB">
        <w:rPr>
          <w:rFonts w:cstheme="minorHAnsi"/>
          <w:b/>
        </w:rPr>
        <w:t>2.  Advocacy</w:t>
      </w:r>
      <w:r w:rsidRPr="00C76CCB">
        <w:rPr>
          <w:rFonts w:cstheme="minorHAnsi"/>
        </w:rPr>
        <w:t xml:space="preserve"> on behalf of children and young people with disability to ensure the best possible support and services are available from government and the community.</w:t>
      </w:r>
    </w:p>
    <w:p w:rsidR="00C76CCB" w:rsidRDefault="00C76CCB" w:rsidP="00C76CCB">
      <w:pPr>
        <w:spacing w:after="0"/>
        <w:rPr>
          <w:rFonts w:cstheme="minorHAnsi"/>
        </w:rPr>
      </w:pPr>
    </w:p>
    <w:p w:rsidR="00C76CCB" w:rsidRPr="00C76CCB" w:rsidRDefault="00C76CCB" w:rsidP="00C76CCB">
      <w:pPr>
        <w:spacing w:after="0"/>
        <w:rPr>
          <w:rFonts w:cstheme="minorHAnsi"/>
        </w:rPr>
      </w:pPr>
      <w:r w:rsidRPr="00C76CCB">
        <w:rPr>
          <w:rFonts w:cstheme="minorHAnsi"/>
          <w:b/>
        </w:rPr>
        <w:t>3.  Inform</w:t>
      </w:r>
      <w:r w:rsidRPr="00C76CCB">
        <w:rPr>
          <w:rFonts w:cstheme="minorHAnsi"/>
        </w:rPr>
        <w:t xml:space="preserve"> children and young people with disability, families and care givers about their rights and entitlements to services and support.</w:t>
      </w:r>
    </w:p>
    <w:p w:rsidR="00C76CCB" w:rsidRDefault="00C76CCB" w:rsidP="00C76CCB">
      <w:pPr>
        <w:spacing w:after="0"/>
        <w:rPr>
          <w:rFonts w:cstheme="minorHAnsi"/>
        </w:rPr>
      </w:pPr>
    </w:p>
    <w:p w:rsidR="00C76CCB" w:rsidRPr="00C76CCB" w:rsidRDefault="00C76CCB" w:rsidP="00C76CCB">
      <w:pPr>
        <w:spacing w:after="0"/>
        <w:rPr>
          <w:rFonts w:cstheme="minorHAnsi"/>
        </w:rPr>
      </w:pPr>
      <w:r w:rsidRPr="00C76CCB">
        <w:rPr>
          <w:rFonts w:cstheme="minorHAnsi"/>
          <w:b/>
        </w:rPr>
        <w:t>4.  Celebrate</w:t>
      </w:r>
      <w:r w:rsidRPr="00C76CCB">
        <w:rPr>
          <w:rFonts w:cstheme="minorHAnsi"/>
        </w:rPr>
        <w:t xml:space="preserve"> the successes and achievements of children and young people with disability.</w:t>
      </w:r>
    </w:p>
    <w:p w:rsidR="00C76CCB" w:rsidRDefault="00C76CCB" w:rsidP="00C76CCB">
      <w:pPr>
        <w:spacing w:after="0"/>
        <w:rPr>
          <w:rFonts w:cstheme="minorHAnsi"/>
        </w:rPr>
      </w:pPr>
    </w:p>
    <w:p w:rsidR="00C76CCB" w:rsidRDefault="00C76CCB" w:rsidP="00C76CCB">
      <w:pPr>
        <w:spacing w:after="0"/>
        <w:rPr>
          <w:rFonts w:cstheme="minorHAnsi"/>
        </w:rPr>
      </w:pPr>
      <w:r>
        <w:rPr>
          <w:rFonts w:cstheme="minorHAnsi"/>
        </w:rPr>
        <w:t xml:space="preserve">The following are the guiding principles which inform the work of </w:t>
      </w:r>
      <w:r w:rsidR="007D3423">
        <w:rPr>
          <w:rFonts w:cstheme="minorHAnsi"/>
        </w:rPr>
        <w:t>CDA:</w:t>
      </w:r>
    </w:p>
    <w:p w:rsidR="00C76CCB" w:rsidRDefault="00C76CCB" w:rsidP="00C76CCB">
      <w:pPr>
        <w:spacing w:after="0"/>
        <w:rPr>
          <w:rFonts w:cstheme="minorHAnsi"/>
        </w:rPr>
      </w:pPr>
    </w:p>
    <w:p w:rsidR="00C76CCB" w:rsidRDefault="00C76CCB" w:rsidP="00C76CCB">
      <w:pPr>
        <w:spacing w:after="0"/>
        <w:rPr>
          <w:rFonts w:cstheme="minorHAnsi"/>
        </w:rPr>
      </w:pPr>
      <w:r w:rsidRPr="00C76CCB">
        <w:rPr>
          <w:rFonts w:cstheme="minorHAnsi"/>
          <w:b/>
        </w:rPr>
        <w:t>Children the Priority:</w:t>
      </w:r>
      <w:r w:rsidRPr="00C76CCB">
        <w:rPr>
          <w:rFonts w:cstheme="minorHAnsi"/>
        </w:rPr>
        <w:t xml:space="preserve"> The rights and interests of children and young people with disability are CDA’s highest priority consistent with Australia’s obligations under the UN Conventions, Convention on the Rights of the Child and the Convention on the Rights of Perso</w:t>
      </w:r>
      <w:r w:rsidR="000857BF">
        <w:rPr>
          <w:rFonts w:cstheme="minorHAnsi"/>
        </w:rPr>
        <w:t>ns with Disabilities.</w:t>
      </w:r>
    </w:p>
    <w:p w:rsidR="000857BF" w:rsidRPr="00C76CCB" w:rsidRDefault="000857BF" w:rsidP="00C76CCB">
      <w:pPr>
        <w:spacing w:after="0"/>
        <w:rPr>
          <w:rFonts w:cstheme="minorHAnsi"/>
        </w:rPr>
      </w:pPr>
    </w:p>
    <w:p w:rsidR="00C76CCB" w:rsidRDefault="00C76CCB" w:rsidP="00C76CCB">
      <w:pPr>
        <w:spacing w:after="0"/>
        <w:rPr>
          <w:rFonts w:cstheme="minorHAnsi"/>
        </w:rPr>
      </w:pPr>
      <w:r w:rsidRPr="00C76CCB">
        <w:rPr>
          <w:rFonts w:cstheme="minorHAnsi"/>
          <w:b/>
        </w:rPr>
        <w:t>Right to Childhood:</w:t>
      </w:r>
      <w:r w:rsidRPr="00C76CCB">
        <w:rPr>
          <w:rFonts w:cstheme="minorHAnsi"/>
        </w:rPr>
        <w:t xml:space="preserve"> Children and young people with disability are children first and foremost and have a right to all aspects of childhood that children without disability are afforded.</w:t>
      </w:r>
    </w:p>
    <w:p w:rsidR="000857BF" w:rsidRPr="00C76CCB" w:rsidRDefault="000857BF" w:rsidP="00C76CCB">
      <w:pPr>
        <w:spacing w:after="0"/>
        <w:rPr>
          <w:rFonts w:cstheme="minorHAnsi"/>
        </w:rPr>
      </w:pPr>
    </w:p>
    <w:p w:rsidR="00C76CCB" w:rsidRPr="00C76CCB" w:rsidRDefault="00C76CCB" w:rsidP="00C76CCB">
      <w:pPr>
        <w:spacing w:after="0"/>
        <w:rPr>
          <w:rFonts w:cstheme="minorHAnsi"/>
        </w:rPr>
      </w:pPr>
      <w:r w:rsidRPr="00C76CCB">
        <w:rPr>
          <w:rFonts w:cstheme="minorHAnsi"/>
          <w:b/>
        </w:rPr>
        <w:t>Right to Participation</w:t>
      </w:r>
      <w:r w:rsidRPr="00C76CCB">
        <w:rPr>
          <w:rFonts w:cstheme="minorHAnsi"/>
        </w:rPr>
        <w:t>: Children and young people with disability have the right to participate, in whatever capacity, in the decisions that impact on their lives.</w:t>
      </w:r>
    </w:p>
    <w:p w:rsidR="00C76CCB" w:rsidRDefault="00C76CCB" w:rsidP="00C76CCB">
      <w:pPr>
        <w:spacing w:after="0"/>
        <w:rPr>
          <w:rFonts w:cstheme="minorHAnsi"/>
        </w:rPr>
      </w:pPr>
      <w:r w:rsidRPr="00C76CCB">
        <w:rPr>
          <w:rFonts w:cstheme="minorHAnsi"/>
          <w:b/>
        </w:rPr>
        <w:lastRenderedPageBreak/>
        <w:t>Inclusion</w:t>
      </w:r>
      <w:r w:rsidRPr="00C76CCB">
        <w:rPr>
          <w:rFonts w:cstheme="minorHAnsi"/>
        </w:rPr>
        <w:t>: Children and young people with all types of disability, from all cultural and religious backgrounds and all geographic locations are supported by the work of CDA.</w:t>
      </w:r>
    </w:p>
    <w:p w:rsidR="000857BF" w:rsidRPr="00C76CCB" w:rsidRDefault="000857BF" w:rsidP="00C76CCB">
      <w:pPr>
        <w:spacing w:after="0"/>
        <w:rPr>
          <w:rFonts w:cstheme="minorHAnsi"/>
        </w:rPr>
      </w:pPr>
    </w:p>
    <w:p w:rsidR="00C76CCB" w:rsidRDefault="00C76CCB" w:rsidP="00C76CCB">
      <w:pPr>
        <w:spacing w:after="0"/>
        <w:rPr>
          <w:rFonts w:cstheme="minorHAnsi"/>
        </w:rPr>
      </w:pPr>
      <w:r w:rsidRPr="00C76CCB">
        <w:rPr>
          <w:rFonts w:cstheme="minorHAnsi"/>
          <w:b/>
        </w:rPr>
        <w:t>Recognition</w:t>
      </w:r>
      <w:r w:rsidRPr="00C76CCB">
        <w:rPr>
          <w:rFonts w:cstheme="minorHAnsi"/>
        </w:rPr>
        <w:t>: For the contributions made by families and care givers to support the rights and interests of children and young people with disability.</w:t>
      </w:r>
    </w:p>
    <w:p w:rsidR="000857BF" w:rsidRPr="00C76CCB" w:rsidRDefault="000857BF" w:rsidP="00C76CCB">
      <w:pPr>
        <w:spacing w:after="0"/>
        <w:rPr>
          <w:rFonts w:cstheme="minorHAnsi"/>
        </w:rPr>
      </w:pPr>
    </w:p>
    <w:p w:rsidR="00C76CCB" w:rsidRDefault="00C76CCB" w:rsidP="00C76CCB">
      <w:pPr>
        <w:spacing w:after="0"/>
        <w:rPr>
          <w:rFonts w:cstheme="minorHAnsi"/>
        </w:rPr>
      </w:pPr>
      <w:r w:rsidRPr="00C76CCB">
        <w:rPr>
          <w:rFonts w:cstheme="minorHAnsi"/>
          <w:b/>
        </w:rPr>
        <w:t>Partnerships</w:t>
      </w:r>
      <w:r w:rsidRPr="00C76CCB">
        <w:rPr>
          <w:rFonts w:cstheme="minorHAnsi"/>
        </w:rPr>
        <w:t>: CDA works collaboratively with relevant government, non-government and private sector agencies to promote the rights and interests of children and young people with disability.</w:t>
      </w:r>
    </w:p>
    <w:p w:rsidR="000857BF" w:rsidRPr="00C76CCB" w:rsidRDefault="000857BF" w:rsidP="00C76CCB">
      <w:pPr>
        <w:spacing w:after="0"/>
        <w:rPr>
          <w:rFonts w:cstheme="minorHAnsi"/>
        </w:rPr>
      </w:pPr>
    </w:p>
    <w:p w:rsidR="00DE2D9A" w:rsidRDefault="00C76CCB" w:rsidP="00C76CCB">
      <w:pPr>
        <w:spacing w:after="0"/>
        <w:rPr>
          <w:rFonts w:cstheme="minorHAnsi"/>
        </w:rPr>
      </w:pPr>
      <w:r w:rsidRPr="00C76CCB">
        <w:rPr>
          <w:rFonts w:cstheme="minorHAnsi"/>
          <w:b/>
        </w:rPr>
        <w:t>Transparency:</w:t>
      </w:r>
      <w:r w:rsidRPr="00C76CCB">
        <w:rPr>
          <w:rFonts w:cstheme="minorHAnsi"/>
        </w:rPr>
        <w:t xml:space="preserve"> CDA is accountable, effective and ethical as the national peak body charged with the mandate of advocating for children and young people with disability.</w:t>
      </w:r>
    </w:p>
    <w:p w:rsidR="00DE2D9A" w:rsidRDefault="00DE2D9A" w:rsidP="00735A79">
      <w:pPr>
        <w:spacing w:after="0"/>
        <w:rPr>
          <w:rFonts w:cstheme="minorHAnsi"/>
        </w:rPr>
      </w:pPr>
    </w:p>
    <w:p w:rsidR="00735A79" w:rsidRDefault="00735A79" w:rsidP="00735A79">
      <w:pPr>
        <w:spacing w:after="0"/>
        <w:rPr>
          <w:rFonts w:cstheme="minorHAnsi"/>
        </w:rPr>
      </w:pPr>
      <w:r>
        <w:rPr>
          <w:rFonts w:cstheme="minorHAnsi"/>
        </w:rPr>
        <w:t xml:space="preserve">This </w:t>
      </w:r>
      <w:r w:rsidR="00DE2D9A">
        <w:rPr>
          <w:rFonts w:cstheme="minorHAnsi"/>
        </w:rPr>
        <w:t>corresponden</w:t>
      </w:r>
      <w:r w:rsidR="000857BF">
        <w:rPr>
          <w:rFonts w:cstheme="minorHAnsi"/>
        </w:rPr>
        <w:t xml:space="preserve">ce received </w:t>
      </w:r>
      <w:r w:rsidR="007D3423">
        <w:rPr>
          <w:rFonts w:cstheme="minorHAnsi"/>
        </w:rPr>
        <w:t>encourages organisations</w:t>
      </w:r>
      <w:r w:rsidR="00DE2D9A" w:rsidRPr="00DE2D9A">
        <w:rPr>
          <w:rFonts w:cstheme="minorHAnsi"/>
        </w:rPr>
        <w:t xml:space="preserve"> to contribute information on any issue you consider relevant to the study</w:t>
      </w:r>
      <w:r w:rsidR="000857BF">
        <w:rPr>
          <w:rFonts w:cstheme="minorHAnsi"/>
        </w:rPr>
        <w:t xml:space="preserve"> concerning this resolution</w:t>
      </w:r>
      <w:r w:rsidR="00DE2D9A" w:rsidRPr="00DE2D9A">
        <w:rPr>
          <w:rFonts w:cstheme="minorHAnsi"/>
        </w:rPr>
        <w:t>. In particular, v</w:t>
      </w:r>
      <w:r w:rsidR="00536032">
        <w:rPr>
          <w:rFonts w:cstheme="minorHAnsi"/>
        </w:rPr>
        <w:t xml:space="preserve">iews and information </w:t>
      </w:r>
      <w:r w:rsidR="00DE2D9A">
        <w:rPr>
          <w:rFonts w:cstheme="minorHAnsi"/>
        </w:rPr>
        <w:t xml:space="preserve">pertaining to the </w:t>
      </w:r>
      <w:r w:rsidR="00DE2D9A" w:rsidRPr="00DE2D9A">
        <w:rPr>
          <w:rFonts w:cstheme="minorHAnsi"/>
        </w:rPr>
        <w:t>following questions:</w:t>
      </w:r>
    </w:p>
    <w:p w:rsidR="00C76CCB" w:rsidRDefault="00C76CCB" w:rsidP="0077464A">
      <w:pPr>
        <w:spacing w:after="0"/>
        <w:rPr>
          <w:rFonts w:cstheme="minorHAnsi"/>
          <w:b/>
        </w:rPr>
      </w:pPr>
    </w:p>
    <w:p w:rsidR="0077464A" w:rsidRDefault="0077464A" w:rsidP="0077464A">
      <w:pPr>
        <w:pStyle w:val="ListParagraph"/>
        <w:numPr>
          <w:ilvl w:val="0"/>
          <w:numId w:val="3"/>
        </w:numPr>
        <w:spacing w:after="0"/>
        <w:ind w:left="360"/>
        <w:rPr>
          <w:rFonts w:cstheme="minorHAnsi"/>
          <w:b/>
        </w:rPr>
      </w:pPr>
      <w:r>
        <w:rPr>
          <w:rFonts w:cstheme="minorHAnsi"/>
          <w:b/>
        </w:rPr>
        <w:t>Are you aware of any restrictions for persons with disabilities to attend regular schools? Please detail whether they exist in laws or policy, or if they exist only as a result of social barriers?</w:t>
      </w:r>
    </w:p>
    <w:p w:rsidR="0077724E" w:rsidRDefault="0077724E" w:rsidP="0077724E">
      <w:pPr>
        <w:spacing w:after="0"/>
        <w:rPr>
          <w:rFonts w:cstheme="minorHAnsi"/>
          <w:b/>
        </w:rPr>
      </w:pPr>
    </w:p>
    <w:p w:rsidR="0077724E" w:rsidRPr="0077724E" w:rsidRDefault="0077724E" w:rsidP="0077724E">
      <w:pPr>
        <w:spacing w:after="0"/>
        <w:rPr>
          <w:rFonts w:cstheme="minorHAnsi"/>
        </w:rPr>
      </w:pPr>
      <w:r w:rsidRPr="0077724E">
        <w:rPr>
          <w:rFonts w:cstheme="minorHAnsi"/>
        </w:rPr>
        <w:t>Families inform CDA regularly that they are directly told that their child is unable to attend a school because of the child’s disability or they are left with a feeling that their child would be such an inordinate burden on a particular school that they seek other options. Another common occurrence is that funding only allows a student to attend part-time. This is the clearest example of discrimination against students with disability.</w:t>
      </w:r>
    </w:p>
    <w:p w:rsidR="0077724E" w:rsidRPr="0077724E" w:rsidRDefault="0077724E" w:rsidP="0077724E">
      <w:pPr>
        <w:spacing w:after="0"/>
        <w:rPr>
          <w:rFonts w:cstheme="minorHAnsi"/>
        </w:rPr>
      </w:pPr>
    </w:p>
    <w:p w:rsidR="0077724E" w:rsidRPr="0077724E" w:rsidRDefault="0077724E" w:rsidP="0077724E">
      <w:pPr>
        <w:spacing w:after="0"/>
        <w:rPr>
          <w:rFonts w:cstheme="minorHAnsi"/>
        </w:rPr>
      </w:pPr>
      <w:r w:rsidRPr="0077724E">
        <w:rPr>
          <w:rFonts w:cstheme="minorHAnsi"/>
        </w:rPr>
        <w:t>The reality for many students with disability is that they cannot go to their local school because the school cannot meet their needs or they don’t want them.  Parents often feel they have no option but to send their child to a specialist disability school.  It needs to be recognised that the difficulty of obtaining adequate funding to support children with disability plays a big part in this scenario.</w:t>
      </w:r>
    </w:p>
    <w:p w:rsidR="0077724E" w:rsidRPr="0077724E" w:rsidRDefault="0077724E" w:rsidP="0077724E">
      <w:pPr>
        <w:spacing w:after="0"/>
        <w:rPr>
          <w:rFonts w:cstheme="minorHAnsi"/>
        </w:rPr>
      </w:pPr>
    </w:p>
    <w:p w:rsidR="0077724E" w:rsidRPr="0077724E" w:rsidRDefault="0077724E" w:rsidP="0077724E">
      <w:pPr>
        <w:spacing w:after="0"/>
        <w:rPr>
          <w:rFonts w:cstheme="minorHAnsi"/>
        </w:rPr>
      </w:pPr>
      <w:r w:rsidRPr="0077724E">
        <w:rPr>
          <w:rFonts w:cstheme="minorHAnsi"/>
        </w:rPr>
        <w:t>Many children experience discrimination on a daily basis because there is a lack of understanding, knowledge and expertise regar</w:t>
      </w:r>
      <w:r w:rsidR="005111B4">
        <w:rPr>
          <w:rFonts w:cstheme="minorHAnsi"/>
        </w:rPr>
        <w:t xml:space="preserve">ding the impact of disability. </w:t>
      </w:r>
      <w:r w:rsidRPr="0077724E">
        <w:rPr>
          <w:rFonts w:cstheme="minorHAnsi"/>
        </w:rPr>
        <w:t>Many educational programs and routines are therefore not adapted to “accommodate disability and the individual learning styles</w:t>
      </w:r>
      <w:r w:rsidR="005111B4">
        <w:rPr>
          <w:rFonts w:cstheme="minorHAnsi"/>
        </w:rPr>
        <w:t xml:space="preserve"> of children with disability”. </w:t>
      </w:r>
      <w:r w:rsidRPr="0077724E">
        <w:rPr>
          <w:rFonts w:cstheme="minorHAnsi"/>
        </w:rPr>
        <w:t>As a result children with disabil</w:t>
      </w:r>
      <w:r w:rsidR="005111B4">
        <w:rPr>
          <w:rFonts w:cstheme="minorHAnsi"/>
        </w:rPr>
        <w:t xml:space="preserve">ity are excluded. </w:t>
      </w:r>
      <w:r w:rsidRPr="0077724E">
        <w:rPr>
          <w:rFonts w:cstheme="minorHAnsi"/>
        </w:rPr>
        <w:t>So for example, curriculum is not modified, interpreters are not available so children with disability may be physically present but cannot participate in the educational program being offered.</w:t>
      </w:r>
    </w:p>
    <w:p w:rsidR="0077724E" w:rsidRPr="0077724E" w:rsidRDefault="0077724E" w:rsidP="0077724E">
      <w:pPr>
        <w:spacing w:after="0"/>
        <w:rPr>
          <w:rFonts w:cstheme="minorHAnsi"/>
        </w:rPr>
      </w:pPr>
    </w:p>
    <w:p w:rsidR="0077464A" w:rsidRDefault="0077724E" w:rsidP="0077724E">
      <w:pPr>
        <w:spacing w:after="0"/>
        <w:rPr>
          <w:rFonts w:cstheme="minorHAnsi"/>
        </w:rPr>
      </w:pPr>
      <w:r w:rsidRPr="0077724E">
        <w:rPr>
          <w:rFonts w:cstheme="minorHAnsi"/>
        </w:rPr>
        <w:t xml:space="preserve">In addition, many behaviours demonstrated by children with disability are often viewed as disciplinary issues rather than taking into account a child’s disability. As a consequence challenging behaviour is often interpreted and dealt with inappropriately. This often results in an exacerbation of challenging </w:t>
      </w:r>
      <w:r w:rsidR="007D3423" w:rsidRPr="0077724E">
        <w:rPr>
          <w:rFonts w:cstheme="minorHAnsi"/>
        </w:rPr>
        <w:t>behaviours</w:t>
      </w:r>
      <w:r w:rsidRPr="0077724E">
        <w:rPr>
          <w:rFonts w:cstheme="minorHAnsi"/>
        </w:rPr>
        <w:t xml:space="preserve"> and leads to children being suspended or expelled. There seems to be a lack of knowledge of best practice in these areas held within the departments of education, in addition to the lack of resources to put them into place.</w:t>
      </w:r>
    </w:p>
    <w:p w:rsidR="0077724E" w:rsidRPr="0077724E" w:rsidRDefault="0077724E" w:rsidP="0077724E">
      <w:pPr>
        <w:spacing w:after="0"/>
        <w:rPr>
          <w:rFonts w:cstheme="minorHAnsi"/>
        </w:rPr>
      </w:pPr>
    </w:p>
    <w:p w:rsidR="0077464A" w:rsidRPr="00457417" w:rsidRDefault="0077464A" w:rsidP="0077464A">
      <w:pPr>
        <w:widowControl w:val="0"/>
        <w:shd w:val="clear" w:color="auto" w:fill="FFFFFF"/>
        <w:autoSpaceDE w:val="0"/>
        <w:autoSpaceDN w:val="0"/>
        <w:adjustRightInd w:val="0"/>
        <w:spacing w:after="0" w:line="240" w:lineRule="auto"/>
        <w:rPr>
          <w:rFonts w:ascii="Calibri" w:eastAsia="Times New Roman" w:hAnsi="Calibri" w:cs="Calibri"/>
          <w:color w:val="0D0D0D" w:themeColor="text1" w:themeTint="F2"/>
          <w:lang w:val="en-GB"/>
        </w:rPr>
      </w:pPr>
      <w:r w:rsidRPr="00457417">
        <w:rPr>
          <w:rFonts w:ascii="Calibri" w:eastAsia="Times New Roman" w:hAnsi="Calibri" w:cs="Calibri"/>
          <w:color w:val="0D0D0D" w:themeColor="text1" w:themeTint="F2"/>
          <w:lang w:val="en-GB"/>
        </w:rPr>
        <w:lastRenderedPageBreak/>
        <w:t xml:space="preserve">Overall there is no legal or official restriction on students with disability to attend regular schools. However all education systems in Australia lack a coherent culture and policy framework that promotes inclusive education. Special (segregated) schools form a significant part of Australia’s education system. </w:t>
      </w:r>
    </w:p>
    <w:p w:rsidR="0077464A" w:rsidRPr="00457417" w:rsidRDefault="0077464A" w:rsidP="0077464A">
      <w:pPr>
        <w:widowControl w:val="0"/>
        <w:shd w:val="clear" w:color="auto" w:fill="FFFFFF"/>
        <w:autoSpaceDE w:val="0"/>
        <w:autoSpaceDN w:val="0"/>
        <w:adjustRightInd w:val="0"/>
        <w:spacing w:after="0" w:line="240" w:lineRule="auto"/>
        <w:rPr>
          <w:rFonts w:ascii="Calibri" w:eastAsia="Times New Roman" w:hAnsi="Calibri" w:cs="Calibri"/>
          <w:color w:val="0D0D0D" w:themeColor="text1" w:themeTint="F2"/>
          <w:lang w:val="en-GB"/>
        </w:rPr>
      </w:pPr>
    </w:p>
    <w:p w:rsidR="0077464A" w:rsidRPr="00457417" w:rsidRDefault="003E245F" w:rsidP="0077464A">
      <w:pPr>
        <w:widowControl w:val="0"/>
        <w:shd w:val="clear" w:color="auto" w:fill="FFFFFF"/>
        <w:autoSpaceDE w:val="0"/>
        <w:autoSpaceDN w:val="0"/>
        <w:adjustRightInd w:val="0"/>
        <w:spacing w:after="0" w:line="240" w:lineRule="auto"/>
        <w:rPr>
          <w:rFonts w:ascii="Calibri" w:eastAsia="Times New Roman" w:hAnsi="Calibri" w:cs="Calibri"/>
          <w:i/>
          <w:color w:val="0D0D0D" w:themeColor="text1" w:themeTint="F2"/>
          <w:lang w:val="en-GB"/>
        </w:rPr>
      </w:pPr>
      <w:r w:rsidRPr="00457417">
        <w:rPr>
          <w:rFonts w:ascii="Calibri" w:eastAsia="Times New Roman" w:hAnsi="Calibri" w:cs="Calibri"/>
          <w:color w:val="0D0D0D" w:themeColor="text1" w:themeTint="F2"/>
          <w:lang w:val="en-GB"/>
        </w:rPr>
        <w:t>In 2010, the Australian Government commissioned an independent Review of Funding for Schooling, to assess the ways in which funding arrangements were impacting on student performance.</w:t>
      </w:r>
      <w:r w:rsidR="000857BF" w:rsidRPr="00457417">
        <w:rPr>
          <w:rFonts w:ascii="Calibri" w:eastAsia="Times New Roman" w:hAnsi="Calibri" w:cs="Calibri"/>
          <w:color w:val="0D0D0D" w:themeColor="text1" w:themeTint="F2"/>
          <w:lang w:val="en-GB"/>
        </w:rPr>
        <w:t xml:space="preserve"> The</w:t>
      </w:r>
      <w:r w:rsidRPr="00457417">
        <w:rPr>
          <w:rFonts w:ascii="Calibri" w:eastAsia="Times New Roman" w:hAnsi="Calibri" w:cs="Calibri"/>
          <w:color w:val="0D0D0D" w:themeColor="text1" w:themeTint="F2"/>
          <w:lang w:val="en-GB"/>
        </w:rPr>
        <w:t xml:space="preserve"> final report </w:t>
      </w:r>
      <w:r w:rsidR="000857BF" w:rsidRPr="00457417">
        <w:rPr>
          <w:rFonts w:ascii="Calibri" w:eastAsia="Times New Roman" w:hAnsi="Calibri" w:cs="Calibri"/>
          <w:color w:val="0D0D0D" w:themeColor="text1" w:themeTint="F2"/>
          <w:lang w:val="en-GB"/>
        </w:rPr>
        <w:t xml:space="preserve">for this review was released </w:t>
      </w:r>
      <w:r w:rsidRPr="00457417">
        <w:rPr>
          <w:rFonts w:ascii="Calibri" w:eastAsia="Times New Roman" w:hAnsi="Calibri" w:cs="Calibri"/>
          <w:color w:val="0D0D0D" w:themeColor="text1" w:themeTint="F2"/>
          <w:lang w:val="en-GB"/>
        </w:rPr>
        <w:t>in December 2011. Th</w:t>
      </w:r>
      <w:r w:rsidR="0077464A" w:rsidRPr="00457417">
        <w:rPr>
          <w:rFonts w:ascii="Calibri" w:eastAsia="Times New Roman" w:hAnsi="Calibri" w:cs="Calibri"/>
          <w:color w:val="0D0D0D" w:themeColor="text1" w:themeTint="F2"/>
          <w:lang w:val="en-GB"/>
        </w:rPr>
        <w:t>e Review of Funding for Schooling identified that around 9 per cent of students with disability aged 5 to 14 years attend special schools. At that time there were 416 special schools, 332 of which are government schools.</w:t>
      </w:r>
      <w:r w:rsidR="0077464A" w:rsidRPr="00457417">
        <w:rPr>
          <w:rFonts w:ascii="Calibri" w:eastAsia="Times New Roman" w:hAnsi="Calibri" w:cs="Calibri"/>
          <w:i/>
          <w:color w:val="0D0D0D" w:themeColor="text1" w:themeTint="F2"/>
          <w:lang w:val="en-GB"/>
        </w:rPr>
        <w:t xml:space="preserve"> </w:t>
      </w:r>
    </w:p>
    <w:p w:rsidR="0077464A" w:rsidRPr="00457417" w:rsidRDefault="0077464A" w:rsidP="0077464A">
      <w:pPr>
        <w:widowControl w:val="0"/>
        <w:shd w:val="clear" w:color="auto" w:fill="FFFFFF"/>
        <w:autoSpaceDE w:val="0"/>
        <w:autoSpaceDN w:val="0"/>
        <w:adjustRightInd w:val="0"/>
        <w:spacing w:after="0" w:line="240" w:lineRule="auto"/>
        <w:rPr>
          <w:rFonts w:ascii="Calibri" w:eastAsia="Times New Roman" w:hAnsi="Calibri" w:cs="Calibri"/>
          <w:i/>
          <w:color w:val="0D0D0D" w:themeColor="text1" w:themeTint="F2"/>
          <w:lang w:val="en-GB"/>
        </w:rPr>
      </w:pPr>
    </w:p>
    <w:p w:rsidR="0077464A" w:rsidRPr="00457417" w:rsidRDefault="0077464A" w:rsidP="0077464A">
      <w:pPr>
        <w:widowControl w:val="0"/>
        <w:shd w:val="clear" w:color="auto" w:fill="FFFFFF"/>
        <w:autoSpaceDE w:val="0"/>
        <w:autoSpaceDN w:val="0"/>
        <w:adjustRightInd w:val="0"/>
        <w:spacing w:after="0" w:line="240" w:lineRule="auto"/>
        <w:rPr>
          <w:rFonts w:ascii="Calibri" w:eastAsia="Times New Roman" w:hAnsi="Calibri" w:cs="Calibri"/>
          <w:i/>
          <w:color w:val="0D0D0D" w:themeColor="text1" w:themeTint="F2"/>
          <w:lang w:val="en-GB"/>
        </w:rPr>
      </w:pPr>
      <w:r w:rsidRPr="00457417">
        <w:rPr>
          <w:rFonts w:ascii="Calibri" w:eastAsia="Times New Roman" w:hAnsi="Calibri" w:cs="Calibri"/>
          <w:color w:val="0D0D0D" w:themeColor="text1" w:themeTint="F2"/>
          <w:lang w:val="en-GB"/>
        </w:rPr>
        <w:t>According to the Australian Bureau of statistics, in 2009, most children with disability who attended school, attended regular classes in mainstream schools (65.9%). The remainder attended special classes within mainstream schools (24.3%) or special schools (9.9%).</w:t>
      </w:r>
    </w:p>
    <w:p w:rsidR="0077464A" w:rsidRPr="00457417" w:rsidRDefault="0077464A" w:rsidP="0077464A">
      <w:pPr>
        <w:shd w:val="clear" w:color="auto" w:fill="FFFFFF"/>
        <w:tabs>
          <w:tab w:val="left" w:pos="426"/>
        </w:tabs>
        <w:spacing w:after="0" w:line="240" w:lineRule="auto"/>
        <w:rPr>
          <w:rFonts w:ascii="Calibri" w:eastAsia="Times New Roman" w:hAnsi="Calibri" w:cs="Calibri"/>
          <w:color w:val="0D0D0D" w:themeColor="text1" w:themeTint="F2"/>
          <w:lang w:val="en-GB"/>
        </w:rPr>
      </w:pPr>
    </w:p>
    <w:p w:rsidR="0077464A" w:rsidRPr="00457417" w:rsidRDefault="0077464A" w:rsidP="0077464A">
      <w:pPr>
        <w:shd w:val="clear" w:color="auto" w:fill="FFFFFF"/>
        <w:tabs>
          <w:tab w:val="left" w:pos="426"/>
        </w:tabs>
        <w:spacing w:after="0" w:line="240" w:lineRule="auto"/>
        <w:rPr>
          <w:rFonts w:ascii="Calibri" w:eastAsia="Times New Roman" w:hAnsi="Calibri" w:cs="Calibri"/>
          <w:color w:val="0D0D0D" w:themeColor="text1" w:themeTint="F2"/>
          <w:lang w:val="en-GB"/>
        </w:rPr>
      </w:pPr>
      <w:r w:rsidRPr="00457417">
        <w:rPr>
          <w:rFonts w:ascii="Calibri" w:eastAsia="Times New Roman" w:hAnsi="Calibri" w:cs="Calibri"/>
          <w:color w:val="0D0D0D" w:themeColor="text1" w:themeTint="F2"/>
          <w:lang w:val="en-GB"/>
        </w:rPr>
        <w:t>Support programs for students with disability exist in all government education systems however they are heavily rationed and</w:t>
      </w:r>
      <w:r w:rsidR="00B62E83" w:rsidRPr="00457417">
        <w:rPr>
          <w:rFonts w:ascii="Calibri" w:eastAsia="Times New Roman" w:hAnsi="Calibri" w:cs="Calibri"/>
          <w:color w:val="0D0D0D" w:themeColor="text1" w:themeTint="F2"/>
          <w:lang w:val="en-GB"/>
        </w:rPr>
        <w:t xml:space="preserve"> </w:t>
      </w:r>
      <w:r w:rsidRPr="00457417">
        <w:rPr>
          <w:rFonts w:ascii="Calibri" w:eastAsia="Times New Roman" w:hAnsi="Calibri" w:cs="Calibri"/>
          <w:color w:val="0D0D0D" w:themeColor="text1" w:themeTint="F2"/>
          <w:lang w:val="en-GB"/>
        </w:rPr>
        <w:t>most use strict diagnostic eligibility criteria to govern access to this support funding. The non-government</w:t>
      </w:r>
      <w:r w:rsidR="006D455D" w:rsidRPr="00457417">
        <w:rPr>
          <w:rFonts w:ascii="Calibri" w:eastAsia="Times New Roman" w:hAnsi="Calibri" w:cs="Calibri"/>
          <w:color w:val="0D0D0D" w:themeColor="text1" w:themeTint="F2"/>
          <w:lang w:val="en-GB"/>
        </w:rPr>
        <w:t xml:space="preserve"> education systems in Australia</w:t>
      </w:r>
      <w:r w:rsidRPr="00457417">
        <w:rPr>
          <w:rFonts w:ascii="Calibri" w:eastAsia="Times New Roman" w:hAnsi="Calibri" w:cs="Calibri"/>
          <w:color w:val="0D0D0D" w:themeColor="text1" w:themeTint="F2"/>
          <w:lang w:val="en-GB"/>
        </w:rPr>
        <w:t xml:space="preserve"> do not yet have equivalent disability support funding programs. In 2011</w:t>
      </w:r>
      <w:r w:rsidR="00B62E83" w:rsidRPr="00457417">
        <w:rPr>
          <w:rFonts w:ascii="Calibri" w:eastAsia="Times New Roman" w:hAnsi="Calibri" w:cs="Calibri"/>
          <w:color w:val="0D0D0D" w:themeColor="text1" w:themeTint="F2"/>
          <w:lang w:val="en-GB"/>
        </w:rPr>
        <w:t>,</w:t>
      </w:r>
      <w:r w:rsidRPr="00457417">
        <w:rPr>
          <w:rFonts w:ascii="Calibri" w:eastAsia="Times New Roman" w:hAnsi="Calibri" w:cs="Calibri"/>
          <w:color w:val="0D0D0D" w:themeColor="text1" w:themeTint="F2"/>
          <w:lang w:val="en-GB"/>
        </w:rPr>
        <w:t xml:space="preserve"> 4.3% of students in mainstream schools were students with a disability receiving support funding</w:t>
      </w:r>
      <w:r w:rsidRPr="00457417">
        <w:rPr>
          <w:rFonts w:ascii="Calibri" w:eastAsia="Times New Roman" w:hAnsi="Calibri" w:cs="Calibri"/>
          <w:color w:val="0D0D0D" w:themeColor="text1" w:themeTint="F2"/>
          <w:vertAlign w:val="superscript"/>
          <w:lang w:val="en-GB"/>
        </w:rPr>
        <w:footnoteReference w:id="1"/>
      </w:r>
      <w:r w:rsidRPr="00457417">
        <w:rPr>
          <w:rFonts w:ascii="Calibri" w:eastAsia="Times New Roman" w:hAnsi="Calibri" w:cs="Calibri"/>
          <w:color w:val="0D0D0D" w:themeColor="text1" w:themeTint="F2"/>
          <w:lang w:val="en-GB"/>
        </w:rPr>
        <w:t xml:space="preserve">. </w:t>
      </w:r>
    </w:p>
    <w:p w:rsidR="0077464A" w:rsidRPr="00457417" w:rsidRDefault="0077464A" w:rsidP="0077464A">
      <w:pPr>
        <w:shd w:val="clear" w:color="auto" w:fill="FFFFFF"/>
        <w:tabs>
          <w:tab w:val="left" w:pos="426"/>
        </w:tabs>
        <w:spacing w:after="0" w:line="240" w:lineRule="auto"/>
        <w:rPr>
          <w:rFonts w:ascii="Times New Roman" w:eastAsia="Times New Roman" w:hAnsi="Times New Roman" w:cs="Times New Roman"/>
          <w:b/>
          <w:color w:val="0D0D0D" w:themeColor="text1" w:themeTint="F2"/>
          <w:lang w:val="en-GB"/>
        </w:rPr>
      </w:pPr>
    </w:p>
    <w:p w:rsidR="0077464A" w:rsidRPr="00457417" w:rsidRDefault="00B62E83" w:rsidP="0077464A">
      <w:pPr>
        <w:shd w:val="clear" w:color="auto" w:fill="FFFFFF"/>
        <w:tabs>
          <w:tab w:val="left" w:pos="426"/>
        </w:tabs>
        <w:spacing w:after="0" w:line="240" w:lineRule="auto"/>
        <w:rPr>
          <w:rFonts w:eastAsia="Times New Roman" w:cstheme="minorHAnsi"/>
          <w:color w:val="0D0D0D" w:themeColor="text1" w:themeTint="F2"/>
          <w:lang w:val="en-GB"/>
        </w:rPr>
      </w:pPr>
      <w:r w:rsidRPr="00457417">
        <w:rPr>
          <w:rFonts w:eastAsia="Times New Roman" w:cstheme="minorHAnsi"/>
          <w:color w:val="0D0D0D" w:themeColor="text1" w:themeTint="F2"/>
          <w:lang w:val="en-GB"/>
        </w:rPr>
        <w:t xml:space="preserve">Another form of </w:t>
      </w:r>
      <w:r w:rsidR="006D455D" w:rsidRPr="00457417">
        <w:rPr>
          <w:rFonts w:eastAsia="Times New Roman" w:cstheme="minorHAnsi"/>
          <w:color w:val="0D0D0D" w:themeColor="text1" w:themeTint="F2"/>
          <w:lang w:val="en-GB"/>
        </w:rPr>
        <w:t>segregated</w:t>
      </w:r>
      <w:r w:rsidR="0077464A" w:rsidRPr="00457417">
        <w:rPr>
          <w:rFonts w:eastAsia="Times New Roman" w:cstheme="minorHAnsi"/>
          <w:color w:val="0D0D0D" w:themeColor="text1" w:themeTint="F2"/>
          <w:lang w:val="en-GB"/>
        </w:rPr>
        <w:t xml:space="preserve"> education is the presence of special classes in a mainstream setting</w:t>
      </w:r>
    </w:p>
    <w:p w:rsidR="0077464A" w:rsidRPr="00457417" w:rsidRDefault="0077464A" w:rsidP="0077464A">
      <w:pPr>
        <w:shd w:val="clear" w:color="auto" w:fill="FFFFFF"/>
        <w:tabs>
          <w:tab w:val="left" w:pos="426"/>
        </w:tabs>
        <w:spacing w:after="0" w:line="240" w:lineRule="auto"/>
        <w:rPr>
          <w:rFonts w:eastAsia="Times New Roman" w:cstheme="minorHAnsi"/>
          <w:b/>
          <w:color w:val="0D0D0D" w:themeColor="text1" w:themeTint="F2"/>
          <w:lang w:val="en-GB"/>
        </w:rPr>
      </w:pPr>
    </w:p>
    <w:p w:rsidR="0077464A" w:rsidRPr="00457417" w:rsidRDefault="0077464A" w:rsidP="0077464A">
      <w:pPr>
        <w:spacing w:after="240" w:line="240" w:lineRule="auto"/>
        <w:rPr>
          <w:rFonts w:eastAsia="Times New Roman" w:cstheme="minorHAnsi"/>
          <w:color w:val="000000" w:themeColor="text1"/>
          <w:lang w:eastAsia="en-AU"/>
        </w:rPr>
      </w:pPr>
      <w:r w:rsidRPr="00457417">
        <w:rPr>
          <w:rFonts w:eastAsia="Times New Roman" w:cstheme="minorHAnsi"/>
          <w:color w:val="0D0D0D" w:themeColor="text1" w:themeTint="F2"/>
          <w:lang w:eastAsia="en-AU"/>
        </w:rPr>
        <w:t>Children attending special classes in mainstream schools were more likely to report experiencing difficulty (83.7%) than children attending special schools (65.4%) or those attending mainstrea</w:t>
      </w:r>
      <w:r w:rsidR="006D455D" w:rsidRPr="00457417">
        <w:rPr>
          <w:rFonts w:eastAsia="Times New Roman" w:cstheme="minorHAnsi"/>
          <w:color w:val="0D0D0D" w:themeColor="text1" w:themeTint="F2"/>
          <w:lang w:eastAsia="en-AU"/>
        </w:rPr>
        <w:t>m classes only (52.5%)</w:t>
      </w:r>
      <w:r w:rsidR="006D455D" w:rsidRPr="00457417">
        <w:rPr>
          <w:rFonts w:eastAsia="Times New Roman" w:cstheme="minorHAnsi"/>
          <w:color w:val="000000" w:themeColor="text1"/>
          <w:lang w:eastAsia="en-AU"/>
        </w:rPr>
        <w:t xml:space="preserve"> (Figure 1).</w:t>
      </w:r>
    </w:p>
    <w:p w:rsidR="006D455D" w:rsidRPr="006D455D" w:rsidRDefault="006D455D" w:rsidP="0077464A">
      <w:pPr>
        <w:spacing w:after="240" w:line="240" w:lineRule="auto"/>
        <w:rPr>
          <w:rFonts w:ascii="Times New Roman" w:eastAsia="Times New Roman" w:hAnsi="Times New Roman" w:cs="Times New Roman"/>
          <w:b/>
          <w:color w:val="000000" w:themeColor="text1"/>
          <w:sz w:val="20"/>
          <w:szCs w:val="20"/>
          <w:lang w:eastAsia="en-AU"/>
        </w:rPr>
      </w:pPr>
      <w:r>
        <w:rPr>
          <w:rFonts w:ascii="Times New Roman" w:eastAsia="Times New Roman" w:hAnsi="Times New Roman" w:cs="Times New Roman"/>
          <w:b/>
          <w:color w:val="000000" w:themeColor="text1"/>
          <w:sz w:val="20"/>
          <w:szCs w:val="20"/>
          <w:lang w:eastAsia="en-AU"/>
        </w:rPr>
        <w:t>FIGURE 1</w:t>
      </w:r>
    </w:p>
    <w:p w:rsidR="0077464A" w:rsidRPr="006D455D" w:rsidRDefault="0069750B" w:rsidP="0077464A">
      <w:pPr>
        <w:spacing w:after="0" w:line="240" w:lineRule="auto"/>
        <w:jc w:val="center"/>
        <w:rPr>
          <w:rFonts w:ascii="Times New Roman" w:eastAsia="Times New Roman" w:hAnsi="Times New Roman" w:cs="Times New Roman"/>
          <w:sz w:val="24"/>
          <w:szCs w:val="24"/>
          <w:lang w:eastAsia="en-AU"/>
        </w:rPr>
      </w:pPr>
      <w:r w:rsidRPr="006D455D">
        <w:rPr>
          <w:rFonts w:ascii="Times New Roman" w:eastAsia="Times New Roman" w:hAnsi="Times New Roman" w:cs="Times New Roman"/>
          <w:noProof/>
          <w:sz w:val="24"/>
          <w:szCs w:val="24"/>
          <w:lang w:val="en-GB" w:eastAsia="en-GB"/>
        </w:rPr>
        <w:drawing>
          <wp:inline distT="0" distB="0" distL="0" distR="0" wp14:anchorId="3199D2A7" wp14:editId="75331274">
            <wp:extent cx="5105400" cy="245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2457450"/>
                    </a:xfrm>
                    <a:prstGeom prst="rect">
                      <a:avLst/>
                    </a:prstGeom>
                    <a:noFill/>
                    <a:ln>
                      <a:noFill/>
                    </a:ln>
                  </pic:spPr>
                </pic:pic>
              </a:graphicData>
            </a:graphic>
          </wp:inline>
        </w:drawing>
      </w:r>
      <w:r w:rsidR="006D455D">
        <w:rPr>
          <w:rStyle w:val="FootnoteReference"/>
          <w:rFonts w:ascii="Times New Roman" w:eastAsia="Times New Roman" w:hAnsi="Times New Roman"/>
          <w:sz w:val="24"/>
          <w:szCs w:val="24"/>
          <w:lang w:eastAsia="en-AU"/>
        </w:rPr>
        <w:footnoteReference w:id="2"/>
      </w:r>
    </w:p>
    <w:p w:rsidR="0077464A" w:rsidRPr="006D455D" w:rsidRDefault="0077464A" w:rsidP="0077464A">
      <w:pPr>
        <w:shd w:val="clear" w:color="auto" w:fill="FFFFFF"/>
        <w:tabs>
          <w:tab w:val="left" w:pos="426"/>
        </w:tabs>
        <w:spacing w:after="0" w:line="240" w:lineRule="auto"/>
        <w:rPr>
          <w:rFonts w:ascii="Times New Roman" w:eastAsia="Times New Roman" w:hAnsi="Times New Roman" w:cs="Times New Roman"/>
          <w:b/>
          <w:sz w:val="24"/>
          <w:szCs w:val="24"/>
          <w:lang w:val="en-GB"/>
        </w:rPr>
      </w:pPr>
    </w:p>
    <w:p w:rsidR="0077464A" w:rsidRPr="00AA6643" w:rsidRDefault="00B62E83" w:rsidP="0077464A">
      <w:pPr>
        <w:shd w:val="clear" w:color="auto" w:fill="FFFFFF"/>
        <w:tabs>
          <w:tab w:val="left" w:pos="426"/>
        </w:tabs>
        <w:spacing w:after="0" w:line="240" w:lineRule="auto"/>
        <w:rPr>
          <w:rFonts w:ascii="Calibri" w:eastAsia="Times New Roman" w:hAnsi="Calibri" w:cs="Calibri"/>
          <w:color w:val="0D0D0D" w:themeColor="text1" w:themeTint="F2"/>
          <w:lang w:val="en-GB"/>
        </w:rPr>
      </w:pPr>
      <w:r w:rsidRPr="00AA6643">
        <w:rPr>
          <w:rFonts w:ascii="Calibri" w:eastAsia="Times New Roman" w:hAnsi="Calibri" w:cs="Calibri"/>
          <w:lang w:val="en-GB"/>
        </w:rPr>
        <w:t>The Australian</w:t>
      </w:r>
      <w:r w:rsidR="0077464A" w:rsidRPr="00AA6643">
        <w:rPr>
          <w:rFonts w:ascii="Calibri" w:eastAsia="Times New Roman" w:hAnsi="Calibri" w:cs="Calibri"/>
          <w:lang w:val="en-GB"/>
        </w:rPr>
        <w:t xml:space="preserve"> Government has passed legislation </w:t>
      </w:r>
      <w:r w:rsidR="002B3DA6" w:rsidRPr="00AA6643">
        <w:rPr>
          <w:rFonts w:ascii="Calibri" w:eastAsia="Times New Roman" w:hAnsi="Calibri" w:cs="Calibri"/>
          <w:lang w:val="en-GB"/>
        </w:rPr>
        <w:t xml:space="preserve">(The Australian Education Act 2013), </w:t>
      </w:r>
      <w:r w:rsidR="0077464A" w:rsidRPr="00AA6643">
        <w:rPr>
          <w:rFonts w:ascii="Calibri" w:eastAsia="Times New Roman" w:hAnsi="Calibri" w:cs="Calibri"/>
          <w:lang w:val="en-GB"/>
        </w:rPr>
        <w:t>for a new funding system to begin in 2014</w:t>
      </w:r>
      <w:r w:rsidR="000857BF" w:rsidRPr="00AA6643">
        <w:rPr>
          <w:rFonts w:ascii="Calibri" w:eastAsia="Times New Roman" w:hAnsi="Calibri" w:cs="Calibri"/>
          <w:lang w:val="en-GB"/>
        </w:rPr>
        <w:t>. This includes a specific disability loading. T</w:t>
      </w:r>
      <w:r w:rsidR="0077464A" w:rsidRPr="00AA6643">
        <w:rPr>
          <w:rFonts w:ascii="Calibri" w:eastAsia="Times New Roman" w:hAnsi="Calibri" w:cs="Calibri"/>
          <w:lang w:val="en-GB"/>
        </w:rPr>
        <w:t xml:space="preserve">he formula and funding </w:t>
      </w:r>
      <w:r w:rsidR="0077464A" w:rsidRPr="00AA6643">
        <w:rPr>
          <w:rFonts w:ascii="Calibri" w:eastAsia="Times New Roman" w:hAnsi="Calibri" w:cs="Calibri"/>
          <w:lang w:val="en-GB"/>
        </w:rPr>
        <w:lastRenderedPageBreak/>
        <w:t xml:space="preserve">rules for the loading for students </w:t>
      </w:r>
      <w:r w:rsidR="0077464A" w:rsidRPr="00AA6643">
        <w:rPr>
          <w:rFonts w:ascii="Calibri" w:eastAsia="Times New Roman" w:hAnsi="Calibri" w:cs="Calibri"/>
          <w:color w:val="0D0D0D" w:themeColor="text1" w:themeTint="F2"/>
          <w:lang w:val="en-GB"/>
        </w:rPr>
        <w:t>with disability is yet to be developed and is due to be intro</w:t>
      </w:r>
      <w:r w:rsidR="00AA6643" w:rsidRPr="00AA6643">
        <w:rPr>
          <w:rFonts w:ascii="Calibri" w:eastAsia="Times New Roman" w:hAnsi="Calibri" w:cs="Calibri"/>
          <w:color w:val="0D0D0D" w:themeColor="text1" w:themeTint="F2"/>
          <w:lang w:val="en-GB"/>
        </w:rPr>
        <w:t xml:space="preserve">duced in 2015. This timing gap </w:t>
      </w:r>
      <w:r w:rsidR="0077464A" w:rsidRPr="00AA6643">
        <w:rPr>
          <w:rFonts w:ascii="Calibri" w:eastAsia="Times New Roman" w:hAnsi="Calibri" w:cs="Calibri"/>
          <w:color w:val="0D0D0D" w:themeColor="text1" w:themeTint="F2"/>
          <w:lang w:val="en-GB"/>
        </w:rPr>
        <w:t>carries significant risks, given the lack of clarity around definitions of disability and inclusion.</w:t>
      </w:r>
    </w:p>
    <w:p w:rsidR="000857BF" w:rsidRDefault="000857BF" w:rsidP="0077464A">
      <w:pPr>
        <w:shd w:val="clear" w:color="auto" w:fill="FFFFFF"/>
        <w:tabs>
          <w:tab w:val="left" w:pos="426"/>
        </w:tabs>
        <w:spacing w:after="0" w:line="240" w:lineRule="auto"/>
        <w:rPr>
          <w:rFonts w:ascii="Calibri" w:eastAsia="Times New Roman" w:hAnsi="Calibri" w:cs="Calibri"/>
          <w:color w:val="0D0D0D" w:themeColor="text1" w:themeTint="F2"/>
          <w:sz w:val="24"/>
          <w:szCs w:val="24"/>
          <w:lang w:val="en-GB"/>
        </w:rPr>
      </w:pPr>
    </w:p>
    <w:p w:rsidR="000857BF" w:rsidRPr="00AA6643" w:rsidRDefault="000857BF" w:rsidP="0077464A">
      <w:pPr>
        <w:shd w:val="clear" w:color="auto" w:fill="FFFFFF"/>
        <w:tabs>
          <w:tab w:val="left" w:pos="426"/>
        </w:tabs>
        <w:spacing w:after="0" w:line="240" w:lineRule="auto"/>
        <w:rPr>
          <w:rFonts w:eastAsia="Times New Roman" w:cstheme="minorHAnsi"/>
          <w:color w:val="0D0D0D" w:themeColor="text1" w:themeTint="F2"/>
          <w:lang w:val="en-GB"/>
        </w:rPr>
      </w:pPr>
      <w:r w:rsidRPr="00AA6643">
        <w:rPr>
          <w:rFonts w:eastAsia="Times New Roman" w:cstheme="minorHAnsi"/>
          <w:color w:val="0D0D0D" w:themeColor="text1" w:themeTint="F2"/>
          <w:lang w:val="en-GB"/>
        </w:rPr>
        <w:t>Students who attend special schools will receive a disability loading which is 20% higher than if attending a regular school. CDA is concerned that this creates an unacceptable incentive for students with disability to be enrolled in special settings.</w:t>
      </w:r>
    </w:p>
    <w:p w:rsidR="0077464A" w:rsidRPr="00AA6643" w:rsidRDefault="0077464A" w:rsidP="0077464A">
      <w:pPr>
        <w:shd w:val="clear" w:color="auto" w:fill="FFFFFF"/>
        <w:tabs>
          <w:tab w:val="left" w:pos="426"/>
        </w:tabs>
        <w:spacing w:after="0" w:line="240" w:lineRule="auto"/>
        <w:rPr>
          <w:rFonts w:eastAsia="Times New Roman" w:cstheme="minorHAnsi"/>
          <w:color w:val="0D0D0D" w:themeColor="text1" w:themeTint="F2"/>
          <w:lang w:val="en-GB"/>
        </w:rPr>
      </w:pPr>
    </w:p>
    <w:p w:rsidR="0077464A" w:rsidRPr="00AA6643" w:rsidRDefault="0077464A" w:rsidP="0077464A">
      <w:pPr>
        <w:shd w:val="clear" w:color="auto" w:fill="FFFFFF"/>
        <w:tabs>
          <w:tab w:val="left" w:pos="426"/>
        </w:tabs>
        <w:spacing w:after="0" w:line="240" w:lineRule="auto"/>
        <w:rPr>
          <w:rFonts w:eastAsia="Times New Roman" w:cstheme="minorHAnsi"/>
          <w:color w:val="0D0D0D" w:themeColor="text1" w:themeTint="F2"/>
          <w:lang w:val="en-GB"/>
        </w:rPr>
      </w:pPr>
      <w:r w:rsidRPr="00AA6643">
        <w:rPr>
          <w:rFonts w:eastAsia="Times New Roman" w:cstheme="minorHAnsi"/>
          <w:color w:val="0D0D0D" w:themeColor="text1" w:themeTint="F2"/>
          <w:lang w:val="en-GB"/>
        </w:rPr>
        <w:t xml:space="preserve">A </w:t>
      </w:r>
      <w:r w:rsidR="00B62E83" w:rsidRPr="00AA6643">
        <w:rPr>
          <w:rFonts w:eastAsia="Times New Roman" w:cstheme="minorHAnsi"/>
          <w:color w:val="0D0D0D" w:themeColor="text1" w:themeTint="F2"/>
          <w:lang w:val="en-GB"/>
        </w:rPr>
        <w:t xml:space="preserve">3 </w:t>
      </w:r>
      <w:r w:rsidRPr="00AA6643">
        <w:rPr>
          <w:rFonts w:eastAsia="Times New Roman" w:cstheme="minorHAnsi"/>
          <w:color w:val="0D0D0D" w:themeColor="text1" w:themeTint="F2"/>
          <w:lang w:val="en-GB"/>
        </w:rPr>
        <w:t xml:space="preserve">year national data collection about adjustments provided for students with disability is </w:t>
      </w:r>
      <w:r w:rsidR="00B62E83" w:rsidRPr="00AA6643">
        <w:rPr>
          <w:rFonts w:eastAsia="Times New Roman" w:cstheme="minorHAnsi"/>
          <w:color w:val="0D0D0D" w:themeColor="text1" w:themeTint="F2"/>
          <w:lang w:val="en-GB"/>
        </w:rPr>
        <w:t>commencing in October 2013</w:t>
      </w:r>
      <w:r w:rsidRPr="00AA6643">
        <w:rPr>
          <w:rFonts w:eastAsia="Times New Roman" w:cstheme="minorHAnsi"/>
          <w:color w:val="0D0D0D" w:themeColor="text1" w:themeTint="F2"/>
          <w:lang w:val="en-GB"/>
        </w:rPr>
        <w:t xml:space="preserve">. Significantly this is collecting data on levels of </w:t>
      </w:r>
      <w:r w:rsidR="00B62E83" w:rsidRPr="00AA6643">
        <w:rPr>
          <w:rFonts w:eastAsia="Times New Roman" w:cstheme="minorHAnsi"/>
          <w:color w:val="0D0D0D" w:themeColor="text1" w:themeTint="F2"/>
          <w:lang w:val="en-GB"/>
        </w:rPr>
        <w:t xml:space="preserve">individual </w:t>
      </w:r>
      <w:r w:rsidRPr="00AA6643">
        <w:rPr>
          <w:rFonts w:eastAsia="Times New Roman" w:cstheme="minorHAnsi"/>
          <w:color w:val="0D0D0D" w:themeColor="text1" w:themeTint="F2"/>
          <w:lang w:val="en-GB"/>
        </w:rPr>
        <w:t xml:space="preserve">adjustment, not diagnosis, which signals an intention to move away from diagnostic eligibility for support. </w:t>
      </w:r>
    </w:p>
    <w:p w:rsidR="0077464A" w:rsidRPr="00AA6643" w:rsidRDefault="0077464A" w:rsidP="0077464A">
      <w:pPr>
        <w:shd w:val="clear" w:color="auto" w:fill="FFFFFF"/>
        <w:tabs>
          <w:tab w:val="left" w:pos="426"/>
        </w:tabs>
        <w:spacing w:after="0" w:line="240" w:lineRule="auto"/>
        <w:ind w:left="426"/>
        <w:rPr>
          <w:rFonts w:eastAsia="Times New Roman" w:cstheme="minorHAnsi"/>
          <w:color w:val="0D0D0D" w:themeColor="text1" w:themeTint="F2"/>
          <w:lang w:val="en-GB"/>
        </w:rPr>
      </w:pPr>
    </w:p>
    <w:p w:rsidR="0077464A" w:rsidRPr="00AA6643" w:rsidRDefault="0077464A" w:rsidP="0077464A">
      <w:pPr>
        <w:shd w:val="clear" w:color="auto" w:fill="FFFFFF"/>
        <w:tabs>
          <w:tab w:val="left" w:pos="426"/>
        </w:tabs>
        <w:spacing w:after="0" w:line="240" w:lineRule="auto"/>
        <w:rPr>
          <w:rFonts w:eastAsia="Times New Roman" w:cstheme="minorHAnsi"/>
          <w:color w:val="0D0D0D" w:themeColor="text1" w:themeTint="F2"/>
          <w:lang w:val="en-GB"/>
        </w:rPr>
      </w:pPr>
      <w:r w:rsidRPr="00AA6643">
        <w:rPr>
          <w:rFonts w:eastAsia="Times New Roman" w:cstheme="minorHAnsi"/>
          <w:color w:val="0D0D0D" w:themeColor="text1" w:themeTint="F2"/>
          <w:lang w:val="en-GB"/>
        </w:rPr>
        <w:t xml:space="preserve">CDA regularly receives feedback from students </w:t>
      </w:r>
      <w:r w:rsidR="00B62E83" w:rsidRPr="00AA6643">
        <w:rPr>
          <w:rFonts w:eastAsia="Times New Roman" w:cstheme="minorHAnsi"/>
          <w:color w:val="0D0D0D" w:themeColor="text1" w:themeTint="F2"/>
          <w:lang w:val="en-GB"/>
        </w:rPr>
        <w:t xml:space="preserve">and parents </w:t>
      </w:r>
      <w:r w:rsidRPr="00AA6643">
        <w:rPr>
          <w:rFonts w:eastAsia="Times New Roman" w:cstheme="minorHAnsi"/>
          <w:color w:val="0D0D0D" w:themeColor="text1" w:themeTint="F2"/>
          <w:lang w:val="en-GB"/>
        </w:rPr>
        <w:t xml:space="preserve">about discrimination, unaddressed bullying and poor provision by schools that make it difficult for them to remain at a regular school for their entire school career. Many people report they move into segregated settings because they think their school life will be easier. This is often not the case. </w:t>
      </w:r>
    </w:p>
    <w:p w:rsidR="0077464A" w:rsidRPr="00AA6643" w:rsidRDefault="0077464A" w:rsidP="0077464A">
      <w:pPr>
        <w:shd w:val="clear" w:color="auto" w:fill="FFFFFF"/>
        <w:tabs>
          <w:tab w:val="left" w:pos="426"/>
        </w:tabs>
        <w:spacing w:after="0" w:line="240" w:lineRule="auto"/>
        <w:ind w:left="426"/>
        <w:rPr>
          <w:rFonts w:eastAsia="Times New Roman" w:cstheme="minorHAnsi"/>
          <w:color w:val="0D0D0D" w:themeColor="text1" w:themeTint="F2"/>
          <w:lang w:val="en-GB"/>
        </w:rPr>
      </w:pPr>
    </w:p>
    <w:p w:rsidR="0077464A" w:rsidRPr="00AA6643" w:rsidRDefault="0077464A" w:rsidP="0077464A">
      <w:pPr>
        <w:spacing w:after="240" w:line="240" w:lineRule="auto"/>
        <w:rPr>
          <w:rFonts w:eastAsia="Times New Roman" w:cstheme="minorHAnsi"/>
          <w:color w:val="0D0D0D" w:themeColor="text1" w:themeTint="F2"/>
          <w:lang w:eastAsia="en-AU"/>
        </w:rPr>
      </w:pPr>
      <w:r w:rsidRPr="00AA6643">
        <w:rPr>
          <w:rFonts w:eastAsia="Times New Roman" w:cstheme="minorHAnsi"/>
          <w:color w:val="0D0D0D" w:themeColor="text1" w:themeTint="F2"/>
          <w:lang w:eastAsia="en-AU"/>
        </w:rPr>
        <w:t>In 2009, most children with disability who attended school, attended regular classes in mainstream schools (65.9%). The remainder attended special classes within mainstream schools (24.3%) or special schools (9.9%). This pattern was consistent regardless of the sever</w:t>
      </w:r>
      <w:r w:rsidR="006D455D" w:rsidRPr="00AA6643">
        <w:rPr>
          <w:rFonts w:eastAsia="Times New Roman" w:cstheme="minorHAnsi"/>
          <w:color w:val="0D0D0D" w:themeColor="text1" w:themeTint="F2"/>
          <w:lang w:eastAsia="en-AU"/>
        </w:rPr>
        <w:t>ity of the disability (Figure 2).</w:t>
      </w:r>
    </w:p>
    <w:p w:rsidR="006D455D" w:rsidRPr="006D455D" w:rsidRDefault="006D455D" w:rsidP="0077464A">
      <w:pPr>
        <w:spacing w:after="240" w:line="240" w:lineRule="auto"/>
        <w:rPr>
          <w:rFonts w:ascii="Times New Roman" w:eastAsia="Times New Roman" w:hAnsi="Times New Roman" w:cs="Times New Roman"/>
          <w:b/>
          <w:color w:val="000000" w:themeColor="text1"/>
          <w:sz w:val="20"/>
          <w:szCs w:val="20"/>
          <w:lang w:eastAsia="en-AU"/>
        </w:rPr>
      </w:pPr>
      <w:r>
        <w:rPr>
          <w:rFonts w:ascii="Times New Roman" w:eastAsia="Times New Roman" w:hAnsi="Times New Roman" w:cs="Times New Roman"/>
          <w:b/>
          <w:color w:val="000000" w:themeColor="text1"/>
          <w:sz w:val="20"/>
          <w:szCs w:val="20"/>
          <w:lang w:eastAsia="en-AU"/>
        </w:rPr>
        <w:t>FIGURE 2</w:t>
      </w:r>
    </w:p>
    <w:p w:rsidR="0077464A" w:rsidRPr="006D455D" w:rsidRDefault="0069750B" w:rsidP="0077464A">
      <w:pPr>
        <w:spacing w:after="0" w:line="240" w:lineRule="auto"/>
        <w:jc w:val="center"/>
        <w:rPr>
          <w:rFonts w:ascii="Times New Roman" w:eastAsia="Times New Roman" w:hAnsi="Times New Roman" w:cs="Times New Roman"/>
          <w:sz w:val="24"/>
          <w:szCs w:val="24"/>
          <w:lang w:eastAsia="en-AU"/>
        </w:rPr>
      </w:pPr>
      <w:r w:rsidRPr="006D455D">
        <w:rPr>
          <w:rFonts w:ascii="Times New Roman" w:eastAsia="Times New Roman" w:hAnsi="Times New Roman" w:cs="Times New Roman"/>
          <w:noProof/>
          <w:sz w:val="24"/>
          <w:szCs w:val="24"/>
          <w:lang w:val="en-GB" w:eastAsia="en-GB"/>
        </w:rPr>
        <w:drawing>
          <wp:inline distT="0" distB="0" distL="0" distR="0" wp14:anchorId="04127DAB" wp14:editId="546BAEE2">
            <wp:extent cx="5038725" cy="2428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2428875"/>
                    </a:xfrm>
                    <a:prstGeom prst="rect">
                      <a:avLst/>
                    </a:prstGeom>
                    <a:noFill/>
                    <a:ln>
                      <a:noFill/>
                    </a:ln>
                  </pic:spPr>
                </pic:pic>
              </a:graphicData>
            </a:graphic>
          </wp:inline>
        </w:drawing>
      </w:r>
      <w:r w:rsidR="006D455D">
        <w:rPr>
          <w:rStyle w:val="FootnoteReference"/>
          <w:rFonts w:ascii="Times New Roman" w:eastAsia="Times New Roman" w:hAnsi="Times New Roman"/>
          <w:sz w:val="24"/>
          <w:szCs w:val="24"/>
          <w:lang w:eastAsia="en-AU"/>
        </w:rPr>
        <w:footnoteReference w:id="3"/>
      </w:r>
    </w:p>
    <w:p w:rsidR="000711D5" w:rsidRDefault="000711D5" w:rsidP="000857BF">
      <w:pPr>
        <w:tabs>
          <w:tab w:val="left" w:pos="426"/>
        </w:tabs>
        <w:spacing w:after="0" w:line="240" w:lineRule="auto"/>
        <w:rPr>
          <w:rFonts w:ascii="Times New Roman" w:eastAsia="Times New Roman" w:hAnsi="Times New Roman" w:cs="Times New Roman"/>
          <w:sz w:val="24"/>
          <w:szCs w:val="24"/>
          <w:lang w:val="en-GB"/>
        </w:rPr>
      </w:pPr>
    </w:p>
    <w:p w:rsidR="000711D5" w:rsidRPr="006D17BA" w:rsidRDefault="000711D5" w:rsidP="000711D5">
      <w:pPr>
        <w:pStyle w:val="ListParagraph"/>
        <w:numPr>
          <w:ilvl w:val="0"/>
          <w:numId w:val="3"/>
        </w:numPr>
        <w:tabs>
          <w:tab w:val="left" w:pos="426"/>
        </w:tabs>
        <w:spacing w:after="0" w:line="240" w:lineRule="auto"/>
        <w:rPr>
          <w:rFonts w:eastAsia="Times New Roman" w:cstheme="minorHAnsi"/>
          <w:b/>
          <w:lang w:val="en-GB"/>
        </w:rPr>
      </w:pPr>
      <w:r w:rsidRPr="006D17BA">
        <w:rPr>
          <w:rFonts w:eastAsia="Times New Roman" w:cstheme="minorHAnsi"/>
          <w:b/>
          <w:lang w:val="en-GB"/>
        </w:rPr>
        <w:t>Does your country have or is currently developing a program or plan to promote inclusion of children with disabilities in regular schools and discourage education in special schools or social institutions? If so, were persons with disabilities and their representative organizations, and other disability related organizations directly involved in the design and application of said program or plan?</w:t>
      </w:r>
    </w:p>
    <w:p w:rsidR="00B93906" w:rsidRPr="006D17BA" w:rsidRDefault="00B93906" w:rsidP="00B93906">
      <w:pPr>
        <w:pStyle w:val="ListParagraph"/>
        <w:tabs>
          <w:tab w:val="left" w:pos="426"/>
        </w:tabs>
        <w:spacing w:after="0" w:line="240" w:lineRule="auto"/>
        <w:rPr>
          <w:rFonts w:eastAsia="Times New Roman" w:cstheme="minorHAnsi"/>
          <w:b/>
          <w:lang w:val="en-GB"/>
        </w:rPr>
      </w:pPr>
    </w:p>
    <w:p w:rsidR="00B93906" w:rsidRPr="006D17BA" w:rsidRDefault="00B93906" w:rsidP="00B93906">
      <w:pPr>
        <w:pStyle w:val="ListParagraph"/>
        <w:tabs>
          <w:tab w:val="left" w:pos="426"/>
        </w:tabs>
        <w:spacing w:after="0" w:line="240" w:lineRule="auto"/>
        <w:rPr>
          <w:rFonts w:eastAsia="Times New Roman" w:cstheme="minorHAnsi"/>
          <w:lang w:val="en-GB"/>
        </w:rPr>
      </w:pPr>
      <w:r w:rsidRPr="006D17BA">
        <w:rPr>
          <w:rFonts w:eastAsia="Times New Roman" w:cstheme="minorHAnsi"/>
          <w:lang w:val="en-GB"/>
        </w:rPr>
        <w:t xml:space="preserve">No program exists in Australia to specifically promote inclusion of students with disability in regular schools. In fact a government advisory committee has majority endorsed a paper on inclusive education that defines segregated schooling as inclusive practice. In recent years </w:t>
      </w:r>
      <w:r w:rsidRPr="006D17BA">
        <w:rPr>
          <w:rFonts w:eastAsia="Times New Roman" w:cstheme="minorHAnsi"/>
          <w:lang w:val="en-GB"/>
        </w:rPr>
        <w:lastRenderedPageBreak/>
        <w:t xml:space="preserve">there has been a growth in the numbers of special schools in some States. These have tended to be ‘autism only’ schools that have been established following intense lobbying from parent groups. </w:t>
      </w:r>
    </w:p>
    <w:p w:rsidR="00B93906" w:rsidRPr="006D17BA" w:rsidRDefault="00B93906" w:rsidP="00B93906">
      <w:pPr>
        <w:pStyle w:val="ListParagraph"/>
        <w:tabs>
          <w:tab w:val="left" w:pos="426"/>
        </w:tabs>
        <w:spacing w:after="0" w:line="240" w:lineRule="auto"/>
        <w:rPr>
          <w:rFonts w:eastAsia="Times New Roman" w:cstheme="minorHAnsi"/>
          <w:lang w:val="en-GB"/>
        </w:rPr>
      </w:pPr>
    </w:p>
    <w:p w:rsidR="00B93906" w:rsidRPr="006D17BA" w:rsidRDefault="00B93906" w:rsidP="00B93906">
      <w:pPr>
        <w:pStyle w:val="ListParagraph"/>
        <w:tabs>
          <w:tab w:val="left" w:pos="426"/>
        </w:tabs>
        <w:spacing w:after="0" w:line="240" w:lineRule="auto"/>
        <w:rPr>
          <w:rFonts w:eastAsia="Times New Roman" w:cstheme="minorHAnsi"/>
          <w:lang w:val="en-GB"/>
        </w:rPr>
      </w:pPr>
      <w:r w:rsidRPr="006D17BA">
        <w:rPr>
          <w:rFonts w:eastAsia="Times New Roman" w:cstheme="minorHAnsi"/>
          <w:lang w:val="en-GB"/>
        </w:rPr>
        <w:t>Significantly, Australia’s National Disability Strategy refers to increasing the capacity of all education providers in Australia to meet the needs of people with disability: unlike Article 24 of the UNCRPD it does not contain a policy direction promoting participation in regular schools (or the general education system)</w:t>
      </w:r>
      <w:r w:rsidR="005D3958" w:rsidRPr="006D17BA">
        <w:rPr>
          <w:rFonts w:eastAsia="Times New Roman" w:cstheme="minorHAnsi"/>
          <w:lang w:val="en-GB"/>
        </w:rPr>
        <w:t>.</w:t>
      </w:r>
    </w:p>
    <w:p w:rsidR="005D3958" w:rsidRPr="006D17BA" w:rsidRDefault="005D3958" w:rsidP="00B93906">
      <w:pPr>
        <w:pStyle w:val="ListParagraph"/>
        <w:tabs>
          <w:tab w:val="left" w:pos="426"/>
        </w:tabs>
        <w:spacing w:after="0" w:line="240" w:lineRule="auto"/>
        <w:rPr>
          <w:rFonts w:eastAsia="Times New Roman" w:cstheme="minorHAnsi"/>
          <w:lang w:val="en-GB"/>
        </w:rPr>
      </w:pPr>
    </w:p>
    <w:p w:rsidR="00B93906" w:rsidRPr="006D17BA" w:rsidRDefault="005D3958" w:rsidP="00B93906">
      <w:pPr>
        <w:pStyle w:val="ListParagraph"/>
        <w:tabs>
          <w:tab w:val="left" w:pos="426"/>
        </w:tabs>
        <w:spacing w:after="0" w:line="240" w:lineRule="auto"/>
        <w:rPr>
          <w:rFonts w:eastAsia="Times New Roman" w:cstheme="minorHAnsi"/>
          <w:lang w:val="en-GB"/>
        </w:rPr>
      </w:pPr>
      <w:r w:rsidRPr="006D17BA">
        <w:rPr>
          <w:rFonts w:eastAsia="Times New Roman" w:cstheme="minorHAnsi"/>
          <w:lang w:val="en-GB"/>
        </w:rPr>
        <w:t xml:space="preserve">The National Disability Strategy is a ten year national policy framework for improving life for Australians with disability, their families and carers. It represents a commitment by all levels of government, industry and the community to a unified, national approach to policy and program development. </w:t>
      </w:r>
    </w:p>
    <w:p w:rsidR="005D3958" w:rsidRPr="006D17BA" w:rsidRDefault="005D3958" w:rsidP="00B93906">
      <w:pPr>
        <w:pStyle w:val="ListParagraph"/>
        <w:tabs>
          <w:tab w:val="left" w:pos="426"/>
        </w:tabs>
        <w:spacing w:after="0" w:line="240" w:lineRule="auto"/>
        <w:rPr>
          <w:rFonts w:eastAsia="Times New Roman" w:cstheme="minorHAnsi"/>
          <w:lang w:val="en-GB"/>
        </w:rPr>
      </w:pPr>
    </w:p>
    <w:p w:rsidR="00B93906" w:rsidRPr="006D17BA" w:rsidRDefault="00B93906" w:rsidP="00B93906">
      <w:pPr>
        <w:pStyle w:val="ListParagraph"/>
        <w:tabs>
          <w:tab w:val="left" w:pos="426"/>
        </w:tabs>
        <w:spacing w:after="0" w:line="240" w:lineRule="auto"/>
        <w:rPr>
          <w:rFonts w:eastAsia="Times New Roman" w:cstheme="minorHAnsi"/>
          <w:lang w:val="en-GB"/>
        </w:rPr>
      </w:pPr>
      <w:r w:rsidRPr="006D17BA">
        <w:rPr>
          <w:rFonts w:eastAsia="Times New Roman" w:cstheme="minorHAnsi"/>
          <w:lang w:val="en-GB"/>
        </w:rPr>
        <w:t>The Australian Government has introduced a number of initiatives to improve the capacity of all education systems in Australia for students with disability, but these apply to all school system</w:t>
      </w:r>
      <w:r w:rsidR="005D3958" w:rsidRPr="006D17BA">
        <w:rPr>
          <w:rFonts w:eastAsia="Times New Roman" w:cstheme="minorHAnsi"/>
          <w:lang w:val="en-GB"/>
        </w:rPr>
        <w:t xml:space="preserve">s, including segregated schools. This included </w:t>
      </w:r>
      <w:r w:rsidR="007D3423" w:rsidRPr="006D17BA">
        <w:rPr>
          <w:rFonts w:eastAsia="Times New Roman" w:cstheme="minorHAnsi"/>
          <w:lang w:val="en-GB"/>
        </w:rPr>
        <w:t>the funding</w:t>
      </w:r>
      <w:r w:rsidR="005D3958" w:rsidRPr="006D17BA">
        <w:rPr>
          <w:rFonts w:eastAsia="Times New Roman" w:cstheme="minorHAnsi"/>
          <w:lang w:val="en-GB"/>
        </w:rPr>
        <w:t xml:space="preserve"> in 2012 </w:t>
      </w:r>
      <w:r w:rsidR="007D3423" w:rsidRPr="006D17BA">
        <w:rPr>
          <w:rFonts w:eastAsia="Times New Roman" w:cstheme="minorHAnsi"/>
          <w:lang w:val="en-GB"/>
        </w:rPr>
        <w:t>of a</w:t>
      </w:r>
      <w:r w:rsidR="005D3958" w:rsidRPr="006D17BA">
        <w:rPr>
          <w:rFonts w:eastAsia="Times New Roman" w:cstheme="minorHAnsi"/>
          <w:lang w:val="en-GB"/>
        </w:rPr>
        <w:t xml:space="preserve"> $200 million national p</w:t>
      </w:r>
      <w:r w:rsidRPr="006D17BA">
        <w:rPr>
          <w:rFonts w:eastAsia="Times New Roman" w:cstheme="minorHAnsi"/>
          <w:lang w:val="en-GB"/>
        </w:rPr>
        <w:t xml:space="preserve">artnership program called More Support for Students with Disabilities. </w:t>
      </w:r>
      <w:r w:rsidR="005D3958" w:rsidRPr="006D17BA">
        <w:rPr>
          <w:rFonts w:eastAsia="Times New Roman" w:cstheme="minorHAnsi"/>
          <w:lang w:val="en-GB"/>
        </w:rPr>
        <w:t>In addition, a n</w:t>
      </w:r>
      <w:r w:rsidRPr="006D17BA">
        <w:rPr>
          <w:rFonts w:eastAsia="Times New Roman" w:cstheme="minorHAnsi"/>
          <w:lang w:val="en-GB"/>
        </w:rPr>
        <w:t>ational data collection initiative is beginning in 2013 that will collect data on students in all school systems. Significantly this data is being collected on functional adjustments provided by schools rather than the di</w:t>
      </w:r>
      <w:r w:rsidR="005D3958" w:rsidRPr="006D17BA">
        <w:rPr>
          <w:rFonts w:eastAsia="Times New Roman" w:cstheme="minorHAnsi"/>
          <w:lang w:val="en-GB"/>
        </w:rPr>
        <w:t>agnostic profiles of students (</w:t>
      </w:r>
      <w:r w:rsidRPr="006D17BA">
        <w:rPr>
          <w:rFonts w:eastAsia="Times New Roman" w:cstheme="minorHAnsi"/>
          <w:lang w:val="en-GB"/>
        </w:rPr>
        <w:t>current educational funding</w:t>
      </w:r>
      <w:r w:rsidRPr="00B93906">
        <w:rPr>
          <w:rFonts w:ascii="Times New Roman" w:eastAsia="Times New Roman" w:hAnsi="Times New Roman" w:cs="Times New Roman"/>
          <w:sz w:val="24"/>
          <w:szCs w:val="24"/>
          <w:lang w:val="en-GB"/>
        </w:rPr>
        <w:t xml:space="preserve"> </w:t>
      </w:r>
      <w:r w:rsidRPr="006D17BA">
        <w:rPr>
          <w:rFonts w:eastAsia="Times New Roman" w:cstheme="minorHAnsi"/>
          <w:lang w:val="en-GB"/>
        </w:rPr>
        <w:t>support programs for students with disability have diagnostic/deficit based eligibility criteria) (including segregated schools)</w:t>
      </w:r>
      <w:r w:rsidR="005D3958" w:rsidRPr="006D17BA">
        <w:rPr>
          <w:rFonts w:eastAsia="Times New Roman" w:cstheme="minorHAnsi"/>
          <w:lang w:val="en-GB"/>
        </w:rPr>
        <w:t>.</w:t>
      </w:r>
    </w:p>
    <w:p w:rsidR="00B93906" w:rsidRPr="006D17BA" w:rsidRDefault="00B93906" w:rsidP="00B93906">
      <w:pPr>
        <w:pStyle w:val="ListParagraph"/>
        <w:tabs>
          <w:tab w:val="left" w:pos="426"/>
        </w:tabs>
        <w:spacing w:after="0" w:line="240" w:lineRule="auto"/>
        <w:rPr>
          <w:rFonts w:eastAsia="Times New Roman" w:cstheme="minorHAnsi"/>
          <w:lang w:val="en-GB"/>
        </w:rPr>
      </w:pPr>
    </w:p>
    <w:p w:rsidR="00B93906" w:rsidRPr="006D17BA" w:rsidRDefault="00B93906" w:rsidP="00B93906">
      <w:pPr>
        <w:pStyle w:val="ListParagraph"/>
        <w:tabs>
          <w:tab w:val="left" w:pos="426"/>
        </w:tabs>
        <w:spacing w:after="0" w:line="240" w:lineRule="auto"/>
        <w:rPr>
          <w:rFonts w:eastAsia="Times New Roman" w:cstheme="minorHAnsi"/>
          <w:lang w:val="en-GB"/>
        </w:rPr>
      </w:pPr>
      <w:r w:rsidRPr="006D17BA">
        <w:rPr>
          <w:rFonts w:eastAsia="Times New Roman" w:cstheme="minorHAnsi"/>
          <w:lang w:val="en-GB"/>
        </w:rPr>
        <w:t>In July 2013, the last Austral</w:t>
      </w:r>
      <w:r w:rsidR="005D3958" w:rsidRPr="006D17BA">
        <w:rPr>
          <w:rFonts w:eastAsia="Times New Roman" w:cstheme="minorHAnsi"/>
          <w:lang w:val="en-GB"/>
        </w:rPr>
        <w:t>ian Government announced a $76 m</w:t>
      </w:r>
      <w:r w:rsidRPr="006D17BA">
        <w:rPr>
          <w:rFonts w:eastAsia="Times New Roman" w:cstheme="minorHAnsi"/>
          <w:lang w:val="en-GB"/>
        </w:rPr>
        <w:t>illion funding package for segregated special schools. No equivalent funding was made available to the regular school sector. These decisions were not linked to any poli</w:t>
      </w:r>
      <w:r w:rsidR="005D3958" w:rsidRPr="006D17BA">
        <w:rPr>
          <w:rFonts w:eastAsia="Times New Roman" w:cstheme="minorHAnsi"/>
          <w:lang w:val="en-GB"/>
        </w:rPr>
        <w:t>cy framework and it was unclear what was the purpose or rationale for this targeted funding.</w:t>
      </w:r>
    </w:p>
    <w:p w:rsidR="00B93906" w:rsidRPr="006D17BA" w:rsidRDefault="00B93906" w:rsidP="00B93906">
      <w:pPr>
        <w:tabs>
          <w:tab w:val="left" w:pos="426"/>
        </w:tabs>
        <w:spacing w:after="0" w:line="240" w:lineRule="auto"/>
        <w:rPr>
          <w:rFonts w:eastAsia="Times New Roman" w:cstheme="minorHAnsi"/>
          <w:lang w:val="en-GB"/>
        </w:rPr>
      </w:pPr>
    </w:p>
    <w:p w:rsidR="000711D5" w:rsidRPr="006D17BA" w:rsidRDefault="00185A5B" w:rsidP="00185A5B">
      <w:pPr>
        <w:pStyle w:val="ListParagraph"/>
        <w:numPr>
          <w:ilvl w:val="0"/>
          <w:numId w:val="3"/>
        </w:numPr>
        <w:tabs>
          <w:tab w:val="left" w:pos="426"/>
        </w:tabs>
        <w:spacing w:after="0" w:line="240" w:lineRule="auto"/>
        <w:rPr>
          <w:rFonts w:eastAsia="Times New Roman" w:cstheme="minorHAnsi"/>
          <w:b/>
          <w:lang w:val="en-GB"/>
        </w:rPr>
      </w:pPr>
      <w:r w:rsidRPr="006D17BA">
        <w:rPr>
          <w:rFonts w:eastAsia="Times New Roman" w:cstheme="minorHAnsi"/>
          <w:b/>
          <w:lang w:val="en-GB"/>
        </w:rPr>
        <w:t>Is the Ministry of Education the only ministry in charge of education or other ministries (eg. Health and Social Affairs) are involved when it comes to persons with disabilities? Please describe how other ministries get involved and specify if their involvement results on the denial of access to mainstream schools.</w:t>
      </w:r>
    </w:p>
    <w:p w:rsidR="00185A5B" w:rsidRPr="006D17BA" w:rsidRDefault="00185A5B" w:rsidP="00185A5B">
      <w:pPr>
        <w:tabs>
          <w:tab w:val="left" w:pos="426"/>
        </w:tabs>
        <w:spacing w:after="0" w:line="240" w:lineRule="auto"/>
        <w:ind w:left="360"/>
        <w:rPr>
          <w:rFonts w:eastAsia="Times New Roman" w:cstheme="minorHAnsi"/>
          <w:b/>
          <w:lang w:val="en-GB"/>
        </w:rPr>
      </w:pPr>
    </w:p>
    <w:p w:rsidR="00185A5B" w:rsidRPr="006D17BA" w:rsidRDefault="00185A5B" w:rsidP="006D17BA">
      <w:pPr>
        <w:tabs>
          <w:tab w:val="left" w:pos="426"/>
        </w:tabs>
        <w:spacing w:after="0" w:line="240" w:lineRule="auto"/>
        <w:ind w:left="720"/>
        <w:rPr>
          <w:rFonts w:eastAsia="Times New Roman" w:cstheme="minorHAnsi"/>
          <w:lang w:val="en-GB"/>
        </w:rPr>
      </w:pPr>
      <w:r w:rsidRPr="006D17BA">
        <w:rPr>
          <w:rFonts w:eastAsia="Times New Roman" w:cstheme="minorHAnsi"/>
          <w:lang w:val="en-GB"/>
        </w:rPr>
        <w:t>In Australia school ed</w:t>
      </w:r>
      <w:r w:rsidR="005D3958" w:rsidRPr="006D17BA">
        <w:rPr>
          <w:rFonts w:eastAsia="Times New Roman" w:cstheme="minorHAnsi"/>
          <w:lang w:val="en-GB"/>
        </w:rPr>
        <w:t>ucation is governed largely by state and territory governments, with the Australian Government</w:t>
      </w:r>
      <w:r w:rsidRPr="006D17BA">
        <w:rPr>
          <w:rFonts w:eastAsia="Times New Roman" w:cstheme="minorHAnsi"/>
          <w:lang w:val="en-GB"/>
        </w:rPr>
        <w:t xml:space="preserve"> providing funding through a mix of general and specific purpose funding arrangements.  </w:t>
      </w:r>
    </w:p>
    <w:p w:rsidR="00185A5B" w:rsidRPr="006D17BA" w:rsidRDefault="00185A5B" w:rsidP="00185A5B">
      <w:pPr>
        <w:tabs>
          <w:tab w:val="left" w:pos="426"/>
        </w:tabs>
        <w:spacing w:after="0" w:line="240" w:lineRule="auto"/>
        <w:ind w:left="360"/>
        <w:rPr>
          <w:rFonts w:eastAsia="Times New Roman" w:cstheme="minorHAnsi"/>
          <w:lang w:val="en-GB"/>
        </w:rPr>
      </w:pPr>
    </w:p>
    <w:p w:rsidR="00185A5B" w:rsidRPr="006D17BA" w:rsidRDefault="00185A5B" w:rsidP="006D17BA">
      <w:pPr>
        <w:tabs>
          <w:tab w:val="left" w:pos="426"/>
        </w:tabs>
        <w:spacing w:after="0" w:line="240" w:lineRule="auto"/>
        <w:ind w:left="720"/>
        <w:rPr>
          <w:rFonts w:eastAsia="Times New Roman" w:cstheme="minorHAnsi"/>
          <w:lang w:val="en-GB"/>
        </w:rPr>
      </w:pPr>
      <w:r w:rsidRPr="006D17BA">
        <w:rPr>
          <w:rFonts w:eastAsia="Times New Roman" w:cstheme="minorHAnsi"/>
          <w:lang w:val="en-GB"/>
        </w:rPr>
        <w:t>Disability advocacy for students with disability which can assist students with disability and their families in cases of school failure or refusal by regular school is funded by disability services funding programs at both state and national government levels funding. Disability advocacy is delivered by non-government organisations.</w:t>
      </w:r>
    </w:p>
    <w:p w:rsidR="00185A5B" w:rsidRPr="006D17BA" w:rsidRDefault="00185A5B" w:rsidP="00185A5B">
      <w:pPr>
        <w:tabs>
          <w:tab w:val="left" w:pos="426"/>
        </w:tabs>
        <w:spacing w:after="0" w:line="240" w:lineRule="auto"/>
        <w:ind w:left="360"/>
        <w:rPr>
          <w:rFonts w:eastAsia="Times New Roman" w:cstheme="minorHAnsi"/>
          <w:lang w:val="en-GB"/>
        </w:rPr>
      </w:pPr>
    </w:p>
    <w:p w:rsidR="00185A5B" w:rsidRPr="006D17BA" w:rsidRDefault="00185A5B" w:rsidP="006D17BA">
      <w:pPr>
        <w:tabs>
          <w:tab w:val="left" w:pos="426"/>
        </w:tabs>
        <w:spacing w:after="0" w:line="240" w:lineRule="auto"/>
        <w:ind w:left="720"/>
        <w:rPr>
          <w:rFonts w:eastAsia="Times New Roman" w:cstheme="minorHAnsi"/>
          <w:lang w:val="en-GB"/>
        </w:rPr>
      </w:pPr>
      <w:r w:rsidRPr="006D17BA">
        <w:rPr>
          <w:rFonts w:eastAsia="Times New Roman" w:cstheme="minorHAnsi"/>
          <w:lang w:val="en-GB"/>
        </w:rPr>
        <w:t>Disability advocacy organisations assist can assist people take discrimination complaints to the relevant state or national anti-discrimination tribunal. No other government ministry is involved in these cases other than health services providing assessments.</w:t>
      </w:r>
    </w:p>
    <w:p w:rsidR="00185A5B" w:rsidRDefault="00185A5B" w:rsidP="00185A5B">
      <w:pPr>
        <w:tabs>
          <w:tab w:val="left" w:pos="426"/>
        </w:tabs>
        <w:spacing w:after="0" w:line="240" w:lineRule="auto"/>
        <w:ind w:left="360"/>
        <w:rPr>
          <w:rFonts w:ascii="Times New Roman" w:eastAsia="Times New Roman" w:hAnsi="Times New Roman" w:cs="Times New Roman"/>
          <w:sz w:val="24"/>
          <w:szCs w:val="24"/>
          <w:lang w:val="en-GB"/>
        </w:rPr>
      </w:pPr>
    </w:p>
    <w:p w:rsidR="00185A5B" w:rsidRPr="006D17BA" w:rsidRDefault="00185A5B" w:rsidP="00185A5B">
      <w:pPr>
        <w:pStyle w:val="ListParagraph"/>
        <w:numPr>
          <w:ilvl w:val="0"/>
          <w:numId w:val="3"/>
        </w:numPr>
        <w:tabs>
          <w:tab w:val="left" w:pos="426"/>
        </w:tabs>
        <w:spacing w:after="0" w:line="240" w:lineRule="auto"/>
        <w:rPr>
          <w:rFonts w:eastAsia="Times New Roman" w:cstheme="minorHAnsi"/>
          <w:b/>
          <w:lang w:val="en-GB"/>
        </w:rPr>
      </w:pPr>
      <w:r w:rsidRPr="006D17BA">
        <w:rPr>
          <w:rFonts w:eastAsia="Times New Roman" w:cstheme="minorHAnsi"/>
          <w:b/>
          <w:lang w:val="en-GB"/>
        </w:rPr>
        <w:t>Does your country have effective mechanisms to successfully claim in case of rejection of students with disabilities from mainstream schools? If so, do those mechanisms guarantee for reasonable accommodation when services or support needed are not in place? Please provide information on good practices.</w:t>
      </w:r>
    </w:p>
    <w:p w:rsidR="00185A5B" w:rsidRPr="006D17BA" w:rsidRDefault="00185A5B" w:rsidP="00185A5B">
      <w:pPr>
        <w:pStyle w:val="ListParagraph"/>
        <w:tabs>
          <w:tab w:val="left" w:pos="426"/>
        </w:tabs>
        <w:spacing w:after="0" w:line="240" w:lineRule="auto"/>
        <w:rPr>
          <w:rFonts w:eastAsia="Times New Roman" w:cstheme="minorHAnsi"/>
          <w:b/>
          <w:lang w:val="en-GB"/>
        </w:rPr>
      </w:pPr>
    </w:p>
    <w:p w:rsidR="00185A5B" w:rsidRPr="006D17BA" w:rsidRDefault="00185A5B" w:rsidP="00185A5B">
      <w:pPr>
        <w:pStyle w:val="ListParagraph"/>
        <w:tabs>
          <w:tab w:val="left" w:pos="426"/>
        </w:tabs>
        <w:spacing w:after="0" w:line="240" w:lineRule="auto"/>
        <w:rPr>
          <w:rFonts w:eastAsia="Times New Roman" w:cstheme="minorHAnsi"/>
          <w:lang w:val="en-GB"/>
        </w:rPr>
      </w:pPr>
      <w:r w:rsidRPr="006D17BA">
        <w:rPr>
          <w:rFonts w:eastAsia="Times New Roman" w:cstheme="minorHAnsi"/>
          <w:lang w:val="en-GB"/>
        </w:rPr>
        <w:t>Australia’s</w:t>
      </w:r>
      <w:r w:rsidR="00A84C2C" w:rsidRPr="006D17BA">
        <w:rPr>
          <w:rFonts w:eastAsia="Times New Roman" w:cstheme="minorHAnsi"/>
          <w:lang w:val="en-GB"/>
        </w:rPr>
        <w:t xml:space="preserve"> Disability Discrimination Act (DDA) 1992</w:t>
      </w:r>
      <w:r w:rsidRPr="006D17BA">
        <w:rPr>
          <w:rFonts w:eastAsia="Times New Roman" w:cstheme="minorHAnsi"/>
          <w:lang w:val="en-GB"/>
        </w:rPr>
        <w:t xml:space="preserve"> is the main instrument for seeking redress for discrimination in education. State anti-discrimination legislation a</w:t>
      </w:r>
      <w:r w:rsidR="00A84C2C" w:rsidRPr="006D17BA">
        <w:rPr>
          <w:rFonts w:eastAsia="Times New Roman" w:cstheme="minorHAnsi"/>
          <w:lang w:val="en-GB"/>
        </w:rPr>
        <w:t>lso applies. The DDA contain the</w:t>
      </w:r>
      <w:r w:rsidRPr="006D17BA">
        <w:rPr>
          <w:rFonts w:eastAsia="Times New Roman" w:cstheme="minorHAnsi"/>
          <w:lang w:val="en-GB"/>
        </w:rPr>
        <w:t xml:space="preserve"> Disability Standards for Education </w:t>
      </w:r>
      <w:r w:rsidR="00A84C2C" w:rsidRPr="006D17BA">
        <w:rPr>
          <w:rFonts w:eastAsia="Times New Roman" w:cstheme="minorHAnsi"/>
          <w:lang w:val="en-GB"/>
        </w:rPr>
        <w:t xml:space="preserve">(the Standards) </w:t>
      </w:r>
      <w:r w:rsidRPr="006D17BA">
        <w:rPr>
          <w:rFonts w:eastAsia="Times New Roman" w:cstheme="minorHAnsi"/>
          <w:lang w:val="en-GB"/>
        </w:rPr>
        <w:t>that require schools and education systems to make reasonable adjustments for students with disability. Successful discrimination cases need to demonstrate that the standards have been breached and that discrimination ha</w:t>
      </w:r>
      <w:r w:rsidR="00A84C2C" w:rsidRPr="006D17BA">
        <w:rPr>
          <w:rFonts w:eastAsia="Times New Roman" w:cstheme="minorHAnsi"/>
          <w:lang w:val="en-GB"/>
        </w:rPr>
        <w:t>s occurred. The Standards are i</w:t>
      </w:r>
      <w:r w:rsidRPr="006D17BA">
        <w:rPr>
          <w:rFonts w:eastAsia="Times New Roman" w:cstheme="minorHAnsi"/>
          <w:lang w:val="en-GB"/>
        </w:rPr>
        <w:t>ncluded in the DDA to set benchmarks for accessibility to goods and services for people with disability on t</w:t>
      </w:r>
      <w:r w:rsidR="00A84C2C" w:rsidRPr="006D17BA">
        <w:rPr>
          <w:rFonts w:eastAsia="Times New Roman" w:cstheme="minorHAnsi"/>
          <w:lang w:val="en-GB"/>
        </w:rPr>
        <w:t>he same basis as other citizens.</w:t>
      </w:r>
      <w:r w:rsidRPr="006D17BA">
        <w:rPr>
          <w:rFonts w:eastAsia="Times New Roman" w:cstheme="minorHAnsi"/>
          <w:lang w:val="en-GB"/>
        </w:rPr>
        <w:t xml:space="preserve"> Complaints under the DDA are contestable – so taking a complaint is not a guarantee of achieving redress or remediation in a school setting.</w:t>
      </w:r>
    </w:p>
    <w:p w:rsidR="00185A5B" w:rsidRPr="006D17BA" w:rsidRDefault="00185A5B" w:rsidP="00185A5B">
      <w:pPr>
        <w:pStyle w:val="ListParagraph"/>
        <w:tabs>
          <w:tab w:val="left" w:pos="426"/>
        </w:tabs>
        <w:spacing w:after="0" w:line="240" w:lineRule="auto"/>
        <w:rPr>
          <w:rFonts w:eastAsia="Times New Roman" w:cstheme="minorHAnsi"/>
          <w:lang w:val="en-GB"/>
        </w:rPr>
      </w:pPr>
    </w:p>
    <w:p w:rsidR="00185A5B" w:rsidRDefault="00A84C2C" w:rsidP="00185A5B">
      <w:pPr>
        <w:pStyle w:val="ListParagraph"/>
        <w:tabs>
          <w:tab w:val="left" w:pos="426"/>
        </w:tabs>
        <w:spacing w:after="0" w:line="240" w:lineRule="auto"/>
        <w:rPr>
          <w:rFonts w:ascii="Times New Roman" w:eastAsia="Times New Roman" w:hAnsi="Times New Roman" w:cs="Times New Roman"/>
          <w:sz w:val="24"/>
          <w:szCs w:val="24"/>
          <w:lang w:val="en-GB"/>
        </w:rPr>
      </w:pPr>
      <w:r w:rsidRPr="006D17BA">
        <w:rPr>
          <w:rFonts w:eastAsia="Times New Roman" w:cstheme="minorHAnsi"/>
          <w:lang w:val="en-GB"/>
        </w:rPr>
        <w:t>A common concern regarding students with disability is the lack of a complaints mechanism</w:t>
      </w:r>
      <w:r w:rsidR="0077724E" w:rsidRPr="006D17BA">
        <w:rPr>
          <w:rFonts w:eastAsia="Times New Roman" w:cstheme="minorHAnsi"/>
          <w:lang w:val="en-GB"/>
        </w:rPr>
        <w:t>, legal or otherwise,</w:t>
      </w:r>
      <w:r w:rsidRPr="006D17BA">
        <w:rPr>
          <w:rFonts w:eastAsia="Times New Roman" w:cstheme="minorHAnsi"/>
          <w:lang w:val="en-GB"/>
        </w:rPr>
        <w:t xml:space="preserve"> which allows a timely resolution to complaints regarding education.</w:t>
      </w:r>
      <w:r w:rsidR="0077724E" w:rsidRPr="006D17BA">
        <w:rPr>
          <w:rFonts w:eastAsia="Times New Roman" w:cstheme="minorHAnsi"/>
          <w:lang w:val="en-GB"/>
        </w:rPr>
        <w:t xml:space="preserve"> Even for those who pursue action within the existing legal mechanisms the process usually takes many years, often with a major component of a child’s schooling elapsed with no way to seek immediate redress</w:t>
      </w:r>
      <w:r w:rsidR="0077724E">
        <w:rPr>
          <w:rFonts w:ascii="Times New Roman" w:eastAsia="Times New Roman" w:hAnsi="Times New Roman" w:cs="Times New Roman"/>
          <w:sz w:val="24"/>
          <w:szCs w:val="24"/>
          <w:lang w:val="en-GB"/>
        </w:rPr>
        <w:t>.</w:t>
      </w:r>
    </w:p>
    <w:p w:rsidR="0077724E" w:rsidRDefault="0077724E" w:rsidP="00185A5B">
      <w:pPr>
        <w:pStyle w:val="ListParagraph"/>
        <w:tabs>
          <w:tab w:val="left" w:pos="426"/>
        </w:tabs>
        <w:spacing w:after="0" w:line="240" w:lineRule="auto"/>
        <w:rPr>
          <w:rFonts w:ascii="Times New Roman" w:eastAsia="Times New Roman" w:hAnsi="Times New Roman" w:cs="Times New Roman"/>
          <w:b/>
          <w:sz w:val="24"/>
          <w:szCs w:val="24"/>
          <w:lang w:val="en-GB"/>
        </w:rPr>
      </w:pPr>
    </w:p>
    <w:p w:rsidR="00185A5B" w:rsidRPr="006D17BA" w:rsidRDefault="00185A5B" w:rsidP="00185A5B">
      <w:pPr>
        <w:pStyle w:val="ListParagraph"/>
        <w:numPr>
          <w:ilvl w:val="0"/>
          <w:numId w:val="3"/>
        </w:numPr>
        <w:tabs>
          <w:tab w:val="left" w:pos="426"/>
        </w:tabs>
        <w:spacing w:after="0" w:line="240" w:lineRule="auto"/>
        <w:rPr>
          <w:rFonts w:eastAsia="Times New Roman" w:cstheme="minorHAnsi"/>
          <w:b/>
          <w:lang w:val="en-GB"/>
        </w:rPr>
      </w:pPr>
      <w:r w:rsidRPr="006D17BA">
        <w:rPr>
          <w:rFonts w:eastAsia="Times New Roman" w:cstheme="minorHAnsi"/>
          <w:b/>
          <w:lang w:val="en-GB"/>
        </w:rPr>
        <w:t>Are you aware if your country is involved in international cooperation programmes related to the promotion and implementation of inclusive education systems? If so, is your organization involved in any such programme?</w:t>
      </w:r>
    </w:p>
    <w:p w:rsidR="00185A5B" w:rsidRPr="006D17BA" w:rsidRDefault="00185A5B" w:rsidP="00185A5B">
      <w:pPr>
        <w:tabs>
          <w:tab w:val="left" w:pos="426"/>
        </w:tabs>
        <w:spacing w:after="0" w:line="240" w:lineRule="auto"/>
        <w:ind w:left="360"/>
        <w:rPr>
          <w:rFonts w:eastAsia="Times New Roman" w:cstheme="minorHAnsi"/>
          <w:b/>
          <w:lang w:val="en-GB"/>
        </w:rPr>
      </w:pPr>
    </w:p>
    <w:p w:rsidR="00185A5B" w:rsidRPr="006D17BA" w:rsidRDefault="005111B4" w:rsidP="00185A5B">
      <w:pPr>
        <w:tabs>
          <w:tab w:val="left" w:pos="426"/>
        </w:tabs>
        <w:spacing w:after="0" w:line="240" w:lineRule="auto"/>
        <w:ind w:left="360"/>
        <w:rPr>
          <w:rFonts w:eastAsia="Times New Roman" w:cstheme="minorHAnsi"/>
          <w:lang w:val="en-GB"/>
        </w:rPr>
      </w:pPr>
      <w:r w:rsidRPr="006D17BA">
        <w:rPr>
          <w:rFonts w:eastAsia="Times New Roman" w:cstheme="minorHAnsi"/>
          <w:lang w:val="en-GB"/>
        </w:rPr>
        <w:t>CDA is no aware of Australia’s involvement in international cooperation programmes related to the promotion and implementation of inclusive education systems.</w:t>
      </w:r>
    </w:p>
    <w:p w:rsidR="005111B4" w:rsidRPr="006D17BA" w:rsidRDefault="005111B4" w:rsidP="00185A5B">
      <w:pPr>
        <w:tabs>
          <w:tab w:val="left" w:pos="426"/>
        </w:tabs>
        <w:spacing w:after="0" w:line="240" w:lineRule="auto"/>
        <w:ind w:left="360"/>
        <w:rPr>
          <w:rFonts w:eastAsia="Times New Roman" w:cstheme="minorHAnsi"/>
          <w:lang w:val="en-GB"/>
        </w:rPr>
      </w:pPr>
    </w:p>
    <w:p w:rsidR="005111B4" w:rsidRPr="006D17BA" w:rsidRDefault="005111B4" w:rsidP="00185A5B">
      <w:pPr>
        <w:tabs>
          <w:tab w:val="left" w:pos="426"/>
        </w:tabs>
        <w:spacing w:after="0" w:line="240" w:lineRule="auto"/>
        <w:ind w:left="360"/>
        <w:rPr>
          <w:rFonts w:eastAsia="Times New Roman" w:cstheme="minorHAnsi"/>
          <w:lang w:val="en-GB"/>
        </w:rPr>
      </w:pPr>
      <w:r w:rsidRPr="006D17BA">
        <w:rPr>
          <w:rFonts w:eastAsia="Times New Roman" w:cstheme="minorHAnsi"/>
          <w:lang w:val="en-GB"/>
        </w:rPr>
        <w:t>CDA is a member of the Global Partnership of Education.</w:t>
      </w:r>
    </w:p>
    <w:p w:rsidR="00185A5B" w:rsidRPr="006D17BA" w:rsidRDefault="00185A5B" w:rsidP="00185A5B">
      <w:pPr>
        <w:tabs>
          <w:tab w:val="left" w:pos="426"/>
        </w:tabs>
        <w:spacing w:after="0" w:line="240" w:lineRule="auto"/>
        <w:ind w:left="360"/>
        <w:rPr>
          <w:rFonts w:eastAsia="Times New Roman" w:cstheme="minorHAnsi"/>
          <w:b/>
          <w:lang w:val="en-GB"/>
        </w:rPr>
      </w:pPr>
    </w:p>
    <w:p w:rsidR="00185A5B" w:rsidRPr="006D17BA" w:rsidRDefault="00185A5B" w:rsidP="00185A5B">
      <w:pPr>
        <w:pStyle w:val="ListParagraph"/>
        <w:numPr>
          <w:ilvl w:val="0"/>
          <w:numId w:val="3"/>
        </w:numPr>
        <w:tabs>
          <w:tab w:val="left" w:pos="426"/>
        </w:tabs>
        <w:spacing w:after="0" w:line="240" w:lineRule="auto"/>
        <w:rPr>
          <w:rFonts w:eastAsia="Times New Roman" w:cstheme="minorHAnsi"/>
          <w:b/>
          <w:lang w:val="en-GB"/>
        </w:rPr>
      </w:pPr>
      <w:r w:rsidRPr="006D17BA">
        <w:rPr>
          <w:rFonts w:eastAsia="Times New Roman" w:cstheme="minorHAnsi"/>
          <w:b/>
          <w:lang w:val="en-GB"/>
        </w:rPr>
        <w:t>Is there any additional information you wish to provide?</w:t>
      </w:r>
    </w:p>
    <w:p w:rsidR="00185A5B" w:rsidRDefault="00185A5B" w:rsidP="00185A5B">
      <w:pPr>
        <w:pStyle w:val="ListParagraph"/>
        <w:tabs>
          <w:tab w:val="left" w:pos="426"/>
        </w:tabs>
        <w:spacing w:after="0" w:line="240" w:lineRule="auto"/>
        <w:rPr>
          <w:rFonts w:ascii="Times New Roman" w:eastAsia="Times New Roman" w:hAnsi="Times New Roman" w:cs="Times New Roman"/>
          <w:b/>
          <w:sz w:val="24"/>
          <w:szCs w:val="24"/>
          <w:lang w:val="en-GB"/>
        </w:rPr>
      </w:pPr>
    </w:p>
    <w:p w:rsidR="009D52CB" w:rsidRPr="00833AEC" w:rsidRDefault="009D52CB" w:rsidP="00C049B6">
      <w:pPr>
        <w:pStyle w:val="ListParagraph"/>
        <w:numPr>
          <w:ilvl w:val="0"/>
          <w:numId w:val="4"/>
        </w:numPr>
        <w:tabs>
          <w:tab w:val="left" w:pos="426"/>
        </w:tabs>
        <w:spacing w:after="0" w:line="240" w:lineRule="auto"/>
        <w:rPr>
          <w:rFonts w:eastAsia="Times New Roman" w:cstheme="minorHAnsi"/>
          <w:lang w:val="en-GB"/>
        </w:rPr>
      </w:pPr>
      <w:r w:rsidRPr="00833AEC">
        <w:rPr>
          <w:rFonts w:eastAsia="Times New Roman" w:cstheme="minorHAnsi"/>
          <w:lang w:val="en-GB"/>
        </w:rPr>
        <w:t xml:space="preserve">Despite students with disability being a focus of recent educational reforms in Australia statistics, research and experience provide a consistent message that the present system if not adequately meeting the needs of students with disability and for many they are not afforded the opportunity to access education as their peers without disability. </w:t>
      </w:r>
    </w:p>
    <w:p w:rsidR="009D52CB" w:rsidRPr="00833AEC" w:rsidRDefault="009D52CB" w:rsidP="009D52CB">
      <w:pPr>
        <w:pStyle w:val="ListParagraph"/>
        <w:tabs>
          <w:tab w:val="left" w:pos="426"/>
        </w:tabs>
        <w:spacing w:after="0" w:line="240" w:lineRule="auto"/>
        <w:rPr>
          <w:rFonts w:eastAsia="Times New Roman" w:cstheme="minorHAnsi"/>
          <w:lang w:val="en-GB"/>
        </w:rPr>
      </w:pPr>
    </w:p>
    <w:p w:rsidR="00C049B6" w:rsidRPr="00833AEC" w:rsidRDefault="009D52CB" w:rsidP="00C049B6">
      <w:pPr>
        <w:pStyle w:val="ListParagraph"/>
        <w:tabs>
          <w:tab w:val="left" w:pos="426"/>
        </w:tabs>
        <w:spacing w:after="0" w:line="240" w:lineRule="auto"/>
        <w:ind w:left="1440"/>
        <w:rPr>
          <w:rFonts w:eastAsia="Times New Roman" w:cstheme="minorHAnsi"/>
          <w:lang w:val="en-GB"/>
        </w:rPr>
      </w:pPr>
      <w:r w:rsidRPr="00833AEC">
        <w:rPr>
          <w:rFonts w:eastAsia="Times New Roman" w:cstheme="minorHAnsi"/>
          <w:lang w:val="en-GB"/>
        </w:rPr>
        <w:t xml:space="preserve">Presently there is a large gap between educational outcomes of children with disability and those without disability. This reflects the extremely significant concerns expressed regarding the educational experiences of students with disability. CDA is inundated with concerns regarding education and students with disability. Experiences reported include discrimination, inadequate funding and resources, limited training of teachers and other educational staff, a culture of low expectations, exclusion, bullying, abuse and lack </w:t>
      </w:r>
      <w:r w:rsidR="00C049B6" w:rsidRPr="00833AEC">
        <w:rPr>
          <w:rFonts w:eastAsia="Times New Roman" w:cstheme="minorHAnsi"/>
          <w:lang w:val="en-GB"/>
        </w:rPr>
        <w:t>of real choice regarding school choice. The experiences of CDA constituents reflect a system that is failing to recognise the educational rights of far too many children and young people with disability.</w:t>
      </w:r>
    </w:p>
    <w:p w:rsidR="00C049B6" w:rsidRPr="00833AEC" w:rsidRDefault="00C049B6" w:rsidP="00C049B6">
      <w:pPr>
        <w:pStyle w:val="ListParagraph"/>
        <w:tabs>
          <w:tab w:val="left" w:pos="426"/>
        </w:tabs>
        <w:spacing w:after="0" w:line="240" w:lineRule="auto"/>
        <w:rPr>
          <w:rFonts w:eastAsia="Times New Roman" w:cstheme="minorHAnsi"/>
          <w:lang w:val="en-GB"/>
        </w:rPr>
      </w:pPr>
    </w:p>
    <w:p w:rsidR="00C049B6" w:rsidRPr="00833AEC" w:rsidRDefault="00C049B6" w:rsidP="00C049B6">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tab/>
        <w:t>These quotes from families reflect aptly an inadequate education system for</w:t>
      </w:r>
    </w:p>
    <w:p w:rsidR="00C049B6" w:rsidRPr="00833AEC" w:rsidRDefault="00C049B6" w:rsidP="00C049B6">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tab/>
      </w:r>
      <w:r w:rsidR="007D3423" w:rsidRPr="00833AEC">
        <w:rPr>
          <w:rFonts w:eastAsia="Times New Roman" w:cstheme="minorHAnsi"/>
          <w:lang w:val="en-GB"/>
        </w:rPr>
        <w:t>children</w:t>
      </w:r>
      <w:r w:rsidR="007D3423">
        <w:rPr>
          <w:rFonts w:eastAsia="Times New Roman" w:cstheme="minorHAnsi"/>
          <w:lang w:val="en-GB"/>
        </w:rPr>
        <w:t xml:space="preserve"> and young people</w:t>
      </w:r>
      <w:r w:rsidR="007D3423" w:rsidRPr="00833AEC">
        <w:rPr>
          <w:rFonts w:eastAsia="Times New Roman" w:cstheme="minorHAnsi"/>
          <w:lang w:val="en-GB"/>
        </w:rPr>
        <w:t xml:space="preserve"> with disability.</w:t>
      </w:r>
    </w:p>
    <w:p w:rsidR="00C049B6" w:rsidRPr="00833AEC" w:rsidRDefault="00C049B6" w:rsidP="00C049B6">
      <w:pPr>
        <w:pStyle w:val="ListParagraph"/>
        <w:tabs>
          <w:tab w:val="left" w:pos="426"/>
        </w:tabs>
        <w:spacing w:after="0" w:line="240" w:lineRule="auto"/>
        <w:rPr>
          <w:rFonts w:eastAsia="Times New Roman" w:cstheme="minorHAnsi"/>
          <w:lang w:val="en-GB"/>
        </w:rPr>
      </w:pPr>
    </w:p>
    <w:p w:rsidR="00C049B6" w:rsidRPr="00833AEC" w:rsidRDefault="00C049B6" w:rsidP="00C049B6">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tab/>
        <w:t>“Every promise of support and modification has yet to be delivered.”</w:t>
      </w:r>
    </w:p>
    <w:p w:rsidR="00C049B6" w:rsidRPr="00833AEC" w:rsidRDefault="00C049B6" w:rsidP="00C049B6">
      <w:pPr>
        <w:pStyle w:val="ListParagraph"/>
        <w:tabs>
          <w:tab w:val="left" w:pos="426"/>
        </w:tabs>
        <w:spacing w:after="0" w:line="240" w:lineRule="auto"/>
        <w:ind w:left="1440"/>
        <w:rPr>
          <w:rFonts w:eastAsia="Times New Roman" w:cstheme="minorHAnsi"/>
          <w:lang w:val="en-GB"/>
        </w:rPr>
      </w:pPr>
      <w:r w:rsidRPr="00833AEC">
        <w:rPr>
          <w:rFonts w:eastAsia="Times New Roman" w:cstheme="minorHAnsi"/>
          <w:lang w:val="en-GB"/>
        </w:rPr>
        <w:t>“Parents should be able to make choices about where they send their children and the funding should support these children wherever they go.”</w:t>
      </w:r>
    </w:p>
    <w:p w:rsidR="00C049B6" w:rsidRPr="00833AEC" w:rsidRDefault="00C049B6" w:rsidP="00C049B6">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lastRenderedPageBreak/>
        <w:tab/>
        <w:t>“My son was never given the opportunity to reach his full potential.”</w:t>
      </w:r>
    </w:p>
    <w:p w:rsidR="00C049B6" w:rsidRPr="00833AEC" w:rsidRDefault="00C049B6" w:rsidP="00C049B6">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tab/>
        <w:t>“My child is clearly not quite as entitled to an education as the kid next door.”</w:t>
      </w:r>
    </w:p>
    <w:p w:rsidR="00C049B6" w:rsidRDefault="00C049B6" w:rsidP="009D52CB">
      <w:pPr>
        <w:pStyle w:val="ListParagraph"/>
        <w:tabs>
          <w:tab w:val="left" w:pos="426"/>
        </w:tabs>
        <w:spacing w:after="0" w:line="240" w:lineRule="auto"/>
        <w:rPr>
          <w:rFonts w:ascii="Times New Roman" w:eastAsia="Times New Roman" w:hAnsi="Times New Roman" w:cs="Times New Roman"/>
          <w:sz w:val="24"/>
          <w:szCs w:val="24"/>
          <w:lang w:val="en-GB"/>
        </w:rPr>
      </w:pPr>
    </w:p>
    <w:p w:rsidR="00185A5B" w:rsidRDefault="00185A5B" w:rsidP="00C049B6">
      <w:pPr>
        <w:pStyle w:val="ListParagraph"/>
        <w:numPr>
          <w:ilvl w:val="0"/>
          <w:numId w:val="4"/>
        </w:numPr>
        <w:tabs>
          <w:tab w:val="left" w:pos="426"/>
        </w:tabs>
        <w:spacing w:after="0" w:line="240" w:lineRule="auto"/>
        <w:rPr>
          <w:rFonts w:eastAsia="Times New Roman" w:cstheme="minorHAnsi"/>
          <w:lang w:val="en-GB"/>
        </w:rPr>
      </w:pPr>
      <w:r w:rsidRPr="00833AEC">
        <w:rPr>
          <w:rFonts w:eastAsia="Times New Roman" w:cstheme="minorHAnsi"/>
          <w:lang w:val="en-GB"/>
        </w:rPr>
        <w:t xml:space="preserve">CDA believes that a formal definition of inclusion for students with disability should be adopted in Australia that is consistent with Article 24 of the UNCRPD. Segregated schools should not be considered inclusive environments. Further, more recognition needs to be given to the value that students with disability can bring to regular schools, so they are not seen as only participating because of a legal obligation of schools not to discriminate against them. </w:t>
      </w:r>
    </w:p>
    <w:p w:rsidR="00833AEC" w:rsidRPr="006D17BA" w:rsidRDefault="00833AEC" w:rsidP="006D17BA">
      <w:pPr>
        <w:tabs>
          <w:tab w:val="left" w:pos="426"/>
        </w:tabs>
        <w:spacing w:after="0" w:line="240" w:lineRule="auto"/>
        <w:rPr>
          <w:rFonts w:eastAsia="Times New Roman" w:cstheme="minorHAnsi"/>
          <w:lang w:val="en-GB"/>
        </w:rPr>
      </w:pPr>
    </w:p>
    <w:p w:rsidR="00833AEC" w:rsidRDefault="00833AEC" w:rsidP="00833AEC">
      <w:pPr>
        <w:pStyle w:val="ListParagraph"/>
        <w:numPr>
          <w:ilvl w:val="0"/>
          <w:numId w:val="4"/>
        </w:numPr>
        <w:tabs>
          <w:tab w:val="left" w:pos="426"/>
        </w:tabs>
        <w:spacing w:after="0" w:line="240" w:lineRule="auto"/>
        <w:rPr>
          <w:rFonts w:eastAsia="Times New Roman" w:cstheme="minorHAnsi"/>
          <w:lang w:val="en-GB"/>
        </w:rPr>
      </w:pPr>
      <w:r>
        <w:rPr>
          <w:rFonts w:eastAsia="Times New Roman" w:cstheme="minorHAnsi"/>
          <w:lang w:val="en-GB"/>
        </w:rPr>
        <w:t xml:space="preserve"> CDA has provided a yet to be publicly issue paper which </w:t>
      </w:r>
      <w:r w:rsidR="007D3423">
        <w:rPr>
          <w:rFonts w:eastAsia="Times New Roman" w:cstheme="minorHAnsi"/>
          <w:lang w:val="en-GB"/>
        </w:rPr>
        <w:t>it has</w:t>
      </w:r>
      <w:r>
        <w:rPr>
          <w:rFonts w:eastAsia="Times New Roman" w:cstheme="minorHAnsi"/>
          <w:lang w:val="en-GB"/>
        </w:rPr>
        <w:t xml:space="preserve"> completed on inclusive education. It discusses </w:t>
      </w:r>
      <w:r w:rsidRPr="00833AEC">
        <w:rPr>
          <w:rFonts w:eastAsia="Times New Roman" w:cstheme="minorHAnsi"/>
          <w:lang w:val="en-GB"/>
        </w:rPr>
        <w:t>the right</w:t>
      </w:r>
      <w:r>
        <w:rPr>
          <w:rFonts w:eastAsia="Times New Roman" w:cstheme="minorHAnsi"/>
          <w:lang w:val="en-GB"/>
        </w:rPr>
        <w:t xml:space="preserve"> of all children in Australia to an inclusive education and the</w:t>
      </w:r>
      <w:r w:rsidRPr="00833AEC">
        <w:rPr>
          <w:rFonts w:eastAsia="Times New Roman" w:cstheme="minorHAnsi"/>
          <w:lang w:val="en-GB"/>
        </w:rPr>
        <w:t xml:space="preserve"> barriers to the realisation of this right in the lived experience of children and families. </w:t>
      </w:r>
    </w:p>
    <w:p w:rsidR="00833AEC" w:rsidRDefault="00833AEC" w:rsidP="00833AEC">
      <w:pPr>
        <w:pStyle w:val="ListParagraph"/>
        <w:tabs>
          <w:tab w:val="left" w:pos="426"/>
        </w:tabs>
        <w:spacing w:after="0" w:line="240" w:lineRule="auto"/>
        <w:ind w:left="1440"/>
        <w:rPr>
          <w:rFonts w:eastAsia="Times New Roman" w:cstheme="minorHAnsi"/>
          <w:lang w:val="en-GB"/>
        </w:rPr>
      </w:pPr>
    </w:p>
    <w:p w:rsidR="00833AEC" w:rsidRPr="00833AEC" w:rsidRDefault="006D17BA" w:rsidP="00833AEC">
      <w:pPr>
        <w:pStyle w:val="ListParagraph"/>
        <w:tabs>
          <w:tab w:val="left" w:pos="426"/>
        </w:tabs>
        <w:spacing w:after="0" w:line="240" w:lineRule="auto"/>
        <w:ind w:left="1440"/>
        <w:rPr>
          <w:rFonts w:eastAsia="Times New Roman" w:cstheme="minorHAnsi"/>
          <w:lang w:val="en-GB"/>
        </w:rPr>
      </w:pPr>
      <w:r>
        <w:rPr>
          <w:rFonts w:eastAsia="Times New Roman" w:cstheme="minorHAnsi"/>
          <w:lang w:val="en-GB"/>
        </w:rPr>
        <w:t>The paper examines how the c</w:t>
      </w:r>
      <w:r w:rsidR="00833AEC" w:rsidRPr="00833AEC">
        <w:rPr>
          <w:rFonts w:eastAsia="Times New Roman" w:cstheme="minorHAnsi"/>
          <w:lang w:val="en-GB"/>
        </w:rPr>
        <w:t xml:space="preserve">urrent efforts towards upholding the rights of all children are impeded by a lack of understanding of inclusive education and misappropriation of the term. </w:t>
      </w:r>
      <w:r>
        <w:rPr>
          <w:rFonts w:eastAsia="Times New Roman" w:cstheme="minorHAnsi"/>
          <w:lang w:val="en-GB"/>
        </w:rPr>
        <w:t>It refers to additional barriers including</w:t>
      </w:r>
      <w:r w:rsidR="00833AEC" w:rsidRPr="00833AEC">
        <w:rPr>
          <w:rFonts w:eastAsia="Times New Roman" w:cstheme="minorHAnsi"/>
          <w:lang w:val="en-GB"/>
        </w:rPr>
        <w:t xml:space="preserve"> negative and discriminatory attitudes and practices, lack of support to facilitate inclusive education, and inadequate education and professional development for teachers and other professionals. Critical to addressing all of these barriers is recognising and disestablishing ableism in Australia.</w:t>
      </w:r>
    </w:p>
    <w:p w:rsidR="006D17BA" w:rsidRDefault="006D17BA" w:rsidP="00833AEC">
      <w:pPr>
        <w:pStyle w:val="ListParagraph"/>
        <w:tabs>
          <w:tab w:val="left" w:pos="426"/>
        </w:tabs>
        <w:spacing w:after="0" w:line="240" w:lineRule="auto"/>
        <w:ind w:left="1440"/>
        <w:rPr>
          <w:rFonts w:eastAsia="Times New Roman" w:cstheme="minorHAnsi"/>
          <w:lang w:val="en-GB"/>
        </w:rPr>
      </w:pPr>
    </w:p>
    <w:p w:rsidR="006D17BA" w:rsidRDefault="006D17BA" w:rsidP="00833AEC">
      <w:pPr>
        <w:pStyle w:val="ListParagraph"/>
        <w:tabs>
          <w:tab w:val="left" w:pos="426"/>
        </w:tabs>
        <w:spacing w:after="0" w:line="240" w:lineRule="auto"/>
        <w:ind w:left="1440"/>
        <w:rPr>
          <w:rFonts w:eastAsia="Times New Roman" w:cstheme="minorHAnsi"/>
          <w:lang w:val="en-GB"/>
        </w:rPr>
      </w:pPr>
      <w:r>
        <w:rPr>
          <w:rFonts w:eastAsia="Times New Roman" w:cstheme="minorHAnsi"/>
          <w:lang w:val="en-GB"/>
        </w:rPr>
        <w:t>The</w:t>
      </w:r>
      <w:r w:rsidR="00833AEC" w:rsidRPr="00833AEC">
        <w:rPr>
          <w:rFonts w:eastAsia="Times New Roman" w:cstheme="minorHAnsi"/>
          <w:lang w:val="en-GB"/>
        </w:rPr>
        <w:t xml:space="preserve"> paper draws from recent research in addressing gaps in current understanding to provide a firm basis from which to inform research based policy development. </w:t>
      </w:r>
    </w:p>
    <w:p w:rsidR="006D17BA" w:rsidRDefault="006D17BA" w:rsidP="00833AEC">
      <w:pPr>
        <w:pStyle w:val="ListParagraph"/>
        <w:tabs>
          <w:tab w:val="left" w:pos="426"/>
        </w:tabs>
        <w:spacing w:after="0" w:line="240" w:lineRule="auto"/>
        <w:ind w:left="1440"/>
        <w:rPr>
          <w:rFonts w:eastAsia="Times New Roman" w:cstheme="minorHAnsi"/>
          <w:lang w:val="en-GB"/>
        </w:rPr>
      </w:pPr>
    </w:p>
    <w:p w:rsidR="00185A5B" w:rsidRDefault="00833AEC" w:rsidP="00833AEC">
      <w:pPr>
        <w:pStyle w:val="ListParagraph"/>
        <w:tabs>
          <w:tab w:val="left" w:pos="426"/>
        </w:tabs>
        <w:spacing w:after="0" w:line="240" w:lineRule="auto"/>
        <w:ind w:left="1440"/>
        <w:rPr>
          <w:rFonts w:eastAsia="Times New Roman" w:cstheme="minorHAnsi"/>
          <w:lang w:val="en-GB"/>
        </w:rPr>
      </w:pPr>
      <w:r w:rsidRPr="00833AEC">
        <w:rPr>
          <w:rFonts w:eastAsia="Times New Roman" w:cstheme="minorHAnsi"/>
          <w:lang w:val="en-GB"/>
        </w:rPr>
        <w:t>Taking a rights-based approach, the paper focuses on developing a clear understanding of inclusive education and identifying strategies to enhance the education of all children in Australia.</w:t>
      </w:r>
    </w:p>
    <w:p w:rsidR="006D17BA" w:rsidRPr="00833AEC" w:rsidRDefault="006D17BA" w:rsidP="00833AEC">
      <w:pPr>
        <w:pStyle w:val="ListParagraph"/>
        <w:tabs>
          <w:tab w:val="left" w:pos="426"/>
        </w:tabs>
        <w:spacing w:after="0" w:line="240" w:lineRule="auto"/>
        <w:ind w:left="1440"/>
        <w:rPr>
          <w:rFonts w:eastAsia="Times New Roman" w:cstheme="minorHAnsi"/>
          <w:lang w:val="en-GB"/>
        </w:rPr>
      </w:pPr>
    </w:p>
    <w:p w:rsidR="00185A5B" w:rsidRPr="00833AEC" w:rsidRDefault="006D17BA" w:rsidP="005111B4">
      <w:pPr>
        <w:pStyle w:val="ListParagraph"/>
        <w:numPr>
          <w:ilvl w:val="0"/>
          <w:numId w:val="4"/>
        </w:numPr>
        <w:tabs>
          <w:tab w:val="left" w:pos="426"/>
        </w:tabs>
        <w:spacing w:after="0" w:line="240" w:lineRule="auto"/>
        <w:rPr>
          <w:rFonts w:eastAsia="Times New Roman" w:cstheme="minorHAnsi"/>
          <w:lang w:val="en-GB"/>
        </w:rPr>
      </w:pPr>
      <w:r>
        <w:rPr>
          <w:rFonts w:eastAsia="Times New Roman" w:cstheme="minorHAnsi"/>
          <w:lang w:val="en-GB"/>
        </w:rPr>
        <w:t xml:space="preserve">CDA </w:t>
      </w:r>
      <w:r w:rsidR="007D3423">
        <w:rPr>
          <w:rFonts w:eastAsia="Times New Roman" w:cstheme="minorHAnsi"/>
          <w:lang w:val="en-GB"/>
        </w:rPr>
        <w:t xml:space="preserve">is </w:t>
      </w:r>
      <w:r w:rsidR="007D3423" w:rsidRPr="00833AEC">
        <w:rPr>
          <w:rFonts w:eastAsia="Times New Roman" w:cstheme="minorHAnsi"/>
          <w:lang w:val="en-GB"/>
        </w:rPr>
        <w:t>concerned</w:t>
      </w:r>
      <w:r w:rsidR="00185A5B" w:rsidRPr="00833AEC">
        <w:rPr>
          <w:rFonts w:eastAsia="Times New Roman" w:cstheme="minorHAnsi"/>
          <w:lang w:val="en-GB"/>
        </w:rPr>
        <w:t xml:space="preserve"> with the incidence of abuse and neglect of stude</w:t>
      </w:r>
      <w:r w:rsidR="005111B4" w:rsidRPr="00833AEC">
        <w:rPr>
          <w:rFonts w:eastAsia="Times New Roman" w:cstheme="minorHAnsi"/>
          <w:lang w:val="en-GB"/>
        </w:rPr>
        <w:t>nts with disabilities in</w:t>
      </w:r>
      <w:r w:rsidR="00185A5B" w:rsidRPr="00833AEC">
        <w:rPr>
          <w:rFonts w:eastAsia="Times New Roman" w:cstheme="minorHAnsi"/>
          <w:lang w:val="en-GB"/>
        </w:rPr>
        <w:t xml:space="preserve"> school settings. </w:t>
      </w:r>
    </w:p>
    <w:p w:rsidR="00185A5B" w:rsidRPr="00833AEC" w:rsidRDefault="00185A5B" w:rsidP="00185A5B">
      <w:pPr>
        <w:pStyle w:val="ListParagraph"/>
        <w:tabs>
          <w:tab w:val="left" w:pos="426"/>
        </w:tabs>
        <w:spacing w:after="0" w:line="240" w:lineRule="auto"/>
        <w:rPr>
          <w:rFonts w:eastAsia="Times New Roman" w:cstheme="minorHAnsi"/>
          <w:lang w:val="en-GB"/>
        </w:rPr>
      </w:pPr>
    </w:p>
    <w:p w:rsidR="00185A5B" w:rsidRPr="00833AEC" w:rsidRDefault="005111B4" w:rsidP="00185A5B">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tab/>
      </w:r>
      <w:r w:rsidR="00185A5B" w:rsidRPr="00833AEC">
        <w:rPr>
          <w:rFonts w:eastAsia="Times New Roman" w:cstheme="minorHAnsi"/>
          <w:lang w:val="en-GB"/>
        </w:rPr>
        <w:t>A sample of recent reports to CDA of abuse and neglect in schools include:</w:t>
      </w:r>
    </w:p>
    <w:p w:rsidR="00185A5B" w:rsidRPr="00833AEC" w:rsidRDefault="005111B4" w:rsidP="00185A5B">
      <w:pPr>
        <w:pStyle w:val="ListParagraph"/>
        <w:tabs>
          <w:tab w:val="left" w:pos="426"/>
        </w:tabs>
        <w:spacing w:after="0" w:line="240" w:lineRule="auto"/>
        <w:rPr>
          <w:rFonts w:eastAsia="Times New Roman" w:cstheme="minorHAnsi"/>
          <w:lang w:val="en-GB"/>
        </w:rPr>
      </w:pPr>
      <w:r w:rsidRPr="00833AEC">
        <w:rPr>
          <w:rFonts w:eastAsia="Times New Roman" w:cstheme="minorHAnsi"/>
          <w:lang w:val="en-GB"/>
        </w:rPr>
        <w:tab/>
      </w:r>
      <w:r w:rsidR="00185A5B" w:rsidRPr="00833AEC">
        <w:rPr>
          <w:rFonts w:eastAsia="Times New Roman" w:cstheme="minorHAnsi"/>
          <w:lang w:val="en-GB"/>
        </w:rPr>
        <w:t>• Students being physically restrained by school staff</w:t>
      </w:r>
    </w:p>
    <w:p w:rsidR="00185A5B" w:rsidRPr="00833AEC" w:rsidRDefault="00833AEC" w:rsidP="00185A5B">
      <w:pPr>
        <w:pStyle w:val="ListParagraph"/>
        <w:tabs>
          <w:tab w:val="left" w:pos="426"/>
        </w:tabs>
        <w:spacing w:after="0" w:line="240" w:lineRule="auto"/>
        <w:rPr>
          <w:rFonts w:eastAsia="Times New Roman" w:cstheme="minorHAnsi"/>
          <w:lang w:val="en-GB"/>
        </w:rPr>
      </w:pPr>
      <w:r>
        <w:rPr>
          <w:rFonts w:eastAsia="Times New Roman" w:cstheme="minorHAnsi"/>
          <w:lang w:val="en-GB"/>
        </w:rPr>
        <w:tab/>
      </w:r>
      <w:r w:rsidR="00185A5B" w:rsidRPr="00833AEC">
        <w:rPr>
          <w:rFonts w:eastAsia="Times New Roman" w:cstheme="minorHAnsi"/>
          <w:lang w:val="en-GB"/>
        </w:rPr>
        <w:t>• Students being physically restrained or assaulted by bus drivers</w:t>
      </w:r>
    </w:p>
    <w:p w:rsidR="00185A5B" w:rsidRPr="00833AEC" w:rsidRDefault="00833AEC" w:rsidP="005111B4">
      <w:pPr>
        <w:pStyle w:val="ListParagraph"/>
        <w:tabs>
          <w:tab w:val="left" w:pos="426"/>
        </w:tabs>
        <w:spacing w:after="0" w:line="240" w:lineRule="auto"/>
        <w:rPr>
          <w:rFonts w:eastAsia="Times New Roman" w:cstheme="minorHAnsi"/>
          <w:lang w:val="en-GB"/>
        </w:rPr>
      </w:pPr>
      <w:r>
        <w:rPr>
          <w:rFonts w:eastAsia="Times New Roman" w:cstheme="minorHAnsi"/>
          <w:lang w:val="en-GB"/>
        </w:rPr>
        <w:tab/>
      </w:r>
      <w:r w:rsidR="00185A5B" w:rsidRPr="00833AEC">
        <w:rPr>
          <w:rFonts w:eastAsia="Times New Roman" w:cstheme="minorHAnsi"/>
          <w:lang w:val="en-GB"/>
        </w:rPr>
        <w:t>• Students being locked in outside fenced areas</w:t>
      </w:r>
    </w:p>
    <w:p w:rsidR="00185A5B" w:rsidRPr="00833AEC" w:rsidRDefault="006D17BA" w:rsidP="00185A5B">
      <w:pPr>
        <w:pStyle w:val="ListParagraph"/>
        <w:tabs>
          <w:tab w:val="left" w:pos="426"/>
        </w:tabs>
        <w:spacing w:after="0" w:line="240" w:lineRule="auto"/>
        <w:rPr>
          <w:rFonts w:eastAsia="Times New Roman" w:cstheme="minorHAnsi"/>
          <w:lang w:val="en-GB"/>
        </w:rPr>
      </w:pPr>
      <w:r>
        <w:rPr>
          <w:rFonts w:eastAsia="Times New Roman" w:cstheme="minorHAnsi"/>
          <w:lang w:val="en-GB"/>
        </w:rPr>
        <w:tab/>
      </w:r>
      <w:r w:rsidR="00185A5B" w:rsidRPr="00833AEC">
        <w:rPr>
          <w:rFonts w:eastAsia="Times New Roman" w:cstheme="minorHAnsi"/>
          <w:lang w:val="en-GB"/>
        </w:rPr>
        <w:t>• St</w:t>
      </w:r>
      <w:r w:rsidR="005111B4" w:rsidRPr="00833AEC">
        <w:rPr>
          <w:rFonts w:eastAsia="Times New Roman" w:cstheme="minorHAnsi"/>
          <w:lang w:val="en-GB"/>
        </w:rPr>
        <w:t>udents being locked in small rooms</w:t>
      </w:r>
      <w:r w:rsidR="00185A5B" w:rsidRPr="00833AEC">
        <w:rPr>
          <w:rFonts w:eastAsia="Times New Roman" w:cstheme="minorHAnsi"/>
          <w:lang w:val="en-GB"/>
        </w:rPr>
        <w:t xml:space="preserve"> as </w:t>
      </w:r>
      <w:r w:rsidR="007D3423" w:rsidRPr="00833AEC">
        <w:rPr>
          <w:rFonts w:eastAsia="Times New Roman" w:cstheme="minorHAnsi"/>
          <w:lang w:val="en-GB"/>
        </w:rPr>
        <w:t>behaviour</w:t>
      </w:r>
      <w:r w:rsidR="00185A5B" w:rsidRPr="00833AEC">
        <w:rPr>
          <w:rFonts w:eastAsia="Times New Roman" w:cstheme="minorHAnsi"/>
          <w:lang w:val="en-GB"/>
        </w:rPr>
        <w:t xml:space="preserve"> management</w:t>
      </w:r>
    </w:p>
    <w:p w:rsidR="00185A5B" w:rsidRPr="00833AEC" w:rsidRDefault="00185A5B" w:rsidP="00185A5B">
      <w:pPr>
        <w:pStyle w:val="ListParagraph"/>
        <w:tabs>
          <w:tab w:val="left" w:pos="426"/>
        </w:tabs>
        <w:spacing w:after="0" w:line="240" w:lineRule="auto"/>
        <w:rPr>
          <w:rFonts w:eastAsia="Times New Roman" w:cstheme="minorHAnsi"/>
          <w:lang w:val="en-GB"/>
        </w:rPr>
      </w:pPr>
    </w:p>
    <w:p w:rsidR="00185A5B" w:rsidRPr="00833AEC" w:rsidRDefault="00185A5B" w:rsidP="006D17BA">
      <w:pPr>
        <w:pStyle w:val="ListParagraph"/>
        <w:tabs>
          <w:tab w:val="left" w:pos="426"/>
        </w:tabs>
        <w:spacing w:after="0" w:line="240" w:lineRule="auto"/>
        <w:ind w:left="1440"/>
        <w:rPr>
          <w:rFonts w:eastAsia="Times New Roman" w:cstheme="minorHAnsi"/>
          <w:lang w:val="en-GB"/>
        </w:rPr>
      </w:pPr>
      <w:r w:rsidRPr="00833AEC">
        <w:rPr>
          <w:rFonts w:eastAsia="Times New Roman" w:cstheme="minorHAnsi"/>
          <w:lang w:val="en-GB"/>
        </w:rPr>
        <w:t>Physical restraint can be defined as a form of abuse, and there are regular reports to CDA from members about instances where physical restraint, seclusion and coercive behaviour management practices are used in special schools.</w:t>
      </w:r>
    </w:p>
    <w:p w:rsidR="00185A5B" w:rsidRPr="00185A5B" w:rsidRDefault="00185A5B" w:rsidP="00185A5B">
      <w:pPr>
        <w:pStyle w:val="ListParagraph"/>
        <w:tabs>
          <w:tab w:val="left" w:pos="426"/>
        </w:tabs>
        <w:spacing w:after="0" w:line="240" w:lineRule="auto"/>
        <w:rPr>
          <w:rFonts w:ascii="Times New Roman" w:eastAsia="Times New Roman" w:hAnsi="Times New Roman" w:cs="Times New Roman"/>
          <w:sz w:val="24"/>
          <w:szCs w:val="24"/>
          <w:lang w:val="en-GB"/>
        </w:rPr>
      </w:pPr>
    </w:p>
    <w:p w:rsidR="00185A5B" w:rsidRPr="00833AEC" w:rsidRDefault="00185A5B" w:rsidP="006D17BA">
      <w:pPr>
        <w:pStyle w:val="ListParagraph"/>
        <w:tabs>
          <w:tab w:val="left" w:pos="426"/>
        </w:tabs>
        <w:spacing w:after="0" w:line="240" w:lineRule="auto"/>
        <w:ind w:left="1440"/>
        <w:rPr>
          <w:rFonts w:eastAsia="Times New Roman" w:cstheme="minorHAnsi"/>
          <w:lang w:val="en-GB"/>
        </w:rPr>
      </w:pPr>
      <w:r w:rsidRPr="00833AEC">
        <w:rPr>
          <w:rFonts w:eastAsia="Times New Roman" w:cstheme="minorHAnsi"/>
          <w:lang w:val="en-GB"/>
        </w:rPr>
        <w:t xml:space="preserve">The </w:t>
      </w:r>
      <w:r w:rsidR="007D3423" w:rsidRPr="00833AEC">
        <w:rPr>
          <w:rFonts w:eastAsia="Times New Roman" w:cstheme="minorHAnsi"/>
          <w:lang w:val="en-GB"/>
        </w:rPr>
        <w:t>report by</w:t>
      </w:r>
      <w:r w:rsidR="006D17BA">
        <w:rPr>
          <w:rFonts w:cstheme="minorHAnsi"/>
        </w:rPr>
        <w:t xml:space="preserve"> </w:t>
      </w:r>
      <w:r w:rsidR="005111B4" w:rsidRPr="00833AEC">
        <w:rPr>
          <w:rFonts w:cstheme="minorHAnsi"/>
        </w:rPr>
        <w:t xml:space="preserve">the Equal Opportunity and </w:t>
      </w:r>
      <w:r w:rsidR="00833AEC" w:rsidRPr="00833AEC">
        <w:rPr>
          <w:rFonts w:cstheme="minorHAnsi"/>
        </w:rPr>
        <w:t xml:space="preserve">Human Rights Commission </w:t>
      </w:r>
      <w:r w:rsidR="006D17BA">
        <w:rPr>
          <w:rFonts w:cstheme="minorHAnsi"/>
        </w:rPr>
        <w:t>in Victoria</w:t>
      </w:r>
      <w:r w:rsidR="00833AEC" w:rsidRPr="00833AEC">
        <w:rPr>
          <w:rFonts w:cstheme="minorHAnsi"/>
        </w:rPr>
        <w:t>–</w:t>
      </w:r>
      <w:r w:rsidRPr="00833AEC">
        <w:rPr>
          <w:rFonts w:cstheme="minorHAnsi"/>
        </w:rPr>
        <w:t>Held</w:t>
      </w:r>
      <w:r w:rsidR="00833AEC" w:rsidRPr="00833AEC">
        <w:rPr>
          <w:rFonts w:eastAsia="Times New Roman" w:cstheme="minorHAnsi"/>
          <w:lang w:val="en-GB"/>
        </w:rPr>
        <w:t xml:space="preserve"> Back: </w:t>
      </w:r>
      <w:r w:rsidRPr="00833AEC">
        <w:rPr>
          <w:rFonts w:eastAsia="Times New Roman" w:cstheme="minorHAnsi"/>
          <w:lang w:val="en-GB"/>
        </w:rPr>
        <w:t xml:space="preserve">The experiences of students with disabilities in Victorian Schools cites an example where special school staff are trained in martial arts techniques to restrain students. It also reports that 77% of educators at special schools reported they had physically restrained a student with disability. Only 66% of teachers felt they had adequate training, and 34% did not. This is of concern as it shows that much of this practice is done outside a properly constituted and agreed behaviour support plan for particular students. </w:t>
      </w:r>
    </w:p>
    <w:p w:rsidR="00185A5B" w:rsidRPr="006D17BA" w:rsidRDefault="00185A5B" w:rsidP="00833AEC">
      <w:pPr>
        <w:tabs>
          <w:tab w:val="left" w:pos="426"/>
        </w:tabs>
        <w:spacing w:after="0" w:line="240" w:lineRule="auto"/>
        <w:rPr>
          <w:rFonts w:eastAsia="Times New Roman" w:cstheme="minorHAnsi"/>
          <w:sz w:val="24"/>
          <w:szCs w:val="24"/>
          <w:lang w:val="en-GB"/>
        </w:rPr>
      </w:pPr>
    </w:p>
    <w:p w:rsidR="00185A5B" w:rsidRPr="006D17BA" w:rsidRDefault="00185A5B" w:rsidP="006D17BA">
      <w:pPr>
        <w:tabs>
          <w:tab w:val="left" w:pos="426"/>
        </w:tabs>
        <w:spacing w:after="0" w:line="240" w:lineRule="auto"/>
        <w:ind w:left="1440"/>
        <w:rPr>
          <w:rFonts w:eastAsia="Times New Roman" w:cstheme="minorHAnsi"/>
          <w:lang w:val="en-GB"/>
        </w:rPr>
      </w:pPr>
      <w:r w:rsidRPr="006D17BA">
        <w:rPr>
          <w:rFonts w:eastAsia="Times New Roman" w:cstheme="minorHAnsi"/>
          <w:lang w:val="en-GB"/>
        </w:rPr>
        <w:t xml:space="preserve">In conclusion, CDA would like to open a direct channel of communication with your branch about education issues and other related matters for children </w:t>
      </w:r>
      <w:r w:rsidR="006D17BA" w:rsidRPr="006D17BA">
        <w:rPr>
          <w:rFonts w:eastAsia="Times New Roman" w:cstheme="minorHAnsi"/>
          <w:lang w:val="en-GB"/>
        </w:rPr>
        <w:t xml:space="preserve">and young </w:t>
      </w:r>
      <w:r w:rsidR="007D3423" w:rsidRPr="006D17BA">
        <w:rPr>
          <w:rFonts w:eastAsia="Times New Roman" w:cstheme="minorHAnsi"/>
          <w:lang w:val="en-GB"/>
        </w:rPr>
        <w:t>people with</w:t>
      </w:r>
      <w:r w:rsidR="006D17BA" w:rsidRPr="006D17BA">
        <w:rPr>
          <w:rFonts w:eastAsia="Times New Roman" w:cstheme="minorHAnsi"/>
          <w:lang w:val="en-GB"/>
        </w:rPr>
        <w:t xml:space="preserve"> disability. CDA was</w:t>
      </w:r>
      <w:r w:rsidRPr="006D17BA">
        <w:rPr>
          <w:rFonts w:eastAsia="Times New Roman" w:cstheme="minorHAnsi"/>
          <w:lang w:val="en-GB"/>
        </w:rPr>
        <w:t xml:space="preserve"> advised late of this opportunity to contribute to your work and we would have liked to have provided </w:t>
      </w:r>
      <w:r w:rsidR="006D17BA" w:rsidRPr="006D17BA">
        <w:rPr>
          <w:rFonts w:eastAsia="Times New Roman" w:cstheme="minorHAnsi"/>
          <w:lang w:val="en-GB"/>
        </w:rPr>
        <w:t xml:space="preserve">a </w:t>
      </w:r>
      <w:r w:rsidRPr="006D17BA">
        <w:rPr>
          <w:rFonts w:eastAsia="Times New Roman" w:cstheme="minorHAnsi"/>
          <w:lang w:val="en-GB"/>
        </w:rPr>
        <w:t>more detailed response but we were constrained by time pressures.</w:t>
      </w:r>
    </w:p>
    <w:p w:rsidR="00185A5B" w:rsidRPr="006D17BA" w:rsidRDefault="00185A5B" w:rsidP="00185A5B">
      <w:pPr>
        <w:pStyle w:val="ListParagraph"/>
        <w:tabs>
          <w:tab w:val="left" w:pos="426"/>
        </w:tabs>
        <w:spacing w:after="0" w:line="240" w:lineRule="auto"/>
        <w:rPr>
          <w:rFonts w:eastAsia="Times New Roman" w:cstheme="minorHAnsi"/>
          <w:sz w:val="24"/>
          <w:szCs w:val="24"/>
          <w:lang w:val="en-GB"/>
        </w:rPr>
      </w:pPr>
    </w:p>
    <w:p w:rsidR="00185A5B" w:rsidRPr="00AA6643" w:rsidRDefault="006D17BA" w:rsidP="00185A5B">
      <w:pPr>
        <w:pStyle w:val="ListParagraph"/>
        <w:tabs>
          <w:tab w:val="left" w:pos="426"/>
        </w:tabs>
        <w:spacing w:after="0" w:line="240" w:lineRule="auto"/>
        <w:rPr>
          <w:rFonts w:eastAsia="Times New Roman" w:cstheme="minorHAnsi"/>
          <w:lang w:val="en-GB"/>
        </w:rPr>
      </w:pPr>
      <w:r w:rsidRPr="006D17BA">
        <w:rPr>
          <w:rFonts w:eastAsia="Times New Roman" w:cstheme="minorHAnsi"/>
          <w:sz w:val="24"/>
          <w:szCs w:val="24"/>
          <w:lang w:val="en-GB"/>
        </w:rPr>
        <w:tab/>
      </w:r>
      <w:r w:rsidRPr="00AA6643">
        <w:rPr>
          <w:rFonts w:eastAsia="Times New Roman" w:cstheme="minorHAnsi"/>
          <w:lang w:val="en-GB"/>
        </w:rPr>
        <w:t>Thank you for the opportunity to contribute to this study.</w:t>
      </w:r>
    </w:p>
    <w:p w:rsidR="006D17BA" w:rsidRPr="00AA6643" w:rsidRDefault="006D17BA" w:rsidP="00185A5B">
      <w:pPr>
        <w:pStyle w:val="ListParagraph"/>
        <w:tabs>
          <w:tab w:val="left" w:pos="426"/>
        </w:tabs>
        <w:spacing w:after="0" w:line="240" w:lineRule="auto"/>
        <w:rPr>
          <w:rFonts w:eastAsia="Times New Roman" w:cstheme="minorHAnsi"/>
          <w:lang w:val="en-GB"/>
        </w:rPr>
      </w:pPr>
    </w:p>
    <w:p w:rsidR="006D17BA" w:rsidRPr="00AA6643" w:rsidRDefault="006D17BA" w:rsidP="00185A5B">
      <w:pPr>
        <w:pStyle w:val="ListParagraph"/>
        <w:tabs>
          <w:tab w:val="left" w:pos="426"/>
        </w:tabs>
        <w:spacing w:after="0" w:line="240" w:lineRule="auto"/>
        <w:rPr>
          <w:rFonts w:eastAsia="Times New Roman" w:cstheme="minorHAnsi"/>
          <w:u w:val="single"/>
          <w:lang w:val="en-GB"/>
        </w:rPr>
      </w:pPr>
      <w:r w:rsidRPr="00AA6643">
        <w:rPr>
          <w:rFonts w:eastAsia="Times New Roman" w:cstheme="minorHAnsi"/>
          <w:lang w:val="en-GB"/>
        </w:rPr>
        <w:tab/>
      </w:r>
      <w:r w:rsidRPr="00AA6643">
        <w:rPr>
          <w:rFonts w:eastAsia="Times New Roman" w:cstheme="minorHAnsi"/>
          <w:u w:val="single"/>
          <w:lang w:val="en-GB"/>
        </w:rPr>
        <w:t>CONTACT DETAILS</w:t>
      </w:r>
    </w:p>
    <w:p w:rsidR="006D17BA" w:rsidRPr="00AA6643" w:rsidRDefault="006D17BA" w:rsidP="00185A5B">
      <w:pPr>
        <w:pStyle w:val="ListParagraph"/>
        <w:tabs>
          <w:tab w:val="left" w:pos="426"/>
        </w:tabs>
        <w:spacing w:after="0" w:line="240" w:lineRule="auto"/>
        <w:rPr>
          <w:rFonts w:eastAsia="Times New Roman" w:cstheme="minorHAnsi"/>
          <w:u w:val="single"/>
          <w:lang w:val="en-GB"/>
        </w:rPr>
      </w:pPr>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t>Stephanie Gotlib</w:t>
      </w:r>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t>Executive Officer</w:t>
      </w:r>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t>Children with Disability Australia</w:t>
      </w:r>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t>PO Box 172, Clifton Hill 3068</w:t>
      </w:r>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t xml:space="preserve">Email: </w:t>
      </w:r>
      <w:hyperlink r:id="rId12" w:history="1">
        <w:r w:rsidRPr="00AA6643">
          <w:rPr>
            <w:rStyle w:val="Hyperlink"/>
            <w:rFonts w:eastAsia="Times New Roman" w:cstheme="minorHAnsi"/>
            <w:lang w:val="en-GB"/>
          </w:rPr>
          <w:t>stephanieg@cda.org.au</w:t>
        </w:r>
      </w:hyperlink>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t>Phone: 03 9482 1130 or 0425 724 230</w:t>
      </w:r>
    </w:p>
    <w:p w:rsidR="006D17BA" w:rsidRPr="00AA6643" w:rsidRDefault="006D17BA" w:rsidP="006D17BA">
      <w:pPr>
        <w:tabs>
          <w:tab w:val="left" w:pos="426"/>
        </w:tabs>
        <w:spacing w:after="0" w:line="240" w:lineRule="auto"/>
        <w:rPr>
          <w:rFonts w:eastAsia="Times New Roman" w:cstheme="minorHAnsi"/>
          <w:lang w:val="en-GB"/>
        </w:rPr>
      </w:pPr>
      <w:r w:rsidRPr="00AA6643">
        <w:rPr>
          <w:rFonts w:eastAsia="Times New Roman" w:cstheme="minorHAnsi"/>
          <w:lang w:val="en-GB"/>
        </w:rPr>
        <w:tab/>
      </w:r>
      <w:r w:rsidRPr="00AA6643">
        <w:rPr>
          <w:rFonts w:eastAsia="Times New Roman" w:cstheme="minorHAnsi"/>
          <w:lang w:val="en-GB"/>
        </w:rPr>
        <w:tab/>
      </w:r>
      <w:r w:rsidRPr="00AA6643">
        <w:rPr>
          <w:rFonts w:eastAsia="Times New Roman" w:cstheme="minorHAnsi"/>
          <w:lang w:val="en-GB"/>
        </w:rPr>
        <w:tab/>
      </w:r>
      <w:hyperlink r:id="rId13" w:history="1">
        <w:r w:rsidRPr="00AA6643">
          <w:rPr>
            <w:rStyle w:val="Hyperlink"/>
            <w:rFonts w:eastAsia="Times New Roman" w:cstheme="minorHAnsi"/>
            <w:lang w:val="en-GB"/>
          </w:rPr>
          <w:t>www.cda.org.au</w:t>
        </w:r>
      </w:hyperlink>
      <w:r w:rsidRPr="00AA6643">
        <w:rPr>
          <w:rFonts w:eastAsia="Times New Roman" w:cstheme="minorHAnsi"/>
          <w:lang w:val="en-GB"/>
        </w:rPr>
        <w:t xml:space="preserve"> </w:t>
      </w:r>
    </w:p>
    <w:sectPr w:rsidR="006D17BA" w:rsidRPr="00AA6643" w:rsidSect="000857BF">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CF" w:rsidRDefault="00126CCF" w:rsidP="0077464A">
      <w:pPr>
        <w:spacing w:after="0" w:line="240" w:lineRule="auto"/>
      </w:pPr>
      <w:r>
        <w:separator/>
      </w:r>
    </w:p>
  </w:endnote>
  <w:endnote w:type="continuationSeparator" w:id="0">
    <w:p w:rsidR="00126CCF" w:rsidRDefault="00126CCF" w:rsidP="0077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7BF" w:rsidRPr="000857BF" w:rsidRDefault="000857BF">
    <w:pPr>
      <w:pStyle w:val="Footer"/>
      <w:pBdr>
        <w:top w:val="thinThickSmallGap" w:sz="24" w:space="1" w:color="622423" w:themeColor="accent2" w:themeShade="7F"/>
      </w:pBdr>
      <w:rPr>
        <w:rFonts w:asciiTheme="majorHAnsi" w:eastAsiaTheme="majorEastAsia" w:hAnsiTheme="majorHAnsi" w:cstheme="majorBidi"/>
        <w:sz w:val="18"/>
        <w:szCs w:val="18"/>
      </w:rPr>
    </w:pPr>
    <w:r w:rsidRPr="000857BF">
      <w:rPr>
        <w:rFonts w:asciiTheme="majorHAnsi" w:eastAsiaTheme="majorEastAsia" w:hAnsiTheme="majorHAnsi" w:cstheme="majorBidi"/>
        <w:sz w:val="18"/>
        <w:szCs w:val="18"/>
      </w:rPr>
      <w:t>Children with Disability Australia</w:t>
    </w:r>
    <w:r w:rsidRPr="000857BF">
      <w:rPr>
        <w:rFonts w:asciiTheme="majorHAnsi" w:eastAsiaTheme="majorEastAsia" w:hAnsiTheme="majorHAnsi" w:cstheme="majorBidi"/>
        <w:sz w:val="18"/>
        <w:szCs w:val="18"/>
      </w:rPr>
      <w:ptab w:relativeTo="margin" w:alignment="right" w:leader="none"/>
    </w:r>
    <w:r w:rsidRPr="000857BF">
      <w:rPr>
        <w:rFonts w:asciiTheme="majorHAnsi" w:eastAsiaTheme="majorEastAsia" w:hAnsiTheme="majorHAnsi" w:cstheme="majorBidi"/>
        <w:sz w:val="18"/>
        <w:szCs w:val="18"/>
      </w:rPr>
      <w:t xml:space="preserve">Page </w:t>
    </w:r>
    <w:r w:rsidRPr="000857BF">
      <w:rPr>
        <w:rFonts w:eastAsiaTheme="minorEastAsia"/>
        <w:sz w:val="18"/>
        <w:szCs w:val="18"/>
      </w:rPr>
      <w:fldChar w:fldCharType="begin"/>
    </w:r>
    <w:r w:rsidRPr="000857BF">
      <w:rPr>
        <w:sz w:val="18"/>
        <w:szCs w:val="18"/>
      </w:rPr>
      <w:instrText xml:space="preserve"> PAGE   \* MERGEFORMAT </w:instrText>
    </w:r>
    <w:r w:rsidRPr="000857BF">
      <w:rPr>
        <w:rFonts w:eastAsiaTheme="minorEastAsia"/>
        <w:sz w:val="18"/>
        <w:szCs w:val="18"/>
      </w:rPr>
      <w:fldChar w:fldCharType="separate"/>
    </w:r>
    <w:r w:rsidR="00C40076" w:rsidRPr="00C40076">
      <w:rPr>
        <w:rFonts w:asciiTheme="majorHAnsi" w:eastAsiaTheme="majorEastAsia" w:hAnsiTheme="majorHAnsi" w:cstheme="majorBidi"/>
        <w:noProof/>
        <w:sz w:val="18"/>
        <w:szCs w:val="18"/>
      </w:rPr>
      <w:t>8</w:t>
    </w:r>
    <w:r w:rsidRPr="000857BF">
      <w:rPr>
        <w:rFonts w:asciiTheme="majorHAnsi" w:eastAsiaTheme="majorEastAsia" w:hAnsiTheme="majorHAnsi" w:cstheme="majorBidi"/>
        <w:noProof/>
        <w:sz w:val="18"/>
        <w:szCs w:val="18"/>
      </w:rPr>
      <w:fldChar w:fldCharType="end"/>
    </w:r>
  </w:p>
  <w:p w:rsidR="000857BF" w:rsidRDefault="00085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CF" w:rsidRDefault="00126CCF" w:rsidP="0077464A">
      <w:pPr>
        <w:spacing w:after="0" w:line="240" w:lineRule="auto"/>
      </w:pPr>
      <w:r>
        <w:separator/>
      </w:r>
    </w:p>
  </w:footnote>
  <w:footnote w:type="continuationSeparator" w:id="0">
    <w:p w:rsidR="00126CCF" w:rsidRDefault="00126CCF" w:rsidP="0077464A">
      <w:pPr>
        <w:spacing w:after="0" w:line="240" w:lineRule="auto"/>
      </w:pPr>
      <w:r>
        <w:continuationSeparator/>
      </w:r>
    </w:p>
  </w:footnote>
  <w:footnote w:id="1">
    <w:p w:rsidR="0077464A" w:rsidRDefault="0077464A" w:rsidP="00536032">
      <w:r>
        <w:rPr>
          <w:rStyle w:val="FootnoteReference"/>
        </w:rPr>
        <w:footnoteRef/>
      </w:r>
      <w:r>
        <w:t xml:space="preserve"> </w:t>
      </w:r>
      <w:r w:rsidR="00536032" w:rsidRPr="00536032">
        <w:rPr>
          <w:sz w:val="20"/>
          <w:szCs w:val="20"/>
        </w:rPr>
        <w:t xml:space="preserve">SCRGSP (Steering Committee for the Review of Government Service Provision) 2013, </w:t>
      </w:r>
      <w:r w:rsidR="00536032" w:rsidRPr="00536032">
        <w:rPr>
          <w:i/>
          <w:iCs/>
          <w:sz w:val="20"/>
          <w:szCs w:val="20"/>
        </w:rPr>
        <w:t>Report on Government Services 2013</w:t>
      </w:r>
      <w:r w:rsidR="00536032" w:rsidRPr="00536032">
        <w:rPr>
          <w:sz w:val="20"/>
          <w:szCs w:val="20"/>
        </w:rPr>
        <w:t>, Productivity Commission, Canberra.</w:t>
      </w:r>
    </w:p>
  </w:footnote>
  <w:footnote w:id="2">
    <w:p w:rsidR="006D455D" w:rsidRDefault="006D455D">
      <w:pPr>
        <w:pStyle w:val="FootnoteText"/>
      </w:pPr>
      <w:r>
        <w:rPr>
          <w:rStyle w:val="FootnoteReference"/>
        </w:rPr>
        <w:footnoteRef/>
      </w:r>
      <w:r>
        <w:t xml:space="preserve"> Australian Bureau of Statistics, 2009, </w:t>
      </w:r>
      <w:r w:rsidR="00536032">
        <w:rPr>
          <w:i/>
        </w:rPr>
        <w:t>4429.0</w:t>
      </w:r>
      <w:r w:rsidRPr="00536032">
        <w:rPr>
          <w:i/>
        </w:rPr>
        <w:t xml:space="preserve"> Profiles of Disability</w:t>
      </w:r>
      <w:r>
        <w:t>, ‘</w:t>
      </w:r>
      <w:r w:rsidRPr="006D455D">
        <w:t>Children at School with Disability,</w:t>
      </w:r>
      <w:r>
        <w:t>’</w:t>
      </w:r>
      <w:r w:rsidR="00536032">
        <w:t xml:space="preserve"> viewed 20 September 2013, </w:t>
      </w:r>
      <w:r>
        <w:t>&lt;</w:t>
      </w:r>
      <w:hyperlink r:id="rId1" w:history="1">
        <w:r w:rsidRPr="00A10573">
          <w:rPr>
            <w:rStyle w:val="Hyperlink"/>
          </w:rPr>
          <w:t>http://www.abs.gov.au/ausstats/abs@.nsf/Lookup/4429.0main+features100302009</w:t>
        </w:r>
      </w:hyperlink>
      <w:r w:rsidR="00536032">
        <w:t>&gt;</w:t>
      </w:r>
      <w:r>
        <w:t xml:space="preserve"> </w:t>
      </w:r>
    </w:p>
  </w:footnote>
  <w:footnote w:id="3">
    <w:p w:rsidR="006D455D" w:rsidRDefault="006D455D">
      <w:pPr>
        <w:pStyle w:val="FootnoteText"/>
      </w:pPr>
      <w:r>
        <w:rPr>
          <w:rStyle w:val="FootnoteReference"/>
        </w:rPr>
        <w:footnoteRef/>
      </w:r>
      <w:r>
        <w:t xml:space="preserve"> </w:t>
      </w:r>
      <w:r w:rsidR="00536032">
        <w:t xml:space="preserve">Australian Bureau of Statistics, 2009, </w:t>
      </w:r>
      <w:r w:rsidR="00536032">
        <w:rPr>
          <w:i/>
        </w:rPr>
        <w:t>4429.0</w:t>
      </w:r>
      <w:r w:rsidR="00536032" w:rsidRPr="00536032">
        <w:rPr>
          <w:i/>
        </w:rPr>
        <w:t xml:space="preserve"> Profiles of Disability</w:t>
      </w:r>
      <w:r w:rsidR="00536032">
        <w:t>, ‘</w:t>
      </w:r>
      <w:r w:rsidR="00536032" w:rsidRPr="006D455D">
        <w:t>Children at School with Disability,</w:t>
      </w:r>
      <w:r w:rsidR="00536032">
        <w:t>’ viewed 20 September 2013, &lt;</w:t>
      </w:r>
      <w:hyperlink r:id="rId2" w:history="1">
        <w:r w:rsidR="00536032" w:rsidRPr="00A10573">
          <w:rPr>
            <w:rStyle w:val="Hyperlink"/>
          </w:rPr>
          <w:t>http://www.abs.gov.au/ausstats/abs@.nsf/Lookup/4429.0main+features100302009</w:t>
        </w:r>
      </w:hyperlink>
      <w:r w:rsidR="00536032">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995"/>
    <w:multiLevelType w:val="hybridMultilevel"/>
    <w:tmpl w:val="11ECF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307431"/>
    <w:multiLevelType w:val="hybridMultilevel"/>
    <w:tmpl w:val="0B0AD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010E5D"/>
    <w:multiLevelType w:val="hybridMultilevel"/>
    <w:tmpl w:val="E9D4EFA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BF03655"/>
    <w:multiLevelType w:val="hybridMultilevel"/>
    <w:tmpl w:val="789ED0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79"/>
    <w:rsid w:val="00003F55"/>
    <w:rsid w:val="00005DF4"/>
    <w:rsid w:val="00005F81"/>
    <w:rsid w:val="0000758E"/>
    <w:rsid w:val="0001121D"/>
    <w:rsid w:val="000139D2"/>
    <w:rsid w:val="00021D7B"/>
    <w:rsid w:val="000378A9"/>
    <w:rsid w:val="0004696B"/>
    <w:rsid w:val="00055AD2"/>
    <w:rsid w:val="0006340A"/>
    <w:rsid w:val="00064690"/>
    <w:rsid w:val="00064B78"/>
    <w:rsid w:val="000711D5"/>
    <w:rsid w:val="000760E2"/>
    <w:rsid w:val="00077E35"/>
    <w:rsid w:val="000857BF"/>
    <w:rsid w:val="00095AAE"/>
    <w:rsid w:val="000B4A57"/>
    <w:rsid w:val="000D479B"/>
    <w:rsid w:val="000D4EBF"/>
    <w:rsid w:val="000E25D8"/>
    <w:rsid w:val="000F03BF"/>
    <w:rsid w:val="000F2549"/>
    <w:rsid w:val="001041BF"/>
    <w:rsid w:val="001133D7"/>
    <w:rsid w:val="00115F6C"/>
    <w:rsid w:val="001222F0"/>
    <w:rsid w:val="00126CCF"/>
    <w:rsid w:val="00134462"/>
    <w:rsid w:val="00137200"/>
    <w:rsid w:val="001433B6"/>
    <w:rsid w:val="00151E2B"/>
    <w:rsid w:val="00152CC0"/>
    <w:rsid w:val="0017111D"/>
    <w:rsid w:val="00172851"/>
    <w:rsid w:val="00176EBF"/>
    <w:rsid w:val="00185A5B"/>
    <w:rsid w:val="001950CC"/>
    <w:rsid w:val="001955BD"/>
    <w:rsid w:val="001A15A9"/>
    <w:rsid w:val="001A1BE9"/>
    <w:rsid w:val="001A302D"/>
    <w:rsid w:val="001A3A19"/>
    <w:rsid w:val="001A4600"/>
    <w:rsid w:val="001B3384"/>
    <w:rsid w:val="001B7A7B"/>
    <w:rsid w:val="001C1314"/>
    <w:rsid w:val="001C2DD4"/>
    <w:rsid w:val="001D0C0F"/>
    <w:rsid w:val="001E1C84"/>
    <w:rsid w:val="001F7015"/>
    <w:rsid w:val="002069BD"/>
    <w:rsid w:val="00211756"/>
    <w:rsid w:val="0021178F"/>
    <w:rsid w:val="002164DA"/>
    <w:rsid w:val="00222E6A"/>
    <w:rsid w:val="00231D87"/>
    <w:rsid w:val="00234F9D"/>
    <w:rsid w:val="00236816"/>
    <w:rsid w:val="00271171"/>
    <w:rsid w:val="00282B31"/>
    <w:rsid w:val="0028331A"/>
    <w:rsid w:val="00294360"/>
    <w:rsid w:val="002A181B"/>
    <w:rsid w:val="002B0C49"/>
    <w:rsid w:val="002B3DA6"/>
    <w:rsid w:val="002B7393"/>
    <w:rsid w:val="002C1828"/>
    <w:rsid w:val="002C31E2"/>
    <w:rsid w:val="002C6439"/>
    <w:rsid w:val="002D0B5C"/>
    <w:rsid w:val="00306520"/>
    <w:rsid w:val="00311448"/>
    <w:rsid w:val="003125DC"/>
    <w:rsid w:val="00313A95"/>
    <w:rsid w:val="003146A3"/>
    <w:rsid w:val="003204C3"/>
    <w:rsid w:val="003346ED"/>
    <w:rsid w:val="003503B2"/>
    <w:rsid w:val="003576B0"/>
    <w:rsid w:val="0036530B"/>
    <w:rsid w:val="00365B3C"/>
    <w:rsid w:val="00374461"/>
    <w:rsid w:val="00397B0E"/>
    <w:rsid w:val="003B2CB0"/>
    <w:rsid w:val="003C0114"/>
    <w:rsid w:val="003C5DB4"/>
    <w:rsid w:val="003D57C5"/>
    <w:rsid w:val="003E21C8"/>
    <w:rsid w:val="003E245F"/>
    <w:rsid w:val="003F7997"/>
    <w:rsid w:val="004036A5"/>
    <w:rsid w:val="00406FA4"/>
    <w:rsid w:val="00416DB7"/>
    <w:rsid w:val="0044439C"/>
    <w:rsid w:val="00447B11"/>
    <w:rsid w:val="0045087F"/>
    <w:rsid w:val="00451882"/>
    <w:rsid w:val="00452935"/>
    <w:rsid w:val="00452B3D"/>
    <w:rsid w:val="0045554C"/>
    <w:rsid w:val="00457417"/>
    <w:rsid w:val="00467E23"/>
    <w:rsid w:val="0048288C"/>
    <w:rsid w:val="00490659"/>
    <w:rsid w:val="004A04CA"/>
    <w:rsid w:val="004B1FB0"/>
    <w:rsid w:val="004B688C"/>
    <w:rsid w:val="004D722F"/>
    <w:rsid w:val="004E73C0"/>
    <w:rsid w:val="0050014A"/>
    <w:rsid w:val="0050228C"/>
    <w:rsid w:val="00503EBF"/>
    <w:rsid w:val="005111B4"/>
    <w:rsid w:val="0051194C"/>
    <w:rsid w:val="00515842"/>
    <w:rsid w:val="00536032"/>
    <w:rsid w:val="00561F8B"/>
    <w:rsid w:val="005708B4"/>
    <w:rsid w:val="00570B5E"/>
    <w:rsid w:val="005816FC"/>
    <w:rsid w:val="005948BC"/>
    <w:rsid w:val="005A4C2D"/>
    <w:rsid w:val="005B5D71"/>
    <w:rsid w:val="005C1581"/>
    <w:rsid w:val="005C23A1"/>
    <w:rsid w:val="005D3958"/>
    <w:rsid w:val="005E5F5C"/>
    <w:rsid w:val="005E7A7A"/>
    <w:rsid w:val="0060008C"/>
    <w:rsid w:val="00600703"/>
    <w:rsid w:val="006052B5"/>
    <w:rsid w:val="00610F45"/>
    <w:rsid w:val="006112EA"/>
    <w:rsid w:val="0061149C"/>
    <w:rsid w:val="00612842"/>
    <w:rsid w:val="00616A08"/>
    <w:rsid w:val="006278F7"/>
    <w:rsid w:val="00652FF5"/>
    <w:rsid w:val="00654925"/>
    <w:rsid w:val="00663A3B"/>
    <w:rsid w:val="00665B32"/>
    <w:rsid w:val="00666F1A"/>
    <w:rsid w:val="00672F57"/>
    <w:rsid w:val="006760E4"/>
    <w:rsid w:val="00676CB4"/>
    <w:rsid w:val="00677A86"/>
    <w:rsid w:val="00684C46"/>
    <w:rsid w:val="0069750B"/>
    <w:rsid w:val="006B3D4B"/>
    <w:rsid w:val="006B756B"/>
    <w:rsid w:val="006C3BDE"/>
    <w:rsid w:val="006D17BA"/>
    <w:rsid w:val="006D2B36"/>
    <w:rsid w:val="006D438C"/>
    <w:rsid w:val="006D455D"/>
    <w:rsid w:val="006E205A"/>
    <w:rsid w:val="006E6C03"/>
    <w:rsid w:val="006F2137"/>
    <w:rsid w:val="006F3BAE"/>
    <w:rsid w:val="006F5BA1"/>
    <w:rsid w:val="006F5E0B"/>
    <w:rsid w:val="00707250"/>
    <w:rsid w:val="00721D5A"/>
    <w:rsid w:val="00734F2E"/>
    <w:rsid w:val="00735A79"/>
    <w:rsid w:val="00743272"/>
    <w:rsid w:val="007473DD"/>
    <w:rsid w:val="007547CF"/>
    <w:rsid w:val="00766734"/>
    <w:rsid w:val="0077464A"/>
    <w:rsid w:val="0077724E"/>
    <w:rsid w:val="00777CE7"/>
    <w:rsid w:val="00783D05"/>
    <w:rsid w:val="007850B3"/>
    <w:rsid w:val="0079600D"/>
    <w:rsid w:val="007B0796"/>
    <w:rsid w:val="007C7DD9"/>
    <w:rsid w:val="007D0B13"/>
    <w:rsid w:val="007D234F"/>
    <w:rsid w:val="007D3423"/>
    <w:rsid w:val="007D5DA0"/>
    <w:rsid w:val="007D6520"/>
    <w:rsid w:val="00817E75"/>
    <w:rsid w:val="008214E4"/>
    <w:rsid w:val="008221B8"/>
    <w:rsid w:val="0083246B"/>
    <w:rsid w:val="00833AEC"/>
    <w:rsid w:val="0084647B"/>
    <w:rsid w:val="00881097"/>
    <w:rsid w:val="00881AC0"/>
    <w:rsid w:val="00891BBA"/>
    <w:rsid w:val="008B013C"/>
    <w:rsid w:val="008C0416"/>
    <w:rsid w:val="008D69DA"/>
    <w:rsid w:val="008D7CAE"/>
    <w:rsid w:val="008E09B9"/>
    <w:rsid w:val="008E3910"/>
    <w:rsid w:val="008E39E1"/>
    <w:rsid w:val="008E6111"/>
    <w:rsid w:val="00906597"/>
    <w:rsid w:val="00912A37"/>
    <w:rsid w:val="0091530F"/>
    <w:rsid w:val="00916A6F"/>
    <w:rsid w:val="0092756E"/>
    <w:rsid w:val="00941F3A"/>
    <w:rsid w:val="00942E67"/>
    <w:rsid w:val="00946A6B"/>
    <w:rsid w:val="00950ECB"/>
    <w:rsid w:val="009526C9"/>
    <w:rsid w:val="00954F4F"/>
    <w:rsid w:val="00960A90"/>
    <w:rsid w:val="00965419"/>
    <w:rsid w:val="0096718C"/>
    <w:rsid w:val="00967F74"/>
    <w:rsid w:val="009720DB"/>
    <w:rsid w:val="0097663A"/>
    <w:rsid w:val="00984346"/>
    <w:rsid w:val="00992447"/>
    <w:rsid w:val="009A269E"/>
    <w:rsid w:val="009A3E66"/>
    <w:rsid w:val="009B4FD3"/>
    <w:rsid w:val="009D52CB"/>
    <w:rsid w:val="009D6D18"/>
    <w:rsid w:val="00A02452"/>
    <w:rsid w:val="00A0599B"/>
    <w:rsid w:val="00A05C7C"/>
    <w:rsid w:val="00A13B01"/>
    <w:rsid w:val="00A2113F"/>
    <w:rsid w:val="00A42E1A"/>
    <w:rsid w:val="00A50A97"/>
    <w:rsid w:val="00A523EA"/>
    <w:rsid w:val="00A577F8"/>
    <w:rsid w:val="00A6178D"/>
    <w:rsid w:val="00A83442"/>
    <w:rsid w:val="00A84C2C"/>
    <w:rsid w:val="00A9167B"/>
    <w:rsid w:val="00A92A75"/>
    <w:rsid w:val="00AA6643"/>
    <w:rsid w:val="00AC133B"/>
    <w:rsid w:val="00AC5656"/>
    <w:rsid w:val="00AD3E95"/>
    <w:rsid w:val="00AE0CA4"/>
    <w:rsid w:val="00AE692D"/>
    <w:rsid w:val="00AE7433"/>
    <w:rsid w:val="00AE782D"/>
    <w:rsid w:val="00AF42C8"/>
    <w:rsid w:val="00AF5754"/>
    <w:rsid w:val="00B100DA"/>
    <w:rsid w:val="00B10520"/>
    <w:rsid w:val="00B13C7D"/>
    <w:rsid w:val="00B1701A"/>
    <w:rsid w:val="00B20099"/>
    <w:rsid w:val="00B2061E"/>
    <w:rsid w:val="00B20862"/>
    <w:rsid w:val="00B2132D"/>
    <w:rsid w:val="00B226B4"/>
    <w:rsid w:val="00B22D84"/>
    <w:rsid w:val="00B2663D"/>
    <w:rsid w:val="00B3464D"/>
    <w:rsid w:val="00B44724"/>
    <w:rsid w:val="00B44D53"/>
    <w:rsid w:val="00B62E83"/>
    <w:rsid w:val="00B67CEB"/>
    <w:rsid w:val="00B75FD6"/>
    <w:rsid w:val="00B7607E"/>
    <w:rsid w:val="00B93906"/>
    <w:rsid w:val="00BB4B38"/>
    <w:rsid w:val="00BD3011"/>
    <w:rsid w:val="00BD34FA"/>
    <w:rsid w:val="00BD72A0"/>
    <w:rsid w:val="00BE5F94"/>
    <w:rsid w:val="00BE6F0A"/>
    <w:rsid w:val="00C049B6"/>
    <w:rsid w:val="00C12AF0"/>
    <w:rsid w:val="00C1421E"/>
    <w:rsid w:val="00C21AFC"/>
    <w:rsid w:val="00C37641"/>
    <w:rsid w:val="00C40076"/>
    <w:rsid w:val="00C43DEA"/>
    <w:rsid w:val="00C458C0"/>
    <w:rsid w:val="00C50E8E"/>
    <w:rsid w:val="00C55A43"/>
    <w:rsid w:val="00C640F8"/>
    <w:rsid w:val="00C65A55"/>
    <w:rsid w:val="00C71CBD"/>
    <w:rsid w:val="00C74C40"/>
    <w:rsid w:val="00C75880"/>
    <w:rsid w:val="00C76CCB"/>
    <w:rsid w:val="00C773DB"/>
    <w:rsid w:val="00C80241"/>
    <w:rsid w:val="00C8424A"/>
    <w:rsid w:val="00C851C5"/>
    <w:rsid w:val="00C94DA5"/>
    <w:rsid w:val="00C9698A"/>
    <w:rsid w:val="00CA6994"/>
    <w:rsid w:val="00CC2F57"/>
    <w:rsid w:val="00CC3606"/>
    <w:rsid w:val="00CC5814"/>
    <w:rsid w:val="00CD0B01"/>
    <w:rsid w:val="00CD2CF1"/>
    <w:rsid w:val="00CF122D"/>
    <w:rsid w:val="00CF17B3"/>
    <w:rsid w:val="00D00DBB"/>
    <w:rsid w:val="00D27131"/>
    <w:rsid w:val="00D43E21"/>
    <w:rsid w:val="00D448E4"/>
    <w:rsid w:val="00D469DE"/>
    <w:rsid w:val="00D50D45"/>
    <w:rsid w:val="00D51745"/>
    <w:rsid w:val="00D67E40"/>
    <w:rsid w:val="00D83D9C"/>
    <w:rsid w:val="00DA7809"/>
    <w:rsid w:val="00DB61E5"/>
    <w:rsid w:val="00DB796B"/>
    <w:rsid w:val="00DC502A"/>
    <w:rsid w:val="00DD7F74"/>
    <w:rsid w:val="00DE1899"/>
    <w:rsid w:val="00DE2D9A"/>
    <w:rsid w:val="00DE4427"/>
    <w:rsid w:val="00E17771"/>
    <w:rsid w:val="00E227AB"/>
    <w:rsid w:val="00E22C04"/>
    <w:rsid w:val="00E235B2"/>
    <w:rsid w:val="00E3005F"/>
    <w:rsid w:val="00E4341A"/>
    <w:rsid w:val="00E436A4"/>
    <w:rsid w:val="00E443A3"/>
    <w:rsid w:val="00E71EA0"/>
    <w:rsid w:val="00E80918"/>
    <w:rsid w:val="00E80DE7"/>
    <w:rsid w:val="00E95798"/>
    <w:rsid w:val="00EA0750"/>
    <w:rsid w:val="00EA29CF"/>
    <w:rsid w:val="00EA7B4D"/>
    <w:rsid w:val="00EB37C3"/>
    <w:rsid w:val="00EC1E14"/>
    <w:rsid w:val="00EC6F7E"/>
    <w:rsid w:val="00EC756F"/>
    <w:rsid w:val="00ED710C"/>
    <w:rsid w:val="00ED73D2"/>
    <w:rsid w:val="00EF2F7F"/>
    <w:rsid w:val="00EF419D"/>
    <w:rsid w:val="00F02A3C"/>
    <w:rsid w:val="00F031A5"/>
    <w:rsid w:val="00F136C8"/>
    <w:rsid w:val="00F149CE"/>
    <w:rsid w:val="00F210AD"/>
    <w:rsid w:val="00F267B7"/>
    <w:rsid w:val="00F277AD"/>
    <w:rsid w:val="00F355EA"/>
    <w:rsid w:val="00F3587D"/>
    <w:rsid w:val="00F36B54"/>
    <w:rsid w:val="00F37435"/>
    <w:rsid w:val="00F42D43"/>
    <w:rsid w:val="00F50CF8"/>
    <w:rsid w:val="00F53BEC"/>
    <w:rsid w:val="00F56058"/>
    <w:rsid w:val="00F60B95"/>
    <w:rsid w:val="00F61C32"/>
    <w:rsid w:val="00F720FA"/>
    <w:rsid w:val="00F7242A"/>
    <w:rsid w:val="00F80E90"/>
    <w:rsid w:val="00F839AF"/>
    <w:rsid w:val="00F83D15"/>
    <w:rsid w:val="00F9352A"/>
    <w:rsid w:val="00FC50EC"/>
    <w:rsid w:val="00FC58D1"/>
    <w:rsid w:val="00FD3FCB"/>
    <w:rsid w:val="00FD4278"/>
    <w:rsid w:val="00FE429B"/>
    <w:rsid w:val="00FF7A26"/>
    <w:rsid w:val="00FF7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A79"/>
    <w:rPr>
      <w:color w:val="0000FF" w:themeColor="hyperlink"/>
      <w:u w:val="single"/>
    </w:rPr>
  </w:style>
  <w:style w:type="paragraph" w:styleId="ListParagraph">
    <w:name w:val="List Paragraph"/>
    <w:basedOn w:val="Normal"/>
    <w:uiPriority w:val="34"/>
    <w:qFormat/>
    <w:rsid w:val="0077464A"/>
    <w:pPr>
      <w:ind w:left="720"/>
      <w:contextualSpacing/>
    </w:pPr>
  </w:style>
  <w:style w:type="paragraph" w:styleId="FootnoteText">
    <w:name w:val="footnote text"/>
    <w:basedOn w:val="Normal"/>
    <w:link w:val="FootnoteTextChar"/>
    <w:uiPriority w:val="99"/>
    <w:semiHidden/>
    <w:unhideWhenUsed/>
    <w:rsid w:val="00774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64A"/>
    <w:rPr>
      <w:sz w:val="20"/>
      <w:szCs w:val="20"/>
    </w:rPr>
  </w:style>
  <w:style w:type="character" w:styleId="FootnoteReference">
    <w:name w:val="footnote reference"/>
    <w:uiPriority w:val="99"/>
    <w:rsid w:val="0077464A"/>
    <w:rPr>
      <w:rFonts w:cs="Times New Roman"/>
      <w:vertAlign w:val="superscript"/>
    </w:rPr>
  </w:style>
  <w:style w:type="paragraph" w:styleId="EndnoteText">
    <w:name w:val="endnote text"/>
    <w:basedOn w:val="Normal"/>
    <w:link w:val="EndnoteTextChar"/>
    <w:rsid w:val="0077464A"/>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77464A"/>
    <w:rPr>
      <w:rFonts w:ascii="Times New Roman" w:eastAsia="Times New Roman" w:hAnsi="Times New Roman" w:cs="Times New Roman"/>
      <w:sz w:val="20"/>
      <w:szCs w:val="20"/>
      <w:lang w:val="en-GB"/>
    </w:rPr>
  </w:style>
  <w:style w:type="character" w:styleId="EndnoteReference">
    <w:name w:val="endnote reference"/>
    <w:rsid w:val="0077464A"/>
    <w:rPr>
      <w:vertAlign w:val="superscript"/>
    </w:rPr>
  </w:style>
  <w:style w:type="paragraph" w:styleId="BalloonText">
    <w:name w:val="Balloon Text"/>
    <w:basedOn w:val="Normal"/>
    <w:link w:val="BalloonTextChar"/>
    <w:uiPriority w:val="99"/>
    <w:semiHidden/>
    <w:unhideWhenUsed/>
    <w:rsid w:val="0077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4A"/>
    <w:rPr>
      <w:rFonts w:ascii="Tahoma" w:hAnsi="Tahoma" w:cs="Tahoma"/>
      <w:sz w:val="16"/>
      <w:szCs w:val="16"/>
    </w:rPr>
  </w:style>
  <w:style w:type="character" w:styleId="CommentReference">
    <w:name w:val="annotation reference"/>
    <w:basedOn w:val="DefaultParagraphFont"/>
    <w:uiPriority w:val="99"/>
    <w:semiHidden/>
    <w:unhideWhenUsed/>
    <w:rsid w:val="00B62E83"/>
    <w:rPr>
      <w:sz w:val="16"/>
      <w:szCs w:val="16"/>
    </w:rPr>
  </w:style>
  <w:style w:type="paragraph" w:styleId="CommentText">
    <w:name w:val="annotation text"/>
    <w:basedOn w:val="Normal"/>
    <w:link w:val="CommentTextChar"/>
    <w:uiPriority w:val="99"/>
    <w:semiHidden/>
    <w:unhideWhenUsed/>
    <w:rsid w:val="00B62E83"/>
    <w:pPr>
      <w:spacing w:line="240" w:lineRule="auto"/>
    </w:pPr>
    <w:rPr>
      <w:sz w:val="20"/>
      <w:szCs w:val="20"/>
    </w:rPr>
  </w:style>
  <w:style w:type="character" w:customStyle="1" w:styleId="CommentTextChar">
    <w:name w:val="Comment Text Char"/>
    <w:basedOn w:val="DefaultParagraphFont"/>
    <w:link w:val="CommentText"/>
    <w:uiPriority w:val="99"/>
    <w:semiHidden/>
    <w:rsid w:val="00B62E83"/>
    <w:rPr>
      <w:sz w:val="20"/>
      <w:szCs w:val="20"/>
    </w:rPr>
  </w:style>
  <w:style w:type="paragraph" w:styleId="CommentSubject">
    <w:name w:val="annotation subject"/>
    <w:basedOn w:val="CommentText"/>
    <w:next w:val="CommentText"/>
    <w:link w:val="CommentSubjectChar"/>
    <w:uiPriority w:val="99"/>
    <w:semiHidden/>
    <w:unhideWhenUsed/>
    <w:rsid w:val="00B62E83"/>
    <w:rPr>
      <w:b/>
      <w:bCs/>
    </w:rPr>
  </w:style>
  <w:style w:type="character" w:customStyle="1" w:styleId="CommentSubjectChar">
    <w:name w:val="Comment Subject Char"/>
    <w:basedOn w:val="CommentTextChar"/>
    <w:link w:val="CommentSubject"/>
    <w:uiPriority w:val="99"/>
    <w:semiHidden/>
    <w:rsid w:val="00B62E83"/>
    <w:rPr>
      <w:b/>
      <w:bCs/>
      <w:sz w:val="20"/>
      <w:szCs w:val="20"/>
    </w:rPr>
  </w:style>
  <w:style w:type="paragraph" w:styleId="Header">
    <w:name w:val="header"/>
    <w:basedOn w:val="Normal"/>
    <w:link w:val="HeaderChar"/>
    <w:uiPriority w:val="99"/>
    <w:unhideWhenUsed/>
    <w:rsid w:val="00085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7BF"/>
  </w:style>
  <w:style w:type="paragraph" w:styleId="Footer">
    <w:name w:val="footer"/>
    <w:basedOn w:val="Normal"/>
    <w:link w:val="FooterChar"/>
    <w:uiPriority w:val="99"/>
    <w:unhideWhenUsed/>
    <w:rsid w:val="00085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A79"/>
    <w:rPr>
      <w:color w:val="0000FF" w:themeColor="hyperlink"/>
      <w:u w:val="single"/>
    </w:rPr>
  </w:style>
  <w:style w:type="paragraph" w:styleId="ListParagraph">
    <w:name w:val="List Paragraph"/>
    <w:basedOn w:val="Normal"/>
    <w:uiPriority w:val="34"/>
    <w:qFormat/>
    <w:rsid w:val="0077464A"/>
    <w:pPr>
      <w:ind w:left="720"/>
      <w:contextualSpacing/>
    </w:pPr>
  </w:style>
  <w:style w:type="paragraph" w:styleId="FootnoteText">
    <w:name w:val="footnote text"/>
    <w:basedOn w:val="Normal"/>
    <w:link w:val="FootnoteTextChar"/>
    <w:uiPriority w:val="99"/>
    <w:semiHidden/>
    <w:unhideWhenUsed/>
    <w:rsid w:val="00774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64A"/>
    <w:rPr>
      <w:sz w:val="20"/>
      <w:szCs w:val="20"/>
    </w:rPr>
  </w:style>
  <w:style w:type="character" w:styleId="FootnoteReference">
    <w:name w:val="footnote reference"/>
    <w:uiPriority w:val="99"/>
    <w:rsid w:val="0077464A"/>
    <w:rPr>
      <w:rFonts w:cs="Times New Roman"/>
      <w:vertAlign w:val="superscript"/>
    </w:rPr>
  </w:style>
  <w:style w:type="paragraph" w:styleId="EndnoteText">
    <w:name w:val="endnote text"/>
    <w:basedOn w:val="Normal"/>
    <w:link w:val="EndnoteTextChar"/>
    <w:rsid w:val="0077464A"/>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77464A"/>
    <w:rPr>
      <w:rFonts w:ascii="Times New Roman" w:eastAsia="Times New Roman" w:hAnsi="Times New Roman" w:cs="Times New Roman"/>
      <w:sz w:val="20"/>
      <w:szCs w:val="20"/>
      <w:lang w:val="en-GB"/>
    </w:rPr>
  </w:style>
  <w:style w:type="character" w:styleId="EndnoteReference">
    <w:name w:val="endnote reference"/>
    <w:rsid w:val="0077464A"/>
    <w:rPr>
      <w:vertAlign w:val="superscript"/>
    </w:rPr>
  </w:style>
  <w:style w:type="paragraph" w:styleId="BalloonText">
    <w:name w:val="Balloon Text"/>
    <w:basedOn w:val="Normal"/>
    <w:link w:val="BalloonTextChar"/>
    <w:uiPriority w:val="99"/>
    <w:semiHidden/>
    <w:unhideWhenUsed/>
    <w:rsid w:val="0077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4A"/>
    <w:rPr>
      <w:rFonts w:ascii="Tahoma" w:hAnsi="Tahoma" w:cs="Tahoma"/>
      <w:sz w:val="16"/>
      <w:szCs w:val="16"/>
    </w:rPr>
  </w:style>
  <w:style w:type="character" w:styleId="CommentReference">
    <w:name w:val="annotation reference"/>
    <w:basedOn w:val="DefaultParagraphFont"/>
    <w:uiPriority w:val="99"/>
    <w:semiHidden/>
    <w:unhideWhenUsed/>
    <w:rsid w:val="00B62E83"/>
    <w:rPr>
      <w:sz w:val="16"/>
      <w:szCs w:val="16"/>
    </w:rPr>
  </w:style>
  <w:style w:type="paragraph" w:styleId="CommentText">
    <w:name w:val="annotation text"/>
    <w:basedOn w:val="Normal"/>
    <w:link w:val="CommentTextChar"/>
    <w:uiPriority w:val="99"/>
    <w:semiHidden/>
    <w:unhideWhenUsed/>
    <w:rsid w:val="00B62E83"/>
    <w:pPr>
      <w:spacing w:line="240" w:lineRule="auto"/>
    </w:pPr>
    <w:rPr>
      <w:sz w:val="20"/>
      <w:szCs w:val="20"/>
    </w:rPr>
  </w:style>
  <w:style w:type="character" w:customStyle="1" w:styleId="CommentTextChar">
    <w:name w:val="Comment Text Char"/>
    <w:basedOn w:val="DefaultParagraphFont"/>
    <w:link w:val="CommentText"/>
    <w:uiPriority w:val="99"/>
    <w:semiHidden/>
    <w:rsid w:val="00B62E83"/>
    <w:rPr>
      <w:sz w:val="20"/>
      <w:szCs w:val="20"/>
    </w:rPr>
  </w:style>
  <w:style w:type="paragraph" w:styleId="CommentSubject">
    <w:name w:val="annotation subject"/>
    <w:basedOn w:val="CommentText"/>
    <w:next w:val="CommentText"/>
    <w:link w:val="CommentSubjectChar"/>
    <w:uiPriority w:val="99"/>
    <w:semiHidden/>
    <w:unhideWhenUsed/>
    <w:rsid w:val="00B62E83"/>
    <w:rPr>
      <w:b/>
      <w:bCs/>
    </w:rPr>
  </w:style>
  <w:style w:type="character" w:customStyle="1" w:styleId="CommentSubjectChar">
    <w:name w:val="Comment Subject Char"/>
    <w:basedOn w:val="CommentTextChar"/>
    <w:link w:val="CommentSubject"/>
    <w:uiPriority w:val="99"/>
    <w:semiHidden/>
    <w:rsid w:val="00B62E83"/>
    <w:rPr>
      <w:b/>
      <w:bCs/>
      <w:sz w:val="20"/>
      <w:szCs w:val="20"/>
    </w:rPr>
  </w:style>
  <w:style w:type="paragraph" w:styleId="Header">
    <w:name w:val="header"/>
    <w:basedOn w:val="Normal"/>
    <w:link w:val="HeaderChar"/>
    <w:uiPriority w:val="99"/>
    <w:unhideWhenUsed/>
    <w:rsid w:val="00085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7BF"/>
  </w:style>
  <w:style w:type="paragraph" w:styleId="Footer">
    <w:name w:val="footer"/>
    <w:basedOn w:val="Normal"/>
    <w:link w:val="FooterChar"/>
    <w:uiPriority w:val="99"/>
    <w:unhideWhenUsed/>
    <w:rsid w:val="00085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a.org.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phanieg@cda.org.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registry@ohchr.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Lookup/4429.0main+features100302009" TargetMode="External"/><Relationship Id="rId1" Type="http://schemas.openxmlformats.org/officeDocument/2006/relationships/hyperlink" Target="http://www.abs.gov.au/ausstats/abs@.nsf/Lookup/4429.0main+features10030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B20F4-6931-47FE-ACC0-CDDD84004643}"/>
</file>

<file path=customXml/itemProps2.xml><?xml version="1.0" encoding="utf-8"?>
<ds:datastoreItem xmlns:ds="http://schemas.openxmlformats.org/officeDocument/2006/customXml" ds:itemID="{9733DE7F-1F70-46D1-99E5-FB5381107274}"/>
</file>

<file path=customXml/itemProps3.xml><?xml version="1.0" encoding="utf-8"?>
<ds:datastoreItem xmlns:ds="http://schemas.openxmlformats.org/officeDocument/2006/customXml" ds:itemID="{35806426-4894-4D5A-ACD7-3A952440E5AA}"/>
</file>

<file path=customXml/itemProps4.xml><?xml version="1.0" encoding="utf-8"?>
<ds:datastoreItem xmlns:ds="http://schemas.openxmlformats.org/officeDocument/2006/customXml" ds:itemID="{A4B26717-A5B7-4B0E-B45C-52B971347F11}"/>
</file>

<file path=docProps/app.xml><?xml version="1.0" encoding="utf-8"?>
<Properties xmlns="http://schemas.openxmlformats.org/officeDocument/2006/extended-properties" xmlns:vt="http://schemas.openxmlformats.org/officeDocument/2006/docPropsVTypes">
  <Template>Normal</Template>
  <TotalTime>1</TotalTime>
  <Pages>8</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Children with Disability Australia</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Gotlib</dc:creator>
  <cp:lastModifiedBy>Facundo Chavez Penillas</cp:lastModifiedBy>
  <cp:revision>2</cp:revision>
  <cp:lastPrinted>2013-09-30T09:38:00Z</cp:lastPrinted>
  <dcterms:created xsi:type="dcterms:W3CDTF">2013-09-30T11:10:00Z</dcterms:created>
  <dcterms:modified xsi:type="dcterms:W3CDTF">2013-09-30T11:10:00Z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